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Pr="00D6103D" w:rsidRDefault="004C10BC" w:rsidP="00333841">
      <w:pPr>
        <w:spacing w:before="240" w:after="240" w:line="360" w:lineRule="auto"/>
        <w:jc w:val="center"/>
        <w:rPr>
          <w:rFonts w:ascii="Palatino Linotype" w:hAnsi="Palatino Linotype"/>
          <w:b/>
        </w:rPr>
      </w:pPr>
      <w:r>
        <w:rPr>
          <w:rFonts w:ascii="Palatino Linotype" w:hAnsi="Palatino Linotype"/>
          <w:b/>
        </w:rPr>
        <w:t xml:space="preserve"> </w:t>
      </w:r>
      <w:r w:rsidR="00333841" w:rsidRPr="00D6103D">
        <w:rPr>
          <w:rFonts w:ascii="Palatino Linotype" w:hAnsi="Palatino Linotype"/>
          <w:b/>
        </w:rPr>
        <w:t>LÍNEAS ARGUMENTATIVAS</w:t>
      </w:r>
    </w:p>
    <w:p w:rsidR="00D16023" w:rsidRPr="00D6103D" w:rsidRDefault="00D16023" w:rsidP="00D16023">
      <w:pPr>
        <w:spacing w:before="240" w:after="360" w:line="360" w:lineRule="auto"/>
        <w:contextualSpacing/>
        <w:jc w:val="both"/>
        <w:rPr>
          <w:rFonts w:ascii="Palatino Linotype" w:eastAsia="Times New Roman" w:hAnsi="Palatino Linotype"/>
        </w:rPr>
      </w:pPr>
      <w:bookmarkStart w:id="0" w:name="_Toc476570283"/>
      <w:r w:rsidRPr="00D6103D">
        <w:rPr>
          <w:rFonts w:ascii="Palatino Linotype" w:eastAsia="Times New Roman" w:hAnsi="Palatino Linotype"/>
          <w:b/>
        </w:rPr>
        <w:t>DEBERES DE LAS AUTORIDADES.</w:t>
      </w:r>
      <w:r w:rsidRPr="00D6103D">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D16023" w:rsidRPr="00D6103D" w:rsidRDefault="00D16023" w:rsidP="00D16023">
      <w:pPr>
        <w:spacing w:before="240" w:after="360" w:line="360" w:lineRule="auto"/>
        <w:contextualSpacing/>
        <w:jc w:val="both"/>
        <w:rPr>
          <w:rFonts w:ascii="Palatino Linotype" w:eastAsia="Times New Roman" w:hAnsi="Palatino Linotype"/>
        </w:rPr>
      </w:pPr>
    </w:p>
    <w:p w:rsidR="00D16023" w:rsidRPr="00D6103D" w:rsidRDefault="00D16023" w:rsidP="00D16023">
      <w:pPr>
        <w:spacing w:before="240" w:after="360" w:line="360" w:lineRule="auto"/>
        <w:contextualSpacing/>
        <w:jc w:val="both"/>
        <w:rPr>
          <w:rFonts w:ascii="Palatino Linotype" w:eastAsia="Times New Roman" w:hAnsi="Palatino Linotype" w:cs="Arial"/>
          <w:lang w:eastAsia="es-MX"/>
        </w:rPr>
      </w:pPr>
      <w:r w:rsidRPr="00D6103D">
        <w:rPr>
          <w:rFonts w:ascii="Palatino Linotype" w:eastAsia="Calibri" w:hAnsi="Palatino Linotype"/>
          <w:b/>
          <w:lang w:val="es-MX" w:eastAsia="en-US"/>
        </w:rPr>
        <w:t>DE LAS RESPUESTAS INCOMPLETAS Y DEFICIENTES.</w:t>
      </w:r>
      <w:r w:rsidRPr="00D6103D">
        <w:rPr>
          <w:rFonts w:ascii="Palatino Linotype" w:eastAsia="Calibri" w:hAnsi="Palatino Linotype"/>
          <w:lang w:val="es-MX" w:eastAsia="en-US"/>
        </w:rPr>
        <w:t xml:space="preserve"> Las respuestas proporcionadas por los sujetos obligados que resulten incongruentes con lo solicitado, trae como consecuencia que se retrase el </w:t>
      </w:r>
      <w:r w:rsidRPr="00D6103D">
        <w:rPr>
          <w:rFonts w:ascii="Palatino Linotype" w:eastAsia="Times New Roman" w:hAnsi="Palatino Linotype" w:cs="Arial"/>
          <w:lang w:eastAsia="es-MX"/>
        </w:rPr>
        <w:t>acceso a la información pública vulnerando el derecho fundamental de la personas para acceder a la misma.</w:t>
      </w:r>
    </w:p>
    <w:p w:rsidR="00D16023" w:rsidRPr="00D6103D" w:rsidRDefault="00D16023" w:rsidP="00D16023">
      <w:pPr>
        <w:spacing w:before="240" w:after="360" w:line="360" w:lineRule="auto"/>
        <w:contextualSpacing/>
        <w:jc w:val="both"/>
        <w:rPr>
          <w:rFonts w:ascii="Palatino Linotype" w:eastAsia="Times New Roman" w:hAnsi="Palatino Linotype" w:cs="Arial"/>
          <w:lang w:eastAsia="es-MX"/>
        </w:rPr>
      </w:pPr>
    </w:p>
    <w:p w:rsidR="00F72AB0" w:rsidRPr="00D6103D" w:rsidRDefault="00D16023" w:rsidP="00D16023">
      <w:pPr>
        <w:spacing w:before="240" w:after="240" w:line="360" w:lineRule="auto"/>
        <w:jc w:val="both"/>
        <w:rPr>
          <w:rFonts w:ascii="Palatino Linotype" w:hAnsi="Palatino Linotype" w:cs="Arial"/>
          <w:color w:val="000000" w:themeColor="text1"/>
        </w:rPr>
      </w:pPr>
      <w:r w:rsidRPr="00D6103D">
        <w:rPr>
          <w:rFonts w:ascii="Palatino Linotype" w:hAnsi="Palatino Linotype" w:cs="Arial"/>
          <w:b/>
        </w:rPr>
        <w:t>VERSIONES PÚBLICAS, DE LA ELABORACION DE LAS</w:t>
      </w:r>
      <w:r w:rsidRPr="00D6103D">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p w:rsidR="00333841" w:rsidRPr="00D6103D" w:rsidRDefault="00333841" w:rsidP="00333841">
      <w:pPr>
        <w:spacing w:before="240" w:after="240" w:line="360" w:lineRule="auto"/>
        <w:jc w:val="both"/>
        <w:rPr>
          <w:rFonts w:ascii="Palatino Linotype" w:eastAsia="Times New Roman" w:hAnsi="Palatino Linotype"/>
          <w:sz w:val="22"/>
        </w:rPr>
      </w:pPr>
    </w:p>
    <w:bookmarkEnd w:id="0"/>
    <w:p w:rsidR="00333841" w:rsidRPr="00D6103D" w:rsidRDefault="00333841" w:rsidP="00D6103D">
      <w:pPr>
        <w:spacing w:before="240" w:after="240"/>
        <w:jc w:val="center"/>
        <w:rPr>
          <w:rFonts w:ascii="Palatino Linotype" w:hAnsi="Palatino Linotype"/>
        </w:rPr>
      </w:pPr>
      <w:r w:rsidRPr="00D6103D">
        <w:rPr>
          <w:rFonts w:ascii="Palatino Linotype" w:hAnsi="Palatino Linotype"/>
          <w:b/>
        </w:rPr>
        <w:lastRenderedPageBreak/>
        <w:t>Índice</w:t>
      </w:r>
      <w:r w:rsidRPr="00D6103D">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color w:val="FFFFFF" w:themeColor="background1"/>
        </w:rPr>
      </w:sdtEndPr>
      <w:sdtContent>
        <w:p w:rsidR="00333841" w:rsidRPr="00D6103D" w:rsidRDefault="00701A2D" w:rsidP="00D6103D">
          <w:pPr>
            <w:pStyle w:val="TtulodeTDC"/>
            <w:spacing w:line="240" w:lineRule="auto"/>
            <w:rPr>
              <w:rFonts w:ascii="Palatino Linotype" w:hAnsi="Palatino Linotype"/>
              <w:sz w:val="2"/>
              <w:szCs w:val="24"/>
            </w:rPr>
          </w:pPr>
          <w:r w:rsidRPr="00D6103D">
            <w:rPr>
              <w:rFonts w:ascii="Palatino Linotype" w:eastAsiaTheme="minorEastAsia" w:hAnsi="Palatino Linotype" w:cstheme="minorBidi"/>
              <w:color w:val="auto"/>
              <w:sz w:val="2"/>
              <w:szCs w:val="24"/>
              <w:lang w:val="es-ES" w:eastAsia="es-ES"/>
            </w:rPr>
            <w:t>.</w:t>
          </w:r>
        </w:p>
        <w:p w:rsidR="00D6103D" w:rsidRDefault="00333841" w:rsidP="00D6103D">
          <w:pPr>
            <w:pStyle w:val="TDC1"/>
            <w:spacing w:line="240" w:lineRule="auto"/>
            <w:rPr>
              <w:noProof/>
              <w:sz w:val="22"/>
              <w:szCs w:val="22"/>
              <w:lang w:val="es-MX" w:eastAsia="es-MX"/>
            </w:rPr>
          </w:pPr>
          <w:r w:rsidRPr="00D6103D">
            <w:rPr>
              <w:rFonts w:ascii="Palatino Linotype" w:hAnsi="Palatino Linotype"/>
            </w:rPr>
            <w:fldChar w:fldCharType="begin"/>
          </w:r>
          <w:r w:rsidRPr="00D6103D">
            <w:rPr>
              <w:rFonts w:ascii="Palatino Linotype" w:hAnsi="Palatino Linotype"/>
            </w:rPr>
            <w:instrText xml:space="preserve"> TOC \o "1-3" \h \z \u </w:instrText>
          </w:r>
          <w:r w:rsidRPr="00D6103D">
            <w:rPr>
              <w:rFonts w:ascii="Palatino Linotype" w:hAnsi="Palatino Linotype"/>
            </w:rPr>
            <w:fldChar w:fldCharType="separate"/>
          </w:r>
          <w:hyperlink w:anchor="_Toc531604648" w:history="1">
            <w:r w:rsidR="00D6103D" w:rsidRPr="00623AA4">
              <w:rPr>
                <w:rStyle w:val="Hipervnculo"/>
                <w:rFonts w:ascii="Palatino Linotype" w:hAnsi="Palatino Linotype"/>
                <w:b/>
                <w:noProof/>
              </w:rPr>
              <w:t>ANTECEDENTES</w:t>
            </w:r>
            <w:r w:rsidR="00D6103D">
              <w:rPr>
                <w:noProof/>
                <w:webHidden/>
              </w:rPr>
              <w:tab/>
            </w:r>
            <w:r w:rsidR="00D6103D">
              <w:rPr>
                <w:noProof/>
                <w:webHidden/>
              </w:rPr>
              <w:fldChar w:fldCharType="begin"/>
            </w:r>
            <w:r w:rsidR="00D6103D">
              <w:rPr>
                <w:noProof/>
                <w:webHidden/>
              </w:rPr>
              <w:instrText xml:space="preserve"> PAGEREF _Toc531604648 \h </w:instrText>
            </w:r>
            <w:r w:rsidR="00D6103D">
              <w:rPr>
                <w:noProof/>
                <w:webHidden/>
              </w:rPr>
            </w:r>
            <w:r w:rsidR="00D6103D">
              <w:rPr>
                <w:noProof/>
                <w:webHidden/>
              </w:rPr>
              <w:fldChar w:fldCharType="separate"/>
            </w:r>
            <w:r w:rsidR="00A11F95">
              <w:rPr>
                <w:noProof/>
                <w:webHidden/>
              </w:rPr>
              <w:t>3</w:t>
            </w:r>
            <w:r w:rsidR="00D6103D">
              <w:rPr>
                <w:noProof/>
                <w:webHidden/>
              </w:rPr>
              <w:fldChar w:fldCharType="end"/>
            </w:r>
          </w:hyperlink>
        </w:p>
        <w:p w:rsidR="00D6103D" w:rsidRDefault="008E64EC" w:rsidP="00D6103D">
          <w:pPr>
            <w:pStyle w:val="TDC2"/>
            <w:spacing w:line="240" w:lineRule="auto"/>
            <w:rPr>
              <w:noProof/>
              <w:sz w:val="22"/>
              <w:szCs w:val="22"/>
              <w:lang w:val="es-MX" w:eastAsia="es-MX"/>
            </w:rPr>
          </w:pPr>
          <w:hyperlink w:anchor="_Toc531604651" w:history="1">
            <w:r w:rsidR="00D6103D" w:rsidRPr="00623AA4">
              <w:rPr>
                <w:rStyle w:val="Hipervnculo"/>
                <w:rFonts w:ascii="Palatino Linotype" w:hAnsi="Palatino Linotype"/>
                <w:b/>
                <w:noProof/>
              </w:rPr>
              <w:t>CONSIDERANDO</w:t>
            </w:r>
            <w:r w:rsidR="00D6103D">
              <w:rPr>
                <w:noProof/>
                <w:webHidden/>
              </w:rPr>
              <w:tab/>
            </w:r>
            <w:r w:rsidR="00D6103D">
              <w:rPr>
                <w:noProof/>
                <w:webHidden/>
              </w:rPr>
              <w:fldChar w:fldCharType="begin"/>
            </w:r>
            <w:r w:rsidR="00D6103D">
              <w:rPr>
                <w:noProof/>
                <w:webHidden/>
              </w:rPr>
              <w:instrText xml:space="preserve"> PAGEREF _Toc531604651 \h </w:instrText>
            </w:r>
            <w:r w:rsidR="00D6103D">
              <w:rPr>
                <w:noProof/>
                <w:webHidden/>
              </w:rPr>
            </w:r>
            <w:r w:rsidR="00D6103D">
              <w:rPr>
                <w:noProof/>
                <w:webHidden/>
              </w:rPr>
              <w:fldChar w:fldCharType="separate"/>
            </w:r>
            <w:r w:rsidR="00A11F95">
              <w:rPr>
                <w:noProof/>
                <w:webHidden/>
              </w:rPr>
              <w:t>17</w:t>
            </w:r>
            <w:r w:rsidR="00D6103D">
              <w:rPr>
                <w:noProof/>
                <w:webHidden/>
              </w:rPr>
              <w:fldChar w:fldCharType="end"/>
            </w:r>
          </w:hyperlink>
        </w:p>
        <w:p w:rsidR="00D6103D" w:rsidRDefault="008E64EC" w:rsidP="00D6103D">
          <w:pPr>
            <w:pStyle w:val="TDC2"/>
            <w:spacing w:line="240" w:lineRule="auto"/>
            <w:rPr>
              <w:noProof/>
              <w:sz w:val="22"/>
              <w:szCs w:val="22"/>
              <w:lang w:val="es-MX" w:eastAsia="es-MX"/>
            </w:rPr>
          </w:pPr>
          <w:hyperlink w:anchor="_Toc531604652" w:history="1">
            <w:r w:rsidR="00D6103D" w:rsidRPr="00623AA4">
              <w:rPr>
                <w:rStyle w:val="Hipervnculo"/>
                <w:rFonts w:ascii="Palatino Linotype" w:hAnsi="Palatino Linotype"/>
                <w:b/>
                <w:noProof/>
              </w:rPr>
              <w:t>PRIMERO. De la competencia</w:t>
            </w:r>
            <w:r w:rsidR="00D6103D">
              <w:rPr>
                <w:noProof/>
                <w:webHidden/>
              </w:rPr>
              <w:tab/>
            </w:r>
            <w:r w:rsidR="00D6103D">
              <w:rPr>
                <w:noProof/>
                <w:webHidden/>
              </w:rPr>
              <w:fldChar w:fldCharType="begin"/>
            </w:r>
            <w:r w:rsidR="00D6103D">
              <w:rPr>
                <w:noProof/>
                <w:webHidden/>
              </w:rPr>
              <w:instrText xml:space="preserve"> PAGEREF _Toc531604652 \h </w:instrText>
            </w:r>
            <w:r w:rsidR="00D6103D">
              <w:rPr>
                <w:noProof/>
                <w:webHidden/>
              </w:rPr>
            </w:r>
            <w:r w:rsidR="00D6103D">
              <w:rPr>
                <w:noProof/>
                <w:webHidden/>
              </w:rPr>
              <w:fldChar w:fldCharType="separate"/>
            </w:r>
            <w:r w:rsidR="00A11F95">
              <w:rPr>
                <w:noProof/>
                <w:webHidden/>
              </w:rPr>
              <w:t>17</w:t>
            </w:r>
            <w:r w:rsidR="00D6103D">
              <w:rPr>
                <w:noProof/>
                <w:webHidden/>
              </w:rPr>
              <w:fldChar w:fldCharType="end"/>
            </w:r>
          </w:hyperlink>
        </w:p>
        <w:p w:rsidR="00D6103D" w:rsidRDefault="008E64EC" w:rsidP="00D6103D">
          <w:pPr>
            <w:pStyle w:val="TDC2"/>
            <w:spacing w:line="240" w:lineRule="auto"/>
            <w:rPr>
              <w:noProof/>
              <w:sz w:val="22"/>
              <w:szCs w:val="22"/>
              <w:lang w:val="es-MX" w:eastAsia="es-MX"/>
            </w:rPr>
          </w:pPr>
          <w:hyperlink w:anchor="_Toc531604653" w:history="1">
            <w:r w:rsidR="00D6103D" w:rsidRPr="00623AA4">
              <w:rPr>
                <w:rStyle w:val="Hipervnculo"/>
                <w:rFonts w:ascii="Palatino Linotype" w:hAnsi="Palatino Linotype"/>
                <w:b/>
                <w:noProof/>
              </w:rPr>
              <w:t>SEGUNDO. De la oportunidad y procedencia.</w:t>
            </w:r>
            <w:r w:rsidR="00D6103D">
              <w:rPr>
                <w:noProof/>
                <w:webHidden/>
              </w:rPr>
              <w:tab/>
            </w:r>
            <w:r w:rsidR="00D6103D">
              <w:rPr>
                <w:noProof/>
                <w:webHidden/>
              </w:rPr>
              <w:fldChar w:fldCharType="begin"/>
            </w:r>
            <w:r w:rsidR="00D6103D">
              <w:rPr>
                <w:noProof/>
                <w:webHidden/>
              </w:rPr>
              <w:instrText xml:space="preserve"> PAGEREF _Toc531604653 \h </w:instrText>
            </w:r>
            <w:r w:rsidR="00D6103D">
              <w:rPr>
                <w:noProof/>
                <w:webHidden/>
              </w:rPr>
            </w:r>
            <w:r w:rsidR="00D6103D">
              <w:rPr>
                <w:noProof/>
                <w:webHidden/>
              </w:rPr>
              <w:fldChar w:fldCharType="separate"/>
            </w:r>
            <w:r w:rsidR="00A11F95">
              <w:rPr>
                <w:noProof/>
                <w:webHidden/>
              </w:rPr>
              <w:t>18</w:t>
            </w:r>
            <w:r w:rsidR="00D6103D">
              <w:rPr>
                <w:noProof/>
                <w:webHidden/>
              </w:rPr>
              <w:fldChar w:fldCharType="end"/>
            </w:r>
          </w:hyperlink>
        </w:p>
        <w:p w:rsidR="00D6103D" w:rsidRDefault="008E64EC" w:rsidP="00D6103D">
          <w:pPr>
            <w:pStyle w:val="TDC2"/>
            <w:spacing w:line="240" w:lineRule="auto"/>
            <w:rPr>
              <w:noProof/>
              <w:sz w:val="22"/>
              <w:szCs w:val="22"/>
              <w:lang w:val="es-MX" w:eastAsia="es-MX"/>
            </w:rPr>
          </w:pPr>
          <w:hyperlink w:anchor="_Toc531604654" w:history="1">
            <w:r w:rsidR="00D6103D" w:rsidRPr="00623AA4">
              <w:rPr>
                <w:rStyle w:val="Hipervnculo"/>
                <w:rFonts w:ascii="Palatino Linotype" w:hAnsi="Palatino Linotype"/>
                <w:b/>
                <w:noProof/>
              </w:rPr>
              <w:t>TERCERO. De previo y especial pronunciamiento.</w:t>
            </w:r>
            <w:r w:rsidR="00D6103D">
              <w:rPr>
                <w:noProof/>
                <w:webHidden/>
              </w:rPr>
              <w:tab/>
            </w:r>
            <w:r w:rsidR="00D6103D">
              <w:rPr>
                <w:noProof/>
                <w:webHidden/>
              </w:rPr>
              <w:fldChar w:fldCharType="begin"/>
            </w:r>
            <w:r w:rsidR="00D6103D">
              <w:rPr>
                <w:noProof/>
                <w:webHidden/>
              </w:rPr>
              <w:instrText xml:space="preserve"> PAGEREF _Toc531604654 \h </w:instrText>
            </w:r>
            <w:r w:rsidR="00D6103D">
              <w:rPr>
                <w:noProof/>
                <w:webHidden/>
              </w:rPr>
            </w:r>
            <w:r w:rsidR="00D6103D">
              <w:rPr>
                <w:noProof/>
                <w:webHidden/>
              </w:rPr>
              <w:fldChar w:fldCharType="separate"/>
            </w:r>
            <w:r w:rsidR="00A11F95">
              <w:rPr>
                <w:noProof/>
                <w:webHidden/>
              </w:rPr>
              <w:t>21</w:t>
            </w:r>
            <w:r w:rsidR="00D6103D">
              <w:rPr>
                <w:noProof/>
                <w:webHidden/>
              </w:rPr>
              <w:fldChar w:fldCharType="end"/>
            </w:r>
          </w:hyperlink>
        </w:p>
        <w:p w:rsidR="00D6103D" w:rsidRDefault="008E64EC" w:rsidP="00D6103D">
          <w:pPr>
            <w:pStyle w:val="TDC2"/>
            <w:spacing w:line="240" w:lineRule="auto"/>
            <w:rPr>
              <w:noProof/>
              <w:sz w:val="22"/>
              <w:szCs w:val="22"/>
              <w:lang w:val="es-MX" w:eastAsia="es-MX"/>
            </w:rPr>
          </w:pPr>
          <w:hyperlink w:anchor="_Toc531604655" w:history="1">
            <w:r w:rsidR="00D6103D" w:rsidRPr="00623AA4">
              <w:rPr>
                <w:rStyle w:val="Hipervnculo"/>
                <w:rFonts w:ascii="Palatino Linotype" w:hAnsi="Palatino Linotype"/>
                <w:b/>
                <w:noProof/>
              </w:rPr>
              <w:t>I.</w:t>
            </w:r>
            <w:r w:rsidR="00D6103D">
              <w:rPr>
                <w:noProof/>
                <w:sz w:val="22"/>
                <w:szCs w:val="22"/>
                <w:lang w:val="es-MX" w:eastAsia="es-MX"/>
              </w:rPr>
              <w:tab/>
            </w:r>
            <w:r w:rsidR="00D6103D" w:rsidRPr="00623AA4">
              <w:rPr>
                <w:rStyle w:val="Hipervnculo"/>
                <w:rFonts w:ascii="Palatino Linotype" w:hAnsi="Palatino Linotype"/>
                <w:b/>
                <w:noProof/>
              </w:rPr>
              <w:t>El deber de formular la solicitud de información bajo los principios de respeto y en forma pacífica.</w:t>
            </w:r>
            <w:r w:rsidR="00D6103D">
              <w:rPr>
                <w:noProof/>
                <w:webHidden/>
              </w:rPr>
              <w:tab/>
            </w:r>
            <w:r w:rsidR="00D6103D">
              <w:rPr>
                <w:noProof/>
                <w:webHidden/>
              </w:rPr>
              <w:fldChar w:fldCharType="begin"/>
            </w:r>
            <w:r w:rsidR="00D6103D">
              <w:rPr>
                <w:noProof/>
                <w:webHidden/>
              </w:rPr>
              <w:instrText xml:space="preserve"> PAGEREF _Toc531604655 \h </w:instrText>
            </w:r>
            <w:r w:rsidR="00D6103D">
              <w:rPr>
                <w:noProof/>
                <w:webHidden/>
              </w:rPr>
            </w:r>
            <w:r w:rsidR="00D6103D">
              <w:rPr>
                <w:noProof/>
                <w:webHidden/>
              </w:rPr>
              <w:fldChar w:fldCharType="separate"/>
            </w:r>
            <w:r w:rsidR="00A11F95">
              <w:rPr>
                <w:noProof/>
                <w:webHidden/>
              </w:rPr>
              <w:t>21</w:t>
            </w:r>
            <w:r w:rsidR="00D6103D">
              <w:rPr>
                <w:noProof/>
                <w:webHidden/>
              </w:rPr>
              <w:fldChar w:fldCharType="end"/>
            </w:r>
          </w:hyperlink>
        </w:p>
        <w:p w:rsidR="00D6103D" w:rsidRDefault="008E64EC" w:rsidP="00D6103D">
          <w:pPr>
            <w:pStyle w:val="TDC1"/>
            <w:spacing w:line="240" w:lineRule="auto"/>
            <w:rPr>
              <w:noProof/>
              <w:sz w:val="22"/>
              <w:szCs w:val="22"/>
              <w:lang w:val="es-MX" w:eastAsia="es-MX"/>
            </w:rPr>
          </w:pPr>
          <w:hyperlink w:anchor="_Toc531604656" w:history="1">
            <w:r w:rsidR="00D6103D" w:rsidRPr="00623AA4">
              <w:rPr>
                <w:rStyle w:val="Hipervnculo"/>
                <w:rFonts w:ascii="Palatino Linotype" w:hAnsi="Palatino Linotype"/>
                <w:b/>
                <w:noProof/>
              </w:rPr>
              <w:t>II.</w:t>
            </w:r>
            <w:r w:rsidR="00D6103D">
              <w:rPr>
                <w:noProof/>
                <w:sz w:val="22"/>
                <w:szCs w:val="22"/>
                <w:lang w:val="es-MX" w:eastAsia="es-MX"/>
              </w:rPr>
              <w:tab/>
            </w:r>
            <w:r w:rsidR="00D6103D" w:rsidRPr="00623AA4">
              <w:rPr>
                <w:rStyle w:val="Hipervnculo"/>
                <w:rFonts w:ascii="Palatino Linotype" w:hAnsi="Palatino Linotype"/>
                <w:b/>
                <w:noProof/>
              </w:rPr>
              <w:t>Del nombre.</w:t>
            </w:r>
            <w:r w:rsidR="00D6103D">
              <w:rPr>
                <w:noProof/>
                <w:webHidden/>
              </w:rPr>
              <w:tab/>
            </w:r>
            <w:r w:rsidR="00D6103D">
              <w:rPr>
                <w:noProof/>
                <w:webHidden/>
              </w:rPr>
              <w:fldChar w:fldCharType="begin"/>
            </w:r>
            <w:r w:rsidR="00D6103D">
              <w:rPr>
                <w:noProof/>
                <w:webHidden/>
              </w:rPr>
              <w:instrText xml:space="preserve"> PAGEREF _Toc531604656 \h </w:instrText>
            </w:r>
            <w:r w:rsidR="00D6103D">
              <w:rPr>
                <w:noProof/>
                <w:webHidden/>
              </w:rPr>
            </w:r>
            <w:r w:rsidR="00D6103D">
              <w:rPr>
                <w:noProof/>
                <w:webHidden/>
              </w:rPr>
              <w:fldChar w:fldCharType="separate"/>
            </w:r>
            <w:r w:rsidR="00A11F95">
              <w:rPr>
                <w:noProof/>
                <w:webHidden/>
              </w:rPr>
              <w:t>25</w:t>
            </w:r>
            <w:r w:rsidR="00D6103D">
              <w:rPr>
                <w:noProof/>
                <w:webHidden/>
              </w:rPr>
              <w:fldChar w:fldCharType="end"/>
            </w:r>
          </w:hyperlink>
        </w:p>
        <w:p w:rsidR="00D6103D" w:rsidRDefault="008E64EC" w:rsidP="00D6103D">
          <w:pPr>
            <w:pStyle w:val="TDC1"/>
            <w:spacing w:line="240" w:lineRule="auto"/>
            <w:rPr>
              <w:noProof/>
              <w:sz w:val="22"/>
              <w:szCs w:val="22"/>
              <w:lang w:val="es-MX" w:eastAsia="es-MX"/>
            </w:rPr>
          </w:pPr>
          <w:hyperlink w:anchor="_Toc531604657" w:history="1">
            <w:r w:rsidR="00D6103D" w:rsidRPr="00623AA4">
              <w:rPr>
                <w:rStyle w:val="Hipervnculo"/>
                <w:rFonts w:ascii="Palatino Linotype" w:hAnsi="Palatino Linotype"/>
                <w:b/>
                <w:noProof/>
              </w:rPr>
              <w:t xml:space="preserve">CUARTO. Del planteamiento de la </w:t>
            </w:r>
            <w:r w:rsidR="00D6103D" w:rsidRPr="00623AA4">
              <w:rPr>
                <w:rStyle w:val="Hipervnculo"/>
                <w:rFonts w:ascii="Palatino Linotype" w:hAnsi="Palatino Linotype"/>
                <w:b/>
                <w:i/>
                <w:noProof/>
              </w:rPr>
              <w:t>Litis.</w:t>
            </w:r>
            <w:r w:rsidR="00D6103D">
              <w:rPr>
                <w:noProof/>
                <w:webHidden/>
              </w:rPr>
              <w:tab/>
            </w:r>
            <w:r w:rsidR="00D6103D">
              <w:rPr>
                <w:noProof/>
                <w:webHidden/>
              </w:rPr>
              <w:fldChar w:fldCharType="begin"/>
            </w:r>
            <w:r w:rsidR="00D6103D">
              <w:rPr>
                <w:noProof/>
                <w:webHidden/>
              </w:rPr>
              <w:instrText xml:space="preserve"> PAGEREF _Toc531604657 \h </w:instrText>
            </w:r>
            <w:r w:rsidR="00D6103D">
              <w:rPr>
                <w:noProof/>
                <w:webHidden/>
              </w:rPr>
            </w:r>
            <w:r w:rsidR="00D6103D">
              <w:rPr>
                <w:noProof/>
                <w:webHidden/>
              </w:rPr>
              <w:fldChar w:fldCharType="separate"/>
            </w:r>
            <w:r w:rsidR="00A11F95">
              <w:rPr>
                <w:noProof/>
                <w:webHidden/>
              </w:rPr>
              <w:t>27</w:t>
            </w:r>
            <w:r w:rsidR="00D6103D">
              <w:rPr>
                <w:noProof/>
                <w:webHidden/>
              </w:rPr>
              <w:fldChar w:fldCharType="end"/>
            </w:r>
          </w:hyperlink>
        </w:p>
        <w:p w:rsidR="00D6103D" w:rsidRDefault="008E64EC" w:rsidP="00D6103D">
          <w:pPr>
            <w:pStyle w:val="TDC1"/>
            <w:spacing w:line="240" w:lineRule="auto"/>
            <w:rPr>
              <w:noProof/>
              <w:sz w:val="22"/>
              <w:szCs w:val="22"/>
              <w:lang w:val="es-MX" w:eastAsia="es-MX"/>
            </w:rPr>
          </w:pPr>
          <w:hyperlink w:anchor="_Toc531604658" w:history="1">
            <w:r w:rsidR="00D6103D" w:rsidRPr="00623AA4">
              <w:rPr>
                <w:rStyle w:val="Hipervnculo"/>
                <w:rFonts w:ascii="Palatino Linotype" w:hAnsi="Palatino Linotype"/>
                <w:b/>
                <w:noProof/>
              </w:rPr>
              <w:t>QUINTO. Del estudio y resolución del asunto.</w:t>
            </w:r>
            <w:r w:rsidR="00D6103D">
              <w:rPr>
                <w:noProof/>
                <w:webHidden/>
              </w:rPr>
              <w:tab/>
            </w:r>
            <w:r w:rsidR="00D6103D">
              <w:rPr>
                <w:noProof/>
                <w:webHidden/>
              </w:rPr>
              <w:fldChar w:fldCharType="begin"/>
            </w:r>
            <w:r w:rsidR="00D6103D">
              <w:rPr>
                <w:noProof/>
                <w:webHidden/>
              </w:rPr>
              <w:instrText xml:space="preserve"> PAGEREF _Toc531604658 \h </w:instrText>
            </w:r>
            <w:r w:rsidR="00D6103D">
              <w:rPr>
                <w:noProof/>
                <w:webHidden/>
              </w:rPr>
            </w:r>
            <w:r w:rsidR="00D6103D">
              <w:rPr>
                <w:noProof/>
                <w:webHidden/>
              </w:rPr>
              <w:fldChar w:fldCharType="separate"/>
            </w:r>
            <w:r w:rsidR="00A11F95">
              <w:rPr>
                <w:noProof/>
                <w:webHidden/>
              </w:rPr>
              <w:t>27</w:t>
            </w:r>
            <w:r w:rsidR="00D6103D">
              <w:rPr>
                <w:noProof/>
                <w:webHidden/>
              </w:rPr>
              <w:fldChar w:fldCharType="end"/>
            </w:r>
          </w:hyperlink>
        </w:p>
        <w:p w:rsidR="00D6103D" w:rsidRDefault="008E64EC" w:rsidP="00D6103D">
          <w:pPr>
            <w:pStyle w:val="TDC1"/>
            <w:spacing w:line="240" w:lineRule="auto"/>
            <w:rPr>
              <w:noProof/>
              <w:sz w:val="22"/>
              <w:szCs w:val="22"/>
              <w:lang w:val="es-MX" w:eastAsia="es-MX"/>
            </w:rPr>
          </w:pPr>
          <w:hyperlink w:anchor="_Toc531604659" w:history="1">
            <w:r w:rsidR="00D6103D" w:rsidRPr="00623AA4">
              <w:rPr>
                <w:rStyle w:val="Hipervnculo"/>
                <w:rFonts w:ascii="Palatino Linotype" w:hAnsi="Palatino Linotype"/>
                <w:b/>
                <w:noProof/>
              </w:rPr>
              <w:t>I.</w:t>
            </w:r>
            <w:r w:rsidR="00D6103D">
              <w:rPr>
                <w:noProof/>
                <w:sz w:val="22"/>
                <w:szCs w:val="22"/>
                <w:lang w:val="es-MX" w:eastAsia="es-MX"/>
              </w:rPr>
              <w:tab/>
            </w:r>
            <w:r w:rsidR="00D6103D" w:rsidRPr="00623AA4">
              <w:rPr>
                <w:rStyle w:val="Hipervnculo"/>
                <w:rFonts w:ascii="Palatino Linotype" w:hAnsi="Palatino Linotype"/>
                <w:b/>
                <w:noProof/>
              </w:rPr>
              <w:t>De la respuesta del Sujeto Obligado</w:t>
            </w:r>
            <w:r w:rsidR="00D6103D">
              <w:rPr>
                <w:noProof/>
                <w:webHidden/>
              </w:rPr>
              <w:tab/>
            </w:r>
            <w:r w:rsidR="00D6103D">
              <w:rPr>
                <w:noProof/>
                <w:webHidden/>
              </w:rPr>
              <w:fldChar w:fldCharType="begin"/>
            </w:r>
            <w:r w:rsidR="00D6103D">
              <w:rPr>
                <w:noProof/>
                <w:webHidden/>
              </w:rPr>
              <w:instrText xml:space="preserve"> PAGEREF _Toc531604659 \h </w:instrText>
            </w:r>
            <w:r w:rsidR="00D6103D">
              <w:rPr>
                <w:noProof/>
                <w:webHidden/>
              </w:rPr>
            </w:r>
            <w:r w:rsidR="00D6103D">
              <w:rPr>
                <w:noProof/>
                <w:webHidden/>
              </w:rPr>
              <w:fldChar w:fldCharType="separate"/>
            </w:r>
            <w:r w:rsidR="00A11F95">
              <w:rPr>
                <w:noProof/>
                <w:webHidden/>
              </w:rPr>
              <w:t>28</w:t>
            </w:r>
            <w:r w:rsidR="00D6103D">
              <w:rPr>
                <w:noProof/>
                <w:webHidden/>
              </w:rPr>
              <w:fldChar w:fldCharType="end"/>
            </w:r>
          </w:hyperlink>
        </w:p>
        <w:p w:rsidR="00D6103D" w:rsidRDefault="008E64EC" w:rsidP="00D6103D">
          <w:pPr>
            <w:pStyle w:val="TDC1"/>
            <w:spacing w:line="240" w:lineRule="auto"/>
            <w:rPr>
              <w:noProof/>
              <w:sz w:val="22"/>
              <w:szCs w:val="22"/>
              <w:lang w:val="es-MX" w:eastAsia="es-MX"/>
            </w:rPr>
          </w:pPr>
          <w:hyperlink w:anchor="_Toc531604660" w:history="1">
            <w:r w:rsidR="00D6103D" w:rsidRPr="00623AA4">
              <w:rPr>
                <w:rStyle w:val="Hipervnculo"/>
                <w:rFonts w:ascii="Palatino Linotype" w:hAnsi="Palatino Linotype"/>
                <w:b/>
                <w:noProof/>
              </w:rPr>
              <w:t>II.</w:t>
            </w:r>
            <w:r w:rsidR="00D6103D">
              <w:rPr>
                <w:noProof/>
                <w:sz w:val="22"/>
                <w:szCs w:val="22"/>
                <w:lang w:val="es-MX" w:eastAsia="es-MX"/>
              </w:rPr>
              <w:tab/>
            </w:r>
            <w:r w:rsidR="00D6103D" w:rsidRPr="00623AA4">
              <w:rPr>
                <w:rStyle w:val="Hipervnculo"/>
                <w:rFonts w:ascii="Palatino Linotype" w:hAnsi="Palatino Linotype"/>
                <w:b/>
                <w:noProof/>
              </w:rPr>
              <w:t>Del procedimiento administrativo disciplinario</w:t>
            </w:r>
            <w:r w:rsidR="00D6103D">
              <w:rPr>
                <w:noProof/>
                <w:webHidden/>
              </w:rPr>
              <w:tab/>
            </w:r>
            <w:r w:rsidR="00D6103D">
              <w:rPr>
                <w:noProof/>
                <w:webHidden/>
              </w:rPr>
              <w:fldChar w:fldCharType="begin"/>
            </w:r>
            <w:r w:rsidR="00D6103D">
              <w:rPr>
                <w:noProof/>
                <w:webHidden/>
              </w:rPr>
              <w:instrText xml:space="preserve"> PAGEREF _Toc531604660 \h </w:instrText>
            </w:r>
            <w:r w:rsidR="00D6103D">
              <w:rPr>
                <w:noProof/>
                <w:webHidden/>
              </w:rPr>
            </w:r>
            <w:r w:rsidR="00D6103D">
              <w:rPr>
                <w:noProof/>
                <w:webHidden/>
              </w:rPr>
              <w:fldChar w:fldCharType="separate"/>
            </w:r>
            <w:r w:rsidR="00A11F95">
              <w:rPr>
                <w:noProof/>
                <w:webHidden/>
              </w:rPr>
              <w:t>42</w:t>
            </w:r>
            <w:r w:rsidR="00D6103D">
              <w:rPr>
                <w:noProof/>
                <w:webHidden/>
              </w:rPr>
              <w:fldChar w:fldCharType="end"/>
            </w:r>
          </w:hyperlink>
        </w:p>
        <w:p w:rsidR="00D6103D" w:rsidRDefault="008E64EC" w:rsidP="00D6103D">
          <w:pPr>
            <w:pStyle w:val="TDC1"/>
            <w:tabs>
              <w:tab w:val="left" w:pos="1760"/>
            </w:tabs>
            <w:spacing w:line="240" w:lineRule="auto"/>
            <w:rPr>
              <w:noProof/>
              <w:sz w:val="22"/>
              <w:szCs w:val="22"/>
              <w:lang w:val="es-MX" w:eastAsia="es-MX"/>
            </w:rPr>
          </w:pPr>
          <w:hyperlink w:anchor="_Toc531604661" w:history="1">
            <w:r w:rsidR="00D6103D" w:rsidRPr="00623AA4">
              <w:rPr>
                <w:rStyle w:val="Hipervnculo"/>
                <w:rFonts w:ascii="Palatino Linotype" w:eastAsia="MS Gothic" w:hAnsi="Palatino Linotype" w:cs="Times New Roman"/>
                <w:b/>
                <w:noProof/>
              </w:rPr>
              <w:t>III.</w:t>
            </w:r>
            <w:r w:rsidR="00D6103D">
              <w:rPr>
                <w:noProof/>
                <w:sz w:val="22"/>
                <w:szCs w:val="22"/>
                <w:lang w:val="es-MX" w:eastAsia="es-MX"/>
              </w:rPr>
              <w:tab/>
            </w:r>
            <w:r w:rsidR="00D6103D" w:rsidRPr="00623AA4">
              <w:rPr>
                <w:rStyle w:val="Hipervnculo"/>
                <w:rFonts w:ascii="Palatino Linotype" w:eastAsia="MS Mincho" w:hAnsi="Palatino Linotype"/>
                <w:b/>
                <w:noProof/>
              </w:rPr>
              <w:t>Supuestos para la clasificación de la información.</w:t>
            </w:r>
            <w:r w:rsidR="00D6103D">
              <w:rPr>
                <w:noProof/>
                <w:webHidden/>
              </w:rPr>
              <w:tab/>
            </w:r>
            <w:r w:rsidR="00D6103D">
              <w:rPr>
                <w:noProof/>
                <w:webHidden/>
              </w:rPr>
              <w:fldChar w:fldCharType="begin"/>
            </w:r>
            <w:r w:rsidR="00D6103D">
              <w:rPr>
                <w:noProof/>
                <w:webHidden/>
              </w:rPr>
              <w:instrText xml:space="preserve"> PAGEREF _Toc531604661 \h </w:instrText>
            </w:r>
            <w:r w:rsidR="00D6103D">
              <w:rPr>
                <w:noProof/>
                <w:webHidden/>
              </w:rPr>
            </w:r>
            <w:r w:rsidR="00D6103D">
              <w:rPr>
                <w:noProof/>
                <w:webHidden/>
              </w:rPr>
              <w:fldChar w:fldCharType="separate"/>
            </w:r>
            <w:r w:rsidR="00A11F95">
              <w:rPr>
                <w:noProof/>
                <w:webHidden/>
              </w:rPr>
              <w:t>44</w:t>
            </w:r>
            <w:r w:rsidR="00D6103D">
              <w:rPr>
                <w:noProof/>
                <w:webHidden/>
              </w:rPr>
              <w:fldChar w:fldCharType="end"/>
            </w:r>
          </w:hyperlink>
        </w:p>
        <w:p w:rsidR="00D6103D" w:rsidRDefault="008E64EC" w:rsidP="00D6103D">
          <w:pPr>
            <w:pStyle w:val="TDC1"/>
            <w:tabs>
              <w:tab w:val="left" w:pos="1760"/>
            </w:tabs>
            <w:spacing w:line="240" w:lineRule="auto"/>
            <w:rPr>
              <w:noProof/>
              <w:sz w:val="22"/>
              <w:szCs w:val="22"/>
              <w:lang w:val="es-MX" w:eastAsia="es-MX"/>
            </w:rPr>
          </w:pPr>
          <w:hyperlink w:anchor="_Toc531604662" w:history="1">
            <w:r w:rsidR="00D6103D" w:rsidRPr="00623AA4">
              <w:rPr>
                <w:rStyle w:val="Hipervnculo"/>
                <w:rFonts w:ascii="Palatino Linotype" w:eastAsia="MS Gothic" w:hAnsi="Palatino Linotype" w:cs="Times New Roman"/>
                <w:b/>
                <w:noProof/>
              </w:rPr>
              <w:t>IV.</w:t>
            </w:r>
            <w:r w:rsidR="00D6103D">
              <w:rPr>
                <w:noProof/>
                <w:sz w:val="22"/>
                <w:szCs w:val="22"/>
                <w:lang w:val="es-MX" w:eastAsia="es-MX"/>
              </w:rPr>
              <w:tab/>
            </w:r>
            <w:r w:rsidR="00D6103D" w:rsidRPr="00623AA4">
              <w:rPr>
                <w:rStyle w:val="Hipervnculo"/>
                <w:rFonts w:ascii="Palatino Linotype" w:eastAsia="MS Mincho" w:hAnsi="Palatino Linotype" w:cstheme="majorBidi"/>
                <w:b/>
                <w:noProof/>
              </w:rPr>
              <w:t>De la prueba de daño.</w:t>
            </w:r>
            <w:r w:rsidR="00D6103D">
              <w:rPr>
                <w:noProof/>
                <w:webHidden/>
              </w:rPr>
              <w:tab/>
            </w:r>
            <w:r w:rsidR="00D6103D">
              <w:rPr>
                <w:noProof/>
                <w:webHidden/>
              </w:rPr>
              <w:fldChar w:fldCharType="begin"/>
            </w:r>
            <w:r w:rsidR="00D6103D">
              <w:rPr>
                <w:noProof/>
                <w:webHidden/>
              </w:rPr>
              <w:instrText xml:space="preserve"> PAGEREF _Toc531604662 \h </w:instrText>
            </w:r>
            <w:r w:rsidR="00D6103D">
              <w:rPr>
                <w:noProof/>
                <w:webHidden/>
              </w:rPr>
            </w:r>
            <w:r w:rsidR="00D6103D">
              <w:rPr>
                <w:noProof/>
                <w:webHidden/>
              </w:rPr>
              <w:fldChar w:fldCharType="separate"/>
            </w:r>
            <w:r w:rsidR="00A11F95">
              <w:rPr>
                <w:noProof/>
                <w:webHidden/>
              </w:rPr>
              <w:t>50</w:t>
            </w:r>
            <w:r w:rsidR="00D6103D">
              <w:rPr>
                <w:noProof/>
                <w:webHidden/>
              </w:rPr>
              <w:fldChar w:fldCharType="end"/>
            </w:r>
          </w:hyperlink>
        </w:p>
        <w:p w:rsidR="00D6103D" w:rsidRDefault="008E64EC" w:rsidP="00D6103D">
          <w:pPr>
            <w:pStyle w:val="TDC1"/>
            <w:spacing w:line="240" w:lineRule="auto"/>
            <w:rPr>
              <w:noProof/>
              <w:sz w:val="22"/>
              <w:szCs w:val="22"/>
              <w:lang w:val="es-MX" w:eastAsia="es-MX"/>
            </w:rPr>
          </w:pPr>
          <w:hyperlink w:anchor="_Toc531604663" w:history="1">
            <w:r w:rsidR="00D6103D" w:rsidRPr="00623AA4">
              <w:rPr>
                <w:rStyle w:val="Hipervnculo"/>
                <w:rFonts w:ascii="Palatino Linotype" w:eastAsia="MS Mincho" w:hAnsi="Palatino Linotype" w:cstheme="majorBidi"/>
                <w:b/>
                <w:noProof/>
              </w:rPr>
              <w:t>SEXTO. De la versión pública.</w:t>
            </w:r>
            <w:r w:rsidR="00D6103D">
              <w:rPr>
                <w:noProof/>
                <w:webHidden/>
              </w:rPr>
              <w:tab/>
            </w:r>
            <w:r w:rsidR="00D6103D">
              <w:rPr>
                <w:noProof/>
                <w:webHidden/>
              </w:rPr>
              <w:fldChar w:fldCharType="begin"/>
            </w:r>
            <w:r w:rsidR="00D6103D">
              <w:rPr>
                <w:noProof/>
                <w:webHidden/>
              </w:rPr>
              <w:instrText xml:space="preserve"> PAGEREF _Toc531604663 \h </w:instrText>
            </w:r>
            <w:r w:rsidR="00D6103D">
              <w:rPr>
                <w:noProof/>
                <w:webHidden/>
              </w:rPr>
            </w:r>
            <w:r w:rsidR="00D6103D">
              <w:rPr>
                <w:noProof/>
                <w:webHidden/>
              </w:rPr>
              <w:fldChar w:fldCharType="separate"/>
            </w:r>
            <w:r w:rsidR="00A11F95">
              <w:rPr>
                <w:noProof/>
                <w:webHidden/>
              </w:rPr>
              <w:t>55</w:t>
            </w:r>
            <w:r w:rsidR="00D6103D">
              <w:rPr>
                <w:noProof/>
                <w:webHidden/>
              </w:rPr>
              <w:fldChar w:fldCharType="end"/>
            </w:r>
          </w:hyperlink>
        </w:p>
        <w:p w:rsidR="00D6103D" w:rsidRDefault="008E64EC" w:rsidP="00D6103D">
          <w:pPr>
            <w:pStyle w:val="TDC2"/>
            <w:spacing w:line="240" w:lineRule="auto"/>
            <w:rPr>
              <w:noProof/>
              <w:sz w:val="22"/>
              <w:szCs w:val="22"/>
              <w:lang w:val="es-MX" w:eastAsia="es-MX"/>
            </w:rPr>
          </w:pPr>
          <w:hyperlink w:anchor="_Toc531604664" w:history="1">
            <w:r w:rsidR="00D6103D" w:rsidRPr="00623AA4">
              <w:rPr>
                <w:rStyle w:val="Hipervnculo"/>
                <w:rFonts w:ascii="Palatino Linotype" w:hAnsi="Palatino Linotype"/>
                <w:b/>
                <w:noProof/>
              </w:rPr>
              <w:t>R E S O L U T I V O S</w:t>
            </w:r>
            <w:r w:rsidR="00D6103D">
              <w:rPr>
                <w:noProof/>
                <w:webHidden/>
              </w:rPr>
              <w:tab/>
            </w:r>
            <w:r w:rsidR="00D6103D">
              <w:rPr>
                <w:noProof/>
                <w:webHidden/>
              </w:rPr>
              <w:fldChar w:fldCharType="begin"/>
            </w:r>
            <w:r w:rsidR="00D6103D">
              <w:rPr>
                <w:noProof/>
                <w:webHidden/>
              </w:rPr>
              <w:instrText xml:space="preserve"> PAGEREF _Toc531604664 \h </w:instrText>
            </w:r>
            <w:r w:rsidR="00D6103D">
              <w:rPr>
                <w:noProof/>
                <w:webHidden/>
              </w:rPr>
            </w:r>
            <w:r w:rsidR="00D6103D">
              <w:rPr>
                <w:noProof/>
                <w:webHidden/>
              </w:rPr>
              <w:fldChar w:fldCharType="separate"/>
            </w:r>
            <w:r w:rsidR="00A11F95">
              <w:rPr>
                <w:noProof/>
                <w:webHidden/>
              </w:rPr>
              <w:t>67</w:t>
            </w:r>
            <w:r w:rsidR="00D6103D">
              <w:rPr>
                <w:noProof/>
                <w:webHidden/>
              </w:rPr>
              <w:fldChar w:fldCharType="end"/>
            </w:r>
          </w:hyperlink>
        </w:p>
        <w:p w:rsidR="00A41738" w:rsidRPr="00D6103D" w:rsidRDefault="00333841" w:rsidP="00D6103D">
          <w:pPr>
            <w:rPr>
              <w:rFonts w:ascii="Palatino Linotype" w:hAnsi="Palatino Linotype"/>
              <w:b/>
              <w:bCs/>
              <w:color w:val="FFFFFF" w:themeColor="background1"/>
              <w:lang w:val="es-ES"/>
            </w:rPr>
          </w:pPr>
          <w:r w:rsidRPr="00D6103D">
            <w:rPr>
              <w:rFonts w:ascii="Palatino Linotype" w:hAnsi="Palatino Linotype"/>
              <w:b/>
              <w:bCs/>
              <w:lang w:val="es-ES"/>
            </w:rPr>
            <w:fldChar w:fldCharType="end"/>
          </w:r>
          <w:r w:rsidR="002731FF" w:rsidRPr="00D6103D">
            <w:rPr>
              <w:rFonts w:ascii="Palatino Linotype" w:hAnsi="Palatino Linotype"/>
              <w:b/>
              <w:bCs/>
              <w:color w:val="FFFFFF" w:themeColor="background1"/>
              <w:sz w:val="16"/>
              <w:lang w:val="es-ES"/>
            </w:rPr>
            <w:t>.</w:t>
          </w:r>
        </w:p>
      </w:sdtContent>
    </w:sdt>
    <w:p w:rsidR="00D6103D" w:rsidRDefault="00D6103D" w:rsidP="00D6103D">
      <w:pPr>
        <w:spacing w:line="360" w:lineRule="auto"/>
        <w:jc w:val="both"/>
        <w:rPr>
          <w:rFonts w:ascii="Palatino Linotype" w:hAnsi="Palatino Linotype"/>
        </w:rPr>
      </w:pPr>
    </w:p>
    <w:p w:rsidR="00D6103D" w:rsidRDefault="00D6103D" w:rsidP="00D6103D">
      <w:pPr>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710565</wp:posOffset>
                </wp:positionH>
                <wp:positionV relativeFrom="paragraph">
                  <wp:posOffset>10796</wp:posOffset>
                </wp:positionV>
                <wp:extent cx="4762500" cy="285750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4762500" cy="285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6A936" id="Conector rec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85pt" to="430.95pt,2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" strokecolor="#5b9bd5 [3204]" strokeweight=".5pt">
                <v:stroke joinstyle="miter"/>
              </v:line>
            </w:pict>
          </mc:Fallback>
        </mc:AlternateContent>
      </w:r>
    </w:p>
    <w:p w:rsidR="00D6103D" w:rsidRDefault="00D6103D" w:rsidP="00D6103D">
      <w:pPr>
        <w:spacing w:line="360" w:lineRule="auto"/>
        <w:jc w:val="both"/>
        <w:rPr>
          <w:rFonts w:ascii="Palatino Linotype" w:hAnsi="Palatino Linotype"/>
        </w:rPr>
      </w:pPr>
    </w:p>
    <w:p w:rsidR="00D6103D" w:rsidRDefault="00D6103D" w:rsidP="00D6103D">
      <w:pPr>
        <w:spacing w:line="360" w:lineRule="auto"/>
        <w:jc w:val="both"/>
        <w:rPr>
          <w:rFonts w:ascii="Palatino Linotype" w:hAnsi="Palatino Linotype"/>
        </w:rPr>
      </w:pPr>
    </w:p>
    <w:p w:rsidR="00D6103D" w:rsidRDefault="00D6103D" w:rsidP="00D6103D">
      <w:pPr>
        <w:spacing w:line="360" w:lineRule="auto"/>
        <w:jc w:val="both"/>
        <w:rPr>
          <w:rFonts w:ascii="Palatino Linotype" w:hAnsi="Palatino Linotype"/>
        </w:rPr>
      </w:pPr>
    </w:p>
    <w:p w:rsidR="00D6103D" w:rsidRDefault="00D6103D" w:rsidP="00D6103D">
      <w:pPr>
        <w:spacing w:line="360" w:lineRule="auto"/>
        <w:jc w:val="both"/>
        <w:rPr>
          <w:rFonts w:ascii="Palatino Linotype" w:hAnsi="Palatino Linotype"/>
        </w:rPr>
      </w:pPr>
    </w:p>
    <w:p w:rsidR="00D6103D" w:rsidRDefault="00D6103D" w:rsidP="00D6103D">
      <w:pPr>
        <w:spacing w:line="360" w:lineRule="auto"/>
        <w:jc w:val="both"/>
        <w:rPr>
          <w:rFonts w:ascii="Palatino Linotype" w:hAnsi="Palatino Linotype"/>
        </w:rPr>
      </w:pPr>
    </w:p>
    <w:p w:rsidR="00D6103D" w:rsidRDefault="00D6103D" w:rsidP="00D6103D">
      <w:pPr>
        <w:spacing w:line="360" w:lineRule="auto"/>
        <w:jc w:val="both"/>
        <w:rPr>
          <w:rFonts w:ascii="Palatino Linotype" w:hAnsi="Palatino Linotype"/>
        </w:rPr>
      </w:pPr>
    </w:p>
    <w:p w:rsidR="00D6103D" w:rsidRDefault="00D6103D" w:rsidP="00D6103D">
      <w:pPr>
        <w:spacing w:line="360" w:lineRule="auto"/>
        <w:jc w:val="both"/>
        <w:rPr>
          <w:rFonts w:ascii="Palatino Linotype" w:hAnsi="Palatino Linotype"/>
        </w:rPr>
      </w:pPr>
    </w:p>
    <w:p w:rsidR="00333841" w:rsidRPr="00D6103D" w:rsidRDefault="00333841" w:rsidP="00D6103D">
      <w:pPr>
        <w:spacing w:line="360" w:lineRule="auto"/>
        <w:jc w:val="both"/>
        <w:rPr>
          <w:rFonts w:ascii="Palatino Linotype" w:hAnsi="Palatino Linotype"/>
        </w:rPr>
      </w:pPr>
      <w:r w:rsidRPr="00D6103D">
        <w:rPr>
          <w:rFonts w:ascii="Palatino Linotype" w:hAnsi="Palatino Linotype"/>
        </w:rPr>
        <w:lastRenderedPageBreak/>
        <w:t>Resolución del Pleno del Instituto de Transpa</w:t>
      </w:r>
      <w:r w:rsidR="00D6103D" w:rsidRPr="00D6103D">
        <w:rPr>
          <w:rFonts w:ascii="Palatino Linotype" w:hAnsi="Palatino Linotype"/>
        </w:rPr>
        <w:t xml:space="preserve">rencia, Acceso a la Información </w:t>
      </w:r>
      <w:r w:rsidRPr="00D6103D">
        <w:rPr>
          <w:rFonts w:ascii="Palatino Linotype" w:hAnsi="Palatino Linotype"/>
        </w:rPr>
        <w:t xml:space="preserve">Pública y Protección de Datos Personales del Estado de México y Municipios, con domicilio en Metepec, Estado de México; de fecha </w:t>
      </w:r>
      <w:r w:rsidR="00D6103D" w:rsidRPr="00D6103D">
        <w:rPr>
          <w:rFonts w:ascii="Palatino Linotype" w:hAnsi="Palatino Linotype"/>
        </w:rPr>
        <w:t>veintiocho</w:t>
      </w:r>
      <w:r w:rsidR="00632EFC" w:rsidRPr="00D6103D">
        <w:rPr>
          <w:rFonts w:ascii="Palatino Linotype" w:hAnsi="Palatino Linotype"/>
        </w:rPr>
        <w:t xml:space="preserve"> (</w:t>
      </w:r>
      <w:r w:rsidR="00D6103D" w:rsidRPr="00D6103D">
        <w:rPr>
          <w:rFonts w:ascii="Palatino Linotype" w:hAnsi="Palatino Linotype"/>
        </w:rPr>
        <w:t>28</w:t>
      </w:r>
      <w:r w:rsidR="00632EFC" w:rsidRPr="00D6103D">
        <w:rPr>
          <w:rFonts w:ascii="Palatino Linotype" w:hAnsi="Palatino Linotype"/>
        </w:rPr>
        <w:t xml:space="preserve">) </w:t>
      </w:r>
      <w:r w:rsidRPr="00D6103D">
        <w:rPr>
          <w:rFonts w:ascii="Palatino Linotype" w:hAnsi="Palatino Linotype"/>
        </w:rPr>
        <w:t xml:space="preserve">de </w:t>
      </w:r>
      <w:r w:rsidR="004E4627" w:rsidRPr="00D6103D">
        <w:rPr>
          <w:rFonts w:ascii="Palatino Linotype" w:hAnsi="Palatino Linotype"/>
        </w:rPr>
        <w:t>noviem</w:t>
      </w:r>
      <w:r w:rsidR="004C10BC" w:rsidRPr="00D6103D">
        <w:rPr>
          <w:rFonts w:ascii="Palatino Linotype" w:hAnsi="Palatino Linotype"/>
        </w:rPr>
        <w:t>bre</w:t>
      </w:r>
      <w:r w:rsidRPr="00D6103D">
        <w:rPr>
          <w:rFonts w:ascii="Palatino Linotype" w:hAnsi="Palatino Linotype"/>
        </w:rPr>
        <w:t xml:space="preserve"> de dos mil dieciocho</w:t>
      </w:r>
    </w:p>
    <w:p w:rsidR="00333841" w:rsidRPr="00D6103D" w:rsidRDefault="00333841" w:rsidP="00A41738">
      <w:pPr>
        <w:spacing w:before="240" w:after="360" w:line="360" w:lineRule="auto"/>
        <w:jc w:val="both"/>
        <w:rPr>
          <w:rFonts w:ascii="Palatino Linotype" w:hAnsi="Palatino Linotype" w:cs="Arial"/>
          <w:b/>
          <w:bCs/>
        </w:rPr>
      </w:pPr>
      <w:r w:rsidRPr="00D6103D">
        <w:rPr>
          <w:rFonts w:ascii="Palatino Linotype" w:hAnsi="Palatino Linotype"/>
          <w:b/>
        </w:rPr>
        <w:t>VISTO</w:t>
      </w:r>
      <w:r w:rsidRPr="00D6103D">
        <w:rPr>
          <w:rFonts w:ascii="Palatino Linotype" w:hAnsi="Palatino Linotype"/>
        </w:rPr>
        <w:t xml:space="preserve"> el expediente electrónico formado con motivo de los recursos de revisión </w:t>
      </w:r>
      <w:r w:rsidR="00617516" w:rsidRPr="00D6103D">
        <w:rPr>
          <w:rFonts w:ascii="Palatino Linotype" w:hAnsi="Palatino Linotype" w:cs="Arial"/>
          <w:b/>
          <w:bCs/>
        </w:rPr>
        <w:t>03498/INFOEM/IP/RR/2018</w:t>
      </w:r>
      <w:r w:rsidRPr="00D6103D">
        <w:rPr>
          <w:rFonts w:ascii="Palatino Linotype" w:hAnsi="Palatino Linotype" w:cs="Arial"/>
          <w:b/>
          <w:bCs/>
        </w:rPr>
        <w:t xml:space="preserve">, </w:t>
      </w:r>
      <w:r w:rsidRPr="00D6103D">
        <w:rPr>
          <w:rFonts w:ascii="Palatino Linotype" w:hAnsi="Palatino Linotype"/>
        </w:rPr>
        <w:t xml:space="preserve">promovido por </w:t>
      </w:r>
      <w:r w:rsidR="00625FA9" w:rsidRPr="00625FA9">
        <w:rPr>
          <w:rFonts w:ascii="Palatino Linotype" w:hAnsi="Palatino Linotype"/>
          <w:b/>
          <w:highlight w:val="black"/>
        </w:rPr>
        <w:t>------------------------------------</w:t>
      </w:r>
      <w:r w:rsidRPr="00D6103D">
        <w:rPr>
          <w:rFonts w:ascii="Palatino Linotype" w:hAnsi="Palatino Linotype"/>
          <w:b/>
          <w:szCs w:val="22"/>
        </w:rPr>
        <w:t xml:space="preserve"> </w:t>
      </w:r>
      <w:r w:rsidRPr="00D6103D">
        <w:rPr>
          <w:rFonts w:ascii="Palatino Linotype" w:hAnsi="Palatino Linotype" w:cs="Arial"/>
        </w:rPr>
        <w:t xml:space="preserve">en su calidad de </w:t>
      </w:r>
      <w:r w:rsidRPr="00D6103D">
        <w:rPr>
          <w:rFonts w:ascii="Palatino Linotype" w:hAnsi="Palatino Linotype" w:cs="Arial"/>
          <w:b/>
        </w:rPr>
        <w:t>RECURRENTE</w:t>
      </w:r>
      <w:r w:rsidRPr="00D6103D">
        <w:rPr>
          <w:rFonts w:ascii="Palatino Linotype" w:hAnsi="Palatino Linotype" w:cs="Arial"/>
        </w:rPr>
        <w:t xml:space="preserve">, en contra de la respuesta del </w:t>
      </w:r>
      <w:r w:rsidR="00617516" w:rsidRPr="00D6103D">
        <w:rPr>
          <w:rFonts w:ascii="Palatino Linotype" w:hAnsi="Palatino Linotype" w:cs="Arial"/>
          <w:b/>
        </w:rPr>
        <w:t xml:space="preserve">Ayuntamiento de </w:t>
      </w:r>
      <w:proofErr w:type="spellStart"/>
      <w:r w:rsidR="00617516" w:rsidRPr="00D6103D">
        <w:rPr>
          <w:rFonts w:ascii="Palatino Linotype" w:hAnsi="Palatino Linotype" w:cs="Arial"/>
          <w:b/>
        </w:rPr>
        <w:t>Otzolotepec</w:t>
      </w:r>
      <w:proofErr w:type="spellEnd"/>
      <w:r w:rsidRPr="00D6103D">
        <w:rPr>
          <w:rFonts w:ascii="Palatino Linotype" w:hAnsi="Palatino Linotype" w:cs="Arial"/>
        </w:rPr>
        <w:t>,</w:t>
      </w:r>
      <w:r w:rsidRPr="00D6103D">
        <w:rPr>
          <w:rFonts w:ascii="Palatino Linotype" w:hAnsi="Palatino Linotype"/>
          <w:b/>
        </w:rPr>
        <w:t xml:space="preserve"> </w:t>
      </w:r>
      <w:r w:rsidRPr="00D6103D">
        <w:rPr>
          <w:rFonts w:ascii="Palatino Linotype" w:hAnsi="Palatino Linotype"/>
        </w:rPr>
        <w:t>en lo sucesivo el</w:t>
      </w:r>
      <w:r w:rsidRPr="00D6103D">
        <w:rPr>
          <w:rFonts w:ascii="Palatino Linotype" w:hAnsi="Palatino Linotype"/>
          <w:b/>
        </w:rPr>
        <w:t xml:space="preserve"> SUJETO OBLIGADO</w:t>
      </w:r>
      <w:r w:rsidRPr="00D6103D">
        <w:rPr>
          <w:rFonts w:ascii="Palatino Linotype" w:hAnsi="Palatino Linotype"/>
        </w:rPr>
        <w:t>,</w:t>
      </w:r>
      <w:r w:rsidRPr="00D6103D">
        <w:rPr>
          <w:rFonts w:ascii="Palatino Linotype" w:hAnsi="Palatino Linotype"/>
          <w:b/>
        </w:rPr>
        <w:t xml:space="preserve"> </w:t>
      </w:r>
      <w:r w:rsidRPr="00D6103D">
        <w:rPr>
          <w:rFonts w:ascii="Palatino Linotype" w:hAnsi="Palatino Linotype"/>
        </w:rPr>
        <w:t>se procede a dictar la presente resolución, con base en los siguientes:</w:t>
      </w:r>
    </w:p>
    <w:p w:rsidR="00333841" w:rsidRPr="00D6103D" w:rsidRDefault="00333841" w:rsidP="00333841">
      <w:pPr>
        <w:pStyle w:val="Ttulo1"/>
        <w:spacing w:line="360" w:lineRule="auto"/>
        <w:jc w:val="center"/>
        <w:rPr>
          <w:rFonts w:ascii="Palatino Linotype" w:hAnsi="Palatino Linotype"/>
          <w:b/>
          <w:color w:val="auto"/>
          <w:sz w:val="24"/>
        </w:rPr>
      </w:pPr>
      <w:bookmarkStart w:id="1" w:name="_Toc531604648"/>
      <w:r w:rsidRPr="00D6103D">
        <w:rPr>
          <w:rFonts w:ascii="Palatino Linotype" w:hAnsi="Palatino Linotype"/>
          <w:b/>
          <w:color w:val="auto"/>
          <w:sz w:val="24"/>
        </w:rPr>
        <w:t>ANTECEDENTES</w:t>
      </w:r>
      <w:bookmarkEnd w:id="1"/>
    </w:p>
    <w:p w:rsidR="00333841" w:rsidRPr="00D6103D" w:rsidRDefault="00333841" w:rsidP="00940FF7">
      <w:pPr>
        <w:pStyle w:val="Prrafodelista"/>
        <w:numPr>
          <w:ilvl w:val="0"/>
          <w:numId w:val="1"/>
        </w:numPr>
        <w:spacing w:before="240" w:after="240" w:line="360" w:lineRule="auto"/>
        <w:ind w:left="284" w:hanging="284"/>
        <w:jc w:val="both"/>
        <w:rPr>
          <w:rFonts w:ascii="Palatino Linotype" w:eastAsia="Calibri" w:hAnsi="Palatino Linotype" w:cs="Arial"/>
          <w:lang w:val="es-ES"/>
        </w:rPr>
      </w:pPr>
      <w:r w:rsidRPr="00D6103D">
        <w:rPr>
          <w:rFonts w:ascii="Palatino Linotype" w:eastAsia="Calibri" w:hAnsi="Palatino Linotype" w:cs="Arial"/>
          <w:lang w:val="es-ES"/>
        </w:rPr>
        <w:t xml:space="preserve">El día </w:t>
      </w:r>
      <w:r w:rsidR="00617516" w:rsidRPr="00D6103D">
        <w:rPr>
          <w:rFonts w:ascii="Palatino Linotype" w:eastAsia="Calibri" w:hAnsi="Palatino Linotype" w:cs="Arial"/>
          <w:lang w:val="es-ES"/>
        </w:rPr>
        <w:t>treinta y uno</w:t>
      </w:r>
      <w:r w:rsidRPr="00D6103D">
        <w:rPr>
          <w:rFonts w:ascii="Palatino Linotype" w:eastAsia="Calibri" w:hAnsi="Palatino Linotype" w:cs="Arial"/>
          <w:lang w:val="es-ES"/>
        </w:rPr>
        <w:t xml:space="preserve"> (</w:t>
      </w:r>
      <w:r w:rsidR="00617516" w:rsidRPr="00D6103D">
        <w:rPr>
          <w:rFonts w:ascii="Palatino Linotype" w:eastAsia="Calibri" w:hAnsi="Palatino Linotype" w:cs="Arial"/>
          <w:lang w:val="es-ES"/>
        </w:rPr>
        <w:t>31</w:t>
      </w:r>
      <w:r w:rsidRPr="00D6103D">
        <w:rPr>
          <w:rFonts w:ascii="Palatino Linotype" w:eastAsia="Calibri" w:hAnsi="Palatino Linotype" w:cs="Arial"/>
          <w:lang w:val="es-ES"/>
        </w:rPr>
        <w:t xml:space="preserve">) de </w:t>
      </w:r>
      <w:r w:rsidR="00617516" w:rsidRPr="00D6103D">
        <w:rPr>
          <w:rFonts w:ascii="Palatino Linotype" w:eastAsia="Calibri" w:hAnsi="Palatino Linotype" w:cs="Arial"/>
          <w:lang w:val="es-ES"/>
        </w:rPr>
        <w:t>agosto</w:t>
      </w:r>
      <w:r w:rsidRPr="00D6103D">
        <w:rPr>
          <w:rFonts w:ascii="Palatino Linotype" w:eastAsia="Calibri" w:hAnsi="Palatino Linotype" w:cs="Arial"/>
          <w:lang w:val="es-ES"/>
        </w:rPr>
        <w:t xml:space="preserve"> de dos mil dieciocho</w:t>
      </w:r>
      <w:r w:rsidRPr="00D6103D">
        <w:rPr>
          <w:rFonts w:ascii="Palatino Linotype" w:eastAsia="Calibri" w:hAnsi="Palatino Linotype" w:cs="Arial"/>
          <w:sz w:val="28"/>
          <w:lang w:val="es-ES"/>
        </w:rPr>
        <w:t>,</w:t>
      </w:r>
      <w:r w:rsidRPr="00D6103D">
        <w:rPr>
          <w:rFonts w:ascii="Palatino Linotype" w:eastAsia="Calibri" w:hAnsi="Palatino Linotype" w:cs="Times New Roman"/>
          <w:sz w:val="28"/>
          <w:lang w:val="es-ES"/>
        </w:rPr>
        <w:t xml:space="preserve"> </w:t>
      </w:r>
      <w:r w:rsidR="00625FA9" w:rsidRPr="00625FA9">
        <w:rPr>
          <w:rFonts w:ascii="Palatino Linotype" w:hAnsi="Palatino Linotype"/>
          <w:b/>
          <w:szCs w:val="22"/>
          <w:highlight w:val="black"/>
        </w:rPr>
        <w:t>------------------------</w:t>
      </w:r>
      <w:r w:rsidR="00617516" w:rsidRPr="00D6103D">
        <w:rPr>
          <w:rFonts w:ascii="Palatino Linotype" w:hAnsi="Palatino Linotype"/>
          <w:b/>
          <w:szCs w:val="22"/>
        </w:rPr>
        <w:t xml:space="preserve"> </w:t>
      </w:r>
      <w:r w:rsidR="00625FA9" w:rsidRPr="00625FA9">
        <w:rPr>
          <w:rFonts w:ascii="Palatino Linotype" w:hAnsi="Palatino Linotype"/>
          <w:b/>
          <w:szCs w:val="22"/>
          <w:highlight w:val="black"/>
        </w:rPr>
        <w:t>--------------------</w:t>
      </w:r>
      <w:r w:rsidR="00F10FB7" w:rsidRPr="00D6103D">
        <w:rPr>
          <w:rFonts w:ascii="Palatino Linotype" w:hAnsi="Palatino Linotype"/>
          <w:b/>
          <w:szCs w:val="22"/>
        </w:rPr>
        <w:t>,</w:t>
      </w:r>
      <w:r w:rsidRPr="00D6103D">
        <w:rPr>
          <w:rFonts w:ascii="Palatino Linotype" w:hAnsi="Palatino Linotype"/>
          <w:b/>
          <w:szCs w:val="22"/>
        </w:rPr>
        <w:t xml:space="preserve"> </w:t>
      </w:r>
      <w:r w:rsidRPr="00D6103D">
        <w:rPr>
          <w:rFonts w:ascii="Palatino Linotype" w:hAnsi="Palatino Linotype"/>
          <w:szCs w:val="22"/>
        </w:rPr>
        <w:t>presentó</w:t>
      </w:r>
      <w:r w:rsidRPr="00D6103D">
        <w:rPr>
          <w:rFonts w:ascii="Palatino Linotype" w:hAnsi="Palatino Linotype"/>
          <w:b/>
          <w:szCs w:val="22"/>
        </w:rPr>
        <w:t xml:space="preserve"> </w:t>
      </w:r>
      <w:r w:rsidRPr="00D6103D">
        <w:rPr>
          <w:rFonts w:ascii="Palatino Linotype" w:eastAsia="Calibri" w:hAnsi="Palatino Linotype" w:cs="Arial"/>
          <w:lang w:val="es-ES"/>
        </w:rPr>
        <w:t xml:space="preserve">ante el </w:t>
      </w:r>
      <w:r w:rsidRPr="00D6103D">
        <w:rPr>
          <w:rFonts w:ascii="Palatino Linotype" w:eastAsia="Calibri" w:hAnsi="Palatino Linotype" w:cs="Arial"/>
          <w:b/>
          <w:lang w:val="es-ES"/>
        </w:rPr>
        <w:t>SUJETO OBLIGADO</w:t>
      </w:r>
      <w:r w:rsidRPr="00D6103D">
        <w:rPr>
          <w:rFonts w:ascii="Palatino Linotype" w:eastAsia="Calibri" w:hAnsi="Palatino Linotype" w:cs="Arial"/>
        </w:rPr>
        <w:t xml:space="preserve"> vía </w:t>
      </w:r>
      <w:r w:rsidRPr="00D6103D">
        <w:rPr>
          <w:rFonts w:ascii="Palatino Linotype" w:eastAsia="Calibri" w:hAnsi="Palatino Linotype" w:cs="Arial"/>
          <w:lang w:val="es-ES"/>
        </w:rPr>
        <w:t>Sistema de Acceso a la Información Mexiquense (</w:t>
      </w:r>
      <w:r w:rsidRPr="00D6103D">
        <w:rPr>
          <w:rFonts w:ascii="Palatino Linotype" w:eastAsia="Calibri" w:hAnsi="Palatino Linotype" w:cs="Arial"/>
          <w:b/>
          <w:lang w:val="es-ES"/>
        </w:rPr>
        <w:t>SAIMEX)</w:t>
      </w:r>
      <w:r w:rsidRPr="00D6103D">
        <w:rPr>
          <w:rFonts w:ascii="Palatino Linotype" w:eastAsia="Calibri" w:hAnsi="Palatino Linotype" w:cs="Arial"/>
          <w:lang w:val="es-ES"/>
        </w:rPr>
        <w:t xml:space="preserve"> la solicitud de información pública registrada</w:t>
      </w:r>
      <w:r w:rsidR="00B828B6" w:rsidRPr="00D6103D">
        <w:rPr>
          <w:rFonts w:ascii="Palatino Linotype" w:eastAsia="Calibri" w:hAnsi="Palatino Linotype" w:cs="Arial"/>
          <w:lang w:val="es-ES"/>
        </w:rPr>
        <w:t xml:space="preserve"> con el número</w:t>
      </w:r>
      <w:r w:rsidRPr="00D6103D">
        <w:rPr>
          <w:rFonts w:ascii="Palatino Linotype" w:eastAsia="Calibri" w:hAnsi="Palatino Linotype" w:cs="Arial"/>
          <w:lang w:val="es-ES"/>
        </w:rPr>
        <w:t xml:space="preserve"> </w:t>
      </w:r>
      <w:r w:rsidR="00617516" w:rsidRPr="00D6103D">
        <w:rPr>
          <w:rFonts w:ascii="Palatino Linotype" w:hAnsi="Palatino Linotype"/>
          <w:b/>
          <w:bCs/>
        </w:rPr>
        <w:t>00060/OTZOLOTE/IP/2018</w:t>
      </w:r>
      <w:r w:rsidRPr="00D6103D">
        <w:rPr>
          <w:rFonts w:ascii="Palatino Linotype" w:hAnsi="Palatino Linotype"/>
          <w:b/>
          <w:bCs/>
        </w:rPr>
        <w:t>;</w:t>
      </w:r>
      <w:r w:rsidRPr="00D6103D">
        <w:rPr>
          <w:rFonts w:ascii="Palatino Linotype" w:eastAsia="Calibri" w:hAnsi="Palatino Linotype" w:cs="Arial"/>
          <w:lang w:val="es-ES"/>
        </w:rPr>
        <w:t xml:space="preserve"> mediante la cual</w:t>
      </w:r>
      <w:r w:rsidR="00A21054" w:rsidRPr="00D6103D">
        <w:rPr>
          <w:rFonts w:ascii="Palatino Linotype" w:eastAsia="Calibri" w:hAnsi="Palatino Linotype" w:cs="Arial"/>
          <w:lang w:val="es-ES"/>
        </w:rPr>
        <w:t xml:space="preserve"> solicitó</w:t>
      </w:r>
      <w:r w:rsidRPr="00D6103D">
        <w:rPr>
          <w:rFonts w:ascii="Palatino Linotype" w:eastAsia="Calibri" w:hAnsi="Palatino Linotype" w:cs="Arial"/>
          <w:lang w:val="es-ES"/>
        </w:rPr>
        <w:t>:</w:t>
      </w:r>
    </w:p>
    <w:p w:rsidR="00333841" w:rsidRPr="00D6103D" w:rsidRDefault="00B828B6" w:rsidP="00333841">
      <w:pPr>
        <w:spacing w:line="360" w:lineRule="auto"/>
        <w:ind w:left="567" w:right="567"/>
        <w:jc w:val="both"/>
        <w:rPr>
          <w:rFonts w:ascii="Palatino Linotype" w:eastAsia="Times New Roman" w:hAnsi="Palatino Linotype" w:cs="Times New Roman"/>
          <w:i/>
          <w:sz w:val="22"/>
          <w:szCs w:val="14"/>
          <w:lang w:val="es-ES"/>
        </w:rPr>
      </w:pPr>
      <w:r w:rsidRPr="00D6103D">
        <w:rPr>
          <w:rFonts w:ascii="Palatino Linotype" w:eastAsia="Times New Roman" w:hAnsi="Palatino Linotype" w:cs="Times New Roman"/>
          <w:i/>
          <w:sz w:val="22"/>
          <w:szCs w:val="14"/>
          <w:lang w:val="es-ES"/>
        </w:rPr>
        <w:t xml:space="preserve"> </w:t>
      </w:r>
      <w:r w:rsidR="00333841" w:rsidRPr="00D6103D">
        <w:rPr>
          <w:rFonts w:ascii="Palatino Linotype" w:eastAsia="Times New Roman" w:hAnsi="Palatino Linotype" w:cs="Times New Roman"/>
          <w:i/>
          <w:sz w:val="22"/>
          <w:szCs w:val="14"/>
          <w:lang w:val="es-ES"/>
        </w:rPr>
        <w:t>“</w:t>
      </w:r>
      <w:r w:rsidR="00A956F9" w:rsidRPr="00D6103D">
        <w:rPr>
          <w:rFonts w:ascii="Palatino Linotype" w:eastAsia="Times New Roman" w:hAnsi="Palatino Linotype" w:cs="Times New Roman"/>
          <w:i/>
          <w:sz w:val="22"/>
          <w:szCs w:val="14"/>
        </w:rPr>
        <w:t>1.- SOLICITO SE ME INFORME CUANTOS SERVIDORES PÚBLICOS TIENEN PROCEDIMIENTOS INICIADOS Y CONCLUIDOS EN LA CONTRALORÍA INTERNA DEL H. AYUNTAMIENTO DE OTZOLOTEPEC CUAL DESCRIBA EL NOMBRE DE LOS SERVIDORES PÚBLICOS, ASÍ COMO LA FECHA DE INICIO DEL PROCEDIMIENTO, ESTO CON FUNDAMENTO EN LA LEY DE TRANSPARENCIA Y ACCESO A LA INFORMACIÓN PÚBLICA DEL ESTADO DE MÉXICO Y MUNICIPIOS, Y DEMÁS LEYES APLICABLES.</w:t>
      </w:r>
      <w:r w:rsidR="00333841" w:rsidRPr="00D6103D">
        <w:rPr>
          <w:rFonts w:ascii="Palatino Linotype" w:eastAsia="Times New Roman" w:hAnsi="Palatino Linotype" w:cs="Times New Roman"/>
          <w:i/>
          <w:sz w:val="22"/>
          <w:szCs w:val="14"/>
          <w:lang w:val="es-ES"/>
        </w:rPr>
        <w:t>” (Sic)</w:t>
      </w:r>
    </w:p>
    <w:p w:rsidR="002731FF" w:rsidRPr="00D6103D" w:rsidRDefault="002731FF" w:rsidP="00333841">
      <w:pPr>
        <w:spacing w:line="360" w:lineRule="auto"/>
        <w:ind w:left="567" w:right="567"/>
        <w:jc w:val="both"/>
        <w:rPr>
          <w:rFonts w:ascii="Palatino Linotype" w:eastAsia="Times New Roman" w:hAnsi="Palatino Linotype" w:cs="Times New Roman"/>
          <w:i/>
          <w:sz w:val="22"/>
          <w:szCs w:val="14"/>
          <w:lang w:val="es-ES"/>
        </w:rPr>
      </w:pPr>
    </w:p>
    <w:p w:rsidR="00333841" w:rsidRPr="00D6103D" w:rsidRDefault="00333841" w:rsidP="00DA0D90">
      <w:pPr>
        <w:pStyle w:val="Prrafodelista"/>
        <w:numPr>
          <w:ilvl w:val="0"/>
          <w:numId w:val="3"/>
        </w:numPr>
        <w:spacing w:line="360" w:lineRule="auto"/>
        <w:ind w:right="34"/>
        <w:jc w:val="both"/>
        <w:rPr>
          <w:rFonts w:ascii="Palatino Linotype" w:hAnsi="Palatino Linotype" w:cs="Arial"/>
          <w:b/>
          <w:szCs w:val="22"/>
        </w:rPr>
      </w:pPr>
      <w:r w:rsidRPr="00D6103D">
        <w:rPr>
          <w:rFonts w:ascii="Palatino Linotype" w:hAnsi="Palatino Linotype" w:cs="Arial"/>
          <w:szCs w:val="22"/>
        </w:rPr>
        <w:lastRenderedPageBreak/>
        <w:t xml:space="preserve">El particular señaló como modalidad de entrega de la información: </w:t>
      </w:r>
      <w:r w:rsidRPr="00D6103D">
        <w:rPr>
          <w:rFonts w:ascii="Palatino Linotype" w:hAnsi="Palatino Linotype" w:cs="Arial"/>
          <w:b/>
          <w:szCs w:val="22"/>
        </w:rPr>
        <w:t>a través del SAIMEX.</w:t>
      </w:r>
    </w:p>
    <w:p w:rsidR="002731FF" w:rsidRPr="00D6103D" w:rsidRDefault="002731FF" w:rsidP="002731FF">
      <w:pPr>
        <w:pStyle w:val="Prrafodelista"/>
        <w:spacing w:line="360" w:lineRule="auto"/>
        <w:ind w:right="34"/>
        <w:jc w:val="both"/>
        <w:rPr>
          <w:rFonts w:ascii="Palatino Linotype" w:hAnsi="Palatino Linotype" w:cs="Arial"/>
          <w:b/>
          <w:szCs w:val="22"/>
        </w:rPr>
      </w:pPr>
    </w:p>
    <w:p w:rsidR="00B70489" w:rsidRPr="00D6103D" w:rsidRDefault="00B70489" w:rsidP="00B70489">
      <w:pPr>
        <w:pStyle w:val="Prrafodelista"/>
        <w:numPr>
          <w:ilvl w:val="0"/>
          <w:numId w:val="1"/>
        </w:numPr>
        <w:spacing w:before="240" w:after="240" w:line="360" w:lineRule="auto"/>
        <w:ind w:left="426"/>
        <w:jc w:val="both"/>
        <w:rPr>
          <w:rFonts w:ascii="Palatino Linotype" w:eastAsia="MS Mincho" w:hAnsi="Palatino Linotype" w:cs="Times New Roman"/>
        </w:rPr>
      </w:pPr>
      <w:bookmarkStart w:id="2" w:name="_Toc466371865"/>
      <w:bookmarkStart w:id="3" w:name="_Toc466377653"/>
      <w:bookmarkStart w:id="4" w:name="_Toc490733631"/>
      <w:bookmarkStart w:id="5" w:name="_Toc495490236"/>
      <w:bookmarkStart w:id="6" w:name="_Toc520971422"/>
      <w:bookmarkStart w:id="7" w:name="_Toc523398067"/>
      <w:bookmarkStart w:id="8" w:name="_Toc447183492"/>
      <w:bookmarkStart w:id="9" w:name="_Toc450120667"/>
      <w:bookmarkStart w:id="10" w:name="_Toc461555895"/>
      <w:r w:rsidRPr="00D6103D">
        <w:rPr>
          <w:rFonts w:ascii="Palatino Linotype" w:eastAsia="Calibri" w:hAnsi="Palatino Linotype" w:cs="Arial"/>
          <w:lang w:val="es-AR"/>
        </w:rPr>
        <w:t xml:space="preserve">En fecha </w:t>
      </w:r>
      <w:r w:rsidR="00A956F9" w:rsidRPr="00D6103D">
        <w:rPr>
          <w:rFonts w:ascii="Palatino Linotype" w:eastAsia="Calibri" w:hAnsi="Palatino Linotype" w:cs="Arial"/>
          <w:lang w:val="es-AR"/>
        </w:rPr>
        <w:t>veinte</w:t>
      </w:r>
      <w:r w:rsidR="002D6810" w:rsidRPr="00D6103D">
        <w:rPr>
          <w:rFonts w:ascii="Palatino Linotype" w:eastAsia="Calibri" w:hAnsi="Palatino Linotype" w:cs="Arial"/>
          <w:lang w:val="es-AR"/>
        </w:rPr>
        <w:t xml:space="preserve"> (</w:t>
      </w:r>
      <w:r w:rsidR="00A956F9" w:rsidRPr="00D6103D">
        <w:rPr>
          <w:rFonts w:ascii="Palatino Linotype" w:eastAsia="Calibri" w:hAnsi="Palatino Linotype" w:cs="Arial"/>
          <w:lang w:val="es-AR"/>
        </w:rPr>
        <w:t>20</w:t>
      </w:r>
      <w:r w:rsidRPr="00D6103D">
        <w:rPr>
          <w:rFonts w:ascii="Palatino Linotype" w:eastAsia="MS Mincho" w:hAnsi="Palatino Linotype" w:cs="Times New Roman"/>
          <w:i/>
        </w:rPr>
        <w:t>)</w:t>
      </w:r>
      <w:r w:rsidRPr="00D6103D">
        <w:rPr>
          <w:rFonts w:ascii="Palatino Linotype" w:eastAsia="MS Mincho" w:hAnsi="Palatino Linotype" w:cs="Times New Roman"/>
        </w:rPr>
        <w:t xml:space="preserve"> de </w:t>
      </w:r>
      <w:r w:rsidR="002D6810" w:rsidRPr="00D6103D">
        <w:rPr>
          <w:rFonts w:ascii="Palatino Linotype" w:eastAsia="MS Mincho" w:hAnsi="Palatino Linotype" w:cs="Times New Roman"/>
        </w:rPr>
        <w:t>septiembre</w:t>
      </w:r>
      <w:r w:rsidRPr="00D6103D">
        <w:rPr>
          <w:rFonts w:ascii="Palatino Linotype" w:eastAsia="MS Mincho" w:hAnsi="Palatino Linotype" w:cs="Times New Roman"/>
        </w:rPr>
        <w:t xml:space="preserve"> de dos mil dieciocho</w:t>
      </w:r>
      <w:r w:rsidRPr="00D6103D">
        <w:rPr>
          <w:rFonts w:ascii="Palatino Linotype" w:eastAsia="Times New Roman" w:hAnsi="Palatino Linotype" w:cs="Arial"/>
          <w:lang w:val="es-ES"/>
        </w:rPr>
        <w:t xml:space="preserve">, el </w:t>
      </w:r>
      <w:r w:rsidRPr="00D6103D">
        <w:rPr>
          <w:rFonts w:ascii="Palatino Linotype" w:eastAsia="Times New Roman" w:hAnsi="Palatino Linotype" w:cs="Arial"/>
          <w:b/>
          <w:lang w:val="es-ES"/>
        </w:rPr>
        <w:t>SUJETO OBLIGADO</w:t>
      </w:r>
      <w:r w:rsidRPr="00D6103D">
        <w:rPr>
          <w:rFonts w:ascii="Palatino Linotype" w:eastAsia="Times New Roman" w:hAnsi="Palatino Linotype" w:cs="Arial"/>
          <w:lang w:val="es-ES"/>
        </w:rPr>
        <w:t xml:space="preserve">, dio respuesta a la solicitud de información presentada, a través del </w:t>
      </w:r>
      <w:r w:rsidR="00A956F9" w:rsidRPr="00D6103D">
        <w:rPr>
          <w:rFonts w:ascii="Palatino Linotype" w:eastAsia="Times New Roman" w:hAnsi="Palatino Linotype" w:cs="Arial"/>
          <w:lang w:val="es-ES"/>
        </w:rPr>
        <w:t>oficio</w:t>
      </w:r>
      <w:r w:rsidRPr="00D6103D">
        <w:rPr>
          <w:rFonts w:ascii="Palatino Linotype" w:eastAsia="Times New Roman" w:hAnsi="Palatino Linotype" w:cs="Arial"/>
          <w:lang w:val="es-ES"/>
        </w:rPr>
        <w:t xml:space="preserve"> siguiente:</w:t>
      </w:r>
    </w:p>
    <w:p w:rsidR="00B70489" w:rsidRPr="00D6103D" w:rsidRDefault="00A956F9" w:rsidP="00A956F9">
      <w:pPr>
        <w:pStyle w:val="Prrafodelista"/>
        <w:spacing w:before="240" w:after="240" w:line="360" w:lineRule="auto"/>
        <w:ind w:left="426"/>
        <w:jc w:val="center"/>
        <w:rPr>
          <w:rFonts w:ascii="Palatino Linotype" w:eastAsia="MS Mincho" w:hAnsi="Palatino Linotype" w:cs="Times New Roman"/>
        </w:rPr>
      </w:pPr>
      <w:r w:rsidRPr="00D6103D">
        <w:rPr>
          <w:noProof/>
          <w:lang w:val="es-MX" w:eastAsia="es-MX"/>
        </w:rPr>
        <w:drawing>
          <wp:inline distT="0" distB="0" distL="0" distR="0" wp14:anchorId="4E138C1E" wp14:editId="5EF32E5E">
            <wp:extent cx="4899546" cy="5979352"/>
            <wp:effectExtent l="19050" t="19050" r="15875" b="215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3185" cy="5995997"/>
                    </a:xfrm>
                    <a:prstGeom prst="rect">
                      <a:avLst/>
                    </a:prstGeom>
                    <a:ln>
                      <a:solidFill>
                        <a:schemeClr val="tx1"/>
                      </a:solidFill>
                    </a:ln>
                  </pic:spPr>
                </pic:pic>
              </a:graphicData>
            </a:graphic>
          </wp:inline>
        </w:drawing>
      </w:r>
    </w:p>
    <w:p w:rsidR="00B70489" w:rsidRPr="00D6103D" w:rsidRDefault="00B70489" w:rsidP="00B70489">
      <w:pPr>
        <w:pStyle w:val="Prrafodelista"/>
        <w:numPr>
          <w:ilvl w:val="0"/>
          <w:numId w:val="1"/>
        </w:numPr>
        <w:spacing w:line="360" w:lineRule="auto"/>
        <w:ind w:left="284" w:hanging="284"/>
        <w:jc w:val="both"/>
        <w:rPr>
          <w:rFonts w:ascii="Palatino Linotype" w:hAnsi="Palatino Linotype"/>
          <w:b/>
          <w:i/>
          <w:szCs w:val="22"/>
        </w:rPr>
      </w:pPr>
      <w:r w:rsidRPr="00D6103D">
        <w:rPr>
          <w:rFonts w:ascii="Palatino Linotype" w:eastAsia="Times New Roman" w:hAnsi="Palatino Linotype" w:cs="Arial"/>
          <w:lang w:val="es-ES"/>
        </w:rPr>
        <w:lastRenderedPageBreak/>
        <w:t xml:space="preserve">El día </w:t>
      </w:r>
      <w:r w:rsidR="0049184F" w:rsidRPr="00D6103D">
        <w:rPr>
          <w:rFonts w:ascii="Palatino Linotype" w:eastAsia="Times New Roman" w:hAnsi="Palatino Linotype" w:cs="Arial"/>
          <w:lang w:val="es-ES"/>
        </w:rPr>
        <w:t>treinta</w:t>
      </w:r>
      <w:r w:rsidRPr="00D6103D">
        <w:rPr>
          <w:rFonts w:ascii="Palatino Linotype" w:eastAsia="Times New Roman" w:hAnsi="Palatino Linotype" w:cs="Arial"/>
          <w:lang w:val="es-ES"/>
        </w:rPr>
        <w:t xml:space="preserve"> (</w:t>
      </w:r>
      <w:r w:rsidR="0049184F" w:rsidRPr="00D6103D">
        <w:rPr>
          <w:rFonts w:ascii="Palatino Linotype" w:eastAsia="Times New Roman" w:hAnsi="Palatino Linotype" w:cs="Arial"/>
          <w:lang w:val="es-ES"/>
        </w:rPr>
        <w:t>30</w:t>
      </w:r>
      <w:r w:rsidRPr="00D6103D">
        <w:rPr>
          <w:rFonts w:ascii="Palatino Linotype" w:eastAsia="Times New Roman" w:hAnsi="Palatino Linotype" w:cs="Arial"/>
          <w:lang w:val="es-ES"/>
        </w:rPr>
        <w:t xml:space="preserve">) de </w:t>
      </w:r>
      <w:r w:rsidR="0049184F" w:rsidRPr="00D6103D">
        <w:rPr>
          <w:rFonts w:ascii="Palatino Linotype" w:eastAsia="Times New Roman" w:hAnsi="Palatino Linotype" w:cs="Arial"/>
          <w:lang w:val="es-ES"/>
        </w:rPr>
        <w:t>agost</w:t>
      </w:r>
      <w:r w:rsidRPr="00D6103D">
        <w:rPr>
          <w:rFonts w:ascii="Palatino Linotype" w:eastAsia="Times New Roman" w:hAnsi="Palatino Linotype" w:cs="Arial"/>
          <w:lang w:val="es-ES"/>
        </w:rPr>
        <w:t xml:space="preserve">o de dos mil dieciocho, estando en tiempo y forma </w:t>
      </w:r>
      <w:r w:rsidR="00D757F2" w:rsidRPr="00D757F2">
        <w:rPr>
          <w:rFonts w:ascii="Palatino Linotype" w:eastAsia="Times New Roman" w:hAnsi="Palatino Linotype" w:cs="Arial"/>
          <w:b/>
          <w:highlight w:val="black"/>
          <w:lang w:val="es-ES"/>
        </w:rPr>
        <w:t>--------------------------------</w:t>
      </w:r>
      <w:r w:rsidRPr="00D6103D">
        <w:rPr>
          <w:rFonts w:ascii="Palatino Linotype" w:eastAsia="Times New Roman" w:hAnsi="Palatino Linotype" w:cs="Arial"/>
          <w:b/>
          <w:lang w:val="es-ES"/>
        </w:rPr>
        <w:t>,</w:t>
      </w:r>
      <w:r w:rsidRPr="00D6103D">
        <w:rPr>
          <w:rFonts w:ascii="Palatino Linotype" w:eastAsia="Times New Roman" w:hAnsi="Palatino Linotype" w:cs="Arial"/>
          <w:lang w:val="es-ES"/>
        </w:rPr>
        <w:t xml:space="preserve"> interpuso el recurso de revisión </w:t>
      </w:r>
      <w:r w:rsidR="00617516" w:rsidRPr="00D6103D">
        <w:rPr>
          <w:rFonts w:ascii="Palatino Linotype" w:eastAsia="Calibri" w:hAnsi="Palatino Linotype" w:cs="Arial"/>
          <w:b/>
          <w:lang w:val="es-ES"/>
        </w:rPr>
        <w:t>03498/INFOEM/IP/RR/2018</w:t>
      </w:r>
      <w:r w:rsidRPr="00D6103D">
        <w:rPr>
          <w:rFonts w:ascii="Palatino Linotype" w:eastAsia="Calibri" w:hAnsi="Palatino Linotype" w:cs="Arial"/>
          <w:b/>
          <w:lang w:val="es-ES"/>
        </w:rPr>
        <w:t>;</w:t>
      </w:r>
      <w:r w:rsidRPr="00D6103D">
        <w:rPr>
          <w:rFonts w:ascii="Palatino Linotype" w:eastAsia="Times New Roman" w:hAnsi="Palatino Linotype" w:cs="Arial"/>
          <w:lang w:val="es-ES"/>
        </w:rPr>
        <w:t xml:space="preserve"> impugnación en la que refirió lo siguiente:</w:t>
      </w:r>
    </w:p>
    <w:p w:rsidR="0049184F" w:rsidRPr="00D6103D" w:rsidRDefault="0049184F" w:rsidP="0049184F">
      <w:pPr>
        <w:pStyle w:val="Prrafodelista"/>
        <w:spacing w:line="360" w:lineRule="auto"/>
        <w:ind w:left="284"/>
        <w:jc w:val="both"/>
        <w:rPr>
          <w:rFonts w:ascii="Palatino Linotype" w:hAnsi="Palatino Linotype"/>
          <w:b/>
          <w:i/>
          <w:szCs w:val="22"/>
        </w:rPr>
      </w:pPr>
    </w:p>
    <w:p w:rsidR="00B70489" w:rsidRPr="00D6103D" w:rsidRDefault="00B70489" w:rsidP="00B70489">
      <w:pPr>
        <w:tabs>
          <w:tab w:val="left" w:pos="567"/>
        </w:tabs>
        <w:spacing w:line="360" w:lineRule="auto"/>
        <w:ind w:left="851" w:hanging="425"/>
        <w:jc w:val="both"/>
        <w:rPr>
          <w:rFonts w:ascii="Palatino Linotype" w:hAnsi="Palatino Linotype"/>
          <w:b/>
          <w:i/>
          <w:color w:val="000000" w:themeColor="text1"/>
          <w:sz w:val="22"/>
          <w:szCs w:val="22"/>
        </w:rPr>
      </w:pPr>
      <w:bookmarkStart w:id="11" w:name="_Toc461555885"/>
      <w:bookmarkStart w:id="12" w:name="_Toc465264612"/>
      <w:bookmarkStart w:id="13" w:name="_Toc465264857"/>
      <w:bookmarkStart w:id="14" w:name="_Toc465266508"/>
      <w:bookmarkStart w:id="15" w:name="_Toc466302240"/>
      <w:bookmarkStart w:id="16" w:name="_Toc466371848"/>
      <w:bookmarkStart w:id="17" w:name="_Toc466371907"/>
      <w:bookmarkStart w:id="18" w:name="_Toc466377637"/>
      <w:bookmarkStart w:id="19" w:name="_Toc475619390"/>
      <w:bookmarkStart w:id="20" w:name="_Toc476048182"/>
      <w:bookmarkStart w:id="21" w:name="_Toc476071561"/>
      <w:bookmarkStart w:id="22" w:name="_Toc491370292"/>
      <w:bookmarkStart w:id="23" w:name="_Toc491971186"/>
      <w:bookmarkStart w:id="24" w:name="_Toc495570291"/>
      <w:bookmarkStart w:id="25" w:name="_Toc495570360"/>
      <w:bookmarkStart w:id="26" w:name="_Toc496099779"/>
      <w:bookmarkStart w:id="27" w:name="_Toc496100155"/>
      <w:bookmarkStart w:id="28" w:name="_Toc499756969"/>
      <w:bookmarkStart w:id="29" w:name="_Toc499757012"/>
      <w:bookmarkStart w:id="30" w:name="_Toc500245729"/>
      <w:bookmarkStart w:id="31" w:name="_Toc500353776"/>
      <w:bookmarkStart w:id="32" w:name="_Toc501021583"/>
      <w:bookmarkStart w:id="33" w:name="_Toc517804073"/>
      <w:bookmarkStart w:id="34" w:name="_Toc521431802"/>
      <w:bookmarkStart w:id="35" w:name="_Toc521431825"/>
      <w:bookmarkStart w:id="36" w:name="_Toc527030909"/>
      <w:bookmarkStart w:id="37" w:name="_Toc527031368"/>
      <w:bookmarkStart w:id="38" w:name="_Toc527032467"/>
      <w:bookmarkStart w:id="39" w:name="_Toc527049294"/>
      <w:bookmarkStart w:id="40" w:name="_Toc529819556"/>
      <w:bookmarkStart w:id="41" w:name="_Toc529819641"/>
      <w:bookmarkStart w:id="42" w:name="_Toc529994895"/>
      <w:bookmarkStart w:id="43" w:name="_Toc529994924"/>
      <w:bookmarkStart w:id="44" w:name="_Toc529995003"/>
      <w:bookmarkStart w:id="45" w:name="_Toc529995752"/>
      <w:bookmarkStart w:id="46" w:name="_Toc529995781"/>
      <w:bookmarkStart w:id="47" w:name="_Toc530673601"/>
      <w:bookmarkStart w:id="48" w:name="_Toc530674133"/>
      <w:bookmarkStart w:id="49" w:name="_Toc530675916"/>
      <w:bookmarkStart w:id="50" w:name="_Toc530675987"/>
      <w:bookmarkStart w:id="51" w:name="_Toc530676018"/>
      <w:bookmarkStart w:id="52" w:name="_Toc531604649"/>
      <w:r w:rsidRPr="00D6103D">
        <w:rPr>
          <w:rStyle w:val="Ttulo2Car"/>
          <w:rFonts w:ascii="Palatino Linotype" w:hAnsi="Palatino Linotype"/>
          <w:b/>
          <w:color w:val="000000" w:themeColor="text1"/>
          <w:lang w:val="es-ES"/>
        </w:rPr>
        <w:t>a) Acto impugnado:</w:t>
      </w:r>
      <w:bookmarkEnd w:id="11"/>
      <w:bookmarkEnd w:id="12"/>
      <w:bookmarkEnd w:id="13"/>
      <w:bookmarkEnd w:id="14"/>
      <w:bookmarkEnd w:id="15"/>
      <w:bookmarkEnd w:id="16"/>
      <w:bookmarkEnd w:id="17"/>
      <w:bookmarkEnd w:id="18"/>
      <w:r w:rsidRPr="00D6103D">
        <w:rPr>
          <w:rStyle w:val="Ttulo2Car"/>
          <w:rFonts w:ascii="Palatino Linotype" w:hAnsi="Palatino Linotype"/>
          <w:b/>
          <w:color w:val="000000" w:themeColor="text1"/>
          <w:lang w:val="es-ES"/>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D6103D">
        <w:rPr>
          <w:rStyle w:val="Ttulo2Car"/>
          <w:rFonts w:ascii="Palatino Linotype" w:hAnsi="Palatino Linotype"/>
          <w:color w:val="000000" w:themeColor="text1"/>
          <w:lang w:val="es-ES"/>
        </w:rPr>
        <w:t>“</w:t>
      </w:r>
      <w:bookmarkEnd w:id="33"/>
      <w:bookmarkEnd w:id="34"/>
      <w:bookmarkEnd w:id="35"/>
      <w:bookmarkEnd w:id="36"/>
      <w:bookmarkEnd w:id="37"/>
      <w:bookmarkEnd w:id="38"/>
      <w:bookmarkEnd w:id="39"/>
      <w:bookmarkEnd w:id="40"/>
      <w:bookmarkEnd w:id="41"/>
      <w:r w:rsidR="00A956F9" w:rsidRPr="00D6103D">
        <w:rPr>
          <w:rStyle w:val="Ttulo2Car"/>
          <w:rFonts w:ascii="Palatino Linotype" w:hAnsi="Palatino Linotype"/>
          <w:i/>
          <w:color w:val="000000" w:themeColor="text1"/>
          <w:lang w:val="es-ES"/>
        </w:rPr>
        <w:t>NEGATIVA DE INFORMACIÓN</w:t>
      </w:r>
      <w:bookmarkEnd w:id="42"/>
      <w:bookmarkEnd w:id="43"/>
      <w:bookmarkEnd w:id="44"/>
      <w:bookmarkEnd w:id="45"/>
      <w:bookmarkEnd w:id="46"/>
      <w:bookmarkEnd w:id="47"/>
      <w:bookmarkEnd w:id="48"/>
      <w:bookmarkEnd w:id="49"/>
      <w:bookmarkEnd w:id="50"/>
      <w:bookmarkEnd w:id="51"/>
      <w:bookmarkEnd w:id="52"/>
      <w:r w:rsidRPr="00D6103D">
        <w:rPr>
          <w:rFonts w:ascii="Palatino Linotype" w:eastAsia="Calibri" w:hAnsi="Palatino Linotype" w:cs="Arial"/>
          <w:i/>
          <w:color w:val="000000" w:themeColor="text1"/>
          <w:lang w:val="es-ES"/>
        </w:rPr>
        <w:t>”</w:t>
      </w:r>
      <w:r w:rsidRPr="00D6103D">
        <w:rPr>
          <w:rFonts w:ascii="Palatino Linotype" w:eastAsia="Calibri" w:hAnsi="Palatino Linotype" w:cs="Arial"/>
          <w:i/>
          <w:color w:val="000000" w:themeColor="text1"/>
          <w:sz w:val="22"/>
          <w:szCs w:val="22"/>
          <w:lang w:val="es-ES"/>
        </w:rPr>
        <w:t xml:space="preserve"> (Sic); </w:t>
      </w:r>
    </w:p>
    <w:p w:rsidR="00B70489" w:rsidRPr="00D6103D" w:rsidRDefault="00B70489" w:rsidP="00B70489">
      <w:pPr>
        <w:pStyle w:val="Prrafodelista"/>
        <w:spacing w:line="360" w:lineRule="auto"/>
        <w:ind w:right="567"/>
        <w:jc w:val="both"/>
        <w:rPr>
          <w:rFonts w:ascii="Palatino Linotype" w:eastAsia="Calibri" w:hAnsi="Palatino Linotype" w:cs="Arial"/>
          <w:color w:val="000000" w:themeColor="text1"/>
          <w:szCs w:val="22"/>
          <w:lang w:val="es-ES"/>
        </w:rPr>
      </w:pPr>
    </w:p>
    <w:p w:rsidR="00B70489" w:rsidRPr="00D6103D" w:rsidRDefault="00B70489" w:rsidP="00A956F9">
      <w:pPr>
        <w:pStyle w:val="Prrafodelista"/>
        <w:numPr>
          <w:ilvl w:val="0"/>
          <w:numId w:val="4"/>
        </w:numPr>
        <w:spacing w:line="360" w:lineRule="auto"/>
        <w:jc w:val="both"/>
        <w:rPr>
          <w:rFonts w:ascii="Palatino Linotype" w:hAnsi="Palatino Linotype"/>
          <w:b/>
          <w:sz w:val="22"/>
          <w:szCs w:val="22"/>
        </w:rPr>
      </w:pPr>
      <w:bookmarkStart w:id="53" w:name="_Toc461555887"/>
      <w:bookmarkStart w:id="54" w:name="_Toc465264614"/>
      <w:bookmarkStart w:id="55" w:name="_Toc465264859"/>
      <w:bookmarkStart w:id="56" w:name="_Toc465266510"/>
      <w:bookmarkStart w:id="57" w:name="_Toc466302242"/>
      <w:bookmarkStart w:id="58" w:name="_Toc466371850"/>
      <w:bookmarkStart w:id="59" w:name="_Toc466371909"/>
      <w:bookmarkStart w:id="60" w:name="_Toc466377639"/>
      <w:bookmarkStart w:id="61" w:name="_Toc475619391"/>
      <w:bookmarkStart w:id="62" w:name="_Toc476048183"/>
      <w:bookmarkStart w:id="63" w:name="_Toc476071562"/>
      <w:bookmarkStart w:id="64" w:name="_Toc491370293"/>
      <w:bookmarkStart w:id="65" w:name="_Toc491971187"/>
      <w:bookmarkStart w:id="66" w:name="_Toc495570292"/>
      <w:bookmarkStart w:id="67" w:name="_Toc495570361"/>
      <w:bookmarkStart w:id="68" w:name="_Toc496099780"/>
      <w:bookmarkStart w:id="69" w:name="_Toc496100156"/>
      <w:bookmarkStart w:id="70" w:name="_Toc499756970"/>
      <w:bookmarkStart w:id="71" w:name="_Toc499757013"/>
      <w:bookmarkStart w:id="72" w:name="_Toc500245730"/>
      <w:bookmarkStart w:id="73" w:name="_Toc500353777"/>
      <w:bookmarkStart w:id="74" w:name="_Toc501021584"/>
      <w:bookmarkStart w:id="75" w:name="_Toc517804074"/>
      <w:bookmarkStart w:id="76" w:name="_Toc521431803"/>
      <w:bookmarkStart w:id="77" w:name="_Toc521431826"/>
      <w:bookmarkStart w:id="78" w:name="_Toc527030910"/>
      <w:bookmarkStart w:id="79" w:name="_Toc527031369"/>
      <w:bookmarkStart w:id="80" w:name="_Toc527032468"/>
      <w:bookmarkStart w:id="81" w:name="_Toc527049295"/>
      <w:bookmarkStart w:id="82" w:name="_Toc529819557"/>
      <w:bookmarkStart w:id="83" w:name="_Toc529819642"/>
      <w:bookmarkStart w:id="84" w:name="_Toc529994896"/>
      <w:bookmarkStart w:id="85" w:name="_Toc529994925"/>
      <w:bookmarkStart w:id="86" w:name="_Toc529995004"/>
      <w:bookmarkStart w:id="87" w:name="_Toc529995753"/>
      <w:bookmarkStart w:id="88" w:name="_Toc529995782"/>
      <w:bookmarkStart w:id="89" w:name="_Toc530673602"/>
      <w:bookmarkStart w:id="90" w:name="_Toc530674134"/>
      <w:bookmarkStart w:id="91" w:name="_Toc530675917"/>
      <w:bookmarkStart w:id="92" w:name="_Toc530675988"/>
      <w:bookmarkStart w:id="93" w:name="_Toc530676019"/>
      <w:bookmarkStart w:id="94" w:name="_Toc531604650"/>
      <w:r w:rsidRPr="00D6103D">
        <w:rPr>
          <w:rStyle w:val="Ttulo2Car"/>
          <w:rFonts w:ascii="Palatino Linotype" w:hAnsi="Palatino Linotype"/>
          <w:b/>
          <w:color w:val="000000" w:themeColor="text1"/>
          <w:lang w:val="es-ES"/>
        </w:rPr>
        <w:t>Razones o Motivos de inconformidad:</w:t>
      </w:r>
      <w:bookmarkEnd w:id="53"/>
      <w:bookmarkEnd w:id="54"/>
      <w:bookmarkEnd w:id="55"/>
      <w:bookmarkEnd w:id="56"/>
      <w:bookmarkEnd w:id="57"/>
      <w:bookmarkEnd w:id="58"/>
      <w:bookmarkEnd w:id="59"/>
      <w:bookmarkEnd w:id="60"/>
      <w:r w:rsidRPr="00D6103D">
        <w:rPr>
          <w:rStyle w:val="Ttulo2Car"/>
          <w:rFonts w:ascii="Palatino Linotype" w:hAnsi="Palatino Linotype"/>
          <w:b/>
          <w:color w:val="000000" w:themeColor="text1"/>
          <w:lang w:val="es-ES"/>
        </w:rPr>
        <w:t xml:space="preserve"> </w:t>
      </w:r>
      <w:bookmarkStart w:id="95" w:name="_Toc461555888"/>
      <w:bookmarkStart w:id="96" w:name="_Toc465264615"/>
      <w:bookmarkStart w:id="97" w:name="_Toc465264860"/>
      <w:bookmarkStart w:id="98" w:name="_Toc465266511"/>
      <w:bookmarkStart w:id="99" w:name="_Toc466302243"/>
      <w:bookmarkStart w:id="100" w:name="_Toc466371851"/>
      <w:bookmarkStart w:id="101" w:name="_Toc466371910"/>
      <w:bookmarkStart w:id="102" w:name="_Toc466377640"/>
      <w:r w:rsidRPr="00D6103D">
        <w:rPr>
          <w:rStyle w:val="Ttulo2Car"/>
          <w:rFonts w:ascii="Palatino Linotype" w:hAnsi="Palatino Linotype"/>
          <w:i/>
          <w:color w:val="000000" w:themeColor="text1"/>
          <w:sz w:val="22"/>
          <w:lang w:val="es-ES"/>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00A956F9" w:rsidRPr="00D6103D">
        <w:rPr>
          <w:rFonts w:ascii="Palatino Linotype" w:hAnsi="Palatino Linotype"/>
          <w:i/>
          <w:color w:val="000000" w:themeColor="text1"/>
          <w:sz w:val="22"/>
          <w:szCs w:val="22"/>
        </w:rPr>
        <w:t xml:space="preserve">NEGATIVA DE INFORMACIÓN CON FUNDAMENTO EN LA LEY DE TRANSPARENCIA DERIVADO DE MI SOLICITUD SE DESPRENDE QUE LA INFORMACIÓN SOLICITADA ES DE CARÁCTER PÚBLICO Y NO EXISTE IMPEDIMENTO PARA OTORGAR LOS NOMBRES DE LOS SERVIDORES PÚBLICOS CON PROCEDIMIENTOS ADMINISTRATIVOS. CABE SEÑALAR QUE EN LA PÁGINA OFICIAL DEL AYUNTAMIENTO EN LA PLATAFORMA DEL IPOMEX, SERVIDORES PÚBLICOS CON SANCIONES ADMINISTRATIVAS DEFINITIVAS FRACCIÓN XXII, EL CUAL SOLO CUENTA CON 14 REGISTROS DE LOS CUALES MANIFIESTA QUE EN SU RESPUESTA QUE 19 ESTÁN CONCLUIDOS Y 40 EN PROCESO DE NUEVA CUENTA NO SE OTORGA LA INFORMACIÓN REQUERIDA Y ME CAUSA UN PERJUICIO. PD. DE NADA SIRVE QUE LO FUNDAMENTE SI NO ESTÁN PREPARADOS Y NI SIQUIERA TIENEN LA DELICADEZA DE INVESTIGAR, </w:t>
      </w:r>
      <w:r w:rsidR="008E64EC" w:rsidRPr="008E64EC">
        <w:rPr>
          <w:rFonts w:ascii="Palatino Linotype" w:hAnsi="Palatino Linotype"/>
          <w:i/>
          <w:color w:val="000000" w:themeColor="text1"/>
          <w:sz w:val="22"/>
          <w:szCs w:val="22"/>
          <w:highlight w:val="black"/>
        </w:rPr>
        <w:t>XXXXXXXXXXXXX</w:t>
      </w:r>
      <w:r w:rsidR="00A956F9" w:rsidRPr="00D6103D">
        <w:rPr>
          <w:rFonts w:ascii="Palatino Linotype" w:hAnsi="Palatino Linotype"/>
          <w:i/>
          <w:color w:val="000000" w:themeColor="text1"/>
          <w:sz w:val="22"/>
          <w:szCs w:val="22"/>
        </w:rPr>
        <w:t xml:space="preserve"> ORIÉNTENSE, UNIDAD DE TRANSPARENCIA Y CONTRALORÍA MUNICIPAL </w:t>
      </w:r>
      <w:r w:rsidR="008E64EC" w:rsidRPr="008E64EC">
        <w:rPr>
          <w:rFonts w:ascii="Palatino Linotype" w:hAnsi="Palatino Linotype"/>
          <w:i/>
          <w:color w:val="000000" w:themeColor="text1"/>
          <w:sz w:val="22"/>
          <w:szCs w:val="22"/>
          <w:highlight w:val="black"/>
        </w:rPr>
        <w:t>XXXXXXXXXXXXXX</w:t>
      </w:r>
      <w:r w:rsidR="00A956F9" w:rsidRPr="00D6103D">
        <w:rPr>
          <w:rFonts w:ascii="Palatino Linotype" w:hAnsi="Palatino Linotype"/>
          <w:i/>
          <w:color w:val="000000" w:themeColor="text1"/>
          <w:sz w:val="22"/>
          <w:szCs w:val="22"/>
        </w:rPr>
        <w:t xml:space="preserve"> ESTO LES VA A COSTAR Y TODAS LAS SOLICITUDES LLEVAN UN HILO </w:t>
      </w:r>
      <w:r w:rsidR="008E64EC" w:rsidRPr="008E64EC">
        <w:rPr>
          <w:rFonts w:ascii="Palatino Linotype" w:hAnsi="Palatino Linotype"/>
          <w:i/>
          <w:color w:val="000000" w:themeColor="text1"/>
          <w:sz w:val="22"/>
          <w:szCs w:val="22"/>
          <w:highlight w:val="black"/>
        </w:rPr>
        <w:t>XXXXXXXXXXXXX</w:t>
      </w:r>
      <w:r w:rsidR="00A956F9" w:rsidRPr="00D6103D">
        <w:rPr>
          <w:rFonts w:ascii="Palatino Linotype" w:hAnsi="Palatino Linotype"/>
          <w:i/>
          <w:color w:val="000000" w:themeColor="text1"/>
          <w:sz w:val="22"/>
          <w:szCs w:val="22"/>
        </w:rPr>
        <w:t xml:space="preserve">. A UN QUE ASISTAN AL INFOEM A SOLICITAR APOYO RECUERDEN QUE EXISTE OTRO ÓRGANO GARANTE. A UN FALTAN MUCHAS COSAS OCULTAS Y TODO A SU PASO </w:t>
      </w:r>
      <w:r w:rsidR="008E64EC">
        <w:rPr>
          <w:rFonts w:ascii="Palatino Linotype" w:hAnsi="Palatino Linotype"/>
          <w:i/>
          <w:color w:val="000000" w:themeColor="text1"/>
          <w:sz w:val="22"/>
          <w:szCs w:val="22"/>
        </w:rPr>
        <w:t>XXXXXXXX</w:t>
      </w:r>
      <w:r w:rsidR="00A956F9" w:rsidRPr="00D6103D">
        <w:rPr>
          <w:rFonts w:ascii="Palatino Linotype" w:hAnsi="Palatino Linotype"/>
          <w:i/>
          <w:color w:val="000000" w:themeColor="text1"/>
          <w:sz w:val="22"/>
          <w:szCs w:val="22"/>
        </w:rPr>
        <w:t xml:space="preserve"> JUNTO CON TU PRESIDENTE. QUE ESPEREMOS NO SE VALLA AL BOTE. DISFRUTEN SUS ÚLTIMOS MESES.</w:t>
      </w:r>
      <w:r w:rsidRPr="00D6103D">
        <w:rPr>
          <w:rFonts w:ascii="Palatino Linotype" w:hAnsi="Palatino Linotype"/>
          <w:i/>
          <w:sz w:val="22"/>
          <w:szCs w:val="22"/>
        </w:rPr>
        <w:t xml:space="preserve">” </w:t>
      </w:r>
      <w:r w:rsidRPr="00D6103D">
        <w:rPr>
          <w:rFonts w:ascii="Palatino Linotype" w:hAnsi="Palatino Linotype"/>
          <w:sz w:val="22"/>
          <w:szCs w:val="22"/>
        </w:rPr>
        <w:t>(Sic)</w:t>
      </w:r>
    </w:p>
    <w:p w:rsidR="00B70489" w:rsidRPr="00D6103D" w:rsidRDefault="00B70489" w:rsidP="00DA0D90">
      <w:pPr>
        <w:pStyle w:val="Prrafodelista"/>
        <w:numPr>
          <w:ilvl w:val="0"/>
          <w:numId w:val="5"/>
        </w:numPr>
        <w:spacing w:before="240" w:after="240" w:line="360" w:lineRule="auto"/>
        <w:ind w:left="426"/>
        <w:jc w:val="both"/>
        <w:rPr>
          <w:rFonts w:ascii="Palatino Linotype" w:eastAsia="Calibri" w:hAnsi="Palatino Linotype" w:cs="Arial"/>
          <w:color w:val="000000" w:themeColor="text1"/>
          <w:lang w:val="es-ES"/>
        </w:rPr>
      </w:pPr>
      <w:r w:rsidRPr="00D6103D">
        <w:rPr>
          <w:rFonts w:ascii="Palatino Linotype" w:eastAsia="Calibri" w:hAnsi="Palatino Linotype" w:cs="Arial"/>
          <w:lang w:val="es-ES"/>
        </w:rPr>
        <w:lastRenderedPageBreak/>
        <w:t xml:space="preserve">El Comisionado Ponente con fundamento en lo dispuesto por el artículo 185 fracción II de la ley de la materia, a través del acuerdo de admisión de fecha </w:t>
      </w:r>
      <w:r w:rsidR="00A956F9" w:rsidRPr="00D6103D">
        <w:rPr>
          <w:rFonts w:ascii="Palatino Linotype" w:eastAsia="Calibri" w:hAnsi="Palatino Linotype" w:cs="Arial"/>
          <w:lang w:val="es-ES"/>
        </w:rPr>
        <w:t>veintiséis</w:t>
      </w:r>
      <w:r w:rsidRPr="00D6103D">
        <w:rPr>
          <w:rFonts w:ascii="Palatino Linotype" w:eastAsia="Calibri" w:hAnsi="Palatino Linotype" w:cs="Arial"/>
          <w:lang w:val="es-ES"/>
        </w:rPr>
        <w:t xml:space="preserve"> (</w:t>
      </w:r>
      <w:r w:rsidR="002D6810" w:rsidRPr="00D6103D">
        <w:rPr>
          <w:rFonts w:ascii="Palatino Linotype" w:eastAsia="Calibri" w:hAnsi="Palatino Linotype" w:cs="Arial"/>
          <w:lang w:val="es-ES"/>
        </w:rPr>
        <w:t>2</w:t>
      </w:r>
      <w:r w:rsidR="00A956F9" w:rsidRPr="00D6103D">
        <w:rPr>
          <w:rFonts w:ascii="Palatino Linotype" w:eastAsia="Calibri" w:hAnsi="Palatino Linotype" w:cs="Arial"/>
          <w:lang w:val="es-ES"/>
        </w:rPr>
        <w:t>6</w:t>
      </w:r>
      <w:r w:rsidRPr="00D6103D">
        <w:rPr>
          <w:rFonts w:ascii="Palatino Linotype" w:eastAsia="Calibri" w:hAnsi="Palatino Linotype" w:cs="Arial"/>
          <w:lang w:val="es-ES"/>
        </w:rPr>
        <w:t xml:space="preserve">) de </w:t>
      </w:r>
      <w:r w:rsidR="0007334B" w:rsidRPr="00D6103D">
        <w:rPr>
          <w:rFonts w:ascii="Palatino Linotype" w:eastAsia="Calibri" w:hAnsi="Palatino Linotype" w:cs="Arial"/>
          <w:lang w:val="es-ES"/>
        </w:rPr>
        <w:t>septiembre</w:t>
      </w:r>
      <w:r w:rsidRPr="00D6103D">
        <w:rPr>
          <w:rFonts w:ascii="Palatino Linotype" w:eastAsia="Calibri" w:hAnsi="Palatino Linotype" w:cs="Arial"/>
          <w:lang w:val="es-ES"/>
        </w:rPr>
        <w:t xml:space="preserve"> de dos mil dieciocho, puso a disposición de las partes el expediente electrónico </w:t>
      </w:r>
      <w:r w:rsidRPr="00D6103D">
        <w:rPr>
          <w:rFonts w:ascii="Palatino Linotype" w:eastAsia="Calibri" w:hAnsi="Palatino Linotype" w:cs="Arial"/>
        </w:rPr>
        <w:t xml:space="preserve">vía </w:t>
      </w:r>
      <w:r w:rsidRPr="00D6103D">
        <w:rPr>
          <w:rFonts w:ascii="Palatino Linotype" w:eastAsia="Calibri" w:hAnsi="Palatino Linotype" w:cs="Arial"/>
          <w:lang w:val="es-ES"/>
        </w:rPr>
        <w:t xml:space="preserve">Sistema de Acceso a la Información Mexiquense </w:t>
      </w:r>
      <w:r w:rsidRPr="00D6103D">
        <w:rPr>
          <w:rFonts w:ascii="Palatino Linotype" w:eastAsia="Calibri" w:hAnsi="Palatino Linotype" w:cs="Arial"/>
          <w:b/>
          <w:lang w:val="es-ES"/>
        </w:rPr>
        <w:t xml:space="preserve">SAIMEX </w:t>
      </w:r>
      <w:r w:rsidRPr="00D6103D">
        <w:rPr>
          <w:rFonts w:ascii="Palatino Linotype" w:eastAsia="Calibri" w:hAnsi="Palatino Linotype" w:cs="Arial"/>
          <w:lang w:val="es-ES"/>
        </w:rPr>
        <w:t xml:space="preserve">a efecto de que en un plazo máximo de siete días manifestaran lo que a su derecho convinieran, ofrecieran pruebas y alegatos según corresponda al caso concreto, de esta forma para que el </w:t>
      </w:r>
      <w:r w:rsidRPr="00D6103D">
        <w:rPr>
          <w:rFonts w:ascii="Palatino Linotype" w:eastAsia="Calibri" w:hAnsi="Palatino Linotype" w:cs="Arial"/>
          <w:b/>
          <w:lang w:val="es-ES"/>
        </w:rPr>
        <w:t>SUJETO OBLIGADO</w:t>
      </w:r>
      <w:r w:rsidRPr="00D6103D">
        <w:rPr>
          <w:rFonts w:ascii="Palatino Linotype" w:eastAsia="Calibri" w:hAnsi="Palatino Linotype" w:cs="Arial"/>
          <w:lang w:val="es-ES"/>
        </w:rPr>
        <w:t xml:space="preserve"> presentará el Informe Justificado procedente.</w:t>
      </w:r>
    </w:p>
    <w:p w:rsidR="00B70489" w:rsidRPr="00D6103D" w:rsidRDefault="00B70489" w:rsidP="00B70489">
      <w:pPr>
        <w:pStyle w:val="Prrafodelista"/>
        <w:spacing w:before="240" w:after="240" w:line="360" w:lineRule="auto"/>
        <w:ind w:left="284"/>
        <w:jc w:val="both"/>
        <w:rPr>
          <w:rFonts w:ascii="Palatino Linotype" w:eastAsia="Calibri" w:hAnsi="Palatino Linotype" w:cs="Arial"/>
          <w:color w:val="000000" w:themeColor="text1"/>
          <w:lang w:val="es-ES"/>
        </w:rPr>
      </w:pPr>
    </w:p>
    <w:p w:rsidR="00225EC9" w:rsidRPr="00D6103D" w:rsidRDefault="00225EC9" w:rsidP="00DA0D90">
      <w:pPr>
        <w:pStyle w:val="Prrafodelista"/>
        <w:numPr>
          <w:ilvl w:val="0"/>
          <w:numId w:val="5"/>
        </w:numPr>
        <w:spacing w:before="240" w:after="240" w:line="360" w:lineRule="auto"/>
        <w:ind w:left="284" w:hanging="284"/>
        <w:jc w:val="both"/>
        <w:rPr>
          <w:rFonts w:ascii="Palatino Linotype" w:eastAsia="Calibri" w:hAnsi="Palatino Linotype" w:cs="Arial"/>
          <w:color w:val="000000" w:themeColor="text1"/>
          <w:lang w:val="es-ES"/>
        </w:rPr>
      </w:pPr>
      <w:r w:rsidRPr="00D6103D">
        <w:rPr>
          <w:rFonts w:ascii="Palatino Linotype" w:eastAsia="Calibri" w:hAnsi="Palatino Linotype" w:cs="Arial"/>
          <w:color w:val="000000" w:themeColor="text1"/>
          <w:lang w:val="es-ES"/>
        </w:rPr>
        <w:t>En fecha quince</w:t>
      </w:r>
      <w:r w:rsidR="008023B9" w:rsidRPr="00D6103D">
        <w:rPr>
          <w:rFonts w:ascii="Palatino Linotype" w:eastAsia="Calibri" w:hAnsi="Palatino Linotype" w:cs="Arial"/>
          <w:color w:val="000000" w:themeColor="text1"/>
          <w:lang w:val="es-ES"/>
        </w:rPr>
        <w:t xml:space="preserve"> (15)</w:t>
      </w:r>
      <w:r w:rsidRPr="00D6103D">
        <w:rPr>
          <w:rFonts w:ascii="Palatino Linotype" w:eastAsia="Calibri" w:hAnsi="Palatino Linotype" w:cs="Arial"/>
          <w:color w:val="000000" w:themeColor="text1"/>
          <w:lang w:val="es-ES"/>
        </w:rPr>
        <w:t xml:space="preserve"> de octubre del año en curso, se citó al</w:t>
      </w:r>
      <w:r w:rsidRPr="00D6103D">
        <w:rPr>
          <w:rFonts w:ascii="Palatino Linotype" w:eastAsia="Calibri" w:hAnsi="Palatino Linotype" w:cs="Arial"/>
          <w:b/>
          <w:color w:val="000000" w:themeColor="text1"/>
          <w:lang w:val="es-ES"/>
        </w:rPr>
        <w:t xml:space="preserve"> SUJETO OBLIGADO, </w:t>
      </w:r>
      <w:r w:rsidRPr="00D6103D">
        <w:rPr>
          <w:rFonts w:ascii="Palatino Linotype" w:eastAsia="Calibri" w:hAnsi="Palatino Linotype" w:cs="Arial"/>
          <w:color w:val="000000" w:themeColor="text1"/>
          <w:lang w:val="es-ES"/>
        </w:rPr>
        <w:t xml:space="preserve">a una diligencia para mejor proveer. El día dieciocho (18) del mismo mes y año, tuvo verificativo la diligencia de mérito, </w:t>
      </w:r>
      <w:r w:rsidR="008023B9" w:rsidRPr="00D6103D">
        <w:rPr>
          <w:rFonts w:ascii="Palatino Linotype" w:eastAsia="Calibri" w:hAnsi="Palatino Linotype" w:cs="Arial"/>
          <w:color w:val="000000" w:themeColor="text1"/>
          <w:lang w:val="es-ES"/>
        </w:rPr>
        <w:t xml:space="preserve">de </w:t>
      </w:r>
      <w:r w:rsidR="00187007" w:rsidRPr="00D6103D">
        <w:rPr>
          <w:rFonts w:ascii="Palatino Linotype" w:eastAsia="Calibri" w:hAnsi="Palatino Linotype" w:cs="Arial"/>
          <w:color w:val="000000" w:themeColor="text1"/>
          <w:lang w:val="es-ES"/>
        </w:rPr>
        <w:t>la que derivo en</w:t>
      </w:r>
      <w:r w:rsidRPr="00D6103D">
        <w:rPr>
          <w:rFonts w:ascii="Palatino Linotype" w:eastAsia="Calibri" w:hAnsi="Palatino Linotype" w:cs="Arial"/>
          <w:color w:val="000000" w:themeColor="text1"/>
          <w:lang w:val="es-ES"/>
        </w:rPr>
        <w:t xml:space="preserve"> el acta circunstanciada siguiente:</w:t>
      </w:r>
    </w:p>
    <w:p w:rsidR="00225EC9" w:rsidRPr="00D6103D" w:rsidRDefault="00225EC9" w:rsidP="00225EC9">
      <w:pPr>
        <w:pStyle w:val="Prrafodelista"/>
        <w:rPr>
          <w:rFonts w:ascii="Palatino Linotype" w:eastAsia="Calibri" w:hAnsi="Palatino Linotype" w:cs="Arial"/>
          <w:color w:val="000000" w:themeColor="text1"/>
          <w:lang w:val="es-ES"/>
        </w:rPr>
      </w:pPr>
      <w:r w:rsidRPr="00D6103D">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3246B353" wp14:editId="5D5A558F">
                <wp:simplePos x="0" y="0"/>
                <wp:positionH relativeFrom="column">
                  <wp:posOffset>161811</wp:posOffset>
                </wp:positionH>
                <wp:positionV relativeFrom="paragraph">
                  <wp:posOffset>108631</wp:posOffset>
                </wp:positionV>
                <wp:extent cx="5377218" cy="3261815"/>
                <wp:effectExtent l="0" t="0" r="33020" b="34290"/>
                <wp:wrapNone/>
                <wp:docPr id="6" name="Conector recto 6"/>
                <wp:cNvGraphicFramePr/>
                <a:graphic xmlns:a="http://schemas.openxmlformats.org/drawingml/2006/main">
                  <a:graphicData uri="http://schemas.microsoft.com/office/word/2010/wordprocessingShape">
                    <wps:wsp>
                      <wps:cNvCnPr/>
                      <wps:spPr>
                        <a:xfrm>
                          <a:off x="0" y="0"/>
                          <a:ext cx="5377218" cy="3261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88B9D7"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75pt,8.55pt" to="436.15pt,2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" strokecolor="black [3200]" strokeweight=".5pt">
                <v:stroke joinstyle="miter"/>
              </v:line>
            </w:pict>
          </mc:Fallback>
        </mc:AlternateContent>
      </w:r>
    </w:p>
    <w:p w:rsidR="00225EC9" w:rsidRPr="00D6103D" w:rsidRDefault="00225EC9" w:rsidP="00225EC9">
      <w:pPr>
        <w:pStyle w:val="Prrafodelista"/>
        <w:spacing w:before="240" w:after="240" w:line="360" w:lineRule="auto"/>
        <w:ind w:left="284"/>
        <w:jc w:val="both"/>
        <w:rPr>
          <w:rFonts w:ascii="Palatino Linotype" w:eastAsia="Calibri" w:hAnsi="Palatino Linotype" w:cs="Arial"/>
          <w:color w:val="000000" w:themeColor="text1"/>
          <w:lang w:val="es-ES"/>
        </w:rPr>
      </w:pPr>
      <w:r w:rsidRPr="00D6103D">
        <w:rPr>
          <w:rFonts w:ascii="Palatino Linotype" w:eastAsia="Calibri" w:hAnsi="Palatino Linotype" w:cs="Arial"/>
          <w:noProof/>
          <w:color w:val="000000" w:themeColor="text1"/>
          <w:lang w:val="es-MX" w:eastAsia="es-MX"/>
        </w:rPr>
        <w:lastRenderedPageBreak/>
        <w:drawing>
          <wp:inline distT="0" distB="0" distL="0" distR="0" wp14:anchorId="6D914A0E" wp14:editId="79D2E5A1">
            <wp:extent cx="5343098" cy="6212339"/>
            <wp:effectExtent l="19050" t="19050" r="10160" b="171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6321" cy="6216086"/>
                    </a:xfrm>
                    <a:prstGeom prst="rect">
                      <a:avLst/>
                    </a:prstGeom>
                    <a:noFill/>
                    <a:ln>
                      <a:solidFill>
                        <a:schemeClr val="tx1"/>
                      </a:solidFill>
                    </a:ln>
                  </pic:spPr>
                </pic:pic>
              </a:graphicData>
            </a:graphic>
          </wp:inline>
        </w:drawing>
      </w:r>
    </w:p>
    <w:p w:rsidR="00225EC9" w:rsidRPr="00D6103D" w:rsidRDefault="00225EC9" w:rsidP="00225EC9">
      <w:pPr>
        <w:pStyle w:val="Prrafodelista"/>
        <w:spacing w:before="240" w:after="240" w:line="360" w:lineRule="auto"/>
        <w:ind w:left="284"/>
        <w:jc w:val="both"/>
        <w:rPr>
          <w:rFonts w:ascii="Palatino Linotype" w:eastAsia="Calibri" w:hAnsi="Palatino Linotype" w:cs="Arial"/>
          <w:color w:val="000000" w:themeColor="text1"/>
          <w:lang w:val="es-ES"/>
        </w:rPr>
      </w:pPr>
      <w:r w:rsidRPr="00D6103D">
        <w:rPr>
          <w:rFonts w:ascii="Palatino Linotype" w:eastAsia="Calibri" w:hAnsi="Palatino Linotype" w:cs="Arial"/>
          <w:noProof/>
          <w:color w:val="000000" w:themeColor="text1"/>
          <w:lang w:val="es-MX" w:eastAsia="es-MX"/>
        </w:rPr>
        <w:lastRenderedPageBreak/>
        <w:drawing>
          <wp:inline distT="0" distB="0" distL="0" distR="0" wp14:anchorId="2AC05D15" wp14:editId="30BFB164">
            <wp:extent cx="5343098" cy="6310205"/>
            <wp:effectExtent l="19050" t="19050" r="10160" b="146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6587" cy="6314326"/>
                    </a:xfrm>
                    <a:prstGeom prst="rect">
                      <a:avLst/>
                    </a:prstGeom>
                    <a:noFill/>
                    <a:ln>
                      <a:solidFill>
                        <a:schemeClr val="tx1"/>
                      </a:solidFill>
                    </a:ln>
                  </pic:spPr>
                </pic:pic>
              </a:graphicData>
            </a:graphic>
          </wp:inline>
        </w:drawing>
      </w:r>
    </w:p>
    <w:p w:rsidR="00225EC9" w:rsidRPr="00D6103D" w:rsidRDefault="00225EC9" w:rsidP="00225EC9">
      <w:pPr>
        <w:pStyle w:val="Prrafodelista"/>
        <w:spacing w:before="240" w:after="240" w:line="360" w:lineRule="auto"/>
        <w:ind w:left="284"/>
        <w:jc w:val="both"/>
        <w:rPr>
          <w:rFonts w:ascii="Palatino Linotype" w:eastAsia="Calibri" w:hAnsi="Palatino Linotype" w:cs="Arial"/>
          <w:color w:val="000000" w:themeColor="text1"/>
          <w:lang w:val="es-ES"/>
        </w:rPr>
      </w:pPr>
      <w:r w:rsidRPr="00D6103D">
        <w:rPr>
          <w:rFonts w:ascii="Palatino Linotype" w:eastAsia="Calibri" w:hAnsi="Palatino Linotype" w:cs="Arial"/>
          <w:noProof/>
          <w:color w:val="000000" w:themeColor="text1"/>
          <w:lang w:val="es-MX" w:eastAsia="es-MX"/>
        </w:rPr>
        <w:lastRenderedPageBreak/>
        <w:drawing>
          <wp:inline distT="0" distB="0" distL="0" distR="0" wp14:anchorId="45051D19" wp14:editId="703A24C4">
            <wp:extent cx="5363570" cy="6203537"/>
            <wp:effectExtent l="19050" t="19050" r="27940"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6286" cy="6206679"/>
                    </a:xfrm>
                    <a:prstGeom prst="rect">
                      <a:avLst/>
                    </a:prstGeom>
                    <a:noFill/>
                    <a:ln>
                      <a:solidFill>
                        <a:schemeClr val="tx1"/>
                      </a:solidFill>
                    </a:ln>
                  </pic:spPr>
                </pic:pic>
              </a:graphicData>
            </a:graphic>
          </wp:inline>
        </w:drawing>
      </w:r>
    </w:p>
    <w:p w:rsidR="00225EC9" w:rsidRPr="00D6103D" w:rsidRDefault="00225EC9" w:rsidP="00225EC9">
      <w:pPr>
        <w:pStyle w:val="Prrafodelista"/>
        <w:spacing w:before="240" w:after="240" w:line="360" w:lineRule="auto"/>
        <w:ind w:left="284"/>
        <w:jc w:val="both"/>
        <w:rPr>
          <w:rFonts w:ascii="Palatino Linotype" w:eastAsia="Calibri" w:hAnsi="Palatino Linotype" w:cs="Arial"/>
          <w:color w:val="000000" w:themeColor="text1"/>
          <w:lang w:val="es-ES"/>
        </w:rPr>
      </w:pPr>
      <w:r w:rsidRPr="00D6103D">
        <w:rPr>
          <w:rFonts w:ascii="Palatino Linotype" w:eastAsia="Calibri" w:hAnsi="Palatino Linotype" w:cs="Arial"/>
          <w:noProof/>
          <w:color w:val="000000" w:themeColor="text1"/>
          <w:lang w:val="es-MX" w:eastAsia="es-MX"/>
        </w:rPr>
        <w:lastRenderedPageBreak/>
        <w:drawing>
          <wp:inline distT="0" distB="0" distL="0" distR="0" wp14:anchorId="01A1677F" wp14:editId="280C2305">
            <wp:extent cx="5322627" cy="5726517"/>
            <wp:effectExtent l="19050" t="19050" r="11430" b="266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5628" cy="5729746"/>
                    </a:xfrm>
                    <a:prstGeom prst="rect">
                      <a:avLst/>
                    </a:prstGeom>
                    <a:noFill/>
                    <a:ln>
                      <a:solidFill>
                        <a:schemeClr val="tx1"/>
                      </a:solidFill>
                    </a:ln>
                  </pic:spPr>
                </pic:pic>
              </a:graphicData>
            </a:graphic>
          </wp:inline>
        </w:drawing>
      </w:r>
    </w:p>
    <w:p w:rsidR="00225EC9" w:rsidRPr="00D6103D" w:rsidRDefault="00225EC9" w:rsidP="00225EC9">
      <w:pPr>
        <w:pStyle w:val="Prrafodelista"/>
        <w:spacing w:before="240" w:after="240" w:line="360" w:lineRule="auto"/>
        <w:ind w:left="284"/>
        <w:jc w:val="both"/>
        <w:rPr>
          <w:rFonts w:ascii="Palatino Linotype" w:eastAsia="Calibri" w:hAnsi="Palatino Linotype" w:cs="Arial"/>
          <w:color w:val="000000" w:themeColor="text1"/>
          <w:lang w:val="es-ES"/>
        </w:rPr>
      </w:pPr>
      <w:r w:rsidRPr="00D6103D">
        <w:rPr>
          <w:rFonts w:ascii="Palatino Linotype" w:eastAsia="Calibri" w:hAnsi="Palatino Linotype" w:cs="Arial"/>
          <w:noProof/>
          <w:color w:val="000000" w:themeColor="text1"/>
          <w:lang w:val="es-MX" w:eastAsia="es-MX"/>
        </w:rPr>
        <w:lastRenderedPageBreak/>
        <w:drawing>
          <wp:inline distT="0" distB="0" distL="0" distR="0" wp14:anchorId="74A82CEA" wp14:editId="72CFF7E4">
            <wp:extent cx="5336540" cy="5083810"/>
            <wp:effectExtent l="19050" t="19050" r="16510" b="215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6540" cy="5083810"/>
                    </a:xfrm>
                    <a:prstGeom prst="rect">
                      <a:avLst/>
                    </a:prstGeom>
                    <a:noFill/>
                    <a:ln>
                      <a:solidFill>
                        <a:schemeClr val="tx1"/>
                      </a:solidFill>
                    </a:ln>
                  </pic:spPr>
                </pic:pic>
              </a:graphicData>
            </a:graphic>
          </wp:inline>
        </w:drawing>
      </w:r>
    </w:p>
    <w:p w:rsidR="00225EC9" w:rsidRPr="00D6103D" w:rsidRDefault="00225EC9" w:rsidP="00225EC9">
      <w:pPr>
        <w:pStyle w:val="Prrafodelista"/>
        <w:rPr>
          <w:rFonts w:ascii="Palatino Linotype" w:eastAsia="Calibri" w:hAnsi="Palatino Linotype" w:cs="Arial"/>
          <w:lang w:val="es-ES"/>
        </w:rPr>
      </w:pPr>
    </w:p>
    <w:p w:rsidR="00187007" w:rsidRPr="00D6103D" w:rsidRDefault="00885DC7" w:rsidP="00DA0D90">
      <w:pPr>
        <w:pStyle w:val="Prrafodelista"/>
        <w:numPr>
          <w:ilvl w:val="0"/>
          <w:numId w:val="5"/>
        </w:numPr>
        <w:spacing w:before="240" w:after="240" w:line="360" w:lineRule="auto"/>
        <w:ind w:left="284" w:hanging="284"/>
        <w:jc w:val="both"/>
        <w:rPr>
          <w:rFonts w:ascii="Palatino Linotype" w:eastAsia="Calibri" w:hAnsi="Palatino Linotype" w:cs="Arial"/>
          <w:color w:val="000000" w:themeColor="text1"/>
          <w:lang w:val="es-ES"/>
        </w:rPr>
      </w:pPr>
      <w:r w:rsidRPr="00D6103D">
        <w:rPr>
          <w:rFonts w:ascii="Palatino Linotype" w:eastAsia="Calibri" w:hAnsi="Palatino Linotype" w:cs="Arial"/>
          <w:noProof/>
          <w:lang w:val="es-MX" w:eastAsia="es-MX"/>
        </w:rPr>
        <mc:AlternateContent>
          <mc:Choice Requires="wps">
            <w:drawing>
              <wp:anchor distT="0" distB="0" distL="114300" distR="114300" simplePos="0" relativeHeight="251660288" behindDoc="0" locked="0" layoutInCell="1" allowOverlap="1" wp14:anchorId="2F65D732" wp14:editId="70FD6C42">
                <wp:simplePos x="0" y="0"/>
                <wp:positionH relativeFrom="column">
                  <wp:posOffset>202755</wp:posOffset>
                </wp:positionH>
                <wp:positionV relativeFrom="paragraph">
                  <wp:posOffset>1039836</wp:posOffset>
                </wp:positionV>
                <wp:extent cx="5220268" cy="1255594"/>
                <wp:effectExtent l="0" t="0" r="19050" b="20955"/>
                <wp:wrapNone/>
                <wp:docPr id="16" name="Conector recto 16"/>
                <wp:cNvGraphicFramePr/>
                <a:graphic xmlns:a="http://schemas.openxmlformats.org/drawingml/2006/main">
                  <a:graphicData uri="http://schemas.microsoft.com/office/word/2010/wordprocessingShape">
                    <wps:wsp>
                      <wps:cNvCnPr/>
                      <wps:spPr>
                        <a:xfrm>
                          <a:off x="0" y="0"/>
                          <a:ext cx="5220268" cy="12555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11FCC7" id="Conector recto 1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95pt,81.9pt" to="427pt,1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" strokecolor="black [3200]" strokeweight=".5pt">
                <v:stroke joinstyle="miter"/>
              </v:line>
            </w:pict>
          </mc:Fallback>
        </mc:AlternateContent>
      </w:r>
      <w:r w:rsidR="00B70489" w:rsidRPr="00D6103D">
        <w:rPr>
          <w:rFonts w:ascii="Palatino Linotype" w:eastAsia="Calibri" w:hAnsi="Palatino Linotype" w:cs="Arial"/>
          <w:lang w:val="es-ES"/>
        </w:rPr>
        <w:t xml:space="preserve">El día </w:t>
      </w:r>
      <w:r w:rsidR="00225EC9" w:rsidRPr="00D6103D">
        <w:rPr>
          <w:rFonts w:ascii="Palatino Linotype" w:eastAsia="Calibri" w:hAnsi="Palatino Linotype" w:cs="Arial"/>
          <w:lang w:val="es-ES"/>
        </w:rPr>
        <w:t>veinti</w:t>
      </w:r>
      <w:r w:rsidR="002D6810" w:rsidRPr="00D6103D">
        <w:rPr>
          <w:rFonts w:ascii="Palatino Linotype" w:eastAsia="Calibri" w:hAnsi="Palatino Linotype" w:cs="Arial"/>
          <w:lang w:val="es-ES"/>
        </w:rPr>
        <w:t>cuatro</w:t>
      </w:r>
      <w:r w:rsidR="00B70489" w:rsidRPr="00D6103D">
        <w:rPr>
          <w:rFonts w:ascii="Palatino Linotype" w:eastAsia="Calibri" w:hAnsi="Palatino Linotype" w:cs="Arial"/>
          <w:lang w:val="es-ES"/>
        </w:rPr>
        <w:t xml:space="preserve"> (</w:t>
      </w:r>
      <w:r w:rsidR="00225EC9" w:rsidRPr="00D6103D">
        <w:rPr>
          <w:rFonts w:ascii="Palatino Linotype" w:eastAsia="Calibri" w:hAnsi="Palatino Linotype" w:cs="Arial"/>
          <w:lang w:val="es-ES"/>
        </w:rPr>
        <w:t>2</w:t>
      </w:r>
      <w:r w:rsidR="002D6810" w:rsidRPr="00D6103D">
        <w:rPr>
          <w:rFonts w:ascii="Palatino Linotype" w:eastAsia="Calibri" w:hAnsi="Palatino Linotype" w:cs="Arial"/>
          <w:lang w:val="es-ES"/>
        </w:rPr>
        <w:t>4</w:t>
      </w:r>
      <w:r w:rsidR="00B70489" w:rsidRPr="00D6103D">
        <w:rPr>
          <w:rFonts w:ascii="Palatino Linotype" w:eastAsia="Calibri" w:hAnsi="Palatino Linotype" w:cs="Arial"/>
          <w:lang w:val="es-ES"/>
        </w:rPr>
        <w:t xml:space="preserve">) de </w:t>
      </w:r>
      <w:r w:rsidR="002D6810" w:rsidRPr="00D6103D">
        <w:rPr>
          <w:rFonts w:ascii="Palatino Linotype" w:eastAsia="Calibri" w:hAnsi="Palatino Linotype" w:cs="Arial"/>
          <w:lang w:val="es-ES"/>
        </w:rPr>
        <w:t>octu</w:t>
      </w:r>
      <w:r w:rsidR="0007334B" w:rsidRPr="00D6103D">
        <w:rPr>
          <w:rFonts w:ascii="Palatino Linotype" w:eastAsia="Calibri" w:hAnsi="Palatino Linotype" w:cs="Arial"/>
          <w:lang w:val="es-ES"/>
        </w:rPr>
        <w:t>bre</w:t>
      </w:r>
      <w:r w:rsidR="00B70489" w:rsidRPr="00D6103D">
        <w:rPr>
          <w:rFonts w:ascii="Palatino Linotype" w:eastAsia="Calibri" w:hAnsi="Palatino Linotype" w:cs="Arial"/>
          <w:lang w:val="es-ES"/>
        </w:rPr>
        <w:t xml:space="preserve"> del año dos mil dieciocho, el </w:t>
      </w:r>
      <w:r w:rsidR="00B70489" w:rsidRPr="00D6103D">
        <w:rPr>
          <w:rFonts w:ascii="Palatino Linotype" w:eastAsia="Calibri" w:hAnsi="Palatino Linotype" w:cs="Arial"/>
          <w:b/>
          <w:lang w:val="es-ES"/>
        </w:rPr>
        <w:t xml:space="preserve">SUJETO OBLIGADO </w:t>
      </w:r>
      <w:r w:rsidR="00B70489" w:rsidRPr="00D6103D">
        <w:rPr>
          <w:rFonts w:ascii="Palatino Linotype" w:eastAsia="Calibri" w:hAnsi="Palatino Linotype" w:cs="Arial"/>
          <w:lang w:val="es-ES"/>
        </w:rPr>
        <w:t>rindió el</w:t>
      </w:r>
      <w:r w:rsidR="00187007" w:rsidRPr="00D6103D">
        <w:rPr>
          <w:rFonts w:ascii="Palatino Linotype" w:eastAsia="Calibri" w:hAnsi="Palatino Linotype" w:cs="Arial"/>
          <w:lang w:val="es-ES"/>
        </w:rPr>
        <w:t xml:space="preserve"> informe justificado respectivo</w:t>
      </w:r>
      <w:r w:rsidR="00310F83" w:rsidRPr="00D6103D">
        <w:rPr>
          <w:rFonts w:ascii="Palatino Linotype" w:eastAsia="Calibri" w:hAnsi="Palatino Linotype" w:cs="Arial"/>
        </w:rPr>
        <w:t xml:space="preserve"> en los términos que se aprecian:</w:t>
      </w:r>
    </w:p>
    <w:p w:rsidR="00310F83" w:rsidRPr="00D6103D" w:rsidRDefault="00310F83" w:rsidP="00310F83">
      <w:pPr>
        <w:pStyle w:val="Prrafodelista"/>
        <w:spacing w:before="240" w:after="240" w:line="360" w:lineRule="auto"/>
        <w:ind w:left="284"/>
        <w:jc w:val="both"/>
        <w:rPr>
          <w:rFonts w:ascii="Palatino Linotype" w:eastAsia="Calibri" w:hAnsi="Palatino Linotype" w:cs="Arial"/>
          <w:color w:val="000000" w:themeColor="text1"/>
          <w:lang w:val="es-ES"/>
        </w:rPr>
      </w:pPr>
      <w:r w:rsidRPr="00D6103D">
        <w:rPr>
          <w:rFonts w:ascii="Palatino Linotype" w:eastAsia="Calibri" w:hAnsi="Palatino Linotype" w:cs="Arial"/>
          <w:noProof/>
          <w:color w:val="000000" w:themeColor="text1"/>
          <w:lang w:val="es-MX" w:eastAsia="es-MX"/>
        </w:rPr>
        <w:lastRenderedPageBreak/>
        <w:drawing>
          <wp:inline distT="0" distB="0" distL="0" distR="0" wp14:anchorId="452F0AAD" wp14:editId="38B95B80">
            <wp:extent cx="5329451" cy="6668478"/>
            <wp:effectExtent l="19050" t="19050" r="24130" b="184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2875" cy="6672763"/>
                    </a:xfrm>
                    <a:prstGeom prst="rect">
                      <a:avLst/>
                    </a:prstGeom>
                    <a:noFill/>
                    <a:ln>
                      <a:solidFill>
                        <a:schemeClr val="tx1"/>
                      </a:solidFill>
                    </a:ln>
                  </pic:spPr>
                </pic:pic>
              </a:graphicData>
            </a:graphic>
          </wp:inline>
        </w:drawing>
      </w:r>
    </w:p>
    <w:p w:rsidR="00310F83" w:rsidRPr="00D6103D" w:rsidRDefault="00310F83" w:rsidP="00310F83">
      <w:pPr>
        <w:pStyle w:val="Prrafodelista"/>
        <w:spacing w:before="240" w:after="240" w:line="360" w:lineRule="auto"/>
        <w:ind w:left="284"/>
        <w:jc w:val="both"/>
        <w:rPr>
          <w:rFonts w:ascii="Palatino Linotype" w:eastAsia="Calibri" w:hAnsi="Palatino Linotype" w:cs="Arial"/>
          <w:color w:val="000000" w:themeColor="text1"/>
          <w:lang w:val="es-ES"/>
        </w:rPr>
      </w:pPr>
      <w:r w:rsidRPr="00D6103D">
        <w:rPr>
          <w:noProof/>
          <w:lang w:val="es-MX" w:eastAsia="es-MX"/>
        </w:rPr>
        <w:lastRenderedPageBreak/>
        <w:drawing>
          <wp:inline distT="0" distB="0" distL="0" distR="0" wp14:anchorId="39F8105F" wp14:editId="7C98E24D">
            <wp:extent cx="5364538" cy="6523630"/>
            <wp:effectExtent l="19050" t="19050" r="26670" b="107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9346" cy="6529476"/>
                    </a:xfrm>
                    <a:prstGeom prst="rect">
                      <a:avLst/>
                    </a:prstGeom>
                    <a:ln>
                      <a:solidFill>
                        <a:schemeClr val="tx1"/>
                      </a:solidFill>
                    </a:ln>
                  </pic:spPr>
                </pic:pic>
              </a:graphicData>
            </a:graphic>
          </wp:inline>
        </w:drawing>
      </w:r>
    </w:p>
    <w:p w:rsidR="00187007" w:rsidRPr="00D6103D" w:rsidRDefault="00310F83" w:rsidP="00187007">
      <w:pPr>
        <w:pStyle w:val="Prrafodelista"/>
        <w:spacing w:before="240" w:after="240" w:line="360" w:lineRule="auto"/>
        <w:ind w:left="284"/>
        <w:jc w:val="both"/>
        <w:rPr>
          <w:rFonts w:ascii="Palatino Linotype" w:eastAsia="Calibri" w:hAnsi="Palatino Linotype" w:cs="Arial"/>
          <w:color w:val="000000" w:themeColor="text1"/>
          <w:lang w:val="es-ES"/>
        </w:rPr>
      </w:pPr>
      <w:r w:rsidRPr="00D6103D">
        <w:rPr>
          <w:noProof/>
          <w:lang w:val="es-MX" w:eastAsia="es-MX"/>
        </w:rPr>
        <w:lastRenderedPageBreak/>
        <w:drawing>
          <wp:inline distT="0" distB="0" distL="0" distR="0" wp14:anchorId="102EA35B" wp14:editId="683D8571">
            <wp:extent cx="5363570" cy="6718346"/>
            <wp:effectExtent l="19050" t="19050" r="27940" b="2540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66721" cy="6722293"/>
                    </a:xfrm>
                    <a:prstGeom prst="rect">
                      <a:avLst/>
                    </a:prstGeom>
                    <a:ln>
                      <a:solidFill>
                        <a:schemeClr val="tx1"/>
                      </a:solidFill>
                    </a:ln>
                  </pic:spPr>
                </pic:pic>
              </a:graphicData>
            </a:graphic>
          </wp:inline>
        </w:drawing>
      </w:r>
    </w:p>
    <w:p w:rsidR="00310F83" w:rsidRPr="00D6103D" w:rsidRDefault="00310F83" w:rsidP="00187007">
      <w:pPr>
        <w:pStyle w:val="Prrafodelista"/>
        <w:spacing w:before="240" w:after="240" w:line="360" w:lineRule="auto"/>
        <w:ind w:left="284"/>
        <w:jc w:val="both"/>
        <w:rPr>
          <w:rFonts w:ascii="Palatino Linotype" w:eastAsia="Calibri" w:hAnsi="Palatino Linotype" w:cs="Arial"/>
          <w:color w:val="000000" w:themeColor="text1"/>
          <w:lang w:val="es-ES"/>
        </w:rPr>
      </w:pPr>
      <w:r w:rsidRPr="00D6103D">
        <w:rPr>
          <w:noProof/>
          <w:lang w:val="es-MX" w:eastAsia="es-MX"/>
        </w:rPr>
        <w:lastRenderedPageBreak/>
        <w:drawing>
          <wp:inline distT="0" distB="0" distL="0" distR="0" wp14:anchorId="1B352069" wp14:editId="6029263F">
            <wp:extent cx="5349922" cy="6764556"/>
            <wp:effectExtent l="19050" t="19050" r="22225" b="177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2035" cy="6767227"/>
                    </a:xfrm>
                    <a:prstGeom prst="rect">
                      <a:avLst/>
                    </a:prstGeom>
                    <a:ln>
                      <a:solidFill>
                        <a:schemeClr val="tx1"/>
                      </a:solidFill>
                    </a:ln>
                  </pic:spPr>
                </pic:pic>
              </a:graphicData>
            </a:graphic>
          </wp:inline>
        </w:drawing>
      </w:r>
    </w:p>
    <w:p w:rsidR="00310F83" w:rsidRPr="00D6103D" w:rsidRDefault="00310F83" w:rsidP="00187007">
      <w:pPr>
        <w:pStyle w:val="Prrafodelista"/>
        <w:spacing w:before="240" w:after="240" w:line="360" w:lineRule="auto"/>
        <w:ind w:left="284"/>
        <w:jc w:val="both"/>
        <w:rPr>
          <w:rFonts w:ascii="Palatino Linotype" w:eastAsia="Calibri" w:hAnsi="Palatino Linotype" w:cs="Arial"/>
          <w:color w:val="000000" w:themeColor="text1"/>
          <w:lang w:val="es-ES"/>
        </w:rPr>
      </w:pPr>
    </w:p>
    <w:p w:rsidR="00310F83" w:rsidRPr="00D6103D" w:rsidRDefault="00310F83" w:rsidP="00187007">
      <w:pPr>
        <w:pStyle w:val="Prrafodelista"/>
        <w:spacing w:before="240" w:after="240" w:line="360" w:lineRule="auto"/>
        <w:ind w:left="284"/>
        <w:jc w:val="both"/>
        <w:rPr>
          <w:rFonts w:ascii="Palatino Linotype" w:eastAsia="Calibri" w:hAnsi="Palatino Linotype" w:cs="Arial"/>
          <w:color w:val="000000" w:themeColor="text1"/>
          <w:lang w:val="es-ES"/>
        </w:rPr>
      </w:pPr>
      <w:r w:rsidRPr="00D6103D">
        <w:rPr>
          <w:noProof/>
          <w:lang w:val="es-MX" w:eastAsia="es-MX"/>
        </w:rPr>
        <w:lastRenderedPageBreak/>
        <w:drawing>
          <wp:inline distT="0" distB="0" distL="0" distR="0" wp14:anchorId="25AD3161" wp14:editId="004C1EB3">
            <wp:extent cx="5314950" cy="7162800"/>
            <wp:effectExtent l="19050" t="19050" r="1905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14950" cy="7162800"/>
                    </a:xfrm>
                    <a:prstGeom prst="rect">
                      <a:avLst/>
                    </a:prstGeom>
                    <a:ln>
                      <a:solidFill>
                        <a:schemeClr val="tx1"/>
                      </a:solidFill>
                    </a:ln>
                  </pic:spPr>
                </pic:pic>
              </a:graphicData>
            </a:graphic>
          </wp:inline>
        </w:drawing>
      </w:r>
    </w:p>
    <w:p w:rsidR="00187007" w:rsidRPr="00D6103D" w:rsidRDefault="00187007" w:rsidP="00187007">
      <w:pPr>
        <w:pStyle w:val="Prrafodelista"/>
        <w:spacing w:before="240" w:after="240" w:line="360" w:lineRule="auto"/>
        <w:ind w:left="284"/>
        <w:jc w:val="both"/>
        <w:rPr>
          <w:rFonts w:ascii="Palatino Linotype" w:eastAsia="Calibri" w:hAnsi="Palatino Linotype" w:cs="Arial"/>
          <w:color w:val="000000" w:themeColor="text1"/>
          <w:lang w:val="es-ES"/>
        </w:rPr>
      </w:pPr>
    </w:p>
    <w:p w:rsidR="00885DC7" w:rsidRPr="00D6103D" w:rsidRDefault="00E139A6" w:rsidP="00083DBA">
      <w:pPr>
        <w:pStyle w:val="Prrafodelista"/>
        <w:numPr>
          <w:ilvl w:val="0"/>
          <w:numId w:val="13"/>
        </w:numPr>
        <w:spacing w:before="240" w:after="240" w:line="360" w:lineRule="auto"/>
        <w:ind w:left="709"/>
        <w:jc w:val="both"/>
        <w:rPr>
          <w:rFonts w:ascii="Palatino Linotype" w:eastAsia="Calibri" w:hAnsi="Palatino Linotype" w:cs="Arial"/>
          <w:color w:val="000000" w:themeColor="text1"/>
          <w:lang w:val="es-ES"/>
        </w:rPr>
      </w:pPr>
      <w:r w:rsidRPr="00D6103D">
        <w:rPr>
          <w:rFonts w:ascii="Palatino Linotype" w:eastAsia="Calibri" w:hAnsi="Palatino Linotype" w:cs="Arial"/>
          <w:color w:val="000000" w:themeColor="text1"/>
          <w:lang w:val="es-ES"/>
        </w:rPr>
        <w:lastRenderedPageBreak/>
        <w:t xml:space="preserve">Al tiempo que adjunta un listado constante de 49 registros con los rubros de: número, expediente, fecha de inicio, presunto responsable y estatus. Del rubro de presunto responsable, se aprecian algunos registros testados; asimismo no se pone a la vista por las consideraciones que se verán </w:t>
      </w:r>
      <w:r w:rsidR="00F42D77" w:rsidRPr="00D6103D">
        <w:rPr>
          <w:rFonts w:ascii="Palatino Linotype" w:eastAsia="Calibri" w:hAnsi="Palatino Linotype" w:cs="Arial"/>
          <w:color w:val="000000" w:themeColor="text1"/>
          <w:lang w:val="es-ES"/>
        </w:rPr>
        <w:t>más</w:t>
      </w:r>
      <w:r w:rsidRPr="00D6103D">
        <w:rPr>
          <w:rFonts w:ascii="Palatino Linotype" w:eastAsia="Calibri" w:hAnsi="Palatino Linotype" w:cs="Arial"/>
          <w:color w:val="000000" w:themeColor="text1"/>
          <w:lang w:val="es-ES"/>
        </w:rPr>
        <w:t xml:space="preserve"> adelante.</w:t>
      </w:r>
    </w:p>
    <w:p w:rsidR="00885DC7" w:rsidRPr="00D6103D" w:rsidRDefault="00885DC7" w:rsidP="00885DC7">
      <w:pPr>
        <w:pStyle w:val="Prrafodelista"/>
        <w:spacing w:before="240" w:after="240" w:line="360" w:lineRule="auto"/>
        <w:ind w:left="284"/>
        <w:jc w:val="both"/>
        <w:rPr>
          <w:rFonts w:ascii="Palatino Linotype" w:eastAsia="Calibri" w:hAnsi="Palatino Linotype" w:cs="Arial"/>
          <w:color w:val="000000" w:themeColor="text1"/>
          <w:lang w:val="es-ES"/>
        </w:rPr>
      </w:pPr>
    </w:p>
    <w:p w:rsidR="00B70489" w:rsidRPr="00D6103D" w:rsidRDefault="00B70489" w:rsidP="00DA0D90">
      <w:pPr>
        <w:pStyle w:val="Prrafodelista"/>
        <w:numPr>
          <w:ilvl w:val="0"/>
          <w:numId w:val="5"/>
        </w:numPr>
        <w:spacing w:before="240" w:after="240" w:line="360" w:lineRule="auto"/>
        <w:ind w:left="284" w:hanging="284"/>
        <w:jc w:val="both"/>
        <w:rPr>
          <w:rFonts w:ascii="Palatino Linotype" w:eastAsia="Calibri" w:hAnsi="Palatino Linotype" w:cs="Arial"/>
          <w:color w:val="000000" w:themeColor="text1"/>
          <w:lang w:val="es-ES"/>
        </w:rPr>
      </w:pPr>
      <w:r w:rsidRPr="00D6103D">
        <w:rPr>
          <w:rFonts w:ascii="Palatino Linotype" w:eastAsia="Calibri" w:hAnsi="Palatino Linotype" w:cs="Arial"/>
          <w:lang w:val="es-ES"/>
        </w:rPr>
        <w:t>Por su parte el hoy recurrente fue omiso en realizar manifestaciones que a su derecho convinieran y asistieran.</w:t>
      </w:r>
    </w:p>
    <w:p w:rsidR="00B70489" w:rsidRPr="00D6103D" w:rsidRDefault="00B70489" w:rsidP="00B70489">
      <w:pPr>
        <w:pStyle w:val="Prrafodelista"/>
        <w:rPr>
          <w:rFonts w:ascii="Palatino Linotype" w:hAnsi="Palatino Linotype"/>
          <w:i/>
          <w:sz w:val="22"/>
          <w:szCs w:val="22"/>
        </w:rPr>
      </w:pPr>
    </w:p>
    <w:p w:rsidR="00664D7A" w:rsidRPr="00D6103D" w:rsidRDefault="00B70489" w:rsidP="00130CAD">
      <w:pPr>
        <w:pStyle w:val="Prrafodelista"/>
        <w:numPr>
          <w:ilvl w:val="0"/>
          <w:numId w:val="5"/>
        </w:numPr>
        <w:spacing w:before="240" w:after="240" w:line="360" w:lineRule="auto"/>
        <w:ind w:left="284" w:hanging="284"/>
        <w:jc w:val="both"/>
        <w:rPr>
          <w:rFonts w:ascii="Palatino Linotype" w:hAnsi="Palatino Linotype"/>
        </w:rPr>
      </w:pPr>
      <w:r w:rsidRPr="00D6103D">
        <w:rPr>
          <w:rFonts w:ascii="Palatino Linotype" w:hAnsi="Palatino Linotype"/>
        </w:rPr>
        <w:t xml:space="preserve">El Comisionado Ponente </w:t>
      </w:r>
      <w:r w:rsidR="00E55CDB" w:rsidRPr="00D6103D">
        <w:rPr>
          <w:rFonts w:ascii="Palatino Linotype" w:hAnsi="Palatino Linotype"/>
        </w:rPr>
        <w:t>mediante acuerdo de fecha doce (12) de septiembre del año en curso, emitió el acuerdo de ampliación d</w:t>
      </w:r>
      <w:r w:rsidR="008023B9" w:rsidRPr="00D6103D">
        <w:rPr>
          <w:rFonts w:ascii="Palatino Linotype" w:hAnsi="Palatino Linotype"/>
        </w:rPr>
        <w:t>e termino para resolver el proveído</w:t>
      </w:r>
      <w:r w:rsidR="00E55CDB" w:rsidRPr="00D6103D">
        <w:rPr>
          <w:rFonts w:ascii="Palatino Linotype" w:hAnsi="Palatino Linotype"/>
        </w:rPr>
        <w:t xml:space="preserve"> de mérito, posteriormente en fecha </w:t>
      </w:r>
      <w:r w:rsidR="00EF022D" w:rsidRPr="00D6103D">
        <w:rPr>
          <w:rFonts w:ascii="Palatino Linotype" w:hAnsi="Palatino Linotype"/>
        </w:rPr>
        <w:t>veint</w:t>
      </w:r>
      <w:r w:rsidR="002731FF" w:rsidRPr="00D6103D">
        <w:rPr>
          <w:rFonts w:ascii="Palatino Linotype" w:hAnsi="Palatino Linotype"/>
        </w:rPr>
        <w:t>iuno</w:t>
      </w:r>
      <w:r w:rsidR="00E55CDB" w:rsidRPr="00D6103D">
        <w:rPr>
          <w:rFonts w:ascii="Palatino Linotype" w:hAnsi="Palatino Linotype"/>
        </w:rPr>
        <w:t xml:space="preserve"> (</w:t>
      </w:r>
      <w:r w:rsidR="00EF022D" w:rsidRPr="00D6103D">
        <w:rPr>
          <w:rFonts w:ascii="Palatino Linotype" w:hAnsi="Palatino Linotype"/>
        </w:rPr>
        <w:t>2</w:t>
      </w:r>
      <w:r w:rsidR="002731FF" w:rsidRPr="00D6103D">
        <w:rPr>
          <w:rFonts w:ascii="Palatino Linotype" w:hAnsi="Palatino Linotype"/>
        </w:rPr>
        <w:t>1</w:t>
      </w:r>
      <w:r w:rsidR="00E55CDB" w:rsidRPr="00D6103D">
        <w:rPr>
          <w:rFonts w:ascii="Palatino Linotype" w:hAnsi="Palatino Linotype"/>
        </w:rPr>
        <w:t xml:space="preserve">) </w:t>
      </w:r>
      <w:r w:rsidR="00EF022D" w:rsidRPr="00D6103D">
        <w:rPr>
          <w:rFonts w:ascii="Palatino Linotype" w:hAnsi="Palatino Linotype"/>
        </w:rPr>
        <w:t>noviembre</w:t>
      </w:r>
      <w:r w:rsidRPr="00D6103D">
        <w:rPr>
          <w:rFonts w:ascii="Palatino Linotype" w:hAnsi="Palatino Linotype"/>
        </w:rPr>
        <w:t xml:space="preserve"> </w:t>
      </w:r>
      <w:r w:rsidR="00E55CDB" w:rsidRPr="00D6103D">
        <w:rPr>
          <w:rFonts w:ascii="Palatino Linotype" w:hAnsi="Palatino Linotype"/>
        </w:rPr>
        <w:t xml:space="preserve">del </w:t>
      </w:r>
      <w:r w:rsidR="00EF022D" w:rsidRPr="00D6103D">
        <w:rPr>
          <w:rFonts w:ascii="Palatino Linotype" w:hAnsi="Palatino Linotype"/>
        </w:rPr>
        <w:t>año en curso</w:t>
      </w:r>
      <w:r w:rsidR="008023B9" w:rsidRPr="00D6103D">
        <w:rPr>
          <w:rFonts w:ascii="Palatino Linotype" w:hAnsi="Palatino Linotype"/>
        </w:rPr>
        <w:t xml:space="preserve">, se efectuó </w:t>
      </w:r>
      <w:r w:rsidRPr="00D6103D">
        <w:rPr>
          <w:rFonts w:ascii="Palatino Linotype" w:hAnsi="Palatino Linotype"/>
        </w:rPr>
        <w:t xml:space="preserve">el cierre de instrucción, </w:t>
      </w:r>
      <w:r w:rsidRPr="00D6103D">
        <w:rPr>
          <w:rFonts w:ascii="Palatino Linotype" w:hAnsi="Palatino Linotype" w:cs="Arial"/>
        </w:rPr>
        <w:t xml:space="preserve">por lo que ordenó turnar el expediente a resolución, misma que ahora se pronuncia; y - - - - - - - - - - </w:t>
      </w:r>
      <w:bookmarkStart w:id="103" w:name="_Toc461555889"/>
      <w:bookmarkStart w:id="104" w:name="_Toc466371858"/>
      <w:r w:rsidR="00EF022D" w:rsidRPr="00D6103D">
        <w:rPr>
          <w:rFonts w:ascii="Palatino Linotype" w:hAnsi="Palatino Linotype" w:cs="Arial"/>
        </w:rPr>
        <w:t xml:space="preserve">- - - - - - - </w:t>
      </w:r>
    </w:p>
    <w:p w:rsidR="00B70489" w:rsidRPr="00D6103D" w:rsidRDefault="00B70489" w:rsidP="00B70489">
      <w:pPr>
        <w:pStyle w:val="Ttulo2"/>
        <w:jc w:val="center"/>
        <w:rPr>
          <w:rFonts w:ascii="Palatino Linotype" w:hAnsi="Palatino Linotype"/>
          <w:b/>
          <w:color w:val="000000" w:themeColor="text1"/>
          <w:sz w:val="24"/>
        </w:rPr>
      </w:pPr>
      <w:bookmarkStart w:id="105" w:name="_Toc521431827"/>
      <w:bookmarkStart w:id="106" w:name="_Toc531604651"/>
      <w:r w:rsidRPr="00D6103D">
        <w:rPr>
          <w:rFonts w:ascii="Palatino Linotype" w:hAnsi="Palatino Linotype"/>
          <w:b/>
          <w:color w:val="000000" w:themeColor="text1"/>
          <w:sz w:val="24"/>
        </w:rPr>
        <w:t>CONSIDERANDO</w:t>
      </w:r>
      <w:bookmarkEnd w:id="103"/>
      <w:bookmarkEnd w:id="104"/>
      <w:bookmarkEnd w:id="105"/>
      <w:bookmarkEnd w:id="106"/>
    </w:p>
    <w:p w:rsidR="00B70489" w:rsidRPr="00D6103D" w:rsidRDefault="00B70489" w:rsidP="00B70489">
      <w:pPr>
        <w:rPr>
          <w:lang w:val="es-MX" w:eastAsia="en-US"/>
        </w:rPr>
      </w:pPr>
    </w:p>
    <w:p w:rsidR="00B70489" w:rsidRPr="00D6103D" w:rsidRDefault="00B70489" w:rsidP="00B70489">
      <w:pPr>
        <w:pStyle w:val="Ttulo2"/>
        <w:spacing w:line="360" w:lineRule="auto"/>
        <w:rPr>
          <w:rFonts w:ascii="Palatino Linotype" w:hAnsi="Palatino Linotype"/>
          <w:b/>
          <w:color w:val="auto"/>
          <w:sz w:val="24"/>
        </w:rPr>
      </w:pPr>
      <w:bookmarkStart w:id="107" w:name="_Toc461555890"/>
      <w:bookmarkStart w:id="108" w:name="_Toc466371859"/>
      <w:bookmarkStart w:id="109" w:name="_Toc521431828"/>
      <w:bookmarkStart w:id="110" w:name="_Toc531604652"/>
      <w:r w:rsidRPr="00D6103D">
        <w:rPr>
          <w:rFonts w:ascii="Palatino Linotype" w:hAnsi="Palatino Linotype"/>
          <w:b/>
          <w:color w:val="auto"/>
          <w:sz w:val="24"/>
        </w:rPr>
        <w:t>PRIMERO. De la competencia</w:t>
      </w:r>
      <w:bookmarkEnd w:id="107"/>
      <w:bookmarkEnd w:id="108"/>
      <w:bookmarkEnd w:id="109"/>
      <w:bookmarkEnd w:id="110"/>
    </w:p>
    <w:p w:rsidR="00B70489" w:rsidRPr="00D6103D" w:rsidRDefault="00B70489" w:rsidP="00B70489">
      <w:pPr>
        <w:rPr>
          <w:lang w:val="es-MX" w:eastAsia="en-US"/>
        </w:rPr>
      </w:pPr>
    </w:p>
    <w:p w:rsidR="00B70489" w:rsidRPr="00D6103D" w:rsidRDefault="00B70489" w:rsidP="00DA0D90">
      <w:pPr>
        <w:pStyle w:val="Prrafodelista"/>
        <w:numPr>
          <w:ilvl w:val="0"/>
          <w:numId w:val="5"/>
        </w:numPr>
        <w:spacing w:line="360" w:lineRule="auto"/>
        <w:ind w:left="284" w:hanging="284"/>
        <w:jc w:val="both"/>
        <w:rPr>
          <w:rFonts w:ascii="Palatino Linotype" w:eastAsia="Calibri" w:hAnsi="Palatino Linotype" w:cs="Times New Roman"/>
          <w:b/>
          <w:lang w:val="es-ES"/>
        </w:rPr>
      </w:pPr>
      <w:r w:rsidRPr="00D6103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6103D">
        <w:rPr>
          <w:rFonts w:ascii="Palatino Linotype" w:eastAsia="Calibri" w:hAnsi="Palatino Linotype" w:cs="Times New Roman"/>
          <w:b/>
          <w:lang w:val="es-ES"/>
        </w:rPr>
        <w:t>Constitución Política de los Estados Unidos Mexicanos</w:t>
      </w:r>
      <w:r w:rsidRPr="00D6103D">
        <w:rPr>
          <w:rFonts w:ascii="Palatino Linotype" w:eastAsia="Calibri" w:hAnsi="Palatino Linotype" w:cs="Times New Roman"/>
          <w:lang w:val="es-ES"/>
        </w:rPr>
        <w:t xml:space="preserve">; 5, párrafos vigésimo, vigésimo primero y vigésimo segundo fracciones IV y V de la </w:t>
      </w:r>
      <w:r w:rsidRPr="00D6103D">
        <w:rPr>
          <w:rFonts w:ascii="Palatino Linotype" w:eastAsia="Calibri" w:hAnsi="Palatino Linotype" w:cs="Times New Roman"/>
          <w:b/>
          <w:lang w:val="es-ES"/>
        </w:rPr>
        <w:t>Constitución Política del Estado Libre y Soberano de México</w:t>
      </w:r>
      <w:r w:rsidRPr="00D6103D">
        <w:rPr>
          <w:rFonts w:ascii="Palatino Linotype" w:eastAsia="Calibri" w:hAnsi="Palatino Linotype" w:cs="Times New Roman"/>
          <w:lang w:val="es-ES"/>
        </w:rPr>
        <w:t xml:space="preserve">; artículos 1, 2 fracción II, 13, 29, 36 fracciones I y II, 176, 178, 179, 181 párrafo tercero y 185 </w:t>
      </w:r>
      <w:r w:rsidRPr="00D6103D">
        <w:rPr>
          <w:rFonts w:ascii="Palatino Linotype" w:eastAsia="Calibri" w:hAnsi="Palatino Linotype" w:cs="Arial"/>
          <w:lang w:val="es-ES"/>
        </w:rPr>
        <w:t xml:space="preserve">de la </w:t>
      </w:r>
      <w:r w:rsidRPr="00D6103D">
        <w:rPr>
          <w:rFonts w:ascii="Palatino Linotype" w:eastAsia="Calibri" w:hAnsi="Palatino Linotype" w:cs="Arial"/>
          <w:b/>
          <w:lang w:val="es-ES"/>
        </w:rPr>
        <w:t xml:space="preserve">Ley de Transparencia y Acceso a la Información Pública del Estado de México </w:t>
      </w:r>
      <w:r w:rsidRPr="00D6103D">
        <w:rPr>
          <w:rFonts w:ascii="Palatino Linotype" w:eastAsia="Calibri" w:hAnsi="Palatino Linotype" w:cs="Arial"/>
          <w:b/>
          <w:lang w:val="es-ES"/>
        </w:rPr>
        <w:lastRenderedPageBreak/>
        <w:t>y Municipios</w:t>
      </w:r>
      <w:r w:rsidRPr="00D6103D">
        <w:rPr>
          <w:rFonts w:ascii="Palatino Linotype" w:eastAsia="Calibri" w:hAnsi="Palatino Linotype" w:cs="Arial"/>
          <w:lang w:val="es-ES"/>
        </w:rPr>
        <w:t xml:space="preserve">; ; y 10, 7, 9 fracciones I y XXIV, y 11 del </w:t>
      </w:r>
      <w:r w:rsidRPr="00D6103D">
        <w:rPr>
          <w:rFonts w:ascii="Palatino Linotype" w:eastAsia="Calibri" w:hAnsi="Palatino Linotype" w:cs="Arial"/>
          <w:b/>
          <w:lang w:val="es-ES"/>
        </w:rPr>
        <w:t>Reglamento Interior del Instituto de Transparencia, Acceso a la Información Pública y Protección de Datos Personales del Estado de México y Municipios.</w:t>
      </w:r>
    </w:p>
    <w:p w:rsidR="00B70489" w:rsidRPr="00D6103D" w:rsidRDefault="00B70489" w:rsidP="00B70489">
      <w:pPr>
        <w:pStyle w:val="Prrafodelista"/>
        <w:spacing w:line="360" w:lineRule="auto"/>
        <w:ind w:left="360"/>
        <w:jc w:val="both"/>
        <w:rPr>
          <w:rFonts w:ascii="Palatino Linotype" w:eastAsia="Calibri" w:hAnsi="Palatino Linotype" w:cs="Times New Roman"/>
          <w:b/>
          <w:lang w:val="es-ES"/>
        </w:rPr>
      </w:pPr>
    </w:p>
    <w:p w:rsidR="00B70489" w:rsidRPr="00D6103D" w:rsidRDefault="00B70489" w:rsidP="00B70489">
      <w:pPr>
        <w:pStyle w:val="Ttulo2"/>
        <w:spacing w:line="360" w:lineRule="auto"/>
        <w:rPr>
          <w:rFonts w:ascii="Palatino Linotype" w:hAnsi="Palatino Linotype"/>
          <w:b/>
          <w:color w:val="auto"/>
          <w:sz w:val="24"/>
        </w:rPr>
      </w:pPr>
      <w:bookmarkStart w:id="111" w:name="_Toc461555891"/>
      <w:bookmarkStart w:id="112" w:name="_Toc466371860"/>
      <w:bookmarkStart w:id="113" w:name="_Toc521431829"/>
      <w:bookmarkStart w:id="114" w:name="_Toc531604653"/>
      <w:r w:rsidRPr="00D6103D">
        <w:rPr>
          <w:rFonts w:ascii="Palatino Linotype" w:hAnsi="Palatino Linotype"/>
          <w:b/>
          <w:color w:val="auto"/>
          <w:sz w:val="24"/>
        </w:rPr>
        <w:t>SEGUNDO. De la oportunidad y procedencia.</w:t>
      </w:r>
      <w:bookmarkEnd w:id="111"/>
      <w:bookmarkEnd w:id="112"/>
      <w:bookmarkEnd w:id="113"/>
      <w:bookmarkEnd w:id="114"/>
    </w:p>
    <w:p w:rsidR="00B70489" w:rsidRPr="00D6103D" w:rsidRDefault="00B70489" w:rsidP="00DA0D90">
      <w:pPr>
        <w:pStyle w:val="Prrafodelista"/>
        <w:numPr>
          <w:ilvl w:val="0"/>
          <w:numId w:val="5"/>
        </w:numPr>
        <w:spacing w:before="240" w:after="240" w:line="360" w:lineRule="auto"/>
        <w:ind w:left="426" w:right="49" w:hanging="426"/>
        <w:jc w:val="both"/>
        <w:rPr>
          <w:rFonts w:ascii="Palatino Linotype" w:eastAsia="Times New Roman" w:hAnsi="Palatino Linotype" w:cs="Arial"/>
          <w:bCs/>
          <w:color w:val="555555"/>
          <w:lang w:val="es-MX" w:eastAsia="es-MX"/>
        </w:rPr>
      </w:pPr>
      <w:r w:rsidRPr="00D6103D">
        <w:rPr>
          <w:rFonts w:ascii="Palatino Linotype" w:eastAsia="Calibri" w:hAnsi="Palatino Linotype" w:cs="Arial"/>
        </w:rPr>
        <w:t xml:space="preserve">El medio de impugnación fue presentado a través del </w:t>
      </w:r>
      <w:r w:rsidRPr="00D6103D">
        <w:rPr>
          <w:rFonts w:ascii="Palatino Linotype" w:eastAsia="Calibri" w:hAnsi="Palatino Linotype" w:cs="Arial"/>
          <w:b/>
        </w:rPr>
        <w:t>SAIMEX,</w:t>
      </w:r>
      <w:r w:rsidRPr="00D6103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6103D">
        <w:rPr>
          <w:rFonts w:ascii="Palatino Linotype" w:eastAsia="Calibri" w:hAnsi="Palatino Linotype" w:cs="Arial"/>
          <w:b/>
        </w:rPr>
        <w:t>SUJETO OBLIGADO</w:t>
      </w:r>
      <w:r w:rsidRPr="00D6103D">
        <w:rPr>
          <w:rFonts w:ascii="Palatino Linotype" w:eastAsia="Calibri" w:hAnsi="Palatino Linotype" w:cs="Arial"/>
        </w:rPr>
        <w:t xml:space="preserve"> emitió su contestación el </w:t>
      </w:r>
      <w:r w:rsidR="0089360E" w:rsidRPr="00D6103D">
        <w:rPr>
          <w:rFonts w:ascii="Palatino Linotype" w:eastAsia="Calibri" w:hAnsi="Palatino Linotype" w:cs="Arial"/>
        </w:rPr>
        <w:t>veinte</w:t>
      </w:r>
      <w:r w:rsidRPr="00D6103D">
        <w:rPr>
          <w:rFonts w:ascii="Palatino Linotype" w:eastAsia="Calibri" w:hAnsi="Palatino Linotype" w:cs="Arial"/>
        </w:rPr>
        <w:t xml:space="preserve"> (</w:t>
      </w:r>
      <w:r w:rsidR="0089360E" w:rsidRPr="00D6103D">
        <w:rPr>
          <w:rFonts w:ascii="Palatino Linotype" w:eastAsia="Calibri" w:hAnsi="Palatino Linotype" w:cs="Arial"/>
        </w:rPr>
        <w:t>20</w:t>
      </w:r>
      <w:r w:rsidRPr="00D6103D">
        <w:rPr>
          <w:rFonts w:ascii="Palatino Linotype" w:eastAsia="Calibri" w:hAnsi="Palatino Linotype" w:cs="Arial"/>
        </w:rPr>
        <w:t xml:space="preserve">) de </w:t>
      </w:r>
      <w:r w:rsidR="002D6810" w:rsidRPr="00D6103D">
        <w:rPr>
          <w:rFonts w:ascii="Palatino Linotype" w:eastAsia="Calibri" w:hAnsi="Palatino Linotype" w:cs="Arial"/>
        </w:rPr>
        <w:t>septiembre</w:t>
      </w:r>
      <w:r w:rsidRPr="00D6103D">
        <w:rPr>
          <w:rFonts w:ascii="Palatino Linotype" w:eastAsia="Calibri" w:hAnsi="Palatino Linotype" w:cs="Arial"/>
        </w:rPr>
        <w:t xml:space="preserve"> de dos mil dieciocho, </w:t>
      </w:r>
      <w:r w:rsidRPr="00D6103D">
        <w:rPr>
          <w:rFonts w:ascii="Palatino Linotype" w:hAnsi="Palatino Linotype" w:cs="Arial"/>
        </w:rPr>
        <w:t xml:space="preserve">de tal forma que el plazo para interponer el recurso transcurrió del día </w:t>
      </w:r>
      <w:r w:rsidR="0089360E" w:rsidRPr="00D6103D">
        <w:rPr>
          <w:rFonts w:ascii="Palatino Linotype" w:hAnsi="Palatino Linotype" w:cs="Arial"/>
        </w:rPr>
        <w:t>veintiuno</w:t>
      </w:r>
      <w:r w:rsidRPr="00D6103D">
        <w:rPr>
          <w:rFonts w:ascii="Palatino Linotype" w:hAnsi="Palatino Linotype" w:cs="Arial"/>
        </w:rPr>
        <w:t xml:space="preserve"> (</w:t>
      </w:r>
      <w:r w:rsidR="0089360E" w:rsidRPr="00D6103D">
        <w:rPr>
          <w:rFonts w:ascii="Palatino Linotype" w:hAnsi="Palatino Linotype" w:cs="Arial"/>
        </w:rPr>
        <w:t>21</w:t>
      </w:r>
      <w:r w:rsidRPr="00D6103D">
        <w:rPr>
          <w:rFonts w:ascii="Palatino Linotype" w:hAnsi="Palatino Linotype" w:cs="Arial"/>
        </w:rPr>
        <w:t xml:space="preserve">) de </w:t>
      </w:r>
      <w:r w:rsidR="00872CBE" w:rsidRPr="00D6103D">
        <w:rPr>
          <w:rFonts w:ascii="Palatino Linotype" w:hAnsi="Palatino Linotype" w:cs="Arial"/>
        </w:rPr>
        <w:t>septiembre</w:t>
      </w:r>
      <w:r w:rsidRPr="00D6103D">
        <w:rPr>
          <w:rFonts w:ascii="Palatino Linotype" w:hAnsi="Palatino Linotype" w:cs="Arial"/>
        </w:rPr>
        <w:t xml:space="preserve"> de dos mil dieciocho, al </w:t>
      </w:r>
      <w:r w:rsidR="0089360E" w:rsidRPr="00D6103D">
        <w:rPr>
          <w:rFonts w:ascii="Palatino Linotype" w:hAnsi="Palatino Linotype" w:cs="Arial"/>
        </w:rPr>
        <w:t>onc</w:t>
      </w:r>
      <w:r w:rsidR="00D50960" w:rsidRPr="00D6103D">
        <w:rPr>
          <w:rFonts w:ascii="Palatino Linotype" w:hAnsi="Palatino Linotype" w:cs="Arial"/>
        </w:rPr>
        <w:t>e</w:t>
      </w:r>
      <w:r w:rsidRPr="00D6103D">
        <w:rPr>
          <w:rFonts w:ascii="Palatino Linotype" w:hAnsi="Palatino Linotype" w:cs="Arial"/>
        </w:rPr>
        <w:t xml:space="preserve"> (</w:t>
      </w:r>
      <w:r w:rsidR="0089360E" w:rsidRPr="00D6103D">
        <w:rPr>
          <w:rFonts w:ascii="Palatino Linotype" w:hAnsi="Palatino Linotype" w:cs="Arial"/>
        </w:rPr>
        <w:t>11</w:t>
      </w:r>
      <w:r w:rsidRPr="00D6103D">
        <w:rPr>
          <w:rFonts w:ascii="Palatino Linotype" w:hAnsi="Palatino Linotype" w:cs="Arial"/>
        </w:rPr>
        <w:t xml:space="preserve">) de </w:t>
      </w:r>
      <w:r w:rsidR="00872CBE" w:rsidRPr="00D6103D">
        <w:rPr>
          <w:rFonts w:ascii="Palatino Linotype" w:hAnsi="Palatino Linotype" w:cs="Arial"/>
        </w:rPr>
        <w:t>octu</w:t>
      </w:r>
      <w:r w:rsidR="00D50960" w:rsidRPr="00D6103D">
        <w:rPr>
          <w:rFonts w:ascii="Palatino Linotype" w:hAnsi="Palatino Linotype" w:cs="Arial"/>
        </w:rPr>
        <w:t>bre</w:t>
      </w:r>
      <w:r w:rsidRPr="00D6103D">
        <w:rPr>
          <w:rFonts w:ascii="Palatino Linotype" w:hAnsi="Palatino Linotype" w:cs="Arial"/>
        </w:rPr>
        <w:t xml:space="preserve"> del año en curso; en consecuencia, presentó su inconformidad el día </w:t>
      </w:r>
      <w:r w:rsidR="0089360E" w:rsidRPr="00D6103D">
        <w:rPr>
          <w:rFonts w:ascii="Palatino Linotype" w:hAnsi="Palatino Linotype" w:cs="Arial"/>
        </w:rPr>
        <w:t>veinte</w:t>
      </w:r>
      <w:r w:rsidRPr="00D6103D">
        <w:rPr>
          <w:rFonts w:ascii="Palatino Linotype" w:hAnsi="Palatino Linotype" w:cs="Arial"/>
        </w:rPr>
        <w:t xml:space="preserve"> (</w:t>
      </w:r>
      <w:r w:rsidR="0089360E" w:rsidRPr="00D6103D">
        <w:rPr>
          <w:rFonts w:ascii="Palatino Linotype" w:hAnsi="Palatino Linotype" w:cs="Arial"/>
        </w:rPr>
        <w:t>20</w:t>
      </w:r>
      <w:r w:rsidRPr="00D6103D">
        <w:rPr>
          <w:rFonts w:ascii="Palatino Linotype" w:hAnsi="Palatino Linotype" w:cs="Arial"/>
        </w:rPr>
        <w:t xml:space="preserve">) de </w:t>
      </w:r>
      <w:r w:rsidR="00872CBE" w:rsidRPr="00D6103D">
        <w:rPr>
          <w:rFonts w:ascii="Palatino Linotype" w:hAnsi="Palatino Linotype" w:cs="Arial"/>
        </w:rPr>
        <w:t>septiembre</w:t>
      </w:r>
      <w:r w:rsidRPr="00D6103D">
        <w:rPr>
          <w:rFonts w:ascii="Palatino Linotype" w:hAnsi="Palatino Linotype" w:cs="Arial"/>
        </w:rPr>
        <w:t xml:space="preserve"> de dos mil dieciocho; es decir </w:t>
      </w:r>
      <w:r w:rsidR="0089360E" w:rsidRPr="00D6103D">
        <w:rPr>
          <w:rFonts w:ascii="Palatino Linotype" w:hAnsi="Palatino Linotype" w:cs="Arial"/>
        </w:rPr>
        <w:t xml:space="preserve">antes de que iniciara </w:t>
      </w:r>
      <w:r w:rsidRPr="00D6103D">
        <w:rPr>
          <w:rFonts w:ascii="Palatino Linotype" w:hAnsi="Palatino Linotype" w:cs="Arial"/>
        </w:rPr>
        <w:t>el plazo legalmente establecido para tal efecto.</w:t>
      </w:r>
    </w:p>
    <w:p w:rsidR="009904EE" w:rsidRPr="00D6103D" w:rsidRDefault="009904EE" w:rsidP="009904EE">
      <w:pPr>
        <w:pStyle w:val="Prrafodelista"/>
        <w:spacing w:before="240" w:after="240" w:line="360" w:lineRule="auto"/>
        <w:ind w:left="426" w:right="49"/>
        <w:jc w:val="both"/>
        <w:rPr>
          <w:rFonts w:ascii="Palatino Linotype" w:eastAsia="Times New Roman" w:hAnsi="Palatino Linotype" w:cs="Arial"/>
          <w:bCs/>
          <w:color w:val="555555"/>
          <w:lang w:val="es-MX" w:eastAsia="es-MX"/>
        </w:rPr>
      </w:pPr>
    </w:p>
    <w:p w:rsidR="009904EE" w:rsidRPr="00D6103D" w:rsidRDefault="009904EE" w:rsidP="00EF022D">
      <w:pPr>
        <w:pStyle w:val="Prrafodelista"/>
        <w:numPr>
          <w:ilvl w:val="0"/>
          <w:numId w:val="5"/>
        </w:numPr>
        <w:spacing w:before="240" w:after="240" w:line="360" w:lineRule="auto"/>
        <w:ind w:left="426" w:right="49"/>
        <w:jc w:val="both"/>
        <w:rPr>
          <w:rFonts w:ascii="Palatino Linotype" w:eastAsia="Times New Roman" w:hAnsi="Palatino Linotype" w:cs="Arial"/>
          <w:bCs/>
          <w:color w:val="555555"/>
          <w:lang w:val="es-MX" w:eastAsia="es-MX"/>
        </w:rPr>
      </w:pPr>
      <w:r w:rsidRPr="00D6103D">
        <w:rPr>
          <w:rFonts w:ascii="Palatino Linotype" w:hAnsi="Palatino Linotype" w:cs="Arial"/>
        </w:rPr>
        <w:t xml:space="preserve">Al respecto </w:t>
      </w:r>
      <w:r w:rsidRPr="00D6103D">
        <w:rPr>
          <w:rFonts w:ascii="Palatino Linotype" w:eastAsia="Times New Roman" w:hAnsi="Palatino Linotype" w:cs="Arial"/>
          <w:bCs/>
          <w:color w:val="000000"/>
          <w:lang w:eastAsia="es-MX"/>
        </w:rPr>
        <w:t>resulta necesario precisar que cuando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9904EE" w:rsidRPr="00D6103D" w:rsidRDefault="009904EE" w:rsidP="00EF022D">
      <w:pPr>
        <w:pStyle w:val="Prrafodelista"/>
        <w:numPr>
          <w:ilvl w:val="0"/>
          <w:numId w:val="5"/>
        </w:numPr>
        <w:spacing w:before="240" w:after="240" w:line="360" w:lineRule="auto"/>
        <w:ind w:left="426"/>
        <w:jc w:val="both"/>
        <w:rPr>
          <w:rFonts w:ascii="Palatino Linotype" w:eastAsia="Times New Roman" w:hAnsi="Palatino Linotype" w:cs="Arial"/>
        </w:rPr>
      </w:pPr>
      <w:r w:rsidRPr="00D6103D">
        <w:rPr>
          <w:rFonts w:ascii="Palatino Linotype" w:eastAsia="Times New Roman" w:hAnsi="Palatino Linotype" w:cs="Arial"/>
        </w:rPr>
        <w:lastRenderedPageBreak/>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9904EE" w:rsidRPr="00D6103D" w:rsidRDefault="009904EE" w:rsidP="009904EE">
      <w:pPr>
        <w:spacing w:before="240" w:after="240" w:line="360" w:lineRule="auto"/>
        <w:ind w:left="851" w:right="616"/>
        <w:contextualSpacing/>
        <w:jc w:val="both"/>
        <w:rPr>
          <w:rFonts w:ascii="Palatino Linotype" w:eastAsia="Times New Roman" w:hAnsi="Palatino Linotype" w:cs="Arial"/>
          <w:i/>
          <w:sz w:val="22"/>
          <w:szCs w:val="22"/>
        </w:rPr>
      </w:pPr>
      <w:r w:rsidRPr="00D6103D">
        <w:rPr>
          <w:rFonts w:ascii="Palatino Linotype" w:eastAsia="Times New Roman" w:hAnsi="Palatino Linotype" w:cs="Arial"/>
          <w:i/>
          <w:sz w:val="22"/>
          <w:szCs w:val="22"/>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9904EE" w:rsidRPr="00D6103D" w:rsidRDefault="009904EE" w:rsidP="009904EE">
      <w:pPr>
        <w:spacing w:before="240" w:after="240" w:line="360" w:lineRule="auto"/>
        <w:ind w:left="851" w:right="616"/>
        <w:contextualSpacing/>
        <w:jc w:val="both"/>
        <w:rPr>
          <w:rFonts w:ascii="Palatino Linotype" w:eastAsia="Times New Roman" w:hAnsi="Palatino Linotype" w:cs="Arial"/>
          <w:i/>
          <w:sz w:val="22"/>
          <w:szCs w:val="22"/>
        </w:rPr>
      </w:pPr>
      <w:r w:rsidRPr="00D6103D">
        <w:rPr>
          <w:rFonts w:ascii="Palatino Linotype" w:eastAsia="Times New Roman" w:hAnsi="Palatino Linotype" w:cs="Arial"/>
          <w:i/>
          <w:sz w:val="22"/>
          <w:szCs w:val="22"/>
        </w:rPr>
        <w:t xml:space="preserve"> 1a</w:t>
      </w:r>
      <w:proofErr w:type="gramStart"/>
      <w:r w:rsidRPr="00D6103D">
        <w:rPr>
          <w:rFonts w:ascii="Palatino Linotype" w:eastAsia="Times New Roman" w:hAnsi="Palatino Linotype" w:cs="Arial"/>
          <w:i/>
          <w:sz w:val="22"/>
          <w:szCs w:val="22"/>
        </w:rPr>
        <w:t>./</w:t>
      </w:r>
      <w:proofErr w:type="gramEnd"/>
      <w:r w:rsidRPr="00D6103D">
        <w:rPr>
          <w:rFonts w:ascii="Palatino Linotype" w:eastAsia="Times New Roman" w:hAnsi="Palatino Linotype" w:cs="Arial"/>
          <w:i/>
          <w:sz w:val="22"/>
          <w:szCs w:val="22"/>
        </w:rPr>
        <w:t xml:space="preserve">J. 41/2015 (10a.) </w:t>
      </w:r>
    </w:p>
    <w:p w:rsidR="009904EE" w:rsidRPr="00D6103D" w:rsidRDefault="009904EE" w:rsidP="009904EE">
      <w:pPr>
        <w:spacing w:before="240" w:after="240" w:line="360" w:lineRule="auto"/>
        <w:ind w:left="851" w:right="616"/>
        <w:contextualSpacing/>
        <w:jc w:val="both"/>
        <w:rPr>
          <w:rFonts w:ascii="Palatino Linotype" w:eastAsia="Times New Roman" w:hAnsi="Palatino Linotype" w:cs="Arial"/>
          <w:i/>
          <w:sz w:val="22"/>
          <w:szCs w:val="22"/>
        </w:rPr>
      </w:pPr>
      <w:r w:rsidRPr="00D6103D">
        <w:rPr>
          <w:rFonts w:ascii="Palatino Linotype" w:eastAsia="Times New Roman" w:hAnsi="Palatino Linotype" w:cs="Arial"/>
          <w:i/>
          <w:sz w:val="22"/>
          <w:szCs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9904EE" w:rsidRPr="00D6103D" w:rsidRDefault="009904EE" w:rsidP="009904EE">
      <w:pPr>
        <w:spacing w:before="240" w:after="240" w:line="360" w:lineRule="auto"/>
        <w:ind w:left="851" w:right="616"/>
        <w:contextualSpacing/>
        <w:jc w:val="both"/>
        <w:rPr>
          <w:rFonts w:ascii="Palatino Linotype" w:eastAsia="Times New Roman" w:hAnsi="Palatino Linotype" w:cs="Arial"/>
          <w:i/>
          <w:sz w:val="22"/>
          <w:szCs w:val="22"/>
        </w:rPr>
      </w:pPr>
    </w:p>
    <w:p w:rsidR="009904EE" w:rsidRPr="00D6103D" w:rsidRDefault="009904EE" w:rsidP="009904EE">
      <w:pPr>
        <w:spacing w:before="240" w:after="240" w:line="360" w:lineRule="auto"/>
        <w:ind w:left="851" w:right="616"/>
        <w:contextualSpacing/>
        <w:jc w:val="both"/>
        <w:rPr>
          <w:rFonts w:ascii="Palatino Linotype" w:eastAsia="Times New Roman" w:hAnsi="Palatino Linotype" w:cs="Arial"/>
          <w:i/>
          <w:sz w:val="22"/>
          <w:szCs w:val="22"/>
        </w:rPr>
      </w:pPr>
      <w:r w:rsidRPr="00D6103D">
        <w:rPr>
          <w:rFonts w:ascii="Palatino Linotype" w:eastAsia="Times New Roman" w:hAnsi="Palatino Linotype" w:cs="Arial"/>
          <w:i/>
          <w:sz w:val="22"/>
          <w:szCs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9904EE" w:rsidRPr="00D6103D" w:rsidRDefault="009904EE" w:rsidP="009904EE">
      <w:pPr>
        <w:spacing w:before="240" w:after="240" w:line="360" w:lineRule="auto"/>
        <w:ind w:left="851" w:right="616"/>
        <w:contextualSpacing/>
        <w:jc w:val="both"/>
        <w:rPr>
          <w:rFonts w:ascii="Palatino Linotype" w:eastAsia="Times New Roman" w:hAnsi="Palatino Linotype" w:cs="Arial"/>
          <w:i/>
          <w:sz w:val="22"/>
          <w:szCs w:val="22"/>
        </w:rPr>
      </w:pPr>
    </w:p>
    <w:p w:rsidR="009904EE" w:rsidRPr="00D6103D" w:rsidRDefault="009904EE" w:rsidP="009904EE">
      <w:pPr>
        <w:spacing w:before="240" w:after="240" w:line="360" w:lineRule="auto"/>
        <w:ind w:left="851" w:right="616"/>
        <w:contextualSpacing/>
        <w:jc w:val="both"/>
        <w:rPr>
          <w:rFonts w:ascii="Palatino Linotype" w:eastAsia="Times New Roman" w:hAnsi="Palatino Linotype" w:cs="Arial"/>
          <w:i/>
          <w:sz w:val="22"/>
          <w:szCs w:val="22"/>
        </w:rPr>
      </w:pPr>
      <w:r w:rsidRPr="00D6103D">
        <w:rPr>
          <w:rFonts w:ascii="Palatino Linotype" w:eastAsia="Times New Roman" w:hAnsi="Palatino Linotype" w:cs="Arial"/>
          <w:i/>
          <w:sz w:val="22"/>
          <w:szCs w:val="22"/>
        </w:rPr>
        <w:lastRenderedPageBreak/>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D6103D">
        <w:rPr>
          <w:rFonts w:ascii="Palatino Linotype" w:eastAsia="Times New Roman" w:hAnsi="Palatino Linotype" w:cs="Arial"/>
          <w:i/>
          <w:sz w:val="22"/>
          <w:szCs w:val="22"/>
        </w:rPr>
        <w:t>Arboleya</w:t>
      </w:r>
      <w:proofErr w:type="spellEnd"/>
      <w:r w:rsidRPr="00D6103D">
        <w:rPr>
          <w:rFonts w:ascii="Palatino Linotype" w:eastAsia="Times New Roman" w:hAnsi="Palatino Linotype" w:cs="Arial"/>
          <w:i/>
          <w:sz w:val="22"/>
          <w:szCs w:val="22"/>
        </w:rPr>
        <w:t xml:space="preserve">. </w:t>
      </w:r>
    </w:p>
    <w:p w:rsidR="009904EE" w:rsidRPr="00D6103D" w:rsidRDefault="009904EE" w:rsidP="009904EE">
      <w:pPr>
        <w:spacing w:before="240" w:after="240" w:line="360" w:lineRule="auto"/>
        <w:ind w:left="851" w:right="616"/>
        <w:contextualSpacing/>
        <w:jc w:val="both"/>
        <w:rPr>
          <w:rFonts w:ascii="Palatino Linotype" w:eastAsia="Times New Roman" w:hAnsi="Palatino Linotype" w:cs="Arial"/>
          <w:i/>
          <w:sz w:val="22"/>
          <w:szCs w:val="22"/>
        </w:rPr>
      </w:pPr>
    </w:p>
    <w:p w:rsidR="009904EE" w:rsidRPr="00D6103D" w:rsidRDefault="009904EE" w:rsidP="009904EE">
      <w:pPr>
        <w:spacing w:before="240" w:after="240" w:line="360" w:lineRule="auto"/>
        <w:ind w:left="851" w:right="616"/>
        <w:contextualSpacing/>
        <w:jc w:val="both"/>
        <w:rPr>
          <w:rFonts w:ascii="Palatino Linotype" w:eastAsia="Times New Roman" w:hAnsi="Palatino Linotype" w:cs="Arial"/>
          <w:i/>
          <w:sz w:val="22"/>
          <w:szCs w:val="22"/>
        </w:rPr>
      </w:pPr>
      <w:r w:rsidRPr="00D6103D">
        <w:rPr>
          <w:rFonts w:ascii="Palatino Linotype" w:eastAsia="Times New Roman"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D6103D">
        <w:rPr>
          <w:rFonts w:ascii="Palatino Linotype" w:eastAsia="Times New Roman" w:hAnsi="Palatino Linotype" w:cs="Arial"/>
          <w:i/>
          <w:sz w:val="22"/>
          <w:szCs w:val="22"/>
        </w:rPr>
        <w:t>Goslinga</w:t>
      </w:r>
      <w:proofErr w:type="spellEnd"/>
      <w:r w:rsidRPr="00D6103D">
        <w:rPr>
          <w:rFonts w:ascii="Palatino Linotype" w:eastAsia="Times New Roman" w:hAnsi="Palatino Linotype" w:cs="Arial"/>
          <w:i/>
          <w:sz w:val="22"/>
          <w:szCs w:val="22"/>
        </w:rPr>
        <w:t xml:space="preserve"> </w:t>
      </w:r>
      <w:proofErr w:type="spellStart"/>
      <w:r w:rsidRPr="00D6103D">
        <w:rPr>
          <w:rFonts w:ascii="Palatino Linotype" w:eastAsia="Times New Roman" w:hAnsi="Palatino Linotype" w:cs="Arial"/>
          <w:i/>
          <w:sz w:val="22"/>
          <w:szCs w:val="22"/>
        </w:rPr>
        <w:t>Remírez</w:t>
      </w:r>
      <w:proofErr w:type="spellEnd"/>
      <w:r w:rsidRPr="00D6103D">
        <w:rPr>
          <w:rFonts w:ascii="Palatino Linotype" w:eastAsia="Times New Roman" w:hAnsi="Palatino Linotype" w:cs="Arial"/>
          <w:i/>
          <w:sz w:val="22"/>
          <w:szCs w:val="22"/>
        </w:rPr>
        <w:t xml:space="preserve">. </w:t>
      </w:r>
    </w:p>
    <w:p w:rsidR="009904EE" w:rsidRPr="00D6103D" w:rsidRDefault="009904EE" w:rsidP="009904EE">
      <w:pPr>
        <w:spacing w:before="240" w:after="240" w:line="360" w:lineRule="auto"/>
        <w:ind w:left="851" w:right="616"/>
        <w:contextualSpacing/>
        <w:jc w:val="both"/>
        <w:rPr>
          <w:rFonts w:ascii="Palatino Linotype" w:eastAsia="Times New Roman" w:hAnsi="Palatino Linotype" w:cs="Arial"/>
          <w:i/>
          <w:sz w:val="22"/>
          <w:szCs w:val="22"/>
        </w:rPr>
      </w:pPr>
    </w:p>
    <w:p w:rsidR="009904EE" w:rsidRPr="00D6103D" w:rsidRDefault="009904EE" w:rsidP="009904EE">
      <w:pPr>
        <w:spacing w:before="240" w:after="240" w:line="360" w:lineRule="auto"/>
        <w:ind w:left="851" w:right="616"/>
        <w:contextualSpacing/>
        <w:jc w:val="both"/>
        <w:rPr>
          <w:rFonts w:ascii="Palatino Linotype" w:eastAsia="Times New Roman" w:hAnsi="Palatino Linotype" w:cs="Arial"/>
          <w:i/>
          <w:sz w:val="22"/>
          <w:szCs w:val="22"/>
        </w:rPr>
      </w:pPr>
      <w:r w:rsidRPr="00D6103D">
        <w:rPr>
          <w:rFonts w:ascii="Palatino Linotype" w:eastAsia="Times New Roman" w:hAnsi="Palatino Linotype" w:cs="Arial"/>
          <w:i/>
          <w:sz w:val="22"/>
          <w:szCs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9904EE" w:rsidRPr="00D6103D" w:rsidRDefault="009904EE" w:rsidP="009904EE">
      <w:pPr>
        <w:spacing w:before="240" w:after="240" w:line="360" w:lineRule="auto"/>
        <w:ind w:left="851" w:right="616"/>
        <w:contextualSpacing/>
        <w:jc w:val="both"/>
        <w:rPr>
          <w:rFonts w:ascii="Palatino Linotype" w:eastAsia="Times New Roman" w:hAnsi="Palatino Linotype" w:cs="Times New Roman"/>
          <w:i/>
          <w:sz w:val="22"/>
          <w:szCs w:val="22"/>
        </w:rPr>
      </w:pPr>
      <w:r w:rsidRPr="00D6103D">
        <w:rPr>
          <w:rFonts w:ascii="Palatino Linotype" w:eastAsia="Times New Roman" w:hAnsi="Palatino Linotype" w:cs="Arial"/>
          <w:i/>
          <w:sz w:val="22"/>
          <w:szCs w:val="22"/>
        </w:rPr>
        <w:t>Tesis de jurisprudencia 41/2015 (10a.). Aprobada por la Primera Sala de este Alto Tribunal, en sesión privada de veintisiete de mayo de dos mil quince.</w:t>
      </w:r>
    </w:p>
    <w:p w:rsidR="009904EE" w:rsidRPr="00D6103D" w:rsidRDefault="009904EE" w:rsidP="00EF022D">
      <w:pPr>
        <w:pStyle w:val="Prrafodelista"/>
        <w:numPr>
          <w:ilvl w:val="0"/>
          <w:numId w:val="5"/>
        </w:numPr>
        <w:spacing w:before="240" w:after="240" w:line="360" w:lineRule="auto"/>
        <w:ind w:left="426" w:right="49"/>
        <w:jc w:val="both"/>
        <w:rPr>
          <w:rFonts w:ascii="Palatino Linotype" w:hAnsi="Palatino Linotype" w:cs="Arial"/>
          <w:i/>
          <w:sz w:val="22"/>
          <w:szCs w:val="20"/>
        </w:rPr>
      </w:pPr>
      <w:r w:rsidRPr="00D6103D">
        <w:rPr>
          <w:rFonts w:ascii="Palatino Linotype" w:hAnsi="Palatino Linotype"/>
          <w:lang w:val="es-MX"/>
        </w:rPr>
        <w:t>Esto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9904EE" w:rsidRPr="00D6103D" w:rsidRDefault="009904EE" w:rsidP="009904EE">
      <w:pPr>
        <w:pStyle w:val="Prrafodelista"/>
        <w:spacing w:before="240" w:after="240" w:line="360" w:lineRule="auto"/>
        <w:ind w:left="0" w:right="49"/>
        <w:jc w:val="both"/>
        <w:rPr>
          <w:rFonts w:ascii="Palatino Linotype" w:hAnsi="Palatino Linotype" w:cs="Arial"/>
          <w:i/>
          <w:sz w:val="22"/>
          <w:szCs w:val="20"/>
        </w:rPr>
      </w:pPr>
    </w:p>
    <w:p w:rsidR="009904EE" w:rsidRPr="00D6103D" w:rsidRDefault="009904EE" w:rsidP="00EF022D">
      <w:pPr>
        <w:pStyle w:val="Prrafodelista"/>
        <w:numPr>
          <w:ilvl w:val="0"/>
          <w:numId w:val="5"/>
        </w:numPr>
        <w:spacing w:before="240" w:after="240" w:line="360" w:lineRule="auto"/>
        <w:ind w:left="426" w:right="49"/>
        <w:jc w:val="both"/>
        <w:rPr>
          <w:rFonts w:ascii="Palatino Linotype" w:hAnsi="Palatino Linotype" w:cs="Arial"/>
          <w:i/>
          <w:sz w:val="22"/>
          <w:szCs w:val="20"/>
        </w:rPr>
      </w:pPr>
      <w:r w:rsidRPr="00D6103D">
        <w:rPr>
          <w:rFonts w:ascii="Palatino Linotype" w:hAnsi="Palatino Linotype"/>
          <w:lang w:val="es-MX"/>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9904EE" w:rsidRPr="00D6103D" w:rsidRDefault="009904EE" w:rsidP="009904EE">
      <w:pPr>
        <w:pStyle w:val="Prrafodelista"/>
        <w:rPr>
          <w:rFonts w:ascii="Palatino Linotype" w:hAnsi="Palatino Linotype" w:cs="Arial"/>
          <w:i/>
          <w:sz w:val="22"/>
          <w:szCs w:val="20"/>
        </w:rPr>
      </w:pPr>
    </w:p>
    <w:p w:rsidR="009904EE" w:rsidRPr="00D6103D" w:rsidRDefault="009904EE" w:rsidP="00EF022D">
      <w:pPr>
        <w:pStyle w:val="Prrafodelista"/>
        <w:numPr>
          <w:ilvl w:val="0"/>
          <w:numId w:val="5"/>
        </w:numPr>
        <w:spacing w:before="240" w:after="240" w:line="360" w:lineRule="auto"/>
        <w:ind w:left="426" w:right="49"/>
        <w:jc w:val="both"/>
        <w:rPr>
          <w:rFonts w:ascii="Palatino Linotype" w:hAnsi="Palatino Linotype" w:cs="Arial"/>
          <w:i/>
          <w:sz w:val="22"/>
          <w:szCs w:val="20"/>
        </w:rPr>
      </w:pPr>
      <w:r w:rsidRPr="00D6103D">
        <w:rPr>
          <w:rFonts w:ascii="Palatino Linotype" w:hAnsi="Palatino Linotype"/>
          <w:lang w:val="es-MX"/>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D6103D">
        <w:rPr>
          <w:rFonts w:ascii="Palatino Linotype" w:hAnsi="Palatino Linotype"/>
          <w:b/>
          <w:lang w:val="es-MX"/>
        </w:rPr>
        <w:t>SUJETO OBLIGADO</w:t>
      </w:r>
      <w:r w:rsidRPr="00D6103D">
        <w:rPr>
          <w:rFonts w:ascii="Palatino Linotype" w:hAnsi="Palatino Linotype"/>
          <w:lang w:val="es-MX"/>
        </w:rPr>
        <w:t>.</w:t>
      </w:r>
    </w:p>
    <w:p w:rsidR="00885DC7" w:rsidRPr="00D6103D" w:rsidRDefault="00885DC7" w:rsidP="00885DC7">
      <w:pPr>
        <w:pStyle w:val="Prrafodelista"/>
        <w:rPr>
          <w:rFonts w:ascii="Palatino Linotype" w:hAnsi="Palatino Linotype" w:cs="Arial"/>
          <w:i/>
          <w:sz w:val="22"/>
          <w:szCs w:val="20"/>
        </w:rPr>
      </w:pPr>
    </w:p>
    <w:p w:rsidR="00885DC7" w:rsidRPr="00D6103D" w:rsidRDefault="00885DC7" w:rsidP="00EF022D">
      <w:pPr>
        <w:pStyle w:val="Prrafodelista"/>
        <w:numPr>
          <w:ilvl w:val="0"/>
          <w:numId w:val="5"/>
        </w:numPr>
        <w:spacing w:before="240" w:after="240" w:line="360" w:lineRule="auto"/>
        <w:ind w:left="426"/>
        <w:jc w:val="both"/>
        <w:rPr>
          <w:rFonts w:ascii="Palatino Linotype" w:hAnsi="Palatino Linotype"/>
        </w:rPr>
      </w:pPr>
      <w:r w:rsidRPr="00D6103D">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904EE" w:rsidRPr="00D6103D" w:rsidRDefault="009904EE" w:rsidP="009904EE">
      <w:pPr>
        <w:pStyle w:val="Prrafodelista"/>
        <w:rPr>
          <w:rFonts w:ascii="Palatino Linotype" w:hAnsi="Palatino Linotype" w:cs="Arial"/>
          <w:i/>
          <w:sz w:val="22"/>
          <w:szCs w:val="20"/>
        </w:rPr>
      </w:pPr>
    </w:p>
    <w:p w:rsidR="008023B9" w:rsidRPr="00D6103D" w:rsidRDefault="008023B9" w:rsidP="009904EE">
      <w:pPr>
        <w:pStyle w:val="Prrafodelista"/>
        <w:rPr>
          <w:rFonts w:ascii="Palatino Linotype" w:hAnsi="Palatino Linotype" w:cs="Arial"/>
          <w:i/>
          <w:sz w:val="22"/>
          <w:szCs w:val="20"/>
        </w:rPr>
      </w:pPr>
    </w:p>
    <w:p w:rsidR="009904EE" w:rsidRPr="00D6103D" w:rsidRDefault="009904EE" w:rsidP="009904EE">
      <w:pPr>
        <w:pStyle w:val="Ttulo2"/>
        <w:rPr>
          <w:rFonts w:ascii="Palatino Linotype" w:hAnsi="Palatino Linotype"/>
          <w:b/>
          <w:color w:val="auto"/>
          <w:sz w:val="24"/>
        </w:rPr>
      </w:pPr>
      <w:bookmarkStart w:id="115" w:name="_Toc454390714"/>
      <w:bookmarkStart w:id="116" w:name="_Toc494363877"/>
      <w:bookmarkStart w:id="117" w:name="_Toc495490300"/>
      <w:bookmarkStart w:id="118" w:name="_Toc496100160"/>
      <w:bookmarkStart w:id="119" w:name="_Toc531604654"/>
      <w:r w:rsidRPr="00D6103D">
        <w:rPr>
          <w:rFonts w:ascii="Palatino Linotype" w:hAnsi="Palatino Linotype"/>
          <w:b/>
          <w:color w:val="auto"/>
          <w:sz w:val="24"/>
        </w:rPr>
        <w:t xml:space="preserve">TERCERO. </w:t>
      </w:r>
      <w:bookmarkEnd w:id="115"/>
      <w:r w:rsidRPr="00D6103D">
        <w:rPr>
          <w:rFonts w:ascii="Palatino Linotype" w:hAnsi="Palatino Linotype"/>
          <w:b/>
          <w:color w:val="auto"/>
          <w:sz w:val="24"/>
        </w:rPr>
        <w:t>De previo y especial pronunciamiento.</w:t>
      </w:r>
      <w:bookmarkEnd w:id="116"/>
      <w:bookmarkEnd w:id="117"/>
      <w:bookmarkEnd w:id="118"/>
      <w:bookmarkEnd w:id="119"/>
    </w:p>
    <w:p w:rsidR="009904EE" w:rsidRPr="00D6103D" w:rsidRDefault="009904EE" w:rsidP="009904EE">
      <w:pPr>
        <w:rPr>
          <w:lang w:val="es-MX" w:eastAsia="en-US"/>
        </w:rPr>
      </w:pPr>
    </w:p>
    <w:p w:rsidR="009904EE" w:rsidRPr="00D6103D" w:rsidRDefault="009904EE" w:rsidP="00083DBA">
      <w:pPr>
        <w:pStyle w:val="Ttulo2"/>
        <w:numPr>
          <w:ilvl w:val="0"/>
          <w:numId w:val="18"/>
        </w:numPr>
        <w:rPr>
          <w:rFonts w:ascii="Palatino Linotype" w:hAnsi="Palatino Linotype"/>
          <w:b/>
          <w:color w:val="000000" w:themeColor="text1"/>
          <w:sz w:val="24"/>
        </w:rPr>
      </w:pPr>
      <w:bookmarkStart w:id="120" w:name="_Toc494363878"/>
      <w:bookmarkStart w:id="121" w:name="_Toc496099784"/>
      <w:bookmarkStart w:id="122" w:name="_Toc496100161"/>
      <w:bookmarkStart w:id="123" w:name="_Toc531604655"/>
      <w:r w:rsidRPr="00D6103D">
        <w:rPr>
          <w:rFonts w:ascii="Palatino Linotype" w:hAnsi="Palatino Linotype"/>
          <w:b/>
          <w:color w:val="000000" w:themeColor="text1"/>
          <w:sz w:val="24"/>
        </w:rPr>
        <w:t>El deber de formular la solicitud de información bajo los principios de respeto y en forma pacífica.</w:t>
      </w:r>
      <w:bookmarkEnd w:id="120"/>
      <w:bookmarkEnd w:id="121"/>
      <w:bookmarkEnd w:id="122"/>
      <w:bookmarkEnd w:id="123"/>
      <w:r w:rsidRPr="00D6103D">
        <w:rPr>
          <w:rFonts w:ascii="Palatino Linotype" w:hAnsi="Palatino Linotype"/>
          <w:b/>
          <w:color w:val="000000" w:themeColor="text1"/>
          <w:sz w:val="24"/>
        </w:rPr>
        <w:t xml:space="preserve"> </w:t>
      </w:r>
    </w:p>
    <w:p w:rsidR="009904EE" w:rsidRPr="00D6103D" w:rsidRDefault="009904EE" w:rsidP="009904EE">
      <w:pPr>
        <w:pStyle w:val="Prrafodelista"/>
        <w:rPr>
          <w:rFonts w:ascii="Palatino Linotype" w:hAnsi="Palatino Linotype"/>
          <w:b/>
        </w:rPr>
      </w:pPr>
    </w:p>
    <w:p w:rsidR="009904EE" w:rsidRPr="00D6103D" w:rsidRDefault="009904EE" w:rsidP="00083DBA">
      <w:pPr>
        <w:pStyle w:val="Prrafodelista"/>
        <w:numPr>
          <w:ilvl w:val="0"/>
          <w:numId w:val="14"/>
        </w:numPr>
        <w:spacing w:before="240" w:after="240" w:line="360" w:lineRule="auto"/>
        <w:ind w:left="426"/>
        <w:jc w:val="both"/>
        <w:rPr>
          <w:lang w:val="es-ES"/>
        </w:rPr>
      </w:pPr>
      <w:r w:rsidRPr="00D6103D">
        <w:rPr>
          <w:rFonts w:ascii="Palatino Linotype" w:hAnsi="Palatino Linotype" w:cs="Arial"/>
        </w:rPr>
        <w:t xml:space="preserve">Es menester señalar que tanto el derecho de acceso a la información pública  y el derecho de petición consagrados respectivamente en el los artículos 6° y 8° de la Constitución Política de los Estados Unidos Mexicanos, derechos fundamentales ubicados en el capítulo de los derechos de seguridad jurídica, ambos tienen como fin primordial garantizar que la autoridad atienda las </w:t>
      </w:r>
      <w:r w:rsidRPr="00D6103D">
        <w:rPr>
          <w:rFonts w:ascii="Palatino Linotype" w:hAnsi="Palatino Linotype" w:cs="Arial"/>
        </w:rPr>
        <w:lastRenderedPageBreak/>
        <w:t xml:space="preserve">peticiones y solicitudes de las personas, ambos se vinculan entre sí, pues garantizan a los gobernados el derecho a que se les dé respuesta a sus peticiones.  </w:t>
      </w:r>
    </w:p>
    <w:p w:rsidR="009904EE" w:rsidRPr="00D6103D" w:rsidRDefault="009904EE" w:rsidP="009904EE">
      <w:pPr>
        <w:pStyle w:val="Prrafodelista"/>
        <w:rPr>
          <w:rFonts w:ascii="Palatino Linotype" w:hAnsi="Palatino Linotype" w:cs="Arial"/>
        </w:rPr>
      </w:pPr>
    </w:p>
    <w:p w:rsidR="009904EE" w:rsidRPr="00D6103D" w:rsidRDefault="009904EE" w:rsidP="00083DBA">
      <w:pPr>
        <w:pStyle w:val="Prrafodelista"/>
        <w:numPr>
          <w:ilvl w:val="0"/>
          <w:numId w:val="14"/>
        </w:numPr>
        <w:spacing w:before="240" w:after="240" w:line="360" w:lineRule="auto"/>
        <w:ind w:left="426" w:hanging="426"/>
        <w:jc w:val="both"/>
        <w:rPr>
          <w:lang w:val="es-ES"/>
        </w:rPr>
      </w:pPr>
      <w:r w:rsidRPr="00D6103D">
        <w:rPr>
          <w:rFonts w:ascii="Palatino Linotype" w:hAnsi="Palatino Linotype" w:cs="Arial"/>
        </w:rPr>
        <w:t xml:space="preserve">Ahora bien, es de 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  </w:t>
      </w:r>
    </w:p>
    <w:p w:rsidR="009904EE" w:rsidRPr="00D6103D" w:rsidRDefault="009904EE" w:rsidP="009904EE">
      <w:pPr>
        <w:pStyle w:val="Prrafodelista"/>
        <w:rPr>
          <w:rFonts w:ascii="Palatino Linotype" w:hAnsi="Palatino Linotype" w:cs="Arial"/>
        </w:rPr>
      </w:pPr>
    </w:p>
    <w:p w:rsidR="009904EE" w:rsidRPr="00D6103D" w:rsidRDefault="009904EE" w:rsidP="00083DBA">
      <w:pPr>
        <w:pStyle w:val="Prrafodelista"/>
        <w:numPr>
          <w:ilvl w:val="0"/>
          <w:numId w:val="14"/>
        </w:numPr>
        <w:spacing w:before="240" w:after="240" w:line="360" w:lineRule="auto"/>
        <w:ind w:left="426" w:hanging="426"/>
        <w:jc w:val="both"/>
        <w:rPr>
          <w:lang w:val="es-ES"/>
        </w:rPr>
      </w:pPr>
      <w:r w:rsidRPr="00D6103D">
        <w:rPr>
          <w:rFonts w:ascii="Palatino Linotype" w:hAnsi="Palatino Linotype" w:cs="Arial"/>
        </w:rPr>
        <w:t xml:space="preserve">Por lo tanto, el derecho de acceso a la información pública la solicitud debe ejercerse de </w:t>
      </w:r>
      <w:r w:rsidRPr="00D6103D">
        <w:rPr>
          <w:rFonts w:ascii="Palatino Linotype" w:hAnsi="Palatino Linotype" w:cs="Arial"/>
          <w:b/>
          <w:u w:val="single"/>
        </w:rPr>
        <w:t>manera pacífica y respetuosa, absteniéndose el solicitante de proferir ofensas o recurrir a la violencia o amenazas para intimidad a la autoridad</w:t>
      </w:r>
      <w:r w:rsidRPr="00D6103D">
        <w:rPr>
          <w:rFonts w:ascii="Palatino Linotype" w:hAnsi="Palatino Linotype" w:cs="Arial"/>
        </w:rPr>
        <w:t xml:space="preserve">. </w:t>
      </w:r>
    </w:p>
    <w:p w:rsidR="009904EE" w:rsidRPr="00D6103D" w:rsidRDefault="009904EE" w:rsidP="009904EE">
      <w:pPr>
        <w:pStyle w:val="Prrafodelista"/>
        <w:tabs>
          <w:tab w:val="left" w:pos="851"/>
        </w:tabs>
        <w:spacing w:before="240" w:after="240" w:line="360" w:lineRule="auto"/>
        <w:ind w:left="0" w:right="49"/>
        <w:jc w:val="both"/>
        <w:rPr>
          <w:lang w:val="es-ES"/>
        </w:rPr>
      </w:pPr>
    </w:p>
    <w:p w:rsidR="009904EE" w:rsidRPr="00D6103D" w:rsidRDefault="009904EE" w:rsidP="00083DBA">
      <w:pPr>
        <w:pStyle w:val="Prrafodelista"/>
        <w:numPr>
          <w:ilvl w:val="0"/>
          <w:numId w:val="14"/>
        </w:numPr>
        <w:spacing w:before="240" w:after="240" w:line="360" w:lineRule="auto"/>
        <w:ind w:left="426" w:hanging="426"/>
        <w:jc w:val="both"/>
        <w:rPr>
          <w:rFonts w:ascii="Palatino Linotype" w:hAnsi="Palatino Linotype"/>
          <w:lang w:val="es-ES"/>
        </w:rPr>
      </w:pPr>
      <w:r w:rsidRPr="00D6103D">
        <w:rPr>
          <w:rFonts w:ascii="Palatino Linotype" w:hAnsi="Palatino Linotype"/>
          <w:lang w:val="es-ES"/>
        </w:rPr>
        <w:t xml:space="preserve">En ese sentido, </w:t>
      </w:r>
      <w:r w:rsidRPr="00D6103D">
        <w:rPr>
          <w:rFonts w:ascii="Palatino Linotype" w:hAnsi="Palatino Linotype" w:cs="Arial"/>
        </w:rPr>
        <w:t>sirve de apoyo en la parte conducente, el siguiente criterio jurisprudencial:</w:t>
      </w:r>
    </w:p>
    <w:p w:rsidR="009904EE" w:rsidRPr="00D6103D" w:rsidRDefault="009904EE" w:rsidP="009904EE">
      <w:pPr>
        <w:autoSpaceDE w:val="0"/>
        <w:autoSpaceDN w:val="0"/>
        <w:adjustRightInd w:val="0"/>
        <w:ind w:left="567" w:right="567"/>
        <w:jc w:val="both"/>
        <w:rPr>
          <w:rFonts w:ascii="Palatino Linotype" w:hAnsi="Palatino Linotype"/>
          <w:i/>
          <w:sz w:val="22"/>
          <w:shd w:val="clear" w:color="auto" w:fill="FFFFFF"/>
        </w:rPr>
      </w:pPr>
      <w:r w:rsidRPr="00D6103D">
        <w:rPr>
          <w:rFonts w:ascii="Palatino Linotype" w:hAnsi="Palatino Linotype"/>
          <w:i/>
          <w:sz w:val="22"/>
          <w:shd w:val="clear" w:color="auto" w:fill="FFFFFF"/>
        </w:rPr>
        <w:t>“DERECHO A LA INFORMACIÓN. NO DEBE REBASAR LOS LÍMITES PREVISTOS POR LOS ARTÍCULOS 6o., 7o. Y 24 CONSTITUCIONALES.</w:t>
      </w:r>
    </w:p>
    <w:p w:rsidR="009904EE" w:rsidRPr="00D6103D" w:rsidRDefault="009904EE" w:rsidP="009904EE">
      <w:pPr>
        <w:autoSpaceDE w:val="0"/>
        <w:autoSpaceDN w:val="0"/>
        <w:adjustRightInd w:val="0"/>
        <w:ind w:left="567" w:right="567"/>
        <w:jc w:val="both"/>
        <w:rPr>
          <w:rFonts w:ascii="Palatino Linotype" w:hAnsi="Palatino Linotype"/>
          <w:i/>
          <w:sz w:val="22"/>
          <w:shd w:val="clear" w:color="auto" w:fill="FFFFFF"/>
        </w:rPr>
      </w:pPr>
    </w:p>
    <w:p w:rsidR="009904EE" w:rsidRPr="00D6103D" w:rsidRDefault="009904EE" w:rsidP="009904EE">
      <w:pPr>
        <w:autoSpaceDE w:val="0"/>
        <w:autoSpaceDN w:val="0"/>
        <w:adjustRightInd w:val="0"/>
        <w:ind w:left="567" w:right="567"/>
        <w:jc w:val="both"/>
        <w:rPr>
          <w:rFonts w:ascii="Palatino Linotype" w:hAnsi="Palatino Linotype"/>
          <w:i/>
          <w:sz w:val="22"/>
          <w:shd w:val="clear" w:color="auto" w:fill="FFFFFF"/>
        </w:rPr>
      </w:pPr>
      <w:r w:rsidRPr="00D6103D">
        <w:rPr>
          <w:rFonts w:ascii="Palatino Linotype" w:hAnsi="Palatino Linotype"/>
          <w:b/>
          <w:i/>
          <w:sz w:val="22"/>
          <w:shd w:val="clear" w:color="auto" w:fill="FFFFFF"/>
        </w:rPr>
        <w:t>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w:t>
      </w:r>
      <w:r w:rsidRPr="00D6103D">
        <w:rPr>
          <w:rFonts w:ascii="Palatino Linotype" w:hAnsi="Palatino Linotype"/>
          <w:i/>
          <w:sz w:val="22"/>
          <w:shd w:val="clear" w:color="auto" w:fill="FFFFFF"/>
        </w:rPr>
        <w:t xml:space="preserve">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w:t>
      </w:r>
      <w:r w:rsidRPr="00D6103D">
        <w:rPr>
          <w:rFonts w:ascii="Palatino Linotype" w:hAnsi="Palatino Linotype"/>
          <w:i/>
          <w:sz w:val="22"/>
          <w:shd w:val="clear" w:color="auto" w:fill="FFFFFF"/>
        </w:rPr>
        <w:lastRenderedPageBreak/>
        <w:t xml:space="preserve">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w:t>
      </w:r>
      <w:r w:rsidRPr="00D6103D">
        <w:rPr>
          <w:rFonts w:ascii="Palatino Linotype" w:hAnsi="Palatino Linotype"/>
          <w:i/>
          <w:sz w:val="22"/>
          <w:shd w:val="clear" w:color="auto" w:fill="FFFFFF"/>
        </w:rPr>
        <w:lastRenderedPageBreak/>
        <w:t>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r w:rsidRPr="00D6103D">
        <w:rPr>
          <w:rStyle w:val="Refdenotaalpie"/>
          <w:rFonts w:ascii="Palatino Linotype" w:hAnsi="Palatino Linotype"/>
          <w:i/>
          <w:sz w:val="22"/>
          <w:shd w:val="clear" w:color="auto" w:fill="FFFFFF"/>
        </w:rPr>
        <w:footnoteReference w:id="1"/>
      </w:r>
    </w:p>
    <w:p w:rsidR="008023B9" w:rsidRPr="00D6103D" w:rsidRDefault="008023B9" w:rsidP="008023B9">
      <w:pPr>
        <w:pStyle w:val="Prrafodelista"/>
        <w:spacing w:before="240" w:after="240" w:line="360" w:lineRule="auto"/>
        <w:ind w:left="426"/>
        <w:jc w:val="both"/>
        <w:rPr>
          <w:lang w:val="es-MX" w:eastAsia="en-US"/>
        </w:rPr>
      </w:pPr>
    </w:p>
    <w:p w:rsidR="009904EE" w:rsidRPr="00D6103D" w:rsidRDefault="009904EE" w:rsidP="00083DBA">
      <w:pPr>
        <w:pStyle w:val="Prrafodelista"/>
        <w:numPr>
          <w:ilvl w:val="0"/>
          <w:numId w:val="14"/>
        </w:numPr>
        <w:spacing w:before="240" w:after="240" w:line="360" w:lineRule="auto"/>
        <w:ind w:left="426" w:hanging="426"/>
        <w:jc w:val="both"/>
        <w:rPr>
          <w:lang w:val="es-MX" w:eastAsia="en-US"/>
        </w:rPr>
      </w:pPr>
      <w:r w:rsidRPr="00D6103D">
        <w:rPr>
          <w:rFonts w:ascii="Palatino Linotype" w:hAnsi="Palatino Linotype"/>
          <w:lang w:val="es-MX" w:eastAsia="en-US"/>
        </w:rPr>
        <w:t>En el caso concreto que nos ocupa estudiar, la forma en que se</w:t>
      </w:r>
      <w:r w:rsidRPr="00D6103D">
        <w:rPr>
          <w:rFonts w:ascii="Palatino Linotype" w:hAnsi="Palatino Linotype"/>
          <w:b/>
          <w:lang w:val="es-MX" w:eastAsia="en-US"/>
        </w:rPr>
        <w:t xml:space="preserve"> </w:t>
      </w:r>
      <w:r w:rsidRPr="00D6103D">
        <w:rPr>
          <w:rFonts w:ascii="Palatino Linotype" w:hAnsi="Palatino Linotype"/>
          <w:lang w:val="es-MX" w:eastAsia="en-US"/>
        </w:rPr>
        <w:t xml:space="preserve">plantean las razones o motivos de inconformidad del hoy recurrente hacia los servidores públicos del </w:t>
      </w:r>
      <w:r w:rsidRPr="00D6103D">
        <w:rPr>
          <w:rFonts w:ascii="Palatino Linotype" w:hAnsi="Palatino Linotype"/>
          <w:b/>
          <w:bCs/>
          <w:sz w:val="22"/>
          <w:szCs w:val="22"/>
        </w:rPr>
        <w:t xml:space="preserve">Ayuntamiento de </w:t>
      </w:r>
      <w:proofErr w:type="spellStart"/>
      <w:r w:rsidRPr="00D6103D">
        <w:rPr>
          <w:rFonts w:ascii="Palatino Linotype" w:hAnsi="Palatino Linotype"/>
          <w:b/>
          <w:bCs/>
          <w:sz w:val="22"/>
          <w:szCs w:val="22"/>
        </w:rPr>
        <w:t>Otzolotepec</w:t>
      </w:r>
      <w:proofErr w:type="spellEnd"/>
      <w:r w:rsidRPr="00D6103D">
        <w:rPr>
          <w:rFonts w:ascii="Palatino Linotype" w:hAnsi="Palatino Linotype"/>
          <w:lang w:val="es-MX" w:eastAsia="en-US"/>
        </w:rPr>
        <w:t xml:space="preserve">, </w:t>
      </w:r>
      <w:r w:rsidR="008023B9" w:rsidRPr="00D6103D">
        <w:rPr>
          <w:rFonts w:ascii="Palatino Linotype" w:hAnsi="Palatino Linotype"/>
          <w:lang w:val="es-MX" w:eastAsia="en-US"/>
        </w:rPr>
        <w:t xml:space="preserve">al respecto </w:t>
      </w:r>
      <w:r w:rsidRPr="00D6103D">
        <w:rPr>
          <w:rFonts w:ascii="Palatino Linotype" w:hAnsi="Palatino Linotype"/>
          <w:lang w:val="es-MX" w:eastAsia="en-US"/>
        </w:rPr>
        <w:t xml:space="preserve">es oportuno señalar que si bien es cierto los artículos 6° y 8° de la Constitución Política de los Estados Unidos Mexicanos tienen como fin garantizar que la autoridad atienda las </w:t>
      </w:r>
      <w:r w:rsidRPr="00D6103D">
        <w:rPr>
          <w:rFonts w:ascii="Palatino Linotype" w:hAnsi="Palatino Linotype"/>
          <w:lang w:val="es-MX" w:eastAsia="en-US"/>
        </w:rPr>
        <w:lastRenderedPageBreak/>
        <w:t xml:space="preserve">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 </w:t>
      </w:r>
    </w:p>
    <w:p w:rsidR="009904EE" w:rsidRPr="00D6103D" w:rsidRDefault="009904EE" w:rsidP="009904EE">
      <w:pPr>
        <w:pStyle w:val="Prrafodelista"/>
        <w:spacing w:before="240" w:after="240" w:line="360" w:lineRule="auto"/>
        <w:ind w:left="426"/>
        <w:jc w:val="both"/>
        <w:rPr>
          <w:lang w:val="es-MX" w:eastAsia="en-US"/>
        </w:rPr>
      </w:pPr>
    </w:p>
    <w:p w:rsidR="009904EE" w:rsidRPr="00D6103D" w:rsidRDefault="009904EE" w:rsidP="00083DBA">
      <w:pPr>
        <w:pStyle w:val="Prrafodelista"/>
        <w:numPr>
          <w:ilvl w:val="0"/>
          <w:numId w:val="14"/>
        </w:numPr>
        <w:spacing w:before="240" w:after="240" w:line="360" w:lineRule="auto"/>
        <w:ind w:left="426" w:hanging="426"/>
        <w:jc w:val="both"/>
        <w:rPr>
          <w:lang w:val="es-MX" w:eastAsia="en-US"/>
        </w:rPr>
      </w:pPr>
      <w:r w:rsidRPr="00D6103D">
        <w:rPr>
          <w:rFonts w:ascii="Palatino Linotype" w:hAnsi="Palatino Linotype"/>
          <w:lang w:val="es-MX" w:eastAsia="en-US"/>
        </w:rPr>
        <w:t>Situación que no ocurrió en el presente asunto, ya que como se observa en las razones o motivos de inconformidad</w:t>
      </w:r>
      <w:r w:rsidR="00885DC7" w:rsidRPr="00D6103D">
        <w:rPr>
          <w:rFonts w:ascii="Palatino Linotype" w:hAnsi="Palatino Linotype"/>
          <w:lang w:val="es-MX" w:eastAsia="en-US"/>
        </w:rPr>
        <w:t>,</w:t>
      </w:r>
      <w:r w:rsidRPr="00D6103D">
        <w:rPr>
          <w:rFonts w:ascii="Palatino Linotype" w:hAnsi="Palatino Linotype"/>
          <w:lang w:val="es-MX" w:eastAsia="en-US"/>
        </w:rPr>
        <w:t xml:space="preserve"> fueron formulados de manera ofensiva e irrespetuosa. </w:t>
      </w:r>
      <w:r w:rsidR="00885DC7" w:rsidRPr="00D6103D">
        <w:rPr>
          <w:rFonts w:ascii="Palatino Linotype" w:hAnsi="Palatino Linotype"/>
          <w:lang w:val="es-MX" w:eastAsia="en-US"/>
        </w:rPr>
        <w:t>Por lo que se conmina al particular a que en subsecuentes solicitudes de información que tuviera a bien realizar, las formule de manera pacífica y respetuosa.</w:t>
      </w:r>
    </w:p>
    <w:p w:rsidR="00885DC7" w:rsidRPr="00D6103D" w:rsidRDefault="00885DC7" w:rsidP="00885DC7">
      <w:pPr>
        <w:pStyle w:val="Prrafodelista"/>
        <w:rPr>
          <w:lang w:val="es-MX" w:eastAsia="en-US"/>
        </w:rPr>
      </w:pPr>
    </w:p>
    <w:p w:rsidR="00885DC7" w:rsidRPr="00D6103D" w:rsidRDefault="00885DC7" w:rsidP="00885DC7">
      <w:pPr>
        <w:pStyle w:val="Prrafodelista"/>
        <w:rPr>
          <w:lang w:val="es-MX" w:eastAsia="en-US"/>
        </w:rPr>
      </w:pPr>
    </w:p>
    <w:p w:rsidR="00885DC7" w:rsidRPr="00D6103D" w:rsidRDefault="00885DC7" w:rsidP="00083DBA">
      <w:pPr>
        <w:pStyle w:val="Ttulo1"/>
        <w:numPr>
          <w:ilvl w:val="0"/>
          <w:numId w:val="18"/>
        </w:numPr>
        <w:rPr>
          <w:rFonts w:ascii="Palatino Linotype" w:hAnsi="Palatino Linotype"/>
          <w:b/>
          <w:color w:val="000000" w:themeColor="text1"/>
          <w:sz w:val="24"/>
        </w:rPr>
      </w:pPr>
      <w:bookmarkStart w:id="124" w:name="_Toc531604656"/>
      <w:r w:rsidRPr="00D6103D">
        <w:rPr>
          <w:rFonts w:ascii="Palatino Linotype" w:hAnsi="Palatino Linotype"/>
          <w:b/>
          <w:color w:val="000000" w:themeColor="text1"/>
          <w:sz w:val="24"/>
        </w:rPr>
        <w:t>Del nombre.</w:t>
      </w:r>
      <w:bookmarkEnd w:id="124"/>
      <w:r w:rsidRPr="00D6103D">
        <w:rPr>
          <w:rFonts w:ascii="Palatino Linotype" w:hAnsi="Palatino Linotype"/>
          <w:b/>
          <w:color w:val="000000" w:themeColor="text1"/>
          <w:sz w:val="24"/>
        </w:rPr>
        <w:t xml:space="preserve"> </w:t>
      </w:r>
    </w:p>
    <w:p w:rsidR="00885DC7" w:rsidRPr="00D6103D" w:rsidRDefault="00885DC7" w:rsidP="00885DC7">
      <w:pPr>
        <w:pStyle w:val="Prrafodelista"/>
        <w:rPr>
          <w:lang w:val="es-MX" w:eastAsia="en-US"/>
        </w:rPr>
      </w:pPr>
    </w:p>
    <w:p w:rsidR="00885DC7" w:rsidRPr="00D6103D" w:rsidRDefault="00885DC7" w:rsidP="00083DBA">
      <w:pPr>
        <w:pStyle w:val="Prrafodelista"/>
        <w:numPr>
          <w:ilvl w:val="0"/>
          <w:numId w:val="15"/>
        </w:numPr>
        <w:spacing w:before="240" w:after="240" w:line="360" w:lineRule="auto"/>
        <w:ind w:left="426" w:right="49"/>
        <w:jc w:val="both"/>
        <w:rPr>
          <w:rFonts w:ascii="Palatino Linotype" w:hAnsi="Palatino Linotype"/>
        </w:rPr>
      </w:pPr>
      <w:r w:rsidRPr="00D6103D">
        <w:rPr>
          <w:rFonts w:ascii="Palatino Linotype" w:eastAsia="Calibri" w:hAnsi="Palatino Linotype" w:cs="Times New Roman"/>
          <w:lang w:val="es-ES"/>
        </w:rPr>
        <w:t xml:space="preserve">Por otro lado,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D6103D">
        <w:rPr>
          <w:rFonts w:ascii="Palatino Linotype" w:eastAsia="Calibri" w:hAnsi="Palatino Linotype" w:cs="Times New Roman"/>
          <w:b/>
          <w:lang w:val="es-ES"/>
        </w:rPr>
        <w:t xml:space="preserve">no proporciona su nombre completo para que sea </w:t>
      </w:r>
      <w:r w:rsidRPr="00D6103D">
        <w:rPr>
          <w:rFonts w:ascii="Palatino Linotype" w:eastAsia="Calibri" w:hAnsi="Palatino Linotype" w:cs="Times New Roman"/>
          <w:b/>
          <w:u w:val="single"/>
          <w:lang w:val="es-ES"/>
        </w:rPr>
        <w:t>identificado</w:t>
      </w:r>
      <w:r w:rsidRPr="00D6103D">
        <w:rPr>
          <w:rFonts w:ascii="Palatino Linotype" w:eastAsia="Calibri" w:hAnsi="Palatino Linotype" w:cs="Times New Roman"/>
          <w:b/>
          <w:lang w:val="es-ES"/>
        </w:rPr>
        <w:t>,</w:t>
      </w:r>
      <w:r w:rsidRPr="00D6103D">
        <w:rPr>
          <w:rFonts w:ascii="Palatino Linotype" w:eastAsia="Calibri" w:hAnsi="Palatino Linotype" w:cs="Times New Roman"/>
          <w:lang w:val="es-ES"/>
        </w:rPr>
        <w:t xml:space="preserve"> ni se tiene la certeza sobre su identidad, sin embargo, es importante señalar también que </w:t>
      </w:r>
      <w:r w:rsidRPr="00D6103D">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885DC7" w:rsidRPr="00D6103D" w:rsidRDefault="00885DC7" w:rsidP="00885DC7">
      <w:pPr>
        <w:pStyle w:val="Prrafodelista"/>
        <w:rPr>
          <w:rFonts w:ascii="Palatino Linotype" w:hAnsi="Palatino Linotype"/>
        </w:rPr>
      </w:pPr>
    </w:p>
    <w:p w:rsidR="00885DC7" w:rsidRPr="00D6103D" w:rsidRDefault="00885DC7" w:rsidP="00083DBA">
      <w:pPr>
        <w:pStyle w:val="Prrafodelista"/>
        <w:numPr>
          <w:ilvl w:val="0"/>
          <w:numId w:val="15"/>
        </w:numPr>
        <w:spacing w:before="240" w:after="240" w:line="360" w:lineRule="auto"/>
        <w:ind w:left="426" w:right="49"/>
        <w:jc w:val="both"/>
        <w:rPr>
          <w:rFonts w:ascii="Palatino Linotype" w:hAnsi="Palatino Linotype"/>
        </w:rPr>
      </w:pPr>
      <w:r w:rsidRPr="00D6103D">
        <w:rPr>
          <w:rFonts w:ascii="Palatino Linotype" w:eastAsia="Calibri" w:hAnsi="Palatino Linotype" w:cs="Times New Roman"/>
          <w:lang w:val="es-ES"/>
        </w:rPr>
        <w:lastRenderedPageBreak/>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885DC7" w:rsidRPr="00D6103D" w:rsidRDefault="00885DC7" w:rsidP="00885DC7">
      <w:pPr>
        <w:pStyle w:val="Prrafodelista"/>
        <w:rPr>
          <w:rFonts w:ascii="Palatino Linotype" w:hAnsi="Palatino Linotype"/>
        </w:rPr>
      </w:pPr>
    </w:p>
    <w:p w:rsidR="00885DC7" w:rsidRPr="00D6103D" w:rsidRDefault="00885DC7" w:rsidP="00083DBA">
      <w:pPr>
        <w:pStyle w:val="Prrafodelista"/>
        <w:numPr>
          <w:ilvl w:val="0"/>
          <w:numId w:val="15"/>
        </w:numPr>
        <w:spacing w:before="240" w:after="240" w:line="360" w:lineRule="auto"/>
        <w:ind w:left="426" w:right="49"/>
        <w:jc w:val="both"/>
        <w:rPr>
          <w:rFonts w:ascii="Palatino Linotype" w:hAnsi="Palatino Linotype"/>
        </w:rPr>
      </w:pPr>
      <w:r w:rsidRPr="00D6103D">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85DC7" w:rsidRPr="00D6103D" w:rsidRDefault="00885DC7" w:rsidP="00885DC7">
      <w:pPr>
        <w:pStyle w:val="Prrafodelista"/>
        <w:rPr>
          <w:rFonts w:ascii="Palatino Linotype" w:eastAsia="Calibri" w:hAnsi="Palatino Linotype" w:cs="Times New Roman"/>
          <w:lang w:val="es-ES"/>
        </w:rPr>
      </w:pPr>
    </w:p>
    <w:p w:rsidR="00885DC7" w:rsidRPr="00D6103D" w:rsidRDefault="00885DC7" w:rsidP="00083DBA">
      <w:pPr>
        <w:pStyle w:val="Prrafodelista"/>
        <w:numPr>
          <w:ilvl w:val="0"/>
          <w:numId w:val="15"/>
        </w:numPr>
        <w:spacing w:before="240" w:after="240" w:line="360" w:lineRule="auto"/>
        <w:ind w:left="426" w:right="49"/>
        <w:jc w:val="both"/>
        <w:rPr>
          <w:rFonts w:ascii="Palatino Linotype" w:hAnsi="Palatino Linotype"/>
        </w:rPr>
      </w:pPr>
      <w:r w:rsidRPr="00D6103D">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885DC7" w:rsidRPr="00D6103D" w:rsidRDefault="00885DC7" w:rsidP="00885DC7">
      <w:pPr>
        <w:pStyle w:val="Prrafodelista"/>
        <w:rPr>
          <w:rFonts w:ascii="Palatino Linotype" w:eastAsia="Times New Roman" w:hAnsi="Palatino Linotype" w:cs="Arial"/>
          <w:lang w:val="es-ES"/>
        </w:rPr>
      </w:pPr>
    </w:p>
    <w:p w:rsidR="00885DC7" w:rsidRPr="00D6103D" w:rsidRDefault="00885DC7" w:rsidP="00083DBA">
      <w:pPr>
        <w:pStyle w:val="Prrafodelista"/>
        <w:numPr>
          <w:ilvl w:val="0"/>
          <w:numId w:val="15"/>
        </w:numPr>
        <w:spacing w:before="240" w:after="240" w:line="360" w:lineRule="auto"/>
        <w:ind w:left="426" w:right="49"/>
        <w:jc w:val="both"/>
        <w:rPr>
          <w:rFonts w:ascii="Palatino Linotype" w:hAnsi="Palatino Linotype"/>
        </w:rPr>
      </w:pPr>
      <w:r w:rsidRPr="00D6103D">
        <w:rPr>
          <w:rFonts w:ascii="Palatino Linotype" w:eastAsia="Times New Roman" w:hAnsi="Palatino Linotype" w:cs="Arial"/>
          <w:lang w:val="es-ES"/>
        </w:rPr>
        <w:lastRenderedPageBreak/>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D6103D">
        <w:rPr>
          <w:rFonts w:ascii="Palatino Linotype" w:eastAsia="Times New Roman" w:hAnsi="Palatino Linotype" w:cs="Arial"/>
          <w:lang w:val="es-ES"/>
        </w:rPr>
        <w:t>Resolutor</w:t>
      </w:r>
      <w:proofErr w:type="spellEnd"/>
      <w:r w:rsidRPr="00D6103D">
        <w:rPr>
          <w:rFonts w:ascii="Palatino Linotype" w:eastAsia="Times New Roman" w:hAnsi="Palatino Linotype" w:cs="Arial"/>
          <w:lang w:val="es-ES"/>
        </w:rPr>
        <w:t>.</w:t>
      </w:r>
    </w:p>
    <w:p w:rsidR="00664D7A" w:rsidRPr="00D6103D" w:rsidRDefault="00664D7A" w:rsidP="00664D7A">
      <w:pPr>
        <w:pStyle w:val="Prrafodelista"/>
        <w:rPr>
          <w:rFonts w:ascii="Palatino Linotype" w:hAnsi="Palatino Linotype"/>
        </w:rPr>
      </w:pPr>
    </w:p>
    <w:p w:rsidR="00664D7A" w:rsidRPr="00D6103D" w:rsidRDefault="00664D7A" w:rsidP="00664D7A">
      <w:pPr>
        <w:pStyle w:val="Ttulo1"/>
        <w:rPr>
          <w:rFonts w:ascii="Palatino Linotype" w:hAnsi="Palatino Linotype"/>
          <w:b/>
          <w:color w:val="000000" w:themeColor="text1"/>
          <w:sz w:val="24"/>
        </w:rPr>
      </w:pPr>
      <w:bookmarkStart w:id="125" w:name="_Toc511848579"/>
      <w:bookmarkStart w:id="126" w:name="_Toc513135405"/>
      <w:bookmarkStart w:id="127" w:name="_Toc529819647"/>
      <w:bookmarkStart w:id="128" w:name="_Toc531604657"/>
      <w:r w:rsidRPr="00D6103D">
        <w:rPr>
          <w:rFonts w:ascii="Palatino Linotype" w:hAnsi="Palatino Linotype"/>
          <w:b/>
          <w:color w:val="000000" w:themeColor="text1"/>
          <w:sz w:val="24"/>
        </w:rPr>
        <w:t xml:space="preserve">CUARTO. Del planteamiento de la </w:t>
      </w:r>
      <w:r w:rsidRPr="00D6103D">
        <w:rPr>
          <w:rFonts w:ascii="Palatino Linotype" w:hAnsi="Palatino Linotype"/>
          <w:b/>
          <w:i/>
          <w:color w:val="000000" w:themeColor="text1"/>
          <w:sz w:val="24"/>
        </w:rPr>
        <w:t>Litis.</w:t>
      </w:r>
      <w:bookmarkEnd w:id="125"/>
      <w:bookmarkEnd w:id="126"/>
      <w:bookmarkEnd w:id="127"/>
      <w:bookmarkEnd w:id="128"/>
    </w:p>
    <w:p w:rsidR="00664D7A" w:rsidRPr="00D6103D" w:rsidRDefault="00664D7A" w:rsidP="00083DBA">
      <w:pPr>
        <w:pStyle w:val="Prrafodelista"/>
        <w:numPr>
          <w:ilvl w:val="0"/>
          <w:numId w:val="19"/>
        </w:numPr>
        <w:spacing w:before="240" w:after="240" w:line="360" w:lineRule="auto"/>
        <w:ind w:left="426" w:right="49"/>
        <w:jc w:val="both"/>
        <w:rPr>
          <w:rFonts w:ascii="Palatino Linotype" w:eastAsia="Times New Roman" w:hAnsi="Palatino Linotype" w:cs="Arial"/>
          <w:color w:val="000000" w:themeColor="text1"/>
        </w:rPr>
      </w:pPr>
      <w:r w:rsidRPr="00D6103D">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D6103D">
        <w:rPr>
          <w:rFonts w:ascii="Palatino Linotype" w:hAnsi="Palatino Linotype" w:cs="Arial"/>
          <w:color w:val="000000" w:themeColor="text1"/>
        </w:rPr>
        <w:t>l ahora recurrente, solicitó la información transcrita en el anterior párrafo uno (01)</w:t>
      </w:r>
      <w:r w:rsidRPr="00D6103D">
        <w:rPr>
          <w:rFonts w:ascii="Palatino Linotype" w:hAnsi="Palatino Linotype"/>
          <w:i/>
          <w:color w:val="000000"/>
        </w:rPr>
        <w:t xml:space="preserve">, </w:t>
      </w:r>
      <w:r w:rsidRPr="00D6103D">
        <w:rPr>
          <w:rFonts w:ascii="Palatino Linotype" w:hAnsi="Palatino Linotype"/>
          <w:color w:val="000000"/>
        </w:rPr>
        <w:t xml:space="preserve">seguidamente el particular con motivo de la respuesta emitida por el </w:t>
      </w:r>
      <w:r w:rsidRPr="00D6103D">
        <w:rPr>
          <w:rFonts w:ascii="Palatino Linotype" w:hAnsi="Palatino Linotype"/>
          <w:b/>
          <w:color w:val="000000"/>
        </w:rPr>
        <w:t>SUJETO OBLIGADO</w:t>
      </w:r>
      <w:r w:rsidRPr="00D6103D">
        <w:rPr>
          <w:rFonts w:ascii="Palatino Linotype" w:hAnsi="Palatino Linotype"/>
          <w:color w:val="000000"/>
        </w:rPr>
        <w:t xml:space="preserve"> se pronunció</w:t>
      </w:r>
      <w:r w:rsidRPr="00D6103D">
        <w:rPr>
          <w:rFonts w:ascii="Palatino Linotype" w:hAnsi="Palatino Linotype" w:cs="Arial"/>
          <w:color w:val="000000" w:themeColor="text1"/>
        </w:rPr>
        <w:t xml:space="preserve"> a grosso modo sus razones o motivos de inconformidad de la siguiente manera: “</w:t>
      </w:r>
      <w:r w:rsidRPr="00D6103D">
        <w:rPr>
          <w:rFonts w:ascii="Palatino Linotype" w:hAnsi="Palatino Linotype"/>
          <w:i/>
          <w:color w:val="000000" w:themeColor="text1"/>
        </w:rPr>
        <w:t>…NO SE OTORGA LA INFORMACIÓN REQUERIDA Y ME CAUSA UN PERJUICIO…</w:t>
      </w:r>
      <w:r w:rsidRPr="00D6103D">
        <w:rPr>
          <w:rFonts w:ascii="Palatino Linotype" w:hAnsi="Palatino Linotype" w:cs="Arial"/>
          <w:i/>
          <w:color w:val="000000" w:themeColor="text1"/>
        </w:rPr>
        <w:t xml:space="preserve">" (Sic). </w:t>
      </w:r>
      <w:r w:rsidRPr="00D6103D">
        <w:rPr>
          <w:rFonts w:ascii="Palatino Linotype" w:hAnsi="Palatino Linotype" w:cs="Arial"/>
          <w:color w:val="000000" w:themeColor="text1"/>
        </w:rPr>
        <w:t xml:space="preserve">Atento a lo anterior, se observa que el particular </w:t>
      </w:r>
      <w:r w:rsidRPr="00D6103D">
        <w:rPr>
          <w:rFonts w:ascii="Palatino Linotype" w:eastAsia="Times New Roman" w:hAnsi="Palatino Linotype"/>
          <w:color w:val="000000" w:themeColor="text1"/>
        </w:rPr>
        <w:t xml:space="preserve">pretende actualizar </w:t>
      </w:r>
      <w:r w:rsidR="00362AE1" w:rsidRPr="00D6103D">
        <w:rPr>
          <w:rFonts w:ascii="Palatino Linotype" w:eastAsia="Times New Roman" w:hAnsi="Palatino Linotype"/>
          <w:color w:val="000000" w:themeColor="text1"/>
        </w:rPr>
        <w:t xml:space="preserve">la </w:t>
      </w:r>
      <w:r w:rsidRPr="00D6103D">
        <w:rPr>
          <w:rFonts w:ascii="Palatino Linotype" w:eastAsia="Times New Roman" w:hAnsi="Palatino Linotype"/>
          <w:color w:val="000000" w:themeColor="text1"/>
        </w:rPr>
        <w:t>causa</w:t>
      </w:r>
      <w:r w:rsidR="00362AE1" w:rsidRPr="00D6103D">
        <w:rPr>
          <w:rFonts w:ascii="Palatino Linotype" w:eastAsia="Times New Roman" w:hAnsi="Palatino Linotype"/>
          <w:color w:val="000000" w:themeColor="text1"/>
        </w:rPr>
        <w:t>l</w:t>
      </w:r>
      <w:r w:rsidRPr="00D6103D">
        <w:rPr>
          <w:rFonts w:ascii="Palatino Linotype" w:eastAsia="Times New Roman" w:hAnsi="Palatino Linotype"/>
          <w:color w:val="000000" w:themeColor="text1"/>
        </w:rPr>
        <w:t xml:space="preserve"> de procedencia</w:t>
      </w:r>
      <w:r w:rsidRPr="00D6103D">
        <w:rPr>
          <w:rFonts w:ascii="Palatino Linotype" w:eastAsia="Times New Roman" w:hAnsi="Palatino Linotype"/>
          <w:b/>
          <w:color w:val="000000" w:themeColor="text1"/>
        </w:rPr>
        <w:t xml:space="preserve"> </w:t>
      </w:r>
      <w:r w:rsidR="00362AE1" w:rsidRPr="00D6103D">
        <w:rPr>
          <w:rFonts w:ascii="Palatino Linotype" w:eastAsia="Times New Roman" w:hAnsi="Palatino Linotype"/>
          <w:color w:val="000000" w:themeColor="text1"/>
        </w:rPr>
        <w:t>de la fracción</w:t>
      </w:r>
      <w:r w:rsidR="00362AE1" w:rsidRPr="00D6103D">
        <w:rPr>
          <w:rFonts w:ascii="Palatino Linotype" w:eastAsia="Times New Roman" w:hAnsi="Palatino Linotype"/>
          <w:b/>
          <w:color w:val="000000" w:themeColor="text1"/>
        </w:rPr>
        <w:t xml:space="preserve"> V</w:t>
      </w:r>
      <w:r w:rsidR="00362AE1" w:rsidRPr="00D6103D">
        <w:rPr>
          <w:rFonts w:ascii="Palatino Linotype" w:eastAsia="Times New Roman" w:hAnsi="Palatino Linotype"/>
          <w:color w:val="000000" w:themeColor="text1"/>
        </w:rPr>
        <w:t xml:space="preserve"> </w:t>
      </w:r>
      <w:r w:rsidRPr="00D6103D">
        <w:rPr>
          <w:rFonts w:ascii="Palatino Linotype" w:eastAsia="Times New Roman" w:hAnsi="Palatino Linotype" w:cs="Arial"/>
          <w:color w:val="000000" w:themeColor="text1"/>
          <w:lang w:eastAsia="es-MX"/>
        </w:rPr>
        <w:t xml:space="preserve">contenida en </w:t>
      </w:r>
      <w:r w:rsidRPr="00D6103D">
        <w:rPr>
          <w:rFonts w:ascii="Palatino Linotype" w:eastAsia="Times New Roman" w:hAnsi="Palatino Linotype" w:cs="Arial"/>
          <w:color w:val="000000" w:themeColor="text1"/>
          <w:lang w:val="es-ES" w:eastAsia="es-MX"/>
        </w:rPr>
        <w:t>el artículo</w:t>
      </w:r>
      <w:r w:rsidRPr="00D6103D">
        <w:rPr>
          <w:rFonts w:ascii="Palatino Linotype" w:eastAsia="Times New Roman" w:hAnsi="Palatino Linotype" w:cs="Arial"/>
          <w:b/>
          <w:color w:val="000000" w:themeColor="text1"/>
          <w:lang w:val="es-ES" w:eastAsia="es-MX"/>
        </w:rPr>
        <w:t xml:space="preserve"> 179</w:t>
      </w:r>
      <w:r w:rsidRPr="00D6103D">
        <w:rPr>
          <w:rFonts w:ascii="Palatino Linotype" w:eastAsia="Times New Roman" w:hAnsi="Palatino Linotype" w:cs="Arial"/>
          <w:color w:val="000000" w:themeColor="text1"/>
          <w:lang w:val="es-ES" w:eastAsia="es-MX"/>
        </w:rPr>
        <w:t xml:space="preserve"> de la </w:t>
      </w:r>
      <w:r w:rsidRPr="00D6103D">
        <w:rPr>
          <w:rFonts w:ascii="Palatino Linotype" w:eastAsia="Calibri" w:hAnsi="Palatino Linotype" w:cs="Arial"/>
          <w:b/>
          <w:color w:val="000000" w:themeColor="text1"/>
          <w:lang w:val="es-ES"/>
        </w:rPr>
        <w:t>Ley de Transparencia y Acceso a la Información Pública del Estado de México y Municipios</w:t>
      </w:r>
      <w:r w:rsidRPr="00D6103D">
        <w:rPr>
          <w:rFonts w:ascii="Palatino Linotype" w:eastAsia="Times New Roman" w:hAnsi="Palatino Linotype" w:cs="Arial"/>
          <w:color w:val="000000" w:themeColor="text1"/>
          <w:lang w:val="es-ES" w:eastAsia="es-MX"/>
        </w:rPr>
        <w:t xml:space="preserve">, </w:t>
      </w:r>
      <w:r w:rsidR="00362AE1" w:rsidRPr="00D6103D">
        <w:rPr>
          <w:rFonts w:ascii="Palatino Linotype" w:eastAsia="Times New Roman" w:hAnsi="Palatino Linotype" w:cs="Arial"/>
          <w:color w:val="000000" w:themeColor="text1"/>
          <w:lang w:val="es-ES" w:eastAsia="es-MX"/>
        </w:rPr>
        <w:t>que refiere a la entrega de la información incompleta</w:t>
      </w:r>
      <w:r w:rsidRPr="00D6103D">
        <w:rPr>
          <w:rFonts w:ascii="Palatino Linotype" w:eastAsia="Times New Roman" w:hAnsi="Palatino Linotype" w:cs="Arial"/>
          <w:color w:val="000000" w:themeColor="text1"/>
          <w:lang w:val="es-ES" w:eastAsia="es-MX"/>
        </w:rPr>
        <w:t xml:space="preserve">; de modo tal </w:t>
      </w:r>
      <w:r w:rsidRPr="00D6103D">
        <w:rPr>
          <w:rFonts w:ascii="Palatino Linotype" w:hAnsi="Palatino Linotype" w:cs="Arial"/>
          <w:color w:val="000000" w:themeColor="text1"/>
          <w:szCs w:val="23"/>
        </w:rPr>
        <w:t xml:space="preserve">que el presente recurso de revisión se circunscribirá en determinar si el </w:t>
      </w:r>
      <w:r w:rsidRPr="00D6103D">
        <w:rPr>
          <w:rFonts w:ascii="Palatino Linotype" w:hAnsi="Palatino Linotype" w:cs="Arial"/>
          <w:b/>
          <w:color w:val="000000" w:themeColor="text1"/>
          <w:szCs w:val="23"/>
        </w:rPr>
        <w:t>SUJETO</w:t>
      </w:r>
      <w:r w:rsidRPr="00D6103D">
        <w:rPr>
          <w:rFonts w:ascii="Palatino Linotype" w:hAnsi="Palatino Linotype" w:cs="Arial"/>
          <w:color w:val="000000" w:themeColor="text1"/>
          <w:szCs w:val="23"/>
        </w:rPr>
        <w:t xml:space="preserve"> </w:t>
      </w:r>
      <w:r w:rsidRPr="00D6103D">
        <w:rPr>
          <w:rFonts w:ascii="Palatino Linotype" w:hAnsi="Palatino Linotype" w:cs="Arial"/>
          <w:b/>
          <w:color w:val="000000" w:themeColor="text1"/>
          <w:szCs w:val="23"/>
        </w:rPr>
        <w:t>OBLIGADO</w:t>
      </w:r>
      <w:r w:rsidRPr="00D6103D">
        <w:rPr>
          <w:rFonts w:ascii="Palatino Linotype" w:hAnsi="Palatino Linotype" w:cs="Arial"/>
          <w:color w:val="000000" w:themeColor="text1"/>
          <w:szCs w:val="23"/>
        </w:rPr>
        <w:t xml:space="preserve"> con su respuesta ciertamente </w:t>
      </w:r>
      <w:r w:rsidRPr="00D6103D">
        <w:rPr>
          <w:rFonts w:ascii="Palatino Linotype" w:eastAsia="Times New Roman" w:hAnsi="Palatino Linotype"/>
          <w:color w:val="000000" w:themeColor="text1"/>
        </w:rPr>
        <w:t>actualiza la causa de procedencia</w:t>
      </w:r>
      <w:r w:rsidRPr="00D6103D">
        <w:rPr>
          <w:rFonts w:ascii="Palatino Linotype" w:eastAsia="Times New Roman" w:hAnsi="Palatino Linotype"/>
          <w:b/>
          <w:color w:val="000000" w:themeColor="text1"/>
        </w:rPr>
        <w:t xml:space="preserve"> </w:t>
      </w:r>
      <w:r w:rsidR="00362AE1" w:rsidRPr="00D6103D">
        <w:rPr>
          <w:rFonts w:ascii="Palatino Linotype" w:eastAsia="Times New Roman" w:hAnsi="Palatino Linotype" w:cs="Arial"/>
          <w:color w:val="000000" w:themeColor="text1"/>
          <w:lang w:eastAsia="es-MX"/>
        </w:rPr>
        <w:t>invocada</w:t>
      </w:r>
      <w:r w:rsidRPr="00D6103D">
        <w:rPr>
          <w:rFonts w:ascii="Palatino Linotype" w:eastAsia="Times New Roman" w:hAnsi="Palatino Linotype" w:cs="Arial"/>
          <w:color w:val="000000" w:themeColor="text1"/>
          <w:lang w:eastAsia="es-MX"/>
        </w:rPr>
        <w:t>.</w:t>
      </w:r>
    </w:p>
    <w:p w:rsidR="009D7C66" w:rsidRPr="00D6103D" w:rsidRDefault="009D7C66" w:rsidP="009D7C66">
      <w:pPr>
        <w:pStyle w:val="Prrafodelista"/>
        <w:rPr>
          <w:rFonts w:ascii="Palatino Linotype" w:hAnsi="Palatino Linotype"/>
        </w:rPr>
      </w:pPr>
    </w:p>
    <w:p w:rsidR="00E139A6" w:rsidRPr="00D6103D" w:rsidRDefault="00362AE1" w:rsidP="00E139A6">
      <w:pPr>
        <w:pStyle w:val="Ttulo1"/>
        <w:spacing w:line="360" w:lineRule="auto"/>
        <w:rPr>
          <w:rFonts w:ascii="Palatino Linotype" w:hAnsi="Palatino Linotype"/>
          <w:b/>
          <w:color w:val="000000" w:themeColor="text1"/>
          <w:sz w:val="24"/>
          <w:szCs w:val="24"/>
        </w:rPr>
      </w:pPr>
      <w:bookmarkStart w:id="129" w:name="_Toc512535322"/>
      <w:bookmarkStart w:id="130" w:name="_Toc513135406"/>
      <w:bookmarkStart w:id="131" w:name="_Toc531604658"/>
      <w:r w:rsidRPr="00D6103D">
        <w:rPr>
          <w:rFonts w:ascii="Palatino Linotype" w:hAnsi="Palatino Linotype"/>
          <w:b/>
          <w:color w:val="000000" w:themeColor="text1"/>
          <w:sz w:val="24"/>
          <w:szCs w:val="24"/>
        </w:rPr>
        <w:t>QUIN</w:t>
      </w:r>
      <w:r w:rsidR="00E139A6" w:rsidRPr="00D6103D">
        <w:rPr>
          <w:rFonts w:ascii="Palatino Linotype" w:hAnsi="Palatino Linotype"/>
          <w:b/>
          <w:color w:val="000000" w:themeColor="text1"/>
          <w:sz w:val="24"/>
          <w:szCs w:val="24"/>
        </w:rPr>
        <w:t>TO. Del estudio y resolución del asunto.</w:t>
      </w:r>
      <w:bookmarkEnd w:id="129"/>
      <w:bookmarkEnd w:id="130"/>
      <w:bookmarkEnd w:id="131"/>
    </w:p>
    <w:p w:rsidR="00CF4CDB" w:rsidRPr="00D6103D" w:rsidRDefault="00CF4CDB" w:rsidP="00083DBA">
      <w:pPr>
        <w:pStyle w:val="Prrafodelista"/>
        <w:numPr>
          <w:ilvl w:val="0"/>
          <w:numId w:val="11"/>
        </w:numPr>
        <w:spacing w:before="240" w:after="240" w:line="360" w:lineRule="auto"/>
        <w:ind w:left="426" w:right="49"/>
        <w:jc w:val="both"/>
        <w:rPr>
          <w:rFonts w:ascii="Palatino Linotype" w:hAnsi="Palatino Linotype" w:cs="Arial"/>
        </w:rPr>
      </w:pPr>
      <w:r w:rsidRPr="00D6103D">
        <w:rPr>
          <w:rFonts w:ascii="Palatino Linotype" w:hAnsi="Palatino Linotype" w:cs="Arial"/>
          <w:szCs w:val="23"/>
        </w:rPr>
        <w:t xml:space="preserve">El recurso revisión tiene como finalidad reparar cualquier posible afectación al derecho de acceso a la información pública en términos del Título Octavo de la Ley de </w:t>
      </w:r>
      <w:r w:rsidRPr="00D6103D">
        <w:rPr>
          <w:rFonts w:ascii="Palatino Linotype" w:eastAsia="Calibri" w:hAnsi="Palatino Linotype" w:cs="Arial"/>
        </w:rPr>
        <w:t xml:space="preserve">Transparencia, Acceso a la Información Pública del Estado de México y </w:t>
      </w:r>
      <w:r w:rsidRPr="00D6103D">
        <w:rPr>
          <w:rFonts w:ascii="Palatino Linotype" w:eastAsia="Calibri" w:hAnsi="Palatino Linotype" w:cs="Arial"/>
        </w:rPr>
        <w:lastRenderedPageBreak/>
        <w:t>Municipios</w:t>
      </w:r>
      <w:r w:rsidRPr="00D6103D">
        <w:rPr>
          <w:rFonts w:ascii="Palatino Linotype" w:hAnsi="Palatino Linotype" w:cs="Arial"/>
          <w:szCs w:val="23"/>
        </w:rPr>
        <w:t xml:space="preserve">, y determinar la confirmación; revocación o </w:t>
      </w:r>
      <w:r w:rsidRPr="00D6103D">
        <w:rPr>
          <w:rFonts w:ascii="Palatino Linotype" w:hAnsi="Palatino Linotype" w:cs="Arial"/>
          <w:b/>
          <w:szCs w:val="23"/>
          <w:u w:val="single"/>
        </w:rPr>
        <w:t>modificación</w:t>
      </w:r>
      <w:r w:rsidRPr="00D6103D">
        <w:rPr>
          <w:rFonts w:ascii="Palatino Linotype" w:hAnsi="Palatino Linotype" w:cs="Arial"/>
          <w:szCs w:val="23"/>
        </w:rPr>
        <w:t xml:space="preserve">; </w:t>
      </w:r>
      <w:proofErr w:type="spellStart"/>
      <w:r w:rsidRPr="00D6103D">
        <w:rPr>
          <w:rFonts w:ascii="Palatino Linotype" w:hAnsi="Palatino Linotype" w:cs="Arial"/>
          <w:szCs w:val="23"/>
        </w:rPr>
        <w:t>desechamiento</w:t>
      </w:r>
      <w:proofErr w:type="spellEnd"/>
      <w:r w:rsidRPr="00D6103D">
        <w:rPr>
          <w:rFonts w:ascii="Palatino Linotype" w:hAnsi="Palatino Linotype" w:cs="Arial"/>
          <w:szCs w:val="23"/>
        </w:rPr>
        <w:t xml:space="preserve"> o sobreseimiento; y en su caso ordenar la entrega de la información, con respecto a la respuesta emitida por el </w:t>
      </w:r>
      <w:r w:rsidRPr="00D6103D">
        <w:rPr>
          <w:rFonts w:ascii="Palatino Linotype" w:hAnsi="Palatino Linotype" w:cs="Arial"/>
          <w:b/>
          <w:szCs w:val="23"/>
        </w:rPr>
        <w:t>SUJETO</w:t>
      </w:r>
      <w:r w:rsidRPr="00D6103D">
        <w:rPr>
          <w:rFonts w:ascii="Palatino Linotype" w:hAnsi="Palatino Linotype" w:cs="Arial"/>
          <w:szCs w:val="23"/>
        </w:rPr>
        <w:t xml:space="preserve"> </w:t>
      </w:r>
      <w:r w:rsidRPr="00D6103D">
        <w:rPr>
          <w:rFonts w:ascii="Palatino Linotype" w:hAnsi="Palatino Linotype" w:cs="Arial"/>
          <w:b/>
          <w:szCs w:val="23"/>
        </w:rPr>
        <w:t>OBLIGADO</w:t>
      </w:r>
      <w:r w:rsidRPr="00D6103D">
        <w:rPr>
          <w:rFonts w:ascii="Palatino Linotype" w:hAnsi="Palatino Linotype" w:cs="Arial"/>
          <w:szCs w:val="23"/>
        </w:rPr>
        <w:t xml:space="preserve"> de </w:t>
      </w:r>
      <w:r w:rsidRPr="00D6103D">
        <w:rPr>
          <w:rFonts w:ascii="Palatino Linotype" w:hAnsi="Palatino Linotype"/>
        </w:rPr>
        <w:t>fecha veintiuno (21) de agosto de dos mil dieciocho</w:t>
      </w:r>
      <w:r w:rsidRPr="00D6103D">
        <w:rPr>
          <w:rFonts w:ascii="Palatino Linotype" w:hAnsi="Palatino Linotype" w:cs="Arial"/>
          <w:szCs w:val="23"/>
        </w:rPr>
        <w:t>.</w:t>
      </w:r>
      <w:r w:rsidRPr="00D6103D">
        <w:rPr>
          <w:rFonts w:ascii="Palatino Linotype" w:hAnsi="Palatino Linotype" w:cs="Arial"/>
        </w:rPr>
        <w:t xml:space="preserve"> </w:t>
      </w:r>
    </w:p>
    <w:p w:rsidR="008600A7" w:rsidRPr="00D6103D" w:rsidRDefault="008600A7" w:rsidP="008600A7">
      <w:pPr>
        <w:pStyle w:val="Subttulo"/>
      </w:pPr>
    </w:p>
    <w:p w:rsidR="00CF4CDB" w:rsidRPr="00D6103D" w:rsidRDefault="008600A7" w:rsidP="00083DBA">
      <w:pPr>
        <w:pStyle w:val="Ttulo1"/>
        <w:numPr>
          <w:ilvl w:val="0"/>
          <w:numId w:val="20"/>
        </w:numPr>
        <w:ind w:left="851" w:hanging="218"/>
        <w:rPr>
          <w:rFonts w:ascii="Palatino Linotype" w:hAnsi="Palatino Linotype"/>
          <w:b/>
          <w:color w:val="000000" w:themeColor="text1"/>
          <w:sz w:val="24"/>
        </w:rPr>
      </w:pPr>
      <w:bookmarkStart w:id="132" w:name="_Toc531604659"/>
      <w:r w:rsidRPr="00D6103D">
        <w:rPr>
          <w:rFonts w:ascii="Palatino Linotype" w:hAnsi="Palatino Linotype"/>
          <w:b/>
          <w:color w:val="000000" w:themeColor="text1"/>
          <w:sz w:val="24"/>
        </w:rPr>
        <w:t>De la respuesta del Sujeto Obligado</w:t>
      </w:r>
      <w:bookmarkEnd w:id="132"/>
    </w:p>
    <w:p w:rsidR="00CF4CDB" w:rsidRPr="00D6103D" w:rsidRDefault="002170EE" w:rsidP="00083DBA">
      <w:pPr>
        <w:pStyle w:val="Prrafodelista"/>
        <w:numPr>
          <w:ilvl w:val="0"/>
          <w:numId w:val="11"/>
        </w:numPr>
        <w:spacing w:before="240" w:after="240" w:line="360" w:lineRule="auto"/>
        <w:ind w:left="426" w:right="49"/>
        <w:jc w:val="both"/>
        <w:rPr>
          <w:rFonts w:ascii="Palatino Linotype" w:hAnsi="Palatino Linotype" w:cs="Arial"/>
          <w:color w:val="000000" w:themeColor="text1"/>
        </w:rPr>
      </w:pPr>
      <w:r w:rsidRPr="00D6103D">
        <w:rPr>
          <w:rFonts w:ascii="Palatino Linotype" w:eastAsia="Calibri" w:hAnsi="Palatino Linotype" w:cs="Arial"/>
          <w:color w:val="000000" w:themeColor="text1"/>
          <w:lang w:val="es-MX" w:eastAsia="en-US"/>
        </w:rPr>
        <w:t>D</w:t>
      </w:r>
      <w:r w:rsidR="00CF4CDB" w:rsidRPr="00D6103D">
        <w:rPr>
          <w:rFonts w:ascii="Palatino Linotype" w:eastAsia="Calibri" w:hAnsi="Palatino Linotype" w:cs="Arial"/>
          <w:color w:val="000000" w:themeColor="text1"/>
          <w:lang w:val="es-MX" w:eastAsia="en-US"/>
        </w:rPr>
        <w:t>el caso concreto y derivado del razonamiento lógico-jurídico de las constancias que obran en el expediente electrónico al rubro indicado, es de señalar primeramente que e</w:t>
      </w:r>
      <w:r w:rsidR="00CF4CDB" w:rsidRPr="00D6103D">
        <w:rPr>
          <w:rFonts w:ascii="Palatino Linotype" w:hAnsi="Palatino Linotype" w:cs="Arial"/>
          <w:color w:val="000000" w:themeColor="text1"/>
        </w:rPr>
        <w:t xml:space="preserve">l hoy recurrente a modo desagregado solicito lo siguiente: </w:t>
      </w:r>
    </w:p>
    <w:p w:rsidR="00CF4CDB" w:rsidRPr="00D6103D" w:rsidRDefault="00CF4CDB" w:rsidP="00CF4CDB">
      <w:pPr>
        <w:pStyle w:val="Prrafodelista"/>
        <w:rPr>
          <w:rFonts w:ascii="Palatino Linotype" w:hAnsi="Palatino Linotype" w:cs="Arial"/>
          <w:color w:val="000000" w:themeColor="text1"/>
        </w:rPr>
      </w:pPr>
    </w:p>
    <w:p w:rsidR="00CF4CDB" w:rsidRPr="00D6103D" w:rsidRDefault="00CF4CDB" w:rsidP="00083DBA">
      <w:pPr>
        <w:pStyle w:val="Prrafodelista"/>
        <w:numPr>
          <w:ilvl w:val="0"/>
          <w:numId w:val="12"/>
        </w:numPr>
        <w:spacing w:before="240" w:after="240" w:line="360" w:lineRule="auto"/>
        <w:ind w:right="49"/>
        <w:jc w:val="both"/>
        <w:rPr>
          <w:rFonts w:ascii="Palatino Linotype" w:hAnsi="Palatino Linotype" w:cs="Arial"/>
          <w:b/>
          <w:color w:val="000000" w:themeColor="text1"/>
        </w:rPr>
      </w:pPr>
      <w:r w:rsidRPr="00D6103D">
        <w:rPr>
          <w:rFonts w:ascii="Palatino Linotype" w:hAnsi="Palatino Linotype" w:cs="Arial"/>
          <w:b/>
          <w:color w:val="000000" w:themeColor="text1"/>
        </w:rPr>
        <w:t>Número de servidores públicos con procedimientos iniciados y concluidos en la Contraloría Interna; así como  nombre,  y fecha de inicio del procedimiento.</w:t>
      </w:r>
    </w:p>
    <w:p w:rsidR="00CF4CDB" w:rsidRPr="00D6103D" w:rsidRDefault="00CF4CDB" w:rsidP="00CF4CDB">
      <w:pPr>
        <w:pStyle w:val="Prrafodelista"/>
        <w:rPr>
          <w:rFonts w:ascii="Palatino Linotype" w:hAnsi="Palatino Linotype" w:cs="Arial"/>
          <w:color w:val="000000" w:themeColor="text1"/>
        </w:rPr>
      </w:pPr>
    </w:p>
    <w:p w:rsidR="00CF4CDB" w:rsidRPr="00D6103D" w:rsidRDefault="00CF4CDB" w:rsidP="00083DBA">
      <w:pPr>
        <w:pStyle w:val="Prrafodelista"/>
        <w:numPr>
          <w:ilvl w:val="0"/>
          <w:numId w:val="11"/>
        </w:numPr>
        <w:spacing w:before="240" w:after="240" w:line="360" w:lineRule="auto"/>
        <w:ind w:left="426" w:right="49"/>
        <w:jc w:val="both"/>
        <w:rPr>
          <w:rFonts w:ascii="Palatino Linotype" w:hAnsi="Palatino Linotype" w:cs="Arial"/>
          <w:color w:val="000000" w:themeColor="text1"/>
        </w:rPr>
      </w:pPr>
      <w:r w:rsidRPr="00D6103D">
        <w:rPr>
          <w:rFonts w:ascii="Palatino Linotype" w:hAnsi="Palatino Linotype" w:cs="Arial"/>
          <w:color w:val="000000" w:themeColor="text1"/>
        </w:rPr>
        <w:t xml:space="preserve">Solicitud a la que recayó lo ya transcrito en el anterior párrafo dos (02), motivo por el cual ciertamente resultan </w:t>
      </w:r>
      <w:r w:rsidR="004F6501" w:rsidRPr="00D6103D">
        <w:rPr>
          <w:rFonts w:ascii="Palatino Linotype" w:hAnsi="Palatino Linotype" w:cs="Arial"/>
          <w:color w:val="000000" w:themeColor="text1"/>
        </w:rPr>
        <w:t xml:space="preserve">parcialmente </w:t>
      </w:r>
      <w:r w:rsidRPr="00D6103D">
        <w:rPr>
          <w:rFonts w:ascii="Palatino Linotype" w:hAnsi="Palatino Linotype" w:cs="Arial"/>
          <w:color w:val="000000" w:themeColor="text1"/>
        </w:rPr>
        <w:t>procedentes los motivos de inconformi</w:t>
      </w:r>
      <w:r w:rsidR="004F6501" w:rsidRPr="00D6103D">
        <w:rPr>
          <w:rFonts w:ascii="Palatino Linotype" w:hAnsi="Palatino Linotype" w:cs="Arial"/>
          <w:color w:val="000000" w:themeColor="text1"/>
        </w:rPr>
        <w:t>dad expuestos por el recurrente, dado que la respuesta de mérito no estaba debidamente fundada y motivada, en virtud que el servidor público habilitado</w:t>
      </w:r>
      <w:r w:rsidR="008023B9" w:rsidRPr="00D6103D">
        <w:rPr>
          <w:rFonts w:ascii="Palatino Linotype" w:hAnsi="Palatino Linotype" w:cs="Arial"/>
          <w:color w:val="000000" w:themeColor="text1"/>
        </w:rPr>
        <w:t>,</w:t>
      </w:r>
      <w:r w:rsidR="004F6501" w:rsidRPr="00D6103D">
        <w:rPr>
          <w:rFonts w:ascii="Palatino Linotype" w:hAnsi="Palatino Linotype" w:cs="Arial"/>
          <w:color w:val="000000" w:themeColor="text1"/>
        </w:rPr>
        <w:t xml:space="preserve"> solicito al Titular de la Unidad de Información que en el ámbito de sus atribuciones y con fundamento en los artículos 122, 125, 127 y 140 fracción VI, VIII de la Ley de Transparencia y Acceso a la Información Pública del Estado de México y Municipios, atendiera al índice de información reservada, para que fuera aprobado y publicado en el sitio de Internet correspondiente; </w:t>
      </w:r>
      <w:r w:rsidR="004F6501" w:rsidRPr="00D6103D">
        <w:rPr>
          <w:rFonts w:ascii="Palatino Linotype" w:hAnsi="Palatino Linotype" w:cs="Arial"/>
          <w:color w:val="000000" w:themeColor="text1"/>
        </w:rPr>
        <w:lastRenderedPageBreak/>
        <w:t>sin embargo de las constancias que obran en el expediente electrónico en que se actúa, no se advierte que ello haya ocurrido.</w:t>
      </w:r>
    </w:p>
    <w:p w:rsidR="00CF4CDB" w:rsidRPr="00D6103D" w:rsidRDefault="00CF4CDB" w:rsidP="00CF4CDB">
      <w:pPr>
        <w:pStyle w:val="Prrafodelista"/>
        <w:rPr>
          <w:rFonts w:ascii="Palatino Linotype" w:hAnsi="Palatino Linotype" w:cs="Arial"/>
          <w:color w:val="000000" w:themeColor="text1"/>
        </w:rPr>
      </w:pPr>
    </w:p>
    <w:p w:rsidR="00617D95" w:rsidRPr="00D6103D" w:rsidRDefault="006B050C" w:rsidP="00083DBA">
      <w:pPr>
        <w:pStyle w:val="Prrafodelista"/>
        <w:widowControl w:val="0"/>
        <w:numPr>
          <w:ilvl w:val="0"/>
          <w:numId w:val="11"/>
        </w:numPr>
        <w:autoSpaceDE w:val="0"/>
        <w:autoSpaceDN w:val="0"/>
        <w:adjustRightInd w:val="0"/>
        <w:spacing w:before="240" w:after="240" w:line="360" w:lineRule="auto"/>
        <w:ind w:left="426" w:right="49"/>
        <w:jc w:val="both"/>
        <w:rPr>
          <w:rFonts w:ascii="Palatino Linotype" w:hAnsi="Palatino Linotype" w:cs="Arial"/>
        </w:rPr>
      </w:pPr>
      <w:r w:rsidRPr="00D6103D">
        <w:rPr>
          <w:rFonts w:ascii="Palatino Linotype" w:hAnsi="Palatino Linotype" w:cs="Arial"/>
          <w:color w:val="000000" w:themeColor="text1"/>
        </w:rPr>
        <w:t>Por otro lado,</w:t>
      </w:r>
      <w:r w:rsidR="00CF4CDB" w:rsidRPr="00D6103D">
        <w:rPr>
          <w:rFonts w:ascii="Palatino Linotype" w:hAnsi="Palatino Linotype" w:cs="Arial"/>
          <w:color w:val="000000" w:themeColor="text1"/>
        </w:rPr>
        <w:t xml:space="preserve"> </w:t>
      </w:r>
      <w:r w:rsidRPr="00D6103D">
        <w:rPr>
          <w:rFonts w:ascii="Palatino Linotype" w:hAnsi="Palatino Linotype" w:cs="Arial"/>
          <w:color w:val="000000" w:themeColor="text1"/>
        </w:rPr>
        <w:t xml:space="preserve">de la respuesta de referencia </w:t>
      </w:r>
      <w:r w:rsidR="00CF4CDB" w:rsidRPr="00D6103D">
        <w:rPr>
          <w:rFonts w:ascii="Palatino Linotype" w:hAnsi="Palatino Linotype" w:cs="Arial"/>
          <w:color w:val="000000" w:themeColor="text1"/>
        </w:rPr>
        <w:t xml:space="preserve">se desprende </w:t>
      </w:r>
      <w:r w:rsidRPr="00D6103D">
        <w:rPr>
          <w:rFonts w:ascii="Palatino Linotype" w:hAnsi="Palatino Linotype" w:cs="Arial"/>
          <w:color w:val="000000" w:themeColor="text1"/>
        </w:rPr>
        <w:t>otro aspecto</w:t>
      </w:r>
      <w:r w:rsidR="00CF4CDB" w:rsidRPr="00D6103D">
        <w:rPr>
          <w:rFonts w:ascii="Palatino Linotype" w:hAnsi="Palatino Linotype" w:cs="Arial"/>
          <w:color w:val="000000" w:themeColor="text1"/>
        </w:rPr>
        <w:t xml:space="preserve">, </w:t>
      </w:r>
      <w:r w:rsidR="00617D95" w:rsidRPr="00D6103D">
        <w:rPr>
          <w:rFonts w:ascii="Palatino Linotype" w:hAnsi="Palatino Linotype" w:cs="Arial"/>
          <w:color w:val="000000" w:themeColor="text1"/>
        </w:rPr>
        <w:t>referente a que con la misma</w:t>
      </w:r>
      <w:r w:rsidR="00617D95" w:rsidRPr="00D6103D">
        <w:rPr>
          <w:rFonts w:ascii="Palatino Linotype" w:hAnsi="Palatino Linotype"/>
        </w:rPr>
        <w:t xml:space="preserve"> asume que genera, posee y administra la información; luego entonces es que se obvia el análisis de la competencia por parte de los</w:t>
      </w:r>
      <w:r w:rsidR="00617D95" w:rsidRPr="00D6103D">
        <w:rPr>
          <w:rFonts w:ascii="Palatino Linotype" w:hAnsi="Palatino Linotype"/>
          <w:b/>
        </w:rPr>
        <w:t xml:space="preserve"> </w:t>
      </w:r>
      <w:r w:rsidR="00617D95" w:rsidRPr="00D6103D">
        <w:rPr>
          <w:rFonts w:ascii="Palatino Linotype" w:hAnsi="Palatino Linotype"/>
          <w:b/>
          <w:bCs/>
          <w:color w:val="000000"/>
          <w:sz w:val="22"/>
          <w:szCs w:val="22"/>
        </w:rPr>
        <w:t xml:space="preserve">Ayuntamiento de </w:t>
      </w:r>
      <w:proofErr w:type="spellStart"/>
      <w:r w:rsidR="00617D95" w:rsidRPr="00D6103D">
        <w:rPr>
          <w:rFonts w:ascii="Palatino Linotype" w:hAnsi="Palatino Linotype"/>
          <w:b/>
          <w:bCs/>
          <w:color w:val="000000"/>
          <w:sz w:val="22"/>
          <w:szCs w:val="22"/>
        </w:rPr>
        <w:t>Otzolotepec</w:t>
      </w:r>
      <w:proofErr w:type="spellEnd"/>
      <w:r w:rsidR="00617D95" w:rsidRPr="00D6103D">
        <w:rPr>
          <w:rFonts w:ascii="Palatino Linotype" w:hAnsi="Palatino Linotype"/>
        </w:rPr>
        <w:t>, dado que este</w:t>
      </w:r>
      <w:r w:rsidR="00617D95" w:rsidRPr="00D6103D">
        <w:rPr>
          <w:rFonts w:ascii="Palatino Linotype" w:hAnsi="Palatino Linotype" w:cs="Arial"/>
        </w:rPr>
        <w:t xml:space="preserve"> ya asumió de manera expresa que posee, genera o administra la información.</w:t>
      </w:r>
    </w:p>
    <w:p w:rsidR="00617D95" w:rsidRPr="00D6103D" w:rsidRDefault="00617D95" w:rsidP="00617D95">
      <w:pPr>
        <w:pStyle w:val="Prrafodelista"/>
        <w:rPr>
          <w:rFonts w:ascii="Palatino Linotype" w:hAnsi="Palatino Linotype" w:cs="Arial"/>
        </w:rPr>
      </w:pPr>
    </w:p>
    <w:p w:rsidR="00617D95" w:rsidRPr="00D6103D" w:rsidRDefault="00617D95" w:rsidP="00083DBA">
      <w:pPr>
        <w:pStyle w:val="Prrafodelista"/>
        <w:widowControl w:val="0"/>
        <w:numPr>
          <w:ilvl w:val="0"/>
          <w:numId w:val="11"/>
        </w:numPr>
        <w:autoSpaceDE w:val="0"/>
        <w:autoSpaceDN w:val="0"/>
        <w:adjustRightInd w:val="0"/>
        <w:spacing w:before="240" w:after="240" w:line="360" w:lineRule="auto"/>
        <w:ind w:left="426" w:right="49"/>
        <w:jc w:val="both"/>
        <w:rPr>
          <w:rFonts w:ascii="Palatino Linotype" w:hAnsi="Palatino Linotype" w:cs="Arial"/>
        </w:rPr>
      </w:pPr>
      <w:r w:rsidRPr="00D6103D">
        <w:rPr>
          <w:rFonts w:ascii="Palatino Linotype" w:hAnsi="Palatino Linotype" w:cs="Arial"/>
        </w:rPr>
        <w:t>Por lo que se reitera, que se obvia el estudio de la fuente obligacional, pues a nada práctico llevaría adentrarse en las atribuciones que posee para contar con la información; a</w:t>
      </w:r>
      <w:r w:rsidRPr="00D6103D">
        <w:rPr>
          <w:rFonts w:ascii="Palatino Linotype" w:hAnsi="Palatino Linotype" w:cs="Arial"/>
          <w:szCs w:val="20"/>
        </w:rPr>
        <w:t>l</w:t>
      </w:r>
      <w:r w:rsidRPr="00D6103D">
        <w:rPr>
          <w:rFonts w:ascii="Palatino Linotype" w:hAnsi="Palatino Linotype" w:cs="Arial"/>
          <w:color w:val="000000"/>
        </w:rPr>
        <w:t xml:space="preserve"> respecto es de subrayar que la materia elemental del acceso a la información pública, consiste en que la información solicitada conste en un soporte documental en cualquiera de sus formas, a saber: e</w:t>
      </w:r>
      <w:r w:rsidRPr="00D6103D">
        <w:rPr>
          <w:rFonts w:ascii="Palatino Linotype" w:hAnsi="Palatino Linotype" w:cs="Arial"/>
        </w:rPr>
        <w:t xml:space="preserve">xpedientes, estudios, actas, resoluciones, oficios, acuerdos, circulares, contratos, convenios, estadísticas o bien </w:t>
      </w:r>
      <w:r w:rsidRPr="00D6103D">
        <w:rPr>
          <w:rFonts w:ascii="Palatino Linotype" w:hAnsi="Palatino Linotype" w:cs="Arial"/>
          <w:u w:val="single"/>
        </w:rPr>
        <w:t>cualquier registro</w:t>
      </w:r>
      <w:r w:rsidRPr="00D6103D">
        <w:rPr>
          <w:rFonts w:ascii="Palatino Linotype" w:hAnsi="Palatino Linotype" w:cs="Arial"/>
        </w:rPr>
        <w:t xml:space="preserve"> </w:t>
      </w:r>
      <w:r w:rsidRPr="00D6103D">
        <w:rPr>
          <w:rFonts w:ascii="Palatino Linotype" w:hAnsi="Palatino Linotype" w:cs="Arial"/>
          <w:u w:val="single"/>
        </w:rPr>
        <w:t>en posesión de los Sujetos Obligados,</w:t>
      </w:r>
      <w:r w:rsidRPr="00D6103D">
        <w:rPr>
          <w:rFonts w:ascii="Palatino Linotype" w:hAnsi="Palatino Linotype" w:cs="Arial"/>
        </w:rPr>
        <w:t xml:space="preserve"> en términos de lo previsto por el artículo 3 de la Ley de Transparencia y Acceso a la Información Pública del Estado de México y Municipios, que establece: </w:t>
      </w:r>
    </w:p>
    <w:p w:rsidR="00617D95" w:rsidRPr="00D6103D" w:rsidRDefault="00617D95" w:rsidP="00617D95">
      <w:pPr>
        <w:pStyle w:val="Prrafodelista"/>
        <w:rPr>
          <w:rFonts w:ascii="Palatino Linotype" w:hAnsi="Palatino Linotype" w:cs="Arial"/>
        </w:rPr>
      </w:pPr>
    </w:p>
    <w:p w:rsidR="00617D95" w:rsidRPr="00D6103D" w:rsidRDefault="00617D95" w:rsidP="00617D95">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D6103D">
        <w:rPr>
          <w:rFonts w:ascii="Palatino Linotype" w:hAnsi="Palatino Linotype" w:cs="Arial"/>
          <w:bCs/>
          <w:i/>
          <w:sz w:val="22"/>
          <w:szCs w:val="22"/>
        </w:rPr>
        <w:t>“</w:t>
      </w:r>
      <w:r w:rsidRPr="00D6103D">
        <w:rPr>
          <w:rFonts w:ascii="Palatino Linotype" w:hAnsi="Palatino Linotype" w:cs="Arial"/>
          <w:b/>
          <w:bCs/>
          <w:i/>
          <w:sz w:val="22"/>
          <w:szCs w:val="22"/>
        </w:rPr>
        <w:t>Artículo 3.</w:t>
      </w:r>
      <w:r w:rsidRPr="00D6103D">
        <w:rPr>
          <w:rFonts w:ascii="Palatino Linotype" w:hAnsi="Palatino Linotype" w:cs="Arial"/>
          <w:bCs/>
          <w:i/>
          <w:sz w:val="22"/>
          <w:szCs w:val="22"/>
        </w:rPr>
        <w:t xml:space="preserve"> Para los efectos de la presente Ley se entenderá por:</w:t>
      </w:r>
    </w:p>
    <w:p w:rsidR="00617D95" w:rsidRPr="00D6103D" w:rsidRDefault="00617D95" w:rsidP="00617D95">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D6103D">
        <w:rPr>
          <w:rFonts w:ascii="Palatino Linotype" w:hAnsi="Palatino Linotype" w:cs="Arial"/>
          <w:bCs/>
          <w:i/>
          <w:sz w:val="22"/>
          <w:szCs w:val="22"/>
        </w:rPr>
        <w:t>...</w:t>
      </w:r>
    </w:p>
    <w:p w:rsidR="00617D95" w:rsidRPr="00D6103D" w:rsidRDefault="00617D95" w:rsidP="00617D95">
      <w:pPr>
        <w:autoSpaceDE w:val="0"/>
        <w:autoSpaceDN w:val="0"/>
        <w:adjustRightInd w:val="0"/>
        <w:spacing w:before="240" w:after="240" w:line="360" w:lineRule="auto"/>
        <w:ind w:left="709" w:right="851"/>
        <w:jc w:val="both"/>
        <w:rPr>
          <w:rFonts w:ascii="Palatino Linotype" w:hAnsi="Palatino Linotype" w:cs="Arial"/>
          <w:bCs/>
          <w:i/>
          <w:sz w:val="22"/>
          <w:szCs w:val="22"/>
        </w:rPr>
      </w:pPr>
      <w:r w:rsidRPr="00D6103D">
        <w:rPr>
          <w:rFonts w:ascii="Palatino Linotype" w:hAnsi="Palatino Linotype" w:cs="Arial"/>
          <w:bCs/>
          <w:i/>
          <w:sz w:val="22"/>
          <w:szCs w:val="22"/>
        </w:rPr>
        <w:t xml:space="preserve">XI. </w:t>
      </w:r>
      <w:r w:rsidRPr="00D6103D">
        <w:rPr>
          <w:rFonts w:ascii="Palatino Linotype" w:hAnsi="Palatino Linotype" w:cs="Arial"/>
          <w:b/>
          <w:bCs/>
          <w:i/>
          <w:sz w:val="22"/>
          <w:szCs w:val="22"/>
        </w:rPr>
        <w:t>Documento:</w:t>
      </w:r>
      <w:r w:rsidRPr="00D6103D">
        <w:rPr>
          <w:rFonts w:ascii="Palatino Linotype" w:hAnsi="Palatino Linotype" w:cs="Arial"/>
          <w:bCs/>
          <w:i/>
          <w:sz w:val="22"/>
          <w:szCs w:val="22"/>
        </w:rPr>
        <w:t xml:space="preserve"> Los </w:t>
      </w:r>
      <w:r w:rsidRPr="00D6103D">
        <w:rPr>
          <w:rFonts w:ascii="Palatino Linotype" w:hAnsi="Palatino Linotype" w:cs="Arial"/>
          <w:b/>
          <w:bCs/>
          <w:i/>
          <w:sz w:val="22"/>
          <w:szCs w:val="22"/>
        </w:rPr>
        <w:t xml:space="preserve">expedientes, </w:t>
      </w:r>
      <w:r w:rsidRPr="00D6103D">
        <w:rPr>
          <w:rFonts w:ascii="Palatino Linotype" w:hAnsi="Palatino Linotype" w:cs="Arial"/>
          <w:bCs/>
          <w:i/>
          <w:sz w:val="22"/>
          <w:szCs w:val="22"/>
        </w:rPr>
        <w:t>reportes, estudios, actas, resoluciones, oficios, correspondencia, acuerdos, directivas, directrices, circulares, contratos, convenios, instructivos, notas, memorandos, estadísticas</w:t>
      </w:r>
      <w:r w:rsidRPr="00D6103D">
        <w:rPr>
          <w:rFonts w:ascii="Palatino Linotype" w:hAnsi="Palatino Linotype" w:cs="Arial"/>
          <w:b/>
          <w:bCs/>
          <w:i/>
          <w:sz w:val="22"/>
          <w:szCs w:val="22"/>
        </w:rPr>
        <w:t xml:space="preserve"> o bien, cualquier otro registro que documente el ejercicio de las facultades, funciones y competencias </w:t>
      </w:r>
      <w:r w:rsidRPr="00D6103D">
        <w:rPr>
          <w:rFonts w:ascii="Palatino Linotype" w:hAnsi="Palatino Linotype" w:cs="Arial"/>
          <w:bCs/>
          <w:i/>
          <w:sz w:val="22"/>
          <w:szCs w:val="22"/>
        </w:rPr>
        <w:t xml:space="preserve">de los sujetos obligados, sus servidores públicos e integrantes, sin importar su fuente o </w:t>
      </w:r>
      <w:r w:rsidRPr="00D6103D">
        <w:rPr>
          <w:rFonts w:ascii="Palatino Linotype" w:hAnsi="Palatino Linotype" w:cs="Arial"/>
          <w:bCs/>
          <w:i/>
          <w:sz w:val="22"/>
          <w:szCs w:val="22"/>
        </w:rPr>
        <w:lastRenderedPageBreak/>
        <w:t>fecha de elaboración. Los documentos podrán estar en cualquier medio, sea escrito, impreso, sonoro, visual, electrónico, informático u holográfico;</w:t>
      </w:r>
    </w:p>
    <w:p w:rsidR="00617D95" w:rsidRPr="00D6103D" w:rsidRDefault="00617D95" w:rsidP="00617D95">
      <w:pPr>
        <w:autoSpaceDE w:val="0"/>
        <w:autoSpaceDN w:val="0"/>
        <w:adjustRightInd w:val="0"/>
        <w:spacing w:before="240" w:after="240" w:line="360" w:lineRule="auto"/>
        <w:ind w:left="709" w:right="851"/>
        <w:jc w:val="both"/>
        <w:rPr>
          <w:rFonts w:ascii="Palatino Linotype" w:hAnsi="Palatino Linotype" w:cs="Arial"/>
          <w:b/>
          <w:bCs/>
          <w:i/>
          <w:sz w:val="22"/>
          <w:szCs w:val="22"/>
        </w:rPr>
      </w:pPr>
      <w:r w:rsidRPr="00D6103D">
        <w:rPr>
          <w:rFonts w:ascii="Palatino Linotype" w:hAnsi="Palatino Linotype" w:cs="Arial"/>
          <w:b/>
          <w:bCs/>
          <w:i/>
          <w:sz w:val="22"/>
          <w:szCs w:val="22"/>
        </w:rPr>
        <w:t>...”</w:t>
      </w:r>
    </w:p>
    <w:p w:rsidR="00617D95" w:rsidRPr="00D6103D" w:rsidRDefault="00617D95" w:rsidP="00617D95">
      <w:pPr>
        <w:autoSpaceDE w:val="0"/>
        <w:autoSpaceDN w:val="0"/>
        <w:adjustRightInd w:val="0"/>
        <w:spacing w:before="240" w:after="240" w:line="360" w:lineRule="auto"/>
        <w:ind w:left="709" w:right="851"/>
        <w:jc w:val="both"/>
        <w:rPr>
          <w:rFonts w:ascii="Palatino Linotype" w:hAnsi="Palatino Linotype" w:cs="Arial"/>
          <w:bCs/>
          <w:sz w:val="22"/>
          <w:szCs w:val="22"/>
        </w:rPr>
      </w:pPr>
      <w:r w:rsidRPr="00D6103D">
        <w:rPr>
          <w:rFonts w:ascii="Palatino Linotype" w:hAnsi="Palatino Linotype" w:cs="Arial"/>
          <w:bCs/>
          <w:sz w:val="22"/>
          <w:szCs w:val="22"/>
        </w:rPr>
        <w:t>(Énfasis añadido)</w:t>
      </w:r>
    </w:p>
    <w:p w:rsidR="00617D95" w:rsidRPr="00D6103D" w:rsidRDefault="00617D95" w:rsidP="00083DBA">
      <w:pPr>
        <w:pStyle w:val="Sinespaciado"/>
        <w:numPr>
          <w:ilvl w:val="0"/>
          <w:numId w:val="11"/>
        </w:numPr>
        <w:spacing w:before="240" w:after="240" w:line="360" w:lineRule="auto"/>
        <w:ind w:left="426"/>
        <w:jc w:val="both"/>
        <w:rPr>
          <w:rFonts w:ascii="Palatino Linotype" w:hAnsi="Palatino Linotype" w:cs="Arial"/>
          <w:lang w:eastAsia="es-MX"/>
        </w:rPr>
      </w:pPr>
      <w:r w:rsidRPr="00D6103D">
        <w:rPr>
          <w:rFonts w:ascii="Palatino Linotype" w:hAnsi="Palatino Linotype" w:cs="Arial"/>
          <w:lang w:eastAsia="es-MX"/>
        </w:rPr>
        <w:t>En efecto, toda vez que se pronunció sobre la información solicitada, acepta poseerla y administrarla, en ejercicio de sus funciones de derecho público, motivo por el cual se actualiza el supuesto jurídico, previsto en el artículo 12 de la Ley de Transparencia y Acceso a la Información Pública del Estado de México y Municipios.</w:t>
      </w:r>
    </w:p>
    <w:p w:rsidR="00617D95" w:rsidRPr="00D6103D" w:rsidRDefault="00617D95" w:rsidP="00083DBA">
      <w:pPr>
        <w:pStyle w:val="Prrafodelista"/>
        <w:numPr>
          <w:ilvl w:val="0"/>
          <w:numId w:val="11"/>
        </w:numPr>
        <w:spacing w:before="240" w:after="240" w:line="360" w:lineRule="auto"/>
        <w:ind w:left="426"/>
        <w:jc w:val="both"/>
        <w:rPr>
          <w:rFonts w:ascii="Palatino Linotype" w:hAnsi="Palatino Linotype"/>
          <w:color w:val="000000"/>
        </w:rPr>
      </w:pPr>
      <w:r w:rsidRPr="00D6103D">
        <w:rPr>
          <w:rFonts w:ascii="Palatino Linotype" w:hAnsi="Palatino Linotype" w:cs="Arial"/>
          <w:color w:val="000000" w:themeColor="text1"/>
        </w:rPr>
        <w:t xml:space="preserve">No obstante, </w:t>
      </w:r>
      <w:r w:rsidRPr="00D6103D">
        <w:rPr>
          <w:rFonts w:ascii="Palatino Linotype" w:hAnsi="Palatino Linotype" w:cs="Arial"/>
          <w:i/>
          <w:color w:val="000000" w:themeColor="text1"/>
        </w:rPr>
        <w:t xml:space="preserve">-se insiste-, </w:t>
      </w:r>
      <w:r w:rsidRPr="00D6103D">
        <w:rPr>
          <w:rFonts w:ascii="Palatino Linotype" w:hAnsi="Palatino Linotype" w:cs="Arial"/>
          <w:color w:val="000000" w:themeColor="text1"/>
        </w:rPr>
        <w:t xml:space="preserve"> la respuesta de referencia no colma la solicitud de información</w:t>
      </w:r>
      <w:r w:rsidR="00062D7B" w:rsidRPr="00D6103D">
        <w:rPr>
          <w:rFonts w:ascii="Palatino Linotype" w:hAnsi="Palatino Linotype" w:cs="Arial"/>
          <w:color w:val="000000" w:themeColor="text1"/>
        </w:rPr>
        <w:t>.</w:t>
      </w:r>
      <w:r w:rsidRPr="00D6103D">
        <w:rPr>
          <w:rFonts w:ascii="Palatino Linotype" w:hAnsi="Palatino Linotype" w:cs="Arial"/>
          <w:color w:val="000000" w:themeColor="text1"/>
        </w:rPr>
        <w:t xml:space="preserve"> </w:t>
      </w:r>
      <w:r w:rsidR="00E139A6" w:rsidRPr="00D6103D">
        <w:rPr>
          <w:rFonts w:ascii="Palatino Linotype" w:hAnsi="Palatino Linotype" w:cs="Arial"/>
          <w:color w:val="000000" w:themeColor="text1"/>
        </w:rPr>
        <w:t xml:space="preserve">Por otro lado, </w:t>
      </w:r>
      <w:r w:rsidRPr="00D6103D">
        <w:rPr>
          <w:rFonts w:ascii="Palatino Linotype" w:hAnsi="Palatino Linotype" w:cs="Arial"/>
          <w:color w:val="000000" w:themeColor="text1"/>
        </w:rPr>
        <w:t xml:space="preserve">en un hecho posterior como lo es el informe justificado remitido en fecha veinticuatro </w:t>
      </w:r>
      <w:r w:rsidR="008023B9" w:rsidRPr="00D6103D">
        <w:rPr>
          <w:rFonts w:ascii="Palatino Linotype" w:hAnsi="Palatino Linotype" w:cs="Arial"/>
          <w:color w:val="000000" w:themeColor="text1"/>
        </w:rPr>
        <w:t xml:space="preserve">(24) </w:t>
      </w:r>
      <w:r w:rsidRPr="00D6103D">
        <w:rPr>
          <w:rFonts w:ascii="Palatino Linotype" w:hAnsi="Palatino Linotype" w:cs="Arial"/>
          <w:color w:val="000000" w:themeColor="text1"/>
        </w:rPr>
        <w:t>de octubre</w:t>
      </w:r>
      <w:r w:rsidR="008023B9" w:rsidRPr="00D6103D">
        <w:rPr>
          <w:rFonts w:ascii="Palatino Linotype" w:hAnsi="Palatino Linotype" w:cs="Arial"/>
          <w:color w:val="000000" w:themeColor="text1"/>
        </w:rPr>
        <w:t xml:space="preserve"> del año que transcurre</w:t>
      </w:r>
      <w:r w:rsidR="00062D7B" w:rsidRPr="00D6103D">
        <w:rPr>
          <w:rFonts w:ascii="Palatino Linotype" w:hAnsi="Palatino Linotype" w:cs="Arial"/>
          <w:color w:val="000000" w:themeColor="text1"/>
        </w:rPr>
        <w:t xml:space="preserve">, </w:t>
      </w:r>
      <w:r w:rsidR="00E139A6" w:rsidRPr="00D6103D">
        <w:rPr>
          <w:rFonts w:ascii="Palatino Linotype" w:hAnsi="Palatino Linotype" w:cs="Arial"/>
          <w:color w:val="000000" w:themeColor="text1"/>
        </w:rPr>
        <w:t xml:space="preserve">el </w:t>
      </w:r>
      <w:r w:rsidR="00E139A6" w:rsidRPr="00D6103D">
        <w:rPr>
          <w:rFonts w:ascii="Palatino Linotype" w:hAnsi="Palatino Linotype" w:cs="Arial"/>
          <w:b/>
          <w:color w:val="000000" w:themeColor="text1"/>
        </w:rPr>
        <w:t>SUJETO OBLIGADO</w:t>
      </w:r>
      <w:r w:rsidR="00E139A6" w:rsidRPr="00D6103D">
        <w:rPr>
          <w:rFonts w:ascii="Palatino Linotype" w:hAnsi="Palatino Linotype" w:cs="Arial"/>
          <w:color w:val="000000" w:themeColor="text1"/>
        </w:rPr>
        <w:t xml:space="preserve"> pretende</w:t>
      </w:r>
      <w:r w:rsidR="00062D7B" w:rsidRPr="00D6103D">
        <w:rPr>
          <w:rFonts w:ascii="Palatino Linotype" w:hAnsi="Palatino Linotype" w:cs="Arial"/>
          <w:color w:val="000000" w:themeColor="text1"/>
        </w:rPr>
        <w:t xml:space="preserve"> subsanar </w:t>
      </w:r>
      <w:r w:rsidR="00E139A6" w:rsidRPr="00D6103D">
        <w:rPr>
          <w:rFonts w:ascii="Palatino Linotype" w:hAnsi="Palatino Linotype" w:cs="Arial"/>
          <w:color w:val="000000" w:themeColor="text1"/>
        </w:rPr>
        <w:t xml:space="preserve">parte de </w:t>
      </w:r>
      <w:r w:rsidR="00062D7B" w:rsidRPr="00D6103D">
        <w:rPr>
          <w:rFonts w:ascii="Palatino Linotype" w:hAnsi="Palatino Linotype" w:cs="Arial"/>
          <w:color w:val="000000" w:themeColor="text1"/>
        </w:rPr>
        <w:t>la deficiencia toda vez que remite el Acta de la Séptima Sesión Extraordinaria del año 2018, de fecha veintidós (22) del año en curso, en la que se aprueba la clasificación de reserva y confidencialidad de la información con la que se dará respuesta al recurso de revisión n</w:t>
      </w:r>
      <w:r w:rsidR="00E139A6" w:rsidRPr="00D6103D">
        <w:rPr>
          <w:rFonts w:ascii="Palatino Linotype" w:hAnsi="Palatino Linotype" w:cs="Arial"/>
          <w:color w:val="000000" w:themeColor="text1"/>
        </w:rPr>
        <w:t>úmero</w:t>
      </w:r>
      <w:r w:rsidR="008023B9" w:rsidRPr="00D6103D">
        <w:rPr>
          <w:rFonts w:ascii="Palatino Linotype" w:hAnsi="Palatino Linotype" w:cs="Arial"/>
          <w:color w:val="000000" w:themeColor="text1"/>
        </w:rPr>
        <w:t xml:space="preserve"> 03498/INFOEM/IP/RR/2018</w:t>
      </w:r>
      <w:r w:rsidR="00E139A6" w:rsidRPr="00D6103D">
        <w:rPr>
          <w:rFonts w:ascii="Palatino Linotype" w:hAnsi="Palatino Linotype" w:cs="Arial"/>
          <w:color w:val="000000" w:themeColor="text1"/>
        </w:rPr>
        <w:t>.</w:t>
      </w:r>
    </w:p>
    <w:p w:rsidR="008E134C" w:rsidRPr="00D6103D" w:rsidRDefault="008E134C" w:rsidP="008E134C">
      <w:pPr>
        <w:pStyle w:val="Prrafodelista"/>
        <w:spacing w:before="240" w:after="240" w:line="360" w:lineRule="auto"/>
        <w:ind w:left="426"/>
        <w:jc w:val="both"/>
        <w:rPr>
          <w:rFonts w:ascii="Palatino Linotype" w:hAnsi="Palatino Linotype"/>
          <w:color w:val="000000"/>
        </w:rPr>
      </w:pPr>
    </w:p>
    <w:p w:rsidR="00E139A6" w:rsidRPr="00D6103D" w:rsidRDefault="00E139A6" w:rsidP="00083DBA">
      <w:pPr>
        <w:pStyle w:val="Prrafodelista"/>
        <w:numPr>
          <w:ilvl w:val="0"/>
          <w:numId w:val="11"/>
        </w:numPr>
        <w:spacing w:before="240" w:after="240" w:line="360" w:lineRule="auto"/>
        <w:ind w:left="426"/>
        <w:jc w:val="both"/>
        <w:rPr>
          <w:rFonts w:ascii="Palatino Linotype" w:hAnsi="Palatino Linotype"/>
          <w:color w:val="000000"/>
        </w:rPr>
      </w:pPr>
      <w:r w:rsidRPr="00D6103D">
        <w:rPr>
          <w:rFonts w:ascii="Palatino Linotype" w:hAnsi="Palatino Linotype" w:cs="Arial"/>
          <w:color w:val="000000" w:themeColor="text1"/>
        </w:rPr>
        <w:t>No obstante l</w:t>
      </w:r>
      <w:r w:rsidR="008023B9" w:rsidRPr="00D6103D">
        <w:rPr>
          <w:rFonts w:ascii="Palatino Linotype" w:hAnsi="Palatino Linotype" w:cs="Arial"/>
          <w:color w:val="000000" w:themeColor="text1"/>
        </w:rPr>
        <w:t>a misma, no puede darse por válida</w:t>
      </w:r>
      <w:r w:rsidRPr="00D6103D">
        <w:rPr>
          <w:rFonts w:ascii="Palatino Linotype" w:hAnsi="Palatino Linotype" w:cs="Arial"/>
          <w:color w:val="000000" w:themeColor="text1"/>
        </w:rPr>
        <w:t xml:space="preserve"> toda vez que carece de todos los elementos que la normatividad en la materia establece como se precisara en párrafos posteriores.</w:t>
      </w:r>
    </w:p>
    <w:p w:rsidR="00E139A6" w:rsidRPr="00D6103D" w:rsidRDefault="00E139A6" w:rsidP="00E139A6">
      <w:pPr>
        <w:pStyle w:val="Prrafodelista"/>
        <w:spacing w:before="240" w:after="240" w:line="360" w:lineRule="auto"/>
        <w:ind w:left="426"/>
        <w:jc w:val="both"/>
        <w:rPr>
          <w:rFonts w:ascii="Palatino Linotype" w:hAnsi="Palatino Linotype"/>
          <w:color w:val="000000"/>
        </w:rPr>
      </w:pPr>
    </w:p>
    <w:p w:rsidR="00E139A6" w:rsidRPr="00D6103D" w:rsidRDefault="00E139A6" w:rsidP="00083DBA">
      <w:pPr>
        <w:pStyle w:val="Prrafodelista"/>
        <w:numPr>
          <w:ilvl w:val="0"/>
          <w:numId w:val="11"/>
        </w:numPr>
        <w:spacing w:before="240" w:after="240" w:line="360" w:lineRule="auto"/>
        <w:ind w:left="426"/>
        <w:jc w:val="both"/>
        <w:rPr>
          <w:rFonts w:ascii="Palatino Linotype" w:hAnsi="Palatino Linotype"/>
          <w:color w:val="000000"/>
        </w:rPr>
      </w:pPr>
      <w:r w:rsidRPr="00D6103D">
        <w:rPr>
          <w:rFonts w:ascii="Palatino Linotype" w:hAnsi="Palatino Linotype"/>
          <w:color w:val="000000"/>
        </w:rPr>
        <w:t xml:space="preserve">Al respecto primeramente señalar, que en el acta de mérito el </w:t>
      </w:r>
      <w:r w:rsidRPr="00D6103D">
        <w:rPr>
          <w:rFonts w:ascii="Palatino Linotype" w:hAnsi="Palatino Linotype"/>
          <w:b/>
          <w:color w:val="000000"/>
        </w:rPr>
        <w:t>SUJETO OBLIGADO</w:t>
      </w:r>
      <w:r w:rsidRPr="00D6103D">
        <w:rPr>
          <w:rFonts w:ascii="Palatino Linotype" w:hAnsi="Palatino Linotype"/>
          <w:color w:val="000000"/>
        </w:rPr>
        <w:t xml:space="preserve">, aduce en el punto tres del orden del día que se presenta la </w:t>
      </w:r>
      <w:r w:rsidRPr="00D6103D">
        <w:rPr>
          <w:rFonts w:ascii="Palatino Linotype" w:hAnsi="Palatino Linotype"/>
          <w:color w:val="000000"/>
        </w:rPr>
        <w:lastRenderedPageBreak/>
        <w:t>clasificación de reserva y confidencialidad de la información solicitada por este Instituto</w:t>
      </w:r>
      <w:r w:rsidR="008023B9" w:rsidRPr="00D6103D">
        <w:rPr>
          <w:rFonts w:ascii="Palatino Linotype" w:hAnsi="Palatino Linotype"/>
          <w:color w:val="000000"/>
        </w:rPr>
        <w:t>,</w:t>
      </w:r>
      <w:r w:rsidRPr="00D6103D">
        <w:rPr>
          <w:rFonts w:ascii="Palatino Linotype" w:hAnsi="Palatino Linotype"/>
          <w:color w:val="000000"/>
        </w:rPr>
        <w:t xml:space="preserve"> como se aprecia:</w:t>
      </w:r>
    </w:p>
    <w:p w:rsidR="00E139A6" w:rsidRPr="00D6103D" w:rsidRDefault="00E139A6" w:rsidP="00E139A6">
      <w:pPr>
        <w:pStyle w:val="Prrafodelista"/>
        <w:rPr>
          <w:rFonts w:ascii="Palatino Linotype" w:hAnsi="Palatino Linotype"/>
          <w:color w:val="000000"/>
        </w:rPr>
      </w:pPr>
    </w:p>
    <w:p w:rsidR="00E139A6" w:rsidRPr="00D6103D" w:rsidRDefault="00E139A6" w:rsidP="00E139A6">
      <w:pPr>
        <w:pStyle w:val="Prrafodelista"/>
        <w:spacing w:before="240" w:after="240" w:line="360" w:lineRule="auto"/>
        <w:ind w:left="426"/>
        <w:jc w:val="both"/>
        <w:rPr>
          <w:rFonts w:ascii="Palatino Linotype" w:hAnsi="Palatino Linotype"/>
          <w:color w:val="000000"/>
        </w:rPr>
      </w:pPr>
      <w:r w:rsidRPr="00D6103D">
        <w:rPr>
          <w:rFonts w:ascii="Palatino Linotype" w:hAnsi="Palatino Linotype"/>
          <w:noProof/>
          <w:color w:val="000000"/>
          <w:lang w:val="es-MX" w:eastAsia="es-MX"/>
        </w:rPr>
        <w:drawing>
          <wp:inline distT="0" distB="0" distL="0" distR="0" wp14:anchorId="03425EF2" wp14:editId="244119F2">
            <wp:extent cx="5281684" cy="1235000"/>
            <wp:effectExtent l="19050" t="19050" r="14605" b="228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2884" cy="1239957"/>
                    </a:xfrm>
                    <a:prstGeom prst="rect">
                      <a:avLst/>
                    </a:prstGeom>
                    <a:noFill/>
                    <a:ln>
                      <a:solidFill>
                        <a:schemeClr val="tx1"/>
                      </a:solidFill>
                    </a:ln>
                  </pic:spPr>
                </pic:pic>
              </a:graphicData>
            </a:graphic>
          </wp:inline>
        </w:drawing>
      </w:r>
    </w:p>
    <w:p w:rsidR="00E139A6" w:rsidRPr="00D6103D" w:rsidRDefault="00E139A6" w:rsidP="00E139A6">
      <w:pPr>
        <w:pStyle w:val="Prrafodelista"/>
        <w:spacing w:before="240" w:after="240" w:line="360" w:lineRule="auto"/>
        <w:ind w:left="426"/>
        <w:jc w:val="both"/>
        <w:rPr>
          <w:rFonts w:ascii="Palatino Linotype" w:hAnsi="Palatino Linotype"/>
          <w:color w:val="000000"/>
        </w:rPr>
      </w:pPr>
    </w:p>
    <w:p w:rsidR="00CF4CDB" w:rsidRPr="00D6103D" w:rsidRDefault="00F60895" w:rsidP="00083DBA">
      <w:pPr>
        <w:pStyle w:val="Prrafodelista"/>
        <w:numPr>
          <w:ilvl w:val="0"/>
          <w:numId w:val="16"/>
        </w:numPr>
        <w:spacing w:before="240" w:after="240" w:line="360" w:lineRule="auto"/>
        <w:ind w:left="426" w:right="49"/>
        <w:jc w:val="both"/>
        <w:rPr>
          <w:rFonts w:ascii="Palatino Linotype" w:hAnsi="Palatino Linotype" w:cs="Arial"/>
          <w:color w:val="000000" w:themeColor="text1"/>
        </w:rPr>
      </w:pPr>
      <w:r w:rsidRPr="00D6103D">
        <w:rPr>
          <w:rFonts w:ascii="Palatino Linotype" w:hAnsi="Palatino Linotype" w:cs="Arial"/>
          <w:color w:val="000000" w:themeColor="text1"/>
        </w:rPr>
        <w:t>No obstante, no es competencia de este Instituto proponer la clasificación de reserva de información de los sujetos obligado; sino que corresponde</w:t>
      </w:r>
      <w:r w:rsidRPr="00D6103D">
        <w:rPr>
          <w:rFonts w:ascii="Palatino Linotype" w:hAnsi="Palatino Linotype"/>
        </w:rPr>
        <w:t xml:space="preserve"> al s</w:t>
      </w:r>
      <w:r w:rsidRPr="00D6103D">
        <w:rPr>
          <w:rFonts w:ascii="Palatino Linotype" w:hAnsi="Palatino Linotype" w:cs="Arial"/>
          <w:color w:val="000000" w:themeColor="text1"/>
        </w:rPr>
        <w:t>ervidor público habilitado competente del sujeto obligado, aportar en primera instancia el fundamento y motivación de la clasificación de la información</w:t>
      </w:r>
      <w:r w:rsidR="008023B9" w:rsidRPr="00D6103D">
        <w:rPr>
          <w:rFonts w:ascii="Palatino Linotype" w:hAnsi="Palatino Linotype" w:cs="Arial"/>
          <w:color w:val="000000" w:themeColor="text1"/>
        </w:rPr>
        <w:t>,</w:t>
      </w:r>
      <w:r w:rsidRPr="00D6103D">
        <w:rPr>
          <w:rFonts w:ascii="Palatino Linotype" w:hAnsi="Palatino Linotype" w:cs="Arial"/>
          <w:color w:val="000000" w:themeColor="text1"/>
        </w:rPr>
        <w:t xml:space="preserve"> y posteriormente al Comité de Transparencia</w:t>
      </w:r>
      <w:r w:rsidR="008023B9" w:rsidRPr="00D6103D">
        <w:rPr>
          <w:rFonts w:ascii="Palatino Linotype" w:hAnsi="Palatino Linotype" w:cs="Arial"/>
          <w:color w:val="000000" w:themeColor="text1"/>
        </w:rPr>
        <w:t xml:space="preserve"> del sujeto obligado</w:t>
      </w:r>
      <w:r w:rsidRPr="00D6103D">
        <w:rPr>
          <w:rFonts w:ascii="Palatino Linotype" w:hAnsi="Palatino Linotype" w:cs="Arial"/>
          <w:color w:val="000000" w:themeColor="text1"/>
        </w:rPr>
        <w:t>, confirmar, modificar o revocar la propuesta.</w:t>
      </w:r>
    </w:p>
    <w:p w:rsidR="00F60895" w:rsidRPr="00D6103D" w:rsidRDefault="00F60895" w:rsidP="00F60895">
      <w:pPr>
        <w:pStyle w:val="Prrafodelista"/>
        <w:spacing w:before="240" w:after="240" w:line="360" w:lineRule="auto"/>
        <w:ind w:left="426" w:right="49"/>
        <w:jc w:val="both"/>
        <w:rPr>
          <w:rFonts w:ascii="Palatino Linotype" w:hAnsi="Palatino Linotype" w:cs="Arial"/>
          <w:color w:val="000000" w:themeColor="text1"/>
        </w:rPr>
      </w:pP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olor w:val="000000"/>
        </w:rPr>
      </w:pPr>
      <w:r w:rsidRPr="00D6103D">
        <w:rPr>
          <w:rFonts w:ascii="Palatino Linotype" w:hAnsi="Palatino Linotype"/>
          <w:color w:val="000000"/>
        </w:rPr>
        <w:t>Ahora bien, la Ley de Transparencia y Acceso a la Información Pública del Estado de México y Municipios, al caso concreto en su artículo 140 establece lo siguiente:</w:t>
      </w:r>
    </w:p>
    <w:p w:rsidR="00F60895" w:rsidRPr="00D6103D" w:rsidRDefault="00F60895" w:rsidP="00F60895">
      <w:pPr>
        <w:pStyle w:val="Prrafodelista"/>
        <w:rPr>
          <w:rFonts w:ascii="Palatino Linotype" w:hAnsi="Palatino Linotype"/>
          <w:color w:val="000000"/>
        </w:rPr>
      </w:pPr>
    </w:p>
    <w:p w:rsidR="00F60895" w:rsidRPr="00D6103D" w:rsidRDefault="00F60895" w:rsidP="00F60895">
      <w:pPr>
        <w:pStyle w:val="Prrafodelista"/>
        <w:spacing w:before="240" w:after="240" w:line="360" w:lineRule="auto"/>
        <w:ind w:left="851" w:right="425"/>
        <w:jc w:val="both"/>
        <w:rPr>
          <w:rFonts w:ascii="Palatino Linotype" w:hAnsi="Palatino Linotype"/>
          <w:i/>
          <w:color w:val="000000"/>
          <w:sz w:val="22"/>
        </w:rPr>
      </w:pPr>
      <w:r w:rsidRPr="00D6103D">
        <w:rPr>
          <w:rFonts w:ascii="Palatino Linotype" w:hAnsi="Palatino Linotype"/>
          <w:i/>
          <w:color w:val="000000"/>
          <w:sz w:val="22"/>
        </w:rPr>
        <w:t>Artículo 140. El acceso a la información pública será restringido excepcionalmente, cuando por razones de interés público, ésta sea clasificada como reservada, conforme a los criterios siguientes:</w:t>
      </w:r>
    </w:p>
    <w:p w:rsidR="00F60895" w:rsidRPr="00D6103D" w:rsidRDefault="00F60895" w:rsidP="00F60895">
      <w:pPr>
        <w:pStyle w:val="Prrafodelista"/>
        <w:spacing w:before="240" w:after="240" w:line="360" w:lineRule="auto"/>
        <w:ind w:left="851" w:right="425"/>
        <w:jc w:val="both"/>
        <w:rPr>
          <w:rFonts w:ascii="Palatino Linotype" w:hAnsi="Palatino Linotype"/>
          <w:i/>
          <w:color w:val="000000"/>
          <w:sz w:val="22"/>
        </w:rPr>
      </w:pPr>
      <w:r w:rsidRPr="00D6103D">
        <w:rPr>
          <w:rFonts w:ascii="Palatino Linotype" w:hAnsi="Palatino Linotype"/>
          <w:i/>
          <w:color w:val="000000"/>
          <w:sz w:val="22"/>
        </w:rPr>
        <w:t>...</w:t>
      </w:r>
    </w:p>
    <w:p w:rsidR="00F60895" w:rsidRPr="00D6103D" w:rsidRDefault="00F60895" w:rsidP="00F60895">
      <w:pPr>
        <w:pStyle w:val="Prrafodelista"/>
        <w:spacing w:before="240" w:after="240" w:line="360" w:lineRule="auto"/>
        <w:ind w:left="851" w:right="425"/>
        <w:jc w:val="both"/>
        <w:rPr>
          <w:rFonts w:ascii="Palatino Linotype" w:hAnsi="Palatino Linotype"/>
          <w:i/>
          <w:color w:val="000000"/>
          <w:sz w:val="22"/>
        </w:rPr>
      </w:pPr>
      <w:r w:rsidRPr="00D6103D">
        <w:rPr>
          <w:rFonts w:ascii="Palatino Linotype" w:hAnsi="Palatino Linotype"/>
          <w:i/>
          <w:color w:val="000000"/>
          <w:sz w:val="22"/>
        </w:rPr>
        <w:t xml:space="preserve">VIII. Vulnere la conducción de los expedientes judiciales o de los </w:t>
      </w:r>
      <w:r w:rsidRPr="00D6103D">
        <w:rPr>
          <w:rFonts w:ascii="Palatino Linotype" w:hAnsi="Palatino Linotype"/>
          <w:b/>
          <w:i/>
          <w:color w:val="000000"/>
          <w:sz w:val="22"/>
        </w:rPr>
        <w:t>procedimientos administrativos seguidos en forma de juicio, en tanto no hayan quedado firmes</w:t>
      </w:r>
      <w:r w:rsidRPr="00D6103D">
        <w:rPr>
          <w:rFonts w:ascii="Palatino Linotype" w:hAnsi="Palatino Linotype"/>
          <w:i/>
          <w:color w:val="000000"/>
          <w:sz w:val="22"/>
        </w:rPr>
        <w:t>;</w:t>
      </w:r>
    </w:p>
    <w:p w:rsidR="00F60895" w:rsidRPr="00D6103D" w:rsidRDefault="00F60895" w:rsidP="00F60895">
      <w:pPr>
        <w:pStyle w:val="Prrafodelista"/>
        <w:spacing w:before="240" w:after="240" w:line="360" w:lineRule="auto"/>
        <w:ind w:left="851" w:right="425"/>
        <w:jc w:val="both"/>
        <w:rPr>
          <w:rFonts w:ascii="Palatino Linotype" w:hAnsi="Palatino Linotype"/>
          <w:i/>
          <w:color w:val="000000"/>
          <w:sz w:val="22"/>
        </w:rPr>
      </w:pPr>
      <w:r w:rsidRPr="00D6103D">
        <w:rPr>
          <w:rFonts w:ascii="Palatino Linotype" w:hAnsi="Palatino Linotype"/>
          <w:i/>
          <w:color w:val="000000"/>
          <w:sz w:val="22"/>
        </w:rPr>
        <w:lastRenderedPageBreak/>
        <w:t>...</w:t>
      </w:r>
    </w:p>
    <w:p w:rsidR="00F60895" w:rsidRPr="00D6103D" w:rsidRDefault="00F60895" w:rsidP="00F60895">
      <w:pPr>
        <w:pStyle w:val="Prrafodelista"/>
        <w:spacing w:before="240" w:after="240" w:line="360" w:lineRule="auto"/>
        <w:ind w:left="851" w:right="425"/>
        <w:jc w:val="both"/>
        <w:rPr>
          <w:rFonts w:ascii="Palatino Linotype" w:hAnsi="Palatino Linotype"/>
          <w:color w:val="000000"/>
          <w:sz w:val="22"/>
        </w:rPr>
      </w:pPr>
      <w:r w:rsidRPr="00D6103D">
        <w:rPr>
          <w:rFonts w:ascii="Palatino Linotype" w:hAnsi="Palatino Linotype"/>
          <w:color w:val="000000"/>
          <w:sz w:val="22"/>
        </w:rPr>
        <w:t>(Énfasis añadido)</w:t>
      </w:r>
    </w:p>
    <w:p w:rsidR="00F60895" w:rsidRPr="00D6103D" w:rsidRDefault="00F60895" w:rsidP="00F60895">
      <w:pPr>
        <w:pStyle w:val="Prrafodelista"/>
        <w:rPr>
          <w:rFonts w:ascii="Palatino Linotype" w:hAnsi="Palatino Linotype"/>
          <w:color w:val="000000"/>
        </w:rPr>
      </w:pP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olor w:val="000000"/>
        </w:rPr>
      </w:pPr>
      <w:r w:rsidRPr="00D6103D">
        <w:rPr>
          <w:rFonts w:ascii="Palatino Linotype" w:hAnsi="Palatino Linotype"/>
          <w:color w:val="000000"/>
        </w:rPr>
        <w:t>Del dispositivo jurídico transcrito, se advierte que efectivamente puede ser restringido el acceso a la información, cuando se trate de expedientes judiciales o procedimientos administrativos seguidos en forma de juicio hasta en tanto no hayan quedado firmes.</w:t>
      </w:r>
    </w:p>
    <w:p w:rsidR="00F60895" w:rsidRPr="00D6103D" w:rsidRDefault="00F60895" w:rsidP="00F60895">
      <w:pPr>
        <w:pStyle w:val="Prrafodelista"/>
        <w:spacing w:before="240" w:after="240" w:line="360" w:lineRule="auto"/>
        <w:ind w:left="426"/>
        <w:jc w:val="both"/>
        <w:rPr>
          <w:rFonts w:ascii="Palatino Linotype" w:hAnsi="Palatino Linotype"/>
          <w:color w:val="000000"/>
        </w:rPr>
      </w:pPr>
    </w:p>
    <w:p w:rsidR="008023B9" w:rsidRPr="00D6103D" w:rsidRDefault="00F60895" w:rsidP="00083DBA">
      <w:pPr>
        <w:pStyle w:val="Prrafodelista"/>
        <w:numPr>
          <w:ilvl w:val="0"/>
          <w:numId w:val="16"/>
        </w:numPr>
        <w:spacing w:before="240" w:after="240" w:line="360" w:lineRule="auto"/>
        <w:ind w:left="426"/>
        <w:jc w:val="both"/>
        <w:rPr>
          <w:rFonts w:ascii="Palatino Linotype" w:hAnsi="Palatino Linotype"/>
          <w:color w:val="000000"/>
        </w:rPr>
      </w:pPr>
      <w:r w:rsidRPr="00D6103D">
        <w:rPr>
          <w:rFonts w:ascii="Palatino Linotype" w:hAnsi="Palatino Linotype"/>
          <w:color w:val="000000"/>
        </w:rPr>
        <w:t xml:space="preserve">No obstante, ello no opera en automático, sino que para tal efecto debe el Comité de Transparencia del </w:t>
      </w:r>
      <w:r w:rsidRPr="00D6103D">
        <w:rPr>
          <w:rFonts w:ascii="Palatino Linotype" w:hAnsi="Palatino Linotype"/>
          <w:b/>
          <w:color w:val="000000"/>
        </w:rPr>
        <w:t>SUJETO OBLIGADO</w:t>
      </w:r>
      <w:r w:rsidRPr="00D6103D">
        <w:rPr>
          <w:rFonts w:ascii="Palatino Linotype" w:hAnsi="Palatino Linotype"/>
          <w:color w:val="000000"/>
        </w:rPr>
        <w:t xml:space="preserve">, emitir el Acuerdo de información reservada debidamente motivado y fundado, </w:t>
      </w:r>
      <w:r w:rsidRPr="00D6103D">
        <w:rPr>
          <w:rFonts w:ascii="Palatino Linotype" w:hAnsi="Palatino Linotype"/>
          <w:b/>
          <w:color w:val="000000"/>
        </w:rPr>
        <w:t>hasta en tanto no haya quedado firme</w:t>
      </w:r>
      <w:r w:rsidR="008023B9" w:rsidRPr="00D6103D">
        <w:rPr>
          <w:rFonts w:ascii="Palatino Linotype" w:hAnsi="Palatino Linotype"/>
          <w:b/>
          <w:color w:val="000000"/>
        </w:rPr>
        <w:t xml:space="preserve"> y no necesariamente por cinco años como expuso el SUJETO OBLIGADO</w:t>
      </w:r>
      <w:r w:rsidR="008023B9" w:rsidRPr="00D6103D">
        <w:rPr>
          <w:rFonts w:ascii="Palatino Linotype" w:hAnsi="Palatino Linotype"/>
          <w:color w:val="000000"/>
        </w:rPr>
        <w:t>, tal como se desprende</w:t>
      </w:r>
      <w:r w:rsidR="008023B9" w:rsidRPr="00D6103D">
        <w:t xml:space="preserve"> </w:t>
      </w:r>
      <w:r w:rsidR="008023B9" w:rsidRPr="00D6103D">
        <w:rPr>
          <w:rFonts w:ascii="Palatino Linotype" w:hAnsi="Palatino Linotype"/>
          <w:color w:val="000000"/>
        </w:rPr>
        <w:t>del artículo 125 de la Ley de Transparencia y Acceso a la Información Pública del Estado de México y Municipios, y que es del tenor literal siguiente:</w:t>
      </w:r>
    </w:p>
    <w:p w:rsidR="008023B9" w:rsidRPr="00D6103D" w:rsidRDefault="008023B9" w:rsidP="008023B9">
      <w:pPr>
        <w:pStyle w:val="Prrafodelista"/>
        <w:spacing w:before="240" w:after="240" w:line="360" w:lineRule="auto"/>
        <w:jc w:val="both"/>
        <w:rPr>
          <w:rFonts w:ascii="Palatino Linotype" w:hAnsi="Palatino Linotype"/>
          <w:color w:val="000000"/>
        </w:rPr>
      </w:pPr>
    </w:p>
    <w:p w:rsidR="008023B9" w:rsidRPr="00D6103D" w:rsidRDefault="00347B89" w:rsidP="00347B89">
      <w:pPr>
        <w:pStyle w:val="Prrafodelista"/>
        <w:spacing w:before="240" w:after="240" w:line="360" w:lineRule="auto"/>
        <w:ind w:right="425"/>
        <w:jc w:val="both"/>
        <w:rPr>
          <w:rFonts w:ascii="Palatino Linotype" w:hAnsi="Palatino Linotype"/>
          <w:i/>
          <w:color w:val="000000"/>
        </w:rPr>
      </w:pPr>
      <w:r w:rsidRPr="00D6103D">
        <w:rPr>
          <w:rFonts w:ascii="Palatino Linotype" w:hAnsi="Palatino Linotype"/>
          <w:i/>
          <w:color w:val="000000"/>
        </w:rPr>
        <w:t>“</w:t>
      </w:r>
      <w:r w:rsidR="008023B9" w:rsidRPr="00D6103D">
        <w:rPr>
          <w:rFonts w:ascii="Palatino Linotype" w:hAnsi="Palatino Linotype"/>
          <w:i/>
          <w:color w:val="000000"/>
        </w:rPr>
        <w:t xml:space="preserve">Artículo 125. La información clasificada como reservada, de acuerdo a lo establecido en esta Ley podrá permanecer con tal carácter hasta por un periodo de cinco años, contados a partir de su clasificación, </w:t>
      </w:r>
      <w:r w:rsidR="008023B9" w:rsidRPr="00D6103D">
        <w:rPr>
          <w:rFonts w:ascii="Palatino Linotype" w:hAnsi="Palatino Linotype"/>
          <w:b/>
          <w:i/>
          <w:color w:val="000000"/>
        </w:rPr>
        <w:t>salvo que antes del cumplimiento del periodo de restricción, dejaran de existir los motivos de su reserva</w:t>
      </w:r>
      <w:r w:rsidR="008023B9" w:rsidRPr="00D6103D">
        <w:rPr>
          <w:rFonts w:ascii="Palatino Linotype" w:hAnsi="Palatino Linotype"/>
          <w:i/>
          <w:color w:val="000000"/>
        </w:rPr>
        <w:t>.</w:t>
      </w:r>
    </w:p>
    <w:p w:rsidR="008023B9" w:rsidRPr="00D6103D" w:rsidRDefault="008023B9" w:rsidP="00347B89">
      <w:pPr>
        <w:pStyle w:val="Prrafodelista"/>
        <w:spacing w:before="240" w:after="240" w:line="360" w:lineRule="auto"/>
        <w:ind w:right="425"/>
        <w:jc w:val="both"/>
        <w:rPr>
          <w:rFonts w:ascii="Palatino Linotype" w:hAnsi="Palatino Linotype" w:cs="Arial"/>
          <w:i/>
        </w:rPr>
      </w:pPr>
      <w:r w:rsidRPr="00D6103D">
        <w:rPr>
          <w:rFonts w:ascii="Palatino Linotype" w:hAnsi="Palatino Linotype"/>
          <w:i/>
          <w:color w:val="000000"/>
        </w:rPr>
        <w:t>...</w:t>
      </w:r>
      <w:r w:rsidR="00347B89" w:rsidRPr="00D6103D">
        <w:rPr>
          <w:rFonts w:ascii="Palatino Linotype" w:hAnsi="Palatino Linotype"/>
          <w:i/>
          <w:color w:val="000000"/>
        </w:rPr>
        <w:t>”</w:t>
      </w:r>
    </w:p>
    <w:p w:rsidR="00347B89" w:rsidRPr="00D6103D" w:rsidRDefault="00347B89" w:rsidP="00347B89">
      <w:pPr>
        <w:pStyle w:val="Prrafodelista"/>
        <w:spacing w:before="240" w:after="240" w:line="360" w:lineRule="auto"/>
        <w:jc w:val="both"/>
        <w:rPr>
          <w:rFonts w:ascii="Palatino Linotype" w:hAnsi="Palatino Linotype" w:cs="Arial"/>
        </w:rPr>
      </w:pPr>
    </w:p>
    <w:p w:rsidR="00F60895" w:rsidRPr="00D6103D" w:rsidRDefault="00347B89" w:rsidP="00083DBA">
      <w:pPr>
        <w:pStyle w:val="Prrafodelista"/>
        <w:numPr>
          <w:ilvl w:val="0"/>
          <w:numId w:val="16"/>
        </w:numPr>
        <w:spacing w:before="240" w:after="240" w:line="360" w:lineRule="auto"/>
        <w:ind w:left="426"/>
        <w:jc w:val="both"/>
        <w:rPr>
          <w:rFonts w:ascii="Palatino Linotype" w:hAnsi="Palatino Linotype" w:cs="Arial"/>
        </w:rPr>
      </w:pPr>
      <w:r w:rsidRPr="00D6103D">
        <w:rPr>
          <w:rFonts w:ascii="Palatino Linotype" w:hAnsi="Palatino Linotype"/>
          <w:color w:val="000000"/>
        </w:rPr>
        <w:t>Ahora bien, si bien es cierto</w:t>
      </w:r>
      <w:r w:rsidR="00DF5794" w:rsidRPr="00D6103D">
        <w:rPr>
          <w:rFonts w:ascii="Palatino Linotype" w:hAnsi="Palatino Linotype"/>
          <w:color w:val="000000"/>
        </w:rPr>
        <w:t xml:space="preserve">, </w:t>
      </w:r>
      <w:r w:rsidR="00DF5794" w:rsidRPr="00D6103D">
        <w:rPr>
          <w:rFonts w:ascii="Palatino Linotype" w:hAnsi="Palatino Linotype"/>
          <w:b/>
          <w:color w:val="000000"/>
        </w:rPr>
        <w:t>entregar los nombres de los probables responsables de aquellos procedimientos administrativos que aún siguen en trámite</w:t>
      </w:r>
      <w:r w:rsidR="0036676C" w:rsidRPr="00D6103D">
        <w:rPr>
          <w:rFonts w:ascii="Palatino Linotype" w:hAnsi="Palatino Linotype"/>
          <w:b/>
          <w:color w:val="000000"/>
        </w:rPr>
        <w:t xml:space="preserve">, y que a decir del SUJETO OBLIGADO, algunos son pertenecientes a </w:t>
      </w:r>
      <w:r w:rsidR="0036676C" w:rsidRPr="00D6103D">
        <w:rPr>
          <w:rFonts w:ascii="Palatino Linotype" w:hAnsi="Palatino Linotype"/>
          <w:b/>
          <w:color w:val="000000"/>
        </w:rPr>
        <w:lastRenderedPageBreak/>
        <w:t>seguridad pública del municipio (policías)</w:t>
      </w:r>
      <w:r w:rsidR="00DF5794" w:rsidRPr="00D6103D">
        <w:rPr>
          <w:rFonts w:ascii="Palatino Linotype" w:hAnsi="Palatino Linotype"/>
          <w:color w:val="000000"/>
        </w:rPr>
        <w:t xml:space="preserve">, </w:t>
      </w:r>
      <w:r w:rsidR="0036676C" w:rsidRPr="00D6103D">
        <w:rPr>
          <w:rFonts w:ascii="Palatino Linotype" w:hAnsi="Palatino Linotype"/>
          <w:color w:val="000000"/>
        </w:rPr>
        <w:t xml:space="preserve">ciertamente </w:t>
      </w:r>
      <w:r w:rsidR="00DF5794" w:rsidRPr="00D6103D">
        <w:rPr>
          <w:rFonts w:ascii="Palatino Linotype" w:hAnsi="Palatino Linotype"/>
          <w:color w:val="000000"/>
        </w:rPr>
        <w:t>es</w:t>
      </w:r>
      <w:r w:rsidRPr="00D6103D">
        <w:rPr>
          <w:rFonts w:ascii="Palatino Linotype" w:hAnsi="Palatino Linotype"/>
          <w:color w:val="000000"/>
        </w:rPr>
        <w:t xml:space="preserve"> información </w:t>
      </w:r>
      <w:r w:rsidR="0036676C" w:rsidRPr="00D6103D">
        <w:rPr>
          <w:rFonts w:ascii="Palatino Linotype" w:hAnsi="Palatino Linotype"/>
          <w:color w:val="000000"/>
        </w:rPr>
        <w:t>que</w:t>
      </w:r>
      <w:r w:rsidRPr="00D6103D">
        <w:rPr>
          <w:rFonts w:ascii="Palatino Linotype" w:hAnsi="Palatino Linotype"/>
          <w:color w:val="000000"/>
        </w:rPr>
        <w:t xml:space="preserve"> se</w:t>
      </w:r>
      <w:r w:rsidR="00F60895" w:rsidRPr="00D6103D">
        <w:rPr>
          <w:rFonts w:ascii="Palatino Linotype" w:hAnsi="Palatino Linotype"/>
          <w:color w:val="000000"/>
        </w:rPr>
        <w:t xml:space="preserve"> considera susceptible de causar perjuicios a en el proce</w:t>
      </w:r>
      <w:r w:rsidRPr="00D6103D">
        <w:rPr>
          <w:rFonts w:ascii="Palatino Linotype" w:hAnsi="Palatino Linotype"/>
          <w:color w:val="000000"/>
        </w:rPr>
        <w:t>dimiento del órgano de control interno</w:t>
      </w:r>
      <w:r w:rsidR="00F60895" w:rsidRPr="00D6103D">
        <w:rPr>
          <w:rFonts w:ascii="Palatino Linotype" w:hAnsi="Palatino Linotype"/>
          <w:color w:val="000000"/>
        </w:rPr>
        <w:t>. L</w:t>
      </w:r>
      <w:r w:rsidR="00F60895" w:rsidRPr="00D6103D">
        <w:rPr>
          <w:rFonts w:ascii="Palatino Linotype" w:hAnsi="Palatino Linotype" w:cs="Arial"/>
        </w:rPr>
        <w:t>as limitaciones al acceso a la información deben sustentarse en una adecuada clasificación, misma que debe distinguir y tomar en cuenta, que la información puede generar un daño; tal y como lo dispone la siguiente tesis</w:t>
      </w:r>
      <w:r w:rsidR="00F60895" w:rsidRPr="00D6103D">
        <w:rPr>
          <w:rStyle w:val="Refdenotaalpie"/>
          <w:rFonts w:ascii="Palatino Linotype" w:hAnsi="Palatino Linotype" w:cs="Arial"/>
        </w:rPr>
        <w:footnoteReference w:id="2"/>
      </w:r>
      <w:r w:rsidR="00F60895" w:rsidRPr="00D6103D">
        <w:rPr>
          <w:rFonts w:ascii="Palatino Linotype" w:hAnsi="Palatino Linotype" w:cs="Arial"/>
        </w:rPr>
        <w:t>:</w:t>
      </w:r>
    </w:p>
    <w:p w:rsidR="00F60895" w:rsidRPr="00D6103D" w:rsidRDefault="00F60895" w:rsidP="00F60895">
      <w:pPr>
        <w:spacing w:after="240" w:line="360" w:lineRule="auto"/>
        <w:ind w:left="709" w:right="191"/>
        <w:jc w:val="both"/>
        <w:rPr>
          <w:rFonts w:ascii="Palatino Linotype" w:hAnsi="Palatino Linotype"/>
          <w:i/>
          <w:sz w:val="22"/>
          <w:szCs w:val="20"/>
        </w:rPr>
      </w:pPr>
      <w:r w:rsidRPr="00D6103D">
        <w:rPr>
          <w:rFonts w:ascii="Palatino Linotype" w:hAnsi="Palatino Linotype"/>
          <w:i/>
          <w:sz w:val="22"/>
          <w:szCs w:val="20"/>
        </w:rPr>
        <w:t>“</w:t>
      </w:r>
      <w:r w:rsidRPr="00D6103D">
        <w:rPr>
          <w:rFonts w:ascii="Palatino Linotype" w:hAnsi="Palatino Linotype"/>
          <w:b/>
          <w:i/>
          <w:sz w:val="22"/>
          <w:szCs w:val="20"/>
        </w:rPr>
        <w:t>INFORMACIÓN RESERVADA. APLICACIÓN DE LA "PRUEBA DE DAÑO E INTERÉS PÚBLICO" PARA DETERMINAR LO ADECUADO DE LA APORTADA CON ESA CLASIFICACIÓN EN EL JUICIO DE AMPARO POR LA AUTORIDAD RESPONSABLE, A EFECTO DE HACER VIABLE LA DEFENSA EFECTIVA DEL QUEJOSO.</w:t>
      </w:r>
      <w:r w:rsidRPr="00D6103D">
        <w:rPr>
          <w:rFonts w:ascii="Palatino Linotype" w:hAnsi="Palatino Linotype"/>
          <w:i/>
          <w:sz w:val="22"/>
          <w:szCs w:val="20"/>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D6103D">
        <w:rPr>
          <w:rFonts w:ascii="Palatino Linotype" w:hAnsi="Palatino Linotype"/>
          <w:i/>
          <w:sz w:val="22"/>
          <w:szCs w:val="20"/>
        </w:rPr>
        <w:t>officio</w:t>
      </w:r>
      <w:proofErr w:type="spellEnd"/>
      <w:r w:rsidRPr="00D6103D">
        <w:rPr>
          <w:rFonts w:ascii="Palatino Linotype" w:hAnsi="Palatino Linotype"/>
          <w:i/>
          <w:sz w:val="22"/>
          <w:szCs w:val="20"/>
        </w:rPr>
        <w:t>, con el propósito de obtener una versión que sea pública para la parte interesada.” (Sic)</w:t>
      </w: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s="Arial"/>
        </w:rPr>
      </w:pPr>
      <w:r w:rsidRPr="00D6103D">
        <w:rPr>
          <w:rFonts w:ascii="Palatino Linotype" w:hAnsi="Palatino Linotype" w:cs="Arial"/>
        </w:rPr>
        <w:t xml:space="preserve">Siendo que, los sujetos obligados, deben aplicar de manera restrictiva y limitada, las excepciones al derecho de acceso a la información, sin ampliar las </w:t>
      </w:r>
      <w:r w:rsidRPr="00D6103D">
        <w:rPr>
          <w:rFonts w:ascii="Palatino Linotype" w:hAnsi="Palatino Linotype" w:cs="Arial"/>
        </w:rPr>
        <w:lastRenderedPageBreak/>
        <w:t>excepciones y supuestos de reserva previstos en la Ley General de Transparencia o la Ley local, aduciendo analogía o mayoría de razón.</w:t>
      </w:r>
    </w:p>
    <w:p w:rsidR="00F60895" w:rsidRPr="00D6103D" w:rsidRDefault="00F60895" w:rsidP="00F60895">
      <w:pPr>
        <w:pStyle w:val="Prrafodelista"/>
        <w:spacing w:before="240" w:after="240" w:line="360" w:lineRule="auto"/>
        <w:ind w:left="426"/>
        <w:jc w:val="both"/>
        <w:rPr>
          <w:rFonts w:ascii="Palatino Linotype" w:hAnsi="Palatino Linotype"/>
          <w:color w:val="000000"/>
        </w:rPr>
      </w:pP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s="Arial"/>
        </w:rPr>
      </w:pPr>
      <w:r w:rsidRPr="00D6103D">
        <w:rPr>
          <w:rFonts w:ascii="Palatino Linotype" w:hAnsi="Palatino Linotype" w:cs="Arial"/>
        </w:rPr>
        <w:t xml:space="preserve">En tal virtud, conforme al artículo 49, fracción VIII, de nuestra Ley de Transparencia,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clasificación de la información y la ampliación del plazo de reserva, </w:t>
      </w:r>
      <w:r w:rsidRPr="00D6103D">
        <w:rPr>
          <w:rFonts w:ascii="Palatino Linotype" w:hAnsi="Palatino Linotype" w:cs="Arial"/>
          <w:b/>
        </w:rPr>
        <w:t>se deberán de señalar las razones, motivos o circunstancias especiales que llevaron al Sujeto Obligado a concluir que el caso particular se ajusta al supuesto previsto por la norma legal invocada como fundamento</w:t>
      </w:r>
      <w:r w:rsidRPr="00D6103D">
        <w:rPr>
          <w:rFonts w:ascii="Palatino Linotype" w:hAnsi="Palatino Linotype" w:cs="Arial"/>
        </w:rPr>
        <w:t xml:space="preserve">; siendo que, además, el Sujeto Obligado debe, en todo momento, aplicar una </w:t>
      </w:r>
      <w:r w:rsidRPr="00D6103D">
        <w:rPr>
          <w:rFonts w:ascii="Palatino Linotype" w:hAnsi="Palatino Linotype" w:cs="Arial"/>
          <w:b/>
        </w:rPr>
        <w:t>prueba de daño</w:t>
      </w:r>
      <w:r w:rsidRPr="00D6103D">
        <w:rPr>
          <w:rFonts w:ascii="Palatino Linotype" w:hAnsi="Palatino Linotype" w:cs="Arial"/>
        </w:rPr>
        <w:t>.</w:t>
      </w:r>
    </w:p>
    <w:p w:rsidR="00F60895" w:rsidRPr="00D6103D" w:rsidRDefault="00F60895" w:rsidP="00F60895">
      <w:pPr>
        <w:pStyle w:val="Prrafodelista"/>
        <w:rPr>
          <w:rFonts w:ascii="Palatino Linotype" w:hAnsi="Palatino Linotype" w:cs="Arial"/>
        </w:rPr>
      </w:pP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s="Arial"/>
        </w:rPr>
      </w:pPr>
      <w:r w:rsidRPr="00D6103D">
        <w:rPr>
          <w:rFonts w:ascii="Palatino Linotype" w:hAnsi="Palatino Linotype" w:cs="Arial"/>
        </w:rPr>
        <w:t>Situación, que se robustece con el artículo 141 de la misma Ley, que señala que las causales de reserva previstas, se deberán fundar y motivar, a través de la aplicación de la prueba de daño.</w:t>
      </w:r>
    </w:p>
    <w:p w:rsidR="00F60895" w:rsidRPr="00D6103D" w:rsidRDefault="00F60895" w:rsidP="00F60895">
      <w:pPr>
        <w:pStyle w:val="Prrafodelista"/>
        <w:rPr>
          <w:rFonts w:ascii="Palatino Linotype" w:hAnsi="Palatino Linotype" w:cs="Arial"/>
        </w:rPr>
      </w:pP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s="Arial"/>
        </w:rPr>
      </w:pPr>
      <w:r w:rsidRPr="00D6103D">
        <w:rPr>
          <w:rFonts w:ascii="Palatino Linotype" w:hAnsi="Palatino Linotype" w:cs="Arial"/>
        </w:rPr>
        <w:t xml:space="preserve">Dicho lo anterior, es menester definir a la prueba de daño, como la responsabilidad de los Sujetos Obligados de demostrar de manera fundada y motivada, que la divulgación de la información lesiona el intereses debidamente protegido por la Ley, y que el menoscabo o daño que puede </w:t>
      </w:r>
      <w:r w:rsidRPr="00D6103D">
        <w:rPr>
          <w:rFonts w:ascii="Palatino Linotype" w:hAnsi="Palatino Linotype" w:cs="Arial"/>
        </w:rPr>
        <w:lastRenderedPageBreak/>
        <w:t>producirse con la publicidad de la información es mayor, que el interés de conocerla y, por consiguiente, debe clasificarse como reservada.</w:t>
      </w:r>
      <w:r w:rsidRPr="00D6103D">
        <w:rPr>
          <w:rStyle w:val="Refdenotaalpie"/>
          <w:rFonts w:ascii="Palatino Linotype" w:hAnsi="Palatino Linotype" w:cs="Arial"/>
        </w:rPr>
        <w:footnoteReference w:id="3"/>
      </w:r>
    </w:p>
    <w:p w:rsidR="00F60895" w:rsidRPr="00D6103D" w:rsidRDefault="00F60895" w:rsidP="00F60895">
      <w:pPr>
        <w:pStyle w:val="Prrafodelista"/>
        <w:rPr>
          <w:rFonts w:ascii="Palatino Linotype" w:hAnsi="Palatino Linotype" w:cs="Arial"/>
        </w:rPr>
      </w:pPr>
    </w:p>
    <w:p w:rsidR="00F60895" w:rsidRPr="00D6103D" w:rsidRDefault="00325CB5" w:rsidP="00083DBA">
      <w:pPr>
        <w:pStyle w:val="Prrafodelista"/>
        <w:numPr>
          <w:ilvl w:val="0"/>
          <w:numId w:val="16"/>
        </w:numPr>
        <w:spacing w:before="240" w:after="240" w:line="360" w:lineRule="auto"/>
        <w:ind w:left="426"/>
        <w:jc w:val="both"/>
        <w:rPr>
          <w:rFonts w:ascii="Palatino Linotype" w:hAnsi="Palatino Linotype" w:cs="Arial"/>
        </w:rPr>
      </w:pPr>
      <w:r w:rsidRPr="00D6103D">
        <w:rPr>
          <w:rFonts w:ascii="Palatino Linotype" w:hAnsi="Palatino Linotype" w:cs="Arial"/>
        </w:rPr>
        <w:t>En ese sentido</w:t>
      </w:r>
      <w:r w:rsidR="00F60895" w:rsidRPr="00D6103D">
        <w:rPr>
          <w:rFonts w:ascii="Palatino Linotype" w:hAnsi="Palatino Linotype" w:cs="Arial"/>
        </w:rPr>
        <w:t>, para cl</w:t>
      </w:r>
      <w:r w:rsidR="003F0961" w:rsidRPr="00D6103D">
        <w:rPr>
          <w:rFonts w:ascii="Palatino Linotype" w:hAnsi="Palatino Linotype" w:cs="Arial"/>
        </w:rPr>
        <w:t>asificar la información, se debió</w:t>
      </w:r>
      <w:r w:rsidR="00F60895" w:rsidRPr="00D6103D">
        <w:rPr>
          <w:rFonts w:ascii="Palatino Linotype" w:hAnsi="Palatino Linotype" w:cs="Arial"/>
        </w:rPr>
        <w:t xml:space="preserve"> de atender a lo dispuesto por la normativa y aplicar, de manera estricta, las excepciones del derecho de acceso a la información y, solo podrán invocarlas cuando acrediten su procedencia, debiendo de clasificar la información, en el momento en que:</w:t>
      </w:r>
      <w:r w:rsidR="00F60895" w:rsidRPr="00D6103D">
        <w:rPr>
          <w:rStyle w:val="Refdenotaalpie"/>
          <w:rFonts w:ascii="Palatino Linotype" w:hAnsi="Palatino Linotype" w:cs="Arial"/>
        </w:rPr>
        <w:footnoteReference w:id="4"/>
      </w:r>
    </w:p>
    <w:p w:rsidR="00F60895" w:rsidRPr="00D6103D" w:rsidRDefault="00F60895" w:rsidP="00F60895">
      <w:pPr>
        <w:spacing w:line="360" w:lineRule="auto"/>
        <w:ind w:left="993" w:hanging="284"/>
        <w:jc w:val="both"/>
        <w:rPr>
          <w:rFonts w:ascii="Palatino Linotype" w:hAnsi="Palatino Linotype" w:cs="Arial"/>
        </w:rPr>
      </w:pPr>
      <w:r w:rsidRPr="00D6103D">
        <w:rPr>
          <w:rFonts w:ascii="Palatino Linotype" w:hAnsi="Palatino Linotype" w:cs="Arial"/>
        </w:rPr>
        <w:t>1. Se reciba una solicitud de acceso a la información.</w:t>
      </w:r>
    </w:p>
    <w:p w:rsidR="00F60895" w:rsidRPr="00D6103D" w:rsidRDefault="00F60895" w:rsidP="00F60895">
      <w:pPr>
        <w:spacing w:line="360" w:lineRule="auto"/>
        <w:ind w:left="993" w:hanging="284"/>
        <w:jc w:val="both"/>
        <w:rPr>
          <w:rFonts w:ascii="Palatino Linotype" w:hAnsi="Palatino Linotype" w:cs="Arial"/>
        </w:rPr>
      </w:pPr>
      <w:r w:rsidRPr="00D6103D">
        <w:rPr>
          <w:rFonts w:ascii="Palatino Linotype" w:hAnsi="Palatino Linotype" w:cs="Arial"/>
        </w:rPr>
        <w:t>2. Se determine mediante resolución de autoridad competente.</w:t>
      </w:r>
    </w:p>
    <w:p w:rsidR="00F60895" w:rsidRPr="00D6103D" w:rsidRDefault="00F60895" w:rsidP="00F60895">
      <w:pPr>
        <w:spacing w:after="240" w:line="360" w:lineRule="auto"/>
        <w:ind w:left="993" w:hanging="284"/>
        <w:jc w:val="both"/>
        <w:rPr>
          <w:rFonts w:ascii="Palatino Linotype" w:hAnsi="Palatino Linotype" w:cs="Arial"/>
        </w:rPr>
      </w:pPr>
      <w:r w:rsidRPr="00D6103D">
        <w:rPr>
          <w:rFonts w:ascii="Palatino Linotype" w:hAnsi="Palatino Linotype" w:cs="Arial"/>
        </w:rPr>
        <w:t>3. Se generen versiones públicas para dar cumplimiento a las obligaciones de transparencia previstas en la Ley.</w:t>
      </w: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s="Arial"/>
        </w:rPr>
      </w:pPr>
      <w:r w:rsidRPr="00D6103D">
        <w:rPr>
          <w:rFonts w:ascii="Palatino Linotype" w:hAnsi="Palatino Linotype" w:cs="Arial"/>
        </w:rPr>
        <w:t>Así, para la aplicación de la prueba de daño, el Sujeto Obligado, conforme lo dispone el artículo 129 de la citada Ley de Transparencia, deberá precisar las razones objetivas por las que la apertura de la información generaría una afectación justificando que:</w:t>
      </w:r>
    </w:p>
    <w:p w:rsidR="00F60895" w:rsidRPr="00D6103D" w:rsidRDefault="00F60895" w:rsidP="00F60895">
      <w:pPr>
        <w:pStyle w:val="Prrafodelista"/>
        <w:spacing w:before="240" w:after="240" w:line="360" w:lineRule="auto"/>
        <w:ind w:left="426"/>
        <w:jc w:val="both"/>
        <w:rPr>
          <w:rFonts w:ascii="Palatino Linotype" w:hAnsi="Palatino Linotype" w:cs="Arial"/>
        </w:rPr>
      </w:pPr>
    </w:p>
    <w:p w:rsidR="00F60895" w:rsidRPr="00D6103D" w:rsidRDefault="00F60895" w:rsidP="00083DBA">
      <w:pPr>
        <w:pStyle w:val="Prrafodelista"/>
        <w:numPr>
          <w:ilvl w:val="1"/>
          <w:numId w:val="6"/>
        </w:numPr>
        <w:spacing w:after="240" w:line="360" w:lineRule="auto"/>
        <w:ind w:left="851" w:hanging="425"/>
        <w:jc w:val="both"/>
        <w:rPr>
          <w:rFonts w:ascii="Palatino Linotype" w:hAnsi="Palatino Linotype" w:cs="Arial"/>
        </w:rPr>
      </w:pPr>
      <w:r w:rsidRPr="00D6103D">
        <w:rPr>
          <w:rFonts w:ascii="Palatino Linotype" w:hAnsi="Palatino Linotype" w:cs="Arial"/>
        </w:rPr>
        <w:t>La divulgación de la información representa un r</w:t>
      </w:r>
      <w:r w:rsidRPr="00D6103D">
        <w:rPr>
          <w:rFonts w:ascii="Palatino Linotype" w:hAnsi="Palatino Linotype" w:cs="Arial"/>
          <w:b/>
        </w:rPr>
        <w:t>iesgo real, demostrable e identificable</w:t>
      </w:r>
      <w:r w:rsidRPr="00D6103D">
        <w:rPr>
          <w:rFonts w:ascii="Palatino Linotype" w:hAnsi="Palatino Linotype" w:cs="Arial"/>
        </w:rPr>
        <w:t>, del perjuicio significativo al interés público o a la seguridad pública.</w:t>
      </w:r>
    </w:p>
    <w:p w:rsidR="00F60895" w:rsidRPr="00D6103D" w:rsidRDefault="00F60895" w:rsidP="00083DBA">
      <w:pPr>
        <w:pStyle w:val="Prrafodelista"/>
        <w:numPr>
          <w:ilvl w:val="1"/>
          <w:numId w:val="6"/>
        </w:numPr>
        <w:spacing w:after="240" w:line="360" w:lineRule="auto"/>
        <w:ind w:left="851" w:hanging="425"/>
        <w:jc w:val="both"/>
        <w:rPr>
          <w:rFonts w:ascii="Palatino Linotype" w:hAnsi="Palatino Linotype" w:cs="Arial"/>
        </w:rPr>
      </w:pPr>
      <w:r w:rsidRPr="00D6103D">
        <w:rPr>
          <w:rFonts w:ascii="Palatino Linotype" w:hAnsi="Palatino Linotype" w:cs="Arial"/>
        </w:rPr>
        <w:t xml:space="preserve">El riego de perjuicio, que supondría la divulgación, </w:t>
      </w:r>
      <w:r w:rsidRPr="00D6103D">
        <w:rPr>
          <w:rFonts w:ascii="Palatino Linotype" w:hAnsi="Palatino Linotype" w:cs="Arial"/>
          <w:b/>
        </w:rPr>
        <w:t>supera el interés público</w:t>
      </w:r>
      <w:r w:rsidRPr="00D6103D">
        <w:rPr>
          <w:rFonts w:ascii="Palatino Linotype" w:hAnsi="Palatino Linotype" w:cs="Arial"/>
        </w:rPr>
        <w:t xml:space="preserve"> general de que se difunda.</w:t>
      </w:r>
    </w:p>
    <w:p w:rsidR="00F60895" w:rsidRPr="00D6103D" w:rsidRDefault="00F60895" w:rsidP="00083DBA">
      <w:pPr>
        <w:pStyle w:val="Prrafodelista"/>
        <w:numPr>
          <w:ilvl w:val="1"/>
          <w:numId w:val="6"/>
        </w:numPr>
        <w:spacing w:after="240" w:line="360" w:lineRule="auto"/>
        <w:ind w:left="851" w:hanging="425"/>
        <w:jc w:val="both"/>
        <w:rPr>
          <w:rFonts w:ascii="Palatino Linotype" w:hAnsi="Palatino Linotype" w:cs="Arial"/>
        </w:rPr>
      </w:pPr>
      <w:r w:rsidRPr="00D6103D">
        <w:rPr>
          <w:rFonts w:ascii="Palatino Linotype" w:hAnsi="Palatino Linotype" w:cs="Arial"/>
        </w:rPr>
        <w:lastRenderedPageBreak/>
        <w:t xml:space="preserve">La limitación se adecua al principio de proporcionalidad y representa el medio menos restrictivo disponible para evitar el perjuicio. </w:t>
      </w:r>
    </w:p>
    <w:p w:rsidR="00F60895" w:rsidRPr="00D6103D" w:rsidRDefault="00F60895" w:rsidP="00F60895">
      <w:pPr>
        <w:pStyle w:val="Prrafodelista"/>
        <w:spacing w:after="240" w:line="360" w:lineRule="auto"/>
        <w:ind w:left="851"/>
        <w:jc w:val="both"/>
        <w:rPr>
          <w:rFonts w:ascii="Palatino Linotype" w:hAnsi="Palatino Linotype" w:cs="Arial"/>
        </w:rPr>
      </w:pP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s="Arial"/>
        </w:rPr>
      </w:pPr>
      <w:r w:rsidRPr="00D6103D">
        <w:rPr>
          <w:rFonts w:ascii="Palatino Linotype" w:hAnsi="Palatino Linotype" w:cs="Arial"/>
        </w:rPr>
        <w:t>Al respecto, los Lineamientos Generales en Materia de Clasificación y Desclasificación de la Información, así como para la elaboración de versiones públicas, en su Lineamiento Trigésimo Tercero, disponen los pasos que deben seguir los Sujetos Obligados para realizar esta prueba de daño, mismos que se insertan a continuación:</w:t>
      </w:r>
    </w:p>
    <w:p w:rsidR="00F60895" w:rsidRPr="00D6103D" w:rsidRDefault="00F60895" w:rsidP="00F60895">
      <w:pPr>
        <w:pStyle w:val="Prrafodelista"/>
        <w:spacing w:before="240" w:after="240" w:line="360" w:lineRule="auto"/>
        <w:ind w:left="426"/>
        <w:jc w:val="both"/>
        <w:rPr>
          <w:rFonts w:ascii="Palatino Linotype" w:hAnsi="Palatino Linotype" w:cs="Arial"/>
        </w:rPr>
      </w:pPr>
    </w:p>
    <w:p w:rsidR="00F60895" w:rsidRPr="00D6103D" w:rsidRDefault="00F60895" w:rsidP="00083DBA">
      <w:pPr>
        <w:pStyle w:val="Prrafodelista"/>
        <w:numPr>
          <w:ilvl w:val="0"/>
          <w:numId w:val="7"/>
        </w:numPr>
        <w:spacing w:after="240" w:line="360" w:lineRule="auto"/>
        <w:ind w:left="851" w:hanging="218"/>
        <w:jc w:val="both"/>
        <w:rPr>
          <w:rFonts w:ascii="Palatino Linotype" w:hAnsi="Palatino Linotype" w:cs="Arial"/>
          <w:lang w:val="es-MX"/>
        </w:rPr>
      </w:pPr>
      <w:r w:rsidRPr="00D6103D">
        <w:rPr>
          <w:rFonts w:ascii="Palatino Linotype" w:hAnsi="Palatino Linotype" w:cs="Arial"/>
          <w:lang w:val="es-MX"/>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rsidR="00F60895" w:rsidRPr="00D6103D" w:rsidRDefault="00F60895" w:rsidP="00F60895">
      <w:pPr>
        <w:pStyle w:val="Prrafodelista"/>
        <w:spacing w:after="240" w:line="360" w:lineRule="auto"/>
        <w:ind w:left="851"/>
        <w:jc w:val="both"/>
        <w:rPr>
          <w:rFonts w:ascii="Palatino Linotype" w:hAnsi="Palatino Linotype" w:cs="Arial"/>
          <w:lang w:val="es-MX"/>
        </w:rPr>
      </w:pPr>
    </w:p>
    <w:p w:rsidR="00F60895" w:rsidRPr="00D6103D" w:rsidRDefault="00F60895" w:rsidP="00083DBA">
      <w:pPr>
        <w:pStyle w:val="Prrafodelista"/>
        <w:numPr>
          <w:ilvl w:val="0"/>
          <w:numId w:val="7"/>
        </w:numPr>
        <w:spacing w:after="240" w:line="360" w:lineRule="auto"/>
        <w:ind w:left="851" w:hanging="218"/>
        <w:jc w:val="both"/>
        <w:rPr>
          <w:rFonts w:ascii="Palatino Linotype" w:hAnsi="Palatino Linotype" w:cs="Arial"/>
          <w:lang w:val="es-MX"/>
        </w:rPr>
      </w:pPr>
      <w:r w:rsidRPr="00D6103D">
        <w:rPr>
          <w:rFonts w:ascii="Palatino Linotype" w:hAnsi="Palatino Linotype" w:cs="Arial"/>
          <w:lang w:val="es-MX"/>
        </w:rPr>
        <w:t xml:space="preserve">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  </w:t>
      </w:r>
    </w:p>
    <w:p w:rsidR="00F60895" w:rsidRPr="00D6103D" w:rsidRDefault="00F60895" w:rsidP="00F60895">
      <w:pPr>
        <w:pStyle w:val="Prrafodelista"/>
        <w:rPr>
          <w:rFonts w:ascii="Palatino Linotype" w:hAnsi="Palatino Linotype" w:cs="Arial"/>
          <w:lang w:val="es-MX"/>
        </w:rPr>
      </w:pPr>
    </w:p>
    <w:p w:rsidR="00F60895" w:rsidRPr="00D6103D" w:rsidRDefault="00F60895" w:rsidP="00083DBA">
      <w:pPr>
        <w:pStyle w:val="Prrafodelista"/>
        <w:numPr>
          <w:ilvl w:val="0"/>
          <w:numId w:val="7"/>
        </w:numPr>
        <w:spacing w:after="240" w:line="360" w:lineRule="auto"/>
        <w:ind w:left="851" w:hanging="218"/>
        <w:jc w:val="both"/>
        <w:rPr>
          <w:rFonts w:ascii="Palatino Linotype" w:hAnsi="Palatino Linotype" w:cs="Arial"/>
          <w:lang w:val="es-MX"/>
        </w:rPr>
      </w:pPr>
      <w:r w:rsidRPr="00D6103D">
        <w:rPr>
          <w:rFonts w:ascii="Palatino Linotype" w:hAnsi="Palatino Linotype" w:cs="Arial"/>
          <w:lang w:val="es-MX"/>
        </w:rPr>
        <w:t>Se debe de acreditar el vínculo entre la difusión de la información y la afectación del interés jurídico tutelado de que se trate;</w:t>
      </w:r>
    </w:p>
    <w:p w:rsidR="00F60895" w:rsidRPr="00D6103D" w:rsidRDefault="00F60895" w:rsidP="00F60895">
      <w:pPr>
        <w:pStyle w:val="Prrafodelista"/>
        <w:rPr>
          <w:rFonts w:ascii="Palatino Linotype" w:hAnsi="Palatino Linotype" w:cs="Arial"/>
          <w:lang w:val="es-MX"/>
        </w:rPr>
      </w:pPr>
    </w:p>
    <w:p w:rsidR="00F60895" w:rsidRPr="00D6103D" w:rsidRDefault="00F60895" w:rsidP="00083DBA">
      <w:pPr>
        <w:pStyle w:val="Prrafodelista"/>
        <w:numPr>
          <w:ilvl w:val="0"/>
          <w:numId w:val="7"/>
        </w:numPr>
        <w:spacing w:after="240" w:line="360" w:lineRule="auto"/>
        <w:ind w:left="851" w:hanging="218"/>
        <w:jc w:val="both"/>
        <w:rPr>
          <w:rFonts w:ascii="Palatino Linotype" w:hAnsi="Palatino Linotype" w:cs="Arial"/>
          <w:lang w:val="es-MX"/>
        </w:rPr>
      </w:pPr>
      <w:r w:rsidRPr="00D6103D">
        <w:rPr>
          <w:rFonts w:ascii="Palatino Linotype" w:hAnsi="Palatino Linotype" w:cs="Arial"/>
          <w:lang w:val="es-MX"/>
        </w:rPr>
        <w:t>Precisar las razones objetivas por las que la apertura de la información generaría una afectación, a través de los elementos de un riesgo real, demostrable e identificable;</w:t>
      </w:r>
    </w:p>
    <w:p w:rsidR="00F60895" w:rsidRPr="00D6103D" w:rsidRDefault="00F60895" w:rsidP="00F60895">
      <w:pPr>
        <w:pStyle w:val="Prrafodelista"/>
        <w:rPr>
          <w:rFonts w:ascii="Palatino Linotype" w:hAnsi="Palatino Linotype" w:cs="Arial"/>
          <w:lang w:val="es-MX"/>
        </w:rPr>
      </w:pPr>
    </w:p>
    <w:p w:rsidR="00F60895" w:rsidRPr="00D6103D" w:rsidRDefault="00F60895" w:rsidP="00083DBA">
      <w:pPr>
        <w:pStyle w:val="Prrafodelista"/>
        <w:numPr>
          <w:ilvl w:val="0"/>
          <w:numId w:val="7"/>
        </w:numPr>
        <w:spacing w:after="240" w:line="360" w:lineRule="auto"/>
        <w:ind w:left="851" w:hanging="218"/>
        <w:jc w:val="both"/>
        <w:rPr>
          <w:rFonts w:ascii="Palatino Linotype" w:hAnsi="Palatino Linotype" w:cs="Arial"/>
          <w:lang w:val="es-MX"/>
        </w:rPr>
      </w:pPr>
      <w:r w:rsidRPr="00D6103D">
        <w:rPr>
          <w:rFonts w:ascii="Palatino Linotype" w:hAnsi="Palatino Linotype" w:cs="Arial"/>
          <w:lang w:val="es-MX"/>
        </w:rPr>
        <w:lastRenderedPageBreak/>
        <w:t>En la motivación de la clasificación, el Sujeto Obligado deberá acreditar las circunstancias de modo, tiempo y lugar del daño, y</w:t>
      </w:r>
    </w:p>
    <w:p w:rsidR="00F60895" w:rsidRPr="00D6103D" w:rsidRDefault="00F60895" w:rsidP="00F60895">
      <w:pPr>
        <w:pStyle w:val="Prrafodelista"/>
        <w:rPr>
          <w:rFonts w:ascii="Palatino Linotype" w:hAnsi="Palatino Linotype" w:cs="Arial"/>
          <w:lang w:val="es-MX"/>
        </w:rPr>
      </w:pPr>
    </w:p>
    <w:p w:rsidR="00F60895" w:rsidRPr="00D6103D" w:rsidRDefault="00F60895" w:rsidP="00083DBA">
      <w:pPr>
        <w:pStyle w:val="Prrafodelista"/>
        <w:numPr>
          <w:ilvl w:val="0"/>
          <w:numId w:val="7"/>
        </w:numPr>
        <w:spacing w:after="240" w:line="360" w:lineRule="auto"/>
        <w:ind w:left="851" w:hanging="218"/>
        <w:jc w:val="both"/>
        <w:rPr>
          <w:rFonts w:ascii="Palatino Linotype" w:hAnsi="Palatino Linotype" w:cs="Arial"/>
          <w:lang w:val="es-MX"/>
        </w:rPr>
      </w:pPr>
      <w:r w:rsidRPr="00D6103D">
        <w:rPr>
          <w:rFonts w:ascii="Palatino Linotype" w:hAnsi="Palatino Linotype" w:cs="Arial"/>
          <w:lang w:val="es-MX"/>
        </w:rPr>
        <w:t xml:space="preserve">Deberán elegir la opción de excepción al acceso a la información que menos lo restrinja, la cual será adecuada y proporcional para la protección del interés público, y deberá interferir lo menos posible en el ejercicio efectivo del derecho de acceso a la información. </w:t>
      </w:r>
    </w:p>
    <w:p w:rsidR="00347B89" w:rsidRPr="00D6103D" w:rsidRDefault="00347B89" w:rsidP="00347B89">
      <w:pPr>
        <w:pStyle w:val="Prrafodelista"/>
        <w:rPr>
          <w:rFonts w:ascii="Palatino Linotype" w:hAnsi="Palatino Linotype" w:cs="Arial"/>
          <w:lang w:val="es-MX"/>
        </w:rPr>
      </w:pP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s="Arial"/>
          <w:lang w:val="es-ES"/>
        </w:rPr>
      </w:pPr>
      <w:r w:rsidRPr="00D6103D">
        <w:rPr>
          <w:rFonts w:ascii="Palatino Linotype" w:hAnsi="Palatino Linotype" w:cs="Arial"/>
        </w:rPr>
        <w:t xml:space="preserve">De este modo, la prueba de daño aplicable contiene dos elementos; el primero, es la existencia de </w:t>
      </w:r>
      <w:r w:rsidRPr="00D6103D">
        <w:rPr>
          <w:rFonts w:ascii="Palatino Linotype" w:hAnsi="Palatino Linotype" w:cs="Arial"/>
          <w:b/>
        </w:rPr>
        <w:t>elementos objetivos que permitan determinar el riesgo</w:t>
      </w:r>
      <w:r w:rsidRPr="00D6103D">
        <w:rPr>
          <w:rFonts w:ascii="Palatino Linotype" w:hAnsi="Palatino Linotype" w:cs="Arial"/>
        </w:rPr>
        <w:t xml:space="preserve"> y, el segundo, que ésta debe cumplir con tres condiciones: que sea real, demostrable e identificable. Siendo que, la carga de la prueba recae </w:t>
      </w:r>
      <w:r w:rsidRPr="00D6103D">
        <w:rPr>
          <w:rFonts w:ascii="Palatino Linotype" w:hAnsi="Palatino Linotype" w:cs="Arial"/>
          <w:i/>
        </w:rPr>
        <w:t>–se insiste–</w:t>
      </w:r>
      <w:r w:rsidRPr="00D6103D">
        <w:rPr>
          <w:rFonts w:ascii="Palatino Linotype" w:hAnsi="Palatino Linotype" w:cs="Arial"/>
        </w:rPr>
        <w:t xml:space="preserve"> en la autoridad que clasifica; tal y como lo dispone el artículo 131 de la citada Ley de Transparencia y el Lineamiento Quinto de los Lineamientos Generales en Materia de Clasificación y Desclasificación de la Información, así como para la Elaboración de Versiones Públicas.</w:t>
      </w:r>
    </w:p>
    <w:p w:rsidR="00F60895" w:rsidRPr="00D6103D" w:rsidRDefault="00F60895" w:rsidP="00F60895">
      <w:pPr>
        <w:pStyle w:val="Prrafodelista"/>
        <w:spacing w:before="240" w:after="240" w:line="360" w:lineRule="auto"/>
        <w:ind w:left="426"/>
        <w:jc w:val="both"/>
        <w:rPr>
          <w:rFonts w:ascii="Palatino Linotype" w:hAnsi="Palatino Linotype" w:cs="Arial"/>
          <w:lang w:val="es-ES"/>
        </w:rPr>
      </w:pP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s="Arial"/>
        </w:rPr>
      </w:pPr>
      <w:r w:rsidRPr="00D6103D">
        <w:rPr>
          <w:rFonts w:ascii="Palatino Linotype" w:hAnsi="Palatino Linotype" w:cs="Arial"/>
        </w:rPr>
        <w:t xml:space="preserve">Además, se debe enfatizar, que el daño al que refiere el citado artículo 129 de la Ley en la materia, debe ser real, demostrable e identificable, por lo que no podrá ser utilizado como justificación un daño hipotético. </w:t>
      </w:r>
    </w:p>
    <w:p w:rsidR="00F60895" w:rsidRPr="00D6103D" w:rsidRDefault="00F60895" w:rsidP="00F60895">
      <w:pPr>
        <w:pStyle w:val="Prrafodelista"/>
        <w:rPr>
          <w:rFonts w:ascii="Palatino Linotype" w:hAnsi="Palatino Linotype" w:cs="Arial"/>
        </w:rPr>
      </w:pP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s="Arial"/>
        </w:rPr>
      </w:pPr>
      <w:r w:rsidRPr="00D6103D">
        <w:rPr>
          <w:rFonts w:ascii="Palatino Linotype" w:hAnsi="Palatino Linotype" w:cs="Arial"/>
        </w:rPr>
        <w:t xml:space="preserve">De este modo, es necesario que la autoridad al aplicar la prueba de daño, distinga entre los supuestos por los cuales puede invocar la reserva de la información y cuáles </w:t>
      </w:r>
      <w:r w:rsidRPr="00D6103D">
        <w:rPr>
          <w:rFonts w:ascii="Palatino Linotype" w:hAnsi="Palatino Linotype" w:cs="Arial"/>
          <w:b/>
        </w:rPr>
        <w:t>de manera clara y específica</w:t>
      </w:r>
      <w:r w:rsidRPr="00D6103D">
        <w:rPr>
          <w:rFonts w:ascii="Palatino Linotype" w:hAnsi="Palatino Linotype" w:cs="Arial"/>
        </w:rPr>
        <w:t xml:space="preserve">, son los que le atañen a la información que se solicite; situación, que le hará permisible distinguir diferencias y formular una idónea y adecuada clasificación de la información, </w:t>
      </w:r>
      <w:r w:rsidRPr="00D6103D">
        <w:rPr>
          <w:rFonts w:ascii="Palatino Linotype" w:hAnsi="Palatino Linotype" w:cs="Arial"/>
        </w:rPr>
        <w:lastRenderedPageBreak/>
        <w:t>generando así, una regla individualizada y pertinente para el caso, a través de la aplicación de dicha prueba.</w:t>
      </w:r>
    </w:p>
    <w:p w:rsidR="00F60895" w:rsidRPr="00D6103D" w:rsidRDefault="00F60895" w:rsidP="00F60895">
      <w:pPr>
        <w:pStyle w:val="Prrafodelista"/>
        <w:rPr>
          <w:rFonts w:ascii="Palatino Linotype" w:hAnsi="Palatino Linotype" w:cs="Arial"/>
        </w:rPr>
      </w:pP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s="Arial"/>
        </w:rPr>
      </w:pPr>
      <w:r w:rsidRPr="00D6103D">
        <w:rPr>
          <w:rFonts w:ascii="Palatino Linotype" w:hAnsi="Palatino Linotype" w:cs="Arial"/>
        </w:rPr>
        <w:t>Aunado a lo anterior, se tiene que, para realizar la clasificación de la información se debe</w:t>
      </w:r>
      <w:r w:rsidRPr="00D6103D">
        <w:rPr>
          <w:rStyle w:val="Refdenotaalpie"/>
          <w:rFonts w:ascii="Palatino Linotype" w:hAnsi="Palatino Linotype" w:cs="Arial"/>
        </w:rPr>
        <w:footnoteReference w:id="5"/>
      </w:r>
      <w:r w:rsidRPr="00D6103D">
        <w:rPr>
          <w:rFonts w:ascii="Palatino Linotype" w:hAnsi="Palatino Linotype" w:cs="Arial"/>
        </w:rPr>
        <w:t>:</w:t>
      </w:r>
    </w:p>
    <w:p w:rsidR="00F60895" w:rsidRPr="00D6103D" w:rsidRDefault="00F60895" w:rsidP="00F60895">
      <w:pPr>
        <w:pStyle w:val="Prrafodelista"/>
        <w:rPr>
          <w:rFonts w:ascii="Palatino Linotype" w:hAnsi="Palatino Linotype" w:cs="Arial"/>
        </w:rPr>
      </w:pPr>
    </w:p>
    <w:p w:rsidR="00F60895" w:rsidRPr="00D6103D" w:rsidRDefault="00F60895" w:rsidP="00083DBA">
      <w:pPr>
        <w:pStyle w:val="Prrafodelista"/>
        <w:numPr>
          <w:ilvl w:val="0"/>
          <w:numId w:val="8"/>
        </w:numPr>
        <w:spacing w:after="240" w:line="360" w:lineRule="auto"/>
        <w:ind w:left="851"/>
        <w:jc w:val="both"/>
        <w:rPr>
          <w:rFonts w:ascii="Palatino Linotype" w:hAnsi="Palatino Linotype" w:cs="Arial"/>
        </w:rPr>
      </w:pPr>
      <w:r w:rsidRPr="00D6103D">
        <w:rPr>
          <w:rFonts w:ascii="Palatino Linotype" w:hAnsi="Palatino Linotype" w:cs="Arial"/>
          <w:b/>
        </w:rPr>
        <w:t>Fundar:</w:t>
      </w:r>
      <w:r w:rsidRPr="00D6103D">
        <w:rPr>
          <w:rFonts w:ascii="Palatino Linotype" w:hAnsi="Palatino Linotype" w:cs="Arial"/>
        </w:rPr>
        <w:t xml:space="preserve"> señalando el artículo, fracción, inciso, párrafo o numeral de la Ley o tratado internacional suscrito por el Estado mexicano que expresamente le otorgue el carácter de reservada.</w:t>
      </w:r>
    </w:p>
    <w:p w:rsidR="00F60895" w:rsidRPr="00D6103D" w:rsidRDefault="00F60895" w:rsidP="00F60895">
      <w:pPr>
        <w:pStyle w:val="Prrafodelista"/>
        <w:spacing w:after="240" w:line="360" w:lineRule="auto"/>
        <w:ind w:left="851"/>
        <w:jc w:val="both"/>
        <w:rPr>
          <w:rFonts w:ascii="Palatino Linotype" w:hAnsi="Palatino Linotype" w:cs="Arial"/>
        </w:rPr>
      </w:pPr>
    </w:p>
    <w:p w:rsidR="00F60895" w:rsidRPr="00D6103D" w:rsidRDefault="00F60895" w:rsidP="00083DBA">
      <w:pPr>
        <w:pStyle w:val="Prrafodelista"/>
        <w:numPr>
          <w:ilvl w:val="0"/>
          <w:numId w:val="8"/>
        </w:numPr>
        <w:spacing w:after="240" w:line="360" w:lineRule="auto"/>
        <w:ind w:left="851"/>
        <w:jc w:val="both"/>
        <w:rPr>
          <w:rFonts w:ascii="Palatino Linotype" w:hAnsi="Palatino Linotype" w:cs="Arial"/>
        </w:rPr>
      </w:pPr>
      <w:r w:rsidRPr="00D6103D">
        <w:rPr>
          <w:rFonts w:ascii="Palatino Linotype" w:hAnsi="Palatino Linotype" w:cs="Arial"/>
          <w:b/>
        </w:rPr>
        <w:t>Motivar:</w:t>
      </w:r>
      <w:r w:rsidRPr="00D6103D">
        <w:rPr>
          <w:rFonts w:ascii="Palatino Linotype" w:hAnsi="Palatino Linotype" w:cs="Arial"/>
        </w:rPr>
        <w:t xml:space="preserve"> señalando las razones o circunstancias especiales que lo llevaron a concluir que el caso particular se ajusta al supuesto previsto por la norma legal invocada como fundamento.</w:t>
      </w:r>
    </w:p>
    <w:p w:rsidR="00F60895" w:rsidRPr="00D6103D" w:rsidRDefault="00F60895" w:rsidP="00F60895">
      <w:pPr>
        <w:pStyle w:val="Prrafodelista"/>
        <w:rPr>
          <w:rFonts w:ascii="Palatino Linotype" w:hAnsi="Palatino Linotype" w:cs="Arial"/>
        </w:rPr>
      </w:pP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s="Arial"/>
        </w:rPr>
      </w:pPr>
      <w:r w:rsidRPr="00D6103D">
        <w:rPr>
          <w:rFonts w:ascii="Palatino Linotype" w:hAnsi="Palatino Linotype" w:cs="Arial"/>
        </w:rPr>
        <w:t>Siendo que, en el caso específico de la reserva, la motivación de la clasificación, también deberá comprender las circunstancias que justifican el establecimiento de determinado plazo de reserva.</w:t>
      </w:r>
    </w:p>
    <w:p w:rsidR="00F60895" w:rsidRPr="00D6103D" w:rsidRDefault="00F60895" w:rsidP="00F60895">
      <w:pPr>
        <w:pStyle w:val="Prrafodelista"/>
        <w:spacing w:before="240" w:after="240" w:line="360" w:lineRule="auto"/>
        <w:ind w:left="426"/>
        <w:jc w:val="both"/>
        <w:rPr>
          <w:rFonts w:ascii="Palatino Linotype" w:hAnsi="Palatino Linotype" w:cs="Arial"/>
        </w:rPr>
      </w:pP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s="Arial"/>
          <w:bCs/>
        </w:rPr>
      </w:pPr>
      <w:r w:rsidRPr="00D6103D">
        <w:rPr>
          <w:rFonts w:ascii="Palatino Linotype" w:hAnsi="Palatino Linotype" w:cs="Arial"/>
          <w:lang w:eastAsia="es-MX"/>
        </w:rPr>
        <w:t xml:space="preserve">En otras palabras, para clasificar la información como reservada, los acuerdos deben estar debidamente fundados y motivados, situación que, como se verá, no aconteció en el presente asunto, ya que, </w:t>
      </w:r>
      <w:r w:rsidRPr="00D6103D">
        <w:rPr>
          <w:rFonts w:ascii="Palatino Linotype" w:hAnsi="Palatino Linotype" w:cs="Arial"/>
          <w:b/>
          <w:lang w:eastAsia="es-MX"/>
        </w:rPr>
        <w:t xml:space="preserve">no </w:t>
      </w:r>
      <w:r w:rsidRPr="00D6103D">
        <w:rPr>
          <w:rFonts w:ascii="Palatino Linotype" w:hAnsi="Palatino Linotype" w:cs="Arial"/>
          <w:b/>
          <w:bCs/>
        </w:rPr>
        <w:t xml:space="preserve">es suficiente la expresión de lo estrictamente necesario para explicar, justificar </w:t>
      </w:r>
      <w:r w:rsidRPr="00D6103D">
        <w:rPr>
          <w:rFonts w:ascii="Palatino Linotype" w:hAnsi="Palatino Linotype" w:cs="Arial"/>
          <w:bCs/>
        </w:rPr>
        <w:t xml:space="preserve">y posibilitar la defensa; así como, para comunicar la decisión a efecto de que se considere debidamente fundado y motivado, exponiendo los hechos relevantes para decidir, </w:t>
      </w:r>
      <w:r w:rsidRPr="00D6103D">
        <w:rPr>
          <w:rFonts w:ascii="Palatino Linotype" w:hAnsi="Palatino Linotype" w:cs="Arial"/>
          <w:b/>
          <w:bCs/>
          <w:u w:val="single"/>
        </w:rPr>
        <w:t xml:space="preserve">citando la norma habilitante y un argumento mínimo pero suficiente para acreditar el </w:t>
      </w:r>
      <w:r w:rsidRPr="00D6103D">
        <w:rPr>
          <w:rFonts w:ascii="Palatino Linotype" w:hAnsi="Palatino Linotype" w:cs="Arial"/>
          <w:b/>
          <w:bCs/>
          <w:u w:val="single"/>
        </w:rPr>
        <w:lastRenderedPageBreak/>
        <w:t>razonamiento realizado</w:t>
      </w:r>
      <w:r w:rsidRPr="00D6103D">
        <w:rPr>
          <w:rFonts w:ascii="Palatino Linotype" w:hAnsi="Palatino Linotype" w:cs="Arial"/>
          <w:b/>
          <w:bCs/>
        </w:rPr>
        <w:t>.</w:t>
      </w:r>
      <w:r w:rsidRPr="00D6103D">
        <w:rPr>
          <w:rFonts w:ascii="Palatino Linotype" w:hAnsi="Palatino Linotype" w:cs="Arial"/>
          <w:bCs/>
        </w:rPr>
        <w:t xml:space="preserve"> Sirve de sustento a lo anterior, la Tesis Jurisprudencial número I.4º.A. J/43, Publicada en el Semanario Judicial de la Federación y su Gaceta, bajo el número de registro 175,082. Que a la letra dice:</w:t>
      </w:r>
    </w:p>
    <w:p w:rsidR="00F60895" w:rsidRPr="00D6103D" w:rsidRDefault="00F60895" w:rsidP="00F60895">
      <w:pPr>
        <w:spacing w:before="240" w:line="360" w:lineRule="auto"/>
        <w:ind w:left="709" w:right="333"/>
        <w:jc w:val="both"/>
        <w:rPr>
          <w:rFonts w:ascii="Palatino Linotype" w:hAnsi="Palatino Linotype" w:cs="Arial"/>
          <w:bCs/>
          <w:i/>
          <w:iCs/>
          <w:sz w:val="22"/>
          <w:szCs w:val="20"/>
        </w:rPr>
      </w:pPr>
      <w:r w:rsidRPr="00D6103D">
        <w:rPr>
          <w:rFonts w:ascii="Palatino Linotype" w:hAnsi="Palatino Linotype" w:cs="Arial"/>
          <w:bCs/>
          <w:i/>
          <w:iCs/>
          <w:sz w:val="22"/>
          <w:szCs w:val="20"/>
        </w:rPr>
        <w:t>“</w:t>
      </w:r>
      <w:r w:rsidRPr="00D6103D">
        <w:rPr>
          <w:rFonts w:ascii="Palatino Linotype" w:hAnsi="Palatino Linotype" w:cs="Arial"/>
          <w:b/>
          <w:bCs/>
          <w:i/>
          <w:iCs/>
          <w:sz w:val="22"/>
          <w:szCs w:val="20"/>
        </w:rPr>
        <w:t>FUNDAMENTACIÓN Y MOTIVACIÓN. EL ASPECTO FORMAL DE LA GARANTÍA Y SU FINALIDAD SE TRADUCEN EN EXPLICAR, JUSTIFICAR, POSIBILITAR LA DEFENSA Y COMUNICAR LA DECISIÓN. </w:t>
      </w:r>
      <w:r w:rsidRPr="00D6103D">
        <w:rPr>
          <w:rFonts w:ascii="Palatino Linotype" w:hAnsi="Palatino Linotype" w:cs="Arial"/>
          <w:bCs/>
          <w:i/>
          <w:iCs/>
          <w:sz w:val="22"/>
          <w:szCs w:val="20"/>
        </w:rPr>
        <w:t>El contenido formal de la garantía de legalidad prevista en el artículo 16 constitucional relativa a la fundamentación y motivación tiene como propósito primordial y ratio que el justiciable </w:t>
      </w:r>
      <w:r w:rsidRPr="00D6103D">
        <w:rPr>
          <w:rFonts w:ascii="Palatino Linotype" w:hAnsi="Palatino Linotype" w:cs="Arial"/>
          <w:bCs/>
          <w:i/>
          <w:iCs/>
          <w:sz w:val="22"/>
          <w:szCs w:val="20"/>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D6103D">
        <w:rPr>
          <w:rFonts w:ascii="Palatino Linotype" w:hAnsi="Palatino Linotype" w:cs="Arial"/>
          <w:bCs/>
          <w:i/>
          <w:iCs/>
          <w:sz w:val="22"/>
          <w:szCs w:val="20"/>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D6103D">
        <w:rPr>
          <w:rFonts w:ascii="Palatino Linotype" w:hAnsi="Palatino Linotype" w:cs="Arial"/>
          <w:bCs/>
          <w:i/>
          <w:iCs/>
          <w:sz w:val="22"/>
          <w:szCs w:val="20"/>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D6103D">
        <w:rPr>
          <w:rFonts w:ascii="Palatino Linotype" w:hAnsi="Palatino Linotype" w:cs="Arial"/>
          <w:bCs/>
          <w:i/>
          <w:iCs/>
          <w:sz w:val="22"/>
          <w:szCs w:val="20"/>
        </w:rPr>
        <w:t> del que se deduzca la relación de pertenencia lógica de los hechos al derecho invocado, que es la subsunción.”(Sic)</w:t>
      </w:r>
    </w:p>
    <w:p w:rsidR="00F60895" w:rsidRPr="00D6103D" w:rsidRDefault="00F60895" w:rsidP="00F60895">
      <w:pPr>
        <w:spacing w:before="240"/>
        <w:ind w:left="709" w:right="333"/>
        <w:jc w:val="both"/>
        <w:rPr>
          <w:rFonts w:ascii="Palatino Linotype" w:hAnsi="Palatino Linotype" w:cs="Arial"/>
          <w:bCs/>
          <w:iCs/>
          <w:sz w:val="20"/>
          <w:szCs w:val="20"/>
        </w:rPr>
      </w:pPr>
      <w:r w:rsidRPr="00D6103D">
        <w:rPr>
          <w:rFonts w:ascii="Palatino Linotype" w:hAnsi="Palatino Linotype" w:cs="Arial"/>
          <w:bCs/>
          <w:iCs/>
          <w:sz w:val="20"/>
          <w:szCs w:val="20"/>
        </w:rPr>
        <w:t>(Énfasis añadido)</w:t>
      </w:r>
    </w:p>
    <w:p w:rsidR="00F60895" w:rsidRPr="00D6103D" w:rsidRDefault="00F60895" w:rsidP="00083DBA">
      <w:pPr>
        <w:pStyle w:val="Prrafodelista"/>
        <w:numPr>
          <w:ilvl w:val="0"/>
          <w:numId w:val="16"/>
        </w:numPr>
        <w:spacing w:before="240" w:after="240" w:line="360" w:lineRule="auto"/>
        <w:ind w:left="426"/>
        <w:jc w:val="both"/>
        <w:rPr>
          <w:rFonts w:ascii="Palatino Linotype" w:hAnsi="Palatino Linotype" w:cs="Arial"/>
          <w:bCs/>
          <w:lang w:val="es-ES"/>
        </w:rPr>
      </w:pPr>
      <w:r w:rsidRPr="00D6103D">
        <w:rPr>
          <w:rFonts w:ascii="Palatino Linotype" w:hAnsi="Palatino Linotype" w:cs="Arial"/>
          <w:bCs/>
        </w:rPr>
        <w:t xml:space="preserve">Además, esta Autoridad señala que la debida fundamentación y motivación legal se entiende como la cita del precepto legal aplicable al caso, por cuanto hace a la fundamentación, y las razones, motivos o circunstancias que llevaron </w:t>
      </w:r>
      <w:r w:rsidRPr="00D6103D">
        <w:rPr>
          <w:rFonts w:ascii="Palatino Linotype" w:hAnsi="Palatino Linotype" w:cs="Arial"/>
          <w:bCs/>
        </w:rPr>
        <w:lastRenderedPageBreak/>
        <w:t>al Sujeto Obligado a concluir que la información solicitada encuadra en el supuesto previsto por la norma legal invocada como fundamento, por lo que respecta a la motivación. Lo anterior tiene sustento en la tesis jurisprudencial número VI. 2º. J/43 Publicada en el Semanario Judicial de la Federación y su Gaceta, bajo el número de registro 203,143 de Rubro:</w:t>
      </w:r>
    </w:p>
    <w:p w:rsidR="00F60895" w:rsidRPr="00D6103D" w:rsidRDefault="00F60895" w:rsidP="00F60895">
      <w:pPr>
        <w:spacing w:before="240" w:line="360" w:lineRule="auto"/>
        <w:ind w:left="709" w:right="333"/>
        <w:jc w:val="both"/>
        <w:rPr>
          <w:rFonts w:ascii="Palatino Linotype" w:hAnsi="Palatino Linotype" w:cs="Arial"/>
          <w:bCs/>
          <w:i/>
          <w:iCs/>
          <w:sz w:val="22"/>
          <w:szCs w:val="20"/>
        </w:rPr>
      </w:pPr>
      <w:r w:rsidRPr="00D6103D">
        <w:rPr>
          <w:rFonts w:ascii="Palatino Linotype" w:hAnsi="Palatino Linotype" w:cs="Arial"/>
          <w:bCs/>
          <w:i/>
          <w:iCs/>
          <w:sz w:val="22"/>
          <w:szCs w:val="20"/>
        </w:rPr>
        <w:t>“</w:t>
      </w:r>
      <w:r w:rsidRPr="00D6103D">
        <w:rPr>
          <w:rFonts w:ascii="Palatino Linotype" w:hAnsi="Palatino Linotype" w:cs="Arial"/>
          <w:b/>
          <w:bCs/>
          <w:i/>
          <w:iCs/>
          <w:sz w:val="22"/>
          <w:szCs w:val="20"/>
        </w:rPr>
        <w:t>FUNDAMENTACION Y MOTIVACION. </w:t>
      </w:r>
      <w:r w:rsidRPr="00D6103D">
        <w:rPr>
          <w:rFonts w:ascii="Palatino Linotype" w:hAnsi="Palatino Linotype" w:cs="Arial"/>
          <w:bCs/>
          <w:i/>
          <w:iCs/>
          <w:sz w:val="22"/>
          <w:szCs w:val="20"/>
        </w:rPr>
        <w:t>La debida fundamentación y motivación legal, deben entenderse, por lo primero</w:t>
      </w:r>
      <w:r w:rsidRPr="00D6103D">
        <w:rPr>
          <w:rFonts w:ascii="Palatino Linotype" w:hAnsi="Palatino Linotype" w:cs="Arial"/>
          <w:b/>
          <w:bCs/>
          <w:i/>
          <w:iCs/>
          <w:sz w:val="22"/>
          <w:szCs w:val="20"/>
        </w:rPr>
        <w:t xml:space="preserve">, </w:t>
      </w:r>
      <w:r w:rsidRPr="00D6103D">
        <w:rPr>
          <w:rFonts w:ascii="Palatino Linotype" w:hAnsi="Palatino Linotype" w:cs="Arial"/>
          <w:bCs/>
          <w:i/>
          <w:iCs/>
          <w:sz w:val="22"/>
          <w:szCs w:val="20"/>
          <w:u w:val="single"/>
        </w:rPr>
        <w:t>la cita del precepto legal aplicable al caso, y por lo segundo, las razones, motivos o circunstancias especiales que llevaron a la autoridad a concluir que el caso particular encuadra en el supuesto previsto por la norma</w:t>
      </w:r>
      <w:r w:rsidRPr="00D6103D">
        <w:rPr>
          <w:rFonts w:ascii="Palatino Linotype" w:hAnsi="Palatino Linotype" w:cs="Arial"/>
          <w:bCs/>
          <w:i/>
          <w:iCs/>
          <w:sz w:val="22"/>
          <w:szCs w:val="20"/>
        </w:rPr>
        <w:t> legal invocada como fundamento.”</w:t>
      </w:r>
    </w:p>
    <w:p w:rsidR="00F60895" w:rsidRPr="00D6103D" w:rsidRDefault="00F60895" w:rsidP="00F60895">
      <w:pPr>
        <w:spacing w:before="240" w:after="240"/>
        <w:ind w:left="709"/>
        <w:jc w:val="both"/>
        <w:rPr>
          <w:rFonts w:ascii="Palatino Linotype" w:hAnsi="Palatino Linotype" w:cs="Arial"/>
          <w:bCs/>
          <w:iCs/>
          <w:sz w:val="20"/>
          <w:szCs w:val="20"/>
        </w:rPr>
      </w:pPr>
      <w:r w:rsidRPr="00D6103D">
        <w:rPr>
          <w:rFonts w:ascii="Palatino Linotype" w:hAnsi="Palatino Linotype" w:cs="Arial"/>
          <w:bCs/>
          <w:iCs/>
          <w:sz w:val="20"/>
          <w:szCs w:val="20"/>
        </w:rPr>
        <w:t>(Énfasis añadido)</w:t>
      </w:r>
    </w:p>
    <w:p w:rsidR="00D76D8B" w:rsidRPr="00D6103D" w:rsidRDefault="00D76D8B" w:rsidP="00F60895">
      <w:pPr>
        <w:spacing w:before="240" w:after="240"/>
        <w:ind w:left="709"/>
        <w:jc w:val="both"/>
        <w:rPr>
          <w:rFonts w:ascii="Palatino Linotype" w:hAnsi="Palatino Linotype" w:cs="Arial"/>
          <w:bCs/>
          <w:iCs/>
          <w:sz w:val="20"/>
          <w:szCs w:val="20"/>
        </w:rPr>
      </w:pPr>
    </w:p>
    <w:p w:rsidR="00F60895" w:rsidRPr="00D6103D" w:rsidRDefault="00F60895" w:rsidP="00083DBA">
      <w:pPr>
        <w:numPr>
          <w:ilvl w:val="0"/>
          <w:numId w:val="16"/>
        </w:numPr>
        <w:spacing w:line="360" w:lineRule="auto"/>
        <w:ind w:left="426" w:right="49"/>
        <w:contextualSpacing/>
        <w:jc w:val="both"/>
        <w:rPr>
          <w:rFonts w:ascii="Palatino Linotype" w:eastAsia="MS Mincho" w:hAnsi="Palatino Linotype" w:cstheme="majorBidi"/>
        </w:rPr>
      </w:pPr>
      <w:r w:rsidRPr="00D6103D">
        <w:rPr>
          <w:rFonts w:ascii="Palatino Linotype" w:eastAsia="MS Mincho" w:hAnsi="Palatino Linotype" w:cstheme="majorBidi"/>
        </w:rPr>
        <w:t xml:space="preserve">Ahora bien, el </w:t>
      </w:r>
      <w:r w:rsidRPr="00D6103D">
        <w:rPr>
          <w:rFonts w:ascii="Palatino Linotype" w:eastAsia="MS Mincho" w:hAnsi="Palatino Linotype" w:cstheme="majorBidi"/>
          <w:b/>
        </w:rPr>
        <w:t>SUJETO OBLIGADO</w:t>
      </w:r>
      <w:r w:rsidRPr="00D6103D">
        <w:rPr>
          <w:rFonts w:ascii="Palatino Linotype" w:eastAsia="MS Mincho" w:hAnsi="Palatino Linotype" w:cstheme="majorBidi"/>
        </w:rPr>
        <w:t xml:space="preserve"> arguye como </w:t>
      </w:r>
      <w:r w:rsidRPr="00D6103D">
        <w:rPr>
          <w:rFonts w:ascii="Palatino Linotype" w:eastAsia="MS Mincho" w:hAnsi="Palatino Linotype" w:cstheme="majorBidi"/>
          <w:u w:val="single"/>
        </w:rPr>
        <w:t>riesgo real de la divulgación de la información, el cual es identificable y demostrable en virtud de que el procedimiento que no ha concluido con motivo de la interposición de un recurso de inconformidad</w:t>
      </w:r>
      <w:r w:rsidRPr="00D6103D">
        <w:rPr>
          <w:rFonts w:ascii="Palatino Linotype" w:eastAsia="MS Mincho" w:hAnsi="Palatino Linotype" w:cstheme="majorBidi"/>
        </w:rPr>
        <w:t>, por lo que no ha quedado firme el mismo.</w:t>
      </w:r>
    </w:p>
    <w:p w:rsidR="00F60895" w:rsidRPr="00D6103D" w:rsidRDefault="00F60895" w:rsidP="00F60895">
      <w:pPr>
        <w:spacing w:line="360" w:lineRule="auto"/>
        <w:ind w:left="426" w:right="49"/>
        <w:contextualSpacing/>
        <w:jc w:val="both"/>
        <w:rPr>
          <w:rFonts w:ascii="Palatino Linotype" w:eastAsia="MS Mincho" w:hAnsi="Palatino Linotype" w:cstheme="majorBidi"/>
        </w:rPr>
      </w:pPr>
    </w:p>
    <w:p w:rsidR="00F60895" w:rsidRPr="00D6103D" w:rsidRDefault="00F60895" w:rsidP="00083DBA">
      <w:pPr>
        <w:numPr>
          <w:ilvl w:val="0"/>
          <w:numId w:val="16"/>
        </w:numPr>
        <w:spacing w:line="360" w:lineRule="auto"/>
        <w:ind w:left="426" w:right="49"/>
        <w:contextualSpacing/>
        <w:jc w:val="both"/>
        <w:rPr>
          <w:rFonts w:ascii="Palatino Linotype" w:eastAsia="MS Mincho" w:hAnsi="Palatino Linotype" w:cstheme="majorBidi"/>
        </w:rPr>
      </w:pPr>
      <w:r w:rsidRPr="00D6103D">
        <w:rPr>
          <w:rFonts w:ascii="Palatino Linotype" w:eastAsia="MS Mincho" w:hAnsi="Palatino Linotype" w:cstheme="majorBidi"/>
        </w:rPr>
        <w:t xml:space="preserve">Derivado de lo anterior, resulta procedente desestimar la pretendida clasificación </w:t>
      </w:r>
      <w:r w:rsidR="00347B89" w:rsidRPr="00D6103D">
        <w:rPr>
          <w:rFonts w:ascii="Palatino Linotype" w:eastAsia="MS Mincho" w:hAnsi="Palatino Linotype" w:cstheme="majorBidi"/>
        </w:rPr>
        <w:t xml:space="preserve">de </w:t>
      </w:r>
      <w:r w:rsidRPr="00D6103D">
        <w:rPr>
          <w:rFonts w:ascii="Palatino Linotype" w:eastAsia="MS Mincho" w:hAnsi="Palatino Linotype" w:cstheme="majorBidi"/>
        </w:rPr>
        <w:t xml:space="preserve">la información en virtud de no cumplir con los requisitos establecidos en los artículos 128 segundo párrafo de la Ley estatal, la cual establece que en el caso de la información reservada, se debe de señalar las razones, motivos o circunstancias especiales que llevan al </w:t>
      </w:r>
      <w:r w:rsidRPr="00D6103D">
        <w:rPr>
          <w:rFonts w:ascii="Palatino Linotype" w:eastAsia="MS Mincho" w:hAnsi="Palatino Linotype" w:cstheme="majorBidi"/>
          <w:b/>
        </w:rPr>
        <w:t>SUJETO OBLIGADO</w:t>
      </w:r>
      <w:r w:rsidRPr="00D6103D">
        <w:rPr>
          <w:rFonts w:ascii="Palatino Linotype" w:eastAsia="MS Mincho" w:hAnsi="Palatino Linotype" w:cstheme="majorBidi"/>
        </w:rPr>
        <w:t xml:space="preserve"> a concluir que el tema fáctico corresponde con la norma.</w:t>
      </w:r>
    </w:p>
    <w:p w:rsidR="00F60895" w:rsidRPr="00D6103D" w:rsidRDefault="00F60895" w:rsidP="00F60895">
      <w:pPr>
        <w:pStyle w:val="Prrafodelista"/>
        <w:rPr>
          <w:rFonts w:ascii="Palatino Linotype" w:eastAsia="MS Mincho" w:hAnsi="Palatino Linotype" w:cstheme="majorBidi"/>
        </w:rPr>
      </w:pPr>
    </w:p>
    <w:p w:rsidR="00F60895" w:rsidRPr="00D6103D" w:rsidRDefault="00F60895" w:rsidP="00083DBA">
      <w:pPr>
        <w:numPr>
          <w:ilvl w:val="0"/>
          <w:numId w:val="16"/>
        </w:numPr>
        <w:spacing w:line="360" w:lineRule="auto"/>
        <w:ind w:left="426" w:right="49"/>
        <w:contextualSpacing/>
        <w:jc w:val="both"/>
        <w:rPr>
          <w:rFonts w:ascii="Palatino Linotype" w:eastAsia="MS Mincho" w:hAnsi="Palatino Linotype" w:cstheme="majorBidi"/>
        </w:rPr>
      </w:pPr>
      <w:r w:rsidRPr="00D6103D">
        <w:rPr>
          <w:rFonts w:ascii="Palatino Linotype" w:eastAsia="MS Mincho" w:hAnsi="Palatino Linotype" w:cstheme="majorBidi"/>
        </w:rPr>
        <w:lastRenderedPageBreak/>
        <w:t xml:space="preserve">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w:t>
      </w:r>
      <w:r w:rsidRPr="00D6103D">
        <w:rPr>
          <w:rFonts w:ascii="Palatino Linotype" w:eastAsia="MS Mincho" w:hAnsi="Palatino Linotype" w:cstheme="majorBidi"/>
          <w:b/>
        </w:rPr>
        <w:t>no uno autorreferencial en el que primero se dice algo, después se dice lo mismo y al final exactamente lo mismo, cambiando sólo el orden de las palabras.</w:t>
      </w:r>
    </w:p>
    <w:p w:rsidR="00F60895" w:rsidRPr="00D6103D" w:rsidRDefault="00D76D8B" w:rsidP="00083DBA">
      <w:pPr>
        <w:pStyle w:val="Prrafodelista"/>
        <w:numPr>
          <w:ilvl w:val="0"/>
          <w:numId w:val="16"/>
        </w:numPr>
        <w:spacing w:before="240" w:after="360" w:line="360" w:lineRule="auto"/>
        <w:ind w:left="426"/>
        <w:jc w:val="both"/>
        <w:rPr>
          <w:rFonts w:ascii="Palatino Linotype" w:hAnsi="Palatino Linotype" w:cs="Arial"/>
          <w:color w:val="000000" w:themeColor="text1"/>
        </w:rPr>
      </w:pPr>
      <w:r w:rsidRPr="00D6103D">
        <w:rPr>
          <w:rFonts w:ascii="Palatino Linotype" w:hAnsi="Palatino Linotype" w:cs="Arial"/>
          <w:color w:val="000000" w:themeColor="text1"/>
        </w:rPr>
        <w:t xml:space="preserve">En ese tenor, del acuerdo transcrito en el anterior párrafo seis (06) no se aprecia que el mismo haya abarcado los requisitos anteriormente expuestos. </w:t>
      </w:r>
      <w:r w:rsidR="00F60895" w:rsidRPr="00D6103D">
        <w:rPr>
          <w:rFonts w:ascii="Palatino Linotype" w:hAnsi="Palatino Linotype" w:cs="Arial"/>
          <w:color w:val="000000" w:themeColor="text1"/>
        </w:rPr>
        <w:t xml:space="preserve">Por lo anterior, es de concluir que, el </w:t>
      </w:r>
      <w:r w:rsidR="00F60895" w:rsidRPr="00D6103D">
        <w:rPr>
          <w:rFonts w:ascii="Palatino Linotype" w:hAnsi="Palatino Linotype" w:cs="Arial"/>
          <w:b/>
          <w:color w:val="000000" w:themeColor="text1"/>
        </w:rPr>
        <w:t xml:space="preserve">SUJETO OBLIGADO </w:t>
      </w:r>
      <w:r w:rsidR="00F60895" w:rsidRPr="00D6103D">
        <w:rPr>
          <w:rFonts w:ascii="Palatino Linotype" w:hAnsi="Palatino Linotype" w:cs="Arial"/>
          <w:color w:val="000000" w:themeColor="text1"/>
        </w:rPr>
        <w:t xml:space="preserve">deberá de demostrar que efectivamente se encuentra el supuesto de reserva y valorar el daño que se causaría si se proporciona la información, advirtiendo las razones, motivos o circunstancias de la </w:t>
      </w:r>
      <w:r w:rsidR="00F60895" w:rsidRPr="00D6103D">
        <w:rPr>
          <w:rFonts w:ascii="Palatino Linotype" w:hAnsi="Palatino Linotype" w:cs="Arial"/>
          <w:b/>
          <w:color w:val="000000" w:themeColor="text1"/>
        </w:rPr>
        <w:t>prueba de daño</w:t>
      </w:r>
      <w:r w:rsidR="00F60895" w:rsidRPr="00D6103D">
        <w:rPr>
          <w:rFonts w:ascii="Palatino Linotype" w:hAnsi="Palatino Linotype" w:cs="Arial"/>
          <w:color w:val="000000" w:themeColor="text1"/>
        </w:rPr>
        <w:t xml:space="preserve">;  en términos de los artículos 129, 134 y 140  último párrafo de la Ley Estatal determinan que se debe realizar un análisis </w:t>
      </w:r>
      <w:r w:rsidR="00F60895" w:rsidRPr="00D6103D">
        <w:rPr>
          <w:rFonts w:ascii="Palatino Linotype" w:hAnsi="Palatino Linotype" w:cs="Arial"/>
          <w:b/>
          <w:color w:val="000000" w:themeColor="text1"/>
        </w:rPr>
        <w:t>caso por caso</w:t>
      </w:r>
      <w:r w:rsidR="00F60895" w:rsidRPr="00D6103D">
        <w:rPr>
          <w:rFonts w:ascii="Palatino Linotype" w:hAnsi="Palatino Linotype" w:cs="Arial"/>
          <w:color w:val="000000" w:themeColor="text1"/>
        </w:rPr>
        <w:t xml:space="preserve">, aplicando la </w:t>
      </w:r>
      <w:r w:rsidR="00F60895" w:rsidRPr="00D6103D">
        <w:rPr>
          <w:rFonts w:ascii="Palatino Linotype" w:hAnsi="Palatino Linotype" w:cs="Arial"/>
          <w:b/>
          <w:color w:val="000000" w:themeColor="text1"/>
        </w:rPr>
        <w:t xml:space="preserve">prueba de daño, </w:t>
      </w:r>
      <w:r w:rsidR="00F60895" w:rsidRPr="00D6103D">
        <w:rPr>
          <w:rFonts w:ascii="Palatino Linotype" w:hAnsi="Palatino Linotype" w:cs="Arial"/>
          <w:color w:val="000000" w:themeColor="text1"/>
        </w:rPr>
        <w:t xml:space="preserve">emitiendo para tal efecto </w:t>
      </w:r>
      <w:r w:rsidRPr="00D6103D">
        <w:rPr>
          <w:rFonts w:ascii="Palatino Linotype" w:hAnsi="Palatino Linotype"/>
          <w:color w:val="000000"/>
        </w:rPr>
        <w:t xml:space="preserve">un nuevo acuerdo </w:t>
      </w:r>
      <w:r w:rsidR="00F60895" w:rsidRPr="00D6103D">
        <w:rPr>
          <w:rFonts w:ascii="Palatino Linotype" w:hAnsi="Palatino Linotype"/>
          <w:color w:val="000000"/>
        </w:rPr>
        <w:t>de conformidad con lo anteriormente desarrollado.</w:t>
      </w:r>
    </w:p>
    <w:p w:rsidR="00D76D8B" w:rsidRPr="00D6103D" w:rsidRDefault="00D76D8B" w:rsidP="00D76D8B">
      <w:pPr>
        <w:pStyle w:val="Prrafodelista"/>
        <w:spacing w:before="240" w:after="360" w:line="360" w:lineRule="auto"/>
        <w:ind w:left="426"/>
        <w:jc w:val="both"/>
        <w:rPr>
          <w:rFonts w:ascii="Palatino Linotype" w:hAnsi="Palatino Linotype" w:cs="Arial"/>
          <w:color w:val="000000" w:themeColor="text1"/>
        </w:rPr>
      </w:pPr>
    </w:p>
    <w:p w:rsidR="00D76D8B" w:rsidRPr="00D6103D" w:rsidRDefault="00D76D8B" w:rsidP="00083DBA">
      <w:pPr>
        <w:pStyle w:val="Prrafodelista"/>
        <w:numPr>
          <w:ilvl w:val="0"/>
          <w:numId w:val="17"/>
        </w:numPr>
        <w:spacing w:before="240" w:after="240" w:line="360" w:lineRule="auto"/>
        <w:ind w:left="426" w:right="49"/>
        <w:jc w:val="both"/>
        <w:rPr>
          <w:rFonts w:ascii="Palatino Linotype" w:hAnsi="Palatino Linotype" w:cs="Arial"/>
          <w:color w:val="000000" w:themeColor="text1"/>
        </w:rPr>
      </w:pPr>
      <w:r w:rsidRPr="00D6103D">
        <w:rPr>
          <w:rFonts w:ascii="Palatino Linotype" w:hAnsi="Palatino Linotype" w:cs="Arial"/>
          <w:color w:val="000000" w:themeColor="text1"/>
        </w:rPr>
        <w:t>Por último, no pasa desapercibido que la multicitada acta, ciertamente se encuentra signada por los integrantes del Comité que refiere el artículo 46 de la Ley de Transparencia y Acceso a la Información Pública del Estado de México y Municipios, y que es del tenor literal siguiente:</w:t>
      </w:r>
    </w:p>
    <w:p w:rsidR="00D76D8B" w:rsidRPr="00D6103D" w:rsidRDefault="00D76D8B" w:rsidP="00D76D8B">
      <w:pPr>
        <w:pStyle w:val="Prrafodelista"/>
        <w:spacing w:before="240" w:after="240" w:line="360" w:lineRule="auto"/>
        <w:ind w:right="49"/>
        <w:jc w:val="both"/>
        <w:rPr>
          <w:rFonts w:ascii="Palatino Linotype" w:hAnsi="Palatino Linotype" w:cs="Arial"/>
          <w:color w:val="000000" w:themeColor="text1"/>
        </w:rPr>
      </w:pPr>
    </w:p>
    <w:p w:rsidR="00D76D8B" w:rsidRPr="00D6103D" w:rsidRDefault="00D76D8B" w:rsidP="00D76D8B">
      <w:pPr>
        <w:pStyle w:val="Prrafodelista"/>
        <w:spacing w:before="240" w:after="240" w:line="360" w:lineRule="auto"/>
        <w:ind w:right="425"/>
        <w:jc w:val="both"/>
        <w:rPr>
          <w:rFonts w:ascii="Palatino Linotype" w:hAnsi="Palatino Linotype" w:cs="Arial"/>
          <w:i/>
          <w:color w:val="000000" w:themeColor="text1"/>
        </w:rPr>
      </w:pPr>
      <w:r w:rsidRPr="00D6103D">
        <w:rPr>
          <w:rFonts w:ascii="Palatino Linotype" w:hAnsi="Palatino Linotype" w:cs="Arial"/>
          <w:i/>
          <w:color w:val="000000" w:themeColor="text1"/>
        </w:rPr>
        <w:t>“Artículo 46. Los sujetos obligados integrarán sus Comités de Transparencia de la siguiente forma:</w:t>
      </w:r>
    </w:p>
    <w:p w:rsidR="00D76D8B" w:rsidRPr="00D6103D" w:rsidRDefault="00D76D8B" w:rsidP="00D76D8B">
      <w:pPr>
        <w:pStyle w:val="Prrafodelista"/>
        <w:spacing w:before="240" w:after="240" w:line="360" w:lineRule="auto"/>
        <w:ind w:right="425"/>
        <w:jc w:val="both"/>
        <w:rPr>
          <w:rFonts w:ascii="Palatino Linotype" w:hAnsi="Palatino Linotype" w:cs="Arial"/>
          <w:i/>
          <w:color w:val="000000" w:themeColor="text1"/>
        </w:rPr>
      </w:pPr>
      <w:r w:rsidRPr="00D6103D">
        <w:rPr>
          <w:rFonts w:ascii="Palatino Linotype" w:hAnsi="Palatino Linotype" w:cs="Arial"/>
          <w:i/>
          <w:color w:val="000000" w:themeColor="text1"/>
        </w:rPr>
        <w:t>I. El titular de la unidad de transparencia;</w:t>
      </w:r>
    </w:p>
    <w:p w:rsidR="00D76D8B" w:rsidRPr="00D6103D" w:rsidRDefault="00D76D8B" w:rsidP="00D76D8B">
      <w:pPr>
        <w:pStyle w:val="Prrafodelista"/>
        <w:spacing w:before="240" w:after="240" w:line="360" w:lineRule="auto"/>
        <w:ind w:right="425"/>
        <w:jc w:val="both"/>
        <w:rPr>
          <w:rFonts w:ascii="Palatino Linotype" w:hAnsi="Palatino Linotype" w:cs="Arial"/>
          <w:i/>
          <w:color w:val="000000" w:themeColor="text1"/>
        </w:rPr>
      </w:pPr>
      <w:r w:rsidRPr="00D6103D">
        <w:rPr>
          <w:rFonts w:ascii="Palatino Linotype" w:hAnsi="Palatino Linotype" w:cs="Arial"/>
          <w:i/>
          <w:color w:val="000000" w:themeColor="text1"/>
        </w:rPr>
        <w:lastRenderedPageBreak/>
        <w:t>II. El responsable del área coordinadora de archivos o equivalente; y</w:t>
      </w:r>
    </w:p>
    <w:p w:rsidR="00D76D8B" w:rsidRPr="00D6103D" w:rsidRDefault="00D76D8B" w:rsidP="00D76D8B">
      <w:pPr>
        <w:pStyle w:val="Prrafodelista"/>
        <w:spacing w:before="240" w:after="240" w:line="360" w:lineRule="auto"/>
        <w:ind w:right="425"/>
        <w:jc w:val="both"/>
        <w:rPr>
          <w:rFonts w:ascii="Palatino Linotype" w:hAnsi="Palatino Linotype" w:cs="Arial"/>
          <w:i/>
          <w:color w:val="000000" w:themeColor="text1"/>
        </w:rPr>
      </w:pPr>
      <w:r w:rsidRPr="00D6103D">
        <w:rPr>
          <w:rFonts w:ascii="Palatino Linotype" w:hAnsi="Palatino Linotype" w:cs="Arial"/>
          <w:i/>
          <w:color w:val="000000" w:themeColor="text1"/>
        </w:rPr>
        <w:t>III. El titular del órgano de control interno o equivalente.</w:t>
      </w:r>
    </w:p>
    <w:p w:rsidR="00D76D8B" w:rsidRPr="00D6103D" w:rsidRDefault="00D76D8B" w:rsidP="00D76D8B">
      <w:pPr>
        <w:pStyle w:val="Prrafodelista"/>
        <w:spacing w:before="240" w:after="240" w:line="360" w:lineRule="auto"/>
        <w:ind w:right="425"/>
        <w:jc w:val="both"/>
        <w:rPr>
          <w:rFonts w:ascii="Palatino Linotype" w:hAnsi="Palatino Linotype" w:cs="Arial"/>
          <w:b/>
          <w:i/>
          <w:color w:val="000000" w:themeColor="text1"/>
        </w:rPr>
      </w:pPr>
      <w:r w:rsidRPr="00D6103D">
        <w:rPr>
          <w:rFonts w:ascii="Palatino Linotype" w:hAnsi="Palatino Linotype" w:cs="Arial"/>
          <w:b/>
          <w:i/>
          <w:color w:val="000000" w:themeColor="text1"/>
        </w:rPr>
        <w:t>También estará integrado por el servidor público encargado de la protección de los datos personales cuando sesione para cuestiones relacionadas con esta materia.</w:t>
      </w:r>
    </w:p>
    <w:p w:rsidR="00F60895" w:rsidRPr="00D6103D" w:rsidRDefault="00D76D8B" w:rsidP="00D76D8B">
      <w:pPr>
        <w:pStyle w:val="Prrafodelista"/>
        <w:spacing w:before="240" w:after="240" w:line="360" w:lineRule="auto"/>
        <w:ind w:right="425"/>
        <w:jc w:val="both"/>
        <w:rPr>
          <w:rFonts w:ascii="Palatino Linotype" w:hAnsi="Palatino Linotype" w:cs="Arial"/>
          <w:i/>
          <w:color w:val="000000" w:themeColor="text1"/>
        </w:rPr>
      </w:pPr>
      <w:r w:rsidRPr="00D6103D">
        <w:rPr>
          <w:rFonts w:ascii="Palatino Linotype" w:hAnsi="Palatino Linotype" w:cs="Arial"/>
          <w:i/>
          <w:color w:val="000000" w:themeColor="text1"/>
        </w:rPr>
        <w:t>Todos los Comités de Transparencia deberán registrarse ante el Instituto.”</w:t>
      </w:r>
    </w:p>
    <w:p w:rsidR="006B050C" w:rsidRPr="00D6103D" w:rsidRDefault="006B050C" w:rsidP="006B050C">
      <w:pPr>
        <w:pStyle w:val="Prrafodelista"/>
        <w:rPr>
          <w:rFonts w:ascii="Palatino Linotype" w:hAnsi="Palatino Linotype" w:cs="Arial"/>
          <w:color w:val="000000" w:themeColor="text1"/>
        </w:rPr>
      </w:pPr>
    </w:p>
    <w:p w:rsidR="00F10FB7" w:rsidRPr="00D6103D" w:rsidRDefault="00D76D8B" w:rsidP="00083DBA">
      <w:pPr>
        <w:pStyle w:val="Prrafodelista"/>
        <w:numPr>
          <w:ilvl w:val="0"/>
          <w:numId w:val="17"/>
        </w:numPr>
        <w:spacing w:before="240" w:after="240" w:line="360" w:lineRule="auto"/>
        <w:ind w:left="426" w:right="49"/>
        <w:jc w:val="both"/>
        <w:rPr>
          <w:rFonts w:ascii="Palatino Linotype" w:hAnsi="Palatino Linotype" w:cs="Arial"/>
          <w:color w:val="000000" w:themeColor="text1"/>
        </w:rPr>
      </w:pPr>
      <w:r w:rsidRPr="00D6103D">
        <w:rPr>
          <w:rFonts w:ascii="Palatino Linotype" w:hAnsi="Palatino Linotype" w:cs="Arial"/>
          <w:color w:val="000000" w:themeColor="text1"/>
        </w:rPr>
        <w:t xml:space="preserve">No obstante, como se aprecia del segundo </w:t>
      </w:r>
      <w:r w:rsidR="00F10FB7" w:rsidRPr="00D6103D">
        <w:rPr>
          <w:rFonts w:ascii="Palatino Linotype" w:hAnsi="Palatino Linotype" w:cs="Arial"/>
          <w:color w:val="000000" w:themeColor="text1"/>
        </w:rPr>
        <w:t>párrafo</w:t>
      </w:r>
      <w:r w:rsidRPr="00D6103D">
        <w:rPr>
          <w:rFonts w:ascii="Palatino Linotype" w:hAnsi="Palatino Linotype" w:cs="Arial"/>
          <w:color w:val="000000" w:themeColor="text1"/>
        </w:rPr>
        <w:t xml:space="preserve">, </w:t>
      </w:r>
      <w:r w:rsidR="00F10FB7" w:rsidRPr="00D6103D">
        <w:rPr>
          <w:rFonts w:ascii="Palatino Linotype" w:hAnsi="Palatino Linotype" w:cs="Arial"/>
          <w:color w:val="000000" w:themeColor="text1"/>
        </w:rPr>
        <w:t>también estará integrado por el servidor público encargado de la protección de los datos personales cuando se trate de cuestiones relacionadas con esa materia, como se desprende del caso concreto.</w:t>
      </w:r>
    </w:p>
    <w:p w:rsidR="00F10FB7" w:rsidRPr="00D6103D" w:rsidRDefault="00F10FB7" w:rsidP="00F10FB7">
      <w:pPr>
        <w:pStyle w:val="Prrafodelista"/>
        <w:spacing w:before="240" w:after="240" w:line="360" w:lineRule="auto"/>
        <w:ind w:left="426" w:right="49"/>
        <w:jc w:val="both"/>
        <w:rPr>
          <w:rFonts w:ascii="Palatino Linotype" w:hAnsi="Palatino Linotype" w:cs="Arial"/>
          <w:color w:val="000000" w:themeColor="text1"/>
        </w:rPr>
      </w:pPr>
    </w:p>
    <w:p w:rsidR="00F10FB7" w:rsidRPr="00D6103D" w:rsidRDefault="00F10FB7" w:rsidP="00083DBA">
      <w:pPr>
        <w:pStyle w:val="Prrafodelista"/>
        <w:numPr>
          <w:ilvl w:val="0"/>
          <w:numId w:val="17"/>
        </w:numPr>
        <w:spacing w:before="240" w:after="240" w:line="360" w:lineRule="auto"/>
        <w:ind w:left="426" w:right="49"/>
        <w:jc w:val="both"/>
        <w:rPr>
          <w:rFonts w:ascii="Palatino Linotype" w:hAnsi="Palatino Linotype" w:cs="Arial"/>
          <w:color w:val="000000" w:themeColor="text1"/>
        </w:rPr>
      </w:pPr>
      <w:r w:rsidRPr="00D6103D">
        <w:rPr>
          <w:rFonts w:ascii="Palatino Linotype" w:hAnsi="Palatino Linotype" w:cs="Arial"/>
          <w:color w:val="000000" w:themeColor="text1"/>
        </w:rPr>
        <w:t xml:space="preserve">Ahora bien por cuanto hace, al análisis del listado adjunto en el acta, del mismo se aprecia, que si abarca los rubros que el solicitante refiere en su solicitud de información; es decir: número de servidores públicos con procedimientos iniciados, estatus de concluido o en trámite, nombre servidores público y fecha de inicio del procedimiento. Sin embargo el soporte documental de referencia </w:t>
      </w:r>
      <w:r w:rsidR="00F42D77" w:rsidRPr="00D6103D">
        <w:rPr>
          <w:rFonts w:ascii="Palatino Linotype" w:hAnsi="Palatino Linotype" w:cs="Arial"/>
          <w:color w:val="000000" w:themeColor="text1"/>
        </w:rPr>
        <w:t>mérito</w:t>
      </w:r>
      <w:r w:rsidRPr="00D6103D">
        <w:rPr>
          <w:rFonts w:ascii="Palatino Linotype" w:hAnsi="Palatino Linotype" w:cs="Arial"/>
          <w:color w:val="000000" w:themeColor="text1"/>
        </w:rPr>
        <w:t>, deberá ser remitido en la respuesta con el Acuerdo de reserva de la información en los términos que ya han quedado precisados en párrafos anteriores</w:t>
      </w:r>
      <w:r w:rsidR="00347B89" w:rsidRPr="00D6103D">
        <w:rPr>
          <w:rFonts w:ascii="Palatino Linotype" w:hAnsi="Palatino Linotype" w:cs="Arial"/>
          <w:color w:val="000000" w:themeColor="text1"/>
        </w:rPr>
        <w:t>, y en versión pública, emitiendo para tal efecto el Acuerdo del Comité de Transparencia que sustente los datos que se supriman en la versión pública, en los términos del considerando especifico siguiente.</w:t>
      </w:r>
    </w:p>
    <w:p w:rsidR="00B56155" w:rsidRPr="00D6103D" w:rsidRDefault="00B56155" w:rsidP="00B56155">
      <w:pPr>
        <w:pStyle w:val="Prrafodelista"/>
        <w:rPr>
          <w:rFonts w:ascii="Palatino Linotype" w:hAnsi="Palatino Linotype" w:cs="Arial"/>
          <w:color w:val="000000" w:themeColor="text1"/>
        </w:rPr>
      </w:pPr>
    </w:p>
    <w:p w:rsidR="000A44C3" w:rsidRPr="00D6103D" w:rsidRDefault="00B56155" w:rsidP="00083DBA">
      <w:pPr>
        <w:pStyle w:val="Ttulo1"/>
        <w:numPr>
          <w:ilvl w:val="0"/>
          <w:numId w:val="23"/>
        </w:numPr>
        <w:ind w:hanging="153"/>
        <w:rPr>
          <w:rFonts w:ascii="Palatino Linotype" w:hAnsi="Palatino Linotype"/>
          <w:b/>
          <w:color w:val="000000" w:themeColor="text1"/>
          <w:sz w:val="24"/>
        </w:rPr>
      </w:pPr>
      <w:bookmarkStart w:id="133" w:name="_Toc531604660"/>
      <w:r w:rsidRPr="00D6103D">
        <w:rPr>
          <w:rFonts w:ascii="Palatino Linotype" w:hAnsi="Palatino Linotype"/>
          <w:b/>
          <w:color w:val="000000" w:themeColor="text1"/>
          <w:sz w:val="24"/>
        </w:rPr>
        <w:t>Del procedimiento administrativo disciplinario</w:t>
      </w:r>
      <w:bookmarkEnd w:id="133"/>
    </w:p>
    <w:p w:rsidR="00B56155" w:rsidRPr="00D6103D" w:rsidRDefault="00B56155" w:rsidP="000A44C3">
      <w:pPr>
        <w:pStyle w:val="Prrafodelista"/>
        <w:rPr>
          <w:rFonts w:ascii="Palatino Linotype" w:hAnsi="Palatino Linotype" w:cs="Arial"/>
          <w:color w:val="000000" w:themeColor="text1"/>
        </w:rPr>
      </w:pPr>
    </w:p>
    <w:p w:rsidR="000A44C3" w:rsidRPr="00D6103D" w:rsidRDefault="00B56155" w:rsidP="00083DBA">
      <w:pPr>
        <w:pStyle w:val="Prrafodelista"/>
        <w:numPr>
          <w:ilvl w:val="0"/>
          <w:numId w:val="17"/>
        </w:numPr>
        <w:spacing w:before="240" w:after="240" w:line="360" w:lineRule="auto"/>
        <w:ind w:left="426" w:right="49"/>
        <w:jc w:val="both"/>
        <w:rPr>
          <w:rFonts w:ascii="Palatino Linotype" w:hAnsi="Palatino Linotype" w:cs="Arial"/>
          <w:color w:val="000000" w:themeColor="text1"/>
        </w:rPr>
      </w:pPr>
      <w:r w:rsidRPr="00D6103D">
        <w:rPr>
          <w:rFonts w:ascii="Palatino Linotype" w:hAnsi="Palatino Linotype" w:cs="Arial"/>
          <w:color w:val="000000" w:themeColor="text1"/>
        </w:rPr>
        <w:lastRenderedPageBreak/>
        <w:t xml:space="preserve">El Procedimiento Administrativo Disciplinario, es </w:t>
      </w:r>
      <w:r w:rsidR="00592E14" w:rsidRPr="00D6103D">
        <w:rPr>
          <w:rFonts w:ascii="Palatino Linotype" w:hAnsi="Palatino Linotype" w:cs="Arial"/>
          <w:color w:val="000000" w:themeColor="text1"/>
        </w:rPr>
        <w:t>un</w:t>
      </w:r>
      <w:r w:rsidRPr="00D6103D">
        <w:rPr>
          <w:rFonts w:ascii="Palatino Linotype" w:hAnsi="Palatino Linotype" w:cs="Arial"/>
          <w:color w:val="000000" w:themeColor="text1"/>
        </w:rPr>
        <w:t>a variante de los tantos procedimientos administrativos que existen en el campo del Derecho Administrativo, los cuales se encuentran regulados en la Administración Pública del Estado de México en el Código de Procedimientos Administrativos del Estado de México y la Ley de Responsabilidades Administrativas del Estado de México y Municipios</w:t>
      </w:r>
      <w:r w:rsidR="00592E14" w:rsidRPr="00D6103D">
        <w:rPr>
          <w:rFonts w:ascii="Palatino Linotype" w:hAnsi="Palatino Linotype" w:cs="Arial"/>
          <w:color w:val="000000" w:themeColor="text1"/>
        </w:rPr>
        <w:t>.</w:t>
      </w:r>
    </w:p>
    <w:p w:rsidR="00962BC2" w:rsidRPr="00D6103D" w:rsidRDefault="00962BC2" w:rsidP="00962BC2">
      <w:pPr>
        <w:pStyle w:val="Prrafodelista"/>
        <w:spacing w:before="240" w:after="240" w:line="360" w:lineRule="auto"/>
        <w:ind w:left="426" w:right="49"/>
        <w:jc w:val="both"/>
        <w:rPr>
          <w:rFonts w:ascii="Palatino Linotype" w:hAnsi="Palatino Linotype" w:cs="Arial"/>
          <w:color w:val="000000" w:themeColor="text1"/>
        </w:rPr>
      </w:pPr>
    </w:p>
    <w:p w:rsidR="00962BC2" w:rsidRPr="00D6103D" w:rsidRDefault="00962BC2" w:rsidP="00083DBA">
      <w:pPr>
        <w:pStyle w:val="Prrafodelista"/>
        <w:numPr>
          <w:ilvl w:val="0"/>
          <w:numId w:val="17"/>
        </w:numPr>
        <w:spacing w:before="240" w:after="240" w:line="360" w:lineRule="auto"/>
        <w:ind w:left="426" w:right="49"/>
        <w:jc w:val="both"/>
        <w:rPr>
          <w:rFonts w:ascii="Palatino Linotype" w:hAnsi="Palatino Linotype" w:cs="Arial"/>
          <w:color w:val="000000" w:themeColor="text1"/>
        </w:rPr>
      </w:pPr>
      <w:r w:rsidRPr="00D6103D">
        <w:rPr>
          <w:rFonts w:ascii="Palatino Linotype" w:hAnsi="Palatino Linotype" w:cs="Arial"/>
          <w:color w:val="000000" w:themeColor="text1"/>
        </w:rPr>
        <w:t>Los servidores públicos municipales pueden incurrir en diversos tipos de responsabilidad, de acuerdo a los bienes jurídicos tutelados, que podrían ser de naturaleza penal, civil y administrativa.</w:t>
      </w:r>
    </w:p>
    <w:p w:rsidR="00962BC2" w:rsidRPr="00D6103D" w:rsidRDefault="00962BC2" w:rsidP="00962BC2">
      <w:pPr>
        <w:pStyle w:val="Prrafodelista"/>
        <w:spacing w:before="240" w:after="240" w:line="360" w:lineRule="auto"/>
        <w:ind w:right="49"/>
        <w:jc w:val="both"/>
        <w:rPr>
          <w:rFonts w:ascii="Palatino Linotype" w:hAnsi="Palatino Linotype" w:cs="Arial"/>
          <w:color w:val="000000" w:themeColor="text1"/>
        </w:rPr>
      </w:pPr>
    </w:p>
    <w:p w:rsidR="00962BC2" w:rsidRPr="00D6103D" w:rsidRDefault="00962BC2" w:rsidP="00083DBA">
      <w:pPr>
        <w:pStyle w:val="Prrafodelista"/>
        <w:numPr>
          <w:ilvl w:val="0"/>
          <w:numId w:val="17"/>
        </w:numPr>
        <w:spacing w:before="240" w:after="240" w:line="360" w:lineRule="auto"/>
        <w:ind w:left="426" w:right="49"/>
        <w:jc w:val="both"/>
        <w:rPr>
          <w:rFonts w:ascii="Palatino Linotype" w:hAnsi="Palatino Linotype" w:cs="Arial"/>
          <w:color w:val="000000" w:themeColor="text1"/>
        </w:rPr>
      </w:pPr>
      <w:r w:rsidRPr="00D6103D">
        <w:rPr>
          <w:rFonts w:ascii="Palatino Linotype" w:hAnsi="Palatino Linotype" w:cs="Arial"/>
          <w:color w:val="000000" w:themeColor="text1"/>
        </w:rPr>
        <w:t xml:space="preserve">Del caso concreto, se advierte una administrativa, la cual tiene como naturaleza preservar la correcta y eficiente prestación del servicio público, por lo que cuando se trasgrede la normatividad que rige a los servidores públicos en el Estado de </w:t>
      </w:r>
      <w:r w:rsidR="00325CB5" w:rsidRPr="00D6103D">
        <w:rPr>
          <w:rFonts w:ascii="Palatino Linotype" w:hAnsi="Palatino Linotype" w:cs="Arial"/>
          <w:color w:val="000000" w:themeColor="text1"/>
        </w:rPr>
        <w:t>México, anteriormente referidas, trae como consecuencia jurídica, una sanción administrativa.</w:t>
      </w:r>
    </w:p>
    <w:p w:rsidR="00962BC2" w:rsidRPr="00D6103D" w:rsidRDefault="00962BC2" w:rsidP="00962BC2">
      <w:pPr>
        <w:pStyle w:val="Prrafodelista"/>
        <w:spacing w:before="240" w:after="240" w:line="360" w:lineRule="auto"/>
        <w:ind w:right="49"/>
        <w:jc w:val="both"/>
        <w:rPr>
          <w:rFonts w:ascii="Palatino Linotype" w:hAnsi="Palatino Linotype" w:cs="Arial"/>
          <w:color w:val="000000" w:themeColor="text1"/>
        </w:rPr>
      </w:pPr>
    </w:p>
    <w:p w:rsidR="00325CB5" w:rsidRPr="00D6103D" w:rsidRDefault="00325CB5" w:rsidP="00083DBA">
      <w:pPr>
        <w:pStyle w:val="Prrafodelista"/>
        <w:numPr>
          <w:ilvl w:val="0"/>
          <w:numId w:val="17"/>
        </w:numPr>
        <w:spacing w:before="240" w:after="240" w:line="360" w:lineRule="auto"/>
        <w:ind w:left="426" w:right="49"/>
        <w:jc w:val="both"/>
        <w:rPr>
          <w:rFonts w:ascii="Palatino Linotype" w:eastAsia="MS Gothic" w:hAnsi="Palatino Linotype" w:cs="Times New Roman"/>
          <w:b/>
          <w:szCs w:val="26"/>
        </w:rPr>
      </w:pPr>
      <w:r w:rsidRPr="00D6103D">
        <w:rPr>
          <w:rFonts w:ascii="Palatino Linotype" w:hAnsi="Palatino Linotype" w:cs="Arial"/>
          <w:color w:val="000000" w:themeColor="text1"/>
        </w:rPr>
        <w:t>Dicho procedimiento,</w:t>
      </w:r>
      <w:r w:rsidR="00962BC2" w:rsidRPr="00D6103D">
        <w:rPr>
          <w:rFonts w:ascii="Palatino Linotype" w:hAnsi="Palatino Linotype" w:cs="Arial"/>
          <w:color w:val="000000" w:themeColor="text1"/>
        </w:rPr>
        <w:t xml:space="preserve"> se sustancia ante los órganos de control interno, la eventual aplicación de la sanción es atendiendo a la naturaleza de la obligación que se trasgreda, que del caso concreto se aprecia corresponde a una disciplinaria, la cual se constituye por la serie de actos u omisiones que implican el incumplimiento de las obligaciones administrativas, señaladas por los servidores públicos en el ejercicio de sus funciones dentro de la administración pública municipal.</w:t>
      </w:r>
      <w:r w:rsidR="003F0961" w:rsidRPr="00D6103D">
        <w:rPr>
          <w:rFonts w:ascii="Palatino Linotype" w:hAnsi="Palatino Linotype" w:cs="Arial"/>
          <w:color w:val="000000" w:themeColor="text1"/>
        </w:rPr>
        <w:t xml:space="preserve"> </w:t>
      </w:r>
      <w:bookmarkStart w:id="134" w:name="_Toc530506167"/>
    </w:p>
    <w:p w:rsidR="00325CB5" w:rsidRPr="00D6103D" w:rsidRDefault="00325CB5" w:rsidP="00325CB5">
      <w:pPr>
        <w:pStyle w:val="Prrafodelista"/>
        <w:rPr>
          <w:rFonts w:ascii="Palatino Linotype" w:eastAsia="MS Gothic" w:hAnsi="Palatino Linotype" w:cs="Times New Roman"/>
          <w:b/>
          <w:szCs w:val="26"/>
        </w:rPr>
      </w:pPr>
    </w:p>
    <w:p w:rsidR="00325CB5" w:rsidRPr="00D6103D" w:rsidRDefault="00325CB5" w:rsidP="00325CB5">
      <w:pPr>
        <w:pStyle w:val="Prrafodelista"/>
        <w:spacing w:before="240" w:after="240" w:line="360" w:lineRule="auto"/>
        <w:ind w:left="426" w:right="49"/>
        <w:jc w:val="both"/>
        <w:rPr>
          <w:rFonts w:ascii="Palatino Linotype" w:eastAsia="MS Gothic" w:hAnsi="Palatino Linotype" w:cs="Times New Roman"/>
          <w:b/>
          <w:szCs w:val="26"/>
        </w:rPr>
      </w:pPr>
    </w:p>
    <w:p w:rsidR="00325CB5" w:rsidRPr="00D6103D" w:rsidRDefault="00325CB5" w:rsidP="00325CB5">
      <w:pPr>
        <w:pStyle w:val="Prrafodelista"/>
        <w:rPr>
          <w:rFonts w:ascii="Palatino Linotype" w:eastAsia="MS Mincho" w:hAnsi="Palatino Linotype" w:cstheme="majorBidi"/>
          <w:b/>
        </w:rPr>
      </w:pPr>
    </w:p>
    <w:p w:rsidR="003F0961" w:rsidRPr="00D6103D" w:rsidRDefault="003F0961" w:rsidP="00083DBA">
      <w:pPr>
        <w:pStyle w:val="Ttulo1"/>
        <w:numPr>
          <w:ilvl w:val="0"/>
          <w:numId w:val="24"/>
        </w:numPr>
        <w:rPr>
          <w:rFonts w:ascii="Palatino Linotype" w:eastAsia="MS Gothic" w:hAnsi="Palatino Linotype" w:cs="Times New Roman"/>
          <w:b/>
          <w:color w:val="000000" w:themeColor="text1"/>
          <w:sz w:val="24"/>
          <w:szCs w:val="26"/>
        </w:rPr>
      </w:pPr>
      <w:bookmarkStart w:id="135" w:name="_Toc531604661"/>
      <w:r w:rsidRPr="00D6103D">
        <w:rPr>
          <w:rFonts w:ascii="Palatino Linotype" w:eastAsia="MS Mincho" w:hAnsi="Palatino Linotype"/>
          <w:b/>
          <w:color w:val="000000" w:themeColor="text1"/>
          <w:sz w:val="24"/>
        </w:rPr>
        <w:t>Supuestos para la clasificación de la información.</w:t>
      </w:r>
      <w:bookmarkEnd w:id="134"/>
      <w:bookmarkEnd w:id="135"/>
      <w:r w:rsidRPr="00D6103D">
        <w:rPr>
          <w:rFonts w:ascii="Palatino Linotype" w:eastAsia="MS Mincho" w:hAnsi="Palatino Linotype"/>
          <w:b/>
          <w:color w:val="000000" w:themeColor="text1"/>
          <w:sz w:val="24"/>
        </w:rPr>
        <w:t xml:space="preserve"> </w:t>
      </w:r>
    </w:p>
    <w:p w:rsidR="003F0961" w:rsidRPr="00D6103D" w:rsidRDefault="003F0961" w:rsidP="003F0961">
      <w:pPr>
        <w:pStyle w:val="Prrafodelista"/>
        <w:spacing w:line="360" w:lineRule="auto"/>
        <w:ind w:left="0"/>
        <w:jc w:val="both"/>
        <w:rPr>
          <w:rFonts w:ascii="Palatino Linotype" w:hAnsi="Palatino Linotype"/>
        </w:rPr>
      </w:pPr>
    </w:p>
    <w:p w:rsidR="00640AF9" w:rsidRPr="00D6103D" w:rsidRDefault="00325CB5" w:rsidP="00083DBA">
      <w:pPr>
        <w:pStyle w:val="Prrafodelista"/>
        <w:numPr>
          <w:ilvl w:val="0"/>
          <w:numId w:val="22"/>
        </w:numPr>
        <w:spacing w:line="360" w:lineRule="auto"/>
        <w:ind w:left="426"/>
        <w:jc w:val="both"/>
        <w:rPr>
          <w:rFonts w:ascii="Palatino Linotype" w:eastAsia="MS Mincho" w:hAnsi="Palatino Linotype" w:cs="Times New Roman"/>
          <w:i/>
        </w:rPr>
      </w:pPr>
      <w:r w:rsidRPr="00D6103D">
        <w:rPr>
          <w:rFonts w:ascii="Palatino Linotype" w:hAnsi="Palatino Linotype"/>
        </w:rPr>
        <w:t xml:space="preserve">Como anteriormente se refiriera, el </w:t>
      </w:r>
      <w:r w:rsidR="003F0961" w:rsidRPr="00D6103D">
        <w:rPr>
          <w:rFonts w:ascii="Palatino Linotype" w:hAnsi="Palatino Linotype"/>
          <w:b/>
        </w:rPr>
        <w:t>SUJETO OBLIGADO</w:t>
      </w:r>
      <w:r w:rsidR="003F0961" w:rsidRPr="00D6103D">
        <w:rPr>
          <w:rFonts w:ascii="Palatino Linotype" w:hAnsi="Palatino Linotype"/>
        </w:rPr>
        <w:t xml:space="preserve"> en su respuesta y posteriormente en su acuerdo de clasificación señaló que la información peticionada resultaba reservada por actualizarse las ca</w:t>
      </w:r>
      <w:r w:rsidRPr="00D6103D">
        <w:rPr>
          <w:rFonts w:ascii="Palatino Linotype" w:hAnsi="Palatino Linotype"/>
        </w:rPr>
        <w:t xml:space="preserve">usales de reserva previstas en </w:t>
      </w:r>
      <w:r w:rsidR="003F0961" w:rsidRPr="00D6103D">
        <w:rPr>
          <w:rFonts w:ascii="Palatino Linotype" w:hAnsi="Palatino Linotype"/>
        </w:rPr>
        <w:t>l</w:t>
      </w:r>
      <w:r w:rsidRPr="00D6103D">
        <w:rPr>
          <w:rFonts w:ascii="Palatino Linotype" w:hAnsi="Palatino Linotype"/>
        </w:rPr>
        <w:t>os</w:t>
      </w:r>
      <w:r w:rsidR="003F0961" w:rsidRPr="00D6103D">
        <w:rPr>
          <w:rFonts w:ascii="Palatino Linotype" w:hAnsi="Palatino Linotype"/>
        </w:rPr>
        <w:t xml:space="preserve"> artículo</w:t>
      </w:r>
      <w:r w:rsidRPr="00D6103D">
        <w:rPr>
          <w:rFonts w:ascii="Palatino Linotype" w:hAnsi="Palatino Linotype"/>
        </w:rPr>
        <w:t>s</w:t>
      </w:r>
      <w:r w:rsidR="003F0961" w:rsidRPr="00D6103D">
        <w:rPr>
          <w:rFonts w:ascii="Palatino Linotype" w:hAnsi="Palatino Linotype"/>
        </w:rPr>
        <w:t xml:space="preserve"> </w:t>
      </w:r>
      <w:r w:rsidRPr="00D6103D">
        <w:rPr>
          <w:rFonts w:ascii="Palatino Linotype" w:hAnsi="Palatino Linotype"/>
        </w:rPr>
        <w:t xml:space="preserve">122, 125, 127, </w:t>
      </w:r>
      <w:r w:rsidR="003F0961" w:rsidRPr="00D6103D">
        <w:rPr>
          <w:rFonts w:ascii="Palatino Linotype" w:hAnsi="Palatino Linotype"/>
        </w:rPr>
        <w:t xml:space="preserve">140 </w:t>
      </w:r>
      <w:r w:rsidRPr="00D6103D">
        <w:rPr>
          <w:rFonts w:ascii="Palatino Linotype" w:hAnsi="Palatino Linotype"/>
        </w:rPr>
        <w:t>fracciones</w:t>
      </w:r>
      <w:r w:rsidR="003F0961" w:rsidRPr="00D6103D">
        <w:rPr>
          <w:rFonts w:ascii="Palatino Linotype" w:hAnsi="Palatino Linotype"/>
        </w:rPr>
        <w:t xml:space="preserve"> V</w:t>
      </w:r>
      <w:r w:rsidRPr="00D6103D">
        <w:rPr>
          <w:rFonts w:ascii="Palatino Linotype" w:hAnsi="Palatino Linotype"/>
        </w:rPr>
        <w:t>I y VIII</w:t>
      </w:r>
      <w:r w:rsidR="003F0961" w:rsidRPr="00D6103D">
        <w:rPr>
          <w:rFonts w:ascii="Palatino Linotype" w:hAnsi="Palatino Linotype"/>
        </w:rPr>
        <w:t>, de la Ley de Transparencia y Acceso a la Información Pública del Estado de México y Municipios,</w:t>
      </w:r>
      <w:r w:rsidR="00640AF9" w:rsidRPr="00D6103D">
        <w:rPr>
          <w:rFonts w:ascii="Palatino Linotype" w:hAnsi="Palatino Linotype"/>
        </w:rPr>
        <w:t xml:space="preserve"> </w:t>
      </w:r>
      <w:r w:rsidR="00640AF9" w:rsidRPr="00D6103D">
        <w:rPr>
          <w:rFonts w:ascii="Palatino Linotype" w:eastAsia="MS Mincho" w:hAnsi="Palatino Linotype" w:cs="Times New Roman"/>
        </w:rPr>
        <w:t xml:space="preserve">al respecto del caso concreto, se transcribe lo invocado por el </w:t>
      </w:r>
      <w:r w:rsidR="00640AF9" w:rsidRPr="00D6103D">
        <w:rPr>
          <w:rFonts w:ascii="Palatino Linotype" w:eastAsia="MS Mincho" w:hAnsi="Palatino Linotype" w:cs="Times New Roman"/>
          <w:b/>
        </w:rPr>
        <w:t>SUJETO OBLIGADO</w:t>
      </w:r>
      <w:r w:rsidR="00640AF9" w:rsidRPr="00D6103D">
        <w:rPr>
          <w:rFonts w:ascii="Palatino Linotype" w:eastAsia="MS Mincho" w:hAnsi="Palatino Linotype" w:cs="Times New Roman"/>
        </w:rPr>
        <w:t xml:space="preserve"> tocante al artículo 140, que establece de manera literal lo siguiente:</w:t>
      </w:r>
    </w:p>
    <w:p w:rsidR="00640AF9" w:rsidRPr="00D6103D" w:rsidRDefault="00640AF9" w:rsidP="00640AF9">
      <w:pPr>
        <w:tabs>
          <w:tab w:val="left" w:pos="8222"/>
        </w:tabs>
        <w:spacing w:line="360" w:lineRule="auto"/>
        <w:ind w:left="567" w:right="567"/>
        <w:jc w:val="both"/>
        <w:rPr>
          <w:rFonts w:ascii="Palatino Linotype" w:eastAsia="MS Mincho" w:hAnsi="Palatino Linotype" w:cs="Times New Roman"/>
          <w:i/>
        </w:rPr>
      </w:pPr>
    </w:p>
    <w:p w:rsidR="00640AF9" w:rsidRPr="00D6103D" w:rsidRDefault="00640AF9" w:rsidP="00640AF9">
      <w:pPr>
        <w:tabs>
          <w:tab w:val="left" w:pos="8222"/>
        </w:tabs>
        <w:spacing w:line="360" w:lineRule="auto"/>
        <w:ind w:left="567" w:right="567"/>
        <w:jc w:val="both"/>
        <w:rPr>
          <w:rFonts w:ascii="Palatino Linotype" w:eastAsia="MS Mincho" w:hAnsi="Palatino Linotype" w:cs="Times New Roman"/>
          <w:i/>
        </w:rPr>
      </w:pPr>
      <w:r w:rsidRPr="00D6103D">
        <w:rPr>
          <w:rFonts w:ascii="Palatino Linotype" w:eastAsia="MS Mincho" w:hAnsi="Palatino Linotype" w:cs="Times New Roman"/>
          <w:i/>
        </w:rPr>
        <w:t>Artículo 140. El acceso a la información pública será restringido excepcionalmente, cuando por razones de interés público, ésta sea clasificada como reservada, conforme a los criterios siguientes:</w:t>
      </w:r>
    </w:p>
    <w:p w:rsidR="00640AF9" w:rsidRPr="00D6103D" w:rsidRDefault="00640AF9" w:rsidP="00640AF9">
      <w:pPr>
        <w:tabs>
          <w:tab w:val="left" w:pos="8222"/>
        </w:tabs>
        <w:spacing w:line="360" w:lineRule="auto"/>
        <w:ind w:left="567" w:right="567"/>
        <w:jc w:val="both"/>
        <w:rPr>
          <w:rFonts w:ascii="Palatino Linotype" w:eastAsia="MS Mincho" w:hAnsi="Palatino Linotype" w:cs="Times New Roman"/>
          <w:i/>
        </w:rPr>
      </w:pPr>
      <w:r w:rsidRPr="00D6103D">
        <w:rPr>
          <w:rFonts w:ascii="Palatino Linotype" w:eastAsia="MS Mincho" w:hAnsi="Palatino Linotype" w:cs="Times New Roman"/>
          <w:i/>
        </w:rPr>
        <w:t>...</w:t>
      </w:r>
    </w:p>
    <w:p w:rsidR="00640AF9" w:rsidRPr="00D6103D" w:rsidRDefault="00640AF9" w:rsidP="00640AF9">
      <w:pPr>
        <w:tabs>
          <w:tab w:val="left" w:pos="8222"/>
        </w:tabs>
        <w:spacing w:line="360" w:lineRule="auto"/>
        <w:ind w:left="567" w:right="567"/>
        <w:jc w:val="both"/>
        <w:rPr>
          <w:rFonts w:ascii="Palatino Linotype" w:eastAsia="MS Mincho" w:hAnsi="Palatino Linotype" w:cs="Times New Roman"/>
          <w:i/>
        </w:rPr>
      </w:pPr>
      <w:r w:rsidRPr="00D6103D">
        <w:rPr>
          <w:rFonts w:ascii="Palatino Linotype" w:eastAsia="MS Mincho" w:hAnsi="Palatino Linotype" w:cs="Times New Roman"/>
          <w:i/>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640AF9" w:rsidRPr="00D6103D" w:rsidRDefault="00640AF9" w:rsidP="00640AF9">
      <w:pPr>
        <w:tabs>
          <w:tab w:val="left" w:pos="8222"/>
        </w:tabs>
        <w:spacing w:line="360" w:lineRule="auto"/>
        <w:ind w:left="567" w:right="567"/>
        <w:jc w:val="both"/>
        <w:rPr>
          <w:rFonts w:ascii="Palatino Linotype" w:eastAsia="MS Mincho" w:hAnsi="Palatino Linotype" w:cs="Times New Roman"/>
          <w:i/>
        </w:rPr>
      </w:pPr>
      <w:r w:rsidRPr="00D6103D">
        <w:rPr>
          <w:rFonts w:ascii="Palatino Linotype" w:eastAsia="MS Mincho" w:hAnsi="Palatino Linotype" w:cs="Times New Roman"/>
          <w:i/>
        </w:rPr>
        <w:t>...</w:t>
      </w:r>
    </w:p>
    <w:p w:rsidR="003F0961" w:rsidRPr="00D6103D" w:rsidRDefault="00640AF9" w:rsidP="00640AF9">
      <w:pPr>
        <w:tabs>
          <w:tab w:val="left" w:pos="8222"/>
        </w:tabs>
        <w:spacing w:line="360" w:lineRule="auto"/>
        <w:ind w:left="567" w:right="567"/>
        <w:jc w:val="both"/>
        <w:rPr>
          <w:rFonts w:ascii="Palatino Linotype" w:eastAsia="MS Mincho" w:hAnsi="Palatino Linotype" w:cs="Times New Roman"/>
          <w:i/>
        </w:rPr>
      </w:pPr>
      <w:r w:rsidRPr="00D6103D">
        <w:rPr>
          <w:rFonts w:ascii="Palatino Linotype" w:eastAsia="MS Mincho" w:hAnsi="Palatino Linotype" w:cs="Times New Roman"/>
          <w:i/>
        </w:rPr>
        <w:lastRenderedPageBreak/>
        <w:t>VIII. Vulnere la conducción de los expedientes judiciales o de los procedimientos administrativos seguidos en forma de juicio, en tanto no hayan quedado firmes;</w:t>
      </w:r>
    </w:p>
    <w:p w:rsidR="00F42D77" w:rsidRPr="00D6103D" w:rsidRDefault="00F42D77" w:rsidP="00640AF9">
      <w:pPr>
        <w:tabs>
          <w:tab w:val="left" w:pos="8222"/>
        </w:tabs>
        <w:spacing w:line="360" w:lineRule="auto"/>
        <w:ind w:left="567" w:right="567"/>
        <w:jc w:val="both"/>
        <w:rPr>
          <w:rFonts w:ascii="Palatino Linotype" w:eastAsia="MS Mincho" w:hAnsi="Palatino Linotype" w:cs="Times New Roman"/>
        </w:rPr>
      </w:pPr>
    </w:p>
    <w:p w:rsidR="003F0961" w:rsidRPr="00D6103D" w:rsidRDefault="003F0961" w:rsidP="00083DBA">
      <w:pPr>
        <w:pStyle w:val="Prrafodelista"/>
        <w:numPr>
          <w:ilvl w:val="0"/>
          <w:numId w:val="22"/>
        </w:numPr>
        <w:spacing w:after="160"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 xml:space="preserve">Así como la actualización de las hipótesis previstas en el </w:t>
      </w:r>
      <w:r w:rsidR="008E73C7" w:rsidRPr="00D6103D">
        <w:rPr>
          <w:rFonts w:ascii="Palatino Linotype" w:eastAsia="MS Mincho" w:hAnsi="Palatino Linotype" w:cs="Times New Roman"/>
        </w:rPr>
        <w:t>lineamiento</w:t>
      </w:r>
      <w:r w:rsidRPr="00D6103D">
        <w:rPr>
          <w:rFonts w:ascii="Palatino Linotype" w:eastAsia="MS Mincho" w:hAnsi="Palatino Linotype" w:cs="Times New Roman"/>
        </w:rPr>
        <w:t xml:space="preserve"> vigésimo o</w:t>
      </w:r>
      <w:r w:rsidR="00640AF9" w:rsidRPr="00D6103D">
        <w:rPr>
          <w:rFonts w:ascii="Palatino Linotype" w:eastAsia="MS Mincho" w:hAnsi="Palatino Linotype" w:cs="Times New Roman"/>
        </w:rPr>
        <w:t>ctavo</w:t>
      </w:r>
      <w:r w:rsidRPr="00D6103D">
        <w:rPr>
          <w:rFonts w:ascii="Palatino Linotype" w:eastAsia="MS Mincho" w:hAnsi="Palatino Linotype" w:cs="Times New Roman"/>
        </w:rPr>
        <w:t xml:space="preserve"> </w:t>
      </w:r>
      <w:r w:rsidR="00640AF9" w:rsidRPr="00D6103D">
        <w:rPr>
          <w:rFonts w:ascii="Palatino Linotype" w:eastAsia="MS Mincho" w:hAnsi="Palatino Linotype" w:cs="Times New Roman"/>
        </w:rPr>
        <w:t>numerales I, II II</w:t>
      </w:r>
      <w:r w:rsidR="008E73C7" w:rsidRPr="00D6103D">
        <w:rPr>
          <w:rFonts w:ascii="Palatino Linotype" w:eastAsia="MS Mincho" w:hAnsi="Palatino Linotype" w:cs="Times New Roman"/>
        </w:rPr>
        <w:t>I</w:t>
      </w:r>
      <w:r w:rsidR="00640AF9" w:rsidRPr="00D6103D">
        <w:rPr>
          <w:rFonts w:ascii="Palatino Linotype" w:eastAsia="MS Mincho" w:hAnsi="Palatino Linotype" w:cs="Times New Roman"/>
        </w:rPr>
        <w:t xml:space="preserve"> </w:t>
      </w:r>
      <w:r w:rsidRPr="00D6103D">
        <w:rPr>
          <w:rFonts w:ascii="Palatino Linotype" w:eastAsia="MS Mincho" w:hAnsi="Palatino Linotype" w:cs="Times New Roman"/>
        </w:rPr>
        <w:t>de los Lineamientos Generales en materia de Clasificación y Desclasificación de la información</w:t>
      </w:r>
      <w:r w:rsidR="008E73C7" w:rsidRPr="00D6103D">
        <w:rPr>
          <w:rFonts w:ascii="Palatino Linotype" w:eastAsia="MS Mincho" w:hAnsi="Palatino Linotype" w:cs="Times New Roman"/>
        </w:rPr>
        <w:t>, no o</w:t>
      </w:r>
      <w:r w:rsidRPr="00D6103D">
        <w:rPr>
          <w:rFonts w:ascii="Palatino Linotype" w:eastAsia="MS Mincho" w:hAnsi="Palatino Linotype" w:cs="Times New Roman"/>
        </w:rPr>
        <w:t xml:space="preserve"> que literalmente establecen lo siguiente: </w:t>
      </w:r>
    </w:p>
    <w:p w:rsidR="008E73C7" w:rsidRPr="00D6103D" w:rsidRDefault="008E73C7" w:rsidP="008E73C7">
      <w:pPr>
        <w:pStyle w:val="Prrafodelista"/>
        <w:spacing w:after="160" w:line="360" w:lineRule="auto"/>
        <w:ind w:left="284"/>
        <w:jc w:val="both"/>
        <w:rPr>
          <w:rFonts w:ascii="Palatino Linotype" w:eastAsia="MS Mincho" w:hAnsi="Palatino Linotype" w:cs="Times New Roman"/>
        </w:rPr>
      </w:pPr>
    </w:p>
    <w:p w:rsidR="008E73C7" w:rsidRPr="00D6103D" w:rsidRDefault="008E73C7" w:rsidP="008E73C7">
      <w:pPr>
        <w:pStyle w:val="Prrafodelista"/>
        <w:spacing w:line="360" w:lineRule="auto"/>
        <w:ind w:left="567" w:right="425"/>
        <w:jc w:val="both"/>
        <w:rPr>
          <w:rFonts w:ascii="Palatino Linotype" w:eastAsia="MS Mincho" w:hAnsi="Palatino Linotype" w:cs="Times New Roman"/>
          <w:i/>
        </w:rPr>
      </w:pPr>
      <w:r w:rsidRPr="00D6103D">
        <w:rPr>
          <w:rFonts w:ascii="Palatino Linotype" w:eastAsia="MS Mincho" w:hAnsi="Palatino Linotype" w:cs="Times New Roman"/>
          <w:i/>
        </w:rPr>
        <w:t>Vigésimo octavo.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rsidR="008E73C7" w:rsidRPr="00D6103D" w:rsidRDefault="008E73C7" w:rsidP="008E73C7">
      <w:pPr>
        <w:pStyle w:val="Prrafodelista"/>
        <w:spacing w:line="360" w:lineRule="auto"/>
        <w:ind w:left="567" w:right="425"/>
        <w:jc w:val="both"/>
        <w:rPr>
          <w:rFonts w:ascii="Palatino Linotype" w:eastAsia="MS Mincho" w:hAnsi="Palatino Linotype" w:cs="Times New Roman"/>
          <w:i/>
        </w:rPr>
      </w:pPr>
      <w:r w:rsidRPr="00D6103D">
        <w:rPr>
          <w:rFonts w:ascii="Palatino Linotype" w:eastAsia="MS Mincho" w:hAnsi="Palatino Linotype" w:cs="Times New Roman"/>
          <w:i/>
        </w:rPr>
        <w:t>I. La existencia de un procedimiento de responsabilidad administrativa en trámite, y</w:t>
      </w:r>
    </w:p>
    <w:p w:rsidR="003F0961" w:rsidRPr="00D6103D" w:rsidRDefault="008E73C7" w:rsidP="008E73C7">
      <w:pPr>
        <w:pStyle w:val="Prrafodelista"/>
        <w:spacing w:line="360" w:lineRule="auto"/>
        <w:ind w:left="567" w:right="425"/>
        <w:jc w:val="both"/>
        <w:rPr>
          <w:rFonts w:ascii="Palatino Linotype" w:eastAsia="MS Mincho" w:hAnsi="Palatino Linotype" w:cs="Times New Roman"/>
          <w:i/>
        </w:rPr>
      </w:pPr>
      <w:r w:rsidRPr="00D6103D">
        <w:rPr>
          <w:rFonts w:ascii="Palatino Linotype" w:eastAsia="MS Mincho" w:hAnsi="Palatino Linotype" w:cs="Times New Roman"/>
          <w:i/>
        </w:rPr>
        <w:t>II. Que la información se refiera a actuaciones, diligencias y constancias propias del procedimiento de responsabilidad.</w:t>
      </w:r>
    </w:p>
    <w:p w:rsidR="003F0961" w:rsidRPr="00D6103D" w:rsidRDefault="003F0961" w:rsidP="003F0961">
      <w:pPr>
        <w:pStyle w:val="Prrafodelista"/>
        <w:spacing w:line="360" w:lineRule="auto"/>
        <w:ind w:left="360"/>
        <w:jc w:val="both"/>
        <w:rPr>
          <w:rFonts w:ascii="Palatino Linotype" w:eastAsia="MS Mincho" w:hAnsi="Palatino Linotype" w:cs="Times New Roman"/>
        </w:rPr>
      </w:pPr>
    </w:p>
    <w:p w:rsidR="008E73C7" w:rsidRPr="00D6103D" w:rsidRDefault="008E73C7" w:rsidP="00083DBA">
      <w:pPr>
        <w:pStyle w:val="Prrafodelista"/>
        <w:numPr>
          <w:ilvl w:val="0"/>
          <w:numId w:val="22"/>
        </w:numPr>
        <w:spacing w:after="160"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 xml:space="preserve">De lo anterior, se advierte que no existe una fracción tercera en </w:t>
      </w:r>
      <w:r w:rsidR="00701A2D" w:rsidRPr="00D6103D">
        <w:rPr>
          <w:rFonts w:ascii="Palatino Linotype" w:eastAsia="MS Mincho" w:hAnsi="Palatino Linotype" w:cs="Times New Roman"/>
        </w:rPr>
        <w:t xml:space="preserve">el lineamiento invocado por el </w:t>
      </w:r>
      <w:r w:rsidRPr="00D6103D">
        <w:rPr>
          <w:rFonts w:ascii="Palatino Linotype" w:eastAsia="MS Mincho" w:hAnsi="Palatino Linotype" w:cs="Times New Roman"/>
          <w:b/>
        </w:rPr>
        <w:t>SUJETO OBLIGADO</w:t>
      </w:r>
      <w:r w:rsidR="00701A2D" w:rsidRPr="00D6103D">
        <w:rPr>
          <w:rFonts w:ascii="Palatino Linotype" w:eastAsia="MS Mincho" w:hAnsi="Palatino Linotype" w:cs="Times New Roman"/>
          <w:b/>
        </w:rPr>
        <w:t>.</w:t>
      </w:r>
    </w:p>
    <w:p w:rsidR="008E73C7" w:rsidRPr="00D6103D" w:rsidRDefault="008E73C7" w:rsidP="008E73C7">
      <w:pPr>
        <w:pStyle w:val="Prrafodelista"/>
        <w:spacing w:after="160" w:line="360" w:lineRule="auto"/>
        <w:ind w:left="284"/>
        <w:jc w:val="both"/>
        <w:rPr>
          <w:rFonts w:ascii="Palatino Linotype" w:eastAsia="MS Mincho" w:hAnsi="Palatino Linotype" w:cs="Times New Roman"/>
        </w:rPr>
      </w:pPr>
    </w:p>
    <w:p w:rsidR="003F0961" w:rsidRPr="00D6103D" w:rsidRDefault="003F0961" w:rsidP="00083DBA">
      <w:pPr>
        <w:pStyle w:val="Prrafodelista"/>
        <w:numPr>
          <w:ilvl w:val="0"/>
          <w:numId w:val="22"/>
        </w:numPr>
        <w:spacing w:after="160"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 xml:space="preserve">En el mismo orden de ideas, se deriva de la normatividad anteriormente señalada lo que se refiere el artículo 113 de la Ley General de Transparencia y Acceso a la Información Pública, la cual establece en su capítulo de la información reservada </w:t>
      </w:r>
      <w:r w:rsidR="004B47BE" w:rsidRPr="00D6103D">
        <w:rPr>
          <w:rFonts w:ascii="Palatino Linotype" w:eastAsia="MS Mincho" w:hAnsi="Palatino Linotype" w:cs="Times New Roman"/>
        </w:rPr>
        <w:t>al caso concreto lo siguiente</w:t>
      </w:r>
      <w:r w:rsidRPr="00D6103D">
        <w:rPr>
          <w:rFonts w:ascii="Palatino Linotype" w:eastAsia="MS Mincho" w:hAnsi="Palatino Linotype" w:cs="Times New Roman"/>
        </w:rPr>
        <w:t>:</w:t>
      </w:r>
    </w:p>
    <w:p w:rsidR="003F0961" w:rsidRPr="00D6103D" w:rsidRDefault="003F0961" w:rsidP="003F0961">
      <w:pPr>
        <w:pStyle w:val="Prrafodelista"/>
        <w:spacing w:line="360" w:lineRule="auto"/>
        <w:ind w:left="360"/>
        <w:jc w:val="both"/>
        <w:rPr>
          <w:rFonts w:ascii="Palatino Linotype" w:hAnsi="Palatino Linotype"/>
        </w:rPr>
      </w:pPr>
    </w:p>
    <w:p w:rsidR="004B47BE" w:rsidRPr="00D6103D" w:rsidRDefault="003F0961" w:rsidP="004B47BE">
      <w:pPr>
        <w:pStyle w:val="Prrafodelista"/>
        <w:tabs>
          <w:tab w:val="left" w:pos="8222"/>
        </w:tabs>
        <w:spacing w:line="360" w:lineRule="auto"/>
        <w:ind w:left="567" w:right="567"/>
        <w:jc w:val="both"/>
        <w:rPr>
          <w:rFonts w:ascii="Palatino Linotype" w:hAnsi="Palatino Linotype"/>
          <w:b/>
          <w:i/>
        </w:rPr>
      </w:pPr>
      <w:r w:rsidRPr="00D6103D">
        <w:rPr>
          <w:rFonts w:ascii="Palatino Linotype" w:hAnsi="Palatino Linotype"/>
          <w:b/>
          <w:i/>
        </w:rPr>
        <w:lastRenderedPageBreak/>
        <w:t>“</w:t>
      </w:r>
      <w:r w:rsidR="004B47BE" w:rsidRPr="00D6103D">
        <w:rPr>
          <w:rFonts w:ascii="Palatino Linotype" w:hAnsi="Palatino Linotype"/>
          <w:b/>
          <w:i/>
        </w:rPr>
        <w:t>X. Afecte los derechos del debido proceso;</w:t>
      </w:r>
      <w:r w:rsidR="004B47BE" w:rsidRPr="00D6103D">
        <w:rPr>
          <w:rFonts w:ascii="Palatino Linotype" w:hAnsi="Palatino Linotype"/>
          <w:b/>
          <w:i/>
        </w:rPr>
        <w:cr/>
      </w:r>
    </w:p>
    <w:p w:rsidR="004B47BE" w:rsidRPr="00D6103D" w:rsidRDefault="004B47BE" w:rsidP="004B47BE">
      <w:pPr>
        <w:pStyle w:val="Prrafodelista"/>
        <w:tabs>
          <w:tab w:val="left" w:pos="8222"/>
        </w:tabs>
        <w:spacing w:line="360" w:lineRule="auto"/>
        <w:ind w:left="567" w:right="567"/>
        <w:jc w:val="both"/>
        <w:rPr>
          <w:rFonts w:ascii="Palatino Linotype" w:hAnsi="Palatino Linotype"/>
          <w:b/>
          <w:i/>
        </w:rPr>
      </w:pPr>
      <w:r w:rsidRPr="00D6103D">
        <w:rPr>
          <w:rFonts w:ascii="Palatino Linotype" w:hAnsi="Palatino Linotype"/>
          <w:b/>
          <w:i/>
        </w:rPr>
        <w:t>XI. Vulnere la conducción de los Expedientes judiciales o de los procedimientos administrativos seguidos en forma de juicio, en tanto no hayan causado estado;</w:t>
      </w:r>
      <w:r w:rsidRPr="00D6103D">
        <w:rPr>
          <w:rFonts w:ascii="Palatino Linotype" w:hAnsi="Palatino Linotype"/>
          <w:b/>
          <w:i/>
        </w:rPr>
        <w:cr/>
        <w:t>...</w:t>
      </w:r>
    </w:p>
    <w:p w:rsidR="003F0961" w:rsidRPr="00D6103D" w:rsidRDefault="004B47BE" w:rsidP="004B47BE">
      <w:pPr>
        <w:pStyle w:val="Prrafodelista"/>
        <w:tabs>
          <w:tab w:val="left" w:pos="8222"/>
        </w:tabs>
        <w:spacing w:line="360" w:lineRule="auto"/>
        <w:ind w:left="567" w:right="567"/>
        <w:jc w:val="both"/>
        <w:rPr>
          <w:rFonts w:ascii="Palatino Linotype" w:hAnsi="Palatino Linotype"/>
          <w:b/>
          <w:i/>
        </w:rPr>
      </w:pPr>
      <w:r w:rsidRPr="00D6103D">
        <w:rPr>
          <w:rFonts w:ascii="Palatino Linotype" w:hAnsi="Palatino Linotype"/>
          <w:b/>
          <w:i/>
        </w:rPr>
        <w:t>XIII. Las que por disposición expresa de una ley tengan tal carácter, siempre que sean acordes con las bases, principios y disposiciones establecidos en esta Ley y no la contravengan; así como las previstas en tratados internacionales.</w:t>
      </w:r>
      <w:r w:rsidR="003F0961" w:rsidRPr="00D6103D">
        <w:rPr>
          <w:rFonts w:ascii="Palatino Linotype" w:hAnsi="Palatino Linotype"/>
          <w:b/>
          <w:i/>
        </w:rPr>
        <w:t>”</w:t>
      </w:r>
    </w:p>
    <w:p w:rsidR="00701A2D" w:rsidRPr="00D6103D" w:rsidRDefault="00701A2D" w:rsidP="004B47BE">
      <w:pPr>
        <w:pStyle w:val="Prrafodelista"/>
        <w:tabs>
          <w:tab w:val="left" w:pos="8222"/>
        </w:tabs>
        <w:spacing w:line="360" w:lineRule="auto"/>
        <w:ind w:left="567" w:right="567"/>
        <w:jc w:val="both"/>
        <w:rPr>
          <w:rFonts w:ascii="Palatino Linotype" w:hAnsi="Palatino Linotype"/>
        </w:rPr>
      </w:pPr>
      <w:r w:rsidRPr="00D6103D">
        <w:rPr>
          <w:rFonts w:ascii="Palatino Linotype" w:hAnsi="Palatino Linotype"/>
        </w:rPr>
        <w:t>Énfasis añadido.</w:t>
      </w:r>
    </w:p>
    <w:p w:rsidR="003F0961" w:rsidRPr="00D6103D" w:rsidRDefault="003F0961" w:rsidP="003F0961">
      <w:pPr>
        <w:pStyle w:val="Prrafodelista"/>
        <w:tabs>
          <w:tab w:val="left" w:pos="8222"/>
        </w:tabs>
        <w:spacing w:line="360" w:lineRule="auto"/>
        <w:ind w:left="567" w:right="567"/>
        <w:jc w:val="both"/>
        <w:rPr>
          <w:rFonts w:ascii="Palatino Linotype" w:hAnsi="Palatino Linotype"/>
          <w:i/>
        </w:rPr>
      </w:pPr>
    </w:p>
    <w:p w:rsidR="003F0961" w:rsidRPr="00D6103D" w:rsidRDefault="003F0961" w:rsidP="00083DBA">
      <w:pPr>
        <w:pStyle w:val="Prrafodelista"/>
        <w:numPr>
          <w:ilvl w:val="0"/>
          <w:numId w:val="22"/>
        </w:numPr>
        <w:spacing w:after="160"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 xml:space="preserve">De lo previo, se desprende que </w:t>
      </w:r>
      <w:r w:rsidR="004B47BE" w:rsidRPr="00D6103D">
        <w:rPr>
          <w:rFonts w:ascii="Palatino Linotype" w:eastAsia="MS Mincho" w:hAnsi="Palatino Linotype" w:cs="Times New Roman"/>
        </w:rPr>
        <w:t xml:space="preserve">aún y cuando </w:t>
      </w:r>
      <w:r w:rsidRPr="00D6103D">
        <w:rPr>
          <w:rFonts w:ascii="Palatino Linotype" w:eastAsia="MS Mincho" w:hAnsi="Palatino Linotype" w:cs="Times New Roman"/>
        </w:rPr>
        <w:t xml:space="preserve">el </w:t>
      </w:r>
      <w:r w:rsidRPr="00D6103D">
        <w:rPr>
          <w:rFonts w:ascii="Palatino Linotype" w:eastAsia="MS Mincho" w:hAnsi="Palatino Linotype" w:cs="Times New Roman"/>
          <w:b/>
        </w:rPr>
        <w:t>SUJETO OBLIGADO</w:t>
      </w:r>
      <w:r w:rsidRPr="00D6103D">
        <w:rPr>
          <w:rFonts w:ascii="Palatino Linotype" w:eastAsia="MS Mincho" w:hAnsi="Palatino Linotype" w:cs="Times New Roman"/>
        </w:rPr>
        <w:t xml:space="preserve"> </w:t>
      </w:r>
      <w:r w:rsidR="004B47BE" w:rsidRPr="00D6103D">
        <w:rPr>
          <w:rFonts w:ascii="Palatino Linotype" w:eastAsia="MS Mincho" w:hAnsi="Palatino Linotype" w:cs="Times New Roman"/>
        </w:rPr>
        <w:t xml:space="preserve">no </w:t>
      </w:r>
      <w:r w:rsidRPr="00D6103D">
        <w:rPr>
          <w:rFonts w:ascii="Palatino Linotype" w:eastAsia="MS Mincho" w:hAnsi="Palatino Linotype" w:cs="Times New Roman"/>
        </w:rPr>
        <w:t xml:space="preserve">señala que la clasificación de la información como reservada obedece a que </w:t>
      </w:r>
      <w:r w:rsidR="004B47BE" w:rsidRPr="00D6103D">
        <w:rPr>
          <w:rFonts w:ascii="Palatino Linotype" w:eastAsia="MS Mincho" w:hAnsi="Palatino Linotype" w:cs="Times New Roman"/>
        </w:rPr>
        <w:t>al dispositivo jurídico en comento, resulta evidente que es el aplicable al caso concreto</w:t>
      </w:r>
      <w:r w:rsidRPr="00D6103D">
        <w:rPr>
          <w:rFonts w:ascii="Palatino Linotype" w:eastAsia="MS Mincho" w:hAnsi="Palatino Linotype" w:cs="Times New Roman"/>
        </w:rPr>
        <w:t xml:space="preserve">. </w:t>
      </w:r>
    </w:p>
    <w:p w:rsidR="003F0961" w:rsidRPr="00D6103D" w:rsidRDefault="003F0961" w:rsidP="003F0961">
      <w:pPr>
        <w:pStyle w:val="Prrafodelista"/>
        <w:spacing w:line="360" w:lineRule="auto"/>
        <w:ind w:left="0"/>
        <w:jc w:val="both"/>
        <w:rPr>
          <w:rFonts w:ascii="Palatino Linotype" w:eastAsia="MS Mincho" w:hAnsi="Palatino Linotype" w:cs="Times New Roman"/>
        </w:rPr>
      </w:pPr>
    </w:p>
    <w:p w:rsidR="003F0961" w:rsidRPr="00D6103D" w:rsidRDefault="003F0961" w:rsidP="00083DBA">
      <w:pPr>
        <w:pStyle w:val="Prrafodelista"/>
        <w:numPr>
          <w:ilvl w:val="0"/>
          <w:numId w:val="22"/>
        </w:numPr>
        <w:spacing w:after="160"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 xml:space="preserve">Precisado lo anterior, a continuación se analizarán cada uno de los requisitos señalados, con la finalidad de determinar si se configura la hipótesis de reserva señalada por el </w:t>
      </w:r>
      <w:r w:rsidRPr="00D6103D">
        <w:rPr>
          <w:rFonts w:ascii="Palatino Linotype" w:eastAsia="MS Mincho" w:hAnsi="Palatino Linotype" w:cs="Times New Roman"/>
          <w:b/>
        </w:rPr>
        <w:t>SUJETO OBLIGADO.</w:t>
      </w:r>
      <w:r w:rsidRPr="00D6103D">
        <w:rPr>
          <w:rFonts w:ascii="Palatino Linotype" w:eastAsia="MS Mincho" w:hAnsi="Palatino Linotype" w:cs="Times New Roman"/>
        </w:rPr>
        <w:t xml:space="preserve"> </w:t>
      </w:r>
    </w:p>
    <w:p w:rsidR="003F0961" w:rsidRPr="00D6103D" w:rsidRDefault="003F0961" w:rsidP="003F0961">
      <w:pPr>
        <w:pStyle w:val="Prrafodelista"/>
        <w:spacing w:line="360" w:lineRule="auto"/>
        <w:ind w:left="0"/>
        <w:jc w:val="both"/>
        <w:rPr>
          <w:rFonts w:ascii="Palatino Linotype" w:eastAsia="MS Mincho" w:hAnsi="Palatino Linotype" w:cs="Times New Roman"/>
        </w:rPr>
      </w:pPr>
    </w:p>
    <w:p w:rsidR="003F0961" w:rsidRPr="00D6103D" w:rsidRDefault="003F0961" w:rsidP="00083DBA">
      <w:pPr>
        <w:pStyle w:val="Prrafodelista"/>
        <w:numPr>
          <w:ilvl w:val="0"/>
          <w:numId w:val="22"/>
        </w:numPr>
        <w:spacing w:after="160"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 xml:space="preserve">En cuanto al primero de los elementos, consistente en verificar la existencia de un procedimiento administrativo materialmente jurisdiccional, en el caso concreto, se procede a verificar si existe un procedimiento administrativo </w:t>
      </w:r>
      <w:r w:rsidR="004B47BE" w:rsidRPr="00D6103D">
        <w:rPr>
          <w:rFonts w:ascii="Palatino Linotype" w:eastAsia="MS Mincho" w:hAnsi="Palatino Linotype" w:cs="Times New Roman"/>
        </w:rPr>
        <w:t>disciplinario</w:t>
      </w:r>
      <w:r w:rsidRPr="00D6103D">
        <w:rPr>
          <w:rFonts w:ascii="Palatino Linotype" w:eastAsia="MS Mincho" w:hAnsi="Palatino Linotype" w:cs="Times New Roman"/>
        </w:rPr>
        <w:t xml:space="preserve">, </w:t>
      </w:r>
      <w:r w:rsidR="007A2F66" w:rsidRPr="00D6103D">
        <w:rPr>
          <w:rFonts w:ascii="Palatino Linotype" w:eastAsia="MS Mincho" w:hAnsi="Palatino Linotype" w:cs="Times New Roman"/>
        </w:rPr>
        <w:t xml:space="preserve">que de las constancias presentadas por el </w:t>
      </w:r>
      <w:r w:rsidR="007A2F66" w:rsidRPr="00D6103D">
        <w:rPr>
          <w:rFonts w:ascii="Palatino Linotype" w:eastAsia="MS Mincho" w:hAnsi="Palatino Linotype" w:cs="Times New Roman"/>
          <w:b/>
        </w:rPr>
        <w:t>SUJETO OBLIGADO</w:t>
      </w:r>
      <w:r w:rsidR="007A2F66" w:rsidRPr="00D6103D">
        <w:rPr>
          <w:rFonts w:ascii="Palatino Linotype" w:eastAsia="MS Mincho" w:hAnsi="Palatino Linotype" w:cs="Times New Roman"/>
        </w:rPr>
        <w:t xml:space="preserve">, por parte del Titular de la Unidad de Transparencia y de la servidora pública </w:t>
      </w:r>
      <w:r w:rsidR="007A2F66" w:rsidRPr="00D6103D">
        <w:rPr>
          <w:rFonts w:ascii="Palatino Linotype" w:eastAsia="MS Mincho" w:hAnsi="Palatino Linotype" w:cs="Times New Roman"/>
        </w:rPr>
        <w:lastRenderedPageBreak/>
        <w:t xml:space="preserve">representante del servidor público habilitado; es decir el Órgano de Control Interno del Ayuntamiento de </w:t>
      </w:r>
      <w:proofErr w:type="spellStart"/>
      <w:r w:rsidR="007A2F66" w:rsidRPr="00D6103D">
        <w:rPr>
          <w:rFonts w:ascii="Palatino Linotype" w:eastAsia="MS Mincho" w:hAnsi="Palatino Linotype" w:cs="Times New Roman"/>
        </w:rPr>
        <w:t>Otzolotepec</w:t>
      </w:r>
      <w:proofErr w:type="spellEnd"/>
      <w:r w:rsidR="007A2F66" w:rsidRPr="00D6103D">
        <w:rPr>
          <w:rFonts w:ascii="Palatino Linotype" w:eastAsia="MS Mincho" w:hAnsi="Palatino Linotype" w:cs="Times New Roman"/>
        </w:rPr>
        <w:t xml:space="preserve">, si se encuentran en trámite procedimientos disciplinarios en contra de diversos servidores públicos, algunos de ellos </w:t>
      </w:r>
      <w:r w:rsidR="00F1247B" w:rsidRPr="00D6103D">
        <w:rPr>
          <w:rFonts w:ascii="Palatino Linotype" w:eastAsia="MS Mincho" w:hAnsi="Palatino Linotype" w:cs="Times New Roman"/>
        </w:rPr>
        <w:t>personal adscrito a la Dirección de Seguridad Pública (</w:t>
      </w:r>
      <w:r w:rsidR="007A2F66" w:rsidRPr="00D6103D">
        <w:rPr>
          <w:rFonts w:ascii="Palatino Linotype" w:eastAsia="MS Mincho" w:hAnsi="Palatino Linotype" w:cs="Times New Roman"/>
        </w:rPr>
        <w:t>policías</w:t>
      </w:r>
      <w:r w:rsidR="00F1247B" w:rsidRPr="00D6103D">
        <w:rPr>
          <w:rFonts w:ascii="Palatino Linotype" w:eastAsia="MS Mincho" w:hAnsi="Palatino Linotype" w:cs="Times New Roman"/>
        </w:rPr>
        <w:t>)</w:t>
      </w:r>
      <w:r w:rsidR="007A2F66" w:rsidRPr="00D6103D">
        <w:rPr>
          <w:rFonts w:ascii="Palatino Linotype" w:eastAsia="MS Mincho" w:hAnsi="Palatino Linotype" w:cs="Times New Roman"/>
        </w:rPr>
        <w:t>.</w:t>
      </w:r>
    </w:p>
    <w:p w:rsidR="00BA6B76" w:rsidRPr="00D6103D" w:rsidRDefault="00BA6B76" w:rsidP="00BA6B76">
      <w:pPr>
        <w:pStyle w:val="Prrafodelista"/>
        <w:rPr>
          <w:rFonts w:ascii="Palatino Linotype" w:eastAsia="MS Mincho" w:hAnsi="Palatino Linotype" w:cs="Times New Roman"/>
        </w:rPr>
      </w:pPr>
    </w:p>
    <w:p w:rsidR="003F0961" w:rsidRPr="00D6103D" w:rsidRDefault="003F0961" w:rsidP="00083DBA">
      <w:pPr>
        <w:pStyle w:val="Prrafodelista"/>
        <w:numPr>
          <w:ilvl w:val="0"/>
          <w:numId w:val="22"/>
        </w:numPr>
        <w:spacing w:after="160"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 xml:space="preserve">Por lo anterior, se determina que la primera hipótesis de clasificación de la información como reservada, se configura y es acreditada. </w:t>
      </w:r>
    </w:p>
    <w:p w:rsidR="003F0961" w:rsidRPr="00D6103D" w:rsidRDefault="003F0961" w:rsidP="003F0961">
      <w:pPr>
        <w:pStyle w:val="Prrafodelista"/>
        <w:spacing w:line="360" w:lineRule="auto"/>
        <w:ind w:left="0"/>
        <w:jc w:val="both"/>
        <w:rPr>
          <w:rFonts w:ascii="Palatino Linotype" w:eastAsia="MS Mincho" w:hAnsi="Palatino Linotype" w:cs="Times New Roman"/>
        </w:rPr>
      </w:pPr>
    </w:p>
    <w:p w:rsidR="00F1247B" w:rsidRPr="00D6103D" w:rsidRDefault="003F0961" w:rsidP="00083DBA">
      <w:pPr>
        <w:pStyle w:val="Prrafodelista"/>
        <w:numPr>
          <w:ilvl w:val="0"/>
          <w:numId w:val="22"/>
        </w:numPr>
        <w:spacing w:after="160"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 xml:space="preserve">Por lo que hace al segundo de los elementos que deriva de acreditar que el juicio no haya causado estado y se encuentre en trámite, </w:t>
      </w:r>
      <w:r w:rsidR="00F1247B" w:rsidRPr="00D6103D">
        <w:rPr>
          <w:rFonts w:ascii="Palatino Linotype" w:eastAsia="MS Mincho" w:hAnsi="Palatino Linotype" w:cs="Times New Roman"/>
        </w:rPr>
        <w:t>se vuelve aducir, que de la diligencia para mejor proveer, se expuso nuevamente lo previamente esgrimido en la respuesta primigenia, tocante a que existen veintiún (21) procedimientos aun en trámite, mostrando una tabla informativa con el contenido de los procedimientos sustanciados ante el Órgano de Control Interno, trayendo consigo el soporte documental de los propios expedientes que se están tramitando</w:t>
      </w:r>
      <w:r w:rsidR="0079188C" w:rsidRPr="00D6103D">
        <w:rPr>
          <w:rFonts w:ascii="Palatino Linotype" w:eastAsia="MS Mincho" w:hAnsi="Palatino Linotype" w:cs="Times New Roman"/>
        </w:rPr>
        <w:t xml:space="preserve"> por personal de la autoridad sustanciadora y </w:t>
      </w:r>
      <w:proofErr w:type="spellStart"/>
      <w:r w:rsidR="0079188C" w:rsidRPr="00D6103D">
        <w:rPr>
          <w:rFonts w:ascii="Palatino Linotype" w:eastAsia="MS Mincho" w:hAnsi="Palatino Linotype" w:cs="Times New Roman"/>
        </w:rPr>
        <w:t>resolutora</w:t>
      </w:r>
      <w:proofErr w:type="spellEnd"/>
      <w:r w:rsidR="0079188C" w:rsidRPr="00D6103D">
        <w:rPr>
          <w:rFonts w:ascii="Palatino Linotype" w:eastAsia="MS Mincho" w:hAnsi="Palatino Linotype" w:cs="Times New Roman"/>
        </w:rPr>
        <w:t xml:space="preserve"> del Órgano de Control Interno del Ayuntamiento de </w:t>
      </w:r>
      <w:proofErr w:type="spellStart"/>
      <w:r w:rsidR="0079188C" w:rsidRPr="00D6103D">
        <w:rPr>
          <w:rFonts w:ascii="Palatino Linotype" w:eastAsia="MS Mincho" w:hAnsi="Palatino Linotype" w:cs="Times New Roman"/>
        </w:rPr>
        <w:t>Otzolotepec</w:t>
      </w:r>
      <w:proofErr w:type="spellEnd"/>
      <w:r w:rsidR="0079188C" w:rsidRPr="00D6103D">
        <w:rPr>
          <w:rFonts w:ascii="Palatino Linotype" w:eastAsia="MS Mincho" w:hAnsi="Palatino Linotype" w:cs="Times New Roman"/>
        </w:rPr>
        <w:t>.</w:t>
      </w:r>
    </w:p>
    <w:p w:rsidR="00F1247B" w:rsidRPr="00D6103D" w:rsidRDefault="00F1247B" w:rsidP="00F1247B">
      <w:pPr>
        <w:pStyle w:val="Prrafodelista"/>
        <w:rPr>
          <w:rFonts w:ascii="Palatino Linotype" w:eastAsia="MS Mincho" w:hAnsi="Palatino Linotype" w:cs="Times New Roman"/>
        </w:rPr>
      </w:pPr>
    </w:p>
    <w:p w:rsidR="003F0961" w:rsidRPr="00D6103D" w:rsidRDefault="003F0961" w:rsidP="003F0961">
      <w:pPr>
        <w:pStyle w:val="Prrafodelista"/>
        <w:rPr>
          <w:rFonts w:ascii="Palatino Linotype" w:eastAsia="MS Mincho" w:hAnsi="Palatino Linotype" w:cs="Times New Roman"/>
        </w:rPr>
      </w:pPr>
    </w:p>
    <w:p w:rsidR="003F0961" w:rsidRPr="00D6103D" w:rsidRDefault="003F0961" w:rsidP="00083DBA">
      <w:pPr>
        <w:pStyle w:val="Prrafodelista"/>
        <w:numPr>
          <w:ilvl w:val="0"/>
          <w:numId w:val="22"/>
        </w:numPr>
        <w:spacing w:after="160"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 xml:space="preserve">Por consiguiente, se determina que la segunda hipótesis para reservar la información, </w:t>
      </w:r>
      <w:r w:rsidR="0079188C" w:rsidRPr="00D6103D">
        <w:rPr>
          <w:rFonts w:ascii="Palatino Linotype" w:eastAsia="MS Mincho" w:hAnsi="Palatino Linotype" w:cs="Times New Roman"/>
        </w:rPr>
        <w:t>está configurada y</w:t>
      </w:r>
      <w:r w:rsidRPr="00D6103D">
        <w:rPr>
          <w:rFonts w:ascii="Palatino Linotype" w:eastAsia="MS Mincho" w:hAnsi="Palatino Linotype" w:cs="Times New Roman"/>
        </w:rPr>
        <w:t xml:space="preserve"> acreditada. </w:t>
      </w:r>
    </w:p>
    <w:p w:rsidR="003F0961" w:rsidRPr="00D6103D" w:rsidRDefault="003F0961" w:rsidP="003F0961">
      <w:pPr>
        <w:pStyle w:val="Prrafodelista"/>
        <w:rPr>
          <w:rFonts w:ascii="Palatino Linotype" w:eastAsia="MS Mincho" w:hAnsi="Palatino Linotype" w:cs="Times New Roman"/>
        </w:rPr>
      </w:pPr>
    </w:p>
    <w:p w:rsidR="003F0961" w:rsidRPr="00D6103D" w:rsidRDefault="003F0961" w:rsidP="00083DBA">
      <w:pPr>
        <w:pStyle w:val="Prrafodelista"/>
        <w:numPr>
          <w:ilvl w:val="0"/>
          <w:numId w:val="22"/>
        </w:numPr>
        <w:spacing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Respecto del tercero de los elementos que busca configurar el vínculo entre la información solicitada y el procedimiento del que se trate, es evident</w:t>
      </w:r>
      <w:r w:rsidR="0079188C" w:rsidRPr="00D6103D">
        <w:rPr>
          <w:rFonts w:ascii="Palatino Linotype" w:eastAsia="MS Mincho" w:hAnsi="Palatino Linotype" w:cs="Times New Roman"/>
        </w:rPr>
        <w:t xml:space="preserve">e que el procedimiento pretende instaurar una eventual sanción administrativa de comprobarse la falta en que hubieren incurrido los servidores públicos a que se </w:t>
      </w:r>
      <w:r w:rsidR="0079188C" w:rsidRPr="00D6103D">
        <w:rPr>
          <w:rFonts w:ascii="Palatino Linotype" w:eastAsia="MS Mincho" w:hAnsi="Palatino Linotype" w:cs="Times New Roman"/>
        </w:rPr>
        <w:lastRenderedPageBreak/>
        <w:t>les haya imputado la falta</w:t>
      </w:r>
      <w:r w:rsidRPr="00D6103D">
        <w:rPr>
          <w:rFonts w:ascii="Palatino Linotype" w:eastAsia="MS Mincho" w:hAnsi="Palatino Linotype" w:cs="Times New Roman"/>
        </w:rPr>
        <w:t xml:space="preserve">, </w:t>
      </w:r>
      <w:r w:rsidR="0079188C" w:rsidRPr="00D6103D">
        <w:rPr>
          <w:rFonts w:ascii="Palatino Linotype" w:eastAsia="MS Mincho" w:hAnsi="Palatino Linotype" w:cs="Times New Roman"/>
        </w:rPr>
        <w:t xml:space="preserve">por lo que </w:t>
      </w:r>
      <w:r w:rsidRPr="00D6103D">
        <w:rPr>
          <w:rFonts w:ascii="Palatino Linotype" w:eastAsia="MS Mincho" w:hAnsi="Palatino Linotype" w:cs="Times New Roman"/>
        </w:rPr>
        <w:t xml:space="preserve">se confirma que fue acreditado el tercero de los requisitos para reservar la información. </w:t>
      </w:r>
    </w:p>
    <w:p w:rsidR="003F0961" w:rsidRPr="00D6103D" w:rsidRDefault="003F0961" w:rsidP="003F0961">
      <w:pPr>
        <w:pStyle w:val="Prrafodelista"/>
        <w:rPr>
          <w:rFonts w:ascii="Palatino Linotype" w:eastAsia="MS Mincho" w:hAnsi="Palatino Linotype" w:cs="Times New Roman"/>
        </w:rPr>
      </w:pPr>
    </w:p>
    <w:p w:rsidR="00844166" w:rsidRPr="00D6103D" w:rsidRDefault="003F0961" w:rsidP="00083DBA">
      <w:pPr>
        <w:pStyle w:val="Prrafodelista"/>
        <w:numPr>
          <w:ilvl w:val="0"/>
          <w:numId w:val="22"/>
        </w:numPr>
        <w:spacing w:line="360" w:lineRule="auto"/>
        <w:ind w:left="426"/>
        <w:jc w:val="both"/>
        <w:rPr>
          <w:rFonts w:ascii="Palatino Linotype" w:eastAsia="MS Mincho" w:hAnsi="Palatino Linotype" w:cs="Times New Roman"/>
        </w:rPr>
      </w:pPr>
      <w:r w:rsidRPr="00D6103D">
        <w:rPr>
          <w:rFonts w:ascii="Palatino Linotype" w:eastAsia="MS Mincho" w:hAnsi="Palatino Linotype" w:cs="Times New Roman"/>
        </w:rPr>
        <w:t xml:space="preserve">En lo que respecta a que la difusión de la información pueda causar un daño y/o perjuicio, impida, vulnere u obstruya los procedimientos que se ventilan, en este caso, </w:t>
      </w:r>
      <w:r w:rsidR="00844166" w:rsidRPr="00D6103D">
        <w:rPr>
          <w:rFonts w:ascii="Palatino Linotype" w:eastAsia="MS Mincho" w:hAnsi="Palatino Linotype" w:cs="Times New Roman"/>
        </w:rPr>
        <w:t>si bien es cierto no se está requiriendo tener acceso al soporte documental que integran los expedientes administrativos, sino a una mera estadística; también lo es que se pretende que la misma incluya nombres, los cuales de darse a conocer evidentemente afectaría la investigación de los procedimientos administrativos</w:t>
      </w:r>
      <w:r w:rsidR="00EC14ED" w:rsidRPr="00D6103D">
        <w:rPr>
          <w:rFonts w:ascii="Palatino Linotype" w:eastAsia="MS Mincho" w:hAnsi="Palatino Linotype" w:cs="Times New Roman"/>
        </w:rPr>
        <w:t>. Lo anterior, tiene que ver con la preservación de datos personales; es decir, la autoridad de dar a conocer los nombres completos de las personas, a quienes se les inicio un procedimiento administrativo de responsabilidades y que a decir del SUJETO OBLIGADO, es por un hecho que incluso afectaría el erario público, si se exponen a las personas involucradas con su nombre al escrutinio público diciendo que está siendo investigado de determina presunta responsabilidad administrativa, violan su presunción de inocencia.</w:t>
      </w:r>
    </w:p>
    <w:p w:rsidR="00EC14ED" w:rsidRPr="00D6103D" w:rsidRDefault="00EC14ED" w:rsidP="00EC14ED">
      <w:pPr>
        <w:pStyle w:val="Prrafodelista"/>
        <w:rPr>
          <w:rFonts w:ascii="Palatino Linotype" w:eastAsia="MS Mincho" w:hAnsi="Palatino Linotype" w:cs="Times New Roman"/>
        </w:rPr>
      </w:pPr>
    </w:p>
    <w:p w:rsidR="00EC14ED" w:rsidRPr="00D6103D" w:rsidRDefault="00EC14ED" w:rsidP="00083DBA">
      <w:pPr>
        <w:pStyle w:val="Prrafodelista"/>
        <w:numPr>
          <w:ilvl w:val="0"/>
          <w:numId w:val="22"/>
        </w:numPr>
        <w:spacing w:line="360" w:lineRule="auto"/>
        <w:ind w:left="426"/>
        <w:jc w:val="both"/>
        <w:rPr>
          <w:rFonts w:ascii="Palatino Linotype" w:eastAsia="MS Mincho" w:hAnsi="Palatino Linotype" w:cs="Times New Roman"/>
        </w:rPr>
      </w:pPr>
      <w:r w:rsidRPr="00D6103D">
        <w:rPr>
          <w:rFonts w:ascii="Palatino Linotype" w:eastAsia="MS Mincho" w:hAnsi="Palatino Linotype" w:cs="Times New Roman"/>
        </w:rPr>
        <w:t xml:space="preserve">Más aún, que como adujo el </w:t>
      </w:r>
      <w:r w:rsidRPr="00D6103D">
        <w:rPr>
          <w:rFonts w:ascii="Palatino Linotype" w:eastAsia="MS Mincho" w:hAnsi="Palatino Linotype" w:cs="Times New Roman"/>
          <w:b/>
        </w:rPr>
        <w:t>SUJETO OBLIGADO</w:t>
      </w:r>
      <w:r w:rsidRPr="00D6103D">
        <w:rPr>
          <w:rFonts w:ascii="Palatino Linotype" w:eastAsia="MS Mincho" w:hAnsi="Palatino Linotype" w:cs="Times New Roman"/>
        </w:rPr>
        <w:t>, algunos pertenecen a la Dirección de Seguridad Pública e incluso el inicio de los procedimientos están concatenados entre sí, para determinar la probable responsabilidad. En ese contexto, el artículo 123 fracción XIII de la Constitución Política de los Estados Unidos Mexicanos, establece al caso concreto, lo siguiente:</w:t>
      </w:r>
    </w:p>
    <w:p w:rsidR="00EC14ED" w:rsidRPr="00D6103D" w:rsidRDefault="00EC14ED" w:rsidP="00EC14ED">
      <w:pPr>
        <w:pStyle w:val="Prrafodelista"/>
        <w:rPr>
          <w:rFonts w:ascii="Palatino Linotype" w:eastAsia="MS Mincho" w:hAnsi="Palatino Linotype" w:cs="Times New Roman"/>
        </w:rPr>
      </w:pPr>
    </w:p>
    <w:p w:rsidR="00EC14ED" w:rsidRPr="00D6103D" w:rsidRDefault="00EC14ED" w:rsidP="00EC14ED">
      <w:pPr>
        <w:pStyle w:val="Prrafodelista"/>
        <w:spacing w:line="360" w:lineRule="auto"/>
        <w:ind w:left="851" w:right="425"/>
        <w:jc w:val="both"/>
        <w:rPr>
          <w:rFonts w:ascii="Palatino Linotype" w:eastAsia="MS Mincho" w:hAnsi="Palatino Linotype" w:cs="Times New Roman"/>
          <w:i/>
        </w:rPr>
      </w:pPr>
      <w:r w:rsidRPr="00D6103D">
        <w:rPr>
          <w:rFonts w:ascii="Palatino Linotype" w:eastAsia="MS Mincho" w:hAnsi="Palatino Linotype" w:cs="Times New Roman"/>
          <w:i/>
        </w:rPr>
        <w:t>“Artículo 123. Toda persona tiene derecho al trabajo digno y socialmente útil; al efecto, se promoverán la creación de empleos y la organización social de trabajo, conforme a la ley.</w:t>
      </w:r>
    </w:p>
    <w:p w:rsidR="00EC14ED" w:rsidRPr="00D6103D" w:rsidRDefault="00EC14ED" w:rsidP="00EC14ED">
      <w:pPr>
        <w:pStyle w:val="Prrafodelista"/>
        <w:spacing w:line="360" w:lineRule="auto"/>
        <w:ind w:left="851" w:right="425"/>
        <w:jc w:val="both"/>
        <w:rPr>
          <w:rFonts w:ascii="Palatino Linotype" w:eastAsia="MS Mincho" w:hAnsi="Palatino Linotype" w:cs="Times New Roman"/>
          <w:i/>
        </w:rPr>
      </w:pPr>
      <w:r w:rsidRPr="00D6103D">
        <w:rPr>
          <w:rFonts w:ascii="Palatino Linotype" w:eastAsia="MS Mincho" w:hAnsi="Palatino Linotype" w:cs="Times New Roman"/>
          <w:i/>
        </w:rPr>
        <w:lastRenderedPageBreak/>
        <w:t>El Congreso de la Unión, sin contravenir a las bases siguientes deberá expedir leyes sobre el trabajo, las cuales regirán:</w:t>
      </w:r>
    </w:p>
    <w:p w:rsidR="00EC14ED" w:rsidRPr="00D6103D" w:rsidRDefault="00EC14ED" w:rsidP="00EC14ED">
      <w:pPr>
        <w:pStyle w:val="Prrafodelista"/>
        <w:spacing w:line="360" w:lineRule="auto"/>
        <w:ind w:left="851" w:right="425"/>
        <w:jc w:val="both"/>
        <w:rPr>
          <w:rFonts w:ascii="Palatino Linotype" w:eastAsia="MS Mincho" w:hAnsi="Palatino Linotype" w:cs="Times New Roman"/>
          <w:i/>
        </w:rPr>
      </w:pPr>
      <w:r w:rsidRPr="00D6103D">
        <w:rPr>
          <w:rFonts w:ascii="Palatino Linotype" w:eastAsia="MS Mincho" w:hAnsi="Palatino Linotype" w:cs="Times New Roman"/>
          <w:i/>
        </w:rPr>
        <w:t>...</w:t>
      </w:r>
    </w:p>
    <w:p w:rsidR="00EC14ED" w:rsidRPr="00D6103D" w:rsidRDefault="00EC14ED" w:rsidP="00EC14ED">
      <w:pPr>
        <w:pStyle w:val="Prrafodelista"/>
        <w:spacing w:line="360" w:lineRule="auto"/>
        <w:ind w:left="851" w:right="425"/>
        <w:jc w:val="both"/>
        <w:rPr>
          <w:rFonts w:ascii="Palatino Linotype" w:eastAsia="MS Mincho" w:hAnsi="Palatino Linotype" w:cs="Times New Roman"/>
          <w:i/>
        </w:rPr>
      </w:pPr>
      <w:r w:rsidRPr="00D6103D">
        <w:rPr>
          <w:rFonts w:ascii="Palatino Linotype" w:eastAsia="MS Mincho" w:hAnsi="Palatino Linotype" w:cs="Times New Roman"/>
          <w:i/>
        </w:rPr>
        <w:t xml:space="preserve">Los agentes del Ministerio Público, los peritos y </w:t>
      </w:r>
      <w:r w:rsidRPr="00D6103D">
        <w:rPr>
          <w:rFonts w:ascii="Palatino Linotype" w:eastAsia="MS Mincho" w:hAnsi="Palatino Linotype" w:cs="Times New Roman"/>
          <w:b/>
          <w:i/>
        </w:rPr>
        <w:t>los miembros de las instituciones policiales de la Federación, las entidades federativas y los Municipios, podrán ser separados de sus cargos</w:t>
      </w:r>
      <w:r w:rsidRPr="00D6103D">
        <w:rPr>
          <w:rFonts w:ascii="Palatino Linotype" w:eastAsia="MS Mincho" w:hAnsi="Palatino Linotype" w:cs="Times New Roman"/>
          <w:i/>
        </w:rPr>
        <w:t xml:space="preserve"> si no cumplen con los requisitos que las leyes vigentes en el momento del acto señalen para permanecer en dichas instituciones, o </w:t>
      </w:r>
      <w:r w:rsidRPr="00D6103D">
        <w:rPr>
          <w:rFonts w:ascii="Palatino Linotype" w:eastAsia="MS Mincho" w:hAnsi="Palatino Linotype" w:cs="Times New Roman"/>
          <w:b/>
          <w:i/>
        </w:rPr>
        <w:t>removidos por incurrir en responsabilidad en el desempeño de sus funciones</w:t>
      </w:r>
      <w:r w:rsidRPr="00D6103D">
        <w:rPr>
          <w:rFonts w:ascii="Palatino Linotype" w:eastAsia="MS Mincho" w:hAnsi="Palatino Linotype" w:cs="Times New Roman"/>
          <w:i/>
        </w:rPr>
        <w:t xml:space="preserve">. Si la autoridad jurisdiccional resolviere que la separación, remoción, baja, cese o cualquier otra forma de terminación del servicio fue injustificada, el Estado sólo estará obligado a pagar la indemnización y demás prestaciones a que tenga derecho, </w:t>
      </w:r>
      <w:r w:rsidRPr="00D6103D">
        <w:rPr>
          <w:rFonts w:ascii="Palatino Linotype" w:eastAsia="MS Mincho" w:hAnsi="Palatino Linotype" w:cs="Times New Roman"/>
          <w:b/>
          <w:i/>
        </w:rPr>
        <w:t>sin que en ningún caso proceda su reincorporación al servicio</w:t>
      </w:r>
      <w:r w:rsidRPr="00D6103D">
        <w:rPr>
          <w:rFonts w:ascii="Palatino Linotype" w:eastAsia="MS Mincho" w:hAnsi="Palatino Linotype" w:cs="Times New Roman"/>
          <w:i/>
        </w:rPr>
        <w:t>, cualquiera que sea el resultado del juicio o medio de defensa que se hubiere promovido.</w:t>
      </w:r>
    </w:p>
    <w:p w:rsidR="00EC14ED" w:rsidRPr="00D6103D" w:rsidRDefault="00EC14ED" w:rsidP="00EC14ED">
      <w:pPr>
        <w:pStyle w:val="Prrafodelista"/>
        <w:spacing w:line="360" w:lineRule="auto"/>
        <w:ind w:left="851" w:right="425"/>
        <w:jc w:val="both"/>
        <w:rPr>
          <w:rFonts w:ascii="Palatino Linotype" w:eastAsia="MS Mincho" w:hAnsi="Palatino Linotype" w:cs="Times New Roman"/>
          <w:i/>
        </w:rPr>
      </w:pPr>
      <w:r w:rsidRPr="00D6103D">
        <w:rPr>
          <w:rFonts w:ascii="Palatino Linotype" w:eastAsia="MS Mincho" w:hAnsi="Palatino Linotype" w:cs="Times New Roman"/>
          <w:i/>
        </w:rPr>
        <w:t>...”</w:t>
      </w:r>
    </w:p>
    <w:p w:rsidR="00EC14ED" w:rsidRPr="00D6103D" w:rsidRDefault="00EC14ED" w:rsidP="00EC14ED">
      <w:pPr>
        <w:pStyle w:val="Prrafodelista"/>
        <w:rPr>
          <w:rFonts w:ascii="Palatino Linotype" w:eastAsia="MS Mincho" w:hAnsi="Palatino Linotype" w:cs="Times New Roman"/>
        </w:rPr>
      </w:pPr>
    </w:p>
    <w:p w:rsidR="003F0961" w:rsidRPr="00D6103D" w:rsidRDefault="00EC14ED" w:rsidP="00083DBA">
      <w:pPr>
        <w:pStyle w:val="Prrafodelista"/>
        <w:numPr>
          <w:ilvl w:val="0"/>
          <w:numId w:val="22"/>
        </w:numPr>
        <w:spacing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De lo anterior</w:t>
      </w:r>
      <w:r w:rsidR="003F0961" w:rsidRPr="00D6103D">
        <w:rPr>
          <w:rFonts w:ascii="Palatino Linotype" w:eastAsia="MS Mincho" w:hAnsi="Palatino Linotype" w:cs="Times New Roman"/>
        </w:rPr>
        <w:t xml:space="preserve">, se colige que el </w:t>
      </w:r>
      <w:r w:rsidR="003F0961" w:rsidRPr="00D6103D">
        <w:rPr>
          <w:rFonts w:ascii="Palatino Linotype" w:eastAsia="MS Mincho" w:hAnsi="Palatino Linotype" w:cs="Times New Roman"/>
          <w:b/>
        </w:rPr>
        <w:t>SUJETO OBLIGADO</w:t>
      </w:r>
      <w:r w:rsidR="003F0961" w:rsidRPr="00D6103D">
        <w:rPr>
          <w:rFonts w:ascii="Palatino Linotype" w:eastAsia="MS Mincho" w:hAnsi="Palatino Linotype" w:cs="Times New Roman"/>
        </w:rPr>
        <w:t xml:space="preserve"> </w:t>
      </w:r>
      <w:r w:rsidRPr="00D6103D">
        <w:rPr>
          <w:rFonts w:ascii="Palatino Linotype" w:eastAsia="MS Mincho" w:hAnsi="Palatino Linotype" w:cs="Times New Roman"/>
        </w:rPr>
        <w:t xml:space="preserve">es que </w:t>
      </w:r>
      <w:r w:rsidR="003F0961" w:rsidRPr="00D6103D">
        <w:rPr>
          <w:rFonts w:ascii="Palatino Linotype" w:eastAsia="MS Mincho" w:hAnsi="Palatino Linotype" w:cs="Times New Roman"/>
        </w:rPr>
        <w:t xml:space="preserve">supone que como consecuencia de la difusión de la información, </w:t>
      </w:r>
      <w:r w:rsidR="00D77E7C" w:rsidRPr="00D6103D">
        <w:rPr>
          <w:rFonts w:ascii="Palatino Linotype" w:eastAsia="MS Mincho" w:hAnsi="Palatino Linotype" w:cs="Times New Roman"/>
        </w:rPr>
        <w:t xml:space="preserve">afectaría su investigación y </w:t>
      </w:r>
      <w:r w:rsidR="00D77E7C" w:rsidRPr="00D6103D">
        <w:rPr>
          <w:rFonts w:ascii="Palatino Linotype" w:eastAsia="MS Mincho" w:hAnsi="Palatino Linotype" w:cs="Times New Roman"/>
          <w:i/>
        </w:rPr>
        <w:t>“quedaría en estado de indefensión”</w:t>
      </w:r>
      <w:r w:rsidR="003F0961" w:rsidRPr="00D6103D">
        <w:rPr>
          <w:rFonts w:ascii="Palatino Linotype" w:eastAsia="MS Mincho" w:hAnsi="Palatino Linotype" w:cs="Times New Roman"/>
        </w:rPr>
        <w:t xml:space="preserve">. </w:t>
      </w:r>
    </w:p>
    <w:p w:rsidR="003F0961" w:rsidRPr="00D6103D" w:rsidRDefault="003F0961" w:rsidP="003F0961">
      <w:pPr>
        <w:pStyle w:val="Prrafodelista"/>
        <w:spacing w:line="360" w:lineRule="auto"/>
        <w:ind w:left="0"/>
        <w:jc w:val="both"/>
        <w:rPr>
          <w:rFonts w:ascii="Palatino Linotype" w:eastAsia="MS Mincho" w:hAnsi="Palatino Linotype" w:cs="Times New Roman"/>
        </w:rPr>
      </w:pPr>
    </w:p>
    <w:p w:rsidR="003F0961" w:rsidRPr="00D6103D" w:rsidRDefault="003F0961" w:rsidP="00083DBA">
      <w:pPr>
        <w:pStyle w:val="Prrafodelista"/>
        <w:numPr>
          <w:ilvl w:val="0"/>
          <w:numId w:val="22"/>
        </w:numPr>
        <w:spacing w:after="160"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Luego entonces, se determinó que se configuró el cuarto elemento esencial para que sea procedente la clasificación de la informació</w:t>
      </w:r>
      <w:r w:rsidR="00D77E7C" w:rsidRPr="00D6103D">
        <w:rPr>
          <w:rFonts w:ascii="Palatino Linotype" w:eastAsia="MS Mincho" w:hAnsi="Palatino Linotype" w:cs="Times New Roman"/>
        </w:rPr>
        <w:t>n como reservada, debido a que</w:t>
      </w:r>
      <w:r w:rsidRPr="00D6103D">
        <w:rPr>
          <w:rFonts w:ascii="Palatino Linotype" w:eastAsia="MS Mincho" w:hAnsi="Palatino Linotype" w:cs="Times New Roman"/>
        </w:rPr>
        <w:t xml:space="preserve"> se acreditó la coincidencia de los hechos con el supuesto jurídico y como se trata de una conjunción copulativa se deben cumplir los 4 supuestos y en el presente caso result</w:t>
      </w:r>
      <w:r w:rsidR="00D77E7C" w:rsidRPr="00D6103D">
        <w:rPr>
          <w:rFonts w:ascii="Palatino Linotype" w:eastAsia="MS Mincho" w:hAnsi="Palatino Linotype" w:cs="Times New Roman"/>
        </w:rPr>
        <w:t>a</w:t>
      </w:r>
      <w:r w:rsidRPr="00D6103D">
        <w:rPr>
          <w:rFonts w:ascii="Palatino Linotype" w:eastAsia="MS Mincho" w:hAnsi="Palatino Linotype" w:cs="Times New Roman"/>
        </w:rPr>
        <w:t xml:space="preserve"> procedente la clasificación, por lo que se tiene que los hechos coinciden con el supuesto jurídico. </w:t>
      </w:r>
    </w:p>
    <w:p w:rsidR="003F0961" w:rsidRPr="00D6103D" w:rsidRDefault="003F0961" w:rsidP="003F0961">
      <w:pPr>
        <w:pStyle w:val="Prrafodelista"/>
        <w:rPr>
          <w:rFonts w:ascii="Palatino Linotype" w:eastAsia="MS Mincho" w:hAnsi="Palatino Linotype" w:cs="Times New Roman"/>
        </w:rPr>
      </w:pPr>
    </w:p>
    <w:p w:rsidR="003F0961" w:rsidRPr="00D6103D" w:rsidRDefault="003F0961" w:rsidP="00083DBA">
      <w:pPr>
        <w:pStyle w:val="Prrafodelista"/>
        <w:numPr>
          <w:ilvl w:val="0"/>
          <w:numId w:val="22"/>
        </w:numPr>
        <w:spacing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 xml:space="preserve">Del estudio minucioso del acuerdo de clasificación del </w:t>
      </w:r>
      <w:r w:rsidRPr="00D6103D">
        <w:rPr>
          <w:rFonts w:ascii="Palatino Linotype" w:eastAsia="MS Mincho" w:hAnsi="Palatino Linotype" w:cs="Times New Roman"/>
          <w:b/>
        </w:rPr>
        <w:t>SUJETO OBLIGADO,</w:t>
      </w:r>
      <w:r w:rsidRPr="00D6103D">
        <w:rPr>
          <w:rFonts w:ascii="Palatino Linotype" w:eastAsia="MS Mincho" w:hAnsi="Palatino Linotype" w:cs="Times New Roman"/>
        </w:rPr>
        <w:t xml:space="preserve"> se asevera que éste no analizó correctamente las circunstancias de modo, tiempo y lugar que configurarían la procedencia de la clasificación como información  reservada, por lo que sin haberse configurado cada uno de los requisitos </w:t>
      </w:r>
      <w:r w:rsidR="006D1283" w:rsidRPr="00D6103D">
        <w:rPr>
          <w:rFonts w:ascii="Palatino Linotype" w:eastAsia="MS Mincho" w:hAnsi="Palatino Linotype" w:cs="Times New Roman"/>
        </w:rPr>
        <w:t>señalados</w:t>
      </w:r>
      <w:r w:rsidRPr="00D6103D">
        <w:rPr>
          <w:rFonts w:ascii="Palatino Linotype" w:eastAsia="MS Mincho" w:hAnsi="Palatino Linotype" w:cs="Times New Roman"/>
        </w:rPr>
        <w:t>. Es indispensable manifestar que el limitarse únicamente a realizar un estudio normativo de contraste con diversos ordenamientos jurídicos, es únicamente un ejercicio de argumentación, más no comprende, en estricto sentido un reclamo de derechos subjetivos</w:t>
      </w:r>
      <w:r w:rsidR="006D1283" w:rsidRPr="00D6103D">
        <w:rPr>
          <w:rFonts w:ascii="Palatino Linotype" w:eastAsia="MS Mincho" w:hAnsi="Palatino Linotype" w:cs="Times New Roman"/>
        </w:rPr>
        <w:t>.</w:t>
      </w:r>
    </w:p>
    <w:p w:rsidR="003F0961" w:rsidRPr="00D6103D" w:rsidRDefault="003F0961" w:rsidP="003F0961">
      <w:pPr>
        <w:pStyle w:val="Prrafodelista"/>
        <w:spacing w:line="360" w:lineRule="auto"/>
        <w:ind w:left="0"/>
        <w:jc w:val="both"/>
        <w:rPr>
          <w:rFonts w:ascii="Palatino Linotype" w:eastAsia="MS Mincho" w:hAnsi="Palatino Linotype" w:cs="Times New Roman"/>
        </w:rPr>
      </w:pPr>
    </w:p>
    <w:p w:rsidR="003F0961" w:rsidRPr="00D6103D" w:rsidRDefault="003F0961" w:rsidP="00083DBA">
      <w:pPr>
        <w:pStyle w:val="Prrafodelista"/>
        <w:keepNext/>
        <w:keepLines/>
        <w:numPr>
          <w:ilvl w:val="0"/>
          <w:numId w:val="25"/>
        </w:numPr>
        <w:spacing w:line="360" w:lineRule="auto"/>
        <w:ind w:left="709"/>
        <w:outlineLvl w:val="0"/>
        <w:rPr>
          <w:rFonts w:ascii="Palatino Linotype" w:eastAsia="MS Gothic" w:hAnsi="Palatino Linotype" w:cs="Times New Roman"/>
          <w:b/>
          <w:szCs w:val="26"/>
        </w:rPr>
      </w:pPr>
      <w:bookmarkStart w:id="136" w:name="_Toc530506168"/>
      <w:bookmarkStart w:id="137" w:name="_Toc531604662"/>
      <w:r w:rsidRPr="00D6103D">
        <w:rPr>
          <w:rFonts w:ascii="Palatino Linotype" w:eastAsia="MS Mincho" w:hAnsi="Palatino Linotype" w:cstheme="majorBidi"/>
          <w:b/>
        </w:rPr>
        <w:t>De la prueba de daño.</w:t>
      </w:r>
      <w:bookmarkEnd w:id="136"/>
      <w:bookmarkEnd w:id="137"/>
      <w:r w:rsidRPr="00D6103D">
        <w:rPr>
          <w:rFonts w:ascii="Palatino Linotype" w:eastAsia="MS Mincho" w:hAnsi="Palatino Linotype" w:cstheme="majorBidi"/>
          <w:b/>
        </w:rPr>
        <w:t xml:space="preserve"> </w:t>
      </w:r>
    </w:p>
    <w:p w:rsidR="003F0961" w:rsidRPr="00D6103D" w:rsidRDefault="003F0961" w:rsidP="003F0961">
      <w:pPr>
        <w:pStyle w:val="Prrafodelista"/>
        <w:spacing w:line="360" w:lineRule="auto"/>
        <w:ind w:left="709"/>
        <w:jc w:val="both"/>
        <w:rPr>
          <w:rFonts w:ascii="Palatino Linotype" w:eastAsia="MS Mincho" w:hAnsi="Palatino Linotype" w:cs="Times New Roman"/>
          <w:b/>
        </w:rPr>
      </w:pPr>
    </w:p>
    <w:p w:rsidR="003F0961" w:rsidRPr="00D6103D" w:rsidRDefault="003F0961" w:rsidP="00083DBA">
      <w:pPr>
        <w:pStyle w:val="Prrafodelista"/>
        <w:numPr>
          <w:ilvl w:val="0"/>
          <w:numId w:val="22"/>
        </w:numPr>
        <w:spacing w:line="360" w:lineRule="auto"/>
        <w:ind w:left="426" w:hanging="426"/>
        <w:jc w:val="both"/>
        <w:rPr>
          <w:rFonts w:ascii="Palatino Linotype" w:eastAsia="MS Mincho" w:hAnsi="Palatino Linotype" w:cs="Times New Roman"/>
          <w:b/>
        </w:rPr>
      </w:pPr>
      <w:r w:rsidRPr="00D6103D">
        <w:rPr>
          <w:rFonts w:ascii="Palatino Linotype" w:eastAsia="MS Mincho" w:hAnsi="Palatino Linotype" w:cs="Times New Roman"/>
        </w:rPr>
        <w:t xml:space="preserve">En principio, es ineludible traer a colación lo que señala la Sentencia dictada por la Corte Interamericana de Derechos Humanos el 19 de septiembre de 2006 referente al Caso Claude Reyes y otros vs Chile, la cual es un parteaguas fundamental en materia de acceso a la información pública pues en su sustanciación refiere que </w:t>
      </w:r>
      <w:r w:rsidRPr="00D6103D">
        <w:rPr>
          <w:rFonts w:ascii="Palatino Linotype" w:eastAsia="MS Mincho" w:hAnsi="Palatino Linotype" w:cs="Times New Roman"/>
          <w:i/>
        </w:rPr>
        <w:t>“la divulgación de la información en poder del Estado debe jugar un rol muy importante en una sociedad democrática, pues habilita a la sociedad civil para controlar las acciones del gobierno a quien ha confiado la protección de sus intereses”</w:t>
      </w:r>
      <w:r w:rsidRPr="00D6103D">
        <w:rPr>
          <w:rFonts w:ascii="Palatino Linotype" w:eastAsia="MS Mincho" w:hAnsi="Palatino Linotype" w:cs="Times New Roman"/>
        </w:rPr>
        <w:t xml:space="preserve">  por lo que, el que el Estado brinde el acceso a la información pública en su poder tal y como lo señala el artículo 13 de la Convención Americana sobre Derechos Humanos </w:t>
      </w:r>
      <w:r w:rsidRPr="00D6103D">
        <w:rPr>
          <w:rFonts w:ascii="Palatino Linotype" w:eastAsia="MS Mincho" w:hAnsi="Palatino Linotype" w:cs="Times New Roman"/>
          <w:i/>
        </w:rPr>
        <w:t>“es una obligación positiva para evitar abusos de los funcionarios gubernamentales, promover la rendición de cuentas y la transparencia dentro del Estado y permitir un debate público y solido o informado para asegurar la garantía de contar con recursos efectivos contra tales abusos”</w:t>
      </w:r>
      <w:r w:rsidRPr="00D6103D">
        <w:rPr>
          <w:rFonts w:ascii="Palatino Linotype" w:eastAsia="MS Mincho" w:hAnsi="Palatino Linotype" w:cs="Times New Roman"/>
        </w:rPr>
        <w:t xml:space="preserve">. </w:t>
      </w:r>
    </w:p>
    <w:p w:rsidR="003F0961" w:rsidRPr="00D6103D" w:rsidRDefault="003F0961" w:rsidP="003F0961">
      <w:pPr>
        <w:pStyle w:val="Prrafodelista"/>
        <w:spacing w:line="360" w:lineRule="auto"/>
        <w:ind w:left="0"/>
        <w:jc w:val="both"/>
        <w:rPr>
          <w:rFonts w:ascii="Palatino Linotype" w:eastAsia="MS Mincho" w:hAnsi="Palatino Linotype" w:cs="Times New Roman"/>
          <w:b/>
        </w:rPr>
      </w:pPr>
    </w:p>
    <w:p w:rsidR="003F0961" w:rsidRPr="00D6103D" w:rsidRDefault="003F0961" w:rsidP="00083DBA">
      <w:pPr>
        <w:pStyle w:val="Prrafodelista"/>
        <w:numPr>
          <w:ilvl w:val="0"/>
          <w:numId w:val="22"/>
        </w:numPr>
        <w:spacing w:line="360" w:lineRule="auto"/>
        <w:ind w:left="426" w:hanging="426"/>
        <w:jc w:val="both"/>
        <w:rPr>
          <w:rFonts w:ascii="Palatino Linotype" w:eastAsia="MS Mincho" w:hAnsi="Palatino Linotype" w:cs="Times New Roman"/>
          <w:b/>
        </w:rPr>
      </w:pPr>
      <w:r w:rsidRPr="00D6103D">
        <w:rPr>
          <w:rFonts w:ascii="Palatino Linotype" w:eastAsia="MS Mincho" w:hAnsi="Palatino Linotype" w:cs="Times New Roman"/>
        </w:rPr>
        <w:lastRenderedPageBreak/>
        <w:t xml:space="preserve">Asimismo dentro de su resolución detalla que la </w:t>
      </w:r>
      <w:r w:rsidRPr="00D6103D">
        <w:rPr>
          <w:rFonts w:ascii="Palatino Linotype" w:eastAsia="MS Mincho" w:hAnsi="Palatino Linotype" w:cs="Times New Roman"/>
          <w:i/>
        </w:rPr>
        <w:t xml:space="preserve">“Asamblea General de la OEA en diversas resoluciones consideró que el acceso a la información pública es un requisito indispensable para el funcionamiento mismo de la democracia, una mayor transparencia y una buena gestión pública, y en un sistema democrático representativo y participativo, la ciudadanía ejerce sus derechos constitucionales, a través de una amplia libertad de expresión y de un libre acceso a la información” </w:t>
      </w:r>
      <w:r w:rsidRPr="00D6103D">
        <w:rPr>
          <w:rFonts w:ascii="Palatino Linotype" w:eastAsia="MS Mincho" w:hAnsi="Palatino Linotype" w:cs="Times New Roman"/>
        </w:rPr>
        <w:t xml:space="preserve">y en el mismo orden de ideas se colige que </w:t>
      </w:r>
      <w:r w:rsidRPr="00D6103D">
        <w:rPr>
          <w:rFonts w:ascii="Palatino Linotype" w:eastAsia="MS Mincho" w:hAnsi="Palatino Linotype" w:cs="Times New Roman"/>
          <w:b/>
          <w:i/>
        </w:rPr>
        <w:t xml:space="preserve">“El actuar del Estado debe encontrarse regido por los principios de publicidad y transparencia en la gestión pública, lo que hace posible que las personas que se encuentran bajo su jurisdicción ejerzan el control democrático de las gestiones estatales, </w:t>
      </w:r>
      <w:r w:rsidRPr="00D6103D">
        <w:rPr>
          <w:rFonts w:ascii="Palatino Linotype" w:eastAsia="MS Mincho" w:hAnsi="Palatino Linotype" w:cs="Times New Roman"/>
          <w:b/>
          <w:i/>
          <w:u w:val="single"/>
        </w:rPr>
        <w:t>de forma tal que puedan cuestionar, indagar y considerar si se está dando un adecuando cumplimiento de las funciones públicas</w:t>
      </w:r>
      <w:r w:rsidRPr="00D6103D">
        <w:rPr>
          <w:rFonts w:ascii="Palatino Linotype" w:eastAsia="MS Mincho" w:hAnsi="Palatino Linotype" w:cs="Times New Roman"/>
          <w:b/>
          <w:i/>
        </w:rPr>
        <w:t xml:space="preserve">. El acceso a la información bajo el control del Estado, que sea de interés público, puede permitir la participación en la gestión pública, a través del control social que se pueda ejercer con dicho acceso”. </w:t>
      </w:r>
    </w:p>
    <w:p w:rsidR="003F0961" w:rsidRPr="00D6103D" w:rsidRDefault="003F0961" w:rsidP="003F0961">
      <w:pPr>
        <w:pStyle w:val="Prrafodelista"/>
        <w:spacing w:line="360" w:lineRule="auto"/>
        <w:ind w:left="0"/>
        <w:jc w:val="both"/>
        <w:rPr>
          <w:rFonts w:ascii="Palatino Linotype" w:eastAsia="MS Mincho" w:hAnsi="Palatino Linotype" w:cs="Times New Roman"/>
        </w:rPr>
      </w:pPr>
    </w:p>
    <w:p w:rsidR="004437F1" w:rsidRPr="00D6103D" w:rsidRDefault="003F0961" w:rsidP="00083DBA">
      <w:pPr>
        <w:pStyle w:val="Prrafodelista"/>
        <w:numPr>
          <w:ilvl w:val="0"/>
          <w:numId w:val="22"/>
        </w:numPr>
        <w:spacing w:after="160" w:line="360" w:lineRule="auto"/>
        <w:ind w:left="284"/>
        <w:jc w:val="both"/>
        <w:rPr>
          <w:rFonts w:ascii="Palatino Linotype" w:eastAsia="MS Mincho" w:hAnsi="Palatino Linotype" w:cs="Times New Roman"/>
        </w:rPr>
      </w:pPr>
      <w:r w:rsidRPr="00D6103D">
        <w:rPr>
          <w:rFonts w:ascii="Palatino Linotype" w:eastAsia="MS Mincho" w:hAnsi="Palatino Linotype" w:cs="Times New Roman"/>
        </w:rPr>
        <w:t>Es por ello que,</w:t>
      </w:r>
      <w:r w:rsidR="006D1283" w:rsidRPr="00D6103D">
        <w:rPr>
          <w:rFonts w:ascii="Palatino Linotype" w:eastAsia="MS Mincho" w:hAnsi="Palatino Linotype" w:cs="Times New Roman"/>
        </w:rPr>
        <w:t xml:space="preserve"> una vez señalado lo anterior</w:t>
      </w:r>
      <w:r w:rsidRPr="00D6103D">
        <w:rPr>
          <w:rFonts w:ascii="Palatino Linotype" w:eastAsia="MS Mincho" w:hAnsi="Palatino Linotype" w:cs="Times New Roman"/>
        </w:rPr>
        <w:t xml:space="preserve">, </w:t>
      </w:r>
      <w:r w:rsidR="006D1283" w:rsidRPr="00D6103D">
        <w:rPr>
          <w:rFonts w:ascii="Palatino Linotype" w:eastAsia="MS Mincho" w:hAnsi="Palatino Linotype" w:cs="Times New Roman"/>
        </w:rPr>
        <w:t>en los procedimientos de responsabilidad administrativa se tienen que respetar garantías mínimas</w:t>
      </w:r>
      <w:r w:rsidR="004437F1" w:rsidRPr="00D6103D">
        <w:rPr>
          <w:rFonts w:ascii="Palatino Linotype" w:eastAsia="MS Mincho" w:hAnsi="Palatino Linotype" w:cs="Times New Roman"/>
        </w:rPr>
        <w:t xml:space="preserve"> dado que como anteriormente se estableciera, un procedimiento administrativo es la sucesión legalmente ordenada de actos tendientes al nacimiento de una decisión final materialmente administrativa, que se integra con una serie de garantías y derechos, que se deben respetar, como:</w:t>
      </w:r>
    </w:p>
    <w:p w:rsidR="004437F1" w:rsidRPr="00D6103D" w:rsidRDefault="004437F1" w:rsidP="004437F1">
      <w:pPr>
        <w:pStyle w:val="Prrafodelista"/>
        <w:rPr>
          <w:rFonts w:ascii="Palatino Linotype" w:eastAsia="MS Mincho" w:hAnsi="Palatino Linotype" w:cs="Times New Roman"/>
        </w:rPr>
      </w:pPr>
    </w:p>
    <w:p w:rsidR="004437F1" w:rsidRPr="00D6103D" w:rsidRDefault="004437F1" w:rsidP="00083DBA">
      <w:pPr>
        <w:pStyle w:val="Prrafodelista"/>
        <w:numPr>
          <w:ilvl w:val="0"/>
          <w:numId w:val="21"/>
        </w:numPr>
        <w:spacing w:line="360" w:lineRule="auto"/>
        <w:ind w:left="1276"/>
        <w:jc w:val="both"/>
        <w:rPr>
          <w:rFonts w:ascii="Palatino Linotype" w:eastAsia="MS Mincho" w:hAnsi="Palatino Linotype" w:cs="Times New Roman"/>
        </w:rPr>
      </w:pPr>
      <w:r w:rsidRPr="00D6103D">
        <w:rPr>
          <w:rFonts w:ascii="Palatino Linotype" w:eastAsia="MS Mincho" w:hAnsi="Palatino Linotype" w:cs="Times New Roman"/>
        </w:rPr>
        <w:t>Derecho a ser oído.</w:t>
      </w:r>
    </w:p>
    <w:p w:rsidR="004437F1" w:rsidRPr="00D6103D" w:rsidRDefault="004437F1" w:rsidP="00083DBA">
      <w:pPr>
        <w:pStyle w:val="Prrafodelista"/>
        <w:numPr>
          <w:ilvl w:val="0"/>
          <w:numId w:val="21"/>
        </w:numPr>
        <w:spacing w:line="360" w:lineRule="auto"/>
        <w:ind w:left="1276"/>
        <w:jc w:val="both"/>
        <w:rPr>
          <w:rFonts w:ascii="Palatino Linotype" w:eastAsia="MS Mincho" w:hAnsi="Palatino Linotype" w:cs="Times New Roman"/>
        </w:rPr>
      </w:pPr>
      <w:r w:rsidRPr="00D6103D">
        <w:rPr>
          <w:rFonts w:ascii="Palatino Linotype" w:eastAsia="MS Mincho" w:hAnsi="Palatino Linotype" w:cs="Times New Roman"/>
        </w:rPr>
        <w:t>Con las debidas garantías.</w:t>
      </w:r>
    </w:p>
    <w:p w:rsidR="004437F1" w:rsidRPr="00D6103D" w:rsidRDefault="004437F1" w:rsidP="00083DBA">
      <w:pPr>
        <w:pStyle w:val="Prrafodelista"/>
        <w:numPr>
          <w:ilvl w:val="0"/>
          <w:numId w:val="21"/>
        </w:numPr>
        <w:spacing w:line="360" w:lineRule="auto"/>
        <w:ind w:left="1276"/>
        <w:jc w:val="both"/>
        <w:rPr>
          <w:rFonts w:ascii="Palatino Linotype" w:eastAsia="MS Mincho" w:hAnsi="Palatino Linotype" w:cs="Times New Roman"/>
        </w:rPr>
      </w:pPr>
      <w:r w:rsidRPr="00D6103D">
        <w:rPr>
          <w:rFonts w:ascii="Palatino Linotype" w:eastAsia="MS Mincho" w:hAnsi="Palatino Linotype" w:cs="Times New Roman"/>
        </w:rPr>
        <w:t>Dentro de un plazo razonable.</w:t>
      </w:r>
    </w:p>
    <w:p w:rsidR="004437F1" w:rsidRPr="00D6103D" w:rsidRDefault="004437F1" w:rsidP="00083DBA">
      <w:pPr>
        <w:pStyle w:val="Prrafodelista"/>
        <w:numPr>
          <w:ilvl w:val="0"/>
          <w:numId w:val="21"/>
        </w:numPr>
        <w:spacing w:line="360" w:lineRule="auto"/>
        <w:ind w:left="1276"/>
        <w:jc w:val="both"/>
        <w:rPr>
          <w:rFonts w:ascii="Palatino Linotype" w:eastAsia="MS Mincho" w:hAnsi="Palatino Linotype" w:cs="Times New Roman"/>
        </w:rPr>
      </w:pPr>
      <w:r w:rsidRPr="00D6103D">
        <w:rPr>
          <w:rFonts w:ascii="Palatino Linotype" w:eastAsia="MS Mincho" w:hAnsi="Palatino Linotype" w:cs="Times New Roman"/>
        </w:rPr>
        <w:t>Por una autoridad competente, establecida con anterioridad por la ley.</w:t>
      </w:r>
    </w:p>
    <w:p w:rsidR="004437F1" w:rsidRPr="00D6103D" w:rsidRDefault="004437F1" w:rsidP="00083DBA">
      <w:pPr>
        <w:pStyle w:val="Prrafodelista"/>
        <w:numPr>
          <w:ilvl w:val="0"/>
          <w:numId w:val="21"/>
        </w:numPr>
        <w:spacing w:line="360" w:lineRule="auto"/>
        <w:ind w:left="1276"/>
        <w:jc w:val="both"/>
        <w:rPr>
          <w:rFonts w:ascii="Palatino Linotype" w:eastAsia="MS Mincho" w:hAnsi="Palatino Linotype" w:cs="Times New Roman"/>
        </w:rPr>
      </w:pPr>
      <w:r w:rsidRPr="00D6103D">
        <w:rPr>
          <w:rFonts w:ascii="Palatino Linotype" w:eastAsia="MS Mincho" w:hAnsi="Palatino Linotype" w:cs="Times New Roman"/>
        </w:rPr>
        <w:lastRenderedPageBreak/>
        <w:t>Derecho a que se presuma su inocencia mientras no se establezca legalmente su culpabilidad.</w:t>
      </w:r>
    </w:p>
    <w:p w:rsidR="004437F1" w:rsidRPr="00D6103D" w:rsidRDefault="004437F1" w:rsidP="00083DBA">
      <w:pPr>
        <w:pStyle w:val="Prrafodelista"/>
        <w:numPr>
          <w:ilvl w:val="0"/>
          <w:numId w:val="21"/>
        </w:numPr>
        <w:spacing w:line="360" w:lineRule="auto"/>
        <w:ind w:left="1276"/>
        <w:jc w:val="both"/>
        <w:rPr>
          <w:rFonts w:ascii="Palatino Linotype" w:eastAsia="MS Mincho" w:hAnsi="Palatino Linotype" w:cs="Times New Roman"/>
        </w:rPr>
      </w:pPr>
      <w:r w:rsidRPr="00D6103D">
        <w:rPr>
          <w:rFonts w:ascii="Palatino Linotype" w:eastAsia="MS Mincho" w:hAnsi="Palatino Linotype" w:cs="Times New Roman"/>
        </w:rPr>
        <w:t>Comunicación previa y detallada al probable responsable de la queja, denuncia o acusación formulada.</w:t>
      </w:r>
    </w:p>
    <w:p w:rsidR="004437F1" w:rsidRPr="00D6103D" w:rsidRDefault="004437F1" w:rsidP="00083DBA">
      <w:pPr>
        <w:pStyle w:val="Prrafodelista"/>
        <w:numPr>
          <w:ilvl w:val="0"/>
          <w:numId w:val="21"/>
        </w:numPr>
        <w:spacing w:line="360" w:lineRule="auto"/>
        <w:ind w:left="1418"/>
        <w:jc w:val="both"/>
        <w:rPr>
          <w:rFonts w:ascii="Palatino Linotype" w:eastAsia="MS Mincho" w:hAnsi="Palatino Linotype" w:cs="Times New Roman"/>
        </w:rPr>
      </w:pPr>
      <w:r w:rsidRPr="00D6103D">
        <w:rPr>
          <w:rFonts w:ascii="Palatino Linotype" w:eastAsia="MS Mincho" w:hAnsi="Palatino Linotype" w:cs="Times New Roman"/>
        </w:rPr>
        <w:t>Concesión al probable responsable del tiempo y de los medios adecuados para la preparación de su defensa.</w:t>
      </w:r>
    </w:p>
    <w:p w:rsidR="003F0961" w:rsidRPr="00D6103D" w:rsidRDefault="004437F1" w:rsidP="00083DBA">
      <w:pPr>
        <w:pStyle w:val="Prrafodelista"/>
        <w:numPr>
          <w:ilvl w:val="0"/>
          <w:numId w:val="21"/>
        </w:numPr>
        <w:spacing w:line="360" w:lineRule="auto"/>
        <w:ind w:left="1418"/>
        <w:jc w:val="both"/>
        <w:rPr>
          <w:rFonts w:ascii="Palatino Linotype" w:eastAsia="MS Mincho" w:hAnsi="Palatino Linotype" w:cs="Times New Roman"/>
        </w:rPr>
      </w:pPr>
      <w:r w:rsidRPr="00D6103D">
        <w:rPr>
          <w:rFonts w:ascii="Palatino Linotype" w:eastAsia="MS Mincho" w:hAnsi="Palatino Linotype" w:cs="Times New Roman"/>
        </w:rPr>
        <w:t>Derecho a recurrir el fallo.</w:t>
      </w:r>
    </w:p>
    <w:p w:rsidR="004437F1" w:rsidRPr="00D6103D" w:rsidRDefault="004437F1" w:rsidP="004437F1">
      <w:pPr>
        <w:pStyle w:val="Prrafodelista"/>
        <w:spacing w:after="160" w:line="360" w:lineRule="auto"/>
        <w:ind w:left="0"/>
        <w:jc w:val="both"/>
        <w:rPr>
          <w:rFonts w:ascii="Palatino Linotype" w:eastAsia="MS Mincho" w:hAnsi="Palatino Linotype" w:cs="Times New Roman"/>
        </w:rPr>
      </w:pPr>
    </w:p>
    <w:p w:rsidR="003F0961" w:rsidRPr="00D6103D" w:rsidRDefault="003F0961" w:rsidP="00083DBA">
      <w:pPr>
        <w:pStyle w:val="Prrafodelista"/>
        <w:numPr>
          <w:ilvl w:val="0"/>
          <w:numId w:val="22"/>
        </w:numPr>
        <w:spacing w:after="160" w:line="360" w:lineRule="auto"/>
        <w:ind w:left="426"/>
        <w:jc w:val="both"/>
        <w:rPr>
          <w:rFonts w:ascii="Palatino Linotype" w:eastAsia="MS Mincho" w:hAnsi="Palatino Linotype" w:cs="Times New Roman"/>
        </w:rPr>
      </w:pPr>
      <w:r w:rsidRPr="00D6103D">
        <w:rPr>
          <w:rFonts w:ascii="Palatino Linotype" w:eastAsia="MS Mincho" w:hAnsi="Palatino Linotype" w:cs="Times New Roman"/>
        </w:rPr>
        <w:t xml:space="preserve">Ahora bien, atendiendo al </w:t>
      </w:r>
      <w:r w:rsidR="004437F1" w:rsidRPr="00D6103D">
        <w:rPr>
          <w:rFonts w:ascii="Palatino Linotype" w:eastAsia="MS Mincho" w:hAnsi="Palatino Linotype" w:cs="Times New Roman"/>
        </w:rPr>
        <w:t>lineamiento</w:t>
      </w:r>
      <w:r w:rsidRPr="00D6103D">
        <w:rPr>
          <w:rFonts w:ascii="Palatino Linotype" w:eastAsia="MS Mincho" w:hAnsi="Palatino Linotype" w:cs="Times New Roman"/>
        </w:rPr>
        <w:t xml:space="preserve"> el </w:t>
      </w:r>
      <w:r w:rsidR="00574AA4" w:rsidRPr="00D6103D">
        <w:rPr>
          <w:rFonts w:ascii="Palatino Linotype" w:eastAsia="MS Mincho" w:hAnsi="Palatino Linotype" w:cs="Times New Roman"/>
          <w:b/>
        </w:rPr>
        <w:t xml:space="preserve">VIGÉSIMO OCTAVO </w:t>
      </w:r>
      <w:r w:rsidRPr="00D6103D">
        <w:rPr>
          <w:rFonts w:ascii="Palatino Linotype" w:eastAsia="MS Mincho" w:hAnsi="Palatino Linotype" w:cs="Times New Roman"/>
        </w:rPr>
        <w:t>de los</w:t>
      </w:r>
      <w:r w:rsidRPr="00D6103D">
        <w:rPr>
          <w:rFonts w:ascii="Palatino Linotype" w:eastAsia="MS Mincho" w:hAnsi="Palatino Linotype" w:cs="Times New Roman"/>
          <w:b/>
        </w:rPr>
        <w:t xml:space="preserve"> </w:t>
      </w:r>
      <w:r w:rsidR="004A3C9D" w:rsidRPr="00D6103D">
        <w:rPr>
          <w:rFonts w:ascii="Palatino Linotype" w:eastAsia="MS Mincho" w:hAnsi="Palatino Linotype" w:cs="Times New Roman"/>
          <w:b/>
        </w:rPr>
        <w:t>LINEAMIENTOS GENERALES EN MATERIA DE CLASIFICACIÓN Y DESCLASIFICACIÓN DE LA INFORMACIÓN, ASÍ COMO PARA LA ELABORACIÓN DE VERSIONES PÚBLICAS</w:t>
      </w:r>
      <w:r w:rsidRPr="00D6103D">
        <w:rPr>
          <w:rFonts w:ascii="Palatino Linotype" w:eastAsia="MS Mincho" w:hAnsi="Palatino Linotype" w:cs="Times New Roman"/>
        </w:rPr>
        <w:t xml:space="preserve">, el cual señala que para la aplicación de la prueba de daño, se deberán configurar los siguiente supuestos: </w:t>
      </w:r>
    </w:p>
    <w:p w:rsidR="003F0961" w:rsidRPr="00D6103D" w:rsidRDefault="003F0961" w:rsidP="003F0961">
      <w:pPr>
        <w:pStyle w:val="Prrafodelista"/>
        <w:spacing w:line="360" w:lineRule="auto"/>
        <w:ind w:left="360"/>
        <w:jc w:val="both"/>
        <w:rPr>
          <w:rFonts w:ascii="Palatino Linotype" w:eastAsia="MS Mincho" w:hAnsi="Palatino Linotype" w:cs="Times New Roman"/>
        </w:rPr>
      </w:pPr>
    </w:p>
    <w:p w:rsidR="004A3C9D" w:rsidRPr="00D6103D" w:rsidRDefault="004A3C9D" w:rsidP="006C6EF4">
      <w:pPr>
        <w:pStyle w:val="Prrafodelista"/>
        <w:spacing w:line="360" w:lineRule="auto"/>
        <w:ind w:left="709" w:right="425"/>
        <w:jc w:val="both"/>
        <w:rPr>
          <w:rFonts w:ascii="Palatino Linotype" w:eastAsia="MS Mincho" w:hAnsi="Palatino Linotype" w:cs="Times New Roman"/>
        </w:rPr>
      </w:pPr>
      <w:r w:rsidRPr="00D6103D">
        <w:rPr>
          <w:rFonts w:ascii="Palatino Linotype" w:eastAsia="MS Mincho" w:hAnsi="Palatino Linotype" w:cs="Times New Roman"/>
          <w:b/>
        </w:rPr>
        <w:t>Vigésimo octavo.</w:t>
      </w:r>
      <w:r w:rsidRPr="00D6103D">
        <w:rPr>
          <w:rFonts w:ascii="Palatino Linotype" w:eastAsia="MS Mincho" w:hAnsi="Palatino Linotype" w:cs="Times New Roman"/>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rsidR="004A3C9D" w:rsidRPr="00D6103D" w:rsidRDefault="004A3C9D" w:rsidP="006C6EF4">
      <w:pPr>
        <w:pStyle w:val="Prrafodelista"/>
        <w:spacing w:line="360" w:lineRule="auto"/>
        <w:ind w:left="709" w:right="425"/>
        <w:jc w:val="both"/>
        <w:rPr>
          <w:rFonts w:ascii="Palatino Linotype" w:eastAsia="MS Mincho" w:hAnsi="Palatino Linotype" w:cs="Times New Roman"/>
        </w:rPr>
      </w:pPr>
      <w:r w:rsidRPr="00D6103D">
        <w:rPr>
          <w:rFonts w:ascii="Palatino Linotype" w:eastAsia="MS Mincho" w:hAnsi="Palatino Linotype" w:cs="Times New Roman"/>
        </w:rPr>
        <w:t>I. La existencia de un procedimiento de responsabilidad administrativa en trámite, y</w:t>
      </w:r>
    </w:p>
    <w:p w:rsidR="003F0961" w:rsidRPr="00D6103D" w:rsidRDefault="004A3C9D" w:rsidP="006C6EF4">
      <w:pPr>
        <w:pStyle w:val="Prrafodelista"/>
        <w:spacing w:line="360" w:lineRule="auto"/>
        <w:ind w:left="709" w:right="425"/>
        <w:jc w:val="both"/>
        <w:rPr>
          <w:rFonts w:ascii="Palatino Linotype" w:eastAsia="MS Mincho" w:hAnsi="Palatino Linotype" w:cs="Times New Roman"/>
        </w:rPr>
      </w:pPr>
      <w:r w:rsidRPr="00D6103D">
        <w:rPr>
          <w:rFonts w:ascii="Palatino Linotype" w:eastAsia="MS Mincho" w:hAnsi="Palatino Linotype" w:cs="Times New Roman"/>
        </w:rPr>
        <w:t>II. Que la información se refiera a actuaciones, diligencias y constancias propias del procedimiento de responsabilidad.</w:t>
      </w:r>
    </w:p>
    <w:p w:rsidR="004A3C9D" w:rsidRPr="00D6103D" w:rsidRDefault="004A3C9D" w:rsidP="004A3C9D">
      <w:pPr>
        <w:pStyle w:val="Prrafodelista"/>
        <w:spacing w:line="360" w:lineRule="auto"/>
        <w:ind w:left="567"/>
        <w:jc w:val="both"/>
        <w:rPr>
          <w:rFonts w:ascii="Palatino Linotype" w:eastAsia="MS Mincho" w:hAnsi="Palatino Linotype" w:cs="Times New Roman"/>
        </w:rPr>
      </w:pPr>
    </w:p>
    <w:p w:rsidR="003F0961" w:rsidRPr="00D6103D" w:rsidRDefault="003F0961" w:rsidP="00083DBA">
      <w:pPr>
        <w:pStyle w:val="Prrafodelista"/>
        <w:numPr>
          <w:ilvl w:val="0"/>
          <w:numId w:val="22"/>
        </w:numPr>
        <w:spacing w:after="160"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lastRenderedPageBreak/>
        <w:t xml:space="preserve">Por lo anterior, se procede a estudiar cada una de las hipótesis que prevé el artículo precedente para determinar si la difusión de la información causa un daño superior al del interés público. </w:t>
      </w:r>
    </w:p>
    <w:p w:rsidR="003F0961" w:rsidRPr="00D6103D" w:rsidRDefault="003F0961" w:rsidP="003F0961">
      <w:pPr>
        <w:pStyle w:val="Prrafodelista"/>
        <w:spacing w:line="360" w:lineRule="auto"/>
        <w:ind w:left="360"/>
        <w:jc w:val="both"/>
        <w:rPr>
          <w:rFonts w:ascii="Palatino Linotype" w:eastAsia="MS Mincho" w:hAnsi="Palatino Linotype" w:cs="Times New Roman"/>
        </w:rPr>
      </w:pPr>
    </w:p>
    <w:p w:rsidR="004A3C9D" w:rsidRPr="00D6103D" w:rsidRDefault="003F0961" w:rsidP="00083DBA">
      <w:pPr>
        <w:pStyle w:val="Prrafodelista"/>
        <w:numPr>
          <w:ilvl w:val="0"/>
          <w:numId w:val="22"/>
        </w:numPr>
        <w:spacing w:after="160" w:line="360" w:lineRule="auto"/>
        <w:ind w:left="426"/>
        <w:jc w:val="both"/>
        <w:rPr>
          <w:rFonts w:ascii="Palatino Linotype" w:eastAsia="MS Mincho" w:hAnsi="Palatino Linotype" w:cs="Times New Roman"/>
        </w:rPr>
      </w:pPr>
      <w:r w:rsidRPr="00D6103D">
        <w:rPr>
          <w:rFonts w:ascii="Palatino Linotype" w:eastAsia="MS Mincho" w:hAnsi="Palatino Linotype" w:cs="Times New Roman"/>
        </w:rPr>
        <w:t xml:space="preserve">Respecto a la primera hipótesis que establece </w:t>
      </w:r>
      <w:r w:rsidR="004A3C9D" w:rsidRPr="00D6103D">
        <w:rPr>
          <w:rFonts w:ascii="Palatino Linotype" w:eastAsia="MS Mincho" w:hAnsi="Palatino Linotype" w:cs="Times New Roman"/>
        </w:rPr>
        <w:t>la existencia de un procedimiento de responsabilidad administrativa en trámite</w:t>
      </w:r>
      <w:r w:rsidRPr="00D6103D">
        <w:rPr>
          <w:rFonts w:ascii="Palatino Linotype" w:eastAsia="MS Mincho" w:hAnsi="Palatino Linotype" w:cs="Times New Roman"/>
        </w:rPr>
        <w:t xml:space="preserve">, </w:t>
      </w:r>
      <w:r w:rsidR="004A3C9D" w:rsidRPr="00D6103D">
        <w:rPr>
          <w:rFonts w:ascii="Palatino Linotype" w:eastAsia="MS Mincho" w:hAnsi="Palatino Linotype" w:cs="Times New Roman"/>
        </w:rPr>
        <w:t>el órgano interno de control</w:t>
      </w:r>
      <w:r w:rsidRPr="00D6103D">
        <w:rPr>
          <w:rFonts w:ascii="Palatino Linotype" w:eastAsia="MS Mincho" w:hAnsi="Palatino Linotype" w:cs="Times New Roman"/>
        </w:rPr>
        <w:t xml:space="preserve"> en el ámbito de sus competencias </w:t>
      </w:r>
      <w:r w:rsidR="004A3C9D" w:rsidRPr="00D6103D">
        <w:rPr>
          <w:rFonts w:ascii="Palatino Linotype" w:eastAsia="MS Mincho" w:hAnsi="Palatino Linotype" w:cs="Times New Roman"/>
        </w:rPr>
        <w:t xml:space="preserve">ha iniciado constato que se han iniciado 40 procedimientos en contra de servidores públicos de ese ayuntamiento de los cuales 19 procedimientos se </w:t>
      </w:r>
      <w:proofErr w:type="spellStart"/>
      <w:r w:rsidR="004A3C9D" w:rsidRPr="00D6103D">
        <w:rPr>
          <w:rFonts w:ascii="Palatino Linotype" w:eastAsia="MS Mincho" w:hAnsi="Palatino Linotype" w:cs="Times New Roman"/>
        </w:rPr>
        <w:t>en</w:t>
      </w:r>
      <w:proofErr w:type="spellEnd"/>
      <w:r w:rsidR="004A3C9D" w:rsidRPr="00D6103D">
        <w:rPr>
          <w:rFonts w:ascii="Palatino Linotype" w:eastAsia="MS Mincho" w:hAnsi="Palatino Linotype" w:cs="Times New Roman"/>
        </w:rPr>
        <w:t xml:space="preserve"> están concluidos y el resto en trámite, presentando incluso en el listado remitido vía informe justificado el número de expediente con el cual se encuentran asignados para su sustanciación.</w:t>
      </w:r>
    </w:p>
    <w:p w:rsidR="004A3C9D" w:rsidRPr="00D6103D" w:rsidRDefault="004A3C9D" w:rsidP="004A3C9D">
      <w:pPr>
        <w:pStyle w:val="Prrafodelista"/>
        <w:rPr>
          <w:rFonts w:ascii="Palatino Linotype" w:eastAsia="MS Mincho" w:hAnsi="Palatino Linotype" w:cs="Times New Roman"/>
        </w:rPr>
      </w:pPr>
    </w:p>
    <w:p w:rsidR="004A3C9D" w:rsidRPr="00D6103D" w:rsidRDefault="003F0961" w:rsidP="00083DBA">
      <w:pPr>
        <w:pStyle w:val="Prrafodelista"/>
        <w:numPr>
          <w:ilvl w:val="0"/>
          <w:numId w:val="22"/>
        </w:numPr>
        <w:spacing w:after="160"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 xml:space="preserve">Ahora bien, el </w:t>
      </w:r>
      <w:r w:rsidRPr="00D6103D">
        <w:rPr>
          <w:rFonts w:ascii="Palatino Linotype" w:eastAsia="MS Mincho" w:hAnsi="Palatino Linotype" w:cs="Times New Roman"/>
          <w:b/>
        </w:rPr>
        <w:t>SUJETO OBLIGADO</w:t>
      </w:r>
      <w:r w:rsidRPr="00D6103D">
        <w:rPr>
          <w:rFonts w:ascii="Palatino Linotype" w:eastAsia="MS Mincho" w:hAnsi="Palatino Linotype" w:cs="Times New Roman"/>
        </w:rPr>
        <w:t xml:space="preserve"> alude a que la difusión </w:t>
      </w:r>
      <w:r w:rsidR="00CD66F0" w:rsidRPr="00D6103D">
        <w:rPr>
          <w:rFonts w:ascii="Palatino Linotype" w:eastAsia="MS Mincho" w:hAnsi="Palatino Linotype" w:cs="Times New Roman"/>
        </w:rPr>
        <w:t xml:space="preserve">de los nombres de los servidores públicos a quienes ya se les ha iniciado el procedimiento de responsabilidades puede producir un daño tanto a la investigación, como incluso al erario público, ello en virtud que a decir del </w:t>
      </w:r>
      <w:r w:rsidR="00CD66F0" w:rsidRPr="00D6103D">
        <w:rPr>
          <w:rFonts w:ascii="Palatino Linotype" w:eastAsia="MS Mincho" w:hAnsi="Palatino Linotype" w:cs="Times New Roman"/>
          <w:b/>
        </w:rPr>
        <w:t>SUJETO OBLIGADO</w:t>
      </w:r>
      <w:r w:rsidR="00CD66F0" w:rsidRPr="00D6103D">
        <w:rPr>
          <w:rFonts w:ascii="Palatino Linotype" w:eastAsia="MS Mincho" w:hAnsi="Palatino Linotype" w:cs="Times New Roman"/>
        </w:rPr>
        <w:t xml:space="preserve">, la probable responsabilidad tiene que ver con cuestiones financieras; asimismo por qué existe la posibilidad de que sean iniciados nuevos procedimientos de responsabilidad en contra de servidores públicos que probablemente también se encuentren involucrados en la misma probable responsabilidad administrativa, la cual se encuentra concatenada en los expedientes que aún no han concluido. </w:t>
      </w:r>
    </w:p>
    <w:p w:rsidR="004A3C9D" w:rsidRPr="00D6103D" w:rsidRDefault="004A3C9D" w:rsidP="004A3C9D">
      <w:pPr>
        <w:pStyle w:val="Prrafodelista"/>
        <w:rPr>
          <w:rFonts w:ascii="Palatino Linotype" w:eastAsia="MS Mincho" w:hAnsi="Palatino Linotype" w:cs="Times New Roman"/>
        </w:rPr>
      </w:pPr>
    </w:p>
    <w:p w:rsidR="00A41738" w:rsidRPr="00D6103D" w:rsidRDefault="003F0961" w:rsidP="00083DBA">
      <w:pPr>
        <w:pStyle w:val="Prrafodelista"/>
        <w:numPr>
          <w:ilvl w:val="0"/>
          <w:numId w:val="22"/>
        </w:numPr>
        <w:spacing w:after="160" w:line="360" w:lineRule="auto"/>
        <w:ind w:left="426"/>
        <w:jc w:val="both"/>
        <w:rPr>
          <w:rFonts w:ascii="Palatino Linotype" w:eastAsia="MS Mincho" w:hAnsi="Palatino Linotype" w:cs="Times New Roman"/>
        </w:rPr>
      </w:pPr>
      <w:r w:rsidRPr="00D6103D">
        <w:rPr>
          <w:rFonts w:ascii="Palatino Linotype" w:eastAsia="MS Mincho" w:hAnsi="Palatino Linotype" w:cs="Times New Roman"/>
        </w:rPr>
        <w:t xml:space="preserve">Es por ello que </w:t>
      </w:r>
      <w:r w:rsidR="00033670" w:rsidRPr="00D6103D">
        <w:rPr>
          <w:rFonts w:ascii="Palatino Linotype" w:eastAsia="MS Mincho" w:hAnsi="Palatino Linotype" w:cs="Times New Roman"/>
        </w:rPr>
        <w:t>no se acreditaría interés público mayor</w:t>
      </w:r>
      <w:r w:rsidRPr="00D6103D">
        <w:rPr>
          <w:rFonts w:ascii="Palatino Linotype" w:eastAsia="MS Mincho" w:hAnsi="Palatino Linotype" w:cs="Times New Roman"/>
        </w:rPr>
        <w:t>, ya que saber: ¿</w:t>
      </w:r>
      <w:r w:rsidR="00CD66F0" w:rsidRPr="00D6103D">
        <w:rPr>
          <w:rFonts w:ascii="Palatino Linotype" w:eastAsia="MS Mincho" w:hAnsi="Palatino Linotype" w:cs="Times New Roman"/>
        </w:rPr>
        <w:t>A quiénes de los probables involucrados ya se les inicio el procedimiento</w:t>
      </w:r>
      <w:r w:rsidRPr="00D6103D">
        <w:rPr>
          <w:rFonts w:ascii="Palatino Linotype" w:eastAsia="MS Mincho" w:hAnsi="Palatino Linotype" w:cs="Times New Roman"/>
        </w:rPr>
        <w:t>?,</w:t>
      </w:r>
      <w:r w:rsidRPr="00D6103D">
        <w:rPr>
          <w:rFonts w:ascii="Palatino Linotype" w:eastAsia="MS Mincho" w:hAnsi="Palatino Linotype" w:cs="Times New Roman"/>
          <w:b/>
        </w:rPr>
        <w:t xml:space="preserve"> </w:t>
      </w:r>
      <w:r w:rsidRPr="00D6103D">
        <w:rPr>
          <w:rFonts w:ascii="Palatino Linotype" w:eastAsia="MS Mincho" w:hAnsi="Palatino Linotype" w:cs="Times New Roman"/>
        </w:rPr>
        <w:t xml:space="preserve">generaría una </w:t>
      </w:r>
      <w:r w:rsidR="00CD66F0" w:rsidRPr="00D6103D">
        <w:rPr>
          <w:rFonts w:ascii="Palatino Linotype" w:eastAsia="MS Mincho" w:hAnsi="Palatino Linotype" w:cs="Times New Roman"/>
        </w:rPr>
        <w:t xml:space="preserve">obstrucción </w:t>
      </w:r>
      <w:r w:rsidR="00033670" w:rsidRPr="00D6103D">
        <w:rPr>
          <w:rFonts w:ascii="Palatino Linotype" w:eastAsia="MS Mincho" w:hAnsi="Palatino Linotype" w:cs="Times New Roman"/>
        </w:rPr>
        <w:t xml:space="preserve">en las tareas de investigación de la autoridad sustanciadora y </w:t>
      </w:r>
      <w:proofErr w:type="spellStart"/>
      <w:r w:rsidR="00033670" w:rsidRPr="00D6103D">
        <w:rPr>
          <w:rFonts w:ascii="Palatino Linotype" w:eastAsia="MS Mincho" w:hAnsi="Palatino Linotype" w:cs="Times New Roman"/>
        </w:rPr>
        <w:lastRenderedPageBreak/>
        <w:t>resolutora</w:t>
      </w:r>
      <w:proofErr w:type="spellEnd"/>
      <w:r w:rsidR="00033670" w:rsidRPr="00D6103D">
        <w:rPr>
          <w:rFonts w:ascii="Palatino Linotype" w:eastAsia="MS Mincho" w:hAnsi="Palatino Linotype" w:cs="Times New Roman"/>
        </w:rPr>
        <w:t xml:space="preserve"> del Órgano de Control Interno del Ayuntamiento de </w:t>
      </w:r>
      <w:proofErr w:type="spellStart"/>
      <w:r w:rsidR="00033670" w:rsidRPr="00D6103D">
        <w:rPr>
          <w:rFonts w:ascii="Palatino Linotype" w:eastAsia="MS Mincho" w:hAnsi="Palatino Linotype" w:cs="Times New Roman"/>
        </w:rPr>
        <w:t>Otzolotepec</w:t>
      </w:r>
      <w:proofErr w:type="spellEnd"/>
      <w:r w:rsidR="00033670" w:rsidRPr="00D6103D">
        <w:rPr>
          <w:rFonts w:ascii="Palatino Linotype" w:eastAsia="MS Mincho" w:hAnsi="Palatino Linotype" w:cs="Times New Roman"/>
        </w:rPr>
        <w:t>, para allegarse de la verdad histórica de los hechos, en virtud de tratarse de una probable responsabilidad administrativa que incumbe a varios servidores públicos dentro de la misma</w:t>
      </w:r>
      <w:r w:rsidR="004D7A82" w:rsidRPr="00D6103D">
        <w:rPr>
          <w:rFonts w:ascii="Palatino Linotype" w:eastAsia="MS Mincho" w:hAnsi="Palatino Linotype" w:cs="Times New Roman"/>
        </w:rPr>
        <w:t xml:space="preserve"> probable responsabilidad, e inclusive</w:t>
      </w:r>
      <w:r w:rsidR="006C6EF4" w:rsidRPr="00D6103D">
        <w:rPr>
          <w:rFonts w:ascii="Palatino Linotype" w:eastAsia="MS Mincho" w:hAnsi="Palatino Linotype" w:cs="Times New Roman"/>
        </w:rPr>
        <w:t xml:space="preserve"> la posibilidad del inicio de nuevos procedimientos</w:t>
      </w:r>
      <w:r w:rsidR="00033670" w:rsidRPr="00D6103D">
        <w:rPr>
          <w:rFonts w:ascii="Palatino Linotype" w:eastAsia="MS Mincho" w:hAnsi="Palatino Linotype" w:cs="Times New Roman"/>
        </w:rPr>
        <w:t xml:space="preserve">, incluso a decir del </w:t>
      </w:r>
      <w:r w:rsidR="00033670" w:rsidRPr="00D6103D">
        <w:rPr>
          <w:rFonts w:ascii="Palatino Linotype" w:eastAsia="MS Mincho" w:hAnsi="Palatino Linotype" w:cs="Times New Roman"/>
          <w:b/>
        </w:rPr>
        <w:t>SUJETO OBLIGADO</w:t>
      </w:r>
      <w:r w:rsidR="00033670" w:rsidRPr="00D6103D">
        <w:rPr>
          <w:rFonts w:ascii="Palatino Linotype" w:eastAsia="MS Mincho" w:hAnsi="Palatino Linotype" w:cs="Times New Roman"/>
        </w:rPr>
        <w:t xml:space="preserve">, </w:t>
      </w:r>
      <w:r w:rsidR="004D7A82" w:rsidRPr="00D6103D">
        <w:rPr>
          <w:rFonts w:ascii="Palatino Linotype" w:eastAsia="MS Mincho" w:hAnsi="Palatino Linotype" w:cs="Times New Roman"/>
        </w:rPr>
        <w:t>de nombres de servidores públicos</w:t>
      </w:r>
      <w:r w:rsidR="00A41738" w:rsidRPr="00D6103D">
        <w:rPr>
          <w:rFonts w:ascii="Palatino Linotype" w:eastAsia="MS Mincho" w:hAnsi="Palatino Linotype" w:cs="Times New Roman"/>
        </w:rPr>
        <w:t xml:space="preserve"> adscritos a la plantilla de personal</w:t>
      </w:r>
      <w:r w:rsidR="004D7A82" w:rsidRPr="00D6103D">
        <w:rPr>
          <w:rFonts w:ascii="Palatino Linotype" w:eastAsia="MS Mincho" w:hAnsi="Palatino Linotype" w:cs="Times New Roman"/>
        </w:rPr>
        <w:t xml:space="preserve"> que aparentemente</w:t>
      </w:r>
      <w:r w:rsidR="00033670" w:rsidRPr="00D6103D">
        <w:rPr>
          <w:rFonts w:ascii="Palatino Linotype" w:eastAsia="MS Mincho" w:hAnsi="Palatino Linotype" w:cs="Times New Roman"/>
        </w:rPr>
        <w:t xml:space="preserve"> no laboran en ese Ayuntamiento.</w:t>
      </w:r>
    </w:p>
    <w:p w:rsidR="00A41738" w:rsidRPr="00D6103D" w:rsidRDefault="00A41738" w:rsidP="00A41738">
      <w:pPr>
        <w:pStyle w:val="Prrafodelista"/>
        <w:rPr>
          <w:rFonts w:ascii="Palatino Linotype" w:eastAsia="MS Mincho" w:hAnsi="Palatino Linotype" w:cs="Times New Roman"/>
        </w:rPr>
      </w:pPr>
    </w:p>
    <w:p w:rsidR="003F0961" w:rsidRPr="00D6103D" w:rsidRDefault="00033670" w:rsidP="00083DBA">
      <w:pPr>
        <w:pStyle w:val="Prrafodelista"/>
        <w:numPr>
          <w:ilvl w:val="0"/>
          <w:numId w:val="22"/>
        </w:numPr>
        <w:spacing w:after="160" w:line="360" w:lineRule="auto"/>
        <w:ind w:left="426"/>
        <w:jc w:val="both"/>
        <w:rPr>
          <w:rFonts w:ascii="Palatino Linotype" w:eastAsia="MS Mincho" w:hAnsi="Palatino Linotype" w:cs="Times New Roman"/>
        </w:rPr>
      </w:pPr>
      <w:r w:rsidRPr="00D6103D">
        <w:rPr>
          <w:rFonts w:ascii="Palatino Linotype" w:eastAsia="MS Mincho" w:hAnsi="Palatino Linotype" w:cs="Times New Roman"/>
        </w:rPr>
        <w:t>Sumado a que al no haber quedado aun firmes los procedimientos, y encontrarse en trámite, invariablemente con la publicidad de los nombres de los probables responsables, su legítimo derecho a la presunción de inocencia que adquiere toda persona a la que se le impute un</w:t>
      </w:r>
      <w:r w:rsidR="00A41738" w:rsidRPr="00D6103D">
        <w:rPr>
          <w:rFonts w:ascii="Palatino Linotype" w:eastAsia="MS Mincho" w:hAnsi="Palatino Linotype" w:cs="Times New Roman"/>
        </w:rPr>
        <w:t>a responsabilidad</w:t>
      </w:r>
      <w:r w:rsidRPr="00D6103D">
        <w:rPr>
          <w:rFonts w:ascii="Palatino Linotype" w:eastAsia="MS Mincho" w:hAnsi="Palatino Linotype" w:cs="Times New Roman"/>
        </w:rPr>
        <w:t xml:space="preserve"> en un procedimiento conserva su cualidad de inocente hasta que se demuestre su </w:t>
      </w:r>
      <w:r w:rsidR="00B84BA6" w:rsidRPr="00D6103D">
        <w:rPr>
          <w:rFonts w:ascii="Palatino Linotype" w:eastAsia="MS Mincho" w:hAnsi="Palatino Linotype" w:cs="Times New Roman"/>
        </w:rPr>
        <w:t>responsabilidad, que deberá ser en un procedimiento</w:t>
      </w:r>
      <w:r w:rsidRPr="00D6103D">
        <w:rPr>
          <w:rFonts w:ascii="Palatino Linotype" w:eastAsia="MS Mincho" w:hAnsi="Palatino Linotype" w:cs="Times New Roman"/>
        </w:rPr>
        <w:t xml:space="preserve"> con todas las garantías establecidas por la ley</w:t>
      </w:r>
      <w:r w:rsidR="00B84BA6" w:rsidRPr="00D6103D">
        <w:rPr>
          <w:rFonts w:ascii="Palatino Linotype" w:eastAsia="MS Mincho" w:hAnsi="Palatino Linotype" w:cs="Times New Roman"/>
        </w:rPr>
        <w:t>.</w:t>
      </w:r>
    </w:p>
    <w:p w:rsidR="003F0961" w:rsidRPr="00D6103D" w:rsidRDefault="003F0961" w:rsidP="003F0961">
      <w:pPr>
        <w:pStyle w:val="Prrafodelista"/>
        <w:rPr>
          <w:rFonts w:ascii="Palatino Linotype" w:eastAsia="MS Mincho" w:hAnsi="Palatino Linotype" w:cs="Times New Roman"/>
        </w:rPr>
      </w:pPr>
    </w:p>
    <w:p w:rsidR="003F0961" w:rsidRPr="00D6103D" w:rsidRDefault="003F0961" w:rsidP="00130CAD">
      <w:pPr>
        <w:pStyle w:val="Prrafodelista"/>
        <w:numPr>
          <w:ilvl w:val="0"/>
          <w:numId w:val="22"/>
        </w:numPr>
        <w:spacing w:after="160" w:line="360" w:lineRule="auto"/>
        <w:ind w:left="426"/>
        <w:jc w:val="both"/>
        <w:rPr>
          <w:rFonts w:ascii="Palatino Linotype" w:eastAsia="MS Mincho" w:hAnsi="Palatino Linotype" w:cs="Times New Roman"/>
          <w:b/>
        </w:rPr>
      </w:pPr>
      <w:r w:rsidRPr="00D6103D">
        <w:rPr>
          <w:rFonts w:ascii="Palatino Linotype" w:eastAsia="MS Mincho" w:hAnsi="Palatino Linotype" w:cs="Times New Roman"/>
        </w:rPr>
        <w:t xml:space="preserve"> </w:t>
      </w:r>
      <w:r w:rsidR="00FA5F4C" w:rsidRPr="00D6103D">
        <w:rPr>
          <w:rFonts w:ascii="Palatino Linotype" w:eastAsia="MS Mincho" w:hAnsi="Palatino Linotype" w:cs="Times New Roman"/>
        </w:rPr>
        <w:t>Por lo que, al no haber causado estado c</w:t>
      </w:r>
      <w:r w:rsidRPr="00D6103D">
        <w:rPr>
          <w:rFonts w:ascii="Palatino Linotype" w:eastAsia="MS Mincho" w:hAnsi="Palatino Linotype" w:cs="Times New Roman"/>
        </w:rPr>
        <w:t>on relación al elemento que refiere la acreditación del vínculo de la difusión de la información y la afectación</w:t>
      </w:r>
      <w:r w:rsidR="00B84BA6" w:rsidRPr="00D6103D">
        <w:rPr>
          <w:rFonts w:ascii="Palatino Linotype" w:eastAsia="MS Mincho" w:hAnsi="Palatino Linotype" w:cs="Times New Roman"/>
        </w:rPr>
        <w:t xml:space="preserve"> del interés jurídico tutelado; </w:t>
      </w:r>
      <w:r w:rsidRPr="00D6103D">
        <w:rPr>
          <w:rFonts w:ascii="Palatino Linotype" w:eastAsia="MS Mincho" w:hAnsi="Palatino Linotype" w:cs="Times New Roman"/>
        </w:rPr>
        <w:t xml:space="preserve">difundir la información hará </w:t>
      </w:r>
      <w:r w:rsidR="00B84BA6" w:rsidRPr="00D6103D">
        <w:rPr>
          <w:rFonts w:ascii="Palatino Linotype" w:eastAsia="MS Mincho" w:hAnsi="Palatino Linotype" w:cs="Times New Roman"/>
        </w:rPr>
        <w:t>que el procedimiento al momento instaurado, se haga defectuoso por haber desintegrado las garantías</w:t>
      </w:r>
      <w:r w:rsidR="00130CAD" w:rsidRPr="00D6103D">
        <w:rPr>
          <w:rFonts w:ascii="Palatino Linotype" w:eastAsia="MS Mincho" w:hAnsi="Palatino Linotype" w:cs="Times New Roman"/>
        </w:rPr>
        <w:t xml:space="preserve"> de los probables responsables.</w:t>
      </w:r>
    </w:p>
    <w:p w:rsidR="00130CAD" w:rsidRPr="00D6103D" w:rsidRDefault="00130CAD" w:rsidP="00130CAD">
      <w:pPr>
        <w:pStyle w:val="Prrafodelista"/>
        <w:rPr>
          <w:rFonts w:ascii="Palatino Linotype" w:eastAsia="MS Mincho" w:hAnsi="Palatino Linotype" w:cs="Times New Roman"/>
          <w:b/>
        </w:rPr>
      </w:pPr>
    </w:p>
    <w:p w:rsidR="00A41738" w:rsidRPr="00D6103D" w:rsidRDefault="003F0961" w:rsidP="00083DBA">
      <w:pPr>
        <w:pStyle w:val="Prrafodelista"/>
        <w:numPr>
          <w:ilvl w:val="0"/>
          <w:numId w:val="22"/>
        </w:numPr>
        <w:spacing w:after="160" w:line="360" w:lineRule="auto"/>
        <w:ind w:left="426"/>
        <w:jc w:val="both"/>
        <w:rPr>
          <w:rFonts w:ascii="Palatino Linotype" w:eastAsia="MS Mincho" w:hAnsi="Palatino Linotype" w:cs="Times New Roman"/>
        </w:rPr>
      </w:pPr>
      <w:r w:rsidRPr="00D6103D">
        <w:rPr>
          <w:rFonts w:ascii="Palatino Linotype" w:eastAsia="MS Mincho" w:hAnsi="Palatino Linotype" w:cs="Times New Roman"/>
        </w:rPr>
        <w:t xml:space="preserve">Por lo que hace a corroborar el riesgo real, demostrable e identificable de que la apertura de la información generaría una afectación; </w:t>
      </w:r>
      <w:r w:rsidR="00114EFC" w:rsidRPr="00D6103D">
        <w:rPr>
          <w:rFonts w:ascii="Palatino Linotype" w:eastAsia="MS Mincho" w:hAnsi="Palatino Linotype" w:cs="Times New Roman"/>
          <w:i/>
        </w:rPr>
        <w:t xml:space="preserve">-se insiste-, </w:t>
      </w:r>
      <w:r w:rsidR="00114EFC" w:rsidRPr="00D6103D">
        <w:rPr>
          <w:rFonts w:ascii="Palatino Linotype" w:eastAsia="MS Mincho" w:hAnsi="Palatino Linotype" w:cs="Times New Roman"/>
        </w:rPr>
        <w:t xml:space="preserve">se vería vulnerado el procedimiento de investigación por parte de la autoridad disciplinaria </w:t>
      </w:r>
      <w:r w:rsidR="00E449C5" w:rsidRPr="00D6103D">
        <w:rPr>
          <w:rFonts w:ascii="Palatino Linotype" w:eastAsia="MS Mincho" w:hAnsi="Palatino Linotype" w:cs="Times New Roman"/>
        </w:rPr>
        <w:t>para allegarse de más</w:t>
      </w:r>
      <w:r w:rsidR="00114EFC" w:rsidRPr="00D6103D">
        <w:rPr>
          <w:rFonts w:ascii="Palatino Linotype" w:eastAsia="MS Mincho" w:hAnsi="Palatino Linotype" w:cs="Times New Roman"/>
        </w:rPr>
        <w:t xml:space="preserve"> elementos necesarios para determinar la procedencia o improcedencia de la presunta responsabilidad administrativa de </w:t>
      </w:r>
      <w:r w:rsidR="00114EFC" w:rsidRPr="00D6103D">
        <w:rPr>
          <w:rFonts w:ascii="Palatino Linotype" w:eastAsia="MS Mincho" w:hAnsi="Palatino Linotype" w:cs="Times New Roman"/>
        </w:rPr>
        <w:lastRenderedPageBreak/>
        <w:t xml:space="preserve">otros servidores públicos involucrados en la probable responsabilidad </w:t>
      </w:r>
      <w:r w:rsidR="00E449C5" w:rsidRPr="00D6103D">
        <w:rPr>
          <w:rFonts w:ascii="Palatino Linotype" w:eastAsia="MS Mincho" w:hAnsi="Palatino Linotype" w:cs="Times New Roman"/>
        </w:rPr>
        <w:t>administrativa a los que aún no se inicia dicho procedimiento.</w:t>
      </w:r>
      <w:r w:rsidR="00114EFC" w:rsidRPr="00D6103D">
        <w:rPr>
          <w:rFonts w:ascii="Palatino Linotype" w:eastAsia="MS Mincho" w:hAnsi="Palatino Linotype" w:cs="Times New Roman"/>
        </w:rPr>
        <w:t xml:space="preserve"> </w:t>
      </w:r>
      <w:r w:rsidR="00E449C5" w:rsidRPr="00D6103D">
        <w:rPr>
          <w:rFonts w:ascii="Palatino Linotype" w:eastAsia="MS Mincho" w:hAnsi="Palatino Linotype" w:cs="Times New Roman"/>
        </w:rPr>
        <w:t>Y</w:t>
      </w:r>
      <w:r w:rsidR="00114EFC" w:rsidRPr="00D6103D">
        <w:rPr>
          <w:rFonts w:ascii="Palatino Linotype" w:eastAsia="MS Mincho" w:hAnsi="Palatino Linotype" w:cs="Times New Roman"/>
        </w:rPr>
        <w:t xml:space="preserve"> de aquellos a los que ya les fuere iniciado</w:t>
      </w:r>
      <w:r w:rsidR="00E449C5" w:rsidRPr="00D6103D">
        <w:rPr>
          <w:rFonts w:ascii="Palatino Linotype" w:eastAsia="MS Mincho" w:hAnsi="Palatino Linotype" w:cs="Times New Roman"/>
        </w:rPr>
        <w:t xml:space="preserve"> el procedimiento</w:t>
      </w:r>
      <w:r w:rsidR="00114EFC" w:rsidRPr="00D6103D">
        <w:rPr>
          <w:rFonts w:ascii="Palatino Linotype" w:eastAsia="MS Mincho" w:hAnsi="Palatino Linotype" w:cs="Times New Roman"/>
        </w:rPr>
        <w:t xml:space="preserve">, al violentar su presunción </w:t>
      </w:r>
      <w:r w:rsidR="000C3E2F" w:rsidRPr="00D6103D">
        <w:rPr>
          <w:rFonts w:ascii="Palatino Linotype" w:eastAsia="MS Mincho" w:hAnsi="Palatino Linotype" w:cs="Times New Roman"/>
        </w:rPr>
        <w:t>de inocencia y el debido proceso, que</w:t>
      </w:r>
      <w:r w:rsidR="00E449C5" w:rsidRPr="00D6103D">
        <w:rPr>
          <w:rFonts w:ascii="Palatino Linotype" w:eastAsia="MS Mincho" w:hAnsi="Palatino Linotype" w:cs="Times New Roman"/>
        </w:rPr>
        <w:t xml:space="preserve"> se generaría un procedimiento defectuoso que derivaría en la probable anulación del mismo, impidiendo a la autoridad poder eventualmente imponer una sanción si así fuere procedente.</w:t>
      </w:r>
    </w:p>
    <w:p w:rsidR="00A41738" w:rsidRPr="00D6103D" w:rsidRDefault="00A41738" w:rsidP="00A41738">
      <w:pPr>
        <w:pStyle w:val="Prrafodelista"/>
        <w:spacing w:after="160" w:line="360" w:lineRule="auto"/>
        <w:ind w:left="426"/>
        <w:jc w:val="both"/>
        <w:rPr>
          <w:rFonts w:ascii="Palatino Linotype" w:eastAsia="MS Mincho" w:hAnsi="Palatino Linotype" w:cs="Times New Roman"/>
        </w:rPr>
      </w:pPr>
    </w:p>
    <w:p w:rsidR="003F0961" w:rsidRPr="00D6103D" w:rsidRDefault="00E449C5" w:rsidP="00083DBA">
      <w:pPr>
        <w:pStyle w:val="Prrafodelista"/>
        <w:numPr>
          <w:ilvl w:val="0"/>
          <w:numId w:val="22"/>
        </w:numPr>
        <w:spacing w:after="160" w:line="360" w:lineRule="auto"/>
        <w:ind w:left="426"/>
        <w:jc w:val="both"/>
        <w:rPr>
          <w:rFonts w:ascii="Palatino Linotype" w:eastAsia="MS Mincho" w:hAnsi="Palatino Linotype" w:cs="Times New Roman"/>
        </w:rPr>
      </w:pPr>
      <w:r w:rsidRPr="00D6103D">
        <w:rPr>
          <w:rFonts w:ascii="Palatino Linotype" w:eastAsia="MS Mincho" w:hAnsi="Palatino Linotype" w:cs="Times New Roman"/>
        </w:rPr>
        <w:t>Sumado a que como adujera e</w:t>
      </w:r>
      <w:r w:rsidR="00574AA4" w:rsidRPr="00D6103D">
        <w:rPr>
          <w:rFonts w:ascii="Palatino Linotype" w:eastAsia="MS Mincho" w:hAnsi="Palatino Linotype" w:cs="Times New Roman"/>
        </w:rPr>
        <w:t>l</w:t>
      </w:r>
      <w:r w:rsidRPr="00D6103D">
        <w:rPr>
          <w:rFonts w:ascii="Palatino Linotype" w:eastAsia="MS Mincho" w:hAnsi="Palatino Linotype" w:cs="Times New Roman"/>
        </w:rPr>
        <w:t xml:space="preserve"> </w:t>
      </w:r>
      <w:r w:rsidRPr="00D6103D">
        <w:rPr>
          <w:rFonts w:ascii="Palatino Linotype" w:eastAsia="MS Mincho" w:hAnsi="Palatino Linotype" w:cs="Times New Roman"/>
          <w:b/>
        </w:rPr>
        <w:t xml:space="preserve">SUJETO OBLIGADO, </w:t>
      </w:r>
      <w:r w:rsidRPr="00D6103D">
        <w:rPr>
          <w:rFonts w:ascii="Palatino Linotype" w:eastAsia="MS Mincho" w:hAnsi="Palatino Linotype" w:cs="Times New Roman"/>
        </w:rPr>
        <w:t xml:space="preserve">incluso un daño al erario público, dado que es una probable responsabilidad administrativa correspondiente a una cuestión financiera, causando incluso la imposibilidad de iniciar las acciones a que hubiera lugar. Como un procedimiento administrativo resarcitorio, por ejemplo. </w:t>
      </w:r>
    </w:p>
    <w:p w:rsidR="00114EFC" w:rsidRPr="00D6103D" w:rsidRDefault="00114EFC" w:rsidP="00114EFC">
      <w:pPr>
        <w:pStyle w:val="Prrafodelista"/>
        <w:spacing w:after="160" w:line="360" w:lineRule="auto"/>
        <w:ind w:left="426"/>
        <w:jc w:val="both"/>
        <w:rPr>
          <w:rFonts w:ascii="Palatino Linotype" w:eastAsia="MS Mincho" w:hAnsi="Palatino Linotype" w:cs="Times New Roman"/>
        </w:rPr>
      </w:pPr>
    </w:p>
    <w:p w:rsidR="003F0961" w:rsidRPr="00D6103D" w:rsidRDefault="003F0961" w:rsidP="00083DBA">
      <w:pPr>
        <w:pStyle w:val="Prrafodelista"/>
        <w:numPr>
          <w:ilvl w:val="0"/>
          <w:numId w:val="22"/>
        </w:numPr>
        <w:spacing w:line="360" w:lineRule="auto"/>
        <w:ind w:left="426" w:hanging="426"/>
        <w:jc w:val="both"/>
        <w:rPr>
          <w:rFonts w:ascii="Palatino Linotype" w:eastAsia="MS Mincho" w:hAnsi="Palatino Linotype" w:cs="Times New Roman"/>
        </w:rPr>
      </w:pPr>
      <w:r w:rsidRPr="00D6103D">
        <w:rPr>
          <w:rFonts w:ascii="Palatino Linotype" w:eastAsia="MS Mincho" w:hAnsi="Palatino Linotype" w:cs="Times New Roman"/>
        </w:rPr>
        <w:t xml:space="preserve">De todo lo anteriormente expuesto y al actualizarse plenamente la figura de la reserva de la información, este Órgano Garante determina que es procedente ordenar la entrega </w:t>
      </w:r>
      <w:r w:rsidR="00A41738" w:rsidRPr="00D6103D">
        <w:rPr>
          <w:rFonts w:ascii="Palatino Linotype" w:eastAsia="MS Mincho" w:hAnsi="Palatino Linotype" w:cs="Times New Roman"/>
        </w:rPr>
        <w:t>al sujeto obligado la entrega de la información siguiente y la ponga a disposición del particular</w:t>
      </w:r>
      <w:r w:rsidRPr="00D6103D">
        <w:rPr>
          <w:rFonts w:ascii="Palatino Linotype" w:eastAsia="MS Mincho" w:hAnsi="Palatino Linotype" w:cs="Times New Roman"/>
        </w:rPr>
        <w:t xml:space="preserve">: </w:t>
      </w:r>
    </w:p>
    <w:p w:rsidR="003F0961" w:rsidRPr="00D6103D" w:rsidRDefault="003F0961" w:rsidP="003F0961">
      <w:pPr>
        <w:pStyle w:val="Prrafodelista"/>
        <w:spacing w:line="360" w:lineRule="auto"/>
        <w:ind w:left="360"/>
        <w:jc w:val="both"/>
        <w:rPr>
          <w:rFonts w:ascii="Palatino Linotype" w:eastAsia="MS Mincho" w:hAnsi="Palatino Linotype" w:cs="Times New Roman"/>
        </w:rPr>
      </w:pPr>
    </w:p>
    <w:p w:rsidR="00FA5F4C" w:rsidRPr="00D6103D" w:rsidRDefault="00FA5F4C" w:rsidP="00130CAD">
      <w:pPr>
        <w:pStyle w:val="Prrafodelista"/>
        <w:numPr>
          <w:ilvl w:val="0"/>
          <w:numId w:val="26"/>
        </w:numPr>
        <w:autoSpaceDE w:val="0"/>
        <w:autoSpaceDN w:val="0"/>
        <w:adjustRightInd w:val="0"/>
        <w:spacing w:line="360" w:lineRule="auto"/>
        <w:ind w:right="567"/>
        <w:jc w:val="both"/>
        <w:rPr>
          <w:rFonts w:ascii="Palatino Linotype" w:eastAsia="Calibri" w:hAnsi="Palatino Linotype" w:cs="Arial"/>
          <w:b/>
          <w:sz w:val="22"/>
          <w:lang w:val="es-ES"/>
        </w:rPr>
      </w:pPr>
      <w:r w:rsidRPr="00D6103D">
        <w:rPr>
          <w:rFonts w:ascii="Palatino Linotype" w:hAnsi="Palatino Linotype"/>
          <w:b/>
          <w:lang w:val="es-MX" w:eastAsia="en-US"/>
        </w:rPr>
        <w:t xml:space="preserve">Acuerdo de </w:t>
      </w:r>
      <w:r w:rsidRPr="00D6103D">
        <w:rPr>
          <w:rFonts w:ascii="Palatino Linotype" w:eastAsia="Palatino Linotype" w:hAnsi="Palatino Linotype" w:cs="Palatino Linotype"/>
          <w:b/>
        </w:rPr>
        <w:t>clasificación,</w:t>
      </w:r>
      <w:r w:rsidRPr="00D6103D">
        <w:rPr>
          <w:rFonts w:ascii="Palatino Linotype" w:hAnsi="Palatino Linotype"/>
          <w:b/>
          <w:lang w:val="es-MX" w:eastAsia="en-US"/>
        </w:rPr>
        <w:t xml:space="preserve"> de los nombres de los probables responsables de aquellos procedimientos administrativos que aún siguen en trámite.</w:t>
      </w:r>
    </w:p>
    <w:p w:rsidR="00EF022D" w:rsidRPr="00D6103D" w:rsidRDefault="00EF022D" w:rsidP="00EF022D">
      <w:pPr>
        <w:pStyle w:val="Prrafodelista"/>
        <w:rPr>
          <w:rFonts w:ascii="Palatino Linotype" w:hAnsi="Palatino Linotype" w:cs="Arial"/>
          <w:color w:val="000000" w:themeColor="text1"/>
        </w:rPr>
      </w:pPr>
    </w:p>
    <w:p w:rsidR="00EF022D" w:rsidRPr="00D6103D" w:rsidRDefault="00362AE1" w:rsidP="00EF022D">
      <w:pPr>
        <w:keepNext/>
        <w:keepLines/>
        <w:spacing w:before="240"/>
        <w:outlineLvl w:val="0"/>
        <w:rPr>
          <w:rFonts w:ascii="Palatino Linotype" w:eastAsia="MS Mincho" w:hAnsi="Palatino Linotype" w:cstheme="majorBidi"/>
          <w:b/>
        </w:rPr>
      </w:pPr>
      <w:bookmarkStart w:id="138" w:name="_Toc511157587"/>
      <w:bookmarkStart w:id="139" w:name="_Toc513112834"/>
      <w:bookmarkStart w:id="140" w:name="_Toc531604663"/>
      <w:r w:rsidRPr="00D6103D">
        <w:rPr>
          <w:rFonts w:ascii="Palatino Linotype" w:eastAsia="MS Mincho" w:hAnsi="Palatino Linotype" w:cstheme="majorBidi"/>
          <w:b/>
        </w:rPr>
        <w:t>SEX</w:t>
      </w:r>
      <w:r w:rsidR="0036676C" w:rsidRPr="00D6103D">
        <w:rPr>
          <w:rFonts w:ascii="Palatino Linotype" w:eastAsia="MS Mincho" w:hAnsi="Palatino Linotype" w:cstheme="majorBidi"/>
          <w:b/>
        </w:rPr>
        <w:t>T</w:t>
      </w:r>
      <w:r w:rsidR="00EF022D" w:rsidRPr="00D6103D">
        <w:rPr>
          <w:rFonts w:ascii="Palatino Linotype" w:eastAsia="MS Mincho" w:hAnsi="Palatino Linotype" w:cstheme="majorBidi"/>
          <w:b/>
        </w:rPr>
        <w:t>O. De la versión pública.</w:t>
      </w:r>
      <w:bookmarkEnd w:id="138"/>
      <w:bookmarkEnd w:id="139"/>
      <w:bookmarkEnd w:id="140"/>
    </w:p>
    <w:p w:rsidR="00EF022D" w:rsidRPr="00D6103D" w:rsidRDefault="00EF022D" w:rsidP="00EF022D">
      <w:pPr>
        <w:ind w:left="720"/>
        <w:contextualSpacing/>
        <w:rPr>
          <w:rFonts w:ascii="Palatino Linotype" w:eastAsia="MS Mincho" w:hAnsi="Palatino Linotype" w:cstheme="majorBidi"/>
        </w:rPr>
      </w:pPr>
    </w:p>
    <w:p w:rsidR="00EF022D" w:rsidRPr="00D6103D" w:rsidRDefault="00EF022D" w:rsidP="00083DBA">
      <w:pPr>
        <w:pStyle w:val="Prrafodelista"/>
        <w:numPr>
          <w:ilvl w:val="0"/>
          <w:numId w:val="9"/>
        </w:numPr>
        <w:spacing w:after="120" w:line="360" w:lineRule="auto"/>
        <w:ind w:left="426" w:right="49"/>
        <w:jc w:val="both"/>
        <w:rPr>
          <w:rFonts w:ascii="Palatino Linotype" w:hAnsi="Palatino Linotype" w:cs="Arial"/>
          <w:color w:val="000000" w:themeColor="text1"/>
        </w:rPr>
      </w:pPr>
      <w:r w:rsidRPr="00D6103D">
        <w:rPr>
          <w:rFonts w:ascii="Palatino Linotype" w:hAnsi="Palatino Linotype" w:cs="Arial"/>
          <w:color w:val="000000" w:themeColor="text1"/>
        </w:rPr>
        <w:t xml:space="preserve">Como se desprende del soporte documental ya remitido en el informe justificado, obran datos personales testados, dado que son susceptibles de </w:t>
      </w:r>
      <w:r w:rsidRPr="00D6103D">
        <w:rPr>
          <w:rFonts w:ascii="Palatino Linotype" w:hAnsi="Palatino Linotype" w:cs="Arial"/>
          <w:color w:val="000000" w:themeColor="text1"/>
        </w:rPr>
        <w:lastRenderedPageBreak/>
        <w:t xml:space="preserve">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D6103D">
        <w:rPr>
          <w:rFonts w:ascii="Palatino Linotype" w:hAnsi="Palatino Linotype" w:cs="Arial"/>
          <w:b/>
          <w:color w:val="000000" w:themeColor="text1"/>
          <w:u w:val="single"/>
        </w:rPr>
        <w:t>versión pública</w:t>
      </w:r>
      <w:r w:rsidRPr="00D6103D">
        <w:rPr>
          <w:rFonts w:ascii="Palatino Linotype" w:hAnsi="Palatino Linotype" w:cs="Arial"/>
          <w:color w:val="000000" w:themeColor="text1"/>
        </w:rPr>
        <w:t xml:space="preserve"> del documento por las consideraciones que se estimen pertinentes.</w:t>
      </w:r>
    </w:p>
    <w:p w:rsidR="00EF022D" w:rsidRPr="00D6103D" w:rsidRDefault="00EF022D" w:rsidP="00EF022D">
      <w:pPr>
        <w:pStyle w:val="Prrafodelista"/>
        <w:spacing w:after="120" w:line="360" w:lineRule="auto"/>
        <w:ind w:left="426" w:right="49"/>
        <w:jc w:val="both"/>
        <w:rPr>
          <w:rFonts w:ascii="Palatino Linotype" w:hAnsi="Palatino Linotype" w:cs="Arial"/>
          <w:color w:val="000000" w:themeColor="text1"/>
        </w:rPr>
      </w:pPr>
    </w:p>
    <w:p w:rsidR="00EF022D" w:rsidRPr="00D6103D" w:rsidRDefault="00EF022D" w:rsidP="00083DBA">
      <w:pPr>
        <w:pStyle w:val="Prrafodelista"/>
        <w:numPr>
          <w:ilvl w:val="0"/>
          <w:numId w:val="9"/>
        </w:numPr>
        <w:spacing w:after="120" w:line="360" w:lineRule="auto"/>
        <w:ind w:left="426" w:right="49"/>
        <w:jc w:val="both"/>
        <w:rPr>
          <w:rFonts w:ascii="Palatino Linotype" w:hAnsi="Palatino Linotype" w:cs="Arial"/>
          <w:color w:val="000000" w:themeColor="text1"/>
        </w:rPr>
      </w:pPr>
      <w:r w:rsidRPr="00D6103D">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6103D">
        <w:rPr>
          <w:vertAlign w:val="superscript"/>
        </w:rPr>
        <w:footnoteReference w:id="6"/>
      </w:r>
      <w:r w:rsidRPr="00D6103D">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6103D">
        <w:rPr>
          <w:vertAlign w:val="superscript"/>
        </w:rPr>
        <w:footnoteReference w:id="7"/>
      </w:r>
      <w:r w:rsidRPr="00D6103D">
        <w:rPr>
          <w:rFonts w:ascii="Palatino Linotype" w:hAnsi="Palatino Linotype" w:cs="Arial"/>
          <w:color w:val="000000" w:themeColor="text1"/>
        </w:rPr>
        <w:t xml:space="preserve"> En este caso, la clasificación total o parcial </w:t>
      </w:r>
      <w:r w:rsidRPr="00D6103D">
        <w:rPr>
          <w:rFonts w:ascii="Palatino Linotype" w:hAnsi="Palatino Linotype" w:cs="Arial"/>
          <w:color w:val="000000" w:themeColor="text1"/>
        </w:rPr>
        <w:lastRenderedPageBreak/>
        <w:t>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EF022D" w:rsidRPr="00D6103D" w:rsidRDefault="00EF022D" w:rsidP="00EF022D">
      <w:pPr>
        <w:pStyle w:val="Prrafodelista"/>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426" w:right="49"/>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EF022D" w:rsidRPr="00D6103D" w:rsidRDefault="00EF022D" w:rsidP="00EF022D">
      <w:pPr>
        <w:spacing w:after="120" w:line="360" w:lineRule="auto"/>
        <w:ind w:left="426" w:right="49"/>
        <w:contextualSpacing/>
        <w:jc w:val="both"/>
        <w:rPr>
          <w:rFonts w:ascii="Palatino Linotype" w:hAnsi="Palatino Linotype" w:cs="Arial"/>
          <w:b/>
          <w:color w:val="000000" w:themeColor="text1"/>
        </w:rPr>
      </w:pPr>
    </w:p>
    <w:p w:rsidR="00EF022D" w:rsidRPr="00D6103D" w:rsidRDefault="00EF022D" w:rsidP="00EF022D">
      <w:pPr>
        <w:spacing w:after="120" w:line="360" w:lineRule="auto"/>
        <w:ind w:left="426" w:right="49"/>
        <w:contextualSpacing/>
        <w:jc w:val="both"/>
        <w:rPr>
          <w:rFonts w:ascii="Palatino Linotype" w:hAnsi="Palatino Linotype" w:cs="Arial"/>
          <w:b/>
          <w:color w:val="000000" w:themeColor="text1"/>
        </w:rPr>
      </w:pPr>
      <w:r w:rsidRPr="00D6103D">
        <w:rPr>
          <w:rFonts w:ascii="Palatino Linotype" w:hAnsi="Palatino Linotype" w:cs="Arial"/>
          <w:b/>
          <w:color w:val="000000" w:themeColor="text1"/>
        </w:rPr>
        <w:t>Requisitos previos.</w:t>
      </w: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rPr>
      </w:pPr>
      <w:r w:rsidRPr="00D6103D">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lastRenderedPageBreak/>
        <w:t xml:space="preserve">Además, se debe señalar el procedimiento, de los tres que establecen los artículos 132 y 106 de la Ley Estatal y General, </w:t>
      </w:r>
      <w:r w:rsidRPr="00D6103D">
        <w:rPr>
          <w:rFonts w:ascii="Palatino Linotype" w:hAnsi="Palatino Linotype" w:cs="Arial"/>
          <w:color w:val="000000"/>
        </w:rPr>
        <w:t>respectivamente</w:t>
      </w:r>
      <w:r w:rsidRPr="00D6103D">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D6103D">
        <w:rPr>
          <w:rFonts w:ascii="Palatino Linotype" w:hAnsi="Palatino Linotype" w:cs="Arial"/>
          <w:b/>
          <w:color w:val="000000" w:themeColor="text1"/>
          <w:u w:val="single"/>
        </w:rPr>
        <w:t xml:space="preserve">no se puede hacer un acuerdo para clasificar de manera general todos los documentos de un expediente o área,  </w:t>
      </w:r>
      <w:r w:rsidRPr="00D6103D">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EF022D" w:rsidRPr="00D6103D" w:rsidRDefault="00EF022D" w:rsidP="00EF022D">
      <w:pPr>
        <w:spacing w:after="120" w:line="360" w:lineRule="auto"/>
        <w:ind w:left="426" w:right="49"/>
        <w:contextualSpacing/>
        <w:jc w:val="both"/>
        <w:rPr>
          <w:rFonts w:ascii="Palatino Linotype" w:hAnsi="Palatino Linotype" w:cs="Arial"/>
          <w:b/>
          <w:color w:val="000000" w:themeColor="text1"/>
        </w:rPr>
      </w:pPr>
    </w:p>
    <w:p w:rsidR="00EF022D" w:rsidRPr="00D6103D" w:rsidRDefault="00EF022D" w:rsidP="00EF022D">
      <w:pPr>
        <w:spacing w:after="120" w:line="360" w:lineRule="auto"/>
        <w:ind w:left="426" w:right="49"/>
        <w:contextualSpacing/>
        <w:jc w:val="both"/>
        <w:rPr>
          <w:rFonts w:ascii="Palatino Linotype" w:hAnsi="Palatino Linotype" w:cs="Arial"/>
          <w:b/>
          <w:color w:val="000000" w:themeColor="text1"/>
        </w:rPr>
      </w:pPr>
      <w:r w:rsidRPr="00D6103D">
        <w:rPr>
          <w:rFonts w:ascii="Palatino Linotype" w:hAnsi="Palatino Linotype" w:cs="Arial"/>
          <w:b/>
          <w:color w:val="000000" w:themeColor="text1"/>
        </w:rPr>
        <w:t>Supuestos de clasificación</w:t>
      </w: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EF022D" w:rsidRPr="00D6103D" w:rsidRDefault="00EF022D" w:rsidP="00EF022D">
      <w:pPr>
        <w:spacing w:after="120" w:line="360" w:lineRule="auto"/>
        <w:ind w:left="851" w:right="567"/>
        <w:contextualSpacing/>
        <w:jc w:val="both"/>
        <w:rPr>
          <w:rFonts w:ascii="Palatino Linotype" w:hAnsi="Palatino Linotype" w:cs="Arial"/>
          <w:i/>
          <w:color w:val="000000" w:themeColor="text1"/>
        </w:rPr>
      </w:pPr>
      <w:r w:rsidRPr="00D6103D">
        <w:rPr>
          <w:rFonts w:ascii="Palatino Linotype" w:hAnsi="Palatino Linotype" w:cs="Arial"/>
          <w:bCs/>
          <w:i/>
          <w:color w:val="000000" w:themeColor="text1"/>
        </w:rPr>
        <w:t xml:space="preserve">I. </w:t>
      </w:r>
      <w:r w:rsidRPr="00D6103D">
        <w:rPr>
          <w:rFonts w:ascii="Palatino Linotype" w:hAnsi="Palatino Linotype" w:cs="Arial"/>
          <w:i/>
          <w:color w:val="000000" w:themeColor="text1"/>
        </w:rPr>
        <w:t xml:space="preserve">Se refiera a la información privada y los datos personales concernientes a una persona física o </w:t>
      </w:r>
      <w:proofErr w:type="gramStart"/>
      <w:r w:rsidRPr="00D6103D">
        <w:rPr>
          <w:rFonts w:ascii="Palatino Linotype" w:hAnsi="Palatino Linotype" w:cs="Arial"/>
          <w:i/>
          <w:color w:val="000000" w:themeColor="text1"/>
        </w:rPr>
        <w:t>jurídico</w:t>
      </w:r>
      <w:proofErr w:type="gramEnd"/>
      <w:r w:rsidRPr="00D6103D">
        <w:rPr>
          <w:rFonts w:ascii="Palatino Linotype" w:hAnsi="Palatino Linotype" w:cs="Arial"/>
          <w:i/>
          <w:color w:val="000000" w:themeColor="text1"/>
        </w:rPr>
        <w:t xml:space="preserve"> colectiva identificada o identificable; </w:t>
      </w:r>
    </w:p>
    <w:p w:rsidR="00EF022D" w:rsidRPr="00D6103D" w:rsidRDefault="00EF022D" w:rsidP="00EF022D">
      <w:pPr>
        <w:spacing w:after="120" w:line="360" w:lineRule="auto"/>
        <w:ind w:left="851" w:right="567"/>
        <w:contextualSpacing/>
        <w:jc w:val="both"/>
        <w:rPr>
          <w:rFonts w:ascii="Palatino Linotype" w:hAnsi="Palatino Linotype" w:cs="Arial"/>
          <w:i/>
          <w:color w:val="000000" w:themeColor="text1"/>
        </w:rPr>
      </w:pPr>
      <w:r w:rsidRPr="00D6103D">
        <w:rPr>
          <w:rFonts w:ascii="Palatino Linotype" w:hAnsi="Palatino Linotype" w:cs="Arial"/>
          <w:bCs/>
          <w:i/>
          <w:color w:val="000000" w:themeColor="text1"/>
        </w:rPr>
        <w:lastRenderedPageBreak/>
        <w:t xml:space="preserve">II. </w:t>
      </w:r>
      <w:r w:rsidRPr="00D6103D">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EF022D" w:rsidRPr="00D6103D" w:rsidRDefault="00EF022D" w:rsidP="00EF022D">
      <w:pPr>
        <w:spacing w:after="120" w:line="360" w:lineRule="auto"/>
        <w:ind w:left="851" w:right="567"/>
        <w:contextualSpacing/>
        <w:jc w:val="both"/>
        <w:rPr>
          <w:rFonts w:ascii="Palatino Linotype" w:hAnsi="Palatino Linotype" w:cs="Arial"/>
          <w:i/>
          <w:color w:val="000000" w:themeColor="text1"/>
        </w:rPr>
      </w:pPr>
      <w:r w:rsidRPr="00D6103D">
        <w:rPr>
          <w:rFonts w:ascii="Palatino Linotype" w:hAnsi="Palatino Linotype" w:cs="Arial"/>
          <w:bCs/>
          <w:i/>
          <w:color w:val="000000" w:themeColor="text1"/>
        </w:rPr>
        <w:t xml:space="preserve">III. </w:t>
      </w:r>
      <w:r w:rsidRPr="00D6103D">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rsidR="00EF022D" w:rsidRPr="00D6103D" w:rsidRDefault="00EF022D" w:rsidP="00EF022D">
      <w:pPr>
        <w:spacing w:after="120" w:line="360" w:lineRule="auto"/>
        <w:ind w:left="851" w:right="567"/>
        <w:contextualSpacing/>
        <w:jc w:val="both"/>
        <w:rPr>
          <w:rFonts w:ascii="Palatino Linotype" w:hAnsi="Palatino Linotype" w:cs="Arial"/>
          <w:i/>
          <w:color w:val="000000" w:themeColor="text1"/>
        </w:rPr>
      </w:pPr>
      <w:r w:rsidRPr="00D6103D">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rsidR="00EF022D" w:rsidRPr="00D6103D" w:rsidRDefault="00EF022D" w:rsidP="00EF022D">
      <w:pPr>
        <w:spacing w:after="120" w:line="360" w:lineRule="auto"/>
        <w:ind w:left="851" w:right="567"/>
        <w:contextualSpacing/>
        <w:jc w:val="both"/>
        <w:rPr>
          <w:rFonts w:ascii="Palatino Linotype" w:hAnsi="Palatino Linotype" w:cs="Arial"/>
          <w:i/>
          <w:color w:val="000000" w:themeColor="text1"/>
        </w:rPr>
      </w:pPr>
      <w:r w:rsidRPr="00D6103D">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rsidR="00EF022D" w:rsidRPr="00D6103D" w:rsidRDefault="00EF022D" w:rsidP="00EF022D">
      <w:pPr>
        <w:spacing w:after="120" w:line="360" w:lineRule="auto"/>
        <w:ind w:left="426" w:right="49"/>
        <w:contextualSpacing/>
        <w:jc w:val="both"/>
        <w:rPr>
          <w:rFonts w:ascii="Palatino Linotype" w:hAnsi="Palatino Linotype" w:cs="Arial"/>
          <w:i/>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Como consecuencia de lo anterior, el sujeto obligado debe identificar claramente el tipo de información y hacer un juicio de subsunción o encaje</w:t>
      </w:r>
      <w:r w:rsidRPr="00D6103D">
        <w:rPr>
          <w:rFonts w:ascii="Palatino Linotype" w:hAnsi="Palatino Linotype" w:cs="Arial"/>
          <w:color w:val="000000" w:themeColor="text1"/>
          <w:vertAlign w:val="superscript"/>
        </w:rPr>
        <w:footnoteReference w:id="8"/>
      </w:r>
      <w:r w:rsidRPr="00D6103D">
        <w:rPr>
          <w:rFonts w:ascii="Palatino Linotype" w:hAnsi="Palatino Linotype" w:cs="Arial"/>
          <w:color w:val="000000" w:themeColor="text1"/>
        </w:rPr>
        <w:t xml:space="preserve"> </w:t>
      </w:r>
      <w:r w:rsidRPr="00D6103D">
        <w:rPr>
          <w:rFonts w:ascii="Palatino Linotype" w:hAnsi="Palatino Linotype" w:cs="Arial"/>
          <w:color w:val="000000" w:themeColor="text1"/>
        </w:rPr>
        <w:lastRenderedPageBreak/>
        <w:t>para acreditar que el supuesto de hecho corresponde estrictamente con la hipótesis jurídica. Esto también lo debe de realizar el servidor público habilitado y el titular del área que administra la información.</w:t>
      </w:r>
    </w:p>
    <w:p w:rsidR="00EF022D" w:rsidRPr="00D6103D" w:rsidRDefault="00EF022D" w:rsidP="00EF022D">
      <w:pPr>
        <w:pStyle w:val="Prrafodelista"/>
        <w:rPr>
          <w:rFonts w:ascii="Palatino Linotype" w:hAnsi="Palatino Linotype" w:cs="Arial"/>
          <w:color w:val="000000" w:themeColor="text1"/>
        </w:rPr>
      </w:pPr>
    </w:p>
    <w:p w:rsidR="00EF022D" w:rsidRPr="00D6103D" w:rsidRDefault="00EF022D" w:rsidP="00EF022D">
      <w:pPr>
        <w:spacing w:after="120" w:line="360" w:lineRule="auto"/>
        <w:ind w:left="426" w:right="49"/>
        <w:contextualSpacing/>
        <w:jc w:val="both"/>
        <w:rPr>
          <w:rFonts w:ascii="Palatino Linotype" w:hAnsi="Palatino Linotype" w:cs="Arial"/>
          <w:b/>
          <w:color w:val="000000" w:themeColor="text1"/>
        </w:rPr>
      </w:pPr>
      <w:r w:rsidRPr="00D6103D">
        <w:rPr>
          <w:rFonts w:ascii="Palatino Linotype" w:hAnsi="Palatino Linotype" w:cs="Arial"/>
          <w:b/>
          <w:color w:val="000000" w:themeColor="text1"/>
        </w:rPr>
        <w:t>Formalidades para emitir el acuerdo de clasificación.</w:t>
      </w: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D6103D">
        <w:rPr>
          <w:rFonts w:ascii="Palatino Linotype" w:hAnsi="Palatino Linotype" w:cs="Arial"/>
          <w:b/>
          <w:color w:val="000000" w:themeColor="text1"/>
          <w:u w:val="single"/>
        </w:rPr>
        <w:t>el acto reúna con los requisitos elementales</w:t>
      </w:r>
      <w:r w:rsidRPr="00D6103D">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w:t>
      </w:r>
      <w:r w:rsidRPr="00D6103D">
        <w:rPr>
          <w:rFonts w:ascii="Palatino Linotype" w:hAnsi="Palatino Linotype" w:cs="Arial"/>
          <w:color w:val="000000" w:themeColor="text1"/>
        </w:rPr>
        <w:lastRenderedPageBreak/>
        <w:t>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r w:rsidRPr="00D6103D">
        <w:rPr>
          <w:rFonts w:ascii="Palatino Linotype" w:hAnsi="Palatino Linotype" w:cs="Arial"/>
          <w:b/>
          <w:color w:val="000000" w:themeColor="text1"/>
        </w:rPr>
        <w:t>Requisitos</w:t>
      </w:r>
      <w:r w:rsidRPr="00D6103D">
        <w:rPr>
          <w:rFonts w:ascii="Palatino Linotype" w:hAnsi="Palatino Linotype" w:cs="Arial"/>
          <w:color w:val="000000" w:themeColor="text1"/>
        </w:rPr>
        <w:t xml:space="preserve"> </w:t>
      </w:r>
      <w:r w:rsidRPr="00D6103D">
        <w:rPr>
          <w:rFonts w:ascii="Palatino Linotype" w:hAnsi="Palatino Linotype" w:cs="Arial"/>
          <w:b/>
          <w:color w:val="000000" w:themeColor="text1"/>
        </w:rPr>
        <w:t>de fondo del acuerdo de clasificación</w:t>
      </w: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w:t>
      </w:r>
      <w:r w:rsidRPr="00D6103D">
        <w:rPr>
          <w:rFonts w:ascii="Palatino Linotype" w:hAnsi="Palatino Linotype" w:cs="Arial"/>
          <w:color w:val="000000" w:themeColor="text1"/>
        </w:rPr>
        <w:lastRenderedPageBreak/>
        <w:t xml:space="preserve">corresponde a los sujetos obligados, por lo que deberán fundar y motivar debidamente la clasificación. </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 xml:space="preserve">De lo anterior, se desprende que para una correcta </w:t>
      </w:r>
      <w:r w:rsidRPr="00D6103D">
        <w:rPr>
          <w:rFonts w:ascii="Palatino Linotype" w:hAnsi="Palatino Linotype" w:cs="Arial"/>
          <w:b/>
          <w:color w:val="000000" w:themeColor="text1"/>
        </w:rPr>
        <w:t>clasificación total o parcial</w:t>
      </w:r>
      <w:r w:rsidRPr="00D6103D">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6103D">
        <w:rPr>
          <w:rFonts w:ascii="Palatino Linotype" w:hAnsi="Palatino Linotype" w:cs="Arial"/>
          <w:color w:val="000000" w:themeColor="text1"/>
          <w:vertAlign w:val="superscript"/>
        </w:rPr>
        <w:footnoteReference w:id="9"/>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EF022D">
      <w:pPr>
        <w:spacing w:after="120" w:line="360" w:lineRule="auto"/>
        <w:ind w:left="851" w:right="567"/>
        <w:contextualSpacing/>
        <w:jc w:val="both"/>
        <w:rPr>
          <w:rFonts w:ascii="Palatino Linotype" w:hAnsi="Palatino Linotype" w:cs="Arial"/>
          <w:i/>
          <w:color w:val="000000" w:themeColor="text1"/>
        </w:rPr>
      </w:pPr>
      <w:r w:rsidRPr="00D6103D">
        <w:rPr>
          <w:rFonts w:ascii="Palatino Linotype" w:hAnsi="Palatino Linotype" w:cs="Arial"/>
          <w:b/>
          <w:i/>
          <w:color w:val="000000" w:themeColor="text1"/>
        </w:rPr>
        <w:t>FUNDAMENTACIÓN Y MOTIVACIÓN.</w:t>
      </w:r>
      <w:r w:rsidRPr="00D6103D">
        <w:rPr>
          <w:rFonts w:ascii="Palatino Linotype" w:hAnsi="Palatino Linotype" w:cs="Arial"/>
          <w:i/>
          <w:color w:val="000000" w:themeColor="text1"/>
        </w:rPr>
        <w:t xml:space="preserve"> La </w:t>
      </w:r>
      <w:r w:rsidRPr="00D6103D">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6103D">
        <w:rPr>
          <w:rFonts w:ascii="Palatino Linotype" w:hAnsi="Palatino Linotype" w:cs="Arial"/>
          <w:i/>
          <w:color w:val="000000" w:themeColor="text1"/>
        </w:rPr>
        <w:t>.</w:t>
      </w:r>
    </w:p>
    <w:p w:rsidR="00EF022D" w:rsidRPr="00D6103D" w:rsidRDefault="00EF022D" w:rsidP="00EF022D">
      <w:pPr>
        <w:spacing w:after="120" w:line="360" w:lineRule="auto"/>
        <w:ind w:left="851" w:right="567"/>
        <w:contextualSpacing/>
        <w:jc w:val="both"/>
        <w:rPr>
          <w:rFonts w:ascii="Palatino Linotype" w:hAnsi="Palatino Linotype" w:cs="Arial"/>
          <w:i/>
          <w:color w:val="000000" w:themeColor="text1"/>
        </w:rPr>
      </w:pPr>
      <w:r w:rsidRPr="00D6103D">
        <w:rPr>
          <w:rFonts w:ascii="Palatino Linotype" w:hAnsi="Palatino Linotype" w:cs="Arial"/>
          <w:i/>
          <w:color w:val="000000" w:themeColor="text1"/>
        </w:rPr>
        <w:t>SEGUNDO TRIBUNAL COLEGIADO DEL SEXTO CIRCUITO.</w:t>
      </w:r>
    </w:p>
    <w:p w:rsidR="00EF022D" w:rsidRPr="00D6103D" w:rsidRDefault="00EF022D" w:rsidP="00EF022D">
      <w:pPr>
        <w:spacing w:after="120" w:line="360" w:lineRule="auto"/>
        <w:ind w:left="851" w:right="567"/>
        <w:contextualSpacing/>
        <w:jc w:val="both"/>
        <w:rPr>
          <w:rFonts w:ascii="Palatino Linotype" w:hAnsi="Palatino Linotype" w:cs="Arial"/>
          <w:i/>
          <w:color w:val="000000" w:themeColor="text1"/>
        </w:rPr>
      </w:pPr>
      <w:r w:rsidRPr="00D6103D">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EF022D" w:rsidRPr="00D6103D" w:rsidRDefault="00EF022D" w:rsidP="00EF022D">
      <w:pPr>
        <w:spacing w:after="120" w:line="360" w:lineRule="auto"/>
        <w:ind w:left="851" w:right="567"/>
        <w:contextualSpacing/>
        <w:jc w:val="both"/>
        <w:rPr>
          <w:rFonts w:ascii="Palatino Linotype" w:hAnsi="Palatino Linotype" w:cs="Arial"/>
          <w:i/>
          <w:color w:val="000000" w:themeColor="text1"/>
        </w:rPr>
      </w:pPr>
      <w:r w:rsidRPr="00D6103D">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D6103D">
        <w:rPr>
          <w:rFonts w:ascii="Palatino Linotype" w:hAnsi="Palatino Linotype" w:cs="Arial"/>
          <w:i/>
          <w:color w:val="000000" w:themeColor="text1"/>
        </w:rPr>
        <w:t>Esponda</w:t>
      </w:r>
      <w:proofErr w:type="spellEnd"/>
      <w:r w:rsidRPr="00D6103D">
        <w:rPr>
          <w:rFonts w:ascii="Palatino Linotype" w:hAnsi="Palatino Linotype" w:cs="Arial"/>
          <w:i/>
          <w:color w:val="000000" w:themeColor="text1"/>
        </w:rPr>
        <w:t xml:space="preserve"> Rincón.</w:t>
      </w:r>
    </w:p>
    <w:p w:rsidR="00EF022D" w:rsidRPr="00D6103D" w:rsidRDefault="00EF022D" w:rsidP="00EF022D">
      <w:pPr>
        <w:spacing w:after="120" w:line="360" w:lineRule="auto"/>
        <w:ind w:left="851" w:right="567"/>
        <w:contextualSpacing/>
        <w:jc w:val="both"/>
        <w:rPr>
          <w:rFonts w:ascii="Palatino Linotype" w:hAnsi="Palatino Linotype" w:cs="Arial"/>
          <w:i/>
          <w:color w:val="000000" w:themeColor="text1"/>
        </w:rPr>
      </w:pPr>
      <w:r w:rsidRPr="00D6103D">
        <w:rPr>
          <w:rFonts w:ascii="Palatino Linotype" w:hAnsi="Palatino Linotype" w:cs="Arial"/>
          <w:i/>
          <w:color w:val="000000" w:themeColor="text1"/>
        </w:rPr>
        <w:t xml:space="preserve">Amparo en revisión 333/88. </w:t>
      </w:r>
      <w:proofErr w:type="spellStart"/>
      <w:r w:rsidRPr="00D6103D">
        <w:rPr>
          <w:rFonts w:ascii="Palatino Linotype" w:hAnsi="Palatino Linotype" w:cs="Arial"/>
          <w:i/>
          <w:color w:val="000000" w:themeColor="text1"/>
        </w:rPr>
        <w:t>Adilia</w:t>
      </w:r>
      <w:proofErr w:type="spellEnd"/>
      <w:r w:rsidRPr="00D6103D">
        <w:rPr>
          <w:rFonts w:ascii="Palatino Linotype" w:hAnsi="Palatino Linotype" w:cs="Arial"/>
          <w:i/>
          <w:color w:val="000000" w:themeColor="text1"/>
        </w:rPr>
        <w:t xml:space="preserve"> Romero. 26 de octubre de 1988. Unanimidad de votos. Ponente: Arnoldo Nájera Virgen. Secretario: Enrique Crispín Campos Ramírez.</w:t>
      </w:r>
    </w:p>
    <w:p w:rsidR="00EF022D" w:rsidRPr="00D6103D" w:rsidRDefault="00EF022D" w:rsidP="00EF022D">
      <w:pPr>
        <w:spacing w:after="120" w:line="360" w:lineRule="auto"/>
        <w:ind w:left="851" w:right="567"/>
        <w:contextualSpacing/>
        <w:jc w:val="both"/>
        <w:rPr>
          <w:rFonts w:ascii="Palatino Linotype" w:hAnsi="Palatino Linotype" w:cs="Arial"/>
          <w:i/>
          <w:color w:val="000000" w:themeColor="text1"/>
        </w:rPr>
      </w:pPr>
      <w:r w:rsidRPr="00D6103D">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D6103D">
        <w:rPr>
          <w:rFonts w:ascii="Palatino Linotype" w:hAnsi="Palatino Linotype" w:cs="Arial"/>
          <w:i/>
          <w:color w:val="000000" w:themeColor="text1"/>
        </w:rPr>
        <w:t>Goyzueta</w:t>
      </w:r>
      <w:proofErr w:type="spellEnd"/>
      <w:r w:rsidRPr="00D6103D">
        <w:rPr>
          <w:rFonts w:ascii="Palatino Linotype" w:hAnsi="Palatino Linotype" w:cs="Arial"/>
          <w:i/>
          <w:color w:val="000000" w:themeColor="text1"/>
        </w:rPr>
        <w:t>. Secretario: Gonzalo Carrera Molina.</w:t>
      </w:r>
    </w:p>
    <w:p w:rsidR="00EF022D" w:rsidRPr="00D6103D" w:rsidRDefault="00EF022D" w:rsidP="00EF022D">
      <w:pPr>
        <w:spacing w:after="120" w:line="360" w:lineRule="auto"/>
        <w:ind w:left="851" w:right="567"/>
        <w:contextualSpacing/>
        <w:jc w:val="both"/>
        <w:rPr>
          <w:rFonts w:ascii="Palatino Linotype" w:hAnsi="Palatino Linotype" w:cs="Arial"/>
          <w:i/>
          <w:color w:val="000000" w:themeColor="text1"/>
        </w:rPr>
      </w:pPr>
      <w:r w:rsidRPr="00D6103D">
        <w:rPr>
          <w:rFonts w:ascii="Palatino Linotype" w:hAnsi="Palatino Linotype" w:cs="Arial"/>
          <w:i/>
          <w:color w:val="000000" w:themeColor="text1"/>
        </w:rPr>
        <w:lastRenderedPageBreak/>
        <w:t xml:space="preserve">Amparo directo 7/96. Pedro Vicente López Miro. 21 de febrero de 1996. Unanimidad de votos. Ponente: María Eugenia Estela Martínez Cardiel. Secretario: Enrique </w:t>
      </w:r>
      <w:proofErr w:type="spellStart"/>
      <w:r w:rsidRPr="00D6103D">
        <w:rPr>
          <w:rFonts w:ascii="Palatino Linotype" w:hAnsi="Palatino Linotype" w:cs="Arial"/>
          <w:i/>
          <w:color w:val="000000" w:themeColor="text1"/>
        </w:rPr>
        <w:t>Baigts</w:t>
      </w:r>
      <w:proofErr w:type="spellEnd"/>
      <w:r w:rsidRPr="00D6103D">
        <w:rPr>
          <w:rFonts w:ascii="Palatino Linotype" w:hAnsi="Palatino Linotype" w:cs="Arial"/>
          <w:i/>
          <w:color w:val="000000" w:themeColor="text1"/>
        </w:rPr>
        <w:t xml:space="preserve"> Muñoz.</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lang w:val="es-ES"/>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EF022D" w:rsidRPr="00D6103D" w:rsidRDefault="00EF022D" w:rsidP="00EF022D">
      <w:pPr>
        <w:spacing w:after="120" w:line="360" w:lineRule="auto"/>
        <w:ind w:left="567"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rsidR="00EF022D" w:rsidRPr="00D6103D" w:rsidRDefault="00EF022D" w:rsidP="00EF022D">
      <w:pPr>
        <w:pStyle w:val="Prrafodelista"/>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 xml:space="preserve">Ahora bien, </w:t>
      </w:r>
      <w:r w:rsidRPr="00D6103D">
        <w:rPr>
          <w:rFonts w:ascii="Palatino Linotype" w:hAnsi="Palatino Linotype" w:cs="Arial"/>
          <w:b/>
          <w:color w:val="000000" w:themeColor="text1"/>
          <w:u w:val="single"/>
        </w:rPr>
        <w:t>para cada caso además de fundar y motivar</w:t>
      </w:r>
      <w:r w:rsidRPr="00D6103D">
        <w:rPr>
          <w:rFonts w:ascii="Palatino Linotype" w:hAnsi="Palatino Linotype" w:cs="Arial"/>
          <w:color w:val="000000" w:themeColor="text1"/>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w:t>
      </w:r>
      <w:r w:rsidRPr="00D6103D">
        <w:rPr>
          <w:rFonts w:ascii="Palatino Linotype" w:hAnsi="Palatino Linotype" w:cs="Arial"/>
          <w:color w:val="000000" w:themeColor="text1"/>
        </w:rPr>
        <w:lastRenderedPageBreak/>
        <w:t>personales</w:t>
      </w:r>
      <w:r w:rsidRPr="00D6103D">
        <w:rPr>
          <w:rFonts w:ascii="Palatino Linotype" w:hAnsi="Palatino Linotype" w:cs="Arial"/>
          <w:color w:val="000000" w:themeColor="text1"/>
          <w:vertAlign w:val="superscript"/>
        </w:rPr>
        <w:footnoteReference w:id="10"/>
      </w:r>
      <w:r w:rsidRPr="00D6103D">
        <w:rPr>
          <w:rFonts w:ascii="Palatino Linotype" w:hAnsi="Palatino Linotype" w:cs="Arial"/>
          <w:color w:val="000000" w:themeColor="text1"/>
        </w:rPr>
        <w:t xml:space="preserve"> del servidor público que no tienen ninguna injerencia en el tema de la transparencia y la rendición de cuentas, por ejemplo,  </w:t>
      </w:r>
      <w:r w:rsidRPr="00D6103D">
        <w:rPr>
          <w:rFonts w:ascii="Palatino Linotype" w:hAnsi="Palatino Linotype" w:cs="Arial"/>
          <w:color w:val="000000" w:themeColor="text1"/>
          <w:lang w:val="es-ES"/>
        </w:rPr>
        <w:t xml:space="preserve">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lang w:val="es-ES"/>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EF022D" w:rsidRPr="00D6103D" w:rsidRDefault="00EF022D" w:rsidP="00EF022D">
      <w:pPr>
        <w:spacing w:after="120" w:line="360" w:lineRule="auto"/>
        <w:ind w:left="709" w:right="49"/>
        <w:contextualSpacing/>
        <w:jc w:val="both"/>
        <w:rPr>
          <w:rFonts w:ascii="Palatino Linotype" w:hAnsi="Palatino Linotype" w:cs="Arial"/>
          <w:color w:val="000000" w:themeColor="text1"/>
        </w:rPr>
      </w:pPr>
    </w:p>
    <w:p w:rsidR="00EF022D" w:rsidRPr="00D6103D" w:rsidRDefault="00EF022D" w:rsidP="00EF022D">
      <w:pPr>
        <w:spacing w:after="120" w:line="360" w:lineRule="auto"/>
        <w:ind w:left="709" w:right="49"/>
        <w:contextualSpacing/>
        <w:jc w:val="both"/>
        <w:rPr>
          <w:rFonts w:ascii="Palatino Linotype" w:hAnsi="Palatino Linotype" w:cs="Arial"/>
          <w:b/>
          <w:color w:val="000000" w:themeColor="text1"/>
        </w:rPr>
      </w:pPr>
      <w:r w:rsidRPr="00D6103D">
        <w:rPr>
          <w:rFonts w:ascii="Palatino Linotype" w:hAnsi="Palatino Linotype" w:cs="Arial"/>
          <w:b/>
          <w:color w:val="000000" w:themeColor="text1"/>
        </w:rPr>
        <w:t>Condiciones especiales de la clasificación de la información como confidencial.</w:t>
      </w:r>
    </w:p>
    <w:p w:rsidR="00EF022D" w:rsidRPr="00D6103D" w:rsidRDefault="00EF022D" w:rsidP="00EF022D">
      <w:pPr>
        <w:spacing w:after="120" w:line="360" w:lineRule="auto"/>
        <w:ind w:left="426" w:right="49"/>
        <w:contextualSpacing/>
        <w:jc w:val="both"/>
        <w:rPr>
          <w:rFonts w:ascii="Palatino Linotype" w:hAnsi="Palatino Linotype" w:cs="Arial"/>
          <w:b/>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EF022D">
      <w:pPr>
        <w:spacing w:after="120" w:line="360" w:lineRule="auto"/>
        <w:ind w:left="993" w:right="567"/>
        <w:contextualSpacing/>
        <w:jc w:val="both"/>
        <w:rPr>
          <w:rFonts w:ascii="Palatino Linotype" w:hAnsi="Palatino Linotype" w:cs="Arial"/>
          <w:bCs/>
          <w:i/>
          <w:color w:val="000000" w:themeColor="text1"/>
        </w:rPr>
      </w:pPr>
      <w:r w:rsidRPr="00D6103D">
        <w:rPr>
          <w:rFonts w:ascii="Palatino Linotype" w:hAnsi="Palatino Linotype" w:cs="Arial"/>
          <w:bCs/>
          <w:i/>
          <w:color w:val="000000" w:themeColor="text1"/>
        </w:rPr>
        <w:t>I.</w:t>
      </w:r>
      <w:r w:rsidRPr="00D6103D">
        <w:rPr>
          <w:rFonts w:ascii="Palatino Linotype" w:hAnsi="Palatino Linotype" w:cs="Arial"/>
          <w:i/>
          <w:color w:val="000000" w:themeColor="text1"/>
        </w:rPr>
        <w:t xml:space="preserve"> La información se encuentre en registros públicos o fuentes de acceso público;</w:t>
      </w:r>
    </w:p>
    <w:p w:rsidR="00EF022D" w:rsidRPr="00D6103D" w:rsidRDefault="00EF022D" w:rsidP="00EF022D">
      <w:pPr>
        <w:spacing w:after="120" w:line="360" w:lineRule="auto"/>
        <w:ind w:left="993" w:right="567"/>
        <w:contextualSpacing/>
        <w:jc w:val="both"/>
        <w:rPr>
          <w:rFonts w:ascii="Palatino Linotype" w:hAnsi="Palatino Linotype" w:cs="Arial"/>
          <w:bCs/>
          <w:i/>
          <w:color w:val="000000" w:themeColor="text1"/>
        </w:rPr>
      </w:pPr>
      <w:r w:rsidRPr="00D6103D">
        <w:rPr>
          <w:rFonts w:ascii="Palatino Linotype" w:hAnsi="Palatino Linotype" w:cs="Arial"/>
          <w:bCs/>
          <w:i/>
          <w:color w:val="000000" w:themeColor="text1"/>
        </w:rPr>
        <w:lastRenderedPageBreak/>
        <w:t xml:space="preserve">II. </w:t>
      </w:r>
      <w:r w:rsidRPr="00D6103D">
        <w:rPr>
          <w:rFonts w:ascii="Palatino Linotype" w:hAnsi="Palatino Linotype" w:cs="Arial"/>
          <w:i/>
          <w:color w:val="000000" w:themeColor="text1"/>
        </w:rPr>
        <w:t>Por Ley tenga el carácter de pública;</w:t>
      </w:r>
    </w:p>
    <w:p w:rsidR="00EF022D" w:rsidRPr="00D6103D" w:rsidRDefault="00EF022D" w:rsidP="00EF022D">
      <w:pPr>
        <w:spacing w:after="120" w:line="360" w:lineRule="auto"/>
        <w:ind w:left="993" w:right="567"/>
        <w:contextualSpacing/>
        <w:jc w:val="both"/>
        <w:rPr>
          <w:rFonts w:ascii="Palatino Linotype" w:hAnsi="Palatino Linotype" w:cs="Arial"/>
          <w:i/>
          <w:color w:val="000000" w:themeColor="text1"/>
        </w:rPr>
      </w:pPr>
      <w:r w:rsidRPr="00D6103D">
        <w:rPr>
          <w:rFonts w:ascii="Palatino Linotype" w:hAnsi="Palatino Linotype" w:cs="Arial"/>
          <w:bCs/>
          <w:i/>
          <w:color w:val="000000" w:themeColor="text1"/>
        </w:rPr>
        <w:t xml:space="preserve">III. </w:t>
      </w:r>
      <w:r w:rsidRPr="00D6103D">
        <w:rPr>
          <w:rFonts w:ascii="Palatino Linotype" w:hAnsi="Palatino Linotype" w:cs="Arial"/>
          <w:i/>
          <w:color w:val="000000" w:themeColor="text1"/>
        </w:rPr>
        <w:t xml:space="preserve">Exista una orden judicial; </w:t>
      </w:r>
    </w:p>
    <w:p w:rsidR="00EF022D" w:rsidRPr="00D6103D" w:rsidRDefault="00EF022D" w:rsidP="00EF022D">
      <w:pPr>
        <w:spacing w:after="120" w:line="360" w:lineRule="auto"/>
        <w:ind w:left="993" w:right="567"/>
        <w:contextualSpacing/>
        <w:jc w:val="both"/>
        <w:rPr>
          <w:rFonts w:ascii="Palatino Linotype" w:hAnsi="Palatino Linotype" w:cs="Arial"/>
          <w:i/>
          <w:color w:val="000000" w:themeColor="text1"/>
        </w:rPr>
      </w:pPr>
      <w:r w:rsidRPr="00D6103D">
        <w:rPr>
          <w:rFonts w:ascii="Palatino Linotype" w:hAnsi="Palatino Linotype" w:cs="Arial"/>
          <w:bCs/>
          <w:i/>
          <w:color w:val="000000" w:themeColor="text1"/>
        </w:rPr>
        <w:t xml:space="preserve">IV. </w:t>
      </w:r>
      <w:r w:rsidRPr="00D6103D">
        <w:rPr>
          <w:rFonts w:ascii="Palatino Linotype" w:hAnsi="Palatino Linotype" w:cs="Arial"/>
          <w:i/>
          <w:color w:val="000000" w:themeColor="text1"/>
        </w:rPr>
        <w:t xml:space="preserve">Por razones de seguridad pública, o para proteger los derechos de terceros, se requiera su publicación; o </w:t>
      </w:r>
    </w:p>
    <w:p w:rsidR="00EF022D" w:rsidRPr="00D6103D" w:rsidRDefault="00EF022D" w:rsidP="00EF022D">
      <w:pPr>
        <w:spacing w:after="120" w:line="360" w:lineRule="auto"/>
        <w:ind w:left="993" w:right="567"/>
        <w:contextualSpacing/>
        <w:jc w:val="both"/>
        <w:rPr>
          <w:rFonts w:ascii="Palatino Linotype" w:hAnsi="Palatino Linotype" w:cs="Arial"/>
          <w:i/>
          <w:color w:val="000000" w:themeColor="text1"/>
        </w:rPr>
      </w:pPr>
      <w:r w:rsidRPr="00D6103D">
        <w:rPr>
          <w:rFonts w:ascii="Palatino Linotype" w:hAnsi="Palatino Linotype" w:cs="Arial"/>
          <w:bCs/>
          <w:i/>
          <w:color w:val="000000" w:themeColor="text1"/>
        </w:rPr>
        <w:t xml:space="preserve">V. </w:t>
      </w:r>
      <w:r w:rsidRPr="00D6103D">
        <w:rPr>
          <w:rFonts w:ascii="Palatino Linotype" w:hAnsi="Palatino Linotype" w:cs="Arial"/>
          <w:i/>
          <w:color w:val="000000" w:themeColor="text1"/>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contextualSpacing/>
        <w:jc w:val="both"/>
        <w:rPr>
          <w:rFonts w:ascii="Palatino Linotype" w:hAnsi="Palatino Linotype" w:cs="Arial"/>
          <w:color w:val="000000" w:themeColor="text1"/>
        </w:rPr>
      </w:pPr>
      <w:r w:rsidRPr="00D6103D">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F022D" w:rsidRPr="00D6103D" w:rsidRDefault="00EF022D" w:rsidP="00EF022D">
      <w:pPr>
        <w:spacing w:after="120" w:line="360" w:lineRule="auto"/>
        <w:ind w:left="426" w:right="49"/>
        <w:contextualSpacing/>
        <w:jc w:val="both"/>
        <w:rPr>
          <w:rFonts w:ascii="Palatino Linotype" w:hAnsi="Palatino Linotype" w:cs="Arial"/>
          <w:color w:val="000000" w:themeColor="text1"/>
        </w:rPr>
      </w:pPr>
    </w:p>
    <w:p w:rsidR="00EF022D" w:rsidRPr="00D6103D" w:rsidRDefault="00EF022D" w:rsidP="00083DBA">
      <w:pPr>
        <w:numPr>
          <w:ilvl w:val="0"/>
          <w:numId w:val="9"/>
        </w:numPr>
        <w:spacing w:after="120" w:line="360" w:lineRule="auto"/>
        <w:ind w:left="567" w:right="49" w:hanging="501"/>
        <w:jc w:val="both"/>
        <w:rPr>
          <w:rFonts w:ascii="Palatino Linotype" w:eastAsia="MS Mincho" w:hAnsi="Palatino Linotype" w:cstheme="majorBidi"/>
        </w:rPr>
      </w:pPr>
      <w:r w:rsidRPr="00D6103D">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EF022D" w:rsidRPr="00D6103D" w:rsidRDefault="00EF022D" w:rsidP="00EF022D">
      <w:pPr>
        <w:pStyle w:val="Prrafodelista"/>
        <w:spacing w:line="360" w:lineRule="auto"/>
        <w:ind w:left="426"/>
        <w:jc w:val="both"/>
        <w:rPr>
          <w:rFonts w:ascii="Palatino Linotype" w:hAnsi="Palatino Linotype"/>
          <w:color w:val="000000" w:themeColor="text1"/>
        </w:rPr>
      </w:pPr>
    </w:p>
    <w:p w:rsidR="0029126C" w:rsidRPr="00D6103D" w:rsidRDefault="0029126C" w:rsidP="00083DBA">
      <w:pPr>
        <w:pStyle w:val="Prrafodelista"/>
        <w:numPr>
          <w:ilvl w:val="0"/>
          <w:numId w:val="9"/>
        </w:numPr>
        <w:spacing w:line="360" w:lineRule="auto"/>
        <w:ind w:left="426" w:hanging="426"/>
        <w:jc w:val="both"/>
        <w:rPr>
          <w:rFonts w:ascii="Palatino Linotype" w:hAnsi="Palatino Linotype"/>
          <w:color w:val="000000" w:themeColor="text1"/>
        </w:rPr>
      </w:pPr>
      <w:r w:rsidRPr="00D6103D">
        <w:rPr>
          <w:rFonts w:ascii="Palatino Linotype" w:hAnsi="Palatino Linotype"/>
          <w:color w:val="000000" w:themeColor="text1"/>
          <w:lang w:val="es-ES" w:eastAsia="es-MX"/>
        </w:rPr>
        <w:t xml:space="preserve">Por lo anteriormente expuesto y fundado, este </w:t>
      </w:r>
      <w:r w:rsidRPr="00D6103D">
        <w:rPr>
          <w:rFonts w:ascii="Palatino Linotype" w:hAnsi="Palatino Linotype"/>
          <w:b/>
          <w:bCs/>
          <w:color w:val="000000" w:themeColor="text1"/>
          <w:lang w:val="es-ES" w:eastAsia="es-MX"/>
        </w:rPr>
        <w:t>ÓRGANO GARANTE</w:t>
      </w:r>
      <w:r w:rsidRPr="00D6103D">
        <w:rPr>
          <w:rFonts w:ascii="Palatino Linotype" w:hAnsi="Palatino Linotype"/>
          <w:color w:val="000000" w:themeColor="text1"/>
          <w:lang w:val="es-ES" w:eastAsia="es-MX"/>
        </w:rPr>
        <w:t xml:space="preserve"> emite los siguientes:</w:t>
      </w:r>
    </w:p>
    <w:p w:rsidR="00B70489" w:rsidRPr="00D6103D" w:rsidRDefault="00B70489" w:rsidP="004C10BC">
      <w:pPr>
        <w:pStyle w:val="Prrafodelista"/>
        <w:spacing w:line="360" w:lineRule="auto"/>
        <w:ind w:left="426"/>
        <w:jc w:val="both"/>
        <w:rPr>
          <w:rFonts w:ascii="Palatino Linotype" w:hAnsi="Palatino Linotype"/>
          <w:color w:val="000000" w:themeColor="text1"/>
        </w:rPr>
      </w:pPr>
    </w:p>
    <w:p w:rsidR="00130CAD" w:rsidRPr="00D6103D" w:rsidRDefault="00130CAD" w:rsidP="004C10BC">
      <w:pPr>
        <w:pStyle w:val="Prrafodelista"/>
        <w:spacing w:line="360" w:lineRule="auto"/>
        <w:ind w:left="426"/>
        <w:jc w:val="both"/>
        <w:rPr>
          <w:rFonts w:ascii="Palatino Linotype" w:hAnsi="Palatino Linotype"/>
          <w:color w:val="000000" w:themeColor="text1"/>
        </w:rPr>
      </w:pPr>
    </w:p>
    <w:p w:rsidR="00130CAD" w:rsidRPr="00D6103D" w:rsidRDefault="00130CAD" w:rsidP="004C10BC">
      <w:pPr>
        <w:pStyle w:val="Prrafodelista"/>
        <w:spacing w:line="360" w:lineRule="auto"/>
        <w:ind w:left="426"/>
        <w:jc w:val="both"/>
        <w:rPr>
          <w:rFonts w:ascii="Palatino Linotype" w:hAnsi="Palatino Linotype"/>
          <w:color w:val="000000" w:themeColor="text1"/>
        </w:rPr>
      </w:pPr>
    </w:p>
    <w:p w:rsidR="00130CAD" w:rsidRPr="00D6103D" w:rsidRDefault="00130CAD" w:rsidP="004C10BC">
      <w:pPr>
        <w:pStyle w:val="Prrafodelista"/>
        <w:spacing w:line="360" w:lineRule="auto"/>
        <w:ind w:left="426"/>
        <w:jc w:val="both"/>
        <w:rPr>
          <w:rFonts w:ascii="Palatino Linotype" w:hAnsi="Palatino Linotype"/>
          <w:color w:val="000000" w:themeColor="text1"/>
        </w:rPr>
      </w:pPr>
    </w:p>
    <w:p w:rsidR="00EF253A" w:rsidRPr="00D6103D" w:rsidRDefault="00EF253A" w:rsidP="00827F4C">
      <w:pPr>
        <w:pStyle w:val="Ttulo2"/>
        <w:jc w:val="center"/>
        <w:rPr>
          <w:rFonts w:ascii="Palatino Linotype" w:hAnsi="Palatino Linotype"/>
          <w:b/>
          <w:color w:val="000000" w:themeColor="text1"/>
          <w:sz w:val="24"/>
        </w:rPr>
      </w:pPr>
      <w:bookmarkStart w:id="141" w:name="_Toc531604664"/>
      <w:r w:rsidRPr="00D6103D">
        <w:rPr>
          <w:rFonts w:ascii="Palatino Linotype" w:hAnsi="Palatino Linotype"/>
          <w:b/>
          <w:color w:val="000000" w:themeColor="text1"/>
          <w:sz w:val="24"/>
        </w:rPr>
        <w:lastRenderedPageBreak/>
        <w:t>R E S O L U T I V O S</w:t>
      </w:r>
      <w:bookmarkEnd w:id="2"/>
      <w:bookmarkEnd w:id="3"/>
      <w:bookmarkEnd w:id="4"/>
      <w:bookmarkEnd w:id="5"/>
      <w:bookmarkEnd w:id="6"/>
      <w:bookmarkEnd w:id="7"/>
      <w:bookmarkEnd w:id="141"/>
    </w:p>
    <w:p w:rsidR="00EF253A" w:rsidRPr="00D6103D" w:rsidRDefault="00EF253A" w:rsidP="00EF253A">
      <w:pPr>
        <w:rPr>
          <w:lang w:val="es-MX" w:eastAsia="en-US"/>
        </w:rPr>
      </w:pPr>
    </w:p>
    <w:bookmarkEnd w:id="8"/>
    <w:bookmarkEnd w:id="9"/>
    <w:bookmarkEnd w:id="10"/>
    <w:p w:rsidR="00B4749E" w:rsidRPr="00D6103D" w:rsidRDefault="00B4749E" w:rsidP="00B4749E">
      <w:pPr>
        <w:spacing w:line="360" w:lineRule="auto"/>
        <w:jc w:val="both"/>
        <w:rPr>
          <w:rFonts w:ascii="Palatino Linotype" w:eastAsia="Times New Roman" w:hAnsi="Palatino Linotype" w:cs="Times New Roman"/>
        </w:rPr>
      </w:pPr>
      <w:r w:rsidRPr="00D6103D">
        <w:rPr>
          <w:rFonts w:ascii="Palatino Linotype" w:eastAsia="Times New Roman" w:hAnsi="Palatino Linotype" w:cs="Arial"/>
          <w:b/>
        </w:rPr>
        <w:t xml:space="preserve">PRIMERO. </w:t>
      </w:r>
      <w:r w:rsidRPr="00D6103D">
        <w:rPr>
          <w:rFonts w:ascii="Palatino Linotype" w:eastAsia="Times New Roman" w:hAnsi="Palatino Linotype" w:cs="Arial"/>
        </w:rPr>
        <w:t>Resultan parcialmente fundadas las</w:t>
      </w:r>
      <w:r w:rsidRPr="00D6103D">
        <w:rPr>
          <w:rFonts w:ascii="Palatino Linotype" w:eastAsia="Times New Roman" w:hAnsi="Palatino Linotype" w:cs="Arial"/>
          <w:b/>
        </w:rPr>
        <w:t xml:space="preserve"> </w:t>
      </w:r>
      <w:r w:rsidRPr="00D6103D">
        <w:rPr>
          <w:rFonts w:ascii="Palatino Linotype" w:eastAsia="Times New Roman" w:hAnsi="Palatino Linotype" w:cs="Arial"/>
          <w:lang w:val="es-ES"/>
        </w:rPr>
        <w:t xml:space="preserve">razones o motivos de inconformidad hechos valer </w:t>
      </w:r>
      <w:r w:rsidRPr="00D6103D">
        <w:rPr>
          <w:rFonts w:ascii="Palatino Linotype" w:eastAsia="Calibri" w:hAnsi="Palatino Linotype" w:cs="Arial"/>
          <w:lang w:val="es-ES"/>
        </w:rPr>
        <w:t xml:space="preserve">en el recurso de revisión </w:t>
      </w:r>
      <w:r w:rsidRPr="00D6103D">
        <w:rPr>
          <w:rFonts w:ascii="Palatino Linotype" w:hAnsi="Palatino Linotype" w:cs="Arial"/>
          <w:b/>
          <w:bCs/>
        </w:rPr>
        <w:t xml:space="preserve">03498/INFOEM/IP/RR/2018, </w:t>
      </w:r>
      <w:r w:rsidRPr="00D6103D">
        <w:rPr>
          <w:rFonts w:ascii="Palatino Linotype" w:hAnsi="Palatino Linotype" w:cs="Arial"/>
          <w:bCs/>
        </w:rPr>
        <w:t xml:space="preserve">en términos de los </w:t>
      </w:r>
      <w:r w:rsidRPr="00D6103D">
        <w:rPr>
          <w:rFonts w:ascii="Palatino Linotype" w:hAnsi="Palatino Linotype" w:cs="Arial"/>
          <w:b/>
          <w:bCs/>
        </w:rPr>
        <w:t>Considerandos</w:t>
      </w:r>
      <w:r w:rsidRPr="00D6103D">
        <w:rPr>
          <w:rFonts w:ascii="Palatino Linotype" w:hAnsi="Palatino Linotype" w:cs="Arial"/>
          <w:bCs/>
        </w:rPr>
        <w:t xml:space="preserve"> </w:t>
      </w:r>
      <w:r w:rsidRPr="00D6103D">
        <w:rPr>
          <w:rFonts w:ascii="Palatino Linotype" w:hAnsi="Palatino Linotype" w:cs="Arial"/>
          <w:b/>
          <w:bCs/>
        </w:rPr>
        <w:t>QUINTO y SEXTO</w:t>
      </w:r>
      <w:r w:rsidRPr="00D6103D">
        <w:rPr>
          <w:rFonts w:ascii="Palatino Linotype" w:hAnsi="Palatino Linotype" w:cs="Arial"/>
          <w:bCs/>
        </w:rPr>
        <w:t xml:space="preserve"> de la presente resolución.</w:t>
      </w:r>
    </w:p>
    <w:p w:rsidR="00B4749E" w:rsidRPr="00D6103D" w:rsidRDefault="00B4749E" w:rsidP="00B4749E">
      <w:pPr>
        <w:spacing w:before="240" w:after="240" w:line="360" w:lineRule="auto"/>
        <w:jc w:val="both"/>
        <w:rPr>
          <w:rFonts w:ascii="Palatino Linotype" w:eastAsia="Calibri" w:hAnsi="Palatino Linotype" w:cs="Arial"/>
          <w:b/>
          <w:lang w:val="es-ES"/>
        </w:rPr>
      </w:pPr>
      <w:bookmarkStart w:id="142" w:name="_Toc477891768"/>
      <w:bookmarkStart w:id="143" w:name="_Toc477891858"/>
      <w:bookmarkStart w:id="144" w:name="_Toc481576259"/>
      <w:bookmarkStart w:id="145" w:name="_Toc492590391"/>
      <w:bookmarkStart w:id="146" w:name="_Toc462653937"/>
      <w:bookmarkStart w:id="147" w:name="_Toc453696502"/>
      <w:bookmarkStart w:id="148" w:name="_Toc454301155"/>
      <w:r w:rsidRPr="00D6103D">
        <w:rPr>
          <w:rFonts w:ascii="Palatino Linotype" w:hAnsi="Palatino Linotype"/>
          <w:b/>
        </w:rPr>
        <w:t>SEGUNDO.</w:t>
      </w:r>
      <w:r w:rsidRPr="00D6103D">
        <w:rPr>
          <w:rStyle w:val="Ttulo2Car"/>
          <w:rFonts w:ascii="Palatino Linotype" w:hAnsi="Palatino Linotype"/>
          <w:b/>
        </w:rPr>
        <w:t xml:space="preserve"> </w:t>
      </w:r>
      <w:bookmarkEnd w:id="142"/>
      <w:bookmarkEnd w:id="143"/>
      <w:bookmarkEnd w:id="144"/>
      <w:bookmarkEnd w:id="145"/>
      <w:bookmarkEnd w:id="146"/>
      <w:bookmarkEnd w:id="147"/>
      <w:bookmarkEnd w:id="148"/>
      <w:r w:rsidRPr="00D6103D">
        <w:rPr>
          <w:rFonts w:ascii="Palatino Linotype" w:eastAsia="Calibri" w:hAnsi="Palatino Linotype" w:cs="Arial"/>
          <w:lang w:val="es-ES"/>
        </w:rPr>
        <w:t>Se</w:t>
      </w:r>
      <w:r w:rsidRPr="00D6103D">
        <w:rPr>
          <w:rFonts w:ascii="Palatino Linotype" w:eastAsia="Calibri" w:hAnsi="Palatino Linotype" w:cs="Arial"/>
          <w:b/>
          <w:lang w:val="es-ES"/>
        </w:rPr>
        <w:t xml:space="preserve"> MODIFICA </w:t>
      </w:r>
      <w:r w:rsidR="002A75C0" w:rsidRPr="00D6103D">
        <w:rPr>
          <w:rFonts w:ascii="Palatino Linotype" w:eastAsia="Calibri" w:hAnsi="Palatino Linotype" w:cs="Arial"/>
          <w:lang w:val="es-ES"/>
        </w:rPr>
        <w:t>la respuesta emitida por el</w:t>
      </w:r>
      <w:r w:rsidRPr="00D6103D">
        <w:rPr>
          <w:rFonts w:ascii="Palatino Linotype" w:eastAsia="Calibri" w:hAnsi="Palatino Linotype" w:cs="Arial"/>
          <w:lang w:val="es-ES"/>
        </w:rPr>
        <w:t xml:space="preserve"> </w:t>
      </w:r>
      <w:r w:rsidRPr="00D6103D">
        <w:rPr>
          <w:rFonts w:ascii="Palatino Linotype" w:hAnsi="Palatino Linotype"/>
          <w:b/>
          <w:bCs/>
        </w:rPr>
        <w:t xml:space="preserve">Ayuntamiento de </w:t>
      </w:r>
      <w:proofErr w:type="spellStart"/>
      <w:r w:rsidRPr="00D6103D">
        <w:rPr>
          <w:rFonts w:ascii="Palatino Linotype" w:hAnsi="Palatino Linotype"/>
          <w:b/>
          <w:bCs/>
        </w:rPr>
        <w:t>Otzolotepec</w:t>
      </w:r>
      <w:proofErr w:type="spellEnd"/>
      <w:r w:rsidRPr="00D6103D">
        <w:rPr>
          <w:rFonts w:ascii="Palatino Linotype" w:eastAsia="Calibri" w:hAnsi="Palatino Linotype" w:cs="Arial"/>
          <w:lang w:val="es-ES"/>
        </w:rPr>
        <w:t xml:space="preserve"> y se</w:t>
      </w:r>
      <w:r w:rsidRPr="00D6103D">
        <w:rPr>
          <w:rFonts w:ascii="Palatino Linotype" w:eastAsia="Calibri" w:hAnsi="Palatino Linotype" w:cs="Arial"/>
          <w:b/>
          <w:lang w:val="es-ES"/>
        </w:rPr>
        <w:t xml:space="preserve"> ORDENA </w:t>
      </w:r>
      <w:r w:rsidRPr="00D6103D">
        <w:rPr>
          <w:rFonts w:ascii="Palatino Linotype" w:eastAsia="Times New Roman" w:hAnsi="Palatino Linotype" w:cs="Arial"/>
          <w:lang w:val="es-ES"/>
        </w:rPr>
        <w:t>entregar vía Sistema de Acceso a la Información Mexiquense (SAIMEX)</w:t>
      </w:r>
      <w:r w:rsidRPr="00D6103D">
        <w:rPr>
          <w:rFonts w:ascii="Palatino Linotype" w:eastAsia="Times New Roman" w:hAnsi="Palatino Linotype" w:cs="Arial"/>
          <w:b/>
          <w:lang w:val="es-ES"/>
        </w:rPr>
        <w:t>,</w:t>
      </w:r>
      <w:r w:rsidRPr="00D6103D">
        <w:rPr>
          <w:rFonts w:ascii="Palatino Linotype" w:eastAsia="Times New Roman" w:hAnsi="Palatino Linotype" w:cs="Arial"/>
          <w:lang w:val="es-ES"/>
        </w:rPr>
        <w:t xml:space="preserve"> en versión pública, la siguiente </w:t>
      </w:r>
      <w:r w:rsidRPr="00D6103D">
        <w:rPr>
          <w:rFonts w:ascii="Palatino Linotype" w:hAnsi="Palatino Linotype" w:cs="Arial"/>
          <w:bCs/>
        </w:rPr>
        <w:t>información:</w:t>
      </w:r>
    </w:p>
    <w:p w:rsidR="007E46A0" w:rsidRPr="00D6103D" w:rsidRDefault="00DF5794" w:rsidP="00083DBA">
      <w:pPr>
        <w:pStyle w:val="Prrafodelista"/>
        <w:numPr>
          <w:ilvl w:val="0"/>
          <w:numId w:val="10"/>
        </w:numPr>
        <w:spacing w:before="240" w:after="240" w:line="360" w:lineRule="auto"/>
        <w:ind w:right="425"/>
        <w:jc w:val="both"/>
        <w:rPr>
          <w:rFonts w:ascii="Palatino Linotype" w:hAnsi="Palatino Linotype" w:cs="Arial"/>
          <w:b/>
          <w:color w:val="000000" w:themeColor="text1"/>
        </w:rPr>
      </w:pPr>
      <w:r w:rsidRPr="00D6103D">
        <w:rPr>
          <w:rFonts w:ascii="Palatino Linotype" w:hAnsi="Palatino Linotype" w:cs="Arial"/>
          <w:b/>
          <w:color w:val="000000" w:themeColor="text1"/>
        </w:rPr>
        <w:t>Nombre y total de servidores públicos con procedimientos</w:t>
      </w:r>
      <w:r w:rsidR="00362AE1" w:rsidRPr="00D6103D">
        <w:rPr>
          <w:rFonts w:ascii="Palatino Linotype" w:hAnsi="Palatino Linotype" w:cs="Arial"/>
          <w:b/>
          <w:color w:val="000000" w:themeColor="text1"/>
        </w:rPr>
        <w:t xml:space="preserve"> administrativos</w:t>
      </w:r>
      <w:r w:rsidRPr="00D6103D">
        <w:rPr>
          <w:rFonts w:ascii="Palatino Linotype" w:hAnsi="Palatino Linotype" w:cs="Arial"/>
          <w:b/>
          <w:color w:val="000000" w:themeColor="text1"/>
        </w:rPr>
        <w:t xml:space="preserve"> concluidos en la Contraloría Interna</w:t>
      </w:r>
      <w:r w:rsidR="00D447D6" w:rsidRPr="00D6103D">
        <w:rPr>
          <w:rFonts w:ascii="Palatino Linotype" w:hAnsi="Palatino Linotype" w:cs="Arial"/>
          <w:b/>
          <w:color w:val="000000" w:themeColor="text1"/>
        </w:rPr>
        <w:t>, al 31 de agosto de 2018;</w:t>
      </w:r>
    </w:p>
    <w:p w:rsidR="00D447D6" w:rsidRPr="00D6103D" w:rsidRDefault="00D447D6" w:rsidP="00D447D6">
      <w:pPr>
        <w:pStyle w:val="Prrafodelista"/>
        <w:spacing w:before="240" w:after="240" w:line="360" w:lineRule="auto"/>
        <w:ind w:right="425"/>
        <w:jc w:val="both"/>
        <w:rPr>
          <w:rFonts w:ascii="Palatino Linotype" w:hAnsi="Palatino Linotype" w:cs="Arial"/>
          <w:b/>
          <w:color w:val="000000" w:themeColor="text1"/>
        </w:rPr>
      </w:pPr>
    </w:p>
    <w:p w:rsidR="00D447D6" w:rsidRPr="00D6103D" w:rsidRDefault="007E46A0" w:rsidP="00083DBA">
      <w:pPr>
        <w:pStyle w:val="Prrafodelista"/>
        <w:numPr>
          <w:ilvl w:val="0"/>
          <w:numId w:val="10"/>
        </w:numPr>
        <w:spacing w:before="240" w:after="240" w:line="360" w:lineRule="auto"/>
        <w:ind w:right="425"/>
        <w:jc w:val="both"/>
        <w:rPr>
          <w:rFonts w:ascii="Palatino Linotype" w:hAnsi="Palatino Linotype" w:cs="Arial"/>
          <w:b/>
          <w:color w:val="000000" w:themeColor="text1"/>
        </w:rPr>
      </w:pPr>
      <w:r w:rsidRPr="00D6103D">
        <w:rPr>
          <w:rFonts w:ascii="Palatino Linotype" w:hAnsi="Palatino Linotype" w:cs="Arial"/>
          <w:b/>
          <w:color w:val="000000" w:themeColor="text1"/>
        </w:rPr>
        <w:t>F</w:t>
      </w:r>
      <w:r w:rsidR="00DF5794" w:rsidRPr="00D6103D">
        <w:rPr>
          <w:rFonts w:ascii="Palatino Linotype" w:hAnsi="Palatino Linotype" w:cs="Arial"/>
          <w:b/>
          <w:color w:val="000000" w:themeColor="text1"/>
        </w:rPr>
        <w:t>echa de inicio de</w:t>
      </w:r>
      <w:r w:rsidRPr="00D6103D">
        <w:rPr>
          <w:rFonts w:ascii="Palatino Linotype" w:hAnsi="Palatino Linotype" w:cs="Arial"/>
          <w:b/>
          <w:color w:val="000000" w:themeColor="text1"/>
        </w:rPr>
        <w:t xml:space="preserve"> </w:t>
      </w:r>
      <w:r w:rsidR="00DF5794" w:rsidRPr="00D6103D">
        <w:rPr>
          <w:rFonts w:ascii="Palatino Linotype" w:hAnsi="Palatino Linotype" w:cs="Arial"/>
          <w:b/>
          <w:color w:val="000000" w:themeColor="text1"/>
        </w:rPr>
        <w:t>l</w:t>
      </w:r>
      <w:r w:rsidRPr="00D6103D">
        <w:rPr>
          <w:rFonts w:ascii="Palatino Linotype" w:hAnsi="Palatino Linotype" w:cs="Arial"/>
          <w:b/>
          <w:color w:val="000000" w:themeColor="text1"/>
        </w:rPr>
        <w:t>os procedimientos</w:t>
      </w:r>
      <w:r w:rsidR="00D447D6" w:rsidRPr="00D6103D">
        <w:rPr>
          <w:rFonts w:ascii="Palatino Linotype" w:hAnsi="Palatino Linotype" w:cs="Arial"/>
          <w:b/>
          <w:color w:val="000000" w:themeColor="text1"/>
        </w:rPr>
        <w:t xml:space="preserve"> administrativos sustanciados</w:t>
      </w:r>
      <w:r w:rsidR="00356721" w:rsidRPr="00D6103D">
        <w:rPr>
          <w:rFonts w:ascii="Palatino Linotype" w:hAnsi="Palatino Linotype" w:cs="Arial"/>
          <w:b/>
          <w:color w:val="000000" w:themeColor="text1"/>
        </w:rPr>
        <w:t xml:space="preserve"> (en trámite y concluidos)</w:t>
      </w:r>
      <w:r w:rsidR="00D447D6" w:rsidRPr="00D6103D">
        <w:rPr>
          <w:rFonts w:ascii="Palatino Linotype" w:hAnsi="Palatino Linotype" w:cs="Arial"/>
          <w:b/>
          <w:color w:val="000000" w:themeColor="text1"/>
        </w:rPr>
        <w:t xml:space="preserve"> en la Contraloría Interna, al 31 de agosto de 2018;</w:t>
      </w:r>
      <w:r w:rsidR="00853B8A" w:rsidRPr="00D6103D">
        <w:rPr>
          <w:rFonts w:ascii="Palatino Linotype" w:hAnsi="Palatino Linotype" w:cs="Arial"/>
          <w:b/>
          <w:color w:val="000000" w:themeColor="text1"/>
        </w:rPr>
        <w:t xml:space="preserve"> y</w:t>
      </w:r>
    </w:p>
    <w:p w:rsidR="00D447D6" w:rsidRPr="00D6103D" w:rsidRDefault="00D447D6" w:rsidP="00D447D6">
      <w:pPr>
        <w:pStyle w:val="Prrafodelista"/>
        <w:autoSpaceDE w:val="0"/>
        <w:autoSpaceDN w:val="0"/>
        <w:adjustRightInd w:val="0"/>
        <w:spacing w:line="360" w:lineRule="auto"/>
        <w:ind w:right="567"/>
        <w:jc w:val="both"/>
        <w:rPr>
          <w:rFonts w:ascii="Palatino Linotype" w:eastAsia="Calibri" w:hAnsi="Palatino Linotype" w:cs="Arial"/>
          <w:b/>
          <w:sz w:val="22"/>
          <w:lang w:val="es-ES"/>
        </w:rPr>
      </w:pPr>
    </w:p>
    <w:p w:rsidR="00B4749E" w:rsidRPr="00D6103D" w:rsidRDefault="00B4749E" w:rsidP="00356721">
      <w:pPr>
        <w:pStyle w:val="Prrafodelista"/>
        <w:numPr>
          <w:ilvl w:val="0"/>
          <w:numId w:val="10"/>
        </w:numPr>
        <w:autoSpaceDE w:val="0"/>
        <w:autoSpaceDN w:val="0"/>
        <w:adjustRightInd w:val="0"/>
        <w:spacing w:line="360" w:lineRule="auto"/>
        <w:ind w:right="567"/>
        <w:jc w:val="both"/>
        <w:rPr>
          <w:rFonts w:ascii="Palatino Linotype" w:eastAsia="Calibri" w:hAnsi="Palatino Linotype" w:cs="Arial"/>
          <w:b/>
          <w:sz w:val="22"/>
          <w:lang w:val="es-ES"/>
        </w:rPr>
      </w:pPr>
      <w:r w:rsidRPr="00D6103D">
        <w:rPr>
          <w:rFonts w:ascii="Palatino Linotype" w:hAnsi="Palatino Linotype"/>
          <w:b/>
          <w:lang w:val="es-MX" w:eastAsia="en-US"/>
        </w:rPr>
        <w:t xml:space="preserve">Acuerdo de </w:t>
      </w:r>
      <w:r w:rsidRPr="00D6103D">
        <w:rPr>
          <w:rFonts w:ascii="Palatino Linotype" w:eastAsia="Palatino Linotype" w:hAnsi="Palatino Linotype" w:cs="Palatino Linotype"/>
          <w:b/>
        </w:rPr>
        <w:t>clasificación</w:t>
      </w:r>
      <w:r w:rsidR="00130CAD" w:rsidRPr="00D6103D">
        <w:rPr>
          <w:rFonts w:ascii="Palatino Linotype" w:eastAsia="Palatino Linotype" w:hAnsi="Palatino Linotype" w:cs="Palatino Linotype"/>
          <w:b/>
        </w:rPr>
        <w:t xml:space="preserve"> como información reservad</w:t>
      </w:r>
      <w:r w:rsidR="00356721" w:rsidRPr="00D6103D">
        <w:rPr>
          <w:rFonts w:ascii="Palatino Linotype" w:eastAsia="Palatino Linotype" w:hAnsi="Palatino Linotype" w:cs="Palatino Linotype"/>
          <w:b/>
        </w:rPr>
        <w:t>a de los documentos en donde consten los nombres d</w:t>
      </w:r>
      <w:proofErr w:type="spellStart"/>
      <w:r w:rsidR="00356721" w:rsidRPr="00D6103D">
        <w:rPr>
          <w:rFonts w:ascii="Palatino Linotype" w:eastAsia="Palatino Linotype" w:hAnsi="Palatino Linotype" w:cs="Palatino Linotype"/>
          <w:b/>
          <w:lang w:val="es-MX"/>
        </w:rPr>
        <w:t>e</w:t>
      </w:r>
      <w:proofErr w:type="spellEnd"/>
      <w:r w:rsidR="00356721" w:rsidRPr="00D6103D">
        <w:rPr>
          <w:rFonts w:ascii="Palatino Linotype" w:eastAsia="Palatino Linotype" w:hAnsi="Palatino Linotype" w:cs="Palatino Linotype"/>
          <w:b/>
          <w:lang w:val="es-MX"/>
        </w:rPr>
        <w:t xml:space="preserve"> los probables responsables </w:t>
      </w:r>
      <w:r w:rsidR="0036676C" w:rsidRPr="00D6103D">
        <w:rPr>
          <w:rFonts w:ascii="Palatino Linotype" w:hAnsi="Palatino Linotype"/>
          <w:b/>
          <w:lang w:val="es-MX" w:eastAsia="en-US"/>
        </w:rPr>
        <w:t>de aquellos procedimientos administrativos que aún siguen en trámite</w:t>
      </w:r>
      <w:r w:rsidR="00130CAD" w:rsidRPr="00D6103D">
        <w:rPr>
          <w:rFonts w:ascii="Palatino Linotype" w:hAnsi="Palatino Linotype"/>
          <w:b/>
          <w:lang w:val="es-MX" w:eastAsia="en-US"/>
        </w:rPr>
        <w:t xml:space="preserve"> a la fecha de la solicitud de información. </w:t>
      </w:r>
    </w:p>
    <w:p w:rsidR="00B4749E" w:rsidRPr="00D6103D" w:rsidRDefault="00B4749E" w:rsidP="00B4749E">
      <w:pPr>
        <w:spacing w:line="360" w:lineRule="auto"/>
        <w:jc w:val="both"/>
        <w:rPr>
          <w:rFonts w:ascii="Palatino Linotype" w:eastAsia="Calibri" w:hAnsi="Palatino Linotype" w:cs="Arial"/>
        </w:rPr>
      </w:pPr>
    </w:p>
    <w:p w:rsidR="0036676C" w:rsidRPr="00D6103D" w:rsidRDefault="0036676C" w:rsidP="0036676C">
      <w:pPr>
        <w:spacing w:line="360" w:lineRule="auto"/>
        <w:jc w:val="both"/>
        <w:rPr>
          <w:rFonts w:ascii="Palatino Linotype" w:eastAsia="Calibri" w:hAnsi="Palatino Linotype" w:cs="Arial"/>
          <w:lang w:val="es-ES"/>
        </w:rPr>
      </w:pPr>
      <w:r w:rsidRPr="00D6103D">
        <w:rPr>
          <w:rFonts w:ascii="Palatino Linotype" w:eastAsia="Calibri" w:hAnsi="Palatino Linotype" w:cs="Arial"/>
        </w:rPr>
        <w:t>Para efectos de lo</w:t>
      </w:r>
      <w:r w:rsidR="00130CAD" w:rsidRPr="00D6103D">
        <w:rPr>
          <w:rFonts w:ascii="Palatino Linotype" w:eastAsia="Calibri" w:hAnsi="Palatino Linotype" w:cs="Arial"/>
        </w:rPr>
        <w:t xml:space="preserve">s </w:t>
      </w:r>
      <w:r w:rsidR="00130CAD" w:rsidRPr="00D6103D">
        <w:rPr>
          <w:rFonts w:ascii="Palatino Linotype" w:eastAsia="Calibri" w:hAnsi="Palatino Linotype" w:cs="Arial"/>
          <w:b/>
        </w:rPr>
        <w:t>incisos a y b</w:t>
      </w:r>
      <w:r w:rsidRPr="00D6103D">
        <w:rPr>
          <w:rFonts w:ascii="Palatino Linotype" w:eastAsia="Calibri" w:hAnsi="Palatino Linotype" w:cs="Arial"/>
        </w:rPr>
        <w:t xml:space="preserve">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w:t>
      </w:r>
      <w:r w:rsidRPr="00D6103D">
        <w:rPr>
          <w:rFonts w:ascii="Palatino Linotype" w:eastAsia="Calibri" w:hAnsi="Palatino Linotype" w:cs="Arial"/>
        </w:rPr>
        <w:lastRenderedPageBreak/>
        <w:t>eliminen dentro del soporte documental respectivo objeto de las versiones públicas que se formulen y se ponga a disposición de</w:t>
      </w:r>
      <w:r w:rsidRPr="00D6103D">
        <w:rPr>
          <w:rFonts w:ascii="Palatino Linotype" w:hAnsi="Palatino Linotype"/>
          <w:b/>
          <w:szCs w:val="22"/>
        </w:rPr>
        <w:t xml:space="preserve"> </w:t>
      </w:r>
      <w:r w:rsidR="00D757F2" w:rsidRPr="00D757F2">
        <w:rPr>
          <w:rFonts w:ascii="Palatino Linotype" w:hAnsi="Palatino Linotype"/>
          <w:b/>
          <w:szCs w:val="22"/>
          <w:highlight w:val="black"/>
        </w:rPr>
        <w:t>---------------------------------------</w:t>
      </w:r>
      <w:r w:rsidRPr="00D6103D">
        <w:rPr>
          <w:rFonts w:ascii="Palatino Linotype" w:hAnsi="Palatino Linotype"/>
          <w:b/>
          <w:szCs w:val="22"/>
        </w:rPr>
        <w:t>.</w:t>
      </w:r>
    </w:p>
    <w:p w:rsidR="00B4749E" w:rsidRPr="00D6103D" w:rsidRDefault="00B4749E" w:rsidP="00B4749E">
      <w:pPr>
        <w:spacing w:line="360" w:lineRule="auto"/>
        <w:jc w:val="both"/>
        <w:rPr>
          <w:rFonts w:ascii="Palatino Linotype" w:eastAsia="Calibri" w:hAnsi="Palatino Linotype" w:cs="Arial"/>
          <w:lang w:val="es-ES"/>
        </w:rPr>
      </w:pPr>
    </w:p>
    <w:p w:rsidR="00B4749E" w:rsidRPr="00D6103D" w:rsidRDefault="00B4749E" w:rsidP="00B4749E">
      <w:pPr>
        <w:tabs>
          <w:tab w:val="left" w:pos="8080"/>
        </w:tabs>
        <w:spacing w:line="360" w:lineRule="auto"/>
        <w:ind w:right="49"/>
        <w:contextualSpacing/>
        <w:jc w:val="both"/>
        <w:rPr>
          <w:rFonts w:ascii="Palatino Linotype" w:eastAsia="Palatino Linotype" w:hAnsi="Palatino Linotype" w:cs="Palatino Linotype"/>
          <w:b/>
        </w:rPr>
      </w:pPr>
      <w:bookmarkStart w:id="149" w:name="_Toc460947013"/>
      <w:r w:rsidRPr="00D6103D">
        <w:rPr>
          <w:rFonts w:ascii="Palatino Linotype" w:eastAsia="Palatino Linotype" w:hAnsi="Palatino Linotype" w:cs="Palatino Linotype"/>
          <w:b/>
        </w:rPr>
        <w:t xml:space="preserve">TERCERO. Notifíquese </w:t>
      </w:r>
      <w:r w:rsidRPr="00D6103D">
        <w:rPr>
          <w:rFonts w:ascii="Palatino Linotype" w:eastAsia="Palatino Linotype" w:hAnsi="Palatino Linotype" w:cs="Palatino Linotype"/>
        </w:rPr>
        <w:t xml:space="preserve">al Titular de la Unidad de Transparencia del </w:t>
      </w:r>
      <w:r w:rsidRPr="00D6103D">
        <w:rPr>
          <w:rFonts w:ascii="Palatino Linotype" w:eastAsia="Palatino Linotype" w:hAnsi="Palatino Linotype" w:cs="Palatino Linotype"/>
          <w:b/>
        </w:rPr>
        <w:t>SUJETO OBLIGADO</w:t>
      </w:r>
      <w:r w:rsidRPr="00D6103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6103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B4749E" w:rsidRPr="00D6103D" w:rsidRDefault="00B4749E" w:rsidP="00B4749E">
      <w:pPr>
        <w:shd w:val="clear" w:color="auto" w:fill="FFFFFF"/>
        <w:spacing w:line="360" w:lineRule="auto"/>
        <w:jc w:val="both"/>
        <w:rPr>
          <w:rFonts w:ascii="Palatino Linotype" w:eastAsia="Times New Roman" w:hAnsi="Palatino Linotype" w:cs="Arial"/>
          <w:b/>
        </w:rPr>
      </w:pPr>
    </w:p>
    <w:p w:rsidR="00B4749E" w:rsidRPr="00D6103D" w:rsidRDefault="00B4749E" w:rsidP="00B4749E">
      <w:pPr>
        <w:shd w:val="clear" w:color="auto" w:fill="FFFFFF"/>
        <w:spacing w:line="360" w:lineRule="auto"/>
        <w:jc w:val="both"/>
        <w:rPr>
          <w:rFonts w:ascii="Palatino Linotype" w:hAnsi="Palatino Linotype"/>
        </w:rPr>
      </w:pPr>
      <w:r w:rsidRPr="00D6103D">
        <w:rPr>
          <w:rFonts w:ascii="Palatino Linotype" w:eastAsia="Times New Roman" w:hAnsi="Palatino Linotype" w:cs="Arial"/>
          <w:b/>
        </w:rPr>
        <w:t xml:space="preserve">CUARTO. </w:t>
      </w:r>
      <w:r w:rsidRPr="00D6103D">
        <w:rPr>
          <w:rFonts w:ascii="Palatino Linotype" w:eastAsia="Times New Roman" w:hAnsi="Palatino Linotype" w:cs="Times New Roman"/>
          <w:b/>
          <w:bCs/>
          <w:color w:val="222222"/>
          <w:lang w:val="es-ES"/>
        </w:rPr>
        <w:t xml:space="preserve">Notifíquese </w:t>
      </w:r>
      <w:r w:rsidRPr="00D6103D">
        <w:rPr>
          <w:rFonts w:ascii="Palatino Linotype" w:eastAsia="Times New Roman" w:hAnsi="Palatino Linotype" w:cs="Times New Roman"/>
          <w:bCs/>
          <w:color w:val="222222"/>
          <w:lang w:val="es-ES"/>
        </w:rPr>
        <w:t>a</w:t>
      </w:r>
      <w:r w:rsidRPr="00D6103D">
        <w:rPr>
          <w:rFonts w:ascii="Palatino Linotype" w:hAnsi="Palatino Linotype"/>
          <w:b/>
        </w:rPr>
        <w:t xml:space="preserve"> </w:t>
      </w:r>
      <w:r w:rsidR="00D757F2" w:rsidRPr="00D757F2">
        <w:rPr>
          <w:rFonts w:ascii="Palatino Linotype" w:eastAsia="Calibri" w:hAnsi="Palatino Linotype" w:cs="Arial"/>
          <w:b/>
          <w:highlight w:val="black"/>
        </w:rPr>
        <w:t>-----------------------------------------</w:t>
      </w:r>
      <w:r w:rsidRPr="00D6103D">
        <w:rPr>
          <w:rFonts w:ascii="Palatino Linotype" w:hAnsi="Palatino Linotype"/>
          <w:b/>
          <w:szCs w:val="22"/>
        </w:rPr>
        <w:t xml:space="preserve"> </w:t>
      </w:r>
      <w:r w:rsidRPr="00D6103D">
        <w:rPr>
          <w:rFonts w:ascii="Palatino Linotype" w:hAnsi="Palatino Linotype"/>
        </w:rPr>
        <w:t>la presente resolución</w:t>
      </w:r>
      <w:r w:rsidR="0036676C" w:rsidRPr="00D6103D">
        <w:rPr>
          <w:rFonts w:ascii="Palatino Linotype" w:hAnsi="Palatino Linotype"/>
        </w:rPr>
        <w:t>.</w:t>
      </w:r>
    </w:p>
    <w:p w:rsidR="00B4749E" w:rsidRPr="00D6103D" w:rsidRDefault="00B4749E" w:rsidP="00B4749E">
      <w:pPr>
        <w:shd w:val="clear" w:color="auto" w:fill="FFFFFF"/>
        <w:spacing w:line="360" w:lineRule="auto"/>
        <w:jc w:val="both"/>
        <w:rPr>
          <w:rFonts w:ascii="Palatino Linotype" w:hAnsi="Palatino Linotype"/>
        </w:rPr>
      </w:pPr>
    </w:p>
    <w:bookmarkEnd w:id="149"/>
    <w:p w:rsidR="002A75C0" w:rsidRPr="00D6103D" w:rsidRDefault="002A75C0" w:rsidP="002A75C0">
      <w:pPr>
        <w:spacing w:line="360" w:lineRule="auto"/>
        <w:jc w:val="both"/>
        <w:rPr>
          <w:rFonts w:ascii="Palatino Linotype" w:eastAsia="MS Mincho" w:hAnsi="Palatino Linotype" w:cs="Times New Roman"/>
          <w:b/>
        </w:rPr>
      </w:pPr>
      <w:r w:rsidRPr="00D6103D">
        <w:rPr>
          <w:rFonts w:ascii="Palatino Linotype" w:eastAsia="MS Mincho" w:hAnsi="Palatino Linotype" w:cs="Times New Roman"/>
          <w:b/>
          <w:lang w:val="es-MX"/>
        </w:rPr>
        <w:t xml:space="preserve">QUINTO. </w:t>
      </w:r>
      <w:r w:rsidRPr="00D6103D">
        <w:rPr>
          <w:rFonts w:ascii="Palatino Linotype" w:eastAsia="MS Mincho" w:hAnsi="Palatino Linotype" w:cs="Times New Roman"/>
          <w:lang w:val="es-ES"/>
        </w:rPr>
        <w:t xml:space="preserve">Hágase del conocimiento a </w:t>
      </w:r>
      <w:r w:rsidR="00D757F2" w:rsidRPr="00D757F2">
        <w:rPr>
          <w:rFonts w:ascii="Palatino Linotype" w:eastAsia="MS Mincho" w:hAnsi="Palatino Linotype" w:cs="Times New Roman"/>
          <w:b/>
          <w:highlight w:val="black"/>
        </w:rPr>
        <w:t>-----------------------------------</w:t>
      </w:r>
      <w:r w:rsidRPr="00D6103D">
        <w:rPr>
          <w:rFonts w:ascii="Palatino Linotype" w:eastAsia="MS Mincho" w:hAnsi="Palatino Linotype" w:cs="Times New Roman"/>
        </w:rPr>
        <w:t xml:space="preserve"> </w:t>
      </w:r>
      <w:r w:rsidRPr="00D6103D">
        <w:rPr>
          <w:rFonts w:ascii="Palatino Linotype" w:eastAsia="MS Mincho" w:hAnsi="Palatino Linotype" w:cs="Times New Roman"/>
          <w:lang w:val="es-ES"/>
        </w:rPr>
        <w:t>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rsidR="004C10BC" w:rsidRPr="00D6103D" w:rsidRDefault="004C10BC" w:rsidP="004C10BC">
      <w:pPr>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D6103D" w:rsidRPr="00523B8F" w:rsidTr="00625FA9">
        <w:trPr>
          <w:trHeight w:val="1807"/>
        </w:trPr>
        <w:tc>
          <w:tcPr>
            <w:tcW w:w="9073" w:type="dxa"/>
            <w:gridSpan w:val="2"/>
            <w:vAlign w:val="center"/>
          </w:tcPr>
          <w:p w:rsidR="00A11F95" w:rsidRDefault="00D6103D" w:rsidP="00625FA9">
            <w:pPr>
              <w:pStyle w:val="Prrafodelista"/>
              <w:spacing w:line="360" w:lineRule="auto"/>
              <w:ind w:left="0"/>
              <w:jc w:val="both"/>
              <w:rPr>
                <w:rFonts w:ascii="Palatino Linotype" w:hAnsi="Palatino Linotype"/>
                <w:color w:val="000000" w:themeColor="text1"/>
              </w:rPr>
            </w:pPr>
            <w:r w:rsidRPr="00523B8F">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w:t>
            </w:r>
            <w:r>
              <w:rPr>
                <w:rFonts w:ascii="Palatino Linotype" w:hAnsi="Palatino Linotype"/>
                <w:color w:val="000000" w:themeColor="text1"/>
              </w:rPr>
              <w:t xml:space="preserve"> EMITIENDO VOTO PARTICULAR</w:t>
            </w:r>
            <w:r w:rsidRPr="00523B8F">
              <w:rPr>
                <w:rFonts w:ascii="Palatino Linotype" w:hAnsi="Palatino Linotype"/>
                <w:color w:val="000000" w:themeColor="text1"/>
              </w:rPr>
              <w:t>; EVA ABAID YAPUR</w:t>
            </w:r>
            <w:r w:rsidR="00A11F95">
              <w:rPr>
                <w:rFonts w:ascii="Palatino Linotype" w:hAnsi="Palatino Linotype"/>
                <w:color w:val="000000" w:themeColor="text1"/>
              </w:rPr>
              <w:t xml:space="preserve"> </w:t>
            </w:r>
          </w:p>
          <w:p w:rsidR="00A11F95" w:rsidRDefault="00A11F95" w:rsidP="00625FA9">
            <w:pPr>
              <w:pStyle w:val="Prrafodelista"/>
              <w:spacing w:line="360" w:lineRule="auto"/>
              <w:ind w:left="0"/>
              <w:jc w:val="both"/>
              <w:rPr>
                <w:rFonts w:ascii="Palatino Linotype" w:hAnsi="Palatino Linotype"/>
                <w:color w:val="000000" w:themeColor="text1"/>
              </w:rPr>
            </w:pPr>
          </w:p>
          <w:p w:rsidR="00D6103D" w:rsidRPr="00523B8F" w:rsidRDefault="00A11F95" w:rsidP="00625FA9">
            <w:pPr>
              <w:pStyle w:val="Prrafodelista"/>
              <w:spacing w:line="360" w:lineRule="auto"/>
              <w:ind w:left="0"/>
              <w:jc w:val="both"/>
              <w:rPr>
                <w:rFonts w:ascii="Palatino Linotype" w:hAnsi="Palatino Linotype"/>
                <w:color w:val="000000" w:themeColor="text1"/>
              </w:rPr>
            </w:pPr>
            <w:r>
              <w:rPr>
                <w:rFonts w:ascii="Palatino Linotype" w:hAnsi="Palatino Linotype"/>
                <w:color w:val="000000" w:themeColor="text1"/>
              </w:rPr>
              <w:t>EMITIENDO VOTO PARTICULAR</w:t>
            </w:r>
            <w:r w:rsidR="00D6103D" w:rsidRPr="00523B8F">
              <w:rPr>
                <w:rFonts w:ascii="Palatino Linotype" w:hAnsi="Palatino Linotype"/>
                <w:color w:val="000000" w:themeColor="text1"/>
              </w:rPr>
              <w:t>; JOSÉ GUADALUPE LUNA HERNÁ</w:t>
            </w:r>
            <w:bookmarkStart w:id="150" w:name="_GoBack"/>
            <w:bookmarkEnd w:id="150"/>
            <w:r w:rsidR="00D6103D" w:rsidRPr="00523B8F">
              <w:rPr>
                <w:rFonts w:ascii="Palatino Linotype" w:hAnsi="Palatino Linotype"/>
                <w:color w:val="000000" w:themeColor="text1"/>
              </w:rPr>
              <w:t>NDEZ; JAVIER MARTÍNEZ CRUZ Y</w:t>
            </w:r>
            <w:r w:rsidR="00D6103D">
              <w:rPr>
                <w:rFonts w:ascii="Palatino Linotype" w:hAnsi="Palatino Linotype"/>
                <w:color w:val="000000" w:themeColor="text1"/>
              </w:rPr>
              <w:t xml:space="preserve"> LUIS GUSTAVO PARRA NORIEGA</w:t>
            </w:r>
            <w:r>
              <w:rPr>
                <w:rFonts w:ascii="Palatino Linotype" w:hAnsi="Palatino Linotype"/>
                <w:color w:val="000000" w:themeColor="text1"/>
              </w:rPr>
              <w:t xml:space="preserve"> CON AUSENCIA JUSTIFICADA</w:t>
            </w:r>
            <w:r w:rsidR="00D6103D" w:rsidRPr="00523B8F">
              <w:rPr>
                <w:rFonts w:ascii="Palatino Linotype" w:hAnsi="Palatino Linotype"/>
                <w:color w:val="000000" w:themeColor="text1"/>
              </w:rPr>
              <w:t xml:space="preserve">; EN LA </w:t>
            </w:r>
            <w:r w:rsidR="00D6103D">
              <w:rPr>
                <w:rFonts w:ascii="Palatino Linotype" w:hAnsi="Palatino Linotype"/>
                <w:color w:val="000000" w:themeColor="text1"/>
              </w:rPr>
              <w:t>CUADRAGÉSIMA</w:t>
            </w:r>
            <w:r w:rsidR="00D6103D" w:rsidRPr="00523B8F">
              <w:rPr>
                <w:rFonts w:ascii="Palatino Linotype" w:hAnsi="Palatino Linotype"/>
                <w:color w:val="000000" w:themeColor="text1"/>
              </w:rPr>
              <w:t xml:space="preserve"> </w:t>
            </w:r>
            <w:r w:rsidR="00D6103D">
              <w:rPr>
                <w:rFonts w:ascii="Palatino Linotype" w:hAnsi="Palatino Linotype"/>
                <w:color w:val="000000" w:themeColor="text1"/>
              </w:rPr>
              <w:t>CUARTA</w:t>
            </w:r>
            <w:r w:rsidR="00D6103D" w:rsidRPr="00523B8F">
              <w:rPr>
                <w:rFonts w:ascii="Palatino Linotype" w:hAnsi="Palatino Linotype"/>
                <w:color w:val="000000" w:themeColor="text1"/>
              </w:rPr>
              <w:t xml:space="preserve"> SESIÓN ORDINARIA CELEBRADA EL  </w:t>
            </w:r>
            <w:r w:rsidR="00D6103D">
              <w:rPr>
                <w:rFonts w:ascii="Palatino Linotype" w:hAnsi="Palatino Linotype"/>
                <w:color w:val="000000" w:themeColor="text1"/>
              </w:rPr>
              <w:t>VEINTIOCHO</w:t>
            </w:r>
            <w:r w:rsidR="00D6103D" w:rsidRPr="00523B8F">
              <w:rPr>
                <w:rFonts w:ascii="Palatino Linotype" w:hAnsi="Palatino Linotype"/>
                <w:color w:val="000000" w:themeColor="text1"/>
              </w:rPr>
              <w:t xml:space="preserve"> </w:t>
            </w:r>
            <w:r w:rsidR="00D6103D">
              <w:rPr>
                <w:rFonts w:ascii="Palatino Linotype" w:hAnsi="Palatino Linotype"/>
                <w:color w:val="000000" w:themeColor="text1"/>
              </w:rPr>
              <w:t xml:space="preserve">(28) </w:t>
            </w:r>
            <w:r w:rsidR="00D6103D" w:rsidRPr="00523B8F">
              <w:rPr>
                <w:rFonts w:ascii="Palatino Linotype" w:hAnsi="Palatino Linotype"/>
                <w:color w:val="000000" w:themeColor="text1"/>
              </w:rPr>
              <w:t xml:space="preserve"> DE </w:t>
            </w:r>
            <w:r w:rsidR="00D6103D">
              <w:rPr>
                <w:rFonts w:ascii="Palatino Linotype" w:hAnsi="Palatino Linotype"/>
                <w:color w:val="000000" w:themeColor="text1"/>
              </w:rPr>
              <w:t>NOVIEMBRE</w:t>
            </w:r>
            <w:r w:rsidR="00D6103D" w:rsidRPr="00523B8F">
              <w:rPr>
                <w:rFonts w:ascii="Palatino Linotype" w:hAnsi="Palatino Linotype"/>
                <w:color w:val="000000" w:themeColor="text1"/>
              </w:rPr>
              <w:t xml:space="preserve"> DE DOS MIL DIECIOCHO, ANTE </w:t>
            </w:r>
            <w:r w:rsidR="00D6103D">
              <w:rPr>
                <w:rFonts w:ascii="Palatino Linotype" w:hAnsi="Palatino Linotype"/>
                <w:color w:val="000000" w:themeColor="text1"/>
              </w:rPr>
              <w:t>EL SECRETARIO TÉCNICO DEL PLENO,</w:t>
            </w:r>
            <w:r w:rsidR="00D6103D" w:rsidRPr="00523B8F">
              <w:rPr>
                <w:rFonts w:ascii="Palatino Linotype" w:hAnsi="Palatino Linotype"/>
                <w:color w:val="000000" w:themeColor="text1"/>
              </w:rPr>
              <w:t xml:space="preserve"> ALEXIS TAPIA RAMÍREZ.</w:t>
            </w:r>
            <w:r w:rsidR="00D6103D" w:rsidRPr="00523B8F">
              <w:rPr>
                <w:rFonts w:ascii="Palatino Linotype" w:hAnsi="Palatino Linotype" w:cs="Arial"/>
                <w:color w:val="000000" w:themeColor="text1"/>
              </w:rPr>
              <w:t xml:space="preserve"> </w:t>
            </w:r>
          </w:p>
          <w:p w:rsidR="00D6103D" w:rsidRPr="00523B8F" w:rsidRDefault="00D6103D" w:rsidP="00625FA9">
            <w:pPr>
              <w:spacing w:line="360" w:lineRule="auto"/>
              <w:jc w:val="center"/>
              <w:rPr>
                <w:rFonts w:ascii="Palatino Linotype" w:hAnsi="Palatino Linotype" w:cs="Times New Roman"/>
                <w:b/>
                <w:color w:val="000000" w:themeColor="text1"/>
              </w:rPr>
            </w:pPr>
            <w:r w:rsidRPr="00523B8F">
              <w:rPr>
                <w:rFonts w:ascii="Palatino Linotype" w:hAnsi="Palatino Linotype" w:cs="Times New Roman"/>
                <w:b/>
                <w:color w:val="000000" w:themeColor="text1"/>
              </w:rPr>
              <w:t>Zulema Martínez Sánchez</w:t>
            </w:r>
          </w:p>
          <w:p w:rsidR="00D6103D" w:rsidRPr="00523B8F" w:rsidRDefault="00D6103D" w:rsidP="00625FA9">
            <w:pPr>
              <w:spacing w:line="360" w:lineRule="auto"/>
              <w:jc w:val="center"/>
              <w:rPr>
                <w:rFonts w:ascii="Palatino Linotype" w:hAnsi="Palatino Linotype"/>
                <w:color w:val="000000" w:themeColor="text1"/>
              </w:rPr>
            </w:pPr>
            <w:r w:rsidRPr="00523B8F">
              <w:rPr>
                <w:rFonts w:ascii="Palatino Linotype" w:hAnsi="Palatino Linotype"/>
                <w:color w:val="000000" w:themeColor="text1"/>
              </w:rPr>
              <w:t>Comisionada Presidenta</w:t>
            </w:r>
          </w:p>
          <w:p w:rsidR="00D6103D" w:rsidRPr="00523B8F" w:rsidRDefault="00D6103D" w:rsidP="00625FA9">
            <w:pPr>
              <w:spacing w:line="360" w:lineRule="auto"/>
              <w:jc w:val="center"/>
              <w:rPr>
                <w:rFonts w:ascii="Palatino Linotype" w:hAnsi="Palatino Linotype"/>
                <w:color w:val="000000" w:themeColor="text1"/>
              </w:rPr>
            </w:pPr>
            <w:r w:rsidRPr="00523B8F">
              <w:rPr>
                <w:rFonts w:ascii="Palatino Linotype" w:hAnsi="Palatino Linotype" w:cs="Times New Roman"/>
                <w:color w:val="000000" w:themeColor="text1"/>
              </w:rPr>
              <w:t>(Rúbrica)</w:t>
            </w:r>
          </w:p>
        </w:tc>
      </w:tr>
      <w:tr w:rsidR="00D6103D" w:rsidRPr="00523B8F" w:rsidTr="00625FA9">
        <w:trPr>
          <w:trHeight w:val="2156"/>
        </w:trPr>
        <w:tc>
          <w:tcPr>
            <w:tcW w:w="4253" w:type="dxa"/>
            <w:vAlign w:val="center"/>
          </w:tcPr>
          <w:p w:rsidR="00D6103D" w:rsidRPr="00523B8F" w:rsidRDefault="00D6103D" w:rsidP="00625FA9">
            <w:pPr>
              <w:spacing w:line="360" w:lineRule="auto"/>
              <w:jc w:val="center"/>
              <w:rPr>
                <w:rFonts w:ascii="Palatino Linotype" w:hAnsi="Palatino Linotype" w:cs="Times New Roman"/>
                <w:b/>
                <w:color w:val="000000" w:themeColor="text1"/>
              </w:rPr>
            </w:pPr>
          </w:p>
          <w:p w:rsidR="00D6103D" w:rsidRPr="00523B8F" w:rsidRDefault="00D6103D" w:rsidP="00625FA9">
            <w:pPr>
              <w:spacing w:line="360" w:lineRule="auto"/>
              <w:jc w:val="center"/>
              <w:rPr>
                <w:rFonts w:ascii="Palatino Linotype" w:hAnsi="Palatino Linotype" w:cs="Times New Roman"/>
                <w:b/>
                <w:color w:val="000000" w:themeColor="text1"/>
              </w:rPr>
            </w:pPr>
            <w:r w:rsidRPr="00523B8F">
              <w:rPr>
                <w:rFonts w:ascii="Palatino Linotype" w:hAnsi="Palatino Linotype" w:cs="Times New Roman"/>
                <w:b/>
                <w:color w:val="000000" w:themeColor="text1"/>
              </w:rPr>
              <w:t>Eva Abaid Yapur</w:t>
            </w:r>
          </w:p>
          <w:p w:rsidR="00D6103D" w:rsidRPr="00523B8F" w:rsidRDefault="00D6103D" w:rsidP="00625FA9">
            <w:pPr>
              <w:spacing w:line="360" w:lineRule="auto"/>
              <w:jc w:val="center"/>
              <w:rPr>
                <w:rFonts w:ascii="Palatino Linotype" w:hAnsi="Palatino Linotype" w:cs="Times New Roman"/>
                <w:color w:val="000000" w:themeColor="text1"/>
              </w:rPr>
            </w:pPr>
            <w:r w:rsidRPr="00523B8F">
              <w:rPr>
                <w:rFonts w:ascii="Palatino Linotype" w:hAnsi="Palatino Linotype" w:cs="Times New Roman"/>
                <w:color w:val="000000" w:themeColor="text1"/>
              </w:rPr>
              <w:t>Comisionada</w:t>
            </w:r>
          </w:p>
          <w:p w:rsidR="00D6103D" w:rsidRPr="00523B8F" w:rsidRDefault="00D6103D" w:rsidP="00625FA9">
            <w:pPr>
              <w:spacing w:line="360" w:lineRule="auto"/>
              <w:jc w:val="center"/>
              <w:rPr>
                <w:rFonts w:ascii="Palatino Linotype" w:hAnsi="Palatino Linotype" w:cs="Times New Roman"/>
                <w:color w:val="000000" w:themeColor="text1"/>
              </w:rPr>
            </w:pPr>
            <w:r w:rsidRPr="00523B8F">
              <w:rPr>
                <w:rFonts w:ascii="Palatino Linotype" w:hAnsi="Palatino Linotype" w:cs="Times New Roman"/>
                <w:color w:val="000000" w:themeColor="text1"/>
              </w:rPr>
              <w:t>(Rúbrica)</w:t>
            </w:r>
          </w:p>
        </w:tc>
        <w:tc>
          <w:tcPr>
            <w:tcW w:w="4820" w:type="dxa"/>
            <w:vAlign w:val="center"/>
          </w:tcPr>
          <w:p w:rsidR="00D6103D" w:rsidRPr="00523B8F" w:rsidRDefault="00D6103D" w:rsidP="00625FA9">
            <w:pPr>
              <w:spacing w:line="360" w:lineRule="auto"/>
              <w:jc w:val="center"/>
              <w:rPr>
                <w:rFonts w:ascii="Palatino Linotype" w:hAnsi="Palatino Linotype" w:cs="Times New Roman"/>
                <w:b/>
                <w:color w:val="000000" w:themeColor="text1"/>
              </w:rPr>
            </w:pPr>
          </w:p>
          <w:p w:rsidR="00D6103D" w:rsidRPr="00523B8F" w:rsidRDefault="00D6103D" w:rsidP="00625FA9">
            <w:pPr>
              <w:spacing w:line="360" w:lineRule="auto"/>
              <w:jc w:val="center"/>
              <w:rPr>
                <w:rFonts w:ascii="Palatino Linotype" w:hAnsi="Palatino Linotype" w:cs="Times New Roman"/>
                <w:b/>
                <w:color w:val="000000" w:themeColor="text1"/>
              </w:rPr>
            </w:pPr>
            <w:r w:rsidRPr="00523B8F">
              <w:rPr>
                <w:rFonts w:ascii="Palatino Linotype" w:hAnsi="Palatino Linotype" w:cs="Times New Roman"/>
                <w:b/>
                <w:color w:val="000000" w:themeColor="text1"/>
              </w:rPr>
              <w:t>José Guadalupe Luna Hernández</w:t>
            </w:r>
          </w:p>
          <w:p w:rsidR="00D6103D" w:rsidRPr="00523B8F" w:rsidRDefault="00D6103D" w:rsidP="00625FA9">
            <w:pPr>
              <w:spacing w:line="360" w:lineRule="auto"/>
              <w:jc w:val="center"/>
              <w:rPr>
                <w:rFonts w:ascii="Palatino Linotype" w:hAnsi="Palatino Linotype" w:cs="Times New Roman"/>
                <w:color w:val="000000" w:themeColor="text1"/>
              </w:rPr>
            </w:pPr>
            <w:r w:rsidRPr="00523B8F">
              <w:rPr>
                <w:rFonts w:ascii="Palatino Linotype" w:hAnsi="Palatino Linotype" w:cs="Times New Roman"/>
                <w:color w:val="000000" w:themeColor="text1"/>
              </w:rPr>
              <w:t>Comisionado</w:t>
            </w:r>
          </w:p>
          <w:p w:rsidR="00D6103D" w:rsidRPr="00523B8F" w:rsidRDefault="00D6103D" w:rsidP="00625FA9">
            <w:pPr>
              <w:spacing w:line="360" w:lineRule="auto"/>
              <w:jc w:val="center"/>
              <w:rPr>
                <w:rFonts w:ascii="Palatino Linotype" w:hAnsi="Palatino Linotype" w:cs="Times New Roman"/>
                <w:color w:val="000000" w:themeColor="text1"/>
              </w:rPr>
            </w:pPr>
            <w:r w:rsidRPr="00523B8F">
              <w:rPr>
                <w:rFonts w:ascii="Palatino Linotype" w:hAnsi="Palatino Linotype" w:cs="Times New Roman"/>
                <w:color w:val="000000" w:themeColor="text1"/>
              </w:rPr>
              <w:t>(Rúbrica)</w:t>
            </w:r>
          </w:p>
        </w:tc>
      </w:tr>
      <w:tr w:rsidR="00D6103D" w:rsidRPr="00523B8F" w:rsidTr="00625FA9">
        <w:trPr>
          <w:trHeight w:val="2244"/>
        </w:trPr>
        <w:tc>
          <w:tcPr>
            <w:tcW w:w="4253" w:type="dxa"/>
            <w:vAlign w:val="center"/>
          </w:tcPr>
          <w:p w:rsidR="00D6103D" w:rsidRPr="00523B8F" w:rsidRDefault="00D6103D" w:rsidP="00625FA9">
            <w:pPr>
              <w:spacing w:line="360" w:lineRule="auto"/>
              <w:jc w:val="center"/>
              <w:rPr>
                <w:rFonts w:ascii="Palatino Linotype" w:hAnsi="Palatino Linotype" w:cs="Times New Roman"/>
                <w:b/>
                <w:color w:val="000000" w:themeColor="text1"/>
              </w:rPr>
            </w:pPr>
          </w:p>
          <w:p w:rsidR="00D6103D" w:rsidRPr="00523B8F" w:rsidRDefault="00D6103D" w:rsidP="00625FA9">
            <w:pPr>
              <w:spacing w:line="360" w:lineRule="auto"/>
              <w:jc w:val="center"/>
              <w:rPr>
                <w:rFonts w:ascii="Palatino Linotype" w:hAnsi="Palatino Linotype" w:cs="Times New Roman"/>
                <w:b/>
                <w:color w:val="000000" w:themeColor="text1"/>
              </w:rPr>
            </w:pPr>
          </w:p>
          <w:p w:rsidR="00D6103D" w:rsidRPr="00523B8F" w:rsidRDefault="00D6103D" w:rsidP="00625FA9">
            <w:pPr>
              <w:spacing w:line="360" w:lineRule="auto"/>
              <w:jc w:val="center"/>
              <w:rPr>
                <w:rFonts w:ascii="Palatino Linotype" w:hAnsi="Palatino Linotype" w:cs="Times New Roman"/>
                <w:b/>
                <w:color w:val="000000" w:themeColor="text1"/>
              </w:rPr>
            </w:pPr>
            <w:r w:rsidRPr="00523B8F">
              <w:rPr>
                <w:rFonts w:ascii="Palatino Linotype" w:hAnsi="Palatino Linotype" w:cs="Times New Roman"/>
                <w:b/>
                <w:color w:val="000000" w:themeColor="text1"/>
              </w:rPr>
              <w:t>Javier Martínez Cruz</w:t>
            </w:r>
          </w:p>
          <w:p w:rsidR="00D6103D" w:rsidRPr="00523B8F" w:rsidRDefault="00D6103D" w:rsidP="00625FA9">
            <w:pPr>
              <w:spacing w:line="360" w:lineRule="auto"/>
              <w:jc w:val="center"/>
              <w:rPr>
                <w:rFonts w:ascii="Palatino Linotype" w:hAnsi="Palatino Linotype" w:cs="Times New Roman"/>
                <w:color w:val="000000" w:themeColor="text1"/>
              </w:rPr>
            </w:pPr>
            <w:r w:rsidRPr="00523B8F">
              <w:rPr>
                <w:rFonts w:ascii="Palatino Linotype" w:hAnsi="Palatino Linotype" w:cs="Times New Roman"/>
                <w:color w:val="000000" w:themeColor="text1"/>
              </w:rPr>
              <w:t>Comisionado</w:t>
            </w:r>
          </w:p>
          <w:p w:rsidR="00D6103D" w:rsidRPr="00523B8F" w:rsidRDefault="00D6103D" w:rsidP="00625FA9">
            <w:pPr>
              <w:spacing w:line="360" w:lineRule="auto"/>
              <w:jc w:val="center"/>
              <w:rPr>
                <w:rFonts w:ascii="Palatino Linotype" w:hAnsi="Palatino Linotype" w:cs="Times New Roman"/>
                <w:color w:val="000000" w:themeColor="text1"/>
              </w:rPr>
            </w:pPr>
            <w:r w:rsidRPr="00523B8F">
              <w:rPr>
                <w:rFonts w:ascii="Palatino Linotype" w:hAnsi="Palatino Linotype" w:cs="Times New Roman"/>
                <w:color w:val="000000" w:themeColor="text1"/>
              </w:rPr>
              <w:t>(Rúbrica)</w:t>
            </w:r>
          </w:p>
        </w:tc>
        <w:tc>
          <w:tcPr>
            <w:tcW w:w="4820" w:type="dxa"/>
            <w:vAlign w:val="center"/>
          </w:tcPr>
          <w:p w:rsidR="00D6103D" w:rsidRPr="00523B8F" w:rsidRDefault="00D6103D" w:rsidP="00625FA9">
            <w:pPr>
              <w:spacing w:line="360" w:lineRule="auto"/>
              <w:jc w:val="center"/>
              <w:rPr>
                <w:rFonts w:ascii="Palatino Linotype" w:hAnsi="Palatino Linotype" w:cs="Times New Roman"/>
                <w:b/>
                <w:color w:val="000000" w:themeColor="text1"/>
              </w:rPr>
            </w:pPr>
          </w:p>
          <w:p w:rsidR="00D6103D" w:rsidRPr="00523B8F" w:rsidRDefault="00D6103D" w:rsidP="00625FA9">
            <w:pPr>
              <w:spacing w:line="360" w:lineRule="auto"/>
              <w:jc w:val="center"/>
              <w:rPr>
                <w:rFonts w:ascii="Palatino Linotype" w:hAnsi="Palatino Linotype" w:cs="Times New Roman"/>
                <w:b/>
                <w:color w:val="000000" w:themeColor="text1"/>
              </w:rPr>
            </w:pPr>
          </w:p>
          <w:p w:rsidR="00D6103D" w:rsidRPr="00523B8F" w:rsidRDefault="00D6103D" w:rsidP="00625FA9">
            <w:pPr>
              <w:spacing w:line="360" w:lineRule="auto"/>
              <w:jc w:val="center"/>
              <w:rPr>
                <w:rFonts w:ascii="Palatino Linotype" w:hAnsi="Palatino Linotype"/>
                <w:b/>
                <w:color w:val="000000" w:themeColor="text1"/>
              </w:rPr>
            </w:pPr>
            <w:r w:rsidRPr="00523B8F">
              <w:rPr>
                <w:rFonts w:ascii="Palatino Linotype" w:hAnsi="Palatino Linotype"/>
                <w:b/>
                <w:color w:val="000000" w:themeColor="text1"/>
              </w:rPr>
              <w:t>Luis Gustavo Parra Noriega</w:t>
            </w:r>
          </w:p>
          <w:p w:rsidR="00D6103D" w:rsidRPr="00523B8F" w:rsidRDefault="00D6103D" w:rsidP="00625FA9">
            <w:pPr>
              <w:spacing w:line="360" w:lineRule="auto"/>
              <w:jc w:val="center"/>
              <w:rPr>
                <w:rFonts w:ascii="Palatino Linotype" w:hAnsi="Palatino Linotype" w:cs="Times New Roman"/>
                <w:color w:val="000000" w:themeColor="text1"/>
              </w:rPr>
            </w:pPr>
            <w:r w:rsidRPr="00523B8F">
              <w:rPr>
                <w:rFonts w:ascii="Palatino Linotype" w:hAnsi="Palatino Linotype" w:cs="Times New Roman"/>
                <w:color w:val="000000" w:themeColor="text1"/>
              </w:rPr>
              <w:t>Comisionado</w:t>
            </w:r>
          </w:p>
          <w:p w:rsidR="00D6103D" w:rsidRPr="00523B8F" w:rsidRDefault="00D6103D" w:rsidP="00A11F95">
            <w:pPr>
              <w:spacing w:line="360" w:lineRule="auto"/>
              <w:jc w:val="center"/>
              <w:rPr>
                <w:rFonts w:ascii="Palatino Linotype" w:hAnsi="Palatino Linotype" w:cs="Times New Roman"/>
                <w:color w:val="000000" w:themeColor="text1"/>
              </w:rPr>
            </w:pPr>
            <w:r w:rsidRPr="00523B8F">
              <w:rPr>
                <w:rFonts w:ascii="Palatino Linotype" w:hAnsi="Palatino Linotype" w:cs="Times New Roman"/>
                <w:color w:val="000000" w:themeColor="text1"/>
              </w:rPr>
              <w:t>(</w:t>
            </w:r>
            <w:r w:rsidR="00A11F95">
              <w:rPr>
                <w:rFonts w:ascii="Palatino Linotype" w:hAnsi="Palatino Linotype" w:cs="Times New Roman"/>
                <w:color w:val="000000" w:themeColor="text1"/>
              </w:rPr>
              <w:t>Ausencia Justificada</w:t>
            </w:r>
            <w:r w:rsidRPr="00523B8F">
              <w:rPr>
                <w:rFonts w:ascii="Palatino Linotype" w:hAnsi="Palatino Linotype" w:cs="Times New Roman"/>
                <w:color w:val="000000" w:themeColor="text1"/>
              </w:rPr>
              <w:t>)</w:t>
            </w:r>
          </w:p>
        </w:tc>
      </w:tr>
      <w:tr w:rsidR="00D6103D" w:rsidRPr="002D6F4B" w:rsidTr="00625FA9">
        <w:trPr>
          <w:trHeight w:val="1953"/>
        </w:trPr>
        <w:tc>
          <w:tcPr>
            <w:tcW w:w="9073" w:type="dxa"/>
            <w:gridSpan w:val="2"/>
            <w:vAlign w:val="center"/>
          </w:tcPr>
          <w:p w:rsidR="00D6103D" w:rsidRPr="00523B8F" w:rsidRDefault="00D6103D" w:rsidP="00625FA9">
            <w:pPr>
              <w:pStyle w:val="Prrafodelista"/>
              <w:spacing w:line="360" w:lineRule="auto"/>
              <w:ind w:left="0"/>
              <w:jc w:val="both"/>
              <w:rPr>
                <w:rFonts w:ascii="Palatino Linotype" w:hAnsi="Palatino Linotype"/>
                <w:color w:val="000000" w:themeColor="text1"/>
              </w:rPr>
            </w:pPr>
          </w:p>
          <w:p w:rsidR="00D6103D" w:rsidRPr="00523B8F" w:rsidRDefault="00D6103D" w:rsidP="00625FA9">
            <w:pPr>
              <w:spacing w:line="360" w:lineRule="auto"/>
              <w:jc w:val="center"/>
              <w:rPr>
                <w:rFonts w:ascii="Palatino Linotype" w:hAnsi="Palatino Linotype" w:cs="Times New Roman"/>
                <w:b/>
                <w:color w:val="000000" w:themeColor="text1"/>
              </w:rPr>
            </w:pPr>
            <w:r w:rsidRPr="00523B8F">
              <w:rPr>
                <w:rFonts w:ascii="Palatino Linotype" w:hAnsi="Palatino Linotype" w:cs="Times New Roman"/>
                <w:b/>
                <w:color w:val="000000" w:themeColor="text1"/>
              </w:rPr>
              <w:t>Alexis Tapia Ramírez</w:t>
            </w:r>
          </w:p>
          <w:p w:rsidR="00D6103D" w:rsidRPr="00523B8F" w:rsidRDefault="00D6103D" w:rsidP="00625FA9">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523B8F">
              <w:rPr>
                <w:rFonts w:ascii="Palatino Linotype" w:hAnsi="Palatino Linotype" w:cs="Times New Roman"/>
                <w:color w:val="000000" w:themeColor="text1"/>
              </w:rPr>
              <w:t xml:space="preserve"> del Pleno</w:t>
            </w:r>
          </w:p>
          <w:p w:rsidR="00D6103D" w:rsidRPr="00523B8F" w:rsidRDefault="00D6103D" w:rsidP="00625FA9">
            <w:pPr>
              <w:spacing w:line="360" w:lineRule="auto"/>
              <w:jc w:val="center"/>
              <w:rPr>
                <w:rFonts w:ascii="Palatino Linotype" w:hAnsi="Palatino Linotype" w:cs="Times New Roman"/>
                <w:color w:val="000000" w:themeColor="text1"/>
              </w:rPr>
            </w:pPr>
            <w:r w:rsidRPr="00523B8F">
              <w:rPr>
                <w:rFonts w:ascii="Palatino Linotype" w:hAnsi="Palatino Linotype" w:cs="Times New Roman"/>
                <w:color w:val="000000" w:themeColor="text1"/>
              </w:rPr>
              <w:t>(Rúbrica)</w:t>
            </w:r>
          </w:p>
          <w:p w:rsidR="00D6103D" w:rsidRPr="002D6F4B" w:rsidRDefault="00D6103D" w:rsidP="00A11F95">
            <w:pPr>
              <w:pStyle w:val="Prrafodelista"/>
              <w:ind w:left="0"/>
              <w:jc w:val="both"/>
              <w:rPr>
                <w:rFonts w:ascii="Palatino Linotype" w:hAnsi="Palatino Linotype"/>
                <w:color w:val="000000" w:themeColor="text1"/>
              </w:rPr>
            </w:pPr>
            <w:r w:rsidRPr="00523B8F">
              <w:rPr>
                <w:rFonts w:ascii="Palatino Linotype" w:hAnsi="Palatino Linotype" w:cs="Arial"/>
                <w:color w:val="000000" w:themeColor="text1"/>
              </w:rPr>
              <w:t xml:space="preserve">Esta hoja corresponde a la resolución del </w:t>
            </w:r>
            <w:r>
              <w:rPr>
                <w:rFonts w:ascii="Palatino Linotype" w:hAnsi="Palatino Linotype" w:cs="Arial"/>
                <w:color w:val="000000" w:themeColor="text1"/>
              </w:rPr>
              <w:t>veintiocho</w:t>
            </w:r>
            <w:r w:rsidRPr="00523B8F">
              <w:rPr>
                <w:rFonts w:ascii="Palatino Linotype" w:hAnsi="Palatino Linotype" w:cs="Arial"/>
                <w:color w:val="000000" w:themeColor="text1"/>
              </w:rPr>
              <w:t xml:space="preserve"> (</w:t>
            </w:r>
            <w:r>
              <w:rPr>
                <w:rFonts w:ascii="Palatino Linotype" w:hAnsi="Palatino Linotype" w:cs="Arial"/>
                <w:color w:val="000000" w:themeColor="text1"/>
              </w:rPr>
              <w:t>28</w:t>
            </w:r>
            <w:r w:rsidRPr="00523B8F">
              <w:rPr>
                <w:rFonts w:ascii="Palatino Linotype" w:hAnsi="Palatino Linotype" w:cs="Arial"/>
                <w:color w:val="000000" w:themeColor="text1"/>
              </w:rPr>
              <w:t xml:space="preserve">) de </w:t>
            </w:r>
            <w:r>
              <w:rPr>
                <w:rFonts w:ascii="Palatino Linotype" w:hAnsi="Palatino Linotype" w:cs="Arial"/>
                <w:color w:val="000000" w:themeColor="text1"/>
              </w:rPr>
              <w:t>noviembre</w:t>
            </w:r>
            <w:r w:rsidRPr="00523B8F">
              <w:rPr>
                <w:rFonts w:ascii="Palatino Linotype" w:hAnsi="Palatino Linotype" w:cs="Arial"/>
                <w:color w:val="000000" w:themeColor="text1"/>
              </w:rPr>
              <w:t xml:space="preserve"> de dos mil dieciocho emitida en el recurso de revisión </w:t>
            </w:r>
            <w:r w:rsidR="00A11F95">
              <w:rPr>
                <w:rFonts w:ascii="Palatino Linotype" w:hAnsi="Palatino Linotype" w:cs="Arial"/>
                <w:b/>
                <w:bCs/>
                <w:color w:val="000000" w:themeColor="text1"/>
                <w:lang w:eastAsia="es-MX"/>
              </w:rPr>
              <w:t>03498</w:t>
            </w:r>
            <w:r w:rsidRPr="00523B8F">
              <w:rPr>
                <w:rFonts w:ascii="Palatino Linotype" w:hAnsi="Palatino Linotype" w:cs="Arial"/>
                <w:b/>
                <w:bCs/>
                <w:color w:val="000000" w:themeColor="text1"/>
                <w:lang w:eastAsia="es-MX"/>
              </w:rPr>
              <w:t>/INFOEM/IP/RR/2018</w:t>
            </w:r>
            <w:r w:rsidRPr="00523B8F">
              <w:rPr>
                <w:rFonts w:ascii="Palatino Linotype" w:hAnsi="Palatino Linotype" w:cs="Arial"/>
                <w:color w:val="000000" w:themeColor="text1"/>
              </w:rPr>
              <w:t>.</w:t>
            </w:r>
          </w:p>
        </w:tc>
      </w:tr>
    </w:tbl>
    <w:p w:rsidR="00B44E20" w:rsidRPr="00D6103D" w:rsidRDefault="00B44E20" w:rsidP="00D6103D">
      <w:pPr>
        <w:rPr>
          <w:rFonts w:ascii="Palatino Linotype" w:hAnsi="Palatino Linotype" w:cs="Arial"/>
        </w:rPr>
      </w:pPr>
    </w:p>
    <w:sectPr w:rsidR="00B44E20" w:rsidRPr="00D6103D" w:rsidSect="00333841">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2AA" w:rsidRDefault="009D32AA" w:rsidP="00333841">
      <w:r>
        <w:separator/>
      </w:r>
    </w:p>
  </w:endnote>
  <w:endnote w:type="continuationSeparator" w:id="0">
    <w:p w:rsidR="009D32AA" w:rsidRDefault="009D32AA"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625FA9" w:rsidRPr="00883450" w:rsidRDefault="00625FA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E64EC">
              <w:rPr>
                <w:rFonts w:ascii="Palatino Linotype" w:hAnsi="Palatino Linotype"/>
                <w:b/>
                <w:bCs/>
                <w:noProof/>
                <w:sz w:val="22"/>
                <w:szCs w:val="20"/>
              </w:rPr>
              <w:t>69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E64EC">
              <w:rPr>
                <w:rFonts w:ascii="Palatino Linotype" w:hAnsi="Palatino Linotype"/>
                <w:b/>
                <w:bCs/>
                <w:noProof/>
                <w:sz w:val="22"/>
                <w:szCs w:val="20"/>
              </w:rPr>
              <w:t>69</w:t>
            </w:r>
            <w:r w:rsidRPr="00883450">
              <w:rPr>
                <w:rFonts w:ascii="Palatino Linotype" w:hAnsi="Palatino Linotype"/>
                <w:b/>
                <w:bCs/>
                <w:sz w:val="22"/>
                <w:szCs w:val="20"/>
              </w:rPr>
              <w:fldChar w:fldCharType="end"/>
            </w:r>
          </w:p>
        </w:sdtContent>
      </w:sdt>
    </w:sdtContent>
  </w:sdt>
  <w:p w:rsidR="00625FA9" w:rsidRDefault="00625F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FA9" w:rsidRPr="00883450" w:rsidRDefault="00625FA9"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E64EC" w:rsidRPr="008E64E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E64EC" w:rsidRPr="008E64EC">
      <w:rPr>
        <w:rFonts w:ascii="Palatino Linotype" w:hAnsi="Palatino Linotype"/>
        <w:noProof/>
        <w:sz w:val="22"/>
        <w:szCs w:val="22"/>
        <w:lang w:val="es-ES"/>
      </w:rPr>
      <w:t>69</w:t>
    </w:r>
    <w:r w:rsidRPr="00883450">
      <w:rPr>
        <w:rFonts w:ascii="Palatino Linotype" w:hAnsi="Palatino Linotype"/>
        <w:sz w:val="22"/>
        <w:szCs w:val="22"/>
      </w:rPr>
      <w:fldChar w:fldCharType="end"/>
    </w:r>
  </w:p>
  <w:p w:rsidR="00625FA9" w:rsidRPr="00883450" w:rsidRDefault="00625FA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2AA" w:rsidRDefault="009D32AA" w:rsidP="00333841">
      <w:r>
        <w:separator/>
      </w:r>
    </w:p>
  </w:footnote>
  <w:footnote w:type="continuationSeparator" w:id="0">
    <w:p w:rsidR="009D32AA" w:rsidRDefault="009D32AA" w:rsidP="00333841">
      <w:r>
        <w:continuationSeparator/>
      </w:r>
    </w:p>
  </w:footnote>
  <w:footnote w:id="1">
    <w:p w:rsidR="00625FA9" w:rsidRPr="00FD405F" w:rsidRDefault="00625FA9" w:rsidP="009904EE">
      <w:pPr>
        <w:pStyle w:val="Prrafodelista"/>
        <w:tabs>
          <w:tab w:val="left" w:pos="851"/>
        </w:tabs>
        <w:spacing w:before="240" w:after="240" w:line="360" w:lineRule="auto"/>
        <w:ind w:left="567" w:right="567"/>
        <w:jc w:val="both"/>
        <w:rPr>
          <w:sz w:val="22"/>
          <w:lang w:val="es-ES"/>
        </w:rPr>
      </w:pPr>
      <w:r>
        <w:rPr>
          <w:rStyle w:val="Refdenotaalpie"/>
        </w:rPr>
        <w:footnoteRef/>
      </w:r>
      <w:r>
        <w:t xml:space="preserve"> </w:t>
      </w:r>
      <w:r w:rsidRPr="00FD405F">
        <w:rPr>
          <w:rFonts w:ascii="Palatino Linotype" w:hAnsi="Palatino Linotype"/>
          <w:i/>
          <w:sz w:val="22"/>
          <w:shd w:val="clear" w:color="auto" w:fill="FFFFFF"/>
        </w:rPr>
        <w:t xml:space="preserve">Amparo directo 8633/99. Marco Antonio Rascón Córdova. 8 de marzo de 2001. Unanimidad de votos. Ponente: Neófito López Ramos. Secretario: Rómulo Amadeo Figueroa </w:t>
      </w:r>
      <w:proofErr w:type="spellStart"/>
      <w:r w:rsidRPr="00FD405F">
        <w:rPr>
          <w:rFonts w:ascii="Palatino Linotype" w:hAnsi="Palatino Linotype"/>
          <w:i/>
          <w:sz w:val="22"/>
          <w:shd w:val="clear" w:color="auto" w:fill="FFFFFF"/>
        </w:rPr>
        <w:t>Salmorán</w:t>
      </w:r>
      <w:proofErr w:type="spellEnd"/>
      <w:r w:rsidRPr="00FD405F">
        <w:rPr>
          <w:rFonts w:ascii="Palatino Linotype" w:hAnsi="Palatino Linotype"/>
          <w:i/>
          <w:sz w:val="22"/>
          <w:shd w:val="clear" w:color="auto" w:fill="FFFFFF"/>
        </w:rPr>
        <w:t>. Novena Época, Semanario Judicial de la Federación y su Gaceta, Tomo XIV, Septiembre de 2001, Tesis: I.3o.C.244 C, Página: 1309.”</w:t>
      </w:r>
    </w:p>
    <w:p w:rsidR="00625FA9" w:rsidRDefault="00625FA9" w:rsidP="009904EE">
      <w:pPr>
        <w:pStyle w:val="Textonotapie"/>
      </w:pPr>
    </w:p>
  </w:footnote>
  <w:footnote w:id="2">
    <w:p w:rsidR="00625FA9" w:rsidRDefault="00625FA9" w:rsidP="00F60895">
      <w:pPr>
        <w:pStyle w:val="Textonotapie"/>
        <w:jc w:val="both"/>
        <w:rPr>
          <w:rFonts w:ascii="Palatino Linotype" w:hAnsi="Palatino Linotype" w:cs="Times New Roman"/>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Registro, </w:t>
      </w:r>
      <w:r>
        <w:rPr>
          <w:rFonts w:ascii="Palatino Linotype" w:hAnsi="Palatino Linotype"/>
          <w:sz w:val="16"/>
          <w:szCs w:val="16"/>
          <w:lang w:val="es-ES"/>
        </w:rPr>
        <w:t>2, 006,299. I.1o.A.E.3 K (10a.). Tribunales Colegiados de Circuito. Décima Época. Gaceta del Semanario Judicial de la Federación. Libro 5, Abril de 2014, Pág. 1523.</w:t>
      </w:r>
    </w:p>
  </w:footnote>
  <w:footnote w:id="3">
    <w:p w:rsidR="00625FA9" w:rsidRDefault="00625FA9" w:rsidP="00F60895">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3ro, fracción XXXIII, de la Ley de Transparencia y Acceso a la Información Pública del Estado de México y Municipios. De manera análoga, el Lineamiento Segundo fracción XIV, de los Lineamientos Generales en Materia de Clasificación y Desclasificación de la Información, así como para la elaboración de la versiones públicas, definen a la prueba de daño como la argumentación fundada y motivada, que deben realizar los Sujetos Obligados, tendiente a acreditar, que la divulgación de la información lesiona el interés jurídicamente protegido por la norma aplicable y que el daño que puede producirse con la publicidad de la información es mayor que de conocerla.</w:t>
      </w:r>
    </w:p>
  </w:footnote>
  <w:footnote w:id="4">
    <w:p w:rsidR="00625FA9" w:rsidRDefault="00625FA9" w:rsidP="00F60895">
      <w:pPr>
        <w:pStyle w:val="Textonotapie"/>
        <w:rPr>
          <w:rFonts w:ascii="Palatino Linotype" w:hAnsi="Palatino Linotype" w:cs="Times New Roman"/>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132 de la Ley de Transparencia y Acceso a la Información Pública del Estado de México y Municipios.</w:t>
      </w:r>
    </w:p>
  </w:footnote>
  <w:footnote w:id="5">
    <w:p w:rsidR="00625FA9" w:rsidRDefault="00625FA9" w:rsidP="00F60895">
      <w:pPr>
        <w:pStyle w:val="Textonotapie"/>
        <w:jc w:val="both"/>
        <w:rPr>
          <w:rFonts w:ascii="Calibri" w:hAnsi="Calibri" w:cs="Times New Roman"/>
        </w:rPr>
      </w:pPr>
      <w:r>
        <w:rPr>
          <w:rStyle w:val="Refdenotaalpie"/>
          <w:rFonts w:ascii="Palatino Linotype" w:hAnsi="Palatino Linotype"/>
          <w:sz w:val="16"/>
          <w:szCs w:val="16"/>
        </w:rPr>
        <w:footnoteRef/>
      </w:r>
      <w:r>
        <w:rPr>
          <w:rFonts w:ascii="Palatino Linotype" w:hAnsi="Palatino Linotype"/>
          <w:sz w:val="16"/>
          <w:szCs w:val="16"/>
        </w:rPr>
        <w:t xml:space="preserve"> Lineamiento Octavo de los Lineamientos General en materia de Clasificación y Desclasificación de la Información, así como para la elaboración de versiones públicas.</w:t>
      </w:r>
    </w:p>
  </w:footnote>
  <w:footnote w:id="6">
    <w:p w:rsidR="00625FA9" w:rsidRPr="00034B44" w:rsidRDefault="00625FA9" w:rsidP="00EF022D">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625FA9" w:rsidRPr="00034B44" w:rsidRDefault="00625FA9" w:rsidP="00EF022D">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7">
    <w:p w:rsidR="00625FA9" w:rsidRPr="00034B44" w:rsidRDefault="00625FA9" w:rsidP="00EF022D">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8">
    <w:p w:rsidR="00625FA9" w:rsidRPr="00034B44" w:rsidRDefault="00625FA9" w:rsidP="00EF022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625FA9" w:rsidRPr="00034B44" w:rsidRDefault="00625FA9" w:rsidP="00EF022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625FA9" w:rsidRPr="00034B44" w:rsidRDefault="00625FA9" w:rsidP="00EF022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9">
    <w:p w:rsidR="00625FA9" w:rsidRPr="00034B44" w:rsidRDefault="00625FA9" w:rsidP="00EF022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0">
    <w:p w:rsidR="00625FA9" w:rsidRPr="00034B44" w:rsidRDefault="00625FA9" w:rsidP="00EF022D">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625FA9" w:rsidRPr="00034B44" w:rsidRDefault="00625FA9" w:rsidP="00EF022D">
      <w:pPr>
        <w:pStyle w:val="Textonotapie"/>
        <w:jc w:val="both"/>
        <w:rPr>
          <w:rFonts w:ascii="Palatino Linotype" w:hAnsi="Palatino Linotype"/>
          <w:sz w:val="18"/>
        </w:rPr>
      </w:pPr>
      <w:r w:rsidRPr="00034B44">
        <w:rPr>
          <w:rFonts w:ascii="Palatino Linotype" w:hAnsi="Palatino Linotype"/>
          <w:sz w:val="18"/>
        </w:rPr>
        <w:t xml:space="preserve"> (…)</w:t>
      </w:r>
    </w:p>
    <w:p w:rsidR="00625FA9" w:rsidRPr="00034B44" w:rsidRDefault="00625FA9" w:rsidP="00EF022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25FA9" w:rsidRPr="00EF13C1" w:rsidTr="00333841">
      <w:trPr>
        <w:trHeight w:val="138"/>
        <w:jc w:val="right"/>
      </w:trPr>
      <w:tc>
        <w:tcPr>
          <w:tcW w:w="2552" w:type="dxa"/>
          <w:vAlign w:val="center"/>
        </w:tcPr>
        <w:p w:rsidR="00625FA9" w:rsidRPr="00EF13C1" w:rsidRDefault="00625FA9" w:rsidP="00333841">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25FA9" w:rsidRPr="003516BD" w:rsidRDefault="00625FA9" w:rsidP="00617516">
          <w:pPr>
            <w:pStyle w:val="Encabezado"/>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03498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 xml:space="preserve">8 </w:t>
          </w:r>
        </w:p>
      </w:tc>
    </w:tr>
    <w:tr w:rsidR="00625FA9" w:rsidRPr="00EF13C1" w:rsidTr="00333841">
      <w:trPr>
        <w:trHeight w:val="321"/>
        <w:jc w:val="right"/>
      </w:trPr>
      <w:tc>
        <w:tcPr>
          <w:tcW w:w="2552" w:type="dxa"/>
          <w:vAlign w:val="center"/>
        </w:tcPr>
        <w:p w:rsidR="00625FA9" w:rsidRPr="00EF13C1" w:rsidRDefault="00625FA9" w:rsidP="00333841">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625FA9" w:rsidRPr="00EF13C1" w:rsidRDefault="00625FA9" w:rsidP="003A4876">
          <w:pPr>
            <w:pStyle w:val="Encabezado"/>
            <w:jc w:val="right"/>
            <w:rPr>
              <w:rFonts w:ascii="Palatino Linotype" w:hAnsi="Palatino Linotype"/>
              <w:b/>
              <w:sz w:val="22"/>
              <w:szCs w:val="22"/>
            </w:rPr>
          </w:pPr>
          <w:r w:rsidRPr="00617516">
            <w:rPr>
              <w:rFonts w:ascii="Palatino Linotype" w:hAnsi="Palatino Linotype"/>
              <w:b/>
              <w:bCs/>
              <w:sz w:val="22"/>
              <w:szCs w:val="22"/>
            </w:rPr>
            <w:t xml:space="preserve">Ayuntamiento de </w:t>
          </w:r>
          <w:proofErr w:type="spellStart"/>
          <w:r w:rsidRPr="00617516">
            <w:rPr>
              <w:rFonts w:ascii="Palatino Linotype" w:hAnsi="Palatino Linotype"/>
              <w:b/>
              <w:bCs/>
              <w:sz w:val="22"/>
              <w:szCs w:val="22"/>
            </w:rPr>
            <w:t>Otzolotepec</w:t>
          </w:r>
          <w:proofErr w:type="spellEnd"/>
        </w:p>
      </w:tc>
    </w:tr>
    <w:tr w:rsidR="00625FA9" w:rsidRPr="00EF13C1" w:rsidTr="00333841">
      <w:trPr>
        <w:trHeight w:val="321"/>
        <w:jc w:val="right"/>
      </w:trPr>
      <w:tc>
        <w:tcPr>
          <w:tcW w:w="2552" w:type="dxa"/>
          <w:vAlign w:val="center"/>
        </w:tcPr>
        <w:p w:rsidR="00625FA9" w:rsidRPr="00EF13C1" w:rsidRDefault="00625FA9" w:rsidP="00333841">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625FA9" w:rsidRPr="00EF13C1" w:rsidRDefault="00625FA9" w:rsidP="00333841">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625FA9" w:rsidRDefault="00625FA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FA9" w:rsidRDefault="00625FA9" w:rsidP="00333841">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25FA9" w:rsidRPr="00EF13C1" w:rsidTr="00333841">
      <w:trPr>
        <w:trHeight w:val="138"/>
        <w:jc w:val="right"/>
      </w:trPr>
      <w:tc>
        <w:tcPr>
          <w:tcW w:w="2552" w:type="dxa"/>
          <w:vAlign w:val="center"/>
        </w:tcPr>
        <w:p w:rsidR="00625FA9" w:rsidRPr="00EF13C1" w:rsidRDefault="00625FA9" w:rsidP="00333841">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25FA9" w:rsidRPr="003516BD" w:rsidRDefault="00625FA9" w:rsidP="00617516">
          <w:pPr>
            <w:pStyle w:val="Encabezado"/>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03498</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625FA9" w:rsidRPr="00EF13C1" w:rsidTr="00333841">
      <w:trPr>
        <w:trHeight w:val="233"/>
        <w:jc w:val="right"/>
      </w:trPr>
      <w:tc>
        <w:tcPr>
          <w:tcW w:w="2552" w:type="dxa"/>
          <w:vAlign w:val="center"/>
        </w:tcPr>
        <w:p w:rsidR="00625FA9" w:rsidRPr="00EF13C1" w:rsidRDefault="00625FA9" w:rsidP="00333841">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625FA9" w:rsidRPr="00EF13C1" w:rsidRDefault="00625FA9" w:rsidP="00333841">
          <w:pPr>
            <w:pStyle w:val="Encabezado"/>
            <w:jc w:val="right"/>
            <w:rPr>
              <w:rFonts w:ascii="Palatino Linotype" w:hAnsi="Palatino Linotype"/>
              <w:b/>
              <w:sz w:val="22"/>
              <w:szCs w:val="22"/>
            </w:rPr>
          </w:pPr>
          <w:r w:rsidRPr="00625FA9">
            <w:rPr>
              <w:rFonts w:ascii="Palatino Linotype" w:hAnsi="Palatino Linotype"/>
              <w:b/>
              <w:sz w:val="22"/>
              <w:szCs w:val="22"/>
              <w:highlight w:val="black"/>
            </w:rPr>
            <w:t>--------------------------------------</w:t>
          </w:r>
        </w:p>
      </w:tc>
    </w:tr>
    <w:tr w:rsidR="00625FA9" w:rsidRPr="00EF13C1" w:rsidTr="00333841">
      <w:trPr>
        <w:trHeight w:val="321"/>
        <w:jc w:val="right"/>
      </w:trPr>
      <w:tc>
        <w:tcPr>
          <w:tcW w:w="2552" w:type="dxa"/>
          <w:vAlign w:val="center"/>
        </w:tcPr>
        <w:p w:rsidR="00625FA9" w:rsidRPr="00EF13C1" w:rsidRDefault="00625FA9" w:rsidP="00333841">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625FA9" w:rsidRPr="00EF13C1" w:rsidRDefault="00625FA9" w:rsidP="00C82A75">
          <w:pPr>
            <w:pStyle w:val="Encabezado"/>
            <w:jc w:val="right"/>
            <w:rPr>
              <w:rFonts w:ascii="Palatino Linotype" w:hAnsi="Palatino Linotype"/>
              <w:b/>
              <w:sz w:val="22"/>
              <w:szCs w:val="22"/>
            </w:rPr>
          </w:pPr>
          <w:r w:rsidRPr="00617516">
            <w:rPr>
              <w:rFonts w:ascii="Palatino Linotype" w:hAnsi="Palatino Linotype"/>
              <w:b/>
              <w:bCs/>
              <w:sz w:val="22"/>
              <w:szCs w:val="22"/>
            </w:rPr>
            <w:t xml:space="preserve">Ayuntamiento de </w:t>
          </w:r>
          <w:proofErr w:type="spellStart"/>
          <w:r w:rsidRPr="00617516">
            <w:rPr>
              <w:rFonts w:ascii="Palatino Linotype" w:hAnsi="Palatino Linotype"/>
              <w:b/>
              <w:bCs/>
              <w:sz w:val="22"/>
              <w:szCs w:val="22"/>
            </w:rPr>
            <w:t>Otzolotepec</w:t>
          </w:r>
          <w:proofErr w:type="spellEnd"/>
        </w:p>
      </w:tc>
    </w:tr>
    <w:tr w:rsidR="00625FA9" w:rsidRPr="00EF13C1" w:rsidTr="00333841">
      <w:trPr>
        <w:trHeight w:val="321"/>
        <w:jc w:val="right"/>
      </w:trPr>
      <w:tc>
        <w:tcPr>
          <w:tcW w:w="2552" w:type="dxa"/>
          <w:vAlign w:val="center"/>
        </w:tcPr>
        <w:p w:rsidR="00625FA9" w:rsidRPr="00EF13C1" w:rsidRDefault="00625FA9" w:rsidP="00333841">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625FA9" w:rsidRPr="00EF13C1" w:rsidRDefault="00625FA9" w:rsidP="00333841">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625FA9" w:rsidRDefault="00625FA9"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2296AC7"/>
    <w:multiLevelType w:val="hybridMultilevel"/>
    <w:tmpl w:val="4030BED8"/>
    <w:lvl w:ilvl="0" w:tplc="D7206B7E">
      <w:start w:val="3"/>
      <w:numFmt w:val="upperRoman"/>
      <w:lvlText w:val="%1."/>
      <w:lvlJc w:val="left"/>
      <w:pPr>
        <w:ind w:left="77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9A7D70"/>
    <w:multiLevelType w:val="hybridMultilevel"/>
    <w:tmpl w:val="F58EE434"/>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3">
    <w:nsid w:val="1B413380"/>
    <w:multiLevelType w:val="hybridMultilevel"/>
    <w:tmpl w:val="E326DA8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EF01309"/>
    <w:multiLevelType w:val="multilevel"/>
    <w:tmpl w:val="34783A9A"/>
    <w:lvl w:ilvl="0">
      <w:start w:val="9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D3C031C"/>
    <w:multiLevelType w:val="hybridMultilevel"/>
    <w:tmpl w:val="0C86D94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315705CB"/>
    <w:multiLevelType w:val="hybridMultilevel"/>
    <w:tmpl w:val="F4C4CD0C"/>
    <w:lvl w:ilvl="0" w:tplc="5D8415F2">
      <w:start w:val="23"/>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60D66904"/>
    <w:lvl w:ilvl="0" w:tplc="ECB8CF7E">
      <w:start w:val="1"/>
      <w:numFmt w:val="decimal"/>
      <w:lvlText w:val="%1."/>
      <w:lvlJc w:val="left"/>
      <w:pPr>
        <w:ind w:left="5180"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402D0B"/>
    <w:multiLevelType w:val="multilevel"/>
    <w:tmpl w:val="258AA60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6DF4C89"/>
    <w:multiLevelType w:val="hybridMultilevel"/>
    <w:tmpl w:val="DDC2EACE"/>
    <w:lvl w:ilvl="0" w:tplc="22C41DD8">
      <w:start w:val="68"/>
      <w:numFmt w:val="decimal"/>
      <w:lvlText w:val="%1."/>
      <w:lvlJc w:val="left"/>
      <w:pPr>
        <w:ind w:left="518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B501296"/>
    <w:multiLevelType w:val="hybridMultilevel"/>
    <w:tmpl w:val="4DBA6EEE"/>
    <w:lvl w:ilvl="0" w:tplc="48F0A07E">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F9268C0"/>
    <w:multiLevelType w:val="hybridMultilevel"/>
    <w:tmpl w:val="D92AAE4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nsid w:val="50CE39D1"/>
    <w:multiLevelType w:val="hybridMultilevel"/>
    <w:tmpl w:val="4C4C51E4"/>
    <w:lvl w:ilvl="0" w:tplc="1A3A9C6E">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1A86F95"/>
    <w:multiLevelType w:val="hybridMultilevel"/>
    <w:tmpl w:val="EA4C26DC"/>
    <w:lvl w:ilvl="0" w:tplc="19C856F6">
      <w:start w:val="4"/>
      <w:numFmt w:val="upperRoman"/>
      <w:lvlText w:val="%1."/>
      <w:lvlJc w:val="left"/>
      <w:pPr>
        <w:ind w:left="51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C7823D2"/>
    <w:multiLevelType w:val="hybridMultilevel"/>
    <w:tmpl w:val="CA5227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17E7830"/>
    <w:multiLevelType w:val="hybridMultilevel"/>
    <w:tmpl w:val="5BFAF894"/>
    <w:lvl w:ilvl="0" w:tplc="2766D9D8">
      <w:start w:val="17"/>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7C4487"/>
    <w:multiLevelType w:val="hybridMultilevel"/>
    <w:tmpl w:val="BCF6AA84"/>
    <w:lvl w:ilvl="0" w:tplc="A900150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71C6C0B"/>
    <w:multiLevelType w:val="hybridMultilevel"/>
    <w:tmpl w:val="70DAC232"/>
    <w:lvl w:ilvl="0" w:tplc="A0C2D576">
      <w:start w:val="28"/>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7AB677D"/>
    <w:multiLevelType w:val="hybridMultilevel"/>
    <w:tmpl w:val="B34C02AC"/>
    <w:lvl w:ilvl="0" w:tplc="7FDA4426">
      <w:start w:val="1"/>
      <w:numFmt w:val="upperLetter"/>
      <w:lvlText w:val="%1)"/>
      <w:lvlJc w:val="left"/>
      <w:pPr>
        <w:ind w:left="1080" w:hanging="360"/>
      </w:pPr>
      <w:rPr>
        <w:rFonts w:eastAsiaTheme="minorEastAsia" w:cstheme="minorBidi"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68B529D4"/>
    <w:multiLevelType w:val="hybridMultilevel"/>
    <w:tmpl w:val="8548A4DA"/>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A923E43"/>
    <w:multiLevelType w:val="hybridMultilevel"/>
    <w:tmpl w:val="B1DCF934"/>
    <w:lvl w:ilvl="0" w:tplc="080A000F">
      <w:start w:val="1"/>
      <w:numFmt w:val="decimal"/>
      <w:lvlText w:val="%1."/>
      <w:lvlJc w:val="left"/>
      <w:pPr>
        <w:ind w:left="720" w:hanging="360"/>
      </w:pPr>
    </w:lvl>
    <w:lvl w:ilvl="1" w:tplc="D4509280">
      <w:start w:val="1"/>
      <w:numFmt w:val="upperRoman"/>
      <w:lvlText w:val="%2."/>
      <w:lvlJc w:val="left"/>
      <w:pPr>
        <w:ind w:left="1800" w:hanging="72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6D84211C"/>
    <w:multiLevelType w:val="hybridMultilevel"/>
    <w:tmpl w:val="C162873A"/>
    <w:lvl w:ilvl="0" w:tplc="080A0017">
      <w:start w:val="1"/>
      <w:numFmt w:val="lowerLetter"/>
      <w:lvlText w:val="%1)"/>
      <w:lvlJc w:val="left"/>
      <w:pPr>
        <w:ind w:left="2084" w:hanging="360"/>
      </w:pPr>
    </w:lvl>
    <w:lvl w:ilvl="1" w:tplc="080A0019" w:tentative="1">
      <w:start w:val="1"/>
      <w:numFmt w:val="lowerLetter"/>
      <w:lvlText w:val="%2."/>
      <w:lvlJc w:val="left"/>
      <w:pPr>
        <w:ind w:left="2804" w:hanging="360"/>
      </w:pPr>
    </w:lvl>
    <w:lvl w:ilvl="2" w:tplc="080A001B" w:tentative="1">
      <w:start w:val="1"/>
      <w:numFmt w:val="lowerRoman"/>
      <w:lvlText w:val="%3."/>
      <w:lvlJc w:val="right"/>
      <w:pPr>
        <w:ind w:left="3524" w:hanging="180"/>
      </w:pPr>
    </w:lvl>
    <w:lvl w:ilvl="3" w:tplc="080A000F" w:tentative="1">
      <w:start w:val="1"/>
      <w:numFmt w:val="decimal"/>
      <w:lvlText w:val="%4."/>
      <w:lvlJc w:val="left"/>
      <w:pPr>
        <w:ind w:left="4244" w:hanging="360"/>
      </w:pPr>
    </w:lvl>
    <w:lvl w:ilvl="4" w:tplc="080A0019" w:tentative="1">
      <w:start w:val="1"/>
      <w:numFmt w:val="lowerLetter"/>
      <w:lvlText w:val="%5."/>
      <w:lvlJc w:val="left"/>
      <w:pPr>
        <w:ind w:left="4964" w:hanging="360"/>
      </w:pPr>
    </w:lvl>
    <w:lvl w:ilvl="5" w:tplc="080A001B" w:tentative="1">
      <w:start w:val="1"/>
      <w:numFmt w:val="lowerRoman"/>
      <w:lvlText w:val="%6."/>
      <w:lvlJc w:val="right"/>
      <w:pPr>
        <w:ind w:left="5684" w:hanging="180"/>
      </w:pPr>
    </w:lvl>
    <w:lvl w:ilvl="6" w:tplc="080A000F" w:tentative="1">
      <w:start w:val="1"/>
      <w:numFmt w:val="decimal"/>
      <w:lvlText w:val="%7."/>
      <w:lvlJc w:val="left"/>
      <w:pPr>
        <w:ind w:left="6404" w:hanging="360"/>
      </w:pPr>
    </w:lvl>
    <w:lvl w:ilvl="7" w:tplc="080A0019" w:tentative="1">
      <w:start w:val="1"/>
      <w:numFmt w:val="lowerLetter"/>
      <w:lvlText w:val="%8."/>
      <w:lvlJc w:val="left"/>
      <w:pPr>
        <w:ind w:left="7124" w:hanging="360"/>
      </w:pPr>
    </w:lvl>
    <w:lvl w:ilvl="8" w:tplc="080A001B" w:tentative="1">
      <w:start w:val="1"/>
      <w:numFmt w:val="lowerRoman"/>
      <w:lvlText w:val="%9."/>
      <w:lvlJc w:val="right"/>
      <w:pPr>
        <w:ind w:left="7844" w:hanging="180"/>
      </w:pPr>
    </w:lvl>
  </w:abstractNum>
  <w:abstractNum w:abstractNumId="24">
    <w:nsid w:val="7B745E15"/>
    <w:multiLevelType w:val="multilevel"/>
    <w:tmpl w:val="E4369C6E"/>
    <w:lvl w:ilvl="0">
      <w:start w:val="6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7ED74EE9"/>
    <w:multiLevelType w:val="multilevel"/>
    <w:tmpl w:val="0F942012"/>
    <w:lvl w:ilvl="0">
      <w:start w:val="3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8"/>
  </w:num>
  <w:num w:numId="2">
    <w:abstractNumId w:val="5"/>
  </w:num>
  <w:num w:numId="3">
    <w:abstractNumId w:val="0"/>
  </w:num>
  <w:num w:numId="4">
    <w:abstractNumId w:val="15"/>
  </w:num>
  <w:num w:numId="5">
    <w:abstractNumId w:val="13"/>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num>
  <w:num w:numId="10">
    <w:abstractNumId w:val="21"/>
  </w:num>
  <w:num w:numId="11">
    <w:abstractNumId w:val="9"/>
  </w:num>
  <w:num w:numId="12">
    <w:abstractNumId w:val="12"/>
  </w:num>
  <w:num w:numId="13">
    <w:abstractNumId w:val="3"/>
  </w:num>
  <w:num w:numId="14">
    <w:abstractNumId w:val="17"/>
  </w:num>
  <w:num w:numId="15">
    <w:abstractNumId w:val="7"/>
  </w:num>
  <w:num w:numId="16">
    <w:abstractNumId w:val="25"/>
  </w:num>
  <w:num w:numId="17">
    <w:abstractNumId w:val="24"/>
  </w:num>
  <w:num w:numId="18">
    <w:abstractNumId w:val="18"/>
  </w:num>
  <w:num w:numId="19">
    <w:abstractNumId w:val="19"/>
  </w:num>
  <w:num w:numId="20">
    <w:abstractNumId w:val="16"/>
  </w:num>
  <w:num w:numId="21">
    <w:abstractNumId w:val="23"/>
  </w:num>
  <w:num w:numId="22">
    <w:abstractNumId w:val="10"/>
  </w:num>
  <w:num w:numId="23">
    <w:abstractNumId w:val="11"/>
  </w:num>
  <w:num w:numId="24">
    <w:abstractNumId w:val="1"/>
  </w:num>
  <w:num w:numId="25">
    <w:abstractNumId w:val="14"/>
  </w:num>
  <w:num w:numId="26">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027B1"/>
    <w:rsid w:val="00006E5A"/>
    <w:rsid w:val="00011277"/>
    <w:rsid w:val="000157E3"/>
    <w:rsid w:val="00033670"/>
    <w:rsid w:val="00036937"/>
    <w:rsid w:val="000421B4"/>
    <w:rsid w:val="00062D7B"/>
    <w:rsid w:val="000642EE"/>
    <w:rsid w:val="00066499"/>
    <w:rsid w:val="0007066C"/>
    <w:rsid w:val="0007334B"/>
    <w:rsid w:val="00073A31"/>
    <w:rsid w:val="000800E4"/>
    <w:rsid w:val="00081791"/>
    <w:rsid w:val="00082AA3"/>
    <w:rsid w:val="0008385E"/>
    <w:rsid w:val="00083DBA"/>
    <w:rsid w:val="00090F2F"/>
    <w:rsid w:val="000A0E48"/>
    <w:rsid w:val="000A44C3"/>
    <w:rsid w:val="000C2BD5"/>
    <w:rsid w:val="000C3E2F"/>
    <w:rsid w:val="000C5730"/>
    <w:rsid w:val="000D2B2C"/>
    <w:rsid w:val="000D6153"/>
    <w:rsid w:val="00104086"/>
    <w:rsid w:val="00114EFC"/>
    <w:rsid w:val="00122314"/>
    <w:rsid w:val="00130CAD"/>
    <w:rsid w:val="00130F1C"/>
    <w:rsid w:val="001337BE"/>
    <w:rsid w:val="00134BDD"/>
    <w:rsid w:val="00135220"/>
    <w:rsid w:val="001378FE"/>
    <w:rsid w:val="0014325C"/>
    <w:rsid w:val="001509A7"/>
    <w:rsid w:val="001618E6"/>
    <w:rsid w:val="001624E5"/>
    <w:rsid w:val="001679F4"/>
    <w:rsid w:val="00174ED3"/>
    <w:rsid w:val="00187007"/>
    <w:rsid w:val="001943B4"/>
    <w:rsid w:val="001A344B"/>
    <w:rsid w:val="001B6936"/>
    <w:rsid w:val="001C27AF"/>
    <w:rsid w:val="001D6E3C"/>
    <w:rsid w:val="001E4B8E"/>
    <w:rsid w:val="001F7506"/>
    <w:rsid w:val="0020151C"/>
    <w:rsid w:val="00207446"/>
    <w:rsid w:val="002170EE"/>
    <w:rsid w:val="00225EC9"/>
    <w:rsid w:val="002304F6"/>
    <w:rsid w:val="00240A90"/>
    <w:rsid w:val="00247041"/>
    <w:rsid w:val="00251C0C"/>
    <w:rsid w:val="00263010"/>
    <w:rsid w:val="002731FF"/>
    <w:rsid w:val="002838FD"/>
    <w:rsid w:val="0029126C"/>
    <w:rsid w:val="002A75C0"/>
    <w:rsid w:val="002B0BBE"/>
    <w:rsid w:val="002B79C6"/>
    <w:rsid w:val="002D5725"/>
    <w:rsid w:val="002D6810"/>
    <w:rsid w:val="002F6270"/>
    <w:rsid w:val="002F6329"/>
    <w:rsid w:val="003029A2"/>
    <w:rsid w:val="0030519A"/>
    <w:rsid w:val="00310F83"/>
    <w:rsid w:val="00325CB5"/>
    <w:rsid w:val="00333841"/>
    <w:rsid w:val="003476C5"/>
    <w:rsid w:val="00347B89"/>
    <w:rsid w:val="003516BD"/>
    <w:rsid w:val="00356721"/>
    <w:rsid w:val="00362AE1"/>
    <w:rsid w:val="003655D7"/>
    <w:rsid w:val="0036676C"/>
    <w:rsid w:val="00375338"/>
    <w:rsid w:val="0038000B"/>
    <w:rsid w:val="00394F46"/>
    <w:rsid w:val="003A4876"/>
    <w:rsid w:val="003A71DB"/>
    <w:rsid w:val="003A7C4B"/>
    <w:rsid w:val="003C503D"/>
    <w:rsid w:val="003D23FA"/>
    <w:rsid w:val="003D2966"/>
    <w:rsid w:val="003F0961"/>
    <w:rsid w:val="003F2DAD"/>
    <w:rsid w:val="00411FAB"/>
    <w:rsid w:val="004437D7"/>
    <w:rsid w:val="004437F1"/>
    <w:rsid w:val="0045064B"/>
    <w:rsid w:val="0047091A"/>
    <w:rsid w:val="0049184F"/>
    <w:rsid w:val="00496E7B"/>
    <w:rsid w:val="004A35BD"/>
    <w:rsid w:val="004A3C9D"/>
    <w:rsid w:val="004B410C"/>
    <w:rsid w:val="004B47BE"/>
    <w:rsid w:val="004B4F69"/>
    <w:rsid w:val="004B5F4C"/>
    <w:rsid w:val="004C01F4"/>
    <w:rsid w:val="004C10BC"/>
    <w:rsid w:val="004D02CC"/>
    <w:rsid w:val="004D707C"/>
    <w:rsid w:val="004D7A82"/>
    <w:rsid w:val="004E4627"/>
    <w:rsid w:val="004F6501"/>
    <w:rsid w:val="00515BCA"/>
    <w:rsid w:val="00525096"/>
    <w:rsid w:val="0053298C"/>
    <w:rsid w:val="00533FCD"/>
    <w:rsid w:val="00543013"/>
    <w:rsid w:val="005673F4"/>
    <w:rsid w:val="00574AA4"/>
    <w:rsid w:val="00592E14"/>
    <w:rsid w:val="005E600C"/>
    <w:rsid w:val="005F2174"/>
    <w:rsid w:val="00613604"/>
    <w:rsid w:val="00617516"/>
    <w:rsid w:val="00617D95"/>
    <w:rsid w:val="006229C0"/>
    <w:rsid w:val="00625FA9"/>
    <w:rsid w:val="00632EFC"/>
    <w:rsid w:val="00640AF9"/>
    <w:rsid w:val="00664D7A"/>
    <w:rsid w:val="006A07ED"/>
    <w:rsid w:val="006B050C"/>
    <w:rsid w:val="006B18C6"/>
    <w:rsid w:val="006C6EF4"/>
    <w:rsid w:val="006D1283"/>
    <w:rsid w:val="006D3EC8"/>
    <w:rsid w:val="006D72AA"/>
    <w:rsid w:val="006E22A9"/>
    <w:rsid w:val="00701A2D"/>
    <w:rsid w:val="00704C5F"/>
    <w:rsid w:val="00705458"/>
    <w:rsid w:val="007061D8"/>
    <w:rsid w:val="00711FE1"/>
    <w:rsid w:val="007461CE"/>
    <w:rsid w:val="0075356F"/>
    <w:rsid w:val="007759C2"/>
    <w:rsid w:val="00785905"/>
    <w:rsid w:val="0079188C"/>
    <w:rsid w:val="007942B1"/>
    <w:rsid w:val="007A2F66"/>
    <w:rsid w:val="007B0083"/>
    <w:rsid w:val="007C50E2"/>
    <w:rsid w:val="007E46A0"/>
    <w:rsid w:val="007F3E3B"/>
    <w:rsid w:val="00801BDD"/>
    <w:rsid w:val="008023B9"/>
    <w:rsid w:val="00806382"/>
    <w:rsid w:val="0082278A"/>
    <w:rsid w:val="00823712"/>
    <w:rsid w:val="00826A96"/>
    <w:rsid w:val="00827F4C"/>
    <w:rsid w:val="00844166"/>
    <w:rsid w:val="00853B8A"/>
    <w:rsid w:val="008600A7"/>
    <w:rsid w:val="00863F29"/>
    <w:rsid w:val="00872CBE"/>
    <w:rsid w:val="00873722"/>
    <w:rsid w:val="00885DC7"/>
    <w:rsid w:val="0089360E"/>
    <w:rsid w:val="008A0F0D"/>
    <w:rsid w:val="008A2DC9"/>
    <w:rsid w:val="008B3524"/>
    <w:rsid w:val="008E134C"/>
    <w:rsid w:val="008E2A68"/>
    <w:rsid w:val="008E4C94"/>
    <w:rsid w:val="008E64EC"/>
    <w:rsid w:val="008E6E08"/>
    <w:rsid w:val="008E73C7"/>
    <w:rsid w:val="008F2A82"/>
    <w:rsid w:val="008F4DCF"/>
    <w:rsid w:val="008F6044"/>
    <w:rsid w:val="008F7D65"/>
    <w:rsid w:val="0091167F"/>
    <w:rsid w:val="00912479"/>
    <w:rsid w:val="00940FF7"/>
    <w:rsid w:val="00962BC2"/>
    <w:rsid w:val="00963C8C"/>
    <w:rsid w:val="00963FE1"/>
    <w:rsid w:val="00980895"/>
    <w:rsid w:val="009904EE"/>
    <w:rsid w:val="009937F7"/>
    <w:rsid w:val="00994258"/>
    <w:rsid w:val="00995307"/>
    <w:rsid w:val="009A0ECC"/>
    <w:rsid w:val="009B5902"/>
    <w:rsid w:val="009B7C4C"/>
    <w:rsid w:val="009D32AA"/>
    <w:rsid w:val="009D7C66"/>
    <w:rsid w:val="00A11F95"/>
    <w:rsid w:val="00A16698"/>
    <w:rsid w:val="00A21054"/>
    <w:rsid w:val="00A41738"/>
    <w:rsid w:val="00A45A70"/>
    <w:rsid w:val="00A52954"/>
    <w:rsid w:val="00A57AFF"/>
    <w:rsid w:val="00A82AE4"/>
    <w:rsid w:val="00A956F9"/>
    <w:rsid w:val="00AA75C3"/>
    <w:rsid w:val="00AD0D7C"/>
    <w:rsid w:val="00AE07C5"/>
    <w:rsid w:val="00AF0746"/>
    <w:rsid w:val="00B037CC"/>
    <w:rsid w:val="00B33C2D"/>
    <w:rsid w:val="00B37B1D"/>
    <w:rsid w:val="00B41E46"/>
    <w:rsid w:val="00B44E20"/>
    <w:rsid w:val="00B4749E"/>
    <w:rsid w:val="00B53AF1"/>
    <w:rsid w:val="00B56155"/>
    <w:rsid w:val="00B70489"/>
    <w:rsid w:val="00B828B6"/>
    <w:rsid w:val="00B84BA6"/>
    <w:rsid w:val="00B87DAC"/>
    <w:rsid w:val="00BA6B76"/>
    <w:rsid w:val="00BB603B"/>
    <w:rsid w:val="00BD5BF4"/>
    <w:rsid w:val="00BE1706"/>
    <w:rsid w:val="00BF66CA"/>
    <w:rsid w:val="00C02384"/>
    <w:rsid w:val="00C11DA7"/>
    <w:rsid w:val="00C1341E"/>
    <w:rsid w:val="00C225D6"/>
    <w:rsid w:val="00C44154"/>
    <w:rsid w:val="00C56198"/>
    <w:rsid w:val="00C7579F"/>
    <w:rsid w:val="00C75F5A"/>
    <w:rsid w:val="00C82A75"/>
    <w:rsid w:val="00CD66F0"/>
    <w:rsid w:val="00CD74FC"/>
    <w:rsid w:val="00CF1691"/>
    <w:rsid w:val="00CF4CDB"/>
    <w:rsid w:val="00D16023"/>
    <w:rsid w:val="00D16FB1"/>
    <w:rsid w:val="00D35C2B"/>
    <w:rsid w:val="00D37BDE"/>
    <w:rsid w:val="00D413DD"/>
    <w:rsid w:val="00D447D6"/>
    <w:rsid w:val="00D50960"/>
    <w:rsid w:val="00D6103D"/>
    <w:rsid w:val="00D62B67"/>
    <w:rsid w:val="00D62BDB"/>
    <w:rsid w:val="00D7046E"/>
    <w:rsid w:val="00D757F2"/>
    <w:rsid w:val="00D76D8B"/>
    <w:rsid w:val="00D77E7C"/>
    <w:rsid w:val="00D80893"/>
    <w:rsid w:val="00D8790E"/>
    <w:rsid w:val="00D92C17"/>
    <w:rsid w:val="00D974A3"/>
    <w:rsid w:val="00DA0D90"/>
    <w:rsid w:val="00DC4AC6"/>
    <w:rsid w:val="00DC5A7B"/>
    <w:rsid w:val="00DF5794"/>
    <w:rsid w:val="00E139A6"/>
    <w:rsid w:val="00E2598A"/>
    <w:rsid w:val="00E449C5"/>
    <w:rsid w:val="00E55CDB"/>
    <w:rsid w:val="00E60EF5"/>
    <w:rsid w:val="00EA4160"/>
    <w:rsid w:val="00EB55FE"/>
    <w:rsid w:val="00EC02EA"/>
    <w:rsid w:val="00EC14ED"/>
    <w:rsid w:val="00EC32CC"/>
    <w:rsid w:val="00ED1FAD"/>
    <w:rsid w:val="00EF022D"/>
    <w:rsid w:val="00EF1BAD"/>
    <w:rsid w:val="00EF253A"/>
    <w:rsid w:val="00F10FB7"/>
    <w:rsid w:val="00F1247B"/>
    <w:rsid w:val="00F251C9"/>
    <w:rsid w:val="00F42D77"/>
    <w:rsid w:val="00F43488"/>
    <w:rsid w:val="00F5076C"/>
    <w:rsid w:val="00F60895"/>
    <w:rsid w:val="00F72AB0"/>
    <w:rsid w:val="00F83AEC"/>
    <w:rsid w:val="00F84B17"/>
    <w:rsid w:val="00F91BFC"/>
    <w:rsid w:val="00F93138"/>
    <w:rsid w:val="00FA5F4C"/>
    <w:rsid w:val="00FB0341"/>
    <w:rsid w:val="00FC0D6B"/>
    <w:rsid w:val="00FE52CA"/>
    <w:rsid w:val="00FF03CF"/>
    <w:rsid w:val="00FF451B"/>
    <w:rsid w:val="00FF5F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7CD8A7-C7D2-42ED-874D-8630D8C5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3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33841"/>
    <w:pPr>
      <w:ind w:left="720"/>
      <w:contextualSpacing/>
    </w:pPr>
  </w:style>
  <w:style w:type="paragraph" w:styleId="Sinespaciado">
    <w:name w:val="No Spacing"/>
    <w:aliases w:val="Francesa"/>
    <w:link w:val="SinespaciadoCar"/>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664D7A"/>
    <w:pPr>
      <w:tabs>
        <w:tab w:val="left" w:pos="1320"/>
        <w:tab w:val="right" w:leader="dot" w:pos="8779"/>
      </w:tabs>
      <w:spacing w:after="100" w:line="480" w:lineRule="auto"/>
      <w:ind w:left="993"/>
    </w:pPr>
  </w:style>
  <w:style w:type="paragraph" w:styleId="TDC2">
    <w:name w:val="toc 2"/>
    <w:basedOn w:val="Normal"/>
    <w:next w:val="Normal"/>
    <w:autoRedefine/>
    <w:uiPriority w:val="39"/>
    <w:unhideWhenUsed/>
    <w:rsid w:val="00664D7A"/>
    <w:pPr>
      <w:tabs>
        <w:tab w:val="left" w:pos="1418"/>
        <w:tab w:val="right" w:leader="dot" w:pos="8779"/>
      </w:tabs>
      <w:spacing w:after="100" w:line="480" w:lineRule="auto"/>
      <w:ind w:left="993"/>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33841"/>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066499"/>
    <w:rPr>
      <w:rFonts w:eastAsiaTheme="minorEastAsia"/>
      <w:sz w:val="24"/>
      <w:szCs w:val="24"/>
      <w:lang w:val="es-ES_tradnl" w:eastAsia="es-ES"/>
    </w:rPr>
  </w:style>
  <w:style w:type="character" w:styleId="Textoennegrita">
    <w:name w:val="Strong"/>
    <w:uiPriority w:val="22"/>
    <w:qFormat/>
    <w:rsid w:val="00066499"/>
    <w:rPr>
      <w:b/>
      <w:bCs/>
    </w:rPr>
  </w:style>
  <w:style w:type="character" w:styleId="nfasis">
    <w:name w:val="Emphasis"/>
    <w:basedOn w:val="Fuentedeprrafopredeter"/>
    <w:uiPriority w:val="20"/>
    <w:qFormat/>
    <w:rsid w:val="0029126C"/>
    <w:rPr>
      <w:i/>
      <w:iCs/>
    </w:rPr>
  </w:style>
  <w:style w:type="character" w:customStyle="1" w:styleId="nacep">
    <w:name w:val="n_acep"/>
    <w:basedOn w:val="Fuentedeprrafopredeter"/>
    <w:rsid w:val="0029126C"/>
  </w:style>
  <w:style w:type="paragraph" w:styleId="Subttulo">
    <w:name w:val="Subtitle"/>
    <w:basedOn w:val="Normal"/>
    <w:next w:val="Normal"/>
    <w:link w:val="SubttuloCar"/>
    <w:uiPriority w:val="11"/>
    <w:qFormat/>
    <w:rsid w:val="008600A7"/>
    <w:pPr>
      <w:numPr>
        <w:ilvl w:val="1"/>
      </w:numPr>
      <w:spacing w:after="160"/>
    </w:pPr>
    <w:rPr>
      <w:color w:val="5A5A5A" w:themeColor="text1" w:themeTint="A5"/>
      <w:spacing w:val="15"/>
      <w:sz w:val="22"/>
      <w:szCs w:val="22"/>
    </w:rPr>
  </w:style>
  <w:style w:type="character" w:customStyle="1" w:styleId="SubttuloCar">
    <w:name w:val="Subtítulo Car"/>
    <w:basedOn w:val="Fuentedeprrafopredeter"/>
    <w:link w:val="Subttulo"/>
    <w:uiPriority w:val="11"/>
    <w:rsid w:val="008600A7"/>
    <w:rPr>
      <w:rFonts w:eastAsiaTheme="minorEastAsia"/>
      <w:color w:val="5A5A5A" w:themeColor="text1" w:themeTint="A5"/>
      <w:spacing w:val="15"/>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46744">
      <w:bodyDiv w:val="1"/>
      <w:marLeft w:val="0"/>
      <w:marRight w:val="0"/>
      <w:marTop w:val="0"/>
      <w:marBottom w:val="0"/>
      <w:divBdr>
        <w:top w:val="none" w:sz="0" w:space="0" w:color="auto"/>
        <w:left w:val="none" w:sz="0" w:space="0" w:color="auto"/>
        <w:bottom w:val="none" w:sz="0" w:space="0" w:color="auto"/>
        <w:right w:val="none" w:sz="0" w:space="0" w:color="auto"/>
      </w:divBdr>
      <w:divsChild>
        <w:div w:id="1303778191">
          <w:marLeft w:val="0"/>
          <w:marRight w:val="0"/>
          <w:marTop w:val="0"/>
          <w:marBottom w:val="101"/>
          <w:divBdr>
            <w:top w:val="none" w:sz="0" w:space="0" w:color="auto"/>
            <w:left w:val="none" w:sz="0" w:space="0" w:color="auto"/>
            <w:bottom w:val="none" w:sz="0" w:space="0" w:color="auto"/>
            <w:right w:val="none" w:sz="0" w:space="0" w:color="auto"/>
          </w:divBdr>
        </w:div>
        <w:div w:id="1791820181">
          <w:marLeft w:val="864"/>
          <w:marRight w:val="0"/>
          <w:marTop w:val="0"/>
          <w:marBottom w:val="101"/>
          <w:divBdr>
            <w:top w:val="none" w:sz="0" w:space="0" w:color="auto"/>
            <w:left w:val="none" w:sz="0" w:space="0" w:color="auto"/>
            <w:bottom w:val="none" w:sz="0" w:space="0" w:color="auto"/>
            <w:right w:val="none" w:sz="0" w:space="0" w:color="auto"/>
          </w:divBdr>
        </w:div>
        <w:div w:id="1072389440">
          <w:marLeft w:val="864"/>
          <w:marRight w:val="0"/>
          <w:marTop w:val="0"/>
          <w:marBottom w:val="101"/>
          <w:divBdr>
            <w:top w:val="none" w:sz="0" w:space="0" w:color="auto"/>
            <w:left w:val="none" w:sz="0" w:space="0" w:color="auto"/>
            <w:bottom w:val="none" w:sz="0" w:space="0" w:color="auto"/>
            <w:right w:val="none" w:sz="0" w:space="0" w:color="auto"/>
          </w:divBdr>
        </w:div>
      </w:divsChild>
    </w:div>
    <w:div w:id="411586392">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A9E1A-BFF0-4CD9-BF07-5D235A91B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69</Pages>
  <Words>13413</Words>
  <Characters>73772</Characters>
  <Application>Microsoft Office Word</Application>
  <DocSecurity>0</DocSecurity>
  <Lines>614</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2018-12-04T01:16:00Z</cp:lastPrinted>
  <dcterms:created xsi:type="dcterms:W3CDTF">2018-11-23T03:14:00Z</dcterms:created>
  <dcterms:modified xsi:type="dcterms:W3CDTF">2019-02-20T20:33:00Z</dcterms:modified>
</cp:coreProperties>
</file>