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A47AFF">
        <w:rPr>
          <w:rStyle w:val="normaltextrun"/>
          <w:rFonts w:ascii="Palatino Linotype" w:hAnsi="Palatino Linotype" w:cs="Arial"/>
        </w:rPr>
        <w:t>,</w:t>
      </w:r>
      <w:r w:rsidRPr="00A47AFF">
        <w:rPr>
          <w:rStyle w:val="apple-converted-space"/>
          <w:rFonts w:ascii="Palatino Linotype" w:hAnsi="Palatino Linotype" w:cs="Arial"/>
        </w:rPr>
        <w:t> </w:t>
      </w:r>
      <w:r w:rsidR="00EB4489">
        <w:rPr>
          <w:rStyle w:val="normaltextrun"/>
          <w:rFonts w:ascii="Palatino Linotype" w:hAnsi="Palatino Linotype" w:cs="Arial"/>
        </w:rPr>
        <w:t xml:space="preserve">siete de noviembre </w:t>
      </w:r>
      <w:r w:rsidRPr="00A47AFF">
        <w:rPr>
          <w:rStyle w:val="normaltextrun"/>
          <w:rFonts w:ascii="Palatino Linotype" w:hAnsi="Palatino Linotype" w:cs="Arial"/>
        </w:rPr>
        <w:t>de dos mil dieciocho.</w:t>
      </w:r>
    </w:p>
    <w:p w:rsidR="00514790" w:rsidRPr="00A47AFF" w:rsidRDefault="00514790" w:rsidP="00514790">
      <w:pPr>
        <w:spacing w:before="240" w:after="240" w:line="360" w:lineRule="auto"/>
        <w:jc w:val="both"/>
        <w:rPr>
          <w:rFonts w:ascii="Palatino Linotype" w:hAnsi="Palatino Linotype" w:cs="Arial"/>
        </w:rPr>
      </w:pPr>
      <w:r>
        <w:rPr>
          <w:rFonts w:ascii="Palatino Linotype" w:hAnsi="Palatino Linotype" w:cs="Arial"/>
          <w:b/>
        </w:rPr>
        <w:t>Visto</w:t>
      </w:r>
      <w:r w:rsidRPr="00A47AFF">
        <w:rPr>
          <w:rFonts w:ascii="Palatino Linotype" w:hAnsi="Palatino Linotype" w:cs="Arial"/>
          <w:b/>
        </w:rPr>
        <w:t xml:space="preserve"> </w:t>
      </w:r>
      <w:r>
        <w:rPr>
          <w:rFonts w:ascii="Palatino Linotype" w:hAnsi="Palatino Linotype" w:cs="Arial"/>
        </w:rPr>
        <w:t>el expediente relativo al recurso</w:t>
      </w:r>
      <w:r w:rsidRPr="00A47AFF">
        <w:rPr>
          <w:rFonts w:ascii="Palatino Linotype" w:hAnsi="Palatino Linotype" w:cs="Arial"/>
        </w:rPr>
        <w:t xml:space="preserve"> de revisión </w:t>
      </w:r>
      <w:r w:rsidRPr="00A47AFF">
        <w:rPr>
          <w:rFonts w:ascii="Palatino Linotype" w:hAnsi="Palatino Linotype" w:cs="Arial"/>
          <w:b/>
          <w:bCs/>
        </w:rPr>
        <w:t>0</w:t>
      </w:r>
      <w:r>
        <w:rPr>
          <w:rFonts w:ascii="Palatino Linotype" w:hAnsi="Palatino Linotype" w:cs="Arial"/>
          <w:b/>
          <w:bCs/>
        </w:rPr>
        <w:t>3509/INFOEM/IP/RR/2018</w:t>
      </w:r>
      <w:r>
        <w:rPr>
          <w:rFonts w:ascii="Palatino Linotype" w:hAnsi="Palatino Linotype" w:cs="Arial"/>
        </w:rPr>
        <w:t>, interpuesto</w:t>
      </w:r>
      <w:r w:rsidRPr="00A47AFF">
        <w:rPr>
          <w:rFonts w:ascii="Palatino Linotype" w:hAnsi="Palatino Linotype" w:cs="Arial"/>
        </w:rPr>
        <w:t xml:space="preserve"> por </w:t>
      </w:r>
      <w:r w:rsidR="00866C17" w:rsidRPr="00866C17">
        <w:rPr>
          <w:rFonts w:ascii="Palatino Linotype" w:hAnsi="Palatino Linotype" w:cs="Arial"/>
          <w:b/>
          <w:lang w:val="es-ES_tradnl"/>
        </w:rPr>
        <w:t>xxx xxxxx x</w:t>
      </w:r>
      <w:r w:rsidRPr="00A47AFF">
        <w:rPr>
          <w:rFonts w:ascii="Palatino Linotype" w:hAnsi="Palatino Linotype" w:cs="Arial"/>
        </w:rPr>
        <w:t xml:space="preserve">, en lo sucesivo el </w:t>
      </w:r>
      <w:r w:rsidRPr="00A47AFF">
        <w:rPr>
          <w:rFonts w:ascii="Palatino Linotype" w:hAnsi="Palatino Linotype" w:cs="Arial"/>
          <w:b/>
        </w:rPr>
        <w:t>recurrente</w:t>
      </w:r>
      <w:r w:rsidRPr="00A47AFF">
        <w:rPr>
          <w:rFonts w:ascii="Palatino Linotype" w:hAnsi="Palatino Linotype" w:cs="Arial"/>
        </w:rPr>
        <w:t xml:space="preserve"> en </w:t>
      </w:r>
      <w:r>
        <w:rPr>
          <w:rFonts w:ascii="Palatino Linotype" w:hAnsi="Palatino Linotype" w:cs="Arial"/>
        </w:rPr>
        <w:t>contra de la falta de respuesta a la</w:t>
      </w:r>
      <w:r w:rsidRPr="00A47AFF">
        <w:rPr>
          <w:rFonts w:ascii="Palatino Linotype" w:hAnsi="Palatino Linotype" w:cs="Arial"/>
        </w:rPr>
        <w:t xml:space="preserve"> solic</w:t>
      </w:r>
      <w:r>
        <w:rPr>
          <w:rFonts w:ascii="Palatino Linotype" w:hAnsi="Palatino Linotype" w:cs="Arial"/>
        </w:rPr>
        <w:t>itud de información con número</w:t>
      </w:r>
      <w:r w:rsidRPr="00A47AFF">
        <w:rPr>
          <w:rFonts w:ascii="Palatino Linotype" w:hAnsi="Palatino Linotype" w:cs="Arial"/>
        </w:rPr>
        <w:t xml:space="preserve"> de folio </w:t>
      </w:r>
      <w:r w:rsidRPr="00A47AFF">
        <w:rPr>
          <w:rFonts w:ascii="Palatino Linotype" w:hAnsi="Palatino Linotype" w:cs="Arial"/>
          <w:b/>
        </w:rPr>
        <w:t>000</w:t>
      </w:r>
      <w:r>
        <w:rPr>
          <w:rFonts w:ascii="Palatino Linotype" w:hAnsi="Palatino Linotype" w:cs="Arial"/>
          <w:b/>
        </w:rPr>
        <w:t>01</w:t>
      </w:r>
      <w:r w:rsidRPr="00A47AFF">
        <w:rPr>
          <w:rFonts w:ascii="Palatino Linotype" w:hAnsi="Palatino Linotype" w:cs="Arial"/>
          <w:b/>
        </w:rPr>
        <w:t>/</w:t>
      </w:r>
      <w:r>
        <w:rPr>
          <w:rFonts w:ascii="Palatino Linotype" w:hAnsi="Palatino Linotype" w:cs="Arial"/>
          <w:b/>
        </w:rPr>
        <w:t>DIFTULTEPE</w:t>
      </w:r>
      <w:r w:rsidRPr="00A47AFF">
        <w:rPr>
          <w:rFonts w:ascii="Palatino Linotype" w:hAnsi="Palatino Linotype" w:cs="Arial"/>
          <w:b/>
        </w:rPr>
        <w:t>/IP/2018</w:t>
      </w:r>
      <w:r w:rsidRPr="00A47AFF">
        <w:rPr>
          <w:rFonts w:ascii="Palatino Linotype" w:hAnsi="Palatino Linotype" w:cs="Arial"/>
        </w:rPr>
        <w:t>, por parte de</w:t>
      </w:r>
      <w:r>
        <w:rPr>
          <w:rFonts w:ascii="Palatino Linotype" w:hAnsi="Palatino Linotype" w:cs="Arial"/>
        </w:rPr>
        <w:t>l</w:t>
      </w:r>
      <w:r w:rsidRPr="00A47AFF">
        <w:rPr>
          <w:rFonts w:ascii="Palatino Linotype" w:hAnsi="Palatino Linotype" w:cs="Arial"/>
        </w:rPr>
        <w:t xml:space="preserve"> </w:t>
      </w:r>
      <w:r>
        <w:rPr>
          <w:rFonts w:ascii="Palatino Linotype" w:hAnsi="Palatino Linotype" w:cs="Arial"/>
          <w:b/>
        </w:rPr>
        <w:t>Sistema Municipal para el Desarrollo Integral de la Familia de Tultepec</w:t>
      </w:r>
      <w:r w:rsidRPr="00A47AFF">
        <w:rPr>
          <w:rFonts w:ascii="Palatino Linotype" w:hAnsi="Palatino Linotype" w:cs="Arial"/>
        </w:rPr>
        <w:t xml:space="preserve">, en lo sucesivo el </w:t>
      </w:r>
      <w:r w:rsidRPr="00A47AFF">
        <w:rPr>
          <w:rFonts w:ascii="Palatino Linotype" w:hAnsi="Palatino Linotype" w:cs="Arial"/>
          <w:b/>
        </w:rPr>
        <w:t xml:space="preserve">Sujeto Obligado; </w:t>
      </w:r>
      <w:r w:rsidRPr="00A47AFF">
        <w:rPr>
          <w:rFonts w:ascii="Palatino Linotype" w:hAnsi="Palatino Linotype" w:cs="Arial"/>
        </w:rPr>
        <w:t>se procede a dictar la presente resolución, con base en lo siguiente.</w:t>
      </w:r>
    </w:p>
    <w:p w:rsidR="00514790" w:rsidRPr="00A47AFF" w:rsidRDefault="00514790" w:rsidP="00514790">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A47AFF">
        <w:rPr>
          <w:rFonts w:ascii="Palatino Linotype" w:hAnsi="Palatino Linotype" w:cs="Arial"/>
          <w:b/>
          <w:sz w:val="24"/>
          <w:szCs w:val="24"/>
        </w:rPr>
        <w:t>A N T E C E D E N T E S:</w:t>
      </w:r>
    </w:p>
    <w:p w:rsidR="00514790" w:rsidRPr="00A47AFF" w:rsidRDefault="004347E2" w:rsidP="00514790">
      <w:pPr>
        <w:spacing w:before="240" w:after="240" w:line="360" w:lineRule="auto"/>
        <w:jc w:val="both"/>
        <w:rPr>
          <w:rFonts w:ascii="Palatino Linotype" w:hAnsi="Palatino Linotype" w:cs="Arial"/>
        </w:rPr>
      </w:pPr>
      <w:r>
        <w:rPr>
          <w:rFonts w:ascii="Palatino Linotype" w:hAnsi="Palatino Linotype" w:cs="Arial"/>
          <w:b/>
        </w:rPr>
        <w:t>1. Solicitud</w:t>
      </w:r>
      <w:r w:rsidR="00514790" w:rsidRPr="00A47AFF">
        <w:rPr>
          <w:rFonts w:ascii="Palatino Linotype" w:hAnsi="Palatino Linotype" w:cs="Arial"/>
          <w:b/>
        </w:rPr>
        <w:t xml:space="preserve"> de acceso a la información. </w:t>
      </w:r>
      <w:r w:rsidR="00514790" w:rsidRPr="00A47AFF">
        <w:rPr>
          <w:rFonts w:ascii="Palatino Linotype" w:hAnsi="Palatino Linotype" w:cs="Arial"/>
        </w:rPr>
        <w:t xml:space="preserve">Con fecha </w:t>
      </w:r>
      <w:r w:rsidR="00514790">
        <w:rPr>
          <w:rFonts w:ascii="Palatino Linotype" w:hAnsi="Palatino Linotype" w:cs="Arial"/>
        </w:rPr>
        <w:t xml:space="preserve">veintisiete de agosto </w:t>
      </w:r>
      <w:r w:rsidR="00514790" w:rsidRPr="00A47AFF">
        <w:rPr>
          <w:rFonts w:ascii="Palatino Linotype" w:hAnsi="Palatino Linotype" w:cs="Arial"/>
        </w:rPr>
        <w:t xml:space="preserve">de dos mil dieciocho, la parte </w:t>
      </w:r>
      <w:r w:rsidR="00514790" w:rsidRPr="00A47AFF">
        <w:rPr>
          <w:rFonts w:ascii="Palatino Linotype" w:hAnsi="Palatino Linotype" w:cs="Arial"/>
          <w:b/>
        </w:rPr>
        <w:t>recurrente</w:t>
      </w:r>
      <w:r w:rsidR="00514790">
        <w:rPr>
          <w:rFonts w:ascii="Palatino Linotype" w:hAnsi="Palatino Linotype" w:cs="Arial"/>
        </w:rPr>
        <w:t xml:space="preserve"> formuló solicitud</w:t>
      </w:r>
      <w:r w:rsidR="00514790" w:rsidRPr="00A47AFF">
        <w:rPr>
          <w:rFonts w:ascii="Palatino Linotype" w:hAnsi="Palatino Linotype" w:cs="Arial"/>
        </w:rPr>
        <w:t xml:space="preserve"> de acceso a información pública al </w:t>
      </w:r>
      <w:r w:rsidR="00514790" w:rsidRPr="00A47AFF">
        <w:rPr>
          <w:rFonts w:ascii="Palatino Linotype" w:hAnsi="Palatino Linotype" w:cs="Arial"/>
          <w:b/>
        </w:rPr>
        <w:t>Sujeto Obligado</w:t>
      </w:r>
      <w:r w:rsidR="00514790" w:rsidRPr="00A47AFF">
        <w:rPr>
          <w:rFonts w:ascii="Palatino Linotype" w:hAnsi="Palatino Linotype" w:cs="Arial"/>
        </w:rPr>
        <w:t xml:space="preserve"> a través del Sistema de Acceso a la Información Mexiquense, en adelante </w:t>
      </w:r>
      <w:r w:rsidR="00514790" w:rsidRPr="00A47AFF">
        <w:rPr>
          <w:rFonts w:ascii="Palatino Linotype" w:hAnsi="Palatino Linotype" w:cs="Arial"/>
          <w:b/>
        </w:rPr>
        <w:t>SAIMEX,</w:t>
      </w:r>
      <w:r w:rsidR="00514790" w:rsidRPr="00A47AFF">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3012"/>
        <w:gridCol w:w="5816"/>
      </w:tblGrid>
      <w:tr w:rsidR="00514790" w:rsidRPr="00A47AFF" w:rsidTr="00FC62D7">
        <w:tc>
          <w:tcPr>
            <w:tcW w:w="2708" w:type="dxa"/>
          </w:tcPr>
          <w:p w:rsidR="00514790" w:rsidRPr="00A47AFF" w:rsidRDefault="00514790" w:rsidP="00FC62D7">
            <w:pPr>
              <w:jc w:val="both"/>
              <w:rPr>
                <w:rFonts w:ascii="Palatino Linotype" w:hAnsi="Palatino Linotype" w:cs="Arial"/>
                <w:b/>
                <w:i/>
                <w:sz w:val="22"/>
                <w:szCs w:val="22"/>
              </w:rPr>
            </w:pPr>
            <w:r w:rsidRPr="00A47AFF">
              <w:rPr>
                <w:rFonts w:ascii="Palatino Linotype" w:hAnsi="Palatino Linotype" w:cs="Arial"/>
                <w:b/>
                <w:i/>
                <w:sz w:val="22"/>
                <w:szCs w:val="22"/>
              </w:rPr>
              <w:t>Número de solicitud</w:t>
            </w:r>
          </w:p>
        </w:tc>
        <w:tc>
          <w:tcPr>
            <w:tcW w:w="6120" w:type="dxa"/>
          </w:tcPr>
          <w:p w:rsidR="00514790" w:rsidRPr="00A47AFF" w:rsidRDefault="00514790" w:rsidP="00FC62D7">
            <w:pPr>
              <w:jc w:val="both"/>
              <w:rPr>
                <w:rFonts w:ascii="Palatino Linotype" w:hAnsi="Palatino Linotype" w:cs="Arial"/>
                <w:b/>
                <w:i/>
                <w:sz w:val="22"/>
                <w:szCs w:val="22"/>
              </w:rPr>
            </w:pPr>
            <w:r w:rsidRPr="00A47AFF">
              <w:rPr>
                <w:rFonts w:ascii="Palatino Linotype" w:hAnsi="Palatino Linotype" w:cs="Arial"/>
                <w:b/>
                <w:i/>
                <w:sz w:val="22"/>
                <w:szCs w:val="22"/>
              </w:rPr>
              <w:t>Información requerida.</w:t>
            </w:r>
          </w:p>
        </w:tc>
      </w:tr>
      <w:tr w:rsidR="00514790" w:rsidRPr="00A47AFF" w:rsidTr="00FC62D7">
        <w:tc>
          <w:tcPr>
            <w:tcW w:w="2708" w:type="dxa"/>
          </w:tcPr>
          <w:p w:rsidR="00514790" w:rsidRPr="00A47AFF" w:rsidRDefault="00407E7A" w:rsidP="00FC62D7">
            <w:pPr>
              <w:jc w:val="both"/>
              <w:rPr>
                <w:rFonts w:ascii="Palatino Linotype" w:hAnsi="Palatino Linotype" w:cs="Arial"/>
                <w:b/>
                <w:i/>
                <w:sz w:val="22"/>
                <w:szCs w:val="22"/>
              </w:rPr>
            </w:pPr>
            <w:r w:rsidRPr="00407E7A">
              <w:rPr>
                <w:rFonts w:ascii="Palatino Linotype" w:hAnsi="Palatino Linotype" w:cs="Arial"/>
                <w:b/>
                <w:bCs/>
                <w:sz w:val="22"/>
                <w:szCs w:val="22"/>
              </w:rPr>
              <w:t>00001/DIFTULTEPE/IP/2018</w:t>
            </w:r>
          </w:p>
        </w:tc>
        <w:tc>
          <w:tcPr>
            <w:tcW w:w="6120" w:type="dxa"/>
          </w:tcPr>
          <w:p w:rsidR="00514790" w:rsidRPr="00A47AFF" w:rsidRDefault="00514790" w:rsidP="00FC62D7">
            <w:pPr>
              <w:jc w:val="both"/>
              <w:rPr>
                <w:rFonts w:ascii="Palatino Linotype" w:hAnsi="Palatino Linotype" w:cs="Arial"/>
                <w:i/>
                <w:sz w:val="22"/>
                <w:szCs w:val="22"/>
              </w:rPr>
            </w:pPr>
            <w:r w:rsidRPr="00A47AFF">
              <w:rPr>
                <w:rFonts w:ascii="Palatino Linotype" w:hAnsi="Palatino Linotype" w:cs="Arial"/>
                <w:i/>
                <w:sz w:val="22"/>
                <w:szCs w:val="22"/>
              </w:rPr>
              <w:t>“</w:t>
            </w:r>
            <w:r w:rsidR="00407E7A" w:rsidRPr="00407E7A">
              <w:rPr>
                <w:rFonts w:ascii="Palatino Linotype" w:hAnsi="Palatino Linotype" w:cs="Arial"/>
                <w:i/>
                <w:sz w:val="22"/>
                <w:szCs w:val="22"/>
              </w:rPr>
              <w:t>solicito saber el nombre, tipo de contratación, sueldo, prestaciones, horario laboral y curriculum del responsable de la unidad de transparencia y del personal que labora en la unidad de transparencia</w:t>
            </w:r>
            <w:r w:rsidRPr="00A47AFF">
              <w:rPr>
                <w:rFonts w:ascii="Palatino Linotype" w:hAnsi="Palatino Linotype" w:cs="Arial"/>
                <w:i/>
                <w:sz w:val="22"/>
                <w:szCs w:val="22"/>
              </w:rPr>
              <w:t>.” (sic)</w:t>
            </w:r>
          </w:p>
        </w:tc>
      </w:tr>
    </w:tbl>
    <w:p w:rsidR="00514790" w:rsidRPr="00A47AFF" w:rsidRDefault="00514790" w:rsidP="00514790">
      <w:pPr>
        <w:autoSpaceDE w:val="0"/>
        <w:autoSpaceDN w:val="0"/>
        <w:adjustRightInd w:val="0"/>
        <w:ind w:right="1043"/>
        <w:jc w:val="both"/>
        <w:rPr>
          <w:rFonts w:ascii="Palatino Linotype" w:hAnsi="Palatino Linotype" w:cs="Arial"/>
          <w:i/>
        </w:rPr>
      </w:pP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b/>
        </w:rPr>
        <w:t xml:space="preserve">Modalidad elegida para la entrega de la información: </w:t>
      </w:r>
      <w:r w:rsidRPr="00A47AFF">
        <w:rPr>
          <w:rFonts w:ascii="Palatino Linotype" w:hAnsi="Palatino Linotype" w:cs="Arial"/>
        </w:rPr>
        <w:t>a través del SAIMEX.</w:t>
      </w:r>
    </w:p>
    <w:p w:rsidR="00514790" w:rsidRPr="00A47AFF" w:rsidRDefault="00514790" w:rsidP="00514790">
      <w:pPr>
        <w:spacing w:before="240" w:after="240" w:line="360" w:lineRule="auto"/>
        <w:jc w:val="both"/>
        <w:rPr>
          <w:rFonts w:ascii="Palatino Linotype" w:hAnsi="Palatino Linotype" w:cs="Arial"/>
          <w:b/>
          <w:i/>
        </w:rPr>
      </w:pPr>
      <w:r>
        <w:rPr>
          <w:rFonts w:ascii="Palatino Linotype" w:hAnsi="Palatino Linotype" w:cs="Arial"/>
          <w:b/>
        </w:rPr>
        <w:lastRenderedPageBreak/>
        <w:t>2. Respuesta</w:t>
      </w:r>
      <w:r w:rsidRPr="00A47AFF">
        <w:rPr>
          <w:rFonts w:ascii="Palatino Linotype" w:hAnsi="Palatino Linotype" w:cs="Arial"/>
          <w:b/>
        </w:rPr>
        <w:t xml:space="preserve">. </w:t>
      </w:r>
      <w:r w:rsidRPr="00A47AFF">
        <w:rPr>
          <w:rFonts w:ascii="Palatino Linotype" w:hAnsi="Palatino Linotype" w:cs="Arial"/>
        </w:rPr>
        <w:t xml:space="preserve">De las constancias que obran en </w:t>
      </w:r>
      <w:r w:rsidRPr="00A47AFF">
        <w:rPr>
          <w:rFonts w:ascii="Palatino Linotype" w:hAnsi="Palatino Linotype" w:cs="Arial"/>
          <w:b/>
        </w:rPr>
        <w:t>SAIMEX</w:t>
      </w:r>
      <w:r w:rsidRPr="00A47AFF">
        <w:rPr>
          <w:rFonts w:ascii="Palatino Linotype" w:hAnsi="Palatino Linotype" w:cs="Arial"/>
        </w:rPr>
        <w:t xml:space="preserve">, se observa que </w:t>
      </w:r>
      <w:r w:rsidRPr="00A47AFF">
        <w:rPr>
          <w:rFonts w:ascii="Palatino Linotype" w:hAnsi="Palatino Linotype" w:cs="Arial"/>
          <w:b/>
        </w:rPr>
        <w:t xml:space="preserve">el Sujeto Obligado </w:t>
      </w:r>
      <w:r>
        <w:rPr>
          <w:rFonts w:ascii="Palatino Linotype" w:hAnsi="Palatino Linotype" w:cs="Arial"/>
        </w:rPr>
        <w:t>no emitió respuesta a la</w:t>
      </w:r>
      <w:r w:rsidRPr="00A47AFF">
        <w:rPr>
          <w:rFonts w:ascii="Palatino Linotype" w:hAnsi="Palatino Linotype" w:cs="Arial"/>
        </w:rPr>
        <w:t xml:space="preserve"> solicitud de información formulada por el hoy recurrente.</w:t>
      </w:r>
    </w:p>
    <w:p w:rsidR="00514790" w:rsidRPr="00A47AFF" w:rsidRDefault="00514790" w:rsidP="00514790">
      <w:pPr>
        <w:spacing w:before="240" w:after="240" w:line="360" w:lineRule="auto"/>
        <w:jc w:val="both"/>
        <w:rPr>
          <w:rFonts w:ascii="Palatino Linotype" w:hAnsi="Palatino Linotype" w:cs="Arial"/>
        </w:rPr>
      </w:pPr>
      <w:r>
        <w:rPr>
          <w:rFonts w:ascii="Palatino Linotype" w:hAnsi="Palatino Linotype" w:cs="Arial"/>
          <w:b/>
        </w:rPr>
        <w:t>3. Interposición del recurso</w:t>
      </w:r>
      <w:r w:rsidRPr="00A47AFF">
        <w:rPr>
          <w:rFonts w:ascii="Palatino Linotype" w:hAnsi="Palatino Linotype" w:cs="Arial"/>
          <w:b/>
        </w:rPr>
        <w:t xml:space="preserve"> de revisión. </w:t>
      </w:r>
      <w:r w:rsidRPr="00A47AFF">
        <w:rPr>
          <w:rFonts w:ascii="Palatino Linotype" w:hAnsi="Palatino Linotype" w:cs="Arial"/>
        </w:rPr>
        <w:t>Inconforme el solici</w:t>
      </w:r>
      <w:r>
        <w:rPr>
          <w:rFonts w:ascii="Palatino Linotype" w:hAnsi="Palatino Linotype" w:cs="Arial"/>
        </w:rPr>
        <w:t>tante con la falta de respuesta</w:t>
      </w:r>
      <w:r w:rsidRPr="00A47AFF">
        <w:rPr>
          <w:rFonts w:ascii="Palatino Linotype" w:hAnsi="Palatino Linotype" w:cs="Arial"/>
        </w:rPr>
        <w:t xml:space="preserve"> del Suj</w:t>
      </w:r>
      <w:r>
        <w:rPr>
          <w:rFonts w:ascii="Palatino Linotype" w:hAnsi="Palatino Linotype" w:cs="Arial"/>
        </w:rPr>
        <w:t>eto Obligado, interpuso recurso</w:t>
      </w:r>
      <w:r w:rsidRPr="00A47AFF">
        <w:rPr>
          <w:rFonts w:ascii="Palatino Linotype" w:hAnsi="Palatino Linotype" w:cs="Arial"/>
        </w:rPr>
        <w:t xml:space="preserve"> de revisión a través del SAIMEX en fecha </w:t>
      </w:r>
      <w:r w:rsidR="00407E7A">
        <w:rPr>
          <w:rFonts w:ascii="Palatino Linotype" w:hAnsi="Palatino Linotype" w:cs="Arial"/>
        </w:rPr>
        <w:t xml:space="preserve">veinte de septiembre </w:t>
      </w:r>
      <w:r w:rsidRPr="00A47AFF">
        <w:rPr>
          <w:rFonts w:ascii="Palatino Linotype" w:hAnsi="Palatino Linotype" w:cs="Arial"/>
        </w:rPr>
        <w:t>de dos mil dieciocho, expresando lo siguiente:</w:t>
      </w:r>
    </w:p>
    <w:p w:rsidR="00514790" w:rsidRPr="00BD39B3" w:rsidRDefault="00514790" w:rsidP="00514790">
      <w:pPr>
        <w:spacing w:line="360" w:lineRule="auto"/>
        <w:rPr>
          <w:rFonts w:ascii="Palatino Linotype" w:hAnsi="Palatino Linotype" w:cs="Arial"/>
          <w:b/>
        </w:rPr>
      </w:pPr>
      <w:r>
        <w:rPr>
          <w:rFonts w:ascii="Palatino Linotype" w:hAnsi="Palatino Linotype" w:cs="Arial"/>
          <w:b/>
        </w:rPr>
        <w:t>a) Acto impugnado</w:t>
      </w:r>
      <w:r w:rsidRPr="00A47AFF">
        <w:rPr>
          <w:rFonts w:ascii="Palatino Linotype" w:hAnsi="Palatino Linotype" w:cs="Arial"/>
          <w:b/>
        </w:rPr>
        <w:t>.</w:t>
      </w:r>
    </w:p>
    <w:p w:rsidR="00514790" w:rsidRPr="00A47AFF" w:rsidRDefault="00514790" w:rsidP="00514790">
      <w:pPr>
        <w:pStyle w:val="Prrafodelista"/>
        <w:spacing w:before="240" w:after="240"/>
        <w:ind w:left="1080" w:right="1043"/>
        <w:jc w:val="both"/>
        <w:rPr>
          <w:rFonts w:ascii="Palatino Linotype" w:hAnsi="Palatino Linotype" w:cs="Arial"/>
          <w:b/>
          <w:bCs/>
          <w:i/>
        </w:rPr>
      </w:pPr>
      <w:r w:rsidRPr="00A47AFF">
        <w:rPr>
          <w:rFonts w:ascii="Palatino Linotype" w:hAnsi="Palatino Linotype"/>
          <w:i/>
        </w:rPr>
        <w:t>“</w:t>
      </w:r>
      <w:r w:rsidR="00407E7A" w:rsidRPr="00407E7A">
        <w:rPr>
          <w:rFonts w:ascii="Palatino Linotype" w:hAnsi="Palatino Linotype"/>
          <w:i/>
          <w:lang w:val="es-ES"/>
        </w:rPr>
        <w:t>omisión de respuesta</w:t>
      </w:r>
      <w:r w:rsidRPr="00A47AFF">
        <w:rPr>
          <w:rFonts w:ascii="Palatino Linotype" w:hAnsi="Palatino Linotype"/>
          <w:i/>
        </w:rPr>
        <w:t>.</w:t>
      </w:r>
      <w:r w:rsidRPr="00A47AFF">
        <w:rPr>
          <w:rFonts w:ascii="Palatino Linotype" w:hAnsi="Palatino Linotype" w:cs="Arial"/>
          <w:i/>
        </w:rPr>
        <w:t>” (sic)</w:t>
      </w:r>
    </w:p>
    <w:p w:rsidR="00514790" w:rsidRPr="00A47AFF" w:rsidRDefault="00514790" w:rsidP="00514790">
      <w:pPr>
        <w:pStyle w:val="Prrafodelista"/>
        <w:rPr>
          <w:rFonts w:ascii="Palatino Linotype" w:hAnsi="Palatino Linotype" w:cs="Arial"/>
          <w:b/>
          <w:bCs/>
          <w:i/>
        </w:rPr>
      </w:pPr>
    </w:p>
    <w:p w:rsidR="00514790" w:rsidRPr="00A47AFF" w:rsidRDefault="00514790" w:rsidP="00514790">
      <w:pPr>
        <w:spacing w:line="360" w:lineRule="auto"/>
        <w:jc w:val="both"/>
        <w:rPr>
          <w:rFonts w:ascii="Palatino Linotype" w:hAnsi="Palatino Linotype" w:cs="Arial"/>
          <w:b/>
        </w:rPr>
      </w:pPr>
      <w:r w:rsidRPr="00A47AFF">
        <w:rPr>
          <w:rFonts w:ascii="Palatino Linotype" w:hAnsi="Palatino Linotype" w:cs="Arial"/>
          <w:b/>
        </w:rPr>
        <w:t>b) Motivos de inconformidad.</w:t>
      </w:r>
    </w:p>
    <w:p w:rsidR="00514790" w:rsidRPr="00A47AFF" w:rsidRDefault="00514790" w:rsidP="00514790">
      <w:pPr>
        <w:pStyle w:val="Prrafodelista"/>
        <w:spacing w:before="240" w:after="240"/>
        <w:ind w:left="1080" w:right="1043"/>
        <w:jc w:val="both"/>
        <w:rPr>
          <w:rFonts w:ascii="Palatino Linotype" w:hAnsi="Palatino Linotype" w:cs="Arial"/>
          <w:i/>
        </w:rPr>
      </w:pPr>
      <w:r w:rsidRPr="00A47AFF">
        <w:rPr>
          <w:rFonts w:ascii="Palatino Linotype" w:hAnsi="Palatino Linotype" w:cs="Arial"/>
          <w:bCs/>
          <w:i/>
        </w:rPr>
        <w:t xml:space="preserve"> “</w:t>
      </w:r>
      <w:r w:rsidR="00407E7A" w:rsidRPr="00407E7A">
        <w:rPr>
          <w:rFonts w:ascii="Palatino Linotype" w:hAnsi="Palatino Linotype"/>
          <w:i/>
          <w:lang w:val="es-ES"/>
        </w:rPr>
        <w:t>la solicitud vencía el 17 de septiembre y no recibí ninguna respuesta o notificiación</w:t>
      </w:r>
      <w:r w:rsidRPr="00A47AFF">
        <w:rPr>
          <w:rFonts w:ascii="Palatino Linotype" w:hAnsi="Palatino Linotype"/>
          <w:i/>
        </w:rPr>
        <w:t>.</w:t>
      </w:r>
      <w:r w:rsidRPr="00A47AFF">
        <w:rPr>
          <w:rFonts w:ascii="Palatino Linotype" w:hAnsi="Palatino Linotype" w:cs="Arial"/>
          <w:i/>
        </w:rPr>
        <w:t>” (sic)</w:t>
      </w:r>
    </w:p>
    <w:p w:rsidR="00514790" w:rsidRPr="00A47AFF" w:rsidRDefault="00514790" w:rsidP="00514790">
      <w:pPr>
        <w:pStyle w:val="Prrafodelista"/>
        <w:spacing w:before="240" w:after="240"/>
        <w:ind w:left="1080" w:right="1043"/>
        <w:jc w:val="both"/>
        <w:rPr>
          <w:rFonts w:ascii="Palatino Linotype" w:hAnsi="Palatino Linotype" w:cs="Arial"/>
          <w:i/>
        </w:rPr>
      </w:pPr>
    </w:p>
    <w:p w:rsidR="00514790" w:rsidRPr="00CE323B" w:rsidRDefault="00514790" w:rsidP="00514790">
      <w:pPr>
        <w:spacing w:before="240" w:after="240" w:line="360" w:lineRule="auto"/>
        <w:jc w:val="both"/>
        <w:rPr>
          <w:rFonts w:ascii="Palatino Linotype" w:hAnsi="Palatino Linotype" w:cs="Arial"/>
          <w:bCs/>
          <w:lang w:eastAsia="es-MX"/>
        </w:rPr>
      </w:pPr>
      <w:r w:rsidRPr="00A47AFF">
        <w:rPr>
          <w:rFonts w:ascii="Palatino Linotype" w:hAnsi="Palatino Linotype" w:cs="Arial"/>
          <w:b/>
        </w:rPr>
        <w:t xml:space="preserve">4. </w:t>
      </w:r>
      <w:r w:rsidRPr="00A47AFF">
        <w:rPr>
          <w:rFonts w:ascii="Palatino Linotype" w:hAnsi="Palatino Linotype"/>
          <w:b/>
        </w:rPr>
        <w:t xml:space="preserve">Turno. </w:t>
      </w:r>
      <w:r w:rsidRPr="00A47AFF">
        <w:rPr>
          <w:rFonts w:ascii="Palatino Linotype" w:hAnsi="Palatino Linotype"/>
        </w:rPr>
        <w:t xml:space="preserve">De conformidad con el artículo 185 fracción I </w:t>
      </w:r>
      <w:r w:rsidRPr="00A47AFF">
        <w:rPr>
          <w:rFonts w:ascii="Palatino Linotype" w:hAnsi="Palatino Linotype"/>
          <w:shd w:val="clear" w:color="auto" w:fill="FFFFFF"/>
        </w:rPr>
        <w:t>de la Ley Transparencia y Acceso a la Información Pública</w:t>
      </w:r>
      <w:r w:rsidRPr="00A47AFF">
        <w:rPr>
          <w:rFonts w:ascii="Palatino Linotype" w:hAnsi="Palatino Linotype" w:cs="Arial"/>
        </w:rPr>
        <w:t xml:space="preserve">, </w:t>
      </w:r>
      <w:r>
        <w:rPr>
          <w:rFonts w:ascii="Palatino Linotype" w:hAnsi="Palatino Linotype" w:cs="Arial"/>
        </w:rPr>
        <w:t>el recurso de revisión número</w:t>
      </w:r>
      <w:r w:rsidRPr="00A47AFF">
        <w:rPr>
          <w:rFonts w:ascii="Palatino Linotype" w:hAnsi="Palatino Linotype" w:cs="Arial"/>
          <w:b/>
        </w:rPr>
        <w:t xml:space="preserve"> </w:t>
      </w:r>
      <w:r w:rsidRPr="00A47AFF">
        <w:rPr>
          <w:rFonts w:ascii="Palatino Linotype" w:hAnsi="Palatino Linotype" w:cs="Arial"/>
          <w:b/>
          <w:bCs/>
          <w:sz w:val="23"/>
          <w:szCs w:val="23"/>
        </w:rPr>
        <w:t>0</w:t>
      </w:r>
      <w:r w:rsidR="00407E7A">
        <w:rPr>
          <w:rFonts w:ascii="Palatino Linotype" w:hAnsi="Palatino Linotype" w:cs="Arial"/>
          <w:b/>
          <w:bCs/>
          <w:sz w:val="23"/>
          <w:szCs w:val="23"/>
        </w:rPr>
        <w:t>3509</w:t>
      </w:r>
      <w:r w:rsidRPr="00A47AFF">
        <w:rPr>
          <w:rFonts w:ascii="Palatino Linotype" w:hAnsi="Palatino Linotype" w:cs="Arial"/>
          <w:b/>
          <w:bCs/>
          <w:sz w:val="23"/>
          <w:szCs w:val="23"/>
        </w:rPr>
        <w:t xml:space="preserve">/INFOEM/IP/RR/2018 </w:t>
      </w:r>
      <w:r w:rsidRPr="00A47AFF">
        <w:rPr>
          <w:rFonts w:ascii="Palatino Linotype" w:hAnsi="Palatino Linotype" w:cs="Arial"/>
          <w:bCs/>
          <w:lang w:eastAsia="es-MX"/>
        </w:rPr>
        <w:t>fue</w:t>
      </w:r>
      <w:r>
        <w:rPr>
          <w:rFonts w:ascii="Palatino Linotype" w:hAnsi="Palatino Linotype" w:cs="Arial"/>
          <w:bCs/>
          <w:lang w:eastAsia="es-MX"/>
        </w:rPr>
        <w:t xml:space="preserve"> </w:t>
      </w:r>
      <w:r>
        <w:rPr>
          <w:rFonts w:ascii="Palatino Linotype" w:hAnsi="Palatino Linotype"/>
        </w:rPr>
        <w:t>turnado al Comisionado Ponente Javier Martínez Cruz</w:t>
      </w:r>
      <w:r w:rsidRPr="00A47AFF">
        <w:rPr>
          <w:rFonts w:ascii="Palatino Linotype" w:hAnsi="Palatino Linotype"/>
        </w:rPr>
        <w:t xml:space="preserve">; a efecto de presentar al Pleno </w:t>
      </w:r>
      <w:r>
        <w:rPr>
          <w:rFonts w:ascii="Palatino Linotype" w:hAnsi="Palatino Linotype"/>
        </w:rPr>
        <w:t>el proyecto de resolución correspondiente</w:t>
      </w:r>
      <w:r w:rsidRPr="00A47AFF">
        <w:rPr>
          <w:rFonts w:ascii="Palatino Linotype" w:hAnsi="Palatino Linotype"/>
        </w:rPr>
        <w:t>.</w:t>
      </w:r>
    </w:p>
    <w:p w:rsidR="00514790" w:rsidRPr="00A47AFF" w:rsidRDefault="00514790" w:rsidP="00514790">
      <w:pPr>
        <w:spacing w:before="240" w:after="240" w:line="360" w:lineRule="auto"/>
        <w:jc w:val="both"/>
        <w:rPr>
          <w:rFonts w:ascii="Palatino Linotype" w:hAnsi="Palatino Linotype"/>
        </w:rPr>
      </w:pPr>
      <w:r w:rsidRPr="00A47AFF">
        <w:rPr>
          <w:rFonts w:ascii="Palatino Linotype" w:hAnsi="Palatino Linotype"/>
          <w:b/>
        </w:rPr>
        <w:t xml:space="preserve">5. Admisión. </w:t>
      </w:r>
      <w:r w:rsidRPr="00A47AFF">
        <w:rPr>
          <w:rFonts w:ascii="Palatino Linotype" w:hAnsi="Palatino Linotype"/>
        </w:rPr>
        <w:t xml:space="preserve">En fecha </w:t>
      </w:r>
      <w:r w:rsidR="00407E7A">
        <w:rPr>
          <w:rFonts w:ascii="Palatino Linotype" w:hAnsi="Palatino Linotype"/>
        </w:rPr>
        <w:t xml:space="preserve">veintiséis de septiembre </w:t>
      </w:r>
      <w:r w:rsidRPr="00A47AFF">
        <w:rPr>
          <w:rFonts w:ascii="Palatino Linotype" w:hAnsi="Palatino Linotype"/>
        </w:rPr>
        <w:t>de la anualidad en curso, en términos de lo dispuesto en el artículo 185 fracciones I, II y IV de la Ley de Transparencia y Acceso a la Información Pública del Estado de Mé</w:t>
      </w:r>
      <w:r>
        <w:rPr>
          <w:rFonts w:ascii="Palatino Linotype" w:hAnsi="Palatino Linotype"/>
        </w:rPr>
        <w:t>xico y Municipios, se admitió</w:t>
      </w:r>
      <w:r w:rsidRPr="00A47AFF">
        <w:rPr>
          <w:rFonts w:ascii="Palatino Linotype" w:hAnsi="Palatino Linotype"/>
        </w:rPr>
        <w:t xml:space="preserve"> a trámite </w:t>
      </w:r>
      <w:r>
        <w:rPr>
          <w:rFonts w:ascii="Palatino Linotype" w:hAnsi="Palatino Linotype"/>
        </w:rPr>
        <w:t>el recurso</w:t>
      </w:r>
      <w:r w:rsidRPr="00A47AFF">
        <w:rPr>
          <w:rFonts w:ascii="Palatino Linotype" w:hAnsi="Palatino Linotype"/>
        </w:rPr>
        <w:t xml:space="preserve"> de revisión</w:t>
      </w:r>
      <w:r>
        <w:rPr>
          <w:rFonts w:ascii="Palatino Linotype" w:hAnsi="Palatino Linotype"/>
        </w:rPr>
        <w:t xml:space="preserve"> al rubro inicado</w:t>
      </w:r>
      <w:r w:rsidRPr="00A47AFF">
        <w:rPr>
          <w:rFonts w:ascii="Palatino Linotype" w:hAnsi="Palatino Linotype"/>
        </w:rPr>
        <w:t>.</w:t>
      </w:r>
    </w:p>
    <w:p w:rsidR="00514790" w:rsidRPr="0038453A" w:rsidRDefault="00514790" w:rsidP="00407E7A">
      <w:pPr>
        <w:spacing w:before="240" w:after="240" w:line="360" w:lineRule="auto"/>
        <w:jc w:val="both"/>
        <w:rPr>
          <w:rFonts w:ascii="Palatino Linotype" w:hAnsi="Palatino Linotype"/>
        </w:rPr>
      </w:pPr>
      <w:r w:rsidRPr="00A47AFF">
        <w:rPr>
          <w:rFonts w:ascii="Palatino Linotype" w:hAnsi="Palatino Linotype"/>
          <w:b/>
        </w:rPr>
        <w:lastRenderedPageBreak/>
        <w:t>6.</w:t>
      </w:r>
      <w:r w:rsidR="00407E7A">
        <w:rPr>
          <w:rFonts w:ascii="Palatino Linotype" w:hAnsi="Palatino Linotype" w:cs="Arial"/>
          <w:b/>
        </w:rPr>
        <w:t xml:space="preserve"> Informe</w:t>
      </w:r>
      <w:r w:rsidRPr="00A47AFF">
        <w:rPr>
          <w:rFonts w:ascii="Palatino Linotype" w:hAnsi="Palatino Linotype" w:cs="Arial"/>
          <w:b/>
        </w:rPr>
        <w:t xml:space="preserve"> de justificación. </w:t>
      </w:r>
      <w:r w:rsidRPr="00A47AFF">
        <w:rPr>
          <w:rFonts w:ascii="Palatino Linotype" w:hAnsi="Palatino Linotype" w:cs="Arial"/>
        </w:rPr>
        <w:t xml:space="preserve">De las constancias que obran en </w:t>
      </w:r>
      <w:r w:rsidR="00407E7A">
        <w:rPr>
          <w:rFonts w:ascii="Palatino Linotype" w:hAnsi="Palatino Linotype" w:cs="Arial"/>
        </w:rPr>
        <w:t>el expediente electrónico</w:t>
      </w:r>
      <w:r w:rsidRPr="00A47AFF">
        <w:rPr>
          <w:rFonts w:ascii="Palatino Linotype" w:hAnsi="Palatino Linotype" w:cs="Arial"/>
        </w:rPr>
        <w:t xml:space="preserve"> del SAIMEX se desprende que el </w:t>
      </w:r>
      <w:r w:rsidRPr="00A47AFF">
        <w:rPr>
          <w:rFonts w:ascii="Palatino Linotype" w:hAnsi="Palatino Linotype" w:cs="Arial"/>
          <w:b/>
        </w:rPr>
        <w:t>Sujeto Obligado</w:t>
      </w:r>
      <w:r w:rsidRPr="00A47AFF">
        <w:rPr>
          <w:rFonts w:ascii="Palatino Linotype" w:hAnsi="Palatino Linotype" w:cs="Arial"/>
        </w:rPr>
        <w:t xml:space="preserve"> </w:t>
      </w:r>
      <w:r w:rsidR="00407E7A">
        <w:rPr>
          <w:rFonts w:ascii="Palatino Linotype" w:hAnsi="Palatino Linotype" w:cs="Arial"/>
        </w:rPr>
        <w:t xml:space="preserve">no </w:t>
      </w:r>
      <w:r>
        <w:rPr>
          <w:rFonts w:ascii="Palatino Linotype" w:hAnsi="Palatino Linotype" w:cs="Arial"/>
        </w:rPr>
        <w:t>rindió su informe de justificación</w:t>
      </w:r>
      <w:r w:rsidR="00407E7A">
        <w:rPr>
          <w:rFonts w:ascii="Palatino Linotype" w:hAnsi="Palatino Linotype" w:cs="Arial"/>
        </w:rPr>
        <w:t>.</w:t>
      </w:r>
    </w:p>
    <w:p w:rsidR="00514790" w:rsidRPr="00A47AFF" w:rsidRDefault="00514790" w:rsidP="00514790">
      <w:pPr>
        <w:spacing w:before="240" w:after="240" w:line="360" w:lineRule="auto"/>
        <w:jc w:val="both"/>
        <w:rPr>
          <w:rFonts w:ascii="Palatino Linotype" w:hAnsi="Palatino Linotype"/>
          <w:b/>
        </w:rPr>
      </w:pPr>
      <w:r>
        <w:rPr>
          <w:rFonts w:ascii="Palatino Linotype" w:hAnsi="Palatino Linotype"/>
          <w:b/>
        </w:rPr>
        <w:t>7</w:t>
      </w:r>
      <w:r w:rsidRPr="00A47AFF">
        <w:rPr>
          <w:rFonts w:ascii="Palatino Linotype" w:hAnsi="Palatino Linotype"/>
          <w:b/>
        </w:rPr>
        <w:t xml:space="preserve">. Cierre de Instrucción. </w:t>
      </w:r>
      <w:r w:rsidRPr="00A47AFF">
        <w:rPr>
          <w:rFonts w:ascii="Palatino Linotype" w:hAnsi="Palatino Linotype"/>
        </w:rPr>
        <w:t xml:space="preserve">En fecha </w:t>
      </w:r>
      <w:r w:rsidR="00C47B62" w:rsidRPr="00C47B62">
        <w:rPr>
          <w:rFonts w:ascii="Palatino Linotype" w:hAnsi="Palatino Linotype"/>
        </w:rPr>
        <w:t>veintiséis</w:t>
      </w:r>
      <w:r w:rsidR="00407E7A" w:rsidRPr="00C47B62">
        <w:rPr>
          <w:rFonts w:ascii="Palatino Linotype" w:hAnsi="Palatino Linotype"/>
        </w:rPr>
        <w:t xml:space="preserve"> de octubre </w:t>
      </w:r>
      <w:r w:rsidRPr="0011644B">
        <w:rPr>
          <w:rFonts w:ascii="Palatino Linotype" w:hAnsi="Palatino Linotype"/>
        </w:rPr>
        <w:t xml:space="preserve">de dos mil dieciocho, </w:t>
      </w:r>
      <w:r w:rsidRPr="00A47AFF">
        <w:rPr>
          <w:rFonts w:ascii="Palatino Linotype" w:hAnsi="Palatino Linotype"/>
        </w:rPr>
        <w:t xml:space="preserve">con fundamento en lo establecido en los artículos 185, fracción VI de la </w:t>
      </w:r>
      <w:r w:rsidRPr="00A47AFF">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514790" w:rsidRPr="00A47AFF" w:rsidRDefault="00514790" w:rsidP="00514790">
      <w:pPr>
        <w:pStyle w:val="Prrafodelista"/>
        <w:numPr>
          <w:ilvl w:val="0"/>
          <w:numId w:val="1"/>
        </w:numPr>
        <w:spacing w:before="240" w:after="240" w:line="360" w:lineRule="auto"/>
        <w:jc w:val="center"/>
        <w:rPr>
          <w:rFonts w:ascii="Palatino Linotype" w:hAnsi="Palatino Linotype" w:cs="Arial"/>
          <w:b/>
          <w:sz w:val="24"/>
          <w:szCs w:val="24"/>
        </w:rPr>
      </w:pPr>
      <w:r w:rsidRPr="00A47AFF">
        <w:rPr>
          <w:rFonts w:ascii="Palatino Linotype" w:hAnsi="Palatino Linotype" w:cs="Arial"/>
          <w:b/>
          <w:sz w:val="24"/>
          <w:szCs w:val="24"/>
        </w:rPr>
        <w:t>C O N S I D E R A N D O:</w:t>
      </w:r>
    </w:p>
    <w:p w:rsidR="00514790" w:rsidRPr="00A47AFF" w:rsidRDefault="00514790" w:rsidP="00514790">
      <w:pPr>
        <w:spacing w:before="240" w:after="240" w:line="360" w:lineRule="auto"/>
        <w:jc w:val="both"/>
        <w:rPr>
          <w:rFonts w:ascii="Palatino Linotype" w:hAnsi="Palatino Linotype"/>
          <w:shd w:val="clear" w:color="auto" w:fill="FFFFFF"/>
        </w:rPr>
      </w:pPr>
      <w:r w:rsidRPr="00A47AFF">
        <w:rPr>
          <w:rFonts w:ascii="Palatino Linotype" w:hAnsi="Palatino Linotype" w:cs="Arial"/>
          <w:b/>
        </w:rPr>
        <w:t xml:space="preserve">Primero. Competencia. </w:t>
      </w:r>
      <w:r w:rsidRPr="00A47AFF">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A47AFF">
        <w:rPr>
          <w:rStyle w:val="apple-converted-space"/>
          <w:rFonts w:ascii="Palatino Linotype" w:hAnsi="Palatino Linotype"/>
          <w:shd w:val="clear" w:color="auto" w:fill="FFFFFF"/>
        </w:rPr>
        <w:t xml:space="preserve"> 7, </w:t>
      </w:r>
      <w:r w:rsidRPr="00A47AFF">
        <w:rPr>
          <w:rFonts w:ascii="Palatino Linotype" w:hAnsi="Palatino Linotype" w:cs="Arial"/>
        </w:rPr>
        <w:t xml:space="preserve">9, fracciones I y XXIV y 11 </w:t>
      </w:r>
      <w:r w:rsidRPr="00A47AFF">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b/>
        </w:rPr>
        <w:lastRenderedPageBreak/>
        <w:t xml:space="preserve">Segundo. Oportunidad y Procedibilidad. </w:t>
      </w:r>
      <w:r w:rsidRPr="00A47AFF">
        <w:rPr>
          <w:rFonts w:ascii="Palatino Linotype" w:hAnsi="Palatino Linotype" w:cs="Arial"/>
        </w:rPr>
        <w:t>Es de precisar que la</w:t>
      </w:r>
      <w:r w:rsidRPr="00A47AFF">
        <w:rPr>
          <w:rFonts w:ascii="Palatino Linotype" w:hAnsi="Palatino Linotype" w:cs="Arial"/>
          <w:b/>
        </w:rPr>
        <w:t xml:space="preserve"> </w:t>
      </w:r>
      <w:r w:rsidRPr="00A47AFF">
        <w:rPr>
          <w:rFonts w:ascii="Palatino Linotype" w:hAnsi="Palatino Linotype" w:cs="Arial"/>
        </w:rPr>
        <w:t xml:space="preserve">Ley de Transparencia y Acceso a la Información Pública del Estado de México y Municipios, describe el mecanismo de procedencia de los recursos de revisión, como se dispone en los artículos 163 y 166, del tenor literal siguiente: </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i/>
          <w:sz w:val="22"/>
          <w:szCs w:val="22"/>
          <w:lang w:val="es-MX"/>
        </w:rPr>
        <w:t>“</w:t>
      </w:r>
      <w:r w:rsidRPr="00A47AFF">
        <w:rPr>
          <w:rFonts w:ascii="Palatino Linotype" w:hAnsi="Palatino Linotype" w:cs="Arial"/>
          <w:b/>
          <w:bCs/>
          <w:i/>
          <w:sz w:val="22"/>
          <w:szCs w:val="22"/>
          <w:lang w:val="es-MX"/>
        </w:rPr>
        <w:t xml:space="preserve">Artículo 163. </w:t>
      </w:r>
      <w:r w:rsidRPr="00A47AFF">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i/>
          <w:sz w:val="22"/>
          <w:szCs w:val="22"/>
          <w:lang w:val="es-MX"/>
        </w:rPr>
        <w:t>(…)</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b/>
          <w:i/>
          <w:sz w:val="22"/>
          <w:szCs w:val="22"/>
        </w:rPr>
        <w:t>Artículo 166.-</w:t>
      </w:r>
      <w:r w:rsidRPr="00A47AFF">
        <w:rPr>
          <w:rFonts w:ascii="Palatino Linotype" w:hAnsi="Palatino Linotype" w:cs="Arial"/>
          <w:i/>
          <w:sz w:val="22"/>
          <w:szCs w:val="22"/>
        </w:rPr>
        <w:t xml:space="preserve"> (…)</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i/>
          <w:sz w:val="22"/>
          <w:szCs w:val="22"/>
        </w:rPr>
        <w:t xml:space="preserve">(…)” </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i/>
          <w:sz w:val="22"/>
          <w:szCs w:val="22"/>
        </w:rPr>
        <w:t>(Énfasis añadido)</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514790" w:rsidRPr="00A47AFF" w:rsidRDefault="00514790" w:rsidP="00514790">
      <w:pPr>
        <w:spacing w:before="240" w:after="240" w:line="360" w:lineRule="auto"/>
        <w:jc w:val="both"/>
        <w:rPr>
          <w:rFonts w:ascii="Palatino Linotype" w:hAnsi="Palatino Linotype" w:cs="Arial"/>
          <w:i/>
        </w:rPr>
      </w:pPr>
      <w:r w:rsidRPr="00A47AFF">
        <w:rPr>
          <w:rFonts w:ascii="Palatino Linotype" w:hAnsi="Palatino Linotype" w:cs="Arial"/>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514790" w:rsidRPr="00A47AFF" w:rsidRDefault="00514790" w:rsidP="00514790">
      <w:pPr>
        <w:spacing w:before="240" w:after="240" w:line="360" w:lineRule="auto"/>
        <w:jc w:val="both"/>
        <w:rPr>
          <w:rFonts w:ascii="Palatino Linotype" w:hAnsi="Palatino Linotype" w:cs="Arial"/>
          <w:i/>
        </w:rPr>
      </w:pPr>
      <w:r w:rsidRPr="00A47AFF">
        <w:rPr>
          <w:rFonts w:ascii="Palatino Linotype" w:hAnsi="Palatino Linotype" w:cs="Arial"/>
        </w:rPr>
        <w:t>Por su parte, el artículo 178 del citado ordenamiento, establece:</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i/>
          <w:sz w:val="22"/>
          <w:szCs w:val="22"/>
        </w:rPr>
        <w:lastRenderedPageBreak/>
        <w:t>“</w:t>
      </w:r>
      <w:r w:rsidRPr="00A47AFF">
        <w:rPr>
          <w:rFonts w:ascii="Palatino Linotype" w:hAnsi="Palatino Linotype" w:cs="Arial"/>
          <w:b/>
          <w:bCs/>
          <w:i/>
          <w:sz w:val="22"/>
          <w:szCs w:val="22"/>
        </w:rPr>
        <w:t xml:space="preserve">Artículo 178. </w:t>
      </w:r>
      <w:r w:rsidRPr="00A47AFF">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A47AFF">
        <w:rPr>
          <w:rFonts w:ascii="Palatino Linotype" w:hAnsi="Palatino Linotype" w:cs="Arial"/>
          <w:b/>
          <w:i/>
          <w:sz w:val="22"/>
          <w:szCs w:val="22"/>
        </w:rPr>
        <w:t>.”</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 xml:space="preserve">De lo anterior, se advierte que el recurso de revisión se ha de interponer dentro del plazo de quince días hábiles, a partir de la fecha en que el </w:t>
      </w:r>
      <w:r w:rsidRPr="00A47AFF">
        <w:rPr>
          <w:rFonts w:ascii="Palatino Linotype" w:hAnsi="Palatino Linotype" w:cs="Arial"/>
          <w:b/>
        </w:rPr>
        <w:t xml:space="preserve">Sujeto Obligado </w:t>
      </w:r>
      <w:r w:rsidRPr="00A47AFF">
        <w:rPr>
          <w:rFonts w:ascii="Palatino Linotype" w:hAnsi="Palatino Linotype" w:cs="Arial"/>
        </w:rPr>
        <w:t xml:space="preserve">da respuesta a la solicitud de información; sin embargo, tratándose de </w:t>
      </w:r>
      <w:r w:rsidRPr="00A47AFF">
        <w:rPr>
          <w:rFonts w:ascii="Palatino Linotype" w:hAnsi="Palatino Linotype" w:cs="Arial"/>
          <w:i/>
        </w:rPr>
        <w:t>negativa ficta</w:t>
      </w:r>
      <w:r w:rsidRPr="00A47AFF">
        <w:rPr>
          <w:rFonts w:ascii="Palatino Linotype" w:hAnsi="Palatino Linotype" w:cs="Arial"/>
        </w:rPr>
        <w:t xml:space="preserve"> no existe resolución que se haga del conocimiento del particular a partir de la cual pueda computarse dicho plazo, por lo que se concluye que la interposición del recurso de revisión puede ser en cualquier momento.</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 xml:space="preserve">La </w:t>
      </w:r>
      <w:r w:rsidRPr="00A47AFF">
        <w:rPr>
          <w:rFonts w:ascii="Palatino Linotype" w:hAnsi="Palatino Linotype" w:cs="Arial"/>
          <w:i/>
        </w:rPr>
        <w:t>negativa ficta</w:t>
      </w:r>
      <w:r w:rsidRPr="00A47AFF">
        <w:rPr>
          <w:rFonts w:ascii="Palatino Linotype" w:hAnsi="Palatino Linotype" w:cs="Arial"/>
        </w:rPr>
        <w:t xml:space="preserve"> constituye una presunción legal, en el entendido de que donde no hubo respuesta por parte del </w:t>
      </w:r>
      <w:r w:rsidRPr="00A47AFF">
        <w:rPr>
          <w:rFonts w:ascii="Palatino Linotype" w:hAnsi="Palatino Linotype" w:cs="Arial"/>
          <w:b/>
        </w:rPr>
        <w:t xml:space="preserve">Sujeto Obligado </w:t>
      </w:r>
      <w:r w:rsidRPr="00A47AFF">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A47AFF">
        <w:rPr>
          <w:rFonts w:ascii="Palatino Linotype" w:hAnsi="Palatino Linotype" w:cs="Arial"/>
          <w:i/>
        </w:rPr>
        <w:t>Estado de Derecho</w:t>
      </w:r>
      <w:r w:rsidRPr="00A47AFF">
        <w:rPr>
          <w:rFonts w:ascii="Palatino Linotype" w:hAnsi="Palatino Linotype" w:cs="Arial"/>
        </w:rPr>
        <w:t xml:space="preserve"> en el que, el particular, tiene siempre una vía de defensa en contra de los actos autoritarios que le perjudican.</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 xml:space="preserve">En el marco del derecho de acceso a la información pública, la figura de la </w:t>
      </w:r>
      <w:r w:rsidRPr="00A47AFF">
        <w:rPr>
          <w:rFonts w:ascii="Palatino Linotype" w:hAnsi="Palatino Linotype" w:cs="Arial"/>
          <w:i/>
        </w:rPr>
        <w:t>negativa ficta</w:t>
      </w:r>
      <w:r w:rsidRPr="00A47AFF">
        <w:rPr>
          <w:rFonts w:ascii="Palatino Linotype" w:hAnsi="Palatino Linotype" w:cs="Arial"/>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w:t>
      </w:r>
      <w:r w:rsidRPr="00A47AFF">
        <w:rPr>
          <w:rFonts w:ascii="Palatino Linotype" w:hAnsi="Palatino Linotype" w:cs="Arial"/>
        </w:rPr>
        <w:lastRenderedPageBreak/>
        <w:t>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514790" w:rsidRPr="00A47AFF" w:rsidRDefault="00514790" w:rsidP="00514790">
      <w:pPr>
        <w:spacing w:before="240" w:after="240" w:line="360" w:lineRule="auto"/>
        <w:jc w:val="both"/>
        <w:rPr>
          <w:rFonts w:ascii="Palatino Linotype" w:hAnsi="Palatino Linotype" w:cs="Arial"/>
          <w:i/>
          <w:lang w:val="es-MX"/>
        </w:rPr>
      </w:pPr>
      <w:r w:rsidRPr="00A47AFF">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A47AFF">
        <w:rPr>
          <w:rFonts w:ascii="Palatino Linotype" w:hAnsi="Palatino Linotype" w:cs="Arial"/>
          <w:b/>
        </w:rPr>
        <w:t>Sujeto Obligado</w:t>
      </w:r>
      <w:r w:rsidRPr="00A47AFF">
        <w:rPr>
          <w:rFonts w:ascii="Palatino Linotype" w:hAnsi="Palatino Linotype" w:cs="Arial"/>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b/>
          <w:i/>
          <w:sz w:val="22"/>
          <w:szCs w:val="22"/>
          <w:lang w:val="es-MX"/>
        </w:rPr>
        <w:t>“CRITERIO 0001-15. NEGATIVA FICTA. PLAZO PARA INTERPONER EL RECURSO DE REVISIÓN TRATÁNDOSE DE</w:t>
      </w:r>
      <w:r w:rsidRPr="00A47AFF">
        <w:rPr>
          <w:rFonts w:ascii="Palatino Linotype" w:hAnsi="Palatino Linotype" w:cs="Arial"/>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i/>
          <w:sz w:val="22"/>
          <w:szCs w:val="22"/>
          <w:lang w:val="es-MX"/>
        </w:rPr>
        <w:lastRenderedPageBreak/>
        <w:t>(Énfasis añadido)</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Del análisis efectuado se advierte que resulta pr</w:t>
      </w:r>
      <w:r>
        <w:rPr>
          <w:rFonts w:ascii="Palatino Linotype" w:hAnsi="Palatino Linotype" w:cs="Arial"/>
        </w:rPr>
        <w:t>ocedente la interposición del recurso</w:t>
      </w:r>
      <w:r w:rsidRPr="00A47AFF">
        <w:rPr>
          <w:rFonts w:ascii="Palatino Linotype" w:hAnsi="Palatino Linotype" w:cs="Arial"/>
        </w:rPr>
        <w:t xml:space="preserve"> y se concluye la acreditación plena de todos y cada uno de los elementos formales exigidos por el artículo 180 </w:t>
      </w:r>
      <w:r w:rsidRPr="00A47AFF">
        <w:rPr>
          <w:rFonts w:ascii="Palatino Linotype" w:hAnsi="Palatino Linotype" w:cs="Arial"/>
          <w:lang w:val="es-ES_tradnl"/>
        </w:rPr>
        <w:t xml:space="preserve">de la </w:t>
      </w:r>
      <w:r w:rsidRPr="00A47AFF">
        <w:rPr>
          <w:rFonts w:ascii="Palatino Linotype" w:hAnsi="Palatino Linotype" w:cs="Arial"/>
        </w:rPr>
        <w:t xml:space="preserve">Ley de Transparencia y Acceso a la Información Pública del Estado de México y Municipios en vigor, en atención a que fue presentado mediante el formato visible </w:t>
      </w:r>
      <w:r w:rsidRPr="00A47AFF">
        <w:rPr>
          <w:rFonts w:ascii="Palatino Linotype" w:hAnsi="Palatino Linotype" w:cs="Arial"/>
          <w:b/>
        </w:rPr>
        <w:t xml:space="preserve">EL SAIMEX.  </w:t>
      </w:r>
    </w:p>
    <w:p w:rsidR="00407E7A" w:rsidRPr="00266E58" w:rsidRDefault="00514790" w:rsidP="00407E7A">
      <w:pPr>
        <w:tabs>
          <w:tab w:val="left" w:pos="8647"/>
        </w:tabs>
        <w:spacing w:before="240" w:after="240" w:line="360" w:lineRule="auto"/>
        <w:jc w:val="both"/>
        <w:rPr>
          <w:rFonts w:ascii="Palatino Linotype" w:hAnsi="Palatino Linotype" w:cs="Arial"/>
          <w:b/>
        </w:rPr>
      </w:pPr>
      <w:r w:rsidRPr="00A47AFF">
        <w:rPr>
          <w:rFonts w:ascii="Palatino Linotype" w:hAnsi="Palatino Linotype" w:cs="Arial"/>
          <w:b/>
        </w:rPr>
        <w:t xml:space="preserve">Tercero. </w:t>
      </w:r>
      <w:r w:rsidR="00407E7A" w:rsidRPr="00266E58">
        <w:rPr>
          <w:rFonts w:ascii="Palatino Linotype" w:hAnsi="Palatino Linotype" w:cs="Arial"/>
          <w:b/>
          <w:lang w:eastAsia="es-MX"/>
        </w:rPr>
        <w:t xml:space="preserve">Cuestiones de previo y especial pronunciamiento </w:t>
      </w:r>
      <w:r w:rsidR="00407E7A" w:rsidRPr="00266E58">
        <w:rPr>
          <w:rFonts w:ascii="Palatino Linotype" w:hAnsi="Palatino Linotype" w:cs="Arial"/>
        </w:rPr>
        <w:t>De manera previa al estudio del asunto se considera importante abordar el análisis de los requisitos de procedibilidad del recurso de revisión; así los artículos 180 y 181 de la Ley de Transparencia y Acceso a la Información Pública del Estado de México y Municipios, establecen lo siguiente:</w:t>
      </w:r>
    </w:p>
    <w:p w:rsidR="00407E7A" w:rsidRPr="00266E58" w:rsidRDefault="00407E7A" w:rsidP="00407E7A">
      <w:pPr>
        <w:ind w:left="992" w:right="992"/>
        <w:jc w:val="both"/>
        <w:rPr>
          <w:rFonts w:ascii="Palatino Linotype" w:eastAsiaTheme="minorHAnsi" w:hAnsi="Palatino Linotype" w:cs="Arial"/>
          <w:b/>
          <w:bCs/>
          <w:i/>
          <w:sz w:val="22"/>
          <w:szCs w:val="22"/>
          <w:lang w:val="es-MX" w:eastAsia="en-US"/>
        </w:rPr>
      </w:pPr>
      <w:r w:rsidRPr="00266E58">
        <w:rPr>
          <w:rFonts w:ascii="Palatino Linotype" w:hAnsi="Palatino Linotype"/>
          <w:i/>
          <w:sz w:val="22"/>
          <w:szCs w:val="22"/>
        </w:rPr>
        <w:t>“</w:t>
      </w:r>
      <w:r w:rsidRPr="00266E58">
        <w:rPr>
          <w:rFonts w:ascii="Palatino Linotype" w:eastAsiaTheme="minorHAnsi" w:hAnsi="Palatino Linotype" w:cs="Arial"/>
          <w:b/>
          <w:bCs/>
          <w:i/>
          <w:sz w:val="22"/>
          <w:szCs w:val="22"/>
          <w:lang w:val="es-MX" w:eastAsia="en-US"/>
        </w:rPr>
        <w:t xml:space="preserve">Artículo 180. </w:t>
      </w:r>
      <w:r w:rsidRPr="00266E58">
        <w:rPr>
          <w:rFonts w:ascii="Palatino Linotype" w:eastAsiaTheme="minorHAnsi" w:hAnsi="Palatino Linotype" w:cs="Arial"/>
          <w:i/>
          <w:sz w:val="22"/>
          <w:szCs w:val="22"/>
          <w:lang w:val="es-MX" w:eastAsia="en-US"/>
        </w:rPr>
        <w:t>El recurso de revisión contendrá:</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I. El sujeto obligado ante la cual se presentó la solicitud;</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II. </w:t>
      </w:r>
      <w:r w:rsidRPr="00266E58">
        <w:rPr>
          <w:rFonts w:ascii="Palatino Linotype" w:eastAsiaTheme="minorHAnsi" w:hAnsi="Palatino Linotype" w:cs="Arial"/>
          <w:b/>
          <w:i/>
          <w:sz w:val="22"/>
          <w:szCs w:val="22"/>
          <w:u w:val="single"/>
          <w:lang w:val="es-MX" w:eastAsia="en-US"/>
        </w:rPr>
        <w:t>El nombre del solicitante que recurre o de su representante y, en su caso, del tercero interesado, así como la dirección o</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medio que señale para recibir notificaciones;</w:t>
      </w:r>
      <w:r w:rsidRPr="00266E58">
        <w:rPr>
          <w:rFonts w:ascii="Palatino Linotype" w:hAnsi="Palatino Linotype"/>
          <w:i/>
          <w:sz w:val="22"/>
          <w:szCs w:val="22"/>
        </w:rPr>
        <w:t xml:space="preserve">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III. </w:t>
      </w:r>
      <w:r w:rsidRPr="00266E58">
        <w:rPr>
          <w:rFonts w:ascii="Palatino Linotype" w:eastAsiaTheme="minorHAnsi" w:hAnsi="Palatino Linotype" w:cs="Arial"/>
          <w:i/>
          <w:sz w:val="22"/>
          <w:szCs w:val="22"/>
          <w:lang w:val="es-MX" w:eastAsia="en-US"/>
        </w:rPr>
        <w:t>El número de folio de respuesta de la solicitud de acceso;</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IV. </w:t>
      </w:r>
      <w:r w:rsidRPr="00266E58">
        <w:rPr>
          <w:rFonts w:ascii="Palatino Linotype" w:eastAsiaTheme="minorHAnsi" w:hAnsi="Palatino Linotype" w:cs="Arial"/>
          <w:i/>
          <w:sz w:val="22"/>
          <w:szCs w:val="22"/>
          <w:lang w:val="es-MX" w:eastAsia="en-US"/>
        </w:rPr>
        <w:t>La fecha en que fue notificada la respuesta al solicitante o tuvo conocimiento del acto reclamado, o de presentación de la solicitud, en caso de falta de respuesta;</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 </w:t>
      </w:r>
      <w:r w:rsidRPr="00266E58">
        <w:rPr>
          <w:rFonts w:ascii="Palatino Linotype" w:eastAsiaTheme="minorHAnsi" w:hAnsi="Palatino Linotype" w:cs="Arial"/>
          <w:i/>
          <w:sz w:val="22"/>
          <w:szCs w:val="22"/>
          <w:lang w:val="es-MX" w:eastAsia="en-US"/>
        </w:rPr>
        <w:t>El acto que se recurre;</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VI. </w:t>
      </w:r>
      <w:r w:rsidRPr="00266E58">
        <w:rPr>
          <w:rFonts w:ascii="Palatino Linotype" w:eastAsiaTheme="minorHAnsi" w:hAnsi="Palatino Linotype" w:cs="Arial"/>
          <w:i/>
          <w:sz w:val="22"/>
          <w:szCs w:val="22"/>
          <w:lang w:val="es-MX" w:eastAsia="en-US"/>
        </w:rPr>
        <w:t>Las razones o motivos de inconformidad;</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lastRenderedPageBreak/>
        <w:t xml:space="preserve">VII. </w:t>
      </w:r>
      <w:r w:rsidRPr="00266E58">
        <w:rPr>
          <w:rFonts w:ascii="Palatino Linotype" w:eastAsiaTheme="minorHAnsi" w:hAnsi="Palatino Linotype" w:cs="Arial"/>
          <w:i/>
          <w:sz w:val="22"/>
          <w:szCs w:val="22"/>
          <w:lang w:val="es-MX" w:eastAsia="en-US"/>
        </w:rPr>
        <w:t>La copia de la respuesta que se impugna y, en su caso, de la notificación correspondiente, en el caso de respuesta de la</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solicitud; y</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VIII. </w:t>
      </w:r>
      <w:r w:rsidRPr="00266E58">
        <w:rPr>
          <w:rFonts w:ascii="Palatino Linotype" w:eastAsiaTheme="minorHAnsi" w:hAnsi="Palatino Linotype" w:cs="Arial"/>
          <w:i/>
          <w:sz w:val="22"/>
          <w:szCs w:val="22"/>
          <w:lang w:val="es-MX" w:eastAsia="en-US"/>
        </w:rPr>
        <w:t>Firma del recurrente o en su caso huella digital para el caso de que se presente por escrito, requisitos sin los cuales no</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se dará trámite al recurso.</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Adicionalmente, se podrán anexar las pruebas y demás elementos que considere procedentes someter a juicio del Instituto.</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En ningún caso será necesario que el particular ratifique el recurso de revisión interpuesto.</w:t>
      </w:r>
    </w:p>
    <w:p w:rsidR="00407E7A" w:rsidRPr="00266E58" w:rsidRDefault="00407E7A" w:rsidP="00407E7A">
      <w:pPr>
        <w:ind w:left="992" w:right="992"/>
        <w:jc w:val="both"/>
        <w:rPr>
          <w:rFonts w:ascii="Palatino Linotype" w:hAnsi="Palatino Linotype"/>
          <w:b/>
          <w:i/>
          <w:sz w:val="22"/>
          <w:szCs w:val="22"/>
          <w:u w:val="single"/>
        </w:rPr>
      </w:pPr>
      <w:r w:rsidRPr="00266E58">
        <w:rPr>
          <w:rFonts w:ascii="Palatino Linotype" w:eastAsiaTheme="minorHAnsi" w:hAnsi="Palatino Linotype" w:cs="Arial"/>
          <w:b/>
          <w:i/>
          <w:sz w:val="22"/>
          <w:szCs w:val="22"/>
          <w:u w:val="single"/>
          <w:lang w:val="es-MX" w:eastAsia="en-US"/>
        </w:rPr>
        <w:t>En caso de que el recurso se interponga de manera electrónica no será indispensable que contengan los requisitos</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establecidos en las fracciones II, IV, VII y VIII.</w:t>
      </w:r>
    </w:p>
    <w:p w:rsidR="00407E7A" w:rsidRPr="00266E58" w:rsidRDefault="00407E7A" w:rsidP="00407E7A">
      <w:pPr>
        <w:ind w:left="992" w:right="992"/>
        <w:jc w:val="both"/>
        <w:rPr>
          <w:rFonts w:ascii="Palatino Linotype" w:eastAsiaTheme="minorHAnsi" w:hAnsi="Palatino Linotype" w:cs="Arial"/>
          <w:b/>
          <w:bCs/>
          <w:i/>
          <w:sz w:val="22"/>
          <w:szCs w:val="22"/>
          <w:lang w:val="es-MX" w:eastAsia="en-US"/>
        </w:rPr>
      </w:pP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Artículo 181. </w:t>
      </w:r>
      <w:r w:rsidRPr="00266E58">
        <w:rPr>
          <w:rFonts w:ascii="Palatino Linotype" w:eastAsiaTheme="minorHAnsi" w:hAnsi="Palatino Linotype" w:cs="Arial"/>
          <w:i/>
          <w:sz w:val="22"/>
          <w:szCs w:val="22"/>
          <w:lang w:val="es-MX" w:eastAsia="en-US"/>
        </w:rPr>
        <w:t>Si el escrito de interposición del recurso no cumple con alguno de los requisitos establecidos en el artículo</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La prevención tendrá el efecto de interrumpir el plazo que tiene el Instituto para resolver el recurso, por lo que comenzará a</w:t>
      </w:r>
      <w:r w:rsidRPr="00266E58">
        <w:rPr>
          <w:rFonts w:ascii="Palatino Linotype" w:hAnsi="Palatino Linotype"/>
          <w:i/>
          <w:sz w:val="22"/>
          <w:szCs w:val="22"/>
        </w:rPr>
        <w:t xml:space="preserve"> c</w:t>
      </w:r>
      <w:r w:rsidRPr="00266E58">
        <w:rPr>
          <w:rFonts w:ascii="Palatino Linotype" w:eastAsiaTheme="minorHAnsi" w:hAnsi="Palatino Linotype" w:cs="Arial"/>
          <w:i/>
          <w:sz w:val="22"/>
          <w:szCs w:val="22"/>
          <w:lang w:val="es-MX" w:eastAsia="en-US"/>
        </w:rPr>
        <w:t>omputarse a partir del día siguiente a su desahogo. No podrá prevenirse por el nombre que proporcione el solicitante.</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El Instituto resolverá el recurso de revisión en un plazo que no podrá exceder de treinta días hábiles, contados a partir de la</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admisión del mismo, en los términos que establezca la presente ley, plazo que podrá ampliarse por una sola vez y hasta por</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un periodo de quince días hábiles.</w:t>
      </w:r>
    </w:p>
    <w:p w:rsidR="00407E7A" w:rsidRPr="00266E58" w:rsidRDefault="00407E7A" w:rsidP="00407E7A">
      <w:pPr>
        <w:ind w:left="992" w:right="992"/>
        <w:jc w:val="both"/>
        <w:rPr>
          <w:rFonts w:ascii="Palatino Linotype" w:eastAsiaTheme="minorHAnsi" w:hAnsi="Palatino Linotype" w:cs="Arial"/>
          <w:b/>
          <w:i/>
          <w:sz w:val="22"/>
          <w:szCs w:val="22"/>
          <w:u w:val="single"/>
          <w:lang w:val="es-MX" w:eastAsia="en-US"/>
        </w:rPr>
      </w:pPr>
      <w:r w:rsidRPr="00266E58">
        <w:rPr>
          <w:rFonts w:ascii="Palatino Linotype" w:eastAsiaTheme="minorHAnsi" w:hAnsi="Palatino Linotype" w:cs="Arial"/>
          <w:b/>
          <w:i/>
          <w:sz w:val="22"/>
          <w:szCs w:val="22"/>
          <w:u w:val="single"/>
          <w:lang w:val="es-MX" w:eastAsia="en-US"/>
        </w:rPr>
        <w:t>Durante el procedimiento deberá aplicarse la suplencia de la queja a favor del recurrente, sin cambiar los hechos expuestos,</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asegurándose de que las partes puedan presentar, de manera oral o escrita, los argumentos que funden y motiven sus</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pretensiones.</w:t>
      </w:r>
    </w:p>
    <w:p w:rsidR="00407E7A" w:rsidRPr="00266E58" w:rsidRDefault="00407E7A" w:rsidP="00407E7A">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Para el caso de interposición del recurso de revisión a través de la Plataforma Nacional o la plataforma que para tales efectos habilite el Instituto, éste podrá solicitar al particular subsane las deficiencias por ese medio..</w:t>
      </w:r>
      <w:r w:rsidRPr="00266E58">
        <w:rPr>
          <w:rFonts w:ascii="Palatino Linotype" w:hAnsi="Palatino Linotype"/>
          <w:i/>
          <w:sz w:val="22"/>
          <w:szCs w:val="22"/>
        </w:rPr>
        <w:t>.”</w:t>
      </w:r>
    </w:p>
    <w:p w:rsidR="00407E7A" w:rsidRPr="00266E58" w:rsidRDefault="00407E7A" w:rsidP="00407E7A">
      <w:pPr>
        <w:ind w:left="992" w:right="992"/>
        <w:jc w:val="both"/>
        <w:rPr>
          <w:rFonts w:ascii="Palatino Linotype" w:eastAsiaTheme="minorHAnsi" w:hAnsi="Palatino Linotype" w:cs="Arial"/>
          <w:i/>
          <w:sz w:val="22"/>
          <w:szCs w:val="22"/>
          <w:lang w:val="es-MX" w:eastAsia="en-US"/>
        </w:rPr>
      </w:pP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lastRenderedPageBreak/>
        <w:t>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procedibilidad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t xml:space="preserve">Sobre el caso particular, de la revisión al SAIMEX se desprende que la parte solicitante en ejercicio de su derecho de acceso a la información pública en el expediente que se revisa, señaló en su solicitud como nombre el de </w:t>
      </w:r>
      <w:r w:rsidRPr="00266E58">
        <w:rPr>
          <w:rFonts w:ascii="Palatino Linotype" w:hAnsi="Palatino Linotype"/>
          <w:i/>
        </w:rPr>
        <w:t>“</w:t>
      </w:r>
      <w:r w:rsidR="00866C17" w:rsidRPr="00866C17">
        <w:rPr>
          <w:rFonts w:ascii="Palatino Linotype" w:hAnsi="Palatino Linotype"/>
          <w:b/>
          <w:i/>
          <w:lang w:val="es-ES_tradnl"/>
        </w:rPr>
        <w:t>xxx xxxxx x</w:t>
      </w:r>
      <w:bookmarkStart w:id="0" w:name="_GoBack"/>
      <w:bookmarkEnd w:id="0"/>
      <w:r w:rsidRPr="00266E58">
        <w:rPr>
          <w:rFonts w:ascii="Palatino Linotype" w:hAnsi="Palatino Linotype"/>
          <w:i/>
        </w:rPr>
        <w:t xml:space="preserve">” </w:t>
      </w:r>
      <w:r w:rsidRPr="00266E58">
        <w:rPr>
          <w:rFonts w:ascii="Palatino Linotype" w:hAnsi="Palatino Linotype"/>
        </w:rPr>
        <w:t>lo que se determina que no es el nombre de una persona, y por ende no se tiene la certeza sobre su identidad, lo que en estricto sentido provoca que no se colmen los requisitos establecidos en el artículo 180 de la Ley de Transparencia y Acceso a la Información Pública del Estado de México y Municipios del Estado de México vigente.</w:t>
      </w: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t>No obstante lo anterior, el omitir señalar el nombre completo es un requisito subsanable por este Instituto, en el entendido de que no constituye un elemento indispensable para dictar resolución en el presente asunto.</w:t>
      </w: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rsidR="00407E7A" w:rsidRPr="00266E58" w:rsidRDefault="00407E7A" w:rsidP="00407E7A">
      <w:pPr>
        <w:ind w:left="992" w:right="992"/>
        <w:jc w:val="both"/>
        <w:rPr>
          <w:rFonts w:ascii="Palatino Linotype" w:hAnsi="Palatino Linotype"/>
          <w:b/>
          <w:i/>
          <w:sz w:val="22"/>
          <w:szCs w:val="22"/>
        </w:rPr>
      </w:pPr>
      <w:r w:rsidRPr="00266E58">
        <w:rPr>
          <w:rFonts w:ascii="Palatino Linotype" w:hAnsi="Palatino Linotype"/>
          <w:b/>
          <w:i/>
          <w:sz w:val="22"/>
          <w:szCs w:val="22"/>
        </w:rPr>
        <w:t>Constitución Política de los Estados Unidos Mexicanos</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66E58">
        <w:rPr>
          <w:rFonts w:ascii="Palatino Linotype" w:hAnsi="Palatino Linotype"/>
          <w:b/>
          <w:i/>
          <w:sz w:val="22"/>
          <w:szCs w:val="22"/>
          <w:u w:val="single"/>
        </w:rPr>
        <w:t>El derecho a la información será garantizado por el Estado.</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Para efectos de lo dispuesto en el presente artículo se observará lo siguiente: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A. </w:t>
      </w:r>
      <w:r w:rsidRPr="00266E58">
        <w:rPr>
          <w:rFonts w:ascii="Palatino Linotype" w:hAnsi="Palatino Linotype"/>
          <w:b/>
          <w:i/>
          <w:sz w:val="22"/>
          <w:szCs w:val="22"/>
          <w:u w:val="single"/>
        </w:rPr>
        <w:t>Para el ejercicio del derecho de acceso a la información</w:t>
      </w:r>
      <w:r w:rsidRPr="00266E58">
        <w:rPr>
          <w:rFonts w:ascii="Palatino Linotype" w:hAnsi="Palatino Linotype"/>
          <w:i/>
          <w:sz w:val="22"/>
          <w:szCs w:val="22"/>
        </w:rPr>
        <w:t xml:space="preserve">, la Federación, </w:t>
      </w:r>
      <w:r w:rsidRPr="00266E58">
        <w:rPr>
          <w:rFonts w:ascii="Palatino Linotype" w:hAnsi="Palatino Linotype"/>
          <w:b/>
          <w:i/>
          <w:sz w:val="22"/>
          <w:szCs w:val="22"/>
          <w:u w:val="single"/>
        </w:rPr>
        <w:t>los Estados</w:t>
      </w:r>
      <w:r w:rsidRPr="00266E58">
        <w:rPr>
          <w:rFonts w:ascii="Palatino Linotype" w:hAnsi="Palatino Linotype"/>
          <w:i/>
          <w:sz w:val="22"/>
          <w:szCs w:val="22"/>
        </w:rPr>
        <w:t xml:space="preserve"> y el Distrito Federal, en el ámbito de sus respectivas competencias, se regirán por los siguientes principios y bases: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I. </w:t>
      </w:r>
      <w:r w:rsidRPr="00266E58">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66E58">
        <w:rPr>
          <w:rFonts w:ascii="Palatino Linotype" w:hAnsi="Palatino Linotype"/>
          <w:i/>
          <w:sz w:val="22"/>
          <w:szCs w:val="22"/>
        </w:rPr>
        <w:t xml:space="preserve"> y sólo podrá ser reservada temporalmente por razones de interés público y seguridad nacional, en los términos que fijen las leyes. </w:t>
      </w:r>
      <w:r w:rsidRPr="00266E58">
        <w:rPr>
          <w:rFonts w:ascii="Palatino Linotype" w:hAnsi="Palatino Linotype"/>
          <w:b/>
          <w:i/>
          <w:sz w:val="22"/>
          <w:szCs w:val="22"/>
          <w:u w:val="single"/>
        </w:rPr>
        <w:t>En la interpretación de este derecho deberá prevalecer el principio de máxima publicidad.</w:t>
      </w:r>
      <w:r w:rsidRPr="00266E58">
        <w:rPr>
          <w:rFonts w:ascii="Palatino Linotype" w:hAnsi="Palatino Linotype"/>
          <w:i/>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II. La información que se refiere a la vida privada y los datos personales será protegida en los términos y con las excepciones que fijen las leyes.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III. </w:t>
      </w:r>
      <w:r w:rsidRPr="00266E58">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266E58">
        <w:rPr>
          <w:rFonts w:ascii="Palatino Linotype" w:hAnsi="Palatino Linotype"/>
          <w:i/>
          <w:sz w:val="22"/>
          <w:szCs w:val="22"/>
        </w:rPr>
        <w:t xml:space="preserve">a sus datos personales o a la rectificación de éstos.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IV. </w:t>
      </w:r>
      <w:r w:rsidRPr="00266E58">
        <w:rPr>
          <w:rFonts w:ascii="Palatino Linotype" w:hAnsi="Palatino Linotype"/>
          <w:b/>
          <w:i/>
          <w:sz w:val="22"/>
          <w:szCs w:val="22"/>
          <w:u w:val="single"/>
        </w:rPr>
        <w:t xml:space="preserve">Se establecerán mecanismos de acceso a la información y procedimientos de revisión expeditos que se sustanciarán ante los </w:t>
      </w:r>
      <w:r w:rsidRPr="00266E58">
        <w:rPr>
          <w:rFonts w:ascii="Palatino Linotype" w:hAnsi="Palatino Linotype"/>
          <w:b/>
          <w:i/>
          <w:sz w:val="22"/>
          <w:szCs w:val="22"/>
          <w:u w:val="single"/>
        </w:rPr>
        <w:lastRenderedPageBreak/>
        <w:t>organismos autónomos especializados e imparciales que establece esta Constitución</w:t>
      </w:r>
      <w:r w:rsidRPr="00266E58">
        <w:rPr>
          <w:rFonts w:ascii="Palatino Linotype" w:hAnsi="Palatino Linotype"/>
          <w:i/>
          <w:sz w:val="22"/>
          <w:szCs w:val="22"/>
        </w:rPr>
        <w:t xml:space="preserve">.”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(Énfasis añadido).</w:t>
      </w:r>
    </w:p>
    <w:p w:rsidR="00407E7A" w:rsidRPr="00266E58" w:rsidRDefault="00407E7A" w:rsidP="00407E7A">
      <w:pPr>
        <w:ind w:left="992" w:right="992"/>
        <w:jc w:val="both"/>
        <w:rPr>
          <w:rFonts w:ascii="Palatino Linotype" w:hAnsi="Palatino Linotype"/>
          <w:b/>
          <w:i/>
          <w:sz w:val="22"/>
          <w:szCs w:val="22"/>
        </w:rPr>
      </w:pPr>
    </w:p>
    <w:p w:rsidR="00407E7A" w:rsidRPr="00266E58" w:rsidRDefault="00407E7A" w:rsidP="00407E7A">
      <w:pPr>
        <w:ind w:left="992" w:right="992"/>
        <w:jc w:val="both"/>
        <w:rPr>
          <w:rFonts w:ascii="Palatino Linotype" w:hAnsi="Palatino Linotype"/>
          <w:b/>
          <w:i/>
          <w:sz w:val="22"/>
          <w:szCs w:val="22"/>
        </w:rPr>
      </w:pPr>
      <w:r w:rsidRPr="00266E58">
        <w:rPr>
          <w:rFonts w:ascii="Palatino Linotype" w:hAnsi="Palatino Linotype"/>
          <w:b/>
          <w:i/>
          <w:sz w:val="22"/>
          <w:szCs w:val="22"/>
        </w:rPr>
        <w:t>Constitución Política del Estado Libre y Soberano de México</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w:t>
      </w:r>
    </w:p>
    <w:p w:rsidR="00407E7A" w:rsidRPr="00266E58" w:rsidRDefault="00407E7A" w:rsidP="00407E7A">
      <w:pPr>
        <w:ind w:left="992" w:right="992"/>
        <w:jc w:val="both"/>
        <w:rPr>
          <w:rFonts w:ascii="Palatino Linotype" w:hAnsi="Palatino Linotype"/>
          <w:b/>
          <w:i/>
          <w:sz w:val="22"/>
          <w:szCs w:val="22"/>
          <w:u w:val="single"/>
        </w:rPr>
      </w:pPr>
      <w:r w:rsidRPr="00266E58">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07E7A" w:rsidRPr="00266E58" w:rsidRDefault="00407E7A" w:rsidP="00407E7A">
      <w:pPr>
        <w:ind w:left="992" w:right="992"/>
        <w:jc w:val="both"/>
        <w:rPr>
          <w:rFonts w:ascii="Palatino Linotype" w:hAnsi="Palatino Linotype"/>
          <w:b/>
          <w:i/>
          <w:sz w:val="22"/>
          <w:szCs w:val="22"/>
          <w:u w:val="single"/>
        </w:rPr>
      </w:pPr>
      <w:r w:rsidRPr="00266E58">
        <w:rPr>
          <w:rFonts w:ascii="Palatino Linotype" w:hAnsi="Palatino Linotype"/>
          <w:i/>
          <w:sz w:val="22"/>
          <w:szCs w:val="22"/>
        </w:rPr>
        <w:t>Este derecho se regirá por los principios y bases siguientes:</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I. </w:t>
      </w:r>
      <w:r w:rsidRPr="00266E58">
        <w:rPr>
          <w:rFonts w:ascii="Palatino Linotype" w:hAnsi="Palatino Linotype"/>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266E58">
        <w:rPr>
          <w:rFonts w:ascii="Palatino Linotype" w:hAnsi="Palatino Linotype"/>
          <w:i/>
          <w:sz w:val="22"/>
          <w:szCs w:val="22"/>
        </w:rPr>
        <w:t xml:space="preserve">y sólo podrá ser reservada temporalmente por razones previstas en la Constitución Política de los Estados Unidos Mexicanos de interés público y seguridad, en los términos que fijen las leyes. </w:t>
      </w:r>
      <w:r w:rsidRPr="00266E58">
        <w:rPr>
          <w:rFonts w:ascii="Palatino Linotype" w:hAnsi="Palatino Linotype"/>
          <w:b/>
          <w:i/>
          <w:sz w:val="22"/>
          <w:szCs w:val="22"/>
        </w:rPr>
        <w:t>En la interpretación de este derecho deberá prevalecer el principio de máxima publicidad</w:t>
      </w:r>
      <w:r w:rsidRPr="00266E58">
        <w:rPr>
          <w:rFonts w:ascii="Palatino Linotype" w:hAnsi="Palatino Linotype"/>
          <w:i/>
          <w:sz w:val="22"/>
          <w:szCs w:val="22"/>
        </w:rPr>
        <w:t>. Los sujetos obligados deberán documentar todo acto que derive del ejercicio de sus facultades, competencias o funciones, la ley determinará los supuestos específicos bajo los cuales procederá la declaración de inexistencia de la información.</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III. </w:t>
      </w:r>
      <w:r w:rsidRPr="00266E58">
        <w:rPr>
          <w:rFonts w:ascii="Palatino Linotype" w:hAnsi="Palatino Linotype"/>
          <w:b/>
          <w:i/>
          <w:sz w:val="22"/>
          <w:szCs w:val="22"/>
          <w:u w:val="single"/>
        </w:rPr>
        <w:t>Toda persona, sin necesidad de acreditar interés alguno o justificar su utilización, tendrá acceso gratuito a la información pública</w:t>
      </w:r>
      <w:r w:rsidRPr="00266E58">
        <w:rPr>
          <w:rFonts w:ascii="Palatino Linotype" w:hAnsi="Palatino Linotype"/>
          <w:i/>
          <w:sz w:val="22"/>
          <w:szCs w:val="22"/>
        </w:rPr>
        <w:t>, a sus datos personales o a la rectificación de éstos;</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lastRenderedPageBreak/>
        <w:t>IV. Se establecerán mecanismos de acceso a la información y procedimientos de revisión expeditos que se sustanciarán ante el organismo autónomo especializado e imparcial que establece esta Constitución.</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V. Los procedimientos de acceso a la información pública, de acceso, corrección y supresión de datos personales, </w:t>
      </w:r>
      <w:r w:rsidRPr="00266E58">
        <w:rPr>
          <w:rFonts w:ascii="Palatino Linotype" w:hAnsi="Palatino Linotype"/>
          <w:b/>
          <w:i/>
          <w:sz w:val="22"/>
          <w:szCs w:val="22"/>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266E58">
        <w:rPr>
          <w:rFonts w:ascii="Palatino Linotype" w:hAnsi="Palatino Linotype"/>
          <w:i/>
          <w:sz w:val="22"/>
          <w:szCs w:val="22"/>
        </w:rPr>
        <w:t>. Las resoluciones que correspondan a estos procedimientos se sistematizarán para favorecer su consulta.</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VI a VII.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(Énfasis añadido).</w:t>
      </w:r>
    </w:p>
    <w:p w:rsidR="00407E7A" w:rsidRPr="00266E58" w:rsidRDefault="00407E7A" w:rsidP="00407E7A">
      <w:pPr>
        <w:ind w:left="992" w:right="992"/>
        <w:jc w:val="both"/>
        <w:rPr>
          <w:rFonts w:ascii="Palatino Linotype" w:hAnsi="Palatino Linotype"/>
          <w:i/>
          <w:sz w:val="22"/>
          <w:szCs w:val="22"/>
        </w:rPr>
      </w:pP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t>Por otra parte, del contenido del artículo 1 de la Constitución Política de los Estados Unidos Mexicanos, se destaca lo siguiente:</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b/>
          <w:i/>
          <w:sz w:val="22"/>
          <w:szCs w:val="22"/>
          <w:u w:val="single"/>
        </w:rPr>
        <w:t>Las normas relativas a los derechos humanos se interpretarán</w:t>
      </w:r>
      <w:r w:rsidRPr="00266E58">
        <w:rPr>
          <w:rFonts w:ascii="Palatino Linotype" w:hAnsi="Palatino Linotype"/>
          <w:i/>
          <w:sz w:val="22"/>
          <w:szCs w:val="22"/>
        </w:rPr>
        <w:t xml:space="preserve"> de conformidad con esta Constitución y con los tratados internacionales de la materia </w:t>
      </w:r>
      <w:r w:rsidRPr="00266E58">
        <w:rPr>
          <w:rFonts w:ascii="Palatino Linotype" w:hAnsi="Palatino Linotype"/>
          <w:b/>
          <w:i/>
          <w:sz w:val="22"/>
          <w:szCs w:val="22"/>
          <w:u w:val="single"/>
        </w:rPr>
        <w:t>favoreciendo en todo tiempo a las personas la protección más amplia</w:t>
      </w:r>
      <w:r w:rsidRPr="00266E58">
        <w:rPr>
          <w:rFonts w:ascii="Palatino Linotype" w:hAnsi="Palatino Linotype"/>
          <w:i/>
          <w:sz w:val="22"/>
          <w:szCs w:val="22"/>
        </w:rPr>
        <w:t>.</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66E58">
        <w:rPr>
          <w:rFonts w:ascii="Palatino Linotype" w:hAnsi="Palatino Linotype"/>
          <w:i/>
          <w:sz w:val="22"/>
          <w:szCs w:val="22"/>
        </w:rPr>
        <w:t xml:space="preserve">. En consecuencia, el </w:t>
      </w:r>
      <w:r w:rsidRPr="00266E58">
        <w:rPr>
          <w:rFonts w:ascii="Palatino Linotype" w:hAnsi="Palatino Linotype"/>
          <w:i/>
          <w:sz w:val="22"/>
          <w:szCs w:val="22"/>
        </w:rPr>
        <w:lastRenderedPageBreak/>
        <w:t>Estado deberá prevenir, investigar, sancionar y reparar las violaciones a los derechos humanos, en los términos que establezca la ley.”</w:t>
      </w:r>
    </w:p>
    <w:p w:rsidR="00407E7A" w:rsidRPr="00266E58" w:rsidRDefault="00407E7A" w:rsidP="00407E7A">
      <w:pPr>
        <w:ind w:left="992" w:right="992"/>
        <w:jc w:val="both"/>
        <w:rPr>
          <w:rFonts w:ascii="Palatino Linotype" w:hAnsi="Palatino Linotype"/>
          <w:i/>
          <w:sz w:val="22"/>
          <w:szCs w:val="22"/>
        </w:rPr>
      </w:pPr>
      <w:r w:rsidRPr="00266E58">
        <w:rPr>
          <w:rFonts w:ascii="Palatino Linotype" w:hAnsi="Palatino Linotype"/>
          <w:i/>
          <w:sz w:val="22"/>
          <w:szCs w:val="22"/>
        </w:rPr>
        <w:t>(Énfasis añadido).</w:t>
      </w:r>
    </w:p>
    <w:p w:rsidR="00407E7A" w:rsidRPr="00266E58" w:rsidRDefault="00407E7A" w:rsidP="00407E7A">
      <w:pPr>
        <w:ind w:left="992" w:right="992"/>
        <w:jc w:val="both"/>
        <w:rPr>
          <w:rFonts w:ascii="Palatino Linotype" w:hAnsi="Palatino Linotype"/>
          <w:i/>
          <w:sz w:val="22"/>
          <w:szCs w:val="22"/>
        </w:rPr>
      </w:pP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407E7A" w:rsidRPr="00266E58" w:rsidRDefault="00407E7A" w:rsidP="00407E7A">
      <w:pPr>
        <w:tabs>
          <w:tab w:val="left" w:pos="7655"/>
        </w:tabs>
        <w:ind w:left="992" w:right="992"/>
        <w:jc w:val="both"/>
        <w:rPr>
          <w:rFonts w:ascii="Palatino Linotype" w:hAnsi="Palatino Linotype"/>
          <w:i/>
          <w:sz w:val="22"/>
          <w:szCs w:val="22"/>
        </w:rPr>
      </w:pPr>
      <w:r w:rsidRPr="00266E58">
        <w:rPr>
          <w:rFonts w:ascii="Palatino Linotype" w:hAnsi="Palatino Linotype"/>
          <w:b/>
          <w:i/>
          <w:sz w:val="22"/>
          <w:szCs w:val="22"/>
        </w:rPr>
        <w:t>“Acceso a información gubernamental. No debe condicionarse a que el solicitante acredite su personalidad, demuestre interés alguno o justifique su utilización.</w:t>
      </w:r>
      <w:r w:rsidRPr="00266E58">
        <w:rPr>
          <w:rFonts w:ascii="Palatino Linotype" w:hAnsi="Palatino Linotype"/>
          <w:i/>
          <w:sz w:val="22"/>
          <w:szCs w:val="22"/>
        </w:rPr>
        <w:t xml:space="preserve"> De conformidad con lo dispuesto en los artículos 6o., apartado A, fracción III de la Constitución Política de los Estados Unidos Mexicanos, y 1º, 2º, 4º y 40 de la Ley Federal de Transparencia y Acceso a la </w:t>
      </w:r>
      <w:r w:rsidRPr="00266E58">
        <w:rPr>
          <w:rFonts w:ascii="Palatino Linotype" w:hAnsi="Palatino Linotype"/>
          <w:i/>
          <w:sz w:val="22"/>
          <w:szCs w:val="22"/>
        </w:rPr>
        <w:lastRenderedPageBreak/>
        <w:t>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07E7A" w:rsidRPr="00266E58" w:rsidRDefault="00407E7A" w:rsidP="00407E7A">
      <w:pPr>
        <w:tabs>
          <w:tab w:val="left" w:pos="7655"/>
        </w:tabs>
        <w:ind w:left="992" w:right="992"/>
        <w:jc w:val="both"/>
        <w:rPr>
          <w:rFonts w:ascii="Palatino Linotype" w:hAnsi="Palatino Linotype"/>
          <w:i/>
          <w:sz w:val="22"/>
          <w:szCs w:val="22"/>
        </w:rPr>
      </w:pP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t>En ese orden de ideas, se estima que el requerimiento relativo al nombre como presupuesto de procedibilidad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407E7A" w:rsidRPr="00266E58" w:rsidRDefault="00407E7A" w:rsidP="00407E7A">
      <w:pPr>
        <w:spacing w:before="240" w:after="240" w:line="360" w:lineRule="auto"/>
        <w:jc w:val="both"/>
        <w:rPr>
          <w:rFonts w:ascii="Palatino Linotype" w:hAnsi="Palatino Linotype"/>
        </w:rPr>
      </w:pPr>
      <w:r w:rsidRPr="00266E58">
        <w:rPr>
          <w:rFonts w:ascii="Palatino Linotype" w:hAnsi="Palatino Linotype"/>
        </w:rPr>
        <w:lastRenderedPageBreak/>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párrafos vigésimo, vigésimo primero y vigésimo segundo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407E7A" w:rsidRPr="00FC68B0" w:rsidRDefault="00407E7A" w:rsidP="00FC68B0">
      <w:pPr>
        <w:pStyle w:val="paragraph"/>
        <w:spacing w:before="0" w:beforeAutospacing="0" w:after="0" w:afterAutospacing="0" w:line="360" w:lineRule="auto"/>
        <w:ind w:right="-150"/>
        <w:jc w:val="both"/>
        <w:textAlignment w:val="baseline"/>
        <w:rPr>
          <w:rFonts w:ascii="Palatino Linotype" w:hAnsi="Palatino Linotype"/>
        </w:rPr>
      </w:pPr>
      <w:r w:rsidRPr="00266E58">
        <w:rPr>
          <w:rFonts w:ascii="Palatino Linotype" w:hAnsi="Palatino Linotype"/>
        </w:rPr>
        <w:t>Por ende, se estima subsanada la deficiencia relativa a la falta de nombre completo del recurrente, en cumplimiento a lo dispuesto en el último párrafo del artículo 180 de la Ley de Transparencia y Acceso a la Información Pública del Estado de México y Municipios vigente, y por tanto, es posible proseguir en el dictado de la presente resolución.</w:t>
      </w:r>
    </w:p>
    <w:p w:rsidR="00514790" w:rsidRPr="00A47AFF" w:rsidRDefault="00407E7A" w:rsidP="00514790">
      <w:pPr>
        <w:tabs>
          <w:tab w:val="left" w:pos="8647"/>
        </w:tabs>
        <w:spacing w:before="240" w:after="240" w:line="360" w:lineRule="auto"/>
        <w:jc w:val="both"/>
        <w:rPr>
          <w:rFonts w:ascii="Palatino Linotype" w:hAnsi="Palatino Linotype" w:cs="Arial"/>
          <w:b/>
        </w:rPr>
      </w:pPr>
      <w:r>
        <w:rPr>
          <w:rFonts w:ascii="Palatino Linotype" w:hAnsi="Palatino Linotype" w:cs="Arial"/>
          <w:b/>
        </w:rPr>
        <w:t xml:space="preserve">Cuarto. </w:t>
      </w:r>
      <w:r w:rsidR="00514790" w:rsidRPr="00A47AFF">
        <w:rPr>
          <w:rFonts w:ascii="Palatino Linotype" w:hAnsi="Palatino Linotype" w:cs="Arial"/>
          <w:b/>
        </w:rPr>
        <w:t xml:space="preserve">Materia de la revisión. </w:t>
      </w:r>
      <w:r w:rsidR="00514790" w:rsidRPr="00A47AFF">
        <w:rPr>
          <w:rFonts w:ascii="Palatino Linotype" w:hAnsi="Palatino Linotype" w:cs="Arial"/>
        </w:rPr>
        <w:t xml:space="preserve">De la revisión a </w:t>
      </w:r>
      <w:r w:rsidR="00514790">
        <w:rPr>
          <w:rFonts w:ascii="Palatino Linotype" w:hAnsi="Palatino Linotype" w:cs="Arial"/>
        </w:rPr>
        <w:t>las constancias que obran en el expediente electrónico</w:t>
      </w:r>
      <w:r w:rsidR="00514790" w:rsidRPr="00A47AFF">
        <w:rPr>
          <w:rFonts w:ascii="Palatino Linotype" w:hAnsi="Palatino Linotype" w:cs="Arial"/>
        </w:rPr>
        <w:t xml:space="preserve"> se advierte que el tema sobre el que este Instituto se pronunciará será: </w:t>
      </w:r>
      <w:r w:rsidR="00514790" w:rsidRPr="00A47AFF">
        <w:rPr>
          <w:rFonts w:ascii="Palatino Linotype" w:hAnsi="Palatino Linotype" w:cs="Arial"/>
          <w:b/>
        </w:rPr>
        <w:t xml:space="preserve">verificar si el sujeto obligado en el ejercicio de sus atribuciones posee, administra o genera la información solicitada y si resulta procedente su entrega. </w:t>
      </w:r>
    </w:p>
    <w:p w:rsidR="00514790" w:rsidRPr="00A47AFF" w:rsidRDefault="00407E7A" w:rsidP="00514790">
      <w:pPr>
        <w:spacing w:before="240" w:after="240" w:line="360" w:lineRule="auto"/>
        <w:jc w:val="both"/>
        <w:rPr>
          <w:rFonts w:ascii="Palatino Linotype" w:hAnsi="Palatino Linotype" w:cs="Arial"/>
        </w:rPr>
      </w:pPr>
      <w:r>
        <w:rPr>
          <w:rFonts w:ascii="Palatino Linotype" w:hAnsi="Palatino Linotype" w:cs="Arial"/>
          <w:b/>
        </w:rPr>
        <w:lastRenderedPageBreak/>
        <w:t>Quin</w:t>
      </w:r>
      <w:r w:rsidR="00514790" w:rsidRPr="00A47AFF">
        <w:rPr>
          <w:rFonts w:ascii="Palatino Linotype" w:hAnsi="Palatino Linotype" w:cs="Arial"/>
          <w:b/>
        </w:rPr>
        <w:t xml:space="preserve">to. Estudio del asunto. </w:t>
      </w:r>
      <w:r w:rsidR="00514790" w:rsidRPr="00A47AFF">
        <w:rPr>
          <w:rFonts w:ascii="Palatino Linotype" w:hAnsi="Palatino Linotype" w:cs="Arial"/>
        </w:rPr>
        <w:t>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bCs/>
          <w:i/>
          <w:sz w:val="22"/>
          <w:szCs w:val="22"/>
        </w:rPr>
        <w:t>“</w:t>
      </w:r>
      <w:r w:rsidRPr="00A47AFF">
        <w:rPr>
          <w:rFonts w:ascii="Palatino Linotype" w:hAnsi="Palatino Linotype" w:cs="Arial"/>
          <w:b/>
          <w:bCs/>
          <w:i/>
          <w:sz w:val="22"/>
          <w:szCs w:val="22"/>
        </w:rPr>
        <w:t xml:space="preserve">Artículo 179. </w:t>
      </w:r>
      <w:r w:rsidRPr="00A47AFF">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514790" w:rsidRPr="00A47AFF" w:rsidRDefault="00514790" w:rsidP="00514790">
      <w:pPr>
        <w:ind w:left="851" w:right="851"/>
        <w:jc w:val="both"/>
        <w:rPr>
          <w:rFonts w:ascii="Palatino Linotype" w:hAnsi="Palatino Linotype" w:cs="Arial"/>
          <w:i/>
        </w:rPr>
      </w:pPr>
      <w:r w:rsidRPr="00A47AFF">
        <w:rPr>
          <w:rFonts w:ascii="Palatino Linotype" w:hAnsi="Palatino Linotype" w:cs="Arial"/>
          <w:b/>
          <w:bCs/>
          <w:i/>
          <w:sz w:val="22"/>
          <w:szCs w:val="22"/>
        </w:rPr>
        <w:t>. . .</w:t>
      </w:r>
    </w:p>
    <w:p w:rsidR="00514790" w:rsidRPr="00A47AFF" w:rsidRDefault="00514790" w:rsidP="00514790">
      <w:pPr>
        <w:ind w:left="851" w:right="851"/>
        <w:jc w:val="both"/>
        <w:rPr>
          <w:rFonts w:ascii="Palatino Linotype" w:hAnsi="Palatino Linotype" w:cs="Arial"/>
          <w:i/>
          <w:sz w:val="22"/>
          <w:szCs w:val="22"/>
        </w:rPr>
      </w:pPr>
      <w:r w:rsidRPr="00A47AFF">
        <w:rPr>
          <w:rFonts w:ascii="Palatino Linotype" w:hAnsi="Palatino Linotype" w:cs="Arial"/>
          <w:b/>
          <w:bCs/>
          <w:i/>
          <w:sz w:val="22"/>
          <w:szCs w:val="22"/>
        </w:rPr>
        <w:t xml:space="preserve">VII. </w:t>
      </w:r>
      <w:r w:rsidRPr="00A47AFF">
        <w:rPr>
          <w:rFonts w:ascii="Palatino Linotype" w:hAnsi="Palatino Linotype" w:cs="Arial"/>
          <w:i/>
          <w:sz w:val="22"/>
          <w:szCs w:val="22"/>
        </w:rPr>
        <w:t>La falta de respuesta a una solicitud de acceso a la información;”</w:t>
      </w:r>
    </w:p>
    <w:p w:rsidR="00514790" w:rsidRPr="00A47AFF" w:rsidRDefault="00514790" w:rsidP="00514790">
      <w:pPr>
        <w:ind w:left="851" w:right="851"/>
        <w:jc w:val="both"/>
        <w:rPr>
          <w:rFonts w:ascii="Palatino Linotype" w:hAnsi="Palatino Linotype" w:cs="Arial"/>
          <w:i/>
        </w:rPr>
      </w:pP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 xml:space="preserve">El precepto legal citado, establece como supuesto de procedencia del recurso de revisión, en aquellos casos en que el </w:t>
      </w:r>
      <w:r w:rsidRPr="00A47AFF">
        <w:rPr>
          <w:rFonts w:ascii="Palatino Linotype" w:hAnsi="Palatino Linotype" w:cs="Arial"/>
          <w:b/>
        </w:rPr>
        <w:t xml:space="preserve">recurrente </w:t>
      </w:r>
      <w:r w:rsidRPr="00A47AFF">
        <w:rPr>
          <w:rFonts w:ascii="Palatino Linotype" w:hAnsi="Palatino Linotype" w:cs="Arial"/>
        </w:rPr>
        <w:t xml:space="preserve">estime negado el acceso a la información por la falta de respuesta por el </w:t>
      </w:r>
      <w:r w:rsidRPr="00A47AFF">
        <w:rPr>
          <w:rFonts w:ascii="Palatino Linotype" w:hAnsi="Palatino Linotype" w:cs="Arial"/>
          <w:b/>
        </w:rPr>
        <w:t>Sujeto Obligado,</w:t>
      </w:r>
      <w:r w:rsidRPr="00A47AFF">
        <w:rPr>
          <w:rFonts w:ascii="Palatino Linotype" w:hAnsi="Palatino Linotype" w:cs="Arial"/>
        </w:rPr>
        <w:t xml:space="preserve"> luego, en este asunto se actualiza la hipótesis jurídica citada, en atención a que el </w:t>
      </w:r>
      <w:r w:rsidRPr="00A47AFF">
        <w:rPr>
          <w:rFonts w:ascii="Palatino Linotype" w:hAnsi="Palatino Linotype" w:cs="Arial"/>
          <w:b/>
        </w:rPr>
        <w:t xml:space="preserve">recurrente </w:t>
      </w:r>
      <w:r w:rsidRPr="00A47AFF">
        <w:rPr>
          <w:rFonts w:ascii="Palatino Linotype" w:hAnsi="Palatino Linotype" w:cs="Arial"/>
        </w:rPr>
        <w:t xml:space="preserve">combate falta de trámite por el </w:t>
      </w:r>
      <w:r w:rsidRPr="00A47AFF">
        <w:rPr>
          <w:rFonts w:ascii="Palatino Linotype" w:hAnsi="Palatino Linotype" w:cs="Arial"/>
          <w:b/>
        </w:rPr>
        <w:t xml:space="preserve">Sujeto Obligado </w:t>
      </w:r>
      <w:r w:rsidRPr="00A47AFF">
        <w:rPr>
          <w:rFonts w:ascii="Palatino Linotype" w:hAnsi="Palatino Linotype" w:cs="Arial"/>
        </w:rPr>
        <w:t>y expresa motivos de inconformidad en contra de ella.</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 xml:space="preserve">El precepto legal citado, establece como supuesto de procedencia del recurso de revisión, en aquellos casos en que el </w:t>
      </w:r>
      <w:r w:rsidRPr="00A47AFF">
        <w:rPr>
          <w:rFonts w:ascii="Palatino Linotype" w:hAnsi="Palatino Linotype" w:cs="Arial"/>
          <w:b/>
        </w:rPr>
        <w:t xml:space="preserve">recurrente </w:t>
      </w:r>
      <w:r w:rsidRPr="00A47AFF">
        <w:rPr>
          <w:rFonts w:ascii="Palatino Linotype" w:hAnsi="Palatino Linotype" w:cs="Arial"/>
        </w:rPr>
        <w:t xml:space="preserve">estime negado el acceso a la información por la falta de respuesta por el </w:t>
      </w:r>
      <w:r w:rsidRPr="00A47AFF">
        <w:rPr>
          <w:rFonts w:ascii="Palatino Linotype" w:hAnsi="Palatino Linotype" w:cs="Arial"/>
          <w:b/>
        </w:rPr>
        <w:t>Sujeto Obligado,</w:t>
      </w:r>
      <w:r w:rsidRPr="00A47AFF">
        <w:rPr>
          <w:rFonts w:ascii="Palatino Linotype" w:hAnsi="Palatino Linotype" w:cs="Arial"/>
        </w:rPr>
        <w:t xml:space="preserve"> luego, en este asunto se actualiza la hipótesis jurídica citada, en atención a que el </w:t>
      </w:r>
      <w:r w:rsidRPr="00A47AFF">
        <w:rPr>
          <w:rFonts w:ascii="Palatino Linotype" w:hAnsi="Palatino Linotype" w:cs="Arial"/>
          <w:b/>
        </w:rPr>
        <w:t xml:space="preserve">recurrente </w:t>
      </w:r>
      <w:r w:rsidRPr="00A47AFF">
        <w:rPr>
          <w:rFonts w:ascii="Palatino Linotype" w:hAnsi="Palatino Linotype" w:cs="Arial"/>
        </w:rPr>
        <w:t xml:space="preserve">combate falta de trámite por el </w:t>
      </w:r>
      <w:r w:rsidRPr="00A47AFF">
        <w:rPr>
          <w:rFonts w:ascii="Palatino Linotype" w:hAnsi="Palatino Linotype" w:cs="Arial"/>
          <w:b/>
        </w:rPr>
        <w:t xml:space="preserve">Sujeto Obligado </w:t>
      </w:r>
      <w:r w:rsidRPr="00A47AFF">
        <w:rPr>
          <w:rFonts w:ascii="Palatino Linotype" w:hAnsi="Palatino Linotype" w:cs="Arial"/>
        </w:rPr>
        <w:t>y expresa motivos de inconformidad en contra de ella.</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 xml:space="preserve">Una vez determinada la vía sobre la que versará el presente recurso, y previa revisión </w:t>
      </w:r>
      <w:r>
        <w:rPr>
          <w:rFonts w:ascii="Palatino Linotype" w:hAnsi="Palatino Linotype" w:cs="Arial"/>
        </w:rPr>
        <w:t>del expediente del recurso</w:t>
      </w:r>
      <w:r w:rsidRPr="00A47AFF">
        <w:rPr>
          <w:rFonts w:ascii="Palatino Linotype" w:hAnsi="Palatino Linotype" w:cs="Arial"/>
        </w:rPr>
        <w:t xml:space="preserve"> de revisión materia de la presente resolución, se </w:t>
      </w:r>
      <w:r w:rsidRPr="00A47AFF">
        <w:rPr>
          <w:rFonts w:ascii="Palatino Linotype" w:hAnsi="Palatino Linotype" w:cs="Arial"/>
        </w:rPr>
        <w:lastRenderedPageBreak/>
        <w:t xml:space="preserve">advierte que el </w:t>
      </w:r>
      <w:r w:rsidRPr="00A47AFF">
        <w:rPr>
          <w:rFonts w:ascii="Palatino Linotype" w:hAnsi="Palatino Linotype" w:cs="Arial"/>
          <w:b/>
        </w:rPr>
        <w:t xml:space="preserve">Sujeto Obligado </w:t>
      </w:r>
      <w:r>
        <w:rPr>
          <w:rFonts w:ascii="Palatino Linotype" w:hAnsi="Palatino Linotype" w:cs="Arial"/>
        </w:rPr>
        <w:t>no dio respuesta a la solicitud</w:t>
      </w:r>
      <w:r w:rsidRPr="00A47AFF">
        <w:rPr>
          <w:rFonts w:ascii="Palatino Linotype" w:hAnsi="Palatino Linotype" w:cs="Arial"/>
        </w:rPr>
        <w:t xml:space="preserve"> de información</w:t>
      </w:r>
      <w:r>
        <w:rPr>
          <w:rFonts w:ascii="Palatino Linotype" w:hAnsi="Palatino Linotype" w:cs="Arial"/>
        </w:rPr>
        <w:t xml:space="preserve"> planteada</w:t>
      </w:r>
      <w:r w:rsidRPr="00A47AFF">
        <w:rPr>
          <w:rFonts w:ascii="Palatino Linotype" w:hAnsi="Palatino Linotype" w:cs="Arial"/>
        </w:rPr>
        <w:t xml:space="preserve"> por el</w:t>
      </w:r>
      <w:r w:rsidRPr="00A47AFF">
        <w:rPr>
          <w:rFonts w:ascii="Palatino Linotype" w:hAnsi="Palatino Linotype" w:cs="Arial"/>
          <w:b/>
        </w:rPr>
        <w:t xml:space="preserve"> recurrente</w:t>
      </w:r>
      <w:r w:rsidRPr="00A47AFF">
        <w:rPr>
          <w:rFonts w:ascii="Palatino Linotype" w:hAnsi="Palatino Linotype" w:cs="Arial"/>
        </w:rPr>
        <w:t xml:space="preserve">, lo que se traduce como la configuración de la </w:t>
      </w:r>
      <w:r w:rsidRPr="00A47AFF">
        <w:rPr>
          <w:rFonts w:ascii="Palatino Linotype" w:hAnsi="Palatino Linotype" w:cs="Arial"/>
          <w:b/>
        </w:rPr>
        <w:t>NEGATIVA FICTA</w:t>
      </w:r>
      <w:r w:rsidRPr="00A47AFF">
        <w:rPr>
          <w:rFonts w:ascii="Palatino Linotype" w:hAnsi="Palatino Linotype" w:cs="Arial"/>
        </w:rPr>
        <w:t>, situación que demuestra la existencia del acto impugnado y procedencia del motivo de inconformidad, que en términos generales consistente en que el Sujeto Obligado</w:t>
      </w:r>
      <w:r>
        <w:rPr>
          <w:rFonts w:ascii="Palatino Linotype" w:hAnsi="Palatino Linotype" w:cs="Arial"/>
        </w:rPr>
        <w:t xml:space="preserve"> no emitió respuesta a la solicitud</w:t>
      </w:r>
      <w:r w:rsidRPr="00A47AFF">
        <w:rPr>
          <w:rFonts w:ascii="Palatino Linotype" w:hAnsi="Palatino Linotype" w:cs="Arial"/>
        </w:rPr>
        <w:t xml:space="preserve"> </w:t>
      </w:r>
      <w:r w:rsidRPr="00A47AFF">
        <w:rPr>
          <w:rFonts w:ascii="Palatino Linotype" w:hAnsi="Palatino Linotype" w:cs="Arial"/>
          <w:b/>
        </w:rPr>
        <w:t>000</w:t>
      </w:r>
      <w:r w:rsidR="00832529">
        <w:rPr>
          <w:rFonts w:ascii="Palatino Linotype" w:hAnsi="Palatino Linotype" w:cs="Arial"/>
          <w:b/>
        </w:rPr>
        <w:t>01</w:t>
      </w:r>
      <w:r w:rsidRPr="00A47AFF">
        <w:rPr>
          <w:rFonts w:ascii="Palatino Linotype" w:hAnsi="Palatino Linotype" w:cs="Arial"/>
          <w:b/>
        </w:rPr>
        <w:t>/</w:t>
      </w:r>
      <w:r w:rsidR="00832529">
        <w:rPr>
          <w:rFonts w:ascii="Palatino Linotype" w:hAnsi="Palatino Linotype" w:cs="Arial"/>
          <w:b/>
        </w:rPr>
        <w:t>DIFTULTEPE</w:t>
      </w:r>
      <w:r w:rsidRPr="00A47AFF">
        <w:rPr>
          <w:rFonts w:ascii="Palatino Linotype" w:hAnsi="Palatino Linotype" w:cs="Arial"/>
          <w:b/>
        </w:rPr>
        <w:t>/IP/2018</w:t>
      </w:r>
      <w:r w:rsidRPr="00A47AFF">
        <w:rPr>
          <w:rFonts w:ascii="Palatino Linotype" w:hAnsi="Palatino Linotype" w:cs="Arial"/>
        </w:rPr>
        <w:t>, dentro del plazo legal previsto para ello.</w:t>
      </w:r>
    </w:p>
    <w:p w:rsidR="00514790" w:rsidRPr="00A47AFF" w:rsidRDefault="00514790" w:rsidP="00514790">
      <w:pPr>
        <w:spacing w:before="240" w:after="240" w:line="360" w:lineRule="auto"/>
        <w:jc w:val="both"/>
        <w:rPr>
          <w:rFonts w:ascii="Palatino Linotype" w:hAnsi="Palatino Linotype" w:cs="Arial"/>
        </w:rPr>
      </w:pPr>
      <w:r w:rsidRPr="00A47AFF">
        <w:rPr>
          <w:rFonts w:ascii="Palatino Linotype" w:hAnsi="Palatino Linotype" w:cs="Arial"/>
        </w:rPr>
        <w:t>Previo a exponer los argumentos que justifiquen la afirmación que antecede, es necesario precisar que de</w:t>
      </w:r>
      <w:r>
        <w:rPr>
          <w:rFonts w:ascii="Palatino Linotype" w:hAnsi="Palatino Linotype" w:cs="Arial"/>
        </w:rPr>
        <w:t>l análisis realizado a la</w:t>
      </w:r>
      <w:r w:rsidRPr="00A47AFF">
        <w:rPr>
          <w:rFonts w:ascii="Palatino Linotype" w:hAnsi="Palatino Linotype" w:cs="Arial"/>
        </w:rPr>
        <w:t xml:space="preserve"> solicitud formulada por el </w:t>
      </w:r>
      <w:r w:rsidRPr="00A47AFF">
        <w:rPr>
          <w:rFonts w:ascii="Palatino Linotype" w:hAnsi="Palatino Linotype" w:cs="Arial"/>
          <w:b/>
        </w:rPr>
        <w:t xml:space="preserve">recurrente, </w:t>
      </w:r>
      <w:r w:rsidRPr="00A47AFF">
        <w:rPr>
          <w:rFonts w:ascii="Palatino Linotype" w:hAnsi="Palatino Linotype" w:cs="Arial"/>
        </w:rPr>
        <w:t xml:space="preserve">se advierte que requirió al </w:t>
      </w:r>
      <w:r w:rsidR="00832529">
        <w:rPr>
          <w:rFonts w:ascii="Palatino Linotype" w:hAnsi="Palatino Linotype" w:cs="Arial"/>
          <w:b/>
        </w:rPr>
        <w:t xml:space="preserve">Sistema Municipal para el Desarrollo Integral de la Familia de Tultepec </w:t>
      </w:r>
      <w:r w:rsidRPr="00A47AFF">
        <w:rPr>
          <w:rFonts w:ascii="Palatino Linotype" w:hAnsi="Palatino Linotype" w:cs="Arial"/>
        </w:rPr>
        <w:t>que le proporcionara lo siguiente:</w:t>
      </w:r>
    </w:p>
    <w:p w:rsidR="00514790" w:rsidRPr="0038453A" w:rsidRDefault="00832529" w:rsidP="00514790">
      <w:pPr>
        <w:pStyle w:val="Prrafodelista"/>
        <w:numPr>
          <w:ilvl w:val="0"/>
          <w:numId w:val="3"/>
        </w:numPr>
        <w:spacing w:before="240" w:after="240" w:line="360" w:lineRule="auto"/>
        <w:jc w:val="both"/>
        <w:rPr>
          <w:rFonts w:ascii="Palatino Linotype" w:hAnsi="Palatino Linotype" w:cs="Arial"/>
        </w:rPr>
      </w:pPr>
      <w:r>
        <w:rPr>
          <w:rFonts w:ascii="Palatino Linotype" w:hAnsi="Palatino Linotype" w:cs="Arial"/>
          <w:lang w:val="es-ES"/>
        </w:rPr>
        <w:t>N</w:t>
      </w:r>
      <w:r w:rsidRPr="00832529">
        <w:rPr>
          <w:rFonts w:ascii="Palatino Linotype" w:hAnsi="Palatino Linotype" w:cs="Arial"/>
          <w:lang w:val="es-ES"/>
        </w:rPr>
        <w:t>ombre, tipo de contratación, sueldo, prest</w:t>
      </w:r>
      <w:r>
        <w:rPr>
          <w:rFonts w:ascii="Palatino Linotype" w:hAnsi="Palatino Linotype" w:cs="Arial"/>
          <w:lang w:val="es-ES"/>
        </w:rPr>
        <w:t>aciones, horario laboral y currí</w:t>
      </w:r>
      <w:r w:rsidRPr="00832529">
        <w:rPr>
          <w:rFonts w:ascii="Palatino Linotype" w:hAnsi="Palatino Linotype" w:cs="Arial"/>
          <w:lang w:val="es-ES"/>
        </w:rPr>
        <w:t>culum del responsable de la unidad de transparencia y del personal que labora en la unidad de transparencia</w:t>
      </w:r>
    </w:p>
    <w:p w:rsidR="00514790" w:rsidRPr="00DA7175" w:rsidRDefault="00514790" w:rsidP="00514790">
      <w:pPr>
        <w:spacing w:before="240" w:after="240" w:line="360" w:lineRule="auto"/>
        <w:jc w:val="both"/>
        <w:rPr>
          <w:rFonts w:ascii="Palatino Linotype" w:hAnsi="Palatino Linotype" w:cs="Arial"/>
        </w:rPr>
      </w:pPr>
      <w:r w:rsidRPr="00DA7175">
        <w:rPr>
          <w:rFonts w:ascii="Palatino Linotype" w:hAnsi="Palatino Linotype" w:cs="Arial"/>
        </w:rPr>
        <w:t>Una vez precisado lo anterior,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14790" w:rsidRPr="00A47AFF" w:rsidRDefault="00514790" w:rsidP="004347E2">
      <w:pPr>
        <w:tabs>
          <w:tab w:val="left" w:pos="709"/>
        </w:tabs>
        <w:spacing w:line="360" w:lineRule="auto"/>
        <w:jc w:val="both"/>
        <w:rPr>
          <w:rFonts w:ascii="Palatino Linotype" w:hAnsi="Palatino Linotype" w:cs="Arial"/>
        </w:rPr>
      </w:pPr>
      <w:r w:rsidRPr="00DA7175">
        <w:rPr>
          <w:rFonts w:ascii="Palatino Linotype" w:hAnsi="Palatino Linotype" w:cs="Arial"/>
        </w:rPr>
        <w:lastRenderedPageBreak/>
        <w:t xml:space="preserve">Primeramente, es </w:t>
      </w:r>
      <w:r w:rsidRPr="00DA7175">
        <w:rPr>
          <w:rFonts w:ascii="Palatino Linotype" w:hAnsi="Palatino Linotype"/>
        </w:rPr>
        <w:t xml:space="preserve">menester mencionar que </w:t>
      </w:r>
      <w:r w:rsidRPr="00DA7175">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w:t>
      </w:r>
      <w:r w:rsidR="004347E2">
        <w:rPr>
          <w:rFonts w:ascii="Palatino Linotype" w:hAnsi="Palatino Linotype" w:cs="Arial"/>
        </w:rPr>
        <w:t>nes I, II, III, IV, V, VI y VII, a</w:t>
      </w:r>
      <w:r w:rsidRPr="00A47AFF">
        <w:rPr>
          <w:rFonts w:ascii="Palatino Linotype" w:hAnsi="Palatino Linotype" w:cs="Arial"/>
        </w:rPr>
        <w:t>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8C06FF" w:rsidRPr="008C06FF" w:rsidRDefault="008C06FF" w:rsidP="008C06FF">
      <w:pPr>
        <w:spacing w:before="240" w:after="240" w:line="360" w:lineRule="auto"/>
        <w:jc w:val="both"/>
        <w:rPr>
          <w:rFonts w:ascii="Palatino Linotype" w:eastAsia="MS Mincho" w:hAnsi="Palatino Linotype" w:cs="Arial"/>
          <w:lang w:val="es-MX"/>
        </w:rPr>
      </w:pPr>
      <w:r w:rsidRPr="008C06FF">
        <w:rPr>
          <w:rFonts w:ascii="Palatino Linotype" w:eastAsia="MS Mincho" w:hAnsi="Palatino Linotype" w:cs="Arial"/>
        </w:rPr>
        <w:t xml:space="preserve">En </w:t>
      </w:r>
      <w:r w:rsidR="000D3143">
        <w:rPr>
          <w:rFonts w:ascii="Palatino Linotype" w:eastAsia="MS Mincho" w:hAnsi="Palatino Linotype" w:cs="Arial"/>
        </w:rPr>
        <w:t xml:space="preserve">primer lugar debe precisare que los requerimientos del impetrante se analizaran de manera conjunta por estar relacionados entre sí, del mismo modo es conveniente agregar que </w:t>
      </w:r>
      <w:r w:rsidRPr="008C06FF">
        <w:rPr>
          <w:rFonts w:ascii="Palatino Linotype" w:eastAsia="MS Mincho" w:hAnsi="Palatino Linotype" w:cs="Arial"/>
        </w:rPr>
        <w:t xml:space="preserve">en fecha veintisiete de febrero de dos mil diecisiete se publicó en el Periódico Oficial “Gaceta del Gobierno” el </w:t>
      </w:r>
      <w:r w:rsidRPr="008C06FF">
        <w:rPr>
          <w:rFonts w:ascii="Palatino Linotype" w:eastAsia="MS Mincho" w:hAnsi="Palatino Linotype" w:cs="Arial"/>
          <w:lang w:val="es-MX"/>
        </w:rPr>
        <w:t xml:space="preserve">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  </w:t>
      </w:r>
    </w:p>
    <w:p w:rsidR="008C06FF" w:rsidRPr="008C06FF" w:rsidRDefault="008C06FF" w:rsidP="008C06FF">
      <w:pPr>
        <w:spacing w:before="240" w:after="240" w:line="360" w:lineRule="auto"/>
        <w:jc w:val="both"/>
        <w:rPr>
          <w:rFonts w:ascii="Palatino Linotype" w:eastAsia="MS Mincho" w:hAnsi="Palatino Linotype" w:cs="Arial"/>
          <w:lang w:val="es-MX"/>
        </w:rPr>
      </w:pPr>
      <w:r w:rsidRPr="008C06FF">
        <w:rPr>
          <w:rFonts w:ascii="Palatino Linotype" w:eastAsia="MS Mincho" w:hAnsi="Palatino Linotype" w:cs="Arial"/>
        </w:rPr>
        <w:lastRenderedPageBreak/>
        <w:t>Padrón</w:t>
      </w:r>
      <w:r w:rsidRPr="008C06FF">
        <w:rPr>
          <w:rFonts w:ascii="Palatino Linotype" w:eastAsia="MS Mincho" w:hAnsi="Palatino Linotype" w:cs="Arial"/>
          <w:lang w:val="es-MX"/>
        </w:rPr>
        <w:t xml:space="preserve">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rsidR="008C06FF" w:rsidRPr="006D49EC" w:rsidRDefault="008C06FF" w:rsidP="008C06FF">
      <w:pPr>
        <w:spacing w:before="240" w:after="240" w:line="360" w:lineRule="auto"/>
        <w:jc w:val="both"/>
        <w:rPr>
          <w:rFonts w:ascii="Palatino Linotype" w:eastAsia="MS Mincho" w:hAnsi="Palatino Linotype" w:cs="Arial"/>
        </w:rPr>
      </w:pPr>
      <w:r w:rsidRPr="008C06FF">
        <w:rPr>
          <w:rFonts w:ascii="Palatino Linotype" w:eastAsia="MS Mincho" w:hAnsi="Palatino Linotype" w:cs="Arial"/>
          <w:lang w:val="es-MX"/>
        </w:rPr>
        <w:t>En este sentido debe precisarse que del referido acuerdo establece</w:t>
      </w:r>
      <w:r w:rsidRPr="008C06FF">
        <w:rPr>
          <w:rFonts w:ascii="Palatino Linotype" w:eastAsia="MS Mincho" w:hAnsi="Palatino Linotype" w:cs="Arial"/>
        </w:rPr>
        <w:t xml:space="preserve"> como nuevos Sujetos Obligados el </w:t>
      </w:r>
      <w:r w:rsidRPr="008C06FF">
        <w:rPr>
          <w:rFonts w:ascii="Palatino Linotype" w:eastAsia="MS Mincho" w:hAnsi="Palatino Linotype" w:cs="Arial"/>
          <w:b/>
        </w:rPr>
        <w:t>Sistema</w:t>
      </w:r>
      <w:r w:rsidRPr="008C06FF">
        <w:rPr>
          <w:rFonts w:ascii="Palatino Linotype" w:eastAsia="MS Mincho" w:hAnsi="Palatino Linotype" w:cs="Arial"/>
          <w:b/>
          <w:lang w:val="es-MX"/>
        </w:rPr>
        <w:t xml:space="preserve"> Municipal para el Desarrollo Integral de la Familia de </w:t>
      </w:r>
      <w:r>
        <w:rPr>
          <w:rFonts w:ascii="Palatino Linotype" w:eastAsia="MS Mincho" w:hAnsi="Palatino Linotype" w:cs="Arial"/>
          <w:b/>
        </w:rPr>
        <w:t>Tultepec</w:t>
      </w:r>
      <w:r>
        <w:rPr>
          <w:rFonts w:ascii="Palatino Linotype" w:eastAsia="MS Mincho" w:hAnsi="Palatino Linotype" w:cs="Arial"/>
          <w:lang w:val="es-MX"/>
        </w:rPr>
        <w:t xml:space="preserve">; </w:t>
      </w:r>
      <w:r w:rsidRPr="008C06FF">
        <w:rPr>
          <w:rFonts w:ascii="Palatino Linotype" w:eastAsia="MS Mincho" w:hAnsi="Palatino Linotype" w:cs="Arial"/>
          <w:lang w:val="es-MX"/>
        </w:rPr>
        <w:t xml:space="preserve">tal y como se muestra a continuación: </w:t>
      </w:r>
    </w:p>
    <w:p w:rsidR="008C06FF" w:rsidRPr="008C06FF" w:rsidRDefault="008C06FF" w:rsidP="008C06FF">
      <w:pPr>
        <w:spacing w:before="240" w:after="240" w:line="360" w:lineRule="auto"/>
        <w:jc w:val="both"/>
        <w:rPr>
          <w:rFonts w:ascii="Palatino Linotype" w:eastAsia="MS Mincho" w:hAnsi="Palatino Linotype" w:cs="Arial"/>
        </w:rPr>
      </w:pPr>
      <w:r w:rsidRPr="008C06FF">
        <w:rPr>
          <w:rFonts w:ascii="Palatino Linotype" w:eastAsia="MS Mincho" w:hAnsi="Palatino Linotype" w:cs="Arial"/>
          <w:noProof/>
          <w:lang w:val="es-MX" w:eastAsia="es-MX"/>
        </w:rPr>
        <w:drawing>
          <wp:inline distT="0" distB="0" distL="0" distR="0" wp14:anchorId="633A7404" wp14:editId="5481B93C">
            <wp:extent cx="5542060" cy="33337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61" t="75846" r="24761" b="21129"/>
                    <a:stretch/>
                  </pic:blipFill>
                  <pic:spPr bwMode="auto">
                    <a:xfrm>
                      <a:off x="0" y="0"/>
                      <a:ext cx="5637801" cy="339134"/>
                    </a:xfrm>
                    <a:prstGeom prst="rect">
                      <a:avLst/>
                    </a:prstGeom>
                    <a:ln>
                      <a:noFill/>
                    </a:ln>
                    <a:extLst>
                      <a:ext uri="{53640926-AAD7-44D8-BBD7-CCE9431645EC}">
                        <a14:shadowObscured xmlns:a14="http://schemas.microsoft.com/office/drawing/2010/main"/>
                      </a:ext>
                    </a:extLst>
                  </pic:spPr>
                </pic:pic>
              </a:graphicData>
            </a:graphic>
          </wp:inline>
        </w:drawing>
      </w:r>
    </w:p>
    <w:p w:rsidR="008C06FF" w:rsidRPr="002F5AAF" w:rsidRDefault="008C06FF" w:rsidP="00514790">
      <w:pPr>
        <w:spacing w:before="240" w:after="240" w:line="360" w:lineRule="auto"/>
        <w:jc w:val="both"/>
        <w:rPr>
          <w:rFonts w:ascii="Palatino Linotype" w:eastAsia="MS Mincho" w:hAnsi="Palatino Linotype" w:cs="Arial"/>
        </w:rPr>
      </w:pPr>
      <w:r w:rsidRPr="008C06FF">
        <w:rPr>
          <w:rFonts w:ascii="Palatino Linotype" w:eastAsia="MS Mincho" w:hAnsi="Palatino Linotype" w:cs="Arial"/>
          <w:b/>
          <w:noProof/>
          <w:lang w:val="es-MX" w:eastAsia="es-MX"/>
        </w:rPr>
        <mc:AlternateContent>
          <mc:Choice Requires="wps">
            <w:drawing>
              <wp:anchor distT="0" distB="0" distL="114300" distR="114300" simplePos="0" relativeHeight="251660288" behindDoc="0" locked="0" layoutInCell="1" allowOverlap="1" wp14:anchorId="0FAC0F56" wp14:editId="56D5163B">
                <wp:simplePos x="0" y="0"/>
                <wp:positionH relativeFrom="margin">
                  <wp:align>left</wp:align>
                </wp:positionH>
                <wp:positionV relativeFrom="paragraph">
                  <wp:posOffset>511118</wp:posOffset>
                </wp:positionV>
                <wp:extent cx="5514975" cy="218364"/>
                <wp:effectExtent l="19050" t="19050" r="28575" b="10795"/>
                <wp:wrapNone/>
                <wp:docPr id="2" name="Rectángulo 2"/>
                <wp:cNvGraphicFramePr/>
                <a:graphic xmlns:a="http://schemas.openxmlformats.org/drawingml/2006/main">
                  <a:graphicData uri="http://schemas.microsoft.com/office/word/2010/wordprocessingShape">
                    <wps:wsp>
                      <wps:cNvSpPr/>
                      <wps:spPr>
                        <a:xfrm>
                          <a:off x="0" y="0"/>
                          <a:ext cx="5514975" cy="21836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99B2C" id="Rectángulo 2" o:spid="_x0000_s1026" style="position:absolute;margin-left:0;margin-top:40.25pt;width:434.25pt;height:17.2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bsiwIAAG4FAAAOAAAAZHJzL2Uyb0RvYy54bWysVF9r2zAQfx/sOwi9r47dpH9MnRJaMgal&#10;DW1HnxVZSgSyTpOUONm32WfZF9tJdtzQFQpjfpB1urvf/b+r612jyVY4r8BUND8ZUSIMh1qZVUW/&#10;P8+/XFDiAzM102BERffC0+vp509XrS1FAWvQtXAEQYwvW1vRdQi2zDLP16Jh/gSsMMiU4BoWkHSr&#10;rHasRfRGZ8VodJa14GrrgAvv8fW2Y9JpwpdS8PAgpReB6IqibyGdLp3LeGbTK1auHLNrxXs32D94&#10;0TBl0OgAdcsCIxun/oJqFHfgQYYTDk0GUiouUgwYTT56E83TmlmRYsHkeDukyf8/WH6/XTii6ooW&#10;lBjWYIkeMWm/f5nVRgMpYoJa60uUe7IL11MerzHanXRN/GMcZJeSuh+SKnaBcHycTPLx5fmEEo68&#10;Ir84PRtH0OxV2zofvgpoSLxU1KH9lEu2vfOhEz2IRGMG5kprfGelNqRF0IsJ4kfag1Z15CbCrZY3&#10;2pEtw9rP5yP8esNHYuiGNuhNjLGLKt3CXovOwKOQmB6MI+8sxMYUAyzjXJiQ97jaoHRUk+jCoHj6&#10;sWIvH1VFatpBufhYedBIlsGEQblRBtx7AHpwWXbyhwx0cccULKHeY2c46EbGWz5XWJ475sOCOZwR&#10;nCac+/CAh9SAZYD+Rska3M/33qM8ti5yKWlx5irqf2yYE5Tobwab+jIfj+OQJmI8OS+QcMec5THH&#10;bJobwNLmuGEsT9coH/ThKh00L7geZtEqspjhaLuiPLgDcRO6XYALhovZLInhYFoW7syT5Yeqx/Z7&#10;3r0wZ/seDdjd93CYT1a+adVONtbDwGwTQKrUx6957fONQ50moV9AcWsc00nqdU1O/wAAAP//AwBQ&#10;SwMEFAAGAAgAAAAhAG7nwyTcAAAABwEAAA8AAABkcnMvZG93bnJldi54bWxMj0FLw0AQhe+C/2EZ&#10;wYvYTUVDjNkUsRRvBaPU6yQ7TYLZ2ZDdtqm/3vGktze8x3vfFKvZDepIU+g9G1guElDEjbc9twY+&#10;3je3GagQkS0OnsnAmQKsysuLAnPrT/xGxyq2Sko45Gigi3HMtQ5NRw7Dwo/E4u395DDKObXaTniS&#10;cjfouyRJtcOeZaHDkV46ar6qgzNQ78bhe792n/OuShm3r1vk9Y0x11fz8xOoSHP8C8MvvqBDKUy1&#10;P7ANajAgj0QDWfIAStwszUTUElveP4IuC/2fv/wBAAD//wMAUEsBAi0AFAAGAAgAAAAhALaDOJL+&#10;AAAA4QEAABMAAAAAAAAAAAAAAAAAAAAAAFtDb250ZW50X1R5cGVzXS54bWxQSwECLQAUAAYACAAA&#10;ACEAOP0h/9YAAACUAQAACwAAAAAAAAAAAAAAAAAvAQAAX3JlbHMvLnJlbHNQSwECLQAUAAYACAAA&#10;ACEAcr727IsCAABuBQAADgAAAAAAAAAAAAAAAAAuAgAAZHJzL2Uyb0RvYy54bWxQSwECLQAUAAYA&#10;CAAAACEAbufDJNwAAAAHAQAADwAAAAAAAAAAAAAAAADlBAAAZHJzL2Rvd25yZXYueG1sUEsFBgAA&#10;AAAEAAQA8wAAAO4FAAAAAA==&#10;" filled="f" strokecolor="red" strokeweight="2.25pt">
                <w10:wrap anchorx="margin"/>
              </v:rect>
            </w:pict>
          </mc:Fallback>
        </mc:AlternateContent>
      </w:r>
      <w:r w:rsidRPr="008C06FF">
        <w:rPr>
          <w:rFonts w:ascii="Palatino Linotype" w:eastAsia="MS Mincho" w:hAnsi="Palatino Linotype" w:cs="Arial"/>
          <w:noProof/>
          <w:lang w:val="es-MX" w:eastAsia="es-MX"/>
        </w:rPr>
        <w:drawing>
          <wp:inline distT="0" distB="0" distL="0" distR="0" wp14:anchorId="47C2B3EB" wp14:editId="137D1A16">
            <wp:extent cx="5547390" cy="89381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61" t="23587" r="24620" b="64218"/>
                    <a:stretch/>
                  </pic:blipFill>
                  <pic:spPr bwMode="auto">
                    <a:xfrm>
                      <a:off x="0" y="0"/>
                      <a:ext cx="5611523" cy="904147"/>
                    </a:xfrm>
                    <a:prstGeom prst="rect">
                      <a:avLst/>
                    </a:prstGeom>
                    <a:ln>
                      <a:noFill/>
                    </a:ln>
                    <a:extLst>
                      <a:ext uri="{53640926-AAD7-44D8-BBD7-CCE9431645EC}">
                        <a14:shadowObscured xmlns:a14="http://schemas.microsoft.com/office/drawing/2010/main"/>
                      </a:ext>
                    </a:extLst>
                  </pic:spPr>
                </pic:pic>
              </a:graphicData>
            </a:graphic>
          </wp:inline>
        </w:drawing>
      </w:r>
    </w:p>
    <w:p w:rsidR="00681ADB" w:rsidRPr="000D3143" w:rsidRDefault="008C06FF" w:rsidP="008C06FF">
      <w:pPr>
        <w:tabs>
          <w:tab w:val="left" w:pos="709"/>
        </w:tabs>
        <w:spacing w:before="240" w:after="240" w:line="360" w:lineRule="auto"/>
        <w:jc w:val="both"/>
        <w:rPr>
          <w:rFonts w:ascii="Palatino Linotype" w:hAnsi="Palatino Linotype" w:cs="Arial"/>
        </w:rPr>
      </w:pPr>
      <w:r w:rsidRPr="000D3143">
        <w:rPr>
          <w:rFonts w:ascii="Palatino Linotype" w:hAnsi="Palatino Linotype" w:cs="Arial"/>
        </w:rPr>
        <w:t>Por otra parte</w:t>
      </w:r>
      <w:r w:rsidR="00681ADB" w:rsidRPr="000D3143">
        <w:rPr>
          <w:rFonts w:ascii="Palatino Linotype" w:hAnsi="Palatino Linotype" w:cs="Arial"/>
        </w:rPr>
        <w:t>, es de suma importancia mencionar que el artículo 3 fracción XLIV de la Ley de Transparencia vigente en la entidad establece que la unidad de transparencia es la establecida por los sujetos obligados para ingresar, actualizar y mantener vigente las obligaciones de información pública en sus respectivos portales de transparencia; tramitar las solicitudes de acceso a la información pública, sobre este punto en particular, debe precisarse que los artículos 23 fracción IV, 24, fracciones I, II, III y XI del mismo cuerpo normativo refieren:</w:t>
      </w:r>
    </w:p>
    <w:p w:rsidR="00681ADB" w:rsidRPr="00681ADB" w:rsidRDefault="00681ADB" w:rsidP="00681ADB">
      <w:pPr>
        <w:tabs>
          <w:tab w:val="left" w:pos="709"/>
        </w:tabs>
        <w:ind w:left="851" w:right="851"/>
        <w:jc w:val="both"/>
        <w:rPr>
          <w:rFonts w:ascii="Palatino Linotype" w:hAnsi="Palatino Linotype"/>
          <w:i/>
          <w:sz w:val="22"/>
          <w:szCs w:val="22"/>
        </w:rPr>
      </w:pPr>
      <w:r w:rsidRPr="00681ADB">
        <w:rPr>
          <w:rFonts w:ascii="Palatino Linotype" w:hAnsi="Palatino Linotype"/>
          <w:b/>
          <w:i/>
          <w:sz w:val="22"/>
          <w:szCs w:val="22"/>
        </w:rPr>
        <w:t>Artículo 23.</w:t>
      </w:r>
      <w:r w:rsidRPr="00681ADB">
        <w:rPr>
          <w:rFonts w:ascii="Palatino Linotype" w:hAnsi="Palatino Linotype"/>
          <w:i/>
          <w:sz w:val="22"/>
          <w:szCs w:val="22"/>
        </w:rPr>
        <w:t xml:space="preserve"> </w:t>
      </w:r>
      <w:r w:rsidRPr="00FC62D7">
        <w:rPr>
          <w:rFonts w:ascii="Palatino Linotype" w:hAnsi="Palatino Linotype"/>
          <w:b/>
          <w:i/>
          <w:sz w:val="22"/>
          <w:szCs w:val="22"/>
          <w:u w:val="single"/>
        </w:rPr>
        <w:t>Son sujetos obligados</w:t>
      </w:r>
      <w:r w:rsidRPr="00681ADB">
        <w:rPr>
          <w:rFonts w:ascii="Palatino Linotype" w:hAnsi="Palatino Linotype"/>
          <w:i/>
          <w:sz w:val="22"/>
          <w:szCs w:val="22"/>
        </w:rPr>
        <w:t xml:space="preserve"> a transparentar y permitir el acceso a su información y proteger los datos personales que obren en su poder:</w:t>
      </w:r>
    </w:p>
    <w:p w:rsidR="00681ADB" w:rsidRPr="00681ADB" w:rsidRDefault="00681ADB" w:rsidP="00681ADB">
      <w:pPr>
        <w:tabs>
          <w:tab w:val="left" w:pos="709"/>
        </w:tabs>
        <w:ind w:left="851" w:right="851"/>
        <w:jc w:val="both"/>
        <w:rPr>
          <w:rFonts w:ascii="Palatino Linotype" w:hAnsi="Palatino Linotype"/>
          <w:i/>
          <w:sz w:val="22"/>
          <w:szCs w:val="22"/>
        </w:rPr>
      </w:pPr>
      <w:r w:rsidRPr="00681ADB">
        <w:rPr>
          <w:rFonts w:ascii="Palatino Linotype" w:hAnsi="Palatino Linotype"/>
          <w:i/>
          <w:sz w:val="22"/>
          <w:szCs w:val="22"/>
        </w:rPr>
        <w:t>…</w:t>
      </w:r>
    </w:p>
    <w:p w:rsidR="00681ADB" w:rsidRDefault="00681ADB" w:rsidP="00681ADB">
      <w:pPr>
        <w:tabs>
          <w:tab w:val="left" w:pos="709"/>
        </w:tabs>
        <w:ind w:left="851" w:right="851"/>
        <w:jc w:val="both"/>
        <w:rPr>
          <w:rFonts w:ascii="Palatino Linotype" w:hAnsi="Palatino Linotype"/>
          <w:i/>
          <w:sz w:val="22"/>
          <w:szCs w:val="22"/>
        </w:rPr>
      </w:pPr>
      <w:r w:rsidRPr="00681ADB">
        <w:rPr>
          <w:rFonts w:ascii="Palatino Linotype" w:hAnsi="Palatino Linotype"/>
          <w:b/>
          <w:i/>
          <w:sz w:val="22"/>
          <w:szCs w:val="22"/>
        </w:rPr>
        <w:lastRenderedPageBreak/>
        <w:t>IV.</w:t>
      </w:r>
      <w:r w:rsidRPr="00681ADB">
        <w:rPr>
          <w:rFonts w:ascii="Palatino Linotype" w:hAnsi="Palatino Linotype"/>
          <w:i/>
          <w:sz w:val="22"/>
          <w:szCs w:val="22"/>
        </w:rPr>
        <w:t xml:space="preserve"> </w:t>
      </w:r>
      <w:r w:rsidRPr="00FC62D7">
        <w:rPr>
          <w:rFonts w:ascii="Palatino Linotype" w:hAnsi="Palatino Linotype"/>
          <w:b/>
          <w:i/>
          <w:sz w:val="22"/>
          <w:szCs w:val="22"/>
          <w:u w:val="single"/>
        </w:rPr>
        <w:t>Los ayuntamientos y las dependencias, organismos, órganos y entidades de la administración municipal</w:t>
      </w:r>
      <w:r w:rsidRPr="00681ADB">
        <w:rPr>
          <w:rFonts w:ascii="Palatino Linotype" w:hAnsi="Palatino Linotype"/>
          <w:i/>
          <w:sz w:val="22"/>
          <w:szCs w:val="22"/>
        </w:rPr>
        <w:t xml:space="preserve">; </w:t>
      </w:r>
    </w:p>
    <w:p w:rsidR="00FC62D7" w:rsidRPr="00681ADB" w:rsidRDefault="00FC62D7" w:rsidP="00681ADB">
      <w:pPr>
        <w:tabs>
          <w:tab w:val="left" w:pos="709"/>
        </w:tabs>
        <w:ind w:left="851" w:right="851"/>
        <w:jc w:val="both"/>
        <w:rPr>
          <w:rFonts w:ascii="Palatino Linotype" w:hAnsi="Palatino Linotype"/>
          <w:i/>
          <w:sz w:val="22"/>
          <w:szCs w:val="22"/>
        </w:rPr>
      </w:pPr>
    </w:p>
    <w:p w:rsidR="00681ADB" w:rsidRPr="00681ADB" w:rsidRDefault="00681ADB" w:rsidP="00681ADB">
      <w:pPr>
        <w:tabs>
          <w:tab w:val="left" w:pos="709"/>
        </w:tabs>
        <w:ind w:left="851" w:right="851"/>
        <w:jc w:val="both"/>
        <w:rPr>
          <w:rFonts w:ascii="Palatino Linotype" w:hAnsi="Palatino Linotype"/>
          <w:i/>
          <w:sz w:val="22"/>
          <w:szCs w:val="22"/>
        </w:rPr>
      </w:pPr>
      <w:r w:rsidRPr="00681ADB">
        <w:rPr>
          <w:rFonts w:ascii="Palatino Linotype" w:hAnsi="Palatino Linotype"/>
          <w:b/>
          <w:i/>
          <w:sz w:val="22"/>
          <w:szCs w:val="22"/>
        </w:rPr>
        <w:t>Artículo 24.</w:t>
      </w:r>
      <w:r w:rsidRPr="00681ADB">
        <w:rPr>
          <w:rFonts w:ascii="Palatino Linotype" w:hAnsi="Palatino Linotype"/>
          <w:i/>
          <w:sz w:val="22"/>
          <w:szCs w:val="22"/>
        </w:rPr>
        <w:t xml:space="preserve"> Para el cumplimiento de los objetivos de esta Ley, </w:t>
      </w:r>
      <w:r w:rsidRPr="00FC62D7">
        <w:rPr>
          <w:rFonts w:ascii="Palatino Linotype" w:hAnsi="Palatino Linotype"/>
          <w:b/>
          <w:i/>
          <w:sz w:val="22"/>
          <w:szCs w:val="22"/>
          <w:u w:val="single"/>
        </w:rPr>
        <w:t>los sujetos obligados deberán cumplir con las siguientes obligaciones</w:t>
      </w:r>
      <w:r w:rsidRPr="00681ADB">
        <w:rPr>
          <w:rFonts w:ascii="Palatino Linotype" w:hAnsi="Palatino Linotype"/>
          <w:i/>
          <w:sz w:val="22"/>
          <w:szCs w:val="22"/>
        </w:rPr>
        <w:t>, según corresponda, de acuerdo a su naturaleza:</w:t>
      </w:r>
    </w:p>
    <w:p w:rsidR="00681ADB" w:rsidRPr="00681ADB" w:rsidRDefault="00681ADB" w:rsidP="00681ADB">
      <w:pPr>
        <w:tabs>
          <w:tab w:val="left" w:pos="709"/>
        </w:tabs>
        <w:ind w:left="851" w:right="851"/>
        <w:jc w:val="both"/>
        <w:rPr>
          <w:rFonts w:ascii="Palatino Linotype" w:hAnsi="Palatino Linotype"/>
          <w:i/>
          <w:sz w:val="22"/>
          <w:szCs w:val="22"/>
        </w:rPr>
      </w:pPr>
      <w:r w:rsidRPr="00681ADB">
        <w:rPr>
          <w:rFonts w:ascii="Palatino Linotype" w:hAnsi="Palatino Linotype"/>
          <w:b/>
          <w:i/>
          <w:sz w:val="22"/>
          <w:szCs w:val="22"/>
        </w:rPr>
        <w:t>I.</w:t>
      </w:r>
      <w:r w:rsidRPr="00681ADB">
        <w:rPr>
          <w:rFonts w:ascii="Palatino Linotype" w:hAnsi="Palatino Linotype"/>
          <w:i/>
          <w:sz w:val="22"/>
          <w:szCs w:val="22"/>
        </w:rPr>
        <w:t xml:space="preserve"> </w:t>
      </w:r>
      <w:r w:rsidRPr="00FC62D7">
        <w:rPr>
          <w:rFonts w:ascii="Palatino Linotype" w:hAnsi="Palatino Linotype"/>
          <w:b/>
          <w:i/>
          <w:sz w:val="22"/>
          <w:szCs w:val="22"/>
          <w:u w:val="single"/>
        </w:rPr>
        <w:t>Constituir</w:t>
      </w:r>
      <w:r w:rsidRPr="00681ADB">
        <w:rPr>
          <w:rFonts w:ascii="Palatino Linotype" w:hAnsi="Palatino Linotype"/>
          <w:i/>
          <w:sz w:val="22"/>
          <w:szCs w:val="22"/>
        </w:rPr>
        <w:t xml:space="preserve"> el Comité de Transparencia, </w:t>
      </w:r>
      <w:r w:rsidRPr="00FC62D7">
        <w:rPr>
          <w:rFonts w:ascii="Palatino Linotype" w:hAnsi="Palatino Linotype"/>
          <w:b/>
          <w:i/>
          <w:sz w:val="22"/>
          <w:szCs w:val="22"/>
          <w:u w:val="single"/>
        </w:rPr>
        <w:t>las unidades de transparencia y vigilar su correcto funcionamiento</w:t>
      </w:r>
      <w:r w:rsidRPr="00681ADB">
        <w:rPr>
          <w:rFonts w:ascii="Palatino Linotype" w:hAnsi="Palatino Linotype"/>
          <w:i/>
          <w:sz w:val="22"/>
          <w:szCs w:val="22"/>
        </w:rPr>
        <w:t xml:space="preserve"> de acuerdo a su normatividad interna;</w:t>
      </w:r>
    </w:p>
    <w:p w:rsidR="00681ADB" w:rsidRPr="00681ADB" w:rsidRDefault="00681ADB" w:rsidP="00681ADB">
      <w:pPr>
        <w:tabs>
          <w:tab w:val="left" w:pos="709"/>
        </w:tabs>
        <w:ind w:left="851" w:right="851"/>
        <w:jc w:val="both"/>
        <w:rPr>
          <w:rFonts w:ascii="Palatino Linotype" w:hAnsi="Palatino Linotype"/>
          <w:i/>
          <w:sz w:val="22"/>
          <w:szCs w:val="22"/>
        </w:rPr>
      </w:pPr>
      <w:r w:rsidRPr="00681ADB">
        <w:rPr>
          <w:rFonts w:ascii="Palatino Linotype" w:hAnsi="Palatino Linotype"/>
          <w:b/>
          <w:i/>
          <w:sz w:val="22"/>
          <w:szCs w:val="22"/>
        </w:rPr>
        <w:t>II.</w:t>
      </w:r>
      <w:r w:rsidRPr="00681ADB">
        <w:rPr>
          <w:rFonts w:ascii="Palatino Linotype" w:hAnsi="Palatino Linotype"/>
          <w:i/>
          <w:sz w:val="22"/>
          <w:szCs w:val="22"/>
        </w:rPr>
        <w:t xml:space="preserve"> </w:t>
      </w:r>
      <w:r w:rsidRPr="00FC62D7">
        <w:rPr>
          <w:rFonts w:ascii="Palatino Linotype" w:hAnsi="Palatino Linotype"/>
          <w:b/>
          <w:i/>
          <w:sz w:val="22"/>
          <w:szCs w:val="22"/>
          <w:u w:val="single"/>
        </w:rPr>
        <w:t>Designar en las unidades de transparencia a los titulares que dependan directamente del titular del sujeto obligado</w:t>
      </w:r>
      <w:r w:rsidRPr="00681ADB">
        <w:rPr>
          <w:rFonts w:ascii="Palatino Linotype" w:hAnsi="Palatino Linotype"/>
          <w:i/>
          <w:sz w:val="22"/>
          <w:szCs w:val="22"/>
        </w:rPr>
        <w:t xml:space="preserve"> y que preferentemente cuenten con experiencia en la materia;</w:t>
      </w:r>
    </w:p>
    <w:p w:rsidR="00681ADB" w:rsidRPr="00681ADB" w:rsidRDefault="00681ADB" w:rsidP="00681ADB">
      <w:pPr>
        <w:tabs>
          <w:tab w:val="left" w:pos="709"/>
        </w:tabs>
        <w:ind w:left="851" w:right="851"/>
        <w:jc w:val="both"/>
        <w:rPr>
          <w:rFonts w:ascii="Palatino Linotype" w:hAnsi="Palatino Linotype"/>
          <w:i/>
          <w:sz w:val="22"/>
          <w:szCs w:val="22"/>
        </w:rPr>
      </w:pPr>
      <w:r w:rsidRPr="00681ADB">
        <w:rPr>
          <w:rFonts w:ascii="Palatino Linotype" w:hAnsi="Palatino Linotype"/>
          <w:b/>
          <w:i/>
          <w:sz w:val="22"/>
          <w:szCs w:val="22"/>
        </w:rPr>
        <w:t>III.</w:t>
      </w:r>
      <w:r w:rsidRPr="00681ADB">
        <w:rPr>
          <w:rFonts w:ascii="Palatino Linotype" w:hAnsi="Palatino Linotype"/>
          <w:i/>
          <w:sz w:val="22"/>
          <w:szCs w:val="22"/>
        </w:rPr>
        <w:t xml:space="preserve"> </w:t>
      </w:r>
      <w:r w:rsidRPr="00FC62D7">
        <w:rPr>
          <w:rFonts w:ascii="Palatino Linotype" w:hAnsi="Palatino Linotype"/>
          <w:b/>
          <w:i/>
          <w:sz w:val="22"/>
          <w:szCs w:val="22"/>
          <w:u w:val="single"/>
        </w:rPr>
        <w:t>Proporcionar capacitación continua y especializada en coordinación con el Instituto, al personal que formen parte de</w:t>
      </w:r>
      <w:r w:rsidRPr="00681ADB">
        <w:rPr>
          <w:rFonts w:ascii="Palatino Linotype" w:hAnsi="Palatino Linotype"/>
          <w:i/>
          <w:sz w:val="22"/>
          <w:szCs w:val="22"/>
        </w:rPr>
        <w:t xml:space="preserve"> los comités y </w:t>
      </w:r>
      <w:r w:rsidRPr="00FC62D7">
        <w:rPr>
          <w:rFonts w:ascii="Palatino Linotype" w:hAnsi="Palatino Linotype"/>
          <w:b/>
          <w:i/>
          <w:sz w:val="22"/>
          <w:szCs w:val="22"/>
          <w:u w:val="single"/>
        </w:rPr>
        <w:t>unidades de transparencia</w:t>
      </w:r>
      <w:r w:rsidRPr="00681ADB">
        <w:rPr>
          <w:rFonts w:ascii="Palatino Linotype" w:hAnsi="Palatino Linotype"/>
          <w:i/>
          <w:sz w:val="22"/>
          <w:szCs w:val="22"/>
        </w:rPr>
        <w:t>; en temas de transparencia, acceso a la información y rendición de cuentas;</w:t>
      </w:r>
    </w:p>
    <w:p w:rsidR="00681ADB" w:rsidRPr="00681ADB" w:rsidRDefault="00681ADB" w:rsidP="00681ADB">
      <w:pPr>
        <w:tabs>
          <w:tab w:val="left" w:pos="709"/>
        </w:tabs>
        <w:ind w:left="851" w:right="851"/>
        <w:jc w:val="both"/>
        <w:rPr>
          <w:rFonts w:ascii="Palatino Linotype" w:hAnsi="Palatino Linotype" w:cs="Arial"/>
          <w:i/>
          <w:color w:val="FF0000"/>
          <w:sz w:val="22"/>
          <w:szCs w:val="22"/>
        </w:rPr>
      </w:pPr>
      <w:r w:rsidRPr="00681ADB">
        <w:rPr>
          <w:rFonts w:ascii="Palatino Linotype" w:hAnsi="Palatino Linotype" w:cs="Arial"/>
          <w:i/>
          <w:color w:val="FF0000"/>
          <w:sz w:val="22"/>
          <w:szCs w:val="22"/>
        </w:rPr>
        <w:t>…</w:t>
      </w:r>
    </w:p>
    <w:p w:rsidR="00681ADB" w:rsidRDefault="00681ADB" w:rsidP="00681ADB">
      <w:pPr>
        <w:tabs>
          <w:tab w:val="left" w:pos="709"/>
        </w:tabs>
        <w:ind w:left="851" w:right="851"/>
        <w:jc w:val="both"/>
        <w:rPr>
          <w:rFonts w:ascii="Palatino Linotype" w:hAnsi="Palatino Linotype"/>
          <w:i/>
          <w:sz w:val="22"/>
          <w:szCs w:val="22"/>
        </w:rPr>
      </w:pPr>
      <w:r w:rsidRPr="00681ADB">
        <w:rPr>
          <w:rFonts w:ascii="Palatino Linotype" w:hAnsi="Palatino Linotype"/>
          <w:b/>
          <w:i/>
          <w:sz w:val="22"/>
          <w:szCs w:val="22"/>
        </w:rPr>
        <w:t>XI.</w:t>
      </w:r>
      <w:r w:rsidRPr="00681ADB">
        <w:rPr>
          <w:rFonts w:ascii="Palatino Linotype" w:hAnsi="Palatino Linotype"/>
          <w:i/>
          <w:sz w:val="22"/>
          <w:szCs w:val="22"/>
        </w:rPr>
        <w:t xml:space="preserve"> </w:t>
      </w:r>
      <w:r w:rsidRPr="00FC62D7">
        <w:rPr>
          <w:rFonts w:ascii="Palatino Linotype" w:hAnsi="Palatino Linotype"/>
          <w:b/>
          <w:i/>
          <w:sz w:val="22"/>
          <w:szCs w:val="22"/>
          <w:u w:val="single"/>
        </w:rPr>
        <w:t>Dar acceso a la información pública que le sea requerida</w:t>
      </w:r>
      <w:r w:rsidRPr="00681ADB">
        <w:rPr>
          <w:rFonts w:ascii="Palatino Linotype" w:hAnsi="Palatino Linotype"/>
          <w:i/>
          <w:sz w:val="22"/>
          <w:szCs w:val="22"/>
        </w:rPr>
        <w:t>, en los términos de la Ley General, esta Ley y demás disposiciones jurídicas aplicables;</w:t>
      </w:r>
    </w:p>
    <w:p w:rsidR="00FC62D7" w:rsidRDefault="00FC62D7" w:rsidP="00681ADB">
      <w:pPr>
        <w:tabs>
          <w:tab w:val="left" w:pos="709"/>
        </w:tabs>
        <w:ind w:left="851" w:right="851"/>
        <w:jc w:val="both"/>
        <w:rPr>
          <w:rFonts w:ascii="Palatino Linotype" w:hAnsi="Palatino Linotype" w:cs="Arial"/>
          <w:i/>
          <w:color w:val="FF0000"/>
          <w:sz w:val="22"/>
          <w:szCs w:val="22"/>
        </w:rPr>
      </w:pPr>
    </w:p>
    <w:p w:rsidR="00FC62D7" w:rsidRPr="000D3143" w:rsidRDefault="00FC62D7" w:rsidP="00681ADB">
      <w:pPr>
        <w:tabs>
          <w:tab w:val="left" w:pos="709"/>
        </w:tabs>
        <w:ind w:left="851" w:right="851"/>
        <w:jc w:val="both"/>
        <w:rPr>
          <w:rFonts w:ascii="Palatino Linotype" w:hAnsi="Palatino Linotype" w:cs="Arial"/>
          <w:i/>
          <w:sz w:val="22"/>
          <w:szCs w:val="22"/>
        </w:rPr>
      </w:pPr>
      <w:r w:rsidRPr="000D3143">
        <w:rPr>
          <w:rFonts w:ascii="Palatino Linotype" w:hAnsi="Palatino Linotype" w:cs="Arial"/>
          <w:i/>
          <w:sz w:val="22"/>
          <w:szCs w:val="22"/>
        </w:rPr>
        <w:t>Énfasis añadido.</w:t>
      </w:r>
    </w:p>
    <w:p w:rsidR="00681ADB" w:rsidRPr="00681ADB" w:rsidRDefault="00681ADB" w:rsidP="00681ADB">
      <w:pPr>
        <w:tabs>
          <w:tab w:val="left" w:pos="709"/>
        </w:tabs>
        <w:spacing w:before="240" w:after="240" w:line="360" w:lineRule="auto"/>
        <w:jc w:val="both"/>
        <w:rPr>
          <w:rFonts w:ascii="Palatino Linotype" w:hAnsi="Palatino Linotype"/>
        </w:rPr>
      </w:pPr>
      <w:r w:rsidRPr="00681ADB">
        <w:rPr>
          <w:rFonts w:ascii="Palatino Linotype" w:hAnsi="Palatino Linotype"/>
        </w:rPr>
        <w:t xml:space="preserve">De los dispositivos legales se aprecia que los mismos refieren en términos generales que son sujetos obligados a transparentar y permitir el acceso a su información y proteger los datos personales que obren en su poder, los ayuntamientos y las dependencias, organismos, órganos y entidades de la administración municipal, motivo por el cual los sujetos obligados deberán cumplir diversas obligaciones, entre las que sobresale las consistentes en constituir el Comité de Transparencia, las unidades de transparencia y vigilar su correcto funcionamiento de acuerdo a su normatividad interna; designar en las unidades de transparencia a los titulares que dependan directamente del titular del sujeto obligado y que preferentemente cuenten con experiencia en la materia; proporcionar capacitación continua y especializada en coordinación con el Instituto, al personal que formen parte de los </w:t>
      </w:r>
      <w:r w:rsidRPr="00681ADB">
        <w:rPr>
          <w:rFonts w:ascii="Palatino Linotype" w:hAnsi="Palatino Linotype"/>
        </w:rPr>
        <w:lastRenderedPageBreak/>
        <w:t>comités y unidades de transparencia; en temas de transparencia, acceso a la información y rendición de cuentas, así como dar acceso a la información pública que le sea requerida, en los términos de la Ley General, esta Ley y demás disposiciones jurídicas aplicables</w:t>
      </w:r>
      <w:r w:rsidR="00FC62D7">
        <w:rPr>
          <w:rFonts w:ascii="Palatino Linotype" w:hAnsi="Palatino Linotype"/>
        </w:rPr>
        <w:t>.</w:t>
      </w:r>
    </w:p>
    <w:p w:rsidR="00681ADB" w:rsidRPr="000D3143" w:rsidRDefault="00FC62D7" w:rsidP="00634049">
      <w:pPr>
        <w:tabs>
          <w:tab w:val="left" w:pos="709"/>
        </w:tabs>
        <w:spacing w:before="240" w:after="240" w:line="360" w:lineRule="auto"/>
        <w:jc w:val="both"/>
        <w:rPr>
          <w:rFonts w:ascii="Palatino Linotype" w:hAnsi="Palatino Linotype"/>
        </w:rPr>
      </w:pPr>
      <w:r w:rsidRPr="000D3143">
        <w:rPr>
          <w:rFonts w:ascii="Palatino Linotype" w:hAnsi="Palatino Linotype" w:cs="Arial"/>
        </w:rPr>
        <w:t>En esta tesitura, este Instituto considera pertinente referir que los artículos 50, 51, 53 y 57 de la Ley de Transparencia de Acceso a la Información Pública del Estado de México refieren que l</w:t>
      </w:r>
      <w:r w:rsidRPr="000D3143">
        <w:rPr>
          <w:rFonts w:ascii="Palatino Linotype" w:hAnsi="Palatino Linotype"/>
        </w:rPr>
        <w:t xml:space="preserve">os </w:t>
      </w:r>
      <w:r w:rsidRPr="00FC62D7">
        <w:rPr>
          <w:rFonts w:ascii="Palatino Linotype" w:hAnsi="Palatino Linotype"/>
        </w:rPr>
        <w:t>sujetos obligados contarán con un área responsable para la atención de las solicitudes de información, a la que se le denominará Unidad de Transparencia, en donde los sujetos obligados deberán designar a un responsable para atender dicha Unidad de Trans</w:t>
      </w:r>
      <w:r>
        <w:rPr>
          <w:rFonts w:ascii="Palatino Linotype" w:hAnsi="Palatino Linotype"/>
        </w:rPr>
        <w:t>parencia</w:t>
      </w:r>
      <w:r w:rsidRPr="00FC62D7">
        <w:rPr>
          <w:rFonts w:ascii="Palatino Linotype" w:hAnsi="Palatino Linotype"/>
        </w:rPr>
        <w:t xml:space="preserve"> (</w:t>
      </w:r>
      <w:r w:rsidRPr="00FC62D7">
        <w:rPr>
          <w:rFonts w:ascii="Palatino Linotype" w:hAnsi="Palatino Linotype"/>
          <w:i/>
          <w:sz w:val="22"/>
          <w:szCs w:val="22"/>
        </w:rPr>
        <w:t>dicha Unidad será la encargada de tramitar internamente la solicitud de información y tendrá la responsabilidad de verificar en cada caso que la misma no sea confidencial o reservada</w:t>
      </w:r>
      <w:r w:rsidRPr="00FC62D7">
        <w:rPr>
          <w:rFonts w:ascii="Palatino Linotype" w:hAnsi="Palatino Linotype"/>
        </w:rPr>
        <w:t>),</w:t>
      </w:r>
      <w:r>
        <w:rPr>
          <w:rFonts w:ascii="Palatino Linotype" w:hAnsi="Palatino Linotype"/>
        </w:rPr>
        <w:t xml:space="preserve"> cabe menc</w:t>
      </w:r>
      <w:r w:rsidR="00634049">
        <w:rPr>
          <w:rFonts w:ascii="Palatino Linotype" w:hAnsi="Palatino Linotype"/>
        </w:rPr>
        <w:t>ionar que dichas unidades</w:t>
      </w:r>
      <w:r w:rsidRPr="00FC62D7">
        <w:rPr>
          <w:rFonts w:ascii="Palatino Linotype" w:hAnsi="Palatino Linotype"/>
        </w:rPr>
        <w:t xml:space="preserve"> de Transparencia </w:t>
      </w:r>
      <w:r w:rsidR="00634049">
        <w:rPr>
          <w:rFonts w:ascii="Palatino Linotype" w:hAnsi="Palatino Linotype"/>
        </w:rPr>
        <w:t xml:space="preserve">tienen asignadas diversas </w:t>
      </w:r>
      <w:r w:rsidRPr="00FC62D7">
        <w:rPr>
          <w:rFonts w:ascii="Palatino Linotype" w:hAnsi="Palatino Linotype"/>
        </w:rPr>
        <w:t>funciones</w:t>
      </w:r>
      <w:r w:rsidR="00634049">
        <w:rPr>
          <w:rFonts w:ascii="Palatino Linotype" w:hAnsi="Palatino Linotype"/>
        </w:rPr>
        <w:t xml:space="preserve"> entre las que se encuentran las </w:t>
      </w:r>
      <w:r w:rsidR="00634049" w:rsidRPr="000D3143">
        <w:rPr>
          <w:rFonts w:ascii="Palatino Linotype" w:hAnsi="Palatino Linotype"/>
        </w:rPr>
        <w:t>siguientes</w:t>
      </w:r>
      <w:r w:rsidRPr="000D3143">
        <w:rPr>
          <w:rFonts w:ascii="Palatino Linotype" w:hAnsi="Palatino Linotype"/>
        </w:rPr>
        <w:t>:</w:t>
      </w:r>
    </w:p>
    <w:p w:rsidR="00634049" w:rsidRPr="000D3143" w:rsidRDefault="00634049" w:rsidP="00634049">
      <w:pPr>
        <w:pStyle w:val="Prrafodelista"/>
        <w:numPr>
          <w:ilvl w:val="0"/>
          <w:numId w:val="11"/>
        </w:numPr>
        <w:tabs>
          <w:tab w:val="left" w:pos="709"/>
        </w:tabs>
        <w:spacing w:before="120" w:after="120" w:line="360" w:lineRule="auto"/>
        <w:ind w:left="714" w:hanging="357"/>
        <w:jc w:val="both"/>
        <w:rPr>
          <w:rFonts w:ascii="Palatino Linotype" w:hAnsi="Palatino Linotype" w:cs="Arial"/>
        </w:rPr>
      </w:pPr>
      <w:r w:rsidRPr="000D3143">
        <w:rPr>
          <w:rFonts w:ascii="Palatino Linotype" w:hAnsi="Palatino Linotype"/>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634049" w:rsidRPr="000D3143" w:rsidRDefault="00634049" w:rsidP="00634049">
      <w:pPr>
        <w:pStyle w:val="Prrafodelista"/>
        <w:numPr>
          <w:ilvl w:val="0"/>
          <w:numId w:val="11"/>
        </w:numPr>
        <w:tabs>
          <w:tab w:val="left" w:pos="709"/>
        </w:tabs>
        <w:spacing w:before="120" w:after="120" w:line="360" w:lineRule="auto"/>
        <w:ind w:left="714" w:hanging="357"/>
        <w:jc w:val="both"/>
        <w:rPr>
          <w:rFonts w:ascii="Palatino Linotype" w:hAnsi="Palatino Linotype" w:cs="Arial"/>
        </w:rPr>
      </w:pPr>
      <w:r w:rsidRPr="000D3143">
        <w:rPr>
          <w:rFonts w:ascii="Palatino Linotype" w:hAnsi="Palatino Linotype"/>
        </w:rPr>
        <w:t>Recibir, tramitar y dar respuesta a las solicitudes de acceso a la información;</w:t>
      </w:r>
    </w:p>
    <w:p w:rsidR="00634049" w:rsidRPr="000D3143" w:rsidRDefault="00634049" w:rsidP="00634049">
      <w:pPr>
        <w:pStyle w:val="Prrafodelista"/>
        <w:numPr>
          <w:ilvl w:val="0"/>
          <w:numId w:val="11"/>
        </w:numPr>
        <w:tabs>
          <w:tab w:val="left" w:pos="709"/>
        </w:tabs>
        <w:spacing w:before="120" w:after="120" w:line="360" w:lineRule="auto"/>
        <w:ind w:left="714" w:hanging="357"/>
        <w:jc w:val="both"/>
        <w:rPr>
          <w:rFonts w:ascii="Palatino Linotype" w:hAnsi="Palatino Linotype" w:cs="Arial"/>
        </w:rPr>
      </w:pPr>
      <w:r w:rsidRPr="000D3143">
        <w:rPr>
          <w:rFonts w:ascii="Palatino Linotype" w:hAnsi="Palatino Linotype"/>
        </w:rPr>
        <w:t>Auxiliar a los particulares en la elaboración de solicitudes de acceso a la información y, en su caso, orientarlos sobre los sujetos obligados competentes conforme a la normatividad aplicable;</w:t>
      </w:r>
    </w:p>
    <w:p w:rsidR="00634049" w:rsidRPr="000D3143" w:rsidRDefault="00634049" w:rsidP="00634049">
      <w:pPr>
        <w:pStyle w:val="Prrafodelista"/>
        <w:numPr>
          <w:ilvl w:val="0"/>
          <w:numId w:val="11"/>
        </w:numPr>
        <w:tabs>
          <w:tab w:val="left" w:pos="709"/>
        </w:tabs>
        <w:spacing w:before="120" w:after="120" w:line="360" w:lineRule="auto"/>
        <w:ind w:left="714" w:hanging="357"/>
        <w:jc w:val="both"/>
        <w:rPr>
          <w:rFonts w:ascii="Palatino Linotype" w:hAnsi="Palatino Linotype" w:cs="Arial"/>
        </w:rPr>
      </w:pPr>
      <w:r w:rsidRPr="000D3143">
        <w:rPr>
          <w:rFonts w:ascii="Palatino Linotype" w:hAnsi="Palatino Linotype"/>
        </w:rPr>
        <w:lastRenderedPageBreak/>
        <w:t>Realizar, con efectividad, los trámites internos necesarios para la atención de las solicitudes de acceso a la información;</w:t>
      </w:r>
    </w:p>
    <w:p w:rsidR="00634049" w:rsidRPr="000D3143" w:rsidRDefault="00634049" w:rsidP="00634049">
      <w:pPr>
        <w:pStyle w:val="Prrafodelista"/>
        <w:numPr>
          <w:ilvl w:val="0"/>
          <w:numId w:val="11"/>
        </w:numPr>
        <w:tabs>
          <w:tab w:val="left" w:pos="709"/>
        </w:tabs>
        <w:spacing w:before="120" w:after="120" w:line="360" w:lineRule="auto"/>
        <w:ind w:left="714" w:hanging="357"/>
        <w:jc w:val="both"/>
        <w:rPr>
          <w:rFonts w:ascii="Palatino Linotype" w:hAnsi="Palatino Linotype" w:cs="Arial"/>
        </w:rPr>
      </w:pPr>
      <w:r w:rsidRPr="000D3143">
        <w:rPr>
          <w:rFonts w:ascii="Palatino Linotype" w:hAnsi="Palatino Linotype"/>
        </w:rPr>
        <w:t>Entregar, en su caso, a los particulares la información solicitada;</w:t>
      </w:r>
    </w:p>
    <w:p w:rsidR="00634049" w:rsidRPr="000D3143" w:rsidRDefault="00634049" w:rsidP="00634049">
      <w:pPr>
        <w:pStyle w:val="Prrafodelista"/>
        <w:numPr>
          <w:ilvl w:val="0"/>
          <w:numId w:val="11"/>
        </w:numPr>
        <w:tabs>
          <w:tab w:val="left" w:pos="709"/>
        </w:tabs>
        <w:spacing w:before="120" w:after="120" w:line="360" w:lineRule="auto"/>
        <w:ind w:left="714" w:hanging="357"/>
        <w:jc w:val="both"/>
        <w:rPr>
          <w:rFonts w:ascii="Palatino Linotype" w:hAnsi="Palatino Linotype" w:cs="Arial"/>
        </w:rPr>
      </w:pPr>
      <w:r w:rsidRPr="000D3143">
        <w:rPr>
          <w:rFonts w:ascii="Palatino Linotype" w:hAnsi="Palatino Linotype"/>
        </w:rPr>
        <w:t>Efectuar las notificaciones a los solicitantes;</w:t>
      </w:r>
    </w:p>
    <w:p w:rsidR="00634049" w:rsidRPr="000D3143" w:rsidRDefault="00634049" w:rsidP="00634049">
      <w:pPr>
        <w:pStyle w:val="Prrafodelista"/>
        <w:numPr>
          <w:ilvl w:val="0"/>
          <w:numId w:val="11"/>
        </w:numPr>
        <w:tabs>
          <w:tab w:val="left" w:pos="709"/>
        </w:tabs>
        <w:spacing w:before="120" w:after="120" w:line="360" w:lineRule="auto"/>
        <w:ind w:left="714" w:hanging="357"/>
        <w:jc w:val="both"/>
        <w:rPr>
          <w:rFonts w:ascii="Palatino Linotype" w:hAnsi="Palatino Linotype" w:cs="Arial"/>
        </w:rPr>
      </w:pPr>
      <w:r w:rsidRPr="000D3143">
        <w:rPr>
          <w:rFonts w:ascii="Palatino Linotype" w:hAnsi="Palatino Linotype"/>
        </w:rPr>
        <w:t>Proponer a quien preside el Comité de Transparencia, personal habilitado que sea necesario para recibir y dar trámite a las solicitudes de acceso a la información;</w:t>
      </w:r>
    </w:p>
    <w:p w:rsidR="00634049" w:rsidRPr="000D3143" w:rsidRDefault="00634049" w:rsidP="00634049">
      <w:pPr>
        <w:pStyle w:val="Prrafodelista"/>
        <w:numPr>
          <w:ilvl w:val="0"/>
          <w:numId w:val="11"/>
        </w:numPr>
        <w:tabs>
          <w:tab w:val="left" w:pos="709"/>
        </w:tabs>
        <w:spacing w:before="120" w:after="120" w:line="360" w:lineRule="auto"/>
        <w:ind w:left="714" w:hanging="357"/>
        <w:jc w:val="both"/>
        <w:rPr>
          <w:rFonts w:ascii="Palatino Linotype" w:hAnsi="Palatino Linotype" w:cs="Arial"/>
        </w:rPr>
      </w:pPr>
      <w:r w:rsidRPr="000D3143">
        <w:rPr>
          <w:rFonts w:ascii="Palatino Linotype" w:hAnsi="Palatino Linotype"/>
        </w:rPr>
        <w:t>Llevar un registro de las solicitudes de acceso a la información, sus respuestas, resultados, costos de reproducción y envío, resolución a los recursos de revisión que se hayan emitido en contra de sus respuestas y del cumplimiento de las mismas;</w:t>
      </w:r>
    </w:p>
    <w:p w:rsidR="00FC62D7" w:rsidRPr="000D3143" w:rsidRDefault="00634049" w:rsidP="00634049">
      <w:pPr>
        <w:pStyle w:val="Prrafodelista"/>
        <w:numPr>
          <w:ilvl w:val="0"/>
          <w:numId w:val="11"/>
        </w:numPr>
        <w:tabs>
          <w:tab w:val="left" w:pos="709"/>
        </w:tabs>
        <w:spacing w:before="120" w:after="120" w:line="360" w:lineRule="auto"/>
        <w:ind w:left="714" w:hanging="357"/>
        <w:jc w:val="both"/>
        <w:rPr>
          <w:rFonts w:ascii="Palatino Linotype" w:hAnsi="Palatino Linotype" w:cs="Arial"/>
        </w:rPr>
      </w:pPr>
      <w:r w:rsidRPr="000D3143">
        <w:rPr>
          <w:rFonts w:ascii="Palatino Linotype" w:hAnsi="Palatino Linotype"/>
        </w:rPr>
        <w:t xml:space="preserve">Presentar ante el Comité, el proyecto de clasificación de información; </w:t>
      </w:r>
    </w:p>
    <w:p w:rsidR="008C06FF" w:rsidRPr="000D3143" w:rsidRDefault="00634049" w:rsidP="008C06FF">
      <w:pPr>
        <w:tabs>
          <w:tab w:val="left" w:pos="709"/>
        </w:tabs>
        <w:spacing w:before="240" w:after="240" w:line="360" w:lineRule="auto"/>
        <w:jc w:val="both"/>
        <w:rPr>
          <w:rFonts w:ascii="Palatino Linotype" w:hAnsi="Palatino Linotype"/>
        </w:rPr>
      </w:pPr>
      <w:r w:rsidRPr="000D3143">
        <w:rPr>
          <w:rFonts w:ascii="Palatino Linotype" w:hAnsi="Palatino Linotype" w:cs="Arial"/>
        </w:rPr>
        <w:t xml:space="preserve">Por otra parte, </w:t>
      </w:r>
      <w:r w:rsidRPr="000D3143">
        <w:rPr>
          <w:rFonts w:ascii="Palatino Linotype" w:hAnsi="Palatino Linotype"/>
        </w:rPr>
        <w:t xml:space="preserve">es menester señalar que </w:t>
      </w:r>
      <w:r w:rsidR="008C06FF" w:rsidRPr="000D3143">
        <w:rPr>
          <w:rFonts w:ascii="Palatino Linotype" w:hAnsi="Palatino Linotype"/>
        </w:rPr>
        <w:t xml:space="preserve">el artículo 86 de la Ley </w:t>
      </w:r>
      <w:r w:rsidRPr="000D3143">
        <w:rPr>
          <w:rFonts w:ascii="Palatino Linotype" w:hAnsi="Palatino Linotype"/>
        </w:rPr>
        <w:t>Orgánica Municipal del Estado de México</w:t>
      </w:r>
      <w:r w:rsidR="008C06FF" w:rsidRPr="000D3143">
        <w:rPr>
          <w:rFonts w:ascii="Palatino Linotype" w:hAnsi="Palatino Linotype"/>
        </w:rPr>
        <w:t>, establece que para el ejercicio de sus atribuciones y responsabilidades ejecutivas, el ayuntamiento se auxiliará con las dependencias y entidades de la administración pública municipal, que en cada caso acuerde el cabildo a propuesta del presidente municipal que estarán subordinadas a este servidor público, mientras que el artículo 87 del mismo ordenamiento legal establece que el ayuntamiento contará por lo menos con las siguientes dependencias:</w:t>
      </w:r>
    </w:p>
    <w:p w:rsidR="008C06FF" w:rsidRPr="000D3143" w:rsidRDefault="008C06FF" w:rsidP="008C06FF">
      <w:pPr>
        <w:shd w:val="clear" w:color="auto" w:fill="FFFFFF"/>
        <w:ind w:right="618"/>
        <w:contextualSpacing/>
        <w:jc w:val="both"/>
        <w:rPr>
          <w:rFonts w:ascii="Palatino Linotype" w:hAnsi="Palatino Linotype" w:cs="Arial"/>
          <w:i/>
          <w:sz w:val="22"/>
          <w:szCs w:val="22"/>
          <w:lang w:val="es-ES_tradnl" w:eastAsia="es-MX"/>
        </w:rPr>
      </w:pPr>
      <w:r w:rsidRPr="000D3143">
        <w:rPr>
          <w:rFonts w:ascii="Palatino Linotype" w:hAnsi="Palatino Linotype" w:cs="Arial"/>
          <w:i/>
          <w:sz w:val="23"/>
          <w:szCs w:val="23"/>
          <w:lang w:val="es-ES_tradnl" w:eastAsia="es-MX"/>
        </w:rPr>
        <w:t xml:space="preserve">             </w:t>
      </w:r>
      <w:r w:rsidRPr="000D3143">
        <w:rPr>
          <w:rFonts w:ascii="Palatino Linotype" w:hAnsi="Palatino Linotype" w:cs="Arial"/>
          <w:i/>
          <w:sz w:val="22"/>
          <w:szCs w:val="22"/>
          <w:lang w:val="es-ES_tradnl" w:eastAsia="es-MX"/>
        </w:rPr>
        <w:t>I. La secretaría del ayuntamiento;</w:t>
      </w:r>
    </w:p>
    <w:p w:rsidR="008C06FF" w:rsidRPr="000D3143" w:rsidRDefault="008C06FF" w:rsidP="008C06FF">
      <w:pPr>
        <w:shd w:val="clear" w:color="auto" w:fill="FFFFFF"/>
        <w:ind w:left="709" w:right="618"/>
        <w:contextualSpacing/>
        <w:jc w:val="both"/>
        <w:rPr>
          <w:rFonts w:ascii="Palatino Linotype" w:hAnsi="Palatino Linotype" w:cs="Arial"/>
          <w:i/>
          <w:sz w:val="22"/>
          <w:szCs w:val="22"/>
          <w:lang w:val="es-ES_tradnl" w:eastAsia="es-MX"/>
        </w:rPr>
      </w:pPr>
      <w:r w:rsidRPr="000D3143">
        <w:rPr>
          <w:rFonts w:ascii="Palatino Linotype" w:hAnsi="Palatino Linotype" w:cs="Arial"/>
          <w:i/>
          <w:sz w:val="22"/>
          <w:szCs w:val="22"/>
          <w:lang w:val="es-ES_tradnl" w:eastAsia="es-MX"/>
        </w:rPr>
        <w:t>II. La tesorería municipal.</w:t>
      </w:r>
    </w:p>
    <w:p w:rsidR="008C06FF" w:rsidRPr="000D3143" w:rsidRDefault="008C06FF" w:rsidP="008C06FF">
      <w:pPr>
        <w:shd w:val="clear" w:color="auto" w:fill="FFFFFF"/>
        <w:ind w:left="709" w:right="618"/>
        <w:contextualSpacing/>
        <w:jc w:val="both"/>
        <w:rPr>
          <w:rFonts w:ascii="Palatino Linotype" w:hAnsi="Palatino Linotype" w:cs="Arial"/>
          <w:i/>
          <w:sz w:val="22"/>
          <w:szCs w:val="22"/>
          <w:lang w:val="es-ES_tradnl" w:eastAsia="es-MX"/>
        </w:rPr>
      </w:pPr>
      <w:r w:rsidRPr="000D3143">
        <w:rPr>
          <w:rFonts w:ascii="Palatino Linotype" w:hAnsi="Palatino Linotype" w:cs="Arial"/>
          <w:i/>
          <w:sz w:val="22"/>
          <w:szCs w:val="22"/>
          <w:lang w:val="es-ES_tradnl" w:eastAsia="es-MX"/>
        </w:rPr>
        <w:t>III. La Dirección de Obras Públicas o equivalente.</w:t>
      </w:r>
    </w:p>
    <w:p w:rsidR="008C06FF" w:rsidRPr="000D3143" w:rsidRDefault="008C06FF" w:rsidP="008C06FF">
      <w:pPr>
        <w:shd w:val="clear" w:color="auto" w:fill="FFFFFF"/>
        <w:ind w:left="709" w:right="618"/>
        <w:contextualSpacing/>
        <w:jc w:val="both"/>
        <w:rPr>
          <w:rFonts w:ascii="Palatino Linotype" w:hAnsi="Palatino Linotype" w:cs="Arial"/>
          <w:i/>
          <w:sz w:val="22"/>
          <w:szCs w:val="22"/>
          <w:lang w:val="es-ES_tradnl" w:eastAsia="es-MX"/>
        </w:rPr>
      </w:pPr>
      <w:r w:rsidRPr="000D3143">
        <w:rPr>
          <w:rFonts w:ascii="Palatino Linotype" w:hAnsi="Palatino Linotype" w:cs="Arial"/>
          <w:i/>
          <w:sz w:val="22"/>
          <w:szCs w:val="22"/>
          <w:lang w:val="es-ES_tradnl" w:eastAsia="es-MX"/>
        </w:rPr>
        <w:t>IV. La Dirección de Desarrollo Económico o equivalente.</w:t>
      </w:r>
    </w:p>
    <w:p w:rsidR="008C06FF" w:rsidRPr="000D3143" w:rsidRDefault="008C06FF" w:rsidP="008C06FF">
      <w:pPr>
        <w:shd w:val="clear" w:color="auto" w:fill="FFFFFF"/>
        <w:ind w:left="709" w:right="618"/>
        <w:contextualSpacing/>
        <w:jc w:val="both"/>
        <w:rPr>
          <w:rFonts w:ascii="Palatino Linotype" w:hAnsi="Palatino Linotype" w:cs="Arial"/>
          <w:i/>
          <w:sz w:val="22"/>
          <w:szCs w:val="22"/>
          <w:lang w:val="es-ES_tradnl" w:eastAsia="es-MX"/>
        </w:rPr>
      </w:pPr>
    </w:p>
    <w:p w:rsidR="008C06FF" w:rsidRPr="000D3143" w:rsidRDefault="008C06FF" w:rsidP="008C06FF">
      <w:pPr>
        <w:pStyle w:val="Prrafodelista"/>
        <w:spacing w:before="240" w:after="240" w:line="360" w:lineRule="auto"/>
        <w:ind w:left="0" w:right="51"/>
        <w:jc w:val="both"/>
        <w:rPr>
          <w:rFonts w:ascii="Palatino Linotype" w:hAnsi="Palatino Linotype" w:cs="Arial"/>
          <w:sz w:val="24"/>
          <w:szCs w:val="24"/>
        </w:rPr>
      </w:pPr>
      <w:r w:rsidRPr="000D3143">
        <w:rPr>
          <w:rFonts w:ascii="Palatino Linotype" w:hAnsi="Palatino Linotype"/>
          <w:sz w:val="24"/>
          <w:szCs w:val="24"/>
        </w:rPr>
        <w:t xml:space="preserve">En consonancia con lo anterior, es de considerar que, en el caso del Ayuntamiento de </w:t>
      </w:r>
      <w:r w:rsidR="00FA0948" w:rsidRPr="000D3143">
        <w:rPr>
          <w:rFonts w:ascii="Palatino Linotype" w:hAnsi="Palatino Linotype"/>
          <w:sz w:val="24"/>
          <w:szCs w:val="24"/>
        </w:rPr>
        <w:t>Tultepec</w:t>
      </w:r>
      <w:r w:rsidRPr="000D3143">
        <w:rPr>
          <w:rFonts w:ascii="Palatino Linotype" w:hAnsi="Palatino Linotype"/>
          <w:sz w:val="24"/>
          <w:szCs w:val="24"/>
        </w:rPr>
        <w:t xml:space="preserve">, </w:t>
      </w:r>
      <w:r w:rsidRPr="000D3143">
        <w:rPr>
          <w:rFonts w:ascii="Palatino Linotype" w:hAnsi="Palatino Linotype" w:cs="Arial"/>
          <w:sz w:val="24"/>
          <w:szCs w:val="24"/>
        </w:rPr>
        <w:t xml:space="preserve">se establecen las dependencias de la administración pública municipal </w:t>
      </w:r>
      <w:r w:rsidRPr="000D3143">
        <w:rPr>
          <w:rFonts w:ascii="Palatino Linotype" w:hAnsi="Palatino Linotype" w:cs="Arial"/>
          <w:sz w:val="24"/>
          <w:szCs w:val="24"/>
        </w:rPr>
        <w:lastRenderedPageBreak/>
        <w:t>que coadyuvarán para la atención de los asuntos competentes de dicho Ayuntamiento</w:t>
      </w:r>
      <w:r w:rsidRPr="000D3143">
        <w:rPr>
          <w:rFonts w:ascii="Palatino Linotype" w:hAnsi="Palatino Linotype"/>
          <w:sz w:val="24"/>
          <w:szCs w:val="24"/>
        </w:rPr>
        <w:t xml:space="preserve">, concretamente en los artículos </w:t>
      </w:r>
      <w:r w:rsidR="00FA0948" w:rsidRPr="000D3143">
        <w:rPr>
          <w:rFonts w:ascii="Palatino Linotype" w:hAnsi="Palatino Linotype"/>
          <w:sz w:val="24"/>
          <w:szCs w:val="24"/>
        </w:rPr>
        <w:t xml:space="preserve">26, 35 y 36 </w:t>
      </w:r>
      <w:r w:rsidRPr="000D3143">
        <w:rPr>
          <w:rFonts w:ascii="Palatino Linotype" w:hAnsi="Palatino Linotype"/>
          <w:sz w:val="24"/>
          <w:szCs w:val="24"/>
        </w:rPr>
        <w:t>del Bando Municipal para el año dos mil dieci</w:t>
      </w:r>
      <w:r w:rsidR="00FA0948" w:rsidRPr="000D3143">
        <w:rPr>
          <w:rFonts w:ascii="Palatino Linotype" w:hAnsi="Palatino Linotype"/>
          <w:sz w:val="24"/>
          <w:szCs w:val="24"/>
        </w:rPr>
        <w:t>ocho</w:t>
      </w:r>
      <w:r w:rsidRPr="000D3143">
        <w:rPr>
          <w:rFonts w:ascii="Palatino Linotype" w:hAnsi="Palatino Linotype"/>
          <w:sz w:val="24"/>
          <w:szCs w:val="24"/>
        </w:rPr>
        <w:t>,</w:t>
      </w:r>
      <w:r w:rsidRPr="000D3143">
        <w:rPr>
          <w:rFonts w:ascii="Palatino Linotype" w:hAnsi="Palatino Linotype" w:cs="Arial"/>
          <w:sz w:val="24"/>
          <w:szCs w:val="24"/>
        </w:rPr>
        <w:t xml:space="preserve"> mismos que a continuación se insertan:</w:t>
      </w:r>
    </w:p>
    <w:p w:rsidR="00FA0948" w:rsidRPr="000D3143" w:rsidRDefault="00FA0948" w:rsidP="008C06FF">
      <w:pPr>
        <w:shd w:val="clear" w:color="auto" w:fill="FFFFFF"/>
        <w:spacing w:before="120" w:after="120"/>
        <w:ind w:left="709" w:right="618"/>
        <w:contextualSpacing/>
        <w:jc w:val="both"/>
        <w:rPr>
          <w:rFonts w:ascii="Palatino Linotype" w:hAnsi="Palatino Linotype"/>
          <w:b/>
          <w:i/>
          <w:sz w:val="22"/>
          <w:szCs w:val="22"/>
        </w:rPr>
      </w:pPr>
      <w:r w:rsidRPr="000D3143">
        <w:rPr>
          <w:rFonts w:ascii="Palatino Linotype" w:hAnsi="Palatino Linotype"/>
          <w:b/>
          <w:i/>
          <w:sz w:val="22"/>
          <w:szCs w:val="22"/>
        </w:rPr>
        <w:t xml:space="preserve">Artículo 26.- </w:t>
      </w:r>
      <w:r w:rsidRPr="000D3143">
        <w:rPr>
          <w:rFonts w:ascii="Palatino Linotype" w:hAnsi="Palatino Linotype"/>
          <w:i/>
          <w:sz w:val="22"/>
          <w:szCs w:val="22"/>
        </w:rPr>
        <w:t>Son autoridades municipales:</w:t>
      </w:r>
    </w:p>
    <w:p w:rsidR="00FA0948" w:rsidRPr="000D3143" w:rsidRDefault="00FA0948" w:rsidP="008C06FF">
      <w:pPr>
        <w:shd w:val="clear" w:color="auto" w:fill="FFFFFF"/>
        <w:spacing w:before="120" w:after="120"/>
        <w:ind w:left="709" w:right="618"/>
        <w:contextualSpacing/>
        <w:jc w:val="both"/>
        <w:rPr>
          <w:rFonts w:ascii="Palatino Linotype" w:hAnsi="Palatino Linotype"/>
          <w:b/>
          <w:i/>
          <w:sz w:val="22"/>
          <w:szCs w:val="22"/>
        </w:rPr>
      </w:pPr>
      <w:r w:rsidRPr="000D3143">
        <w:rPr>
          <w:rFonts w:ascii="Palatino Linotype" w:hAnsi="Palatino Linotype"/>
          <w:b/>
          <w:i/>
          <w:sz w:val="22"/>
          <w:szCs w:val="22"/>
        </w:rPr>
        <w:t xml:space="preserve">I. </w:t>
      </w:r>
      <w:r w:rsidRPr="000D3143">
        <w:rPr>
          <w:rFonts w:ascii="Palatino Linotype" w:hAnsi="Palatino Linotype"/>
          <w:i/>
          <w:sz w:val="22"/>
          <w:szCs w:val="22"/>
        </w:rPr>
        <w:t>El Ayuntamiento;</w:t>
      </w:r>
    </w:p>
    <w:p w:rsidR="00FA0948"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b/>
          <w:i/>
          <w:sz w:val="22"/>
          <w:szCs w:val="22"/>
        </w:rPr>
        <w:t xml:space="preserve">II. </w:t>
      </w:r>
      <w:r w:rsidRPr="000D3143">
        <w:rPr>
          <w:rFonts w:ascii="Palatino Linotype" w:hAnsi="Palatino Linotype"/>
          <w:i/>
          <w:sz w:val="22"/>
          <w:szCs w:val="22"/>
        </w:rPr>
        <w:t>El Presidente Municipal;</w:t>
      </w:r>
    </w:p>
    <w:p w:rsidR="00FA0948" w:rsidRPr="000D3143" w:rsidRDefault="00FA0948" w:rsidP="008C06FF">
      <w:pPr>
        <w:shd w:val="clear" w:color="auto" w:fill="FFFFFF"/>
        <w:spacing w:before="120" w:after="120"/>
        <w:ind w:left="709" w:right="618"/>
        <w:contextualSpacing/>
        <w:jc w:val="both"/>
        <w:rPr>
          <w:rFonts w:ascii="Palatino Linotype" w:hAnsi="Palatino Linotype"/>
          <w:b/>
          <w:i/>
          <w:sz w:val="22"/>
          <w:szCs w:val="22"/>
        </w:rPr>
      </w:pPr>
      <w:r w:rsidRPr="000D3143">
        <w:rPr>
          <w:rFonts w:ascii="Palatino Linotype" w:hAnsi="Palatino Linotype"/>
          <w:b/>
          <w:i/>
          <w:sz w:val="22"/>
          <w:szCs w:val="22"/>
        </w:rPr>
        <w:t>III</w:t>
      </w:r>
      <w:r w:rsidRPr="000D3143">
        <w:rPr>
          <w:rFonts w:ascii="Palatino Linotype" w:hAnsi="Palatino Linotype"/>
          <w:i/>
          <w:sz w:val="22"/>
          <w:szCs w:val="22"/>
        </w:rPr>
        <w:t>. El Síndico Municipal;</w:t>
      </w:r>
    </w:p>
    <w:p w:rsidR="00FA0948" w:rsidRPr="000D3143" w:rsidRDefault="00FA0948" w:rsidP="008C06FF">
      <w:pPr>
        <w:shd w:val="clear" w:color="auto" w:fill="FFFFFF"/>
        <w:spacing w:before="120" w:after="120"/>
        <w:ind w:left="709" w:right="618"/>
        <w:contextualSpacing/>
        <w:jc w:val="both"/>
        <w:rPr>
          <w:rFonts w:ascii="Palatino Linotype" w:hAnsi="Palatino Linotype"/>
          <w:b/>
          <w:i/>
          <w:sz w:val="22"/>
          <w:szCs w:val="22"/>
        </w:rPr>
      </w:pPr>
      <w:r w:rsidRPr="000D3143">
        <w:rPr>
          <w:rFonts w:ascii="Palatino Linotype" w:hAnsi="Palatino Linotype"/>
          <w:b/>
          <w:i/>
          <w:sz w:val="22"/>
          <w:szCs w:val="22"/>
        </w:rPr>
        <w:t xml:space="preserve">IV. </w:t>
      </w:r>
      <w:r w:rsidRPr="000D3143">
        <w:rPr>
          <w:rFonts w:ascii="Palatino Linotype" w:hAnsi="Palatino Linotype"/>
          <w:i/>
          <w:sz w:val="22"/>
          <w:szCs w:val="22"/>
        </w:rPr>
        <w:t>Los titulares de las dependencias de la administración pública municipal; y</w:t>
      </w:r>
    </w:p>
    <w:p w:rsidR="00FA0948" w:rsidRPr="000D3143" w:rsidRDefault="00FA0948" w:rsidP="008C06FF">
      <w:pPr>
        <w:shd w:val="clear" w:color="auto" w:fill="FFFFFF"/>
        <w:spacing w:before="120" w:after="120"/>
        <w:ind w:left="709" w:right="618"/>
        <w:contextualSpacing/>
        <w:jc w:val="both"/>
        <w:rPr>
          <w:rFonts w:ascii="Palatino Linotype" w:hAnsi="Palatino Linotype"/>
          <w:b/>
          <w:i/>
          <w:sz w:val="22"/>
          <w:szCs w:val="22"/>
        </w:rPr>
      </w:pPr>
      <w:r w:rsidRPr="000D3143">
        <w:rPr>
          <w:rFonts w:ascii="Palatino Linotype" w:hAnsi="Palatino Linotype"/>
          <w:b/>
          <w:i/>
          <w:sz w:val="22"/>
          <w:szCs w:val="22"/>
        </w:rPr>
        <w:t xml:space="preserve">V. </w:t>
      </w:r>
      <w:r w:rsidRPr="000D3143">
        <w:rPr>
          <w:rFonts w:ascii="Palatino Linotype" w:hAnsi="Palatino Linotype"/>
          <w:i/>
          <w:sz w:val="22"/>
          <w:szCs w:val="22"/>
        </w:rPr>
        <w:t>Notificadores, Verificadores y Ejecutores de las distintas dependencias de la administración pública municipal.</w:t>
      </w:r>
    </w:p>
    <w:p w:rsidR="00FA0948" w:rsidRPr="000D3143" w:rsidRDefault="00FA0948" w:rsidP="008C06FF">
      <w:pPr>
        <w:shd w:val="clear" w:color="auto" w:fill="FFFFFF"/>
        <w:spacing w:before="120" w:after="120"/>
        <w:ind w:left="709" w:right="618"/>
        <w:contextualSpacing/>
        <w:jc w:val="both"/>
        <w:rPr>
          <w:rFonts w:ascii="Palatino Linotype" w:hAnsi="Palatino Linotype"/>
          <w:b/>
          <w:i/>
          <w:sz w:val="22"/>
          <w:szCs w:val="22"/>
        </w:rPr>
      </w:pPr>
    </w:p>
    <w:p w:rsidR="000D3143" w:rsidRPr="000D3143" w:rsidRDefault="008C06FF"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b/>
          <w:i/>
          <w:sz w:val="22"/>
          <w:szCs w:val="22"/>
        </w:rPr>
        <w:t xml:space="preserve">Artículo 35.- </w:t>
      </w:r>
      <w:r w:rsidR="00FA0948" w:rsidRPr="000D3143">
        <w:rPr>
          <w:rFonts w:ascii="Palatino Linotype" w:hAnsi="Palatino Linotype"/>
          <w:i/>
          <w:sz w:val="22"/>
          <w:szCs w:val="22"/>
        </w:rPr>
        <w:t>Para el estudio, planeación y despacho de los asuntos en los diversos ramos de la Administración Pública Municipal, el Ayuntamiento se auxiliará de las siguientes dependencias que integran la Admin</w:t>
      </w:r>
      <w:r w:rsidR="000D3143" w:rsidRPr="000D3143">
        <w:rPr>
          <w:rFonts w:ascii="Palatino Linotype" w:hAnsi="Palatino Linotype"/>
          <w:i/>
          <w:sz w:val="22"/>
          <w:szCs w:val="22"/>
        </w:rPr>
        <w:t>istración Pública Centralizada:</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I.- Secretaría del </w:t>
      </w:r>
      <w:r w:rsidR="000D3143" w:rsidRPr="000D3143">
        <w:rPr>
          <w:rFonts w:ascii="Palatino Linotype" w:hAnsi="Palatino Linotype"/>
          <w:i/>
          <w:sz w:val="22"/>
          <w:szCs w:val="22"/>
        </w:rPr>
        <w:t>Ayuntamiento;</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II.- Tesorería Municipa</w:t>
      </w:r>
      <w:r w:rsidR="000D3143" w:rsidRPr="000D3143">
        <w:rPr>
          <w:rFonts w:ascii="Palatino Linotype" w:hAnsi="Palatino Linotype"/>
          <w:i/>
          <w:sz w:val="22"/>
          <w:szCs w:val="22"/>
        </w:rPr>
        <w:t>l;</w:t>
      </w:r>
    </w:p>
    <w:p w:rsidR="000D3143" w:rsidRPr="000D3143" w:rsidRDefault="000D3143"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III.- Contraloría Municipal;</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IV.- Comisaría de Seguridad </w:t>
      </w:r>
      <w:r w:rsidR="000D3143" w:rsidRPr="000D3143">
        <w:rPr>
          <w:rFonts w:ascii="Palatino Linotype" w:hAnsi="Palatino Linotype"/>
          <w:i/>
          <w:sz w:val="22"/>
          <w:szCs w:val="22"/>
        </w:rPr>
        <w:t>Ciudadana y Tránsito Municipal;</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V</w:t>
      </w:r>
      <w:r w:rsidR="000D3143" w:rsidRPr="000D3143">
        <w:rPr>
          <w:rFonts w:ascii="Palatino Linotype" w:hAnsi="Palatino Linotype"/>
          <w:i/>
          <w:sz w:val="22"/>
          <w:szCs w:val="22"/>
        </w:rPr>
        <w:t>.- Dirección de Obras Públicas;</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VI.- </w:t>
      </w:r>
      <w:r w:rsidR="000D3143" w:rsidRPr="000D3143">
        <w:rPr>
          <w:rFonts w:ascii="Palatino Linotype" w:hAnsi="Palatino Linotype"/>
          <w:i/>
          <w:sz w:val="22"/>
          <w:szCs w:val="22"/>
        </w:rPr>
        <w:t>Dirección de Desarrollo Urbano;</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VII.- Jefatura </w:t>
      </w:r>
      <w:r w:rsidR="000D3143" w:rsidRPr="000D3143">
        <w:rPr>
          <w:rFonts w:ascii="Palatino Linotype" w:hAnsi="Palatino Linotype"/>
          <w:i/>
          <w:sz w:val="22"/>
          <w:szCs w:val="22"/>
        </w:rPr>
        <w:t>de la oficina de Imagen Urbana;</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VIII.- Con</w:t>
      </w:r>
      <w:r w:rsidR="000D3143" w:rsidRPr="000D3143">
        <w:rPr>
          <w:rFonts w:ascii="Palatino Linotype" w:hAnsi="Palatino Linotype"/>
          <w:i/>
          <w:sz w:val="22"/>
          <w:szCs w:val="22"/>
        </w:rPr>
        <w:t>sejería Jurídica;</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IX.- Dirección de Agua Potable</w:t>
      </w:r>
      <w:r w:rsidR="000D3143" w:rsidRPr="000D3143">
        <w:rPr>
          <w:rFonts w:ascii="Palatino Linotype" w:hAnsi="Palatino Linotype"/>
          <w:i/>
          <w:sz w:val="22"/>
          <w:szCs w:val="22"/>
        </w:rPr>
        <w:t>, Alcantarillado y Saneamiento;</w:t>
      </w:r>
    </w:p>
    <w:p w:rsidR="000D3143" w:rsidRPr="000D3143" w:rsidRDefault="00FA0948" w:rsidP="008C06FF">
      <w:pPr>
        <w:shd w:val="clear" w:color="auto" w:fill="FFFFFF"/>
        <w:spacing w:before="120" w:after="120"/>
        <w:ind w:left="709" w:right="618"/>
        <w:contextualSpacing/>
        <w:jc w:val="both"/>
      </w:pPr>
      <w:r w:rsidRPr="000D3143">
        <w:rPr>
          <w:rFonts w:ascii="Palatino Linotype" w:hAnsi="Palatino Linotype"/>
          <w:i/>
          <w:sz w:val="22"/>
          <w:szCs w:val="22"/>
        </w:rPr>
        <w:t>X.- Dirección de Administración, Planeación y Evaluación;</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XI.- Dirección </w:t>
      </w:r>
      <w:r w:rsidR="000D3143" w:rsidRPr="000D3143">
        <w:rPr>
          <w:rFonts w:ascii="Palatino Linotype" w:hAnsi="Palatino Linotype"/>
          <w:i/>
          <w:sz w:val="22"/>
          <w:szCs w:val="22"/>
        </w:rPr>
        <w:t>de Protección Civil y Bomberos;</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XII.- Di</w:t>
      </w:r>
      <w:r w:rsidR="000D3143" w:rsidRPr="000D3143">
        <w:rPr>
          <w:rFonts w:ascii="Palatino Linotype" w:hAnsi="Palatino Linotype"/>
          <w:i/>
          <w:sz w:val="22"/>
          <w:szCs w:val="22"/>
        </w:rPr>
        <w:t>rección de Educación y Cultura;</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XIII.- Dirección de Servicios</w:t>
      </w:r>
      <w:r w:rsidR="000D3143" w:rsidRPr="000D3143">
        <w:rPr>
          <w:rFonts w:ascii="Palatino Linotype" w:hAnsi="Palatino Linotype"/>
          <w:i/>
          <w:sz w:val="22"/>
          <w:szCs w:val="22"/>
        </w:rPr>
        <w:t xml:space="preserve"> Públicos;</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XIV.- Direcci</w:t>
      </w:r>
      <w:r w:rsidR="000D3143" w:rsidRPr="000D3143">
        <w:rPr>
          <w:rFonts w:ascii="Palatino Linotype" w:hAnsi="Palatino Linotype"/>
          <w:i/>
          <w:sz w:val="22"/>
          <w:szCs w:val="22"/>
        </w:rPr>
        <w:t>ón de Ecología y Salud Pública;</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XV.- Dir</w:t>
      </w:r>
      <w:r w:rsidR="000D3143" w:rsidRPr="000D3143">
        <w:rPr>
          <w:rFonts w:ascii="Palatino Linotype" w:hAnsi="Palatino Linotype"/>
          <w:i/>
          <w:sz w:val="22"/>
          <w:szCs w:val="22"/>
        </w:rPr>
        <w:t>ección de Desarrollo Económico;</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XVI.- Jefatura de la O</w:t>
      </w:r>
      <w:r w:rsidR="000D3143" w:rsidRPr="000D3143">
        <w:rPr>
          <w:rFonts w:ascii="Palatino Linotype" w:hAnsi="Palatino Linotype"/>
          <w:i/>
          <w:sz w:val="22"/>
          <w:szCs w:val="22"/>
        </w:rPr>
        <w:t>ficina de Fomento Agropecuario;</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XVII.- Dirección </w:t>
      </w:r>
      <w:r w:rsidR="000D3143" w:rsidRPr="000D3143">
        <w:rPr>
          <w:rFonts w:ascii="Palatino Linotype" w:hAnsi="Palatino Linotype"/>
          <w:i/>
          <w:sz w:val="22"/>
          <w:szCs w:val="22"/>
        </w:rPr>
        <w:t>de Desarrollo de la Pirotecnia;</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XVIII.- Jefatura de </w:t>
      </w:r>
      <w:r w:rsidR="000D3143" w:rsidRPr="000D3143">
        <w:rPr>
          <w:rFonts w:ascii="Palatino Linotype" w:hAnsi="Palatino Linotype"/>
          <w:i/>
          <w:sz w:val="22"/>
          <w:szCs w:val="22"/>
        </w:rPr>
        <w:t>la Oficina de Recursos Humanos;</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XIX.- Jefatura de la Oficina de Apoyo a la Regularización de la </w:t>
      </w:r>
      <w:r w:rsidR="000D3143" w:rsidRPr="000D3143">
        <w:rPr>
          <w:rFonts w:ascii="Palatino Linotype" w:hAnsi="Palatino Linotype"/>
          <w:i/>
          <w:sz w:val="22"/>
          <w:szCs w:val="22"/>
        </w:rPr>
        <w:t>Propiedad Privada Inmobiliaria;</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XX.- Jefatura de la </w:t>
      </w:r>
      <w:r w:rsidR="000D3143" w:rsidRPr="000D3143">
        <w:rPr>
          <w:rFonts w:ascii="Palatino Linotype" w:hAnsi="Palatino Linotype"/>
          <w:i/>
          <w:sz w:val="22"/>
          <w:szCs w:val="22"/>
        </w:rPr>
        <w:t>Oficina de Comunicación Social;</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XXI.- Oficialía Mediadora-Conciliadora;</w:t>
      </w:r>
    </w:p>
    <w:p w:rsidR="000D3143" w:rsidRPr="000D3143" w:rsidRDefault="000D3143"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lastRenderedPageBreak/>
        <w:t>XXII.- Oficialía Calificadora;</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XXIII.- Defensoría Municipal de Derechos H</w:t>
      </w:r>
      <w:r w:rsidR="000D3143" w:rsidRPr="000D3143">
        <w:rPr>
          <w:rFonts w:ascii="Palatino Linotype" w:hAnsi="Palatino Linotype"/>
          <w:i/>
          <w:sz w:val="22"/>
          <w:szCs w:val="22"/>
        </w:rPr>
        <w:t>umanos;</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XXIV.- Jefatura de la </w:t>
      </w:r>
      <w:r w:rsidR="000D3143" w:rsidRPr="000D3143">
        <w:rPr>
          <w:rFonts w:ascii="Palatino Linotype" w:hAnsi="Palatino Linotype"/>
          <w:i/>
          <w:sz w:val="22"/>
          <w:szCs w:val="22"/>
        </w:rPr>
        <w:t>Oficina de Promoción Turística.</w:t>
      </w:r>
    </w:p>
    <w:p w:rsidR="000D3143"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XXV.- Unidad de la Secretaría Técnica del Consejo</w:t>
      </w:r>
      <w:r w:rsidR="000D3143" w:rsidRPr="000D3143">
        <w:rPr>
          <w:rFonts w:ascii="Palatino Linotype" w:hAnsi="Palatino Linotype"/>
          <w:i/>
          <w:sz w:val="22"/>
          <w:szCs w:val="22"/>
        </w:rPr>
        <w:t xml:space="preserve"> Municipal de Seguridad Pública</w:t>
      </w:r>
    </w:p>
    <w:p w:rsidR="008C06FF"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XXVI.- Instituto Municipal de la Mujer</w:t>
      </w:r>
    </w:p>
    <w:p w:rsidR="00FA0948" w:rsidRPr="000D3143" w:rsidRDefault="00FA0948" w:rsidP="008C06FF">
      <w:pPr>
        <w:shd w:val="clear" w:color="auto" w:fill="FFFFFF"/>
        <w:spacing w:before="120" w:after="120"/>
        <w:ind w:left="709" w:right="618"/>
        <w:contextualSpacing/>
        <w:jc w:val="both"/>
        <w:rPr>
          <w:rFonts w:ascii="Palatino Linotype" w:hAnsi="Palatino Linotype"/>
          <w:i/>
          <w:sz w:val="22"/>
          <w:szCs w:val="22"/>
        </w:rPr>
      </w:pPr>
    </w:p>
    <w:p w:rsidR="00FA0948" w:rsidRPr="000D3143" w:rsidRDefault="00FA0948" w:rsidP="00FA0948">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b/>
          <w:i/>
          <w:sz w:val="22"/>
          <w:szCs w:val="22"/>
        </w:rPr>
        <w:t>Artículo 36</w:t>
      </w:r>
      <w:r w:rsidR="008C06FF" w:rsidRPr="000D3143">
        <w:rPr>
          <w:rFonts w:ascii="Palatino Linotype" w:hAnsi="Palatino Linotype"/>
          <w:b/>
          <w:i/>
          <w:sz w:val="22"/>
          <w:szCs w:val="22"/>
        </w:rPr>
        <w:t xml:space="preserve">.- </w:t>
      </w:r>
      <w:r w:rsidRPr="00715BD5">
        <w:rPr>
          <w:rFonts w:ascii="Palatino Linotype" w:hAnsi="Palatino Linotype"/>
          <w:b/>
          <w:i/>
          <w:sz w:val="22"/>
          <w:szCs w:val="22"/>
          <w:u w:val="single"/>
        </w:rPr>
        <w:t>El Sistema Municipal para el Desarrollo Integral de la Familia es un organismo público descentralizado</w:t>
      </w:r>
      <w:r w:rsidRPr="000D3143">
        <w:rPr>
          <w:rFonts w:ascii="Palatino Linotype" w:hAnsi="Palatino Linotype"/>
          <w:i/>
          <w:sz w:val="22"/>
          <w:szCs w:val="22"/>
        </w:rPr>
        <w:t xml:space="preserve">, con personalidad jurídica y patrimonio propio, de asistencia social y beneficio colectivo, </w:t>
      </w:r>
      <w:r w:rsidRPr="00715BD5">
        <w:rPr>
          <w:rFonts w:ascii="Palatino Linotype" w:hAnsi="Palatino Linotype"/>
          <w:b/>
          <w:i/>
          <w:sz w:val="22"/>
          <w:szCs w:val="22"/>
          <w:u w:val="single"/>
        </w:rPr>
        <w:t>de carácter municipal</w:t>
      </w:r>
      <w:r w:rsidRPr="000D3143">
        <w:rPr>
          <w:rFonts w:ascii="Palatino Linotype" w:hAnsi="Palatino Linotype"/>
          <w:i/>
          <w:sz w:val="22"/>
          <w:szCs w:val="22"/>
        </w:rPr>
        <w:t>, para el desarrollo integral de la familia, con el objetivo de asegurar la atención permanente a la población marginada, brindando servicios de asistencia social.</w:t>
      </w:r>
    </w:p>
    <w:p w:rsidR="00FA0948" w:rsidRPr="000D3143" w:rsidRDefault="00FA0948" w:rsidP="00FA0948">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 xml:space="preserve">El Sistema Municipal para el Desarrollo Integral de la Familia, </w:t>
      </w:r>
      <w:r w:rsidRPr="00715BD5">
        <w:rPr>
          <w:rFonts w:ascii="Palatino Linotype" w:hAnsi="Palatino Linotype"/>
          <w:b/>
          <w:i/>
          <w:sz w:val="22"/>
          <w:szCs w:val="22"/>
          <w:u w:val="single"/>
        </w:rPr>
        <w:t>rige su existencia y organización jurídica y atribuciones conforme a la Ley que crea los Organismos Públicos Descentralizados de Asistencia Social, de carácter municipal, denominados Sistemas Municipales para el Desarrollo Integral de la Familia</w:t>
      </w:r>
      <w:r w:rsidRPr="000D3143">
        <w:rPr>
          <w:rFonts w:ascii="Palatino Linotype" w:hAnsi="Palatino Linotype"/>
          <w:i/>
          <w:sz w:val="22"/>
          <w:szCs w:val="22"/>
        </w:rPr>
        <w:t>.</w:t>
      </w:r>
    </w:p>
    <w:p w:rsidR="008C06FF" w:rsidRPr="000D3143" w:rsidRDefault="00FA0948" w:rsidP="00FA0948">
      <w:pPr>
        <w:shd w:val="clear" w:color="auto" w:fill="FFFFFF"/>
        <w:spacing w:before="120" w:after="120"/>
        <w:ind w:left="709" w:right="618"/>
        <w:contextualSpacing/>
        <w:jc w:val="both"/>
        <w:rPr>
          <w:rFonts w:ascii="Palatino Linotype" w:hAnsi="Palatino Linotype"/>
          <w:i/>
          <w:sz w:val="22"/>
          <w:szCs w:val="22"/>
        </w:rPr>
      </w:pPr>
      <w:r w:rsidRPr="000D3143">
        <w:rPr>
          <w:rFonts w:ascii="Palatino Linotype" w:hAnsi="Palatino Linotype"/>
          <w:i/>
          <w:sz w:val="22"/>
          <w:szCs w:val="22"/>
        </w:rPr>
        <w:t>Siendo compatible con sus fines y objetivos, al organismo se le podrá encargar, por delegación del Ayuntamiento en el reglamento respectivo, la planeación, coordinación y dirección de las acciones en materia de desarrollo social en el Municipio, teniendo a su cargo ejecutar los programas de desarrollo social instrumentados por el Ayuntamiento para atender las necesidades básicas de la población desprotegida en el Municipio; ejecutar programas para la atención de grupos y habitantes de zonas marginadas del Municipio; coordinar los programas y acciones de combate a la pobreza que se ejecuten en el Municipio; concertar y coordinar la participación de la ciudadanía en general en los programas de desarrollo social, cuidando que los recursos públicos destinados a los programas de asistencia social se apliquen conforme a la normatividad.</w:t>
      </w:r>
      <w:r w:rsidR="008C06FF" w:rsidRPr="000D3143">
        <w:rPr>
          <w:rFonts w:ascii="Palatino Linotype" w:hAnsi="Palatino Linotype"/>
          <w:i/>
          <w:sz w:val="22"/>
          <w:szCs w:val="22"/>
        </w:rPr>
        <w:t>”</w:t>
      </w:r>
    </w:p>
    <w:p w:rsidR="008C06FF" w:rsidRDefault="008C06FF" w:rsidP="008C06FF">
      <w:pPr>
        <w:shd w:val="clear" w:color="auto" w:fill="FFFFFF"/>
        <w:spacing w:before="120" w:after="120"/>
        <w:ind w:left="709" w:right="618"/>
        <w:contextualSpacing/>
        <w:jc w:val="both"/>
        <w:rPr>
          <w:rFonts w:ascii="Palatino Linotype" w:hAnsi="Palatino Linotype"/>
          <w:i/>
          <w:sz w:val="22"/>
          <w:szCs w:val="22"/>
        </w:rPr>
      </w:pPr>
    </w:p>
    <w:p w:rsidR="00715BD5" w:rsidRDefault="00715BD5" w:rsidP="008C06FF">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Énfasis añadido.</w:t>
      </w:r>
    </w:p>
    <w:p w:rsidR="00715BD5" w:rsidRDefault="00715BD5" w:rsidP="00715BD5">
      <w:pPr>
        <w:shd w:val="clear" w:color="auto" w:fill="FFFFFF"/>
        <w:spacing w:before="120" w:after="120"/>
        <w:ind w:right="618"/>
        <w:contextualSpacing/>
        <w:jc w:val="both"/>
        <w:rPr>
          <w:rFonts w:ascii="Palatino Linotype" w:hAnsi="Palatino Linotype"/>
          <w:i/>
          <w:sz w:val="22"/>
          <w:szCs w:val="22"/>
        </w:rPr>
      </w:pPr>
    </w:p>
    <w:p w:rsidR="00715BD5" w:rsidRDefault="00715BD5" w:rsidP="00715BD5">
      <w:pPr>
        <w:shd w:val="clear" w:color="auto" w:fill="FFFFFF"/>
        <w:spacing w:before="240" w:after="240" w:line="360" w:lineRule="auto"/>
        <w:contextualSpacing/>
        <w:jc w:val="both"/>
        <w:rPr>
          <w:rFonts w:ascii="Palatino Linotype" w:hAnsi="Palatino Linotype"/>
        </w:rPr>
      </w:pPr>
      <w:r w:rsidRPr="00715BD5">
        <w:rPr>
          <w:rFonts w:ascii="Palatino Linotype" w:hAnsi="Palatino Linotype"/>
        </w:rPr>
        <w:t>En este sentido es conveniente precisar que la Ley que crea los Organismos Públicos Descentralizados de Asistencia Social, de carácter municipal, denominados Sistemas Municipales para el Desarrollo Integral de la Familia</w:t>
      </w:r>
      <w:r w:rsidR="00194F68">
        <w:rPr>
          <w:rFonts w:ascii="Palatino Linotype" w:hAnsi="Palatino Linotype"/>
        </w:rPr>
        <w:t xml:space="preserve"> en su</w:t>
      </w:r>
      <w:r w:rsidR="008E7350">
        <w:rPr>
          <w:rFonts w:ascii="Palatino Linotype" w:hAnsi="Palatino Linotype"/>
        </w:rPr>
        <w:t>s</w:t>
      </w:r>
      <w:r w:rsidR="00194F68">
        <w:rPr>
          <w:rFonts w:ascii="Palatino Linotype" w:hAnsi="Palatino Linotype"/>
        </w:rPr>
        <w:t xml:space="preserve"> artículo</w:t>
      </w:r>
      <w:r w:rsidR="00687377">
        <w:rPr>
          <w:rFonts w:ascii="Palatino Linotype" w:hAnsi="Palatino Linotype"/>
        </w:rPr>
        <w:t>s</w:t>
      </w:r>
      <w:r w:rsidR="00194F68">
        <w:rPr>
          <w:rFonts w:ascii="Palatino Linotype" w:hAnsi="Palatino Linotype"/>
        </w:rPr>
        <w:t xml:space="preserve"> 1</w:t>
      </w:r>
      <w:r w:rsidR="008E7350">
        <w:rPr>
          <w:rFonts w:ascii="Palatino Linotype" w:hAnsi="Palatino Linotype"/>
        </w:rPr>
        <w:t>, 2, 11</w:t>
      </w:r>
      <w:r w:rsidR="00194F68">
        <w:rPr>
          <w:rFonts w:ascii="Palatino Linotype" w:hAnsi="Palatino Linotype"/>
        </w:rPr>
        <w:t xml:space="preserve"> refiere se </w:t>
      </w:r>
      <w:r w:rsidR="00194F68" w:rsidRPr="00194F68">
        <w:rPr>
          <w:rFonts w:ascii="Palatino Linotype" w:hAnsi="Palatino Linotype"/>
        </w:rPr>
        <w:t xml:space="preserve">crean los organismos públicos descentralizados de asistencia social y protección de la infancia y adolescencia, de carácter municipal, denominados "SISTEMAS </w:t>
      </w:r>
      <w:r w:rsidR="00194F68" w:rsidRPr="00194F68">
        <w:rPr>
          <w:rFonts w:ascii="Palatino Linotype" w:hAnsi="Palatino Linotype"/>
        </w:rPr>
        <w:lastRenderedPageBreak/>
        <w:t xml:space="preserve">MUNICIPALES PARA EL DESARROLLO INTEGRAL DE LA FAMILIA" de </w:t>
      </w:r>
      <w:r w:rsidR="00194F68">
        <w:rPr>
          <w:rFonts w:ascii="Palatino Linotype" w:hAnsi="Palatino Linotype"/>
        </w:rPr>
        <w:t xml:space="preserve">diversos </w:t>
      </w:r>
      <w:r w:rsidR="00194F68" w:rsidRPr="00194F68">
        <w:rPr>
          <w:rFonts w:ascii="Palatino Linotype" w:hAnsi="Palatino Linotype"/>
        </w:rPr>
        <w:t>municipios</w:t>
      </w:r>
      <w:r w:rsidR="00194F68">
        <w:rPr>
          <w:rFonts w:ascii="Palatino Linotype" w:hAnsi="Palatino Linotype"/>
        </w:rPr>
        <w:t xml:space="preserve"> entre el que se encuentra el correspondiente a Tultepec, el cual tendrá su </w:t>
      </w:r>
      <w:r w:rsidR="00194F68" w:rsidRPr="00194F68">
        <w:rPr>
          <w:rFonts w:ascii="Palatino Linotype" w:hAnsi="Palatino Linotype"/>
        </w:rPr>
        <w:t>domicilio social en la Cabecera Municipal</w:t>
      </w:r>
      <w:r w:rsidR="008E7350">
        <w:rPr>
          <w:rFonts w:ascii="Palatino Linotype" w:hAnsi="Palatino Linotype"/>
        </w:rPr>
        <w:t>, asimismo precisa que s</w:t>
      </w:r>
      <w:r w:rsidR="008E7350" w:rsidRPr="008E7350">
        <w:rPr>
          <w:rFonts w:ascii="Palatino Linotype" w:hAnsi="Palatino Linotype"/>
        </w:rPr>
        <w:t>erán Órganos</w:t>
      </w:r>
      <w:r w:rsidR="008E7350">
        <w:rPr>
          <w:rFonts w:ascii="Palatino Linotype" w:hAnsi="Palatino Linotype"/>
        </w:rPr>
        <w:t xml:space="preserve"> Superiores de los Organismos, l</w:t>
      </w:r>
      <w:r w:rsidR="008E7350" w:rsidRPr="008E7350">
        <w:rPr>
          <w:rFonts w:ascii="Palatino Linotype" w:hAnsi="Palatino Linotype"/>
        </w:rPr>
        <w:t xml:space="preserve">a Junta de </w:t>
      </w:r>
      <w:r w:rsidR="008E7350">
        <w:rPr>
          <w:rFonts w:ascii="Palatino Linotype" w:hAnsi="Palatino Linotype"/>
        </w:rPr>
        <w:t>Gobierno; la Presidencia; y l</w:t>
      </w:r>
      <w:r w:rsidR="008E7350" w:rsidRPr="008E7350">
        <w:rPr>
          <w:rFonts w:ascii="Palatino Linotype" w:hAnsi="Palatino Linotype"/>
        </w:rPr>
        <w:t>a Dirección.</w:t>
      </w:r>
    </w:p>
    <w:p w:rsidR="00194F68" w:rsidRDefault="008E7350" w:rsidP="00715BD5">
      <w:pPr>
        <w:shd w:val="clear" w:color="auto" w:fill="FFFFFF"/>
        <w:spacing w:before="240" w:after="240" w:line="360" w:lineRule="auto"/>
        <w:contextualSpacing/>
        <w:jc w:val="both"/>
        <w:rPr>
          <w:rFonts w:ascii="Palatino Linotype" w:hAnsi="Palatino Linotype"/>
        </w:rPr>
      </w:pPr>
      <w:r>
        <w:rPr>
          <w:rFonts w:ascii="Palatino Linotype" w:hAnsi="Palatino Linotype"/>
        </w:rPr>
        <w:t>Cabe agregar que los numerales 13 fracción VIII y 13</w:t>
      </w:r>
      <w:r w:rsidR="00282D39">
        <w:rPr>
          <w:rFonts w:ascii="Palatino Linotype" w:hAnsi="Palatino Linotype"/>
        </w:rPr>
        <w:t xml:space="preserve"> </w:t>
      </w:r>
      <w:r>
        <w:rPr>
          <w:rFonts w:ascii="Palatino Linotype" w:hAnsi="Palatino Linotype"/>
        </w:rPr>
        <w:t>Bis-E fracciones IX y XII de la ley en comento establecen</w:t>
      </w:r>
      <w:r w:rsidR="00687377">
        <w:rPr>
          <w:rFonts w:ascii="Palatino Linotype" w:hAnsi="Palatino Linotype"/>
        </w:rPr>
        <w:t xml:space="preserve"> lo siguiente</w:t>
      </w:r>
      <w:r>
        <w:rPr>
          <w:rFonts w:ascii="Palatino Linotype" w:hAnsi="Palatino Linotype"/>
        </w:rPr>
        <w:t>:</w:t>
      </w:r>
    </w:p>
    <w:p w:rsidR="008E7350" w:rsidRPr="008E7350" w:rsidRDefault="008E7350" w:rsidP="008E7350">
      <w:pPr>
        <w:shd w:val="clear" w:color="auto" w:fill="FFFFFF"/>
        <w:ind w:left="851" w:right="851"/>
        <w:contextualSpacing/>
        <w:jc w:val="both"/>
        <w:rPr>
          <w:rFonts w:ascii="Palatino Linotype" w:hAnsi="Palatino Linotype"/>
          <w:i/>
          <w:sz w:val="22"/>
          <w:szCs w:val="22"/>
        </w:rPr>
      </w:pPr>
      <w:r w:rsidRPr="008E7350">
        <w:rPr>
          <w:rFonts w:ascii="Palatino Linotype" w:hAnsi="Palatino Linotype"/>
          <w:b/>
          <w:i/>
          <w:sz w:val="22"/>
          <w:szCs w:val="22"/>
        </w:rPr>
        <w:t>“Artículo 13.-</w:t>
      </w:r>
      <w:r w:rsidRPr="008E7350">
        <w:rPr>
          <w:rFonts w:ascii="Palatino Linotype" w:hAnsi="Palatino Linotype"/>
          <w:i/>
          <w:sz w:val="22"/>
          <w:szCs w:val="22"/>
        </w:rPr>
        <w:t xml:space="preserve"> </w:t>
      </w:r>
      <w:r w:rsidRPr="008E7350">
        <w:rPr>
          <w:rFonts w:ascii="Palatino Linotype" w:hAnsi="Palatino Linotype"/>
          <w:b/>
          <w:i/>
          <w:sz w:val="22"/>
          <w:szCs w:val="22"/>
          <w:u w:val="single"/>
        </w:rPr>
        <w:t>La Junta de Gobierno</w:t>
      </w:r>
      <w:r w:rsidRPr="008E7350">
        <w:rPr>
          <w:rFonts w:ascii="Palatino Linotype" w:hAnsi="Palatino Linotype"/>
          <w:i/>
          <w:sz w:val="22"/>
          <w:szCs w:val="22"/>
        </w:rPr>
        <w:t xml:space="preserve"> tendrá las siguientes facultades y obligaciones:</w:t>
      </w:r>
    </w:p>
    <w:p w:rsidR="008E7350" w:rsidRPr="008E7350" w:rsidRDefault="008E7350" w:rsidP="008E7350">
      <w:pPr>
        <w:shd w:val="clear" w:color="auto" w:fill="FFFFFF"/>
        <w:ind w:left="851" w:right="851"/>
        <w:contextualSpacing/>
        <w:jc w:val="both"/>
        <w:rPr>
          <w:rFonts w:ascii="Palatino Linotype" w:hAnsi="Palatino Linotype"/>
          <w:i/>
          <w:sz w:val="22"/>
          <w:szCs w:val="22"/>
        </w:rPr>
      </w:pPr>
      <w:r w:rsidRPr="008E7350">
        <w:rPr>
          <w:rFonts w:ascii="Palatino Linotype" w:hAnsi="Palatino Linotype"/>
          <w:i/>
          <w:sz w:val="22"/>
          <w:szCs w:val="22"/>
        </w:rPr>
        <w:t>…</w:t>
      </w:r>
    </w:p>
    <w:p w:rsidR="008E7350" w:rsidRPr="008E7350" w:rsidRDefault="008E7350" w:rsidP="008E7350">
      <w:pPr>
        <w:shd w:val="clear" w:color="auto" w:fill="FFFFFF"/>
        <w:ind w:left="851" w:right="851"/>
        <w:contextualSpacing/>
        <w:jc w:val="both"/>
        <w:rPr>
          <w:rFonts w:ascii="Palatino Linotype" w:hAnsi="Palatino Linotype"/>
          <w:i/>
          <w:sz w:val="22"/>
          <w:szCs w:val="22"/>
        </w:rPr>
      </w:pPr>
      <w:r w:rsidRPr="008E7350">
        <w:rPr>
          <w:rFonts w:ascii="Palatino Linotype" w:hAnsi="Palatino Linotype"/>
          <w:b/>
          <w:i/>
          <w:sz w:val="22"/>
          <w:szCs w:val="22"/>
        </w:rPr>
        <w:t>VIII.</w:t>
      </w:r>
      <w:r w:rsidRPr="008E7350">
        <w:rPr>
          <w:rFonts w:ascii="Palatino Linotype" w:hAnsi="Palatino Linotype"/>
          <w:i/>
          <w:sz w:val="22"/>
          <w:szCs w:val="22"/>
        </w:rPr>
        <w:t xml:space="preserve"> </w:t>
      </w:r>
      <w:r w:rsidRPr="008E7350">
        <w:rPr>
          <w:rFonts w:ascii="Palatino Linotype" w:hAnsi="Palatino Linotype"/>
          <w:b/>
          <w:i/>
          <w:sz w:val="22"/>
          <w:szCs w:val="22"/>
          <w:u w:val="single"/>
        </w:rPr>
        <w:t>Extender los nombramientos del personal del Sistema Municipal de acuerdo con las disposiciones jurídicas aplicables</w:t>
      </w:r>
      <w:r w:rsidRPr="008E7350">
        <w:rPr>
          <w:rFonts w:ascii="Palatino Linotype" w:hAnsi="Palatino Linotype"/>
          <w:i/>
          <w:sz w:val="22"/>
          <w:szCs w:val="22"/>
        </w:rPr>
        <w:t>;</w:t>
      </w:r>
    </w:p>
    <w:p w:rsidR="008E7350" w:rsidRPr="008E7350" w:rsidRDefault="008E7350" w:rsidP="008E7350">
      <w:pPr>
        <w:shd w:val="clear" w:color="auto" w:fill="FFFFFF"/>
        <w:ind w:left="851" w:right="851"/>
        <w:contextualSpacing/>
        <w:jc w:val="both"/>
        <w:rPr>
          <w:rFonts w:ascii="Palatino Linotype" w:hAnsi="Palatino Linotype"/>
          <w:i/>
          <w:sz w:val="22"/>
          <w:szCs w:val="22"/>
        </w:rPr>
      </w:pPr>
      <w:r w:rsidRPr="008E7350">
        <w:rPr>
          <w:rFonts w:ascii="Palatino Linotype" w:hAnsi="Palatino Linotype"/>
          <w:i/>
          <w:sz w:val="22"/>
          <w:szCs w:val="22"/>
        </w:rPr>
        <w:t>…</w:t>
      </w:r>
    </w:p>
    <w:p w:rsidR="008E7350" w:rsidRPr="008E7350" w:rsidRDefault="008E7350" w:rsidP="008E7350">
      <w:pPr>
        <w:shd w:val="clear" w:color="auto" w:fill="FFFFFF"/>
        <w:ind w:left="851" w:right="851"/>
        <w:contextualSpacing/>
        <w:jc w:val="both"/>
        <w:rPr>
          <w:rFonts w:ascii="Palatino Linotype" w:hAnsi="Palatino Linotype"/>
          <w:i/>
          <w:sz w:val="22"/>
          <w:szCs w:val="22"/>
        </w:rPr>
      </w:pPr>
      <w:r w:rsidRPr="008E7350">
        <w:rPr>
          <w:rFonts w:ascii="Palatino Linotype" w:hAnsi="Palatino Linotype"/>
          <w:b/>
          <w:i/>
          <w:sz w:val="22"/>
          <w:szCs w:val="22"/>
        </w:rPr>
        <w:t>Artículo 13 Bis-E.-</w:t>
      </w:r>
      <w:r w:rsidRPr="008E7350">
        <w:rPr>
          <w:rFonts w:ascii="Palatino Linotype" w:hAnsi="Palatino Linotype"/>
          <w:i/>
          <w:sz w:val="22"/>
          <w:szCs w:val="22"/>
        </w:rPr>
        <w:t xml:space="preserve"> </w:t>
      </w:r>
      <w:r w:rsidRPr="008E7350">
        <w:rPr>
          <w:rFonts w:ascii="Palatino Linotype" w:hAnsi="Palatino Linotype"/>
          <w:b/>
          <w:i/>
          <w:sz w:val="22"/>
          <w:szCs w:val="22"/>
        </w:rPr>
        <w:t>La Presidencia</w:t>
      </w:r>
      <w:r w:rsidRPr="008E7350">
        <w:rPr>
          <w:rFonts w:ascii="Palatino Linotype" w:hAnsi="Palatino Linotype"/>
          <w:i/>
          <w:sz w:val="22"/>
          <w:szCs w:val="22"/>
        </w:rPr>
        <w:t xml:space="preserve"> tendrá las atribuciones y obligaciones siguientes:</w:t>
      </w:r>
    </w:p>
    <w:p w:rsidR="008E7350" w:rsidRPr="008E7350" w:rsidRDefault="008E7350" w:rsidP="008E7350">
      <w:pPr>
        <w:shd w:val="clear" w:color="auto" w:fill="FFFFFF"/>
        <w:ind w:left="851" w:right="851"/>
        <w:contextualSpacing/>
        <w:jc w:val="both"/>
        <w:rPr>
          <w:rFonts w:ascii="Palatino Linotype" w:hAnsi="Palatino Linotype"/>
          <w:i/>
          <w:sz w:val="22"/>
          <w:szCs w:val="22"/>
        </w:rPr>
      </w:pPr>
      <w:r w:rsidRPr="008E7350">
        <w:rPr>
          <w:rFonts w:ascii="Palatino Linotype" w:hAnsi="Palatino Linotype"/>
          <w:i/>
          <w:sz w:val="22"/>
          <w:szCs w:val="22"/>
        </w:rPr>
        <w:t>…</w:t>
      </w:r>
    </w:p>
    <w:p w:rsidR="008E7350" w:rsidRPr="008E7350" w:rsidRDefault="008E7350" w:rsidP="008E7350">
      <w:pPr>
        <w:shd w:val="clear" w:color="auto" w:fill="FFFFFF"/>
        <w:ind w:left="851" w:right="851"/>
        <w:contextualSpacing/>
        <w:jc w:val="both"/>
        <w:rPr>
          <w:rFonts w:ascii="Palatino Linotype" w:hAnsi="Palatino Linotype"/>
          <w:i/>
          <w:sz w:val="22"/>
          <w:szCs w:val="22"/>
        </w:rPr>
      </w:pPr>
      <w:r w:rsidRPr="008E7350">
        <w:rPr>
          <w:rFonts w:ascii="Palatino Linotype" w:hAnsi="Palatino Linotype"/>
          <w:b/>
          <w:i/>
          <w:sz w:val="22"/>
          <w:szCs w:val="22"/>
        </w:rPr>
        <w:t>IX.</w:t>
      </w:r>
      <w:r w:rsidRPr="008E7350">
        <w:rPr>
          <w:rFonts w:ascii="Palatino Linotype" w:hAnsi="Palatino Linotype"/>
          <w:i/>
          <w:sz w:val="22"/>
          <w:szCs w:val="22"/>
        </w:rPr>
        <w:t xml:space="preserve"> </w:t>
      </w:r>
      <w:r w:rsidRPr="008E7350">
        <w:rPr>
          <w:rFonts w:ascii="Palatino Linotype" w:hAnsi="Palatino Linotype"/>
          <w:b/>
          <w:i/>
          <w:sz w:val="22"/>
          <w:szCs w:val="22"/>
          <w:u w:val="single"/>
        </w:rPr>
        <w:t>Proponer a la Junta de Gobierno los nombramientos y remociones del personal del Organismo</w:t>
      </w:r>
      <w:r w:rsidRPr="008E7350">
        <w:rPr>
          <w:rFonts w:ascii="Palatino Linotype" w:hAnsi="Palatino Linotype"/>
          <w:i/>
          <w:sz w:val="22"/>
          <w:szCs w:val="22"/>
        </w:rPr>
        <w:t>;</w:t>
      </w:r>
    </w:p>
    <w:p w:rsidR="008E7350" w:rsidRPr="008E7350" w:rsidRDefault="008E7350" w:rsidP="008E7350">
      <w:pPr>
        <w:shd w:val="clear" w:color="auto" w:fill="FFFFFF"/>
        <w:ind w:left="851" w:right="851"/>
        <w:contextualSpacing/>
        <w:jc w:val="both"/>
        <w:rPr>
          <w:rFonts w:ascii="Palatino Linotype" w:hAnsi="Palatino Linotype"/>
          <w:i/>
          <w:sz w:val="22"/>
          <w:szCs w:val="22"/>
        </w:rPr>
      </w:pPr>
      <w:r w:rsidRPr="008E7350">
        <w:rPr>
          <w:rFonts w:ascii="Palatino Linotype" w:hAnsi="Palatino Linotype"/>
          <w:i/>
          <w:sz w:val="22"/>
          <w:szCs w:val="22"/>
        </w:rPr>
        <w:t>…</w:t>
      </w:r>
    </w:p>
    <w:p w:rsidR="008E7350" w:rsidRDefault="008E7350" w:rsidP="008E7350">
      <w:pPr>
        <w:shd w:val="clear" w:color="auto" w:fill="FFFFFF"/>
        <w:ind w:left="851" w:right="851"/>
        <w:contextualSpacing/>
        <w:jc w:val="both"/>
        <w:rPr>
          <w:rFonts w:ascii="Palatino Linotype" w:hAnsi="Palatino Linotype"/>
          <w:i/>
          <w:sz w:val="22"/>
          <w:szCs w:val="22"/>
        </w:rPr>
      </w:pPr>
      <w:r w:rsidRPr="008E7350">
        <w:rPr>
          <w:rFonts w:ascii="Palatino Linotype" w:hAnsi="Palatino Linotype"/>
          <w:b/>
          <w:i/>
          <w:sz w:val="22"/>
          <w:szCs w:val="22"/>
        </w:rPr>
        <w:t>XII.</w:t>
      </w:r>
      <w:r w:rsidRPr="008E7350">
        <w:rPr>
          <w:rFonts w:ascii="Palatino Linotype" w:hAnsi="Palatino Linotype"/>
          <w:i/>
          <w:sz w:val="22"/>
          <w:szCs w:val="22"/>
        </w:rPr>
        <w:t xml:space="preserve"> </w:t>
      </w:r>
      <w:r w:rsidRPr="008E7350">
        <w:rPr>
          <w:rFonts w:ascii="Palatino Linotype" w:hAnsi="Palatino Linotype"/>
          <w:b/>
          <w:i/>
          <w:sz w:val="22"/>
          <w:szCs w:val="22"/>
          <w:u w:val="single"/>
        </w:rPr>
        <w:t>Conducir las relaciones laborales del Organismo</w:t>
      </w:r>
      <w:r w:rsidRPr="008E7350">
        <w:rPr>
          <w:rFonts w:ascii="Palatino Linotype" w:hAnsi="Palatino Linotype"/>
          <w:i/>
          <w:sz w:val="22"/>
          <w:szCs w:val="22"/>
        </w:rPr>
        <w:t xml:space="preserve"> de acuerdo con las disposiciones legales aplicables;”</w:t>
      </w:r>
    </w:p>
    <w:p w:rsidR="008E7350" w:rsidRDefault="008E7350" w:rsidP="008E7350">
      <w:pPr>
        <w:shd w:val="clear" w:color="auto" w:fill="FFFFFF"/>
        <w:ind w:left="851" w:right="851"/>
        <w:contextualSpacing/>
        <w:jc w:val="both"/>
        <w:rPr>
          <w:rFonts w:ascii="Palatino Linotype" w:hAnsi="Palatino Linotype"/>
          <w:i/>
          <w:sz w:val="22"/>
          <w:szCs w:val="22"/>
        </w:rPr>
      </w:pPr>
    </w:p>
    <w:p w:rsidR="008E7350" w:rsidRPr="008E7350" w:rsidRDefault="008E7350" w:rsidP="008E7350">
      <w:pPr>
        <w:shd w:val="clear" w:color="auto" w:fill="FFFFFF"/>
        <w:ind w:left="851" w:right="851"/>
        <w:contextualSpacing/>
        <w:jc w:val="both"/>
        <w:rPr>
          <w:rFonts w:ascii="Palatino Linotype" w:hAnsi="Palatino Linotype"/>
          <w:i/>
          <w:sz w:val="22"/>
          <w:szCs w:val="22"/>
        </w:rPr>
      </w:pPr>
      <w:r>
        <w:rPr>
          <w:rFonts w:ascii="Palatino Linotype" w:hAnsi="Palatino Linotype"/>
          <w:i/>
          <w:sz w:val="22"/>
          <w:szCs w:val="22"/>
        </w:rPr>
        <w:t>Énfasis añadido.</w:t>
      </w:r>
    </w:p>
    <w:p w:rsidR="000D3143" w:rsidRPr="004347E2" w:rsidRDefault="0020721A" w:rsidP="008C06FF">
      <w:pPr>
        <w:tabs>
          <w:tab w:val="left" w:pos="709"/>
        </w:tabs>
        <w:spacing w:before="240" w:after="240" w:line="360" w:lineRule="auto"/>
        <w:jc w:val="both"/>
        <w:rPr>
          <w:rFonts w:ascii="Palatino Linotype" w:hAnsi="Palatino Linotype" w:cs="Arial"/>
        </w:rPr>
      </w:pPr>
      <w:r w:rsidRPr="004347E2">
        <w:rPr>
          <w:rFonts w:ascii="Palatino Linotype" w:hAnsi="Palatino Linotype" w:cs="Arial"/>
        </w:rPr>
        <w:t xml:space="preserve">De los dispositivos legales en mención se aprecia claramente cuáles son los órganos de dirección de los Sistemas Municipales para el Desarrollo Integral de la Familia, mismos a los que se les concedieron diversas funciones y atribuciones, entre las que sobresalen las consistentes en que la Presidencia está facultada para proponer a la Junta de Gobierno los nombramientos y remociones de personal, mientras que la Junta de Gobierno puede extender los nombramientos del personal conforme a las disposiciones legales aplicables. </w:t>
      </w:r>
    </w:p>
    <w:p w:rsidR="008C06FF" w:rsidRPr="004347E2" w:rsidRDefault="0020721A" w:rsidP="008C06FF">
      <w:pPr>
        <w:tabs>
          <w:tab w:val="left" w:pos="709"/>
        </w:tabs>
        <w:spacing w:before="240" w:after="240" w:line="360" w:lineRule="auto"/>
        <w:jc w:val="both"/>
        <w:rPr>
          <w:rFonts w:ascii="Palatino Linotype" w:hAnsi="Palatino Linotype" w:cs="Arial"/>
        </w:rPr>
      </w:pPr>
      <w:r w:rsidRPr="004347E2">
        <w:rPr>
          <w:rFonts w:ascii="Palatino Linotype" w:hAnsi="Palatino Linotype" w:cs="Arial"/>
        </w:rPr>
        <w:lastRenderedPageBreak/>
        <w:t xml:space="preserve">En este sentido, </w:t>
      </w:r>
      <w:r w:rsidR="008C06FF" w:rsidRPr="004347E2">
        <w:rPr>
          <w:rFonts w:ascii="Palatino Linotype" w:hAnsi="Palatino Linotype" w:cs="Arial"/>
        </w:rPr>
        <w:t xml:space="preserve">este Órgano Garante estima de suma importancia mencionar que la </w:t>
      </w:r>
      <w:hyperlink r:id="rId10" w:tgtFrame="_blank" w:history="1">
        <w:r w:rsidR="008C06FF" w:rsidRPr="004347E2">
          <w:rPr>
            <w:rStyle w:val="Hipervnculo"/>
            <w:rFonts w:ascii="Palatino Linotype" w:hAnsi="Palatino Linotype" w:cs="Arial"/>
            <w:color w:val="auto"/>
          </w:rPr>
          <w:t>Ley del Trabajo de los Servidores Públicos del Estado y  Municipios</w:t>
        </w:r>
      </w:hyperlink>
      <w:r w:rsidR="008C06FF" w:rsidRPr="004347E2">
        <w:rPr>
          <w:rFonts w:ascii="Palatino Linotype" w:hAnsi="Palatino Linotype" w:cs="Arial"/>
        </w:rPr>
        <w:t xml:space="preserve"> en sus artículos 1, 5, 45 y 48 refieren en términos generales que tiene por objeto regular las relaciones de trabajo, comprendidas entre los poderes públicos del Estado y los Municipios y sus respectivos servidores públicos,</w:t>
      </w:r>
      <w:r w:rsidR="008C06FF" w:rsidRPr="004347E2">
        <w:t xml:space="preserve"> </w:t>
      </w:r>
      <w:r w:rsidR="008C06FF" w:rsidRPr="004347E2">
        <w:rPr>
          <w:rFonts w:ascii="Palatino Linotype" w:hAnsi="Palatino Linotype" w:cs="Arial"/>
        </w:rPr>
        <w:t>las cuales se tendrán como establecidas mediante nombramiento, formato único de movimiento de personal(</w:t>
      </w:r>
      <w:r w:rsidR="008C06FF" w:rsidRPr="004347E2">
        <w:rPr>
          <w:rFonts w:ascii="Palatino Linotype" w:hAnsi="Palatino Linotype"/>
          <w:i/>
          <w:sz w:val="22"/>
          <w:szCs w:val="22"/>
        </w:rPr>
        <w:t>expedidos por quien estuviere facultado legalmente para extenderlo</w:t>
      </w:r>
      <w:r w:rsidR="008C06FF" w:rsidRPr="004347E2">
        <w:t>)</w:t>
      </w:r>
      <w:r w:rsidR="008C06FF" w:rsidRPr="004347E2">
        <w:rPr>
          <w:rFonts w:ascii="Palatino Linotype" w:hAnsi="Palatino Linotype" w:cs="Arial"/>
        </w:rPr>
        <w:t>, contrato o por cualquier otro acto que tenga como consecuencia la prestación personal subordinada del servicio y la percepción de un sueldo, agregando que para iniciar la prestación de los servicios se requiere:</w:t>
      </w:r>
    </w:p>
    <w:p w:rsidR="008C06FF" w:rsidRPr="004347E2" w:rsidRDefault="008C06FF" w:rsidP="008C06FF">
      <w:pPr>
        <w:pStyle w:val="Prrafodelista"/>
        <w:numPr>
          <w:ilvl w:val="0"/>
          <w:numId w:val="9"/>
        </w:numPr>
        <w:tabs>
          <w:tab w:val="left" w:pos="709"/>
        </w:tabs>
        <w:spacing w:before="240" w:after="240" w:line="360" w:lineRule="auto"/>
        <w:jc w:val="both"/>
        <w:rPr>
          <w:rFonts w:ascii="Palatino Linotype" w:hAnsi="Palatino Linotype" w:cs="Arial"/>
        </w:rPr>
      </w:pPr>
      <w:r w:rsidRPr="004347E2">
        <w:rPr>
          <w:rFonts w:ascii="Palatino Linotype" w:hAnsi="Palatino Linotype" w:cs="Arial"/>
        </w:rPr>
        <w:t xml:space="preserve">Tener conferido el nombramiento, contrato respectivo o formato único de Movimientos de Personal; </w:t>
      </w:r>
    </w:p>
    <w:p w:rsidR="008C06FF" w:rsidRPr="004347E2" w:rsidRDefault="008C06FF" w:rsidP="008C06FF">
      <w:pPr>
        <w:pStyle w:val="Prrafodelista"/>
        <w:numPr>
          <w:ilvl w:val="0"/>
          <w:numId w:val="9"/>
        </w:numPr>
        <w:tabs>
          <w:tab w:val="left" w:pos="709"/>
        </w:tabs>
        <w:spacing w:before="240" w:after="240" w:line="360" w:lineRule="auto"/>
        <w:jc w:val="both"/>
        <w:rPr>
          <w:rFonts w:ascii="Palatino Linotype" w:hAnsi="Palatino Linotype" w:cs="Arial"/>
        </w:rPr>
      </w:pPr>
      <w:r w:rsidRPr="004347E2">
        <w:rPr>
          <w:rFonts w:ascii="Palatino Linotype" w:hAnsi="Palatino Linotype" w:cs="Arial"/>
        </w:rPr>
        <w:t xml:space="preserve">Rendir la protesta de ley en caso de nombramiento; y </w:t>
      </w:r>
    </w:p>
    <w:p w:rsidR="008C06FF" w:rsidRPr="004347E2" w:rsidRDefault="008C06FF" w:rsidP="008C06FF">
      <w:pPr>
        <w:pStyle w:val="Prrafodelista"/>
        <w:numPr>
          <w:ilvl w:val="0"/>
          <w:numId w:val="9"/>
        </w:numPr>
        <w:tabs>
          <w:tab w:val="left" w:pos="709"/>
        </w:tabs>
        <w:spacing w:before="240" w:after="240" w:line="360" w:lineRule="auto"/>
        <w:jc w:val="both"/>
        <w:rPr>
          <w:rFonts w:ascii="Palatino Linotype" w:hAnsi="Palatino Linotype" w:cs="Arial"/>
        </w:rPr>
      </w:pPr>
      <w:r w:rsidRPr="004347E2">
        <w:rPr>
          <w:rFonts w:ascii="Palatino Linotype" w:hAnsi="Palatino Linotype" w:cs="Arial"/>
        </w:rPr>
        <w:t xml:space="preserve">Tomar posesión del cargo.    </w:t>
      </w:r>
    </w:p>
    <w:p w:rsidR="00464E74" w:rsidRDefault="00606B18" w:rsidP="008C06FF">
      <w:pPr>
        <w:tabs>
          <w:tab w:val="left" w:pos="709"/>
        </w:tabs>
        <w:spacing w:before="240" w:after="240" w:line="360" w:lineRule="auto"/>
        <w:jc w:val="both"/>
        <w:rPr>
          <w:rFonts w:ascii="Palatino Linotype" w:hAnsi="Palatino Linotype" w:cs="Arial"/>
        </w:rPr>
      </w:pPr>
      <w:r w:rsidRPr="004347E2">
        <w:rPr>
          <w:rFonts w:ascii="Palatino Linotype" w:hAnsi="Palatino Linotype" w:cs="Arial"/>
        </w:rPr>
        <w:t>En adición a lo anterior, es pertinente precisar que el artículo 49 de la</w:t>
      </w:r>
      <w:r>
        <w:rPr>
          <w:rFonts w:ascii="Palatino Linotype" w:hAnsi="Palatino Linotype" w:cs="Arial"/>
          <w:color w:val="FF0000"/>
        </w:rPr>
        <w:t xml:space="preserve"> </w:t>
      </w:r>
      <w:hyperlink r:id="rId11" w:tgtFrame="_blank" w:history="1">
        <w:r w:rsidRPr="00606B18">
          <w:rPr>
            <w:rStyle w:val="Hipervnculo"/>
            <w:rFonts w:ascii="Palatino Linotype" w:hAnsi="Palatino Linotype" w:cs="Arial"/>
            <w:color w:val="auto"/>
            <w:u w:val="none"/>
          </w:rPr>
          <w:t>Ley del Trabajo de los Se</w:t>
        </w:r>
        <w:r>
          <w:rPr>
            <w:rStyle w:val="Hipervnculo"/>
            <w:rFonts w:ascii="Palatino Linotype" w:hAnsi="Palatino Linotype" w:cs="Arial"/>
            <w:color w:val="auto"/>
            <w:u w:val="none"/>
          </w:rPr>
          <w:t>rvidores Públicos del Estado y </w:t>
        </w:r>
        <w:r w:rsidRPr="00606B18">
          <w:rPr>
            <w:rStyle w:val="Hipervnculo"/>
            <w:rFonts w:ascii="Palatino Linotype" w:hAnsi="Palatino Linotype" w:cs="Arial"/>
            <w:color w:val="auto"/>
            <w:u w:val="none"/>
          </w:rPr>
          <w:t>Municipios</w:t>
        </w:r>
      </w:hyperlink>
      <w:r>
        <w:rPr>
          <w:rFonts w:ascii="Palatino Linotype" w:hAnsi="Palatino Linotype" w:cs="Arial"/>
        </w:rPr>
        <w:t xml:space="preserve"> refiere lo siguiente:</w:t>
      </w:r>
    </w:p>
    <w:p w:rsidR="00606B18" w:rsidRDefault="00606B18" w:rsidP="00606B18">
      <w:pPr>
        <w:tabs>
          <w:tab w:val="left" w:pos="709"/>
        </w:tabs>
        <w:ind w:left="851" w:right="851"/>
        <w:jc w:val="both"/>
        <w:rPr>
          <w:rFonts w:ascii="Palatino Linotype" w:hAnsi="Palatino Linotype"/>
          <w:i/>
          <w:sz w:val="22"/>
          <w:szCs w:val="22"/>
        </w:rPr>
      </w:pPr>
      <w:r w:rsidRPr="00606B18">
        <w:rPr>
          <w:rFonts w:ascii="Palatino Linotype" w:hAnsi="Palatino Linotype"/>
          <w:b/>
          <w:i/>
          <w:sz w:val="22"/>
          <w:szCs w:val="22"/>
        </w:rPr>
        <w:t>ARTÍCULO 49.-</w:t>
      </w:r>
      <w:r w:rsidRPr="00606B18">
        <w:rPr>
          <w:rFonts w:ascii="Palatino Linotype" w:hAnsi="Palatino Linotype"/>
          <w:i/>
          <w:sz w:val="22"/>
          <w:szCs w:val="22"/>
        </w:rPr>
        <w:t xml:space="preserve"> Los </w:t>
      </w:r>
      <w:r w:rsidRPr="00606B18">
        <w:rPr>
          <w:rFonts w:ascii="Palatino Linotype" w:hAnsi="Palatino Linotype"/>
          <w:b/>
          <w:i/>
          <w:sz w:val="22"/>
          <w:szCs w:val="22"/>
          <w:u w:val="single"/>
        </w:rPr>
        <w:t>nombramientos, contratos o formato único de Movimientos de Personal de los servidores públicos deberán contener</w:t>
      </w:r>
      <w:r>
        <w:rPr>
          <w:rFonts w:ascii="Palatino Linotype" w:hAnsi="Palatino Linotype"/>
          <w:i/>
          <w:sz w:val="22"/>
          <w:szCs w:val="22"/>
        </w:rPr>
        <w:t>:</w:t>
      </w:r>
    </w:p>
    <w:p w:rsidR="00606B18" w:rsidRDefault="00606B18" w:rsidP="00606B18">
      <w:pPr>
        <w:tabs>
          <w:tab w:val="left" w:pos="709"/>
        </w:tabs>
        <w:ind w:left="851" w:right="851"/>
        <w:jc w:val="both"/>
        <w:rPr>
          <w:rFonts w:ascii="Palatino Linotype" w:hAnsi="Palatino Linotype"/>
          <w:i/>
          <w:sz w:val="22"/>
          <w:szCs w:val="22"/>
        </w:rPr>
      </w:pPr>
      <w:r w:rsidRPr="00606B18">
        <w:rPr>
          <w:rFonts w:ascii="Palatino Linotype" w:hAnsi="Palatino Linotype"/>
          <w:b/>
          <w:i/>
          <w:sz w:val="22"/>
          <w:szCs w:val="22"/>
        </w:rPr>
        <w:t>I.</w:t>
      </w:r>
      <w:r w:rsidRPr="00606B18">
        <w:rPr>
          <w:rFonts w:ascii="Palatino Linotype" w:hAnsi="Palatino Linotype"/>
          <w:i/>
          <w:sz w:val="22"/>
          <w:szCs w:val="22"/>
        </w:rPr>
        <w:t xml:space="preserve"> </w:t>
      </w:r>
      <w:r w:rsidRPr="00606B18">
        <w:rPr>
          <w:rFonts w:ascii="Palatino Linotype" w:hAnsi="Palatino Linotype"/>
          <w:b/>
          <w:i/>
          <w:sz w:val="22"/>
          <w:szCs w:val="22"/>
          <w:u w:val="single"/>
        </w:rPr>
        <w:t>Nombre completo del servidor público</w:t>
      </w:r>
      <w:r>
        <w:rPr>
          <w:rFonts w:ascii="Palatino Linotype" w:hAnsi="Palatino Linotype"/>
          <w:i/>
          <w:sz w:val="22"/>
          <w:szCs w:val="22"/>
        </w:rPr>
        <w:t>;</w:t>
      </w:r>
    </w:p>
    <w:p w:rsidR="00606B18" w:rsidRDefault="00606B18" w:rsidP="00606B18">
      <w:pPr>
        <w:tabs>
          <w:tab w:val="left" w:pos="709"/>
        </w:tabs>
        <w:ind w:left="851" w:right="851"/>
        <w:jc w:val="both"/>
        <w:rPr>
          <w:rFonts w:ascii="Palatino Linotype" w:hAnsi="Palatino Linotype"/>
          <w:i/>
          <w:sz w:val="22"/>
          <w:szCs w:val="22"/>
        </w:rPr>
      </w:pPr>
      <w:r w:rsidRPr="00606B18">
        <w:rPr>
          <w:rFonts w:ascii="Palatino Linotype" w:hAnsi="Palatino Linotype"/>
          <w:b/>
          <w:i/>
          <w:sz w:val="22"/>
          <w:szCs w:val="22"/>
        </w:rPr>
        <w:t>II.</w:t>
      </w:r>
      <w:r w:rsidRPr="00606B18">
        <w:rPr>
          <w:rFonts w:ascii="Palatino Linotype" w:hAnsi="Palatino Linotype"/>
          <w:i/>
          <w:sz w:val="22"/>
          <w:szCs w:val="22"/>
        </w:rPr>
        <w:t xml:space="preserve"> </w:t>
      </w:r>
      <w:r w:rsidRPr="00606B18">
        <w:rPr>
          <w:rFonts w:ascii="Palatino Linotype" w:hAnsi="Palatino Linotype"/>
          <w:b/>
          <w:i/>
          <w:sz w:val="22"/>
          <w:szCs w:val="22"/>
          <w:u w:val="single"/>
        </w:rPr>
        <w:t>Cargo</w:t>
      </w:r>
      <w:r w:rsidRPr="00606B18">
        <w:rPr>
          <w:rFonts w:ascii="Palatino Linotype" w:hAnsi="Palatino Linotype"/>
          <w:i/>
          <w:sz w:val="22"/>
          <w:szCs w:val="22"/>
        </w:rPr>
        <w:t xml:space="preserve"> para el que es designado, </w:t>
      </w:r>
      <w:r w:rsidRPr="00606B18">
        <w:rPr>
          <w:rFonts w:ascii="Palatino Linotype" w:hAnsi="Palatino Linotype"/>
          <w:b/>
          <w:i/>
          <w:sz w:val="22"/>
          <w:szCs w:val="22"/>
          <w:u w:val="single"/>
        </w:rPr>
        <w:t>fecha de inicio de sus servicios</w:t>
      </w:r>
      <w:r>
        <w:rPr>
          <w:rFonts w:ascii="Palatino Linotype" w:hAnsi="Palatino Linotype"/>
          <w:i/>
          <w:sz w:val="22"/>
          <w:szCs w:val="22"/>
        </w:rPr>
        <w:t xml:space="preserve"> y lugar de adscripción;</w:t>
      </w:r>
    </w:p>
    <w:p w:rsidR="00606B18" w:rsidRDefault="00606B18" w:rsidP="00606B18">
      <w:pPr>
        <w:tabs>
          <w:tab w:val="left" w:pos="709"/>
        </w:tabs>
        <w:ind w:left="851" w:right="851"/>
        <w:jc w:val="both"/>
        <w:rPr>
          <w:rFonts w:ascii="Palatino Linotype" w:hAnsi="Palatino Linotype"/>
          <w:i/>
          <w:sz w:val="22"/>
          <w:szCs w:val="22"/>
        </w:rPr>
      </w:pPr>
      <w:r w:rsidRPr="00606B18">
        <w:rPr>
          <w:rFonts w:ascii="Palatino Linotype" w:hAnsi="Palatino Linotype"/>
          <w:b/>
          <w:i/>
          <w:sz w:val="22"/>
          <w:szCs w:val="22"/>
        </w:rPr>
        <w:t>III.</w:t>
      </w:r>
      <w:r w:rsidRPr="00606B18">
        <w:rPr>
          <w:rFonts w:ascii="Palatino Linotype" w:hAnsi="Palatino Linotype"/>
          <w:i/>
          <w:sz w:val="22"/>
          <w:szCs w:val="22"/>
        </w:rPr>
        <w:t xml:space="preserve"> </w:t>
      </w:r>
      <w:r w:rsidRPr="00606B18">
        <w:rPr>
          <w:rFonts w:ascii="Palatino Linotype" w:hAnsi="Palatino Linotype"/>
          <w:b/>
          <w:i/>
          <w:sz w:val="22"/>
          <w:szCs w:val="22"/>
          <w:u w:val="single"/>
        </w:rPr>
        <w:t>Carácter del nombramiento</w:t>
      </w:r>
      <w:r w:rsidRPr="00606B18">
        <w:rPr>
          <w:rFonts w:ascii="Palatino Linotype" w:hAnsi="Palatino Linotype"/>
          <w:i/>
          <w:sz w:val="22"/>
          <w:szCs w:val="22"/>
        </w:rPr>
        <w:t xml:space="preserve">, ya sea de servidores públicos generales o de confianza, así </w:t>
      </w:r>
      <w:r>
        <w:rPr>
          <w:rFonts w:ascii="Palatino Linotype" w:hAnsi="Palatino Linotype"/>
          <w:i/>
          <w:sz w:val="22"/>
          <w:szCs w:val="22"/>
        </w:rPr>
        <w:t xml:space="preserve">como la </w:t>
      </w:r>
      <w:r w:rsidRPr="00606B18">
        <w:rPr>
          <w:rFonts w:ascii="Palatino Linotype" w:hAnsi="Palatino Linotype"/>
          <w:b/>
          <w:i/>
          <w:sz w:val="22"/>
          <w:szCs w:val="22"/>
          <w:u w:val="single"/>
        </w:rPr>
        <w:t>temporalidad del mismo</w:t>
      </w:r>
      <w:r>
        <w:rPr>
          <w:rFonts w:ascii="Palatino Linotype" w:hAnsi="Palatino Linotype"/>
          <w:i/>
          <w:sz w:val="22"/>
          <w:szCs w:val="22"/>
        </w:rPr>
        <w:t>;</w:t>
      </w:r>
    </w:p>
    <w:p w:rsidR="00606B18" w:rsidRDefault="00606B18" w:rsidP="00606B18">
      <w:pPr>
        <w:tabs>
          <w:tab w:val="left" w:pos="709"/>
        </w:tabs>
        <w:ind w:left="851" w:right="851"/>
        <w:jc w:val="both"/>
        <w:rPr>
          <w:rFonts w:ascii="Palatino Linotype" w:hAnsi="Palatino Linotype"/>
          <w:i/>
          <w:sz w:val="22"/>
          <w:szCs w:val="22"/>
        </w:rPr>
      </w:pPr>
      <w:r w:rsidRPr="00606B18">
        <w:rPr>
          <w:rFonts w:ascii="Palatino Linotype" w:hAnsi="Palatino Linotype"/>
          <w:b/>
          <w:i/>
          <w:sz w:val="22"/>
          <w:szCs w:val="22"/>
        </w:rPr>
        <w:t>IV.</w:t>
      </w:r>
      <w:r w:rsidRPr="00606B18">
        <w:rPr>
          <w:rFonts w:ascii="Palatino Linotype" w:hAnsi="Palatino Linotype"/>
          <w:i/>
          <w:sz w:val="22"/>
          <w:szCs w:val="22"/>
        </w:rPr>
        <w:t xml:space="preserve"> </w:t>
      </w:r>
      <w:r w:rsidRPr="00606B18">
        <w:rPr>
          <w:rFonts w:ascii="Palatino Linotype" w:hAnsi="Palatino Linotype"/>
          <w:b/>
          <w:i/>
          <w:sz w:val="22"/>
          <w:szCs w:val="22"/>
          <w:u w:val="single"/>
        </w:rPr>
        <w:t>Remuneración</w:t>
      </w:r>
      <w:r w:rsidRPr="00606B18">
        <w:rPr>
          <w:rFonts w:ascii="Palatino Linotype" w:hAnsi="Palatino Linotype"/>
          <w:i/>
          <w:sz w:val="22"/>
          <w:szCs w:val="22"/>
        </w:rPr>
        <w:t xml:space="preserve"> correspondiente al pue</w:t>
      </w:r>
      <w:r>
        <w:rPr>
          <w:rFonts w:ascii="Palatino Linotype" w:hAnsi="Palatino Linotype"/>
          <w:i/>
          <w:sz w:val="22"/>
          <w:szCs w:val="22"/>
        </w:rPr>
        <w:t>sto;</w:t>
      </w:r>
    </w:p>
    <w:p w:rsidR="00606B18" w:rsidRDefault="00606B18" w:rsidP="00606B18">
      <w:pPr>
        <w:tabs>
          <w:tab w:val="left" w:pos="709"/>
        </w:tabs>
        <w:ind w:left="851" w:right="851"/>
        <w:jc w:val="both"/>
        <w:rPr>
          <w:rFonts w:ascii="Palatino Linotype" w:hAnsi="Palatino Linotype"/>
          <w:i/>
          <w:sz w:val="22"/>
          <w:szCs w:val="22"/>
        </w:rPr>
      </w:pPr>
      <w:r w:rsidRPr="00606B18">
        <w:rPr>
          <w:rFonts w:ascii="Palatino Linotype" w:hAnsi="Palatino Linotype"/>
          <w:b/>
          <w:i/>
          <w:sz w:val="22"/>
          <w:szCs w:val="22"/>
        </w:rPr>
        <w:t>V.</w:t>
      </w:r>
      <w:r w:rsidRPr="00606B18">
        <w:rPr>
          <w:rFonts w:ascii="Palatino Linotype" w:hAnsi="Palatino Linotype"/>
          <w:i/>
          <w:sz w:val="22"/>
          <w:szCs w:val="22"/>
        </w:rPr>
        <w:t xml:space="preserve"> </w:t>
      </w:r>
      <w:r w:rsidRPr="00606B18">
        <w:rPr>
          <w:rFonts w:ascii="Palatino Linotype" w:hAnsi="Palatino Linotype"/>
          <w:b/>
          <w:i/>
          <w:sz w:val="22"/>
          <w:szCs w:val="22"/>
          <w:u w:val="single"/>
        </w:rPr>
        <w:t>Jornada de trabajo</w:t>
      </w:r>
      <w:r>
        <w:rPr>
          <w:rFonts w:ascii="Palatino Linotype" w:hAnsi="Palatino Linotype"/>
          <w:i/>
          <w:sz w:val="22"/>
          <w:szCs w:val="22"/>
        </w:rPr>
        <w:t>;</w:t>
      </w:r>
    </w:p>
    <w:p w:rsidR="00606B18" w:rsidRDefault="00606B18" w:rsidP="00606B18">
      <w:pPr>
        <w:tabs>
          <w:tab w:val="left" w:pos="709"/>
        </w:tabs>
        <w:ind w:left="851" w:right="851"/>
        <w:jc w:val="both"/>
        <w:rPr>
          <w:rFonts w:ascii="Palatino Linotype" w:hAnsi="Palatino Linotype"/>
          <w:i/>
          <w:sz w:val="22"/>
          <w:szCs w:val="22"/>
        </w:rPr>
      </w:pPr>
      <w:r w:rsidRPr="00606B18">
        <w:rPr>
          <w:rFonts w:ascii="Palatino Linotype" w:hAnsi="Palatino Linotype"/>
          <w:b/>
          <w:i/>
          <w:sz w:val="22"/>
          <w:szCs w:val="22"/>
        </w:rPr>
        <w:lastRenderedPageBreak/>
        <w:t>VI.</w:t>
      </w:r>
      <w:r>
        <w:rPr>
          <w:rFonts w:ascii="Palatino Linotype" w:hAnsi="Palatino Linotype"/>
          <w:i/>
          <w:sz w:val="22"/>
          <w:szCs w:val="22"/>
        </w:rPr>
        <w:t xml:space="preserve"> Derogada;</w:t>
      </w:r>
    </w:p>
    <w:p w:rsidR="00606B18" w:rsidRPr="00606B18" w:rsidRDefault="00606B18" w:rsidP="00606B18">
      <w:pPr>
        <w:tabs>
          <w:tab w:val="left" w:pos="709"/>
        </w:tabs>
        <w:ind w:left="851" w:right="851"/>
        <w:jc w:val="both"/>
        <w:rPr>
          <w:rFonts w:ascii="Palatino Linotype" w:hAnsi="Palatino Linotype" w:cs="Arial"/>
          <w:i/>
          <w:sz w:val="22"/>
          <w:szCs w:val="22"/>
        </w:rPr>
      </w:pPr>
      <w:r w:rsidRPr="00606B18">
        <w:rPr>
          <w:rFonts w:ascii="Palatino Linotype" w:hAnsi="Palatino Linotype"/>
          <w:b/>
          <w:i/>
          <w:sz w:val="22"/>
          <w:szCs w:val="22"/>
        </w:rPr>
        <w:t>VII.</w:t>
      </w:r>
      <w:r w:rsidRPr="00606B18">
        <w:rPr>
          <w:rFonts w:ascii="Palatino Linotype" w:hAnsi="Palatino Linotype"/>
          <w:i/>
          <w:sz w:val="22"/>
          <w:szCs w:val="22"/>
        </w:rPr>
        <w:t xml:space="preserve"> Firma del servidor público autorizado para emitir el nombramiento, contrato o formato único de Movimientos de Personal, así como el fundamento legal de esa atribución.</w:t>
      </w:r>
    </w:p>
    <w:p w:rsidR="00606B18" w:rsidRPr="00606B18" w:rsidRDefault="00606B18" w:rsidP="008C06FF">
      <w:pPr>
        <w:tabs>
          <w:tab w:val="left" w:pos="709"/>
        </w:tabs>
        <w:spacing w:before="240" w:after="240" w:line="360" w:lineRule="auto"/>
        <w:jc w:val="both"/>
        <w:rPr>
          <w:rFonts w:ascii="Palatino Linotype" w:hAnsi="Palatino Linotype" w:cs="Arial"/>
        </w:rPr>
      </w:pPr>
      <w:r>
        <w:rPr>
          <w:rFonts w:ascii="Palatino Linotype" w:hAnsi="Palatino Linotype" w:cs="Arial"/>
        </w:rPr>
        <w:t>De lo precisado con antelación se aprecia que de manera enunciativa, mas no limitativa el o los documentos por virtud de los cuales se puede atender lo relacionado con el nombre, tipo de contratación, sueldo, prestaciones, y horario laboral (</w:t>
      </w:r>
      <w:r w:rsidRPr="00606B18">
        <w:rPr>
          <w:rFonts w:ascii="Palatino Linotype" w:hAnsi="Palatino Linotype" w:cs="Arial"/>
          <w:i/>
        </w:rPr>
        <w:t>jornada de trabajo</w:t>
      </w:r>
      <w:r w:rsidR="00555FE0" w:rsidRPr="00A374F3">
        <w:rPr>
          <w:rStyle w:val="Refdenotaalpie"/>
          <w:rFonts w:ascii="Palatino Linotype" w:hAnsi="Palatino Linotype"/>
          <w:b/>
        </w:rPr>
        <w:footnoteReference w:id="1"/>
      </w:r>
      <w:r w:rsidR="00555FE0" w:rsidRPr="00A374F3">
        <w:rPr>
          <w:rFonts w:ascii="Palatino Linotype" w:hAnsi="Palatino Linotype"/>
          <w:b/>
        </w:rPr>
        <w:t>.</w:t>
      </w:r>
      <w:r>
        <w:rPr>
          <w:rFonts w:ascii="Palatino Linotype" w:hAnsi="Palatino Linotype" w:cs="Arial"/>
        </w:rPr>
        <w:t xml:space="preserve">) del Titular y/o encargado de la Unidad de Transparencia del Sujeto Obligado, así como del personal adscrito a la referida unidad administrativa sería a través de los </w:t>
      </w:r>
      <w:r w:rsidRPr="00606B18">
        <w:rPr>
          <w:rFonts w:ascii="Palatino Linotype" w:hAnsi="Palatino Linotype" w:cs="Arial"/>
        </w:rPr>
        <w:t>nombramientos, contratos o formato único de Movimientos de Personal</w:t>
      </w:r>
      <w:r w:rsidR="00555FE0">
        <w:rPr>
          <w:rFonts w:ascii="Palatino Linotype" w:hAnsi="Palatino Linotype" w:cs="Arial"/>
        </w:rPr>
        <w:t xml:space="preserve"> que para tal efecto se hubiesen expedido.</w:t>
      </w:r>
    </w:p>
    <w:p w:rsidR="0085130F" w:rsidRPr="00A47AFF" w:rsidRDefault="0085130F" w:rsidP="0085130F">
      <w:pPr>
        <w:shd w:val="clear" w:color="auto" w:fill="FFFFFF"/>
        <w:spacing w:before="120" w:after="120" w:line="360" w:lineRule="auto"/>
        <w:contextualSpacing/>
        <w:jc w:val="both"/>
        <w:rPr>
          <w:rFonts w:ascii="Palatino Linotype" w:eastAsiaTheme="minorHAnsi" w:hAnsi="Palatino Linotype" w:cstheme="minorBidi"/>
          <w:lang w:val="es-MX"/>
        </w:rPr>
      </w:pPr>
      <w:r w:rsidRPr="00A47AFF">
        <w:rPr>
          <w:rFonts w:ascii="Palatino Linotype" w:hAnsi="Palatino Linotype" w:cs="Arial"/>
        </w:rPr>
        <w:t xml:space="preserve">Aunado a lo anterior, es de suma importancia hacer notar que </w:t>
      </w:r>
      <w:r>
        <w:rPr>
          <w:rFonts w:ascii="Palatino Linotype" w:hAnsi="Palatino Linotype" w:cs="Arial"/>
        </w:rPr>
        <w:t xml:space="preserve">la información </w:t>
      </w:r>
      <w:r>
        <w:rPr>
          <w:rStyle w:val="normaltextrun"/>
          <w:rFonts w:ascii="Palatino Linotype" w:hAnsi="Palatino Linotype" w:cs="Arial"/>
        </w:rPr>
        <w:t xml:space="preserve">relacionada con el sueldo y prestaciones de los servidores públicos, </w:t>
      </w:r>
      <w:r w:rsidRPr="00A47AFF">
        <w:rPr>
          <w:rStyle w:val="normaltextrun"/>
          <w:rFonts w:ascii="Palatino Linotype" w:hAnsi="Palatino Linotype" w:cs="Arial"/>
        </w:rPr>
        <w:t xml:space="preserve">constituye </w:t>
      </w:r>
      <w:r w:rsidRPr="00A47AFF">
        <w:rPr>
          <w:rFonts w:ascii="Palatino Linotype" w:eastAsiaTheme="minorHAnsi" w:hAnsi="Palatino Linotype" w:cstheme="minorBidi"/>
          <w:lang w:val="es-MX"/>
        </w:rPr>
        <w:t xml:space="preserve">una obligación de transparencia común que el </w:t>
      </w:r>
      <w:r w:rsidRPr="00A47AFF">
        <w:rPr>
          <w:rFonts w:ascii="Palatino Linotype" w:eastAsiaTheme="minorHAnsi" w:hAnsi="Palatino Linotype" w:cstheme="minorBidi"/>
          <w:b/>
          <w:lang w:val="es-MX"/>
        </w:rPr>
        <w:t>Sujeto Obligado</w:t>
      </w:r>
      <w:r w:rsidRPr="00A47AFF">
        <w:rPr>
          <w:rFonts w:ascii="Palatino Linotype" w:eastAsiaTheme="minorHAnsi" w:hAnsi="Palatino Linotype" w:cstheme="minorBidi"/>
          <w:lang w:val="es-MX"/>
        </w:rPr>
        <w:t xml:space="preserve"> genera, administra y posee en sus archivos, ello conforme a lo previsto por el artículo 92 fracción VIII de </w:t>
      </w:r>
      <w:r w:rsidRPr="00A47AFF">
        <w:rPr>
          <w:rFonts w:ascii="Palatino Linotype" w:eastAsiaTheme="minorHAnsi" w:hAnsi="Palatino Linotype" w:cstheme="minorBidi"/>
          <w:lang w:val="es-MX"/>
        </w:rPr>
        <w:lastRenderedPageBreak/>
        <w:t>la Ley de Transparencia y Acceso a la Información Pública del Estado de México y Municipios</w:t>
      </w:r>
      <w:r w:rsidRPr="00A47AFF">
        <w:rPr>
          <w:rFonts w:ascii="Palatino Linotype" w:hAnsi="Palatino Linotype"/>
        </w:rPr>
        <w:t xml:space="preserve">. </w:t>
      </w:r>
    </w:p>
    <w:p w:rsidR="0085130F" w:rsidRPr="00A47AFF" w:rsidRDefault="0085130F" w:rsidP="0085130F">
      <w:pPr>
        <w:spacing w:before="240" w:after="240" w:line="360" w:lineRule="auto"/>
        <w:ind w:right="49"/>
        <w:jc w:val="both"/>
        <w:rPr>
          <w:rFonts w:ascii="Palatino Linotype" w:hAnsi="Palatino Linotype"/>
        </w:rPr>
      </w:pPr>
      <w:r w:rsidRPr="00A47AFF">
        <w:rPr>
          <w:rFonts w:ascii="Palatino Linotype" w:hAnsi="Palatino Linotype"/>
        </w:rPr>
        <w:t>En este sentido es pertinente agregar que la Ley del Trabajo de los Servidores Públicos del Estado y Municipios en sus artículo 71 y 73 establecen en términos generales que el sueldo es la retribución que la institución pública debe pagar al servidor público por los servicios prestados, agregando que el pago del sueldo se efectuará preferentemente en el lugar donde los servidores públicos presten sus servicios dentro del horario normal de labores; su monto se podrá cubrir en moneda de curso legal, en cheques nominativos de fácil cobro o utilizando el sistema que brinde mayor oportunidad y seguridad en el pago a los servidores públicos de acuerdo a lo establecido en las condiciones generales de trabajo o de conformidad con el sindicato respectivo.</w:t>
      </w:r>
    </w:p>
    <w:p w:rsidR="0085130F" w:rsidRPr="00A47AFF" w:rsidRDefault="0085130F" w:rsidP="0085130F">
      <w:pPr>
        <w:spacing w:before="240" w:after="240" w:line="360" w:lineRule="auto"/>
        <w:ind w:right="49"/>
        <w:jc w:val="both"/>
        <w:rPr>
          <w:rFonts w:ascii="Palatino Linotype" w:hAnsi="Palatino Linotype"/>
        </w:rPr>
      </w:pPr>
      <w:r w:rsidRPr="00A47AFF">
        <w:rPr>
          <w:rFonts w:ascii="Palatino Linotype" w:hAnsi="Palatino Linotype"/>
        </w:rPr>
        <w:t xml:space="preserve">En adición a lo anterior, el artículo 3 fracción XXXII </w:t>
      </w:r>
      <w:r>
        <w:rPr>
          <w:rFonts w:ascii="Palatino Linotype" w:hAnsi="Palatino Linotype"/>
        </w:rPr>
        <w:t xml:space="preserve">del Código Financiero del Estado de México y Municipios </w:t>
      </w:r>
      <w:r w:rsidRPr="00A47AFF">
        <w:rPr>
          <w:rFonts w:ascii="Palatino Linotype" w:hAnsi="Palatino Linotype"/>
        </w:rPr>
        <w:t>establece lo siguiente:</w:t>
      </w:r>
    </w:p>
    <w:p w:rsidR="0085130F" w:rsidRPr="00A47AFF" w:rsidRDefault="0085130F" w:rsidP="0085130F">
      <w:pPr>
        <w:ind w:left="851" w:right="851"/>
        <w:jc w:val="both"/>
        <w:rPr>
          <w:rFonts w:ascii="Palatino Linotype" w:hAnsi="Palatino Linotype"/>
          <w:i/>
          <w:sz w:val="22"/>
          <w:szCs w:val="22"/>
        </w:rPr>
      </w:pPr>
      <w:r w:rsidRPr="00A47AFF">
        <w:rPr>
          <w:rFonts w:ascii="Palatino Linotype" w:hAnsi="Palatino Linotype"/>
          <w:b/>
          <w:i/>
          <w:sz w:val="22"/>
          <w:szCs w:val="22"/>
        </w:rPr>
        <w:t>Artículo 3.-</w:t>
      </w:r>
      <w:r w:rsidRPr="00A47AFF">
        <w:rPr>
          <w:rFonts w:ascii="Palatino Linotype" w:hAnsi="Palatino Linotype"/>
          <w:i/>
          <w:sz w:val="22"/>
          <w:szCs w:val="22"/>
        </w:rPr>
        <w:t xml:space="preserve"> Para efectos de este Código, Ley de Ingresos del Estado y del Presupuesto de Egresos se entenderá por:</w:t>
      </w:r>
    </w:p>
    <w:p w:rsidR="0085130F" w:rsidRPr="00A47AFF" w:rsidRDefault="0085130F" w:rsidP="0085130F">
      <w:pPr>
        <w:ind w:left="851" w:right="851"/>
        <w:jc w:val="both"/>
        <w:rPr>
          <w:rFonts w:ascii="Palatino Linotype" w:hAnsi="Palatino Linotype"/>
          <w:i/>
          <w:sz w:val="22"/>
          <w:szCs w:val="22"/>
        </w:rPr>
      </w:pPr>
      <w:r w:rsidRPr="00A47AFF">
        <w:rPr>
          <w:rFonts w:ascii="Palatino Linotype" w:hAnsi="Palatino Linotype"/>
          <w:i/>
          <w:sz w:val="22"/>
          <w:szCs w:val="22"/>
        </w:rPr>
        <w:t>…</w:t>
      </w:r>
    </w:p>
    <w:p w:rsidR="0085130F" w:rsidRPr="00A47AFF" w:rsidRDefault="0085130F" w:rsidP="0085130F">
      <w:pPr>
        <w:ind w:left="851" w:right="851"/>
        <w:jc w:val="both"/>
        <w:rPr>
          <w:rFonts w:ascii="Palatino Linotype" w:hAnsi="Palatino Linotype"/>
          <w:i/>
          <w:sz w:val="22"/>
          <w:szCs w:val="22"/>
        </w:rPr>
      </w:pPr>
      <w:r w:rsidRPr="00A47AFF">
        <w:rPr>
          <w:rFonts w:ascii="Palatino Linotype" w:hAnsi="Palatino Linotype"/>
          <w:b/>
          <w:i/>
          <w:sz w:val="22"/>
          <w:szCs w:val="22"/>
        </w:rPr>
        <w:t>XXXII.</w:t>
      </w:r>
      <w:r w:rsidRPr="00A47AFF">
        <w:rPr>
          <w:rFonts w:ascii="Palatino Linotype" w:hAnsi="Palatino Linotype"/>
          <w:i/>
          <w:sz w:val="22"/>
          <w:szCs w:val="22"/>
        </w:rPr>
        <w:t xml:space="preserve"> </w:t>
      </w:r>
      <w:r w:rsidRPr="00A47AFF">
        <w:rPr>
          <w:rFonts w:ascii="Palatino Linotype" w:hAnsi="Palatino Linotype"/>
          <w:b/>
          <w:i/>
          <w:sz w:val="22"/>
          <w:szCs w:val="22"/>
        </w:rPr>
        <w:t>Remuneración:</w:t>
      </w:r>
      <w:r w:rsidRPr="00A47AFF">
        <w:rPr>
          <w:rFonts w:ascii="Palatino Linotype" w:hAnsi="Palatino Linotype"/>
          <w:i/>
          <w:sz w:val="22"/>
          <w:szCs w:val="22"/>
        </w:rPr>
        <w:t xml:space="preserve"> A los </w:t>
      </w:r>
      <w:r w:rsidRPr="00A47AFF">
        <w:rPr>
          <w:rFonts w:ascii="Palatino Linotype" w:hAnsi="Palatino Linotype"/>
          <w:b/>
          <w:i/>
          <w:sz w:val="22"/>
          <w:szCs w:val="22"/>
          <w:u w:val="single"/>
        </w:rPr>
        <w:t>pagos hechos por concepto de sueldo, compensaciones, gratificaciones, habitación, primas, comisiones, prestaciones en especie y cualquier otra percepción o prestación que se entregue al servidor público por su trabajo</w:t>
      </w:r>
      <w:r w:rsidRPr="00A47AFF">
        <w:rPr>
          <w:rFonts w:ascii="Palatino Linotype" w:hAnsi="Palatino Linotype"/>
          <w:i/>
          <w:sz w:val="22"/>
          <w:szCs w:val="22"/>
        </w:rPr>
        <w:t>. Esta definición no será aplicable para los efectos del Impuesto sobre Erogaciones por Remuneraciones al Trabajo Personal;</w:t>
      </w:r>
    </w:p>
    <w:p w:rsidR="0085130F" w:rsidRPr="00A47AFF" w:rsidRDefault="0085130F" w:rsidP="0085130F">
      <w:pPr>
        <w:ind w:left="851" w:right="851"/>
        <w:jc w:val="both"/>
        <w:rPr>
          <w:rFonts w:ascii="Palatino Linotype" w:hAnsi="Palatino Linotype"/>
          <w:i/>
          <w:sz w:val="22"/>
          <w:szCs w:val="22"/>
        </w:rPr>
      </w:pPr>
      <w:r w:rsidRPr="00A47AFF">
        <w:rPr>
          <w:rFonts w:ascii="Palatino Linotype" w:hAnsi="Palatino Linotype"/>
          <w:b/>
          <w:i/>
          <w:sz w:val="22"/>
          <w:szCs w:val="22"/>
        </w:rPr>
        <w:t>…</w:t>
      </w:r>
    </w:p>
    <w:p w:rsidR="0085130F" w:rsidRPr="00A47AFF" w:rsidRDefault="0085130F" w:rsidP="0085130F">
      <w:pPr>
        <w:ind w:left="851" w:right="851"/>
        <w:jc w:val="both"/>
        <w:rPr>
          <w:rFonts w:ascii="Palatino Linotype" w:hAnsi="Palatino Linotype"/>
          <w:i/>
          <w:sz w:val="22"/>
          <w:szCs w:val="22"/>
        </w:rPr>
      </w:pPr>
      <w:r w:rsidRPr="00A47AFF">
        <w:rPr>
          <w:rFonts w:ascii="Palatino Linotype" w:hAnsi="Palatino Linotype"/>
          <w:i/>
          <w:sz w:val="22"/>
          <w:szCs w:val="22"/>
        </w:rPr>
        <w:t>Énfasis añadido.</w:t>
      </w:r>
    </w:p>
    <w:p w:rsidR="0085130F" w:rsidRPr="00A47AFF" w:rsidRDefault="0085130F" w:rsidP="0085130F">
      <w:pPr>
        <w:spacing w:before="240" w:after="240" w:line="360" w:lineRule="auto"/>
        <w:ind w:right="49"/>
        <w:jc w:val="both"/>
        <w:rPr>
          <w:rFonts w:ascii="Palatino Linotype" w:hAnsi="Palatino Linotype"/>
        </w:rPr>
      </w:pPr>
      <w:r w:rsidRPr="00A47AFF">
        <w:rPr>
          <w:rFonts w:ascii="Palatino Linotype" w:hAnsi="Palatino Linotype"/>
        </w:rPr>
        <w:lastRenderedPageBreak/>
        <w:t xml:space="preserve">Por otra parte, para efectos de dar claridad a la presente resolución, este Instituto debe precisar que los temas que abarca las solicitudes de información se encuentran contemplados en el disco 4 de </w:t>
      </w:r>
      <w:r w:rsidRPr="00A47AFF">
        <w:rPr>
          <w:rFonts w:ascii="Palatino Linotype" w:hAnsi="Palatino Linotype" w:cs="Arial"/>
        </w:rPr>
        <w:t>los Lineamientos para la integración del Informe Mensual emitidos por el Órgano Superior de Fiscalización del Estado de México, al respecto debe precisarse que se</w:t>
      </w:r>
      <w:r w:rsidRPr="00A47AFF">
        <w:rPr>
          <w:rFonts w:ascii="Palatino Linotype" w:hAnsi="Palatino Linotype"/>
        </w:rPr>
        <w:t xml:space="preserve"> advierte que la “nómina” es una forma de control de pago;</w:t>
      </w:r>
      <w:r w:rsidRPr="00A47AFF">
        <w:rPr>
          <w:rFonts w:ascii="Palatino Linotype" w:hAnsi="Palatino Linotype" w:cs="Arial"/>
        </w:rPr>
        <w:t xml:space="preserve"> en nuestra legislación no existe como tal una definición de “recibos de nómina</w:t>
      </w:r>
      <w:r w:rsidRPr="00A47AFF">
        <w:rPr>
          <w:rFonts w:ascii="Palatino Linotype" w:hAnsi="Palatino Linotype" w:cs="Arial"/>
          <w:b/>
        </w:rPr>
        <w:t>”</w:t>
      </w:r>
      <w:r w:rsidRPr="00A47AFF">
        <w:rPr>
          <w:rFonts w:ascii="Palatino Linotype" w:hAnsi="Palatino Linotype" w:cs="Arial"/>
        </w:rPr>
        <w:t xml:space="preserve"> o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5130F" w:rsidRPr="00A47AFF" w:rsidRDefault="0085130F" w:rsidP="0085130F">
      <w:pPr>
        <w:autoSpaceDE w:val="0"/>
        <w:autoSpaceDN w:val="0"/>
        <w:adjustRightInd w:val="0"/>
        <w:ind w:left="851" w:right="851"/>
        <w:jc w:val="both"/>
        <w:rPr>
          <w:rFonts w:ascii="Palatino Linotype" w:hAnsi="Palatino Linotype" w:cs="Arial"/>
          <w:i/>
          <w:sz w:val="22"/>
          <w:szCs w:val="22"/>
          <w:lang w:eastAsia="es-MX"/>
        </w:rPr>
      </w:pPr>
      <w:r w:rsidRPr="00A47AFF">
        <w:rPr>
          <w:rFonts w:ascii="Palatino Linotype" w:hAnsi="Palatino Linotype" w:cs="Arial"/>
          <w:b/>
          <w:bCs/>
          <w:i/>
          <w:sz w:val="22"/>
          <w:szCs w:val="22"/>
          <w:lang w:eastAsia="es-MX"/>
        </w:rPr>
        <w:t xml:space="preserve">“NÓMINA </w:t>
      </w:r>
      <w:r w:rsidRPr="00A47AFF">
        <w:rPr>
          <w:rFonts w:ascii="Palatino Linotype" w:hAnsi="Palatino Linotype" w:cs="Arial"/>
          <w:i/>
          <w:sz w:val="22"/>
          <w:szCs w:val="22"/>
          <w:lang w:eastAsia="es-MX"/>
        </w:rPr>
        <w:t>Listado general de los trabajadores de una institución, en</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el cual se asientan las percepciones brutas, deducciones y</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alcance neto de las mismas; la nómina es utilizada para</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efectuar los pagos periódicos (semanales, quincenales o</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mensuales) a los trabajadores por concepto de sueldos y</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salarios.”</w:t>
      </w:r>
    </w:p>
    <w:p w:rsidR="0085130F" w:rsidRPr="00A47AFF" w:rsidRDefault="0085130F" w:rsidP="0085130F">
      <w:pPr>
        <w:spacing w:before="240" w:after="240" w:line="360" w:lineRule="auto"/>
        <w:ind w:right="51"/>
        <w:jc w:val="both"/>
        <w:rPr>
          <w:rFonts w:ascii="Palatino Linotype" w:hAnsi="Palatino Linotype" w:cs="Arial"/>
        </w:rPr>
      </w:pPr>
      <w:r w:rsidRPr="00A47AFF">
        <w:rPr>
          <w:rFonts w:ascii="Palatino Linotype" w:hAnsi="Palatino Linotype" w:cs="Arial"/>
        </w:rPr>
        <w:t xml:space="preserve">Si bien es cierto, nuestra legislación no establece la definición de “nómina”, este término se encuentra contemplado en el artículo 804 fracciones II y IV de la Ley Federal de Trabajo, tal y como se muestra a continuación: </w:t>
      </w:r>
    </w:p>
    <w:p w:rsidR="0085130F" w:rsidRPr="00A47AFF" w:rsidRDefault="0085130F" w:rsidP="0085130F">
      <w:pPr>
        <w:pStyle w:val="Textosinformato"/>
        <w:ind w:left="851" w:right="851"/>
        <w:jc w:val="both"/>
        <w:rPr>
          <w:rFonts w:ascii="Palatino Linotype" w:eastAsia="MS Mincho" w:hAnsi="Palatino Linotype" w:cs="Arial"/>
          <w:b/>
          <w:i/>
          <w:sz w:val="22"/>
          <w:szCs w:val="22"/>
        </w:rPr>
      </w:pPr>
      <w:r w:rsidRPr="00A47AFF">
        <w:rPr>
          <w:rFonts w:ascii="Palatino Linotype" w:eastAsia="MS Mincho" w:hAnsi="Palatino Linotype" w:cs="Arial"/>
          <w:b/>
          <w:bCs/>
          <w:i/>
          <w:sz w:val="22"/>
          <w:szCs w:val="22"/>
        </w:rPr>
        <w:lastRenderedPageBreak/>
        <w:t>“Artículo 804.-</w:t>
      </w:r>
      <w:r w:rsidRPr="00A47AFF">
        <w:rPr>
          <w:rFonts w:ascii="Palatino Linotype" w:eastAsia="MS Mincho" w:hAnsi="Palatino Linotype" w:cs="Arial"/>
          <w:i/>
          <w:sz w:val="22"/>
          <w:szCs w:val="22"/>
        </w:rPr>
        <w:t xml:space="preserve"> </w:t>
      </w:r>
      <w:r w:rsidRPr="00A47AFF">
        <w:rPr>
          <w:rFonts w:ascii="Palatino Linotype" w:eastAsia="MS Mincho" w:hAnsi="Palatino Linotype" w:cs="Arial"/>
          <w:b/>
          <w:i/>
          <w:sz w:val="22"/>
          <w:szCs w:val="22"/>
        </w:rPr>
        <w:t>El patrón tiene obligación de conservar y exhibir en juicio los documentos que a continuación se precisan:</w:t>
      </w:r>
    </w:p>
    <w:p w:rsidR="0085130F" w:rsidRPr="00A47AFF" w:rsidRDefault="0085130F" w:rsidP="0085130F">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i/>
          <w:sz w:val="22"/>
          <w:szCs w:val="22"/>
        </w:rPr>
        <w:t>(…)</w:t>
      </w:r>
    </w:p>
    <w:p w:rsidR="0085130F" w:rsidRPr="00A47AFF" w:rsidRDefault="0085130F" w:rsidP="0085130F">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b/>
          <w:i/>
          <w:sz w:val="22"/>
          <w:szCs w:val="22"/>
        </w:rPr>
        <w:t>II.</w:t>
      </w:r>
      <w:r w:rsidRPr="00A47AFF">
        <w:rPr>
          <w:rFonts w:ascii="Palatino Linotype" w:eastAsia="MS Mincho" w:hAnsi="Palatino Linotype" w:cs="Arial"/>
          <w:i/>
          <w:sz w:val="22"/>
          <w:szCs w:val="22"/>
        </w:rPr>
        <w:t xml:space="preserve"> Listas de raya o </w:t>
      </w:r>
      <w:r w:rsidRPr="00A47AFF">
        <w:rPr>
          <w:rFonts w:ascii="Palatino Linotype" w:eastAsia="MS Mincho" w:hAnsi="Palatino Linotype" w:cs="Arial"/>
          <w:b/>
          <w:i/>
          <w:sz w:val="22"/>
          <w:szCs w:val="22"/>
        </w:rPr>
        <w:t>nómina de personal</w:t>
      </w:r>
      <w:r w:rsidRPr="00A47AFF">
        <w:rPr>
          <w:rFonts w:ascii="Palatino Linotype" w:eastAsia="MS Mincho" w:hAnsi="Palatino Linotype" w:cs="Arial"/>
          <w:i/>
          <w:sz w:val="22"/>
          <w:szCs w:val="22"/>
        </w:rPr>
        <w:t>, cuando se lleven en el centro de trabajo; o recibos de pagos de salarios;</w:t>
      </w:r>
    </w:p>
    <w:p w:rsidR="0085130F" w:rsidRPr="00A47AFF" w:rsidRDefault="0085130F" w:rsidP="0085130F">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i/>
          <w:sz w:val="22"/>
          <w:szCs w:val="22"/>
        </w:rPr>
        <w:t>(…)</w:t>
      </w:r>
    </w:p>
    <w:p w:rsidR="0085130F" w:rsidRPr="00A47AFF" w:rsidRDefault="0085130F" w:rsidP="0085130F">
      <w:pPr>
        <w:pStyle w:val="Texto"/>
        <w:spacing w:after="0" w:line="240" w:lineRule="auto"/>
        <w:ind w:left="851" w:right="851" w:firstLine="0"/>
        <w:rPr>
          <w:rFonts w:ascii="Palatino Linotype" w:hAnsi="Palatino Linotype"/>
          <w:i/>
          <w:sz w:val="22"/>
          <w:szCs w:val="22"/>
        </w:rPr>
      </w:pPr>
      <w:r w:rsidRPr="00A47AFF">
        <w:rPr>
          <w:rFonts w:ascii="Palatino Linotype" w:hAnsi="Palatino Linotype"/>
          <w:b/>
          <w:i/>
          <w:sz w:val="22"/>
          <w:szCs w:val="22"/>
        </w:rPr>
        <w:t>IV.</w:t>
      </w:r>
      <w:r w:rsidRPr="00A47AFF">
        <w:rPr>
          <w:rFonts w:ascii="Palatino Linotype" w:hAnsi="Palatino Linotype"/>
          <w:i/>
          <w:sz w:val="22"/>
          <w:szCs w:val="22"/>
        </w:rPr>
        <w:t xml:space="preserve"> Comprobantes de pago de participación de utilidades, de vacaciones y de aguinaldos, así como las primas a que se refiere esta Ley, y pagos, aportaciones y cuotas de seguridad social; y</w:t>
      </w:r>
    </w:p>
    <w:p w:rsidR="0085130F" w:rsidRPr="00A47AFF" w:rsidRDefault="0085130F" w:rsidP="0085130F">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i/>
          <w:sz w:val="22"/>
          <w:szCs w:val="22"/>
        </w:rPr>
        <w:t xml:space="preserve"> (…)</w:t>
      </w:r>
    </w:p>
    <w:p w:rsidR="0085130F" w:rsidRPr="00A47AFF" w:rsidRDefault="0085130F" w:rsidP="0085130F">
      <w:pPr>
        <w:pStyle w:val="Texto"/>
        <w:spacing w:after="0" w:line="240" w:lineRule="auto"/>
        <w:ind w:left="851" w:right="851" w:firstLine="0"/>
        <w:rPr>
          <w:rFonts w:ascii="Palatino Linotype" w:hAnsi="Palatino Linotype"/>
          <w:i/>
          <w:sz w:val="22"/>
          <w:szCs w:val="22"/>
        </w:rPr>
      </w:pPr>
      <w:r w:rsidRPr="00A47AFF">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85130F" w:rsidRPr="00A47AFF" w:rsidRDefault="0085130F" w:rsidP="0085130F">
      <w:pPr>
        <w:pStyle w:val="Texto"/>
        <w:spacing w:after="0" w:line="240" w:lineRule="auto"/>
        <w:ind w:left="851" w:right="851" w:firstLine="0"/>
        <w:rPr>
          <w:rFonts w:ascii="Palatino Linotype" w:hAnsi="Palatino Linotype"/>
          <w:i/>
          <w:sz w:val="22"/>
          <w:szCs w:val="22"/>
        </w:rPr>
      </w:pPr>
      <w:r w:rsidRPr="00A47AFF">
        <w:rPr>
          <w:rFonts w:ascii="Palatino Linotype" w:hAnsi="Palatino Linotype"/>
          <w:i/>
          <w:sz w:val="22"/>
          <w:szCs w:val="22"/>
        </w:rPr>
        <w:t>(Énfasis añadido).</w:t>
      </w:r>
    </w:p>
    <w:p w:rsidR="0085130F" w:rsidRPr="00A47AFF" w:rsidRDefault="0085130F" w:rsidP="0085130F">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A lo anterior se suma, lo establecido en los artículos 94 fracción I y 99 fracción III de la Ley del Impuesto Sobre la Renta, los cuales hacen mención a las remuneraciones de los servidores públicos y que refieren lo siguiente:</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xml:space="preserve">Artículo 94. </w:t>
      </w:r>
      <w:r w:rsidRPr="00A47AFF">
        <w:rPr>
          <w:rFonts w:ascii="Palatino Linotype" w:hAnsi="Palatino Linotype" w:cs="Arial"/>
          <w:b/>
          <w:i/>
          <w:sz w:val="22"/>
          <w:szCs w:val="22"/>
          <w:lang w:eastAsia="es-MX"/>
        </w:rPr>
        <w:t>Se consideran ingresos por la prestación de un servicio personal subordinado, los salarios y demás prestaciones que deriven de una relación laboral,</w:t>
      </w:r>
      <w:r w:rsidRPr="00A47AFF">
        <w:rPr>
          <w:rFonts w:ascii="Palatino Linotype" w:hAnsi="Palatino Linotype" w:cs="Arial"/>
          <w:i/>
          <w:sz w:val="22"/>
          <w:szCs w:val="22"/>
          <w:lang w:eastAsia="es-MX"/>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85130F" w:rsidRPr="00A47AFF" w:rsidRDefault="0085130F" w:rsidP="0085130F">
      <w:pPr>
        <w:ind w:left="851" w:right="851"/>
        <w:jc w:val="both"/>
        <w:rPr>
          <w:rFonts w:ascii="Palatino Linotype" w:hAnsi="Palatino Linotype" w:cs="Arial"/>
          <w:i/>
          <w:sz w:val="22"/>
          <w:szCs w:val="22"/>
          <w:lang w:eastAsia="es-MX"/>
        </w:rPr>
      </w:pP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I.</w:t>
      </w:r>
      <w:r w:rsidRPr="00A47AFF">
        <w:rPr>
          <w:rFonts w:ascii="Palatino Linotype" w:hAnsi="Palatino Linotype" w:cs="Arial"/>
          <w:i/>
          <w:sz w:val="22"/>
          <w:szCs w:val="22"/>
          <w:lang w:eastAsia="es-MX"/>
        </w:rPr>
        <w:tab/>
        <w:t xml:space="preserve"> </w:t>
      </w:r>
      <w:r w:rsidRPr="00A47AFF">
        <w:rPr>
          <w:rFonts w:ascii="Palatino Linotype" w:hAnsi="Palatino Linotype" w:cs="Arial"/>
          <w:b/>
          <w:i/>
          <w:sz w:val="22"/>
          <w:szCs w:val="22"/>
          <w:lang w:eastAsia="es-MX"/>
        </w:rPr>
        <w:t>Las remuneraciones y demás prestaciones, obtenidas por los funcionarios y trabajadores</w:t>
      </w:r>
      <w:r w:rsidRPr="00A47AFF">
        <w:rPr>
          <w:rFonts w:ascii="Palatino Linotype" w:hAnsi="Palatino Linotype" w:cs="Arial"/>
          <w:i/>
          <w:sz w:val="22"/>
          <w:szCs w:val="22"/>
          <w:lang w:eastAsia="es-MX"/>
        </w:rPr>
        <w:t xml:space="preserve"> de la Federación, </w:t>
      </w:r>
      <w:r w:rsidRPr="00A47AFF">
        <w:rPr>
          <w:rFonts w:ascii="Palatino Linotype" w:hAnsi="Palatino Linotype" w:cs="Arial"/>
          <w:b/>
          <w:i/>
          <w:sz w:val="22"/>
          <w:szCs w:val="22"/>
          <w:lang w:eastAsia="es-MX"/>
        </w:rPr>
        <w:t>de las entidades federativas</w:t>
      </w:r>
      <w:r w:rsidRPr="00A47AFF">
        <w:rPr>
          <w:rFonts w:ascii="Palatino Linotype" w:hAnsi="Palatino Linotype" w:cs="Arial"/>
          <w:i/>
          <w:sz w:val="22"/>
          <w:szCs w:val="22"/>
          <w:lang w:eastAsia="es-MX"/>
        </w:rPr>
        <w:t xml:space="preserve"> y de los municipios, aun cuando sean por concepto de gastos no sujetos a comprobación, así como los obtenidos por los miembros de las fuerzas armadas.</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85130F" w:rsidRPr="00A47AFF" w:rsidRDefault="0085130F" w:rsidP="0085130F">
      <w:pPr>
        <w:ind w:left="851" w:right="851"/>
        <w:jc w:val="both"/>
        <w:rPr>
          <w:rFonts w:ascii="Palatino Linotype" w:hAnsi="Palatino Linotype" w:cs="Arial"/>
          <w:i/>
          <w:sz w:val="22"/>
          <w:szCs w:val="22"/>
          <w:lang w:eastAsia="es-MX"/>
        </w:rPr>
      </w:pP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Artículo 99. Quienes hagan pagos por los conceptos a que se refiere este Capítulo, tendrán las siguientes obligaciones:</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85130F" w:rsidRPr="00A47AFF" w:rsidRDefault="0085130F" w:rsidP="0085130F">
      <w:pPr>
        <w:ind w:left="851" w:right="851"/>
        <w:jc w:val="both"/>
        <w:rPr>
          <w:rFonts w:ascii="Palatino Linotype" w:hAnsi="Palatino Linotype" w:cs="Arial"/>
          <w:i/>
          <w:sz w:val="22"/>
          <w:szCs w:val="22"/>
          <w:lang w:eastAsia="es-MX"/>
        </w:rPr>
      </w:pP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lastRenderedPageBreak/>
        <w:t>III.</w:t>
      </w:r>
      <w:r w:rsidRPr="00A47AFF">
        <w:rPr>
          <w:rFonts w:ascii="Palatino Linotype" w:hAnsi="Palatino Linotype" w:cs="Arial"/>
          <w:i/>
          <w:sz w:val="22"/>
          <w:szCs w:val="22"/>
          <w:lang w:eastAsia="es-MX"/>
        </w:rPr>
        <w:tab/>
      </w:r>
      <w:r w:rsidRPr="00A47AFF">
        <w:rPr>
          <w:rFonts w:ascii="Palatino Linotype" w:hAnsi="Palatino Linotype" w:cs="Arial"/>
          <w:b/>
          <w:i/>
          <w:sz w:val="22"/>
          <w:szCs w:val="22"/>
          <w:lang w:eastAsia="es-MX"/>
        </w:rPr>
        <w:t>Expedir y entregar comprobantes fiscales a las personas que reciban pagos por los conceptos a que se refiere este Capítulo</w:t>
      </w:r>
      <w:r w:rsidRPr="00A47AFF">
        <w:rPr>
          <w:rFonts w:ascii="Palatino Linotype" w:hAnsi="Palatino Linotype" w:cs="Arial"/>
          <w:i/>
          <w:sz w:val="22"/>
          <w:szCs w:val="22"/>
          <w:lang w:eastAsia="es-MX"/>
        </w:rPr>
        <w:t>,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85130F" w:rsidRPr="00A47AFF" w:rsidRDefault="0085130F" w:rsidP="0085130F">
      <w:pPr>
        <w:ind w:left="1134" w:right="1134"/>
        <w:jc w:val="both"/>
        <w:rPr>
          <w:rFonts w:ascii="Palatino Linotype" w:hAnsi="Palatino Linotype" w:cs="Arial"/>
          <w:i/>
          <w:sz w:val="22"/>
          <w:szCs w:val="22"/>
          <w:lang w:eastAsia="es-MX"/>
        </w:rPr>
      </w:pPr>
    </w:p>
    <w:p w:rsidR="0085130F" w:rsidRPr="00A47AFF" w:rsidRDefault="0085130F" w:rsidP="0085130F">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contribuyentes entregarán o enviarán a sus trabajadores el comprobante fiscal digital CFDI, en un archivo con el formato electrónico XML de las remuneraciones cubiertas.</w:t>
      </w:r>
    </w:p>
    <w:p w:rsidR="0085130F" w:rsidRPr="00A47AFF" w:rsidRDefault="0085130F" w:rsidP="0085130F">
      <w:pPr>
        <w:spacing w:before="240" w:after="240" w:line="360" w:lineRule="auto"/>
        <w:jc w:val="both"/>
        <w:rPr>
          <w:rFonts w:ascii="Palatino Linotype" w:hAnsi="Palatino Linotype" w:cs="Arial"/>
          <w:lang w:eastAsia="es-MX"/>
        </w:rPr>
      </w:pPr>
      <w:r w:rsidRPr="00A47AFF">
        <w:rPr>
          <w:rFonts w:ascii="Palatino Linotype" w:hAnsi="Palatino Linotype" w:cs="Arial"/>
        </w:rPr>
        <w:t>De los preceptos legales citados, se puede llegar a la conclusión de que la nómina consiste en un registro conformado por el conjunto de trabajadores a los cuales se les va a remunerar por los</w:t>
      </w:r>
      <w:r w:rsidRPr="0085130F">
        <w:rPr>
          <w:rFonts w:ascii="Palatino Linotype" w:hAnsi="Palatino Linotype" w:cs="Arial"/>
        </w:rPr>
        <w:t xml:space="preserve"> </w:t>
      </w:r>
      <w:hyperlink r:id="rId12" w:history="1">
        <w:r w:rsidRPr="0085130F">
          <w:rPr>
            <w:rStyle w:val="Hipervnculo"/>
            <w:rFonts w:ascii="Palatino Linotype" w:hAnsi="Palatino Linotype" w:cs="Arial"/>
            <w:color w:val="auto"/>
            <w:u w:val="none"/>
          </w:rPr>
          <w:t>servicios</w:t>
        </w:r>
      </w:hyperlink>
      <w:r w:rsidRPr="00A47AFF">
        <w:rPr>
          <w:rFonts w:ascii="Palatino Linotype" w:hAnsi="Palatino Linotype" w:cs="Arial"/>
        </w:rPr>
        <w:t xml:space="preserve"> que éstos prestan al patrón, en el cual se asientan las percepciones brutas, deducciones y el neto a recibir de dichos trabajadores.</w:t>
      </w:r>
    </w:p>
    <w:p w:rsidR="0085130F" w:rsidRPr="00A47AFF" w:rsidRDefault="0085130F" w:rsidP="0085130F">
      <w:pPr>
        <w:spacing w:before="240" w:after="240" w:line="360" w:lineRule="auto"/>
        <w:jc w:val="both"/>
        <w:rPr>
          <w:rFonts w:ascii="Palatino Linotype" w:hAnsi="Palatino Linotype" w:cs="Arial"/>
          <w:lang w:eastAsia="es-MX"/>
        </w:rPr>
      </w:pPr>
      <w:r w:rsidRPr="00A47AFF">
        <w:rPr>
          <w:rFonts w:ascii="Palatino Linotype" w:hAnsi="Palatino Linotype"/>
        </w:rPr>
        <w:t xml:space="preserve">Con base a lo anterior, resulta aplicable los </w:t>
      </w:r>
      <w:r w:rsidRPr="00A47AFF">
        <w:rPr>
          <w:rFonts w:ascii="Palatino Linotype" w:hAnsi="Palatino Linotype" w:cs="Arial"/>
          <w:lang w:eastAsia="es-MX"/>
        </w:rPr>
        <w:t>artículos 1, 2 y 220-K fracciones II y IV y último párrafo de la Ley del Trabajo de los Servidores Públicos del Estado y Municipios, que establecen lo siguiente:</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b/>
          <w:i/>
          <w:sz w:val="22"/>
          <w:szCs w:val="22"/>
          <w:lang w:eastAsia="es-MX"/>
        </w:rPr>
        <w:t>ARTÍCULO 1.-</w:t>
      </w:r>
      <w:r w:rsidRPr="00A47AFF">
        <w:rPr>
          <w:rFonts w:ascii="Palatino Linotype" w:hAnsi="Palatino Linotype" w:cs="Arial"/>
          <w:i/>
          <w:sz w:val="22"/>
          <w:szCs w:val="22"/>
          <w:lang w:eastAsia="es-MX"/>
        </w:rPr>
        <w:t xml:space="preserve"> Ésta ley es de orden público e interés social y tiene por objeto regular las relaciones de trabajo, comprendidas entre los poderes públicos del Estado y los Municipios y sus respectivos servidores públicos.</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xml:space="preserve">Igualmente, </w:t>
      </w:r>
      <w:r w:rsidRPr="00A47AFF">
        <w:rPr>
          <w:rFonts w:ascii="Palatino Linotype" w:hAnsi="Palatino Linotype" w:cs="Arial"/>
          <w:b/>
          <w:i/>
          <w:sz w:val="22"/>
          <w:szCs w:val="22"/>
          <w:lang w:eastAsia="es-MX"/>
        </w:rPr>
        <w:t>se regulan por esta ley las relaciones de trabajo entre</w:t>
      </w:r>
      <w:r w:rsidRPr="00A47AFF">
        <w:rPr>
          <w:rFonts w:ascii="Palatino Linotype" w:hAnsi="Palatino Linotype" w:cs="Arial"/>
          <w:i/>
          <w:sz w:val="22"/>
          <w:szCs w:val="22"/>
          <w:lang w:eastAsia="es-MX"/>
        </w:rPr>
        <w:t xml:space="preserve"> los tribunales administrativos, los organismos descentralizados, fideicomisos de </w:t>
      </w:r>
      <w:r w:rsidRPr="00A47AFF">
        <w:rPr>
          <w:rFonts w:ascii="Palatino Linotype" w:hAnsi="Palatino Linotype" w:cs="Arial"/>
          <w:i/>
          <w:sz w:val="22"/>
          <w:szCs w:val="22"/>
          <w:lang w:eastAsia="es-MX"/>
        </w:rPr>
        <w:lastRenderedPageBreak/>
        <w:t xml:space="preserve">carácter estatal y municipal y </w:t>
      </w:r>
      <w:r w:rsidRPr="00A47AFF">
        <w:rPr>
          <w:rFonts w:ascii="Palatino Linotype" w:hAnsi="Palatino Linotype" w:cs="Arial"/>
          <w:b/>
          <w:i/>
          <w:sz w:val="22"/>
          <w:szCs w:val="22"/>
          <w:lang w:eastAsia="es-MX"/>
        </w:rPr>
        <w:t>los órganos autónomos que sus leyes de creación así lo determinen y sus servidores públicos.</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85130F" w:rsidRPr="00A47AFF" w:rsidRDefault="0085130F" w:rsidP="0085130F">
      <w:pPr>
        <w:ind w:left="851" w:right="851"/>
        <w:jc w:val="both"/>
        <w:rPr>
          <w:rFonts w:ascii="Palatino Linotype" w:hAnsi="Palatino Linotype" w:cs="Arial"/>
          <w:i/>
          <w:sz w:val="22"/>
          <w:szCs w:val="22"/>
          <w:lang w:eastAsia="es-MX"/>
        </w:rPr>
      </w:pP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b/>
          <w:i/>
          <w:sz w:val="22"/>
          <w:szCs w:val="22"/>
          <w:lang w:eastAsia="es-MX"/>
        </w:rPr>
        <w:t>ARTÍCULO 2.</w:t>
      </w:r>
      <w:r w:rsidRPr="00A47AFF">
        <w:rPr>
          <w:rFonts w:ascii="Palatino Linotype" w:hAnsi="Palatino Linotype" w:cs="Arial"/>
          <w:i/>
          <w:sz w:val="22"/>
          <w:szCs w:val="22"/>
          <w:lang w:eastAsia="es-MX"/>
        </w:rPr>
        <w:t xml:space="preserve"> Son sujetos de esta ley los servidores públicos y las instituciones públicas. </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b/>
          <w:i/>
          <w:sz w:val="22"/>
          <w:szCs w:val="22"/>
          <w:lang w:eastAsia="es-MX"/>
        </w:rPr>
        <w:t>ARTÍCULO 220 K.-</w:t>
      </w:r>
      <w:r w:rsidRPr="00A47AFF">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85130F" w:rsidRPr="00A47AFF" w:rsidRDefault="0085130F" w:rsidP="0085130F">
      <w:pPr>
        <w:ind w:left="851" w:right="851"/>
        <w:jc w:val="both"/>
        <w:rPr>
          <w:rFonts w:ascii="Palatino Linotype" w:hAnsi="Palatino Linotype" w:cs="Arial"/>
          <w:b/>
          <w:i/>
          <w:sz w:val="22"/>
          <w:szCs w:val="22"/>
          <w:lang w:eastAsia="es-MX"/>
        </w:rPr>
      </w:pPr>
      <w:r w:rsidRPr="00A47AFF">
        <w:rPr>
          <w:rFonts w:ascii="Palatino Linotype" w:hAnsi="Palatino Linotype" w:cs="Arial"/>
          <w:b/>
          <w:i/>
          <w:sz w:val="22"/>
          <w:szCs w:val="22"/>
          <w:lang w:eastAsia="es-MX"/>
        </w:rPr>
        <w:t>II. Recibos de pagos de salarios o las constancias documentales del pago de salario cuando sea por depósito o mediante información electrónica;</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85130F" w:rsidRPr="00A47AFF" w:rsidRDefault="0085130F" w:rsidP="0085130F">
      <w:pPr>
        <w:ind w:left="851" w:right="851"/>
        <w:jc w:val="both"/>
        <w:rPr>
          <w:rFonts w:ascii="Palatino Linotype" w:hAnsi="Palatino Linotype" w:cs="Arial"/>
          <w:b/>
          <w:i/>
          <w:sz w:val="22"/>
          <w:szCs w:val="22"/>
          <w:lang w:eastAsia="es-MX"/>
        </w:rPr>
      </w:pPr>
      <w:r w:rsidRPr="00A47AFF">
        <w:rPr>
          <w:rFonts w:ascii="Palatino Linotype" w:hAnsi="Palatino Linotype" w:cs="Arial"/>
          <w:b/>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rsidR="0085130F" w:rsidRPr="00A47AFF" w:rsidRDefault="0085130F" w:rsidP="0085130F">
      <w:pPr>
        <w:ind w:left="851" w:right="851"/>
        <w:jc w:val="both"/>
        <w:rPr>
          <w:rFonts w:ascii="Palatino Linotype" w:hAnsi="Palatino Linotype" w:cs="Arial"/>
          <w:b/>
          <w:i/>
          <w:sz w:val="22"/>
          <w:szCs w:val="22"/>
          <w:lang w:eastAsia="es-MX"/>
        </w:rPr>
      </w:pPr>
      <w:r w:rsidRPr="00A47AFF">
        <w:rPr>
          <w:rFonts w:ascii="Palatino Linotype" w:hAnsi="Palatino Linotype" w:cs="Arial"/>
          <w:b/>
          <w:i/>
          <w:sz w:val="22"/>
          <w:szCs w:val="22"/>
          <w:lang w:eastAsia="es-MX"/>
        </w:rPr>
        <w:t>Los documentos</w:t>
      </w:r>
      <w:r w:rsidRPr="00A47AFF">
        <w:rPr>
          <w:rFonts w:ascii="Palatino Linotype" w:hAnsi="Palatino Linotype" w:cs="Arial"/>
          <w:i/>
          <w:sz w:val="22"/>
          <w:szCs w:val="22"/>
          <w:lang w:eastAsia="es-MX"/>
        </w:rPr>
        <w:t xml:space="preserve"> señalados en la fracción I de este artículo, </w:t>
      </w:r>
      <w:r w:rsidRPr="00A47AFF">
        <w:rPr>
          <w:rFonts w:ascii="Palatino Linotype" w:hAnsi="Palatino Linotype" w:cs="Arial"/>
          <w:b/>
          <w:i/>
          <w:sz w:val="22"/>
          <w:szCs w:val="22"/>
          <w:lang w:eastAsia="es-MX"/>
        </w:rPr>
        <w:t>deberán conservarse</w:t>
      </w:r>
      <w:r w:rsidRPr="00A47AFF">
        <w:rPr>
          <w:rFonts w:ascii="Palatino Linotype" w:hAnsi="Palatino Linotype" w:cs="Arial"/>
          <w:i/>
          <w:sz w:val="22"/>
          <w:szCs w:val="22"/>
          <w:lang w:eastAsia="es-MX"/>
        </w:rPr>
        <w:t xml:space="preserve"> mientras dure la relación laboral y hasta un año después; </w:t>
      </w:r>
      <w:r w:rsidRPr="00A47AFF">
        <w:rPr>
          <w:rFonts w:ascii="Palatino Linotype" w:hAnsi="Palatino Linotype" w:cs="Arial"/>
          <w:b/>
          <w:i/>
          <w:sz w:val="22"/>
          <w:szCs w:val="22"/>
          <w:lang w:eastAsia="es-MX"/>
        </w:rPr>
        <w:t>los señalados por las fracciones II</w:t>
      </w:r>
      <w:r w:rsidRPr="00A47AFF">
        <w:rPr>
          <w:rFonts w:ascii="Palatino Linotype" w:hAnsi="Palatino Linotype" w:cs="Arial"/>
          <w:i/>
          <w:sz w:val="22"/>
          <w:szCs w:val="22"/>
          <w:lang w:eastAsia="es-MX"/>
        </w:rPr>
        <w:t xml:space="preserve">, III, IV </w:t>
      </w:r>
      <w:r w:rsidRPr="00A47AFF">
        <w:rPr>
          <w:rFonts w:ascii="Palatino Linotype" w:hAnsi="Palatino Linotype" w:cs="Arial"/>
          <w:b/>
          <w:i/>
          <w:sz w:val="22"/>
          <w:szCs w:val="22"/>
          <w:lang w:eastAsia="es-MX"/>
        </w:rPr>
        <w:t>durante el último año y un año después de que se extinga la relación laboral</w:t>
      </w:r>
      <w:r w:rsidRPr="00A47AFF">
        <w:rPr>
          <w:rFonts w:ascii="Palatino Linotype" w:hAnsi="Palatino Linotype" w:cs="Arial"/>
          <w:i/>
          <w:sz w:val="22"/>
          <w:szCs w:val="22"/>
          <w:lang w:eastAsia="es-MX"/>
        </w:rPr>
        <w:t xml:space="preserve">, y </w:t>
      </w:r>
      <w:r w:rsidRPr="00A47AFF">
        <w:rPr>
          <w:rFonts w:ascii="Palatino Linotype" w:hAnsi="Palatino Linotype" w:cs="Arial"/>
          <w:b/>
          <w:i/>
          <w:sz w:val="22"/>
          <w:szCs w:val="22"/>
          <w:lang w:eastAsia="es-MX"/>
        </w:rPr>
        <w:t>los mencionados en la fracción V, conforme lo señalen las leyes que los rijan.</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El incumplimiento por lo dispuesto por este artículo, establecerá la presunción de ser ciertos los hechos que el actor exprese en su demanda, en relación con tales documentos, salvo prueba en contrario.” (Sic)</w:t>
      </w:r>
    </w:p>
    <w:p w:rsidR="0085130F" w:rsidRPr="00A47AFF" w:rsidRDefault="0085130F" w:rsidP="0085130F">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(Énfasis añadido)</w:t>
      </w:r>
    </w:p>
    <w:p w:rsidR="0085130F" w:rsidRPr="00A47AFF" w:rsidRDefault="0085130F" w:rsidP="0085130F">
      <w:pPr>
        <w:spacing w:before="240" w:after="240" w:line="360" w:lineRule="auto"/>
        <w:jc w:val="both"/>
        <w:rPr>
          <w:rFonts w:ascii="Palatino Linotype" w:hAnsi="Palatino Linotype" w:cs="Arial"/>
          <w:shd w:val="clear" w:color="auto" w:fill="FFFFFF"/>
        </w:rPr>
      </w:pPr>
      <w:r w:rsidRPr="00A47AFF">
        <w:rPr>
          <w:rFonts w:ascii="Palatino Linotype" w:hAnsi="Palatino Linotype" w:cs="Arial"/>
          <w:lang w:eastAsia="es-MX"/>
        </w:rPr>
        <w:lastRenderedPageBreak/>
        <w:t>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RPr="00A47AFF">
        <w:rPr>
          <w:rFonts w:ascii="Palatino Linotype" w:hAnsi="Palatino Linotype" w:cs="Arial"/>
          <w:shd w:val="clear" w:color="auto" w:fill="FFFFFF"/>
        </w:rPr>
        <w:t xml:space="preserve"> </w:t>
      </w:r>
    </w:p>
    <w:p w:rsidR="0085130F" w:rsidRPr="00A47AFF" w:rsidRDefault="0085130F" w:rsidP="0085130F">
      <w:pPr>
        <w:tabs>
          <w:tab w:val="left" w:pos="851"/>
        </w:tabs>
        <w:spacing w:before="240" w:after="240" w:line="360" w:lineRule="auto"/>
        <w:jc w:val="both"/>
        <w:rPr>
          <w:rFonts w:ascii="Palatino Linotype" w:hAnsi="Palatino Linotype" w:cs="Arial"/>
          <w:shd w:val="clear" w:color="auto" w:fill="FFFFFF"/>
        </w:rPr>
      </w:pPr>
      <w:r w:rsidRPr="00A47AFF">
        <w:rPr>
          <w:rFonts w:ascii="Palatino Linotype" w:hAnsi="Palatino Linotype" w:cs="Arial"/>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85130F" w:rsidRPr="00A47AFF" w:rsidRDefault="0085130F" w:rsidP="0085130F">
      <w:pPr>
        <w:tabs>
          <w:tab w:val="left" w:pos="851"/>
        </w:tabs>
        <w:ind w:left="851" w:right="851"/>
        <w:contextualSpacing/>
        <w:jc w:val="center"/>
        <w:rPr>
          <w:rFonts w:ascii="Palatino Linotype" w:hAnsi="Palatino Linotype" w:cs="Arial"/>
          <w:i/>
          <w:sz w:val="22"/>
          <w:szCs w:val="22"/>
          <w:shd w:val="clear" w:color="auto" w:fill="FFFFFF"/>
        </w:rPr>
      </w:pPr>
      <w:r w:rsidRPr="00A47AFF">
        <w:rPr>
          <w:rFonts w:ascii="Palatino Linotype" w:hAnsi="Palatino Linotype" w:cs="Arial"/>
          <w:i/>
          <w:sz w:val="22"/>
          <w:szCs w:val="22"/>
          <w:shd w:val="clear" w:color="auto" w:fill="FFFFFF"/>
        </w:rPr>
        <w:t>Criterio 01/2003.</w:t>
      </w:r>
    </w:p>
    <w:p w:rsidR="0085130F" w:rsidRPr="00A47AFF" w:rsidRDefault="0085130F" w:rsidP="0085130F">
      <w:pPr>
        <w:tabs>
          <w:tab w:val="left" w:pos="851"/>
        </w:tabs>
        <w:ind w:left="851" w:right="851"/>
        <w:contextualSpacing/>
        <w:jc w:val="both"/>
        <w:rPr>
          <w:rFonts w:ascii="Palatino Linotype" w:hAnsi="Palatino Linotype" w:cs="Arial"/>
          <w:i/>
          <w:sz w:val="22"/>
          <w:szCs w:val="22"/>
          <w:shd w:val="clear" w:color="auto" w:fill="FFFFFF"/>
        </w:rPr>
      </w:pPr>
      <w:r w:rsidRPr="00A47AFF">
        <w:rPr>
          <w:rFonts w:ascii="Palatino Linotype" w:hAnsi="Palatino Linotype" w:cs="Arial"/>
          <w:b/>
          <w:i/>
          <w:sz w:val="22"/>
          <w:szCs w:val="22"/>
          <w:shd w:val="clear" w:color="auto" w:fill="FFFFFF"/>
        </w:rPr>
        <w:t>“INGRESOS DE LOS SERVIDORES PÚBLICOS. CONSTITUYEN INFORMACIÓN PÚBLICA AÚN CUANDO SU DIFUSIÓN PUEDE AFECTAR LA VIDA O LA SEGURIDAD DE AQUELLOS</w:t>
      </w:r>
      <w:r w:rsidRPr="00A47AFF">
        <w:rPr>
          <w:rFonts w:ascii="Palatino Linotype" w:hAnsi="Palatino Linotype" w:cs="Arial"/>
          <w:i/>
          <w:sz w:val="22"/>
          <w:szCs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w:t>
      </w:r>
      <w:r w:rsidRPr="00A47AFF">
        <w:rPr>
          <w:rFonts w:ascii="Palatino Linotype" w:hAnsi="Palatino Linotype" w:cs="Arial"/>
          <w:i/>
          <w:sz w:val="22"/>
          <w:szCs w:val="22"/>
          <w:shd w:val="clear" w:color="auto" w:fill="FFFFFF"/>
        </w:rPr>
        <w:lastRenderedPageBreak/>
        <w:t>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85130F" w:rsidRPr="00A47AFF" w:rsidRDefault="0085130F" w:rsidP="0085130F">
      <w:pPr>
        <w:tabs>
          <w:tab w:val="left" w:pos="851"/>
        </w:tabs>
        <w:ind w:left="851" w:right="851"/>
        <w:contextualSpacing/>
        <w:jc w:val="both"/>
        <w:rPr>
          <w:rFonts w:ascii="Palatino Linotype" w:hAnsi="Palatino Linotype" w:cs="Arial"/>
          <w:i/>
          <w:sz w:val="22"/>
          <w:szCs w:val="22"/>
          <w:shd w:val="clear" w:color="auto" w:fill="FFFFFF"/>
        </w:rPr>
      </w:pPr>
      <w:r w:rsidRPr="00A47AFF">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85130F" w:rsidRPr="00A47AFF" w:rsidRDefault="0085130F" w:rsidP="0085130F">
      <w:pPr>
        <w:tabs>
          <w:tab w:val="left" w:pos="851"/>
        </w:tabs>
        <w:ind w:left="851" w:right="851"/>
        <w:contextualSpacing/>
        <w:jc w:val="center"/>
        <w:rPr>
          <w:rFonts w:ascii="Palatino Linotype" w:hAnsi="Palatino Linotype" w:cs="Arial"/>
          <w:i/>
          <w:sz w:val="22"/>
          <w:szCs w:val="22"/>
          <w:shd w:val="clear" w:color="auto" w:fill="FFFFFF"/>
        </w:rPr>
      </w:pPr>
      <w:r w:rsidRPr="00A47AFF">
        <w:rPr>
          <w:rFonts w:ascii="Palatino Linotype" w:hAnsi="Palatino Linotype" w:cs="Arial"/>
          <w:i/>
          <w:sz w:val="22"/>
          <w:szCs w:val="22"/>
          <w:shd w:val="clear" w:color="auto" w:fill="FFFFFF"/>
        </w:rPr>
        <w:t>Criterio 02/2003.</w:t>
      </w:r>
    </w:p>
    <w:p w:rsidR="0085130F" w:rsidRPr="00A47AFF" w:rsidRDefault="0085130F" w:rsidP="0085130F">
      <w:pPr>
        <w:tabs>
          <w:tab w:val="left" w:pos="851"/>
        </w:tabs>
        <w:ind w:left="851" w:right="851"/>
        <w:contextualSpacing/>
        <w:jc w:val="center"/>
        <w:rPr>
          <w:rFonts w:ascii="Palatino Linotype" w:hAnsi="Palatino Linotype" w:cs="Arial"/>
          <w:i/>
          <w:sz w:val="22"/>
          <w:szCs w:val="22"/>
          <w:shd w:val="clear" w:color="auto" w:fill="FFFFFF"/>
        </w:rPr>
      </w:pPr>
    </w:p>
    <w:p w:rsidR="0085130F" w:rsidRPr="00A47AFF" w:rsidRDefault="0085130F" w:rsidP="0085130F">
      <w:pPr>
        <w:tabs>
          <w:tab w:val="left" w:pos="851"/>
        </w:tabs>
        <w:ind w:left="851" w:right="851"/>
        <w:contextualSpacing/>
        <w:jc w:val="both"/>
        <w:rPr>
          <w:rFonts w:ascii="Palatino Linotype" w:hAnsi="Palatino Linotype" w:cs="Arial"/>
          <w:i/>
          <w:sz w:val="22"/>
          <w:szCs w:val="22"/>
          <w:shd w:val="clear" w:color="auto" w:fill="FFFFFF"/>
        </w:rPr>
      </w:pPr>
      <w:r w:rsidRPr="00A47AFF">
        <w:rPr>
          <w:rFonts w:ascii="Palatino Linotype" w:hAnsi="Palatino Linotype" w:cs="Arial"/>
          <w:b/>
          <w:i/>
          <w:sz w:val="22"/>
          <w:szCs w:val="22"/>
          <w:shd w:val="clear" w:color="auto" w:fill="FFFFFF"/>
        </w:rPr>
        <w:t>“INGRESOS DE LOS SERVIDORES PÚBLICOS, SON INFORMACIÓN PÚBLICA AÚN CUANDO CONSTITUYEN DATOS PERSONALES QUE SE REFIEREN AL PATRIMONIO DE AQUÉLLOS.</w:t>
      </w:r>
      <w:r w:rsidRPr="00A47AFF">
        <w:rPr>
          <w:rFonts w:ascii="Palatino Linotype" w:hAnsi="Palatino Linotype" w:cs="Arial"/>
          <w:i/>
          <w:sz w:val="22"/>
          <w:szCs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85130F" w:rsidRPr="00A47AFF" w:rsidRDefault="0085130F" w:rsidP="0085130F">
      <w:pPr>
        <w:tabs>
          <w:tab w:val="left" w:pos="851"/>
        </w:tabs>
        <w:ind w:left="851" w:right="851"/>
        <w:contextualSpacing/>
        <w:jc w:val="both"/>
        <w:rPr>
          <w:rFonts w:ascii="Palatino Linotype" w:hAnsi="Palatino Linotype" w:cs="Arial"/>
          <w:i/>
          <w:sz w:val="22"/>
          <w:szCs w:val="22"/>
          <w:shd w:val="clear" w:color="auto" w:fill="FFFFFF"/>
        </w:rPr>
      </w:pPr>
    </w:p>
    <w:p w:rsidR="0085130F" w:rsidRPr="00A47AFF" w:rsidRDefault="0085130F" w:rsidP="0085130F">
      <w:pPr>
        <w:tabs>
          <w:tab w:val="left" w:pos="851"/>
        </w:tabs>
        <w:ind w:left="851" w:right="851"/>
        <w:contextualSpacing/>
        <w:jc w:val="both"/>
        <w:rPr>
          <w:rFonts w:ascii="Palatino Linotype" w:hAnsi="Palatino Linotype" w:cs="Arial"/>
          <w:i/>
          <w:sz w:val="22"/>
          <w:szCs w:val="22"/>
          <w:shd w:val="clear" w:color="auto" w:fill="FFFFFF"/>
        </w:rPr>
      </w:pPr>
      <w:r w:rsidRPr="00A47AFF">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85130F" w:rsidRPr="00A47AFF" w:rsidRDefault="0085130F" w:rsidP="0085130F">
      <w:pPr>
        <w:tabs>
          <w:tab w:val="left" w:pos="851"/>
        </w:tabs>
        <w:spacing w:before="120" w:after="120"/>
        <w:jc w:val="both"/>
        <w:rPr>
          <w:rFonts w:ascii="Palatino Linotype" w:hAnsi="Palatino Linotype" w:cs="Arial"/>
          <w:sz w:val="22"/>
          <w:szCs w:val="22"/>
          <w:shd w:val="clear" w:color="auto" w:fill="FFFFFF"/>
        </w:rPr>
      </w:pPr>
    </w:p>
    <w:p w:rsidR="0085130F" w:rsidRPr="00A47AFF" w:rsidRDefault="0085130F" w:rsidP="0085130F">
      <w:pPr>
        <w:tabs>
          <w:tab w:val="left" w:pos="851"/>
        </w:tabs>
        <w:spacing w:before="240" w:after="240" w:line="360" w:lineRule="auto"/>
        <w:jc w:val="both"/>
        <w:rPr>
          <w:rFonts w:ascii="Palatino Linotype" w:eastAsia="Arial Unicode MS" w:hAnsi="Palatino Linotype" w:cs="Arial"/>
        </w:rPr>
      </w:pPr>
      <w:r w:rsidRPr="00A47AFF">
        <w:rPr>
          <w:rFonts w:ascii="Palatino Linotype" w:hAnsi="Palatino Linotype" w:cs="Arial"/>
          <w:sz w:val="23"/>
          <w:szCs w:val="23"/>
        </w:rPr>
        <w:t>En esta tesitura es conveniente precisar que la obligación del Sujeto obligado para generar, administrar y poseer la información detallada se encuentra prevista en los Lineamientos para la integración del Informe Mensual del</w:t>
      </w:r>
      <w:r>
        <w:rPr>
          <w:rFonts w:ascii="Palatino Linotype" w:hAnsi="Palatino Linotype" w:cs="Arial"/>
          <w:sz w:val="23"/>
          <w:szCs w:val="23"/>
        </w:rPr>
        <w:t xml:space="preserve"> año</w:t>
      </w:r>
      <w:r w:rsidRPr="00A47AFF">
        <w:rPr>
          <w:rFonts w:ascii="Palatino Linotype" w:hAnsi="Palatino Linotype" w:cs="Arial"/>
          <w:sz w:val="23"/>
          <w:szCs w:val="23"/>
        </w:rPr>
        <w:t xml:space="preserve"> </w:t>
      </w:r>
      <w:r>
        <w:rPr>
          <w:rFonts w:ascii="Palatino Linotype" w:hAnsi="Palatino Linotype" w:cs="Arial"/>
          <w:sz w:val="23"/>
          <w:szCs w:val="23"/>
        </w:rPr>
        <w:t xml:space="preserve">2018 </w:t>
      </w:r>
      <w:r w:rsidRPr="00A47AFF">
        <w:rPr>
          <w:rFonts w:ascii="Palatino Linotype" w:hAnsi="Palatino Linotype" w:cs="Arial"/>
          <w:sz w:val="23"/>
          <w:szCs w:val="23"/>
        </w:rPr>
        <w:t xml:space="preserve">emitidos por el Órgano Superior de Fiscalización del Estado de México, (los cuales </w:t>
      </w:r>
      <w:r w:rsidRPr="00A47AFF">
        <w:rPr>
          <w:rFonts w:ascii="Palatino Linotype" w:hAnsi="Palatino Linotype"/>
          <w:sz w:val="23"/>
          <w:szCs w:val="23"/>
          <w:lang w:val="es-MX"/>
        </w:rPr>
        <w:t xml:space="preserve">definen los criterios, </w:t>
      </w:r>
      <w:r w:rsidRPr="00A47AFF">
        <w:rPr>
          <w:rFonts w:ascii="Palatino Linotype" w:hAnsi="Palatino Linotype"/>
          <w:sz w:val="23"/>
          <w:szCs w:val="23"/>
          <w:lang w:val="es-MX"/>
        </w:rPr>
        <w:lastRenderedPageBreak/>
        <w:t>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mensual que debe presentar todo Sujeto Obligado; en este último, se detalla la info</w:t>
      </w:r>
      <w:r>
        <w:rPr>
          <w:rFonts w:ascii="Palatino Linotype" w:hAnsi="Palatino Linotype"/>
          <w:sz w:val="23"/>
          <w:szCs w:val="23"/>
          <w:lang w:val="es-MX"/>
        </w:rPr>
        <w:t>rmación para la integración de 8</w:t>
      </w:r>
      <w:r w:rsidRPr="00A47AFF">
        <w:rPr>
          <w:rFonts w:ascii="Palatino Linotype" w:hAnsi="Palatino Linotype"/>
          <w:sz w:val="23"/>
          <w:szCs w:val="23"/>
          <w:lang w:val="es-MX"/>
        </w:rPr>
        <w:t xml:space="preserve"> discos que se deberá entregar mensualmente al OSFEM dentro de los 20 días hábiles siguientes terminado el mes), mismos que</w:t>
      </w:r>
      <w:r w:rsidRPr="00A47AFF">
        <w:rPr>
          <w:rFonts w:ascii="Palatino Linotype" w:hAnsi="Palatino Linotype" w:cs="Arial"/>
          <w:sz w:val="23"/>
          <w:szCs w:val="23"/>
        </w:rPr>
        <w:t xml:space="preserve"> están constreñidos a observar el Sujeto Obligado en el presente asunto, ello de conformidad los artículos 349 y 350 del Código Financiero del Estado de México</w:t>
      </w:r>
      <w:r w:rsidRPr="00A47AFF">
        <w:rPr>
          <w:rStyle w:val="Refdenotaalpie"/>
          <w:rFonts w:ascii="Palatino Linotype" w:hAnsi="Palatino Linotype" w:cs="Arial"/>
          <w:sz w:val="23"/>
          <w:szCs w:val="23"/>
        </w:rPr>
        <w:footnoteReference w:id="2"/>
      </w:r>
      <w:r w:rsidRPr="00A47AFF">
        <w:rPr>
          <w:rFonts w:ascii="Palatino Linotype" w:hAnsi="Palatino Linotype" w:cs="Arial"/>
          <w:sz w:val="23"/>
          <w:szCs w:val="23"/>
        </w:rPr>
        <w:t>, las Tesorerías de los Municipios dentro de la información que deben rendir de manera mensual al referido Órgano, se contempla la información relativa a la nómina del Municipio</w:t>
      </w:r>
      <w:r>
        <w:rPr>
          <w:rFonts w:ascii="Palatino Linotype" w:hAnsi="Palatino Linotype" w:cs="Arial"/>
          <w:sz w:val="23"/>
          <w:szCs w:val="23"/>
        </w:rPr>
        <w:t>.</w:t>
      </w:r>
    </w:p>
    <w:p w:rsidR="0085130F" w:rsidRPr="00A47AFF" w:rsidRDefault="0085130F" w:rsidP="0085130F">
      <w:pPr>
        <w:spacing w:before="240" w:after="360" w:line="360" w:lineRule="auto"/>
        <w:jc w:val="both"/>
        <w:rPr>
          <w:rFonts w:ascii="Palatino Linotype" w:hAnsi="Palatino Linotype"/>
        </w:rPr>
      </w:pPr>
      <w:r w:rsidRPr="00A47AFF">
        <w:rPr>
          <w:rFonts w:ascii="Palatino Linotype" w:eastAsia="Arial Unicode MS" w:hAnsi="Palatino Linotype" w:cs="Arial"/>
        </w:rPr>
        <w:t xml:space="preserve">Del mismo modo es importante señalar que los Lineamientos son de observancia general, para todos los servidores públicos de las entidades fiscalizables que desempeñen un empleo, cargo o comisión, de cualquier naturaleza en la </w:t>
      </w:r>
      <w:r w:rsidRPr="00A47AFF">
        <w:rPr>
          <w:rFonts w:ascii="Palatino Linotype" w:eastAsia="Arial Unicode MS" w:hAnsi="Palatino Linotype" w:cs="Arial"/>
        </w:rPr>
        <w:lastRenderedPageBreak/>
        <w:t>administración pública municipal; y que manejen recursos públicos del Estado y Municipios, y en su caso de la Federación, como a continuación se muestra:</w:t>
      </w:r>
    </w:p>
    <w:p w:rsidR="0085130F" w:rsidRPr="00A47AFF" w:rsidRDefault="0085130F" w:rsidP="0085130F">
      <w:pPr>
        <w:autoSpaceDE w:val="0"/>
        <w:autoSpaceDN w:val="0"/>
        <w:adjustRightInd w:val="0"/>
        <w:spacing w:line="360" w:lineRule="auto"/>
        <w:ind w:right="49"/>
        <w:jc w:val="both"/>
        <w:rPr>
          <w:rFonts w:ascii="Palatino Linotype" w:eastAsia="Arial Unicode MS" w:hAnsi="Palatino Linotype" w:cs="Arial"/>
        </w:rPr>
      </w:pPr>
      <w:r w:rsidRPr="00A47AFF">
        <w:rPr>
          <w:noProof/>
          <w:lang w:val="es-MX" w:eastAsia="es-MX"/>
        </w:rPr>
        <mc:AlternateContent>
          <mc:Choice Requires="wps">
            <w:drawing>
              <wp:anchor distT="0" distB="0" distL="114300" distR="114300" simplePos="0" relativeHeight="251664384" behindDoc="0" locked="0" layoutInCell="1" allowOverlap="1" wp14:anchorId="2D93C1BC" wp14:editId="187C08B0">
                <wp:simplePos x="0" y="0"/>
                <wp:positionH relativeFrom="column">
                  <wp:posOffset>170815</wp:posOffset>
                </wp:positionH>
                <wp:positionV relativeFrom="paragraph">
                  <wp:posOffset>2052955</wp:posOffset>
                </wp:positionV>
                <wp:extent cx="4442346" cy="742950"/>
                <wp:effectExtent l="19050" t="19050" r="15875" b="19050"/>
                <wp:wrapNone/>
                <wp:docPr id="12" name="Rectángulo 12"/>
                <wp:cNvGraphicFramePr/>
                <a:graphic xmlns:a="http://schemas.openxmlformats.org/drawingml/2006/main">
                  <a:graphicData uri="http://schemas.microsoft.com/office/word/2010/wordprocessingShape">
                    <wps:wsp>
                      <wps:cNvSpPr/>
                      <wps:spPr>
                        <a:xfrm>
                          <a:off x="0" y="0"/>
                          <a:ext cx="4442346"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F7940" id="Rectángulo 12" o:spid="_x0000_s1026" style="position:absolute;margin-left:13.45pt;margin-top:161.65pt;width:349.8pt;height:5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xzpQIAAJMFAAAOAAAAZHJzL2Uyb0RvYy54bWysVM1u2zAMvg/YOwi6r048pz9BnSJokWFA&#10;0RZth54VWYoFyKImKXGyt9mz7MVGyT8NumKHYTk4okh+JD+RvLzaN5rshPMKTEmnJxNKhOFQKbMp&#10;6bfn1adzSnxgpmIajCjpQXh6tfj44bK1c5FDDboSjiCI8fPWlrQOwc6zzPNaNMyfgBUGlRJcwwKK&#10;bpNVjrWI3ugsn0xOsxZcZR1w4T3e3nRKukj4Ugoe7qX0IhBdUswtpK9L33X8ZotLNt84ZmvF+zTY&#10;P2TRMGUw6Ah1wwIjW6f+gGoUd+BBhhMOTQZSKi5SDVjNdPKmmqeaWZFqQXK8HWny/w+W3+0eHFEV&#10;vl1OiWENvtEjsvbrp9lsNRC8RYpa6+do+WQfXC95PMZ699I18R8rIftE62GkVewD4XhZFEX+uTil&#10;hKPurMgvZon37NXbOh++CGhIPJTUYQKJTba79QEjoulgEoMZWCmt09NpQ9qS5uezs1ny8KBVFbXR&#10;zrvN+lo7smP4+qvVBH+xGkQ7MkNJG7yMNXZVpVM4aBExtHkUEgnCOvIuQmxNMcIyzoUJ005Vs0p0&#10;0WbHwQaPFDoBRmSJWY7YPcBg2YEM2F3OvX10FamzR+fJ3xLrnEePFBlMGJ0bZcC9B6Cxqj5yZz+Q&#10;1FETWVpDdcD2cdDNlbd8pfAFb5kPD8zhIOHI4XII9/iRGvCloD9RUoP78d59tMf+Ri0lLQ5mSf33&#10;LXOCEv3VYOdfTIsiTnISitlZjoI71qyPNWbbXAO+/hTXkOXpGO2DHo7SQfOCO2QZo6KKGY6xS8qD&#10;G4Tr0C0M3EJcLJfJDKfXsnBrniyP4JHV2KHP+xfmbN/GAQfgDoYhZvM33dzZRk8Dy20AqVKrv/La&#10;842Tnxqn31JxtRzLyep1ly5+AwAA//8DAFBLAwQUAAYACAAAACEA3fYnT+AAAAAKAQAADwAAAGRy&#10;cy9kb3ducmV2LnhtbEyPwU7DMBBE70j8g7VIXBB1SEqAkE2FqBC3SgRUrpvYTSLsdRS7beDrcU9w&#10;XM3TzNtyNVsjDnryg2OEm0UCQnPr1MAdwsf7y/U9CB+IFRnHGuFbe1hV52clFcod+U0f6tCJWMK+&#10;IIQ+hLGQ0re9tuQXbtQcs52bLIV4Tp1UEx1juTUyTZJcWho4LvQ06udet1/13iI029H87Nb2c97W&#10;OdPmdUO8vkK8vJifHkEEPYc/GE76UR2q6NS4PSsvDEKaP0QSIUuzDEQE7tL8FkSDsFwmGciqlP9f&#10;qH4BAAD//wMAUEsBAi0AFAAGAAgAAAAhALaDOJL+AAAA4QEAABMAAAAAAAAAAAAAAAAAAAAAAFtD&#10;b250ZW50X1R5cGVzXS54bWxQSwECLQAUAAYACAAAACEAOP0h/9YAAACUAQAACwAAAAAAAAAAAAAA&#10;AAAvAQAAX3JlbHMvLnJlbHNQSwECLQAUAAYACAAAACEAi5ccc6UCAACTBQAADgAAAAAAAAAAAAAA&#10;AAAuAgAAZHJzL2Uyb0RvYy54bWxQSwECLQAUAAYACAAAACEA3fYnT+AAAAAKAQAADwAAAAAAAAAA&#10;AAAAAAD/BAAAZHJzL2Rvd25yZXYueG1sUEsFBgAAAAAEAAQA8wAAAAwGAAAAAA==&#10;" filled="f" strokecolor="red" strokeweight="2.25pt"/>
            </w:pict>
          </mc:Fallback>
        </mc:AlternateContent>
      </w:r>
      <w:r w:rsidRPr="00A47AFF">
        <w:rPr>
          <w:noProof/>
          <w:lang w:val="es-MX" w:eastAsia="es-MX"/>
        </w:rPr>
        <w:drawing>
          <wp:inline distT="0" distB="0" distL="0" distR="0" wp14:anchorId="69661509" wp14:editId="0C41F6F4">
            <wp:extent cx="5581326" cy="4408227"/>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46" t="12977" r="34097" b="27999"/>
                    <a:stretch/>
                  </pic:blipFill>
                  <pic:spPr bwMode="auto">
                    <a:xfrm>
                      <a:off x="0" y="0"/>
                      <a:ext cx="5614283" cy="4434257"/>
                    </a:xfrm>
                    <a:prstGeom prst="rect">
                      <a:avLst/>
                    </a:prstGeom>
                    <a:ln>
                      <a:noFill/>
                    </a:ln>
                    <a:extLst>
                      <a:ext uri="{53640926-AAD7-44D8-BBD7-CCE9431645EC}">
                        <a14:shadowObscured xmlns:a14="http://schemas.microsoft.com/office/drawing/2010/main"/>
                      </a:ext>
                    </a:extLst>
                  </pic:spPr>
                </pic:pic>
              </a:graphicData>
            </a:graphic>
          </wp:inline>
        </w:drawing>
      </w:r>
    </w:p>
    <w:p w:rsidR="0085130F" w:rsidRPr="00A47AFF" w:rsidRDefault="0085130F" w:rsidP="0085130F">
      <w:pPr>
        <w:autoSpaceDE w:val="0"/>
        <w:autoSpaceDN w:val="0"/>
        <w:adjustRightInd w:val="0"/>
        <w:spacing w:line="360" w:lineRule="auto"/>
        <w:ind w:right="49"/>
        <w:jc w:val="both"/>
        <w:rPr>
          <w:rFonts w:ascii="Palatino Linotype" w:eastAsia="Arial Unicode MS" w:hAnsi="Palatino Linotype" w:cs="Arial"/>
        </w:rPr>
      </w:pPr>
    </w:p>
    <w:p w:rsidR="0085130F" w:rsidRPr="00A47AFF" w:rsidRDefault="0085130F" w:rsidP="0085130F">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 xml:space="preserve">En este sentido es importante mencionar que la </w:t>
      </w:r>
      <w:hyperlink r:id="rId14" w:tgtFrame="_blank" w:history="1">
        <w:r w:rsidRPr="0085130F">
          <w:rPr>
            <w:rStyle w:val="Hipervnculo"/>
            <w:rFonts w:ascii="Palatino Linotype" w:eastAsia="Arial Unicode MS" w:hAnsi="Palatino Linotype" w:cs="Arial"/>
            <w:color w:val="auto"/>
            <w:u w:val="none"/>
          </w:rPr>
          <w:t>Ley que crea los Organismos Públicos Descentralizados de Asistencia Social de Carácter Municipal denominados "Sistemas Municipales para el Desarrollo Integral de la Familia"</w:t>
        </w:r>
      </w:hyperlink>
      <w:r w:rsidRPr="0085130F">
        <w:rPr>
          <w:rFonts w:ascii="Palatino Linotype" w:eastAsia="Arial Unicode MS" w:hAnsi="Palatino Linotype" w:cs="Arial"/>
        </w:rPr>
        <w:t xml:space="preserve"> </w:t>
      </w:r>
      <w:r w:rsidRPr="00A47AFF">
        <w:rPr>
          <w:rFonts w:ascii="Palatino Linotype" w:eastAsia="Arial Unicode MS" w:hAnsi="Palatino Linotype" w:cs="Arial"/>
        </w:rPr>
        <w:t>en el artículo 4 establece que el patrimonio de los Organismos Públicos Descentralizados Municipales, se integrará por:</w:t>
      </w:r>
    </w:p>
    <w:p w:rsidR="0085130F" w:rsidRPr="00A47AFF" w:rsidRDefault="0085130F" w:rsidP="0085130F">
      <w:pPr>
        <w:pStyle w:val="Prrafodelista"/>
        <w:numPr>
          <w:ilvl w:val="0"/>
          <w:numId w:val="12"/>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lastRenderedPageBreak/>
        <w:t>Los derechos y bienes muebles e inmuebles que anualmente poseen los Comités Municipales del D.I.F., y que sean propiedad de los Municipios;</w:t>
      </w:r>
    </w:p>
    <w:p w:rsidR="0085130F" w:rsidRPr="00A47AFF" w:rsidRDefault="0085130F" w:rsidP="0085130F">
      <w:pPr>
        <w:pStyle w:val="Prrafodelista"/>
        <w:numPr>
          <w:ilvl w:val="0"/>
          <w:numId w:val="12"/>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El presupuesto que le sea asignado por el Ayuntamiento y que se contendrá anualmente en su presupuesto de egresos, así como los bienes y demás ingresos que el Gobierno del Estado, la Federación o cualquier otra Entidad o Institución les otorguen o destinen;</w:t>
      </w:r>
    </w:p>
    <w:p w:rsidR="0085130F" w:rsidRPr="00A47AFF" w:rsidRDefault="0085130F" w:rsidP="0085130F">
      <w:pPr>
        <w:pStyle w:val="Prrafodelista"/>
        <w:numPr>
          <w:ilvl w:val="0"/>
          <w:numId w:val="12"/>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Las aportaciones, donaciones, legados y las liberalidades que reciba de personas físicas o morales;</w:t>
      </w:r>
    </w:p>
    <w:p w:rsidR="0085130F" w:rsidRPr="00A47AFF" w:rsidRDefault="0085130F" w:rsidP="0085130F">
      <w:pPr>
        <w:pStyle w:val="Prrafodelista"/>
        <w:numPr>
          <w:ilvl w:val="0"/>
          <w:numId w:val="12"/>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Los rendimientos, recuperaciones, bienes, derechos y demás ingresos que le generen sus inversiones, bienes y operaciones;</w:t>
      </w:r>
    </w:p>
    <w:p w:rsidR="0085130F" w:rsidRPr="00A47AFF" w:rsidRDefault="0085130F" w:rsidP="0085130F">
      <w:pPr>
        <w:pStyle w:val="Prrafodelista"/>
        <w:numPr>
          <w:ilvl w:val="0"/>
          <w:numId w:val="12"/>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Las concesiones, permisos, licencias y autorizaciones que les otorguen conforme a las Leyes; y</w:t>
      </w:r>
    </w:p>
    <w:p w:rsidR="0085130F" w:rsidRPr="00A47AFF" w:rsidRDefault="0085130F" w:rsidP="0085130F">
      <w:pPr>
        <w:pStyle w:val="Prrafodelista"/>
        <w:numPr>
          <w:ilvl w:val="0"/>
          <w:numId w:val="12"/>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En general los demás bienes, derechos e ingresos que obtengan por cualquier título legal.</w:t>
      </w:r>
    </w:p>
    <w:p w:rsidR="0085130F" w:rsidRPr="00A47AFF" w:rsidRDefault="0085130F" w:rsidP="0085130F">
      <w:pPr>
        <w:autoSpaceDE w:val="0"/>
        <w:autoSpaceDN w:val="0"/>
        <w:adjustRightInd w:val="0"/>
        <w:spacing w:line="360" w:lineRule="auto"/>
        <w:ind w:right="49"/>
        <w:jc w:val="both"/>
        <w:rPr>
          <w:rFonts w:ascii="Palatino Linotype" w:eastAsia="Arial Unicode MS" w:hAnsi="Palatino Linotype" w:cs="Arial"/>
        </w:rPr>
      </w:pPr>
    </w:p>
    <w:p w:rsidR="0085130F" w:rsidRPr="00A47AFF" w:rsidRDefault="0085130F" w:rsidP="0085130F">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Cabe agregar que dichos organismos municipales deberán elaborar sus presupuestos anuales de operación y de inversión, especificándose los ingresos que espera recibir y la forma en que ejercerá sus recursos disponibles. Estos presupuestos debidamente autorizados por la Junta de Gobierno, serán sometidos a la consideración del H. Ayuntamiento, quien en su caso podrá modificarlos o aprobarlos, en adición a lo anterior es conveniente referir que los artículos 13 Bis-E, fracción XVIII, 14 fracción IX; 15 fracciones I, II, III y VII establecen lo siguiente:</w:t>
      </w:r>
    </w:p>
    <w:p w:rsidR="0085130F" w:rsidRPr="00A47AFF" w:rsidRDefault="0085130F" w:rsidP="0085130F">
      <w:pPr>
        <w:autoSpaceDE w:val="0"/>
        <w:autoSpaceDN w:val="0"/>
        <w:adjustRightInd w:val="0"/>
        <w:ind w:right="851"/>
        <w:jc w:val="both"/>
        <w:rPr>
          <w:rFonts w:ascii="Palatino Linotype" w:eastAsia="Arial Unicode MS" w:hAnsi="Palatino Linotype" w:cs="Arial"/>
          <w:i/>
          <w:sz w:val="22"/>
          <w:szCs w:val="22"/>
        </w:rPr>
      </w:pP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Artículo 13 Bis-E.-</w:t>
      </w:r>
      <w:r w:rsidRPr="00A47AFF">
        <w:rPr>
          <w:rFonts w:ascii="Palatino Linotype" w:eastAsia="Arial Unicode MS" w:hAnsi="Palatino Linotype" w:cs="Arial"/>
          <w:i/>
          <w:sz w:val="22"/>
          <w:szCs w:val="22"/>
        </w:rPr>
        <w:t xml:space="preserve"> La Presidencia tendrá las atribuciones y obligaciones siguientes:</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lastRenderedPageBreak/>
        <w:t>XVIII.</w:t>
      </w:r>
      <w:r w:rsidRPr="00A47AFF">
        <w:rPr>
          <w:rFonts w:ascii="Palatino Linotype" w:eastAsia="Arial Unicode MS" w:hAnsi="Palatino Linotype" w:cs="Arial"/>
          <w:i/>
          <w:sz w:val="22"/>
          <w:szCs w:val="22"/>
        </w:rPr>
        <w:t xml:space="preserve"> Autorizar con su firma y presentar la documentación que deba remitirse al Órgano Superior de Fiscalización del Estado de México; y</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Artículo 14.-</w:t>
      </w:r>
      <w:r w:rsidRPr="00A47AFF">
        <w:rPr>
          <w:rFonts w:ascii="Palatino Linotype" w:eastAsia="Arial Unicode MS" w:hAnsi="Palatino Linotype" w:cs="Arial"/>
          <w:i/>
          <w:sz w:val="22"/>
          <w:szCs w:val="22"/>
        </w:rPr>
        <w:t xml:space="preserve"> La Dirección tendrá las atribuciones y obligaciones siguientes:</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IX.</w:t>
      </w:r>
      <w:r w:rsidRPr="00A47AFF">
        <w:rPr>
          <w:rFonts w:ascii="Palatino Linotype" w:eastAsia="Arial Unicode MS" w:hAnsi="Palatino Linotype" w:cs="Arial"/>
          <w:i/>
          <w:sz w:val="22"/>
          <w:szCs w:val="22"/>
        </w:rPr>
        <w:t xml:space="preserve"> Integrar y autorizar con su firma, la documentación que deba presentarse al Órgano Superior de Fiscalización del Estado de México; </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Artículo 15.-</w:t>
      </w:r>
      <w:r w:rsidRPr="00A47AFF">
        <w:rPr>
          <w:rFonts w:ascii="Palatino Linotype" w:eastAsia="Arial Unicode MS" w:hAnsi="Palatino Linotype" w:cs="Arial"/>
          <w:i/>
          <w:sz w:val="22"/>
          <w:szCs w:val="22"/>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I.</w:t>
      </w:r>
      <w:r w:rsidRPr="00A47AFF">
        <w:rPr>
          <w:rFonts w:ascii="Palatino Linotype" w:eastAsia="Arial Unicode MS" w:hAnsi="Palatino Linotype" w:cs="Arial"/>
          <w:i/>
          <w:sz w:val="22"/>
          <w:szCs w:val="22"/>
        </w:rPr>
        <w:t xml:space="preserve"> Administrar los recursos que conforman el patrimonio del organismo de conformidad con lo establecido en las disposiciones legales aplicables;</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II.</w:t>
      </w:r>
      <w:r w:rsidRPr="00A47AFF">
        <w:rPr>
          <w:rFonts w:ascii="Palatino Linotype" w:eastAsia="Arial Unicode MS" w:hAnsi="Palatino Linotype" w:cs="Arial"/>
          <w:i/>
          <w:sz w:val="22"/>
          <w:szCs w:val="22"/>
        </w:rPr>
        <w:t xml:space="preserve"> Llevar los libros y registros contables, financieros y administrativos de los ingresos, egresos e inventarios;</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III.</w:t>
      </w:r>
      <w:r w:rsidRPr="00A47AFF">
        <w:rPr>
          <w:rFonts w:ascii="Palatino Linotype" w:eastAsia="Arial Unicode MS" w:hAnsi="Palatino Linotype" w:cs="Arial"/>
          <w:i/>
          <w:sz w:val="22"/>
          <w:szCs w:val="22"/>
        </w:rPr>
        <w:t xml:space="preserve"> Proporcionar oportunamente a la Junta de Gobierno todos los datos e informes que sean necesarios para la formulación del Presupuesto de Egresos del organismo, vigilando que se ajuste a las disposiciones legales aplicables;</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VII.</w:t>
      </w:r>
      <w:r w:rsidRPr="00A47AFF">
        <w:rPr>
          <w:rFonts w:ascii="Palatino Linotype" w:eastAsia="Arial Unicode MS" w:hAnsi="Palatino Linotype" w:cs="Arial"/>
          <w:i/>
          <w:sz w:val="22"/>
          <w:szCs w:val="22"/>
        </w:rPr>
        <w:t xml:space="preserve"> Integrar y autorizar con su firma, la documentación que deba presentarse al Órgano Superior de Fiscalización del Estado de México;</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5130F" w:rsidRPr="00A47AFF" w:rsidRDefault="0085130F" w:rsidP="0085130F">
      <w:pPr>
        <w:autoSpaceDE w:val="0"/>
        <w:autoSpaceDN w:val="0"/>
        <w:adjustRightInd w:val="0"/>
        <w:ind w:left="851" w:right="851"/>
        <w:jc w:val="both"/>
        <w:rPr>
          <w:rFonts w:ascii="Palatino Linotype" w:eastAsia="Arial Unicode MS" w:hAnsi="Palatino Linotype" w:cs="Arial"/>
          <w:i/>
          <w:sz w:val="22"/>
          <w:szCs w:val="22"/>
        </w:rPr>
      </w:pPr>
    </w:p>
    <w:p w:rsidR="0085130F" w:rsidRPr="00A47AFF" w:rsidRDefault="0085130F" w:rsidP="0085130F">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Por otra parte y respecto al tema que interesa, resulta conveniente señalar el contenido del disco 4:</w:t>
      </w:r>
    </w:p>
    <w:p w:rsidR="0085130F" w:rsidRPr="00A47AFF" w:rsidRDefault="0085130F" w:rsidP="0085130F">
      <w:pPr>
        <w:autoSpaceDE w:val="0"/>
        <w:autoSpaceDN w:val="0"/>
        <w:adjustRightInd w:val="0"/>
        <w:spacing w:line="360" w:lineRule="auto"/>
        <w:ind w:right="49"/>
        <w:jc w:val="center"/>
        <w:rPr>
          <w:rFonts w:ascii="Palatino Linotype" w:eastAsia="Arial Unicode MS" w:hAnsi="Palatino Linotype" w:cs="Arial"/>
        </w:rPr>
      </w:pPr>
      <w:r w:rsidRPr="00A47AFF">
        <w:rPr>
          <w:rFonts w:ascii="Palatino Linotype" w:hAnsi="Palatino Linotype"/>
          <w:noProof/>
          <w:lang w:val="es-MX" w:eastAsia="es-MX"/>
        </w:rPr>
        <w:lastRenderedPageBreak/>
        <mc:AlternateContent>
          <mc:Choice Requires="wps">
            <w:drawing>
              <wp:anchor distT="0" distB="0" distL="114300" distR="114300" simplePos="0" relativeHeight="251668480" behindDoc="0" locked="0" layoutInCell="1" allowOverlap="1" wp14:anchorId="59ABABB5" wp14:editId="29E71A05">
                <wp:simplePos x="0" y="0"/>
                <wp:positionH relativeFrom="margin">
                  <wp:posOffset>230051</wp:posOffset>
                </wp:positionH>
                <wp:positionV relativeFrom="paragraph">
                  <wp:posOffset>2413360</wp:posOffset>
                </wp:positionV>
                <wp:extent cx="2545308" cy="416257"/>
                <wp:effectExtent l="19050" t="19050" r="26670" b="22225"/>
                <wp:wrapNone/>
                <wp:docPr id="9" name="Rectángulo 9"/>
                <wp:cNvGraphicFramePr/>
                <a:graphic xmlns:a="http://schemas.openxmlformats.org/drawingml/2006/main">
                  <a:graphicData uri="http://schemas.microsoft.com/office/word/2010/wordprocessingShape">
                    <wps:wsp>
                      <wps:cNvSpPr/>
                      <wps:spPr>
                        <a:xfrm>
                          <a:off x="0" y="0"/>
                          <a:ext cx="2545308" cy="4162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F966C" id="Rectángulo 9" o:spid="_x0000_s1026" style="position:absolute;margin-left:18.1pt;margin-top:190.05pt;width:200.4pt;height:3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zCogIAAJE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S8o0azFJ3pE0n791JutAnIRCOqMK1DvyTzY/uRwG7LdS9uGP+ZB9pHUw0iq2HvC8XI6n80/51gG&#10;HGWzyel0fhZAs1drY53/IqAlYVNSi/4jl2x363xSHVSCMw2rRim8Z4XSpEMP5/OzebRwoJoqSIPQ&#10;2c36WlmyY/j2q1WOX+/4SA3DUBqjCTmmrOLOH5RIDh6FRHpCHslDKEwxwjLOhfaTJKpZJZK3+bGz&#10;wSLmrDQCBmSJUY7YPcCgmUAG7MRArx9MRazr0Tj/W2DJeLSInkH70bhtNNj3ABRm1XtO+gNJiZrA&#10;0hqqAxaPhdRVzvBVgy94y5x/YBbbCBsOR4O/x0UqwJeCfkdJDfbHe/dBH6sbpZR02JYldd+3zApK&#10;1FeNdX8xmc1CH8fDbH42xYM9lqyPJXrbXgO+/gSHkOFxG/S9GrbSQvuCE2QZvKKIaY6+S8q9HQ7X&#10;Po0LnEFcLJdRDXvXMH+rnwwP4IHVUKHP+xdmTV/GHhvgDoYWZsWbak66wVLDcutBNrHUX3nt+ca+&#10;j4XTz6gwWI7PUet1ki5+AwAA//8DAFBLAwQUAAYACAAAACEApNkdIOAAAAAKAQAADwAAAGRycy9k&#10;b3ducmV2LnhtbEyPzU7DMBCE70i8g7VIXFDr9Ie0CnEqRIW4VWpA7XUTu0mEvY5itw08PcsJTrur&#10;Gc1+k29GZ8XFDKHzpGA2TUAYqr3uqFHw8f46WYMIEUmj9WQUfJkAm+L2JsdM+yvtzaWMjeAQChkq&#10;aGPsMylD3RqHYep7Q6yd/OAw8jk0Ug945XBn5TxJUumwI/7QYm9eWlN/lmenoDr09vu0dcfxUKaE&#10;u7cd0vZBqfu78fkJRDRj/DPDLz6jQ8FMlT+TDsIqWKRzdvJcJzMQbFguVlyu4mX5uAJZ5PJ/heIH&#10;AAD//wMAUEsBAi0AFAAGAAgAAAAhALaDOJL+AAAA4QEAABMAAAAAAAAAAAAAAAAAAAAAAFtDb250&#10;ZW50X1R5cGVzXS54bWxQSwECLQAUAAYACAAAACEAOP0h/9YAAACUAQAACwAAAAAAAAAAAAAAAAAv&#10;AQAAX3JlbHMvLnJlbHNQSwECLQAUAAYACAAAACEAVZO8wqICAACRBQAADgAAAAAAAAAAAAAAAAAu&#10;AgAAZHJzL2Uyb0RvYy54bWxQSwECLQAUAAYACAAAACEApNkdIOAAAAAKAQAADwAAAAAAAAAAAAAA&#10;AAD8BAAAZHJzL2Rvd25yZXYueG1sUEsFBgAAAAAEAAQA8wAAAAkGAAAAAA==&#10;" filled="f" strokecolor="red" strokeweight="2.25pt">
                <w10:wrap anchorx="margin"/>
              </v:rect>
            </w:pict>
          </mc:Fallback>
        </mc:AlternateContent>
      </w:r>
      <w:r w:rsidRPr="00A47AFF">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21DDEE70" wp14:editId="5A10F024">
                <wp:simplePos x="0" y="0"/>
                <wp:positionH relativeFrom="margin">
                  <wp:posOffset>3860356</wp:posOffset>
                </wp:positionH>
                <wp:positionV relativeFrom="paragraph">
                  <wp:posOffset>1574023</wp:posOffset>
                </wp:positionV>
                <wp:extent cx="525438" cy="341194"/>
                <wp:effectExtent l="19050" t="19050" r="27305" b="20955"/>
                <wp:wrapNone/>
                <wp:docPr id="16" name="Rectángulo 16"/>
                <wp:cNvGraphicFramePr/>
                <a:graphic xmlns:a="http://schemas.openxmlformats.org/drawingml/2006/main">
                  <a:graphicData uri="http://schemas.microsoft.com/office/word/2010/wordprocessingShape">
                    <wps:wsp>
                      <wps:cNvSpPr/>
                      <wps:spPr>
                        <a:xfrm>
                          <a:off x="0" y="0"/>
                          <a:ext cx="525438" cy="3411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F9820" id="Rectángulo 16" o:spid="_x0000_s1026" style="position:absolute;margin-left:303.95pt;margin-top:123.95pt;width:41.35pt;height:2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BMpAIAAJIFAAAOAAAAZHJzL2Uyb0RvYy54bWysVM1u2zAMvg/YOwi6r47TpD9GnSJokWFA&#10;0RVth54VWYoNyKImKXGyt9mz7MVGSbYbdMUOw3yQJZH8SH4ieXW9bxXZCesa0CXNTyaUCM2havSm&#10;pN+eV58uKHGe6Yop0KKkB+Ho9eLjh6vOFGIKNahKWIIg2hWdKWntvSmyzPFatMydgBEahRJsyzwe&#10;7SarLOsQvVXZdDI5yzqwlbHAhXN4e5uEdBHxpRTcf5XSCU9USTE2H1cb13VYs8UVKzaWmbrhfRjs&#10;H6JoWaPR6Qh1yzwjW9v8AdU23IID6U84tBlI2XARc8Bs8smbbJ5qZkTMBclxZqTJ/T9Yfr97sKSp&#10;8O3OKNGsxTd6RNZ+/dSbrQKCt0hRZ1yBmk/mwfYnh9uQ717aNvwxE7KPtB5GWsXeE46X8+l8dop1&#10;wFF0Osvzy1nAzF6NjXX+s4CWhE1JLfqPZLLdnfNJdVAJvjSsGqXwnhVKk66k04v5+TxaOFBNFaRB&#10;6OxmfaMs2TF8/NVqgl/v+EgNw1AaowkppqTizh+USA4ehUR+MI1p8hAqU4ywjHOhfZ5ENatE8jY/&#10;djZYxJyVRsCALDHKEbsHGDQTyICdGOj1g6mIhT0aT/4WWDIeLaJn0H40bhsN9j0AhVn1npP+QFKi&#10;JrC0huqA1WMhtZUzfNXgC94x5x+YxT7CjsPZ4L/iIhXgS0G/o6QG++O9+6CP5Y1SSjrsy5K671tm&#10;BSXqi8bCv8xns9DI8TCbn0/xYI8l62OJ3rY3gK+f4xQyPG6DvlfDVlpoX3CELINXFDHN0XdJubfD&#10;4caneYFDiIvlMqph8xrm7/ST4QE8sBoq9Hn/wqzpy9hj/d/D0MOseFPNSTdYalhuPcgmlvorrz3f&#10;2PixcPohFSbL8TlqvY7SxW8AAAD//wMAUEsDBBQABgAIAAAAIQBi1lqX4AAAAAsBAAAPAAAAZHJz&#10;L2Rvd25yZXYueG1sTI/BTsMwDIbvSLxDZCQuiCUbKLBSd0JMiNukFTSubpO1FY1TNdlWeHqyE9xs&#10;+dPv789Xk+vF0Y6h84wwnykQlmtvOm4QPt5fbx9BhEhsqPdsEb5tgFVxeZFTZvyJt/ZYxkakEA4Z&#10;IbQxDpmUoW6tozDzg+V02/vRUUzr2Egz0imFu14ulNLSUcfpQ0uDfWlt/VUeHEK1G/qf/dp9TrtS&#10;M23eNsTrG8Trq+n5CUS0U/yD4ayf1KFITpU/sAmiR9DqYZlQhMX9eUiEXioNokK4U3MNssjl/w7F&#10;LwAAAP//AwBQSwECLQAUAAYACAAAACEAtoM4kv4AAADhAQAAEwAAAAAAAAAAAAAAAAAAAAAAW0Nv&#10;bnRlbnRfVHlwZXNdLnhtbFBLAQItABQABgAIAAAAIQA4/SH/1gAAAJQBAAALAAAAAAAAAAAAAAAA&#10;AC8BAABfcmVscy8ucmVsc1BLAQItABQABgAIAAAAIQBor8BMpAIAAJIFAAAOAAAAAAAAAAAAAAAA&#10;AC4CAABkcnMvZTJvRG9jLnhtbFBLAQItABQABgAIAAAAIQBi1lqX4AAAAAsBAAAPAAAAAAAAAAAA&#10;AAAAAP4EAABkcnMvZG93bnJldi54bWxQSwUGAAAAAAQABADzAAAACwYAAAAA&#10;" filled="f" strokecolor="red" strokeweight="2.25pt">
                <w10:wrap anchorx="margin"/>
              </v:rect>
            </w:pict>
          </mc:Fallback>
        </mc:AlternateContent>
      </w:r>
      <w:r w:rsidRPr="00A47AFF">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56D96A6C" wp14:editId="6DD486CD">
                <wp:simplePos x="0" y="0"/>
                <wp:positionH relativeFrom="margin">
                  <wp:posOffset>216402</wp:posOffset>
                </wp:positionH>
                <wp:positionV relativeFrom="paragraph">
                  <wp:posOffset>1533080</wp:posOffset>
                </wp:positionV>
                <wp:extent cx="2572603" cy="341194"/>
                <wp:effectExtent l="19050" t="19050" r="18415" b="20955"/>
                <wp:wrapNone/>
                <wp:docPr id="1" name="Rectángulo 1"/>
                <wp:cNvGraphicFramePr/>
                <a:graphic xmlns:a="http://schemas.openxmlformats.org/drawingml/2006/main">
                  <a:graphicData uri="http://schemas.microsoft.com/office/word/2010/wordprocessingShape">
                    <wps:wsp>
                      <wps:cNvSpPr/>
                      <wps:spPr>
                        <a:xfrm>
                          <a:off x="0" y="0"/>
                          <a:ext cx="2572603" cy="3411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08DD0" id="Rectángulo 1" o:spid="_x0000_s1026" style="position:absolute;margin-left:17.05pt;margin-top:120.7pt;width:202.55pt;height:2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VqoQIAAJE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kq&#10;fDtKNGvxiR6RtF8/9WargEwCQZ1xBeo9mQfbnxxuQ7Z7advwxzzIPpJ6GEkVe084Xk7n59Oz/JQS&#10;jrLT2WRyOQug2au1sc5/FtCSsCmpRf+RS7a7cz6pDirBmYZVoxTes0Jp0qGHi/n5PFo4UE0VpEHo&#10;7GZ9oyzZMXz71SrHr3d8pIZhKI3RhBxTVnHnD0okB49CIj0hj+QhFKYYYRnnQvtJEtWsEsnb/NjZ&#10;YBFzVhoBA7LEKEfsHmDQTCADdmKg1w+mItb1aJz/LbBkPFpEz6D9aNw2Gux7AAqz6j0n/YGkRE1g&#10;aQ3VAYvHQuoqZ/iqwRe8Y84/MItthA2Ho8F/xUUqwJeCfkdJDfbHe/dBH6sbpZR02JYldd+3zApK&#10;1BeNdX85mc1CH8fDDEsLD/ZYsj6W6G17A/j6WNsYXdwGfa+GrbTQvuAEWQavKGKao++Scm+Hw41P&#10;4wJnEBfLZVTD3jXM3+knwwN4YDVU6PP+hVnTl7HHBriHoYVZ8aaak26w1LDcepBNLPVXXnu+se9j&#10;4fQzKgyW43PUep2ki98AAAD//wMAUEsDBBQABgAIAAAAIQBxAn494AAAAAoBAAAPAAAAZHJzL2Rv&#10;d25yZXYueG1sTI/BTsMwDIbvSLxDZCQuiKXtysRK0wkxIW6TKGhc3SZrKxKnarKt8PSYExxtf/r9&#10;/eVmdlaczBQGTwrSRQLCUOv1QJ2C97fn23sQISJptJ6Mgi8TYFNdXpRYaH+mV3OqYyc4hEKBCvoY&#10;x0LK0PbGYVj40RDfDn5yGHmcOqknPHO4szJLkpV0OBB/6HE0T71pP+ujU9DsR/t92LqPeV+vCHcv&#10;O6TtjVLXV/PjA4ho5vgHw68+q0PFTo0/kg7CKljmKZMKsjzNQTCQL9cZiIY367sUZFXK/xWqHwAA&#10;AP//AwBQSwECLQAUAAYACAAAACEAtoM4kv4AAADhAQAAEwAAAAAAAAAAAAAAAAAAAAAAW0NvbnRl&#10;bnRfVHlwZXNdLnhtbFBLAQItABQABgAIAAAAIQA4/SH/1gAAAJQBAAALAAAAAAAAAAAAAAAAAC8B&#10;AABfcmVscy8ucmVsc1BLAQItABQABgAIAAAAIQAfBwVqoQIAAJEFAAAOAAAAAAAAAAAAAAAAAC4C&#10;AABkcnMvZTJvRG9jLnhtbFBLAQItABQABgAIAAAAIQBxAn494AAAAAoBAAAPAAAAAAAAAAAAAAAA&#10;APsEAABkcnMvZG93bnJldi54bWxQSwUGAAAAAAQABADzAAAACAYAAAAA&#10;" filled="f" strokecolor="red" strokeweight="2.25pt">
                <w10:wrap anchorx="margin"/>
              </v:rect>
            </w:pict>
          </mc:Fallback>
        </mc:AlternateContent>
      </w:r>
      <w:r w:rsidRPr="00A47AFF">
        <w:rPr>
          <w:rFonts w:ascii="Palatino Linotype" w:eastAsia="Arial Unicode MS" w:hAnsi="Palatino Linotype" w:cs="Arial"/>
          <w:noProof/>
          <w:lang w:val="es-MX" w:eastAsia="es-MX"/>
        </w:rPr>
        <w:drawing>
          <wp:inline distT="0" distB="0" distL="0" distR="0" wp14:anchorId="0D4450F3" wp14:editId="10E2321A">
            <wp:extent cx="5586412" cy="38766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948" cy="3877741"/>
                    </a:xfrm>
                    <a:prstGeom prst="rect">
                      <a:avLst/>
                    </a:prstGeom>
                    <a:noFill/>
                    <a:ln>
                      <a:noFill/>
                    </a:ln>
                  </pic:spPr>
                </pic:pic>
              </a:graphicData>
            </a:graphic>
          </wp:inline>
        </w:drawing>
      </w:r>
    </w:p>
    <w:p w:rsidR="0085130F" w:rsidRPr="00A47AFF" w:rsidRDefault="0085130F" w:rsidP="0085130F">
      <w:pPr>
        <w:spacing w:before="240" w:after="240" w:line="360" w:lineRule="auto"/>
        <w:jc w:val="both"/>
        <w:rPr>
          <w:rFonts w:ascii="Palatino Linotype" w:eastAsia="MS Mincho" w:hAnsi="Palatino Linotype" w:cs="Tahoma"/>
          <w:lang w:val="es-ES_tradnl"/>
        </w:rPr>
      </w:pPr>
      <w:r w:rsidRPr="00A47AFF">
        <w:rPr>
          <w:noProof/>
          <w:lang w:val="es-MX" w:eastAsia="es-MX"/>
        </w:rPr>
        <mc:AlternateContent>
          <mc:Choice Requires="wps">
            <w:drawing>
              <wp:anchor distT="0" distB="0" distL="114300" distR="114300" simplePos="0" relativeHeight="251667456" behindDoc="0" locked="0" layoutInCell="1" allowOverlap="1" wp14:anchorId="50A8CF49" wp14:editId="7724F410">
                <wp:simplePos x="0" y="0"/>
                <wp:positionH relativeFrom="column">
                  <wp:posOffset>332409</wp:posOffset>
                </wp:positionH>
                <wp:positionV relativeFrom="paragraph">
                  <wp:posOffset>480979</wp:posOffset>
                </wp:positionV>
                <wp:extent cx="1023582" cy="6824"/>
                <wp:effectExtent l="19050" t="19050" r="24765" b="31750"/>
                <wp:wrapNone/>
                <wp:docPr id="18" name="Conector recto 18"/>
                <wp:cNvGraphicFramePr/>
                <a:graphic xmlns:a="http://schemas.openxmlformats.org/drawingml/2006/main">
                  <a:graphicData uri="http://schemas.microsoft.com/office/word/2010/wordprocessingShape">
                    <wps:wsp>
                      <wps:cNvCnPr/>
                      <wps:spPr>
                        <a:xfrm flipV="1">
                          <a:off x="0" y="0"/>
                          <a:ext cx="1023582" cy="68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836E8" id="Conector recto 1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37.85pt" to="106.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cR4gEAABkEAAAOAAAAZHJzL2Uyb0RvYy54bWysU02P0zAQvSPxHyzfadJAlypquoeuygVB&#10;BQt31xm3lvylsWnaf8/YyYYVICEQOTi2Z+bNvDfjzf3VGnYBjNq7ji8XNWfgpO+1O3X8y+P+1Zqz&#10;mITrhfEOOn6DyO+3L19shtBC48/e9ICMQFxsh9Dxc0qhraooz2BFXPgAjozKoxWJjniqehQDoVtT&#10;NXV9Vw0e+4BeQox0+zAa+bbgKwUyfVQqQmKm41RbKiuW9ZjXarsR7QlFOGs5lSH+oQortKOkM9SD&#10;SIJ9Q/0LlNUSffQqLaS3lVdKSygciM2y/onN57MIULiQODHMMsX/Bys/XA7IdE+9o045YalHO+qU&#10;TB4Z5h8jA6k0hNiS884dcDrFcMBM+arQMmV0+EogRQSixa5F49usMVwTk3S5rJvXq3XDmSTb3bp5&#10;k8GrESWjBYzpHXjL8qbjRrusgGjF5X1Mo+uTS742jg0db9art6viFr3R/V4bk40RT8edQXYR1P39&#10;vqZvyvbMjXIbRyVkgiOlsks3A2OCT6BIoFz6mCGPJsywQkpwaTnhGkfeOUxRCXNg/efAyT+HQhnb&#10;vwmeI0pm79IcbLXz+Lvs6fpUshr9nxQYeWcJjr6/lWYXaWj+Sp+mt5IH/Pm5hP940dvvAAAA//8D&#10;AFBLAwQUAAYACAAAACEApGCxhOAAAAAIAQAADwAAAGRycy9kb3ducmV2LnhtbEyPT0vDQBDF74Lf&#10;YRnBm900JWlIsylFURBEaCv2us2Oyer+CdltE/30Tk96fPMe7/2mWk/WsDMOQXsnYD5LgKFrvNKu&#10;FfC2f7wrgIUonZLGOxTwjQHW9fVVJUvlR7fF8y62jEpcKKWALsa+5Dw0HVoZZr5HR96HH6yMJIeW&#10;q0GOVG4NT5Mk51ZqRwud7PG+w+Zrd7IC2qf8fcNftkV20OZ13P88f+qHXojbm2mzAhZxin9huOAT&#10;OtTEdPQnpwIzArJ0QUkBy2wJjPx0vsiAHemQF8Driv9/oP4FAAD//wMAUEsBAi0AFAAGAAgAAAAh&#10;ALaDOJL+AAAA4QEAABMAAAAAAAAAAAAAAAAAAAAAAFtDb250ZW50X1R5cGVzXS54bWxQSwECLQAU&#10;AAYACAAAACEAOP0h/9YAAACUAQAACwAAAAAAAAAAAAAAAAAvAQAAX3JlbHMvLnJlbHNQSwECLQAU&#10;AAYACAAAACEAgvJnEeIBAAAZBAAADgAAAAAAAAAAAAAAAAAuAgAAZHJzL2Uyb0RvYy54bWxQSwEC&#10;LQAUAAYACAAAACEApGCxhOAAAAAIAQAADwAAAAAAAAAAAAAAAAA8BAAAZHJzL2Rvd25yZXYueG1s&#10;UEsFBgAAAAAEAAQA8wAAAEkFAAAAAA==&#10;" strokecolor="red" strokeweight="2.25pt">
                <v:stroke joinstyle="miter"/>
              </v:line>
            </w:pict>
          </mc:Fallback>
        </mc:AlternateContent>
      </w:r>
      <w:r w:rsidRPr="00A47AFF">
        <w:rPr>
          <w:noProof/>
          <w:lang w:val="es-MX" w:eastAsia="es-MX"/>
        </w:rPr>
        <mc:AlternateContent>
          <mc:Choice Requires="wps">
            <w:drawing>
              <wp:anchor distT="0" distB="0" distL="114300" distR="114300" simplePos="0" relativeHeight="251666432" behindDoc="0" locked="0" layoutInCell="1" allowOverlap="1" wp14:anchorId="5FB41421" wp14:editId="1A751BD2">
                <wp:simplePos x="0" y="0"/>
                <wp:positionH relativeFrom="column">
                  <wp:posOffset>1806365</wp:posOffset>
                </wp:positionH>
                <wp:positionV relativeFrom="paragraph">
                  <wp:posOffset>358149</wp:posOffset>
                </wp:positionV>
                <wp:extent cx="1125941" cy="6824"/>
                <wp:effectExtent l="19050" t="19050" r="36195" b="31750"/>
                <wp:wrapNone/>
                <wp:docPr id="17" name="Conector recto 17"/>
                <wp:cNvGraphicFramePr/>
                <a:graphic xmlns:a="http://schemas.openxmlformats.org/drawingml/2006/main">
                  <a:graphicData uri="http://schemas.microsoft.com/office/word/2010/wordprocessingShape">
                    <wps:wsp>
                      <wps:cNvCnPr/>
                      <wps:spPr>
                        <a:xfrm>
                          <a:off x="0" y="0"/>
                          <a:ext cx="1125941" cy="68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179F5" id="Conector recto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2.25pt,28.2pt" to="230.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7B2wEAAA8EAAAOAAAAZHJzL2Uyb0RvYy54bWysU9uO0zAQfUfiHyy/01y03S1R033oqrwg&#10;qGD5ANexG0u+aWya9O8ZO2l2BUgIRB6c2DPnzJwzzvZxNJpcBATlbEurVUmJsNx1yp5b+u358G5D&#10;SYjMdkw7K1p6FYE+7t6+2Q6+EbXrne4EECSxoRl8S/sYfVMUgffCsLByXlgMSgeGRdzCueiADchu&#10;dFGX5X0xOOg8OC5CwNOnKUh3mV9KweNnKYOIRLcUe4t5hbye0lrstqw5A/O94nMb7B+6MExZLLpQ&#10;PbHIyHdQv1AZxcEFJ+OKO1M4KRUXWQOqqcqf1HztmRdZC5oT/GJT+H+0/NPlCER1OLsHSiwzOKM9&#10;TopHBwTSi2AAXRp8aDB5b48w74I/QpI8SjDpjWLImJ29Ls6KMRKOh1VVr9/fVZRwjN1v6rtEWbxg&#10;PYT4QThD0kdLtbJJN2vY5WOIU+otJR1rS4aW1pv1wzqnBadVd1Bap2CA82mvgVwYzvxwKPGZq71K&#10;w9raYgtJ1iQkf8WrFlOBL0KiLan1qUK6kGKhZZwLG6uZV1vMTjCJLSzA8s/AOT9BRb6sfwNeELmy&#10;s3EBG2Ud/K56HG8tyyn/5sCkO1lwct01jzhbg7cuz2n+Q9K1fr3P8Jf/ePcDAAD//wMAUEsDBBQA&#10;BgAIAAAAIQA3lp8C4AAAAAkBAAAPAAAAZHJzL2Rvd25yZXYueG1sTI/BTsMwDIbvSLxDZCQuiKWb&#10;2jJK0wmQdtgBAduQOGaNaQuJUzVZV94ec4Kj7V+fv79cTc6KEYfQeVIwnyUgkGpvOmoU7Hfr6yWI&#10;EDUZbT2hgm8MsKrOz0pdGH+iVxy3sREMoVBoBW2MfSFlqFt0Osx8j8S3Dz84HXkcGmkGfWK4s3KR&#10;JLl0uiP+0OoeH1usv7ZHp2Bhb182Tw+7K3xbv0/d5vOZ9nJU6vJiur8DEXGKf2H41Wd1qNjp4I9k&#10;grDMWKYZRxVkeQqCA2k+5y4HXtxkIKtS/m9Q/QAAAP//AwBQSwECLQAUAAYACAAAACEAtoM4kv4A&#10;AADhAQAAEwAAAAAAAAAAAAAAAAAAAAAAW0NvbnRlbnRfVHlwZXNdLnhtbFBLAQItABQABgAIAAAA&#10;IQA4/SH/1gAAAJQBAAALAAAAAAAAAAAAAAAAAC8BAABfcmVscy8ucmVsc1BLAQItABQABgAIAAAA&#10;IQBDVu7B2wEAAA8EAAAOAAAAAAAAAAAAAAAAAC4CAABkcnMvZTJvRG9jLnhtbFBLAQItABQABgAI&#10;AAAAIQA3lp8C4AAAAAkBAAAPAAAAAAAAAAAAAAAAADUEAABkcnMvZG93bnJldi54bWxQSwUGAAAA&#10;AAQABADzAAAAQgUAAAAA&#10;" strokecolor="red" strokeweight="2.25pt">
                <v:stroke joinstyle="miter"/>
              </v:line>
            </w:pict>
          </mc:Fallback>
        </mc:AlternateContent>
      </w:r>
      <w:r w:rsidRPr="00A47AFF">
        <w:rPr>
          <w:noProof/>
          <w:lang w:val="es-MX" w:eastAsia="es-MX"/>
        </w:rPr>
        <w:drawing>
          <wp:inline distT="0" distB="0" distL="0" distR="0" wp14:anchorId="19B8F4FF" wp14:editId="679BACD5">
            <wp:extent cx="5554345" cy="7301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967" t="9729" r="13022" b="78377"/>
                    <a:stretch/>
                  </pic:blipFill>
                  <pic:spPr bwMode="auto">
                    <a:xfrm>
                      <a:off x="0" y="0"/>
                      <a:ext cx="5616708" cy="738353"/>
                    </a:xfrm>
                    <a:prstGeom prst="rect">
                      <a:avLst/>
                    </a:prstGeom>
                    <a:ln>
                      <a:noFill/>
                    </a:ln>
                    <a:extLst>
                      <a:ext uri="{53640926-AAD7-44D8-BBD7-CCE9431645EC}">
                        <a14:shadowObscured xmlns:a14="http://schemas.microsoft.com/office/drawing/2010/main"/>
                      </a:ext>
                    </a:extLst>
                  </pic:spPr>
                </pic:pic>
              </a:graphicData>
            </a:graphic>
          </wp:inline>
        </w:drawing>
      </w:r>
    </w:p>
    <w:p w:rsidR="0085130F" w:rsidRPr="00A47AFF" w:rsidRDefault="0085130F" w:rsidP="0085130F">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 xml:space="preserve">Lo anterior, permite concluir que quien formula los informes mensuales que se envían al Órgano Superior de Fiscalización del sujeto obligado, son los tesoreros del Sistema Municipal para el Desarrollo Integral de la Familia, mismo que es entregado dentro de los primeros veinte días posteriores al mes correspondientes, a través de </w:t>
      </w:r>
      <w:r w:rsidR="005B0411">
        <w:rPr>
          <w:rFonts w:ascii="Palatino Linotype" w:eastAsia="Arial Unicode MS" w:hAnsi="Palatino Linotype" w:cs="Arial"/>
        </w:rPr>
        <w:t>ocho</w:t>
      </w:r>
      <w:r w:rsidRPr="00A47AFF">
        <w:rPr>
          <w:rFonts w:ascii="Palatino Linotype" w:eastAsia="Arial Unicode MS" w:hAnsi="Palatino Linotype" w:cs="Arial"/>
        </w:rPr>
        <w:t xml:space="preserve"> discos que contiene la siguiente información: disco 1; información patrimonial, disco 2: información presupuestal; 3: información de obra pública; 4: información </w:t>
      </w:r>
      <w:r w:rsidRPr="00A47AFF">
        <w:rPr>
          <w:rFonts w:ascii="Palatino Linotype" w:eastAsia="Arial Unicode MS" w:hAnsi="Palatino Linotype" w:cs="Arial"/>
        </w:rPr>
        <w:lastRenderedPageBreak/>
        <w:t>de nómina; 5: imágenes digitalizadas; 6: informa</w:t>
      </w:r>
      <w:r w:rsidR="006F22FF">
        <w:rPr>
          <w:rFonts w:ascii="Palatino Linotype" w:eastAsia="Arial Unicode MS" w:hAnsi="Palatino Linotype" w:cs="Arial"/>
        </w:rPr>
        <w:t>ción de evaluación programática; 7:</w:t>
      </w:r>
      <w:r w:rsidR="006F22FF" w:rsidRPr="006F22FF">
        <w:t xml:space="preserve"> </w:t>
      </w:r>
      <w:r w:rsidR="006F22FF" w:rsidRPr="006F22FF">
        <w:rPr>
          <w:rFonts w:ascii="Palatino Linotype" w:eastAsia="Arial Unicode MS" w:hAnsi="Palatino Linotype" w:cs="Arial"/>
        </w:rPr>
        <w:t>P</w:t>
      </w:r>
      <w:r w:rsidR="006F22FF">
        <w:rPr>
          <w:rFonts w:ascii="Palatino Linotype" w:eastAsia="Arial Unicode MS" w:hAnsi="Palatino Linotype" w:cs="Arial"/>
        </w:rPr>
        <w:t xml:space="preserve">rograma anual de Adquisiciones y 8: </w:t>
      </w:r>
      <w:r w:rsidR="006F22FF" w:rsidRPr="006F22FF">
        <w:rPr>
          <w:rFonts w:ascii="Palatino Linotype" w:eastAsia="Arial Unicode MS" w:hAnsi="Palatino Linotype" w:cs="Arial"/>
        </w:rPr>
        <w:t xml:space="preserve">Programa anual de Obra Pública. </w:t>
      </w:r>
      <w:r w:rsidR="006F22FF">
        <w:rPr>
          <w:rFonts w:ascii="Palatino Linotype" w:eastAsia="Arial Unicode MS" w:hAnsi="Palatino Linotype" w:cs="Arial"/>
        </w:rPr>
        <w:t xml:space="preserve"> </w:t>
      </w:r>
    </w:p>
    <w:p w:rsidR="0085130F" w:rsidRPr="00A47AFF" w:rsidRDefault="0085130F" w:rsidP="0085130F">
      <w:pPr>
        <w:spacing w:before="240" w:after="240" w:line="360" w:lineRule="auto"/>
        <w:jc w:val="both"/>
        <w:rPr>
          <w:rFonts w:ascii="Palatino Linotype" w:eastAsia="MS Mincho" w:hAnsi="Palatino Linotype" w:cs="Tahoma"/>
          <w:lang w:val="es-ES_tradnl"/>
        </w:rPr>
      </w:pPr>
      <w:r w:rsidRPr="00A47AFF">
        <w:rPr>
          <w:rFonts w:ascii="Palatino Linotype" w:eastAsia="MS Mincho" w:hAnsi="Palatino Linotype" w:cs="Tahoma"/>
          <w:lang w:val="es-ES_tradnl"/>
        </w:rPr>
        <w:t xml:space="preserve">Así, las cosas debe mencionarse que los Lineamientos en comento sirven para definir los criterios, formatos y documentación necesaria para presentar los informes mensuales. Entre los criterios que se manejan en tales Lineamientos esta aquel que se refiere a la integración de </w:t>
      </w:r>
      <w:r w:rsidRPr="00A47AFF">
        <w:rPr>
          <w:rFonts w:ascii="Palatino Linotype" w:eastAsia="MS Mincho" w:hAnsi="Palatino Linotype" w:cs="Tahoma"/>
          <w:b/>
          <w:i/>
          <w:lang w:val="es-ES_tradnl"/>
        </w:rPr>
        <w:t>información de nómina</w:t>
      </w:r>
      <w:r w:rsidRPr="00A47AFF">
        <w:rPr>
          <w:rFonts w:ascii="Palatino Linotype" w:eastAsia="MS Mincho" w:hAnsi="Palatino Linotype" w:cs="Tahoma"/>
          <w:lang w:val="es-ES_tradnl"/>
        </w:rPr>
        <w:t>, el cual, se integra por documentos tales como 4.</w:t>
      </w:r>
      <w:r w:rsidRPr="00A47AFF">
        <w:rPr>
          <w:rFonts w:ascii="Palatino Linotype" w:eastAsia="MS Mincho" w:hAnsi="Palatino Linotype" w:cs="Tahoma"/>
          <w:b/>
          <w:lang w:val="es-ES_tradnl"/>
        </w:rPr>
        <w:t xml:space="preserve">1 </w:t>
      </w:r>
      <w:r w:rsidRPr="00A47AFF">
        <w:rPr>
          <w:rFonts w:ascii="Palatino Linotype" w:eastAsia="MS Mincho" w:hAnsi="Palatino Linotype" w:cs="Tahoma"/>
          <w:b/>
          <w:u w:val="single"/>
          <w:lang w:val="es-ES_tradnl"/>
        </w:rPr>
        <w:t>Nómina General del 01 al 15 del mes (Formato xls), Nómina General del 16 al 30/31 del mes</w:t>
      </w:r>
      <w:r w:rsidRPr="00A47AFF">
        <w:rPr>
          <w:rFonts w:ascii="Palatino Linotype" w:eastAsia="MS Mincho" w:hAnsi="Palatino Linotype" w:cs="Tahoma"/>
          <w:lang w:val="es-ES_tradnl"/>
        </w:rPr>
        <w:t xml:space="preserve"> (Formato xls), 4.3 Reporte de remuneraciones de mandos medios y superiores (Formato xls), 4.4 Reporte de Altas y Bajas del Personal (Formato xls), 4.5 Comprobantes fiscales digitales por internet por concepto de Honorarios (CFDI), </w:t>
      </w:r>
      <w:r w:rsidRPr="00A47AFF">
        <w:rPr>
          <w:rFonts w:ascii="Palatino Linotype" w:eastAsia="MS Mincho" w:hAnsi="Palatino Linotype" w:cs="Tahoma"/>
          <w:b/>
          <w:u w:val="single"/>
          <w:lang w:val="es-ES_tradnl"/>
        </w:rPr>
        <w:t>4.6 Comprobantes Fiscales por Internet por concepto de nómina del 01 al 15 del mes (CFDI), 4.7 Comprobantes Fiscales Digitales por Internet por concepto de nómina del 16 al 30/31 del mes (CFDI)</w:t>
      </w:r>
      <w:r w:rsidRPr="00A47AFF">
        <w:rPr>
          <w:rFonts w:ascii="Palatino Linotype" w:eastAsia="MS Mincho" w:hAnsi="Palatino Linotype" w:cs="Tahoma"/>
          <w:lang w:val="es-ES_tradnl"/>
        </w:rPr>
        <w:t>, 4.8 Tabulador de sueldos (Formato xls) y 4.9 Dispersión de Nómina (Formato xls).</w:t>
      </w:r>
      <w:r w:rsidRPr="00A47AFF">
        <w:rPr>
          <w:rFonts w:ascii="Palatino Linotype" w:eastAsia="MS Mincho" w:hAnsi="Palatino Linotype" w:cs="Tahoma"/>
          <w:b/>
          <w:i/>
          <w:lang w:val="es-ES_tradnl"/>
        </w:rPr>
        <w:t xml:space="preserve"> </w:t>
      </w:r>
      <w:r w:rsidRPr="00A47AFF">
        <w:rPr>
          <w:rFonts w:ascii="Palatino Linotype" w:eastAsia="MS Mincho" w:hAnsi="Palatino Linotype" w:cs="Tahoma"/>
          <w:lang w:val="es-ES_tradnl"/>
        </w:rPr>
        <w:t>Lo anterior se aprecia con mayor detalle en la siguiente impresión de pantalla que se hace de los Lineamientos de referencia.</w:t>
      </w:r>
    </w:p>
    <w:p w:rsidR="0085130F" w:rsidRPr="00A47AFF" w:rsidRDefault="0085130F" w:rsidP="0085130F">
      <w:pPr>
        <w:contextualSpacing/>
        <w:rPr>
          <w:rFonts w:ascii="Palatino Linotype" w:hAnsi="Palatino Linotype"/>
        </w:rPr>
      </w:pPr>
      <w:r w:rsidRPr="00A47AFF">
        <w:rPr>
          <w:rFonts w:ascii="Palatino Linotype" w:hAnsi="Palatino Linotype"/>
          <w:noProof/>
          <w:lang w:val="es-MX" w:eastAsia="es-MX"/>
        </w:rPr>
        <w:drawing>
          <wp:inline distT="0" distB="0" distL="0" distR="0" wp14:anchorId="5A424B2F" wp14:editId="3C4B21D1">
            <wp:extent cx="5609592" cy="21597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255" cy="2165425"/>
                    </a:xfrm>
                    <a:prstGeom prst="rect">
                      <a:avLst/>
                    </a:prstGeom>
                    <a:noFill/>
                    <a:ln>
                      <a:noFill/>
                    </a:ln>
                  </pic:spPr>
                </pic:pic>
              </a:graphicData>
            </a:graphic>
          </wp:inline>
        </w:drawing>
      </w:r>
    </w:p>
    <w:p w:rsidR="0085130F" w:rsidRPr="00A47AFF" w:rsidRDefault="0085130F" w:rsidP="0085130F">
      <w:pPr>
        <w:spacing w:line="360" w:lineRule="auto"/>
        <w:jc w:val="both"/>
        <w:rPr>
          <w:rFonts w:ascii="Palatino Linotype" w:hAnsi="Palatino Linotype"/>
          <w:lang w:val="es-MX" w:eastAsia="es-MX"/>
        </w:rPr>
      </w:pPr>
      <w:r w:rsidRPr="00A47AFF">
        <w:rPr>
          <w:rFonts w:ascii="Palatino Linotype" w:hAnsi="Palatino Linotype" w:cs="Arial"/>
        </w:rPr>
        <w:lastRenderedPageBreak/>
        <w:t xml:space="preserve">Aunado a lo anterior debe precisarse que en los referidos lineamientos en comento contienen formatos </w:t>
      </w:r>
      <w:r w:rsidRPr="00A47AFF">
        <w:rPr>
          <w:rFonts w:ascii="Palatino Linotype" w:hAnsi="Palatino Linotype"/>
          <w:lang w:val="es-MX" w:eastAsia="es-MX"/>
        </w:rPr>
        <w:t>relacionados con la “</w:t>
      </w:r>
      <w:r w:rsidRPr="00A47AFF">
        <w:rPr>
          <w:rFonts w:ascii="Palatino Linotype" w:hAnsi="Palatino Linotype"/>
          <w:b/>
          <w:u w:val="single"/>
          <w:lang w:val="es-MX" w:eastAsia="es-MX"/>
        </w:rPr>
        <w:t>Nómina general del 01 al 15 del mes</w:t>
      </w:r>
      <w:r w:rsidRPr="00A47AFF">
        <w:rPr>
          <w:rFonts w:ascii="Palatino Linotype" w:hAnsi="Palatino Linotype"/>
          <w:lang w:val="es-MX" w:eastAsia="es-MX"/>
        </w:rPr>
        <w:t xml:space="preserve"> y del </w:t>
      </w:r>
      <w:r w:rsidRPr="00A47AFF">
        <w:rPr>
          <w:rFonts w:ascii="Palatino Linotype" w:hAnsi="Palatino Linotype"/>
          <w:b/>
          <w:u w:val="single"/>
          <w:lang w:val="es-MX" w:eastAsia="es-MX"/>
        </w:rPr>
        <w:t>16 al 30/31 del mes</w:t>
      </w:r>
      <w:r w:rsidRPr="00A47AFF">
        <w:rPr>
          <w:rFonts w:ascii="Palatino Linotype" w:hAnsi="Palatino Linotype"/>
          <w:lang w:val="es-MX" w:eastAsia="es-MX"/>
        </w:rPr>
        <w:t xml:space="preserve">”, “Reporte de Remuneraciones de Mandos Medios y Superiores”, “Reporte de Alta de Personal” y “Reporte de Bajas de Personal”  información que se encuentra incluida en el disco número 4 del informe mensual que envía el SUJETO OBLIGADO al OSFEM, es importante mencionar que el formato de Nómina General contiene la información que se ilustra a continuación: </w:t>
      </w:r>
    </w:p>
    <w:p w:rsidR="0085130F" w:rsidRPr="00A47AFF" w:rsidRDefault="0085130F" w:rsidP="0085130F">
      <w:pPr>
        <w:spacing w:before="240" w:after="240" w:line="360" w:lineRule="auto"/>
        <w:ind w:right="49"/>
        <w:jc w:val="both"/>
        <w:rPr>
          <w:rFonts w:ascii="Palatino Linotype" w:hAnsi="Palatino Linotype" w:cs="Arial"/>
        </w:rPr>
      </w:pPr>
      <w:r w:rsidRPr="00A47AFF">
        <w:rPr>
          <w:noProof/>
          <w:lang w:val="es-MX" w:eastAsia="es-MX"/>
        </w:rPr>
        <w:drawing>
          <wp:inline distT="0" distB="0" distL="0" distR="0" wp14:anchorId="295D1D4D" wp14:editId="7439ECA9">
            <wp:extent cx="5588758" cy="50558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079" t="12598" r="27312" b="39969"/>
                    <a:stretch/>
                  </pic:blipFill>
                  <pic:spPr bwMode="auto">
                    <a:xfrm>
                      <a:off x="0" y="0"/>
                      <a:ext cx="5682797" cy="5140942"/>
                    </a:xfrm>
                    <a:prstGeom prst="rect">
                      <a:avLst/>
                    </a:prstGeom>
                    <a:ln>
                      <a:noFill/>
                    </a:ln>
                    <a:extLst>
                      <a:ext uri="{53640926-AAD7-44D8-BBD7-CCE9431645EC}">
                        <a14:shadowObscured xmlns:a14="http://schemas.microsoft.com/office/drawing/2010/main"/>
                      </a:ext>
                    </a:extLst>
                  </pic:spPr>
                </pic:pic>
              </a:graphicData>
            </a:graphic>
          </wp:inline>
        </w:drawing>
      </w:r>
    </w:p>
    <w:p w:rsidR="0024111E" w:rsidRPr="00811DF3" w:rsidRDefault="006F22FF" w:rsidP="0024111E">
      <w:pPr>
        <w:spacing w:before="240" w:after="240" w:line="360" w:lineRule="auto"/>
        <w:jc w:val="both"/>
        <w:rPr>
          <w:rFonts w:ascii="Palatino Linotype" w:hAnsi="Palatino Linotype"/>
        </w:rPr>
      </w:pPr>
      <w:r w:rsidRPr="0024111E">
        <w:rPr>
          <w:rFonts w:ascii="Palatino Linotype" w:hAnsi="Palatino Linotype" w:cs="Arial"/>
        </w:rPr>
        <w:lastRenderedPageBreak/>
        <w:t xml:space="preserve">Por lo que se refiere al currículum del </w:t>
      </w:r>
      <w:r w:rsidR="00F1730C" w:rsidRPr="0024111E">
        <w:rPr>
          <w:rFonts w:ascii="Palatino Linotype" w:hAnsi="Palatino Linotype" w:cs="Arial"/>
        </w:rPr>
        <w:t xml:space="preserve">Titular y/o responsable de la Unidad de Transparencia del Sujeto Obligado, así como de los servidores públicos adscritos a la referida unidad administrativa, debe precisarse que del análisis realizado a las constancias que integran el recurso de revisión al rubro indicado no se aprecia que el sujeto Obligado hubiese realizado algún pronunciamiento entorno a este punto de la solicitud, motivo por el cual este Órgano Garante considera pertinente en primer término referir </w:t>
      </w:r>
      <w:r w:rsidR="0024111E" w:rsidRPr="00811DF3">
        <w:rPr>
          <w:rFonts w:ascii="Palatino Linotype" w:hAnsi="Palatino Linotype"/>
        </w:rPr>
        <w:t xml:space="preserve">la naturaleza jurídica de la información solicitada, para después determinar si </w:t>
      </w:r>
      <w:r w:rsidR="0024111E">
        <w:rPr>
          <w:rFonts w:ascii="Palatino Linotype" w:hAnsi="Palatino Linotype"/>
        </w:rPr>
        <w:t>el Sujeto Obligado la genera, administra o posee, y en su caso ordenar la entrega de la misma conforme a la legislación aplicable.</w:t>
      </w:r>
    </w:p>
    <w:p w:rsidR="0024111E" w:rsidRPr="00811DF3" w:rsidRDefault="0024111E" w:rsidP="0024111E">
      <w:pPr>
        <w:tabs>
          <w:tab w:val="left" w:pos="709"/>
        </w:tabs>
        <w:spacing w:before="240" w:after="240" w:line="360" w:lineRule="auto"/>
        <w:jc w:val="both"/>
        <w:rPr>
          <w:rFonts w:ascii="Palatino Linotype" w:hAnsi="Palatino Linotype" w:cs="Arial"/>
        </w:rPr>
      </w:pPr>
      <w:r w:rsidRPr="00811DF3">
        <w:rPr>
          <w:rFonts w:ascii="Palatino Linotype" w:hAnsi="Palatino Linotype" w:cs="Arial"/>
        </w:rPr>
        <w:t xml:space="preserve">En esta tesitura, </w:t>
      </w:r>
      <w:r>
        <w:rPr>
          <w:rFonts w:ascii="Palatino Linotype" w:hAnsi="Palatino Linotype" w:cs="Arial"/>
        </w:rPr>
        <w:t>se</w:t>
      </w:r>
      <w:r w:rsidRPr="00811DF3">
        <w:rPr>
          <w:rFonts w:ascii="Palatino Linotype" w:hAnsi="Palatino Linotype" w:cs="Arial"/>
        </w:rPr>
        <w:t xml:space="preserve"> considera pertinente referir que </w:t>
      </w:r>
      <w:r>
        <w:rPr>
          <w:rFonts w:ascii="Palatino Linotype" w:hAnsi="Palatino Linotype" w:cs="Arial"/>
        </w:rPr>
        <w:t>por</w:t>
      </w:r>
      <w:r w:rsidRPr="00811DF3">
        <w:rPr>
          <w:rFonts w:ascii="Palatino Linotype" w:hAnsi="Palatino Linotype" w:cs="Arial"/>
        </w:rPr>
        <w:t xml:space="preserve"> currículo </w:t>
      </w:r>
      <w:r w:rsidRPr="00811DF3">
        <w:rPr>
          <w:rFonts w:ascii="Palatino Linotype" w:hAnsi="Palatino Linotype"/>
          <w:i/>
        </w:rPr>
        <w:t>o currículum,</w:t>
      </w:r>
      <w:r w:rsidRPr="00811DF3">
        <w:rPr>
          <w:rFonts w:ascii="Palatino Linotype" w:hAnsi="Palatino Linotype"/>
        </w:rPr>
        <w:t xml:space="preserve"> de acuerdo con el Diccionario de la Lengua Española debe entenderse a la </w:t>
      </w:r>
      <w:r w:rsidRPr="00811DF3">
        <w:rPr>
          <w:rFonts w:ascii="Palatino Linotype" w:hAnsi="Palatino Linotype"/>
          <w:i/>
        </w:rPr>
        <w:t>relación de los títulos, honores, cargos, trabajos realizados, datos biográficos, etc. que califican a una persona</w:t>
      </w:r>
      <w:r w:rsidRPr="00811DF3">
        <w:rPr>
          <w:rFonts w:ascii="Palatino Linotype" w:hAnsi="Palatino Linotype"/>
        </w:rPr>
        <w:t>.</w:t>
      </w:r>
    </w:p>
    <w:p w:rsidR="0024111E" w:rsidRDefault="0024111E" w:rsidP="0024111E">
      <w:pPr>
        <w:spacing w:before="240" w:after="240" w:line="360" w:lineRule="auto"/>
        <w:jc w:val="both"/>
        <w:rPr>
          <w:rFonts w:ascii="Palatino Linotype" w:hAnsi="Palatino Linotype"/>
        </w:rPr>
      </w:pPr>
      <w:r w:rsidRPr="00811DF3">
        <w:rPr>
          <w:rFonts w:ascii="Palatino Linotype" w:hAnsi="Palatino Linotype"/>
        </w:rPr>
        <w:t xml:space="preserve">Una vez precisado lo anterior, es pertinente agregar que la información solicitada constituye </w:t>
      </w:r>
      <w:r w:rsidRPr="00811DF3">
        <w:rPr>
          <w:rFonts w:ascii="Palatino Linotype" w:hAnsi="Palatino Linotype"/>
          <w:lang w:val="es-MX"/>
        </w:rPr>
        <w:t xml:space="preserve">una obligación de transparencia común que el </w:t>
      </w:r>
      <w:r w:rsidRPr="00811DF3">
        <w:rPr>
          <w:rFonts w:ascii="Palatino Linotype" w:hAnsi="Palatino Linotype"/>
          <w:b/>
          <w:lang w:val="es-MX"/>
        </w:rPr>
        <w:t>Sujeto Obligado</w:t>
      </w:r>
      <w:r w:rsidRPr="00811DF3">
        <w:rPr>
          <w:rFonts w:ascii="Palatino Linotype" w:hAnsi="Palatino Linotype"/>
          <w:lang w:val="es-MX"/>
        </w:rPr>
        <w:t xml:space="preserve"> genera, administra y posee en sus archivos, ello conforme a lo previsto por el artículo 92 fracción XXI de la Ley de Transparencia y Acceso a la Información Pública del Estado de México y Municipios; que refiere que </w:t>
      </w:r>
      <w:r w:rsidRPr="00811DF3">
        <w:rPr>
          <w:rFonts w:ascii="Palatino Linotype" w:hAnsi="Palatino Linotype"/>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diversa información entre la que se encuentra la consistente en información curricular, desde el nivel de jefe de departamento o equivalente, hasta el titular del sujeto obligado, </w:t>
      </w:r>
      <w:r w:rsidRPr="00811DF3">
        <w:rPr>
          <w:rFonts w:ascii="Palatino Linotype" w:hAnsi="Palatino Linotype"/>
        </w:rPr>
        <w:lastRenderedPageBreak/>
        <w:t>así como, en su caso, las sanciones administrativas de que haya sido objeto, en este se</w:t>
      </w:r>
      <w:r>
        <w:rPr>
          <w:rFonts w:ascii="Palatino Linotype" w:hAnsi="Palatino Linotype"/>
        </w:rPr>
        <w:t xml:space="preserve">ntido debe precisarse que </w:t>
      </w:r>
      <w:r w:rsidRPr="00811DF3">
        <w:rPr>
          <w:rFonts w:ascii="Palatino Linotype" w:hAnsi="Palatino Linotype"/>
        </w:rPr>
        <w:t>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establecen que la información que los sujetos obligados deberán publicar en cumplimiento a la fracción XVII del artículo 70 de la Ley General de Transparencia Vigente es la curricular no confidencial relacionada con todos los(as) servidores(as) públicos(as) y/o personas que desempeñen un empleo, cargo o comisión y/o ejerzan actos de autoridad en el sujeto obligado (</w:t>
      </w:r>
      <w:r w:rsidRPr="00811DF3">
        <w:rPr>
          <w:rFonts w:ascii="Palatino Linotype" w:hAnsi="Palatino Linotype"/>
          <w:i/>
        </w:rPr>
        <w:t>desde nivel de jefe de departamento o equivalente y hasta el titular del sujeto obligado</w:t>
      </w:r>
      <w:r w:rsidRPr="00811DF3">
        <w:rPr>
          <w:rFonts w:ascii="Palatino Linotype" w:hAnsi="Palatino Linotype"/>
        </w:rPr>
        <w:t>), que permita conocer su trayectoria en el ámbito laboral</w:t>
      </w:r>
      <w:r w:rsidR="0094565D">
        <w:rPr>
          <w:rFonts w:ascii="Palatino Linotype" w:hAnsi="Palatino Linotype"/>
        </w:rPr>
        <w:t xml:space="preserve"> y escolar, </w:t>
      </w:r>
      <w:r w:rsidRPr="00696524">
        <w:rPr>
          <w:rFonts w:ascii="Palatino Linotype" w:hAnsi="Palatino Linotype"/>
        </w:rPr>
        <w:t xml:space="preserve">sin embargo en el presente caso, el sujeto obligado </w:t>
      </w:r>
      <w:r w:rsidR="0094565D" w:rsidRPr="00696524">
        <w:rPr>
          <w:rFonts w:ascii="Palatino Linotype" w:hAnsi="Palatino Linotype"/>
        </w:rPr>
        <w:t xml:space="preserve">no </w:t>
      </w:r>
      <w:r w:rsidRPr="00696524">
        <w:rPr>
          <w:rFonts w:ascii="Palatino Linotype" w:hAnsi="Palatino Linotype"/>
        </w:rPr>
        <w:t xml:space="preserve">entregó información </w:t>
      </w:r>
      <w:r w:rsidR="0094565D" w:rsidRPr="00696524">
        <w:rPr>
          <w:rFonts w:ascii="Palatino Linotype" w:hAnsi="Palatino Linotype"/>
        </w:rPr>
        <w:t>en comento.</w:t>
      </w:r>
    </w:p>
    <w:p w:rsidR="0094565D" w:rsidRDefault="0094565D" w:rsidP="0024111E">
      <w:pPr>
        <w:spacing w:before="240" w:after="240" w:line="360" w:lineRule="auto"/>
        <w:jc w:val="both"/>
        <w:rPr>
          <w:rFonts w:ascii="Palatino Linotype" w:hAnsi="Palatino Linotype"/>
        </w:rPr>
      </w:pPr>
      <w:r>
        <w:rPr>
          <w:rFonts w:ascii="Palatino Linotype" w:hAnsi="Palatino Linotype"/>
        </w:rPr>
        <w:t>Para mejor proveer personal adscrito a este Instituto procedió a realizar la consulta de la página de IPOMEX del Sujeto Obligado</w:t>
      </w:r>
      <w:r w:rsidR="00696524">
        <w:rPr>
          <w:rFonts w:ascii="Palatino Linotype" w:hAnsi="Palatino Linotype"/>
        </w:rPr>
        <w:t xml:space="preserve"> (</w:t>
      </w:r>
      <w:hyperlink r:id="rId19" w:history="1">
        <w:r w:rsidR="00696524" w:rsidRPr="0062615D">
          <w:rPr>
            <w:rStyle w:val="Hipervnculo"/>
            <w:rFonts w:ascii="Palatino Linotype" w:hAnsi="Palatino Linotype"/>
            <w:i/>
            <w:sz w:val="22"/>
            <w:szCs w:val="22"/>
          </w:rPr>
          <w:t>https://www.ipomex.org.mx/ipo3/lgt/indice/diftultepec/art_92_xxi.web</w:t>
        </w:r>
      </w:hyperlink>
      <w:r w:rsidR="00696524">
        <w:rPr>
          <w:rFonts w:ascii="Palatino Linotype" w:hAnsi="Palatino Linotype"/>
        </w:rPr>
        <w:t>)</w:t>
      </w:r>
      <w:r>
        <w:rPr>
          <w:rFonts w:ascii="Palatino Linotype" w:hAnsi="Palatino Linotype"/>
        </w:rPr>
        <w:t>,</w:t>
      </w:r>
      <w:r w:rsidR="00696524">
        <w:rPr>
          <w:rFonts w:ascii="Palatino Linotype" w:hAnsi="Palatino Linotype"/>
        </w:rPr>
        <w:t xml:space="preserve"> </w:t>
      </w:r>
      <w:r>
        <w:rPr>
          <w:rFonts w:ascii="Palatino Linotype" w:hAnsi="Palatino Linotype"/>
        </w:rPr>
        <w:t>obteniendo el siguiente resultado:</w:t>
      </w:r>
    </w:p>
    <w:p w:rsidR="0085130F" w:rsidRDefault="00696524" w:rsidP="008C06FF">
      <w:pPr>
        <w:tabs>
          <w:tab w:val="left" w:pos="709"/>
        </w:tabs>
        <w:spacing w:before="240" w:after="240" w:line="360" w:lineRule="auto"/>
        <w:jc w:val="both"/>
        <w:rPr>
          <w:rFonts w:ascii="Palatino Linotype" w:hAnsi="Palatino Linotype" w:cs="Arial"/>
          <w:color w:val="FF0000"/>
        </w:rPr>
      </w:pPr>
      <w:r>
        <w:rPr>
          <w:noProof/>
          <w:lang w:val="es-MX" w:eastAsia="es-MX"/>
        </w:rPr>
        <w:lastRenderedPageBreak/>
        <w:drawing>
          <wp:inline distT="0" distB="0" distL="0" distR="0" wp14:anchorId="27B36A93" wp14:editId="769BEB2E">
            <wp:extent cx="5619750" cy="25082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29" t="8649" r="26794" b="52927"/>
                    <a:stretch/>
                  </pic:blipFill>
                  <pic:spPr bwMode="auto">
                    <a:xfrm>
                      <a:off x="0" y="0"/>
                      <a:ext cx="5619750" cy="2508250"/>
                    </a:xfrm>
                    <a:prstGeom prst="rect">
                      <a:avLst/>
                    </a:prstGeom>
                    <a:ln>
                      <a:noFill/>
                    </a:ln>
                    <a:extLst>
                      <a:ext uri="{53640926-AAD7-44D8-BBD7-CCE9431645EC}">
                        <a14:shadowObscured xmlns:a14="http://schemas.microsoft.com/office/drawing/2010/main"/>
                      </a:ext>
                    </a:extLst>
                  </pic:spPr>
                </pic:pic>
              </a:graphicData>
            </a:graphic>
          </wp:inline>
        </w:drawing>
      </w:r>
    </w:p>
    <w:p w:rsidR="0024111E" w:rsidRPr="005B0411" w:rsidRDefault="00696524" w:rsidP="008C06FF">
      <w:pPr>
        <w:tabs>
          <w:tab w:val="left" w:pos="709"/>
        </w:tabs>
        <w:spacing w:before="240" w:after="240" w:line="360" w:lineRule="auto"/>
        <w:jc w:val="both"/>
        <w:rPr>
          <w:rFonts w:ascii="Palatino Linotype" w:hAnsi="Palatino Linotype" w:cs="Arial"/>
        </w:rPr>
      </w:pPr>
      <w:r w:rsidRPr="005B0411">
        <w:rPr>
          <w:rFonts w:ascii="Palatino Linotype" w:hAnsi="Palatino Linotype" w:cs="Arial"/>
        </w:rPr>
        <w:t>De la imagen se aprecia que el Sujeto Obligado no tiene publicada información relacionada con el tema en comento</w:t>
      </w:r>
      <w:r w:rsidR="005B0411" w:rsidRPr="005B0411">
        <w:rPr>
          <w:rFonts w:ascii="Palatino Linotype" w:hAnsi="Palatino Linotype" w:cs="Arial"/>
        </w:rPr>
        <w:t>.</w:t>
      </w:r>
    </w:p>
    <w:p w:rsidR="008C06FF" w:rsidRPr="00A179B2" w:rsidRDefault="008C06FF" w:rsidP="008C06FF">
      <w:pPr>
        <w:tabs>
          <w:tab w:val="left" w:pos="709"/>
        </w:tabs>
        <w:spacing w:before="240" w:after="240" w:line="360" w:lineRule="auto"/>
        <w:jc w:val="both"/>
        <w:rPr>
          <w:rFonts w:ascii="Palatino Linotype" w:hAnsi="Palatino Linotype"/>
          <w:lang w:val="es-MX"/>
        </w:rPr>
      </w:pPr>
      <w:r w:rsidRPr="005B0411">
        <w:rPr>
          <w:rFonts w:ascii="Palatino Linotype" w:hAnsi="Palatino Linotype" w:cs="Arial"/>
        </w:rPr>
        <w:t>Una vez precisado lo anterior debe mencionarse que ha quedado demostrado que el Sujeto Obligado cuenta con las facultades para generar, administrar o poseer la información materia del presente asunto, sin embargo del análisis realizado a las constancias que integran el presente asunto no se advierte que el Sujeto Obligado hubiese emitido respuesta a la</w:t>
      </w:r>
      <w:r w:rsidR="00D7721A" w:rsidRPr="005B0411">
        <w:rPr>
          <w:rFonts w:ascii="Palatino Linotype" w:hAnsi="Palatino Linotype" w:cs="Arial"/>
        </w:rPr>
        <w:t xml:space="preserve"> solicitud número de folio 00001</w:t>
      </w:r>
      <w:r w:rsidRPr="005B0411">
        <w:rPr>
          <w:rFonts w:ascii="Palatino Linotype" w:hAnsi="Palatino Linotype" w:cs="Arial"/>
        </w:rPr>
        <w:t>/</w:t>
      </w:r>
      <w:r w:rsidR="00D7721A" w:rsidRPr="005B0411">
        <w:rPr>
          <w:rFonts w:ascii="Palatino Linotype" w:hAnsi="Palatino Linotype" w:cs="Arial"/>
        </w:rPr>
        <w:t>DIFTULTEPE/IP/2018</w:t>
      </w:r>
      <w:r w:rsidRPr="005B0411">
        <w:rPr>
          <w:rFonts w:ascii="Palatino Linotype" w:hAnsi="Palatino Linotype" w:cs="Arial"/>
        </w:rPr>
        <w:t>, motivo por el cual este Órgano Garante con la finalidad de garantizar el pleno ejercicio del derecho de acceso a la información pública considera pertinente ordenar al Sujeto Obligado que en términos de lo establecido en el considerando Sexto deberá hacer entrega de la información cons</w:t>
      </w:r>
      <w:r w:rsidRPr="00A179B2">
        <w:rPr>
          <w:rFonts w:ascii="Palatino Linotype" w:hAnsi="Palatino Linotype" w:cs="Arial"/>
        </w:rPr>
        <w:t>istente en:</w:t>
      </w:r>
    </w:p>
    <w:p w:rsidR="00D7721A" w:rsidRPr="00A179B2" w:rsidRDefault="00D7721A" w:rsidP="00D7721A">
      <w:pPr>
        <w:pStyle w:val="Prrafodelista"/>
        <w:numPr>
          <w:ilvl w:val="0"/>
          <w:numId w:val="13"/>
        </w:numPr>
        <w:spacing w:before="240" w:after="240" w:line="360" w:lineRule="auto"/>
        <w:contextualSpacing/>
        <w:jc w:val="both"/>
        <w:rPr>
          <w:rFonts w:ascii="Palatino Linotype" w:hAnsi="Palatino Linotype"/>
        </w:rPr>
      </w:pPr>
      <w:r w:rsidRPr="00A179B2">
        <w:rPr>
          <w:rFonts w:ascii="Palatino Linotype" w:hAnsi="Palatino Linotype"/>
          <w:lang w:val="es-ES_tradnl"/>
        </w:rPr>
        <w:t xml:space="preserve">Documentos en donde conste o se advierta la relación laboral entre el Sujeto Obligado y el </w:t>
      </w:r>
      <w:r w:rsidRPr="00A179B2">
        <w:rPr>
          <w:rFonts w:ascii="Palatino Linotype" w:hAnsi="Palatino Linotype"/>
          <w:lang w:val="es-ES"/>
        </w:rPr>
        <w:t xml:space="preserve">Titular y/o encargado de la Unidad de Transparencia, así como de los </w:t>
      </w:r>
      <w:r w:rsidRPr="00A179B2">
        <w:rPr>
          <w:rFonts w:ascii="Palatino Linotype" w:hAnsi="Palatino Linotype"/>
          <w:lang w:val="es-ES"/>
        </w:rPr>
        <w:lastRenderedPageBreak/>
        <w:t>servidores públicos adscritos a dicha unidad administrativa del Sistema Municipal para el Desarrollo Integral de la Familia de Tultepec</w:t>
      </w:r>
      <w:r w:rsidRPr="00A179B2">
        <w:rPr>
          <w:rFonts w:ascii="Palatino Linotype" w:hAnsi="Palatino Linotype"/>
          <w:lang w:val="es-ES_tradnl"/>
        </w:rPr>
        <w:t>.</w:t>
      </w:r>
    </w:p>
    <w:p w:rsidR="00D7721A" w:rsidRPr="00A179B2" w:rsidRDefault="00D7721A" w:rsidP="00D7721A">
      <w:pPr>
        <w:pStyle w:val="Prrafodelista"/>
        <w:numPr>
          <w:ilvl w:val="0"/>
          <w:numId w:val="13"/>
        </w:numPr>
        <w:spacing w:before="240" w:after="240" w:line="360" w:lineRule="auto"/>
        <w:contextualSpacing/>
        <w:jc w:val="both"/>
        <w:rPr>
          <w:rFonts w:ascii="Palatino Linotype" w:hAnsi="Palatino Linotype"/>
        </w:rPr>
      </w:pPr>
      <w:r w:rsidRPr="00A179B2">
        <w:rPr>
          <w:rFonts w:ascii="Palatino Linotype" w:hAnsi="Palatino Linotype" w:cs="Arial"/>
        </w:rPr>
        <w:t>Documento o documentos en donde(n) las percepciones ordinarias y extraordinarias del Titular y/o encargado de la Unidad de Transparencia, así como de los servidores públicos adscritos a dicha unidad administrativa del Sistema Municipal para el Desarrollo Integral de la Familia de Tultepec, correspondientes a la primer quincena del mes de agosto de dos mil dieciocho.</w:t>
      </w:r>
    </w:p>
    <w:p w:rsidR="00D7721A" w:rsidRPr="00A179B2" w:rsidRDefault="00D7721A" w:rsidP="00D7721A">
      <w:pPr>
        <w:pStyle w:val="Prrafodelista"/>
        <w:numPr>
          <w:ilvl w:val="0"/>
          <w:numId w:val="13"/>
        </w:numPr>
        <w:spacing w:before="240" w:after="240" w:line="360" w:lineRule="auto"/>
        <w:contextualSpacing/>
        <w:jc w:val="both"/>
        <w:rPr>
          <w:rFonts w:ascii="Palatino Linotype" w:hAnsi="Palatino Linotype"/>
        </w:rPr>
      </w:pPr>
      <w:r w:rsidRPr="00A179B2">
        <w:rPr>
          <w:rFonts w:ascii="Palatino Linotype" w:hAnsi="Palatino Linotype" w:cs="Arial"/>
        </w:rPr>
        <w:t>Documento o documentos en donde conste el horario laboral del Titular y/o encargado de la Unidad de Transparencia, así como de los servidores públicos adscritos a dicha unidad administrativa del Sistema Municipal para el Desarrollo Integral de la Familia de Tultepec.</w:t>
      </w:r>
    </w:p>
    <w:p w:rsidR="00D7721A" w:rsidRPr="00A179B2" w:rsidRDefault="00D7721A" w:rsidP="00D7721A">
      <w:pPr>
        <w:pStyle w:val="Prrafodelista"/>
        <w:numPr>
          <w:ilvl w:val="0"/>
          <w:numId w:val="13"/>
        </w:numPr>
        <w:spacing w:before="240" w:after="240" w:line="360" w:lineRule="auto"/>
        <w:contextualSpacing/>
        <w:jc w:val="both"/>
        <w:rPr>
          <w:rFonts w:ascii="Palatino Linotype" w:hAnsi="Palatino Linotype"/>
        </w:rPr>
      </w:pPr>
      <w:r w:rsidRPr="00A179B2">
        <w:rPr>
          <w:rFonts w:ascii="Palatino Linotype" w:hAnsi="Palatino Linotype" w:cs="Arial"/>
          <w:bCs/>
          <w:color w:val="333333"/>
        </w:rPr>
        <w:t xml:space="preserve">Currículo del </w:t>
      </w:r>
      <w:r w:rsidRPr="00A179B2">
        <w:rPr>
          <w:rFonts w:ascii="Palatino Linotype" w:hAnsi="Palatino Linotype" w:cs="Arial"/>
        </w:rPr>
        <w:t>Titular y/o encargado de la Unidad de Transparencia, así como de los servidores públicos adscritos a dicha unidad administrativa del Sistema Municipal para el Desarrollo Integral de la Familia de Tultepec</w:t>
      </w:r>
      <w:r w:rsidRPr="00A179B2">
        <w:rPr>
          <w:rFonts w:ascii="Palatino Linotype" w:hAnsi="Palatino Linotype" w:cs="Arial"/>
          <w:bCs/>
          <w:color w:val="333333"/>
        </w:rPr>
        <w:t>.</w:t>
      </w:r>
    </w:p>
    <w:p w:rsidR="00514790" w:rsidRPr="00A47AFF" w:rsidRDefault="00514790" w:rsidP="00514790">
      <w:pPr>
        <w:spacing w:before="240" w:after="240" w:line="360" w:lineRule="auto"/>
        <w:jc w:val="both"/>
        <w:rPr>
          <w:rFonts w:ascii="Palatino Linotype" w:eastAsia="MS Mincho" w:hAnsi="Palatino Linotype" w:cs="Arial"/>
          <w:lang w:val="es-ES_tradnl"/>
        </w:rPr>
      </w:pPr>
      <w:r w:rsidRPr="00A47AFF">
        <w:rPr>
          <w:rFonts w:ascii="Palatino Linotype" w:eastAsia="MS Mincho" w:hAnsi="Palatino Linotype" w:cs="Arial"/>
        </w:rPr>
        <w:t xml:space="preserve">Finalmente, toda vez que </w:t>
      </w:r>
      <w:r>
        <w:rPr>
          <w:rFonts w:ascii="Palatino Linotype" w:eastAsia="MS Mincho" w:hAnsi="Palatino Linotype" w:cs="Arial"/>
        </w:rPr>
        <w:t>el presente recurso</w:t>
      </w:r>
      <w:r w:rsidRPr="00A47AFF">
        <w:rPr>
          <w:rFonts w:ascii="Palatino Linotype" w:eastAsia="MS Mincho" w:hAnsi="Palatino Linotype" w:cs="Arial"/>
        </w:rPr>
        <w:t xml:space="preserve"> de revisión tuv</w:t>
      </w:r>
      <w:r>
        <w:rPr>
          <w:rFonts w:ascii="Palatino Linotype" w:eastAsia="MS Mincho" w:hAnsi="Palatino Linotype" w:cs="Arial"/>
        </w:rPr>
        <w:t xml:space="preserve">o </w:t>
      </w:r>
      <w:r w:rsidRPr="00A47AFF">
        <w:rPr>
          <w:rFonts w:ascii="Palatino Linotype" w:eastAsia="MS Mincho" w:hAnsi="Palatino Linotype" w:cs="Arial"/>
        </w:rPr>
        <w:t xml:space="preserve">como origen la falta de respuesta </w:t>
      </w:r>
      <w:r>
        <w:rPr>
          <w:rFonts w:ascii="Palatino Linotype" w:eastAsia="MS Mincho" w:hAnsi="Palatino Linotype" w:cs="Arial"/>
        </w:rPr>
        <w:t xml:space="preserve">a la solicitud número </w:t>
      </w:r>
      <w:r w:rsidRPr="00E62EAC">
        <w:rPr>
          <w:rFonts w:ascii="Palatino Linotype" w:eastAsia="MS Mincho" w:hAnsi="Palatino Linotype" w:cs="Arial"/>
          <w:b/>
        </w:rPr>
        <w:t>000</w:t>
      </w:r>
      <w:r w:rsidR="00832529">
        <w:rPr>
          <w:rFonts w:ascii="Palatino Linotype" w:eastAsia="MS Mincho" w:hAnsi="Palatino Linotype" w:cs="Arial"/>
          <w:b/>
        </w:rPr>
        <w:t>01</w:t>
      </w:r>
      <w:r w:rsidRPr="00E62EAC">
        <w:rPr>
          <w:rFonts w:ascii="Palatino Linotype" w:eastAsia="MS Mincho" w:hAnsi="Palatino Linotype" w:cs="Arial"/>
          <w:b/>
        </w:rPr>
        <w:t>/</w:t>
      </w:r>
      <w:r w:rsidR="00832529">
        <w:rPr>
          <w:rFonts w:ascii="Palatino Linotype" w:eastAsia="MS Mincho" w:hAnsi="Palatino Linotype" w:cs="Arial"/>
          <w:b/>
        </w:rPr>
        <w:t>DIFTULTEPEC</w:t>
      </w:r>
      <w:r w:rsidRPr="00E62EAC">
        <w:rPr>
          <w:rFonts w:ascii="Palatino Linotype" w:eastAsia="MS Mincho" w:hAnsi="Palatino Linotype" w:cs="Arial"/>
          <w:b/>
        </w:rPr>
        <w:t>/IP/2018</w:t>
      </w:r>
      <w:r>
        <w:rPr>
          <w:rFonts w:ascii="Palatino Linotype" w:eastAsia="MS Mincho" w:hAnsi="Palatino Linotype" w:cs="Arial"/>
        </w:rPr>
        <w:t xml:space="preserve">, </w:t>
      </w:r>
      <w:r w:rsidRPr="00A47AFF">
        <w:rPr>
          <w:rFonts w:ascii="Palatino Linotype" w:eastAsia="MS Mincho" w:hAnsi="Palatino Linotype" w:cs="Arial"/>
        </w:rPr>
        <w:t>en el plazo que tienen los Sujetos Obligados para atender las solicitudes de información que les son formuladas, de conformidad, según lo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 </w:t>
      </w:r>
    </w:p>
    <w:p w:rsidR="00332020" w:rsidRPr="00A47AFF" w:rsidRDefault="00FC68B0" w:rsidP="00332020">
      <w:pPr>
        <w:spacing w:before="240" w:after="240" w:line="360" w:lineRule="auto"/>
        <w:jc w:val="both"/>
        <w:rPr>
          <w:rFonts w:ascii="Palatino Linotype" w:hAnsi="Palatino Linotype" w:cs="Arial"/>
        </w:rPr>
      </w:pPr>
      <w:r>
        <w:rPr>
          <w:rFonts w:ascii="Palatino Linotype" w:hAnsi="Palatino Linotype"/>
          <w:b/>
        </w:rPr>
        <w:lastRenderedPageBreak/>
        <w:t>Sex</w:t>
      </w:r>
      <w:r w:rsidR="00514790" w:rsidRPr="00A47AFF">
        <w:rPr>
          <w:rFonts w:ascii="Palatino Linotype" w:hAnsi="Palatino Linotype"/>
          <w:b/>
        </w:rPr>
        <w:t xml:space="preserve">to. Versión Pública. </w:t>
      </w:r>
      <w:r w:rsidR="00332020" w:rsidRPr="00A47AFF">
        <w:rPr>
          <w:rFonts w:ascii="Palatino Linotype" w:hAnsi="Palatino Linotype"/>
        </w:rPr>
        <w:t xml:space="preserve">Considerando que se </w:t>
      </w:r>
      <w:r w:rsidR="00332020" w:rsidRPr="00A47AFF">
        <w:rPr>
          <w:rFonts w:ascii="Palatino Linotype" w:hAnsi="Palatino Linotype"/>
          <w:i/>
        </w:rPr>
        <w:t>ORDENA</w:t>
      </w:r>
      <w:r w:rsidR="00332020" w:rsidRPr="00A47AFF">
        <w:rPr>
          <w:rFonts w:ascii="Palatino Linotype" w:hAnsi="Palatino Linotype"/>
        </w:rPr>
        <w:t xml:space="preserve"> la entrega de la información en versión pública,</w:t>
      </w:r>
      <w:r w:rsidR="00332020" w:rsidRPr="00A47AFF">
        <w:rPr>
          <w:rFonts w:ascii="Palatino Linotype" w:hAnsi="Palatino Linotype" w:cs="Arial"/>
          <w:bCs/>
        </w:rPr>
        <w:t xml:space="preserve"> resulta oportuno remitirnos a lo dispuesto en los</w:t>
      </w:r>
      <w:r w:rsidR="00332020" w:rsidRPr="00A47AFF">
        <w:rPr>
          <w:rFonts w:ascii="Palatino Linotype" w:hAnsi="Palatino Linotype" w:cs="Arial"/>
        </w:rPr>
        <w:t xml:space="preserve"> artículos 3, fracciones IX, XX, XXI, XLV; 91, 143 y 146 de la Ley de Transparencia y Acceso a la Información Pública del Estado de México y Municipios que establecen:</w:t>
      </w:r>
    </w:p>
    <w:p w:rsidR="00332020" w:rsidRPr="00A47AFF" w:rsidRDefault="00332020" w:rsidP="00332020">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“Artículo 3.-</w:t>
      </w:r>
      <w:r w:rsidRPr="00A47AFF">
        <w:rPr>
          <w:rFonts w:ascii="Palatino Linotype" w:hAnsi="Palatino Linotype" w:cs="Arial"/>
          <w:bCs/>
          <w:i/>
          <w:noProof/>
        </w:rPr>
        <w:t xml:space="preserve"> Para los efectos de esta Ley, se entenderá por:</w:t>
      </w:r>
    </w:p>
    <w:p w:rsidR="00332020" w:rsidRPr="00A47AFF" w:rsidRDefault="00332020" w:rsidP="00332020">
      <w:pPr>
        <w:pStyle w:val="Prrafodelista"/>
        <w:ind w:left="851" w:right="851"/>
        <w:jc w:val="both"/>
        <w:rPr>
          <w:rFonts w:ascii="Palatino Linotype" w:hAnsi="Palatino Linotype" w:cs="Arial"/>
          <w:bCs/>
          <w:i/>
          <w:noProof/>
        </w:rPr>
      </w:pPr>
      <w:r w:rsidRPr="00A47AFF">
        <w:rPr>
          <w:rFonts w:ascii="Palatino Linotype" w:hAnsi="Palatino Linotype" w:cs="Arial"/>
          <w:bCs/>
          <w:i/>
          <w:noProof/>
        </w:rPr>
        <w:t>(…)</w:t>
      </w:r>
    </w:p>
    <w:p w:rsidR="00332020" w:rsidRPr="00A47AFF" w:rsidRDefault="00332020" w:rsidP="00332020">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 xml:space="preserve">IX. Datos personales: </w:t>
      </w:r>
      <w:r w:rsidRPr="00A47AFF">
        <w:rPr>
          <w:rFonts w:ascii="Palatino Linotype" w:hAnsi="Palatino Linotype" w:cs="Arial"/>
          <w:bCs/>
          <w:i/>
          <w:noProof/>
        </w:rPr>
        <w:t>La información concerniente a una persona, identificada o identificable según lo dispuesto por la Ley de Protección de Datos Personales del Estado de México;…</w:t>
      </w:r>
    </w:p>
    <w:p w:rsidR="00332020" w:rsidRPr="00A47AFF" w:rsidRDefault="00332020" w:rsidP="00332020">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XX. </w:t>
      </w:r>
      <w:r w:rsidRPr="00A47AFF">
        <w:rPr>
          <w:rFonts w:ascii="Palatino Linotype" w:hAnsi="Palatino Linotype" w:cs="Arial"/>
          <w:bCs/>
          <w:i/>
          <w:noProof/>
        </w:rPr>
        <w:t>Información clasificada: Aquella considerada por la presente Ley como reservada o confidencial;</w:t>
      </w:r>
    </w:p>
    <w:p w:rsidR="00332020" w:rsidRPr="00A47AFF" w:rsidRDefault="00332020" w:rsidP="00332020">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 xml:space="preserve">XXI. </w:t>
      </w:r>
      <w:r w:rsidRPr="00A47AFF">
        <w:rPr>
          <w:rFonts w:ascii="Palatino Linotype" w:hAnsi="Palatino Linotype" w:cs="Arial"/>
          <w:bCs/>
          <w:i/>
          <w:noProof/>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32020" w:rsidRPr="00A47AFF" w:rsidRDefault="00332020" w:rsidP="00332020">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XLV. Versión pública: </w:t>
      </w:r>
      <w:r w:rsidRPr="00A47AFF">
        <w:rPr>
          <w:rFonts w:ascii="Palatino Linotype" w:hAnsi="Palatino Linotype" w:cs="Arial"/>
          <w:bCs/>
          <w:i/>
          <w:noProof/>
        </w:rPr>
        <w:t>Documento en el que se elimine, suprime o borra la información clasificada como reservada o confidencial para permitir su acceso.</w:t>
      </w:r>
    </w:p>
    <w:p w:rsidR="00332020" w:rsidRPr="00A47AFF" w:rsidRDefault="00332020" w:rsidP="00332020">
      <w:pPr>
        <w:pStyle w:val="Prrafodelista"/>
        <w:ind w:left="851" w:right="851"/>
        <w:jc w:val="both"/>
        <w:rPr>
          <w:rFonts w:ascii="Palatino Linotype" w:hAnsi="Palatino Linotype" w:cs="Arial"/>
          <w:b/>
          <w:bCs/>
          <w:i/>
          <w:noProof/>
        </w:rPr>
      </w:pPr>
    </w:p>
    <w:p w:rsidR="00332020" w:rsidRPr="00A47AFF" w:rsidRDefault="00332020" w:rsidP="00332020">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Artículo 91. </w:t>
      </w:r>
      <w:r w:rsidRPr="00A47AFF">
        <w:rPr>
          <w:rFonts w:ascii="Palatino Linotype" w:hAnsi="Palatino Linotype" w:cs="Arial"/>
          <w:bCs/>
          <w:i/>
          <w:noProof/>
        </w:rPr>
        <w:t>El acceso a la información pública será restringido excepcionalmente, cuando ésta sea clasificada como reservada o confidencial.</w:t>
      </w:r>
      <w:r w:rsidRPr="00A47AFF">
        <w:rPr>
          <w:rFonts w:ascii="Palatino Linotype" w:hAnsi="Palatino Linotype" w:cs="Arial"/>
          <w:bCs/>
          <w:i/>
          <w:noProof/>
        </w:rPr>
        <w:cr/>
        <w:t>(…)</w:t>
      </w:r>
    </w:p>
    <w:p w:rsidR="00332020" w:rsidRPr="00A47AFF" w:rsidRDefault="00332020" w:rsidP="0033202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
          <w:bCs/>
          <w:i/>
          <w:noProof/>
          <w:sz w:val="22"/>
          <w:szCs w:val="22"/>
          <w:lang w:val="es-ES"/>
        </w:rPr>
        <w:t xml:space="preserve">Artículo 143. </w:t>
      </w:r>
      <w:r w:rsidRPr="00A47AFF">
        <w:rPr>
          <w:rFonts w:ascii="Palatino Linotype" w:eastAsia="Calibri" w:hAnsi="Palatino Linotype" w:cs="Arial"/>
          <w:bCs/>
          <w:i/>
          <w:noProof/>
          <w:sz w:val="22"/>
          <w:szCs w:val="22"/>
          <w:lang w:val="es-ES"/>
        </w:rPr>
        <w:t>Para los efectos de esta Ley se considera información confidencial, la clasificada como tal, de manera permanente, por su naturaleza, cuando:</w:t>
      </w:r>
    </w:p>
    <w:p w:rsidR="00332020" w:rsidRPr="00A47AFF" w:rsidRDefault="00332020" w:rsidP="0033202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 Se refiera a la información privada y los datos personales concernientes a una persona física o jurídico colectiva identificada o identificable;</w:t>
      </w:r>
    </w:p>
    <w:p w:rsidR="00332020" w:rsidRPr="00A47AFF" w:rsidRDefault="00332020" w:rsidP="0033202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332020" w:rsidRPr="00A47AFF" w:rsidRDefault="00332020" w:rsidP="0033202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III. La que presenten los particulares a los sujetos obligados, de conformidad con lo dispuesto por las leyes o los tratados internacionales.</w:t>
      </w:r>
    </w:p>
    <w:p w:rsidR="00332020" w:rsidRPr="00A47AFF" w:rsidRDefault="00332020" w:rsidP="0033202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La información confidencial no estará sujeta a temporalidad alguna y sólo podrán tener acceso a ella los titulares de la misma, sus representantes y los servidores públicos facultados para ello.</w:t>
      </w:r>
    </w:p>
    <w:p w:rsidR="00332020" w:rsidRPr="00A47AFF" w:rsidRDefault="00332020" w:rsidP="0033202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lastRenderedPageBreak/>
        <w:t>No se considerará confidencial la información que se encuentre en los registros públicos o en fuentes de acceso público, ni tampoco la que sea considerada por la presente ley como información pública.</w:t>
      </w:r>
    </w:p>
    <w:p w:rsidR="00332020" w:rsidRPr="00A47AFF" w:rsidRDefault="00332020" w:rsidP="00332020">
      <w:pPr>
        <w:pStyle w:val="Sinespaciado"/>
        <w:ind w:left="851" w:right="851"/>
        <w:jc w:val="both"/>
        <w:rPr>
          <w:rFonts w:ascii="Palatino Linotype" w:eastAsia="Calibri" w:hAnsi="Palatino Linotype" w:cs="Arial"/>
          <w:b/>
          <w:bCs/>
          <w:i/>
          <w:noProof/>
          <w:sz w:val="22"/>
          <w:szCs w:val="22"/>
          <w:lang w:val="es-ES"/>
        </w:rPr>
      </w:pPr>
    </w:p>
    <w:p w:rsidR="00332020" w:rsidRPr="00A47AFF" w:rsidRDefault="00332020" w:rsidP="00332020">
      <w:pPr>
        <w:pStyle w:val="Sinespaciado"/>
        <w:ind w:left="851" w:right="851"/>
        <w:jc w:val="both"/>
        <w:rPr>
          <w:rFonts w:ascii="Palatino Linotype" w:eastAsia="Calibri" w:hAnsi="Palatino Linotype" w:cs="Arial"/>
          <w:b/>
          <w:bCs/>
          <w:i/>
          <w:noProof/>
          <w:sz w:val="22"/>
          <w:szCs w:val="22"/>
          <w:lang w:val="es-ES"/>
        </w:rPr>
      </w:pPr>
      <w:r w:rsidRPr="00A47AFF">
        <w:rPr>
          <w:rFonts w:ascii="Palatino Linotype" w:eastAsia="Calibri" w:hAnsi="Palatino Linotype" w:cs="Arial"/>
          <w:b/>
          <w:bCs/>
          <w:i/>
          <w:noProof/>
          <w:sz w:val="22"/>
          <w:szCs w:val="22"/>
          <w:lang w:val="es-ES"/>
        </w:rPr>
        <w:t xml:space="preserve">Artículo 146. </w:t>
      </w:r>
      <w:r w:rsidRPr="00A47AFF">
        <w:rPr>
          <w:rFonts w:ascii="Palatino Linotype" w:eastAsia="Calibri" w:hAnsi="Palatino Linotype" w:cs="Arial"/>
          <w:bCs/>
          <w:i/>
          <w:noProof/>
          <w:sz w:val="22"/>
          <w:szCs w:val="22"/>
          <w:lang w:val="es-ES"/>
        </w:rPr>
        <w:t>Los sujetos obligados que se constituyan como contribuyentes o como autoridades en materia tributaria, no podrán clasificar la información relativa al ejercicio de recursos públicos como secreto fiscal.</w:t>
      </w:r>
      <w:r w:rsidRPr="00A47AFF">
        <w:rPr>
          <w:rFonts w:ascii="Palatino Linotype" w:eastAsia="Calibri" w:hAnsi="Palatino Linotype" w:cs="Arial"/>
          <w:b/>
          <w:bCs/>
          <w:i/>
          <w:noProof/>
          <w:sz w:val="22"/>
          <w:szCs w:val="22"/>
          <w:lang w:val="es-ES"/>
        </w:rPr>
        <w:t xml:space="preserve"> </w:t>
      </w:r>
    </w:p>
    <w:p w:rsidR="00332020" w:rsidRPr="00A47AFF" w:rsidRDefault="00332020" w:rsidP="00332020">
      <w:pPr>
        <w:pStyle w:val="Sinespaciado"/>
        <w:ind w:left="851" w:right="851"/>
        <w:jc w:val="both"/>
        <w:rPr>
          <w:rFonts w:ascii="Palatino Linotype" w:hAnsi="Palatino Linotype" w:cs="Arial"/>
          <w:i/>
          <w:sz w:val="22"/>
          <w:szCs w:val="22"/>
        </w:rPr>
      </w:pPr>
      <w:r w:rsidRPr="00A47AFF">
        <w:rPr>
          <w:rFonts w:ascii="Palatino Linotype" w:hAnsi="Palatino Linotype" w:cs="Arial"/>
          <w:i/>
          <w:sz w:val="22"/>
          <w:szCs w:val="22"/>
        </w:rPr>
        <w:t>(Énfasis añadido)</w:t>
      </w:r>
    </w:p>
    <w:p w:rsidR="00332020" w:rsidRPr="00A47AFF" w:rsidRDefault="00332020" w:rsidP="00332020">
      <w:pPr>
        <w:pStyle w:val="Sinespaciado"/>
        <w:spacing w:before="240" w:after="240" w:line="360" w:lineRule="auto"/>
        <w:jc w:val="both"/>
        <w:rPr>
          <w:rFonts w:ascii="Palatino Linotype" w:hAnsi="Palatino Linotype" w:cs="Arial"/>
          <w:sz w:val="22"/>
        </w:rPr>
      </w:pPr>
      <w:r w:rsidRPr="00A47AFF">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A47AFF">
        <w:rPr>
          <w:rFonts w:ascii="Palatino Linotype" w:eastAsia="Calibri" w:hAnsi="Palatino Linotype" w:cs="Arial"/>
          <w:lang w:val="es-ES"/>
        </w:rPr>
        <w:t xml:space="preserve">estén </w:t>
      </w:r>
      <w:r w:rsidRPr="00A47AFF">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Así, los LINEAMIENTOS GENERALES EN MATERIA DE CLASIFICACIÓN Y DESCLASIFICACIÓN DE LA INFORMACIÓN, ASÍ COMO PARA LA </w:t>
      </w:r>
      <w:r w:rsidRPr="00A47AFF">
        <w:rPr>
          <w:rFonts w:ascii="Palatino Linotype" w:hAnsi="Palatino Linotype" w:cs="Arial"/>
        </w:rPr>
        <w:lastRenderedPageBreak/>
        <w:t xml:space="preserve">ELABORACIÓN DE VERSIONES PÚBLICAS, emitidos por el Consejo Nacional de Transparencia, señalan la forma para la realización de las versiones públicas. </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En el caso específico, la información solicitada que puede contenerse en los recibos o comprobantes de pago,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47AFF">
        <w:rPr>
          <w:rFonts w:ascii="Palatino Linotype" w:hAnsi="Palatino Linotype" w:cs="Arial"/>
          <w:b/>
        </w:rPr>
        <w:t>Registro Federal de Contribuyentes</w:t>
      </w:r>
      <w:r w:rsidRPr="00A47AFF">
        <w:rPr>
          <w:rFonts w:ascii="Palatino Linotype" w:hAnsi="Palatino Linotype" w:cs="Arial"/>
        </w:rPr>
        <w:t xml:space="preserve"> (RFC), la </w:t>
      </w:r>
      <w:r w:rsidRPr="00A47AFF">
        <w:rPr>
          <w:rFonts w:ascii="Palatino Linotype" w:hAnsi="Palatino Linotype" w:cs="Arial"/>
          <w:b/>
        </w:rPr>
        <w:t>Clave Única de Registro de Población</w:t>
      </w:r>
      <w:r w:rsidRPr="00A47AFF">
        <w:rPr>
          <w:rFonts w:ascii="Palatino Linotype" w:hAnsi="Palatino Linotype" w:cs="Arial"/>
        </w:rPr>
        <w:t xml:space="preserve"> (CURP), la </w:t>
      </w:r>
      <w:r w:rsidRPr="00A47AFF">
        <w:rPr>
          <w:rFonts w:ascii="Palatino Linotype" w:hAnsi="Palatino Linotype" w:cs="Arial"/>
          <w:b/>
        </w:rPr>
        <w:t>Clave de cualquier tipo de seguridad social</w:t>
      </w:r>
      <w:r w:rsidRPr="00A47AFF">
        <w:rPr>
          <w:rFonts w:ascii="Palatino Linotype" w:hAnsi="Palatino Linotype" w:cs="Arial"/>
        </w:rPr>
        <w:t xml:space="preserve"> (ISSEMYM, u otros), así como, los </w:t>
      </w:r>
      <w:r w:rsidRPr="00A47AFF">
        <w:rPr>
          <w:rFonts w:ascii="Palatino Linotype" w:hAnsi="Palatino Linotype" w:cs="Arial"/>
          <w:b/>
        </w:rPr>
        <w:t>préstamos o descuentos</w:t>
      </w:r>
      <w:r w:rsidRPr="00A47AFF">
        <w:rPr>
          <w:rFonts w:ascii="Palatino Linotype" w:hAnsi="Palatino Linotype" w:cs="Arial"/>
        </w:rPr>
        <w:t xml:space="preserve"> que se le hagan a la persona y que no tengan relación con los impuestos o la cuota por seguridad social.</w:t>
      </w:r>
    </w:p>
    <w:p w:rsidR="00332020" w:rsidRPr="00A47AFF" w:rsidRDefault="00332020" w:rsidP="00332020">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rsidR="00332020" w:rsidRPr="00A47AFF" w:rsidRDefault="00332020" w:rsidP="00332020">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32020" w:rsidRPr="00A47AFF" w:rsidRDefault="00332020" w:rsidP="00332020">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lastRenderedPageBreak/>
        <w:t>Lo anterior es compartido por el entonces Instituto Nacional de Transparencia, Acceso a la Información y Protección de Datos Personales (INAI) a través del Criterio 19/17, el cual es del tenor literal siguiente:</w:t>
      </w:r>
    </w:p>
    <w:p w:rsidR="00332020" w:rsidRPr="00A47AFF" w:rsidRDefault="00332020" w:rsidP="00332020">
      <w:pPr>
        <w:autoSpaceDE w:val="0"/>
        <w:autoSpaceDN w:val="0"/>
        <w:adjustRightInd w:val="0"/>
        <w:spacing w:before="240" w:after="240"/>
        <w:ind w:left="851" w:right="900"/>
        <w:jc w:val="both"/>
        <w:rPr>
          <w:rFonts w:ascii="Palatino Linotype" w:hAnsi="Palatino Linotype" w:cs="Arial"/>
          <w:i/>
          <w:sz w:val="22"/>
          <w:szCs w:val="22"/>
        </w:rPr>
      </w:pPr>
      <w:r w:rsidRPr="00A47AFF">
        <w:rPr>
          <w:rFonts w:ascii="Palatino Linotype" w:hAnsi="Palatino Linotype" w:cs="Arial"/>
          <w:b/>
          <w:bCs/>
          <w:i/>
          <w:sz w:val="22"/>
          <w:szCs w:val="22"/>
        </w:rPr>
        <w:t xml:space="preserve">“Registro Federal de Contribuyentes (RFC) de personas físicas. </w:t>
      </w:r>
      <w:r w:rsidRPr="00A47AFF">
        <w:rPr>
          <w:rFonts w:ascii="Palatino Linotype" w:hAnsi="Palatino Linotype" w:cs="Arial"/>
          <w:bCs/>
          <w:i/>
          <w:sz w:val="22"/>
          <w:szCs w:val="22"/>
        </w:rPr>
        <w:t>E</w:t>
      </w:r>
      <w:r w:rsidRPr="00A47AFF">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A47AFF">
        <w:rPr>
          <w:rFonts w:ascii="Palatino Linotype" w:hAnsi="Palatino Linotype" w:cs="Arial"/>
          <w:bCs/>
          <w:i/>
          <w:sz w:val="22"/>
          <w:szCs w:val="22"/>
        </w:rPr>
        <w:t xml:space="preserve"> (Sic)</w:t>
      </w:r>
    </w:p>
    <w:p w:rsidR="00332020" w:rsidRPr="005B0411" w:rsidRDefault="00332020" w:rsidP="00332020">
      <w:pPr>
        <w:spacing w:before="240" w:after="240" w:line="360" w:lineRule="auto"/>
        <w:jc w:val="both"/>
        <w:rPr>
          <w:rFonts w:ascii="Palatino Linotype" w:hAnsi="Palatino Linotype" w:cs="Arial"/>
          <w:lang w:val="es-MX" w:eastAsia="es-MX"/>
        </w:rPr>
      </w:pPr>
      <w:r w:rsidRPr="00A47AFF">
        <w:rPr>
          <w:rFonts w:ascii="Palatino Linotype" w:hAnsi="Palatino Linotype" w:cs="Arial"/>
          <w:lang w:val="es-MX" w:eastAsia="es-MX"/>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w:t>
      </w:r>
      <w:r w:rsidRPr="005B0411">
        <w:rPr>
          <w:rFonts w:ascii="Palatino Linotype" w:hAnsi="Palatino Linotype" w:cs="Arial"/>
          <w:lang w:val="es-MX" w:eastAsia="es-MX"/>
        </w:rPr>
        <w:t>de la Ley de Protección de Datos Personales del Estado de México.</w:t>
      </w:r>
    </w:p>
    <w:p w:rsidR="0096242B" w:rsidRPr="005B0411" w:rsidRDefault="0096242B" w:rsidP="0096242B">
      <w:pPr>
        <w:spacing w:line="360" w:lineRule="auto"/>
        <w:jc w:val="both"/>
        <w:rPr>
          <w:rFonts w:ascii="Palatino Linotype" w:hAnsi="Palatino Linotype"/>
        </w:rPr>
      </w:pPr>
      <w:r w:rsidRPr="005B0411">
        <w:rPr>
          <w:rFonts w:ascii="Palatino Linotype" w:hAnsi="Palatino Linotype"/>
        </w:rPr>
        <w:t>En este sentido es importante mencionar que en el presente asunto entre otras cosas se ordena la entrega del currículum, documental que puede contener la fotografía y</w:t>
      </w:r>
      <w:r w:rsidR="00E91873" w:rsidRPr="005B0411">
        <w:rPr>
          <w:rFonts w:ascii="Palatino Linotype" w:hAnsi="Palatino Linotype"/>
        </w:rPr>
        <w:t>/o</w:t>
      </w:r>
      <w:r w:rsidRPr="005B0411">
        <w:rPr>
          <w:rFonts w:ascii="Palatino Linotype" w:hAnsi="Palatino Linotype"/>
        </w:rPr>
        <w:t xml:space="preserve"> firma de la persona quien se expidió la documental en mención, datos personales que son susceptible</w:t>
      </w:r>
      <w:r w:rsidR="00C85277" w:rsidRPr="005B0411">
        <w:rPr>
          <w:rFonts w:ascii="Palatino Linotype" w:hAnsi="Palatino Linotype"/>
        </w:rPr>
        <w:t>s</w:t>
      </w:r>
      <w:r w:rsidRPr="005B0411">
        <w:rPr>
          <w:rFonts w:ascii="Palatino Linotype" w:hAnsi="Palatino Linotype"/>
        </w:rPr>
        <w:t xml:space="preserve"> de clasificarse como confidenciales, en virtud de que los mismos hacen identificable a la persona, por lo que son susceptibles de ser testados con el </w:t>
      </w:r>
      <w:r w:rsidRPr="005B0411">
        <w:rPr>
          <w:rFonts w:ascii="Palatino Linotype" w:hAnsi="Palatino Linotype"/>
          <w:lang w:val="es-ES_tradnl"/>
        </w:rPr>
        <w:t xml:space="preserve">objeto de protegerlos, </w:t>
      </w:r>
      <w:r w:rsidRPr="005B0411">
        <w:rPr>
          <w:rFonts w:ascii="Palatino Linotype" w:hAnsi="Palatino Linotype"/>
        </w:rPr>
        <w:t>en términos del artículo 4 fracción VII de la Ley de Protección de Datos Personales del Estado de México.</w:t>
      </w:r>
    </w:p>
    <w:p w:rsidR="0096242B" w:rsidRPr="005B0411" w:rsidRDefault="0096242B" w:rsidP="0096242B">
      <w:pPr>
        <w:spacing w:line="360" w:lineRule="auto"/>
        <w:jc w:val="both"/>
        <w:rPr>
          <w:rFonts w:ascii="Palatino Linotype" w:hAnsi="Palatino Linotype"/>
        </w:rPr>
      </w:pPr>
      <w:r w:rsidRPr="005B0411">
        <w:rPr>
          <w:rFonts w:ascii="Palatino Linotype" w:hAnsi="Palatino Linotype"/>
        </w:rPr>
        <w:t xml:space="preserve">Robustece lo anterior, el criterio sustentado por la Segunda Sala de la Suprema Corte de Justicia de la Nación, visible en la página 2518 del Tomo XXII, de la Novena Época </w:t>
      </w:r>
      <w:r w:rsidRPr="005B0411">
        <w:rPr>
          <w:rFonts w:ascii="Palatino Linotype" w:hAnsi="Palatino Linotype"/>
        </w:rPr>
        <w:lastRenderedPageBreak/>
        <w:t>del Semanario Judicial de la Federación y su Gaceta, Julio de 2008, de rubro y texto siguientes:</w:t>
      </w:r>
      <w:r w:rsidRPr="005B0411">
        <w:rPr>
          <w:rFonts w:ascii="Palatino Linotype" w:hAnsi="Palatino Linotype"/>
        </w:rPr>
        <w:tab/>
      </w:r>
    </w:p>
    <w:p w:rsidR="0096242B" w:rsidRPr="005B0411" w:rsidRDefault="0096242B" w:rsidP="0096242B">
      <w:pPr>
        <w:ind w:left="851" w:right="851"/>
        <w:jc w:val="both"/>
        <w:rPr>
          <w:rFonts w:ascii="Palatino Linotype" w:hAnsi="Palatino Linotype"/>
          <w:i/>
          <w:sz w:val="22"/>
          <w:szCs w:val="22"/>
        </w:rPr>
      </w:pPr>
      <w:r w:rsidRPr="005B0411">
        <w:rPr>
          <w:rFonts w:ascii="Palatino Linotype" w:hAnsi="Palatino Linotype"/>
          <w:i/>
          <w:sz w:val="22"/>
          <w:szCs w:val="22"/>
        </w:rPr>
        <w:t>"</w:t>
      </w:r>
      <w:r w:rsidRPr="005B0411">
        <w:rPr>
          <w:rFonts w:ascii="Palatino Linotype" w:hAnsi="Palatino Linotype"/>
          <w:b/>
          <w:bCs/>
          <w:i/>
          <w:sz w:val="22"/>
          <w:szCs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B0411">
        <w:rPr>
          <w:rFonts w:ascii="Palatino Linotype" w:hAnsi="Palatino Linotype"/>
          <w:i/>
          <w:sz w:val="22"/>
          <w:szCs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5B0411">
        <w:rPr>
          <w:rFonts w:ascii="Palatino Linotype" w:hAnsi="Palatino Linotype"/>
          <w:bCs/>
          <w:i/>
          <w:sz w:val="22"/>
          <w:szCs w:val="22"/>
        </w:rPr>
        <w:t>datos</w:t>
      </w:r>
      <w:r w:rsidRPr="005B0411">
        <w:rPr>
          <w:rFonts w:ascii="Palatino Linotype" w:hAnsi="Palatino Linotype"/>
          <w:i/>
          <w:sz w:val="22"/>
          <w:szCs w:val="22"/>
        </w:rPr>
        <w:t xml:space="preserve"> </w:t>
      </w:r>
      <w:r w:rsidRPr="005B0411">
        <w:rPr>
          <w:rFonts w:ascii="Palatino Linotype" w:hAnsi="Palatino Linotype"/>
          <w:bCs/>
          <w:i/>
          <w:sz w:val="22"/>
          <w:szCs w:val="22"/>
        </w:rPr>
        <w:t>personales</w:t>
      </w:r>
      <w:r w:rsidRPr="005B0411">
        <w:rPr>
          <w:rFonts w:ascii="Palatino Linotype" w:hAnsi="Palatino Linotype"/>
          <w:i/>
          <w:sz w:val="22"/>
          <w:szCs w:val="22"/>
        </w:rPr>
        <w:t xml:space="preserve"> de las personas </w:t>
      </w:r>
      <w:r w:rsidRPr="005B0411">
        <w:rPr>
          <w:rFonts w:ascii="Palatino Linotype" w:hAnsi="Palatino Linotype"/>
          <w:bCs/>
          <w:i/>
          <w:sz w:val="22"/>
          <w:szCs w:val="22"/>
        </w:rPr>
        <w:t>físicas</w:t>
      </w:r>
      <w:r w:rsidRPr="005B0411">
        <w:rPr>
          <w:rFonts w:ascii="Palatino Linotype" w:hAnsi="Palatino Linotype"/>
          <w:i/>
          <w:sz w:val="22"/>
          <w:szCs w:val="22"/>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5B0411">
        <w:rPr>
          <w:rFonts w:ascii="Palatino Linotype" w:hAnsi="Palatino Linotype"/>
          <w:bCs/>
          <w:i/>
          <w:sz w:val="22"/>
          <w:szCs w:val="22"/>
        </w:rPr>
        <w:t>datos</w:t>
      </w:r>
      <w:r w:rsidRPr="005B0411">
        <w:rPr>
          <w:rFonts w:ascii="Palatino Linotype" w:hAnsi="Palatino Linotype"/>
          <w:i/>
          <w:sz w:val="22"/>
          <w:szCs w:val="22"/>
        </w:rPr>
        <w:t xml:space="preserve"> </w:t>
      </w:r>
      <w:r w:rsidRPr="005B0411">
        <w:rPr>
          <w:rFonts w:ascii="Palatino Linotype" w:hAnsi="Palatino Linotype"/>
          <w:bCs/>
          <w:i/>
          <w:sz w:val="22"/>
          <w:szCs w:val="22"/>
        </w:rPr>
        <w:t>personales</w:t>
      </w:r>
      <w:r w:rsidRPr="005B0411">
        <w:rPr>
          <w:rFonts w:ascii="Palatino Linotype" w:hAnsi="Palatino Linotype"/>
          <w:i/>
          <w:sz w:val="22"/>
          <w:szCs w:val="22"/>
        </w:rPr>
        <w:t xml:space="preserve"> se refiere únicamente a las personas </w:t>
      </w:r>
      <w:r w:rsidRPr="005B0411">
        <w:rPr>
          <w:rFonts w:ascii="Palatino Linotype" w:hAnsi="Palatino Linotype"/>
          <w:bCs/>
          <w:i/>
          <w:sz w:val="22"/>
          <w:szCs w:val="22"/>
        </w:rPr>
        <w:t>físicas</w:t>
      </w:r>
      <w:r w:rsidRPr="005B0411">
        <w:rPr>
          <w:rFonts w:ascii="Palatino Linotype" w:hAnsi="Palatino Linotype"/>
          <w:i/>
          <w:sz w:val="22"/>
          <w:szCs w:val="22"/>
        </w:rPr>
        <w:t xml:space="preserve"> por estar encausado al respeto de un derecho personalísimo, como es el de la intimidad, del cual derivó aquél. Esto es, en el apuntado supuesto no se actualiza una igualdad jurídica entre las personas </w:t>
      </w:r>
      <w:r w:rsidRPr="005B0411">
        <w:rPr>
          <w:rFonts w:ascii="Palatino Linotype" w:hAnsi="Palatino Linotype"/>
          <w:bCs/>
          <w:i/>
          <w:sz w:val="22"/>
          <w:szCs w:val="22"/>
        </w:rPr>
        <w:t>físicas</w:t>
      </w:r>
      <w:r w:rsidRPr="005B0411">
        <w:rPr>
          <w:rFonts w:ascii="Palatino Linotype" w:hAnsi="Palatino Linotype"/>
          <w:i/>
          <w:sz w:val="22"/>
          <w:szCs w:val="22"/>
        </w:rPr>
        <w:t xml:space="preserve"> y las morales porque ambas están en situaciones de derecho dispares, ya que la protección de </w:t>
      </w:r>
      <w:r w:rsidRPr="005B0411">
        <w:rPr>
          <w:rFonts w:ascii="Palatino Linotype" w:hAnsi="Palatino Linotype"/>
          <w:bCs/>
          <w:i/>
          <w:sz w:val="22"/>
          <w:szCs w:val="22"/>
        </w:rPr>
        <w:t>datos</w:t>
      </w:r>
      <w:r w:rsidRPr="005B0411">
        <w:rPr>
          <w:rFonts w:ascii="Palatino Linotype" w:hAnsi="Palatino Linotype"/>
          <w:i/>
          <w:sz w:val="22"/>
          <w:szCs w:val="22"/>
        </w:rPr>
        <w:t xml:space="preserve"> </w:t>
      </w:r>
      <w:r w:rsidRPr="005B0411">
        <w:rPr>
          <w:rFonts w:ascii="Palatino Linotype" w:hAnsi="Palatino Linotype"/>
          <w:bCs/>
          <w:i/>
          <w:sz w:val="22"/>
          <w:szCs w:val="22"/>
        </w:rPr>
        <w:t>personales</w:t>
      </w:r>
      <w:r w:rsidRPr="005B0411">
        <w:rPr>
          <w:rFonts w:ascii="Palatino Linotype" w:hAnsi="Palatino Linotype"/>
          <w:i/>
          <w:sz w:val="22"/>
          <w:szCs w:val="22"/>
        </w:rPr>
        <w:t>, entre ellos el del patrimonio y su confidencialidad, es una derivación del derecho a la intimidad, del cual únicamente goza el individuo, entendido como la persona humana."</w:t>
      </w:r>
    </w:p>
    <w:p w:rsidR="0096242B" w:rsidRPr="005B0411" w:rsidRDefault="0096242B" w:rsidP="0096242B">
      <w:pPr>
        <w:spacing w:line="360" w:lineRule="auto"/>
        <w:jc w:val="both"/>
        <w:rPr>
          <w:rFonts w:ascii="Palatino Linotype" w:hAnsi="Palatino Linotype"/>
          <w:sz w:val="23"/>
          <w:szCs w:val="23"/>
        </w:rPr>
      </w:pPr>
    </w:p>
    <w:p w:rsidR="0096242B" w:rsidRPr="005B0411" w:rsidRDefault="0096242B" w:rsidP="0096242B">
      <w:pPr>
        <w:spacing w:line="360" w:lineRule="auto"/>
        <w:jc w:val="both"/>
        <w:rPr>
          <w:rFonts w:ascii="Palatino Linotype" w:hAnsi="Palatino Linotype"/>
        </w:rPr>
      </w:pPr>
      <w:r w:rsidRPr="005B0411">
        <w:rPr>
          <w:rFonts w:ascii="Palatino Linotype" w:hAnsi="Palatino Linotype"/>
        </w:rPr>
        <w:t xml:space="preserve">Al respecto es de mencionar que la versión pública ordenada debe tener por objeto testar la fotografía y firma de la persona a favor de quien se expidió la documental consistente en el Título Profesional; ya que la </w:t>
      </w:r>
      <w:r w:rsidRPr="005B0411">
        <w:rPr>
          <w:rFonts w:ascii="Palatino Linotype" w:hAnsi="Palatino Linotype"/>
          <w:bCs/>
        </w:rPr>
        <w:t>fotografía es un dato personal confidencial,</w:t>
      </w:r>
      <w:r w:rsidRPr="005B0411">
        <w:rPr>
          <w:rFonts w:ascii="Palatino Linotype" w:hAnsi="Palatino Linotype"/>
          <w:b/>
          <w:bCs/>
        </w:rPr>
        <w:t xml:space="preserve"> </w:t>
      </w:r>
      <w:r w:rsidRPr="005B0411">
        <w:rPr>
          <w:rFonts w:ascii="Palatino Linotype" w:hAnsi="Palatino Linotype"/>
        </w:rPr>
        <w:t xml:space="preserve">en términos de lo dispuesto en los artículos 3, fracción IX y 143, fracción I de la Ley de Transparencia y Acceso a la Información Pública del Estado de México y Municipios, </w:t>
      </w:r>
      <w:r w:rsidRPr="005B0411">
        <w:rPr>
          <w:rFonts w:ascii="Palatino Linotype" w:hAnsi="Palatino Linotype"/>
          <w:bCs/>
        </w:rPr>
        <w:t xml:space="preserve">así como en el artículo 4, fracciones XI y XII de </w:t>
      </w:r>
      <w:r w:rsidRPr="005B0411">
        <w:rPr>
          <w:rFonts w:ascii="Palatino Linotype" w:hAnsi="Palatino Linotype"/>
        </w:rPr>
        <w:t xml:space="preserve">la Ley de Protección </w:t>
      </w:r>
      <w:r w:rsidRPr="005B0411">
        <w:rPr>
          <w:rFonts w:ascii="Palatino Linotype" w:hAnsi="Palatino Linotype"/>
        </w:rPr>
        <w:lastRenderedPageBreak/>
        <w:t>de Datos Personales en Posesión de Sujetos Obligados del Estado de México y Municipios.</w:t>
      </w:r>
    </w:p>
    <w:p w:rsidR="0096242B" w:rsidRPr="005B0411" w:rsidRDefault="0096242B" w:rsidP="0096242B">
      <w:pPr>
        <w:spacing w:line="360" w:lineRule="auto"/>
        <w:jc w:val="both"/>
        <w:rPr>
          <w:rFonts w:ascii="Palatino Linotype" w:hAnsi="Palatino Linotype"/>
        </w:rPr>
      </w:pPr>
      <w:r w:rsidRPr="005B0411">
        <w:rPr>
          <w:rFonts w:ascii="Palatino Linotype" w:hAnsi="Palatino Linotype"/>
        </w:rPr>
        <w:t xml:space="preserve">Lo anterior es así, en atención a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96242B" w:rsidRPr="005B0411" w:rsidRDefault="0096242B" w:rsidP="0096242B">
      <w:pPr>
        <w:spacing w:line="360" w:lineRule="auto"/>
        <w:jc w:val="both"/>
        <w:rPr>
          <w:rFonts w:ascii="Palatino Linotype" w:hAnsi="Palatino Linotype"/>
        </w:rPr>
      </w:pPr>
      <w:r w:rsidRPr="005B0411">
        <w:rPr>
          <w:rFonts w:ascii="Palatino Linotype" w:hAnsi="Palatino Linotype"/>
        </w:rPr>
        <w:t xml:space="preserve">En ese sentido, las fotografías constituyen datos personales en términos de la Ley de Protección de Datos precitada; aunado de que en dichas fotografías no se advierte que constituyan algún elemento que permita reflejar el desempeño, o idoneidad para ocupar un cargo; además no permite a su titular, acreditar ante la ciudadanía que posee los conocimientos propios de su profesión y mucho menos aporta elemento alguno en beneficio de la rendición de cuentas y la transparencia. </w:t>
      </w:r>
    </w:p>
    <w:p w:rsidR="0096242B" w:rsidRPr="005B0411" w:rsidRDefault="0096242B" w:rsidP="0096242B">
      <w:pPr>
        <w:spacing w:line="360" w:lineRule="auto"/>
        <w:jc w:val="both"/>
        <w:rPr>
          <w:rFonts w:ascii="Palatino Linotype" w:hAnsi="Palatino Linotype"/>
        </w:rPr>
      </w:pPr>
      <w:r w:rsidRPr="005B0411">
        <w:rPr>
          <w:rFonts w:ascii="Palatino Linotype" w:hAnsi="Palatino Linotype"/>
        </w:rPr>
        <w:t xml:space="preserve">En otros términos, es de destacar que la fotografía consiste en una imagen duradera de un rostro, en el caso de una persona, por lo que sin duda refleja y hace públicos los rasgos físicos de su titular; de ahí </w:t>
      </w:r>
      <w:r w:rsidR="00C85277" w:rsidRPr="005B0411">
        <w:rPr>
          <w:rFonts w:ascii="Palatino Linotype" w:hAnsi="Palatino Linotype"/>
        </w:rPr>
        <w:t>que constituya un dato personal</w:t>
      </w:r>
      <w:r w:rsidRPr="005B0411">
        <w:rPr>
          <w:rFonts w:ascii="Palatino Linotype" w:hAnsi="Palatino Linotype"/>
        </w:rPr>
        <w:t xml:space="preserve">, en atención a que la fotografía constituye la reproducción fiel de las características físicas de una persona en un momento determinado, por lo que representan un instrumento de identificación, proyección exterior, y factor imprescindible para su propio reconocimiento como sujeto individual; por ende, para su difusión se requiere del consentimiento de los individuos; </w:t>
      </w:r>
    </w:p>
    <w:p w:rsidR="0096242B" w:rsidRPr="005B0411" w:rsidRDefault="0096242B" w:rsidP="0096242B">
      <w:pPr>
        <w:spacing w:line="360" w:lineRule="auto"/>
        <w:jc w:val="both"/>
        <w:rPr>
          <w:rFonts w:ascii="Palatino Linotype" w:hAnsi="Palatino Linotype"/>
        </w:rPr>
      </w:pPr>
      <w:r w:rsidRPr="005B0411">
        <w:rPr>
          <w:rFonts w:ascii="Palatino Linotype" w:hAnsi="Palatino Linotype"/>
        </w:rPr>
        <w:t xml:space="preserve">En consecuencia, las fotografías constituyen datos personales y, como tales, susceptibles de clasificarse con el carácter de confidenciales, se afirma lo anterior en razón de que si bien dicho dato se generó para la obtención del documento que acredita un grado académico, sin embargo no se debe perder de vista que dicho </w:t>
      </w:r>
      <w:r w:rsidRPr="005B0411">
        <w:rPr>
          <w:rFonts w:ascii="Palatino Linotype" w:hAnsi="Palatino Linotype"/>
        </w:rPr>
        <w:lastRenderedPageBreak/>
        <w:t xml:space="preserve">documento y dato personal (fotografía) se tramitó por el titular del mismo sin ejercer, ni hacer uso de las funciones y atribuciones que la ley confiere en su carácter de servidor o funcionario público. </w:t>
      </w:r>
    </w:p>
    <w:p w:rsidR="0096242B" w:rsidRPr="005B0411" w:rsidRDefault="0096242B" w:rsidP="0096242B">
      <w:pPr>
        <w:spacing w:line="360" w:lineRule="auto"/>
        <w:jc w:val="both"/>
        <w:rPr>
          <w:rFonts w:ascii="Palatino Linotype" w:hAnsi="Palatino Linotype"/>
          <w:lang w:val="es-ES_tradnl"/>
        </w:rPr>
      </w:pPr>
      <w:r w:rsidRPr="005B0411">
        <w:rPr>
          <w:rFonts w:ascii="Palatino Linotype" w:hAnsi="Palatino Linotype"/>
        </w:rPr>
        <w:t xml:space="preserve">Por otra parte, </w:t>
      </w:r>
      <w:r w:rsidRPr="005B0411">
        <w:rPr>
          <w:rFonts w:ascii="Palatino Linotype" w:hAnsi="Palatino Linotype"/>
          <w:b/>
          <w:u w:val="single"/>
        </w:rPr>
        <w:t xml:space="preserve">respecto a la firma de la persona, el mismo constituye </w:t>
      </w:r>
      <w:r w:rsidRPr="005B0411">
        <w:rPr>
          <w:rFonts w:ascii="Palatino Linotype" w:hAnsi="Palatino Linotype"/>
          <w:b/>
          <w:u w:val="single"/>
          <w:lang w:val="es-ES_tradnl"/>
        </w:rPr>
        <w:t>es un dato personal confidencial</w:t>
      </w:r>
      <w:r w:rsidRPr="005B0411">
        <w:rPr>
          <w:rFonts w:ascii="Palatino Linotype" w:hAnsi="Palatino Linotype"/>
          <w:lang w:val="es-ES_tradnl"/>
        </w:rPr>
        <w:t xml:space="preserve">, en tanto que identifica o hace identificable a su titular, se afirma lo anterior en razón de que si bien es cierto el mismo obra en un documento en el que consta o acredita un grado académico de una persona, sin embargo cierto lo es que se debe precisar que para el caso de que los referidos documentos </w:t>
      </w:r>
      <w:r w:rsidRPr="005B0411">
        <w:rPr>
          <w:rFonts w:ascii="Palatino Linotype" w:hAnsi="Palatino Linotype"/>
          <w:i/>
          <w:lang w:val="es-ES_tradnl"/>
        </w:rPr>
        <w:t>(título profesional, certificado de estudios o cedula profesional</w:t>
      </w:r>
      <w:r w:rsidRPr="005B0411">
        <w:rPr>
          <w:rFonts w:ascii="Palatino Linotype" w:hAnsi="Palatino Linotype"/>
          <w:lang w:val="es-ES_tradnl"/>
        </w:rPr>
        <w:t>) contengan la firma de la persona a favor de quien se expiden, empero no se debe perder de vista que la misma fue plasmada sin que ejerzan las facultades que le fueron conferidas para el ejercicio de sus funciones, es decir, no se trata de un acto de autoridad que se encuentre vinculado al ejercicio de la función pública, razón por la cual se trata de información de naturaleza privada.</w:t>
      </w:r>
    </w:p>
    <w:p w:rsidR="0096242B" w:rsidRPr="005B0411" w:rsidRDefault="0096242B" w:rsidP="0096242B">
      <w:pPr>
        <w:spacing w:line="360" w:lineRule="auto"/>
        <w:jc w:val="both"/>
        <w:rPr>
          <w:rFonts w:ascii="Palatino Linotype" w:hAnsi="Palatino Linotype"/>
          <w:lang w:val="es-ES_tradnl"/>
        </w:rPr>
      </w:pPr>
      <w:r w:rsidRPr="005B0411">
        <w:rPr>
          <w:rFonts w:ascii="Palatino Linotype" w:hAnsi="Palatino Linotype"/>
          <w:lang w:val="es-ES_tradnl"/>
        </w:rPr>
        <w:t>Sobre este punto en particular es pertinente referir que el entonces Instituto Federal de Acceso a la Información Pública (IFAI) ahora Instituto Nacional de Transparencia, Acceso a la Información y Protección de Datos Personales emitió el criterio número 010-10, que es de la literalidad siguiente:</w:t>
      </w:r>
    </w:p>
    <w:p w:rsidR="0096242B" w:rsidRPr="005B0411" w:rsidRDefault="0096242B" w:rsidP="0096242B">
      <w:pPr>
        <w:spacing w:line="360" w:lineRule="auto"/>
        <w:jc w:val="both"/>
        <w:rPr>
          <w:rFonts w:ascii="Palatino Linotype" w:hAnsi="Palatino Linotype"/>
          <w:lang w:val="es-ES_tradnl"/>
        </w:rPr>
      </w:pPr>
    </w:p>
    <w:p w:rsidR="0096242B" w:rsidRPr="005B0411" w:rsidRDefault="0096242B" w:rsidP="0096242B">
      <w:pPr>
        <w:ind w:left="851" w:right="851"/>
        <w:jc w:val="both"/>
        <w:rPr>
          <w:rFonts w:ascii="Palatino Linotype" w:hAnsi="Palatino Linotype"/>
          <w:sz w:val="22"/>
          <w:szCs w:val="22"/>
          <w:lang w:val="es-ES_tradnl"/>
        </w:rPr>
      </w:pPr>
      <w:r w:rsidRPr="005B0411">
        <w:rPr>
          <w:rFonts w:ascii="Palatino Linotype" w:hAnsi="Palatino Linotype"/>
          <w:sz w:val="22"/>
          <w:szCs w:val="22"/>
          <w:lang w:val="es-ES_tradnl"/>
        </w:rPr>
        <w:t>“</w:t>
      </w:r>
      <w:r w:rsidRPr="005B0411">
        <w:rPr>
          <w:rFonts w:ascii="Palatino Linotype" w:hAnsi="Palatino Linotype"/>
          <w:b/>
          <w:i/>
          <w:sz w:val="22"/>
          <w:szCs w:val="22"/>
          <w:u w:val="single"/>
          <w:lang w:val="es-ES_tradnl"/>
        </w:rPr>
        <w:t>La firma de los servidores públicos es información de carácter público cuando ésta es utilizada en el ejercicio de las facultades conferidas para el desempeño del servicio público</w:t>
      </w:r>
      <w:r w:rsidRPr="005B0411">
        <w:rPr>
          <w:rFonts w:ascii="Palatino Linotype" w:hAnsi="Palatino Linotype"/>
          <w:i/>
          <w:sz w:val="22"/>
          <w:szCs w:val="22"/>
          <w:lang w:val="es-ES_tradnl"/>
        </w:rPr>
        <w:t xml:space="preserve">. Si bien la firma </w:t>
      </w:r>
      <w:r w:rsidRPr="005B0411">
        <w:rPr>
          <w:rFonts w:ascii="Palatino Linotype" w:hAnsi="Palatino Linotype"/>
          <w:b/>
          <w:i/>
          <w:sz w:val="22"/>
          <w:szCs w:val="22"/>
          <w:u w:val="single"/>
          <w:lang w:val="es-ES_tradnl"/>
        </w:rPr>
        <w:t>es un dato personal confidencial, en tanto que identifica o hace identificable a su titular, cuando un servidor público emite un acto como autoridad,</w:t>
      </w:r>
      <w:r w:rsidRPr="005B0411">
        <w:rPr>
          <w:rFonts w:ascii="Palatino Linotype" w:hAnsi="Palatino Linotype"/>
          <w:i/>
          <w:sz w:val="22"/>
          <w:szCs w:val="22"/>
          <w:lang w:val="es-ES_tradnl"/>
        </w:rPr>
        <w:t xml:space="preserve"> en ejercicio de las funciones que tiene conferidas, la firma mediante la cual valida dicho acto es pública. Lo anterior, en virtud de que se realizó en cumplimiento de las obligaciones que le corresponden en términos de las disposiciones jurídicas </w:t>
      </w:r>
      <w:r w:rsidRPr="005B0411">
        <w:rPr>
          <w:rFonts w:ascii="Palatino Linotype" w:hAnsi="Palatino Linotype"/>
          <w:i/>
          <w:sz w:val="22"/>
          <w:szCs w:val="22"/>
          <w:lang w:val="es-ES_tradnl"/>
        </w:rPr>
        <w:lastRenderedPageBreak/>
        <w:t xml:space="preserve">aplicables. </w:t>
      </w:r>
      <w:r w:rsidRPr="005B0411">
        <w:rPr>
          <w:rFonts w:ascii="Palatino Linotype" w:hAnsi="Palatino Linotype"/>
          <w:b/>
          <w:i/>
          <w:sz w:val="22"/>
          <w:szCs w:val="22"/>
          <w:u w:val="single"/>
          <w:lang w:val="es-ES_tradnl"/>
        </w:rPr>
        <w:t>Por tanto, la firma de los servidores públicos, vinculada al ejercicio de la función pública, es información de naturaleza pública</w:t>
      </w:r>
      <w:r w:rsidRPr="005B0411">
        <w:rPr>
          <w:rFonts w:ascii="Palatino Linotype" w:hAnsi="Palatino Linotype"/>
          <w:i/>
          <w:sz w:val="22"/>
          <w:szCs w:val="22"/>
          <w:lang w:val="es-ES_tradnl"/>
        </w:rPr>
        <w:t>, dado que documenta y rinde cuentas sobre el debido ejercicio de sus atribuciones con motivo del empleo, cargo o comisión que le han sido encomendados</w:t>
      </w:r>
      <w:r w:rsidRPr="005B0411">
        <w:rPr>
          <w:rFonts w:ascii="Palatino Linotype" w:hAnsi="Palatino Linotype"/>
          <w:sz w:val="22"/>
          <w:szCs w:val="22"/>
          <w:lang w:val="es-ES_tradnl"/>
        </w:rPr>
        <w:t>.”</w:t>
      </w:r>
    </w:p>
    <w:p w:rsidR="0096242B" w:rsidRPr="005B0411" w:rsidRDefault="0096242B" w:rsidP="0096242B">
      <w:pPr>
        <w:ind w:left="851" w:right="851"/>
        <w:jc w:val="both"/>
        <w:rPr>
          <w:rFonts w:ascii="Palatino Linotype" w:hAnsi="Palatino Linotype"/>
          <w:i/>
          <w:sz w:val="22"/>
          <w:szCs w:val="22"/>
          <w:lang w:val="es-ES_tradnl"/>
        </w:rPr>
      </w:pPr>
      <w:r w:rsidRPr="005B0411">
        <w:rPr>
          <w:rFonts w:ascii="Palatino Linotype" w:hAnsi="Palatino Linotype"/>
          <w:i/>
          <w:sz w:val="22"/>
          <w:szCs w:val="22"/>
          <w:lang w:val="es-ES_tradnl"/>
        </w:rPr>
        <w:t>Énfasis añadido.</w:t>
      </w:r>
    </w:p>
    <w:p w:rsidR="0096242B" w:rsidRPr="005B0411" w:rsidRDefault="0096242B" w:rsidP="0096242B">
      <w:pPr>
        <w:spacing w:line="360" w:lineRule="auto"/>
        <w:jc w:val="both"/>
        <w:rPr>
          <w:rFonts w:ascii="Palatino Linotype" w:hAnsi="Palatino Linotype"/>
          <w:lang w:val="es-ES_tradnl"/>
        </w:rPr>
      </w:pPr>
    </w:p>
    <w:p w:rsidR="0096242B" w:rsidRPr="005B0411" w:rsidRDefault="0096242B" w:rsidP="0096242B">
      <w:pPr>
        <w:spacing w:line="360" w:lineRule="auto"/>
        <w:jc w:val="both"/>
        <w:rPr>
          <w:rFonts w:ascii="Palatino Linotype" w:hAnsi="Palatino Linotype"/>
          <w:lang w:val="es-ES_tradnl"/>
        </w:rPr>
      </w:pPr>
      <w:r w:rsidRPr="005B0411">
        <w:rPr>
          <w:rFonts w:ascii="Palatino Linotype" w:hAnsi="Palatino Linotype"/>
          <w:lang w:val="es-ES_tradnl"/>
        </w:rPr>
        <w:t xml:space="preserve">Robustecen lo anterior expuesto los </w:t>
      </w:r>
      <w:r w:rsidRPr="005B0411">
        <w:rPr>
          <w:rFonts w:ascii="Palatino Linotype" w:hAnsi="Palatino Linotype"/>
          <w:b/>
          <w:lang w:val="es-ES_tradnl"/>
        </w:rPr>
        <w:t xml:space="preserve">Lineamientos Generales en Materia de Clasificación y Desclasificación de la Información, así como para la Elaboración de Versiones Públicas </w:t>
      </w:r>
      <w:r w:rsidRPr="005B0411">
        <w:rPr>
          <w:rFonts w:ascii="Palatino Linotype" w:hAnsi="Palatino Linotype"/>
          <w:lang w:val="es-ES_tradnl"/>
        </w:rPr>
        <w:t>que señalan lo siguiente:</w:t>
      </w:r>
    </w:p>
    <w:p w:rsidR="0096242B" w:rsidRPr="005B0411" w:rsidRDefault="0096242B" w:rsidP="0096242B">
      <w:pPr>
        <w:spacing w:line="360" w:lineRule="auto"/>
        <w:jc w:val="both"/>
        <w:rPr>
          <w:rFonts w:ascii="Palatino Linotype" w:hAnsi="Palatino Linotype"/>
          <w:lang w:val="es-ES_tradnl"/>
        </w:rPr>
      </w:pPr>
    </w:p>
    <w:p w:rsidR="0096242B" w:rsidRPr="005B0411" w:rsidRDefault="0096242B" w:rsidP="0096242B">
      <w:pPr>
        <w:ind w:left="851" w:right="851"/>
        <w:jc w:val="both"/>
        <w:rPr>
          <w:rFonts w:ascii="Palatino Linotype" w:hAnsi="Palatino Linotype"/>
          <w:i/>
          <w:sz w:val="22"/>
          <w:szCs w:val="22"/>
          <w:lang w:val="es-ES_tradnl"/>
        </w:rPr>
      </w:pPr>
      <w:r w:rsidRPr="005B0411">
        <w:rPr>
          <w:rFonts w:ascii="Palatino Linotype" w:hAnsi="Palatino Linotype"/>
          <w:b/>
          <w:i/>
          <w:sz w:val="22"/>
          <w:szCs w:val="22"/>
          <w:lang w:val="es-ES_tradnl"/>
        </w:rPr>
        <w:t>Quincuagésimo séptimo</w:t>
      </w:r>
      <w:r w:rsidRPr="005B0411">
        <w:rPr>
          <w:rFonts w:ascii="Palatino Linotype" w:hAnsi="Palatino Linotype"/>
          <w:i/>
          <w:sz w:val="22"/>
          <w:szCs w:val="22"/>
          <w:lang w:val="es-ES_tradnl"/>
        </w:rPr>
        <w:t xml:space="preserve">. </w:t>
      </w:r>
      <w:r w:rsidRPr="005B0411">
        <w:rPr>
          <w:rFonts w:ascii="Palatino Linotype" w:hAnsi="Palatino Linotype"/>
          <w:b/>
          <w:i/>
          <w:sz w:val="22"/>
          <w:szCs w:val="22"/>
          <w:u w:val="single"/>
          <w:lang w:val="es-ES_tradnl"/>
        </w:rPr>
        <w:t>Se considera, en principio, como información pública</w:t>
      </w:r>
      <w:r w:rsidRPr="005B0411">
        <w:rPr>
          <w:rFonts w:ascii="Palatino Linotype" w:hAnsi="Palatino Linotype"/>
          <w:i/>
          <w:sz w:val="22"/>
          <w:szCs w:val="22"/>
          <w:lang w:val="es-ES_tradnl"/>
        </w:rPr>
        <w:t xml:space="preserve"> y no podrá omitirse de las versiones públicas la siguiente:</w:t>
      </w:r>
    </w:p>
    <w:p w:rsidR="0096242B" w:rsidRPr="005B0411" w:rsidRDefault="0096242B" w:rsidP="0096242B">
      <w:pPr>
        <w:ind w:left="851" w:right="851"/>
        <w:jc w:val="both"/>
        <w:rPr>
          <w:rFonts w:ascii="Palatino Linotype" w:hAnsi="Palatino Linotype"/>
          <w:i/>
          <w:sz w:val="22"/>
          <w:szCs w:val="22"/>
          <w:lang w:val="es-ES_tradnl"/>
        </w:rPr>
      </w:pPr>
      <w:r w:rsidRPr="005B0411">
        <w:rPr>
          <w:rFonts w:ascii="Palatino Linotype" w:hAnsi="Palatino Linotype"/>
          <w:i/>
          <w:sz w:val="22"/>
          <w:szCs w:val="22"/>
          <w:lang w:val="es-ES_tradnl"/>
        </w:rPr>
        <w:t>La relativa a las Obligaciones de Transparencia que contempla el Título V de la Ley General y las demás disposiciones legales aplicables;</w:t>
      </w:r>
    </w:p>
    <w:p w:rsidR="0096242B" w:rsidRPr="005B0411" w:rsidRDefault="0096242B" w:rsidP="0096242B">
      <w:pPr>
        <w:ind w:left="851" w:right="851"/>
        <w:jc w:val="both"/>
        <w:rPr>
          <w:rFonts w:ascii="Palatino Linotype" w:hAnsi="Palatino Linotype"/>
          <w:b/>
          <w:i/>
          <w:sz w:val="22"/>
          <w:szCs w:val="22"/>
          <w:lang w:val="es-ES_tradnl"/>
        </w:rPr>
      </w:pPr>
      <w:r w:rsidRPr="005B0411">
        <w:rPr>
          <w:rFonts w:ascii="Palatino Linotype" w:hAnsi="Palatino Linotype"/>
          <w:b/>
          <w:i/>
          <w:sz w:val="22"/>
          <w:szCs w:val="22"/>
          <w:lang w:val="es-ES_tradnl"/>
        </w:rPr>
        <w:t xml:space="preserve">El nombre de los servidores públicos en los documentos, y </w:t>
      </w:r>
      <w:r w:rsidRPr="005B0411">
        <w:rPr>
          <w:rFonts w:ascii="Palatino Linotype" w:hAnsi="Palatino Linotype"/>
          <w:b/>
          <w:i/>
          <w:sz w:val="22"/>
          <w:szCs w:val="22"/>
          <w:u w:val="single"/>
          <w:lang w:val="es-ES_tradnl"/>
        </w:rPr>
        <w:t>sus firmas autógrafas, cuando sean utilizados en el ejercicio de las facultades conferidas para el desempeño del servicio público</w:t>
      </w:r>
      <w:r w:rsidRPr="005B0411">
        <w:rPr>
          <w:rFonts w:ascii="Palatino Linotype" w:hAnsi="Palatino Linotype"/>
          <w:b/>
          <w:i/>
          <w:sz w:val="22"/>
          <w:szCs w:val="22"/>
          <w:lang w:val="es-ES_tradnl"/>
        </w:rPr>
        <w:t>, y</w:t>
      </w:r>
    </w:p>
    <w:p w:rsidR="0096242B" w:rsidRPr="005B0411" w:rsidRDefault="0096242B" w:rsidP="0096242B">
      <w:pPr>
        <w:ind w:left="851" w:right="851"/>
        <w:jc w:val="both"/>
        <w:rPr>
          <w:rFonts w:ascii="Palatino Linotype" w:hAnsi="Palatino Linotype"/>
          <w:b/>
          <w:i/>
          <w:sz w:val="22"/>
          <w:szCs w:val="22"/>
          <w:lang w:val="es-ES_tradnl"/>
        </w:rPr>
      </w:pPr>
      <w:r w:rsidRPr="005B0411">
        <w:rPr>
          <w:rFonts w:ascii="Palatino Linotype" w:hAnsi="Palatino Linotype"/>
          <w:b/>
          <w:i/>
          <w:sz w:val="22"/>
          <w:szCs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rsidR="0096242B" w:rsidRPr="005B0411" w:rsidRDefault="0096242B" w:rsidP="0096242B">
      <w:pPr>
        <w:ind w:left="851" w:right="851"/>
        <w:jc w:val="both"/>
        <w:rPr>
          <w:rFonts w:ascii="Palatino Linotype" w:hAnsi="Palatino Linotype"/>
          <w:i/>
          <w:sz w:val="22"/>
          <w:szCs w:val="22"/>
          <w:lang w:val="es-ES_tradnl"/>
        </w:rPr>
      </w:pPr>
      <w:r w:rsidRPr="005B0411">
        <w:rPr>
          <w:rFonts w:ascii="Palatino Linotype" w:hAnsi="Palatino Linotype"/>
          <w:i/>
          <w:sz w:val="22"/>
          <w:szCs w:val="22"/>
          <w:lang w:val="es-ES_tradnl"/>
        </w:rPr>
        <w:t>Lo anterior, siempre y cuando no se acredite alguna causal de clasificación, prevista en las leyes o en los tratados internaciones suscritos por el Estado mexicano.</w:t>
      </w:r>
    </w:p>
    <w:p w:rsidR="0096242B" w:rsidRPr="005B0411" w:rsidRDefault="0096242B" w:rsidP="0096242B">
      <w:pPr>
        <w:ind w:left="851" w:right="851"/>
        <w:jc w:val="both"/>
        <w:rPr>
          <w:rFonts w:ascii="Palatino Linotype" w:hAnsi="Palatino Linotype"/>
          <w:i/>
          <w:sz w:val="22"/>
          <w:szCs w:val="22"/>
          <w:lang w:val="es-ES_tradnl"/>
        </w:rPr>
      </w:pPr>
      <w:r w:rsidRPr="005B0411">
        <w:rPr>
          <w:rFonts w:ascii="Palatino Linotype" w:hAnsi="Palatino Linotype"/>
          <w:i/>
          <w:sz w:val="22"/>
          <w:szCs w:val="22"/>
          <w:lang w:val="es-ES_tradnl"/>
        </w:rPr>
        <w:t>Énfasis añadido.</w:t>
      </w:r>
    </w:p>
    <w:p w:rsidR="0096242B" w:rsidRPr="005B0411" w:rsidRDefault="0096242B" w:rsidP="0096242B">
      <w:pPr>
        <w:ind w:left="851" w:right="851"/>
        <w:jc w:val="both"/>
        <w:rPr>
          <w:rFonts w:ascii="Palatino Linotype" w:hAnsi="Palatino Linotype"/>
          <w:i/>
          <w:sz w:val="21"/>
          <w:szCs w:val="21"/>
          <w:lang w:val="es-ES_tradnl"/>
        </w:rPr>
      </w:pPr>
    </w:p>
    <w:p w:rsidR="0096242B" w:rsidRPr="005B0411" w:rsidRDefault="0096242B" w:rsidP="00E91873">
      <w:pPr>
        <w:spacing w:line="360" w:lineRule="auto"/>
        <w:jc w:val="both"/>
        <w:rPr>
          <w:rFonts w:ascii="Palatino Linotype" w:hAnsi="Palatino Linotype"/>
          <w:lang w:val="es-ES_tradnl"/>
        </w:rPr>
      </w:pPr>
      <w:r w:rsidRPr="005B0411">
        <w:rPr>
          <w:rFonts w:ascii="Palatino Linotype" w:hAnsi="Palatino Linotype"/>
          <w:lang w:val="es-ES_tradnl"/>
        </w:rPr>
        <w:t xml:space="preserve">Del análisis realizado al criterio número 010-10, así como al Quincuagésimo séptimo  Lineamiento General en Materia de Clasificación y Desclasificación de la Información, así como para la Elaboración de Versiones Públicas a </w:t>
      </w:r>
      <w:r w:rsidRPr="005B0411">
        <w:rPr>
          <w:rFonts w:ascii="Palatino Linotype" w:hAnsi="Palatino Linotype"/>
          <w:b/>
          <w:i/>
          <w:lang w:val="es-ES_tradnl"/>
        </w:rPr>
        <w:t xml:space="preserve">contrario sensu, </w:t>
      </w:r>
      <w:r w:rsidRPr="005B0411">
        <w:rPr>
          <w:rFonts w:ascii="Palatino Linotype" w:hAnsi="Palatino Linotype"/>
          <w:lang w:val="es-ES_tradnl"/>
        </w:rPr>
        <w:t xml:space="preserve">se advierte que no se considera como información pública la firma </w:t>
      </w:r>
      <w:r w:rsidRPr="005B0411">
        <w:rPr>
          <w:rFonts w:ascii="Palatino Linotype" w:hAnsi="Palatino Linotype"/>
          <w:b/>
          <w:i/>
          <w:u w:val="single"/>
          <w:lang w:val="es-ES_tradnl"/>
        </w:rPr>
        <w:t>autógrafa, cuando no sea utilizada en el ejercicio de las facultades conferidas para el desempeño del servicio público</w:t>
      </w:r>
      <w:r w:rsidRPr="005B0411">
        <w:rPr>
          <w:rFonts w:ascii="Palatino Linotype" w:hAnsi="Palatino Linotype"/>
          <w:lang w:val="es-ES_tradnl"/>
        </w:rPr>
        <w:t xml:space="preserve">, en el presente asunto, para el caso de que la </w:t>
      </w:r>
      <w:r w:rsidRPr="005B0411">
        <w:rPr>
          <w:rFonts w:ascii="Palatino Linotype" w:hAnsi="Palatino Linotype"/>
          <w:lang w:val="es-ES_tradnl"/>
        </w:rPr>
        <w:lastRenderedPageBreak/>
        <w:t xml:space="preserve">información cuya entrega se ordena a través del inciso a) del resolutivo segundo contenga la firma del titular la misma, se debe entregar en versión pública, omitiendo y/o testando la firma de la persona a favor de quien se expidió el título profesional, en razón de que la </w:t>
      </w:r>
      <w:r w:rsidRPr="005B0411">
        <w:rPr>
          <w:rFonts w:ascii="Palatino Linotype" w:hAnsi="Palatino Linotype"/>
          <w:i/>
          <w:lang w:val="es-ES_tradnl"/>
        </w:rPr>
        <w:t>firma</w:t>
      </w:r>
      <w:r w:rsidRPr="005B0411">
        <w:rPr>
          <w:rFonts w:ascii="Palatino Linotype" w:hAnsi="Palatino Linotype"/>
          <w:lang w:val="es-ES_tradnl"/>
        </w:rPr>
        <w:t xml:space="preserve"> fue plasmada en su carácter de particular, es decir, no fue plasmada en el ejercicio de las facultades conferidas para el desempeño del servicio público.</w:t>
      </w:r>
    </w:p>
    <w:p w:rsidR="00332020" w:rsidRPr="00A47AFF" w:rsidRDefault="00332020" w:rsidP="00332020">
      <w:pPr>
        <w:spacing w:before="240" w:after="240" w:line="360" w:lineRule="auto"/>
        <w:jc w:val="both"/>
        <w:rPr>
          <w:rFonts w:ascii="Palatino Linotype" w:hAnsi="Palatino Linotype" w:cs="Arial"/>
          <w:lang w:val="es-MX" w:eastAsia="es-MX"/>
        </w:rPr>
      </w:pPr>
      <w:r w:rsidRPr="005B0411">
        <w:rPr>
          <w:rFonts w:ascii="Palatino Linotype" w:hAnsi="Palatino Linotype" w:cs="Arial"/>
          <w:lang w:val="es-MX" w:eastAsia="es-MX"/>
        </w:rPr>
        <w:t xml:space="preserve">En cuanto a la </w:t>
      </w:r>
      <w:r w:rsidRPr="005B0411">
        <w:rPr>
          <w:rFonts w:ascii="Palatino Linotype" w:hAnsi="Palatino Linotype" w:cs="Arial"/>
          <w:lang w:val="es-MX"/>
        </w:rPr>
        <w:t>CURP</w:t>
      </w:r>
      <w:r w:rsidRPr="00A47AFF">
        <w:rPr>
          <w:rFonts w:ascii="Palatino Linotype" w:hAnsi="Palatino Linotype" w:cs="Arial"/>
          <w:lang w:val="es-MX"/>
        </w:rPr>
        <w:t xml:space="preserve"> en virtud de que éste se </w:t>
      </w:r>
      <w:r w:rsidRPr="00A47AFF">
        <w:rPr>
          <w:rFonts w:ascii="Palatino Linotype"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32020" w:rsidRPr="00A47AFF" w:rsidRDefault="00332020" w:rsidP="00332020">
      <w:pPr>
        <w:spacing w:before="240" w:after="240" w:line="360" w:lineRule="auto"/>
        <w:jc w:val="both"/>
        <w:rPr>
          <w:rFonts w:ascii="Palatino Linotype" w:hAnsi="Palatino Linotype" w:cs="Arial"/>
        </w:rPr>
      </w:pPr>
      <w:r w:rsidRPr="00A47AFF">
        <w:rPr>
          <w:rFonts w:ascii="Palatino Linotype" w:hAnsi="Palatino Linotype" w:cs="Arial"/>
        </w:rPr>
        <w:t xml:space="preserve">Argumento que es compartido por el entonces </w:t>
      </w:r>
      <w:r w:rsidRPr="00A47AFF">
        <w:rPr>
          <w:rFonts w:ascii="Palatino Linotype" w:hAnsi="Palatino Linotype" w:cs="Arial"/>
          <w:lang w:eastAsia="es-MX"/>
        </w:rPr>
        <w:t>Instituto Nacional de Transparencia, Acceso a la Información y Protección de Datos Personales (INAI)</w:t>
      </w:r>
      <w:r w:rsidRPr="00A47AFF">
        <w:rPr>
          <w:rFonts w:ascii="Palatino Linotype" w:hAnsi="Palatino Linotype" w:cs="Arial"/>
          <w:bCs/>
        </w:rPr>
        <w:t xml:space="preserve">, conforme al </w:t>
      </w:r>
      <w:r w:rsidRPr="00A47AFF">
        <w:rPr>
          <w:rFonts w:ascii="Palatino Linotype" w:hAnsi="Palatino Linotype" w:cs="Arial"/>
        </w:rPr>
        <w:t xml:space="preserve">criterio número 18/17, el cual refiere: </w:t>
      </w:r>
    </w:p>
    <w:p w:rsidR="00332020" w:rsidRPr="00A47AFF" w:rsidRDefault="00332020" w:rsidP="00332020">
      <w:pPr>
        <w:pStyle w:val="Default"/>
        <w:spacing w:before="120" w:after="120"/>
        <w:ind w:left="851" w:right="900"/>
        <w:jc w:val="both"/>
        <w:rPr>
          <w:rFonts w:ascii="Palatino Linotype" w:hAnsi="Palatino Linotype"/>
          <w:b/>
          <w:i/>
          <w:color w:val="auto"/>
          <w:sz w:val="22"/>
          <w:szCs w:val="22"/>
        </w:rPr>
      </w:pPr>
      <w:r w:rsidRPr="00A47AFF">
        <w:rPr>
          <w:rFonts w:ascii="Palatino Linotype" w:hAnsi="Palatino Linotype"/>
          <w:b/>
          <w:bCs/>
          <w:i/>
          <w:color w:val="auto"/>
          <w:sz w:val="22"/>
          <w:szCs w:val="22"/>
          <w:lang w:eastAsia="es-MX"/>
        </w:rPr>
        <w:t>“</w:t>
      </w:r>
      <w:r w:rsidRPr="00A47AFF">
        <w:rPr>
          <w:rFonts w:ascii="Palatino Linotype" w:hAnsi="Palatino Linotype"/>
          <w:b/>
          <w:bCs/>
          <w:i/>
          <w:color w:val="auto"/>
          <w:sz w:val="22"/>
          <w:szCs w:val="22"/>
        </w:rPr>
        <w:t xml:space="preserve">Clave Única de Registro de Población (CURP). </w:t>
      </w:r>
      <w:r w:rsidRPr="00A47AFF">
        <w:rPr>
          <w:rFonts w:ascii="Palatino Linotype" w:hAnsi="Palatino Linotype"/>
          <w:bCs/>
          <w:i/>
          <w:color w:val="auto"/>
          <w:sz w:val="22"/>
          <w:szCs w:val="22"/>
        </w:rPr>
        <w:t xml:space="preserve">La </w:t>
      </w:r>
      <w:r w:rsidRPr="00A47AFF">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A47AFF">
        <w:rPr>
          <w:rFonts w:ascii="Palatino Linotype" w:hAnsi="Palatino Linotype"/>
          <w:i/>
          <w:color w:val="auto"/>
          <w:sz w:val="22"/>
          <w:szCs w:val="22"/>
          <w:lang w:eastAsia="es-MX"/>
        </w:rPr>
        <w:t>” (Sic)</w:t>
      </w:r>
    </w:p>
    <w:p w:rsidR="00C85277" w:rsidRPr="00B15B49" w:rsidRDefault="00C85277" w:rsidP="00C85277">
      <w:pPr>
        <w:spacing w:before="240" w:after="240" w:line="360" w:lineRule="auto"/>
        <w:ind w:right="49"/>
        <w:jc w:val="both"/>
        <w:rPr>
          <w:rFonts w:ascii="Palatino Linotype" w:hAnsi="Palatino Linotype" w:cs="Arial"/>
          <w:i/>
          <w:iCs/>
          <w:lang w:eastAsia="es-MX"/>
        </w:rPr>
      </w:pPr>
      <w:r w:rsidRPr="00B15B49">
        <w:rPr>
          <w:rFonts w:ascii="Palatino Linotype" w:hAnsi="Palatino Linotype" w:cs="Arial"/>
          <w:lang w:eastAsia="es-CO"/>
        </w:rPr>
        <w:t xml:space="preserve">El domicilio de los particulares, en razón de el mismo </w:t>
      </w:r>
      <w:r w:rsidRPr="00B15B49">
        <w:rPr>
          <w:rFonts w:ascii="Palatino Linotype" w:hAnsi="Palatino Linotype" w:cs="Arial"/>
        </w:rPr>
        <w:t>si se trata de una persona física (domicilio particular), conforme a lo dispuesto por el artículo 2.17 del Código Civil del Estado de México</w:t>
      </w:r>
      <w:r w:rsidRPr="00B15B49">
        <w:rPr>
          <w:rFonts w:ascii="Palatino Linotype" w:hAnsi="Palatino Linotype" w:cs="Arial"/>
          <w:lang w:eastAsia="es-MX"/>
        </w:rPr>
        <w:t>, se considera como</w:t>
      </w:r>
      <w:r w:rsidRPr="00B15B49">
        <w:rPr>
          <w:rFonts w:ascii="Palatino Linotype" w:hAnsi="Palatino Linotype" w:cs="Arial"/>
          <w:i/>
          <w:iCs/>
          <w:lang w:eastAsia="es-MX"/>
        </w:rPr>
        <w:t xml:space="preserve"> el lugar donde reside con el propósito de establecerse en él; a falta de éste, el lugar en que tiene el principal asiento de sus negocios; y a falta de uno y otro, el lugar en que se halle.</w:t>
      </w:r>
    </w:p>
    <w:p w:rsidR="00C85277" w:rsidRPr="00B15B49" w:rsidRDefault="00C85277" w:rsidP="00C85277">
      <w:pPr>
        <w:spacing w:before="240" w:after="240" w:line="360" w:lineRule="auto"/>
        <w:ind w:right="49"/>
        <w:jc w:val="both"/>
        <w:rPr>
          <w:rFonts w:ascii="Palatino Linotype" w:hAnsi="Palatino Linotype" w:cs="Arial"/>
        </w:rPr>
      </w:pPr>
      <w:r w:rsidRPr="00B15B49">
        <w:rPr>
          <w:rFonts w:ascii="Palatino Linotype" w:hAnsi="Palatino Linotype" w:cs="Arial"/>
        </w:rPr>
        <w:lastRenderedPageBreak/>
        <w:t>En ese sentido, el dato sobre el domicilio particular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332020" w:rsidRPr="00A47AFF" w:rsidRDefault="00332020" w:rsidP="00332020">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332020" w:rsidRPr="00A47AFF" w:rsidRDefault="00332020" w:rsidP="00332020">
      <w:pPr>
        <w:spacing w:before="240" w:after="240" w:line="360" w:lineRule="auto"/>
        <w:jc w:val="both"/>
        <w:rPr>
          <w:rFonts w:ascii="Palatino Linotype" w:hAnsi="Palatino Linotype" w:cs="Arial"/>
        </w:rPr>
      </w:pPr>
      <w:r w:rsidRPr="00A47AFF">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lastRenderedPageBreak/>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Corolario a lo anterior, la publicidad de los números de cuenta bancarios en nada contribuye a la rendición de cuentas o a la transparencia de la gestión gubernamental, sino por el contrario, dar a conocerlos hace vulnerable a su titular ya sea proveedor o bien el Sujeto Obligado, al abrir la posibilidad de que terceros que cuenten con las posibilidades tecnológicas y/o económicas puedan realizar actos ilícitos mediante operaciones cibernéticas. </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332020" w:rsidRPr="00A47AFF" w:rsidRDefault="00332020" w:rsidP="00332020">
      <w:pPr>
        <w:spacing w:before="240" w:after="240" w:line="360" w:lineRule="auto"/>
        <w:jc w:val="both"/>
        <w:rPr>
          <w:rFonts w:ascii="Palatino Linotype" w:hAnsi="Palatino Linotype" w:cs="Arial"/>
          <w:b/>
        </w:rPr>
      </w:pPr>
      <w:r w:rsidRPr="00A47AFF">
        <w:rPr>
          <w:rFonts w:ascii="Palatino Linotype" w:hAnsi="Palatino Linotype" w:cs="Arial"/>
        </w:rPr>
        <w:t>De este modo, en las versiones públicas de las facturas que se ordena su entrega se deben testar únicamente los números de las cuentas bancarias, CLABES; si es que se desprende esta información; en caso contrario, los documentos deben entregarse en forma íntegra.</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t>Respecto de los préstamos o descuentos de carácter personal, en virtud de no tener relación con la prestación del servicio y al no involucrar instituciones públicas, se consideran datos confidenciales.</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lastRenderedPageBreak/>
        <w:t>Para entender los límites y alcances de esta restricción, es oportuno recurrir al artículo 84 de la Ley del Trabajo de los Servidores Públicos del Estado y Municipios:</w:t>
      </w:r>
    </w:p>
    <w:p w:rsidR="00332020" w:rsidRPr="00A47AFF" w:rsidRDefault="00332020" w:rsidP="00332020">
      <w:pPr>
        <w:ind w:left="1134" w:right="1134"/>
        <w:jc w:val="both"/>
        <w:rPr>
          <w:rFonts w:ascii="Palatino Linotype" w:hAnsi="Palatino Linotype" w:cs="Arial"/>
          <w:b/>
          <w:bCs/>
          <w:i/>
          <w:noProof/>
          <w:sz w:val="22"/>
          <w:szCs w:val="22"/>
        </w:rPr>
      </w:pPr>
      <w:r w:rsidRPr="00A47AFF">
        <w:rPr>
          <w:rFonts w:ascii="Palatino Linotype" w:hAnsi="Palatino Linotype" w:cs="Arial"/>
          <w:b/>
          <w:bCs/>
          <w:i/>
          <w:noProof/>
          <w:sz w:val="22"/>
          <w:szCs w:val="22"/>
        </w:rPr>
        <w:t xml:space="preserve">“ARTÍCULO 84. </w:t>
      </w:r>
      <w:r w:rsidRPr="00A47AFF">
        <w:rPr>
          <w:rFonts w:ascii="Palatino Linotype" w:hAnsi="Palatino Linotype" w:cs="Arial"/>
          <w:bCs/>
          <w:i/>
          <w:noProof/>
          <w:sz w:val="22"/>
          <w:szCs w:val="22"/>
        </w:rPr>
        <w:t>Sólo podrán hacerse retenciones, descuentos o deducciones al sueldo de los servidores públicos por concepto de:</w:t>
      </w:r>
    </w:p>
    <w:p w:rsidR="00332020" w:rsidRPr="00A47AFF" w:rsidRDefault="00332020" w:rsidP="00332020">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I. Gravámenes fiscales relacionados con el sueldo;</w:t>
      </w:r>
    </w:p>
    <w:p w:rsidR="00332020" w:rsidRPr="00A47AFF" w:rsidRDefault="00332020" w:rsidP="00332020">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332020" w:rsidRPr="00A47AFF" w:rsidRDefault="00332020" w:rsidP="00332020">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III. Cuotas sindicales;</w:t>
      </w:r>
    </w:p>
    <w:p w:rsidR="00332020" w:rsidRPr="00A47AFF" w:rsidRDefault="00332020" w:rsidP="00332020">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332020" w:rsidRPr="00A47AFF" w:rsidRDefault="00332020" w:rsidP="00332020">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332020" w:rsidRPr="00A47AFF" w:rsidRDefault="00332020" w:rsidP="00332020">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332020" w:rsidRPr="00A47AFF" w:rsidRDefault="00332020" w:rsidP="00332020">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VII. Faltas de puntualidad o de asistencia injustificadas;</w:t>
      </w:r>
    </w:p>
    <w:p w:rsidR="00332020" w:rsidRPr="00A47AFF" w:rsidRDefault="00332020" w:rsidP="00332020">
      <w:pPr>
        <w:ind w:left="1134" w:right="1134"/>
        <w:jc w:val="both"/>
        <w:rPr>
          <w:rFonts w:ascii="Palatino Linotype" w:hAnsi="Palatino Linotype" w:cs="Arial"/>
          <w:bCs/>
          <w:i/>
          <w:noProof/>
          <w:sz w:val="22"/>
          <w:szCs w:val="22"/>
        </w:rPr>
      </w:pPr>
      <w:r w:rsidRPr="00A47AFF">
        <w:rPr>
          <w:rFonts w:ascii="Palatino Linotype" w:hAnsi="Palatino Linotype" w:cs="Arial"/>
          <w:b/>
          <w:bCs/>
          <w:i/>
          <w:noProof/>
          <w:sz w:val="22"/>
          <w:szCs w:val="22"/>
        </w:rPr>
        <w:t>VIII. Pensiones alimenticias ordenadas por la autoridad judicial;</w:t>
      </w:r>
      <w:r w:rsidRPr="00A47AFF">
        <w:rPr>
          <w:rFonts w:ascii="Palatino Linotype" w:hAnsi="Palatino Linotype" w:cs="Arial"/>
          <w:bCs/>
          <w:i/>
          <w:noProof/>
          <w:sz w:val="22"/>
          <w:szCs w:val="22"/>
        </w:rPr>
        <w:t xml:space="preserve"> o</w:t>
      </w:r>
    </w:p>
    <w:p w:rsidR="00332020" w:rsidRPr="00A47AFF" w:rsidRDefault="00332020" w:rsidP="00332020">
      <w:pPr>
        <w:ind w:left="1134" w:right="1134"/>
        <w:jc w:val="both"/>
        <w:rPr>
          <w:rFonts w:ascii="Palatino Linotype" w:hAnsi="Palatino Linotype" w:cs="Arial"/>
          <w:b/>
          <w:bCs/>
          <w:i/>
          <w:noProof/>
          <w:sz w:val="22"/>
          <w:szCs w:val="22"/>
        </w:rPr>
      </w:pPr>
      <w:r w:rsidRPr="00A47AFF">
        <w:rPr>
          <w:rFonts w:ascii="Palatino Linotype" w:hAnsi="Palatino Linotype" w:cs="Arial"/>
          <w:b/>
          <w:bCs/>
          <w:i/>
          <w:noProof/>
          <w:sz w:val="22"/>
          <w:szCs w:val="22"/>
        </w:rPr>
        <w:t>IX. Cualquier otro convenido con instituciones de servicios y aceptado por el servidor público.</w:t>
      </w:r>
    </w:p>
    <w:p w:rsidR="00332020" w:rsidRPr="00A47AFF" w:rsidRDefault="00332020" w:rsidP="00332020">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332020" w:rsidRPr="00A47AFF" w:rsidRDefault="00332020" w:rsidP="00332020">
      <w:pPr>
        <w:ind w:left="1134" w:right="1134"/>
        <w:jc w:val="both"/>
        <w:rPr>
          <w:rFonts w:ascii="Palatino Linotype" w:hAnsi="Palatino Linotype" w:cs="Arial"/>
          <w:i/>
          <w:sz w:val="22"/>
          <w:szCs w:val="22"/>
        </w:rPr>
      </w:pPr>
      <w:r w:rsidRPr="00A47AFF">
        <w:rPr>
          <w:rFonts w:ascii="Palatino Linotype" w:hAnsi="Palatino Linotype" w:cs="Arial"/>
          <w:i/>
          <w:sz w:val="22"/>
          <w:szCs w:val="22"/>
        </w:rPr>
        <w:t>(Énfasis añadido)</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sidRPr="00A47AFF">
        <w:rPr>
          <w:rFonts w:ascii="Palatino Linotype" w:hAnsi="Palatino Linotype" w:cs="Arial"/>
        </w:rPr>
        <w:lastRenderedPageBreak/>
        <w:t>créditos adquiridos con instituciones privadas que no se relacionen con el gasto público, son información que debe clasificarse como confidencial.</w:t>
      </w:r>
    </w:p>
    <w:p w:rsidR="00332020" w:rsidRPr="00A47AFF" w:rsidRDefault="00332020" w:rsidP="00332020">
      <w:pPr>
        <w:spacing w:before="240" w:after="240" w:line="360" w:lineRule="auto"/>
        <w:jc w:val="both"/>
        <w:rPr>
          <w:rFonts w:ascii="Palatino Linotype" w:hAnsi="Palatino Linotype" w:cs="Arial"/>
        </w:rPr>
      </w:pPr>
      <w:r w:rsidRPr="00A47AFF">
        <w:rPr>
          <w:rFonts w:ascii="Palatino Linotype" w:hAnsi="Palatino Linotype" w:cs="Arial"/>
        </w:rPr>
        <w:t>Correlativo a ello, en la versión pública de los recibos de nómina se deben testar aquellos elementos señalados en la presente resolución, en el entendido de que debe ser pública toda la demás información relacionada que no encuadre en los conceptos anteriores.</w:t>
      </w:r>
    </w:p>
    <w:p w:rsidR="00332020" w:rsidRPr="00A47AFF" w:rsidRDefault="00332020" w:rsidP="00332020">
      <w:pPr>
        <w:spacing w:before="240" w:after="240" w:line="360" w:lineRule="auto"/>
        <w:jc w:val="both"/>
        <w:rPr>
          <w:rFonts w:ascii="Palatino Linotype" w:hAnsi="Palatino Linotype" w:cs="Arial"/>
        </w:rPr>
      </w:pPr>
      <w:r w:rsidRPr="00A47AFF">
        <w:rPr>
          <w:rFonts w:ascii="Palatino Linotype" w:hAnsi="Palatino Linotype" w:cs="Arial"/>
        </w:rPr>
        <w:t xml:space="preserve">Al respecto, se destaca que la versión pública que elabore el Sujeto Obligado debe cumplir con las formalidades exigidas en la Ley, por lo que </w:t>
      </w:r>
      <w:r w:rsidRPr="00A47AFF">
        <w:rPr>
          <w:rFonts w:ascii="Palatino Linotype" w:hAnsi="Palatino Linotype" w:cs="Arial"/>
          <w:lang w:val="es-ES_tradnl"/>
        </w:rPr>
        <w:t xml:space="preserve">para tal efecto emitirá el </w:t>
      </w:r>
      <w:r w:rsidRPr="00A47AFF">
        <w:rPr>
          <w:rFonts w:ascii="Palatino Linotype" w:hAnsi="Palatino Linotype" w:cs="Arial"/>
          <w:lang w:eastAsia="es-MX"/>
        </w:rPr>
        <w:t xml:space="preserve">Acuerdo del Comité de Transparencia en términos de la </w:t>
      </w:r>
      <w:r w:rsidRPr="00A47AFF">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A47AFF">
        <w:rPr>
          <w:rFonts w:ascii="Palatino Linotype" w:hAnsi="Palatino Linotype" w:cs="Arial"/>
          <w:shd w:val="clear" w:color="auto" w:fill="FFFFFF"/>
        </w:rPr>
        <w:t>.</w:t>
      </w:r>
    </w:p>
    <w:p w:rsidR="00E91873" w:rsidRDefault="00332020" w:rsidP="00E91873">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332020" w:rsidRPr="00A47AFF" w:rsidRDefault="00332020" w:rsidP="00E91873">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w:t>
      </w:r>
      <w:r w:rsidRPr="00A47AFF">
        <w:rPr>
          <w:rFonts w:ascii="Palatino Linotype" w:hAnsi="Palatino Linotype" w:cs="Arial"/>
          <w:lang w:eastAsia="es-CO"/>
        </w:rPr>
        <w:lastRenderedPageBreak/>
        <w:t>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32020" w:rsidRPr="00A47AFF" w:rsidRDefault="00332020" w:rsidP="00332020">
      <w:pPr>
        <w:spacing w:before="240" w:after="240" w:line="360" w:lineRule="auto"/>
        <w:jc w:val="both"/>
        <w:rPr>
          <w:rFonts w:ascii="Palatino Linotype" w:hAnsi="Palatino Linotype" w:cs="Arial"/>
        </w:rPr>
      </w:pPr>
      <w:r w:rsidRPr="00A47AFF">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332020" w:rsidRPr="00A47AFF" w:rsidRDefault="00332020" w:rsidP="00332020">
      <w:pPr>
        <w:pStyle w:val="Sinespaciado"/>
        <w:spacing w:before="240" w:after="240" w:line="360" w:lineRule="auto"/>
        <w:jc w:val="both"/>
        <w:rPr>
          <w:rFonts w:ascii="Palatino Linotype" w:hAnsi="Palatino Linotype" w:cs="Arial"/>
        </w:rPr>
      </w:pPr>
      <w:r w:rsidRPr="00A47AFF">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A47AFF">
        <w:rPr>
          <w:rFonts w:ascii="Palatino Linotype" w:hAnsi="Palatino Linotype"/>
        </w:rPr>
        <w:t> </w:t>
      </w:r>
      <w:r w:rsidRPr="00A47AFF">
        <w:rPr>
          <w:rFonts w:ascii="Palatino Linotype" w:hAnsi="Palatino Linotype" w:cs="Arial"/>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514790" w:rsidRPr="00A47AFF" w:rsidRDefault="00514790" w:rsidP="00332020">
      <w:pPr>
        <w:spacing w:before="240" w:after="240" w:line="360" w:lineRule="auto"/>
        <w:jc w:val="both"/>
        <w:rPr>
          <w:rFonts w:ascii="Palatino Linotype" w:hAnsi="Palatino Linotype" w:cs="Arial"/>
        </w:rPr>
      </w:pPr>
      <w:r w:rsidRPr="00A47AFF">
        <w:rPr>
          <w:rFonts w:ascii="Palatino Linotype" w:hAnsi="Palatino Linotype" w:cs="Arial"/>
        </w:rPr>
        <w:lastRenderedPageBreak/>
        <w:t xml:space="preserve">En mérito de lo expuesto en líneas anteriores, este Órgano Garante considera que resultan fundados los motivos de inconformidad que arguye el recurrente en sus medios de impugnación que fue materia de estudio, por ello con fundamento en el artículo 186 fracción IV de la Ley de Transparencia y Acceso a la Información Pública del Estado de México y Municipios, se </w:t>
      </w:r>
      <w:r w:rsidRPr="00A47AFF">
        <w:rPr>
          <w:rFonts w:ascii="Palatino Linotype" w:hAnsi="Palatino Linotype" w:cs="Arial"/>
          <w:b/>
        </w:rPr>
        <w:t xml:space="preserve">ORDENA al Sujeto Obligado </w:t>
      </w:r>
      <w:r w:rsidRPr="00A47AFF">
        <w:rPr>
          <w:rFonts w:ascii="Palatino Linotype" w:hAnsi="Palatino Linotype"/>
          <w:b/>
        </w:rPr>
        <w:t>de</w:t>
      </w:r>
      <w:r w:rsidRPr="00A47AFF">
        <w:rPr>
          <w:rFonts w:ascii="Palatino Linotype" w:hAnsi="Palatino Linotype"/>
        </w:rPr>
        <w:t xml:space="preserve"> respuesta a la solicitud de información </w:t>
      </w:r>
      <w:r w:rsidRPr="00A47AFF">
        <w:rPr>
          <w:rFonts w:ascii="Palatino Linotype" w:hAnsi="Palatino Linotype" w:cs="Arial"/>
          <w:b/>
        </w:rPr>
        <w:t>000</w:t>
      </w:r>
      <w:r w:rsidR="00FC68B0">
        <w:rPr>
          <w:rFonts w:ascii="Palatino Linotype" w:hAnsi="Palatino Linotype" w:cs="Arial"/>
          <w:b/>
        </w:rPr>
        <w:t>01</w:t>
      </w:r>
      <w:r w:rsidRPr="00A47AFF">
        <w:rPr>
          <w:rFonts w:ascii="Palatino Linotype" w:hAnsi="Palatino Linotype" w:cs="Arial"/>
          <w:b/>
        </w:rPr>
        <w:t>/</w:t>
      </w:r>
      <w:r w:rsidR="00FC68B0">
        <w:rPr>
          <w:rFonts w:ascii="Palatino Linotype" w:hAnsi="Palatino Linotype" w:cs="Arial"/>
          <w:b/>
        </w:rPr>
        <w:t>DIFTULTEPE</w:t>
      </w:r>
      <w:r w:rsidRPr="00A47AFF">
        <w:rPr>
          <w:rFonts w:ascii="Palatino Linotype" w:hAnsi="Palatino Linotype" w:cs="Arial"/>
          <w:b/>
        </w:rPr>
        <w:t>/IP/2018</w:t>
      </w:r>
      <w:r>
        <w:rPr>
          <w:rFonts w:ascii="Palatino Linotype" w:hAnsi="Palatino Linotype" w:cs="Arial"/>
          <w:b/>
        </w:rPr>
        <w:t xml:space="preserve"> </w:t>
      </w:r>
      <w:r>
        <w:rPr>
          <w:rFonts w:ascii="Palatino Linotype" w:hAnsi="Palatino Linotype"/>
        </w:rPr>
        <w:t>que ha</w:t>
      </w:r>
      <w:r w:rsidRPr="00A47AFF">
        <w:rPr>
          <w:rFonts w:ascii="Palatino Linotype" w:hAnsi="Palatino Linotype"/>
        </w:rPr>
        <w:t xml:space="preserve"> sido materia del presente fallo</w:t>
      </w:r>
      <w:r w:rsidRPr="00A47AFF">
        <w:rPr>
          <w:rFonts w:ascii="Palatino Linotype" w:hAnsi="Palatino Linotype" w:cs="Arial"/>
        </w:rPr>
        <w:t>, por lo que este Pleno:</w:t>
      </w:r>
    </w:p>
    <w:p w:rsidR="00514790" w:rsidRPr="00A47AFF" w:rsidRDefault="00514790" w:rsidP="00514790">
      <w:pPr>
        <w:pStyle w:val="NormalWeb"/>
        <w:numPr>
          <w:ilvl w:val="0"/>
          <w:numId w:val="1"/>
        </w:numPr>
        <w:spacing w:line="360" w:lineRule="auto"/>
        <w:jc w:val="center"/>
        <w:rPr>
          <w:rFonts w:ascii="Palatino Linotype" w:hAnsi="Palatino Linotype" w:cs="Arial"/>
          <w:b/>
        </w:rPr>
      </w:pPr>
      <w:r w:rsidRPr="00A47AFF">
        <w:rPr>
          <w:rFonts w:ascii="Palatino Linotype" w:hAnsi="Palatino Linotype" w:cs="Arial"/>
          <w:b/>
        </w:rPr>
        <w:t>R E S U E L V E:</w:t>
      </w:r>
    </w:p>
    <w:p w:rsidR="00514790" w:rsidRPr="00A47AFF" w:rsidRDefault="00514790" w:rsidP="00514790">
      <w:pPr>
        <w:spacing w:before="240" w:after="240" w:line="360" w:lineRule="auto"/>
        <w:ind w:right="49"/>
        <w:jc w:val="both"/>
        <w:rPr>
          <w:rFonts w:ascii="Palatino Linotype" w:hAnsi="Palatino Linotype" w:cs="Arial"/>
        </w:rPr>
      </w:pPr>
      <w:r w:rsidRPr="00A47AFF">
        <w:rPr>
          <w:rFonts w:ascii="Palatino Linotype" w:hAnsi="Palatino Linotype" w:cs="Arial"/>
          <w:b/>
        </w:rPr>
        <w:t xml:space="preserve">Primero. </w:t>
      </w:r>
      <w:r w:rsidRPr="00A47AFF">
        <w:rPr>
          <w:rFonts w:ascii="Palatino Linotype" w:hAnsi="Palatino Linotype" w:cs="Arial"/>
          <w:lang w:val="es-ES_tradnl"/>
        </w:rPr>
        <w:t xml:space="preserve">Resultan </w:t>
      </w:r>
      <w:r w:rsidRPr="00A47AFF">
        <w:rPr>
          <w:rFonts w:ascii="Palatino Linotype" w:eastAsia="Arial Unicode MS" w:hAnsi="Palatino Linotype" w:cs="Arial"/>
        </w:rPr>
        <w:t xml:space="preserve">fundados los motivos de inconformidad que arguye el recurrente, en términos del </w:t>
      </w:r>
      <w:r w:rsidRPr="00A47AFF">
        <w:rPr>
          <w:rFonts w:ascii="Palatino Linotype" w:hAnsi="Palatino Linotype" w:cs="Arial"/>
        </w:rPr>
        <w:t xml:space="preserve">Considerando </w:t>
      </w:r>
      <w:r w:rsidR="00FC68B0">
        <w:rPr>
          <w:rFonts w:ascii="Palatino Linotype" w:hAnsi="Palatino Linotype" w:cs="Arial"/>
        </w:rPr>
        <w:t xml:space="preserve">Quinto </w:t>
      </w:r>
      <w:r w:rsidRPr="00A47AFF">
        <w:rPr>
          <w:rFonts w:ascii="Palatino Linotype" w:hAnsi="Palatino Linotype" w:cs="Arial"/>
        </w:rPr>
        <w:t>de la presente resolución.</w:t>
      </w:r>
    </w:p>
    <w:p w:rsidR="00514790" w:rsidRPr="00A47AFF" w:rsidRDefault="00514790" w:rsidP="00514790">
      <w:pPr>
        <w:pStyle w:val="NormalWeb"/>
        <w:spacing w:line="360" w:lineRule="auto"/>
        <w:jc w:val="both"/>
        <w:rPr>
          <w:rFonts w:ascii="Palatino Linotype" w:hAnsi="Palatino Linotype"/>
        </w:rPr>
      </w:pPr>
      <w:r w:rsidRPr="00A47AFF">
        <w:rPr>
          <w:rFonts w:ascii="Palatino Linotype" w:hAnsi="Palatino Linotype" w:cs="Arial"/>
          <w:b/>
        </w:rPr>
        <w:t>Segundo.</w:t>
      </w:r>
      <w:r w:rsidRPr="00A47AFF">
        <w:rPr>
          <w:rFonts w:ascii="Palatino Linotype" w:eastAsia="Calibri" w:hAnsi="Palatino Linotype" w:cs="Arial"/>
        </w:rPr>
        <w:t xml:space="preserve"> </w:t>
      </w:r>
      <w:r w:rsidRPr="00A47AFF">
        <w:rPr>
          <w:rFonts w:ascii="Palatino Linotype" w:hAnsi="Palatino Linotype" w:cs="Arial"/>
        </w:rPr>
        <w:t>Se</w:t>
      </w:r>
      <w:r w:rsidRPr="00A47AFF">
        <w:rPr>
          <w:rFonts w:ascii="Palatino Linotype" w:hAnsi="Palatino Linotype" w:cs="Arial"/>
          <w:b/>
        </w:rPr>
        <w:t xml:space="preserve"> </w:t>
      </w:r>
      <w:r w:rsidRPr="00A47AFF">
        <w:rPr>
          <w:rFonts w:ascii="Palatino Linotype" w:hAnsi="Palatino Linotype"/>
          <w:b/>
        </w:rPr>
        <w:t xml:space="preserve">ORDENA </w:t>
      </w:r>
      <w:r w:rsidRPr="00A47AFF">
        <w:rPr>
          <w:rFonts w:ascii="Palatino Linotype" w:hAnsi="Palatino Linotype"/>
        </w:rPr>
        <w:t xml:space="preserve">al </w:t>
      </w:r>
      <w:r w:rsidRPr="00A47AFF">
        <w:rPr>
          <w:rFonts w:ascii="Palatino Linotype" w:hAnsi="Palatino Linotype"/>
          <w:b/>
        </w:rPr>
        <w:t>Sujeto Obligado</w:t>
      </w:r>
      <w:r w:rsidRPr="00A47AFF">
        <w:rPr>
          <w:rFonts w:ascii="Palatino Linotype" w:hAnsi="Palatino Linotype"/>
        </w:rPr>
        <w:t xml:space="preserve"> que</w:t>
      </w:r>
      <w:r w:rsidRPr="00A47AFF">
        <w:rPr>
          <w:rFonts w:ascii="Palatino Linotype" w:hAnsi="Palatino Linotype"/>
          <w:b/>
        </w:rPr>
        <w:t xml:space="preserve"> </w:t>
      </w:r>
      <w:r w:rsidRPr="00A47AFF">
        <w:rPr>
          <w:rFonts w:ascii="Palatino Linotype" w:hAnsi="Palatino Linotype"/>
        </w:rPr>
        <w:t>en términos de los Considerandos Quinto</w:t>
      </w:r>
      <w:r w:rsidR="00FC68B0">
        <w:rPr>
          <w:rFonts w:ascii="Palatino Linotype" w:hAnsi="Palatino Linotype"/>
        </w:rPr>
        <w:t xml:space="preserve"> y Sexto</w:t>
      </w:r>
      <w:r w:rsidR="00DB4C60">
        <w:rPr>
          <w:rFonts w:ascii="Palatino Linotype" w:hAnsi="Palatino Linotype"/>
        </w:rPr>
        <w:t>, haga entrega, vía SAIMEX,</w:t>
      </w:r>
      <w:r w:rsidRPr="00A47AFF">
        <w:rPr>
          <w:rFonts w:ascii="Palatino Linotype" w:hAnsi="Palatino Linotype"/>
        </w:rPr>
        <w:t xml:space="preserve"> en versión pública</w:t>
      </w:r>
      <w:r w:rsidR="00DB4C60">
        <w:rPr>
          <w:rFonts w:ascii="Palatino Linotype" w:hAnsi="Palatino Linotype"/>
        </w:rPr>
        <w:t xml:space="preserve"> la información relacionada con </w:t>
      </w:r>
      <w:r w:rsidR="00DB4C60" w:rsidRPr="00AB07C0">
        <w:rPr>
          <w:rFonts w:ascii="Palatino Linotype" w:hAnsi="Palatino Linotype"/>
          <w:lang w:val="es-ES_tradnl"/>
        </w:rPr>
        <w:t xml:space="preserve">el </w:t>
      </w:r>
      <w:r w:rsidR="00DB4C60" w:rsidRPr="00AB07C0">
        <w:rPr>
          <w:rFonts w:ascii="Palatino Linotype" w:hAnsi="Palatino Linotype"/>
          <w:lang w:val="es-ES"/>
        </w:rPr>
        <w:t>Titular y/o encargado de la Unidad de Transparencia, así como de los servidores públicos adscritos a dicha unidad administrativa del Sistema Municipal para el Desarrollo Integral de la Familia de Tultepec</w:t>
      </w:r>
      <w:r w:rsidR="00A179B2">
        <w:rPr>
          <w:rFonts w:ascii="Palatino Linotype" w:hAnsi="Palatino Linotype"/>
          <w:lang w:val="es-ES"/>
        </w:rPr>
        <w:t>,</w:t>
      </w:r>
      <w:r w:rsidRPr="00A47AFF">
        <w:rPr>
          <w:rFonts w:ascii="Palatino Linotype" w:hAnsi="Palatino Linotype"/>
        </w:rPr>
        <w:t xml:space="preserve"> </w:t>
      </w:r>
      <w:r w:rsidR="00DB4C60">
        <w:rPr>
          <w:rFonts w:ascii="Palatino Linotype" w:hAnsi="Palatino Linotype"/>
        </w:rPr>
        <w:t xml:space="preserve">del documento o documentos en donde conste lo </w:t>
      </w:r>
      <w:r w:rsidRPr="00A47AFF">
        <w:rPr>
          <w:rFonts w:ascii="Palatino Linotype" w:hAnsi="Palatino Linotype"/>
        </w:rPr>
        <w:t>siguiente:</w:t>
      </w:r>
    </w:p>
    <w:p w:rsidR="00332020" w:rsidRPr="00AB07C0" w:rsidRDefault="00DB4C60" w:rsidP="005B0411">
      <w:pPr>
        <w:pStyle w:val="Prrafodelista"/>
        <w:numPr>
          <w:ilvl w:val="0"/>
          <w:numId w:val="15"/>
        </w:numPr>
        <w:spacing w:before="240" w:after="240" w:line="360" w:lineRule="auto"/>
        <w:contextualSpacing/>
        <w:jc w:val="both"/>
        <w:rPr>
          <w:rFonts w:ascii="Palatino Linotype" w:hAnsi="Palatino Linotype"/>
        </w:rPr>
      </w:pPr>
      <w:r>
        <w:rPr>
          <w:rFonts w:ascii="Palatino Linotype" w:hAnsi="Palatino Linotype"/>
          <w:lang w:val="es-ES_tradnl"/>
        </w:rPr>
        <w:t>L</w:t>
      </w:r>
      <w:r w:rsidR="00332020" w:rsidRPr="00AB07C0">
        <w:rPr>
          <w:rFonts w:ascii="Palatino Linotype" w:hAnsi="Palatino Linotype"/>
          <w:lang w:val="es-ES_tradnl"/>
        </w:rPr>
        <w:t>a relación laboral.</w:t>
      </w:r>
    </w:p>
    <w:p w:rsidR="00ED2578" w:rsidRPr="00AB07C0" w:rsidRDefault="00DB4C60" w:rsidP="005B0411">
      <w:pPr>
        <w:pStyle w:val="Prrafodelista"/>
        <w:numPr>
          <w:ilvl w:val="0"/>
          <w:numId w:val="15"/>
        </w:numPr>
        <w:spacing w:before="240" w:after="240" w:line="360" w:lineRule="auto"/>
        <w:contextualSpacing/>
        <w:jc w:val="both"/>
        <w:rPr>
          <w:rFonts w:ascii="Palatino Linotype" w:hAnsi="Palatino Linotype"/>
        </w:rPr>
      </w:pPr>
      <w:r>
        <w:rPr>
          <w:rFonts w:ascii="Palatino Linotype" w:hAnsi="Palatino Linotype" w:cs="Arial"/>
        </w:rPr>
        <w:t xml:space="preserve">Las </w:t>
      </w:r>
      <w:r w:rsidR="00332020" w:rsidRPr="00AB07C0">
        <w:rPr>
          <w:rFonts w:ascii="Palatino Linotype" w:hAnsi="Palatino Linotype" w:cs="Arial"/>
        </w:rPr>
        <w:t xml:space="preserve">percepciones </w:t>
      </w:r>
      <w:r w:rsidR="00ED2578" w:rsidRPr="00AB07C0">
        <w:rPr>
          <w:rFonts w:ascii="Palatino Linotype" w:hAnsi="Palatino Linotype" w:cs="Arial"/>
        </w:rPr>
        <w:t>ordinarias y extraordinarias correspondientes a la primer quincena del mes de agosto de dos mil dieciocho</w:t>
      </w:r>
      <w:r w:rsidR="00332020" w:rsidRPr="00AB07C0">
        <w:rPr>
          <w:rFonts w:ascii="Palatino Linotype" w:hAnsi="Palatino Linotype" w:cs="Arial"/>
        </w:rPr>
        <w:t>.</w:t>
      </w:r>
    </w:p>
    <w:p w:rsidR="00ED2578" w:rsidRPr="00AB07C0" w:rsidRDefault="00DB4C60" w:rsidP="005B0411">
      <w:pPr>
        <w:pStyle w:val="Prrafodelista"/>
        <w:numPr>
          <w:ilvl w:val="0"/>
          <w:numId w:val="15"/>
        </w:numPr>
        <w:spacing w:before="240" w:after="240" w:line="360" w:lineRule="auto"/>
        <w:contextualSpacing/>
        <w:jc w:val="both"/>
        <w:rPr>
          <w:rFonts w:ascii="Palatino Linotype" w:hAnsi="Palatino Linotype"/>
        </w:rPr>
      </w:pPr>
      <w:r>
        <w:rPr>
          <w:rFonts w:ascii="Palatino Linotype" w:hAnsi="Palatino Linotype" w:cs="Arial"/>
        </w:rPr>
        <w:t>E</w:t>
      </w:r>
      <w:r w:rsidR="00D7721A" w:rsidRPr="00AB07C0">
        <w:rPr>
          <w:rFonts w:ascii="Palatino Linotype" w:hAnsi="Palatino Linotype" w:cs="Arial"/>
        </w:rPr>
        <w:t>l horario laboral</w:t>
      </w:r>
      <w:r>
        <w:rPr>
          <w:rFonts w:ascii="Palatino Linotype" w:hAnsi="Palatino Linotype" w:cs="Arial"/>
        </w:rPr>
        <w:t>.</w:t>
      </w:r>
      <w:r w:rsidR="00D7721A" w:rsidRPr="00AB07C0">
        <w:rPr>
          <w:rFonts w:ascii="Palatino Linotype" w:hAnsi="Palatino Linotype" w:cs="Arial"/>
        </w:rPr>
        <w:t xml:space="preserve"> </w:t>
      </w:r>
    </w:p>
    <w:p w:rsidR="00332020" w:rsidRPr="00AB07C0" w:rsidRDefault="00DB4C60" w:rsidP="005B0411">
      <w:pPr>
        <w:pStyle w:val="Prrafodelista"/>
        <w:numPr>
          <w:ilvl w:val="0"/>
          <w:numId w:val="15"/>
        </w:numPr>
        <w:spacing w:before="240" w:after="240" w:line="360" w:lineRule="auto"/>
        <w:contextualSpacing/>
        <w:jc w:val="both"/>
        <w:rPr>
          <w:rFonts w:ascii="Palatino Linotype" w:hAnsi="Palatino Linotype"/>
        </w:rPr>
      </w:pPr>
      <w:r>
        <w:rPr>
          <w:rFonts w:ascii="Palatino Linotype" w:hAnsi="Palatino Linotype" w:cs="Arial"/>
          <w:bCs/>
          <w:color w:val="333333"/>
        </w:rPr>
        <w:t>Currículum</w:t>
      </w:r>
      <w:r w:rsidR="00A179B2">
        <w:rPr>
          <w:rFonts w:ascii="Palatino Linotype" w:hAnsi="Palatino Linotype" w:cs="Arial"/>
          <w:bCs/>
          <w:color w:val="333333"/>
        </w:rPr>
        <w:t xml:space="preserve"> vitae</w:t>
      </w:r>
      <w:r w:rsidR="00332020" w:rsidRPr="00AB07C0">
        <w:rPr>
          <w:rFonts w:ascii="Palatino Linotype" w:hAnsi="Palatino Linotype" w:cs="Arial"/>
          <w:bCs/>
          <w:color w:val="333333"/>
        </w:rPr>
        <w:t>.</w:t>
      </w:r>
    </w:p>
    <w:p w:rsidR="00514790" w:rsidRPr="000003BD" w:rsidRDefault="00514790" w:rsidP="00514790">
      <w:pPr>
        <w:spacing w:before="240" w:after="240" w:line="360" w:lineRule="auto"/>
        <w:ind w:left="357"/>
        <w:jc w:val="both"/>
        <w:rPr>
          <w:rFonts w:ascii="Palatino Linotype" w:hAnsi="Palatino Linotype"/>
          <w:sz w:val="22"/>
          <w:szCs w:val="22"/>
        </w:rPr>
      </w:pPr>
      <w:r w:rsidRPr="000003BD">
        <w:rPr>
          <w:rFonts w:ascii="Palatino Linotype" w:hAnsi="Palatino Linotype"/>
          <w:sz w:val="22"/>
          <w:szCs w:val="22"/>
        </w:rPr>
        <w:lastRenderedPageBreak/>
        <w:t>Para la versión pública, el Sujeto Obligado deberá emitir el Acuerdo del Comité de Transparencia de conformidad a la Ley de Transparencia y Acceso a la Información Pública del Estado de México y Municipios vigente, en el que funden y motiven las razones sobre los datos que se supriman o eliminen de los soportes documentales objeto de las versiones públicas que se formulen y se pongan a disposición del recurrente, mismo que igualmente hará de su conocimiento.</w:t>
      </w:r>
    </w:p>
    <w:p w:rsidR="00514790" w:rsidRPr="00A47AFF" w:rsidRDefault="00514790" w:rsidP="00514790">
      <w:pPr>
        <w:spacing w:before="240" w:after="240" w:line="360" w:lineRule="auto"/>
        <w:ind w:right="49"/>
        <w:jc w:val="both"/>
        <w:rPr>
          <w:rFonts w:ascii="Palatino Linotype" w:eastAsia="MS Mincho" w:hAnsi="Palatino Linotype"/>
          <w:shd w:val="clear" w:color="auto" w:fill="FFFFFF"/>
          <w:lang w:val="es-ES_tradnl"/>
        </w:rPr>
      </w:pPr>
      <w:r w:rsidRPr="00A47AFF">
        <w:rPr>
          <w:rFonts w:ascii="Palatino Linotype" w:hAnsi="Palatino Linotype" w:cs="Arial"/>
          <w:b/>
          <w:bCs/>
          <w:shd w:val="clear" w:color="auto" w:fill="FFFFFF"/>
        </w:rPr>
        <w:t xml:space="preserve">Tercero. </w:t>
      </w:r>
      <w:bookmarkStart w:id="1" w:name="_Toc450120670"/>
      <w:r w:rsidRPr="00A47AFF">
        <w:rPr>
          <w:rFonts w:ascii="Palatino Linotype" w:eastAsia="MS Mincho" w:hAnsi="Palatino Linotype" w:cs="Arial"/>
          <w:b/>
          <w:bCs/>
          <w:shd w:val="clear" w:color="auto" w:fill="FFFFFF"/>
          <w:lang w:val="es-ES_tradnl"/>
        </w:rPr>
        <w:t xml:space="preserve">Remítase </w:t>
      </w:r>
      <w:r w:rsidRPr="00A47AFF">
        <w:rPr>
          <w:rFonts w:ascii="Palatino Linotype" w:eastAsia="MS Mincho" w:hAnsi="Palatino Linotype"/>
          <w:shd w:val="clear" w:color="auto" w:fill="FFFFFF"/>
          <w:lang w:val="es-ES_tradnl"/>
        </w:rPr>
        <w:t>al Titular de la Unidad de Transparencia del</w:t>
      </w:r>
      <w:r w:rsidRPr="00A47AFF">
        <w:rPr>
          <w:rFonts w:ascii="Palatino Linotype" w:eastAsia="MS Mincho" w:hAnsi="Palatino Linotype"/>
          <w:b/>
          <w:bCs/>
          <w:shd w:val="clear" w:color="auto" w:fill="FFFFFF"/>
          <w:lang w:val="es-ES_tradnl"/>
        </w:rPr>
        <w:t xml:space="preserve"> SUJETO OBLIGADO</w:t>
      </w:r>
      <w:r w:rsidRPr="00A47AFF">
        <w:rPr>
          <w:rFonts w:ascii="Palatino Linotype" w:eastAsia="MS Mincho" w:hAnsi="Palatino Linotype"/>
          <w:shd w:val="clear" w:color="auto" w:fill="FFFFFF"/>
          <w:lang w:val="es-ES_tradnl"/>
        </w:rPr>
        <w:t>,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1"/>
    </w:p>
    <w:p w:rsidR="00514790" w:rsidRPr="00A47AFF" w:rsidRDefault="00514790" w:rsidP="00514790">
      <w:pPr>
        <w:spacing w:before="240" w:after="240" w:line="360" w:lineRule="auto"/>
        <w:ind w:right="49"/>
        <w:jc w:val="both"/>
        <w:rPr>
          <w:rFonts w:ascii="Palatino Linotype" w:hAnsi="Palatino Linotype" w:cs="Arial"/>
          <w:b/>
        </w:rPr>
      </w:pPr>
      <w:r w:rsidRPr="00A47AFF">
        <w:rPr>
          <w:rFonts w:ascii="Palatino Linotype" w:hAnsi="Palatino Linotype" w:cs="Arial"/>
          <w:b/>
        </w:rPr>
        <w:t xml:space="preserve">Cuarto.  Hágase del Conocimiento </w:t>
      </w:r>
      <w:r w:rsidRPr="00A47AFF">
        <w:rPr>
          <w:rFonts w:ascii="Palatino Linotype" w:hAnsi="Palatino Linotype" w:cs="Arial"/>
        </w:rPr>
        <w:t xml:space="preserve">del </w:t>
      </w:r>
      <w:r w:rsidRPr="00A47AFF">
        <w:rPr>
          <w:rFonts w:ascii="Palatino Linotype" w:hAnsi="Palatino Linotype" w:cs="Arial"/>
          <w:b/>
        </w:rPr>
        <w:t>recurrente</w:t>
      </w:r>
      <w:r w:rsidRPr="00A47AFF">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514790" w:rsidRPr="00A47AFF" w:rsidRDefault="00514790" w:rsidP="00514790">
      <w:pPr>
        <w:spacing w:before="240" w:after="240" w:line="360" w:lineRule="auto"/>
        <w:jc w:val="both"/>
        <w:rPr>
          <w:rFonts w:ascii="Palatino Linotype" w:eastAsia="MS Mincho" w:hAnsi="Palatino Linotype"/>
          <w:shd w:val="clear" w:color="auto" w:fill="FFFFFF"/>
          <w:lang w:val="es-ES_tradnl"/>
        </w:rPr>
      </w:pPr>
      <w:r w:rsidRPr="00A47AFF">
        <w:rPr>
          <w:rFonts w:ascii="Palatino Linotype" w:hAnsi="Palatino Linotype"/>
          <w:b/>
        </w:rPr>
        <w:t>Quinto.</w:t>
      </w:r>
      <w:r w:rsidRPr="00A47AFF">
        <w:rPr>
          <w:rFonts w:ascii="Palatino Linotype" w:eastAsia="MS Mincho" w:hAnsi="Palatino Linotype" w:cs="Arial"/>
          <w:b/>
          <w:bCs/>
          <w:shd w:val="clear" w:color="auto" w:fill="FFFFFF"/>
          <w:lang w:val="es-ES_tradnl"/>
        </w:rPr>
        <w:t xml:space="preserve"> </w:t>
      </w:r>
      <w:r w:rsidRPr="00A47AFF">
        <w:rPr>
          <w:rFonts w:ascii="Palatino Linotype" w:eastAsia="MS Mincho" w:hAnsi="Palatino Linotype" w:cs="Arial"/>
          <w:b/>
          <w:bCs/>
          <w:shd w:val="clear" w:color="auto" w:fill="FFFFFF"/>
        </w:rPr>
        <w:t>Gírese</w:t>
      </w:r>
      <w:r w:rsidRPr="00A47AFF">
        <w:rPr>
          <w:rFonts w:ascii="Palatino Linotype" w:eastAsia="MS Mincho" w:hAnsi="Palatino Linotype" w:cs="Arial"/>
          <w:bCs/>
          <w:shd w:val="clear" w:color="auto" w:fill="FFFFFF"/>
        </w:rPr>
        <w:t xml:space="preserve"> oficio al Contralor Interno de este Instituto para que actúe en razón de su competencia, en términos de lo expuesto en el Considerando </w:t>
      </w:r>
      <w:r w:rsidR="004347E2">
        <w:rPr>
          <w:rFonts w:ascii="Palatino Linotype" w:eastAsia="MS Mincho" w:hAnsi="Palatino Linotype" w:cs="Arial"/>
          <w:bCs/>
          <w:shd w:val="clear" w:color="auto" w:fill="FFFFFF"/>
        </w:rPr>
        <w:t>Quinto</w:t>
      </w:r>
      <w:r w:rsidRPr="00A47AFF">
        <w:rPr>
          <w:rFonts w:ascii="Palatino Linotype" w:eastAsia="MS Mincho" w:hAnsi="Palatino Linotype" w:cs="Arial"/>
          <w:bCs/>
          <w:shd w:val="clear" w:color="auto" w:fill="FFFFFF"/>
        </w:rPr>
        <w:t xml:space="preserve"> de la presente resolución.</w:t>
      </w:r>
    </w:p>
    <w:p w:rsidR="00AB07C0" w:rsidRDefault="00514790" w:rsidP="00514790">
      <w:pPr>
        <w:tabs>
          <w:tab w:val="left" w:pos="709"/>
        </w:tabs>
        <w:spacing w:before="240" w:after="240" w:line="360" w:lineRule="auto"/>
        <w:jc w:val="both"/>
        <w:rPr>
          <w:rFonts w:ascii="Palatino Linotype" w:hAnsi="Palatino Linotype" w:cs="Arial"/>
        </w:rPr>
      </w:pPr>
      <w:r w:rsidRPr="00A47AFF">
        <w:rPr>
          <w:rFonts w:ascii="Palatino Linotype" w:hAnsi="Palatino Linotype"/>
        </w:rPr>
        <w:t xml:space="preserve">ASÍ LO RESUELVE, POR UNANIMIDAD DE VOTOS, EL PLENO DEL INSTITUTO DE TRANSPARENCIA, ACCESO A LA INFORMACIÓN PÚBLICA Y PROTECCIÓN DE DATOS PERSONALES DEL ESTADO DE MÉXICO Y </w:t>
      </w:r>
      <w:r w:rsidRPr="00A47AFF">
        <w:rPr>
          <w:rFonts w:ascii="Palatino Linotype" w:hAnsi="Palatino Linotype"/>
        </w:rPr>
        <w:lastRenderedPageBreak/>
        <w:t>MUNICIPIOS, CONFORMADO POR LOS COMISIONADOS ZULEMA MARTÍNEZ SÁNCHEZ</w:t>
      </w:r>
      <w:r w:rsidR="00EB4489">
        <w:rPr>
          <w:rFonts w:ascii="Palatino Linotype" w:hAnsi="Palatino Linotype"/>
        </w:rPr>
        <w:t>(CON AUSENCIA JUSTIFICADA EN LA SESIÓN)</w:t>
      </w:r>
      <w:r w:rsidRPr="00A47AFF">
        <w:rPr>
          <w:rFonts w:ascii="Palatino Linotype" w:hAnsi="Palatino Linotype"/>
        </w:rPr>
        <w:t>; EVA ABAID YAPUR</w:t>
      </w:r>
      <w:r w:rsidR="00EB4489">
        <w:rPr>
          <w:rFonts w:ascii="Palatino Linotype" w:hAnsi="Palatino Linotype"/>
        </w:rPr>
        <w:t>(EMITIENDO VOTO PARTICULAR)</w:t>
      </w:r>
      <w:r w:rsidRPr="00A47AFF">
        <w:rPr>
          <w:rFonts w:ascii="Palatino Linotype" w:hAnsi="Palatino Linotype"/>
        </w:rPr>
        <w:t>; JOSÉ GUADALUPE LUNA HERNÁNDEZ</w:t>
      </w:r>
      <w:r w:rsidR="00EB4489">
        <w:rPr>
          <w:rFonts w:ascii="Palatino Linotype" w:hAnsi="Palatino Linotype"/>
        </w:rPr>
        <w:t>(CON AUSENCIA JUSTIFICADA EN LA SESIÓN)</w:t>
      </w:r>
      <w:r w:rsidRPr="00A47AFF">
        <w:rPr>
          <w:rFonts w:ascii="Palatino Linotype" w:hAnsi="Palatino Linotype"/>
        </w:rPr>
        <w:t>; JAVIER MARTÍNEZ CRUZ Y LUIS GUSTAVO PARRA NORIEGA</w:t>
      </w:r>
      <w:r w:rsidR="00BC1911">
        <w:rPr>
          <w:rFonts w:ascii="Palatino Linotype" w:hAnsi="Palatino Linotype"/>
        </w:rPr>
        <w:t>(EMITIENDO VOTO PARTICULAR)</w:t>
      </w:r>
      <w:r w:rsidRPr="00A47AFF">
        <w:rPr>
          <w:rFonts w:ascii="Palatino Linotype" w:hAnsi="Palatino Linotype"/>
        </w:rPr>
        <w:t xml:space="preserve">; EN LA </w:t>
      </w:r>
      <w:r>
        <w:rPr>
          <w:rFonts w:ascii="Palatino Linotype" w:hAnsi="Palatino Linotype"/>
        </w:rPr>
        <w:t>CUADRA</w:t>
      </w:r>
      <w:r w:rsidRPr="00A47AFF">
        <w:rPr>
          <w:rFonts w:ascii="Palatino Linotype" w:hAnsi="Palatino Linotype"/>
        </w:rPr>
        <w:t>GÉSIMA</w:t>
      </w:r>
      <w:r w:rsidR="00EB4489">
        <w:rPr>
          <w:rFonts w:ascii="Palatino Linotype" w:hAnsi="Palatino Linotype"/>
        </w:rPr>
        <w:t xml:space="preserve"> PRIMER</w:t>
      </w:r>
      <w:r w:rsidRPr="00A47AFF">
        <w:rPr>
          <w:rFonts w:ascii="Palatino Linotype" w:hAnsi="Palatino Linotype"/>
        </w:rPr>
        <w:t xml:space="preserve"> SESIÓN ORDINARIA CELEBRADA EL </w:t>
      </w:r>
      <w:r w:rsidR="00EB4489">
        <w:rPr>
          <w:rFonts w:ascii="Palatino Linotype" w:hAnsi="Palatino Linotype"/>
        </w:rPr>
        <w:t xml:space="preserve">SIETE DE NOVIEMBRE </w:t>
      </w:r>
      <w:r w:rsidRPr="00A47AFF">
        <w:rPr>
          <w:rFonts w:ascii="Palatino Linotype" w:hAnsi="Palatino Linotype"/>
        </w:rPr>
        <w:t>DE DOS MIL DIECIOCHO, ANTE EL SECRETARIO TÉCNICO DEL PLENO ALEXIS TAPIA RAMÍREZ.</w:t>
      </w:r>
      <w:r w:rsidRPr="00A47AFF">
        <w:rPr>
          <w:rFonts w:ascii="Palatino Linotype" w:hAnsi="Palatino Linotype" w:cs="Arial"/>
        </w:rPr>
        <w:t xml:space="preserve"> </w:t>
      </w:r>
    </w:p>
    <w:p w:rsidR="00AB07C0" w:rsidRPr="00A47AFF" w:rsidRDefault="00AB07C0" w:rsidP="00514790">
      <w:pPr>
        <w:tabs>
          <w:tab w:val="left" w:pos="709"/>
        </w:tabs>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514790" w:rsidRPr="00A47AFF" w:rsidTr="00FC62D7">
        <w:trPr>
          <w:trHeight w:val="1807"/>
        </w:trPr>
        <w:tc>
          <w:tcPr>
            <w:tcW w:w="8838" w:type="dxa"/>
            <w:gridSpan w:val="2"/>
            <w:vAlign w:val="center"/>
          </w:tcPr>
          <w:p w:rsidR="00514790" w:rsidRPr="00A47AFF" w:rsidRDefault="00514790" w:rsidP="00FC62D7">
            <w:pPr>
              <w:rPr>
                <w:rFonts w:ascii="Palatino Linotype" w:hAnsi="Palatino Linotype"/>
              </w:rPr>
            </w:pPr>
          </w:p>
          <w:p w:rsidR="00514790" w:rsidRPr="00A47AFF" w:rsidRDefault="00514790" w:rsidP="00FC62D7">
            <w:pPr>
              <w:jc w:val="center"/>
              <w:rPr>
                <w:rFonts w:ascii="Palatino Linotype" w:hAnsi="Palatino Linotype"/>
                <w:b/>
              </w:rPr>
            </w:pPr>
            <w:r w:rsidRPr="00A47AFF">
              <w:rPr>
                <w:rFonts w:ascii="Palatino Linotype" w:hAnsi="Palatino Linotype" w:cs="Arial"/>
                <w:b/>
              </w:rPr>
              <w:t>Zulema Martínez Sánchez</w:t>
            </w:r>
            <w:r w:rsidRPr="00A47AFF">
              <w:rPr>
                <w:rFonts w:ascii="Palatino Linotype" w:hAnsi="Palatino Linotype"/>
                <w:b/>
              </w:rPr>
              <w:t xml:space="preserve"> </w:t>
            </w:r>
          </w:p>
          <w:p w:rsidR="00514790" w:rsidRPr="00A47AFF" w:rsidRDefault="00514790" w:rsidP="00FC62D7">
            <w:pPr>
              <w:jc w:val="center"/>
              <w:rPr>
                <w:rFonts w:ascii="Palatino Linotype" w:hAnsi="Palatino Linotype"/>
              </w:rPr>
            </w:pPr>
            <w:r w:rsidRPr="00A47AFF">
              <w:rPr>
                <w:rFonts w:ascii="Palatino Linotype" w:hAnsi="Palatino Linotype"/>
              </w:rPr>
              <w:t>Comisionada Presidenta</w:t>
            </w:r>
          </w:p>
          <w:p w:rsidR="00514790" w:rsidRPr="00A47AFF" w:rsidRDefault="00514790" w:rsidP="00FC62D7">
            <w:pPr>
              <w:jc w:val="center"/>
              <w:rPr>
                <w:rFonts w:ascii="Palatino Linotype" w:hAnsi="Palatino Linotype"/>
              </w:rPr>
            </w:pPr>
            <w:r w:rsidRPr="00A47AFF">
              <w:rPr>
                <w:rFonts w:ascii="Palatino Linotype" w:hAnsi="Palatino Linotype"/>
              </w:rPr>
              <w:t>(</w:t>
            </w:r>
            <w:r w:rsidR="00EB4489">
              <w:rPr>
                <w:rFonts w:ascii="Palatino Linotype" w:hAnsi="Palatino Linotype"/>
              </w:rPr>
              <w:t>Ausencia Justificada</w:t>
            </w:r>
            <w:r w:rsidRPr="00A47AFF">
              <w:rPr>
                <w:rFonts w:ascii="Palatino Linotype" w:hAnsi="Palatino Linotype"/>
              </w:rPr>
              <w:t>)</w:t>
            </w:r>
          </w:p>
          <w:p w:rsidR="00514790" w:rsidRDefault="00514790" w:rsidP="00FC62D7">
            <w:pPr>
              <w:jc w:val="center"/>
              <w:rPr>
                <w:rFonts w:ascii="Palatino Linotype" w:hAnsi="Palatino Linotype"/>
              </w:rPr>
            </w:pPr>
          </w:p>
          <w:p w:rsidR="00514790" w:rsidRPr="00A47AFF" w:rsidRDefault="00514790" w:rsidP="00FC62D7">
            <w:pPr>
              <w:jc w:val="center"/>
              <w:rPr>
                <w:rFonts w:ascii="Palatino Linotype" w:hAnsi="Palatino Linotype"/>
              </w:rPr>
            </w:pPr>
          </w:p>
          <w:p w:rsidR="00514790" w:rsidRPr="00A47AFF" w:rsidRDefault="00514790" w:rsidP="00FC62D7">
            <w:pPr>
              <w:jc w:val="center"/>
              <w:rPr>
                <w:rFonts w:ascii="Palatino Linotype" w:hAnsi="Palatino Linotype"/>
              </w:rPr>
            </w:pPr>
          </w:p>
          <w:p w:rsidR="00514790" w:rsidRPr="00A47AFF" w:rsidRDefault="00514790" w:rsidP="00FC62D7">
            <w:pPr>
              <w:jc w:val="center"/>
              <w:rPr>
                <w:rFonts w:ascii="Palatino Linotype" w:hAnsi="Palatino Linotype"/>
              </w:rPr>
            </w:pPr>
          </w:p>
          <w:p w:rsidR="00514790" w:rsidRPr="00A47AFF" w:rsidRDefault="00514790" w:rsidP="00FC62D7">
            <w:pPr>
              <w:jc w:val="center"/>
              <w:rPr>
                <w:rFonts w:ascii="Palatino Linotype" w:hAnsi="Palatino Linotype"/>
              </w:rPr>
            </w:pPr>
          </w:p>
        </w:tc>
      </w:tr>
      <w:tr w:rsidR="00514790" w:rsidRPr="00A47AFF" w:rsidTr="00FC62D7">
        <w:trPr>
          <w:trHeight w:val="2156"/>
        </w:trPr>
        <w:tc>
          <w:tcPr>
            <w:tcW w:w="4419" w:type="dxa"/>
            <w:vAlign w:val="center"/>
          </w:tcPr>
          <w:p w:rsidR="00514790" w:rsidRPr="00A47AFF" w:rsidRDefault="00514790" w:rsidP="00FC62D7">
            <w:pPr>
              <w:rPr>
                <w:rFonts w:ascii="Palatino Linotype" w:hAnsi="Palatino Linotype"/>
                <w:b/>
              </w:rPr>
            </w:pPr>
          </w:p>
          <w:p w:rsidR="00514790" w:rsidRPr="00A47AFF" w:rsidRDefault="00514790" w:rsidP="00FC62D7">
            <w:pPr>
              <w:rPr>
                <w:rFonts w:ascii="Palatino Linotype" w:hAnsi="Palatino Linotype"/>
                <w:b/>
              </w:rPr>
            </w:pPr>
          </w:p>
          <w:p w:rsidR="00514790" w:rsidRPr="00A47AFF" w:rsidRDefault="00514790" w:rsidP="00FC62D7">
            <w:pPr>
              <w:jc w:val="center"/>
              <w:rPr>
                <w:rFonts w:ascii="Palatino Linotype" w:hAnsi="Palatino Linotype"/>
                <w:b/>
              </w:rPr>
            </w:pPr>
          </w:p>
          <w:p w:rsidR="00514790" w:rsidRPr="00A47AFF" w:rsidRDefault="00514790" w:rsidP="00FC62D7">
            <w:pPr>
              <w:rPr>
                <w:rFonts w:ascii="Palatino Linotype" w:hAnsi="Palatino Linotype"/>
                <w:b/>
              </w:rPr>
            </w:pPr>
          </w:p>
          <w:p w:rsidR="00514790" w:rsidRPr="00A47AFF" w:rsidRDefault="00514790" w:rsidP="00FC62D7">
            <w:pPr>
              <w:jc w:val="center"/>
              <w:rPr>
                <w:rFonts w:ascii="Palatino Linotype" w:hAnsi="Palatino Linotype"/>
                <w:b/>
              </w:rPr>
            </w:pPr>
            <w:r w:rsidRPr="00A47AFF">
              <w:rPr>
                <w:rFonts w:ascii="Palatino Linotype" w:hAnsi="Palatino Linotype"/>
                <w:b/>
              </w:rPr>
              <w:t>Eva Abaid Yapur</w:t>
            </w:r>
          </w:p>
          <w:p w:rsidR="00514790" w:rsidRPr="00A47AFF" w:rsidRDefault="00514790" w:rsidP="00FC62D7">
            <w:pPr>
              <w:jc w:val="center"/>
              <w:rPr>
                <w:rFonts w:ascii="Palatino Linotype" w:hAnsi="Palatino Linotype"/>
              </w:rPr>
            </w:pPr>
            <w:r w:rsidRPr="00A47AFF">
              <w:rPr>
                <w:rFonts w:ascii="Palatino Linotype" w:hAnsi="Palatino Linotype"/>
              </w:rPr>
              <w:t>Comisionada</w:t>
            </w:r>
          </w:p>
          <w:p w:rsidR="00514790" w:rsidRPr="00A47AFF" w:rsidRDefault="00514790" w:rsidP="00FC62D7">
            <w:pPr>
              <w:jc w:val="center"/>
              <w:rPr>
                <w:rFonts w:ascii="Palatino Linotype" w:hAnsi="Palatino Linotype"/>
              </w:rPr>
            </w:pPr>
            <w:r w:rsidRPr="00A47AFF">
              <w:rPr>
                <w:rFonts w:ascii="Palatino Linotype" w:hAnsi="Palatino Linotype"/>
              </w:rPr>
              <w:t>(Rúbrica)</w:t>
            </w:r>
          </w:p>
        </w:tc>
        <w:tc>
          <w:tcPr>
            <w:tcW w:w="4419" w:type="dxa"/>
            <w:vAlign w:val="center"/>
          </w:tcPr>
          <w:p w:rsidR="00514790" w:rsidRPr="00A47AFF" w:rsidRDefault="00514790" w:rsidP="00FC62D7">
            <w:pPr>
              <w:rPr>
                <w:rFonts w:ascii="Palatino Linotype" w:hAnsi="Palatino Linotype" w:cs="Arial"/>
                <w:b/>
              </w:rPr>
            </w:pPr>
          </w:p>
          <w:p w:rsidR="00514790" w:rsidRPr="00A47AFF" w:rsidRDefault="00514790" w:rsidP="00FC62D7">
            <w:pPr>
              <w:jc w:val="center"/>
              <w:rPr>
                <w:rFonts w:ascii="Palatino Linotype" w:hAnsi="Palatino Linotype" w:cs="Arial"/>
                <w:b/>
              </w:rPr>
            </w:pPr>
          </w:p>
          <w:p w:rsidR="00514790" w:rsidRPr="00A47AFF" w:rsidRDefault="00514790" w:rsidP="00FC62D7">
            <w:pPr>
              <w:jc w:val="center"/>
              <w:rPr>
                <w:rFonts w:ascii="Palatino Linotype" w:hAnsi="Palatino Linotype" w:cs="Arial"/>
                <w:b/>
              </w:rPr>
            </w:pPr>
          </w:p>
          <w:p w:rsidR="00514790" w:rsidRPr="00A47AFF" w:rsidRDefault="00514790" w:rsidP="00FC62D7">
            <w:pPr>
              <w:jc w:val="center"/>
              <w:rPr>
                <w:rFonts w:ascii="Palatino Linotype" w:hAnsi="Palatino Linotype" w:cs="Arial"/>
                <w:b/>
              </w:rPr>
            </w:pPr>
          </w:p>
          <w:p w:rsidR="00514790" w:rsidRPr="00A47AFF" w:rsidRDefault="00514790" w:rsidP="00FC62D7">
            <w:pPr>
              <w:rPr>
                <w:rFonts w:ascii="Palatino Linotype" w:hAnsi="Palatino Linotype" w:cs="Arial"/>
                <w:b/>
              </w:rPr>
            </w:pPr>
          </w:p>
          <w:p w:rsidR="00514790" w:rsidRPr="00A47AFF" w:rsidRDefault="00514790" w:rsidP="00FC62D7">
            <w:pPr>
              <w:jc w:val="center"/>
              <w:rPr>
                <w:rFonts w:ascii="Palatino Linotype" w:hAnsi="Palatino Linotype"/>
                <w:b/>
              </w:rPr>
            </w:pPr>
            <w:r w:rsidRPr="00A47AFF">
              <w:rPr>
                <w:rFonts w:ascii="Palatino Linotype" w:hAnsi="Palatino Linotype" w:cs="Arial"/>
                <w:b/>
              </w:rPr>
              <w:t>José Guadalupe Luna Hernández</w:t>
            </w:r>
          </w:p>
          <w:p w:rsidR="00514790" w:rsidRPr="00A47AFF" w:rsidRDefault="00514790" w:rsidP="00FC62D7">
            <w:pPr>
              <w:jc w:val="center"/>
              <w:rPr>
                <w:rFonts w:ascii="Palatino Linotype" w:hAnsi="Palatino Linotype"/>
              </w:rPr>
            </w:pPr>
            <w:r w:rsidRPr="00A47AFF">
              <w:rPr>
                <w:rFonts w:ascii="Palatino Linotype" w:hAnsi="Palatino Linotype"/>
              </w:rPr>
              <w:t xml:space="preserve"> Comisionado</w:t>
            </w:r>
          </w:p>
          <w:p w:rsidR="00514790" w:rsidRPr="00A47AFF" w:rsidRDefault="00514790" w:rsidP="00FC62D7">
            <w:pPr>
              <w:jc w:val="center"/>
              <w:rPr>
                <w:rFonts w:ascii="Palatino Linotype" w:hAnsi="Palatino Linotype"/>
              </w:rPr>
            </w:pPr>
            <w:r w:rsidRPr="00A47AFF">
              <w:rPr>
                <w:rFonts w:ascii="Palatino Linotype" w:hAnsi="Palatino Linotype"/>
              </w:rPr>
              <w:t>(</w:t>
            </w:r>
            <w:r w:rsidR="00EB4489">
              <w:rPr>
                <w:rFonts w:ascii="Palatino Linotype" w:hAnsi="Palatino Linotype"/>
              </w:rPr>
              <w:t>Ausencia Justificada</w:t>
            </w:r>
            <w:r w:rsidRPr="00A47AFF">
              <w:rPr>
                <w:rFonts w:ascii="Palatino Linotype" w:hAnsi="Palatino Linotype"/>
              </w:rPr>
              <w:t>)</w:t>
            </w:r>
          </w:p>
          <w:p w:rsidR="00514790" w:rsidRPr="00A47AFF" w:rsidRDefault="00514790" w:rsidP="00FC62D7">
            <w:pPr>
              <w:jc w:val="center"/>
              <w:rPr>
                <w:rFonts w:ascii="Palatino Linotype" w:hAnsi="Palatino Linotype"/>
              </w:rPr>
            </w:pPr>
          </w:p>
        </w:tc>
      </w:tr>
      <w:tr w:rsidR="00514790" w:rsidRPr="00A47AFF" w:rsidTr="00FC62D7">
        <w:trPr>
          <w:trHeight w:val="1953"/>
        </w:trPr>
        <w:tc>
          <w:tcPr>
            <w:tcW w:w="8838" w:type="dxa"/>
            <w:gridSpan w:val="2"/>
            <w:vAlign w:val="center"/>
          </w:tcPr>
          <w:p w:rsidR="00514790" w:rsidRPr="00A47AFF" w:rsidRDefault="00514790" w:rsidP="00FC62D7">
            <w:pPr>
              <w:rPr>
                <w:rFonts w:ascii="Palatino Linotype" w:hAnsi="Palatino Linotype" w:cs="Arial"/>
                <w:b/>
              </w:rPr>
            </w:pPr>
          </w:p>
          <w:p w:rsidR="00514790" w:rsidRPr="00A47AFF" w:rsidRDefault="00514790" w:rsidP="00FC62D7">
            <w:pPr>
              <w:jc w:val="center"/>
              <w:rPr>
                <w:rFonts w:ascii="Palatino Linotype" w:hAnsi="Palatino Linotype" w:cs="Arial"/>
                <w:b/>
              </w:rPr>
            </w:pPr>
          </w:p>
          <w:p w:rsidR="00514790" w:rsidRPr="00A47AFF" w:rsidRDefault="00514790" w:rsidP="00FC62D7">
            <w:pPr>
              <w:jc w:val="center"/>
              <w:rPr>
                <w:rFonts w:ascii="Palatino Linotype" w:hAnsi="Palatino Linotype" w:cs="Arial"/>
                <w:b/>
              </w:rPr>
            </w:pPr>
          </w:p>
          <w:p w:rsidR="00514790" w:rsidRPr="00A47AFF" w:rsidRDefault="00514790" w:rsidP="00FC62D7">
            <w:pPr>
              <w:jc w:val="center"/>
              <w:rPr>
                <w:rFonts w:ascii="Palatino Linotype" w:hAnsi="Palatino Linotype" w:cs="Arial"/>
                <w:b/>
              </w:rPr>
            </w:pPr>
          </w:p>
          <w:p w:rsidR="00514790" w:rsidRPr="00A47AFF" w:rsidRDefault="00514790" w:rsidP="00FC62D7">
            <w:pPr>
              <w:jc w:val="both"/>
              <w:rPr>
                <w:rFonts w:ascii="Palatino Linotype" w:hAnsi="Palatino Linotype" w:cs="Arial"/>
                <w:b/>
              </w:rPr>
            </w:pPr>
            <w:r w:rsidRPr="00A47AFF">
              <w:rPr>
                <w:rFonts w:ascii="Palatino Linotype" w:hAnsi="Palatino Linotype" w:cs="Arial"/>
                <w:b/>
              </w:rPr>
              <w:t xml:space="preserve">                                    </w:t>
            </w:r>
          </w:p>
          <w:p w:rsidR="00514790" w:rsidRPr="00A47AFF" w:rsidRDefault="00514790" w:rsidP="00FC62D7">
            <w:pPr>
              <w:jc w:val="both"/>
              <w:rPr>
                <w:rFonts w:ascii="Palatino Linotype" w:hAnsi="Palatino Linotype" w:cs="Arial"/>
                <w:b/>
              </w:rPr>
            </w:pPr>
            <w:r w:rsidRPr="00A47AFF">
              <w:rPr>
                <w:rFonts w:ascii="Palatino Linotype" w:hAnsi="Palatino Linotype" w:cs="Arial"/>
                <w:b/>
              </w:rPr>
              <w:t xml:space="preserve">                                                   </w:t>
            </w:r>
          </w:p>
          <w:p w:rsidR="00514790" w:rsidRPr="00A47AFF" w:rsidRDefault="00514790" w:rsidP="00FC62D7">
            <w:pPr>
              <w:jc w:val="both"/>
              <w:rPr>
                <w:rFonts w:ascii="Palatino Linotype" w:hAnsi="Palatino Linotype" w:cs="Arial"/>
                <w:b/>
              </w:rPr>
            </w:pPr>
            <w:r w:rsidRPr="00A47AFF">
              <w:rPr>
                <w:rFonts w:ascii="Palatino Linotype" w:hAnsi="Palatino Linotype" w:cs="Arial"/>
                <w:b/>
              </w:rPr>
              <w:t xml:space="preserve">                                                                    </w:t>
            </w:r>
          </w:p>
          <w:p w:rsidR="00514790" w:rsidRDefault="00514790" w:rsidP="00FC62D7">
            <w:pPr>
              <w:jc w:val="both"/>
              <w:rPr>
                <w:rFonts w:ascii="Palatino Linotype" w:hAnsi="Palatino Linotype" w:cs="Arial"/>
                <w:b/>
              </w:rPr>
            </w:pPr>
            <w:r w:rsidRPr="00A47AFF">
              <w:rPr>
                <w:rFonts w:ascii="Palatino Linotype" w:hAnsi="Palatino Linotype" w:cs="Arial"/>
                <w:b/>
              </w:rPr>
              <w:t xml:space="preserve">                 </w:t>
            </w:r>
          </w:p>
          <w:p w:rsidR="00514790" w:rsidRPr="00A47AFF" w:rsidRDefault="00514790" w:rsidP="00FC62D7">
            <w:pPr>
              <w:jc w:val="both"/>
              <w:rPr>
                <w:rFonts w:ascii="Palatino Linotype" w:hAnsi="Palatino Linotype" w:cs="Arial"/>
                <w:b/>
              </w:rPr>
            </w:pPr>
          </w:p>
          <w:p w:rsidR="00514790" w:rsidRPr="00A47AFF" w:rsidRDefault="00514790" w:rsidP="00FC62D7">
            <w:pPr>
              <w:rPr>
                <w:rFonts w:ascii="Palatino Linotype" w:hAnsi="Palatino Linotype" w:cs="Arial"/>
                <w:b/>
              </w:rPr>
            </w:pPr>
            <w:r w:rsidRPr="00A47AFF">
              <w:rPr>
                <w:rFonts w:ascii="Palatino Linotype" w:hAnsi="Palatino Linotype" w:cs="Arial"/>
                <w:b/>
              </w:rPr>
              <w:t xml:space="preserve">            Javier Martínez Cruz                                 Luis Gustavo Parra Noriega </w:t>
            </w:r>
          </w:p>
          <w:p w:rsidR="00514790" w:rsidRPr="00A47AFF" w:rsidRDefault="00514790" w:rsidP="00FC62D7">
            <w:pPr>
              <w:rPr>
                <w:rFonts w:ascii="Palatino Linotype" w:hAnsi="Palatino Linotype" w:cs="Arial"/>
                <w:b/>
              </w:rPr>
            </w:pPr>
            <w:r w:rsidRPr="00A47AFF">
              <w:rPr>
                <w:rFonts w:ascii="Palatino Linotype" w:hAnsi="Palatino Linotype" w:cs="Arial"/>
              </w:rPr>
              <w:t xml:space="preserve">                  Comisionado</w:t>
            </w:r>
            <w:r w:rsidRPr="00A47AFF">
              <w:rPr>
                <w:rFonts w:ascii="Palatino Linotype" w:hAnsi="Palatino Linotype" w:cs="Arial"/>
                <w:b/>
              </w:rPr>
              <w:t xml:space="preserve">                        </w:t>
            </w:r>
            <w:r>
              <w:rPr>
                <w:rFonts w:ascii="Palatino Linotype" w:hAnsi="Palatino Linotype" w:cs="Arial"/>
                <w:b/>
              </w:rPr>
              <w:t xml:space="preserve">                              </w:t>
            </w:r>
            <w:r w:rsidRPr="00A47AFF">
              <w:rPr>
                <w:rFonts w:ascii="Palatino Linotype" w:hAnsi="Palatino Linotype" w:cs="Arial"/>
              </w:rPr>
              <w:t>Comisionado</w:t>
            </w:r>
            <w:r w:rsidRPr="00A47AFF">
              <w:rPr>
                <w:rFonts w:ascii="Palatino Linotype" w:hAnsi="Palatino Linotype" w:cs="Arial"/>
                <w:b/>
              </w:rPr>
              <w:t xml:space="preserve">                                 </w:t>
            </w:r>
          </w:p>
          <w:p w:rsidR="00514790" w:rsidRPr="00A47AFF" w:rsidRDefault="00514790" w:rsidP="00FC62D7">
            <w:pPr>
              <w:rPr>
                <w:rFonts w:ascii="Palatino Linotype" w:hAnsi="Palatino Linotype" w:cs="Arial"/>
              </w:rPr>
            </w:pPr>
            <w:r w:rsidRPr="00A47AFF">
              <w:rPr>
                <w:rFonts w:ascii="Palatino Linotype" w:hAnsi="Palatino Linotype" w:cs="Arial"/>
              </w:rPr>
              <w:t xml:space="preserve">                     </w:t>
            </w:r>
            <w:r w:rsidRPr="00A47AFF">
              <w:rPr>
                <w:rFonts w:ascii="Palatino Linotype" w:hAnsi="Palatino Linotype"/>
              </w:rPr>
              <w:t xml:space="preserve">(Rúbrica)             </w:t>
            </w:r>
            <w:r w:rsidRPr="00A47AFF">
              <w:rPr>
                <w:rFonts w:ascii="Palatino Linotype" w:hAnsi="Palatino Linotype" w:cs="Arial"/>
              </w:rPr>
              <w:t xml:space="preserve">                    </w:t>
            </w:r>
            <w:r>
              <w:rPr>
                <w:rFonts w:ascii="Palatino Linotype" w:hAnsi="Palatino Linotype" w:cs="Arial"/>
              </w:rPr>
              <w:t xml:space="preserve">                            </w:t>
            </w:r>
            <w:r w:rsidRPr="00A47AFF">
              <w:rPr>
                <w:rFonts w:ascii="Palatino Linotype" w:hAnsi="Palatino Linotype"/>
              </w:rPr>
              <w:t>(Rúbrica)</w:t>
            </w:r>
          </w:p>
          <w:p w:rsidR="00514790" w:rsidRPr="00A47AFF" w:rsidRDefault="00514790" w:rsidP="00FC62D7">
            <w:pPr>
              <w:rPr>
                <w:rFonts w:ascii="Palatino Linotype" w:hAnsi="Palatino Linotype"/>
              </w:rPr>
            </w:pPr>
            <w:r w:rsidRPr="00A47AFF">
              <w:rPr>
                <w:rFonts w:ascii="Palatino Linotype" w:hAnsi="Palatino Linotype"/>
              </w:rPr>
              <w:t xml:space="preserve">                                                                                          </w:t>
            </w:r>
          </w:p>
        </w:tc>
      </w:tr>
      <w:tr w:rsidR="00514790" w:rsidRPr="00A47AFF" w:rsidTr="00FC62D7">
        <w:trPr>
          <w:trHeight w:val="1544"/>
        </w:trPr>
        <w:tc>
          <w:tcPr>
            <w:tcW w:w="8838" w:type="dxa"/>
            <w:gridSpan w:val="2"/>
            <w:vAlign w:val="center"/>
          </w:tcPr>
          <w:p w:rsidR="00514790" w:rsidRPr="00A47AFF" w:rsidRDefault="00514790" w:rsidP="00FC62D7">
            <w:pPr>
              <w:jc w:val="center"/>
              <w:rPr>
                <w:rFonts w:ascii="Palatino Linotype" w:hAnsi="Palatino Linotype" w:cs="Arial"/>
                <w:b/>
              </w:rPr>
            </w:pPr>
          </w:p>
          <w:p w:rsidR="00514790" w:rsidRPr="00A47AFF" w:rsidRDefault="00514790" w:rsidP="00FC62D7">
            <w:pPr>
              <w:rPr>
                <w:rFonts w:ascii="Palatino Linotype" w:hAnsi="Palatino Linotype" w:cs="Arial"/>
                <w:b/>
              </w:rPr>
            </w:pPr>
          </w:p>
          <w:p w:rsidR="00514790" w:rsidRPr="00A47AFF" w:rsidRDefault="00514790" w:rsidP="00FC62D7">
            <w:pPr>
              <w:rPr>
                <w:rFonts w:ascii="Palatino Linotype" w:hAnsi="Palatino Linotype" w:cs="Arial"/>
                <w:b/>
              </w:rPr>
            </w:pPr>
          </w:p>
          <w:p w:rsidR="00514790" w:rsidRPr="00A47AFF" w:rsidRDefault="00514790" w:rsidP="00FC62D7">
            <w:pPr>
              <w:rPr>
                <w:rFonts w:ascii="Palatino Linotype" w:hAnsi="Palatino Linotype" w:cs="Arial"/>
                <w:b/>
              </w:rPr>
            </w:pPr>
          </w:p>
          <w:p w:rsidR="00514790" w:rsidRPr="00A47AFF" w:rsidRDefault="00514790" w:rsidP="00FC62D7">
            <w:pPr>
              <w:rPr>
                <w:rFonts w:ascii="Palatino Linotype" w:hAnsi="Palatino Linotype" w:cs="Arial"/>
                <w:b/>
              </w:rPr>
            </w:pPr>
          </w:p>
          <w:p w:rsidR="00514790" w:rsidRPr="00A47AFF" w:rsidRDefault="00514790" w:rsidP="00FC62D7">
            <w:pPr>
              <w:rPr>
                <w:rFonts w:ascii="Palatino Linotype" w:hAnsi="Palatino Linotype" w:cs="Arial"/>
                <w:b/>
              </w:rPr>
            </w:pPr>
          </w:p>
          <w:p w:rsidR="00514790" w:rsidRPr="00A47AFF" w:rsidRDefault="00514790" w:rsidP="00FC62D7">
            <w:pPr>
              <w:rPr>
                <w:rFonts w:ascii="Palatino Linotype" w:hAnsi="Palatino Linotype" w:cs="Arial"/>
                <w:b/>
              </w:rPr>
            </w:pPr>
          </w:p>
          <w:p w:rsidR="00514790" w:rsidRPr="00A47AFF" w:rsidRDefault="00514790" w:rsidP="00FC62D7">
            <w:pPr>
              <w:rPr>
                <w:rFonts w:ascii="Palatino Linotype" w:hAnsi="Palatino Linotype" w:cs="Arial"/>
                <w:b/>
              </w:rPr>
            </w:pPr>
          </w:p>
          <w:p w:rsidR="00514790" w:rsidRPr="00A47AFF" w:rsidRDefault="00514790" w:rsidP="00FC62D7">
            <w:pPr>
              <w:jc w:val="center"/>
              <w:rPr>
                <w:rFonts w:ascii="Palatino Linotype" w:hAnsi="Palatino Linotype"/>
                <w:b/>
              </w:rPr>
            </w:pPr>
            <w:r w:rsidRPr="00A47AFF">
              <w:rPr>
                <w:rFonts w:ascii="Palatino Linotype" w:hAnsi="Palatino Linotype" w:cs="Arial"/>
                <w:b/>
              </w:rPr>
              <w:t>Alexis Tapia Ramírez</w:t>
            </w:r>
          </w:p>
          <w:p w:rsidR="00514790" w:rsidRPr="00A47AFF" w:rsidRDefault="00514790" w:rsidP="00FC62D7">
            <w:pPr>
              <w:jc w:val="center"/>
              <w:rPr>
                <w:rFonts w:ascii="Palatino Linotype" w:hAnsi="Palatino Linotype"/>
              </w:rPr>
            </w:pPr>
            <w:r w:rsidRPr="00A47AFF">
              <w:rPr>
                <w:rFonts w:ascii="Palatino Linotype" w:hAnsi="Palatino Linotype"/>
              </w:rPr>
              <w:t>Secretario Técnico del Pleno</w:t>
            </w:r>
          </w:p>
          <w:p w:rsidR="00514790" w:rsidRPr="00A47AFF" w:rsidRDefault="00514790" w:rsidP="00FC62D7">
            <w:pPr>
              <w:jc w:val="center"/>
              <w:rPr>
                <w:rFonts w:ascii="Palatino Linotype" w:hAnsi="Palatino Linotype"/>
              </w:rPr>
            </w:pPr>
            <w:r w:rsidRPr="00A47AFF">
              <w:rPr>
                <w:rFonts w:ascii="Palatino Linotype" w:hAnsi="Palatino Linotype"/>
              </w:rPr>
              <w:t>(Rúbrica)</w:t>
            </w:r>
          </w:p>
          <w:p w:rsidR="00514790" w:rsidRPr="00A47AFF" w:rsidRDefault="00514790" w:rsidP="00FC62D7">
            <w:pPr>
              <w:jc w:val="center"/>
              <w:rPr>
                <w:rFonts w:ascii="Palatino Linotype" w:hAnsi="Palatino Linotype"/>
              </w:rPr>
            </w:pPr>
          </w:p>
        </w:tc>
      </w:tr>
    </w:tbl>
    <w:p w:rsidR="00514790" w:rsidRPr="00A47AFF" w:rsidRDefault="00514790" w:rsidP="00514790">
      <w:pPr>
        <w:jc w:val="both"/>
        <w:rPr>
          <w:rFonts w:ascii="Palatino Linotype" w:hAnsi="Palatino Linotype" w:cs="Arial"/>
        </w:rPr>
      </w:pPr>
    </w:p>
    <w:p w:rsidR="00514790" w:rsidRPr="00680B1A" w:rsidRDefault="00514790" w:rsidP="00514790">
      <w:pPr>
        <w:jc w:val="both"/>
      </w:pPr>
      <w:r w:rsidRPr="00A47AFF">
        <w:rPr>
          <w:rFonts w:ascii="Palatino Linotype" w:hAnsi="Palatino Linotype" w:cs="Arial"/>
        </w:rPr>
        <w:t xml:space="preserve">Esta hoja corresponde a la resolución de </w:t>
      </w:r>
      <w:r w:rsidR="00EB4489">
        <w:t xml:space="preserve">siete de noviembre </w:t>
      </w:r>
      <w:r w:rsidRPr="00A47AFF">
        <w:rPr>
          <w:rFonts w:ascii="Palatino Linotype" w:hAnsi="Palatino Linotype" w:cs="Arial"/>
        </w:rPr>
        <w:t xml:space="preserve">de dos mil dieciocho, emitida en el recurso de revisión </w:t>
      </w:r>
      <w:r w:rsidRPr="00A47AFF">
        <w:rPr>
          <w:rFonts w:ascii="Palatino Linotype" w:hAnsi="Palatino Linotype" w:cs="Arial"/>
          <w:b/>
          <w:bCs/>
        </w:rPr>
        <w:t>0</w:t>
      </w:r>
      <w:r>
        <w:rPr>
          <w:rFonts w:ascii="Palatino Linotype" w:hAnsi="Palatino Linotype" w:cs="Arial"/>
          <w:b/>
          <w:bCs/>
        </w:rPr>
        <w:t>3509</w:t>
      </w:r>
      <w:r w:rsidRPr="00A47AFF">
        <w:rPr>
          <w:rFonts w:ascii="Palatino Linotype" w:hAnsi="Palatino Linotype" w:cs="Arial"/>
          <w:b/>
          <w:bCs/>
        </w:rPr>
        <w:t>/INFOEM/IP/RR/2018</w:t>
      </w:r>
      <w:r w:rsidRPr="00A47AFF">
        <w:rPr>
          <w:rFonts w:ascii="Palatino Linotype" w:hAnsi="Palatino Linotype" w:cs="Arial"/>
        </w:rPr>
        <w:t>.</w:t>
      </w:r>
    </w:p>
    <w:p w:rsidR="00514790" w:rsidRPr="006556E6" w:rsidRDefault="00514790" w:rsidP="00514790"/>
    <w:p w:rsidR="00514790" w:rsidRPr="006556E6" w:rsidRDefault="00514790" w:rsidP="00514790"/>
    <w:p w:rsidR="00514790" w:rsidRDefault="00514790" w:rsidP="00514790"/>
    <w:p w:rsidR="00514790" w:rsidRDefault="00514790" w:rsidP="00514790"/>
    <w:p w:rsidR="00514790" w:rsidRDefault="00514790" w:rsidP="00514790"/>
    <w:p w:rsidR="006F3D19" w:rsidRDefault="006F3D19"/>
    <w:sectPr w:rsidR="006F3D19" w:rsidSect="00FC62D7">
      <w:headerReference w:type="default" r:id="rId21"/>
      <w:footerReference w:type="default" r:id="rId22"/>
      <w:headerReference w:type="first" r:id="rId23"/>
      <w:footerReference w:type="first" r:id="rId24"/>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BBC" w:rsidRDefault="00C77BBC" w:rsidP="00514790">
      <w:r>
        <w:separator/>
      </w:r>
    </w:p>
  </w:endnote>
  <w:endnote w:type="continuationSeparator" w:id="0">
    <w:p w:rsidR="00C77BBC" w:rsidRDefault="00C77BBC" w:rsidP="0051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C17" w:rsidRDefault="00866C17" w:rsidP="00FC62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66C0A">
      <w:rPr>
        <w:rFonts w:ascii="Arial" w:hAnsi="Arial" w:cs="Arial"/>
        <w:b/>
        <w:bCs/>
        <w:noProof/>
        <w:sz w:val="20"/>
        <w:szCs w:val="20"/>
      </w:rPr>
      <w:t>59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66C0A">
      <w:rPr>
        <w:rFonts w:ascii="Arial" w:hAnsi="Arial" w:cs="Arial"/>
        <w:b/>
        <w:bCs/>
        <w:noProof/>
        <w:sz w:val="20"/>
        <w:szCs w:val="20"/>
      </w:rPr>
      <w:t>63</w:t>
    </w:r>
    <w:r>
      <w:rPr>
        <w:rFonts w:ascii="Arial" w:hAnsi="Arial" w:cs="Arial"/>
        <w:b/>
        <w:bCs/>
        <w:sz w:val="20"/>
        <w:szCs w:val="20"/>
      </w:rPr>
      <w:fldChar w:fldCharType="end"/>
    </w:r>
  </w:p>
  <w:p w:rsidR="00866C17" w:rsidRDefault="00866C17" w:rsidP="00FC62D7">
    <w:pPr>
      <w:pStyle w:val="Piedepgina"/>
      <w:rPr>
        <w:rFonts w:ascii="Times New Roman" w:hAnsi="Times New Roman" w:cs="Times New Roman"/>
      </w:rPr>
    </w:pPr>
  </w:p>
  <w:p w:rsidR="00866C17" w:rsidRDefault="00866C17" w:rsidP="00FC62D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C17" w:rsidRDefault="00866C17" w:rsidP="00FC62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66C0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66C0A">
      <w:rPr>
        <w:rFonts w:ascii="Arial" w:hAnsi="Arial" w:cs="Arial"/>
        <w:b/>
        <w:bCs/>
        <w:noProof/>
        <w:sz w:val="20"/>
        <w:szCs w:val="20"/>
      </w:rPr>
      <w:t>63</w:t>
    </w:r>
    <w:r>
      <w:rPr>
        <w:rFonts w:ascii="Arial" w:hAnsi="Arial" w:cs="Arial"/>
        <w:b/>
        <w:bCs/>
        <w:sz w:val="20"/>
        <w:szCs w:val="20"/>
      </w:rPr>
      <w:fldChar w:fldCharType="end"/>
    </w:r>
  </w:p>
  <w:p w:rsidR="00866C17" w:rsidRDefault="00866C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BBC" w:rsidRDefault="00C77BBC" w:rsidP="00514790">
      <w:r>
        <w:separator/>
      </w:r>
    </w:p>
  </w:footnote>
  <w:footnote w:type="continuationSeparator" w:id="0">
    <w:p w:rsidR="00C77BBC" w:rsidRDefault="00C77BBC" w:rsidP="00514790">
      <w:r>
        <w:continuationSeparator/>
      </w:r>
    </w:p>
  </w:footnote>
  <w:footnote w:id="1">
    <w:p w:rsidR="00866C17" w:rsidRPr="00555FE0" w:rsidRDefault="00866C17" w:rsidP="00555FE0">
      <w:pPr>
        <w:pStyle w:val="Textonotapie"/>
        <w:spacing w:before="120" w:after="120"/>
        <w:jc w:val="both"/>
        <w:rPr>
          <w:rFonts w:ascii="Palatino Linotype" w:hAnsi="Palatino Linotype"/>
          <w:i/>
          <w:sz w:val="18"/>
          <w:szCs w:val="18"/>
        </w:rPr>
      </w:pPr>
      <w:r w:rsidRPr="00555FE0">
        <w:rPr>
          <w:rStyle w:val="Refdenotaalpie"/>
          <w:rFonts w:ascii="Palatino Linotype" w:hAnsi="Palatino Linotype"/>
          <w:i/>
          <w:sz w:val="18"/>
          <w:szCs w:val="18"/>
        </w:rPr>
        <w:footnoteRef/>
      </w:r>
      <w:r w:rsidRPr="00555FE0">
        <w:rPr>
          <w:rFonts w:ascii="Palatino Linotype" w:hAnsi="Palatino Linotype"/>
          <w:i/>
          <w:sz w:val="18"/>
          <w:szCs w:val="18"/>
        </w:rPr>
        <w:t xml:space="preserve"> </w:t>
      </w:r>
      <w:r w:rsidRPr="00555FE0">
        <w:rPr>
          <w:rFonts w:ascii="Palatino Linotype" w:hAnsi="Palatino Linotype"/>
          <w:b/>
          <w:i/>
          <w:sz w:val="18"/>
          <w:szCs w:val="18"/>
        </w:rPr>
        <w:t>ARTÍCULO 59.</w:t>
      </w:r>
      <w:r w:rsidRPr="00555FE0">
        <w:rPr>
          <w:rFonts w:ascii="Palatino Linotype" w:hAnsi="Palatino Linotype"/>
          <w:i/>
          <w:sz w:val="18"/>
          <w:szCs w:val="18"/>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rsidR="00866C17" w:rsidRPr="00555FE0" w:rsidRDefault="00866C17" w:rsidP="00555FE0">
      <w:pPr>
        <w:pStyle w:val="Textonotapie"/>
        <w:spacing w:before="120" w:after="120"/>
        <w:jc w:val="both"/>
        <w:rPr>
          <w:rFonts w:ascii="Palatino Linotype" w:hAnsi="Palatino Linotype"/>
          <w:i/>
          <w:sz w:val="18"/>
          <w:szCs w:val="18"/>
        </w:rPr>
      </w:pPr>
      <w:r w:rsidRPr="00555FE0">
        <w:rPr>
          <w:rFonts w:ascii="Palatino Linotype" w:hAnsi="Palatino Linotype"/>
          <w:b/>
          <w:i/>
          <w:sz w:val="18"/>
          <w:szCs w:val="18"/>
        </w:rPr>
        <w:t>ARTÍCULO 60.</w:t>
      </w:r>
      <w:r w:rsidRPr="00555FE0">
        <w:rPr>
          <w:rFonts w:ascii="Palatino Linotype" w:hAnsi="Palatino Linotype"/>
          <w:i/>
          <w:sz w:val="18"/>
          <w:szCs w:val="18"/>
        </w:rPr>
        <w:t xml:space="preserve"> La jornada de trabajo puede ser diurna, nocturna o mixta, conforme a lo siguiente:</w:t>
      </w:r>
    </w:p>
    <w:p w:rsidR="00866C17" w:rsidRPr="00555FE0" w:rsidRDefault="00866C17" w:rsidP="00555FE0">
      <w:pPr>
        <w:pStyle w:val="Textonotapie"/>
        <w:spacing w:before="120" w:after="120"/>
        <w:jc w:val="both"/>
        <w:rPr>
          <w:rFonts w:ascii="Palatino Linotype" w:hAnsi="Palatino Linotype"/>
          <w:i/>
          <w:sz w:val="18"/>
          <w:szCs w:val="18"/>
        </w:rPr>
      </w:pPr>
      <w:r w:rsidRPr="00555FE0">
        <w:rPr>
          <w:rFonts w:ascii="Palatino Linotype" w:hAnsi="Palatino Linotype"/>
          <w:b/>
          <w:i/>
          <w:sz w:val="18"/>
          <w:szCs w:val="18"/>
        </w:rPr>
        <w:t>I.</w:t>
      </w:r>
      <w:r w:rsidRPr="00555FE0">
        <w:rPr>
          <w:rFonts w:ascii="Palatino Linotype" w:hAnsi="Palatino Linotype"/>
          <w:i/>
          <w:sz w:val="18"/>
          <w:szCs w:val="18"/>
        </w:rPr>
        <w:t xml:space="preserve"> Diurna, la comprendida entre las seis y las veinte horas;</w:t>
      </w:r>
    </w:p>
    <w:p w:rsidR="00866C17" w:rsidRPr="00555FE0" w:rsidRDefault="00866C17" w:rsidP="00555FE0">
      <w:pPr>
        <w:pStyle w:val="Textonotapie"/>
        <w:spacing w:before="120" w:after="120"/>
        <w:jc w:val="both"/>
        <w:rPr>
          <w:rFonts w:ascii="Palatino Linotype" w:hAnsi="Palatino Linotype"/>
          <w:i/>
          <w:sz w:val="18"/>
          <w:szCs w:val="18"/>
        </w:rPr>
      </w:pPr>
      <w:r w:rsidRPr="00555FE0">
        <w:rPr>
          <w:rFonts w:ascii="Palatino Linotype" w:hAnsi="Palatino Linotype"/>
          <w:b/>
          <w:i/>
          <w:sz w:val="18"/>
          <w:szCs w:val="18"/>
        </w:rPr>
        <w:t>II.</w:t>
      </w:r>
      <w:r w:rsidRPr="00555FE0">
        <w:rPr>
          <w:rFonts w:ascii="Palatino Linotype" w:hAnsi="Palatino Linotype"/>
          <w:i/>
          <w:sz w:val="18"/>
          <w:szCs w:val="18"/>
        </w:rPr>
        <w:t xml:space="preserve"> Nocturna, la comprendida entre las veinte y las seis horas; y</w:t>
      </w:r>
    </w:p>
    <w:p w:rsidR="00866C17" w:rsidRPr="00555FE0" w:rsidRDefault="00866C17" w:rsidP="00555FE0">
      <w:pPr>
        <w:pStyle w:val="Textonotapie"/>
        <w:spacing w:before="120" w:after="120"/>
        <w:jc w:val="both"/>
        <w:rPr>
          <w:rFonts w:ascii="Palatino Linotype" w:hAnsi="Palatino Linotype"/>
          <w:i/>
          <w:sz w:val="18"/>
          <w:szCs w:val="18"/>
        </w:rPr>
      </w:pPr>
      <w:r w:rsidRPr="00555FE0">
        <w:rPr>
          <w:rFonts w:ascii="Palatino Linotype" w:hAnsi="Palatino Linotype"/>
          <w:b/>
          <w:i/>
          <w:sz w:val="18"/>
          <w:szCs w:val="18"/>
        </w:rPr>
        <w:t>III.</w:t>
      </w:r>
      <w:r w:rsidRPr="00555FE0">
        <w:rPr>
          <w:rFonts w:ascii="Palatino Linotype" w:hAnsi="Palatino Linotype"/>
          <w:i/>
          <w:sz w:val="18"/>
          <w:szCs w:val="18"/>
        </w:rPr>
        <w:t xml:space="preserve"> Mixta, la que comprenda períodos de tiempo de las jornadas diurna y nocturna, siempre que el período nocturno sea menor de tres horas y media, pues en caso contrario, se considerará como jornada nocturna. </w:t>
      </w:r>
      <w:r w:rsidRPr="00555FE0">
        <w:rPr>
          <w:rFonts w:ascii="Palatino Linotype" w:hAnsi="Palatino Linotype"/>
          <w:b/>
          <w:i/>
          <w:sz w:val="18"/>
          <w:szCs w:val="18"/>
        </w:rPr>
        <w:t>ARTÍCULO 62.</w:t>
      </w:r>
      <w:r w:rsidRPr="00555FE0">
        <w:rPr>
          <w:rFonts w:ascii="Palatino Linotype" w:hAnsi="Palatino Linotype"/>
          <w:i/>
          <w:sz w:val="18"/>
          <w:szCs w:val="18"/>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w:t>
      </w:r>
    </w:p>
    <w:p w:rsidR="00866C17" w:rsidRPr="00017C04" w:rsidRDefault="00866C17" w:rsidP="00555FE0">
      <w:pPr>
        <w:pStyle w:val="Textonotapie"/>
        <w:spacing w:before="120" w:after="120"/>
        <w:jc w:val="both"/>
      </w:pPr>
    </w:p>
  </w:footnote>
  <w:footnote w:id="2">
    <w:p w:rsidR="00866C17" w:rsidRPr="00721CA6" w:rsidRDefault="00866C17" w:rsidP="0085130F">
      <w:pPr>
        <w:autoSpaceDE w:val="0"/>
        <w:autoSpaceDN w:val="0"/>
        <w:adjustRightInd w:val="0"/>
        <w:ind w:right="49"/>
        <w:jc w:val="both"/>
        <w:rPr>
          <w:rFonts w:ascii="Palatino Linotype" w:hAnsi="Palatino Linotype" w:cs="Arial"/>
          <w:bCs/>
          <w:sz w:val="19"/>
          <w:szCs w:val="19"/>
        </w:rPr>
      </w:pPr>
      <w:r>
        <w:rPr>
          <w:rStyle w:val="Refdenotaalpie"/>
        </w:rPr>
        <w:footnoteRef/>
      </w:r>
      <w:r>
        <w:t xml:space="preserve"> </w:t>
      </w:r>
      <w:r w:rsidRPr="00721CA6">
        <w:rPr>
          <w:rFonts w:ascii="Palatino Linotype" w:hAnsi="Palatino Linotype" w:cs="Arial"/>
          <w:bCs/>
          <w:sz w:val="19"/>
          <w:szCs w:val="19"/>
        </w:rPr>
        <w:t>“</w:t>
      </w:r>
      <w:r w:rsidRPr="00721CA6">
        <w:rPr>
          <w:rFonts w:ascii="Palatino Linotype" w:hAnsi="Palatino Linotype" w:cs="Arial"/>
          <w:b/>
          <w:bCs/>
          <w:sz w:val="19"/>
          <w:szCs w:val="19"/>
        </w:rPr>
        <w:t>Artículo 349.-</w:t>
      </w:r>
      <w:r w:rsidRPr="00721CA6">
        <w:rPr>
          <w:rFonts w:ascii="Palatino Linotype" w:hAnsi="Palatino Linotype" w:cs="Arial"/>
          <w:bCs/>
          <w:sz w:val="19"/>
          <w:szCs w:val="19"/>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866C17" w:rsidRPr="00721CA6" w:rsidRDefault="00866C17" w:rsidP="0085130F">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Cs/>
          <w:sz w:val="19"/>
          <w:szCs w:val="19"/>
        </w:rPr>
        <w:t xml:space="preserve"> En caso de que no se proporcione la información o la que reciban no cumpla con la forma y plazos establecidos por éstas, podrán suspender la ministración de recursos, hasta en tanto se regularicen. </w:t>
      </w:r>
    </w:p>
    <w:p w:rsidR="00866C17" w:rsidRPr="00721CA6" w:rsidRDefault="00866C17" w:rsidP="0085130F">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
          <w:bCs/>
          <w:sz w:val="19"/>
          <w:szCs w:val="19"/>
        </w:rPr>
        <w:t>Artículo 350.-</w:t>
      </w:r>
      <w:r w:rsidRPr="00721CA6">
        <w:rPr>
          <w:rFonts w:ascii="Palatino Linotype" w:hAnsi="Palatino Linotype" w:cs="Arial"/>
          <w:bCs/>
          <w:sz w:val="19"/>
          <w:szCs w:val="19"/>
        </w:rPr>
        <w:t xml:space="preserve"> Mensualmente dentro de los primeros veinte días hábiles, la Secretaría y las Tesorerías, enviarán para su análisis y evaluación al Órgano Superior de Fiscalización del Estado de México, la siguiente información: </w:t>
      </w:r>
    </w:p>
    <w:p w:rsidR="00866C17" w:rsidRPr="00721CA6" w:rsidRDefault="00866C17" w:rsidP="0085130F">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Cs/>
          <w:sz w:val="19"/>
          <w:szCs w:val="19"/>
        </w:rPr>
        <w:t xml:space="preserve">I. Información patrimonial. </w:t>
      </w:r>
    </w:p>
    <w:p w:rsidR="00866C17" w:rsidRPr="00721CA6" w:rsidRDefault="00866C17" w:rsidP="0085130F">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Cs/>
          <w:sz w:val="19"/>
          <w:szCs w:val="19"/>
        </w:rPr>
        <w:t xml:space="preserve">II. Información presupuestal. </w:t>
      </w:r>
    </w:p>
    <w:p w:rsidR="00866C17" w:rsidRPr="00721CA6" w:rsidRDefault="00866C17" w:rsidP="0085130F">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Cs/>
          <w:sz w:val="19"/>
          <w:szCs w:val="19"/>
        </w:rPr>
        <w:t xml:space="preserve">III. Información de la obra pública. </w:t>
      </w:r>
    </w:p>
    <w:p w:rsidR="00866C17" w:rsidRDefault="00866C17" w:rsidP="0085130F">
      <w:pPr>
        <w:autoSpaceDE w:val="0"/>
        <w:autoSpaceDN w:val="0"/>
        <w:adjustRightInd w:val="0"/>
        <w:ind w:right="49"/>
        <w:jc w:val="both"/>
      </w:pPr>
      <w:r w:rsidRPr="00721CA6">
        <w:rPr>
          <w:rFonts w:ascii="Palatino Linotype" w:hAnsi="Palatino Linotype" w:cs="Arial"/>
          <w:bCs/>
          <w:sz w:val="19"/>
          <w:szCs w:val="19"/>
        </w:rPr>
        <w:t xml:space="preserve">IV. Información de nómina. </w:t>
      </w:r>
      <w:r w:rsidRPr="00721CA6">
        <w:rPr>
          <w:rFonts w:ascii="Palatino Linotype" w:hAnsi="Palatino Linotype" w:cs="Arial"/>
          <w:bCs/>
          <w:sz w:val="19"/>
          <w:szCs w:val="19"/>
        </w:rPr>
        <w:cr/>
      </w:r>
      <w:r w:rsidRPr="00721CA6">
        <w:rPr>
          <w:rFonts w:ascii="Palatino Linotype" w:hAnsi="Palatino Linotype" w:cs="Arial"/>
          <w:sz w:val="19"/>
          <w:szCs w:val="19"/>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866C17" w:rsidTr="00FC62D7">
      <w:tc>
        <w:tcPr>
          <w:tcW w:w="2552" w:type="dxa"/>
          <w:vAlign w:val="center"/>
          <w:hideMark/>
        </w:tcPr>
        <w:p w:rsidR="00866C17" w:rsidRDefault="00866C17" w:rsidP="00FC62D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866C17" w:rsidRDefault="00866C17" w:rsidP="00514790">
          <w:pPr>
            <w:jc w:val="both"/>
            <w:rPr>
              <w:rFonts w:ascii="Palatino Linotype" w:hAnsi="Palatino Linotype"/>
              <w:b/>
              <w:sz w:val="22"/>
              <w:szCs w:val="22"/>
              <w:lang w:val="es-ES_tradnl"/>
            </w:rPr>
          </w:pPr>
          <w:r>
            <w:rPr>
              <w:rFonts w:ascii="Palatino Linotype" w:hAnsi="Palatino Linotype"/>
              <w:b/>
              <w:sz w:val="22"/>
              <w:szCs w:val="22"/>
              <w:lang w:val="es-ES_tradnl"/>
            </w:rPr>
            <w:t xml:space="preserve">03509/INFOEM/IP/RR/2018 </w:t>
          </w:r>
        </w:p>
      </w:tc>
    </w:tr>
    <w:tr w:rsidR="00866C17" w:rsidTr="00FC62D7">
      <w:trPr>
        <w:trHeight w:val="228"/>
      </w:trPr>
      <w:tc>
        <w:tcPr>
          <w:tcW w:w="2552" w:type="dxa"/>
          <w:vAlign w:val="center"/>
          <w:hideMark/>
        </w:tcPr>
        <w:p w:rsidR="00866C17" w:rsidRDefault="00866C17" w:rsidP="00FC62D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866C17" w:rsidRDefault="00866C17" w:rsidP="00FC62D7">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Tultepec</w:t>
          </w:r>
        </w:p>
      </w:tc>
    </w:tr>
    <w:tr w:rsidR="00866C17" w:rsidTr="00FC62D7">
      <w:tc>
        <w:tcPr>
          <w:tcW w:w="2552" w:type="dxa"/>
          <w:vAlign w:val="center"/>
          <w:hideMark/>
        </w:tcPr>
        <w:p w:rsidR="00866C17" w:rsidRDefault="00866C17" w:rsidP="00FC62D7">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866C17" w:rsidRDefault="00866C17" w:rsidP="00FC62D7">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866C17" w:rsidRDefault="00866C17" w:rsidP="00FC62D7">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5F323D04" wp14:editId="255BA609">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C17" w:rsidRDefault="00866C17" w:rsidP="00FC62D7">
    <w:pPr>
      <w:pStyle w:val="Encabezado"/>
      <w:jc w:val="both"/>
    </w:pPr>
    <w:r>
      <w:rPr>
        <w:noProof/>
        <w:lang w:val="es-MX" w:eastAsia="es-MX"/>
      </w:rPr>
      <w:drawing>
        <wp:anchor distT="0" distB="0" distL="114300" distR="114300" simplePos="0" relativeHeight="251660288" behindDoc="1" locked="0" layoutInCell="1" allowOverlap="1" wp14:anchorId="3A66AE5C" wp14:editId="103BE1CE">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866C17" w:rsidRPr="00294C56" w:rsidTr="00FC62D7">
      <w:tc>
        <w:tcPr>
          <w:tcW w:w="2551" w:type="dxa"/>
          <w:vAlign w:val="center"/>
          <w:hideMark/>
        </w:tcPr>
        <w:p w:rsidR="00866C17" w:rsidRPr="00294C56" w:rsidRDefault="00866C17" w:rsidP="00FC62D7">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866C17" w:rsidRPr="00294C56" w:rsidRDefault="00866C17" w:rsidP="00514790">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3509/INFOEM/IP/RR/2018</w:t>
          </w:r>
        </w:p>
      </w:tc>
    </w:tr>
    <w:tr w:rsidR="00866C17" w:rsidRPr="00294C56" w:rsidTr="00FC62D7">
      <w:tc>
        <w:tcPr>
          <w:tcW w:w="2551" w:type="dxa"/>
          <w:vAlign w:val="center"/>
          <w:hideMark/>
        </w:tcPr>
        <w:p w:rsidR="00866C17" w:rsidRPr="00294C56" w:rsidRDefault="00866C17" w:rsidP="00FC62D7">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866C17" w:rsidRPr="00294C56" w:rsidRDefault="00866C17" w:rsidP="00866C17">
          <w:pPr>
            <w:jc w:val="both"/>
            <w:rPr>
              <w:rFonts w:ascii="Palatino Linotype" w:hAnsi="Palatino Linotype"/>
              <w:b/>
              <w:sz w:val="21"/>
              <w:szCs w:val="21"/>
              <w:lang w:val="es-ES_tradnl"/>
            </w:rPr>
          </w:pPr>
          <w:r>
            <w:rPr>
              <w:rFonts w:ascii="Palatino Linotype" w:hAnsi="Palatino Linotype"/>
              <w:b/>
              <w:sz w:val="21"/>
              <w:szCs w:val="21"/>
              <w:lang w:val="es-ES_tradnl"/>
            </w:rPr>
            <w:t>xxx xxxxx x</w:t>
          </w:r>
        </w:p>
      </w:tc>
    </w:tr>
    <w:tr w:rsidR="00866C17" w:rsidRPr="00294C56" w:rsidTr="00FC62D7">
      <w:trPr>
        <w:trHeight w:val="228"/>
      </w:trPr>
      <w:tc>
        <w:tcPr>
          <w:tcW w:w="2551" w:type="dxa"/>
          <w:vAlign w:val="center"/>
          <w:hideMark/>
        </w:tcPr>
        <w:p w:rsidR="00866C17" w:rsidRPr="00294C56" w:rsidRDefault="00866C17" w:rsidP="00FC62D7">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866C17" w:rsidRPr="00294C56" w:rsidRDefault="00866C17" w:rsidP="00FC62D7">
          <w:pPr>
            <w:jc w:val="both"/>
            <w:rPr>
              <w:rFonts w:ascii="Palatino Linotype" w:hAnsi="Palatino Linotype"/>
              <w:b/>
              <w:sz w:val="21"/>
              <w:szCs w:val="21"/>
              <w:lang w:val="es-ES_tradnl"/>
            </w:rPr>
          </w:pPr>
          <w:r>
            <w:rPr>
              <w:rFonts w:ascii="Palatino Linotype" w:hAnsi="Palatino Linotype"/>
              <w:b/>
              <w:sz w:val="21"/>
              <w:szCs w:val="21"/>
              <w:lang w:val="es-ES_tradnl"/>
            </w:rPr>
            <w:t>Sistema Municipal Para el Desarrollo Integral de la Familia de Tultepec.</w:t>
          </w:r>
        </w:p>
      </w:tc>
    </w:tr>
    <w:tr w:rsidR="00866C17" w:rsidRPr="00294C56" w:rsidTr="00FC62D7">
      <w:tc>
        <w:tcPr>
          <w:tcW w:w="2551" w:type="dxa"/>
          <w:vAlign w:val="center"/>
          <w:hideMark/>
        </w:tcPr>
        <w:p w:rsidR="00866C17" w:rsidRPr="00294C56" w:rsidRDefault="00866C17" w:rsidP="00FC62D7">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866C17" w:rsidRPr="00294C56" w:rsidRDefault="00866C17" w:rsidP="00FC62D7">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866C17" w:rsidRDefault="00866C17" w:rsidP="00FC62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219E"/>
    <w:multiLevelType w:val="hybridMultilevel"/>
    <w:tmpl w:val="C8F4C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970AEC"/>
    <w:multiLevelType w:val="hybridMultilevel"/>
    <w:tmpl w:val="71E04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BE672E"/>
    <w:multiLevelType w:val="hybridMultilevel"/>
    <w:tmpl w:val="83E469E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C4B17CF"/>
    <w:multiLevelType w:val="hybridMultilevel"/>
    <w:tmpl w:val="78ACD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38EF5588"/>
    <w:multiLevelType w:val="hybridMultilevel"/>
    <w:tmpl w:val="94B676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9A90E93"/>
    <w:multiLevelType w:val="hybridMultilevel"/>
    <w:tmpl w:val="F39074C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3325C78"/>
    <w:multiLevelType w:val="hybridMultilevel"/>
    <w:tmpl w:val="BC7ED9A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39428DF"/>
    <w:multiLevelType w:val="hybridMultilevel"/>
    <w:tmpl w:val="4F584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16C2DC3"/>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4E27AE9"/>
    <w:multiLevelType w:val="hybridMultilevel"/>
    <w:tmpl w:val="BC7ED9A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63A7CBE"/>
    <w:multiLevelType w:val="hybridMultilevel"/>
    <w:tmpl w:val="94B676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54E7197"/>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6"/>
  </w:num>
  <w:num w:numId="4">
    <w:abstractNumId w:val="2"/>
  </w:num>
  <w:num w:numId="5">
    <w:abstractNumId w:val="11"/>
  </w:num>
  <w:num w:numId="6">
    <w:abstractNumId w:val="5"/>
  </w:num>
  <w:num w:numId="7">
    <w:abstractNumId w:val="4"/>
  </w:num>
  <w:num w:numId="8">
    <w:abstractNumId w:val="13"/>
  </w:num>
  <w:num w:numId="9">
    <w:abstractNumId w:val="0"/>
  </w:num>
  <w:num w:numId="10">
    <w:abstractNumId w:val="9"/>
  </w:num>
  <w:num w:numId="11">
    <w:abstractNumId w:val="1"/>
  </w:num>
  <w:num w:numId="12">
    <w:abstractNumId w:val="8"/>
  </w:num>
  <w:num w:numId="13">
    <w:abstractNumId w:val="7"/>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790"/>
    <w:rsid w:val="000D3143"/>
    <w:rsid w:val="0019008D"/>
    <w:rsid w:val="00194F68"/>
    <w:rsid w:val="0020721A"/>
    <w:rsid w:val="002402C7"/>
    <w:rsid w:val="0024111E"/>
    <w:rsid w:val="00282D39"/>
    <w:rsid w:val="00285CC3"/>
    <w:rsid w:val="002F5AAF"/>
    <w:rsid w:val="00332020"/>
    <w:rsid w:val="00407E7A"/>
    <w:rsid w:val="004347E2"/>
    <w:rsid w:val="00464E74"/>
    <w:rsid w:val="004C5D49"/>
    <w:rsid w:val="00514790"/>
    <w:rsid w:val="00555FE0"/>
    <w:rsid w:val="00566C0A"/>
    <w:rsid w:val="00583DAD"/>
    <w:rsid w:val="00591739"/>
    <w:rsid w:val="005B0411"/>
    <w:rsid w:val="00606B18"/>
    <w:rsid w:val="00634049"/>
    <w:rsid w:val="00681ADB"/>
    <w:rsid w:val="00687377"/>
    <w:rsid w:val="00696524"/>
    <w:rsid w:val="006D49EC"/>
    <w:rsid w:val="006F22FF"/>
    <w:rsid w:val="006F3D19"/>
    <w:rsid w:val="00715BD5"/>
    <w:rsid w:val="00832529"/>
    <w:rsid w:val="0085130F"/>
    <w:rsid w:val="00866C17"/>
    <w:rsid w:val="008C06FF"/>
    <w:rsid w:val="008E7350"/>
    <w:rsid w:val="00912771"/>
    <w:rsid w:val="0094565D"/>
    <w:rsid w:val="0096242B"/>
    <w:rsid w:val="00981EAF"/>
    <w:rsid w:val="00A179B2"/>
    <w:rsid w:val="00AB07C0"/>
    <w:rsid w:val="00BC1911"/>
    <w:rsid w:val="00BC4ED6"/>
    <w:rsid w:val="00C47B62"/>
    <w:rsid w:val="00C77BBC"/>
    <w:rsid w:val="00C85277"/>
    <w:rsid w:val="00CF67E3"/>
    <w:rsid w:val="00D7721A"/>
    <w:rsid w:val="00D8712B"/>
    <w:rsid w:val="00DB4C60"/>
    <w:rsid w:val="00E91873"/>
    <w:rsid w:val="00EB4489"/>
    <w:rsid w:val="00ED2578"/>
    <w:rsid w:val="00F1730C"/>
    <w:rsid w:val="00F4732C"/>
    <w:rsid w:val="00FA0948"/>
    <w:rsid w:val="00FC62D7"/>
    <w:rsid w:val="00FC6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D650BC-5D3E-43FD-BEC9-54D4C6821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79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479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14790"/>
    <w:rPr>
      <w:rFonts w:eastAsiaTheme="minorEastAsia"/>
      <w:sz w:val="24"/>
      <w:szCs w:val="24"/>
      <w:lang w:val="es-ES_tradnl" w:eastAsia="es-ES"/>
    </w:rPr>
  </w:style>
  <w:style w:type="paragraph" w:styleId="Piedepgina">
    <w:name w:val="footer"/>
    <w:basedOn w:val="Normal"/>
    <w:link w:val="PiedepginaCar"/>
    <w:uiPriority w:val="99"/>
    <w:unhideWhenUsed/>
    <w:rsid w:val="0051479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14790"/>
    <w:rPr>
      <w:rFonts w:eastAsiaTheme="minorEastAsia"/>
      <w:sz w:val="24"/>
      <w:szCs w:val="24"/>
      <w:lang w:val="es-ES_tradnl" w:eastAsia="es-ES"/>
    </w:rPr>
  </w:style>
  <w:style w:type="character" w:customStyle="1" w:styleId="PrrafodelistaCar">
    <w:name w:val="Párrafo de lista Car"/>
    <w:link w:val="Prrafodelista"/>
    <w:uiPriority w:val="34"/>
    <w:qFormat/>
    <w:locked/>
    <w:rsid w:val="00514790"/>
    <w:rPr>
      <w:rFonts w:ascii="Times New Roman" w:eastAsia="Times New Roman" w:hAnsi="Times New Roman" w:cs="Times New Roman"/>
    </w:rPr>
  </w:style>
  <w:style w:type="paragraph" w:styleId="Prrafodelista">
    <w:name w:val="List Paragraph"/>
    <w:basedOn w:val="Normal"/>
    <w:link w:val="PrrafodelistaCar"/>
    <w:uiPriority w:val="34"/>
    <w:qFormat/>
    <w:rsid w:val="00514790"/>
    <w:pPr>
      <w:ind w:left="708"/>
    </w:pPr>
    <w:rPr>
      <w:sz w:val="22"/>
      <w:szCs w:val="22"/>
      <w:lang w:val="es-MX" w:eastAsia="en-US"/>
    </w:rPr>
  </w:style>
  <w:style w:type="table" w:styleId="Tablaconcuadrcula">
    <w:name w:val="Table Grid"/>
    <w:basedOn w:val="Tablanormal"/>
    <w:uiPriority w:val="59"/>
    <w:rsid w:val="0051479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14790"/>
  </w:style>
  <w:style w:type="character" w:customStyle="1" w:styleId="apple-converted-space">
    <w:name w:val="apple-converted-space"/>
    <w:basedOn w:val="Fuentedeprrafopredeter"/>
    <w:rsid w:val="00514790"/>
  </w:style>
  <w:style w:type="paragraph" w:styleId="NormalWeb">
    <w:name w:val="Normal (Web)"/>
    <w:basedOn w:val="Normal"/>
    <w:uiPriority w:val="99"/>
    <w:unhideWhenUsed/>
    <w:rsid w:val="00514790"/>
    <w:pPr>
      <w:spacing w:before="100" w:beforeAutospacing="1" w:after="100" w:afterAutospacing="1"/>
    </w:pPr>
    <w:rPr>
      <w:lang w:val="es-MX" w:eastAsia="es-MX"/>
    </w:rPr>
  </w:style>
  <w:style w:type="character" w:styleId="Hipervnculo">
    <w:name w:val="Hyperlink"/>
    <w:basedOn w:val="Fuentedeprrafopredeter"/>
    <w:uiPriority w:val="99"/>
    <w:unhideWhenUsed/>
    <w:rsid w:val="00514790"/>
    <w:rPr>
      <w:color w:val="0000FF"/>
      <w:u w:val="single"/>
    </w:rPr>
  </w:style>
  <w:style w:type="paragraph" w:customStyle="1" w:styleId="paragraph">
    <w:name w:val="paragraph"/>
    <w:basedOn w:val="Normal"/>
    <w:rsid w:val="00407E7A"/>
    <w:pPr>
      <w:spacing w:before="100" w:beforeAutospacing="1" w:after="100" w:afterAutospacing="1"/>
    </w:pPr>
    <w:rPr>
      <w:lang w:val="es-MX"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8C06F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06F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06FF"/>
    <w:rPr>
      <w:sz w:val="20"/>
      <w:szCs w:val="20"/>
    </w:rPr>
  </w:style>
  <w:style w:type="paragraph" w:customStyle="1" w:styleId="Texto">
    <w:name w:val="Texto"/>
    <w:basedOn w:val="Normal"/>
    <w:rsid w:val="0085130F"/>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85130F"/>
    <w:rPr>
      <w:rFonts w:ascii="Courier New" w:hAnsi="Courier New"/>
      <w:sz w:val="20"/>
      <w:szCs w:val="20"/>
    </w:rPr>
  </w:style>
  <w:style w:type="character" w:customStyle="1" w:styleId="TextosinformatoCar">
    <w:name w:val="Texto sin formato Car"/>
    <w:basedOn w:val="Fuentedeprrafopredeter"/>
    <w:link w:val="Textosinformato"/>
    <w:rsid w:val="0085130F"/>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33202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32020"/>
    <w:rPr>
      <w:rFonts w:ascii="Times New Roman" w:eastAsia="Times New Roman" w:hAnsi="Times New Roman" w:cs="Times New Roman"/>
      <w:sz w:val="24"/>
      <w:szCs w:val="24"/>
      <w:lang w:eastAsia="es-ES"/>
    </w:rPr>
  </w:style>
  <w:style w:type="paragraph" w:customStyle="1" w:styleId="Default">
    <w:name w:val="Default"/>
    <w:rsid w:val="0033202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C191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1911"/>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61011">
      <w:bodyDiv w:val="1"/>
      <w:marLeft w:val="0"/>
      <w:marRight w:val="0"/>
      <w:marTop w:val="0"/>
      <w:marBottom w:val="0"/>
      <w:divBdr>
        <w:top w:val="none" w:sz="0" w:space="0" w:color="auto"/>
        <w:left w:val="none" w:sz="0" w:space="0" w:color="auto"/>
        <w:bottom w:val="none" w:sz="0" w:space="0" w:color="auto"/>
        <w:right w:val="none" w:sz="0" w:space="0" w:color="auto"/>
      </w:divBdr>
    </w:div>
    <w:div w:id="167221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ley/vig/leyvig083.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legislacion.edomex.gob.mx/sites/legislacion.edomex.gob.mx/files/files/pdf/ley/vig/leyvig083.pdf" TargetMode="External"/><Relationship Id="rId19" Type="http://schemas.openxmlformats.org/officeDocument/2006/relationships/hyperlink" Target="https://www.ipomex.org.mx/ipo3/lgt/indice/diftultepec/art_92_xxi.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gislacion.edomex.gob.mx/sites/legislacion.edomex.gob.mx/files/files/pdf/ley/vig/leyvig077.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BBE02-23DB-40C3-8418-2F110DDFD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63</Pages>
  <Words>15858</Words>
  <Characters>87222</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18</cp:revision>
  <cp:lastPrinted>2018-11-08T18:43:00Z</cp:lastPrinted>
  <dcterms:created xsi:type="dcterms:W3CDTF">2018-10-24T22:00:00Z</dcterms:created>
  <dcterms:modified xsi:type="dcterms:W3CDTF">2019-01-07T22:36:00Z</dcterms:modified>
</cp:coreProperties>
</file>