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AD41695"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Metepec, Estado de México</w:t>
      </w:r>
      <w:r w:rsidR="008C3158">
        <w:rPr>
          <w:rFonts w:ascii="Palatino Linotype" w:hAnsi="Palatino Linotype"/>
        </w:rPr>
        <w:t>;</w:t>
      </w:r>
      <w:r w:rsidR="00EF35FA">
        <w:rPr>
          <w:rFonts w:ascii="Palatino Linotype" w:hAnsi="Palatino Linotype"/>
        </w:rPr>
        <w:t xml:space="preserve"> </w:t>
      </w:r>
      <w:r w:rsidR="004440AC" w:rsidRPr="0040233B">
        <w:rPr>
          <w:rFonts w:ascii="Palatino Linotype" w:hAnsi="Palatino Linotype"/>
        </w:rPr>
        <w:t xml:space="preserve">de </w:t>
      </w:r>
      <w:r w:rsidR="008F6C2E">
        <w:rPr>
          <w:rFonts w:ascii="Palatino Linotype" w:hAnsi="Palatino Linotype"/>
          <w:color w:val="C00000"/>
        </w:rPr>
        <w:t>veintidós</w:t>
      </w:r>
      <w:r w:rsidR="00CD7354">
        <w:rPr>
          <w:rFonts w:ascii="Palatino Linotype" w:hAnsi="Palatino Linotype"/>
          <w:color w:val="C00000"/>
        </w:rPr>
        <w:t xml:space="preserve"> de noviembre</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00E5452C">
        <w:rPr>
          <w:rFonts w:ascii="Palatino Linotype" w:hAnsi="Palatino Linotype"/>
        </w:rPr>
        <w:t xml:space="preserve"> dos mil dieci</w:t>
      </w:r>
      <w:r w:rsidR="009D502B">
        <w:rPr>
          <w:rFonts w:ascii="Palatino Linotype" w:hAnsi="Palatino Linotype"/>
        </w:rPr>
        <w:t>ocho</w:t>
      </w:r>
      <w:r w:rsidRPr="0040233B">
        <w:rPr>
          <w:rFonts w:ascii="Palatino Linotype" w:hAnsi="Palatino Linotype"/>
        </w:rPr>
        <w:t>.</w:t>
      </w:r>
    </w:p>
    <w:p w14:paraId="7D53FE2D" w14:textId="026978DC"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9E33F7">
        <w:rPr>
          <w:rFonts w:ascii="Palatino Linotype" w:eastAsiaTheme="minorEastAsia" w:hAnsi="Palatino Linotype" w:cs="Arial"/>
          <w:b/>
          <w:bCs/>
          <w:color w:val="C00000"/>
          <w:sz w:val="22"/>
          <w:szCs w:val="22"/>
          <w:lang w:val="es-MX"/>
        </w:rPr>
        <w:t>0</w:t>
      </w:r>
      <w:r w:rsidR="00CD7354">
        <w:rPr>
          <w:rFonts w:ascii="Palatino Linotype" w:eastAsiaTheme="minorEastAsia" w:hAnsi="Palatino Linotype" w:cs="Arial"/>
          <w:b/>
          <w:bCs/>
          <w:color w:val="C00000"/>
          <w:sz w:val="22"/>
          <w:szCs w:val="22"/>
          <w:lang w:val="es-MX"/>
        </w:rPr>
        <w:t>3514</w:t>
      </w:r>
      <w:r w:rsidR="009E33F7">
        <w:rPr>
          <w:rFonts w:ascii="Palatino Linotype" w:eastAsiaTheme="minorEastAsia" w:hAnsi="Palatino Linotype" w:cs="Arial"/>
          <w:b/>
          <w:bCs/>
          <w:color w:val="C00000"/>
          <w:sz w:val="22"/>
          <w:szCs w:val="22"/>
          <w:lang w:val="es-MX"/>
        </w:rPr>
        <w:t>/INFOEM</w:t>
      </w:r>
      <w:r w:rsidR="00437D10">
        <w:rPr>
          <w:rFonts w:ascii="Palatino Linotype" w:eastAsiaTheme="minorEastAsia" w:hAnsi="Palatino Linotype" w:cs="Arial"/>
          <w:b/>
          <w:bCs/>
          <w:color w:val="C00000"/>
          <w:sz w:val="22"/>
          <w:szCs w:val="22"/>
          <w:lang w:val="es-MX"/>
        </w:rPr>
        <w:t>/IP/RR/2018</w:t>
      </w:r>
      <w:r w:rsidR="000E1C85">
        <w:rPr>
          <w:rFonts w:ascii="Palatino Linotype" w:hAnsi="Palatino Linotype" w:cs="Arial"/>
        </w:rPr>
        <w:t xml:space="preserve">, interpuesto por </w:t>
      </w:r>
      <w:r w:rsidR="009A6D93">
        <w:rPr>
          <w:rFonts w:ascii="Palatino Linotype" w:hAnsi="Palatino Linotype" w:cs="Arial"/>
        </w:rPr>
        <w:t>Xxxx Xxxx Xxxxxx Xxxxx</w:t>
      </w:r>
      <w:bookmarkStart w:id="0" w:name="_GoBack"/>
      <w:bookmarkEnd w:id="0"/>
      <w:r w:rsidRPr="0040233B">
        <w:rPr>
          <w:rFonts w:ascii="Palatino Linotype" w:hAnsi="Palatino Linotype" w:cs="Arial"/>
        </w:rPr>
        <w:t>,</w:t>
      </w:r>
      <w:r w:rsidR="004440AC" w:rsidRPr="0040233B">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CD7354">
        <w:rPr>
          <w:rFonts w:ascii="Palatino Linotype" w:hAnsi="Palatino Linotype" w:cs="Arial"/>
        </w:rPr>
        <w:t>el</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CD7354">
        <w:rPr>
          <w:rFonts w:ascii="Palatino Linotype" w:eastAsiaTheme="minorEastAsia" w:hAnsi="Palatino Linotype" w:cs="Arial"/>
          <w:b/>
          <w:color w:val="C00000"/>
          <w:sz w:val="22"/>
          <w:szCs w:val="22"/>
          <w:lang w:val="es-MX"/>
        </w:rPr>
        <w:t>00316/SSEM</w:t>
      </w:r>
      <w:r w:rsidR="00FD2AFE">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4440AC" w:rsidRPr="0040233B">
        <w:rPr>
          <w:rFonts w:ascii="Palatino Linotype" w:hAnsi="Palatino Linotype" w:cs="Arial"/>
        </w:rPr>
        <w:t xml:space="preserve">la cual fue otorgada </w:t>
      </w:r>
      <w:r w:rsidRPr="0040233B">
        <w:rPr>
          <w:rFonts w:ascii="Palatino Linotype" w:hAnsi="Palatino Linotype" w:cs="Arial"/>
        </w:rPr>
        <w:t xml:space="preserve">por </w:t>
      </w:r>
      <w:r w:rsidR="00ED3F50">
        <w:rPr>
          <w:rFonts w:ascii="Palatino Linotype" w:hAnsi="Palatino Linotype" w:cs="Arial"/>
        </w:rPr>
        <w:t>el</w:t>
      </w:r>
      <w:r w:rsidR="008F355E">
        <w:rPr>
          <w:rFonts w:ascii="Palatino Linotype" w:hAnsi="Palatino Linotype" w:cs="Arial"/>
        </w:rPr>
        <w:t xml:space="preserve"> </w:t>
      </w:r>
      <w:r w:rsidR="00CD7354">
        <w:rPr>
          <w:rFonts w:ascii="Palatino Linotype" w:hAnsi="Palatino Linotype" w:cs="Arial"/>
          <w:b/>
        </w:rPr>
        <w:t>Secretaría de Seguridad</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067A5DD1"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CD7354">
        <w:rPr>
          <w:rFonts w:ascii="Palatino Linotype" w:hAnsi="Palatino Linotype" w:cs="Arial"/>
          <w:color w:val="C00000"/>
        </w:rPr>
        <w:t>veinte de agosto</w:t>
      </w:r>
      <w:r w:rsidR="00FD2AFE">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327357">
        <w:rPr>
          <w:rFonts w:ascii="Palatino Linotype" w:hAnsi="Palatino Linotype" w:cs="Arial"/>
        </w:rPr>
        <w:t>ocho</w:t>
      </w:r>
      <w:r w:rsidR="00682656" w:rsidRPr="0040233B">
        <w:rPr>
          <w:rFonts w:ascii="Palatino Linotype" w:hAnsi="Palatino Linotype" w:cs="Arial"/>
        </w:rPr>
        <w:t xml:space="preserve">, </w:t>
      </w:r>
      <w:r w:rsidR="00CD7354">
        <w:rPr>
          <w:rFonts w:ascii="Palatino Linotype" w:hAnsi="Palatino Linotype" w:cs="Arial"/>
        </w:rPr>
        <w:t>el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FD2AFE" w:rsidRPr="0040233B">
        <w:rPr>
          <w:rFonts w:ascii="Palatino Linotype" w:hAnsi="Palatino Linotype" w:cs="Arial"/>
        </w:rPr>
        <w:t>requiriendo</w:t>
      </w:r>
      <w:r w:rsidRPr="0040233B">
        <w:rPr>
          <w:rFonts w:ascii="Palatino Linotype" w:hAnsi="Palatino Linotype" w:cs="Arial"/>
        </w:rPr>
        <w:t xml:space="preserve"> lo siguiente:</w:t>
      </w:r>
    </w:p>
    <w:p w14:paraId="3F4E6C5F" w14:textId="6A87A1C9" w:rsidR="00293DE5" w:rsidRPr="006D64F9" w:rsidRDefault="00ED3F50" w:rsidP="008F355E">
      <w:pPr>
        <w:spacing w:before="240" w:after="240" w:line="360" w:lineRule="auto"/>
        <w:ind w:left="851" w:right="902"/>
        <w:jc w:val="both"/>
        <w:rPr>
          <w:rFonts w:ascii="Palatino Linotype" w:hAnsi="Palatino Linotype" w:cs="Arial"/>
          <w:b/>
          <w:i/>
        </w:rPr>
      </w:pPr>
      <w:r w:rsidRPr="00CD7354">
        <w:rPr>
          <w:rFonts w:ascii="Palatino Linotype" w:hAnsi="Palatino Linotype"/>
          <w:i/>
          <w:color w:val="000000"/>
        </w:rPr>
        <w:t>“</w:t>
      </w:r>
      <w:r w:rsidR="00CD7354" w:rsidRPr="00CD7354">
        <w:rPr>
          <w:rFonts w:ascii="Palatino Linotype" w:hAnsi="Palatino Linotype"/>
          <w:i/>
          <w:color w:val="000000"/>
        </w:rPr>
        <w:t xml:space="preserve">EL 16 DE AGOSTO DEL AÑO EN CURSO EL C. GOBERNADOR DEL ESTADO DE MEXICO INAUGURO “el Primer Congreso Internacional de Prevención Social de la Violencia y Delincuencia” E INFORMO QUE “SE HAN DIAGNOSTICADO “140 colonias de 28 municipios mexiquenses, en los cuales se concentran más del 70 por ciento de los delitos que se cometen en la entidad” POR LO QUE DE CONFORMIDAD CON el articulo 12 y el TITULO QUINTO, artículo 92 fracción XXXII, entre otras de la Ley de Transparencia y Acceso a la </w:t>
      </w:r>
      <w:r w:rsidR="00CD7354" w:rsidRPr="00CD7354">
        <w:rPr>
          <w:rFonts w:ascii="Palatino Linotype" w:hAnsi="Palatino Linotype"/>
          <w:i/>
          <w:color w:val="000000"/>
        </w:rPr>
        <w:lastRenderedPageBreak/>
        <w:t>Información Pública del Estado de México y Municipios y los LINEAMIENTOS GENERALES EN MATERIA DE CLASIFICACIÓN Y DESCLASIFICACIÓN DE LA INFORMACIÓN, ASÍ COMO PARA LA ELABORACIÓN DE VERSIONES PÚBLICAS; Capítulos VI y IX, SE ME ENVIE VIA SAIMEX LA INFORMACIÓN PÚBLICA SIGUIENTE; 1.- EL DIAGNOSTICO O DIAGNOSTICOS REALIZADOS EN LAS 140 colonias de 28 municipios mexiquenses. 2.- LA ESTRATEGIA O ESTRATEGIAS QUE SE LLEVARAN A CABO EN ESTAS 140 colonias de 28 municipios mexiquenses.</w:t>
      </w:r>
      <w:r w:rsidR="004F5243" w:rsidRPr="00CD7354">
        <w:rPr>
          <w:rFonts w:ascii="Palatino Linotype" w:hAnsi="Palatino Linotype" w:cs="Arial"/>
          <w:i/>
        </w:rPr>
        <w:t>”</w:t>
      </w:r>
      <w:r w:rsidR="00C673D1" w:rsidRPr="006D64F9">
        <w:rPr>
          <w:rFonts w:ascii="Palatino Linotype" w:hAnsi="Palatino Linotype" w:cs="Arial"/>
          <w:i/>
        </w:rPr>
        <w:t>(sic)</w:t>
      </w:r>
    </w:p>
    <w:p w14:paraId="649BFEDD" w14:textId="0D781E76" w:rsidR="00293DE5" w:rsidRPr="0040233B" w:rsidRDefault="008F355E"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61583FF1"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2. </w:t>
      </w:r>
      <w:r w:rsidR="008F355E">
        <w:rPr>
          <w:rFonts w:ascii="Palatino Linotype" w:hAnsi="Palatino Linotype" w:cs="Arial"/>
          <w:b/>
          <w:sz w:val="28"/>
          <w:szCs w:val="28"/>
        </w:rPr>
        <w:t>Respuesta</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CD7354">
        <w:rPr>
          <w:rFonts w:ascii="Palatino Linotype" w:hAnsi="Palatino Linotype" w:cs="Arial"/>
          <w:color w:val="C00000"/>
        </w:rPr>
        <w:t>once de septiembre</w:t>
      </w:r>
      <w:r w:rsidR="00E5452C">
        <w:rPr>
          <w:rFonts w:ascii="Palatino Linotype" w:hAnsi="Palatino Linotype" w:cs="Arial"/>
          <w:color w:val="C00000"/>
        </w:rPr>
        <w:t xml:space="preserve"> </w:t>
      </w:r>
      <w:r w:rsidR="00327357">
        <w:rPr>
          <w:rFonts w:ascii="Palatino Linotype" w:hAnsi="Palatino Linotype" w:cs="Arial"/>
        </w:rPr>
        <w:t>del año en curso</w:t>
      </w:r>
      <w:r w:rsidR="00E5452C">
        <w:rPr>
          <w:rFonts w:ascii="Palatino Linotype" w:hAnsi="Palatino Linotype" w:cs="Arial"/>
        </w:rPr>
        <w:t>,</w:t>
      </w:r>
      <w:r w:rsidR="00D53645" w:rsidRPr="0040233B">
        <w:rPr>
          <w:rFonts w:ascii="Palatino Linotype" w:hAnsi="Palatino Linotype" w:cs="Arial"/>
        </w:rPr>
        <w:t xml:space="preserve"> </w:t>
      </w:r>
      <w:r w:rsidRPr="0040233B">
        <w:rPr>
          <w:rFonts w:ascii="Palatino Linotype" w:hAnsi="Palatino Linotype" w:cs="Arial"/>
        </w:rPr>
        <w:t xml:space="preserve">a través del </w:t>
      </w:r>
      <w:r w:rsidR="00E5452C">
        <w:rPr>
          <w:rFonts w:ascii="Palatino Linotype" w:hAnsi="Palatino Linotype" w:cs="Arial"/>
        </w:rPr>
        <w:t xml:space="preserve">sistema electrónico </w:t>
      </w:r>
      <w:r w:rsidRPr="0040233B">
        <w:rPr>
          <w:rFonts w:ascii="Palatino Linotype" w:hAnsi="Palatino Linotype" w:cs="Arial"/>
        </w:rPr>
        <w:t xml:space="preserve">SAIMEX, </w:t>
      </w:r>
      <w:r w:rsidR="00E5452C">
        <w:rPr>
          <w:rFonts w:ascii="Palatino Linotype" w:hAnsi="Palatino Linotype" w:cs="Arial"/>
        </w:rPr>
        <w:t xml:space="preserve">el </w:t>
      </w:r>
      <w:r w:rsidR="00E5452C">
        <w:rPr>
          <w:rFonts w:ascii="Palatino Linotype" w:hAnsi="Palatino Linotype" w:cs="Arial"/>
          <w:b/>
        </w:rPr>
        <w:t xml:space="preserve">Sujeto Obligado </w:t>
      </w:r>
      <w:r w:rsidR="008F355E">
        <w:rPr>
          <w:rFonts w:ascii="Palatino Linotype" w:hAnsi="Palatino Linotype" w:cs="Arial"/>
        </w:rPr>
        <w:t xml:space="preserve">notificó </w:t>
      </w:r>
      <w:r w:rsidR="00E5452C">
        <w:rPr>
          <w:rFonts w:ascii="Palatino Linotype" w:hAnsi="Palatino Linotype" w:cs="Arial"/>
        </w:rPr>
        <w:t>a</w:t>
      </w:r>
      <w:r w:rsidR="00A100D8">
        <w:rPr>
          <w:rFonts w:ascii="Palatino Linotype" w:hAnsi="Palatino Linotype" w:cs="Arial"/>
        </w:rPr>
        <w:t>l</w:t>
      </w:r>
      <w:r w:rsidR="00E5452C">
        <w:rPr>
          <w:rFonts w:ascii="Palatino Linotype" w:hAnsi="Palatino Linotype" w:cs="Arial"/>
        </w:rPr>
        <w:t xml:space="preserve"> particular la respuesta siguiente</w:t>
      </w:r>
      <w:r w:rsidR="008F355E">
        <w:rPr>
          <w:rFonts w:ascii="Palatino Linotype" w:hAnsi="Palatino Linotype" w:cs="Arial"/>
        </w:rPr>
        <w:t>:</w:t>
      </w:r>
    </w:p>
    <w:p w14:paraId="2075B5F9" w14:textId="41C5D139" w:rsidR="00CD7354" w:rsidRPr="00CD7354" w:rsidRDefault="00CD7354" w:rsidP="00CD7354">
      <w:pPr>
        <w:spacing w:before="240" w:after="240" w:line="360" w:lineRule="auto"/>
        <w:ind w:left="851" w:right="900"/>
        <w:jc w:val="both"/>
        <w:rPr>
          <w:rFonts w:ascii="Palatino Linotype" w:hAnsi="Palatino Linotype" w:cs="Arial"/>
          <w:sz w:val="20"/>
          <w:szCs w:val="20"/>
        </w:rPr>
      </w:pPr>
      <w:r>
        <w:rPr>
          <w:rFonts w:ascii="Palatino Linotype" w:hAnsi="Palatino Linotype"/>
          <w:i/>
          <w:color w:val="000000"/>
        </w:rPr>
        <w:t>“…</w:t>
      </w:r>
      <w:r w:rsidRPr="00CD7354">
        <w:rPr>
          <w:rFonts w:ascii="Palatino Linotype" w:hAnsi="Palatino Linotype"/>
          <w:i/>
          <w:color w:val="000000"/>
        </w:rPr>
        <w:t>SE ANEXA ACUERDO DE AMPLIACIÓN DEL PLAZO PARA DAR RESPUESTA A LA SOLICITUD DE INFORMACIÓN EN FORMATO PDF, EN CASO DE PRESENTAR PROBLEMAS CON LA RECEPCIÓN DE LA MISMA, LE PEDIMOS SE COMUNIQUE A LA UNIDAD DE TRANSPARENCIA DE LA SECRETARÍA DE SEGURIDAD DEL ESTADO DE MÉXICO, AL TELÉFONO 722 2 79 62 00 EXT. 4187, DE LUNES A VIERNES, EN UN HORARIO DE 9:00 A 18:00 HRS.</w:t>
      </w:r>
      <w:r>
        <w:rPr>
          <w:rFonts w:ascii="Palatino Linotype" w:hAnsi="Palatino Linotype"/>
          <w:i/>
          <w:color w:val="000000"/>
        </w:rPr>
        <w:t xml:space="preserve">” </w:t>
      </w:r>
      <w:r>
        <w:rPr>
          <w:rFonts w:ascii="Palatino Linotype" w:hAnsi="Palatino Linotype"/>
          <w:color w:val="000000"/>
          <w:sz w:val="20"/>
          <w:szCs w:val="20"/>
        </w:rPr>
        <w:t>(sic)</w:t>
      </w:r>
    </w:p>
    <w:p w14:paraId="1114B97C" w14:textId="4F00E8D5" w:rsidR="00FD2AFE" w:rsidRDefault="00723D05" w:rsidP="008F4C62">
      <w:pPr>
        <w:spacing w:before="240" w:after="240" w:line="360" w:lineRule="auto"/>
        <w:jc w:val="both"/>
        <w:rPr>
          <w:rFonts w:ascii="Palatino Linotype" w:hAnsi="Palatino Linotype" w:cs="Arial"/>
          <w:b/>
          <w:sz w:val="28"/>
          <w:szCs w:val="28"/>
        </w:rPr>
      </w:pPr>
      <w:r>
        <w:rPr>
          <w:rFonts w:ascii="Palatino Linotype" w:hAnsi="Palatino Linotype" w:cs="Arial"/>
          <w:lang w:eastAsia="es-MX"/>
        </w:rPr>
        <w:t>Asimismo, adjuntó l</w:t>
      </w:r>
      <w:r w:rsidR="00A100D8">
        <w:rPr>
          <w:rFonts w:ascii="Palatino Linotype" w:hAnsi="Palatino Linotype" w:cs="Arial"/>
          <w:lang w:eastAsia="es-MX"/>
        </w:rPr>
        <w:t>os</w:t>
      </w:r>
      <w:r>
        <w:rPr>
          <w:rFonts w:ascii="Palatino Linotype" w:hAnsi="Palatino Linotype" w:cs="Arial"/>
          <w:lang w:eastAsia="es-MX"/>
        </w:rPr>
        <w:t xml:space="preserve"> archivo</w:t>
      </w:r>
      <w:r w:rsidR="00A100D8">
        <w:rPr>
          <w:rFonts w:ascii="Palatino Linotype" w:hAnsi="Palatino Linotype" w:cs="Arial"/>
          <w:lang w:eastAsia="es-MX"/>
        </w:rPr>
        <w:t>s</w:t>
      </w:r>
      <w:r>
        <w:rPr>
          <w:rFonts w:ascii="Palatino Linotype" w:hAnsi="Palatino Linotype" w:cs="Arial"/>
          <w:lang w:eastAsia="es-MX"/>
        </w:rPr>
        <w:t xml:space="preserve"> denominado</w:t>
      </w:r>
      <w:r w:rsidR="00A100D8">
        <w:rPr>
          <w:rFonts w:ascii="Palatino Linotype" w:hAnsi="Palatino Linotype" w:cs="Arial"/>
          <w:lang w:eastAsia="es-MX"/>
        </w:rPr>
        <w:t>s</w:t>
      </w:r>
      <w:r>
        <w:rPr>
          <w:rFonts w:ascii="Palatino Linotype" w:hAnsi="Palatino Linotype" w:cs="Arial"/>
          <w:lang w:eastAsia="es-MX"/>
        </w:rPr>
        <w:t xml:space="preserve"> </w:t>
      </w:r>
      <w:hyperlink r:id="rId8" w:tgtFrame="_blank" w:history="1">
        <w:r w:rsidR="00A100D8" w:rsidRPr="00A100D8">
          <w:rPr>
            <w:rStyle w:val="Hipervnculo"/>
            <w:rFonts w:ascii="Palatino Linotype" w:hAnsi="Palatino Linotype" w:cs="Arial"/>
            <w:b/>
            <w:bCs/>
            <w:color w:val="auto"/>
            <w:u w:val="none"/>
          </w:rPr>
          <w:t>pro 316.pdf</w:t>
        </w:r>
      </w:hyperlink>
      <w:r w:rsidR="00A100D8">
        <w:rPr>
          <w:rFonts w:ascii="Palatino Linotype" w:hAnsi="Palatino Linotype" w:cs="Arial"/>
          <w:b/>
          <w:bCs/>
        </w:rPr>
        <w:t xml:space="preserve"> </w:t>
      </w:r>
      <w:r w:rsidR="00A100D8">
        <w:rPr>
          <w:rFonts w:ascii="Palatino Linotype" w:hAnsi="Palatino Linotype" w:cs="Arial"/>
          <w:bCs/>
        </w:rPr>
        <w:t xml:space="preserve">y </w:t>
      </w:r>
      <w:hyperlink r:id="rId9" w:tgtFrame="_blank" w:history="1">
        <w:r w:rsidR="00A100D8" w:rsidRPr="00A100D8">
          <w:rPr>
            <w:rStyle w:val="Hipervnculo"/>
            <w:rFonts w:ascii="Palatino Linotype" w:hAnsi="Palatino Linotype" w:cs="Arial"/>
            <w:b/>
            <w:bCs/>
            <w:color w:val="auto"/>
            <w:u w:val="none"/>
          </w:rPr>
          <w:t>316.pdf</w:t>
        </w:r>
      </w:hyperlink>
      <w:r w:rsidR="001A78DF" w:rsidRPr="001A78DF">
        <w:rPr>
          <w:rFonts w:ascii="Palatino Linotype" w:hAnsi="Palatino Linotype"/>
          <w:b/>
        </w:rPr>
        <w:t>,</w:t>
      </w:r>
      <w:r>
        <w:rPr>
          <w:rFonts w:ascii="Palatino Linotype" w:hAnsi="Palatino Linotype" w:cs="Arial"/>
          <w:b/>
          <w:lang w:eastAsia="es-MX"/>
        </w:rPr>
        <w:t xml:space="preserve"> </w:t>
      </w:r>
      <w:r>
        <w:rPr>
          <w:rFonts w:ascii="Palatino Linotype" w:hAnsi="Palatino Linotype" w:cs="Arial"/>
          <w:lang w:eastAsia="es-MX"/>
        </w:rPr>
        <w:t>que no se inserta</w:t>
      </w:r>
      <w:r w:rsidR="00A100D8">
        <w:rPr>
          <w:rFonts w:ascii="Palatino Linotype" w:hAnsi="Palatino Linotype" w:cs="Arial"/>
          <w:lang w:eastAsia="es-MX"/>
        </w:rPr>
        <w:t>n</w:t>
      </w:r>
      <w:r>
        <w:rPr>
          <w:rFonts w:ascii="Palatino Linotype" w:hAnsi="Palatino Linotype" w:cs="Arial"/>
          <w:lang w:eastAsia="es-MX"/>
        </w:rPr>
        <w:t xml:space="preserve"> por economía procesal, al ser del conocimiento de las partes, y toda vez que será materia de análisis del presente recurso de revisión.</w:t>
      </w:r>
    </w:p>
    <w:p w14:paraId="7056C445" w14:textId="15A769CE" w:rsidR="008E7698" w:rsidRPr="0040233B" w:rsidRDefault="008F355E" w:rsidP="008F4C62">
      <w:pPr>
        <w:spacing w:before="240" w:after="240" w:line="360" w:lineRule="auto"/>
        <w:jc w:val="both"/>
        <w:rPr>
          <w:rFonts w:ascii="Palatino Linotype" w:hAnsi="Palatino Linotype" w:cs="Arial"/>
        </w:rPr>
      </w:pPr>
      <w:r>
        <w:rPr>
          <w:rFonts w:ascii="Palatino Linotype" w:hAnsi="Palatino Linotype" w:cs="Arial"/>
          <w:b/>
          <w:sz w:val="28"/>
          <w:szCs w:val="28"/>
        </w:rPr>
        <w:lastRenderedPageBreak/>
        <w:t>3</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8E7698"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A100D8">
        <w:rPr>
          <w:rFonts w:ascii="Palatino Linotype" w:hAnsi="Palatino Linotype" w:cs="Arial"/>
          <w:color w:val="C00000"/>
        </w:rPr>
        <w:t>veinte de septiembre</w:t>
      </w:r>
      <w:r w:rsidR="009F704F" w:rsidRPr="00DD4EA2">
        <w:rPr>
          <w:rFonts w:ascii="Palatino Linotype" w:hAnsi="Palatino Linotype" w:cs="Arial"/>
          <w:color w:val="C00000"/>
        </w:rPr>
        <w:t xml:space="preserve"> </w:t>
      </w:r>
      <w:r w:rsidR="00327357">
        <w:rPr>
          <w:rFonts w:ascii="Palatino Linotype" w:hAnsi="Palatino Linotype" w:cs="Arial"/>
        </w:rPr>
        <w:t>de la presente anualidad</w:t>
      </w:r>
      <w:r w:rsidR="00437D10">
        <w:rPr>
          <w:rFonts w:ascii="Palatino Linotype" w:hAnsi="Palatino Linotype" w:cs="Arial"/>
        </w:rPr>
        <w:t xml:space="preserve">, </w:t>
      </w:r>
      <w:r w:rsidR="008E7698" w:rsidRPr="0040233B">
        <w:rPr>
          <w:rFonts w:ascii="Palatino Linotype" w:hAnsi="Palatino Linotype" w:cs="Arial"/>
        </w:rPr>
        <w:t>por parte del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4A07FA10" w:rsidR="00FC3695" w:rsidRPr="0040233B" w:rsidRDefault="00677BEB" w:rsidP="00A100D8">
      <w:pPr>
        <w:ind w:left="851" w:right="900"/>
        <w:jc w:val="both"/>
        <w:rPr>
          <w:rFonts w:ascii="Palatino Linotype" w:hAnsi="Palatino Linotype" w:cs="Arial"/>
        </w:rPr>
      </w:pPr>
      <w:r w:rsidRPr="00A100D8">
        <w:rPr>
          <w:rFonts w:ascii="Palatino Linotype" w:hAnsi="Palatino Linotype"/>
          <w:i/>
          <w:color w:val="000000"/>
        </w:rPr>
        <w:t>“</w:t>
      </w:r>
      <w:r w:rsidR="00A100D8" w:rsidRPr="00A100D8">
        <w:rPr>
          <w:rFonts w:ascii="Palatino Linotype" w:hAnsi="Palatino Linotype"/>
          <w:i/>
          <w:lang w:val="es-MX" w:eastAsia="es-MX"/>
        </w:rPr>
        <w:t>La clasificación de parte de la información que solicito</w:t>
      </w:r>
      <w:r w:rsidR="009B08DD" w:rsidRPr="00A100D8">
        <w:rPr>
          <w:rFonts w:ascii="Palatino Linotype" w:hAnsi="Palatino Linotype"/>
          <w:i/>
          <w:color w:val="000000"/>
        </w:rPr>
        <w:t>”</w:t>
      </w:r>
      <w:r w:rsidR="009B08DD" w:rsidRPr="005F4C5D">
        <w:rPr>
          <w:rFonts w:ascii="Palatino Linotype" w:hAnsi="Palatino Linotype" w:cs="Arial"/>
          <w:i/>
        </w:rPr>
        <w:t xml:space="preserve"> </w:t>
      </w:r>
      <w:r w:rsidR="009F704F" w:rsidRPr="001A78DF">
        <w:rPr>
          <w:rFonts w:ascii="Palatino Linotype" w:hAnsi="Palatino Linotype" w:cs="Arial"/>
          <w:sz w:val="16"/>
          <w:szCs w:val="16"/>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19ABD400" w:rsidR="00186B63" w:rsidRPr="00C20E42" w:rsidRDefault="009B08DD" w:rsidP="00677BEB">
      <w:pPr>
        <w:spacing w:before="240" w:after="240" w:line="360" w:lineRule="auto"/>
        <w:ind w:left="851" w:right="902"/>
        <w:jc w:val="both"/>
        <w:rPr>
          <w:rFonts w:ascii="Palatino Linotype" w:hAnsi="Palatino Linotype" w:cs="Arial"/>
          <w:i/>
        </w:rPr>
      </w:pPr>
      <w:r w:rsidRPr="00A100D8">
        <w:rPr>
          <w:rFonts w:ascii="Palatino Linotype" w:hAnsi="Palatino Linotype"/>
          <w:i/>
          <w:color w:val="000000"/>
        </w:rPr>
        <w:t>“</w:t>
      </w:r>
      <w:r w:rsidR="00A100D8" w:rsidRPr="00A100D8">
        <w:rPr>
          <w:rFonts w:ascii="Palatino Linotype" w:hAnsi="Palatino Linotype"/>
          <w:i/>
          <w:color w:val="000000"/>
        </w:rPr>
        <w:t>Se clasifican los diagnósticos elaborados y las 140 colonias como información reservada y confidencial omitiendo lo sostenido por el C. Gobernador del Estado de México en la inauguración del CONGRESO INTERNACIONAL DE PREVENCIÓN SOCIAL DE LA VIOLENCIA Y DELINCUENCIA " Uno de los mayores compromisos de la administración estatal es la seguridad y tranquilidad de los mexiquenses, para ello, se trabaja de la mano con la sociedad para emprender acciones en materia de prevención del delito.." también detallo " "que diversas experiencias de países como Brasil, Colombia y Chile han demostrado que una seguridad ciudadana comienza con la recuperación de espacios públicos que sean identificados como lugares que promueven la violencia y la delincuencia." De ahi que resulte fundamental conocer los DIAGNÓSTICOS que se realizaron y en que comunidades para que junto con los 3 ámbitos de gobierno la sociedad mexiquense pueda participar en las soluciones.</w:t>
      </w:r>
      <w:r w:rsidRPr="00A100D8">
        <w:rPr>
          <w:rFonts w:ascii="Palatino Linotype" w:hAnsi="Palatino Linotype"/>
          <w:i/>
          <w:color w:val="000000"/>
        </w:rPr>
        <w:t>”</w:t>
      </w:r>
      <w:r w:rsidRPr="00C20E42">
        <w:rPr>
          <w:rFonts w:ascii="Palatino Linotype" w:hAnsi="Palatino Linotype" w:cs="Arial"/>
          <w:i/>
        </w:rPr>
        <w:t xml:space="preserve"> </w:t>
      </w:r>
      <w:r w:rsidR="009F704F" w:rsidRPr="001A78DF">
        <w:rPr>
          <w:rFonts w:ascii="Palatino Linotype" w:hAnsi="Palatino Linotype" w:cs="Arial"/>
          <w:sz w:val="16"/>
          <w:szCs w:val="16"/>
        </w:rPr>
        <w:t>(sic)</w:t>
      </w:r>
    </w:p>
    <w:p w14:paraId="1D62F603" w14:textId="31865DCA" w:rsidR="00D41D70" w:rsidRPr="0040233B" w:rsidRDefault="005F4C5D" w:rsidP="00AF299E">
      <w:pPr>
        <w:spacing w:before="240" w:after="240" w:line="360" w:lineRule="auto"/>
        <w:jc w:val="both"/>
        <w:rPr>
          <w:rFonts w:ascii="Palatino Linotype" w:hAnsi="Palatino Linotype" w:cs="Arial"/>
        </w:rPr>
      </w:pPr>
      <w:r>
        <w:rPr>
          <w:rFonts w:ascii="Palatino Linotype" w:hAnsi="Palatino Linotype" w:cs="Arial"/>
          <w:b/>
          <w:sz w:val="28"/>
          <w:szCs w:val="28"/>
        </w:rPr>
        <w:lastRenderedPageBreak/>
        <w:t>4</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412280E9" w:rsidR="00D41D70" w:rsidRPr="0040233B" w:rsidRDefault="005F4C5D" w:rsidP="00184FBA">
      <w:pPr>
        <w:spacing w:before="240" w:after="240" w:line="360" w:lineRule="auto"/>
        <w:jc w:val="both"/>
        <w:rPr>
          <w:rFonts w:cs="Arial"/>
        </w:rPr>
      </w:pPr>
      <w:r>
        <w:rPr>
          <w:rFonts w:ascii="Palatino Linotype" w:hAnsi="Palatino Linotype" w:cs="Arial"/>
          <w:b/>
          <w:sz w:val="28"/>
          <w:szCs w:val="28"/>
        </w:rPr>
        <w:t>5</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 xml:space="preserve">Mediante auto de fecha </w:t>
      </w:r>
      <w:r w:rsidR="00A100D8">
        <w:rPr>
          <w:rFonts w:ascii="Palatino Linotype" w:hAnsi="Palatino Linotype" w:cs="Arial"/>
          <w:color w:val="C00000"/>
        </w:rPr>
        <w:t>veintiséis de septiembre</w:t>
      </w:r>
      <w:r w:rsidR="00D41D70" w:rsidRPr="00AF299E">
        <w:rPr>
          <w:rFonts w:ascii="Palatino Linotype" w:hAnsi="Palatino Linotype" w:cs="Arial"/>
          <w:color w:val="C00000"/>
        </w:rPr>
        <w:t xml:space="preserve"> </w:t>
      </w:r>
      <w:r w:rsidR="00D41D70" w:rsidRPr="0040233B">
        <w:rPr>
          <w:rFonts w:ascii="Palatino Linotype" w:hAnsi="Palatino Linotype" w:cs="Arial"/>
        </w:rPr>
        <w:t>de</w:t>
      </w:r>
      <w:r w:rsidR="00047F41" w:rsidRPr="0040233B">
        <w:rPr>
          <w:rFonts w:ascii="Palatino Linotype" w:hAnsi="Palatino Linotype" w:cs="Arial"/>
        </w:rPr>
        <w:t>l</w:t>
      </w:r>
      <w:r w:rsidR="00D41D70" w:rsidRPr="0040233B">
        <w:rPr>
          <w:rFonts w:ascii="Palatino Linotype" w:hAnsi="Palatino Linotype" w:cs="Arial"/>
        </w:rPr>
        <w:t xml:space="preserve"> dos mil dieci</w:t>
      </w:r>
      <w:r w:rsidR="002A5EA5">
        <w:rPr>
          <w:rFonts w:ascii="Palatino Linotype" w:hAnsi="Palatino Linotype" w:cs="Arial"/>
        </w:rPr>
        <w:t>ocho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051AA5CA" w14:textId="4EC8AD7B" w:rsidR="004938B4" w:rsidRDefault="005F4C5D" w:rsidP="001A78DF">
      <w:pPr>
        <w:spacing w:before="240" w:after="240" w:line="360" w:lineRule="auto"/>
        <w:jc w:val="both"/>
        <w:rPr>
          <w:rFonts w:ascii="Palatino Linotype" w:hAnsi="Palatino Linotype" w:cs="Arial"/>
        </w:rPr>
      </w:pPr>
      <w:r>
        <w:rPr>
          <w:rFonts w:ascii="Palatino Linotype" w:hAnsi="Palatino Linotype" w:cs="Arial"/>
          <w:b/>
          <w:sz w:val="28"/>
          <w:szCs w:val="28"/>
        </w:rPr>
        <w:t>6</w:t>
      </w:r>
      <w:r w:rsidR="004E4987" w:rsidRPr="0040233B">
        <w:rPr>
          <w:rFonts w:ascii="Palatino Linotype" w:hAnsi="Palatino Linotype" w:cs="Arial"/>
          <w:b/>
          <w:sz w:val="28"/>
          <w:szCs w:val="28"/>
        </w:rPr>
        <w:t xml:space="preserve">. </w:t>
      </w:r>
      <w:r w:rsidR="00E954B7" w:rsidRPr="0040233B">
        <w:rPr>
          <w:rFonts w:ascii="Palatino Linotype" w:hAnsi="Palatino Linotype" w:cs="Arial"/>
          <w:b/>
          <w:sz w:val="28"/>
          <w:szCs w:val="28"/>
        </w:rPr>
        <w:t>Manifestaciones.</w:t>
      </w:r>
      <w:r w:rsidR="00E954B7" w:rsidRPr="0040233B">
        <w:t xml:space="preserve"> </w:t>
      </w:r>
      <w:r w:rsidR="009B08DD" w:rsidRPr="00F123D8">
        <w:rPr>
          <w:rFonts w:ascii="Palatino Linotype" w:hAnsi="Palatino Linotype"/>
        </w:rPr>
        <w:t>De las constancias del expediente electrónico del</w:t>
      </w:r>
      <w:r w:rsidR="009B08DD" w:rsidRPr="00F123D8">
        <w:rPr>
          <w:rFonts w:ascii="Palatino Linotype" w:hAnsi="Palatino Linotype" w:cs="Arial"/>
          <w:b/>
        </w:rPr>
        <w:t xml:space="preserve"> SAIMEX</w:t>
      </w:r>
      <w:r w:rsidR="009B08DD" w:rsidRPr="00F123D8">
        <w:rPr>
          <w:rFonts w:ascii="Palatino Linotype" w:hAnsi="Palatino Linotype"/>
        </w:rPr>
        <w:t xml:space="preserve">, se observa que </w:t>
      </w:r>
      <w:r w:rsidR="009B08DD" w:rsidRPr="00140D94">
        <w:rPr>
          <w:rFonts w:ascii="Palatino Linotype" w:hAnsi="Palatino Linotype" w:cs="Arial"/>
        </w:rPr>
        <w:t>el</w:t>
      </w:r>
      <w:r w:rsidR="009B08DD" w:rsidRPr="00F123D8">
        <w:rPr>
          <w:rFonts w:ascii="Palatino Linotype" w:hAnsi="Palatino Linotype" w:cs="Arial"/>
        </w:rPr>
        <w:t xml:space="preserve"> </w:t>
      </w:r>
      <w:r w:rsidR="009B08DD" w:rsidRPr="00140D94">
        <w:rPr>
          <w:rFonts w:ascii="Palatino Linotype" w:hAnsi="Palatino Linotype" w:cs="Arial"/>
          <w:b/>
        </w:rPr>
        <w:t>S</w:t>
      </w:r>
      <w:r w:rsidR="009B08DD" w:rsidRPr="00F123D8">
        <w:rPr>
          <w:rFonts w:ascii="Palatino Linotype" w:hAnsi="Palatino Linotype" w:cs="Arial"/>
          <w:b/>
        </w:rPr>
        <w:t>ujet</w:t>
      </w:r>
      <w:r w:rsidR="009B08DD">
        <w:rPr>
          <w:rFonts w:ascii="Palatino Linotype" w:hAnsi="Palatino Linotype" w:cs="Arial"/>
          <w:b/>
        </w:rPr>
        <w:t>o O</w:t>
      </w:r>
      <w:r w:rsidR="009B08DD" w:rsidRPr="00F123D8">
        <w:rPr>
          <w:rFonts w:ascii="Palatino Linotype" w:hAnsi="Palatino Linotype" w:cs="Arial"/>
          <w:b/>
        </w:rPr>
        <w:t>bligado</w:t>
      </w:r>
      <w:r w:rsidR="009B08DD" w:rsidRPr="00F123D8">
        <w:rPr>
          <w:rFonts w:ascii="Palatino Linotype" w:hAnsi="Palatino Linotype" w:cs="Arial"/>
        </w:rPr>
        <w:t xml:space="preserve"> </w:t>
      </w:r>
      <w:r w:rsidR="00D65DA3">
        <w:rPr>
          <w:rFonts w:ascii="Palatino Linotype" w:hAnsi="Palatino Linotype" w:cs="Arial"/>
        </w:rPr>
        <w:t xml:space="preserve">en fecha </w:t>
      </w:r>
      <w:r w:rsidR="00A100D8">
        <w:rPr>
          <w:rFonts w:ascii="Palatino Linotype" w:hAnsi="Palatino Linotype" w:cs="Arial"/>
        </w:rPr>
        <w:t>tres de octubre</w:t>
      </w:r>
      <w:r w:rsidR="00D65DA3">
        <w:rPr>
          <w:rFonts w:ascii="Palatino Linotype" w:hAnsi="Palatino Linotype" w:cs="Arial"/>
        </w:rPr>
        <w:t xml:space="preserve"> del año en curso, rindió s</w:t>
      </w:r>
      <w:r w:rsidR="00873D1D">
        <w:rPr>
          <w:rFonts w:ascii="Palatino Linotype" w:hAnsi="Palatino Linotype" w:cs="Arial"/>
        </w:rPr>
        <w:t xml:space="preserve">u informe justificado mediante </w:t>
      </w:r>
      <w:r w:rsidR="00D65DA3">
        <w:rPr>
          <w:rFonts w:ascii="Palatino Linotype" w:hAnsi="Palatino Linotype" w:cs="Arial"/>
        </w:rPr>
        <w:t>l</w:t>
      </w:r>
      <w:r w:rsidR="00873D1D">
        <w:rPr>
          <w:rFonts w:ascii="Palatino Linotype" w:hAnsi="Palatino Linotype" w:cs="Arial"/>
        </w:rPr>
        <w:t>os</w:t>
      </w:r>
      <w:r w:rsidR="00D65DA3">
        <w:rPr>
          <w:rFonts w:ascii="Palatino Linotype" w:hAnsi="Palatino Linotype" w:cs="Arial"/>
        </w:rPr>
        <w:t xml:space="preserve"> archivo</w:t>
      </w:r>
      <w:r w:rsidR="00873D1D">
        <w:rPr>
          <w:rFonts w:ascii="Palatino Linotype" w:hAnsi="Palatino Linotype" w:cs="Arial"/>
        </w:rPr>
        <w:t xml:space="preserve">s </w:t>
      </w:r>
      <w:hyperlink r:id="rId10" w:history="1">
        <w:r w:rsidR="00873D1D" w:rsidRPr="00873D1D">
          <w:rPr>
            <w:rStyle w:val="Hipervnculo"/>
            <w:rFonts w:ascii="Palatino Linotype" w:hAnsi="Palatino Linotype" w:cs="Arial"/>
            <w:b/>
            <w:bCs/>
            <w:color w:val="auto"/>
            <w:u w:val="none"/>
          </w:rPr>
          <w:t>SEXTA SESION.pdf</w:t>
        </w:r>
      </w:hyperlink>
      <w:r w:rsidR="00873D1D" w:rsidRPr="00873D1D">
        <w:rPr>
          <w:rFonts w:ascii="Palatino Linotype" w:hAnsi="Palatino Linotype"/>
          <w:b/>
        </w:rPr>
        <w:t xml:space="preserve"> </w:t>
      </w:r>
      <w:r w:rsidR="00873D1D" w:rsidRPr="00873D1D">
        <w:rPr>
          <w:rFonts w:ascii="Palatino Linotype" w:hAnsi="Palatino Linotype"/>
        </w:rPr>
        <w:t>y</w:t>
      </w:r>
      <w:r w:rsidR="00873D1D" w:rsidRPr="00873D1D">
        <w:rPr>
          <w:rFonts w:ascii="Palatino Linotype" w:hAnsi="Palatino Linotype"/>
          <w:b/>
        </w:rPr>
        <w:t xml:space="preserve"> </w:t>
      </w:r>
      <w:hyperlink r:id="rId11" w:history="1">
        <w:r w:rsidR="00873D1D" w:rsidRPr="00873D1D">
          <w:rPr>
            <w:rStyle w:val="Hipervnculo"/>
            <w:rFonts w:ascii="Palatino Linotype" w:hAnsi="Palatino Linotype" w:cs="Arial"/>
            <w:b/>
            <w:bCs/>
            <w:color w:val="auto"/>
            <w:u w:val="none"/>
          </w:rPr>
          <w:t>rr 3514.pdf</w:t>
        </w:r>
      </w:hyperlink>
      <w:r w:rsidR="00D65DA3">
        <w:rPr>
          <w:rFonts w:ascii="Palatino Linotype" w:hAnsi="Palatino Linotype" w:cs="Arial"/>
          <w:b/>
        </w:rPr>
        <w:t xml:space="preserve">, </w:t>
      </w:r>
      <w:r w:rsidR="001A78DF">
        <w:rPr>
          <w:rFonts w:ascii="Palatino Linotype" w:hAnsi="Palatino Linotype" w:cs="Arial"/>
        </w:rPr>
        <w:t>que modifica</w:t>
      </w:r>
      <w:r w:rsidR="00873D1D">
        <w:rPr>
          <w:rFonts w:ascii="Palatino Linotype" w:hAnsi="Palatino Linotype" w:cs="Arial"/>
        </w:rPr>
        <w:t>n</w:t>
      </w:r>
      <w:r w:rsidR="001A78DF">
        <w:rPr>
          <w:rFonts w:ascii="Palatino Linotype" w:hAnsi="Palatino Linotype" w:cs="Arial"/>
        </w:rPr>
        <w:t xml:space="preserve"> la respuesta primigenia, por lo que se determinó hacer del conocimiento del particular en fecha </w:t>
      </w:r>
      <w:r w:rsidR="004938B4">
        <w:rPr>
          <w:rFonts w:ascii="Palatino Linotype" w:hAnsi="Palatino Linotype" w:cs="Arial"/>
        </w:rPr>
        <w:t>veintiséis de octubre</w:t>
      </w:r>
      <w:r w:rsidR="001A78DF">
        <w:rPr>
          <w:rFonts w:ascii="Palatino Linotype" w:hAnsi="Palatino Linotype" w:cs="Arial"/>
        </w:rPr>
        <w:t xml:space="preserve"> de los corrientes, a fin de que el mismo manifestara lo que en su derecho correspondiera</w:t>
      </w:r>
      <w:r w:rsidR="004938B4">
        <w:rPr>
          <w:rFonts w:ascii="Palatino Linotype" w:hAnsi="Palatino Linotype" w:cs="Arial"/>
        </w:rPr>
        <w:t>.</w:t>
      </w:r>
    </w:p>
    <w:p w14:paraId="12B3CBCA" w14:textId="77020A05" w:rsidR="004938B4" w:rsidRPr="004938B4" w:rsidRDefault="004938B4" w:rsidP="001A78DF">
      <w:pPr>
        <w:spacing w:before="240" w:after="240" w:line="360" w:lineRule="auto"/>
        <w:jc w:val="both"/>
        <w:rPr>
          <w:rFonts w:ascii="Palatino Linotype" w:hAnsi="Palatino Linotype" w:cs="Arial"/>
        </w:rPr>
      </w:pPr>
      <w:r>
        <w:rPr>
          <w:rFonts w:ascii="Palatino Linotype" w:hAnsi="Palatino Linotype" w:cs="Arial"/>
        </w:rPr>
        <w:t xml:space="preserve">Derivado de lo anterior, el particular hoy </w:t>
      </w:r>
      <w:r>
        <w:rPr>
          <w:rFonts w:ascii="Palatino Linotype" w:hAnsi="Palatino Linotype" w:cs="Arial"/>
          <w:b/>
          <w:i/>
        </w:rPr>
        <w:t>Recurrente</w:t>
      </w:r>
      <w:r>
        <w:rPr>
          <w:rFonts w:ascii="Palatino Linotype" w:hAnsi="Palatino Linotype" w:cs="Arial"/>
        </w:rPr>
        <w:t xml:space="preserve"> ejercito su derecho en fecha veintiséis de octubre de la presente anualidad, manifestando medularmente que el </w:t>
      </w:r>
      <w:r>
        <w:rPr>
          <w:rFonts w:ascii="Palatino Linotype" w:hAnsi="Palatino Linotype" w:cs="Arial"/>
          <w:b/>
        </w:rPr>
        <w:t xml:space="preserve">Sujeto Obligado </w:t>
      </w:r>
      <w:r w:rsidRPr="004938B4">
        <w:rPr>
          <w:rFonts w:ascii="Palatino Linotype" w:hAnsi="Palatino Linotype" w:cs="Arial"/>
        </w:rPr>
        <w:t>confund</w:t>
      </w:r>
      <w:r>
        <w:rPr>
          <w:rFonts w:ascii="Palatino Linotype" w:hAnsi="Palatino Linotype" w:cs="Arial"/>
        </w:rPr>
        <w:t>ió el</w:t>
      </w:r>
      <w:r w:rsidRPr="004938B4">
        <w:rPr>
          <w:rFonts w:ascii="Palatino Linotype" w:hAnsi="Palatino Linotype" w:cs="Arial"/>
        </w:rPr>
        <w:t xml:space="preserve"> diagnostico con</w:t>
      </w:r>
      <w:r>
        <w:rPr>
          <w:rFonts w:ascii="Palatino Linotype" w:hAnsi="Palatino Linotype" w:cs="Arial"/>
        </w:rPr>
        <w:t xml:space="preserve"> las </w:t>
      </w:r>
      <w:r w:rsidRPr="004938B4">
        <w:rPr>
          <w:rFonts w:ascii="Palatino Linotype" w:hAnsi="Palatino Linotype" w:cs="Arial"/>
        </w:rPr>
        <w:t>estrategias de seguridad,</w:t>
      </w:r>
      <w:r>
        <w:rPr>
          <w:rFonts w:ascii="Palatino Linotype" w:hAnsi="Palatino Linotype" w:cs="Arial"/>
        </w:rPr>
        <w:t xml:space="preserve"> </w:t>
      </w:r>
      <w:r w:rsidR="00155701">
        <w:rPr>
          <w:rFonts w:ascii="Palatino Linotype" w:hAnsi="Palatino Linotype" w:cs="Arial"/>
        </w:rPr>
        <w:t>además</w:t>
      </w:r>
      <w:r>
        <w:rPr>
          <w:rFonts w:ascii="Palatino Linotype" w:hAnsi="Palatino Linotype" w:cs="Arial"/>
        </w:rPr>
        <w:t xml:space="preserve"> </w:t>
      </w:r>
      <w:r>
        <w:rPr>
          <w:rFonts w:ascii="Palatino Linotype" w:hAnsi="Palatino Linotype" w:cs="Arial"/>
        </w:rPr>
        <w:lastRenderedPageBreak/>
        <w:t xml:space="preserve">de subrayar que lo que desea </w:t>
      </w:r>
      <w:r w:rsidRPr="004938B4">
        <w:rPr>
          <w:rFonts w:ascii="Palatino Linotype" w:hAnsi="Palatino Linotype" w:cs="Arial"/>
        </w:rPr>
        <w:t xml:space="preserve">es el diagnostico hecho en las 140 colonias de los 28 municipios </w:t>
      </w:r>
      <w:r>
        <w:rPr>
          <w:rFonts w:ascii="Palatino Linotype" w:hAnsi="Palatino Linotype" w:cs="Arial"/>
        </w:rPr>
        <w:t>que permitió</w:t>
      </w:r>
      <w:r w:rsidRPr="004938B4">
        <w:rPr>
          <w:rFonts w:ascii="Palatino Linotype" w:hAnsi="Palatino Linotype" w:cs="Arial"/>
        </w:rPr>
        <w:t xml:space="preserve"> detect</w:t>
      </w:r>
      <w:r>
        <w:rPr>
          <w:rFonts w:ascii="Palatino Linotype" w:hAnsi="Palatino Linotype" w:cs="Arial"/>
        </w:rPr>
        <w:t>ar</w:t>
      </w:r>
      <w:r w:rsidRPr="004938B4">
        <w:rPr>
          <w:rFonts w:ascii="Palatino Linotype" w:hAnsi="Palatino Linotype" w:cs="Arial"/>
        </w:rPr>
        <w:t xml:space="preserve"> </w:t>
      </w:r>
      <w:r>
        <w:rPr>
          <w:rFonts w:ascii="Palatino Linotype" w:hAnsi="Palatino Linotype" w:cs="Arial"/>
        </w:rPr>
        <w:t>la incidencia delictiva.</w:t>
      </w:r>
    </w:p>
    <w:p w14:paraId="5126E0CC" w14:textId="31A56862" w:rsidR="006031FE" w:rsidRDefault="005F4C5D" w:rsidP="009B08DD">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7</w:t>
      </w:r>
      <w:r w:rsidR="008E7698" w:rsidRPr="0040233B">
        <w:rPr>
          <w:rFonts w:ascii="Palatino Linotype" w:eastAsia="Calibri" w:hAnsi="Palatino Linotype" w:cs="Arial"/>
          <w:b/>
          <w:sz w:val="28"/>
          <w:szCs w:val="28"/>
        </w:rPr>
        <w:t xml:space="preserve">. </w:t>
      </w:r>
      <w:r w:rsidR="006747B5" w:rsidRPr="0040233B">
        <w:rPr>
          <w:rFonts w:ascii="Palatino Linotype" w:eastAsia="Calibri" w:hAnsi="Palatino Linotype" w:cs="Arial"/>
          <w:b/>
          <w:sz w:val="28"/>
          <w:szCs w:val="28"/>
        </w:rPr>
        <w:t xml:space="preserve">Cierre de Instrucción. </w:t>
      </w:r>
      <w:r w:rsidR="00DA0B77">
        <w:rPr>
          <w:rFonts w:ascii="Palatino Linotype" w:eastAsia="Calibri" w:hAnsi="Palatino Linotype" w:cs="Arial"/>
          <w:szCs w:val="28"/>
        </w:rPr>
        <w:t xml:space="preserve">En fecha </w:t>
      </w:r>
      <w:r w:rsidR="008F7F4F">
        <w:rPr>
          <w:rFonts w:ascii="Palatino Linotype" w:hAnsi="Palatino Linotype"/>
          <w:color w:val="C00000"/>
        </w:rPr>
        <w:t>quince</w:t>
      </w:r>
      <w:r w:rsidR="004938B4">
        <w:rPr>
          <w:rFonts w:ascii="Palatino Linotype" w:hAnsi="Palatino Linotype"/>
          <w:color w:val="C00000"/>
        </w:rPr>
        <w:t xml:space="preserve"> de noviembre </w:t>
      </w:r>
      <w:r w:rsidR="00873B3E" w:rsidRPr="00873B3E">
        <w:rPr>
          <w:rFonts w:ascii="Palatino Linotype" w:hAnsi="Palatino Linotype"/>
        </w:rPr>
        <w:t>d</w:t>
      </w:r>
      <w:r w:rsidR="00DA0B77" w:rsidRPr="0040233B">
        <w:rPr>
          <w:rFonts w:ascii="Palatino Linotype" w:hAnsi="Palatino Linotype"/>
        </w:rPr>
        <w:t>e</w:t>
      </w:r>
      <w:r w:rsidR="00DA0B77">
        <w:rPr>
          <w:rFonts w:ascii="Palatino Linotype" w:hAnsi="Palatino Linotype"/>
        </w:rPr>
        <w:t>l dos mil dieci</w:t>
      </w:r>
      <w:r w:rsidR="00815752">
        <w:rPr>
          <w:rFonts w:ascii="Palatino Linotype" w:hAnsi="Palatino Linotype"/>
        </w:rPr>
        <w:t>ocho</w:t>
      </w:r>
      <w:r w:rsidR="00DA0B77">
        <w:rPr>
          <w:rFonts w:ascii="Palatino Linotype" w:hAnsi="Palatino Linotype"/>
        </w:rPr>
        <w:t xml:space="preserve">, se emitió el acuerdo por medio del cual se declaró cerrada la instrucción, pasando el expediente a resolución, </w:t>
      </w:r>
      <w:r w:rsidR="00D65DA3">
        <w:rPr>
          <w:rFonts w:ascii="Palatino Linotype" w:hAnsi="Palatino Linotype"/>
        </w:rPr>
        <w:t xml:space="preserve">en razón de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6F9BFBF9" w14:textId="77777777" w:rsidR="009F4D23" w:rsidRDefault="009F4D23" w:rsidP="004A6EFE">
      <w:pPr>
        <w:pStyle w:val="Ttulo2"/>
        <w:jc w:val="center"/>
        <w:rPr>
          <w:rFonts w:ascii="Palatino Linotype" w:hAnsi="Palatino Linotype"/>
          <w:b/>
          <w:color w:val="auto"/>
          <w:sz w:val="24"/>
          <w:szCs w:val="24"/>
        </w:rPr>
      </w:pPr>
    </w:p>
    <w:p w14:paraId="4E1E75B1" w14:textId="77777777" w:rsidR="009F4D23" w:rsidRDefault="009F4D23"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5ED5A7FE"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os; 5, párrafos 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Pr="0040233B">
        <w:rPr>
          <w:rFonts w:ascii="Palatino Linotype" w:hAnsi="Palatino Linotype"/>
          <w:shd w:val="clear" w:color="auto" w:fill="FFFFFF"/>
        </w:rPr>
        <w:t xml:space="preserve">del Reglamento Interior del Instituto de </w:t>
      </w:r>
      <w:r w:rsidRPr="0040233B">
        <w:rPr>
          <w:rFonts w:ascii="Palatino Linotype" w:hAnsi="Palatino Linotype"/>
          <w:shd w:val="clear" w:color="auto" w:fill="FFFFFF"/>
        </w:rPr>
        <w:lastRenderedPageBreak/>
        <w:t>Transparencia, Acceso a la Información Pública y Protección de Datos Personales del Estado de México y Municipios.</w:t>
      </w:r>
    </w:p>
    <w:p w14:paraId="12541B47" w14:textId="77777777" w:rsidR="00D65DA3" w:rsidRPr="008E7F84" w:rsidRDefault="00D65DA3" w:rsidP="00D65DA3">
      <w:pPr>
        <w:spacing w:before="240" w:after="240" w:line="360" w:lineRule="auto"/>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sidRPr="009A0D0D">
        <w:rPr>
          <w:rFonts w:ascii="Palatino Linotype" w:hAnsi="Palatino Linotype" w:cs="Arial"/>
        </w:rPr>
        <w:t xml:space="preserve">Previo al estudio del fondo del asunto, se procede a analizar los requisitos de oportunidad y procedibilidad que debe reunir </w:t>
      </w:r>
      <w:r>
        <w:rPr>
          <w:rFonts w:ascii="Palatino Linotype" w:hAnsi="Palatino Linotype" w:cs="Arial"/>
        </w:rPr>
        <w:t>el</w:t>
      </w:r>
      <w:r w:rsidRPr="009A0D0D">
        <w:rPr>
          <w:rFonts w:ascii="Palatino Linotype" w:hAnsi="Palatino Linotype" w:cs="Arial"/>
        </w:rPr>
        <w:t xml:space="preserve"> recurso de revisión interpuesto, previstos en los artículos </w:t>
      </w:r>
      <w:r w:rsidRPr="009A0D0D">
        <w:rPr>
          <w:rFonts w:ascii="Palatino Linotype" w:hAnsi="Palatino Linotype" w:cs="Arial"/>
          <w:lang w:val="es-MX"/>
        </w:rPr>
        <w:t>178 y 180 de la Ley de Transparencia y Acceso a la Información Pública del Estado de México y Municipios</w:t>
      </w:r>
      <w:r w:rsidRPr="009A0D0D">
        <w:rPr>
          <w:rFonts w:ascii="Palatino Linotype" w:hAnsi="Palatino Linotype" w:cs="Arial"/>
          <w:lang w:val="es-MX" w:eastAsia="es-MX"/>
        </w:rPr>
        <w:t>.</w:t>
      </w:r>
      <w:r>
        <w:rPr>
          <w:rFonts w:ascii="Palatino Linotype" w:hAnsi="Palatino Linotype" w:cs="Arial"/>
          <w:lang w:val="es-MX" w:eastAsia="es-MX"/>
        </w:rPr>
        <w:t xml:space="preserve"> </w:t>
      </w:r>
    </w:p>
    <w:p w14:paraId="3FA7369A" w14:textId="77586384" w:rsidR="00D65DA3" w:rsidRPr="0025167A" w:rsidRDefault="00D65DA3" w:rsidP="00D65DA3">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BA3319">
        <w:rPr>
          <w:rFonts w:ascii="Palatino Linotype" w:hAnsi="Palatino Linotype" w:cs="Arial"/>
        </w:rPr>
        <w:t>once de septiembre</w:t>
      </w:r>
      <w:r>
        <w:rPr>
          <w:rFonts w:ascii="Palatino Linotype" w:hAnsi="Palatino Linotype" w:cs="Arial"/>
        </w:rPr>
        <w:t xml:space="preserve"> de dos mil dieciocho</w:t>
      </w:r>
      <w:r w:rsidRPr="00A12934">
        <w:rPr>
          <w:rFonts w:ascii="Palatino Linotype" w:hAnsi="Palatino Linotype" w:cs="Arial"/>
        </w:rPr>
        <w:t xml:space="preserve">, mientras que </w:t>
      </w:r>
      <w:r>
        <w:rPr>
          <w:rFonts w:ascii="Palatino Linotype" w:hAnsi="Palatino Linotype" w:cs="Arial"/>
        </w:rPr>
        <w:t xml:space="preserve">el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BA3319">
        <w:rPr>
          <w:rFonts w:ascii="Palatino Linotype" w:hAnsi="Palatino Linotype" w:cs="Arial"/>
        </w:rPr>
        <w:t>veinte de septiembre</w:t>
      </w:r>
      <w:r>
        <w:rPr>
          <w:rFonts w:ascii="Palatino Linotype" w:hAnsi="Palatino Linotype" w:cs="Arial"/>
        </w:rPr>
        <w:t xml:space="preserve"> del mismo año.</w:t>
      </w:r>
    </w:p>
    <w:p w14:paraId="0CE69A8C" w14:textId="77777777" w:rsidR="00D65DA3" w:rsidRDefault="00D65DA3" w:rsidP="00D65DA3">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05C3B638" w14:textId="71C14B38" w:rsidR="00D65DA3" w:rsidRPr="00CD59DC" w:rsidRDefault="00D65DA3" w:rsidP="00D65DA3">
      <w:pPr>
        <w:spacing w:before="240" w:after="240" w:line="360" w:lineRule="auto"/>
        <w:jc w:val="both"/>
        <w:rPr>
          <w:rFonts w:ascii="Segoe UI" w:hAnsi="Segoe UI" w:cs="Segoe UI"/>
        </w:rPr>
      </w:pPr>
      <w:r w:rsidRPr="00CD59DC">
        <w:rPr>
          <w:rStyle w:val="normaltextrun"/>
          <w:rFonts w:ascii="Palatino Linotype" w:hAnsi="Palatino Linotype" w:cs="Segoe UI"/>
        </w:rPr>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fracción </w:t>
      </w:r>
      <w:r w:rsidR="00BA3319">
        <w:rPr>
          <w:rStyle w:val="apple-converted-space"/>
          <w:rFonts w:ascii="Palatino Linotype" w:eastAsiaTheme="minorHAnsi" w:hAnsi="Palatino Linotype" w:cs="Segoe UI"/>
        </w:rPr>
        <w:t>II</w:t>
      </w:r>
      <w:r>
        <w:rPr>
          <w:rStyle w:val="apple-converted-space"/>
          <w:rFonts w:ascii="Palatino Linotype" w:eastAsiaTheme="minorHAnsi" w:hAnsi="Palatino Linotype" w:cs="Segoe UI"/>
        </w:rPr>
        <w:t xml:space="preserve">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40322F27" w14:textId="77777777" w:rsidR="00D65DA3" w:rsidRDefault="00D65DA3" w:rsidP="00D65DA3">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6047B678" w14:textId="77777777" w:rsidR="00D65DA3" w:rsidRPr="00CD59DC" w:rsidRDefault="00D65DA3" w:rsidP="00D65DA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lastRenderedPageBreak/>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3A30087D" w14:textId="77777777" w:rsidR="00D65DA3" w:rsidRDefault="00D65DA3" w:rsidP="00D65DA3">
      <w:pPr>
        <w:autoSpaceDE w:val="0"/>
        <w:autoSpaceDN w:val="0"/>
        <w:adjustRightInd w:val="0"/>
        <w:spacing w:before="120" w:after="120" w:line="360" w:lineRule="auto"/>
        <w:ind w:left="1134" w:right="941"/>
        <w:rPr>
          <w:rFonts w:ascii="Palatino Linotype" w:eastAsiaTheme="minorEastAsia" w:hAnsi="Palatino Linotype" w:cs="Bookman Old Style,Bold"/>
          <w:b/>
          <w:bCs/>
          <w:i/>
          <w:sz w:val="22"/>
          <w:szCs w:val="20"/>
          <w:lang w:val="es-MX"/>
        </w:rPr>
      </w:pPr>
      <w:r>
        <w:rPr>
          <w:rFonts w:ascii="Palatino Linotype" w:eastAsiaTheme="minorEastAsia" w:hAnsi="Palatino Linotype" w:cs="Bookman Old Style,Bold"/>
          <w:b/>
          <w:bCs/>
          <w:i/>
          <w:sz w:val="22"/>
          <w:szCs w:val="20"/>
          <w:lang w:val="es-MX"/>
        </w:rPr>
        <w:t>…</w:t>
      </w:r>
    </w:p>
    <w:p w14:paraId="5FC276A7" w14:textId="045A61C3" w:rsidR="00D65DA3" w:rsidRPr="0006113D" w:rsidRDefault="00BA3319" w:rsidP="00BA3319">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0"/>
        </w:rPr>
      </w:pPr>
      <w:r w:rsidRPr="00BA3319">
        <w:rPr>
          <w:rFonts w:ascii="Palatino Linotype" w:eastAsiaTheme="minorEastAsia" w:hAnsi="Palatino Linotype" w:cs="Bookman Old Style,Bold"/>
          <w:b/>
          <w:bCs/>
          <w:i/>
          <w:sz w:val="22"/>
          <w:szCs w:val="22"/>
          <w:lang w:val="es-MX"/>
        </w:rPr>
        <w:t xml:space="preserve">II. </w:t>
      </w:r>
      <w:r w:rsidRPr="00BA3319">
        <w:rPr>
          <w:rFonts w:ascii="Palatino Linotype" w:eastAsiaTheme="minorEastAsia" w:hAnsi="Palatino Linotype" w:cs="Bookman Old Style"/>
          <w:b/>
          <w:i/>
          <w:sz w:val="22"/>
          <w:szCs w:val="22"/>
          <w:lang w:val="es-MX"/>
        </w:rPr>
        <w:t>La clasificación de la información;</w:t>
      </w:r>
      <w:r w:rsidR="00DB4CEF" w:rsidRPr="00BA3319">
        <w:rPr>
          <w:rStyle w:val="eop"/>
          <w:rFonts w:ascii="Palatino Linotype" w:eastAsiaTheme="majorEastAsia" w:hAnsi="Palatino Linotype" w:cs="Segoe UI"/>
          <w:b/>
          <w:i/>
          <w:sz w:val="22"/>
          <w:szCs w:val="22"/>
        </w:rPr>
        <w:t xml:space="preserve"> </w:t>
      </w:r>
      <w:r w:rsidR="00D65DA3">
        <w:rPr>
          <w:rFonts w:ascii="Palatino Linotype" w:eastAsiaTheme="minorEastAsia" w:hAnsi="Palatino Linotype" w:cs="Bookman Old Style"/>
          <w:b/>
          <w:i/>
          <w:sz w:val="22"/>
          <w:szCs w:val="20"/>
        </w:rPr>
        <w:t>…”</w:t>
      </w:r>
    </w:p>
    <w:p w14:paraId="424EDD4D" w14:textId="77777777" w:rsidR="00D65DA3" w:rsidRDefault="00D65DA3" w:rsidP="00D65DA3">
      <w:pPr>
        <w:spacing w:before="240" w:after="240" w:line="360" w:lineRule="auto"/>
        <w:jc w:val="both"/>
        <w:rPr>
          <w:rFonts w:ascii="Palatino Linotype" w:hAnsi="Palatino Linotype" w:cs="Arial"/>
          <w:lang w:val="es-MX"/>
        </w:rPr>
      </w:pPr>
      <w:r w:rsidRPr="006A776D">
        <w:rPr>
          <w:rFonts w:ascii="Palatino Linotype" w:hAnsi="Palatino Linotype" w:cs="Arial"/>
        </w:rPr>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4EB335E7" w14:textId="15318335" w:rsidR="00D65DA3" w:rsidRPr="00D66740" w:rsidRDefault="00D65DA3" w:rsidP="007E4597">
      <w:pPr>
        <w:spacing w:before="240" w:after="240" w:line="360" w:lineRule="auto"/>
        <w:jc w:val="both"/>
        <w:rPr>
          <w:rFonts w:ascii="Palatino Linotype" w:hAnsi="Palatino Linotype"/>
          <w:b/>
          <w:sz w:val="28"/>
          <w:szCs w:val="28"/>
        </w:rPr>
      </w:pPr>
      <w:r w:rsidRPr="00D66740">
        <w:rPr>
          <w:rFonts w:ascii="Palatino Linotype" w:hAnsi="Palatino Linotype"/>
          <w:b/>
          <w:sz w:val="28"/>
          <w:szCs w:val="28"/>
        </w:rPr>
        <w:t xml:space="preserve">TERCERO. </w:t>
      </w:r>
      <w:r w:rsidR="007E4597">
        <w:rPr>
          <w:rFonts w:ascii="Palatino Linotype" w:hAnsi="Palatino Linotype"/>
          <w:b/>
          <w:sz w:val="28"/>
          <w:szCs w:val="28"/>
        </w:rPr>
        <w:t>Análisis de las Causales de Sobreseimiento.</w:t>
      </w:r>
    </w:p>
    <w:p w14:paraId="74A3D649" w14:textId="7391166D" w:rsidR="001F27FB" w:rsidRDefault="001F27FB" w:rsidP="001F27FB">
      <w:pPr>
        <w:spacing w:before="240" w:after="240" w:line="360" w:lineRule="auto"/>
        <w:jc w:val="both"/>
        <w:rPr>
          <w:rFonts w:ascii="Palatino Linotype" w:hAnsi="Palatino Linotype" w:cs="Arial"/>
          <w:lang w:val="es-MX"/>
        </w:rPr>
      </w:pPr>
      <w:r>
        <w:rPr>
          <w:rFonts w:ascii="Palatino Linotype" w:hAnsi="Palatino Linotype" w:cs="Arial"/>
        </w:rPr>
        <w:t xml:space="preserve">De las constancias que obran en el expediente electrónico del asunto en que se actúa, y </w:t>
      </w:r>
      <w:r>
        <w:rPr>
          <w:rFonts w:ascii="Palatino Linotype" w:hAnsi="Palatino Linotype"/>
        </w:rPr>
        <w:t xml:space="preserve">previo al análisis que resuelva el asunto que nos ocupa, cabe precisar, que la Unidad de Transparencia del </w:t>
      </w:r>
      <w:r>
        <w:rPr>
          <w:rFonts w:ascii="Palatino Linotype" w:hAnsi="Palatino Linotype"/>
          <w:b/>
        </w:rPr>
        <w:t xml:space="preserve">Sujeto Obligado </w:t>
      </w:r>
      <w:r>
        <w:rPr>
          <w:rFonts w:ascii="Palatino Linotype" w:hAnsi="Palatino Linotype"/>
        </w:rPr>
        <w:t xml:space="preserve">notificó prórroga para atender la solicitud de información, </w:t>
      </w:r>
      <w:r>
        <w:rPr>
          <w:rFonts w:ascii="Palatino Linotype" w:hAnsi="Palatino Linotype" w:cs="Arial"/>
        </w:rPr>
        <w:t>sin embargo, no se advierte que acompañara la resolución de prórroga del Comité de Transparencia mediante la cual informara al particular de manera fundada y motivada que el plazo para la entrega de la respuesta se había ampliado, de conformidad con el artículo 163 de la Ley de Materia</w:t>
      </w:r>
      <w:r w:rsidR="0089237D">
        <w:rPr>
          <w:rFonts w:ascii="Palatino Linotype" w:hAnsi="Palatino Linotype" w:cs="Arial"/>
        </w:rPr>
        <w:t>, no obstante que la misma fue notificada en la misma fecha en que entregó la respuesta a la solicitud de información</w:t>
      </w:r>
      <w:r>
        <w:rPr>
          <w:rFonts w:ascii="Palatino Linotype" w:hAnsi="Palatino Linotype" w:cs="Arial"/>
        </w:rPr>
        <w:t xml:space="preserve">, por lo cual este Órgano Garante invita al </w:t>
      </w:r>
      <w:r>
        <w:rPr>
          <w:rFonts w:ascii="Palatino Linotype" w:hAnsi="Palatino Linotype" w:cs="Arial"/>
          <w:b/>
        </w:rPr>
        <w:t xml:space="preserve">Sujeto Obligado </w:t>
      </w:r>
      <w:r>
        <w:rPr>
          <w:rFonts w:ascii="Palatino Linotype" w:hAnsi="Palatino Linotype" w:cs="Arial"/>
        </w:rPr>
        <w:t>para que en lo</w:t>
      </w:r>
      <w:r>
        <w:rPr>
          <w:rFonts w:ascii="Palatino Linotype" w:hAnsi="Palatino Linotype" w:cs="Arial"/>
          <w:b/>
        </w:rPr>
        <w:t xml:space="preserve"> </w:t>
      </w:r>
      <w:r>
        <w:rPr>
          <w:rFonts w:ascii="Palatino Linotype" w:hAnsi="Palatino Linotype" w:cs="Arial"/>
        </w:rPr>
        <w:t>subsecuente actué con total apego a derecho y en estricto acatamiento al</w:t>
      </w:r>
      <w:r>
        <w:rPr>
          <w:rFonts w:ascii="Palatino Linotype" w:hAnsi="Palatino Linotype" w:cs="Arial"/>
          <w:lang w:val="es-MX"/>
        </w:rPr>
        <w:t xml:space="preserve"> artículo 16 de la Constitución Política de los Estados Unidos Mexicanos, el cual, exige que todo acto de autoridad debe de estar debidamente fundado y motivado.</w:t>
      </w:r>
    </w:p>
    <w:p w14:paraId="369973B2" w14:textId="0716BCF3" w:rsidR="001E13F4" w:rsidRPr="0040233B" w:rsidRDefault="001E13F4" w:rsidP="001E13F4">
      <w:pPr>
        <w:spacing w:before="240" w:after="240" w:line="360" w:lineRule="auto"/>
        <w:jc w:val="both"/>
        <w:rPr>
          <w:rFonts w:ascii="Palatino Linotype" w:eastAsia="Arial Unicode MS" w:hAnsi="Palatino Linotype" w:cs="Arial"/>
        </w:rPr>
      </w:pPr>
      <w:r>
        <w:rPr>
          <w:rFonts w:ascii="Palatino Linotype" w:hAnsi="Palatino Linotype" w:cs="Arial"/>
          <w:lang w:val="es-MX"/>
        </w:rPr>
        <w:lastRenderedPageBreak/>
        <w:t xml:space="preserve">En otro contexto, cabe precisar que el particular no se inconformó de la respuesta proporcionada al requerimiento relativo a </w:t>
      </w:r>
      <w:r w:rsidRPr="001F27FB">
        <w:rPr>
          <w:rFonts w:ascii="Palatino Linotype" w:hAnsi="Palatino Linotype"/>
          <w:color w:val="000000"/>
        </w:rPr>
        <w:t>la estrategia o estrategias que se llevaran a cabo en estas 140 coloni</w:t>
      </w:r>
      <w:r>
        <w:rPr>
          <w:rFonts w:ascii="Palatino Linotype" w:hAnsi="Palatino Linotype"/>
          <w:color w:val="000000"/>
        </w:rPr>
        <w:t>as de 28 municipios mexiquenses, razón por la cual es</w:t>
      </w:r>
      <w:r w:rsidRPr="0040233B">
        <w:rPr>
          <w:rFonts w:ascii="Palatino Linotype" w:hAnsi="Palatino Linotype"/>
        </w:rPr>
        <w:t>te Pleno no se pronuncia</w:t>
      </w:r>
      <w:r>
        <w:rPr>
          <w:rFonts w:ascii="Palatino Linotype" w:hAnsi="Palatino Linotype"/>
        </w:rPr>
        <w:t>ra al</w:t>
      </w:r>
      <w:r w:rsidRPr="0040233B">
        <w:rPr>
          <w:rFonts w:ascii="Palatino Linotype" w:hAnsi="Palatino Linotype"/>
        </w:rPr>
        <w:t xml:space="preserve"> respecto, toda vez que se entiende que el </w:t>
      </w:r>
      <w:r w:rsidRPr="0040233B">
        <w:rPr>
          <w:rFonts w:ascii="Palatino Linotype" w:hAnsi="Palatino Linotype"/>
          <w:b/>
          <w:i/>
        </w:rPr>
        <w:t xml:space="preserve">Recurrente </w:t>
      </w:r>
      <w:r w:rsidRPr="0040233B">
        <w:rPr>
          <w:rFonts w:ascii="Palatino Linotype" w:hAnsi="Palatino Linotype"/>
        </w:rPr>
        <w:t xml:space="preserve">se encuentra conforme con la documentación que le fue entregada, ya que no realizó manifestaciones </w:t>
      </w:r>
      <w:r>
        <w:rPr>
          <w:rFonts w:ascii="Palatino Linotype" w:hAnsi="Palatino Linotype"/>
        </w:rPr>
        <w:t>que tendieran a demostrar lo contrario</w:t>
      </w:r>
      <w:r w:rsidRPr="0040233B">
        <w:rPr>
          <w:rFonts w:ascii="Palatino Linotype" w:hAnsi="Palatino Linotype"/>
        </w:rPr>
        <w:t xml:space="preserve">; por lo que, no pueden producirse efectos jurídicos tendentes  a </w:t>
      </w:r>
      <w:r w:rsidRPr="0040233B">
        <w:rPr>
          <w:rFonts w:ascii="Palatino Linotype" w:eastAsia="Arial Unicode MS" w:hAnsi="Palatino Linotype" w:cs="Arial"/>
        </w:rPr>
        <w:t>revocar, confirmar o modificar el acto reclamado ya que se infiere su consentimiento ante la falta de impugnación eficaz.</w:t>
      </w:r>
    </w:p>
    <w:p w14:paraId="37F85320" w14:textId="77777777" w:rsidR="001E13F4" w:rsidRPr="0040233B" w:rsidRDefault="001E13F4" w:rsidP="001E13F4">
      <w:pPr>
        <w:spacing w:before="240" w:after="240" w:line="360" w:lineRule="auto"/>
        <w:jc w:val="both"/>
        <w:rPr>
          <w:rFonts w:ascii="Palatino Linotype" w:hAnsi="Palatino Linotype" w:cs="Arial"/>
        </w:rPr>
      </w:pPr>
      <w:r w:rsidRPr="0040233B">
        <w:rPr>
          <w:rFonts w:ascii="Palatino Linotype" w:eastAsia="Arial Unicode MS" w:hAnsi="Palatino Linotype" w:cs="Arial"/>
        </w:rPr>
        <w:t>Sir</w:t>
      </w:r>
      <w:r w:rsidRPr="0040233B">
        <w:rPr>
          <w:rFonts w:ascii="Palatino Linotype" w:hAnsi="Palatino Linotype" w:cs="Arial"/>
        </w:rPr>
        <w:t xml:space="preserve">ven de apoyo por analogía, la Tesis Jurisprudencial Número 3ª./J.7/91, publicada en el Semanario Judicial de la Federación y su Gaceta bajo el número de registro 174,177 y la </w:t>
      </w:r>
      <w:r w:rsidRPr="0040233B">
        <w:rPr>
          <w:rFonts w:ascii="Palatino Linotype" w:eastAsia="Arial Unicode MS" w:hAnsi="Palatino Linotype" w:cs="Arial"/>
        </w:rPr>
        <w:t xml:space="preserve">tesis jurisprudencial número </w:t>
      </w:r>
      <w:r w:rsidRPr="0040233B">
        <w:rPr>
          <w:rFonts w:ascii="Palatino Linotype" w:hAnsi="Palatino Linotype" w:cs="Arial"/>
        </w:rPr>
        <w:t>176,608 del Semanario Judicial de la Federación y su Gaceta, que establecen lo siguiente:</w:t>
      </w:r>
    </w:p>
    <w:p w14:paraId="4C99B5D6" w14:textId="77777777" w:rsidR="001E13F4" w:rsidRPr="001E13F4" w:rsidRDefault="001E13F4" w:rsidP="001E13F4">
      <w:pPr>
        <w:autoSpaceDE w:val="0"/>
        <w:autoSpaceDN w:val="0"/>
        <w:adjustRightInd w:val="0"/>
        <w:spacing w:after="120"/>
        <w:ind w:left="567" w:right="902"/>
        <w:jc w:val="both"/>
        <w:rPr>
          <w:rFonts w:ascii="Palatino Linotype" w:hAnsi="Palatino Linotype" w:cs="Arial"/>
          <w:bCs/>
          <w:i/>
          <w:iCs/>
          <w:sz w:val="20"/>
        </w:rPr>
      </w:pPr>
      <w:r w:rsidRPr="001E13F4">
        <w:rPr>
          <w:rFonts w:ascii="Palatino Linotype" w:hAnsi="Palatino Linotype" w:cs="Arial"/>
          <w:b/>
          <w:i/>
          <w:sz w:val="20"/>
        </w:rPr>
        <w:t xml:space="preserve">“REVISIÓN EN AMPARO. LOS RESOLUTIVOS NO COMBATIDOS DEBEN DECLARARSE FIRMES. </w:t>
      </w:r>
      <w:r w:rsidRPr="001E13F4">
        <w:rPr>
          <w:rFonts w:ascii="Palatino Linotype" w:hAnsi="Palatino Linotype" w:cs="Arial"/>
          <w:bCs/>
          <w:i/>
          <w:iCs/>
          <w:sz w:val="20"/>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FE1A9F6" w14:textId="77777777" w:rsidR="001E13F4" w:rsidRPr="001E13F4" w:rsidRDefault="001E13F4" w:rsidP="001E13F4">
      <w:pPr>
        <w:spacing w:after="120"/>
        <w:ind w:left="567" w:right="902"/>
        <w:jc w:val="both"/>
        <w:rPr>
          <w:rFonts w:ascii="Palatino Linotype" w:hAnsi="Palatino Linotype" w:cs="Arial"/>
          <w:i/>
          <w:sz w:val="20"/>
        </w:rPr>
      </w:pPr>
      <w:r w:rsidRPr="001E13F4">
        <w:rPr>
          <w:rFonts w:ascii="Palatino Linotype" w:hAnsi="Palatino Linotype" w:cs="Arial"/>
          <w:b/>
          <w:bCs/>
          <w:i/>
          <w:caps/>
          <w:sz w:val="20"/>
        </w:rPr>
        <w:t xml:space="preserve">“ACTOS CONSENTIDOS. SON LOS QUE NO SE IMPUGNAN MEDIANTE EL RECURSO IDÓNEO. </w:t>
      </w:r>
      <w:r w:rsidRPr="001E13F4">
        <w:rPr>
          <w:rFonts w:ascii="Palatino Linotype" w:hAnsi="Palatino Linotype" w:cs="Arial"/>
          <w:i/>
          <w:sz w:val="2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420654" w14:textId="77777777" w:rsidR="001E13F4" w:rsidRPr="00F43E88" w:rsidRDefault="001E13F4" w:rsidP="001E13F4">
      <w:pPr>
        <w:shd w:val="clear" w:color="auto" w:fill="FFFFFF"/>
        <w:spacing w:before="240" w:after="240" w:line="360" w:lineRule="auto"/>
        <w:jc w:val="both"/>
        <w:rPr>
          <w:rFonts w:ascii="Palatino Linotype" w:hAnsi="Palatino Linotype" w:cs="Arial"/>
          <w:color w:val="222222"/>
          <w:lang w:eastAsia="es-MX"/>
        </w:rPr>
      </w:pPr>
      <w:r w:rsidRPr="00F43E88">
        <w:rPr>
          <w:rFonts w:ascii="Palatino Linotype" w:hAnsi="Palatino Linotype" w:cs="Arial"/>
          <w:color w:val="222222"/>
          <w:lang w:eastAsia="es-MX"/>
        </w:rPr>
        <w:t>En tal</w:t>
      </w:r>
      <w:r>
        <w:rPr>
          <w:rFonts w:ascii="Palatino Linotype" w:hAnsi="Palatino Linotype" w:cs="Arial"/>
          <w:color w:val="222222"/>
          <w:lang w:eastAsia="es-MX"/>
        </w:rPr>
        <w:t xml:space="preserve"> consideración, y toda vez que </w:t>
      </w:r>
      <w:r w:rsidRPr="00F43E88">
        <w:rPr>
          <w:rFonts w:ascii="Palatino Linotype" w:hAnsi="Palatino Linotype" w:cs="Arial"/>
          <w:color w:val="222222"/>
          <w:lang w:eastAsia="es-MX"/>
        </w:rPr>
        <w:t>l</w:t>
      </w:r>
      <w:r>
        <w:rPr>
          <w:rFonts w:ascii="Palatino Linotype" w:hAnsi="Palatino Linotype" w:cs="Arial"/>
          <w:color w:val="222222"/>
          <w:lang w:eastAsia="es-MX"/>
        </w:rPr>
        <w:t>a</w:t>
      </w:r>
      <w:r w:rsidRPr="00F43E88">
        <w:rPr>
          <w:rFonts w:ascii="Palatino Linotype" w:hAnsi="Palatino Linotype" w:cs="Arial"/>
          <w:color w:val="222222"/>
          <w:lang w:eastAsia="es-MX"/>
        </w:rPr>
        <w:t xml:space="preserve"> </w:t>
      </w:r>
      <w:r w:rsidRPr="00F43E88">
        <w:rPr>
          <w:rFonts w:ascii="Palatino Linotype" w:hAnsi="Palatino Linotype" w:cs="Arial"/>
          <w:b/>
          <w:i/>
          <w:color w:val="222222"/>
          <w:lang w:eastAsia="es-MX"/>
        </w:rPr>
        <w:t xml:space="preserve">Recurrente </w:t>
      </w:r>
      <w:r w:rsidRPr="00F43E88">
        <w:rPr>
          <w:rFonts w:ascii="Palatino Linotype" w:hAnsi="Palatino Linotype" w:cs="Arial"/>
          <w:color w:val="222222"/>
          <w:lang w:eastAsia="es-MX"/>
        </w:rPr>
        <w:t xml:space="preserve">no impugnó en el momento procesal oportuno el pronunciamiento del </w:t>
      </w:r>
      <w:r w:rsidRPr="00F43E88">
        <w:rPr>
          <w:rFonts w:ascii="Palatino Linotype" w:hAnsi="Palatino Linotype" w:cs="Arial"/>
          <w:b/>
          <w:color w:val="222222"/>
          <w:lang w:eastAsia="es-MX"/>
        </w:rPr>
        <w:t xml:space="preserve">Sujeto Obligado, </w:t>
      </w:r>
      <w:r w:rsidRPr="00F43E88">
        <w:rPr>
          <w:rFonts w:ascii="Palatino Linotype" w:hAnsi="Palatino Linotype" w:cs="Arial"/>
          <w:color w:val="222222"/>
          <w:lang w:eastAsia="es-MX"/>
        </w:rPr>
        <w:t xml:space="preserve">se colige que los extremos de la mismos fueron actos consentidos de manera tacita, ello de </w:t>
      </w:r>
      <w:r w:rsidRPr="00F43E88">
        <w:rPr>
          <w:rFonts w:ascii="Palatino Linotype" w:hAnsi="Palatino Linotype" w:cs="Arial"/>
          <w:color w:val="222222"/>
          <w:lang w:eastAsia="es-MX"/>
        </w:rPr>
        <w:lastRenderedPageBreak/>
        <w:t>conformidad con el artículo 195 fracción IV del Código de Procedimientos Administrativos del Estado de México</w:t>
      </w:r>
      <w:r w:rsidRPr="00F43E88">
        <w:rPr>
          <w:rStyle w:val="Refdenotaalpie"/>
          <w:rFonts w:ascii="Palatino Linotype" w:hAnsi="Palatino Linotype" w:cs="Arial"/>
          <w:color w:val="222222"/>
          <w:lang w:eastAsia="es-MX"/>
        </w:rPr>
        <w:footnoteReference w:id="1"/>
      </w:r>
      <w:r w:rsidRPr="00F43E88">
        <w:rPr>
          <w:rFonts w:ascii="Palatino Linotype" w:hAnsi="Palatino Linotype" w:cs="Arial"/>
          <w:color w:val="222222"/>
          <w:lang w:eastAsia="es-MX"/>
        </w:rPr>
        <w:t xml:space="preserve"> que prevé que es improcedente el recurso </w:t>
      </w:r>
      <w:r w:rsidRPr="00F43E88">
        <w:rPr>
          <w:rFonts w:ascii="Palatino Linotype" w:hAnsi="Palatino Linotype" w:cs="Arial"/>
          <w:i/>
          <w:color w:val="222222"/>
          <w:lang w:eastAsia="es-MX"/>
        </w:rPr>
        <w:t>contra actos consentidos tácitamente</w:t>
      </w:r>
      <w:r w:rsidRPr="00F43E88">
        <w:rPr>
          <w:rFonts w:ascii="Palatino Linotype" w:hAnsi="Palatino Linotype" w:cs="Arial"/>
          <w:color w:val="222222"/>
          <w:lang w:eastAsia="es-MX"/>
        </w:rPr>
        <w:t xml:space="preserve">, </w:t>
      </w:r>
      <w:r>
        <w:rPr>
          <w:rFonts w:ascii="Palatino Linotype" w:hAnsi="Palatino Linotype" w:cs="Arial"/>
          <w:color w:val="222222"/>
          <w:lang w:eastAsia="es-MX"/>
        </w:rPr>
        <w:t>robustece lo dicho</w:t>
      </w:r>
      <w:r w:rsidRPr="00F43E88">
        <w:rPr>
          <w:rFonts w:ascii="Palatino Linotype" w:hAnsi="Palatino Linotype" w:cs="Arial"/>
          <w:color w:val="222222"/>
          <w:lang w:eastAsia="es-MX"/>
        </w:rPr>
        <w:t xml:space="preserve"> la jurisprudencia siguiente:</w:t>
      </w:r>
    </w:p>
    <w:p w14:paraId="32F994B1" w14:textId="77777777" w:rsidR="001E13F4" w:rsidRPr="00F43E88" w:rsidRDefault="001E13F4" w:rsidP="001E13F4">
      <w:pPr>
        <w:shd w:val="clear" w:color="auto" w:fill="FFFFFF"/>
        <w:spacing w:after="120"/>
        <w:ind w:left="851" w:right="900"/>
        <w:jc w:val="both"/>
        <w:rPr>
          <w:rFonts w:ascii="Palatino Linotype" w:hAnsi="Palatino Linotype" w:cs="Arial"/>
          <w:i/>
          <w:color w:val="222222"/>
          <w:sz w:val="20"/>
          <w:szCs w:val="20"/>
          <w:lang w:eastAsia="es-MX"/>
        </w:rPr>
      </w:pPr>
      <w:r w:rsidRPr="00F43E88">
        <w:rPr>
          <w:rFonts w:ascii="Palatino Linotype" w:hAnsi="Palatino Linotype" w:cs="Arial"/>
          <w:b/>
          <w:bCs/>
          <w:i/>
          <w:iCs/>
          <w:caps/>
          <w:color w:val="222222"/>
          <w:sz w:val="20"/>
          <w:szCs w:val="20"/>
          <w:lang w:eastAsia="es-MX"/>
        </w:rPr>
        <w:t xml:space="preserve">“ACTOS CONSENTIDOS TACITAMENTE. </w:t>
      </w:r>
      <w:r w:rsidRPr="00F43E88">
        <w:rPr>
          <w:rFonts w:ascii="Palatino Linotype" w:hAnsi="Palatino Linotype" w:cs="Arial"/>
          <w:bCs/>
          <w:i/>
          <w:iCs/>
          <w:color w:val="222222"/>
          <w:sz w:val="20"/>
          <w:szCs w:val="20"/>
          <w:lang w:eastAsia="es-MX"/>
        </w:rPr>
        <w:t>Se presumen así, para los efectos del amparo, los actos del orden civil y administrativo, que no hubieren sido reclamados en esa vía dentro de los plazos que la ley señala.”</w:t>
      </w:r>
      <w:r w:rsidRPr="00F43E88">
        <w:rPr>
          <w:rStyle w:val="Refdenotaalpie"/>
          <w:rFonts w:ascii="Palatino Linotype" w:hAnsi="Palatino Linotype" w:cs="Arial"/>
          <w:i/>
          <w:iCs/>
          <w:color w:val="222222"/>
          <w:sz w:val="20"/>
          <w:szCs w:val="20"/>
          <w:lang w:eastAsia="es-MX"/>
        </w:rPr>
        <w:footnoteReference w:id="2"/>
      </w:r>
    </w:p>
    <w:p w14:paraId="3959E036" w14:textId="5475AC2F" w:rsidR="001F27FB" w:rsidRDefault="001F27FB" w:rsidP="001F27FB">
      <w:pPr>
        <w:spacing w:before="240" w:after="240" w:line="360" w:lineRule="auto"/>
        <w:jc w:val="both"/>
        <w:rPr>
          <w:rFonts w:ascii="Palatino Linotype" w:hAnsi="Palatino Linotype"/>
        </w:rPr>
      </w:pPr>
      <w:r>
        <w:rPr>
          <w:rFonts w:ascii="Palatino Linotype" w:hAnsi="Palatino Linotype"/>
        </w:rPr>
        <w:t>Dicho lo anterior, para efectos del presente considerando, cabe hacer alusión al contenido de la Ley</w:t>
      </w:r>
      <w:r>
        <w:rPr>
          <w:rFonts w:ascii="Palatino Linotype" w:hAnsi="Palatino Linotype" w:cs="Arial"/>
        </w:rPr>
        <w:t xml:space="preserve"> de Transparencia y Acceso a la Información Pública del Estado de México y Municipios, en virtud de que la misma dispone que los solicitantes de información podrán interponer recurso de revisión ante el Instituto dentro de los quince días hábiles siguientes a la fecha de notificación de la respuesta</w:t>
      </w:r>
      <w:r w:rsidRPr="009B5C3D">
        <w:rPr>
          <w:rStyle w:val="Refdenotaalpie"/>
          <w:rFonts w:ascii="Palatino Linotype" w:hAnsi="Palatino Linotype" w:cs="Arial"/>
          <w:sz w:val="20"/>
        </w:rPr>
        <w:footnoteReference w:id="3"/>
      </w:r>
      <w:r>
        <w:rPr>
          <w:rFonts w:ascii="Palatino Linotype" w:hAnsi="Palatino Linotype" w:cs="Arial"/>
        </w:rPr>
        <w:t xml:space="preserve">; de allí que, surge el hecho de que este Instituto deba resolver </w:t>
      </w:r>
      <w:r>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47FB5CEC" w14:textId="77777777" w:rsidR="001F27FB" w:rsidRDefault="001F27FB" w:rsidP="001F27FB">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9409C8">
        <w:rPr>
          <w:rFonts w:ascii="Palatino Linotype" w:hAnsi="Palatino Linotype"/>
          <w:b/>
          <w:i/>
          <w:sz w:val="20"/>
          <w:szCs w:val="20"/>
        </w:rPr>
        <w:t>Artículo 186.</w:t>
      </w:r>
      <w:r w:rsidRPr="009409C8">
        <w:rPr>
          <w:rFonts w:ascii="Palatino Linotype" w:hAnsi="Palatino Linotype"/>
          <w:i/>
          <w:sz w:val="20"/>
          <w:szCs w:val="20"/>
        </w:rPr>
        <w:t xml:space="preserve"> Las resoluciones del Instituto podrán: </w:t>
      </w:r>
    </w:p>
    <w:p w14:paraId="11289364" w14:textId="77777777" w:rsidR="001F27FB" w:rsidRPr="009409C8" w:rsidRDefault="001F27FB" w:rsidP="001F27FB">
      <w:pPr>
        <w:spacing w:after="120"/>
        <w:ind w:left="1134" w:right="902"/>
        <w:jc w:val="both"/>
        <w:rPr>
          <w:rFonts w:ascii="Palatino Linotype" w:hAnsi="Palatino Linotype"/>
          <w:i/>
          <w:sz w:val="20"/>
          <w:szCs w:val="20"/>
        </w:rPr>
      </w:pPr>
      <w:r w:rsidRPr="009409C8">
        <w:rPr>
          <w:rFonts w:ascii="Palatino Linotype" w:hAnsi="Palatino Linotype"/>
          <w:i/>
          <w:sz w:val="20"/>
          <w:szCs w:val="20"/>
        </w:rPr>
        <w:t>I. D</w:t>
      </w:r>
      <w:r>
        <w:rPr>
          <w:rFonts w:ascii="Palatino Linotype" w:hAnsi="Palatino Linotype"/>
          <w:i/>
          <w:sz w:val="20"/>
          <w:szCs w:val="20"/>
        </w:rPr>
        <w:t>esechar o sobreseer el recurso; …</w:t>
      </w:r>
    </w:p>
    <w:p w14:paraId="5CAB2C02" w14:textId="77777777" w:rsidR="001F27FB" w:rsidRPr="00DA5E8B" w:rsidRDefault="001F27FB" w:rsidP="001F27FB">
      <w:pPr>
        <w:spacing w:after="120"/>
        <w:ind w:left="851" w:right="902"/>
        <w:jc w:val="both"/>
        <w:rPr>
          <w:rFonts w:ascii="Palatino Linotype" w:hAnsi="Palatino Linotype"/>
          <w:i/>
          <w:sz w:val="20"/>
          <w:szCs w:val="20"/>
        </w:rPr>
      </w:pPr>
      <w:r w:rsidRPr="00DA5E8B">
        <w:rPr>
          <w:rFonts w:ascii="Palatino Linotype" w:hAnsi="Palatino Linotype"/>
          <w:b/>
          <w:i/>
          <w:sz w:val="20"/>
          <w:szCs w:val="20"/>
        </w:rPr>
        <w:t>Artículo 192.</w:t>
      </w:r>
      <w:r w:rsidRPr="00DA5E8B">
        <w:rPr>
          <w:rFonts w:ascii="Palatino Linotype" w:hAnsi="Palatino Linotype"/>
          <w:i/>
          <w:sz w:val="20"/>
          <w:szCs w:val="20"/>
        </w:rPr>
        <w:t xml:space="preserve"> El recurso será sobreseído, en todo o en parte, cuando una vez admitido, se actualicen alguno de los siguientes supuestos:  </w:t>
      </w:r>
    </w:p>
    <w:p w14:paraId="2DC429E9" w14:textId="77777777" w:rsidR="001F27FB" w:rsidRDefault="001F27FB" w:rsidP="001F27FB">
      <w:pPr>
        <w:ind w:left="1134" w:right="902"/>
        <w:jc w:val="both"/>
        <w:rPr>
          <w:rFonts w:ascii="Palatino Linotype" w:hAnsi="Palatino Linotype"/>
          <w:i/>
          <w:sz w:val="20"/>
          <w:szCs w:val="20"/>
        </w:rPr>
      </w:pPr>
      <w:r w:rsidRPr="00C863C0">
        <w:rPr>
          <w:rFonts w:ascii="Palatino Linotype" w:hAnsi="Palatino Linotype"/>
          <w:i/>
          <w:sz w:val="20"/>
          <w:szCs w:val="20"/>
        </w:rPr>
        <w:t xml:space="preserve">I. El recurrente se desista expresamente del recurso; </w:t>
      </w:r>
    </w:p>
    <w:p w14:paraId="598899AC" w14:textId="77777777" w:rsidR="001F27FB" w:rsidRDefault="001F27FB" w:rsidP="001F27FB">
      <w:pPr>
        <w:ind w:left="1134" w:right="902"/>
        <w:jc w:val="both"/>
        <w:rPr>
          <w:rFonts w:ascii="Palatino Linotype" w:hAnsi="Palatino Linotype"/>
          <w:i/>
          <w:sz w:val="20"/>
          <w:szCs w:val="20"/>
        </w:rPr>
      </w:pPr>
      <w:r w:rsidRPr="00C863C0">
        <w:rPr>
          <w:rFonts w:ascii="Palatino Linotype" w:hAnsi="Palatino Linotype"/>
          <w:i/>
          <w:sz w:val="20"/>
          <w:szCs w:val="20"/>
        </w:rPr>
        <w:t xml:space="preserve">II. El recurrente fallezca o, tratándose de personas jurídicas colectivas, se disuelva; </w:t>
      </w:r>
    </w:p>
    <w:p w14:paraId="687C4701" w14:textId="77777777" w:rsidR="001F27FB" w:rsidRDefault="001F27FB" w:rsidP="001F27FB">
      <w:pPr>
        <w:ind w:left="1134" w:right="902"/>
        <w:jc w:val="both"/>
        <w:rPr>
          <w:rFonts w:ascii="Palatino Linotype" w:hAnsi="Palatino Linotype"/>
          <w:i/>
          <w:sz w:val="20"/>
          <w:szCs w:val="20"/>
        </w:rPr>
      </w:pPr>
      <w:r w:rsidRPr="00C863C0">
        <w:rPr>
          <w:rFonts w:ascii="Palatino Linotype" w:hAnsi="Palatino Linotype"/>
          <w:i/>
          <w:sz w:val="20"/>
          <w:szCs w:val="20"/>
        </w:rPr>
        <w:t xml:space="preserve">III. El sujeto obligado responsable del acto lo modifique o revoque de tal manera que el recurso de revisión quede sin materia; </w:t>
      </w:r>
    </w:p>
    <w:p w14:paraId="02BCE44F" w14:textId="77777777" w:rsidR="001F27FB" w:rsidRDefault="001F27FB" w:rsidP="001F27FB">
      <w:pPr>
        <w:ind w:left="1134" w:right="902"/>
        <w:jc w:val="both"/>
        <w:rPr>
          <w:rFonts w:ascii="Palatino Linotype" w:hAnsi="Palatino Linotype"/>
          <w:i/>
          <w:sz w:val="20"/>
          <w:szCs w:val="20"/>
        </w:rPr>
      </w:pPr>
      <w:r w:rsidRPr="00C863C0">
        <w:rPr>
          <w:rFonts w:ascii="Palatino Linotype" w:hAnsi="Palatino Linotype"/>
          <w:i/>
          <w:sz w:val="20"/>
          <w:szCs w:val="20"/>
        </w:rPr>
        <w:lastRenderedPageBreak/>
        <w:t xml:space="preserve">IV. Admitido el recurso de revisión, aparezca alguna causal de improcedencia en los términos de la presente Ley; y </w:t>
      </w:r>
    </w:p>
    <w:p w14:paraId="238F503E" w14:textId="77777777" w:rsidR="001F27FB" w:rsidRPr="00A14237" w:rsidRDefault="001F27FB" w:rsidP="001F27FB">
      <w:pPr>
        <w:ind w:left="1134" w:right="902"/>
        <w:jc w:val="both"/>
        <w:rPr>
          <w:rFonts w:ascii="Palatino Linotype" w:hAnsi="Palatino Linotype"/>
          <w:i/>
          <w:sz w:val="20"/>
          <w:szCs w:val="20"/>
        </w:rPr>
      </w:pPr>
      <w:r w:rsidRPr="00C863C0">
        <w:rPr>
          <w:rFonts w:ascii="Palatino Linotype" w:hAnsi="Palatino Linotype"/>
          <w:i/>
          <w:sz w:val="20"/>
          <w:szCs w:val="20"/>
        </w:rPr>
        <w:t>V. Cuando por cualquier motivo quede sin materia el recurso</w:t>
      </w:r>
      <w:r>
        <w:t>.</w:t>
      </w:r>
      <w:r>
        <w:rPr>
          <w:rFonts w:ascii="Palatino Linotype" w:hAnsi="Palatino Linotype"/>
          <w:i/>
          <w:sz w:val="20"/>
          <w:szCs w:val="20"/>
        </w:rPr>
        <w:t>”</w:t>
      </w:r>
    </w:p>
    <w:p w14:paraId="4C060E13" w14:textId="00F046D7" w:rsidR="001F27FB" w:rsidRDefault="001F27FB" w:rsidP="001F27FB">
      <w:pPr>
        <w:spacing w:before="240" w:after="240" w:line="360" w:lineRule="auto"/>
        <w:ind w:right="49"/>
        <w:jc w:val="both"/>
        <w:rPr>
          <w:rFonts w:ascii="Palatino Linotype" w:hAnsi="Palatino Linotype"/>
        </w:rPr>
      </w:pPr>
      <w:r>
        <w:rPr>
          <w:rFonts w:ascii="Palatino Linotype" w:hAnsi="Palatino Linotype"/>
        </w:rPr>
        <w:t xml:space="preserve">En función de la disposición normativa señalada, se configura la causal de sobreseimiento prevista en la fracción III del citado artículo 192, toda vez que el </w:t>
      </w:r>
      <w:r>
        <w:rPr>
          <w:rFonts w:ascii="Palatino Linotype" w:hAnsi="Palatino Linotype"/>
          <w:b/>
        </w:rPr>
        <w:t xml:space="preserve">Sujeto Obligado </w:t>
      </w:r>
      <w:r>
        <w:rPr>
          <w:rFonts w:ascii="Palatino Linotype" w:hAnsi="Palatino Linotype"/>
        </w:rPr>
        <w:t>modificó su respuesta, dejando sin materia el medio de impugnación que nos ocupa.</w:t>
      </w:r>
    </w:p>
    <w:p w14:paraId="1F56DE8C" w14:textId="5ABF2DA7" w:rsidR="001F27FB" w:rsidRDefault="001F27FB" w:rsidP="001F27FB">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s="Arial"/>
        </w:rPr>
        <w:t xml:space="preserve">Bajo estas consideraciones, resulta conveniente recordar que la parte </w:t>
      </w:r>
      <w:r>
        <w:rPr>
          <w:rFonts w:ascii="Palatino Linotype" w:hAnsi="Palatino Linotype" w:cs="Arial"/>
          <w:b/>
          <w:i/>
        </w:rPr>
        <w:t xml:space="preserve">Recurrente </w:t>
      </w:r>
      <w:r>
        <w:rPr>
          <w:rFonts w:ascii="Palatino Linotype" w:hAnsi="Palatino Linotype" w:cs="Arial"/>
        </w:rPr>
        <w:t xml:space="preserve">solicitó a la Secretaría de </w:t>
      </w:r>
      <w:r w:rsidR="00E258A3">
        <w:rPr>
          <w:rFonts w:ascii="Palatino Linotype" w:hAnsi="Palatino Linotype" w:cs="Arial"/>
        </w:rPr>
        <w:t>Seguridad</w:t>
      </w:r>
      <w:r>
        <w:rPr>
          <w:rFonts w:ascii="Palatino Linotype" w:hAnsi="Palatino Linotype" w:cs="Arial"/>
          <w:b/>
        </w:rPr>
        <w:t xml:space="preserve">, </w:t>
      </w:r>
      <w:r w:rsidRPr="001F27FB">
        <w:rPr>
          <w:rFonts w:ascii="Palatino Linotype" w:hAnsi="Palatino Linotype"/>
          <w:color w:val="000000"/>
        </w:rPr>
        <w:t>el diagnostico o diagnósticos realizados en las 140 colonias de 28 municipios mexiquenses</w:t>
      </w:r>
      <w:r w:rsidRPr="00065B4D">
        <w:rPr>
          <w:rFonts w:ascii="Palatino Linotype" w:hAnsi="Palatino Linotype"/>
          <w:color w:val="000000"/>
        </w:rPr>
        <w:t xml:space="preserve">, </w:t>
      </w:r>
      <w:r>
        <w:rPr>
          <w:rFonts w:ascii="Palatino Linotype" w:hAnsi="Palatino Linotype"/>
          <w:color w:val="000000"/>
        </w:rPr>
        <w:t>esto derivado del pronunciamiento que hizo el Gober</w:t>
      </w:r>
      <w:r w:rsidR="00A97BA6">
        <w:rPr>
          <w:rFonts w:ascii="Palatino Linotype" w:hAnsi="Palatino Linotype"/>
          <w:color w:val="000000"/>
        </w:rPr>
        <w:t>na</w:t>
      </w:r>
      <w:r>
        <w:rPr>
          <w:rFonts w:ascii="Palatino Linotype" w:hAnsi="Palatino Linotype"/>
          <w:color w:val="000000"/>
        </w:rPr>
        <w:t xml:space="preserve">dor en el “Primer Congreso Internacional de </w:t>
      </w:r>
      <w:r w:rsidR="00A97BA6">
        <w:rPr>
          <w:rFonts w:ascii="Palatino Linotype" w:hAnsi="Palatino Linotype"/>
          <w:color w:val="000000"/>
        </w:rPr>
        <w:t>Prevención</w:t>
      </w:r>
      <w:r>
        <w:rPr>
          <w:rFonts w:ascii="Palatino Linotype" w:hAnsi="Palatino Linotype"/>
          <w:color w:val="000000"/>
        </w:rPr>
        <w:t xml:space="preserve"> Social </w:t>
      </w:r>
      <w:r w:rsidR="00A97BA6">
        <w:rPr>
          <w:rFonts w:ascii="Palatino Linotype" w:hAnsi="Palatino Linotype"/>
          <w:color w:val="000000"/>
        </w:rPr>
        <w:t xml:space="preserve">de la Violencia y Delincuencia”. </w:t>
      </w:r>
    </w:p>
    <w:p w14:paraId="2B60B195" w14:textId="7D85DD1A" w:rsidR="0049093C" w:rsidRDefault="001F27FB" w:rsidP="001F27FB">
      <w:pPr>
        <w:autoSpaceDE w:val="0"/>
        <w:autoSpaceDN w:val="0"/>
        <w:adjustRightInd w:val="0"/>
        <w:spacing w:before="240" w:after="240" w:line="360" w:lineRule="auto"/>
        <w:jc w:val="both"/>
        <w:rPr>
          <w:rFonts w:ascii="Palatino Linotype" w:hAnsi="Palatino Linotype"/>
          <w:color w:val="000000"/>
        </w:rPr>
      </w:pPr>
      <w:r w:rsidRPr="00CC7F4A">
        <w:rPr>
          <w:rFonts w:ascii="Palatino Linotype" w:hAnsi="Palatino Linotype"/>
          <w:color w:val="000000"/>
        </w:rPr>
        <w:t xml:space="preserve">En respuesta, la </w:t>
      </w:r>
      <w:r w:rsidR="00A97BA6" w:rsidRPr="00CC7F4A">
        <w:rPr>
          <w:rFonts w:ascii="Palatino Linotype" w:hAnsi="Palatino Linotype"/>
          <w:color w:val="000000"/>
        </w:rPr>
        <w:t xml:space="preserve">Secretaría de Seguridad </w:t>
      </w:r>
      <w:r w:rsidRPr="00CC7F4A">
        <w:rPr>
          <w:rFonts w:ascii="Palatino Linotype" w:hAnsi="Palatino Linotype"/>
          <w:color w:val="000000"/>
        </w:rPr>
        <w:t>a través de</w:t>
      </w:r>
      <w:r w:rsidR="00CC7F4A">
        <w:rPr>
          <w:rFonts w:ascii="Palatino Linotype" w:hAnsi="Palatino Linotype"/>
          <w:color w:val="000000"/>
        </w:rPr>
        <w:t xml:space="preserve"> </w:t>
      </w:r>
      <w:r>
        <w:rPr>
          <w:rFonts w:ascii="Palatino Linotype" w:hAnsi="Palatino Linotype"/>
          <w:color w:val="000000"/>
        </w:rPr>
        <w:t>l</w:t>
      </w:r>
      <w:r w:rsidR="00CC7F4A">
        <w:rPr>
          <w:rFonts w:ascii="Palatino Linotype" w:hAnsi="Palatino Linotype"/>
          <w:color w:val="000000"/>
        </w:rPr>
        <w:t>a Unidad de Transparencia brindo un panorama general de la Estrategia de Atención Prioritaria anunciada por el Gobernados Constitucional del Estado de México con el objeto de combatir la delincuencia de manera integral, así como los delitos de acto impacto, con la finalidad de disminuir y prevenir la comisión de ilícitos en 140 colonias de 28 municipios del Estado de México, en los que se identificó el 83% de la incide</w:t>
      </w:r>
      <w:r w:rsidR="00071BAC">
        <w:rPr>
          <w:rFonts w:ascii="Palatino Linotype" w:hAnsi="Palatino Linotype"/>
          <w:color w:val="000000"/>
        </w:rPr>
        <w:t>ncia delictiva. Asimismo, indicó</w:t>
      </w:r>
      <w:r w:rsidR="00CC7F4A">
        <w:rPr>
          <w:rFonts w:ascii="Palatino Linotype" w:hAnsi="Palatino Linotype"/>
          <w:color w:val="000000"/>
        </w:rPr>
        <w:t xml:space="preserve"> que no existe posibilidad de proporcionar los </w:t>
      </w:r>
      <w:r w:rsidR="0049093C">
        <w:rPr>
          <w:rFonts w:ascii="Palatino Linotype" w:hAnsi="Palatino Linotype"/>
          <w:color w:val="000000"/>
        </w:rPr>
        <w:t>diagnósticos</w:t>
      </w:r>
      <w:r w:rsidR="00CC7F4A">
        <w:rPr>
          <w:rFonts w:ascii="Palatino Linotype" w:hAnsi="Palatino Linotype"/>
          <w:color w:val="000000"/>
        </w:rPr>
        <w:t xml:space="preserve"> elaborados en los municipios por contener información sensible, considerada como reservada y confidencial dada la fuente de donde provienen, su contenido y pertenencia al </w:t>
      </w:r>
      <w:r w:rsidR="0049093C">
        <w:rPr>
          <w:rFonts w:ascii="Palatino Linotype" w:hAnsi="Palatino Linotype"/>
          <w:color w:val="000000"/>
        </w:rPr>
        <w:t>S</w:t>
      </w:r>
      <w:r w:rsidR="00CC7F4A">
        <w:rPr>
          <w:rFonts w:ascii="Palatino Linotype" w:hAnsi="Palatino Linotype"/>
          <w:color w:val="000000"/>
        </w:rPr>
        <w:t>istema Estatal de Seguridad Pública</w:t>
      </w:r>
      <w:r w:rsidR="0049093C">
        <w:rPr>
          <w:rFonts w:ascii="Palatino Linotype" w:hAnsi="Palatino Linotype"/>
          <w:color w:val="000000"/>
        </w:rPr>
        <w:t>, esto en términos de la Ley de Seguridad del Estado de México.</w:t>
      </w:r>
    </w:p>
    <w:p w14:paraId="5FB39ABC" w14:textId="4F15560A" w:rsidR="00A56C42" w:rsidRDefault="001F27FB" w:rsidP="001F27FB">
      <w:pPr>
        <w:spacing w:before="240" w:after="240" w:line="360" w:lineRule="auto"/>
        <w:jc w:val="both"/>
        <w:rPr>
          <w:rFonts w:ascii="Palatino Linotype" w:hAnsi="Palatino Linotype" w:cs="Arial"/>
        </w:rPr>
      </w:pPr>
      <w:r>
        <w:rPr>
          <w:rFonts w:ascii="Palatino Linotype" w:hAnsi="Palatino Linotype" w:cs="Arial"/>
        </w:rPr>
        <w:lastRenderedPageBreak/>
        <w:t xml:space="preserve">Inconforme con la respuesta, el ahora </w:t>
      </w:r>
      <w:r>
        <w:rPr>
          <w:rFonts w:ascii="Palatino Linotype" w:hAnsi="Palatino Linotype" w:cs="Arial"/>
          <w:b/>
          <w:i/>
        </w:rPr>
        <w:t>Recurrente</w:t>
      </w:r>
      <w:r w:rsidR="005F0B7F">
        <w:rPr>
          <w:rFonts w:ascii="Palatino Linotype" w:hAnsi="Palatino Linotype" w:cs="Arial"/>
          <w:b/>
          <w:i/>
        </w:rPr>
        <w:t xml:space="preserve"> </w:t>
      </w:r>
      <w:r w:rsidR="005F0B7F">
        <w:rPr>
          <w:rFonts w:ascii="Palatino Linotype" w:hAnsi="Palatino Linotype" w:cs="Arial"/>
        </w:rPr>
        <w:t xml:space="preserve">formulo el presente medio de impugnación, en el que hizo valer como motivos de inconformidad </w:t>
      </w:r>
      <w:r w:rsidR="00A56C42">
        <w:rPr>
          <w:rFonts w:ascii="Palatino Linotype" w:hAnsi="Palatino Linotype" w:cs="Arial"/>
        </w:rPr>
        <w:t>que se clasificó los diagnósticos elaborados en las 140 colonias como información reservada y confidencial, pasando por alto el compromiso de la administración estatal, que es la seguridad y tranquilidad de los mexiquenses, bajo la mano de la sociedad, sostenido por el Gobernador; por lo que resulta fundamental conocer los diagnósticos para que junto con los tres ámbitos de gobierno la sociedad mexiquense pueda participar en soluciones.</w:t>
      </w:r>
    </w:p>
    <w:p w14:paraId="7FCB593C" w14:textId="77777777" w:rsidR="00044946" w:rsidRDefault="00044946" w:rsidP="001F27FB">
      <w:pPr>
        <w:spacing w:before="240" w:after="240" w:line="360" w:lineRule="auto"/>
        <w:jc w:val="both"/>
        <w:rPr>
          <w:rFonts w:ascii="Palatino Linotype" w:hAnsi="Palatino Linotype" w:cs="Arial"/>
        </w:rPr>
      </w:pPr>
      <w:r>
        <w:rPr>
          <w:rFonts w:ascii="Palatino Linotype" w:hAnsi="Palatino Linotype" w:cs="Arial"/>
        </w:rPr>
        <w:t xml:space="preserve">En este tenor, el </w:t>
      </w:r>
      <w:r>
        <w:rPr>
          <w:rFonts w:ascii="Palatino Linotype" w:hAnsi="Palatino Linotype" w:cs="Arial"/>
          <w:b/>
        </w:rPr>
        <w:t xml:space="preserve">Sujeto Obligado </w:t>
      </w:r>
      <w:r>
        <w:rPr>
          <w:rFonts w:ascii="Palatino Linotype" w:hAnsi="Palatino Linotype" w:cs="Arial"/>
        </w:rPr>
        <w:t>entregó en el momento procesal oportuno para manifestar lo que a su derecho conviniera, el “Acta de la Sexta Sesión Extraordinaria del Comité de Transparencia de la Secretaría de Seguridad del Estado de México” y el anexo uno, que responde al “Acuerdo SS/CT/EXT/VI/001/2018”, en los que se argumentó en esencia lo siguiente:</w:t>
      </w:r>
    </w:p>
    <w:p w14:paraId="37070609" w14:textId="2E36035D" w:rsidR="00044946" w:rsidRPr="00B276C0" w:rsidRDefault="00044946" w:rsidP="00044946">
      <w:pPr>
        <w:pStyle w:val="Prrafodelista"/>
        <w:numPr>
          <w:ilvl w:val="0"/>
          <w:numId w:val="12"/>
        </w:numPr>
        <w:spacing w:before="240" w:after="240" w:line="360" w:lineRule="auto"/>
        <w:jc w:val="both"/>
        <w:rPr>
          <w:rFonts w:ascii="Palatino Linotype" w:hAnsi="Palatino Linotype" w:cs="Arial"/>
          <w:b/>
        </w:rPr>
      </w:pPr>
      <w:r w:rsidRPr="00044946">
        <w:rPr>
          <w:rFonts w:ascii="Palatino Linotype" w:hAnsi="Palatino Linotype" w:cs="Arial"/>
          <w:b/>
        </w:rPr>
        <w:t>Acta de la Sexta Sesión Extraordinaria del Comité de Transparencia de la Secretaría de Seguridad del Estado de México.-</w:t>
      </w:r>
      <w:r>
        <w:rPr>
          <w:rFonts w:ascii="Palatino Linotype" w:hAnsi="Palatino Linotype" w:cs="Arial"/>
          <w:b/>
        </w:rPr>
        <w:t xml:space="preserve"> </w:t>
      </w:r>
      <w:r w:rsidR="00B276C0">
        <w:rPr>
          <w:rFonts w:ascii="Palatino Linotype" w:hAnsi="Palatino Linotype" w:cs="Arial"/>
        </w:rPr>
        <w:t>C</w:t>
      </w:r>
      <w:r>
        <w:rPr>
          <w:rFonts w:ascii="Palatino Linotype" w:hAnsi="Palatino Linotype" w:cs="Arial"/>
        </w:rPr>
        <w:t>orresponde a un documento emitido y rubricado por los integrantes del Comité de Transparencia, en el que se asentó que por unanimidad de votos de clasifica como información reservada por un periodo de cinco años los Diagnósticos delictivos de las 140 colonias que forman parte de la Estrategia de Atención Integral en 28 municipios en materia de seguridad pública del Estado de México al resulta inviable su desagregación, en términos de la fracción IV del artículo 222 de la Ley de Trasparencia y Acceso a la Información Pública del Estado de México y Municipios, inciso m) fracción I apartado B artículo 100 de la Ley de Seguridad del Estado de México.</w:t>
      </w:r>
    </w:p>
    <w:p w14:paraId="7EBE6293" w14:textId="55AE9972" w:rsidR="00B276C0" w:rsidRPr="00B276C0" w:rsidRDefault="00B276C0" w:rsidP="00044946">
      <w:pPr>
        <w:pStyle w:val="Prrafodelista"/>
        <w:numPr>
          <w:ilvl w:val="0"/>
          <w:numId w:val="12"/>
        </w:numPr>
        <w:spacing w:before="240" w:after="240" w:line="360" w:lineRule="auto"/>
        <w:jc w:val="both"/>
        <w:rPr>
          <w:rFonts w:ascii="Palatino Linotype" w:hAnsi="Palatino Linotype" w:cs="Arial"/>
          <w:b/>
        </w:rPr>
      </w:pPr>
      <w:r w:rsidRPr="00B276C0">
        <w:rPr>
          <w:rFonts w:ascii="Palatino Linotype" w:hAnsi="Palatino Linotype" w:cs="Arial"/>
          <w:b/>
        </w:rPr>
        <w:lastRenderedPageBreak/>
        <w:t>Acuerdo SS/CT/EXT/VI/001/2018</w:t>
      </w:r>
      <w:r>
        <w:rPr>
          <w:rFonts w:ascii="Palatino Linotype" w:hAnsi="Palatino Linotype" w:cs="Arial"/>
          <w:b/>
        </w:rPr>
        <w:t xml:space="preserve">.- </w:t>
      </w:r>
      <w:r>
        <w:rPr>
          <w:rFonts w:ascii="Palatino Linotype" w:hAnsi="Palatino Linotype" w:cs="Arial"/>
        </w:rPr>
        <w:t xml:space="preserve">El fenómeno delictivo se ha convertido en uno de los problemas más graves de nuestro país, en ese sentido el quehacer cotidiano de la Secretaría se realiza a través de documentos diversos que permiten la planeación estratégica de su personal operativo, para proveerles información clara y precisa relacionada con su labor, tal es el caso de los diagnósticos delictivos que fueron generados en 140 colonias del territorio estatal, los cuales </w:t>
      </w:r>
      <w:r w:rsidR="00EE67B5">
        <w:rPr>
          <w:rFonts w:ascii="Palatino Linotype" w:hAnsi="Palatino Linotype" w:cs="Arial"/>
        </w:rPr>
        <w:t>permitirán</w:t>
      </w:r>
      <w:r>
        <w:rPr>
          <w:rFonts w:ascii="Palatino Linotype" w:hAnsi="Palatino Linotype" w:cs="Arial"/>
        </w:rPr>
        <w:t xml:space="preserve"> la implementación de estrategias con la suma de esfuerzos delas instituciones de seguridad pública en la Entidad, al contener una </w:t>
      </w:r>
      <w:r>
        <w:rPr>
          <w:rFonts w:ascii="Palatino Linotype" w:hAnsi="Palatino Linotype" w:cs="Arial"/>
          <w:i/>
        </w:rPr>
        <w:t xml:space="preserve">ranking estatal, relojes criminológicos, corredores seguros y el despliegue </w:t>
      </w:r>
      <w:r w:rsidR="00EE67B5">
        <w:rPr>
          <w:rFonts w:ascii="Palatino Linotype" w:hAnsi="Palatino Linotype" w:cs="Arial"/>
          <w:i/>
        </w:rPr>
        <w:t>operativo</w:t>
      </w:r>
      <w:r>
        <w:rPr>
          <w:rFonts w:ascii="Palatino Linotype" w:hAnsi="Palatino Linotype" w:cs="Arial"/>
          <w:i/>
        </w:rPr>
        <w:t xml:space="preserve">, </w:t>
      </w:r>
      <w:r>
        <w:rPr>
          <w:rFonts w:ascii="Palatino Linotype" w:hAnsi="Palatino Linotype" w:cs="Arial"/>
        </w:rPr>
        <w:t>elementos que son considerados suficientes para determinar la reserva</w:t>
      </w:r>
      <w:r w:rsidR="00EE67B5">
        <w:rPr>
          <w:rFonts w:ascii="Palatino Linotype" w:hAnsi="Palatino Linotype" w:cs="Arial"/>
        </w:rPr>
        <w:t>, después de haber realizado la prueba de daño y haber demostrados un riesgo real, demostrable e identificable.</w:t>
      </w:r>
    </w:p>
    <w:p w14:paraId="53D5B77C" w14:textId="221D0D66" w:rsidR="001F27FB" w:rsidRDefault="00EE67B5" w:rsidP="001F27FB">
      <w:pPr>
        <w:autoSpaceDE w:val="0"/>
        <w:autoSpaceDN w:val="0"/>
        <w:adjustRightInd w:val="0"/>
        <w:spacing w:before="240" w:after="240" w:line="360" w:lineRule="auto"/>
        <w:jc w:val="both"/>
        <w:rPr>
          <w:rFonts w:ascii="Palatino Linotype" w:hAnsi="Palatino Linotype" w:cs="Arial"/>
          <w:i/>
        </w:rPr>
      </w:pPr>
      <w:r>
        <w:rPr>
          <w:rFonts w:ascii="Palatino Linotype" w:hAnsi="Palatino Linotype" w:cs="Arial"/>
        </w:rPr>
        <w:t xml:space="preserve">Documentos que se valoran </w:t>
      </w:r>
      <w:r w:rsidR="001F27FB">
        <w:rPr>
          <w:rFonts w:ascii="Palatino Linotype" w:hAnsi="Palatino Linotype" w:cs="Arial"/>
        </w:rPr>
        <w:t xml:space="preserve">en términos de lo dispuesto </w:t>
      </w:r>
      <w:r w:rsidR="001F27FB">
        <w:rPr>
          <w:rFonts w:ascii="Palatino Linotype" w:hAnsi="Palatino Linotype"/>
        </w:rPr>
        <w:t xml:space="preserve">por el artículo 185 fracción IV </w:t>
      </w:r>
      <w:r w:rsidR="001F27FB">
        <w:rPr>
          <w:rFonts w:ascii="Palatino Linotype" w:hAnsi="Palatino Linotype" w:cs="Arial"/>
        </w:rPr>
        <w:t xml:space="preserve">de la Ley de Transparencia y Acceso a </w:t>
      </w:r>
      <w:r w:rsidR="001F27FB" w:rsidRPr="001E5075">
        <w:rPr>
          <w:rFonts w:ascii="Palatino Linotype" w:hAnsi="Palatino Linotype" w:cs="Arial"/>
        </w:rPr>
        <w:t xml:space="preserve">la </w:t>
      </w:r>
      <w:r w:rsidR="001F27FB">
        <w:rPr>
          <w:rFonts w:ascii="Palatino Linotype" w:hAnsi="Palatino Linotype" w:cs="Arial"/>
        </w:rPr>
        <w:t>I</w:t>
      </w:r>
      <w:r w:rsidR="001F27FB" w:rsidRPr="001E5075">
        <w:rPr>
          <w:rFonts w:ascii="Palatino Linotype" w:hAnsi="Palatino Linotype" w:cs="Arial"/>
        </w:rPr>
        <w:t>nformación Pública</w:t>
      </w:r>
      <w:r w:rsidR="001F27FB">
        <w:rPr>
          <w:rFonts w:ascii="Palatino Linotype" w:hAnsi="Palatino Linotype" w:cs="Arial"/>
        </w:rPr>
        <w:t xml:space="preserve"> del Estado de México y Municipios</w:t>
      </w:r>
      <w:r w:rsidR="001F27FB">
        <w:rPr>
          <w:rStyle w:val="Refdenotaalpie"/>
          <w:rFonts w:ascii="Palatino Linotype" w:hAnsi="Palatino Linotype"/>
        </w:rPr>
        <w:footnoteReference w:id="4"/>
      </w:r>
      <w:r w:rsidR="001F27FB">
        <w:rPr>
          <w:rFonts w:ascii="Palatino Linotype" w:hAnsi="Palatino Linotype" w:cs="Arial"/>
        </w:rPr>
        <w:t xml:space="preserve"> </w:t>
      </w:r>
      <w:r w:rsidR="001F27FB">
        <w:rPr>
          <w:rFonts w:ascii="Palatino Linotype" w:hAnsi="Palatino Linotype"/>
        </w:rPr>
        <w:t>en relación directa con los artículos 95, 10</w:t>
      </w:r>
      <w:r>
        <w:rPr>
          <w:rFonts w:ascii="Palatino Linotype" w:hAnsi="Palatino Linotype"/>
        </w:rPr>
        <w:t>0</w:t>
      </w:r>
      <w:r w:rsidR="001F27FB">
        <w:rPr>
          <w:rFonts w:ascii="Palatino Linotype" w:hAnsi="Palatino Linotype"/>
        </w:rPr>
        <w:t xml:space="preserve"> y 105 del Código de Procedimientos Administrativos del Estado de México que es de aplicación supletoria en la materia que nos ocupa, con base en lo dispuesto por el artículo </w:t>
      </w:r>
      <w:r w:rsidR="001F27FB">
        <w:rPr>
          <w:rFonts w:ascii="Palatino Linotype" w:hAnsi="Palatino Linotype" w:cs="Arial"/>
        </w:rPr>
        <w:t>195 de la Ley de la Materia</w:t>
      </w:r>
      <w:r w:rsidR="001F27FB">
        <w:rPr>
          <w:rFonts w:ascii="Palatino Linotype" w:hAnsi="Palatino Linotype" w:cs="Arial"/>
          <w:i/>
        </w:rPr>
        <w:t>.</w:t>
      </w:r>
    </w:p>
    <w:p w14:paraId="457EE7FF" w14:textId="77777777" w:rsidR="001F27FB" w:rsidRDefault="001F27FB" w:rsidP="001F27FB">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Visto de esta forma, este Órgano Garante está obligado a tomar en cuenta el contenido íntegro del expediente electrónico para dictar la presente determinación, ello con la finalidad de cumplir con los principios de congruencia y exhaustividad </w:t>
      </w:r>
      <w:r>
        <w:rPr>
          <w:rFonts w:ascii="Palatino Linotype" w:hAnsi="Palatino Linotype" w:cs="Arial"/>
        </w:rPr>
        <w:lastRenderedPageBreak/>
        <w:t>en las resoluciones jurisdiccionales, con lo cual se logra dar respuesta a todos los planteamientos formulados por las partes.</w:t>
      </w:r>
    </w:p>
    <w:p w14:paraId="3096FEEC" w14:textId="77777777" w:rsidR="001F27FB" w:rsidRDefault="001F27FB" w:rsidP="001F27FB">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En este sentido, las pruebas ofrecidas se tienen por desahogadas dada su propia y especial naturaleza, toda vez que se trata de documentales públicas, operando a su favor la instrumental de actuaciones, sirviendo de sustento el criterio </w:t>
      </w:r>
      <w:r w:rsidRPr="00441C23">
        <w:rPr>
          <w:rFonts w:ascii="Palatino Linotype" w:hAnsi="Palatino Linotype"/>
        </w:rPr>
        <w:t xml:space="preserve">I.8o.A.93 A (10a.) </w:t>
      </w:r>
      <w:r>
        <w:rPr>
          <w:rFonts w:ascii="Palatino Linotype" w:hAnsi="Palatino Linotype"/>
        </w:rPr>
        <w:t xml:space="preserve">publicado en la </w:t>
      </w:r>
      <w:r w:rsidRPr="00441C23">
        <w:rPr>
          <w:rFonts w:ascii="Palatino Linotype" w:hAnsi="Palatino Linotype"/>
          <w:i/>
        </w:rPr>
        <w:t>“Gaceta del Semanario Judicial de la Federación</w:t>
      </w:r>
      <w:r>
        <w:rPr>
          <w:rFonts w:ascii="Palatino Linotype" w:hAnsi="Palatino Linotype"/>
          <w:i/>
        </w:rPr>
        <w:t>”</w:t>
      </w:r>
      <w:r>
        <w:rPr>
          <w:rFonts w:ascii="Palatino Linotype" w:hAnsi="Palatino Linotype"/>
        </w:rPr>
        <w:t xml:space="preserve"> que es del tenor literal siguiente:</w:t>
      </w:r>
    </w:p>
    <w:p w14:paraId="2BBE830B" w14:textId="77777777" w:rsidR="001F27FB" w:rsidRPr="00441C23" w:rsidRDefault="001F27FB" w:rsidP="001F27FB">
      <w:pPr>
        <w:autoSpaceDE w:val="0"/>
        <w:autoSpaceDN w:val="0"/>
        <w:adjustRightInd w:val="0"/>
        <w:spacing w:after="120"/>
        <w:ind w:left="851" w:right="902"/>
        <w:jc w:val="both"/>
        <w:rPr>
          <w:rFonts w:ascii="Palatino Linotype" w:hAnsi="Palatino Linotype"/>
          <w:i/>
          <w:sz w:val="20"/>
        </w:rPr>
      </w:pPr>
      <w:r>
        <w:rPr>
          <w:rFonts w:ascii="Palatino Linotype" w:hAnsi="Palatino Linotype"/>
          <w:b/>
          <w:i/>
          <w:sz w:val="20"/>
        </w:rPr>
        <w:t>“</w:t>
      </w:r>
      <w:r w:rsidRPr="00441C23">
        <w:rPr>
          <w:rFonts w:ascii="Palatino Linotype" w:hAnsi="Palatino Linotype"/>
          <w:b/>
          <w:i/>
          <w:sz w:val="20"/>
        </w:rPr>
        <w:t>INSTRUMENTAL DE ACTUACIONES EN EL JUICIO CONTENCIOSO ADMINISTRATIVO FEDERAL. CUANDO ALGUNA DE LAS PARTES LA OFREZCA, LA SALA SÓLO ESTÁ OBLIGADA A TOMAR EN CUENTA LAS CONSTANCIAS QUE OBREN EN EL EXPEDIENTE, AL HABER SIDO APORTADAS DURANTE ESE PROCEDIMIENTO Y NO EN UNO PREVIO.</w:t>
      </w:r>
      <w:r>
        <w:rPr>
          <w:rFonts w:ascii="Palatino Linotype" w:hAnsi="Palatino Linotype"/>
          <w:b/>
          <w:i/>
          <w:sz w:val="20"/>
        </w:rPr>
        <w:t xml:space="preserve"> </w:t>
      </w:r>
      <w:r w:rsidRPr="00441C23">
        <w:rPr>
          <w:rFonts w:ascii="Palatino Linotype" w:hAnsi="Palatino Linotype"/>
          <w:i/>
          <w:sz w:val="20"/>
        </w:rPr>
        <w:t>El artículo 93 del Código Federal de Procedimientos Civiles, de aplicación supletoria al juicio contencioso administrativo federal, no considera expresamente como medio de prueba a la instrumental de actuaciones. Por su parte, la Suprema Corte de Justicia de la Nación, a través de su otrora Cuarta Sala, en la tesis publicada en el Semanario Judicial de la Federación, Séptima Época, Volumen 52, Quinta Parte, abril de 1973, página 58, de rubro: "PRUEBA INSTRUMENTAL DE ACTUACIONES, QUÉ SE ENTIENDE POR.", determinó que aquélla no existe propiamente, pues no es más que el nombre que, en la práctica, se da a todas las pruebas recabadas en un determinado negocio. Asimismo, en términos de los artículos 46 y 50 de la Ley Federal de Procedimiento Contencioso Administrativo, las Salas, al dictar sus sentencias, deben examinar todas las constancias que integran el expediente, con la finalidad de resolver en concordancia con lo actuado ante aquéllas, lo cual implica que no se tomen en cuenta documentos que no se hubiesen allegado al juicio, como puede ser el expediente administrativo de origen, si no se exhibió. En consecuencia, cuando alguna de las partes ofrezca la instrumental de actuaciones, la Sala sólo está obligada a tomar en cuenta las constancias que obren en el expediente del juicio contencioso administrativo, de lo cual se infiere que, para que ello suceda, éstas deben estar agregadas en autos, al haber sido aportadas durante ese procedimiento y no en uno previo.</w:t>
      </w:r>
      <w:r>
        <w:rPr>
          <w:rFonts w:ascii="Palatino Linotype" w:hAnsi="Palatino Linotype"/>
          <w:i/>
          <w:sz w:val="20"/>
        </w:rPr>
        <w:t>”</w:t>
      </w:r>
    </w:p>
    <w:p w14:paraId="543342C7" w14:textId="278F4860" w:rsidR="009B13EC" w:rsidRDefault="001F27FB" w:rsidP="001F27FB">
      <w:pPr>
        <w:spacing w:before="240" w:after="240" w:line="360" w:lineRule="auto"/>
        <w:jc w:val="both"/>
        <w:rPr>
          <w:rFonts w:ascii="Palatino Linotype" w:hAnsi="Palatino Linotype" w:cs="Arial"/>
        </w:rPr>
      </w:pPr>
      <w:r>
        <w:rPr>
          <w:rFonts w:ascii="Palatino Linotype" w:hAnsi="Palatino Linotype" w:cs="Arial"/>
        </w:rPr>
        <w:t xml:space="preserve">Por tanto, y conforme a derecho, las pruebas ofrecidas servirán para dilucidar las </w:t>
      </w:r>
      <w:r>
        <w:rPr>
          <w:rFonts w:ascii="Palatino Linotype" w:hAnsi="Palatino Linotype" w:cs="Arial"/>
          <w:i/>
        </w:rPr>
        <w:t xml:space="preserve">litis </w:t>
      </w:r>
      <w:r>
        <w:rPr>
          <w:rFonts w:ascii="Palatino Linotype" w:hAnsi="Palatino Linotype" w:cs="Arial"/>
        </w:rPr>
        <w:t xml:space="preserve">que nos ocupa, cuyo alcance permite acreditar que el informe justificado fue hecho del conocimiento del particular por esta Ponencia en fecha </w:t>
      </w:r>
      <w:r w:rsidR="00EE67B5">
        <w:rPr>
          <w:rFonts w:ascii="Palatino Linotype" w:hAnsi="Palatino Linotype" w:cs="Arial"/>
        </w:rPr>
        <w:t>veintiséis de octubre</w:t>
      </w:r>
      <w:r>
        <w:rPr>
          <w:rFonts w:ascii="Palatino Linotype" w:hAnsi="Palatino Linotype" w:cs="Arial"/>
        </w:rPr>
        <w:t xml:space="preserve"> del dos mil dieciocho, por haber modificado su respuesta inicial el </w:t>
      </w:r>
      <w:r>
        <w:rPr>
          <w:rFonts w:ascii="Palatino Linotype" w:hAnsi="Palatino Linotype" w:cs="Arial"/>
          <w:b/>
        </w:rPr>
        <w:t xml:space="preserve">Sujeto </w:t>
      </w:r>
      <w:r>
        <w:rPr>
          <w:rFonts w:ascii="Palatino Linotype" w:hAnsi="Palatino Linotype" w:cs="Arial"/>
          <w:b/>
        </w:rPr>
        <w:lastRenderedPageBreak/>
        <w:t xml:space="preserve">Obligado, </w:t>
      </w:r>
      <w:r>
        <w:rPr>
          <w:rFonts w:ascii="Palatino Linotype" w:hAnsi="Palatino Linotype" w:cs="Arial"/>
        </w:rPr>
        <w:t xml:space="preserve">quien en un principio se limitó a </w:t>
      </w:r>
      <w:r w:rsidR="00EE67B5">
        <w:rPr>
          <w:rFonts w:ascii="Palatino Linotype" w:hAnsi="Palatino Linotype" w:cs="Arial"/>
        </w:rPr>
        <w:t xml:space="preserve">indicar que no existía la posibilidad de proporcionar los diagnósticos elaborados por contener información sensible considerada como reservada y confidencial por pertenecer al Sistema Estatal de Seguridad Pública, pronunciamiento que </w:t>
      </w:r>
      <w:r w:rsidR="00A1260E">
        <w:rPr>
          <w:rFonts w:ascii="Palatino Linotype" w:hAnsi="Palatino Linotype" w:cs="Arial"/>
        </w:rPr>
        <w:t xml:space="preserve">no </w:t>
      </w:r>
      <w:r w:rsidR="00EE67B5">
        <w:rPr>
          <w:rFonts w:ascii="Palatino Linotype" w:hAnsi="Palatino Linotype" w:cs="Arial"/>
        </w:rPr>
        <w:t>reunió los elementos y procedimientos esenciales para la clasificación de la información previst</w:t>
      </w:r>
      <w:r w:rsidR="009B13EC">
        <w:rPr>
          <w:rFonts w:ascii="Palatino Linotype" w:hAnsi="Palatino Linotype" w:cs="Arial"/>
        </w:rPr>
        <w:t>os en la Ley de la Materia, y que para mayor referencia se analizan a continuación.</w:t>
      </w:r>
    </w:p>
    <w:p w14:paraId="214EFBFD" w14:textId="0A22D5FB" w:rsidR="00A1260E" w:rsidRDefault="00A1260E" w:rsidP="00A1260E">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color w:val="222222"/>
        </w:rPr>
        <w:t>Es así, que el artículo</w:t>
      </w:r>
      <w:r>
        <w:rPr>
          <w:rFonts w:ascii="Palatino Linotype" w:hAnsi="Palatino Linotype" w:cs="Arial"/>
        </w:rPr>
        <w:t xml:space="preserve"> 22 de la Ley de Transparencia y Acceso a la Información Pública del Estado de México y Municipios, establece que la clasificación, es el proceso mediante el cual los sujetos obligados determinan que la información en su poder actualiza alguno de los supuestos de reserva o confidencialidad, que culmina con el acuerdo emitido por el Comité de Transparencia</w:t>
      </w:r>
      <w:r>
        <w:rPr>
          <w:rStyle w:val="Refdenotaalpie"/>
          <w:rFonts w:ascii="Palatino Linotype" w:hAnsi="Palatino Linotype" w:cs="Arial"/>
        </w:rPr>
        <w:footnoteReference w:id="5"/>
      </w:r>
      <w:r>
        <w:rPr>
          <w:rFonts w:ascii="Palatino Linotype" w:hAnsi="Palatino Linotype" w:cs="Arial"/>
        </w:rPr>
        <w:t>, en el que se deberá confirmar, modificar o revocar la decisión del titular de la Unidad Administrativa, mientras que el diverso 132, prevé lo que es del texto literal siguiente:</w:t>
      </w:r>
    </w:p>
    <w:p w14:paraId="6E25E629" w14:textId="77777777" w:rsidR="00A1260E" w:rsidRDefault="00A1260E" w:rsidP="00A1260E">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A33202">
        <w:rPr>
          <w:rFonts w:ascii="Palatino Linotype" w:hAnsi="Palatino Linotype"/>
          <w:b/>
          <w:i/>
          <w:sz w:val="20"/>
          <w:szCs w:val="20"/>
        </w:rPr>
        <w:t>Artículo 132.</w:t>
      </w:r>
      <w:r w:rsidRPr="00A33202">
        <w:rPr>
          <w:rFonts w:ascii="Palatino Linotype" w:hAnsi="Palatino Linotype"/>
          <w:i/>
          <w:sz w:val="20"/>
          <w:szCs w:val="20"/>
        </w:rPr>
        <w:t xml:space="preserve"> La clasificación de la información se llevará a cabo en el momento en que: </w:t>
      </w:r>
    </w:p>
    <w:p w14:paraId="3EFB9726" w14:textId="77777777" w:rsidR="00A1260E" w:rsidRDefault="00A1260E" w:rsidP="00A1260E">
      <w:pPr>
        <w:spacing w:after="120"/>
        <w:ind w:left="1134" w:right="902"/>
        <w:jc w:val="both"/>
        <w:rPr>
          <w:rFonts w:ascii="Palatino Linotype" w:hAnsi="Palatino Linotype"/>
          <w:i/>
          <w:sz w:val="20"/>
          <w:szCs w:val="20"/>
        </w:rPr>
      </w:pPr>
      <w:r w:rsidRPr="00A33202">
        <w:rPr>
          <w:rFonts w:ascii="Palatino Linotype" w:hAnsi="Palatino Linotype"/>
          <w:i/>
          <w:sz w:val="20"/>
          <w:szCs w:val="20"/>
        </w:rPr>
        <w:t xml:space="preserve">I. Se reciba una solicitud de acceso a la información; </w:t>
      </w:r>
    </w:p>
    <w:p w14:paraId="54E26824" w14:textId="77777777" w:rsidR="00A1260E" w:rsidRDefault="00A1260E" w:rsidP="00A1260E">
      <w:pPr>
        <w:spacing w:after="120"/>
        <w:ind w:left="1134" w:right="902"/>
        <w:jc w:val="both"/>
        <w:rPr>
          <w:rFonts w:ascii="Palatino Linotype" w:hAnsi="Palatino Linotype"/>
          <w:i/>
          <w:sz w:val="20"/>
          <w:szCs w:val="20"/>
        </w:rPr>
      </w:pPr>
      <w:r w:rsidRPr="00A33202">
        <w:rPr>
          <w:rFonts w:ascii="Palatino Linotype" w:hAnsi="Palatino Linotype"/>
          <w:i/>
          <w:sz w:val="20"/>
          <w:szCs w:val="20"/>
        </w:rPr>
        <w:t xml:space="preserve">II. Se determine mediante resolución de autoridad competente; o </w:t>
      </w:r>
    </w:p>
    <w:p w14:paraId="0CC21708" w14:textId="77777777" w:rsidR="00A1260E" w:rsidRDefault="00A1260E" w:rsidP="00A1260E">
      <w:pPr>
        <w:spacing w:after="120"/>
        <w:ind w:left="1134" w:right="902"/>
        <w:jc w:val="both"/>
        <w:rPr>
          <w:rFonts w:ascii="Palatino Linotype" w:hAnsi="Palatino Linotype"/>
          <w:i/>
          <w:sz w:val="20"/>
          <w:szCs w:val="20"/>
        </w:rPr>
      </w:pPr>
      <w:r w:rsidRPr="00A33202">
        <w:rPr>
          <w:rFonts w:ascii="Palatino Linotype" w:hAnsi="Palatino Linotype"/>
          <w:i/>
          <w:sz w:val="20"/>
          <w:szCs w:val="20"/>
        </w:rPr>
        <w:t xml:space="preserve">III. Se generen versiones públicas para dar cumplimiento a las obligaciones de transparencia previstas en esta Ley. </w:t>
      </w:r>
    </w:p>
    <w:p w14:paraId="0CFA3B3E" w14:textId="77777777" w:rsidR="00A1260E" w:rsidRPr="009F570B" w:rsidRDefault="00A1260E" w:rsidP="00A1260E">
      <w:pPr>
        <w:spacing w:after="120"/>
        <w:ind w:left="851" w:right="902"/>
        <w:jc w:val="both"/>
        <w:rPr>
          <w:rFonts w:ascii="Palatino Linotype" w:hAnsi="Palatino Linotype"/>
          <w:i/>
          <w:sz w:val="20"/>
          <w:szCs w:val="20"/>
        </w:rPr>
      </w:pPr>
      <w:r w:rsidRPr="00A33202">
        <w:rPr>
          <w:rFonts w:ascii="Palatino Linotype" w:hAnsi="Palatino Linotype"/>
          <w:i/>
          <w:sz w:val="20"/>
          <w:szCs w:val="20"/>
        </w:rPr>
        <w:t>Tratándose de información reservada, los titulares de las áreas deberán revisar la clasificación al momento de la recepción de una solicitud, para verificar si subsisten l</w:t>
      </w:r>
      <w:r>
        <w:rPr>
          <w:rFonts w:ascii="Palatino Linotype" w:hAnsi="Palatino Linotype"/>
          <w:i/>
          <w:sz w:val="20"/>
          <w:szCs w:val="20"/>
        </w:rPr>
        <w:t>as causas que le dieron origen.”</w:t>
      </w:r>
    </w:p>
    <w:p w14:paraId="76BF68E0" w14:textId="77777777" w:rsidR="00A1260E" w:rsidRPr="009F570B" w:rsidRDefault="00A1260E" w:rsidP="00A1260E">
      <w:pPr>
        <w:spacing w:before="240" w:after="240" w:line="360" w:lineRule="auto"/>
        <w:ind w:right="49"/>
        <w:jc w:val="both"/>
        <w:rPr>
          <w:rFonts w:ascii="Palatino Linotype" w:hAnsi="Palatino Linotype"/>
        </w:rPr>
      </w:pPr>
      <w:r w:rsidRPr="009F570B">
        <w:rPr>
          <w:rFonts w:ascii="Palatino Linotype" w:hAnsi="Palatino Linotype"/>
        </w:rPr>
        <w:t xml:space="preserve">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w:t>
      </w:r>
      <w:r w:rsidRPr="009F570B">
        <w:rPr>
          <w:rFonts w:ascii="Palatino Linotype" w:hAnsi="Palatino Linotype"/>
        </w:rPr>
        <w:lastRenderedPageBreak/>
        <w:t>información, considerando que todo acto que la autoridad pronuncie en el ejercicio de sus atribuciones, debe expresar los fundamentos legales que le dieron origen y las razones por las que se deben aplicar al caso concreto.</w:t>
      </w:r>
    </w:p>
    <w:p w14:paraId="282751C9" w14:textId="5AB521AE" w:rsidR="00A1260E" w:rsidRDefault="00A1260E" w:rsidP="00A1260E">
      <w:pPr>
        <w:spacing w:before="240" w:after="240" w:line="360" w:lineRule="auto"/>
        <w:jc w:val="both"/>
        <w:rPr>
          <w:rFonts w:ascii="Palatino Linotype" w:hAnsi="Palatino Linotype"/>
        </w:rPr>
      </w:pPr>
      <w:r>
        <w:rPr>
          <w:rFonts w:ascii="Palatino Linotype" w:hAnsi="Palatino Linotype" w:cs="Arial"/>
        </w:rPr>
        <w:t xml:space="preserve">Dicho de otra manera, el acuerdo deberá contener la </w:t>
      </w:r>
      <w:r w:rsidRPr="00AF1CE8">
        <w:rPr>
          <w:rFonts w:ascii="Palatino Linotype" w:hAnsi="Palatino Linotype"/>
        </w:rPr>
        <w:t>debida fundamentación y motivación de</w:t>
      </w:r>
      <w:r>
        <w:rPr>
          <w:rFonts w:ascii="Palatino Linotype" w:hAnsi="Palatino Linotype"/>
        </w:rPr>
        <w:t>l</w:t>
      </w:r>
      <w:r w:rsidRPr="00AF1CE8">
        <w:rPr>
          <w:rFonts w:ascii="Palatino Linotype" w:hAnsi="Palatino Linotype"/>
        </w:rPr>
        <w:t xml:space="preserve"> acto d</w:t>
      </w:r>
      <w:r>
        <w:rPr>
          <w:rFonts w:ascii="Palatino Linotype" w:hAnsi="Palatino Linotype"/>
        </w:rPr>
        <w:t>e autoridad, con la finalidad de</w:t>
      </w:r>
      <w:r w:rsidRPr="00AF1CE8">
        <w:rPr>
          <w:rFonts w:ascii="Palatino Linotype" w:hAnsi="Palatino Linotype"/>
        </w:rPr>
        <w:t xml:space="preserve"> evitar de</w:t>
      </w:r>
      <w:r>
        <w:rPr>
          <w:rFonts w:ascii="Palatino Linotype" w:hAnsi="Palatino Linotype"/>
        </w:rPr>
        <w:t xml:space="preserve">jar en estado de incertidumbre al particular, toda vez que el </w:t>
      </w:r>
      <w:r w:rsidRPr="00AF1CE8">
        <w:rPr>
          <w:rFonts w:ascii="Palatino Linotype" w:hAnsi="Palatino Linotype"/>
        </w:rPr>
        <w:t>establecer el fundam</w:t>
      </w:r>
      <w:r>
        <w:rPr>
          <w:rFonts w:ascii="Palatino Linotype" w:hAnsi="Palatino Linotype"/>
        </w:rPr>
        <w:t>ento jurídico en que se basa su determinación</w:t>
      </w:r>
      <w:r w:rsidRPr="00AF1CE8">
        <w:rPr>
          <w:rFonts w:ascii="Palatino Linotype" w:hAnsi="Palatino Linotype"/>
        </w:rPr>
        <w:t xml:space="preserve"> y la exposición razonada que justifique la </w:t>
      </w:r>
      <w:r>
        <w:rPr>
          <w:rFonts w:ascii="Palatino Linotype" w:hAnsi="Palatino Linotype"/>
        </w:rPr>
        <w:t>clasificación de información, otorga certidumbre a los particulares sobre las razones por las cuales no es posible que conozca las información clasificada.</w:t>
      </w:r>
    </w:p>
    <w:p w14:paraId="077961F7" w14:textId="5CC0DA6D" w:rsidR="00A1260E" w:rsidRDefault="00A1260E" w:rsidP="00A1260E">
      <w:pPr>
        <w:spacing w:before="240" w:after="240" w:line="360" w:lineRule="auto"/>
        <w:jc w:val="both"/>
        <w:rPr>
          <w:rFonts w:ascii="Palatino Linotype" w:hAnsi="Palatino Linotype"/>
        </w:rPr>
      </w:pPr>
      <w:r>
        <w:rPr>
          <w:rFonts w:ascii="Palatino Linotype" w:hAnsi="Palatino Linotype" w:cs="Arial"/>
        </w:rPr>
        <w:t>Así, los Lineamientos Generales en Materia de Clasificación y Desclasificación de la Información, así como para la elaboración de versiones públicas,</w:t>
      </w:r>
      <w:r w:rsidRPr="00FC4060">
        <w:rPr>
          <w:rFonts w:ascii="Palatino Linotype" w:hAnsi="Palatino Linotype" w:cs="Arial"/>
          <w:bCs/>
          <w:iCs/>
          <w:color w:val="222222"/>
          <w:lang w:eastAsia="es-MX"/>
        </w:rPr>
        <w:t xml:space="preserve"> </w:t>
      </w:r>
      <w:r w:rsidRPr="001863D2">
        <w:rPr>
          <w:rFonts w:ascii="Palatino Linotype" w:hAnsi="Palatino Linotype" w:cs="Arial"/>
          <w:bCs/>
          <w:iCs/>
          <w:color w:val="222222"/>
          <w:lang w:eastAsia="es-MX"/>
        </w:rPr>
        <w:t xml:space="preserve">que fueron </w:t>
      </w:r>
      <w:r w:rsidR="00737C9C">
        <w:rPr>
          <w:rFonts w:ascii="Palatino Linotype" w:hAnsi="Palatino Linotype" w:cs="Arial"/>
          <w:bCs/>
          <w:iCs/>
          <w:color w:val="222222"/>
          <w:lang w:eastAsia="es-MX"/>
        </w:rPr>
        <w:t>emitidos</w:t>
      </w:r>
      <w:r w:rsidRPr="001863D2">
        <w:rPr>
          <w:rFonts w:ascii="Palatino Linotype" w:hAnsi="Palatino Linotype" w:cs="Arial"/>
          <w:bCs/>
          <w:iCs/>
          <w:color w:val="222222"/>
          <w:lang w:eastAsia="es-MX"/>
        </w:rPr>
        <w:t xml:space="preserve"> por el </w:t>
      </w:r>
      <w:r w:rsidRPr="001863D2">
        <w:rPr>
          <w:rFonts w:ascii="Palatino Linotype" w:hAnsi="Palatino Linotype" w:cs="Arial"/>
          <w:bCs/>
          <w:iCs/>
          <w:color w:val="222222"/>
          <w:lang w:val="es-MX" w:eastAsia="es-MX"/>
        </w:rPr>
        <w:t>Consejo Nacional del Sistema Nacional de Transparencia, Acceso a la Información Pública y Protección de Datos Personales</w:t>
      </w:r>
      <w:r>
        <w:rPr>
          <w:rFonts w:ascii="Palatino Linotype" w:hAnsi="Palatino Linotype" w:cs="Arial"/>
          <w:bCs/>
          <w:iCs/>
          <w:color w:val="222222"/>
          <w:lang w:val="es-MX" w:eastAsia="es-MX"/>
        </w:rPr>
        <w:t>,</w:t>
      </w:r>
      <w:r>
        <w:rPr>
          <w:rFonts w:ascii="Palatino Linotype" w:hAnsi="Palatino Linotype" w:cs="Arial"/>
        </w:rPr>
        <w:t xml:space="preserve"> establecen en sus numerales </w:t>
      </w:r>
      <w:r>
        <w:rPr>
          <w:rFonts w:ascii="Palatino Linotype" w:hAnsi="Palatino Linotype"/>
        </w:rPr>
        <w:t xml:space="preserve">Quincuagésimo tercero y Quincuagésimo quinto de los </w:t>
      </w:r>
      <w:r w:rsidRPr="008F2EE4">
        <w:rPr>
          <w:rFonts w:ascii="Palatino Linotype" w:hAnsi="Palatino Linotype"/>
        </w:rPr>
        <w:t xml:space="preserve">Lineamientos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A1260E" w:rsidRPr="00A850E0" w14:paraId="6BF3CE5A" w14:textId="77777777" w:rsidTr="00357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6B00151" w14:textId="77777777" w:rsidR="00A1260E" w:rsidRPr="00A850E0" w:rsidRDefault="00A1260E" w:rsidP="00357098">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392F704B" w14:textId="77777777" w:rsidR="00A1260E" w:rsidRPr="00A850E0" w:rsidRDefault="00A1260E" w:rsidP="0035709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A1260E" w:rsidRPr="00A850E0" w14:paraId="30B18ECC" w14:textId="77777777" w:rsidTr="00357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3403C20" w14:textId="77777777" w:rsidR="00A1260E" w:rsidRPr="00A850E0" w:rsidRDefault="00A1260E" w:rsidP="00357098">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524F3A9E" w14:textId="77777777" w:rsidR="00A1260E" w:rsidRPr="00A850E0" w:rsidRDefault="00A1260E" w:rsidP="0035709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44889292" w14:textId="77777777" w:rsidR="00A1260E" w:rsidRPr="00A850E0" w:rsidRDefault="00A1260E" w:rsidP="0035709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466BCD58" w14:textId="77777777" w:rsidR="00A1260E" w:rsidRPr="00A850E0" w:rsidRDefault="00A1260E" w:rsidP="0035709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A1260E" w:rsidRPr="00A850E0" w14:paraId="2E3A42E9" w14:textId="77777777" w:rsidTr="00357098">
        <w:tc>
          <w:tcPr>
            <w:cnfStyle w:val="001000000000" w:firstRow="0" w:lastRow="0" w:firstColumn="1" w:lastColumn="0" w:oddVBand="0" w:evenVBand="0" w:oddHBand="0" w:evenHBand="0" w:firstRowFirstColumn="0" w:firstRowLastColumn="0" w:lastRowFirstColumn="0" w:lastRowLastColumn="0"/>
            <w:tcW w:w="8828" w:type="dxa"/>
            <w:gridSpan w:val="4"/>
          </w:tcPr>
          <w:p w14:paraId="26BFFC2E" w14:textId="77777777" w:rsidR="00A1260E" w:rsidRPr="00A850E0" w:rsidRDefault="00A1260E" w:rsidP="00357098">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A1260E" w:rsidRPr="00A850E0" w14:paraId="1829DD16" w14:textId="77777777" w:rsidTr="00357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C25A217" w14:textId="77777777" w:rsidR="00A1260E" w:rsidRPr="00A850E0" w:rsidRDefault="00A1260E" w:rsidP="00357098">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1AC7FDBC"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055DE3AD"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7DF4172C"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A1260E" w:rsidRPr="00A850E0" w14:paraId="17923F0B" w14:textId="77777777" w:rsidTr="00357098">
        <w:tc>
          <w:tcPr>
            <w:cnfStyle w:val="001000000000" w:firstRow="0" w:lastRow="0" w:firstColumn="1" w:lastColumn="0" w:oddVBand="0" w:evenVBand="0" w:oddHBand="0" w:evenHBand="0" w:firstRowFirstColumn="0" w:firstRowLastColumn="0" w:lastRowFirstColumn="0" w:lastRowLastColumn="0"/>
            <w:tcW w:w="846" w:type="dxa"/>
          </w:tcPr>
          <w:p w14:paraId="19135043" w14:textId="77777777" w:rsidR="00A1260E" w:rsidRPr="00A850E0" w:rsidRDefault="00A1260E" w:rsidP="00357098">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14FAE7D2"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789C0FB8"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1613FB09"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A1260E" w:rsidRPr="00A850E0" w14:paraId="200308B7" w14:textId="77777777" w:rsidTr="00357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0895A5E" w14:textId="77777777" w:rsidR="00A1260E" w:rsidRPr="00A850E0" w:rsidRDefault="00A1260E" w:rsidP="00357098">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105CAC08"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E406740"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17C5F2DF"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A1260E" w:rsidRPr="00A850E0" w14:paraId="158F6573" w14:textId="77777777" w:rsidTr="00357098">
        <w:tc>
          <w:tcPr>
            <w:cnfStyle w:val="001000000000" w:firstRow="0" w:lastRow="0" w:firstColumn="1" w:lastColumn="0" w:oddVBand="0" w:evenVBand="0" w:oddHBand="0" w:evenHBand="0" w:firstRowFirstColumn="0" w:firstRowLastColumn="0" w:lastRowFirstColumn="0" w:lastRowLastColumn="0"/>
            <w:tcW w:w="846" w:type="dxa"/>
          </w:tcPr>
          <w:p w14:paraId="2F7214B2" w14:textId="77777777" w:rsidR="00A1260E" w:rsidRPr="00A850E0" w:rsidRDefault="00A1260E" w:rsidP="00357098">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4690BDB1"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39C9FEA7"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153B0DDC"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A1260E" w:rsidRPr="00A850E0" w14:paraId="39C27833" w14:textId="77777777" w:rsidTr="00357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933ACEB" w14:textId="77777777" w:rsidR="00A1260E" w:rsidRPr="00A850E0" w:rsidRDefault="00A1260E" w:rsidP="00357098">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0E7D796F"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EA8446D"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18561724"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A1260E" w:rsidRPr="00A850E0" w14:paraId="32CEB56D" w14:textId="77777777" w:rsidTr="00357098">
        <w:tc>
          <w:tcPr>
            <w:cnfStyle w:val="001000000000" w:firstRow="0" w:lastRow="0" w:firstColumn="1" w:lastColumn="0" w:oddVBand="0" w:evenVBand="0" w:oddHBand="0" w:evenHBand="0" w:firstRowFirstColumn="0" w:firstRowLastColumn="0" w:lastRowFirstColumn="0" w:lastRowLastColumn="0"/>
            <w:tcW w:w="846" w:type="dxa"/>
          </w:tcPr>
          <w:p w14:paraId="748A183D" w14:textId="77777777" w:rsidR="00A1260E" w:rsidRPr="00A850E0" w:rsidRDefault="00A1260E" w:rsidP="00357098">
            <w:pPr>
              <w:jc w:val="both"/>
              <w:rPr>
                <w:rFonts w:ascii="Palatino Linotype" w:hAnsi="Palatino Linotype"/>
                <w:b w:val="0"/>
                <w:sz w:val="12"/>
                <w:szCs w:val="12"/>
              </w:rPr>
            </w:pPr>
            <w:r w:rsidRPr="00A850E0">
              <w:rPr>
                <w:rFonts w:ascii="Palatino Linotype" w:hAnsi="Palatino Linotype"/>
                <w:b w:val="0"/>
                <w:sz w:val="12"/>
                <w:szCs w:val="12"/>
              </w:rPr>
              <w:lastRenderedPageBreak/>
              <w:t>Confidencial</w:t>
            </w:r>
          </w:p>
        </w:tc>
        <w:tc>
          <w:tcPr>
            <w:tcW w:w="3568" w:type="dxa"/>
          </w:tcPr>
          <w:p w14:paraId="70D0C296"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3C5DA06"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14:paraId="2849D074"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1260E" w:rsidRPr="00A850E0" w14:paraId="03F8758B" w14:textId="77777777" w:rsidTr="00357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F12F4C8" w14:textId="77777777" w:rsidR="00A1260E" w:rsidRPr="00A850E0" w:rsidRDefault="00A1260E" w:rsidP="00357098">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554582DC"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66BA0278"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08FD998D"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A1260E" w:rsidRPr="00A850E0" w14:paraId="6002F8D3" w14:textId="77777777" w:rsidTr="00357098">
        <w:tc>
          <w:tcPr>
            <w:cnfStyle w:val="001000000000" w:firstRow="0" w:lastRow="0" w:firstColumn="1" w:lastColumn="0" w:oddVBand="0" w:evenVBand="0" w:oddHBand="0" w:evenHBand="0" w:firstRowFirstColumn="0" w:firstRowLastColumn="0" w:lastRowFirstColumn="0" w:lastRowLastColumn="0"/>
            <w:tcW w:w="846" w:type="dxa"/>
          </w:tcPr>
          <w:p w14:paraId="6DC1F543" w14:textId="77777777" w:rsidR="00A1260E" w:rsidRPr="00A850E0" w:rsidRDefault="00A1260E" w:rsidP="00357098">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14:paraId="44EB0C24"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083DA436"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3FD16B02"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1260E" w:rsidRPr="00A850E0" w14:paraId="6C2A9409" w14:textId="77777777" w:rsidTr="00357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D10B355" w14:textId="77777777" w:rsidR="00A1260E" w:rsidRPr="00A850E0" w:rsidRDefault="00A1260E" w:rsidP="00357098">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14:paraId="34BCA74F"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446B5D09"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65DD0C37"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A1260E" w:rsidRPr="00A850E0" w14:paraId="5437C843" w14:textId="77777777" w:rsidTr="00357098">
        <w:tc>
          <w:tcPr>
            <w:cnfStyle w:val="001000000000" w:firstRow="0" w:lastRow="0" w:firstColumn="1" w:lastColumn="0" w:oddVBand="0" w:evenVBand="0" w:oddHBand="0" w:evenHBand="0" w:firstRowFirstColumn="0" w:firstRowLastColumn="0" w:lastRowFirstColumn="0" w:lastRowLastColumn="0"/>
            <w:tcW w:w="846" w:type="dxa"/>
          </w:tcPr>
          <w:p w14:paraId="387E195A" w14:textId="77777777" w:rsidR="00A1260E" w:rsidRPr="00A850E0" w:rsidRDefault="00A1260E" w:rsidP="00357098">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589F63BE"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75C245E3"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39001BD0"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A1260E" w:rsidRPr="00A850E0" w14:paraId="77994F68" w14:textId="77777777" w:rsidTr="00357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B0A9A0A" w14:textId="77777777" w:rsidR="00A1260E" w:rsidRPr="00A850E0" w:rsidRDefault="00A1260E" w:rsidP="00357098">
            <w:pPr>
              <w:jc w:val="both"/>
              <w:rPr>
                <w:rFonts w:ascii="Palatino Linotype" w:hAnsi="Palatino Linotype"/>
                <w:sz w:val="12"/>
                <w:szCs w:val="12"/>
              </w:rPr>
            </w:pPr>
          </w:p>
        </w:tc>
        <w:tc>
          <w:tcPr>
            <w:tcW w:w="3568" w:type="dxa"/>
          </w:tcPr>
          <w:p w14:paraId="60C45A75"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7CF18D6"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0EF8BDE2" w14:textId="77777777" w:rsidR="00A1260E" w:rsidRPr="00A850E0" w:rsidRDefault="00A1260E" w:rsidP="0035709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que una vez desclasificado el expediente, subsistanpartes o secciones del mismo reservadas o confidenciales, se señalará este hecho.</w:t>
            </w:r>
          </w:p>
        </w:tc>
      </w:tr>
      <w:tr w:rsidR="00A1260E" w:rsidRPr="00A850E0" w14:paraId="20E08803" w14:textId="77777777" w:rsidTr="00357098">
        <w:tc>
          <w:tcPr>
            <w:cnfStyle w:val="001000000000" w:firstRow="0" w:lastRow="0" w:firstColumn="1" w:lastColumn="0" w:oddVBand="0" w:evenVBand="0" w:oddHBand="0" w:evenHBand="0" w:firstRowFirstColumn="0" w:firstRowLastColumn="0" w:lastRowFirstColumn="0" w:lastRowLastColumn="0"/>
            <w:tcW w:w="846" w:type="dxa"/>
          </w:tcPr>
          <w:p w14:paraId="4F882D7C" w14:textId="77777777" w:rsidR="00A1260E" w:rsidRPr="00A850E0" w:rsidRDefault="00A1260E" w:rsidP="00357098">
            <w:pPr>
              <w:jc w:val="both"/>
              <w:rPr>
                <w:rFonts w:ascii="Palatino Linotype" w:hAnsi="Palatino Linotype"/>
                <w:sz w:val="12"/>
                <w:szCs w:val="12"/>
              </w:rPr>
            </w:pPr>
          </w:p>
        </w:tc>
        <w:tc>
          <w:tcPr>
            <w:tcW w:w="3568" w:type="dxa"/>
          </w:tcPr>
          <w:p w14:paraId="3645CCAF"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2ECA18DC"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1A288E1C" w14:textId="77777777" w:rsidR="00A1260E" w:rsidRPr="00A850E0" w:rsidRDefault="00A1260E" w:rsidP="0035709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132F7E32" w14:textId="77777777" w:rsidR="00737C9C" w:rsidRDefault="00A1260E" w:rsidP="00A1260E">
      <w:pPr>
        <w:spacing w:before="240" w:after="240" w:line="360" w:lineRule="auto"/>
        <w:jc w:val="both"/>
        <w:rPr>
          <w:rFonts w:ascii="Palatino Linotype" w:hAnsi="Palatino Linotype" w:cs="Arial"/>
        </w:rPr>
      </w:pPr>
      <w:r>
        <w:rPr>
          <w:rFonts w:ascii="Palatino Linotype" w:hAnsi="Palatino Linotype" w:cs="Arial"/>
        </w:rPr>
        <w:t xml:space="preserve">En términos de lo anterior, el </w:t>
      </w:r>
      <w:r w:rsidR="00737C9C">
        <w:rPr>
          <w:rFonts w:ascii="Palatino Linotype" w:hAnsi="Palatino Linotype" w:cs="Arial"/>
        </w:rPr>
        <w:t xml:space="preserve">pronunciamiento del </w:t>
      </w:r>
      <w:r w:rsidR="00737C9C">
        <w:rPr>
          <w:rFonts w:ascii="Palatino Linotype" w:hAnsi="Palatino Linotype" w:cs="Arial"/>
          <w:b/>
        </w:rPr>
        <w:t xml:space="preserve">Sujeto Obligado </w:t>
      </w:r>
      <w:r w:rsidR="00737C9C">
        <w:rPr>
          <w:rFonts w:ascii="Palatino Linotype" w:hAnsi="Palatino Linotype" w:cs="Arial"/>
        </w:rPr>
        <w:t xml:space="preserve">en respuesta no fue eficaz y </w:t>
      </w:r>
      <w:r>
        <w:rPr>
          <w:rFonts w:ascii="Palatino Linotype" w:hAnsi="Palatino Linotype" w:cs="Arial"/>
        </w:rPr>
        <w:t>result</w:t>
      </w:r>
      <w:r w:rsidR="00737C9C">
        <w:rPr>
          <w:rFonts w:ascii="Palatino Linotype" w:hAnsi="Palatino Linotype" w:cs="Arial"/>
        </w:rPr>
        <w:t>ó</w:t>
      </w:r>
      <w:r>
        <w:rPr>
          <w:rFonts w:ascii="Palatino Linotype" w:hAnsi="Palatino Linotype" w:cs="Arial"/>
        </w:rPr>
        <w:t xml:space="preserve"> contrario a los fines perseguidos en la Ley de la Materia, </w:t>
      </w:r>
      <w:r w:rsidR="00737C9C">
        <w:rPr>
          <w:rFonts w:ascii="Palatino Linotype" w:hAnsi="Palatino Linotype" w:cs="Arial"/>
        </w:rPr>
        <w:t>en virtud de que no emitió el Acuerdo de Clasificación de Información que contuviera las razones, motivos o circunstancias especiales que lo llevaron a concluir que la entrega de la mencionada información se ajusta a algún supuesto de reserva.</w:t>
      </w:r>
    </w:p>
    <w:p w14:paraId="51A01E10" w14:textId="0E176677" w:rsidR="00737C9C" w:rsidRDefault="00737C9C" w:rsidP="00A1260E">
      <w:pPr>
        <w:spacing w:before="240" w:after="240" w:line="360" w:lineRule="auto"/>
        <w:jc w:val="both"/>
        <w:rPr>
          <w:rFonts w:ascii="Palatino Linotype" w:hAnsi="Palatino Linotype" w:cs="Arial"/>
        </w:rPr>
      </w:pPr>
      <w:r>
        <w:rPr>
          <w:rFonts w:ascii="Palatino Linotype" w:hAnsi="Palatino Linotype" w:cs="Arial"/>
        </w:rPr>
        <w:t xml:space="preserve">Sin embargo, como ya fue dicho, en un hecho posterior </w:t>
      </w:r>
      <w:r w:rsidR="00A04B04">
        <w:rPr>
          <w:rFonts w:ascii="Palatino Linotype" w:hAnsi="Palatino Linotype" w:cs="Arial"/>
        </w:rPr>
        <w:t xml:space="preserve">la Secretaría de Seguridad </w:t>
      </w:r>
      <w:r w:rsidR="00703076">
        <w:rPr>
          <w:rFonts w:ascii="Palatino Linotype" w:hAnsi="Palatino Linotype" w:cs="Arial"/>
        </w:rPr>
        <w:t xml:space="preserve">remitió </w:t>
      </w:r>
      <w:r>
        <w:rPr>
          <w:rFonts w:ascii="Palatino Linotype" w:hAnsi="Palatino Linotype" w:cs="Arial"/>
        </w:rPr>
        <w:t>el Acta de la Sexta Sesión Extraordinaria  del Comité de Transparencia</w:t>
      </w:r>
      <w:r w:rsidR="00A04B04">
        <w:rPr>
          <w:rFonts w:ascii="Palatino Linotype" w:hAnsi="Palatino Linotype" w:cs="Arial"/>
        </w:rPr>
        <w:t xml:space="preserve"> y su anexo</w:t>
      </w:r>
      <w:r>
        <w:rPr>
          <w:rFonts w:ascii="Palatino Linotype" w:hAnsi="Palatino Linotype" w:cs="Arial"/>
        </w:rPr>
        <w:t>, que atiende</w:t>
      </w:r>
      <w:r w:rsidR="00A04B04">
        <w:rPr>
          <w:rFonts w:ascii="Palatino Linotype" w:hAnsi="Palatino Linotype" w:cs="Arial"/>
        </w:rPr>
        <w:t>n</w:t>
      </w:r>
      <w:r>
        <w:rPr>
          <w:rFonts w:ascii="Palatino Linotype" w:hAnsi="Palatino Linotype" w:cs="Arial"/>
        </w:rPr>
        <w:t xml:space="preserve"> lo siguiente:</w:t>
      </w:r>
    </w:p>
    <w:tbl>
      <w:tblPr>
        <w:tblStyle w:val="Cuadrculadetabla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946"/>
      </w:tblGrid>
      <w:tr w:rsidR="00737C9C" w:rsidRPr="00A04B04" w14:paraId="2FDCBEF2" w14:textId="77777777" w:rsidTr="00A04B04">
        <w:tc>
          <w:tcPr>
            <w:tcW w:w="1838" w:type="dxa"/>
          </w:tcPr>
          <w:p w14:paraId="5895E05A" w14:textId="77777777" w:rsidR="00737C9C" w:rsidRPr="00A04B04" w:rsidRDefault="00737C9C" w:rsidP="00357098">
            <w:pPr>
              <w:jc w:val="center"/>
              <w:rPr>
                <w:rFonts w:ascii="Palatino Linotype" w:hAnsi="Palatino Linotype"/>
                <w:b/>
                <w:sz w:val="20"/>
                <w:szCs w:val="20"/>
              </w:rPr>
            </w:pPr>
            <w:r w:rsidRPr="00A04B04">
              <w:rPr>
                <w:rFonts w:ascii="Palatino Linotype" w:hAnsi="Palatino Linotype"/>
                <w:b/>
                <w:sz w:val="20"/>
                <w:szCs w:val="20"/>
              </w:rPr>
              <w:t>Concepto</w:t>
            </w:r>
          </w:p>
        </w:tc>
        <w:tc>
          <w:tcPr>
            <w:tcW w:w="6946" w:type="dxa"/>
          </w:tcPr>
          <w:p w14:paraId="08CCB231" w14:textId="500A91AF" w:rsidR="00737C9C" w:rsidRPr="00A04B04" w:rsidRDefault="00A04B04" w:rsidP="00357098">
            <w:pPr>
              <w:jc w:val="center"/>
              <w:rPr>
                <w:rFonts w:ascii="Palatino Linotype" w:hAnsi="Palatino Linotype"/>
                <w:b/>
                <w:sz w:val="20"/>
                <w:szCs w:val="20"/>
              </w:rPr>
            </w:pPr>
            <w:r>
              <w:rPr>
                <w:rFonts w:ascii="Palatino Linotype" w:hAnsi="Palatino Linotype"/>
                <w:b/>
                <w:sz w:val="20"/>
                <w:szCs w:val="20"/>
              </w:rPr>
              <w:t>Contenido</w:t>
            </w:r>
          </w:p>
        </w:tc>
      </w:tr>
      <w:tr w:rsidR="00737C9C" w:rsidRPr="00A04B04" w14:paraId="7A99A2AA" w14:textId="77777777" w:rsidTr="00A04B04">
        <w:tc>
          <w:tcPr>
            <w:tcW w:w="1838" w:type="dxa"/>
          </w:tcPr>
          <w:p w14:paraId="1A15A825" w14:textId="77777777" w:rsidR="00737C9C" w:rsidRPr="00A04B04" w:rsidRDefault="00737C9C" w:rsidP="00357098">
            <w:pPr>
              <w:jc w:val="both"/>
              <w:rPr>
                <w:rFonts w:ascii="Palatino Linotype" w:hAnsi="Palatino Linotype"/>
                <w:b/>
                <w:sz w:val="20"/>
                <w:szCs w:val="20"/>
              </w:rPr>
            </w:pPr>
            <w:r w:rsidRPr="00A04B04">
              <w:rPr>
                <w:rFonts w:ascii="Palatino Linotype" w:hAnsi="Palatino Linotype"/>
                <w:b/>
                <w:sz w:val="20"/>
                <w:szCs w:val="20"/>
              </w:rPr>
              <w:t>Fecha de clasificación</w:t>
            </w:r>
          </w:p>
        </w:tc>
        <w:tc>
          <w:tcPr>
            <w:tcW w:w="6946" w:type="dxa"/>
          </w:tcPr>
          <w:p w14:paraId="4BE06543" w14:textId="1E0E1669" w:rsidR="00737C9C" w:rsidRPr="00A04B04" w:rsidRDefault="00A04B04" w:rsidP="00357098">
            <w:pPr>
              <w:jc w:val="both"/>
              <w:rPr>
                <w:rFonts w:ascii="Palatino Linotype" w:hAnsi="Palatino Linotype"/>
                <w:sz w:val="20"/>
                <w:szCs w:val="20"/>
              </w:rPr>
            </w:pPr>
            <w:r>
              <w:rPr>
                <w:rFonts w:ascii="Palatino Linotype" w:hAnsi="Palatino Linotype"/>
                <w:sz w:val="20"/>
                <w:szCs w:val="20"/>
              </w:rPr>
              <w:t>28 de Septiembre de 2018</w:t>
            </w:r>
          </w:p>
        </w:tc>
      </w:tr>
      <w:tr w:rsidR="00737C9C" w:rsidRPr="00A04B04" w14:paraId="265139D1" w14:textId="77777777" w:rsidTr="00A04B04">
        <w:tc>
          <w:tcPr>
            <w:tcW w:w="1838" w:type="dxa"/>
          </w:tcPr>
          <w:p w14:paraId="7302401A" w14:textId="77777777" w:rsidR="00737C9C" w:rsidRPr="00A04B04" w:rsidRDefault="00737C9C" w:rsidP="00357098">
            <w:pPr>
              <w:jc w:val="both"/>
              <w:rPr>
                <w:rFonts w:ascii="Palatino Linotype" w:hAnsi="Palatino Linotype"/>
                <w:b/>
                <w:sz w:val="20"/>
                <w:szCs w:val="20"/>
              </w:rPr>
            </w:pPr>
            <w:r w:rsidRPr="00A04B04">
              <w:rPr>
                <w:rFonts w:ascii="Palatino Linotype" w:hAnsi="Palatino Linotype"/>
                <w:b/>
                <w:sz w:val="20"/>
                <w:szCs w:val="20"/>
              </w:rPr>
              <w:t>Área</w:t>
            </w:r>
          </w:p>
        </w:tc>
        <w:tc>
          <w:tcPr>
            <w:tcW w:w="6946" w:type="dxa"/>
          </w:tcPr>
          <w:p w14:paraId="38621876" w14:textId="63836908" w:rsidR="00737C9C" w:rsidRPr="00A04B04" w:rsidRDefault="00A04B04" w:rsidP="00357098">
            <w:pPr>
              <w:jc w:val="both"/>
              <w:rPr>
                <w:rFonts w:ascii="Palatino Linotype" w:hAnsi="Palatino Linotype"/>
                <w:sz w:val="20"/>
                <w:szCs w:val="20"/>
              </w:rPr>
            </w:pPr>
            <w:r>
              <w:rPr>
                <w:rFonts w:ascii="Palatino Linotype" w:hAnsi="Palatino Linotype"/>
                <w:sz w:val="20"/>
                <w:szCs w:val="20"/>
              </w:rPr>
              <w:t>Unidad de Análisis Criminal</w:t>
            </w:r>
          </w:p>
        </w:tc>
      </w:tr>
      <w:tr w:rsidR="00737C9C" w:rsidRPr="00A04B04" w14:paraId="3213147B" w14:textId="77777777" w:rsidTr="00A04B04">
        <w:tc>
          <w:tcPr>
            <w:tcW w:w="1838" w:type="dxa"/>
          </w:tcPr>
          <w:p w14:paraId="1523BD54" w14:textId="77777777" w:rsidR="00737C9C" w:rsidRPr="00A04B04" w:rsidRDefault="00737C9C" w:rsidP="00357098">
            <w:pPr>
              <w:jc w:val="both"/>
              <w:rPr>
                <w:rFonts w:ascii="Palatino Linotype" w:hAnsi="Palatino Linotype"/>
                <w:b/>
                <w:sz w:val="20"/>
                <w:szCs w:val="20"/>
              </w:rPr>
            </w:pPr>
            <w:r w:rsidRPr="00A04B04">
              <w:rPr>
                <w:rFonts w:ascii="Palatino Linotype" w:hAnsi="Palatino Linotype"/>
                <w:b/>
                <w:sz w:val="20"/>
                <w:szCs w:val="20"/>
              </w:rPr>
              <w:t>Reservado</w:t>
            </w:r>
          </w:p>
        </w:tc>
        <w:tc>
          <w:tcPr>
            <w:tcW w:w="6946" w:type="dxa"/>
          </w:tcPr>
          <w:p w14:paraId="1722EE0D" w14:textId="2D39350D" w:rsidR="00737C9C" w:rsidRPr="00A04B04" w:rsidRDefault="00A04B04" w:rsidP="00357098">
            <w:pPr>
              <w:jc w:val="both"/>
              <w:rPr>
                <w:rFonts w:ascii="Palatino Linotype" w:hAnsi="Palatino Linotype"/>
                <w:b/>
                <w:sz w:val="20"/>
                <w:szCs w:val="20"/>
              </w:rPr>
            </w:pPr>
            <w:r>
              <w:rPr>
                <w:rFonts w:ascii="Palatino Linotype" w:hAnsi="Palatino Linotype"/>
                <w:sz w:val="20"/>
                <w:szCs w:val="20"/>
              </w:rPr>
              <w:t xml:space="preserve">El Comité de Transparencia de la Secretaría de Seguridad aprueba por unidad de votos clasificar como información </w:t>
            </w:r>
            <w:r w:rsidRPr="00A04B04">
              <w:rPr>
                <w:rFonts w:ascii="Palatino Linotype" w:hAnsi="Palatino Linotype"/>
                <w:b/>
                <w:sz w:val="20"/>
                <w:szCs w:val="20"/>
              </w:rPr>
              <w:t>reservada</w:t>
            </w:r>
            <w:r>
              <w:rPr>
                <w:rFonts w:ascii="Palatino Linotype" w:hAnsi="Palatino Linotype"/>
                <w:b/>
                <w:sz w:val="20"/>
                <w:szCs w:val="20"/>
              </w:rPr>
              <w:t xml:space="preserve"> </w:t>
            </w:r>
            <w:r>
              <w:rPr>
                <w:rFonts w:ascii="Palatino Linotype" w:hAnsi="Palatino Linotype"/>
                <w:sz w:val="20"/>
                <w:szCs w:val="20"/>
              </w:rPr>
              <w:t xml:space="preserve">los </w:t>
            </w:r>
            <w:r>
              <w:rPr>
                <w:rFonts w:ascii="Palatino Linotype" w:hAnsi="Palatino Linotype"/>
                <w:b/>
                <w:sz w:val="20"/>
                <w:szCs w:val="20"/>
              </w:rPr>
              <w:t xml:space="preserve">Diagnósticos </w:t>
            </w:r>
            <w:r w:rsidRPr="00A04B04">
              <w:rPr>
                <w:rFonts w:ascii="Palatino Linotype" w:hAnsi="Palatino Linotype"/>
                <w:sz w:val="20"/>
                <w:szCs w:val="20"/>
              </w:rPr>
              <w:t>delictivos</w:t>
            </w:r>
            <w:r>
              <w:rPr>
                <w:rFonts w:ascii="Palatino Linotype" w:hAnsi="Palatino Linotype"/>
                <w:sz w:val="20"/>
                <w:szCs w:val="20"/>
              </w:rPr>
              <w:t xml:space="preserve"> de las 140 colonias que firman parte de la Estrategia de Atención Integral en 28 municipios en Materia de Seguridad Pública del estado de México.</w:t>
            </w:r>
          </w:p>
        </w:tc>
      </w:tr>
      <w:tr w:rsidR="00737C9C" w:rsidRPr="00A04B04" w14:paraId="0CE95BB7" w14:textId="77777777" w:rsidTr="00A04B04">
        <w:tc>
          <w:tcPr>
            <w:tcW w:w="1838" w:type="dxa"/>
          </w:tcPr>
          <w:p w14:paraId="21058F86" w14:textId="77777777" w:rsidR="00737C9C" w:rsidRPr="00A04B04" w:rsidRDefault="00737C9C" w:rsidP="00357098">
            <w:pPr>
              <w:jc w:val="both"/>
              <w:rPr>
                <w:rFonts w:ascii="Palatino Linotype" w:hAnsi="Palatino Linotype"/>
                <w:b/>
                <w:sz w:val="20"/>
                <w:szCs w:val="20"/>
              </w:rPr>
            </w:pPr>
            <w:r w:rsidRPr="00A04B04">
              <w:rPr>
                <w:rFonts w:ascii="Palatino Linotype" w:hAnsi="Palatino Linotype"/>
                <w:b/>
                <w:sz w:val="20"/>
                <w:szCs w:val="20"/>
              </w:rPr>
              <w:t>Periodo de reserva</w:t>
            </w:r>
          </w:p>
        </w:tc>
        <w:tc>
          <w:tcPr>
            <w:tcW w:w="6946" w:type="dxa"/>
          </w:tcPr>
          <w:p w14:paraId="6D5FBD2D" w14:textId="543DAFF7" w:rsidR="00737C9C" w:rsidRPr="00A04B04" w:rsidRDefault="00A04B04" w:rsidP="00357098">
            <w:pPr>
              <w:jc w:val="both"/>
              <w:rPr>
                <w:rFonts w:ascii="Palatino Linotype" w:hAnsi="Palatino Linotype"/>
                <w:sz w:val="20"/>
                <w:szCs w:val="20"/>
              </w:rPr>
            </w:pPr>
            <w:r>
              <w:rPr>
                <w:rFonts w:ascii="Palatino Linotype" w:hAnsi="Palatino Linotype"/>
                <w:sz w:val="20"/>
                <w:szCs w:val="20"/>
              </w:rPr>
              <w:t>Cinco Años.</w:t>
            </w:r>
          </w:p>
        </w:tc>
      </w:tr>
      <w:tr w:rsidR="00737C9C" w:rsidRPr="00A04B04" w14:paraId="4A065335" w14:textId="77777777" w:rsidTr="00A04B04">
        <w:tc>
          <w:tcPr>
            <w:tcW w:w="1838" w:type="dxa"/>
          </w:tcPr>
          <w:p w14:paraId="6F703266" w14:textId="06B4FC08" w:rsidR="00737C9C" w:rsidRPr="00A04B04" w:rsidRDefault="00737C9C" w:rsidP="00357098">
            <w:pPr>
              <w:jc w:val="both"/>
              <w:rPr>
                <w:rFonts w:ascii="Palatino Linotype" w:hAnsi="Palatino Linotype"/>
                <w:b/>
                <w:sz w:val="20"/>
                <w:szCs w:val="20"/>
              </w:rPr>
            </w:pPr>
            <w:r w:rsidRPr="00A04B04">
              <w:rPr>
                <w:rFonts w:ascii="Palatino Linotype" w:hAnsi="Palatino Linotype"/>
                <w:b/>
                <w:sz w:val="20"/>
                <w:szCs w:val="20"/>
              </w:rPr>
              <w:lastRenderedPageBreak/>
              <w:t>Fundamento legal</w:t>
            </w:r>
            <w:r w:rsidR="00A04B04">
              <w:rPr>
                <w:rFonts w:ascii="Palatino Linotype" w:hAnsi="Palatino Linotype"/>
                <w:b/>
                <w:sz w:val="20"/>
                <w:szCs w:val="20"/>
              </w:rPr>
              <w:t xml:space="preserve"> y motivos.</w:t>
            </w:r>
          </w:p>
        </w:tc>
        <w:tc>
          <w:tcPr>
            <w:tcW w:w="6946" w:type="dxa"/>
          </w:tcPr>
          <w:p w14:paraId="63F12080" w14:textId="1B6DFECF" w:rsidR="00737C9C" w:rsidRDefault="00B87CE0" w:rsidP="00357098">
            <w:pPr>
              <w:jc w:val="both"/>
              <w:rPr>
                <w:rFonts w:ascii="Palatino Linotype" w:hAnsi="Palatino Linotype"/>
                <w:sz w:val="20"/>
                <w:szCs w:val="20"/>
              </w:rPr>
            </w:pPr>
            <w:r>
              <w:rPr>
                <w:rFonts w:ascii="Palatino Linotype" w:hAnsi="Palatino Linotype"/>
                <w:sz w:val="20"/>
                <w:szCs w:val="20"/>
              </w:rPr>
              <w:t>En términos de lo dispuesto en los artículo 6 apartado A fracción I de la Constitución Política de los Estados Unidos Mexicanos; 4 segundo párrafo, 106 fracción II y 113 fracciones I, V, VII y XIII de la Ley General de Transparencia y Acceso a la Información Pública; 48 y 140 fracciones I, IV, VI y XI de la Ley de Transparencia y Acceso a la Información Pública del Estado de México y Municipios; y 81 fracciones I y II de la Ley de Seguridad del Estado de México.</w:t>
            </w:r>
          </w:p>
          <w:p w14:paraId="169735AD" w14:textId="7C2B0484" w:rsidR="00B87CE0" w:rsidRDefault="00B87CE0" w:rsidP="00B87CE0">
            <w:pPr>
              <w:pStyle w:val="Prrafodelista"/>
              <w:numPr>
                <w:ilvl w:val="0"/>
                <w:numId w:val="13"/>
              </w:numPr>
              <w:jc w:val="both"/>
              <w:rPr>
                <w:rFonts w:ascii="Palatino Linotype" w:hAnsi="Palatino Linotype"/>
                <w:sz w:val="20"/>
                <w:szCs w:val="20"/>
              </w:rPr>
            </w:pPr>
            <w:r w:rsidRPr="00B87CE0">
              <w:rPr>
                <w:rFonts w:ascii="Palatino Linotype" w:hAnsi="Palatino Linotype"/>
                <w:sz w:val="20"/>
                <w:szCs w:val="20"/>
              </w:rPr>
              <w:t xml:space="preserve">Por contener las colonias y </w:t>
            </w:r>
            <w:r w:rsidR="008049C2" w:rsidRPr="00B87CE0">
              <w:rPr>
                <w:rFonts w:ascii="Palatino Linotype" w:hAnsi="Palatino Linotype"/>
                <w:sz w:val="20"/>
                <w:szCs w:val="20"/>
              </w:rPr>
              <w:t>avenida</w:t>
            </w:r>
            <w:r w:rsidRPr="00B87CE0">
              <w:rPr>
                <w:rFonts w:ascii="Palatino Linotype" w:hAnsi="Palatino Linotype"/>
                <w:sz w:val="20"/>
                <w:szCs w:val="20"/>
              </w:rPr>
              <w:t xml:space="preserve"> con </w:t>
            </w:r>
            <w:r w:rsidR="008049C2" w:rsidRPr="00B87CE0">
              <w:rPr>
                <w:rFonts w:ascii="Palatino Linotype" w:hAnsi="Palatino Linotype"/>
                <w:sz w:val="20"/>
                <w:szCs w:val="20"/>
              </w:rPr>
              <w:t>mayores</w:t>
            </w:r>
            <w:r w:rsidRPr="00B87CE0">
              <w:rPr>
                <w:rFonts w:ascii="Palatino Linotype" w:hAnsi="Palatino Linotype"/>
                <w:sz w:val="20"/>
                <w:szCs w:val="20"/>
              </w:rPr>
              <w:t xml:space="preserve"> índices de </w:t>
            </w:r>
            <w:r w:rsidR="008049C2" w:rsidRPr="00B87CE0">
              <w:rPr>
                <w:rFonts w:ascii="Palatino Linotype" w:hAnsi="Palatino Linotype"/>
                <w:sz w:val="20"/>
                <w:szCs w:val="20"/>
              </w:rPr>
              <w:t>criminalidad</w:t>
            </w:r>
            <w:r w:rsidRPr="00B87CE0">
              <w:rPr>
                <w:rFonts w:ascii="Palatino Linotype" w:hAnsi="Palatino Linotype"/>
                <w:sz w:val="20"/>
                <w:szCs w:val="20"/>
              </w:rPr>
              <w:t xml:space="preserve">, horarios específicos en que se cometen </w:t>
            </w:r>
            <w:r w:rsidR="008049C2" w:rsidRPr="00B87CE0">
              <w:rPr>
                <w:rFonts w:ascii="Palatino Linotype" w:hAnsi="Palatino Linotype"/>
                <w:sz w:val="20"/>
                <w:szCs w:val="20"/>
              </w:rPr>
              <w:t>los ilícitos</w:t>
            </w:r>
            <w:r w:rsidRPr="00B87CE0">
              <w:rPr>
                <w:rFonts w:ascii="Palatino Linotype" w:hAnsi="Palatino Linotype"/>
                <w:sz w:val="20"/>
                <w:szCs w:val="20"/>
              </w:rPr>
              <w:t xml:space="preserve">, mapeos </w:t>
            </w:r>
            <w:r w:rsidR="008049C2" w:rsidRPr="00B87CE0">
              <w:rPr>
                <w:rFonts w:ascii="Palatino Linotype" w:hAnsi="Palatino Linotype"/>
                <w:sz w:val="20"/>
                <w:szCs w:val="20"/>
              </w:rPr>
              <w:t>georreferenciados</w:t>
            </w:r>
            <w:r w:rsidRPr="00B87CE0">
              <w:rPr>
                <w:rFonts w:ascii="Palatino Linotype" w:hAnsi="Palatino Linotype"/>
                <w:sz w:val="20"/>
                <w:szCs w:val="20"/>
              </w:rPr>
              <w:t xml:space="preserve"> de las colonias y calles especificas con mayor índice </w:t>
            </w:r>
            <w:r w:rsidR="008049C2" w:rsidRPr="00B87CE0">
              <w:rPr>
                <w:rFonts w:ascii="Palatino Linotype" w:hAnsi="Palatino Linotype"/>
                <w:sz w:val="20"/>
                <w:szCs w:val="20"/>
              </w:rPr>
              <w:t>delictivo</w:t>
            </w:r>
            <w:r w:rsidRPr="00B87CE0">
              <w:rPr>
                <w:rFonts w:ascii="Palatino Linotype" w:hAnsi="Palatino Linotype"/>
                <w:sz w:val="20"/>
                <w:szCs w:val="20"/>
              </w:rPr>
              <w:t xml:space="preserve"> a partir de las llamadas realizadas al Sistema de atención de Llamadas de emergencia 9-1-1 y de las carpetas de </w:t>
            </w:r>
            <w:r w:rsidR="008049C2" w:rsidRPr="00B87CE0">
              <w:rPr>
                <w:rFonts w:ascii="Palatino Linotype" w:hAnsi="Palatino Linotype"/>
                <w:sz w:val="20"/>
                <w:szCs w:val="20"/>
              </w:rPr>
              <w:t>investigación</w:t>
            </w:r>
            <w:r w:rsidRPr="00B87CE0">
              <w:rPr>
                <w:rFonts w:ascii="Palatino Linotype" w:hAnsi="Palatino Linotype"/>
                <w:sz w:val="20"/>
                <w:szCs w:val="20"/>
              </w:rPr>
              <w:t xml:space="preserve"> iniciadas en la </w:t>
            </w:r>
            <w:r w:rsidR="008049C2" w:rsidRPr="00B87CE0">
              <w:rPr>
                <w:rFonts w:ascii="Palatino Linotype" w:hAnsi="Palatino Linotype"/>
                <w:sz w:val="20"/>
                <w:szCs w:val="20"/>
              </w:rPr>
              <w:t>Fiscalía</w:t>
            </w:r>
            <w:r w:rsidRPr="00B87CE0">
              <w:rPr>
                <w:rFonts w:ascii="Palatino Linotype" w:hAnsi="Palatino Linotype"/>
                <w:sz w:val="20"/>
                <w:szCs w:val="20"/>
              </w:rPr>
              <w:t xml:space="preserve"> General de Justicia del Estado de </w:t>
            </w:r>
            <w:r w:rsidR="008049C2" w:rsidRPr="00B87CE0">
              <w:rPr>
                <w:rFonts w:ascii="Palatino Linotype" w:hAnsi="Palatino Linotype"/>
                <w:sz w:val="20"/>
                <w:szCs w:val="20"/>
              </w:rPr>
              <w:t>México</w:t>
            </w:r>
            <w:r w:rsidRPr="00B87CE0">
              <w:rPr>
                <w:rFonts w:ascii="Palatino Linotype" w:hAnsi="Palatino Linotype"/>
                <w:sz w:val="20"/>
                <w:szCs w:val="20"/>
              </w:rPr>
              <w:t xml:space="preserve"> , y la cantidad de Personal Operativo desplegado, armamento utilizado, cantidad de vehículos, </w:t>
            </w:r>
            <w:r w:rsidR="008049C2" w:rsidRPr="00B87CE0">
              <w:rPr>
                <w:rFonts w:ascii="Palatino Linotype" w:hAnsi="Palatino Linotype"/>
                <w:sz w:val="20"/>
                <w:szCs w:val="20"/>
              </w:rPr>
              <w:t>así</w:t>
            </w:r>
            <w:r w:rsidRPr="00B87CE0">
              <w:rPr>
                <w:rFonts w:ascii="Palatino Linotype" w:hAnsi="Palatino Linotype"/>
                <w:sz w:val="20"/>
                <w:szCs w:val="20"/>
              </w:rPr>
              <w:t xml:space="preserve"> como las rutas de patrullaje. </w:t>
            </w:r>
          </w:p>
          <w:p w14:paraId="522A6514" w14:textId="77777777" w:rsidR="00B87CE0" w:rsidRDefault="00B87CE0" w:rsidP="00B87CE0">
            <w:pPr>
              <w:pStyle w:val="Prrafodelista"/>
              <w:numPr>
                <w:ilvl w:val="0"/>
                <w:numId w:val="13"/>
              </w:numPr>
              <w:jc w:val="both"/>
              <w:rPr>
                <w:rFonts w:ascii="Palatino Linotype" w:hAnsi="Palatino Linotype"/>
                <w:sz w:val="20"/>
                <w:szCs w:val="20"/>
              </w:rPr>
            </w:pPr>
            <w:r>
              <w:rPr>
                <w:rFonts w:ascii="Palatino Linotype" w:hAnsi="Palatino Linotype"/>
                <w:sz w:val="20"/>
                <w:szCs w:val="20"/>
              </w:rPr>
              <w:t>E</w:t>
            </w:r>
            <w:r w:rsidRPr="00B87CE0">
              <w:rPr>
                <w:rFonts w:ascii="Palatino Linotype" w:hAnsi="Palatino Linotype"/>
                <w:sz w:val="20"/>
                <w:szCs w:val="20"/>
              </w:rPr>
              <w:t xml:space="preserve">l actuar de la Secretaría de Seguridad y de las instancias que colaboran en la implementación de la estrategia, </w:t>
            </w:r>
            <w:r>
              <w:rPr>
                <w:rFonts w:ascii="Palatino Linotype" w:hAnsi="Palatino Linotype"/>
                <w:sz w:val="20"/>
                <w:szCs w:val="20"/>
              </w:rPr>
              <w:t xml:space="preserve">se </w:t>
            </w:r>
            <w:r w:rsidR="008049C2">
              <w:rPr>
                <w:rFonts w:ascii="Palatino Linotype" w:hAnsi="Palatino Linotype"/>
                <w:sz w:val="20"/>
                <w:szCs w:val="20"/>
              </w:rPr>
              <w:t>vería</w:t>
            </w:r>
            <w:r>
              <w:rPr>
                <w:rFonts w:ascii="Palatino Linotype" w:hAnsi="Palatino Linotype"/>
                <w:sz w:val="20"/>
                <w:szCs w:val="20"/>
              </w:rPr>
              <w:t xml:space="preserve"> afectado de </w:t>
            </w:r>
            <w:r w:rsidRPr="00B87CE0">
              <w:rPr>
                <w:rFonts w:ascii="Palatino Linotype" w:hAnsi="Palatino Linotype"/>
                <w:sz w:val="20"/>
                <w:szCs w:val="20"/>
              </w:rPr>
              <w:t xml:space="preserve">dar a conocer la cantidad y ubicación </w:t>
            </w:r>
            <w:r w:rsidR="008049C2">
              <w:rPr>
                <w:rFonts w:ascii="Palatino Linotype" w:hAnsi="Palatino Linotype"/>
                <w:sz w:val="20"/>
                <w:szCs w:val="20"/>
              </w:rPr>
              <w:t xml:space="preserve">de los </w:t>
            </w:r>
            <w:r w:rsidR="008049C2" w:rsidRPr="00B87CE0">
              <w:rPr>
                <w:rFonts w:ascii="Palatino Linotype" w:hAnsi="Palatino Linotype"/>
                <w:sz w:val="20"/>
                <w:szCs w:val="20"/>
              </w:rPr>
              <w:t>elementos</w:t>
            </w:r>
            <w:r w:rsidRPr="00B87CE0">
              <w:rPr>
                <w:rFonts w:ascii="Palatino Linotype" w:hAnsi="Palatino Linotype"/>
                <w:sz w:val="20"/>
                <w:szCs w:val="20"/>
              </w:rPr>
              <w:t xml:space="preserve"> y equipo policial, datos </w:t>
            </w:r>
            <w:r w:rsidR="008049C2" w:rsidRPr="00B87CE0">
              <w:rPr>
                <w:rFonts w:ascii="Palatino Linotype" w:hAnsi="Palatino Linotype"/>
                <w:sz w:val="20"/>
                <w:szCs w:val="20"/>
              </w:rPr>
              <w:t>cualitativos</w:t>
            </w:r>
            <w:r w:rsidRPr="00B87CE0">
              <w:rPr>
                <w:rFonts w:ascii="Palatino Linotype" w:hAnsi="Palatino Linotype"/>
                <w:sz w:val="20"/>
                <w:szCs w:val="20"/>
              </w:rPr>
              <w:t xml:space="preserve"> y cuantitativos de las estrategias implementadas, horarios de mayor presencia de personal operativo encargado de </w:t>
            </w:r>
            <w:r w:rsidR="008049C2" w:rsidRPr="00B87CE0">
              <w:rPr>
                <w:rFonts w:ascii="Palatino Linotype" w:hAnsi="Palatino Linotype"/>
                <w:sz w:val="20"/>
                <w:szCs w:val="20"/>
              </w:rPr>
              <w:t>implementar</w:t>
            </w:r>
            <w:r w:rsidRPr="00B87CE0">
              <w:rPr>
                <w:rFonts w:ascii="Palatino Linotype" w:hAnsi="Palatino Linotype"/>
                <w:sz w:val="20"/>
                <w:szCs w:val="20"/>
              </w:rPr>
              <w:t xml:space="preserve"> la estrategia, puntos vulnerables y horarios en los que se comete el hecho </w:t>
            </w:r>
            <w:r w:rsidR="008049C2" w:rsidRPr="00B87CE0">
              <w:rPr>
                <w:rFonts w:ascii="Palatino Linotype" w:hAnsi="Palatino Linotype"/>
                <w:sz w:val="20"/>
                <w:szCs w:val="20"/>
              </w:rPr>
              <w:t>delictivo</w:t>
            </w:r>
            <w:r w:rsidRPr="00B87CE0">
              <w:rPr>
                <w:rFonts w:ascii="Palatino Linotype" w:hAnsi="Palatino Linotype"/>
                <w:sz w:val="20"/>
                <w:szCs w:val="20"/>
              </w:rPr>
              <w:t xml:space="preserve">, </w:t>
            </w:r>
            <w:r w:rsidR="008049C2" w:rsidRPr="00B87CE0">
              <w:rPr>
                <w:rFonts w:ascii="Palatino Linotype" w:hAnsi="Palatino Linotype"/>
                <w:sz w:val="20"/>
                <w:szCs w:val="20"/>
              </w:rPr>
              <w:t>información</w:t>
            </w:r>
            <w:r w:rsidRPr="00B87CE0">
              <w:rPr>
                <w:rFonts w:ascii="Palatino Linotype" w:hAnsi="Palatino Linotype"/>
                <w:sz w:val="20"/>
                <w:szCs w:val="20"/>
              </w:rPr>
              <w:t xml:space="preserve"> que es compartida con </w:t>
            </w:r>
            <w:r w:rsidR="008049C2" w:rsidRPr="00B87CE0">
              <w:rPr>
                <w:rFonts w:ascii="Palatino Linotype" w:hAnsi="Palatino Linotype"/>
                <w:sz w:val="20"/>
                <w:szCs w:val="20"/>
              </w:rPr>
              <w:t>instituciones</w:t>
            </w:r>
            <w:r w:rsidRPr="00B87CE0">
              <w:rPr>
                <w:rFonts w:ascii="Palatino Linotype" w:hAnsi="Palatino Linotype"/>
                <w:sz w:val="20"/>
                <w:szCs w:val="20"/>
              </w:rPr>
              <w:t xml:space="preserve"> de seguridad pública en la Entidad</w:t>
            </w:r>
            <w:r w:rsidR="008049C2">
              <w:rPr>
                <w:rFonts w:ascii="Palatino Linotype" w:hAnsi="Palatino Linotype"/>
                <w:sz w:val="20"/>
                <w:szCs w:val="20"/>
              </w:rPr>
              <w:t>.</w:t>
            </w:r>
          </w:p>
          <w:p w14:paraId="3E4A78BA" w14:textId="6CB34980" w:rsidR="008049C2" w:rsidRPr="00B87CE0" w:rsidRDefault="008049C2" w:rsidP="00B87CE0">
            <w:pPr>
              <w:pStyle w:val="Prrafodelista"/>
              <w:numPr>
                <w:ilvl w:val="0"/>
                <w:numId w:val="13"/>
              </w:numPr>
              <w:jc w:val="both"/>
              <w:rPr>
                <w:rFonts w:ascii="Palatino Linotype" w:hAnsi="Palatino Linotype"/>
                <w:sz w:val="20"/>
                <w:szCs w:val="20"/>
              </w:rPr>
            </w:pPr>
            <w:r>
              <w:rPr>
                <w:rFonts w:ascii="Palatino Linotype" w:hAnsi="Palatino Linotype"/>
                <w:sz w:val="20"/>
                <w:szCs w:val="20"/>
              </w:rPr>
              <w:t>Puede ocasionarse graves daños a la sociedad, al propiciarse daños inminentes en la estabilidad y seguridad pública del Estado de México, al restar eficiencia y eficacia a los métodos, técnicas y tácticas implementadas para la salvaguarda de la paz y el orden público en territorio mexiquense.</w:t>
            </w:r>
          </w:p>
        </w:tc>
      </w:tr>
      <w:tr w:rsidR="00A04B04" w:rsidRPr="00A04B04" w14:paraId="7EDA8CBD" w14:textId="77777777" w:rsidTr="00A04B04">
        <w:tc>
          <w:tcPr>
            <w:tcW w:w="1838" w:type="dxa"/>
          </w:tcPr>
          <w:p w14:paraId="01A5AA37" w14:textId="3F749D5D" w:rsidR="00A04B04" w:rsidRPr="00A04B04" w:rsidRDefault="00A04B04" w:rsidP="00357098">
            <w:pPr>
              <w:jc w:val="both"/>
              <w:rPr>
                <w:rFonts w:ascii="Palatino Linotype" w:hAnsi="Palatino Linotype"/>
                <w:b/>
                <w:sz w:val="20"/>
                <w:szCs w:val="20"/>
              </w:rPr>
            </w:pPr>
            <w:r w:rsidRPr="00A04B04">
              <w:rPr>
                <w:rFonts w:ascii="Palatino Linotype" w:hAnsi="Palatino Linotype"/>
                <w:b/>
                <w:sz w:val="20"/>
                <w:szCs w:val="20"/>
              </w:rPr>
              <w:t>Rúbrica y cargo del servidor público</w:t>
            </w:r>
          </w:p>
        </w:tc>
        <w:tc>
          <w:tcPr>
            <w:tcW w:w="6946" w:type="dxa"/>
          </w:tcPr>
          <w:p w14:paraId="4B7FBF4B" w14:textId="19D90B06" w:rsidR="00A04B04" w:rsidRPr="00A04B04" w:rsidRDefault="008049C2" w:rsidP="008049C2">
            <w:pPr>
              <w:jc w:val="center"/>
              <w:rPr>
                <w:rFonts w:ascii="Palatino Linotype" w:hAnsi="Palatino Linotype"/>
                <w:sz w:val="20"/>
                <w:szCs w:val="20"/>
              </w:rPr>
            </w:pPr>
            <w:r w:rsidRPr="008049C2">
              <w:rPr>
                <w:rFonts w:ascii="Palatino Linotype" w:hAnsi="Palatino Linotype"/>
                <w:noProof/>
                <w:sz w:val="20"/>
                <w:szCs w:val="20"/>
                <w:lang w:val="es-MX" w:eastAsia="es-MX"/>
              </w:rPr>
              <w:drawing>
                <wp:inline distT="0" distB="0" distL="0" distR="0" wp14:anchorId="36889A3B" wp14:editId="7DDEDDA3">
                  <wp:extent cx="2804160" cy="1841246"/>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08865" cy="1844336"/>
                          </a:xfrm>
                          <a:prstGeom prst="rect">
                            <a:avLst/>
                          </a:prstGeom>
                        </pic:spPr>
                      </pic:pic>
                    </a:graphicData>
                  </a:graphic>
                </wp:inline>
              </w:drawing>
            </w:r>
          </w:p>
        </w:tc>
      </w:tr>
    </w:tbl>
    <w:p w14:paraId="1B5F9F65" w14:textId="0ED6A994" w:rsidR="00EA1F21" w:rsidRDefault="00EA1F21" w:rsidP="00EA1F21">
      <w:pPr>
        <w:spacing w:before="240" w:after="240" w:line="360" w:lineRule="auto"/>
        <w:jc w:val="both"/>
        <w:rPr>
          <w:rFonts w:ascii="Palatino Linotype" w:hAnsi="Palatino Linotype" w:cs="Arial"/>
        </w:rPr>
      </w:pPr>
      <w:r>
        <w:rPr>
          <w:rFonts w:ascii="Palatino Linotype" w:hAnsi="Palatino Linotype" w:cs="Arial"/>
        </w:rPr>
        <w:t xml:space="preserve">Por lo que se puede concluir que el Acuerdo de Clasificación de la Información requerida se ajusta a los supuestos de reserva invocados por el </w:t>
      </w:r>
      <w:r>
        <w:rPr>
          <w:rFonts w:ascii="Palatino Linotype" w:hAnsi="Palatino Linotype" w:cs="Arial"/>
          <w:b/>
        </w:rPr>
        <w:t xml:space="preserve">Sujeto Obligado </w:t>
      </w:r>
      <w:r>
        <w:rPr>
          <w:rFonts w:ascii="Palatino Linotype" w:hAnsi="Palatino Linotype" w:cs="Arial"/>
        </w:rPr>
        <w:t xml:space="preserve">y </w:t>
      </w:r>
      <w:r>
        <w:rPr>
          <w:rFonts w:ascii="Palatino Linotype" w:hAnsi="Palatino Linotype" w:cs="Arial"/>
        </w:rPr>
        <w:lastRenderedPageBreak/>
        <w:t>previstos en la Ley de Transparencia en la Entidad, los cuales fueron acreditados mediante la prueba de daño realizada por el Comité de Transparencia, por lo que se concluye que la Secretaría de Seguridad satisfizo el derecho de acceso a la información del particular, al haber adoptado las medidas necesarias que otorgaron certidumbre al particular, sobre las razones y fundamentos legales que impiden permitir el acceso a los documentos reservados.</w:t>
      </w:r>
    </w:p>
    <w:p w14:paraId="4A36624B" w14:textId="20AF790A" w:rsidR="00F97791" w:rsidRPr="00F97791" w:rsidRDefault="00EA1F21" w:rsidP="00CA2297">
      <w:pPr>
        <w:spacing w:before="240" w:after="240" w:line="360" w:lineRule="auto"/>
        <w:jc w:val="both"/>
        <w:rPr>
          <w:rFonts w:ascii="Palatino Linotype" w:hAnsi="Palatino Linotype" w:cs="Arial"/>
          <w:i/>
          <w:sz w:val="20"/>
          <w:szCs w:val="20"/>
        </w:rPr>
      </w:pPr>
      <w:r>
        <w:rPr>
          <w:rFonts w:ascii="Palatino Linotype" w:hAnsi="Palatino Linotype" w:cs="Arial"/>
        </w:rPr>
        <w:t>En ese sentido</w:t>
      </w:r>
      <w:r w:rsidR="008133D8">
        <w:rPr>
          <w:rFonts w:ascii="Palatino Linotype" w:hAnsi="Palatino Linotype" w:cs="Arial"/>
        </w:rPr>
        <w:t xml:space="preserve">, queda demostrado que el </w:t>
      </w:r>
      <w:r w:rsidR="008133D8">
        <w:rPr>
          <w:rFonts w:ascii="Palatino Linotype" w:hAnsi="Palatino Linotype" w:cs="Arial"/>
          <w:b/>
        </w:rPr>
        <w:t xml:space="preserve">Sujeto Obligado </w:t>
      </w:r>
      <w:r w:rsidR="008133D8">
        <w:rPr>
          <w:rFonts w:ascii="Palatino Linotype" w:hAnsi="Palatino Linotype" w:cs="Arial"/>
        </w:rPr>
        <w:t>a través del alcance al informe de justificado presentado en fecha tres de octubre de dos mil dieciocho, entregó el Acuerdo que clasificó como información reservada, debidamente fundado y motivado</w:t>
      </w:r>
      <w:r w:rsidR="008133D8">
        <w:rPr>
          <w:rStyle w:val="Refdenotaalpie"/>
          <w:rFonts w:ascii="Palatino Linotype" w:hAnsi="Palatino Linotype" w:cs="Arial"/>
        </w:rPr>
        <w:footnoteReference w:id="6"/>
      </w:r>
      <w:r w:rsidR="008133D8">
        <w:rPr>
          <w:rFonts w:ascii="Palatino Linotype" w:hAnsi="Palatino Linotype" w:cs="Arial"/>
        </w:rPr>
        <w:t>, emitido por su Comité de Transparencia; consecuentemente resulta procedente sobreseer el recurso de revisión materia de la presente resolución</w:t>
      </w:r>
      <w:r w:rsidR="00F97791">
        <w:rPr>
          <w:rFonts w:ascii="Palatino Linotype" w:hAnsi="Palatino Linotype" w:cs="Arial"/>
        </w:rPr>
        <w:t xml:space="preserve">, en términos del artículo 186 fracción I en relación directa con el 192 fracción II de la </w:t>
      </w:r>
      <w:r w:rsidR="00F97791">
        <w:rPr>
          <w:rFonts w:ascii="Palatino Linotype" w:hAnsi="Palatino Linotype" w:cs="Arial"/>
        </w:rPr>
        <w:lastRenderedPageBreak/>
        <w:t>Ley de Transparencia y Acceso a la Información Pública del Estado de M</w:t>
      </w:r>
      <w:r w:rsidR="00CA2297">
        <w:rPr>
          <w:rFonts w:ascii="Palatino Linotype" w:hAnsi="Palatino Linotype" w:cs="Arial"/>
        </w:rPr>
        <w:t>éxico y Municipios.</w:t>
      </w:r>
    </w:p>
    <w:p w14:paraId="244DDC11" w14:textId="7974E062" w:rsidR="00127B44" w:rsidRDefault="00CA2297" w:rsidP="00127B44">
      <w:pPr>
        <w:spacing w:before="240" w:after="240" w:line="360" w:lineRule="auto"/>
        <w:jc w:val="both"/>
        <w:rPr>
          <w:rFonts w:ascii="Palatino Linotype" w:hAnsi="Palatino Linotype"/>
        </w:rPr>
      </w:pPr>
      <w:r>
        <w:rPr>
          <w:rFonts w:ascii="Palatino Linotype" w:hAnsi="Palatino Linotype" w:cs="Arial"/>
        </w:rPr>
        <w:t xml:space="preserve">En razón a que </w:t>
      </w:r>
      <w:r w:rsidR="00127B44">
        <w:rPr>
          <w:rFonts w:ascii="Palatino Linotype" w:hAnsi="Palatino Linotype" w:cs="Arial"/>
        </w:rPr>
        <w:t>un acto impugnado es modificado</w:t>
      </w:r>
      <w:r>
        <w:rPr>
          <w:rFonts w:ascii="Palatino Linotype" w:hAnsi="Palatino Linotype" w:cs="Arial"/>
        </w:rPr>
        <w:t>,</w:t>
      </w:r>
      <w:r w:rsidR="00127B44">
        <w:rPr>
          <w:rFonts w:ascii="Palatino Linotype" w:hAnsi="Palatino Linotype" w:cs="Arial"/>
        </w:rPr>
        <w:t xml:space="preserve"> en aquellos casos en los que el </w:t>
      </w:r>
      <w:r w:rsidRPr="00CA2297">
        <w:rPr>
          <w:rFonts w:ascii="Palatino Linotype" w:hAnsi="Palatino Linotype" w:cs="Arial"/>
        </w:rPr>
        <w:t>sujeto obligado</w:t>
      </w:r>
      <w:r>
        <w:rPr>
          <w:rFonts w:ascii="Palatino Linotype" w:hAnsi="Palatino Linotype" w:cs="Arial"/>
          <w:b/>
        </w:rPr>
        <w:t xml:space="preserve"> </w:t>
      </w:r>
      <w:r w:rsidR="00127B44">
        <w:rPr>
          <w:rFonts w:ascii="Palatino Linotype" w:hAnsi="Palatino Linotype" w:cs="Arial"/>
        </w:rPr>
        <w:t xml:space="preserve">después de haber otorgado una respuesta, emite una diversa, y en ésta subsana las deficiencias que hubiera tenido y queda satisfecho en consecuencia el derecho fundamental de acceso a la información, aún y cuando implique la clasificación de la información, en virtud de que el </w:t>
      </w:r>
      <w:r w:rsidR="00127B44">
        <w:rPr>
          <w:rFonts w:ascii="Palatino Linotype" w:hAnsi="Palatino Linotype"/>
        </w:rPr>
        <w:t>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sidR="00127B44">
        <w:rPr>
          <w:rStyle w:val="Refdenotaalpie"/>
          <w:rFonts w:ascii="Palatino Linotype" w:hAnsi="Palatino Linotype"/>
        </w:rPr>
        <w:footnoteReference w:id="7"/>
      </w:r>
      <w:r w:rsidR="00263981">
        <w:rPr>
          <w:rFonts w:ascii="Palatino Linotype" w:hAnsi="Palatino Linotype"/>
        </w:rPr>
        <w:t>.</w:t>
      </w:r>
    </w:p>
    <w:p w14:paraId="7B8E45D3" w14:textId="4CAC712C" w:rsidR="00263981" w:rsidRDefault="00263981" w:rsidP="00263981">
      <w:pPr>
        <w:spacing w:before="240" w:after="240" w:line="360" w:lineRule="auto"/>
        <w:jc w:val="both"/>
        <w:rPr>
          <w:rFonts w:ascii="Palatino Linotype" w:hAnsi="Palatino Linotype" w:cs="Arial"/>
        </w:rPr>
      </w:pPr>
      <w:r>
        <w:rPr>
          <w:rFonts w:ascii="Palatino Linotype" w:hAnsi="Palatino Linotype" w:cs="Arial"/>
        </w:rPr>
        <w:t xml:space="preserve">En ese tenor, el acto impugnado quedó sin efectos, cuando el </w:t>
      </w:r>
      <w:r>
        <w:rPr>
          <w:rFonts w:ascii="Palatino Linotype" w:hAnsi="Palatino Linotype" w:cs="Arial"/>
          <w:b/>
        </w:rPr>
        <w:t xml:space="preserve">Sujeto Obligado </w:t>
      </w:r>
      <w:r>
        <w:rPr>
          <w:rFonts w:ascii="Palatino Linotype" w:hAnsi="Palatino Linotype" w:cs="Arial"/>
        </w:rPr>
        <w:t>modificó su respuesta, y por tanto, no genera ninguna consecuencia legal, al haber acredita</w:t>
      </w:r>
      <w:r w:rsidR="00FA03A4">
        <w:rPr>
          <w:rFonts w:ascii="Palatino Linotype" w:hAnsi="Palatino Linotype" w:cs="Arial"/>
        </w:rPr>
        <w:t>do</w:t>
      </w:r>
      <w:r>
        <w:rPr>
          <w:rFonts w:ascii="Palatino Linotype" w:hAnsi="Palatino Linotype" w:cs="Arial"/>
        </w:rPr>
        <w:t xml:space="preserve"> que existe un interés público</w:t>
      </w:r>
      <w:r>
        <w:rPr>
          <w:rStyle w:val="Refdenotaalpie"/>
          <w:rFonts w:ascii="Palatino Linotype" w:hAnsi="Palatino Linotype" w:cs="Arial"/>
        </w:rPr>
        <w:footnoteReference w:id="8"/>
      </w:r>
      <w:r>
        <w:rPr>
          <w:rFonts w:ascii="Palatino Linotype" w:hAnsi="Palatino Linotype" w:cs="Arial"/>
        </w:rPr>
        <w:t xml:space="preserve"> para reservar la información</w:t>
      </w:r>
      <w:r w:rsidR="004F5107">
        <w:rPr>
          <w:rFonts w:ascii="Palatino Linotype" w:hAnsi="Palatino Linotype" w:cs="Arial"/>
        </w:rPr>
        <w:t>, aú</w:t>
      </w:r>
      <w:r w:rsidR="00FA03A4">
        <w:rPr>
          <w:rFonts w:ascii="Palatino Linotype" w:hAnsi="Palatino Linotype" w:cs="Arial"/>
        </w:rPr>
        <w:t>n y cuando no haya sido satisfecha la pretensión del particular.</w:t>
      </w:r>
    </w:p>
    <w:p w14:paraId="5CF0D920" w14:textId="1EC68E9F" w:rsidR="00FA03A4" w:rsidRDefault="00FA03A4" w:rsidP="00FA03A4">
      <w:pPr>
        <w:spacing w:before="240" w:after="240" w:line="360" w:lineRule="auto"/>
        <w:jc w:val="both"/>
        <w:rPr>
          <w:rFonts w:ascii="Palatino Linotype" w:hAnsi="Palatino Linotype" w:cs="Arial"/>
          <w:lang w:val="es-MX" w:eastAsia="es-MX"/>
        </w:rPr>
      </w:pPr>
      <w:r>
        <w:rPr>
          <w:rFonts w:ascii="Palatino Linotype" w:hAnsi="Palatino Linotype" w:cs="Arial"/>
          <w:lang w:val="es-MX" w:eastAsia="es-MX"/>
        </w:rPr>
        <w:lastRenderedPageBreak/>
        <w:t xml:space="preserve">Ahora bien, atendiendo a que se ha declarado el sobreseimiento del recurso de revisión al rubro anotado, este Órgano Garante se abstiene de analizar el fondo del caso concreto que nos ocupa, en atención a que el sobreseimiento impide el estudio o análisis del fondo del asunto. </w:t>
      </w:r>
    </w:p>
    <w:p w14:paraId="1B9A02FB" w14:textId="77777777" w:rsidR="007F7203" w:rsidRDefault="007F7203" w:rsidP="007F7203">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7E711825" w14:textId="77777777" w:rsidR="007F7203" w:rsidRPr="0040233B" w:rsidRDefault="007F7203" w:rsidP="007F7203">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2B4D47C0" w14:textId="739F4941" w:rsidR="00896BCB" w:rsidRPr="00A234AD" w:rsidRDefault="00896BCB" w:rsidP="00896BCB">
      <w:pPr>
        <w:spacing w:before="240" w:after="240" w:line="360" w:lineRule="auto"/>
        <w:jc w:val="both"/>
        <w:rPr>
          <w:rFonts w:ascii="Palatino Linotype" w:hAnsi="Palatino Linotype" w:cs="Arial"/>
          <w:b/>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A234AD">
        <w:rPr>
          <w:rFonts w:ascii="Palatino Linotype" w:hAnsi="Palatino Linotype" w:cs="Arial"/>
        </w:rPr>
        <w:t xml:space="preserve">Se </w:t>
      </w:r>
      <w:r w:rsidRPr="00A234AD">
        <w:rPr>
          <w:rFonts w:ascii="Palatino Linotype" w:hAnsi="Palatino Linotype" w:cs="Arial"/>
          <w:b/>
        </w:rPr>
        <w:t xml:space="preserve">SOBRESEE </w:t>
      </w:r>
      <w:r w:rsidRPr="00A234AD">
        <w:rPr>
          <w:rFonts w:ascii="Palatino Linotype" w:hAnsi="Palatino Linotype" w:cs="Arial"/>
        </w:rPr>
        <w:t xml:space="preserve">el recurso de revisión </w:t>
      </w:r>
      <w:r w:rsidR="00E41D7F">
        <w:rPr>
          <w:rFonts w:ascii="Palatino Linotype" w:hAnsi="Palatino Linotype" w:cs="Arial"/>
        </w:rPr>
        <w:t xml:space="preserve">número 03514/INFOEM/IP/RR/2018, porque al modificar la respuesta el recurso de </w:t>
      </w:r>
      <w:r w:rsidR="00155701">
        <w:rPr>
          <w:rFonts w:ascii="Palatino Linotype" w:hAnsi="Palatino Linotype" w:cs="Arial"/>
        </w:rPr>
        <w:t>revisión</w:t>
      </w:r>
      <w:r w:rsidR="00E41D7F">
        <w:rPr>
          <w:rFonts w:ascii="Palatino Linotype" w:hAnsi="Palatino Linotype" w:cs="Arial"/>
        </w:rPr>
        <w:t xml:space="preserve"> quedo sin materia en términos del Considerando </w:t>
      </w:r>
      <w:r>
        <w:rPr>
          <w:rFonts w:ascii="Palatino Linotype" w:hAnsi="Palatino Linotype"/>
        </w:rPr>
        <w:t xml:space="preserve">TERCERO </w:t>
      </w:r>
      <w:r w:rsidRPr="00A234AD">
        <w:rPr>
          <w:rFonts w:ascii="Palatino Linotype" w:hAnsi="Palatino Linotype"/>
        </w:rPr>
        <w:t xml:space="preserve">de </w:t>
      </w:r>
      <w:r w:rsidR="00E41D7F">
        <w:rPr>
          <w:rFonts w:ascii="Palatino Linotype" w:hAnsi="Palatino Linotype"/>
        </w:rPr>
        <w:t xml:space="preserve">la presente </w:t>
      </w:r>
      <w:r w:rsidRPr="00A234AD">
        <w:rPr>
          <w:rFonts w:ascii="Palatino Linotype" w:hAnsi="Palatino Linotype"/>
        </w:rPr>
        <w:t>Resolución.</w:t>
      </w:r>
    </w:p>
    <w:p w14:paraId="4EC6583B" w14:textId="77777777" w:rsidR="00896BCB" w:rsidRPr="00FD6B5E" w:rsidRDefault="00896BCB" w:rsidP="00896BCB">
      <w:pPr>
        <w:spacing w:before="240" w:after="240" w:line="360" w:lineRule="auto"/>
        <w:jc w:val="both"/>
        <w:rPr>
          <w:rFonts w:ascii="Palatino Linotype" w:hAnsi="Palatino Linotype"/>
          <w:shd w:val="clear" w:color="auto" w:fill="FFFFFF"/>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sz w:val="28"/>
          <w:szCs w:val="28"/>
          <w:lang w:val="es-MX" w:eastAsia="es-MX"/>
        </w:rPr>
        <w:t xml:space="preserve"> </w:t>
      </w:r>
      <w:r w:rsidRPr="00FD6B5E">
        <w:rPr>
          <w:rFonts w:ascii="Palatino Linotype" w:hAnsi="Palatino Linotype" w:cs="Arial"/>
          <w:b/>
          <w:bCs/>
          <w:shd w:val="clear" w:color="auto" w:fill="FFFFFF"/>
        </w:rPr>
        <w:t>REMÍTASE </w:t>
      </w:r>
      <w:r w:rsidRPr="00FD6B5E">
        <w:rPr>
          <w:rFonts w:ascii="Palatino Linotype" w:hAnsi="Palatino Linotype"/>
        </w:rPr>
        <w:t xml:space="preserve">vía SAIMEX la presente resolución al Titular de la Unidad de </w:t>
      </w:r>
      <w:r>
        <w:rPr>
          <w:rFonts w:ascii="Palatino Linotype" w:hAnsi="Palatino Linotype"/>
        </w:rPr>
        <w:t>Transparencia</w:t>
      </w:r>
      <w:r w:rsidRPr="00FD6B5E">
        <w:rPr>
          <w:rFonts w:ascii="Palatino Linotype" w:hAnsi="Palatino Linotype"/>
        </w:rPr>
        <w:t xml:space="preserve"> del Sujeto Obligado.</w:t>
      </w:r>
    </w:p>
    <w:p w14:paraId="41F7B0DA" w14:textId="77777777" w:rsidR="00E41D7F" w:rsidRPr="00207478" w:rsidRDefault="00896BCB" w:rsidP="00E41D7F">
      <w:pPr>
        <w:spacing w:before="240" w:after="240" w:line="360" w:lineRule="auto"/>
        <w:jc w:val="both"/>
        <w:rPr>
          <w:rFonts w:ascii="Palatino Linotype" w:eastAsia="Calibri" w:hAnsi="Palatino Linotype" w:cs="Arial"/>
        </w:rPr>
      </w:pPr>
      <w:r w:rsidRPr="00A234AD">
        <w:rPr>
          <w:rFonts w:ascii="Palatino Linotype" w:hAnsi="Palatino Linotype" w:cs="Arial"/>
          <w:b/>
          <w:sz w:val="28"/>
          <w:szCs w:val="28"/>
        </w:rPr>
        <w:t>TERCERO.</w:t>
      </w:r>
      <w:r>
        <w:rPr>
          <w:rFonts w:ascii="Palatino Linotype" w:hAnsi="Palatino Linotype" w:cs="Arial"/>
          <w:b/>
        </w:rPr>
        <w:t xml:space="preserve"> </w:t>
      </w:r>
      <w:r w:rsidR="00E41D7F" w:rsidRPr="00DD0FEA">
        <w:rPr>
          <w:rFonts w:ascii="Palatino Linotype" w:hAnsi="Palatino Linotype" w:cs="Arial"/>
          <w:b/>
          <w:lang w:val="es-MX" w:eastAsia="es-MX"/>
        </w:rPr>
        <w:t>Notifíquese</w:t>
      </w:r>
      <w:r w:rsidR="00E41D7F">
        <w:rPr>
          <w:rFonts w:ascii="Palatino Linotype" w:hAnsi="Palatino Linotype" w:cs="Arial"/>
          <w:b/>
          <w:lang w:val="es-MX" w:eastAsia="es-MX"/>
        </w:rPr>
        <w:t>,</w:t>
      </w:r>
      <w:r w:rsidR="00E41D7F" w:rsidRPr="00DD0FEA">
        <w:rPr>
          <w:rFonts w:ascii="Palatino Linotype" w:hAnsi="Palatino Linotype" w:cs="Arial"/>
          <w:b/>
          <w:lang w:val="es-MX" w:eastAsia="es-MX"/>
        </w:rPr>
        <w:t xml:space="preserve"> </w:t>
      </w:r>
      <w:r w:rsidR="00E41D7F" w:rsidRPr="00DD0FEA">
        <w:rPr>
          <w:rFonts w:ascii="Palatino Linotype" w:hAnsi="Palatino Linotype" w:cs="Arial"/>
          <w:lang w:val="es-MX" w:eastAsia="es-MX"/>
        </w:rPr>
        <w:t>al recurre</w:t>
      </w:r>
      <w:r w:rsidR="00E41D7F">
        <w:rPr>
          <w:rFonts w:ascii="Palatino Linotype" w:hAnsi="Palatino Linotype" w:cs="Arial"/>
          <w:lang w:val="es-MX" w:eastAsia="es-MX"/>
        </w:rPr>
        <w:t xml:space="preserve">nte </w:t>
      </w:r>
      <w:r w:rsidR="00E41D7F" w:rsidRPr="00207478">
        <w:rPr>
          <w:rFonts w:ascii="Palatino Linotype" w:hAnsi="Palatino Linotype"/>
        </w:rPr>
        <w:t xml:space="preserve">la presente resolución, así como, que de conformidad con lo establecido en el artículo 159 de la Ley General de Transparencia y Acceso a la Información Pública y en el artículo 196 de la Ley de Transparencia y Acceso a la Información Pública del Estado de México y Municipios, podrá impugnarla vía recurso de inconformidad ante el Instituto Nacional de </w:t>
      </w:r>
      <w:r w:rsidR="00E41D7F" w:rsidRPr="00207478">
        <w:rPr>
          <w:rFonts w:ascii="Palatino Linotype" w:hAnsi="Palatino Linotype"/>
        </w:rPr>
        <w:lastRenderedPageBreak/>
        <w:t>Transparencia, Acceso a la Información y Protección de Datos Personales, o bien, vía Juicio de Amparo en términos de las leyes aplicables.</w:t>
      </w:r>
    </w:p>
    <w:p w14:paraId="73015D1A" w14:textId="3C5C63A2" w:rsidR="008E7698" w:rsidRPr="00BB78FC" w:rsidRDefault="00026D94" w:rsidP="009D2860">
      <w:pPr>
        <w:autoSpaceDE w:val="0"/>
        <w:autoSpaceDN w:val="0"/>
        <w:adjustRightInd w:val="0"/>
        <w:spacing w:before="240" w:after="240" w:line="360" w:lineRule="auto"/>
        <w:jc w:val="both"/>
        <w:rPr>
          <w:rFonts w:ascii="Palatino Linotype" w:eastAsia="Arial Unicode MS"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w:t>
      </w:r>
      <w:r w:rsidR="002441D0">
        <w:rPr>
          <w:rFonts w:ascii="Palatino Linotype" w:hAnsi="Palatino Linotype" w:cs="Arial"/>
        </w:rPr>
        <w:t xml:space="preserve"> </w:t>
      </w:r>
      <w:r w:rsidR="002441D0" w:rsidRPr="0040233B">
        <w:rPr>
          <w:rFonts w:ascii="Palatino Linotype" w:hAnsi="Palatino Linotype" w:cs="Arial"/>
        </w:rPr>
        <w:t>ZULEMA MARTÍNEZ SÁNCHEZ</w:t>
      </w:r>
      <w:r w:rsidR="00EF35FA" w:rsidRPr="0040233B">
        <w:rPr>
          <w:rFonts w:ascii="Palatino Linotype" w:hAnsi="Palatino Linotype" w:cs="Arial"/>
        </w:rPr>
        <w:t>; EVA ABAID YAPUR</w:t>
      </w:r>
      <w:r w:rsidRPr="0040233B">
        <w:rPr>
          <w:rFonts w:ascii="Palatino Linotype" w:hAnsi="Palatino Linotype" w:cs="Arial"/>
        </w:rPr>
        <w:t>; JOSÉ GUADALUPE LUNA HERNÁNDEZ</w:t>
      </w:r>
      <w:r w:rsidR="00BE1A13">
        <w:rPr>
          <w:rFonts w:ascii="Palatino Linotype" w:hAnsi="Palatino Linotype" w:cs="Arial"/>
        </w:rPr>
        <w:t xml:space="preserve"> CON VOTO PARTICULAR</w:t>
      </w:r>
      <w:r w:rsidR="008F6C2E">
        <w:rPr>
          <w:rFonts w:ascii="Palatino Linotype" w:hAnsi="Palatino Linotype" w:cs="Arial"/>
        </w:rPr>
        <w:t xml:space="preserve">; </w:t>
      </w:r>
      <w:r w:rsidRPr="0040233B">
        <w:rPr>
          <w:rFonts w:ascii="Palatino Linotype" w:hAnsi="Palatino Linotype" w:cs="Arial"/>
        </w:rPr>
        <w:t>JAVIER MARTÍNEZ CRUZ</w:t>
      </w:r>
      <w:r w:rsidR="008F6C2E">
        <w:rPr>
          <w:rFonts w:ascii="Palatino Linotype" w:hAnsi="Palatino Linotype" w:cs="Arial"/>
        </w:rPr>
        <w:t xml:space="preserve"> Y LUIS GUSTAVO PARRA NORIEGA</w:t>
      </w:r>
      <w:r w:rsidRPr="0040233B">
        <w:rPr>
          <w:rFonts w:ascii="Palatino Linotype" w:hAnsi="Palatino Linotype" w:cs="Arial"/>
        </w:rPr>
        <w:t xml:space="preserve">; EN LA </w:t>
      </w:r>
      <w:r w:rsidR="008F6C2E">
        <w:rPr>
          <w:rFonts w:ascii="Palatino Linotype" w:hAnsi="Palatino Linotype" w:cs="Arial"/>
        </w:rPr>
        <w:t>CUADRAGÉSIMA SEGUNDA SESIÓN</w:t>
      </w:r>
      <w:r w:rsidRPr="0040233B">
        <w:rPr>
          <w:rFonts w:ascii="Palatino Linotype" w:hAnsi="Palatino Linotype" w:cs="Arial"/>
        </w:rPr>
        <w:t xml:space="preserve"> ORDINARIA CELEBRADA</w:t>
      </w:r>
      <w:r w:rsidR="00BE1A13">
        <w:rPr>
          <w:rFonts w:ascii="Palatino Linotype" w:hAnsi="Palatino Linotype" w:cs="Arial"/>
        </w:rPr>
        <w:t xml:space="preserve"> </w:t>
      </w:r>
      <w:r w:rsidRPr="0040233B">
        <w:rPr>
          <w:rFonts w:ascii="Palatino Linotype" w:hAnsi="Palatino Linotype" w:cs="Arial"/>
        </w:rPr>
        <w:t xml:space="preserve">EL </w:t>
      </w:r>
      <w:r w:rsidR="008F6C2E">
        <w:rPr>
          <w:rFonts w:ascii="Palatino Linotype" w:hAnsi="Palatino Linotype" w:cs="Arial"/>
        </w:rPr>
        <w:t>VEINTIDÓS DE NOVIEMBRE</w:t>
      </w:r>
      <w:r w:rsidRPr="0040233B">
        <w:rPr>
          <w:rFonts w:ascii="Palatino Linotype" w:hAnsi="Palatino Linotype" w:cs="Arial"/>
        </w:rPr>
        <w:t xml:space="preserve"> DE DOS MIL DIECI</w:t>
      </w:r>
      <w:r w:rsidR="002441D0">
        <w:rPr>
          <w:rFonts w:ascii="Palatino Linotype" w:hAnsi="Palatino Linotype" w:cs="Arial"/>
        </w:rPr>
        <w:t>OCHO</w:t>
      </w:r>
      <w:r w:rsidRPr="0040233B">
        <w:rPr>
          <w:rFonts w:ascii="Palatino Linotype" w:hAnsi="Palatino Linotype" w:cs="Arial"/>
        </w:rPr>
        <w:t xml:space="preserve">, ANTE </w:t>
      </w:r>
      <w:r w:rsidR="00850491">
        <w:rPr>
          <w:rFonts w:ascii="Palatino Linotype" w:hAnsi="Palatino Linotype" w:cs="Arial"/>
        </w:rPr>
        <w:t>EL</w:t>
      </w:r>
      <w:r w:rsidRPr="0040233B">
        <w:rPr>
          <w:rFonts w:ascii="Palatino Linotype" w:hAnsi="Palatino Linotype" w:cs="Arial"/>
        </w:rPr>
        <w:t xml:space="preserve"> SECRETARI</w:t>
      </w:r>
      <w:r w:rsidR="007D336B">
        <w:rPr>
          <w:rFonts w:ascii="Palatino Linotype" w:hAnsi="Palatino Linotype" w:cs="Arial"/>
        </w:rPr>
        <w:t>O</w:t>
      </w:r>
      <w:r w:rsidRPr="0040233B">
        <w:rPr>
          <w:rFonts w:ascii="Palatino Linotype" w:hAnsi="Palatino Linotype" w:cs="Arial"/>
        </w:rPr>
        <w:t xml:space="preserve"> TÉCNIC</w:t>
      </w:r>
      <w:r w:rsidR="007D336B">
        <w:rPr>
          <w:rFonts w:ascii="Palatino Linotype" w:hAnsi="Palatino Linotype" w:cs="Arial"/>
        </w:rPr>
        <w:t>O</w:t>
      </w:r>
      <w:r w:rsidRPr="0040233B">
        <w:rPr>
          <w:rFonts w:ascii="Palatino Linotype" w:hAnsi="Palatino Linotype" w:cs="Arial"/>
        </w:rPr>
        <w:t xml:space="preserve"> DEL PLENO, </w:t>
      </w:r>
      <w:r w:rsidR="007D336B">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40233B" w:rsidRPr="0040233B" w14:paraId="5672C997" w14:textId="77777777" w:rsidTr="00BD6BED">
        <w:trPr>
          <w:trHeight w:val="793"/>
          <w:jc w:val="center"/>
        </w:trPr>
        <w:tc>
          <w:tcPr>
            <w:tcW w:w="8364" w:type="dxa"/>
            <w:gridSpan w:val="2"/>
            <w:vAlign w:val="center"/>
          </w:tcPr>
          <w:p w14:paraId="5132457C" w14:textId="27A4E8D5" w:rsidR="009E7593" w:rsidRDefault="00516E6A" w:rsidP="00BD6BED">
            <w:pPr>
              <w:jc w:val="center"/>
              <w:rPr>
                <w:rFonts w:ascii="Palatino Linotype" w:hAnsi="Palatino Linotype"/>
                <w:b/>
                <w:sz w:val="28"/>
                <w:szCs w:val="28"/>
              </w:rPr>
            </w:pPr>
            <w:r w:rsidRPr="0040233B">
              <w:rPr>
                <w:rFonts w:ascii="Palatino Linotype" w:hAnsi="Palatino Linotype" w:cs="Arial"/>
              </w:rPr>
              <w:br w:type="page"/>
            </w:r>
          </w:p>
          <w:p w14:paraId="10A096D1" w14:textId="77777777" w:rsidR="009E7593" w:rsidRDefault="009E7593" w:rsidP="00BD6BED">
            <w:pPr>
              <w:jc w:val="center"/>
              <w:rPr>
                <w:rFonts w:ascii="Palatino Linotype" w:hAnsi="Palatino Linotype"/>
                <w:b/>
                <w:sz w:val="28"/>
                <w:szCs w:val="28"/>
              </w:rPr>
            </w:pPr>
          </w:p>
          <w:p w14:paraId="196D0BD9" w14:textId="77777777" w:rsidR="00BE1A13" w:rsidRDefault="00BE1A13" w:rsidP="00BD6BED">
            <w:pPr>
              <w:jc w:val="center"/>
              <w:rPr>
                <w:rFonts w:ascii="Palatino Linotype" w:hAnsi="Palatino Linotype"/>
                <w:b/>
                <w:sz w:val="28"/>
                <w:szCs w:val="28"/>
              </w:rPr>
            </w:pPr>
          </w:p>
          <w:p w14:paraId="076C4819" w14:textId="77777777" w:rsidR="00BE1A13" w:rsidRDefault="00BE1A13" w:rsidP="00BD6BED">
            <w:pPr>
              <w:jc w:val="center"/>
              <w:rPr>
                <w:rFonts w:ascii="Palatino Linotype" w:hAnsi="Palatino Linotype"/>
                <w:b/>
                <w:sz w:val="28"/>
                <w:szCs w:val="28"/>
              </w:rPr>
            </w:pPr>
          </w:p>
          <w:p w14:paraId="7765A058" w14:textId="77777777" w:rsidR="002441D0" w:rsidRDefault="002441D0" w:rsidP="00BD6BED">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381F46A1" w14:textId="10C555B8" w:rsidR="00516E6A" w:rsidRPr="0040233B" w:rsidRDefault="00516E6A" w:rsidP="00BD6BED">
            <w:pPr>
              <w:jc w:val="center"/>
              <w:rPr>
                <w:rFonts w:ascii="Palatino Linotype" w:hAnsi="Palatino Linotype"/>
              </w:rPr>
            </w:pPr>
            <w:r w:rsidRPr="0040233B">
              <w:rPr>
                <w:rFonts w:ascii="Palatino Linotype" w:hAnsi="Palatino Linotype"/>
              </w:rPr>
              <w:t>Comisionada Presidenta</w:t>
            </w:r>
          </w:p>
          <w:p w14:paraId="22E56C27" w14:textId="68FFAC2F" w:rsidR="00516E6A" w:rsidRPr="0040233B" w:rsidRDefault="00DA0B14" w:rsidP="002441D0">
            <w:pPr>
              <w:jc w:val="center"/>
              <w:rPr>
                <w:rFonts w:ascii="Palatino Linotype" w:hAnsi="Palatino Linotype"/>
              </w:rPr>
            </w:pPr>
            <w:r>
              <w:rPr>
                <w:rFonts w:ascii="Palatino Linotype" w:hAnsi="Palatino Linotype" w:cs="Arial"/>
              </w:rPr>
              <w:t>(</w:t>
            </w:r>
            <w:r w:rsidR="002441D0">
              <w:rPr>
                <w:rFonts w:ascii="Palatino Linotype" w:hAnsi="Palatino Linotype" w:cs="Arial"/>
              </w:rPr>
              <w:t>Rúbrica</w:t>
            </w:r>
            <w:r>
              <w:rPr>
                <w:rFonts w:ascii="Palatino Linotype" w:hAnsi="Palatino Linotype" w:cs="Arial"/>
              </w:rPr>
              <w:t>)</w:t>
            </w:r>
          </w:p>
        </w:tc>
      </w:tr>
      <w:tr w:rsidR="0040233B" w:rsidRPr="0040233B" w14:paraId="744B8DB9" w14:textId="77777777" w:rsidTr="00BD6BED">
        <w:trPr>
          <w:trHeight w:val="2063"/>
          <w:jc w:val="center"/>
        </w:trPr>
        <w:tc>
          <w:tcPr>
            <w:tcW w:w="3874" w:type="dxa"/>
            <w:vAlign w:val="center"/>
          </w:tcPr>
          <w:p w14:paraId="425379FF" w14:textId="77777777" w:rsidR="00A900E2" w:rsidRDefault="00A900E2" w:rsidP="00BD6BED">
            <w:pPr>
              <w:jc w:val="center"/>
              <w:rPr>
                <w:rFonts w:ascii="Palatino Linotype" w:hAnsi="Palatino Linotype"/>
                <w:b/>
                <w:sz w:val="28"/>
                <w:szCs w:val="28"/>
              </w:rPr>
            </w:pPr>
          </w:p>
          <w:p w14:paraId="71BA7108" w14:textId="77777777" w:rsidR="002E1456" w:rsidRDefault="002E1456" w:rsidP="00BD6BED">
            <w:pPr>
              <w:jc w:val="center"/>
              <w:rPr>
                <w:rFonts w:ascii="Palatino Linotype" w:hAnsi="Palatino Linotype"/>
                <w:b/>
                <w:sz w:val="28"/>
                <w:szCs w:val="28"/>
              </w:rPr>
            </w:pPr>
          </w:p>
          <w:p w14:paraId="4DD28F00"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Eva Abaid Yapur</w:t>
            </w:r>
          </w:p>
          <w:p w14:paraId="21C4C054" w14:textId="77777777" w:rsidR="00516E6A" w:rsidRPr="0040233B" w:rsidRDefault="00516E6A" w:rsidP="00BD6BED">
            <w:pPr>
              <w:jc w:val="center"/>
              <w:rPr>
                <w:rFonts w:ascii="Palatino Linotype" w:hAnsi="Palatino Linotype"/>
              </w:rPr>
            </w:pPr>
            <w:r w:rsidRPr="0040233B">
              <w:rPr>
                <w:rFonts w:ascii="Palatino Linotype" w:hAnsi="Palatino Linotype"/>
              </w:rPr>
              <w:t>Comisionada</w:t>
            </w:r>
          </w:p>
          <w:p w14:paraId="14131B61" w14:textId="3E5D1494" w:rsidR="00516E6A" w:rsidRPr="0040233B" w:rsidRDefault="00030E35" w:rsidP="00BD6BED">
            <w:pPr>
              <w:jc w:val="center"/>
              <w:rPr>
                <w:rFonts w:ascii="Palatino Linotype" w:hAnsi="Palatino Linotype"/>
              </w:rPr>
            </w:pPr>
            <w:r w:rsidRPr="0040233B">
              <w:rPr>
                <w:rFonts w:ascii="Palatino Linotype" w:hAnsi="Palatino Linotype"/>
              </w:rPr>
              <w:t>(Rúbrica)</w:t>
            </w:r>
          </w:p>
        </w:tc>
        <w:tc>
          <w:tcPr>
            <w:tcW w:w="4490" w:type="dxa"/>
            <w:vAlign w:val="center"/>
          </w:tcPr>
          <w:p w14:paraId="3C0E08F1" w14:textId="77777777" w:rsidR="00516E6A" w:rsidRPr="0040233B" w:rsidRDefault="00516E6A" w:rsidP="00BD6BED">
            <w:pPr>
              <w:jc w:val="center"/>
              <w:rPr>
                <w:rFonts w:ascii="Palatino Linotype" w:hAnsi="Palatino Linotype"/>
                <w:b/>
              </w:rPr>
            </w:pPr>
          </w:p>
          <w:p w14:paraId="668C8D49" w14:textId="77777777" w:rsidR="00516E6A" w:rsidRDefault="00516E6A" w:rsidP="00BD6BED">
            <w:pPr>
              <w:jc w:val="center"/>
              <w:rPr>
                <w:rFonts w:ascii="Palatino Linotype" w:hAnsi="Palatino Linotype"/>
                <w:b/>
                <w:sz w:val="28"/>
                <w:szCs w:val="28"/>
              </w:rPr>
            </w:pPr>
          </w:p>
          <w:p w14:paraId="3E0DB4B7" w14:textId="77777777" w:rsidR="00A900E2" w:rsidRDefault="00A900E2" w:rsidP="00BD6BED">
            <w:pPr>
              <w:jc w:val="center"/>
              <w:rPr>
                <w:rFonts w:ascii="Palatino Linotype" w:hAnsi="Palatino Linotype"/>
                <w:b/>
                <w:sz w:val="28"/>
                <w:szCs w:val="28"/>
              </w:rPr>
            </w:pPr>
          </w:p>
          <w:p w14:paraId="2EDAAFF1" w14:textId="77777777" w:rsidR="00A900E2" w:rsidRDefault="00A900E2" w:rsidP="00BD6BED">
            <w:pPr>
              <w:jc w:val="center"/>
              <w:rPr>
                <w:rFonts w:ascii="Palatino Linotype" w:hAnsi="Palatino Linotype"/>
                <w:b/>
                <w:sz w:val="28"/>
                <w:szCs w:val="28"/>
              </w:rPr>
            </w:pPr>
          </w:p>
          <w:p w14:paraId="39150B74"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77652420" w14:textId="77777777" w:rsidR="00516E6A" w:rsidRPr="0040233B" w:rsidRDefault="00516E6A" w:rsidP="00BD6BED">
            <w:pPr>
              <w:jc w:val="center"/>
              <w:rPr>
                <w:rFonts w:ascii="Palatino Linotype" w:hAnsi="Palatino Linotype"/>
              </w:rPr>
            </w:pPr>
            <w:r w:rsidRPr="0040233B">
              <w:rPr>
                <w:rFonts w:ascii="Palatino Linotype" w:hAnsi="Palatino Linotype"/>
              </w:rPr>
              <w:t>Comisionado</w:t>
            </w:r>
          </w:p>
          <w:p w14:paraId="3433CC9B" w14:textId="04E51AD9" w:rsidR="00516E6A" w:rsidRPr="0040233B" w:rsidRDefault="00A900E2" w:rsidP="00BD6BED">
            <w:pPr>
              <w:jc w:val="center"/>
              <w:rPr>
                <w:rFonts w:ascii="Palatino Linotype" w:hAnsi="Palatino Linotype"/>
              </w:rPr>
            </w:pPr>
            <w:r w:rsidRPr="0040233B">
              <w:rPr>
                <w:rFonts w:ascii="Palatino Linotype" w:hAnsi="Palatino Linotype"/>
              </w:rPr>
              <w:t>(Rúbrica)</w:t>
            </w:r>
          </w:p>
          <w:p w14:paraId="423D24D5" w14:textId="77777777" w:rsidR="00516E6A" w:rsidRPr="0040233B" w:rsidRDefault="00516E6A" w:rsidP="00BD6BED">
            <w:pPr>
              <w:jc w:val="center"/>
              <w:rPr>
                <w:rFonts w:ascii="Palatino Linotype" w:hAnsi="Palatino Linotype"/>
              </w:rPr>
            </w:pPr>
          </w:p>
          <w:p w14:paraId="3EBAE701" w14:textId="77777777" w:rsidR="00516E6A" w:rsidRPr="0040233B" w:rsidRDefault="00516E6A" w:rsidP="00BD6BED">
            <w:pPr>
              <w:jc w:val="center"/>
              <w:rPr>
                <w:rFonts w:ascii="Palatino Linotype" w:hAnsi="Palatino Linotype"/>
              </w:rPr>
            </w:pPr>
          </w:p>
          <w:p w14:paraId="233CF339" w14:textId="77777777" w:rsidR="00516E6A" w:rsidRPr="0040233B" w:rsidRDefault="00516E6A" w:rsidP="00BD6BED">
            <w:pPr>
              <w:jc w:val="center"/>
              <w:rPr>
                <w:rFonts w:ascii="Palatino Linotype" w:hAnsi="Palatino Linotype"/>
              </w:rPr>
            </w:pPr>
          </w:p>
        </w:tc>
      </w:tr>
      <w:tr w:rsidR="008F6C2E" w:rsidRPr="0040233B" w14:paraId="54F68AAA" w14:textId="77777777" w:rsidTr="00666DB6">
        <w:trPr>
          <w:trHeight w:val="2063"/>
          <w:jc w:val="center"/>
        </w:trPr>
        <w:tc>
          <w:tcPr>
            <w:tcW w:w="3874" w:type="dxa"/>
            <w:vAlign w:val="center"/>
          </w:tcPr>
          <w:p w14:paraId="0E54F69A" w14:textId="77777777" w:rsidR="008F6C2E" w:rsidRDefault="008F6C2E" w:rsidP="00666DB6">
            <w:pPr>
              <w:jc w:val="center"/>
              <w:rPr>
                <w:rFonts w:ascii="Palatino Linotype" w:hAnsi="Palatino Linotype"/>
                <w:b/>
                <w:sz w:val="28"/>
                <w:szCs w:val="28"/>
              </w:rPr>
            </w:pPr>
          </w:p>
          <w:p w14:paraId="1CF0F40D" w14:textId="77777777" w:rsidR="008F6C2E" w:rsidRPr="0040233B" w:rsidRDefault="008F6C2E" w:rsidP="008F6C2E">
            <w:pPr>
              <w:jc w:val="center"/>
              <w:rPr>
                <w:rFonts w:ascii="Palatino Linotype" w:hAnsi="Palatino Linotype"/>
                <w:b/>
                <w:sz w:val="28"/>
                <w:szCs w:val="28"/>
              </w:rPr>
            </w:pPr>
            <w:r w:rsidRPr="0040233B">
              <w:rPr>
                <w:rFonts w:ascii="Palatino Linotype" w:hAnsi="Palatino Linotype"/>
                <w:b/>
                <w:sz w:val="28"/>
                <w:szCs w:val="28"/>
              </w:rPr>
              <w:t>Javier Martínez Cruz</w:t>
            </w:r>
          </w:p>
          <w:p w14:paraId="62CF49BF" w14:textId="77777777" w:rsidR="008F6C2E" w:rsidRPr="0040233B" w:rsidRDefault="008F6C2E" w:rsidP="008F6C2E">
            <w:pPr>
              <w:jc w:val="center"/>
              <w:rPr>
                <w:rFonts w:ascii="Palatino Linotype" w:hAnsi="Palatino Linotype"/>
              </w:rPr>
            </w:pPr>
            <w:r w:rsidRPr="0040233B">
              <w:rPr>
                <w:rFonts w:ascii="Palatino Linotype" w:hAnsi="Palatino Linotype"/>
              </w:rPr>
              <w:t>Comisionado</w:t>
            </w:r>
          </w:p>
          <w:p w14:paraId="454D18FA" w14:textId="77777777" w:rsidR="008F6C2E" w:rsidRPr="0040233B" w:rsidRDefault="008F6C2E" w:rsidP="008F6C2E">
            <w:pPr>
              <w:jc w:val="center"/>
              <w:rPr>
                <w:rFonts w:ascii="Palatino Linotype" w:hAnsi="Palatino Linotype"/>
              </w:rPr>
            </w:pPr>
            <w:r w:rsidRPr="0040233B">
              <w:rPr>
                <w:rFonts w:ascii="Palatino Linotype" w:hAnsi="Palatino Linotype"/>
              </w:rPr>
              <w:t>(Rúbrica)</w:t>
            </w:r>
          </w:p>
          <w:p w14:paraId="119B4ECD" w14:textId="1761C5E1" w:rsidR="008F6C2E" w:rsidRPr="0040233B" w:rsidRDefault="008F6C2E" w:rsidP="00666DB6">
            <w:pPr>
              <w:jc w:val="center"/>
              <w:rPr>
                <w:rFonts w:ascii="Palatino Linotype" w:hAnsi="Palatino Linotype"/>
              </w:rPr>
            </w:pPr>
          </w:p>
        </w:tc>
        <w:tc>
          <w:tcPr>
            <w:tcW w:w="4490" w:type="dxa"/>
            <w:vAlign w:val="center"/>
          </w:tcPr>
          <w:p w14:paraId="0E2AB909" w14:textId="77777777" w:rsidR="008F6C2E" w:rsidRPr="0040233B" w:rsidRDefault="008F6C2E" w:rsidP="00666DB6">
            <w:pPr>
              <w:jc w:val="center"/>
              <w:rPr>
                <w:rFonts w:ascii="Palatino Linotype" w:hAnsi="Palatino Linotype"/>
                <w:b/>
              </w:rPr>
            </w:pPr>
          </w:p>
          <w:p w14:paraId="18094857" w14:textId="77777777" w:rsidR="008F6C2E" w:rsidRDefault="008F6C2E" w:rsidP="00666DB6">
            <w:pPr>
              <w:jc w:val="center"/>
              <w:rPr>
                <w:rFonts w:ascii="Palatino Linotype" w:hAnsi="Palatino Linotype"/>
                <w:b/>
                <w:sz w:val="28"/>
                <w:szCs w:val="28"/>
              </w:rPr>
            </w:pPr>
          </w:p>
          <w:p w14:paraId="372902AE" w14:textId="77777777" w:rsidR="008F6C2E" w:rsidRDefault="008F6C2E" w:rsidP="00666DB6">
            <w:pPr>
              <w:jc w:val="center"/>
              <w:rPr>
                <w:rFonts w:ascii="Palatino Linotype" w:hAnsi="Palatino Linotype"/>
                <w:b/>
                <w:sz w:val="28"/>
                <w:szCs w:val="28"/>
              </w:rPr>
            </w:pPr>
          </w:p>
          <w:p w14:paraId="50614E2C" w14:textId="1CA1F423" w:rsidR="008F6C2E" w:rsidRPr="0040233B" w:rsidRDefault="008F6C2E" w:rsidP="00666DB6">
            <w:pPr>
              <w:jc w:val="center"/>
              <w:rPr>
                <w:rFonts w:ascii="Palatino Linotype" w:hAnsi="Palatino Linotype"/>
                <w:b/>
                <w:sz w:val="28"/>
                <w:szCs w:val="28"/>
              </w:rPr>
            </w:pPr>
            <w:r>
              <w:rPr>
                <w:rFonts w:ascii="Palatino Linotype" w:hAnsi="Palatino Linotype"/>
                <w:b/>
                <w:sz w:val="28"/>
                <w:szCs w:val="28"/>
              </w:rPr>
              <w:t>Luis Gustavo Parra Noriega</w:t>
            </w:r>
          </w:p>
          <w:p w14:paraId="4000DD1A" w14:textId="77777777" w:rsidR="008F6C2E" w:rsidRPr="0040233B" w:rsidRDefault="008F6C2E" w:rsidP="00666DB6">
            <w:pPr>
              <w:jc w:val="center"/>
              <w:rPr>
                <w:rFonts w:ascii="Palatino Linotype" w:hAnsi="Palatino Linotype"/>
              </w:rPr>
            </w:pPr>
            <w:r w:rsidRPr="0040233B">
              <w:rPr>
                <w:rFonts w:ascii="Palatino Linotype" w:hAnsi="Palatino Linotype"/>
              </w:rPr>
              <w:t>Comisionado</w:t>
            </w:r>
          </w:p>
          <w:p w14:paraId="7C2F1698" w14:textId="77777777" w:rsidR="008F6C2E" w:rsidRPr="0040233B" w:rsidRDefault="008F6C2E" w:rsidP="00666DB6">
            <w:pPr>
              <w:jc w:val="center"/>
              <w:rPr>
                <w:rFonts w:ascii="Palatino Linotype" w:hAnsi="Palatino Linotype"/>
              </w:rPr>
            </w:pPr>
            <w:r w:rsidRPr="0040233B">
              <w:rPr>
                <w:rFonts w:ascii="Palatino Linotype" w:hAnsi="Palatino Linotype"/>
              </w:rPr>
              <w:t>(Rúbrica)</w:t>
            </w:r>
          </w:p>
          <w:p w14:paraId="3582B17E" w14:textId="77777777" w:rsidR="008F6C2E" w:rsidRPr="0040233B" w:rsidRDefault="008F6C2E" w:rsidP="00666DB6">
            <w:pPr>
              <w:jc w:val="center"/>
              <w:rPr>
                <w:rFonts w:ascii="Palatino Linotype" w:hAnsi="Palatino Linotype"/>
              </w:rPr>
            </w:pPr>
          </w:p>
          <w:p w14:paraId="71DFF461" w14:textId="77777777" w:rsidR="008F6C2E" w:rsidRPr="0040233B" w:rsidRDefault="008F6C2E" w:rsidP="00666DB6">
            <w:pPr>
              <w:jc w:val="center"/>
              <w:rPr>
                <w:rFonts w:ascii="Palatino Linotype" w:hAnsi="Palatino Linotype"/>
              </w:rPr>
            </w:pPr>
          </w:p>
          <w:p w14:paraId="37AF23A0" w14:textId="77777777" w:rsidR="008F6C2E" w:rsidRPr="0040233B" w:rsidRDefault="008F6C2E" w:rsidP="00666DB6">
            <w:pPr>
              <w:jc w:val="center"/>
              <w:rPr>
                <w:rFonts w:ascii="Palatino Linotype" w:hAnsi="Palatino Linotype"/>
              </w:rPr>
            </w:pPr>
          </w:p>
        </w:tc>
      </w:tr>
      <w:tr w:rsidR="008F6C2E" w:rsidRPr="0040233B" w14:paraId="54346000" w14:textId="77777777" w:rsidTr="00BD6BED">
        <w:trPr>
          <w:trHeight w:val="2063"/>
          <w:jc w:val="center"/>
        </w:trPr>
        <w:tc>
          <w:tcPr>
            <w:tcW w:w="3874" w:type="dxa"/>
            <w:vAlign w:val="center"/>
          </w:tcPr>
          <w:p w14:paraId="590F1121" w14:textId="77777777" w:rsidR="008F6C2E" w:rsidRDefault="008F6C2E" w:rsidP="00FF37DD">
            <w:pPr>
              <w:ind w:left="708" w:hanging="708"/>
              <w:jc w:val="center"/>
              <w:rPr>
                <w:rFonts w:ascii="Palatino Linotype" w:hAnsi="Palatino Linotype"/>
                <w:b/>
                <w:sz w:val="28"/>
                <w:szCs w:val="28"/>
              </w:rPr>
            </w:pPr>
          </w:p>
        </w:tc>
        <w:tc>
          <w:tcPr>
            <w:tcW w:w="4490" w:type="dxa"/>
            <w:vAlign w:val="center"/>
          </w:tcPr>
          <w:p w14:paraId="321113E1" w14:textId="77777777" w:rsidR="008F6C2E" w:rsidRPr="0040233B" w:rsidRDefault="008F6C2E" w:rsidP="00BD6BED">
            <w:pPr>
              <w:jc w:val="center"/>
              <w:rPr>
                <w:rFonts w:ascii="Palatino Linotype" w:hAnsi="Palatino Linotype"/>
                <w:b/>
              </w:rPr>
            </w:pPr>
          </w:p>
        </w:tc>
      </w:tr>
      <w:tr w:rsidR="0040233B" w:rsidRPr="0040233B" w14:paraId="08D0C596" w14:textId="77777777" w:rsidTr="00BD6BED">
        <w:trPr>
          <w:trHeight w:val="1869"/>
          <w:jc w:val="center"/>
        </w:trPr>
        <w:tc>
          <w:tcPr>
            <w:tcW w:w="8364" w:type="dxa"/>
            <w:gridSpan w:val="2"/>
            <w:vAlign w:val="center"/>
          </w:tcPr>
          <w:p w14:paraId="3A798857" w14:textId="2E2D6064" w:rsidR="00516E6A" w:rsidRPr="0040233B" w:rsidRDefault="007D336B" w:rsidP="00BD6BED">
            <w:pPr>
              <w:jc w:val="center"/>
              <w:rPr>
                <w:rFonts w:ascii="Palatino Linotype" w:hAnsi="Palatino Linotype"/>
                <w:b/>
                <w:sz w:val="28"/>
                <w:szCs w:val="28"/>
              </w:rPr>
            </w:pPr>
            <w:r>
              <w:rPr>
                <w:rFonts w:ascii="Palatino Linotype" w:hAnsi="Palatino Linotype"/>
                <w:b/>
                <w:sz w:val="28"/>
                <w:szCs w:val="28"/>
              </w:rPr>
              <w:t>Alexis Tapia Ramírez</w:t>
            </w:r>
          </w:p>
          <w:p w14:paraId="637039FC" w14:textId="10A92AF7" w:rsidR="00516E6A" w:rsidRPr="0040233B" w:rsidRDefault="007D336B" w:rsidP="00BD6BED">
            <w:pPr>
              <w:jc w:val="center"/>
              <w:rPr>
                <w:rFonts w:ascii="Palatino Linotype" w:hAnsi="Palatino Linotype"/>
              </w:rPr>
            </w:pPr>
            <w:r>
              <w:rPr>
                <w:rFonts w:ascii="Palatino Linotype" w:hAnsi="Palatino Linotype"/>
              </w:rPr>
              <w:t>Secretario Técnico</w:t>
            </w:r>
            <w:r w:rsidR="00516E6A" w:rsidRPr="0040233B">
              <w:rPr>
                <w:rFonts w:ascii="Palatino Linotype" w:hAnsi="Palatino Linotype"/>
              </w:rPr>
              <w:t xml:space="preserve"> del Pleno</w:t>
            </w:r>
          </w:p>
          <w:p w14:paraId="636D6438" w14:textId="77777777" w:rsidR="00516E6A" w:rsidRPr="0040233B" w:rsidRDefault="00516E6A" w:rsidP="00BD6BED">
            <w:pPr>
              <w:jc w:val="center"/>
              <w:rPr>
                <w:rFonts w:ascii="Palatino Linotype" w:hAnsi="Palatino Linotype"/>
              </w:rPr>
            </w:pPr>
            <w:r w:rsidRPr="0040233B">
              <w:rPr>
                <w:rFonts w:ascii="Palatino Linotype" w:hAnsi="Palatino Linotype"/>
              </w:rPr>
              <w:t>(Rúbrica)</w:t>
            </w:r>
          </w:p>
          <w:p w14:paraId="763925BD" w14:textId="77777777" w:rsidR="00516E6A" w:rsidRDefault="00516E6A" w:rsidP="00BD6BED">
            <w:pPr>
              <w:jc w:val="center"/>
              <w:rPr>
                <w:rFonts w:ascii="Palatino Linotype" w:hAnsi="Palatino Linotype"/>
              </w:rPr>
            </w:pPr>
          </w:p>
          <w:p w14:paraId="76AA92DB" w14:textId="77777777" w:rsidR="00A014EE" w:rsidRPr="0040233B" w:rsidRDefault="00A014EE" w:rsidP="00BD6BED">
            <w:pPr>
              <w:jc w:val="center"/>
              <w:rPr>
                <w:rFonts w:ascii="Palatino Linotype" w:hAnsi="Palatino Linotype"/>
              </w:rPr>
            </w:pPr>
          </w:p>
        </w:tc>
      </w:tr>
    </w:tbl>
    <w:p w14:paraId="7D2A109B" w14:textId="7CF64A2D"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8F6C2E">
        <w:rPr>
          <w:rFonts w:ascii="Palatino Linotype" w:hAnsi="Palatino Linotype" w:cs="Arial"/>
          <w:sz w:val="16"/>
        </w:rPr>
        <w:t>veintidós de noviembre</w:t>
      </w:r>
      <w:r w:rsidRPr="0040233B">
        <w:rPr>
          <w:rFonts w:ascii="Palatino Linotype" w:hAnsi="Palatino Linotype" w:cs="Arial"/>
          <w:sz w:val="16"/>
        </w:rPr>
        <w:t xml:space="preserve"> de</w:t>
      </w:r>
      <w:r w:rsidR="00686279" w:rsidRPr="0040233B">
        <w:rPr>
          <w:rFonts w:ascii="Palatino Linotype" w:hAnsi="Palatino Linotype" w:cs="Arial"/>
          <w:sz w:val="16"/>
        </w:rPr>
        <w:t>l</w:t>
      </w:r>
      <w:r w:rsidRPr="0040233B">
        <w:rPr>
          <w:rFonts w:ascii="Palatino Linotype" w:hAnsi="Palatino Linotype" w:cs="Arial"/>
          <w:sz w:val="16"/>
        </w:rPr>
        <w:t xml:space="preserve"> dos mil </w:t>
      </w:r>
      <w:r w:rsidR="001306E4" w:rsidRPr="0040233B">
        <w:rPr>
          <w:rFonts w:ascii="Palatino Linotype" w:hAnsi="Palatino Linotype" w:cs="Arial"/>
          <w:sz w:val="16"/>
        </w:rPr>
        <w:t>dieci</w:t>
      </w:r>
      <w:r w:rsidR="002441D0">
        <w:rPr>
          <w:rFonts w:ascii="Palatino Linotype" w:hAnsi="Palatino Linotype" w:cs="Arial"/>
          <w:sz w:val="16"/>
        </w:rPr>
        <w:t>ocho</w:t>
      </w:r>
      <w:r w:rsidRPr="0040233B">
        <w:rPr>
          <w:rFonts w:ascii="Palatino Linotype" w:hAnsi="Palatino Linotype" w:cs="Arial"/>
          <w:sz w:val="16"/>
        </w:rPr>
        <w:t xml:space="preserve">, emitida en el recurso de revisión </w:t>
      </w:r>
      <w:r w:rsidR="009E33F7">
        <w:rPr>
          <w:rFonts w:ascii="Palatino Linotype" w:hAnsi="Palatino Linotype" w:cs="Arial"/>
          <w:bCs/>
          <w:sz w:val="16"/>
        </w:rPr>
        <w:t>0</w:t>
      </w:r>
      <w:r w:rsidR="008F6C2E">
        <w:rPr>
          <w:rFonts w:ascii="Palatino Linotype" w:hAnsi="Palatino Linotype" w:cs="Arial"/>
          <w:bCs/>
          <w:sz w:val="16"/>
        </w:rPr>
        <w:t>3514</w:t>
      </w:r>
      <w:r w:rsidR="009E33F7">
        <w:rPr>
          <w:rFonts w:ascii="Palatino Linotype" w:hAnsi="Palatino Linotype" w:cs="Arial"/>
          <w:bCs/>
          <w:sz w:val="16"/>
        </w:rPr>
        <w:t>/INFOEM</w:t>
      </w:r>
      <w:r w:rsidR="00437D10">
        <w:rPr>
          <w:rFonts w:ascii="Palatino Linotype" w:hAnsi="Palatino Linotype" w:cs="Arial"/>
          <w:bCs/>
          <w:sz w:val="16"/>
        </w:rPr>
        <w:t>/IP/RR/2018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9F07F4">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55409" w14:textId="77777777" w:rsidR="00B049E3" w:rsidRDefault="00B049E3" w:rsidP="00C80F8C">
      <w:r>
        <w:separator/>
      </w:r>
    </w:p>
  </w:endnote>
  <w:endnote w:type="continuationSeparator" w:id="0">
    <w:p w14:paraId="2A84193A" w14:textId="77777777" w:rsidR="00B049E3" w:rsidRDefault="00B049E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00524A" w:rsidRDefault="0000524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A6D93">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A6D93">
      <w:rPr>
        <w:rFonts w:ascii="Arial" w:hAnsi="Arial" w:cs="Arial"/>
        <w:b/>
        <w:bCs/>
        <w:noProof/>
        <w:sz w:val="20"/>
        <w:szCs w:val="20"/>
      </w:rPr>
      <w:t>22</w:t>
    </w:r>
    <w:r>
      <w:rPr>
        <w:rFonts w:ascii="Arial" w:hAnsi="Arial" w:cs="Arial"/>
        <w:b/>
        <w:bCs/>
        <w:sz w:val="20"/>
        <w:szCs w:val="20"/>
      </w:rPr>
      <w:fldChar w:fldCharType="end"/>
    </w:r>
  </w:p>
  <w:p w14:paraId="1192A578" w14:textId="77777777" w:rsidR="0000524A" w:rsidRDefault="0000524A" w:rsidP="00935A0D">
    <w:pPr>
      <w:pStyle w:val="Piedepgina"/>
      <w:rPr>
        <w:rFonts w:ascii="Times New Roman" w:hAnsi="Times New Roman" w:cs="Times New Roman"/>
      </w:rPr>
    </w:pPr>
  </w:p>
  <w:p w14:paraId="14A770F8" w14:textId="77777777" w:rsidR="0000524A" w:rsidRDefault="0000524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00524A" w:rsidRDefault="0000524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A6D9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A6D93">
      <w:rPr>
        <w:rFonts w:ascii="Arial" w:hAnsi="Arial" w:cs="Arial"/>
        <w:b/>
        <w:bCs/>
        <w:noProof/>
        <w:sz w:val="20"/>
        <w:szCs w:val="20"/>
      </w:rPr>
      <w:t>22</w:t>
    </w:r>
    <w:r>
      <w:rPr>
        <w:rFonts w:ascii="Arial" w:hAnsi="Arial" w:cs="Arial"/>
        <w:b/>
        <w:bCs/>
        <w:sz w:val="20"/>
        <w:szCs w:val="20"/>
      </w:rPr>
      <w:fldChar w:fldCharType="end"/>
    </w:r>
  </w:p>
  <w:p w14:paraId="5D98ABD5" w14:textId="77777777" w:rsidR="0000524A" w:rsidRDefault="000052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A9BF2" w14:textId="77777777" w:rsidR="00B049E3" w:rsidRDefault="00B049E3" w:rsidP="00C80F8C">
      <w:r>
        <w:separator/>
      </w:r>
    </w:p>
  </w:footnote>
  <w:footnote w:type="continuationSeparator" w:id="0">
    <w:p w14:paraId="3093DAC0" w14:textId="77777777" w:rsidR="00B049E3" w:rsidRDefault="00B049E3" w:rsidP="00C80F8C">
      <w:r>
        <w:continuationSeparator/>
      </w:r>
    </w:p>
  </w:footnote>
  <w:footnote w:id="1">
    <w:p w14:paraId="0124B56F" w14:textId="77777777" w:rsidR="001E13F4" w:rsidRPr="00304DB0" w:rsidRDefault="001E13F4" w:rsidP="001E13F4">
      <w:pPr>
        <w:pStyle w:val="Textonotapie"/>
        <w:jc w:val="both"/>
        <w:rPr>
          <w:sz w:val="16"/>
          <w:szCs w:val="16"/>
        </w:rPr>
      </w:pPr>
      <w:r>
        <w:rPr>
          <w:rStyle w:val="Refdenotaalpie"/>
        </w:rPr>
        <w:footnoteRef/>
      </w:r>
      <w:r>
        <w:t xml:space="preserve"> </w:t>
      </w:r>
      <w:r>
        <w:rPr>
          <w:rFonts w:ascii="Palatino Linotype" w:hAnsi="Palatino Linotype" w:cs="Arial"/>
          <w:color w:val="222222"/>
          <w:sz w:val="16"/>
          <w:szCs w:val="16"/>
          <w:lang w:eastAsia="es-MX"/>
        </w:rPr>
        <w:t>D</w:t>
      </w:r>
      <w:r w:rsidRPr="00304DB0">
        <w:rPr>
          <w:rFonts w:ascii="Palatino Linotype" w:hAnsi="Palatino Linotype" w:cs="Arial"/>
          <w:color w:val="222222"/>
          <w:sz w:val="16"/>
          <w:szCs w:val="16"/>
          <w:lang w:eastAsia="es-MX"/>
        </w:rPr>
        <w:t>e aplicación supletoria en la Ley de la Materia de conformidad con el artículo 195 de la Ley de Transparencia y Acceso a la Información Pública del Estado de México y Municipios</w:t>
      </w:r>
    </w:p>
  </w:footnote>
  <w:footnote w:id="2">
    <w:p w14:paraId="78510138" w14:textId="77777777" w:rsidR="001E13F4" w:rsidRPr="00304DB0" w:rsidRDefault="001E13F4" w:rsidP="001E13F4">
      <w:pPr>
        <w:pStyle w:val="Textonotapie"/>
        <w:jc w:val="both"/>
        <w:rPr>
          <w:sz w:val="16"/>
          <w:szCs w:val="16"/>
        </w:rPr>
      </w:pPr>
      <w:r w:rsidRPr="00304DB0">
        <w:rPr>
          <w:rStyle w:val="Refdenotaalpie"/>
          <w:sz w:val="16"/>
          <w:szCs w:val="16"/>
        </w:rPr>
        <w:footnoteRef/>
      </w:r>
      <w:r w:rsidRPr="00304DB0">
        <w:rPr>
          <w:sz w:val="16"/>
          <w:szCs w:val="16"/>
        </w:rPr>
        <w:t xml:space="preserve"> Localización: 223340.  Tribunales Colegiados de Circuito. Octava Época. Semanario Judicial de la Federación. Tomo VII, Marzo de 1991, Pág. 106</w:t>
      </w:r>
    </w:p>
  </w:footnote>
  <w:footnote w:id="3">
    <w:p w14:paraId="7ECDF03B" w14:textId="77777777" w:rsidR="001F27FB" w:rsidRPr="009B5C3D" w:rsidRDefault="001F27FB" w:rsidP="001F27FB">
      <w:pPr>
        <w:pStyle w:val="Textonotapie"/>
        <w:rPr>
          <w:rFonts w:ascii="Palatino Linotype" w:hAnsi="Palatino Linotype"/>
          <w:sz w:val="12"/>
        </w:rPr>
      </w:pPr>
      <w:r>
        <w:rPr>
          <w:rStyle w:val="Refdenotaalpie"/>
        </w:rPr>
        <w:footnoteRef/>
      </w:r>
      <w:r>
        <w:t xml:space="preserve"> </w:t>
      </w:r>
      <w:r w:rsidRPr="009B5C3D">
        <w:rPr>
          <w:rFonts w:ascii="Palatino Linotype" w:hAnsi="Palatino Linotype"/>
          <w:sz w:val="16"/>
        </w:rPr>
        <w:t>Artículo 178</w:t>
      </w:r>
      <w:r>
        <w:rPr>
          <w:rFonts w:ascii="Palatino Linotype" w:hAnsi="Palatino Linotype"/>
          <w:sz w:val="16"/>
        </w:rPr>
        <w:t xml:space="preserve"> de la </w:t>
      </w:r>
      <w:r w:rsidRPr="009B5C3D">
        <w:rPr>
          <w:rFonts w:ascii="Palatino Linotype" w:hAnsi="Palatino Linotype"/>
          <w:sz w:val="16"/>
        </w:rPr>
        <w:t>Ley</w:t>
      </w:r>
      <w:r w:rsidRPr="009B5C3D">
        <w:rPr>
          <w:rFonts w:ascii="Palatino Linotype" w:hAnsi="Palatino Linotype" w:cs="Arial"/>
          <w:sz w:val="16"/>
        </w:rPr>
        <w:t xml:space="preserve"> de Transparencia y Acceso a la Información Pública del Estado de México y Municipios</w:t>
      </w:r>
      <w:r>
        <w:rPr>
          <w:rFonts w:ascii="Palatino Linotype" w:hAnsi="Palatino Linotype" w:cs="Arial"/>
          <w:sz w:val="16"/>
        </w:rPr>
        <w:t>.</w:t>
      </w:r>
    </w:p>
  </w:footnote>
  <w:footnote w:id="4">
    <w:p w14:paraId="3D860F47" w14:textId="77777777" w:rsidR="001F27FB" w:rsidRDefault="001F27FB" w:rsidP="001F27FB">
      <w:pPr>
        <w:pStyle w:val="Textonotapie"/>
      </w:pPr>
      <w:r>
        <w:rPr>
          <w:rStyle w:val="Refdenotaalpie"/>
        </w:rPr>
        <w:footnoteRef/>
      </w:r>
      <w:r>
        <w:t xml:space="preserve"> </w:t>
      </w:r>
      <w:r w:rsidRPr="00A44A00">
        <w:rPr>
          <w:rFonts w:ascii="Palatino Linotype" w:hAnsi="Palatino Linotype"/>
          <w:i/>
          <w:sz w:val="16"/>
          <w:szCs w:val="16"/>
        </w:rPr>
        <w:t>IV. Dentro del plazo mencionado en la fracción II, las partes podrán ofrecer todo tipo de pruebas o alegatos excepto la confesional por parte de los sujetos obligados y aquéllas que sean contrarias a derecho</w:t>
      </w:r>
    </w:p>
  </w:footnote>
  <w:footnote w:id="5">
    <w:p w14:paraId="739B702B" w14:textId="77777777" w:rsidR="00A1260E" w:rsidRPr="000D795B" w:rsidRDefault="00A1260E" w:rsidP="00A1260E">
      <w:pPr>
        <w:pStyle w:val="Textonotapie"/>
        <w:rPr>
          <w:rFonts w:ascii="Palatino Linotype" w:hAnsi="Palatino Linotype"/>
          <w:sz w:val="16"/>
          <w:szCs w:val="16"/>
        </w:rPr>
      </w:pPr>
      <w:r>
        <w:rPr>
          <w:rStyle w:val="Refdenotaalpie"/>
        </w:rPr>
        <w:footnoteRef/>
      </w:r>
      <w:r>
        <w:t xml:space="preserve"> </w:t>
      </w:r>
      <w:r w:rsidRPr="000D795B">
        <w:rPr>
          <w:rFonts w:ascii="Palatino Linotype" w:hAnsi="Palatino Linotype"/>
          <w:sz w:val="16"/>
          <w:szCs w:val="16"/>
        </w:rPr>
        <w:t>Artículo 128 de la Ley de Transparencia y Acceso a la Información Pública del Estado de México y Municipios.</w:t>
      </w:r>
    </w:p>
  </w:footnote>
  <w:footnote w:id="6">
    <w:p w14:paraId="2CEB70BD" w14:textId="77777777" w:rsidR="008133D8" w:rsidRPr="00720682" w:rsidRDefault="008133D8" w:rsidP="008133D8">
      <w:pPr>
        <w:pStyle w:val="Textonotapie"/>
        <w:jc w:val="both"/>
        <w:rPr>
          <w:rFonts w:ascii="Palatino Linotype" w:hAnsi="Palatino Linotype"/>
          <w:i/>
          <w:sz w:val="16"/>
          <w:szCs w:val="16"/>
        </w:rPr>
      </w:pPr>
      <w:r>
        <w:rPr>
          <w:rStyle w:val="Refdenotaalpie"/>
        </w:rPr>
        <w:footnoteRef/>
      </w:r>
      <w:r>
        <w:t xml:space="preserve"> </w:t>
      </w:r>
      <w:r w:rsidRPr="00720682">
        <w:rPr>
          <w:rFonts w:ascii="Palatino Linotype" w:hAnsi="Palatino Linotype"/>
          <w:i/>
          <w:sz w:val="16"/>
          <w:szCs w:val="16"/>
        </w:rPr>
        <w:t>“FUNDAMENTACIÓN Y MOTIVACIÓN. PARA VERIFICAR EL CUMPLIMIENTO DE ESTA EXIGENCIA EN LAS RESOLUCIONES EMITIDAS EN LOS RECURSOS DE APELACIÓN INTERPUESTOS CONTRA SENTENCIAS DE TRIBUNALES DE JUICIO ORAL, RECLAMADAS EN EL JUICIO DE AMPARO DIRECTO, BASTA CONSTATAR QUE EL TRIBUNAL RESPONSABLE ATENDIÓ AL ARTÍCULO 461, PÁRRAFO PRIMERO, DEL CÓDIGO NACIONAL DE PROCEDIMIENTOS PENALES. La fundamentación y motivación constituyen un elemento básico del derecho humano de legalidad en sentido amplio, reconocido en el artículo 16, párrafo primero, de la Constitución Política de los Estados Unidos Mexicanos, que es la esencia del régimen jurídico de todo Estado de derecho, en la medida en que se sustenta en la idea de que las autoridades sólo pueden hacer lo que la ley les permite, es decir, todo acto de autoridad debe ser expresión del derecho; tiene como finalidad evitar que la autoridad actúe arbitrariamente y, en su caso, permite que el gobernado tenga la posibilidad de defenderse, la cual alcanza a través de la exigencia de que los actos de autoridad sólo se emitan cuando se cuente con un respaldo legal y exista un motivo para ello; por tanto, su cumplimiento deriva de explicitar la observancia de las exigencias legales que se establezcan para el acto de autoridad de que se trate. En ese sentido, para verificar la debida fundamentación y motivación de las resoluciones emitidas en los recursos de apelación interpuestos contra sentencias de tribunales de juicio oral, reclamadas en el juicio de amparo directo, basta constatar que el tribunal responsable atendió al artículo 461, párrafo primero, del Código Nacional de Procedimientos Penales, en el que se establece el alcance jurídico de los recursos, a través de una regla general y su excepción; la primera, consiste en que el tribunal de alzada, al que corresponda resolver un recurso, sólo debe pronunciarse sobre los agravios expresados por los recurrentes, sin extender el examen de la decisión recurrida a cuestiones no planteadas por las partes; en tanto la excepción, se actualiza cuando el órgano jurisdiccional encuentra violaciones a derechos fundamentales que debe reparar de oficio, circunstancia que no le genera la obligación de hacer constar el análisis efectuado, cuando concluya que dichas violaciones no existen. Por ello, no debe exigirse al tribunal de apelación que reproduzca o haga suyos los diversos temas de la sentencia de primera instancia que no fueron expresamente impugnados, pues la interpretación del artículo invocado permite entender que, en sus demás aspectos, quedó firme y en sus propios términos la sentencia recurrida. Lo anterior, desde luego, no constituye un obstáculo para que en el juicio de amparo directo se emprenda el análisis que corresponda de los conceptos de violación, inclusive en suplencia de la queja, en cuanto a diversos aspectos no abordados expresamente en la sentencia de segunda instancia.</w:t>
      </w:r>
      <w:r>
        <w:rPr>
          <w:rFonts w:ascii="Palatino Linotype" w:hAnsi="Palatino Linotype"/>
          <w:i/>
          <w:sz w:val="16"/>
          <w:szCs w:val="16"/>
        </w:rPr>
        <w:t>”</w:t>
      </w:r>
    </w:p>
  </w:footnote>
  <w:footnote w:id="7">
    <w:p w14:paraId="5A0039A9" w14:textId="77777777" w:rsidR="00127B44" w:rsidRPr="000E20F0" w:rsidRDefault="00127B44" w:rsidP="00127B44">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8">
    <w:p w14:paraId="202A099E" w14:textId="0E1A0F73" w:rsidR="00263981" w:rsidRPr="00FA03A4" w:rsidRDefault="00263981" w:rsidP="00263981">
      <w:pPr>
        <w:pStyle w:val="Textonotapie"/>
        <w:jc w:val="both"/>
        <w:rPr>
          <w:rFonts w:ascii="Palatino Linotype" w:hAnsi="Palatino Linotype"/>
          <w:sz w:val="16"/>
          <w:szCs w:val="16"/>
        </w:rPr>
      </w:pPr>
      <w:r>
        <w:rPr>
          <w:rStyle w:val="Refdenotaalpie"/>
        </w:rPr>
        <w:footnoteRef/>
      </w:r>
      <w:r>
        <w:t xml:space="preserve"> </w:t>
      </w:r>
      <w:r w:rsidR="00FA03A4">
        <w:t>“</w:t>
      </w:r>
      <w:r w:rsidRPr="00263981">
        <w:rPr>
          <w:rFonts w:ascii="Palatino Linotype" w:hAnsi="Palatino Linotype"/>
          <w:i/>
          <w:sz w:val="16"/>
          <w:szCs w:val="16"/>
        </w:rPr>
        <w:t>SUSPENSIÓN EN EL AMPARO. ALCANCE Y VALORACIÓN DE LOS CONCEPTOS "INTERÉS SOCIAL" Y "ORDEN PÚBLICO", PARA EFECTOS DE SU CONCESIÓN. El vocablo "interés" implica nociones como bien, beneficio, utilidad, valor de algo, importancia, conveniencia y trascendencia. Cuando se ubica en el ámbito social, debe tratarse de un beneficio, utilidad, valor, importancia, conveniencia o trascendencia o bien para la comunidad o sociedad. Asimismo, el vocablo "orden" hace referencia a la idea de un mandato que debe ser obedecido. En el contexto de lo público, es decir, de orden público, puede entenderse como un deber de los gobernados de no alterar la organización del cuerpo social. Tales nociones, en materia de suspensión del acto reclamado, deben plantearse en función de elementos objetivos mínimos que reflejen preocupaciones fundamentales y trascendentes para la sociedad, como las establecidas en el artículo 124 de la Ley de Amparo (funcionamiento de centros de vicio, comercio de drogas, continuación de delitos, alza de precios de artículos de primera necesidad, peligro de epidemias graves, entre otras). Por tanto, para distinguir si una disposición es de orden público y si afecta al interés social - nociones que, por cierto, guardan un estrecho vínculo entre sí- debe atenderse a su finalidad directa e inmediata en relación con la colectividad.</w:t>
      </w:r>
      <w:r w:rsidR="00FA03A4">
        <w:rPr>
          <w:rFonts w:ascii="Palatino Linotype" w:hAnsi="Palatino Linotype"/>
          <w:i/>
          <w:sz w:val="16"/>
          <w:szCs w:val="16"/>
        </w:rPr>
        <w:t xml:space="preserve">” </w:t>
      </w:r>
      <w:r w:rsidR="00FA03A4">
        <w:rPr>
          <w:rFonts w:ascii="Palatino Linotype" w:hAnsi="Palatino Linotype"/>
          <w:sz w:val="16"/>
          <w:szCs w:val="16"/>
        </w:rPr>
        <w:t>Suprema Corte de Justicia de la Nación.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00524A" w14:paraId="6B4E3B81" w14:textId="77777777" w:rsidTr="009D4854">
      <w:tc>
        <w:tcPr>
          <w:tcW w:w="2553" w:type="dxa"/>
          <w:vAlign w:val="center"/>
          <w:hideMark/>
        </w:tcPr>
        <w:p w14:paraId="0ABBC6C0" w14:textId="77777777" w:rsidR="0000524A" w:rsidRDefault="0000524A"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73FCD6A6" w:rsidR="0000524A" w:rsidRDefault="0000524A" w:rsidP="00CD7354">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CD7354">
            <w:rPr>
              <w:rFonts w:ascii="Palatino Linotype" w:eastAsiaTheme="minorEastAsia" w:hAnsi="Palatino Linotype" w:cs="Arial"/>
              <w:b/>
              <w:bCs/>
              <w:sz w:val="22"/>
              <w:szCs w:val="22"/>
              <w:lang w:val="es-MX"/>
            </w:rPr>
            <w:t>3514</w:t>
          </w:r>
          <w:r>
            <w:rPr>
              <w:rFonts w:ascii="Palatino Linotype" w:eastAsiaTheme="minorEastAsia" w:hAnsi="Palatino Linotype" w:cs="Arial"/>
              <w:b/>
              <w:bCs/>
              <w:sz w:val="22"/>
              <w:szCs w:val="22"/>
              <w:lang w:val="es-MX"/>
            </w:rPr>
            <w:t>/INFOEM/IP/RR/2018</w:t>
          </w:r>
        </w:p>
      </w:tc>
    </w:tr>
    <w:tr w:rsidR="0000524A" w14:paraId="31CB780F" w14:textId="77777777" w:rsidTr="009D4854">
      <w:trPr>
        <w:trHeight w:val="228"/>
      </w:trPr>
      <w:tc>
        <w:tcPr>
          <w:tcW w:w="2553" w:type="dxa"/>
          <w:vAlign w:val="center"/>
          <w:hideMark/>
        </w:tcPr>
        <w:p w14:paraId="4F49CB4A" w14:textId="6966D32E" w:rsidR="0000524A" w:rsidRDefault="0000524A"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6B494ADC" w:rsidR="0000524A" w:rsidRDefault="00CD7354" w:rsidP="009E33F7">
          <w:pPr>
            <w:rPr>
              <w:rFonts w:ascii="Palatino Linotype" w:hAnsi="Palatino Linotype"/>
              <w:b/>
              <w:sz w:val="22"/>
              <w:szCs w:val="22"/>
              <w:lang w:val="es-ES_tradnl"/>
            </w:rPr>
          </w:pPr>
          <w:r>
            <w:rPr>
              <w:rFonts w:ascii="Palatino Linotype" w:eastAsiaTheme="minorEastAsia" w:hAnsi="Palatino Linotype" w:cs="Arial"/>
              <w:b/>
              <w:sz w:val="22"/>
              <w:szCs w:val="22"/>
              <w:lang w:val="es-MX"/>
            </w:rPr>
            <w:t>Secretaría de Seguridad</w:t>
          </w:r>
        </w:p>
      </w:tc>
    </w:tr>
    <w:tr w:rsidR="0000524A" w14:paraId="69050F56" w14:textId="77777777" w:rsidTr="009D4854">
      <w:tc>
        <w:tcPr>
          <w:tcW w:w="2553" w:type="dxa"/>
          <w:vAlign w:val="center"/>
          <w:hideMark/>
        </w:tcPr>
        <w:p w14:paraId="65C9B735" w14:textId="1BD9C7F4" w:rsidR="0000524A" w:rsidRDefault="0000524A"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00524A" w:rsidRDefault="0000524A"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00524A" w:rsidRDefault="0000524A" w:rsidP="006F30F8">
    <w:pPr>
      <w:pStyle w:val="Encabezado"/>
      <w:tabs>
        <w:tab w:val="clear" w:pos="4252"/>
        <w:tab w:val="clear" w:pos="8504"/>
        <w:tab w:val="left" w:pos="2326"/>
      </w:tabs>
    </w:pPr>
    <w:r>
      <w:tab/>
    </w:r>
  </w:p>
  <w:p w14:paraId="23403E59" w14:textId="77777777" w:rsidR="0000524A" w:rsidRDefault="0000524A"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00524A" w:rsidRDefault="0000524A"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00524A" w14:paraId="477E149B" w14:textId="77777777" w:rsidTr="00C47D1B">
      <w:tc>
        <w:tcPr>
          <w:tcW w:w="2553" w:type="dxa"/>
          <w:vAlign w:val="center"/>
          <w:hideMark/>
        </w:tcPr>
        <w:p w14:paraId="5C0586E4" w14:textId="77777777" w:rsidR="0000524A" w:rsidRDefault="0000524A"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1A84D42" w:rsidR="0000524A" w:rsidRPr="004440AC" w:rsidRDefault="0000524A" w:rsidP="00CD7354">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CD7354">
            <w:rPr>
              <w:rFonts w:ascii="Palatino Linotype" w:eastAsiaTheme="minorEastAsia" w:hAnsi="Palatino Linotype" w:cs="Arial"/>
              <w:b/>
              <w:bCs/>
              <w:sz w:val="22"/>
              <w:szCs w:val="22"/>
              <w:lang w:val="es-MX"/>
            </w:rPr>
            <w:t>3514</w:t>
          </w:r>
          <w:r>
            <w:rPr>
              <w:rFonts w:ascii="Palatino Linotype" w:eastAsiaTheme="minorEastAsia" w:hAnsi="Palatino Linotype" w:cs="Arial"/>
              <w:b/>
              <w:bCs/>
              <w:sz w:val="22"/>
              <w:szCs w:val="22"/>
              <w:lang w:val="es-MX"/>
            </w:rPr>
            <w:t>/INFOEM/IP/RR/2018</w:t>
          </w:r>
        </w:p>
      </w:tc>
    </w:tr>
    <w:tr w:rsidR="0000524A" w14:paraId="5B5BE21C" w14:textId="77777777" w:rsidTr="00C47D1B">
      <w:tc>
        <w:tcPr>
          <w:tcW w:w="2553" w:type="dxa"/>
          <w:vAlign w:val="center"/>
          <w:hideMark/>
        </w:tcPr>
        <w:p w14:paraId="4AE96902" w14:textId="4E063913" w:rsidR="0000524A" w:rsidRDefault="0000524A"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C171DA9" w:rsidR="0000524A" w:rsidRPr="004440AC" w:rsidRDefault="009A6D93" w:rsidP="009A6D93">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Xxxx Xxxx Xxxxxx Xxxxx</w:t>
          </w:r>
        </w:p>
      </w:tc>
    </w:tr>
    <w:tr w:rsidR="0000524A" w14:paraId="22601A11" w14:textId="77777777" w:rsidTr="00C47D1B">
      <w:trPr>
        <w:trHeight w:val="228"/>
      </w:trPr>
      <w:tc>
        <w:tcPr>
          <w:tcW w:w="2553" w:type="dxa"/>
          <w:vAlign w:val="center"/>
          <w:hideMark/>
        </w:tcPr>
        <w:p w14:paraId="6EFE221D" w14:textId="49C5F800" w:rsidR="0000524A" w:rsidRDefault="0000524A"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64F9E10" w:rsidR="0000524A" w:rsidRPr="004440AC" w:rsidRDefault="00CD7354" w:rsidP="009E33F7">
          <w:pPr>
            <w:rPr>
              <w:rFonts w:ascii="Palatino Linotype" w:hAnsi="Palatino Linotype"/>
              <w:b/>
              <w:sz w:val="22"/>
              <w:szCs w:val="22"/>
              <w:lang w:val="es-ES_tradnl"/>
            </w:rPr>
          </w:pPr>
          <w:r>
            <w:rPr>
              <w:rFonts w:ascii="Palatino Linotype" w:eastAsiaTheme="minorEastAsia" w:hAnsi="Palatino Linotype" w:cs="Arial"/>
              <w:b/>
              <w:sz w:val="22"/>
              <w:szCs w:val="22"/>
              <w:lang w:val="es-MX"/>
            </w:rPr>
            <w:t>Secretaría de Seguridad</w:t>
          </w:r>
        </w:p>
      </w:tc>
    </w:tr>
    <w:tr w:rsidR="0000524A" w14:paraId="2D6C630E" w14:textId="77777777" w:rsidTr="00C47D1B">
      <w:tc>
        <w:tcPr>
          <w:tcW w:w="2553" w:type="dxa"/>
          <w:vAlign w:val="center"/>
          <w:hideMark/>
        </w:tcPr>
        <w:p w14:paraId="5BD4C6DB" w14:textId="0AEF79C2" w:rsidR="0000524A" w:rsidRDefault="0000524A"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00524A" w:rsidRPr="004440AC" w:rsidRDefault="0000524A"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00524A" w:rsidRDefault="0000524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2F9"/>
    <w:multiLevelType w:val="hybridMultilevel"/>
    <w:tmpl w:val="625AA5D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FE38AF"/>
    <w:multiLevelType w:val="hybridMultilevel"/>
    <w:tmpl w:val="DA2A07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06099"/>
    <w:multiLevelType w:val="hybridMultilevel"/>
    <w:tmpl w:val="4216922C"/>
    <w:lvl w:ilvl="0" w:tplc="4B323F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520AFE"/>
    <w:multiLevelType w:val="hybridMultilevel"/>
    <w:tmpl w:val="6876EF06"/>
    <w:lvl w:ilvl="0" w:tplc="4022D0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2B60FE2"/>
    <w:multiLevelType w:val="hybridMultilevel"/>
    <w:tmpl w:val="27204C06"/>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446054F8"/>
    <w:multiLevelType w:val="hybridMultilevel"/>
    <w:tmpl w:val="DA2A07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176F4A"/>
    <w:multiLevelType w:val="hybridMultilevel"/>
    <w:tmpl w:val="65061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5A76B5"/>
    <w:multiLevelType w:val="hybridMultilevel"/>
    <w:tmpl w:val="EFB817BA"/>
    <w:lvl w:ilvl="0" w:tplc="69C068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586D57"/>
    <w:multiLevelType w:val="hybridMultilevel"/>
    <w:tmpl w:val="F800CD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21707E"/>
    <w:multiLevelType w:val="hybridMultilevel"/>
    <w:tmpl w:val="DE40E3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A177F0"/>
    <w:multiLevelType w:val="hybridMultilevel"/>
    <w:tmpl w:val="EFB817BA"/>
    <w:lvl w:ilvl="0" w:tplc="69C068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B74E2B"/>
    <w:multiLevelType w:val="hybridMultilevel"/>
    <w:tmpl w:val="A16C139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12"/>
  </w:num>
  <w:num w:numId="9">
    <w:abstractNumId w:val="11"/>
  </w:num>
  <w:num w:numId="10">
    <w:abstractNumId w:val="8"/>
  </w:num>
  <w:num w:numId="11">
    <w:abstractNumId w:val="4"/>
  </w:num>
  <w:num w:numId="12">
    <w:abstractNumId w:val="9"/>
  </w:num>
  <w:num w:numId="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6E1"/>
    <w:rsid w:val="000035AE"/>
    <w:rsid w:val="000045A8"/>
    <w:rsid w:val="0000524A"/>
    <w:rsid w:val="00005777"/>
    <w:rsid w:val="000061F4"/>
    <w:rsid w:val="0000625E"/>
    <w:rsid w:val="000064FC"/>
    <w:rsid w:val="0000746A"/>
    <w:rsid w:val="000115F7"/>
    <w:rsid w:val="00012A5F"/>
    <w:rsid w:val="00012D1B"/>
    <w:rsid w:val="000151E0"/>
    <w:rsid w:val="000163E2"/>
    <w:rsid w:val="00017BE1"/>
    <w:rsid w:val="00020A18"/>
    <w:rsid w:val="00021E8D"/>
    <w:rsid w:val="000235B7"/>
    <w:rsid w:val="000239D7"/>
    <w:rsid w:val="00023C79"/>
    <w:rsid w:val="00024227"/>
    <w:rsid w:val="00024AE6"/>
    <w:rsid w:val="000252E9"/>
    <w:rsid w:val="00025532"/>
    <w:rsid w:val="00026705"/>
    <w:rsid w:val="00026D94"/>
    <w:rsid w:val="00030E35"/>
    <w:rsid w:val="000314E8"/>
    <w:rsid w:val="0003385D"/>
    <w:rsid w:val="00035413"/>
    <w:rsid w:val="000354B7"/>
    <w:rsid w:val="000359D8"/>
    <w:rsid w:val="00035B1B"/>
    <w:rsid w:val="00035F2E"/>
    <w:rsid w:val="00036575"/>
    <w:rsid w:val="00036937"/>
    <w:rsid w:val="00036B8A"/>
    <w:rsid w:val="00041731"/>
    <w:rsid w:val="00041BCD"/>
    <w:rsid w:val="000423C7"/>
    <w:rsid w:val="0004471E"/>
    <w:rsid w:val="00044946"/>
    <w:rsid w:val="00045FD8"/>
    <w:rsid w:val="00047F41"/>
    <w:rsid w:val="00053D74"/>
    <w:rsid w:val="00055938"/>
    <w:rsid w:val="00057073"/>
    <w:rsid w:val="00060CD1"/>
    <w:rsid w:val="0006204D"/>
    <w:rsid w:val="000646E3"/>
    <w:rsid w:val="000667E0"/>
    <w:rsid w:val="00067B10"/>
    <w:rsid w:val="000713C3"/>
    <w:rsid w:val="00071462"/>
    <w:rsid w:val="00071A99"/>
    <w:rsid w:val="00071BAC"/>
    <w:rsid w:val="00072D06"/>
    <w:rsid w:val="000752EF"/>
    <w:rsid w:val="00075D7A"/>
    <w:rsid w:val="0007730D"/>
    <w:rsid w:val="00077347"/>
    <w:rsid w:val="00077788"/>
    <w:rsid w:val="00077C21"/>
    <w:rsid w:val="00080FA4"/>
    <w:rsid w:val="0008195D"/>
    <w:rsid w:val="00083058"/>
    <w:rsid w:val="0008542A"/>
    <w:rsid w:val="00085C91"/>
    <w:rsid w:val="00087498"/>
    <w:rsid w:val="00087514"/>
    <w:rsid w:val="00090EBA"/>
    <w:rsid w:val="00091682"/>
    <w:rsid w:val="00094E67"/>
    <w:rsid w:val="000970AB"/>
    <w:rsid w:val="00097861"/>
    <w:rsid w:val="00097EF0"/>
    <w:rsid w:val="000A05A2"/>
    <w:rsid w:val="000A0D0B"/>
    <w:rsid w:val="000A1C9A"/>
    <w:rsid w:val="000A1E1F"/>
    <w:rsid w:val="000A351A"/>
    <w:rsid w:val="000A4EC4"/>
    <w:rsid w:val="000A515A"/>
    <w:rsid w:val="000A577A"/>
    <w:rsid w:val="000A5B28"/>
    <w:rsid w:val="000A6651"/>
    <w:rsid w:val="000A7C0E"/>
    <w:rsid w:val="000B1437"/>
    <w:rsid w:val="000B2B61"/>
    <w:rsid w:val="000B2CE3"/>
    <w:rsid w:val="000B2FE2"/>
    <w:rsid w:val="000B3FFD"/>
    <w:rsid w:val="000B4927"/>
    <w:rsid w:val="000B5351"/>
    <w:rsid w:val="000B7B5A"/>
    <w:rsid w:val="000C16AF"/>
    <w:rsid w:val="000C1B34"/>
    <w:rsid w:val="000C29A5"/>
    <w:rsid w:val="000C3D4F"/>
    <w:rsid w:val="000C4453"/>
    <w:rsid w:val="000C54A3"/>
    <w:rsid w:val="000C72EB"/>
    <w:rsid w:val="000C7714"/>
    <w:rsid w:val="000C77C6"/>
    <w:rsid w:val="000C7C04"/>
    <w:rsid w:val="000D0395"/>
    <w:rsid w:val="000D07EC"/>
    <w:rsid w:val="000D32F9"/>
    <w:rsid w:val="000D4D96"/>
    <w:rsid w:val="000D7676"/>
    <w:rsid w:val="000D7A81"/>
    <w:rsid w:val="000D7F38"/>
    <w:rsid w:val="000E08B8"/>
    <w:rsid w:val="000E1C85"/>
    <w:rsid w:val="000E2805"/>
    <w:rsid w:val="000E462D"/>
    <w:rsid w:val="000E48C2"/>
    <w:rsid w:val="000E59A1"/>
    <w:rsid w:val="000E6EDC"/>
    <w:rsid w:val="000F1BBF"/>
    <w:rsid w:val="000F219C"/>
    <w:rsid w:val="000F2EB3"/>
    <w:rsid w:val="000F70BB"/>
    <w:rsid w:val="000F71B5"/>
    <w:rsid w:val="000F7FE2"/>
    <w:rsid w:val="0010152C"/>
    <w:rsid w:val="00101832"/>
    <w:rsid w:val="00104E08"/>
    <w:rsid w:val="00106146"/>
    <w:rsid w:val="00107249"/>
    <w:rsid w:val="001073CC"/>
    <w:rsid w:val="00107A49"/>
    <w:rsid w:val="00107FC5"/>
    <w:rsid w:val="00110202"/>
    <w:rsid w:val="001110FC"/>
    <w:rsid w:val="00111D7F"/>
    <w:rsid w:val="00112892"/>
    <w:rsid w:val="00114D4B"/>
    <w:rsid w:val="00114DDF"/>
    <w:rsid w:val="00115AAD"/>
    <w:rsid w:val="00116794"/>
    <w:rsid w:val="00124762"/>
    <w:rsid w:val="00126994"/>
    <w:rsid w:val="00127B44"/>
    <w:rsid w:val="00127CCA"/>
    <w:rsid w:val="00130642"/>
    <w:rsid w:val="001306E4"/>
    <w:rsid w:val="00130BA7"/>
    <w:rsid w:val="00131F32"/>
    <w:rsid w:val="00136083"/>
    <w:rsid w:val="00136F4F"/>
    <w:rsid w:val="00141F78"/>
    <w:rsid w:val="00143967"/>
    <w:rsid w:val="001445AB"/>
    <w:rsid w:val="00147E1D"/>
    <w:rsid w:val="00150789"/>
    <w:rsid w:val="00151D19"/>
    <w:rsid w:val="00152866"/>
    <w:rsid w:val="00153F8E"/>
    <w:rsid w:val="001543BC"/>
    <w:rsid w:val="0015502B"/>
    <w:rsid w:val="00155701"/>
    <w:rsid w:val="0015575F"/>
    <w:rsid w:val="00161160"/>
    <w:rsid w:val="00161FC4"/>
    <w:rsid w:val="00163B98"/>
    <w:rsid w:val="00166139"/>
    <w:rsid w:val="001667F0"/>
    <w:rsid w:val="00167F89"/>
    <w:rsid w:val="001701C4"/>
    <w:rsid w:val="00170D88"/>
    <w:rsid w:val="00170E0A"/>
    <w:rsid w:val="00172089"/>
    <w:rsid w:val="001723BF"/>
    <w:rsid w:val="0017530C"/>
    <w:rsid w:val="0017555E"/>
    <w:rsid w:val="00175974"/>
    <w:rsid w:val="00175A2B"/>
    <w:rsid w:val="00177A27"/>
    <w:rsid w:val="00181594"/>
    <w:rsid w:val="00181791"/>
    <w:rsid w:val="00182E55"/>
    <w:rsid w:val="00183275"/>
    <w:rsid w:val="00184FBA"/>
    <w:rsid w:val="00186B63"/>
    <w:rsid w:val="001871B2"/>
    <w:rsid w:val="001911CC"/>
    <w:rsid w:val="00191ACE"/>
    <w:rsid w:val="00193909"/>
    <w:rsid w:val="00196EF5"/>
    <w:rsid w:val="00197DA4"/>
    <w:rsid w:val="001A0542"/>
    <w:rsid w:val="001A05BA"/>
    <w:rsid w:val="001A0F86"/>
    <w:rsid w:val="001A1810"/>
    <w:rsid w:val="001A2131"/>
    <w:rsid w:val="001A2A37"/>
    <w:rsid w:val="001A2FF3"/>
    <w:rsid w:val="001A373A"/>
    <w:rsid w:val="001A4F68"/>
    <w:rsid w:val="001A78DF"/>
    <w:rsid w:val="001A7913"/>
    <w:rsid w:val="001B0FE1"/>
    <w:rsid w:val="001B3256"/>
    <w:rsid w:val="001B3C02"/>
    <w:rsid w:val="001B5099"/>
    <w:rsid w:val="001B6BDC"/>
    <w:rsid w:val="001B6E23"/>
    <w:rsid w:val="001C085B"/>
    <w:rsid w:val="001C0C3F"/>
    <w:rsid w:val="001C1CAE"/>
    <w:rsid w:val="001C304B"/>
    <w:rsid w:val="001C51A0"/>
    <w:rsid w:val="001C6C5F"/>
    <w:rsid w:val="001C7553"/>
    <w:rsid w:val="001D0631"/>
    <w:rsid w:val="001D064E"/>
    <w:rsid w:val="001D19AB"/>
    <w:rsid w:val="001D54C7"/>
    <w:rsid w:val="001D63C6"/>
    <w:rsid w:val="001E0ACB"/>
    <w:rsid w:val="001E13F4"/>
    <w:rsid w:val="001E1C02"/>
    <w:rsid w:val="001E39C4"/>
    <w:rsid w:val="001E5309"/>
    <w:rsid w:val="001E64BE"/>
    <w:rsid w:val="001E7526"/>
    <w:rsid w:val="001F1B46"/>
    <w:rsid w:val="001F1F7D"/>
    <w:rsid w:val="001F20AB"/>
    <w:rsid w:val="001F27FB"/>
    <w:rsid w:val="001F2CA8"/>
    <w:rsid w:val="001F501F"/>
    <w:rsid w:val="001F67A4"/>
    <w:rsid w:val="0020054B"/>
    <w:rsid w:val="00201E21"/>
    <w:rsid w:val="00204C2A"/>
    <w:rsid w:val="00205361"/>
    <w:rsid w:val="00212FE4"/>
    <w:rsid w:val="002136F5"/>
    <w:rsid w:val="0021442C"/>
    <w:rsid w:val="002155B0"/>
    <w:rsid w:val="00215922"/>
    <w:rsid w:val="00220958"/>
    <w:rsid w:val="00221545"/>
    <w:rsid w:val="00221D2C"/>
    <w:rsid w:val="00222F65"/>
    <w:rsid w:val="00223D0B"/>
    <w:rsid w:val="00225FCB"/>
    <w:rsid w:val="002278E9"/>
    <w:rsid w:val="00231269"/>
    <w:rsid w:val="0023264F"/>
    <w:rsid w:val="00233285"/>
    <w:rsid w:val="0023380E"/>
    <w:rsid w:val="002339A2"/>
    <w:rsid w:val="00233F88"/>
    <w:rsid w:val="00235FB4"/>
    <w:rsid w:val="002365F7"/>
    <w:rsid w:val="00236E44"/>
    <w:rsid w:val="002440EB"/>
    <w:rsid w:val="002441D0"/>
    <w:rsid w:val="002447DB"/>
    <w:rsid w:val="00244EEF"/>
    <w:rsid w:val="00251066"/>
    <w:rsid w:val="00251C63"/>
    <w:rsid w:val="002529ED"/>
    <w:rsid w:val="0025386B"/>
    <w:rsid w:val="002556CA"/>
    <w:rsid w:val="00255E4E"/>
    <w:rsid w:val="00256193"/>
    <w:rsid w:val="002573CD"/>
    <w:rsid w:val="00257AA8"/>
    <w:rsid w:val="0026164E"/>
    <w:rsid w:val="0026271B"/>
    <w:rsid w:val="002629E7"/>
    <w:rsid w:val="00263981"/>
    <w:rsid w:val="002657BB"/>
    <w:rsid w:val="0026683E"/>
    <w:rsid w:val="00267A6D"/>
    <w:rsid w:val="002765D0"/>
    <w:rsid w:val="00276F2E"/>
    <w:rsid w:val="0027702B"/>
    <w:rsid w:val="00277F70"/>
    <w:rsid w:val="002817BA"/>
    <w:rsid w:val="00281EF2"/>
    <w:rsid w:val="00283308"/>
    <w:rsid w:val="00284EBF"/>
    <w:rsid w:val="002856DC"/>
    <w:rsid w:val="00286286"/>
    <w:rsid w:val="0028632C"/>
    <w:rsid w:val="00286DC8"/>
    <w:rsid w:val="00290C42"/>
    <w:rsid w:val="00291A1A"/>
    <w:rsid w:val="002937C6"/>
    <w:rsid w:val="00293DE5"/>
    <w:rsid w:val="00295078"/>
    <w:rsid w:val="00295C72"/>
    <w:rsid w:val="00295DE7"/>
    <w:rsid w:val="00297AB0"/>
    <w:rsid w:val="002A0448"/>
    <w:rsid w:val="002A3A7A"/>
    <w:rsid w:val="002A43B0"/>
    <w:rsid w:val="002A5EA5"/>
    <w:rsid w:val="002A6CC7"/>
    <w:rsid w:val="002B0A1D"/>
    <w:rsid w:val="002B0EF8"/>
    <w:rsid w:val="002B1708"/>
    <w:rsid w:val="002B2AF2"/>
    <w:rsid w:val="002B393B"/>
    <w:rsid w:val="002B45EF"/>
    <w:rsid w:val="002B4950"/>
    <w:rsid w:val="002B62AF"/>
    <w:rsid w:val="002B7622"/>
    <w:rsid w:val="002C0C63"/>
    <w:rsid w:val="002C0F55"/>
    <w:rsid w:val="002C0F5C"/>
    <w:rsid w:val="002C4011"/>
    <w:rsid w:val="002C4537"/>
    <w:rsid w:val="002C4BC2"/>
    <w:rsid w:val="002C4EBB"/>
    <w:rsid w:val="002C4F45"/>
    <w:rsid w:val="002C6154"/>
    <w:rsid w:val="002C77E4"/>
    <w:rsid w:val="002C7992"/>
    <w:rsid w:val="002D07B6"/>
    <w:rsid w:val="002D2486"/>
    <w:rsid w:val="002D46BF"/>
    <w:rsid w:val="002D508B"/>
    <w:rsid w:val="002E1456"/>
    <w:rsid w:val="002E1D63"/>
    <w:rsid w:val="002E4EC0"/>
    <w:rsid w:val="002E5744"/>
    <w:rsid w:val="002E6172"/>
    <w:rsid w:val="002E6B74"/>
    <w:rsid w:val="002E7762"/>
    <w:rsid w:val="002F1C4D"/>
    <w:rsid w:val="002F2653"/>
    <w:rsid w:val="002F2FB4"/>
    <w:rsid w:val="002F3A84"/>
    <w:rsid w:val="002F3C32"/>
    <w:rsid w:val="002F411A"/>
    <w:rsid w:val="002F5A90"/>
    <w:rsid w:val="002F700E"/>
    <w:rsid w:val="002F78E8"/>
    <w:rsid w:val="003002F7"/>
    <w:rsid w:val="00302787"/>
    <w:rsid w:val="00302C06"/>
    <w:rsid w:val="00302FBC"/>
    <w:rsid w:val="00305480"/>
    <w:rsid w:val="00306B09"/>
    <w:rsid w:val="00306D3D"/>
    <w:rsid w:val="0030711C"/>
    <w:rsid w:val="00307186"/>
    <w:rsid w:val="00307275"/>
    <w:rsid w:val="0031046F"/>
    <w:rsid w:val="0031090D"/>
    <w:rsid w:val="00313AFB"/>
    <w:rsid w:val="00314023"/>
    <w:rsid w:val="00314587"/>
    <w:rsid w:val="003156AE"/>
    <w:rsid w:val="00315891"/>
    <w:rsid w:val="00316240"/>
    <w:rsid w:val="00321D72"/>
    <w:rsid w:val="00322AE2"/>
    <w:rsid w:val="00323623"/>
    <w:rsid w:val="00323995"/>
    <w:rsid w:val="00323CFF"/>
    <w:rsid w:val="00325DC4"/>
    <w:rsid w:val="00326DF2"/>
    <w:rsid w:val="00327357"/>
    <w:rsid w:val="0033030C"/>
    <w:rsid w:val="003339C3"/>
    <w:rsid w:val="00333C7C"/>
    <w:rsid w:val="003349F4"/>
    <w:rsid w:val="00335047"/>
    <w:rsid w:val="0033544E"/>
    <w:rsid w:val="003404F0"/>
    <w:rsid w:val="00340B86"/>
    <w:rsid w:val="0034164E"/>
    <w:rsid w:val="00342AE7"/>
    <w:rsid w:val="00345D3E"/>
    <w:rsid w:val="00346528"/>
    <w:rsid w:val="00347274"/>
    <w:rsid w:val="00347C53"/>
    <w:rsid w:val="00347F1F"/>
    <w:rsid w:val="00351CB7"/>
    <w:rsid w:val="00352FCD"/>
    <w:rsid w:val="003537DE"/>
    <w:rsid w:val="003541CA"/>
    <w:rsid w:val="003543B2"/>
    <w:rsid w:val="003555AA"/>
    <w:rsid w:val="003557C1"/>
    <w:rsid w:val="00355B75"/>
    <w:rsid w:val="0035716F"/>
    <w:rsid w:val="0036086E"/>
    <w:rsid w:val="00361B13"/>
    <w:rsid w:val="003633DD"/>
    <w:rsid w:val="003655C3"/>
    <w:rsid w:val="00366C6B"/>
    <w:rsid w:val="00367CE5"/>
    <w:rsid w:val="0037225D"/>
    <w:rsid w:val="003729E8"/>
    <w:rsid w:val="00374C7D"/>
    <w:rsid w:val="00374F4D"/>
    <w:rsid w:val="003756E8"/>
    <w:rsid w:val="00375BB0"/>
    <w:rsid w:val="00377B34"/>
    <w:rsid w:val="00382014"/>
    <w:rsid w:val="00382733"/>
    <w:rsid w:val="00387BFE"/>
    <w:rsid w:val="003A11DD"/>
    <w:rsid w:val="003A19EE"/>
    <w:rsid w:val="003A2B96"/>
    <w:rsid w:val="003A5891"/>
    <w:rsid w:val="003A5A6E"/>
    <w:rsid w:val="003A6186"/>
    <w:rsid w:val="003A7A6D"/>
    <w:rsid w:val="003A7E31"/>
    <w:rsid w:val="003B4234"/>
    <w:rsid w:val="003B62A2"/>
    <w:rsid w:val="003B6A7C"/>
    <w:rsid w:val="003B72E9"/>
    <w:rsid w:val="003C4A79"/>
    <w:rsid w:val="003C5460"/>
    <w:rsid w:val="003C55F5"/>
    <w:rsid w:val="003C5A54"/>
    <w:rsid w:val="003D13BB"/>
    <w:rsid w:val="003D1883"/>
    <w:rsid w:val="003D18A4"/>
    <w:rsid w:val="003D1ED1"/>
    <w:rsid w:val="003D489B"/>
    <w:rsid w:val="003D48A3"/>
    <w:rsid w:val="003D543B"/>
    <w:rsid w:val="003D61B0"/>
    <w:rsid w:val="003D628A"/>
    <w:rsid w:val="003D63BD"/>
    <w:rsid w:val="003E0A67"/>
    <w:rsid w:val="003E0BFB"/>
    <w:rsid w:val="003E5DB7"/>
    <w:rsid w:val="003E5F18"/>
    <w:rsid w:val="003E6731"/>
    <w:rsid w:val="003E6D0E"/>
    <w:rsid w:val="003F09F0"/>
    <w:rsid w:val="003F2BA9"/>
    <w:rsid w:val="003F3041"/>
    <w:rsid w:val="003F3A6C"/>
    <w:rsid w:val="003F52C2"/>
    <w:rsid w:val="003F58C3"/>
    <w:rsid w:val="003F5CBA"/>
    <w:rsid w:val="003F61FF"/>
    <w:rsid w:val="003F733C"/>
    <w:rsid w:val="003F7346"/>
    <w:rsid w:val="0040233B"/>
    <w:rsid w:val="00404666"/>
    <w:rsid w:val="004053FB"/>
    <w:rsid w:val="00405A99"/>
    <w:rsid w:val="00410650"/>
    <w:rsid w:val="004106C1"/>
    <w:rsid w:val="004126F7"/>
    <w:rsid w:val="004140B9"/>
    <w:rsid w:val="00414AE6"/>
    <w:rsid w:val="00414EE8"/>
    <w:rsid w:val="0042006D"/>
    <w:rsid w:val="00422DF8"/>
    <w:rsid w:val="0042327C"/>
    <w:rsid w:val="00423786"/>
    <w:rsid w:val="00423BCE"/>
    <w:rsid w:val="00423D1D"/>
    <w:rsid w:val="00424241"/>
    <w:rsid w:val="00425620"/>
    <w:rsid w:val="00431E02"/>
    <w:rsid w:val="0043317E"/>
    <w:rsid w:val="00433344"/>
    <w:rsid w:val="00433345"/>
    <w:rsid w:val="00434033"/>
    <w:rsid w:val="00434264"/>
    <w:rsid w:val="0043442A"/>
    <w:rsid w:val="00436503"/>
    <w:rsid w:val="0043669C"/>
    <w:rsid w:val="0043670A"/>
    <w:rsid w:val="00437337"/>
    <w:rsid w:val="00437D10"/>
    <w:rsid w:val="00441BF3"/>
    <w:rsid w:val="004436ED"/>
    <w:rsid w:val="00443FE0"/>
    <w:rsid w:val="004440AC"/>
    <w:rsid w:val="004443A2"/>
    <w:rsid w:val="00444919"/>
    <w:rsid w:val="0044547C"/>
    <w:rsid w:val="00446BB3"/>
    <w:rsid w:val="00446C36"/>
    <w:rsid w:val="00450869"/>
    <w:rsid w:val="00450F57"/>
    <w:rsid w:val="00451E4C"/>
    <w:rsid w:val="00451F5B"/>
    <w:rsid w:val="00453028"/>
    <w:rsid w:val="00453918"/>
    <w:rsid w:val="00455768"/>
    <w:rsid w:val="00456E2C"/>
    <w:rsid w:val="00457077"/>
    <w:rsid w:val="00457FC7"/>
    <w:rsid w:val="00461796"/>
    <w:rsid w:val="00461A0A"/>
    <w:rsid w:val="00461B3D"/>
    <w:rsid w:val="00462197"/>
    <w:rsid w:val="00462417"/>
    <w:rsid w:val="0046386F"/>
    <w:rsid w:val="004645F5"/>
    <w:rsid w:val="00464624"/>
    <w:rsid w:val="00465E62"/>
    <w:rsid w:val="00467700"/>
    <w:rsid w:val="004677F9"/>
    <w:rsid w:val="004716B0"/>
    <w:rsid w:val="004716C4"/>
    <w:rsid w:val="00472460"/>
    <w:rsid w:val="004763B5"/>
    <w:rsid w:val="00476A24"/>
    <w:rsid w:val="0047775E"/>
    <w:rsid w:val="00482683"/>
    <w:rsid w:val="00482731"/>
    <w:rsid w:val="0048286C"/>
    <w:rsid w:val="00483A0F"/>
    <w:rsid w:val="00484625"/>
    <w:rsid w:val="0048589D"/>
    <w:rsid w:val="00486640"/>
    <w:rsid w:val="004879E2"/>
    <w:rsid w:val="00487F15"/>
    <w:rsid w:val="0049093C"/>
    <w:rsid w:val="004912A0"/>
    <w:rsid w:val="004928DE"/>
    <w:rsid w:val="004938B4"/>
    <w:rsid w:val="00493E2F"/>
    <w:rsid w:val="00494CB5"/>
    <w:rsid w:val="004954D8"/>
    <w:rsid w:val="0049576C"/>
    <w:rsid w:val="004A0EA8"/>
    <w:rsid w:val="004A14D9"/>
    <w:rsid w:val="004A21F6"/>
    <w:rsid w:val="004A4B61"/>
    <w:rsid w:val="004A6EFE"/>
    <w:rsid w:val="004A79C5"/>
    <w:rsid w:val="004B1858"/>
    <w:rsid w:val="004B2540"/>
    <w:rsid w:val="004B3D11"/>
    <w:rsid w:val="004B455B"/>
    <w:rsid w:val="004B58C3"/>
    <w:rsid w:val="004B675F"/>
    <w:rsid w:val="004B72C5"/>
    <w:rsid w:val="004B7A1B"/>
    <w:rsid w:val="004C08BF"/>
    <w:rsid w:val="004C3804"/>
    <w:rsid w:val="004C3F96"/>
    <w:rsid w:val="004C45A2"/>
    <w:rsid w:val="004C56DE"/>
    <w:rsid w:val="004C7629"/>
    <w:rsid w:val="004C7701"/>
    <w:rsid w:val="004D088F"/>
    <w:rsid w:val="004D0A26"/>
    <w:rsid w:val="004D0EE4"/>
    <w:rsid w:val="004D482C"/>
    <w:rsid w:val="004D5AC0"/>
    <w:rsid w:val="004D5FEF"/>
    <w:rsid w:val="004D764F"/>
    <w:rsid w:val="004E1EBF"/>
    <w:rsid w:val="004E27AD"/>
    <w:rsid w:val="004E37B6"/>
    <w:rsid w:val="004E4987"/>
    <w:rsid w:val="004E585B"/>
    <w:rsid w:val="004F227C"/>
    <w:rsid w:val="004F2CC0"/>
    <w:rsid w:val="004F3B64"/>
    <w:rsid w:val="004F5107"/>
    <w:rsid w:val="004F5243"/>
    <w:rsid w:val="00501721"/>
    <w:rsid w:val="00503053"/>
    <w:rsid w:val="00505B26"/>
    <w:rsid w:val="0050606E"/>
    <w:rsid w:val="00507449"/>
    <w:rsid w:val="00511092"/>
    <w:rsid w:val="00511602"/>
    <w:rsid w:val="005119CD"/>
    <w:rsid w:val="005164B6"/>
    <w:rsid w:val="00516E6A"/>
    <w:rsid w:val="005206C8"/>
    <w:rsid w:val="005218EA"/>
    <w:rsid w:val="00521EE1"/>
    <w:rsid w:val="00523390"/>
    <w:rsid w:val="00523435"/>
    <w:rsid w:val="0052414D"/>
    <w:rsid w:val="00525A5B"/>
    <w:rsid w:val="0052638D"/>
    <w:rsid w:val="0053002A"/>
    <w:rsid w:val="00531ABD"/>
    <w:rsid w:val="00535560"/>
    <w:rsid w:val="00541397"/>
    <w:rsid w:val="005413A9"/>
    <w:rsid w:val="00542D8A"/>
    <w:rsid w:val="00544117"/>
    <w:rsid w:val="00544E0A"/>
    <w:rsid w:val="00551BA4"/>
    <w:rsid w:val="00552D59"/>
    <w:rsid w:val="00555595"/>
    <w:rsid w:val="005556E4"/>
    <w:rsid w:val="00557314"/>
    <w:rsid w:val="005624EC"/>
    <w:rsid w:val="0056316F"/>
    <w:rsid w:val="00564711"/>
    <w:rsid w:val="00565483"/>
    <w:rsid w:val="0056588E"/>
    <w:rsid w:val="00571391"/>
    <w:rsid w:val="0057376E"/>
    <w:rsid w:val="00573949"/>
    <w:rsid w:val="00573ECF"/>
    <w:rsid w:val="00577287"/>
    <w:rsid w:val="00577553"/>
    <w:rsid w:val="005777E0"/>
    <w:rsid w:val="0058269D"/>
    <w:rsid w:val="0058439D"/>
    <w:rsid w:val="00585149"/>
    <w:rsid w:val="00585C24"/>
    <w:rsid w:val="0058743A"/>
    <w:rsid w:val="005875A9"/>
    <w:rsid w:val="00590CF2"/>
    <w:rsid w:val="005921E5"/>
    <w:rsid w:val="00592755"/>
    <w:rsid w:val="00593DB7"/>
    <w:rsid w:val="00594366"/>
    <w:rsid w:val="00594BC5"/>
    <w:rsid w:val="005954E9"/>
    <w:rsid w:val="0059797F"/>
    <w:rsid w:val="005A0040"/>
    <w:rsid w:val="005A119B"/>
    <w:rsid w:val="005A232E"/>
    <w:rsid w:val="005A6845"/>
    <w:rsid w:val="005A7C3F"/>
    <w:rsid w:val="005B087C"/>
    <w:rsid w:val="005B112F"/>
    <w:rsid w:val="005B1FED"/>
    <w:rsid w:val="005B6938"/>
    <w:rsid w:val="005B6F32"/>
    <w:rsid w:val="005B7350"/>
    <w:rsid w:val="005C5799"/>
    <w:rsid w:val="005C5929"/>
    <w:rsid w:val="005D1DF5"/>
    <w:rsid w:val="005D45A0"/>
    <w:rsid w:val="005D6415"/>
    <w:rsid w:val="005D7248"/>
    <w:rsid w:val="005E0300"/>
    <w:rsid w:val="005E15A3"/>
    <w:rsid w:val="005E35A0"/>
    <w:rsid w:val="005E4A3D"/>
    <w:rsid w:val="005E4F05"/>
    <w:rsid w:val="005E5859"/>
    <w:rsid w:val="005E5DC1"/>
    <w:rsid w:val="005E67EC"/>
    <w:rsid w:val="005F0B7F"/>
    <w:rsid w:val="005F178D"/>
    <w:rsid w:val="005F2060"/>
    <w:rsid w:val="005F292B"/>
    <w:rsid w:val="005F3230"/>
    <w:rsid w:val="005F4C5D"/>
    <w:rsid w:val="005F4DCE"/>
    <w:rsid w:val="005F5725"/>
    <w:rsid w:val="00600733"/>
    <w:rsid w:val="006010BF"/>
    <w:rsid w:val="00601296"/>
    <w:rsid w:val="00601B42"/>
    <w:rsid w:val="006031FE"/>
    <w:rsid w:val="00603E10"/>
    <w:rsid w:val="006047FC"/>
    <w:rsid w:val="006048D2"/>
    <w:rsid w:val="00605233"/>
    <w:rsid w:val="006077EB"/>
    <w:rsid w:val="006079C9"/>
    <w:rsid w:val="006100A1"/>
    <w:rsid w:val="006104BE"/>
    <w:rsid w:val="00611F9E"/>
    <w:rsid w:val="0061663A"/>
    <w:rsid w:val="00621C51"/>
    <w:rsid w:val="00622DA4"/>
    <w:rsid w:val="00623DDC"/>
    <w:rsid w:val="00623EA3"/>
    <w:rsid w:val="00624BDB"/>
    <w:rsid w:val="00625AFD"/>
    <w:rsid w:val="00625E1B"/>
    <w:rsid w:val="00627B5D"/>
    <w:rsid w:val="006302FD"/>
    <w:rsid w:val="00631C13"/>
    <w:rsid w:val="00631E42"/>
    <w:rsid w:val="00632F61"/>
    <w:rsid w:val="0063373B"/>
    <w:rsid w:val="00633AB7"/>
    <w:rsid w:val="00634485"/>
    <w:rsid w:val="006345A0"/>
    <w:rsid w:val="00634A7E"/>
    <w:rsid w:val="006354DC"/>
    <w:rsid w:val="00635EAF"/>
    <w:rsid w:val="00636313"/>
    <w:rsid w:val="006365FA"/>
    <w:rsid w:val="00637C16"/>
    <w:rsid w:val="006445D2"/>
    <w:rsid w:val="00645887"/>
    <w:rsid w:val="006461A9"/>
    <w:rsid w:val="0064661F"/>
    <w:rsid w:val="00647094"/>
    <w:rsid w:val="006478FA"/>
    <w:rsid w:val="006505D9"/>
    <w:rsid w:val="00653030"/>
    <w:rsid w:val="00655B83"/>
    <w:rsid w:val="00655F33"/>
    <w:rsid w:val="00656C59"/>
    <w:rsid w:val="00666655"/>
    <w:rsid w:val="00666C54"/>
    <w:rsid w:val="00667D3E"/>
    <w:rsid w:val="006742F8"/>
    <w:rsid w:val="006747B5"/>
    <w:rsid w:val="00675974"/>
    <w:rsid w:val="00677BEB"/>
    <w:rsid w:val="006803E8"/>
    <w:rsid w:val="00682656"/>
    <w:rsid w:val="00683EAC"/>
    <w:rsid w:val="00684EF6"/>
    <w:rsid w:val="00686279"/>
    <w:rsid w:val="00686A8A"/>
    <w:rsid w:val="006870C8"/>
    <w:rsid w:val="006878A4"/>
    <w:rsid w:val="00694CB5"/>
    <w:rsid w:val="006954F2"/>
    <w:rsid w:val="006957B8"/>
    <w:rsid w:val="006A03CD"/>
    <w:rsid w:val="006A06FE"/>
    <w:rsid w:val="006A42D4"/>
    <w:rsid w:val="006A4E98"/>
    <w:rsid w:val="006A64F1"/>
    <w:rsid w:val="006A737B"/>
    <w:rsid w:val="006A77F3"/>
    <w:rsid w:val="006A7829"/>
    <w:rsid w:val="006B2A9B"/>
    <w:rsid w:val="006B2BA6"/>
    <w:rsid w:val="006B3E26"/>
    <w:rsid w:val="006B432D"/>
    <w:rsid w:val="006B4844"/>
    <w:rsid w:val="006B4A50"/>
    <w:rsid w:val="006B4B65"/>
    <w:rsid w:val="006B537E"/>
    <w:rsid w:val="006C1330"/>
    <w:rsid w:val="006C1711"/>
    <w:rsid w:val="006C24A5"/>
    <w:rsid w:val="006C24CD"/>
    <w:rsid w:val="006C2DA7"/>
    <w:rsid w:val="006C3292"/>
    <w:rsid w:val="006C5A10"/>
    <w:rsid w:val="006C60B5"/>
    <w:rsid w:val="006C7D68"/>
    <w:rsid w:val="006D16CB"/>
    <w:rsid w:val="006D1881"/>
    <w:rsid w:val="006D1A5E"/>
    <w:rsid w:val="006D25FC"/>
    <w:rsid w:val="006D3C7A"/>
    <w:rsid w:val="006D3F2C"/>
    <w:rsid w:val="006D4DAA"/>
    <w:rsid w:val="006D64F9"/>
    <w:rsid w:val="006D7A2C"/>
    <w:rsid w:val="006E13E8"/>
    <w:rsid w:val="006E1421"/>
    <w:rsid w:val="006E34B6"/>
    <w:rsid w:val="006E5FB5"/>
    <w:rsid w:val="006E6278"/>
    <w:rsid w:val="006E6389"/>
    <w:rsid w:val="006E65F1"/>
    <w:rsid w:val="006E662E"/>
    <w:rsid w:val="006E69AA"/>
    <w:rsid w:val="006F1231"/>
    <w:rsid w:val="006F1C74"/>
    <w:rsid w:val="006F30F8"/>
    <w:rsid w:val="006F3144"/>
    <w:rsid w:val="006F3CA9"/>
    <w:rsid w:val="006F5B9E"/>
    <w:rsid w:val="006F6E1B"/>
    <w:rsid w:val="006F733F"/>
    <w:rsid w:val="00700C41"/>
    <w:rsid w:val="00700D26"/>
    <w:rsid w:val="00702B26"/>
    <w:rsid w:val="00702CB3"/>
    <w:rsid w:val="00703076"/>
    <w:rsid w:val="00703E92"/>
    <w:rsid w:val="007061DF"/>
    <w:rsid w:val="0070782E"/>
    <w:rsid w:val="007112A9"/>
    <w:rsid w:val="00711B09"/>
    <w:rsid w:val="00711C22"/>
    <w:rsid w:val="00712516"/>
    <w:rsid w:val="007147A7"/>
    <w:rsid w:val="0071646D"/>
    <w:rsid w:val="00716CE1"/>
    <w:rsid w:val="00723D05"/>
    <w:rsid w:val="0072562F"/>
    <w:rsid w:val="00726FA5"/>
    <w:rsid w:val="00730313"/>
    <w:rsid w:val="00730BC4"/>
    <w:rsid w:val="00731D9B"/>
    <w:rsid w:val="00731F23"/>
    <w:rsid w:val="00732AE5"/>
    <w:rsid w:val="00733CB7"/>
    <w:rsid w:val="00734A8B"/>
    <w:rsid w:val="00735210"/>
    <w:rsid w:val="00735B0D"/>
    <w:rsid w:val="00736C06"/>
    <w:rsid w:val="00737C9C"/>
    <w:rsid w:val="007401BB"/>
    <w:rsid w:val="00740BCB"/>
    <w:rsid w:val="00740E5C"/>
    <w:rsid w:val="00741FEA"/>
    <w:rsid w:val="0074244D"/>
    <w:rsid w:val="007446D8"/>
    <w:rsid w:val="00744736"/>
    <w:rsid w:val="00745E5B"/>
    <w:rsid w:val="00750F05"/>
    <w:rsid w:val="00751311"/>
    <w:rsid w:val="00751E19"/>
    <w:rsid w:val="0075239A"/>
    <w:rsid w:val="00755299"/>
    <w:rsid w:val="00755944"/>
    <w:rsid w:val="00757444"/>
    <w:rsid w:val="00757D2A"/>
    <w:rsid w:val="00757F23"/>
    <w:rsid w:val="00764B6A"/>
    <w:rsid w:val="00766B6B"/>
    <w:rsid w:val="00767857"/>
    <w:rsid w:val="00767912"/>
    <w:rsid w:val="00770E29"/>
    <w:rsid w:val="0077203A"/>
    <w:rsid w:val="0077266E"/>
    <w:rsid w:val="00773601"/>
    <w:rsid w:val="00773DF1"/>
    <w:rsid w:val="00773EA1"/>
    <w:rsid w:val="007753ED"/>
    <w:rsid w:val="00775CB2"/>
    <w:rsid w:val="0077689F"/>
    <w:rsid w:val="00782DD9"/>
    <w:rsid w:val="007830E3"/>
    <w:rsid w:val="00785C55"/>
    <w:rsid w:val="00787DB5"/>
    <w:rsid w:val="007918B1"/>
    <w:rsid w:val="0079361A"/>
    <w:rsid w:val="00794305"/>
    <w:rsid w:val="007A02EB"/>
    <w:rsid w:val="007A11F1"/>
    <w:rsid w:val="007A35F6"/>
    <w:rsid w:val="007A4E83"/>
    <w:rsid w:val="007A5F1A"/>
    <w:rsid w:val="007A7693"/>
    <w:rsid w:val="007B4DC2"/>
    <w:rsid w:val="007B5B76"/>
    <w:rsid w:val="007B7166"/>
    <w:rsid w:val="007B755C"/>
    <w:rsid w:val="007C025F"/>
    <w:rsid w:val="007C09AA"/>
    <w:rsid w:val="007C0AFD"/>
    <w:rsid w:val="007C20AF"/>
    <w:rsid w:val="007C37F3"/>
    <w:rsid w:val="007C3D29"/>
    <w:rsid w:val="007C3E67"/>
    <w:rsid w:val="007C52B5"/>
    <w:rsid w:val="007C6783"/>
    <w:rsid w:val="007C6937"/>
    <w:rsid w:val="007C7E5A"/>
    <w:rsid w:val="007D0C6E"/>
    <w:rsid w:val="007D112D"/>
    <w:rsid w:val="007D1598"/>
    <w:rsid w:val="007D336B"/>
    <w:rsid w:val="007D378B"/>
    <w:rsid w:val="007D5B23"/>
    <w:rsid w:val="007D7334"/>
    <w:rsid w:val="007E07A7"/>
    <w:rsid w:val="007E24F8"/>
    <w:rsid w:val="007E3963"/>
    <w:rsid w:val="007E4597"/>
    <w:rsid w:val="007E4707"/>
    <w:rsid w:val="007E5E81"/>
    <w:rsid w:val="007E64E0"/>
    <w:rsid w:val="007E6A21"/>
    <w:rsid w:val="007F18A3"/>
    <w:rsid w:val="007F36DE"/>
    <w:rsid w:val="007F528B"/>
    <w:rsid w:val="007F5E7A"/>
    <w:rsid w:val="007F61DA"/>
    <w:rsid w:val="007F62D5"/>
    <w:rsid w:val="007F6BF7"/>
    <w:rsid w:val="007F7203"/>
    <w:rsid w:val="00800061"/>
    <w:rsid w:val="00800475"/>
    <w:rsid w:val="00800DDC"/>
    <w:rsid w:val="00801983"/>
    <w:rsid w:val="00801D34"/>
    <w:rsid w:val="00804137"/>
    <w:rsid w:val="008049C2"/>
    <w:rsid w:val="00805A48"/>
    <w:rsid w:val="008063E2"/>
    <w:rsid w:val="00806A83"/>
    <w:rsid w:val="00807739"/>
    <w:rsid w:val="0080791A"/>
    <w:rsid w:val="008100C2"/>
    <w:rsid w:val="00810A48"/>
    <w:rsid w:val="00811637"/>
    <w:rsid w:val="008133D8"/>
    <w:rsid w:val="00814930"/>
    <w:rsid w:val="00815752"/>
    <w:rsid w:val="008207CA"/>
    <w:rsid w:val="008223A5"/>
    <w:rsid w:val="008228A2"/>
    <w:rsid w:val="008235DE"/>
    <w:rsid w:val="008254D3"/>
    <w:rsid w:val="00825CA4"/>
    <w:rsid w:val="00832601"/>
    <w:rsid w:val="00832DF8"/>
    <w:rsid w:val="008331EF"/>
    <w:rsid w:val="00833271"/>
    <w:rsid w:val="0083402A"/>
    <w:rsid w:val="00834C20"/>
    <w:rsid w:val="00835546"/>
    <w:rsid w:val="00835741"/>
    <w:rsid w:val="008367D9"/>
    <w:rsid w:val="00836AD8"/>
    <w:rsid w:val="00837520"/>
    <w:rsid w:val="008405A7"/>
    <w:rsid w:val="00840982"/>
    <w:rsid w:val="00841B13"/>
    <w:rsid w:val="008422A0"/>
    <w:rsid w:val="0084270E"/>
    <w:rsid w:val="00842C37"/>
    <w:rsid w:val="008437F2"/>
    <w:rsid w:val="00843C46"/>
    <w:rsid w:val="008442E6"/>
    <w:rsid w:val="0084670E"/>
    <w:rsid w:val="00846E76"/>
    <w:rsid w:val="00850491"/>
    <w:rsid w:val="00850D34"/>
    <w:rsid w:val="00851F8C"/>
    <w:rsid w:val="008531B2"/>
    <w:rsid w:val="008532DD"/>
    <w:rsid w:val="0085526B"/>
    <w:rsid w:val="0085654D"/>
    <w:rsid w:val="00856585"/>
    <w:rsid w:val="008568C4"/>
    <w:rsid w:val="00856B82"/>
    <w:rsid w:val="00856F7A"/>
    <w:rsid w:val="00857279"/>
    <w:rsid w:val="0085736B"/>
    <w:rsid w:val="00857B52"/>
    <w:rsid w:val="00861B32"/>
    <w:rsid w:val="00861DD8"/>
    <w:rsid w:val="008665F8"/>
    <w:rsid w:val="00867C9A"/>
    <w:rsid w:val="008701A1"/>
    <w:rsid w:val="008718F3"/>
    <w:rsid w:val="0087246B"/>
    <w:rsid w:val="00872D3B"/>
    <w:rsid w:val="00873B3E"/>
    <w:rsid w:val="00873D1D"/>
    <w:rsid w:val="00874685"/>
    <w:rsid w:val="00874DC9"/>
    <w:rsid w:val="0087561C"/>
    <w:rsid w:val="00876615"/>
    <w:rsid w:val="0088137B"/>
    <w:rsid w:val="00882131"/>
    <w:rsid w:val="008846F1"/>
    <w:rsid w:val="0088510A"/>
    <w:rsid w:val="00885CAF"/>
    <w:rsid w:val="00885CB3"/>
    <w:rsid w:val="008860BB"/>
    <w:rsid w:val="00886BFC"/>
    <w:rsid w:val="00887493"/>
    <w:rsid w:val="008900BC"/>
    <w:rsid w:val="0089164B"/>
    <w:rsid w:val="00891989"/>
    <w:rsid w:val="0089237D"/>
    <w:rsid w:val="00892AFC"/>
    <w:rsid w:val="0089436A"/>
    <w:rsid w:val="00895C62"/>
    <w:rsid w:val="00896BCB"/>
    <w:rsid w:val="008A0C05"/>
    <w:rsid w:val="008A0CFD"/>
    <w:rsid w:val="008A2018"/>
    <w:rsid w:val="008A42B0"/>
    <w:rsid w:val="008A4982"/>
    <w:rsid w:val="008A6085"/>
    <w:rsid w:val="008A663F"/>
    <w:rsid w:val="008B0803"/>
    <w:rsid w:val="008B1273"/>
    <w:rsid w:val="008B2258"/>
    <w:rsid w:val="008B36C5"/>
    <w:rsid w:val="008B542E"/>
    <w:rsid w:val="008B590E"/>
    <w:rsid w:val="008B5BE2"/>
    <w:rsid w:val="008B74B6"/>
    <w:rsid w:val="008C04B3"/>
    <w:rsid w:val="008C0694"/>
    <w:rsid w:val="008C06D5"/>
    <w:rsid w:val="008C3158"/>
    <w:rsid w:val="008C3963"/>
    <w:rsid w:val="008C4CFE"/>
    <w:rsid w:val="008D033C"/>
    <w:rsid w:val="008D0B33"/>
    <w:rsid w:val="008D0B48"/>
    <w:rsid w:val="008D0D25"/>
    <w:rsid w:val="008D1526"/>
    <w:rsid w:val="008D2273"/>
    <w:rsid w:val="008D38EE"/>
    <w:rsid w:val="008D4B2A"/>
    <w:rsid w:val="008D74C5"/>
    <w:rsid w:val="008D75E7"/>
    <w:rsid w:val="008E094D"/>
    <w:rsid w:val="008E176A"/>
    <w:rsid w:val="008E2822"/>
    <w:rsid w:val="008E2982"/>
    <w:rsid w:val="008E4713"/>
    <w:rsid w:val="008E4F15"/>
    <w:rsid w:val="008E5BC1"/>
    <w:rsid w:val="008E7698"/>
    <w:rsid w:val="008E7D11"/>
    <w:rsid w:val="008E7D60"/>
    <w:rsid w:val="008F0F17"/>
    <w:rsid w:val="008F10DA"/>
    <w:rsid w:val="008F148D"/>
    <w:rsid w:val="008F355E"/>
    <w:rsid w:val="008F4C62"/>
    <w:rsid w:val="008F5E3B"/>
    <w:rsid w:val="008F6B38"/>
    <w:rsid w:val="008F6C2E"/>
    <w:rsid w:val="008F7D25"/>
    <w:rsid w:val="008F7F4F"/>
    <w:rsid w:val="00900226"/>
    <w:rsid w:val="00900C8D"/>
    <w:rsid w:val="009012C6"/>
    <w:rsid w:val="00902A1D"/>
    <w:rsid w:val="0090362D"/>
    <w:rsid w:val="00903ED1"/>
    <w:rsid w:val="009052E1"/>
    <w:rsid w:val="00905A0D"/>
    <w:rsid w:val="0090665D"/>
    <w:rsid w:val="00911559"/>
    <w:rsid w:val="00913103"/>
    <w:rsid w:val="0091329D"/>
    <w:rsid w:val="00914FDF"/>
    <w:rsid w:val="0091520F"/>
    <w:rsid w:val="00915348"/>
    <w:rsid w:val="0091599A"/>
    <w:rsid w:val="009173C8"/>
    <w:rsid w:val="00917EB1"/>
    <w:rsid w:val="00921109"/>
    <w:rsid w:val="00921436"/>
    <w:rsid w:val="009239BB"/>
    <w:rsid w:val="0092433B"/>
    <w:rsid w:val="00926B57"/>
    <w:rsid w:val="00930F79"/>
    <w:rsid w:val="00931EF0"/>
    <w:rsid w:val="00932CFF"/>
    <w:rsid w:val="00932F08"/>
    <w:rsid w:val="00932FB2"/>
    <w:rsid w:val="00935A0D"/>
    <w:rsid w:val="00936419"/>
    <w:rsid w:val="00937737"/>
    <w:rsid w:val="00937A04"/>
    <w:rsid w:val="00940FFE"/>
    <w:rsid w:val="009411A0"/>
    <w:rsid w:val="00942093"/>
    <w:rsid w:val="00943B74"/>
    <w:rsid w:val="0094486F"/>
    <w:rsid w:val="00944CA2"/>
    <w:rsid w:val="009458C7"/>
    <w:rsid w:val="0094714C"/>
    <w:rsid w:val="009472B3"/>
    <w:rsid w:val="00947905"/>
    <w:rsid w:val="00947F35"/>
    <w:rsid w:val="009500DD"/>
    <w:rsid w:val="00951598"/>
    <w:rsid w:val="00952919"/>
    <w:rsid w:val="00952EA8"/>
    <w:rsid w:val="009573BD"/>
    <w:rsid w:val="0096079C"/>
    <w:rsid w:val="0096089C"/>
    <w:rsid w:val="0096146C"/>
    <w:rsid w:val="00962E4E"/>
    <w:rsid w:val="00964E79"/>
    <w:rsid w:val="00964F37"/>
    <w:rsid w:val="0096576D"/>
    <w:rsid w:val="009668D2"/>
    <w:rsid w:val="00966C2B"/>
    <w:rsid w:val="00967C2E"/>
    <w:rsid w:val="00971134"/>
    <w:rsid w:val="009737A5"/>
    <w:rsid w:val="00974437"/>
    <w:rsid w:val="00975A2A"/>
    <w:rsid w:val="00975D23"/>
    <w:rsid w:val="00975EB9"/>
    <w:rsid w:val="009763B8"/>
    <w:rsid w:val="00977454"/>
    <w:rsid w:val="00981F51"/>
    <w:rsid w:val="009837CB"/>
    <w:rsid w:val="009858EF"/>
    <w:rsid w:val="009873A0"/>
    <w:rsid w:val="0099075B"/>
    <w:rsid w:val="00990D17"/>
    <w:rsid w:val="00990E7A"/>
    <w:rsid w:val="00991EC7"/>
    <w:rsid w:val="00992009"/>
    <w:rsid w:val="009925EC"/>
    <w:rsid w:val="009969DF"/>
    <w:rsid w:val="009A00BC"/>
    <w:rsid w:val="009A07EA"/>
    <w:rsid w:val="009A0F6D"/>
    <w:rsid w:val="009A34EE"/>
    <w:rsid w:val="009A3ADA"/>
    <w:rsid w:val="009A4BD3"/>
    <w:rsid w:val="009A52D1"/>
    <w:rsid w:val="009A6D93"/>
    <w:rsid w:val="009A78A9"/>
    <w:rsid w:val="009B08DD"/>
    <w:rsid w:val="009B13EC"/>
    <w:rsid w:val="009B144B"/>
    <w:rsid w:val="009B299F"/>
    <w:rsid w:val="009B29BB"/>
    <w:rsid w:val="009B3672"/>
    <w:rsid w:val="009B3BD2"/>
    <w:rsid w:val="009B5319"/>
    <w:rsid w:val="009B55C4"/>
    <w:rsid w:val="009B6C33"/>
    <w:rsid w:val="009B6C5A"/>
    <w:rsid w:val="009B6EF8"/>
    <w:rsid w:val="009B7B7A"/>
    <w:rsid w:val="009C3731"/>
    <w:rsid w:val="009C3ACD"/>
    <w:rsid w:val="009C3B01"/>
    <w:rsid w:val="009C4FE0"/>
    <w:rsid w:val="009C5252"/>
    <w:rsid w:val="009C64B7"/>
    <w:rsid w:val="009C6A35"/>
    <w:rsid w:val="009D00FC"/>
    <w:rsid w:val="009D2860"/>
    <w:rsid w:val="009D3D61"/>
    <w:rsid w:val="009D4854"/>
    <w:rsid w:val="009D4EEA"/>
    <w:rsid w:val="009D502B"/>
    <w:rsid w:val="009D5847"/>
    <w:rsid w:val="009D605C"/>
    <w:rsid w:val="009D6900"/>
    <w:rsid w:val="009D7497"/>
    <w:rsid w:val="009E03BE"/>
    <w:rsid w:val="009E0480"/>
    <w:rsid w:val="009E11BB"/>
    <w:rsid w:val="009E1E5F"/>
    <w:rsid w:val="009E2222"/>
    <w:rsid w:val="009E2235"/>
    <w:rsid w:val="009E25E5"/>
    <w:rsid w:val="009E2EEE"/>
    <w:rsid w:val="009E30D5"/>
    <w:rsid w:val="009E32EE"/>
    <w:rsid w:val="009E33F7"/>
    <w:rsid w:val="009E4D74"/>
    <w:rsid w:val="009E68BB"/>
    <w:rsid w:val="009E7036"/>
    <w:rsid w:val="009E7593"/>
    <w:rsid w:val="009F07F4"/>
    <w:rsid w:val="009F19E6"/>
    <w:rsid w:val="009F3523"/>
    <w:rsid w:val="009F4D23"/>
    <w:rsid w:val="009F704F"/>
    <w:rsid w:val="00A00110"/>
    <w:rsid w:val="00A00BC6"/>
    <w:rsid w:val="00A014EE"/>
    <w:rsid w:val="00A037CB"/>
    <w:rsid w:val="00A0469A"/>
    <w:rsid w:val="00A04B04"/>
    <w:rsid w:val="00A075F7"/>
    <w:rsid w:val="00A100D8"/>
    <w:rsid w:val="00A11324"/>
    <w:rsid w:val="00A1260E"/>
    <w:rsid w:val="00A127C9"/>
    <w:rsid w:val="00A13008"/>
    <w:rsid w:val="00A14237"/>
    <w:rsid w:val="00A14429"/>
    <w:rsid w:val="00A15FFD"/>
    <w:rsid w:val="00A17875"/>
    <w:rsid w:val="00A17D0D"/>
    <w:rsid w:val="00A20F7B"/>
    <w:rsid w:val="00A2300C"/>
    <w:rsid w:val="00A234AD"/>
    <w:rsid w:val="00A25070"/>
    <w:rsid w:val="00A25AF8"/>
    <w:rsid w:val="00A2667A"/>
    <w:rsid w:val="00A27150"/>
    <w:rsid w:val="00A30BCF"/>
    <w:rsid w:val="00A32A88"/>
    <w:rsid w:val="00A35622"/>
    <w:rsid w:val="00A36B48"/>
    <w:rsid w:val="00A36ED5"/>
    <w:rsid w:val="00A41054"/>
    <w:rsid w:val="00A41E44"/>
    <w:rsid w:val="00A42D27"/>
    <w:rsid w:val="00A43472"/>
    <w:rsid w:val="00A43B64"/>
    <w:rsid w:val="00A4679F"/>
    <w:rsid w:val="00A47C9E"/>
    <w:rsid w:val="00A51D2C"/>
    <w:rsid w:val="00A52C18"/>
    <w:rsid w:val="00A5404F"/>
    <w:rsid w:val="00A55D25"/>
    <w:rsid w:val="00A55D42"/>
    <w:rsid w:val="00A55E21"/>
    <w:rsid w:val="00A56C42"/>
    <w:rsid w:val="00A57AFC"/>
    <w:rsid w:val="00A6004F"/>
    <w:rsid w:val="00A6220A"/>
    <w:rsid w:val="00A67754"/>
    <w:rsid w:val="00A717E4"/>
    <w:rsid w:val="00A73295"/>
    <w:rsid w:val="00A744CF"/>
    <w:rsid w:val="00A76FB1"/>
    <w:rsid w:val="00A81140"/>
    <w:rsid w:val="00A86F1F"/>
    <w:rsid w:val="00A8711C"/>
    <w:rsid w:val="00A900E2"/>
    <w:rsid w:val="00A92027"/>
    <w:rsid w:val="00A93B3D"/>
    <w:rsid w:val="00A94713"/>
    <w:rsid w:val="00A949F0"/>
    <w:rsid w:val="00A95947"/>
    <w:rsid w:val="00A96BC3"/>
    <w:rsid w:val="00A96EE6"/>
    <w:rsid w:val="00A97959"/>
    <w:rsid w:val="00A97BA6"/>
    <w:rsid w:val="00AA1659"/>
    <w:rsid w:val="00AA19A7"/>
    <w:rsid w:val="00AA2C2B"/>
    <w:rsid w:val="00AA37FC"/>
    <w:rsid w:val="00AA44B0"/>
    <w:rsid w:val="00AA4B65"/>
    <w:rsid w:val="00AA57EF"/>
    <w:rsid w:val="00AA5F5D"/>
    <w:rsid w:val="00AA73E9"/>
    <w:rsid w:val="00AB2FA4"/>
    <w:rsid w:val="00AB3F5E"/>
    <w:rsid w:val="00AB4396"/>
    <w:rsid w:val="00AB6036"/>
    <w:rsid w:val="00AB61CC"/>
    <w:rsid w:val="00AB66F0"/>
    <w:rsid w:val="00AB7491"/>
    <w:rsid w:val="00AC17F2"/>
    <w:rsid w:val="00AC20D8"/>
    <w:rsid w:val="00AC2D4B"/>
    <w:rsid w:val="00AC3EA4"/>
    <w:rsid w:val="00AC46E5"/>
    <w:rsid w:val="00AC6E31"/>
    <w:rsid w:val="00AC74AC"/>
    <w:rsid w:val="00AD1D3D"/>
    <w:rsid w:val="00AD4324"/>
    <w:rsid w:val="00AD5C04"/>
    <w:rsid w:val="00AE013D"/>
    <w:rsid w:val="00AE34E5"/>
    <w:rsid w:val="00AE45EA"/>
    <w:rsid w:val="00AE5B7C"/>
    <w:rsid w:val="00AE678A"/>
    <w:rsid w:val="00AF16F8"/>
    <w:rsid w:val="00AF200E"/>
    <w:rsid w:val="00AF203D"/>
    <w:rsid w:val="00AF299E"/>
    <w:rsid w:val="00AF2AD6"/>
    <w:rsid w:val="00AF4BD7"/>
    <w:rsid w:val="00AF55A6"/>
    <w:rsid w:val="00AF65A0"/>
    <w:rsid w:val="00B0060F"/>
    <w:rsid w:val="00B03CE2"/>
    <w:rsid w:val="00B049E3"/>
    <w:rsid w:val="00B05E33"/>
    <w:rsid w:val="00B06BA1"/>
    <w:rsid w:val="00B11E6A"/>
    <w:rsid w:val="00B130EC"/>
    <w:rsid w:val="00B1522A"/>
    <w:rsid w:val="00B169F5"/>
    <w:rsid w:val="00B16FF2"/>
    <w:rsid w:val="00B1783F"/>
    <w:rsid w:val="00B20810"/>
    <w:rsid w:val="00B20A8E"/>
    <w:rsid w:val="00B21982"/>
    <w:rsid w:val="00B25866"/>
    <w:rsid w:val="00B25A6F"/>
    <w:rsid w:val="00B25BC6"/>
    <w:rsid w:val="00B276C0"/>
    <w:rsid w:val="00B322FC"/>
    <w:rsid w:val="00B33C2F"/>
    <w:rsid w:val="00B35432"/>
    <w:rsid w:val="00B373AD"/>
    <w:rsid w:val="00B41343"/>
    <w:rsid w:val="00B4134E"/>
    <w:rsid w:val="00B42B2D"/>
    <w:rsid w:val="00B441CE"/>
    <w:rsid w:val="00B44DA3"/>
    <w:rsid w:val="00B5061D"/>
    <w:rsid w:val="00B5114C"/>
    <w:rsid w:val="00B518F7"/>
    <w:rsid w:val="00B51A2C"/>
    <w:rsid w:val="00B52026"/>
    <w:rsid w:val="00B5328A"/>
    <w:rsid w:val="00B5510F"/>
    <w:rsid w:val="00B57587"/>
    <w:rsid w:val="00B61DD1"/>
    <w:rsid w:val="00B623CE"/>
    <w:rsid w:val="00B63188"/>
    <w:rsid w:val="00B64BF6"/>
    <w:rsid w:val="00B662AD"/>
    <w:rsid w:val="00B722A7"/>
    <w:rsid w:val="00B72ACE"/>
    <w:rsid w:val="00B7332C"/>
    <w:rsid w:val="00B73BC0"/>
    <w:rsid w:val="00B75FB8"/>
    <w:rsid w:val="00B76358"/>
    <w:rsid w:val="00B82000"/>
    <w:rsid w:val="00B84265"/>
    <w:rsid w:val="00B85D36"/>
    <w:rsid w:val="00B86E05"/>
    <w:rsid w:val="00B87645"/>
    <w:rsid w:val="00B87CE0"/>
    <w:rsid w:val="00B90CBE"/>
    <w:rsid w:val="00B91560"/>
    <w:rsid w:val="00B91A02"/>
    <w:rsid w:val="00B91C28"/>
    <w:rsid w:val="00B92B46"/>
    <w:rsid w:val="00B92E1C"/>
    <w:rsid w:val="00B96729"/>
    <w:rsid w:val="00BA00A9"/>
    <w:rsid w:val="00BA0426"/>
    <w:rsid w:val="00BA1B7A"/>
    <w:rsid w:val="00BA2EE9"/>
    <w:rsid w:val="00BA3319"/>
    <w:rsid w:val="00BA3674"/>
    <w:rsid w:val="00BA36A5"/>
    <w:rsid w:val="00BA69F4"/>
    <w:rsid w:val="00BA7F80"/>
    <w:rsid w:val="00BB0CC2"/>
    <w:rsid w:val="00BB1A72"/>
    <w:rsid w:val="00BB1C26"/>
    <w:rsid w:val="00BB2701"/>
    <w:rsid w:val="00BB37FC"/>
    <w:rsid w:val="00BB4B26"/>
    <w:rsid w:val="00BB6202"/>
    <w:rsid w:val="00BB7698"/>
    <w:rsid w:val="00BB78FC"/>
    <w:rsid w:val="00BC15AB"/>
    <w:rsid w:val="00BC250E"/>
    <w:rsid w:val="00BC30AA"/>
    <w:rsid w:val="00BC3FE1"/>
    <w:rsid w:val="00BC63BC"/>
    <w:rsid w:val="00BC6602"/>
    <w:rsid w:val="00BC6991"/>
    <w:rsid w:val="00BC7267"/>
    <w:rsid w:val="00BD000E"/>
    <w:rsid w:val="00BD0947"/>
    <w:rsid w:val="00BD1191"/>
    <w:rsid w:val="00BD1625"/>
    <w:rsid w:val="00BD1943"/>
    <w:rsid w:val="00BD1BDB"/>
    <w:rsid w:val="00BD24F0"/>
    <w:rsid w:val="00BD3667"/>
    <w:rsid w:val="00BD3AD2"/>
    <w:rsid w:val="00BD428D"/>
    <w:rsid w:val="00BD6BED"/>
    <w:rsid w:val="00BD7483"/>
    <w:rsid w:val="00BE097D"/>
    <w:rsid w:val="00BE0E74"/>
    <w:rsid w:val="00BE1A13"/>
    <w:rsid w:val="00BE226E"/>
    <w:rsid w:val="00BE3B2F"/>
    <w:rsid w:val="00BE67A1"/>
    <w:rsid w:val="00BE732D"/>
    <w:rsid w:val="00BF0748"/>
    <w:rsid w:val="00BF330A"/>
    <w:rsid w:val="00BF42CF"/>
    <w:rsid w:val="00BF469C"/>
    <w:rsid w:val="00BF6B39"/>
    <w:rsid w:val="00C0130F"/>
    <w:rsid w:val="00C025F6"/>
    <w:rsid w:val="00C04EB2"/>
    <w:rsid w:val="00C0590E"/>
    <w:rsid w:val="00C06929"/>
    <w:rsid w:val="00C07FA9"/>
    <w:rsid w:val="00C1122F"/>
    <w:rsid w:val="00C120C6"/>
    <w:rsid w:val="00C12C0F"/>
    <w:rsid w:val="00C134E5"/>
    <w:rsid w:val="00C13832"/>
    <w:rsid w:val="00C16490"/>
    <w:rsid w:val="00C17535"/>
    <w:rsid w:val="00C1778D"/>
    <w:rsid w:val="00C20E42"/>
    <w:rsid w:val="00C22635"/>
    <w:rsid w:val="00C22842"/>
    <w:rsid w:val="00C23048"/>
    <w:rsid w:val="00C23621"/>
    <w:rsid w:val="00C23792"/>
    <w:rsid w:val="00C265CC"/>
    <w:rsid w:val="00C273AE"/>
    <w:rsid w:val="00C27C61"/>
    <w:rsid w:val="00C3109F"/>
    <w:rsid w:val="00C3563C"/>
    <w:rsid w:val="00C400E5"/>
    <w:rsid w:val="00C4201F"/>
    <w:rsid w:val="00C4317A"/>
    <w:rsid w:val="00C45222"/>
    <w:rsid w:val="00C46981"/>
    <w:rsid w:val="00C472F7"/>
    <w:rsid w:val="00C47D1B"/>
    <w:rsid w:val="00C503FF"/>
    <w:rsid w:val="00C505E8"/>
    <w:rsid w:val="00C515D8"/>
    <w:rsid w:val="00C5190C"/>
    <w:rsid w:val="00C51B23"/>
    <w:rsid w:val="00C53782"/>
    <w:rsid w:val="00C53E72"/>
    <w:rsid w:val="00C546A6"/>
    <w:rsid w:val="00C54BE5"/>
    <w:rsid w:val="00C56A45"/>
    <w:rsid w:val="00C57553"/>
    <w:rsid w:val="00C6012D"/>
    <w:rsid w:val="00C61018"/>
    <w:rsid w:val="00C61355"/>
    <w:rsid w:val="00C636D0"/>
    <w:rsid w:val="00C651F6"/>
    <w:rsid w:val="00C66CFB"/>
    <w:rsid w:val="00C673D1"/>
    <w:rsid w:val="00C716E5"/>
    <w:rsid w:val="00C731DC"/>
    <w:rsid w:val="00C73907"/>
    <w:rsid w:val="00C74C5A"/>
    <w:rsid w:val="00C7728F"/>
    <w:rsid w:val="00C77CD0"/>
    <w:rsid w:val="00C80153"/>
    <w:rsid w:val="00C8083C"/>
    <w:rsid w:val="00C80F64"/>
    <w:rsid w:val="00C80F8C"/>
    <w:rsid w:val="00C8162E"/>
    <w:rsid w:val="00C81D68"/>
    <w:rsid w:val="00C828BE"/>
    <w:rsid w:val="00C82C57"/>
    <w:rsid w:val="00C8343C"/>
    <w:rsid w:val="00C83717"/>
    <w:rsid w:val="00C84585"/>
    <w:rsid w:val="00C8610F"/>
    <w:rsid w:val="00C866A8"/>
    <w:rsid w:val="00C87926"/>
    <w:rsid w:val="00C90898"/>
    <w:rsid w:val="00C90A72"/>
    <w:rsid w:val="00C91A3F"/>
    <w:rsid w:val="00C92091"/>
    <w:rsid w:val="00C92FA3"/>
    <w:rsid w:val="00C9302E"/>
    <w:rsid w:val="00C94296"/>
    <w:rsid w:val="00C9488F"/>
    <w:rsid w:val="00C94EA7"/>
    <w:rsid w:val="00C95E47"/>
    <w:rsid w:val="00C9699D"/>
    <w:rsid w:val="00C9775A"/>
    <w:rsid w:val="00C97E22"/>
    <w:rsid w:val="00CA2297"/>
    <w:rsid w:val="00CA30DF"/>
    <w:rsid w:val="00CA456C"/>
    <w:rsid w:val="00CA460D"/>
    <w:rsid w:val="00CA66DF"/>
    <w:rsid w:val="00CA7476"/>
    <w:rsid w:val="00CA7C1E"/>
    <w:rsid w:val="00CA7FE3"/>
    <w:rsid w:val="00CB2213"/>
    <w:rsid w:val="00CB2A57"/>
    <w:rsid w:val="00CB63FB"/>
    <w:rsid w:val="00CB6D69"/>
    <w:rsid w:val="00CC0C5D"/>
    <w:rsid w:val="00CC0EE1"/>
    <w:rsid w:val="00CC22DD"/>
    <w:rsid w:val="00CC2BF2"/>
    <w:rsid w:val="00CC30A8"/>
    <w:rsid w:val="00CC33C9"/>
    <w:rsid w:val="00CC3C9F"/>
    <w:rsid w:val="00CC4A8B"/>
    <w:rsid w:val="00CC5E23"/>
    <w:rsid w:val="00CC77E3"/>
    <w:rsid w:val="00CC7F4A"/>
    <w:rsid w:val="00CD2AE3"/>
    <w:rsid w:val="00CD4A97"/>
    <w:rsid w:val="00CD57CA"/>
    <w:rsid w:val="00CD6519"/>
    <w:rsid w:val="00CD7282"/>
    <w:rsid w:val="00CD7354"/>
    <w:rsid w:val="00CD7C46"/>
    <w:rsid w:val="00CD7E25"/>
    <w:rsid w:val="00CE1592"/>
    <w:rsid w:val="00CE2840"/>
    <w:rsid w:val="00CE4301"/>
    <w:rsid w:val="00CE46FC"/>
    <w:rsid w:val="00CE4AA8"/>
    <w:rsid w:val="00CE657B"/>
    <w:rsid w:val="00CF1440"/>
    <w:rsid w:val="00CF3A3D"/>
    <w:rsid w:val="00CF67F8"/>
    <w:rsid w:val="00CF6971"/>
    <w:rsid w:val="00CF6B0F"/>
    <w:rsid w:val="00D01EDC"/>
    <w:rsid w:val="00D0248E"/>
    <w:rsid w:val="00D027E3"/>
    <w:rsid w:val="00D035FA"/>
    <w:rsid w:val="00D07F0D"/>
    <w:rsid w:val="00D11533"/>
    <w:rsid w:val="00D11F5B"/>
    <w:rsid w:val="00D12E08"/>
    <w:rsid w:val="00D14D6E"/>
    <w:rsid w:val="00D15398"/>
    <w:rsid w:val="00D1585E"/>
    <w:rsid w:val="00D15FF8"/>
    <w:rsid w:val="00D16EAC"/>
    <w:rsid w:val="00D17DCA"/>
    <w:rsid w:val="00D20FE1"/>
    <w:rsid w:val="00D213A4"/>
    <w:rsid w:val="00D21482"/>
    <w:rsid w:val="00D236C3"/>
    <w:rsid w:val="00D23731"/>
    <w:rsid w:val="00D24764"/>
    <w:rsid w:val="00D24A5F"/>
    <w:rsid w:val="00D269B7"/>
    <w:rsid w:val="00D278A7"/>
    <w:rsid w:val="00D30C2F"/>
    <w:rsid w:val="00D31B06"/>
    <w:rsid w:val="00D31BFC"/>
    <w:rsid w:val="00D32B38"/>
    <w:rsid w:val="00D33B5C"/>
    <w:rsid w:val="00D35C16"/>
    <w:rsid w:val="00D35DC8"/>
    <w:rsid w:val="00D37123"/>
    <w:rsid w:val="00D371C6"/>
    <w:rsid w:val="00D372B2"/>
    <w:rsid w:val="00D4136B"/>
    <w:rsid w:val="00D41D70"/>
    <w:rsid w:val="00D42123"/>
    <w:rsid w:val="00D42175"/>
    <w:rsid w:val="00D42497"/>
    <w:rsid w:val="00D4606F"/>
    <w:rsid w:val="00D47351"/>
    <w:rsid w:val="00D47A9E"/>
    <w:rsid w:val="00D50580"/>
    <w:rsid w:val="00D50CDF"/>
    <w:rsid w:val="00D518E8"/>
    <w:rsid w:val="00D5257F"/>
    <w:rsid w:val="00D5288E"/>
    <w:rsid w:val="00D53645"/>
    <w:rsid w:val="00D547F7"/>
    <w:rsid w:val="00D5723A"/>
    <w:rsid w:val="00D5785E"/>
    <w:rsid w:val="00D63FC1"/>
    <w:rsid w:val="00D649B8"/>
    <w:rsid w:val="00D65DA3"/>
    <w:rsid w:val="00D66740"/>
    <w:rsid w:val="00D7015C"/>
    <w:rsid w:val="00D70B6F"/>
    <w:rsid w:val="00D71585"/>
    <w:rsid w:val="00D72B26"/>
    <w:rsid w:val="00D7492A"/>
    <w:rsid w:val="00D75214"/>
    <w:rsid w:val="00D77B71"/>
    <w:rsid w:val="00D827B9"/>
    <w:rsid w:val="00D83CE5"/>
    <w:rsid w:val="00D90475"/>
    <w:rsid w:val="00D9148A"/>
    <w:rsid w:val="00D91FB9"/>
    <w:rsid w:val="00D950A6"/>
    <w:rsid w:val="00D950EC"/>
    <w:rsid w:val="00D956AA"/>
    <w:rsid w:val="00D95EF8"/>
    <w:rsid w:val="00DA0B14"/>
    <w:rsid w:val="00DA0B77"/>
    <w:rsid w:val="00DA299A"/>
    <w:rsid w:val="00DA4C11"/>
    <w:rsid w:val="00DA63C9"/>
    <w:rsid w:val="00DA6E68"/>
    <w:rsid w:val="00DB25BC"/>
    <w:rsid w:val="00DB2606"/>
    <w:rsid w:val="00DB3309"/>
    <w:rsid w:val="00DB4CEF"/>
    <w:rsid w:val="00DC0E9E"/>
    <w:rsid w:val="00DC10E2"/>
    <w:rsid w:val="00DC215D"/>
    <w:rsid w:val="00DC3E83"/>
    <w:rsid w:val="00DC6415"/>
    <w:rsid w:val="00DC752F"/>
    <w:rsid w:val="00DD0FEA"/>
    <w:rsid w:val="00DD1B85"/>
    <w:rsid w:val="00DD324F"/>
    <w:rsid w:val="00DD36E9"/>
    <w:rsid w:val="00DD43B7"/>
    <w:rsid w:val="00DD4EA2"/>
    <w:rsid w:val="00DD6C50"/>
    <w:rsid w:val="00DD747F"/>
    <w:rsid w:val="00DE03DC"/>
    <w:rsid w:val="00DE0BC1"/>
    <w:rsid w:val="00DE0F7F"/>
    <w:rsid w:val="00DE1D18"/>
    <w:rsid w:val="00DE3D5F"/>
    <w:rsid w:val="00DE4F1B"/>
    <w:rsid w:val="00DE5725"/>
    <w:rsid w:val="00DE71E4"/>
    <w:rsid w:val="00DE7834"/>
    <w:rsid w:val="00DE7F9A"/>
    <w:rsid w:val="00DF0AB0"/>
    <w:rsid w:val="00DF0B40"/>
    <w:rsid w:val="00DF0D44"/>
    <w:rsid w:val="00DF10AC"/>
    <w:rsid w:val="00DF1223"/>
    <w:rsid w:val="00DF134A"/>
    <w:rsid w:val="00DF13C0"/>
    <w:rsid w:val="00DF20A4"/>
    <w:rsid w:val="00DF20D1"/>
    <w:rsid w:val="00DF3014"/>
    <w:rsid w:val="00DF3CE0"/>
    <w:rsid w:val="00DF7E9C"/>
    <w:rsid w:val="00E01862"/>
    <w:rsid w:val="00E0197E"/>
    <w:rsid w:val="00E020A1"/>
    <w:rsid w:val="00E023C9"/>
    <w:rsid w:val="00E02A38"/>
    <w:rsid w:val="00E03758"/>
    <w:rsid w:val="00E05C70"/>
    <w:rsid w:val="00E07911"/>
    <w:rsid w:val="00E1303E"/>
    <w:rsid w:val="00E136DD"/>
    <w:rsid w:val="00E13E29"/>
    <w:rsid w:val="00E143B4"/>
    <w:rsid w:val="00E16244"/>
    <w:rsid w:val="00E162C7"/>
    <w:rsid w:val="00E16369"/>
    <w:rsid w:val="00E16AC1"/>
    <w:rsid w:val="00E2007F"/>
    <w:rsid w:val="00E207FE"/>
    <w:rsid w:val="00E209C5"/>
    <w:rsid w:val="00E20B6F"/>
    <w:rsid w:val="00E21052"/>
    <w:rsid w:val="00E21313"/>
    <w:rsid w:val="00E2306B"/>
    <w:rsid w:val="00E238E8"/>
    <w:rsid w:val="00E2538E"/>
    <w:rsid w:val="00E258A3"/>
    <w:rsid w:val="00E30119"/>
    <w:rsid w:val="00E33369"/>
    <w:rsid w:val="00E34890"/>
    <w:rsid w:val="00E36E31"/>
    <w:rsid w:val="00E36F5E"/>
    <w:rsid w:val="00E4041D"/>
    <w:rsid w:val="00E41A85"/>
    <w:rsid w:val="00E41D7F"/>
    <w:rsid w:val="00E423B1"/>
    <w:rsid w:val="00E430A9"/>
    <w:rsid w:val="00E45F6B"/>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6AC9"/>
    <w:rsid w:val="00E66CA0"/>
    <w:rsid w:val="00E71476"/>
    <w:rsid w:val="00E7373D"/>
    <w:rsid w:val="00E74EB3"/>
    <w:rsid w:val="00E805C5"/>
    <w:rsid w:val="00E81221"/>
    <w:rsid w:val="00E8169E"/>
    <w:rsid w:val="00E82030"/>
    <w:rsid w:val="00E82A53"/>
    <w:rsid w:val="00E83AF0"/>
    <w:rsid w:val="00E85BA8"/>
    <w:rsid w:val="00E86E4F"/>
    <w:rsid w:val="00E87ACA"/>
    <w:rsid w:val="00E906D5"/>
    <w:rsid w:val="00E954B7"/>
    <w:rsid w:val="00E95D22"/>
    <w:rsid w:val="00EA1F21"/>
    <w:rsid w:val="00EA4CB7"/>
    <w:rsid w:val="00EA4CD3"/>
    <w:rsid w:val="00EA6925"/>
    <w:rsid w:val="00EA6D71"/>
    <w:rsid w:val="00EB1551"/>
    <w:rsid w:val="00EB1965"/>
    <w:rsid w:val="00EB29D3"/>
    <w:rsid w:val="00EB32A5"/>
    <w:rsid w:val="00EB3E96"/>
    <w:rsid w:val="00EB4AF6"/>
    <w:rsid w:val="00EB57EC"/>
    <w:rsid w:val="00EB5BD5"/>
    <w:rsid w:val="00EB648C"/>
    <w:rsid w:val="00EC0103"/>
    <w:rsid w:val="00EC35B4"/>
    <w:rsid w:val="00EC692E"/>
    <w:rsid w:val="00ED3020"/>
    <w:rsid w:val="00ED3F50"/>
    <w:rsid w:val="00ED4629"/>
    <w:rsid w:val="00ED4E84"/>
    <w:rsid w:val="00ED6A67"/>
    <w:rsid w:val="00ED7953"/>
    <w:rsid w:val="00ED7CAF"/>
    <w:rsid w:val="00ED7D9E"/>
    <w:rsid w:val="00EE2C63"/>
    <w:rsid w:val="00EE607F"/>
    <w:rsid w:val="00EE67B5"/>
    <w:rsid w:val="00EF00D9"/>
    <w:rsid w:val="00EF079E"/>
    <w:rsid w:val="00EF07E6"/>
    <w:rsid w:val="00EF0E89"/>
    <w:rsid w:val="00EF35FA"/>
    <w:rsid w:val="00EF3FA7"/>
    <w:rsid w:val="00EF4435"/>
    <w:rsid w:val="00EF6D71"/>
    <w:rsid w:val="00F00AB6"/>
    <w:rsid w:val="00F00CD5"/>
    <w:rsid w:val="00F00D29"/>
    <w:rsid w:val="00F01081"/>
    <w:rsid w:val="00F02049"/>
    <w:rsid w:val="00F0373D"/>
    <w:rsid w:val="00F04F66"/>
    <w:rsid w:val="00F06568"/>
    <w:rsid w:val="00F069F1"/>
    <w:rsid w:val="00F11950"/>
    <w:rsid w:val="00F1261C"/>
    <w:rsid w:val="00F12A0E"/>
    <w:rsid w:val="00F13D8D"/>
    <w:rsid w:val="00F16720"/>
    <w:rsid w:val="00F172EE"/>
    <w:rsid w:val="00F179D8"/>
    <w:rsid w:val="00F20045"/>
    <w:rsid w:val="00F20655"/>
    <w:rsid w:val="00F2098F"/>
    <w:rsid w:val="00F23DD7"/>
    <w:rsid w:val="00F252AC"/>
    <w:rsid w:val="00F25EC1"/>
    <w:rsid w:val="00F300EF"/>
    <w:rsid w:val="00F301C6"/>
    <w:rsid w:val="00F30F7B"/>
    <w:rsid w:val="00F322EA"/>
    <w:rsid w:val="00F32BCB"/>
    <w:rsid w:val="00F3329C"/>
    <w:rsid w:val="00F37C44"/>
    <w:rsid w:val="00F41380"/>
    <w:rsid w:val="00F414B3"/>
    <w:rsid w:val="00F4347B"/>
    <w:rsid w:val="00F43FEC"/>
    <w:rsid w:val="00F45839"/>
    <w:rsid w:val="00F4715B"/>
    <w:rsid w:val="00F47385"/>
    <w:rsid w:val="00F47EF8"/>
    <w:rsid w:val="00F5164C"/>
    <w:rsid w:val="00F5255A"/>
    <w:rsid w:val="00F52BEE"/>
    <w:rsid w:val="00F533A1"/>
    <w:rsid w:val="00F552FA"/>
    <w:rsid w:val="00F567A8"/>
    <w:rsid w:val="00F574F8"/>
    <w:rsid w:val="00F576E4"/>
    <w:rsid w:val="00F600F2"/>
    <w:rsid w:val="00F6065B"/>
    <w:rsid w:val="00F63C1F"/>
    <w:rsid w:val="00F702B4"/>
    <w:rsid w:val="00F706F1"/>
    <w:rsid w:val="00F70E4A"/>
    <w:rsid w:val="00F743AF"/>
    <w:rsid w:val="00F75810"/>
    <w:rsid w:val="00F77C47"/>
    <w:rsid w:val="00F80496"/>
    <w:rsid w:val="00F80729"/>
    <w:rsid w:val="00F80996"/>
    <w:rsid w:val="00F81DCD"/>
    <w:rsid w:val="00F82380"/>
    <w:rsid w:val="00F84BAA"/>
    <w:rsid w:val="00F84D35"/>
    <w:rsid w:val="00F8725D"/>
    <w:rsid w:val="00F87384"/>
    <w:rsid w:val="00F87D71"/>
    <w:rsid w:val="00F907B2"/>
    <w:rsid w:val="00F92058"/>
    <w:rsid w:val="00F923A7"/>
    <w:rsid w:val="00F944D7"/>
    <w:rsid w:val="00F97791"/>
    <w:rsid w:val="00F97F78"/>
    <w:rsid w:val="00FA03A4"/>
    <w:rsid w:val="00FA17C7"/>
    <w:rsid w:val="00FA2526"/>
    <w:rsid w:val="00FA367C"/>
    <w:rsid w:val="00FA43A4"/>
    <w:rsid w:val="00FA499D"/>
    <w:rsid w:val="00FA5129"/>
    <w:rsid w:val="00FA62D8"/>
    <w:rsid w:val="00FA7275"/>
    <w:rsid w:val="00FA7B5A"/>
    <w:rsid w:val="00FA7FF8"/>
    <w:rsid w:val="00FB1D39"/>
    <w:rsid w:val="00FB3A38"/>
    <w:rsid w:val="00FB48D6"/>
    <w:rsid w:val="00FB52E0"/>
    <w:rsid w:val="00FB59B6"/>
    <w:rsid w:val="00FB5CE3"/>
    <w:rsid w:val="00FC12AD"/>
    <w:rsid w:val="00FC17E0"/>
    <w:rsid w:val="00FC3122"/>
    <w:rsid w:val="00FC3695"/>
    <w:rsid w:val="00FC5F9B"/>
    <w:rsid w:val="00FC687B"/>
    <w:rsid w:val="00FC698F"/>
    <w:rsid w:val="00FD0471"/>
    <w:rsid w:val="00FD1DE6"/>
    <w:rsid w:val="00FD2AFE"/>
    <w:rsid w:val="00FD344E"/>
    <w:rsid w:val="00FD4F49"/>
    <w:rsid w:val="00FD66EF"/>
    <w:rsid w:val="00FD6EAB"/>
    <w:rsid w:val="00FD7CD2"/>
    <w:rsid w:val="00FE021A"/>
    <w:rsid w:val="00FE1A69"/>
    <w:rsid w:val="00FE1B57"/>
    <w:rsid w:val="00FE1F79"/>
    <w:rsid w:val="00FE43BA"/>
    <w:rsid w:val="00FE4672"/>
    <w:rsid w:val="00FE5006"/>
    <w:rsid w:val="00FE517E"/>
    <w:rsid w:val="00FE5219"/>
    <w:rsid w:val="00FE612F"/>
    <w:rsid w:val="00FE6C02"/>
    <w:rsid w:val="00FE71F9"/>
    <w:rsid w:val="00FF0383"/>
    <w:rsid w:val="00FF0FB1"/>
    <w:rsid w:val="00FF37DD"/>
    <w:rsid w:val="00FF49E6"/>
    <w:rsid w:val="00FF5688"/>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E2CC17A-958C-4CE4-9C17-005B49F0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table" w:styleId="Tabladelista1clara-nfasis1">
    <w:name w:val="List Table 1 Light Accent 1"/>
    <w:basedOn w:val="Tablanormal"/>
    <w:uiPriority w:val="46"/>
    <w:rsid w:val="00A1260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Cuadrculadetablaclara">
    <w:name w:val="Grid Table Light"/>
    <w:basedOn w:val="Tablanormal"/>
    <w:uiPriority w:val="40"/>
    <w:rsid w:val="00A04B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964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7516573">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184034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37479859">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8643680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44946769">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88271071">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278689046">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3573561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5887625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61858641">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7751.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87720.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587719.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82053.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D9A70-4AAC-44F6-ACA7-FEFEE93D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22</Pages>
  <Words>5583</Words>
  <Characters>30711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119</cp:revision>
  <cp:lastPrinted>2018-11-26T22:37:00Z</cp:lastPrinted>
  <dcterms:created xsi:type="dcterms:W3CDTF">2018-04-05T17:19:00Z</dcterms:created>
  <dcterms:modified xsi:type="dcterms:W3CDTF">2019-01-08T01:54:00Z</dcterms:modified>
</cp:coreProperties>
</file>