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C9F" w:rsidRPr="006556E6" w:rsidRDefault="003B4C9F" w:rsidP="003B4C9F">
      <w:pPr>
        <w:spacing w:before="240" w:after="240" w:line="360" w:lineRule="auto"/>
        <w:jc w:val="both"/>
        <w:rPr>
          <w:rFonts w:ascii="Palatino Linotype" w:hAnsi="Palatino Linotype" w:cs="Arial"/>
        </w:rPr>
      </w:pPr>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BE4CE3">
        <w:rPr>
          <w:rStyle w:val="normaltextrun"/>
          <w:rFonts w:ascii="Palatino Linotype" w:hAnsi="Palatino Linotype" w:cs="Arial"/>
        </w:rPr>
        <w:t>veinti</w:t>
      </w:r>
      <w:r w:rsidR="00BD0ED2">
        <w:rPr>
          <w:rStyle w:val="normaltextrun"/>
          <w:rFonts w:ascii="Palatino Linotype" w:hAnsi="Palatino Linotype" w:cs="Arial"/>
        </w:rPr>
        <w:t xml:space="preserve">ocho </w:t>
      </w:r>
      <w:r w:rsidR="00BE4CE3">
        <w:rPr>
          <w:rStyle w:val="normaltextrun"/>
          <w:rFonts w:ascii="Palatino Linotype" w:hAnsi="Palatino Linotype" w:cs="Arial"/>
        </w:rPr>
        <w:t xml:space="preserve">de noviembre </w:t>
      </w:r>
      <w:r w:rsidRPr="006556E6">
        <w:rPr>
          <w:rStyle w:val="normaltextrun"/>
          <w:rFonts w:ascii="Palatino Linotype" w:hAnsi="Palatino Linotype" w:cs="Arial"/>
        </w:rPr>
        <w:t>de dos mil dieci</w:t>
      </w:r>
      <w:r>
        <w:rPr>
          <w:rStyle w:val="normaltextrun"/>
          <w:rFonts w:ascii="Palatino Linotype" w:hAnsi="Palatino Linotype" w:cs="Arial"/>
        </w:rPr>
        <w:t>ocho</w:t>
      </w:r>
      <w:r w:rsidRPr="006556E6">
        <w:rPr>
          <w:rStyle w:val="normaltextrun"/>
          <w:rFonts w:ascii="Palatino Linotype" w:hAnsi="Palatino Linotype" w:cs="Arial"/>
        </w:rPr>
        <w:t>.</w:t>
      </w:r>
    </w:p>
    <w:p w:rsidR="003B4C9F" w:rsidRPr="006556E6" w:rsidRDefault="003B4C9F" w:rsidP="003B4C9F">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sidR="00BE4CE3">
        <w:rPr>
          <w:rFonts w:ascii="Palatino Linotype" w:hAnsi="Palatino Linotype" w:cs="Arial"/>
          <w:b/>
          <w:bCs/>
        </w:rPr>
        <w:t>3519</w:t>
      </w:r>
      <w:r>
        <w:rPr>
          <w:rFonts w:ascii="Palatino Linotype" w:hAnsi="Palatino Linotype" w:cs="Arial"/>
          <w:b/>
          <w:bCs/>
        </w:rPr>
        <w:t>/INFOEM/IP/RR/2018</w:t>
      </w:r>
      <w:r>
        <w:rPr>
          <w:rFonts w:ascii="Palatino Linotype" w:hAnsi="Palatino Linotype" w:cs="Arial"/>
        </w:rPr>
        <w:t>, interpuesto</w:t>
      </w:r>
      <w:r w:rsidRPr="006556E6">
        <w:rPr>
          <w:rFonts w:ascii="Palatino Linotype" w:hAnsi="Palatino Linotype" w:cs="Arial"/>
        </w:rPr>
        <w:t xml:space="preserve"> por </w:t>
      </w:r>
      <w:proofErr w:type="spellStart"/>
      <w:r w:rsidR="00627680" w:rsidRPr="00627680">
        <w:rPr>
          <w:rFonts w:ascii="Palatino Linotype" w:hAnsi="Palatino Linotype" w:cs="Arial"/>
          <w:b/>
          <w:lang w:val="es-ES_tradnl"/>
        </w:rPr>
        <w:t>Xxxxxx</w:t>
      </w:r>
      <w:proofErr w:type="spellEnd"/>
      <w:r w:rsidR="00627680" w:rsidRPr="00627680">
        <w:rPr>
          <w:rFonts w:ascii="Palatino Linotype" w:hAnsi="Palatino Linotype" w:cs="Arial"/>
          <w:b/>
          <w:lang w:val="es-ES_tradnl"/>
        </w:rPr>
        <w:t xml:space="preserve"> </w:t>
      </w:r>
      <w:proofErr w:type="spellStart"/>
      <w:r w:rsidR="00627680" w:rsidRPr="00627680">
        <w:rPr>
          <w:rFonts w:ascii="Palatino Linotype" w:hAnsi="Palatino Linotype" w:cs="Arial"/>
          <w:b/>
          <w:lang w:val="es-ES_tradnl"/>
        </w:rPr>
        <w:t>Xxxxxxxxx</w:t>
      </w:r>
      <w:proofErr w:type="spellEnd"/>
      <w:r w:rsidR="00627680" w:rsidRPr="00627680">
        <w:rPr>
          <w:rFonts w:ascii="Palatino Linotype" w:hAnsi="Palatino Linotype" w:cs="Arial"/>
          <w:b/>
          <w:lang w:val="es-ES_tradnl"/>
        </w:rPr>
        <w:t xml:space="preserve"> </w:t>
      </w:r>
      <w:proofErr w:type="spellStart"/>
      <w:r w:rsidR="00627680" w:rsidRPr="00627680">
        <w:rPr>
          <w:rFonts w:ascii="Palatino Linotype" w:hAnsi="Palatino Linotype" w:cs="Arial"/>
          <w:b/>
          <w:lang w:val="es-ES_tradnl"/>
        </w:rPr>
        <w:t>Xxxxxxxx</w:t>
      </w:r>
      <w:proofErr w:type="spellEnd"/>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respuesta </w:t>
      </w:r>
      <w:r>
        <w:rPr>
          <w:rFonts w:ascii="Palatino Linotype" w:hAnsi="Palatino Linotype" w:cs="Arial"/>
        </w:rPr>
        <w:t>emitida 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sidR="00BE4CE3">
        <w:rPr>
          <w:rFonts w:ascii="Palatino Linotype" w:hAnsi="Palatino Linotype" w:cs="Arial"/>
          <w:b/>
        </w:rPr>
        <w:t>275</w:t>
      </w:r>
      <w:r w:rsidRPr="006556E6">
        <w:rPr>
          <w:rFonts w:ascii="Palatino Linotype" w:hAnsi="Palatino Linotype" w:cs="Arial"/>
          <w:b/>
        </w:rPr>
        <w:t>/</w:t>
      </w:r>
      <w:r>
        <w:rPr>
          <w:rFonts w:ascii="Palatino Linotype" w:hAnsi="Palatino Linotype" w:cs="Arial"/>
          <w:b/>
        </w:rPr>
        <w:t>UAEM/IP/2018</w:t>
      </w:r>
      <w:r w:rsidRPr="006556E6">
        <w:rPr>
          <w:rFonts w:ascii="Palatino Linotype" w:hAnsi="Palatino Linotype" w:cs="Arial"/>
        </w:rPr>
        <w:t>, por parte de</w:t>
      </w:r>
      <w:r>
        <w:rPr>
          <w:rFonts w:ascii="Palatino Linotype" w:hAnsi="Palatino Linotype" w:cs="Arial"/>
        </w:rPr>
        <w:t xml:space="preserve"> </w:t>
      </w:r>
      <w:r w:rsidRPr="006556E6">
        <w:rPr>
          <w:rFonts w:ascii="Palatino Linotype" w:hAnsi="Palatino Linotype" w:cs="Arial"/>
        </w:rPr>
        <w:t>l</w:t>
      </w:r>
      <w:r>
        <w:rPr>
          <w:rFonts w:ascii="Palatino Linotype" w:hAnsi="Palatino Linotype" w:cs="Arial"/>
        </w:rPr>
        <w:t>a</w:t>
      </w:r>
      <w:r w:rsidRPr="006556E6">
        <w:rPr>
          <w:rFonts w:ascii="Palatino Linotype" w:hAnsi="Palatino Linotype" w:cs="Arial"/>
        </w:rPr>
        <w:t xml:space="preserve"> </w:t>
      </w:r>
      <w:r>
        <w:rPr>
          <w:rFonts w:ascii="Palatino Linotype" w:hAnsi="Palatino Linotype" w:cs="Arial"/>
          <w:b/>
        </w:rPr>
        <w:t>Universidad Autónoma del Estado de México</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3B4C9F" w:rsidRPr="006556E6" w:rsidRDefault="003B4C9F" w:rsidP="003B4C9F">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3B4C9F" w:rsidRPr="00412BF6" w:rsidRDefault="003B4C9F" w:rsidP="003B4C9F">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sidR="00BE4CE3">
        <w:rPr>
          <w:rFonts w:ascii="Palatino Linotype" w:hAnsi="Palatino Linotype" w:cs="Arial"/>
        </w:rPr>
        <w:t xml:space="preserve">veintidós de agosto </w:t>
      </w:r>
      <w:r>
        <w:rPr>
          <w:rFonts w:ascii="Palatino Linotype" w:hAnsi="Palatino Linotype" w:cs="Arial"/>
        </w:rPr>
        <w:t>del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adelante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3B4C9F" w:rsidRDefault="003B4C9F" w:rsidP="003B4C9F">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00BE4CE3" w:rsidRPr="00BE4CE3">
        <w:rPr>
          <w:rFonts w:ascii="Palatino Linotype" w:hAnsi="Palatino Linotype" w:cs="Arial"/>
          <w:i/>
          <w:sz w:val="22"/>
          <w:szCs w:val="22"/>
        </w:rPr>
        <w:t xml:space="preserve">Solicito por este medio se me indiquen los criterios, proceso y toma de </w:t>
      </w:r>
      <w:proofErr w:type="spellStart"/>
      <w:r w:rsidR="00BE4CE3" w:rsidRPr="00BE4CE3">
        <w:rPr>
          <w:rFonts w:ascii="Palatino Linotype" w:hAnsi="Palatino Linotype" w:cs="Arial"/>
          <w:i/>
          <w:sz w:val="22"/>
          <w:szCs w:val="22"/>
        </w:rPr>
        <w:t>decision</w:t>
      </w:r>
      <w:proofErr w:type="spellEnd"/>
      <w:r w:rsidR="00BE4CE3" w:rsidRPr="00BE4CE3">
        <w:rPr>
          <w:rFonts w:ascii="Palatino Linotype" w:hAnsi="Palatino Linotype" w:cs="Arial"/>
          <w:i/>
          <w:sz w:val="22"/>
          <w:szCs w:val="22"/>
        </w:rPr>
        <w:t xml:space="preserve"> para designar como jefe de departamento a la C. Maribel </w:t>
      </w:r>
      <w:proofErr w:type="spellStart"/>
      <w:r w:rsidR="00BE4CE3" w:rsidRPr="00BE4CE3">
        <w:rPr>
          <w:rFonts w:ascii="Palatino Linotype" w:hAnsi="Palatino Linotype" w:cs="Arial"/>
          <w:i/>
          <w:sz w:val="22"/>
          <w:szCs w:val="22"/>
        </w:rPr>
        <w:t>Garcia</w:t>
      </w:r>
      <w:proofErr w:type="spellEnd"/>
      <w:r w:rsidR="00BE4CE3" w:rsidRPr="00BE4CE3">
        <w:rPr>
          <w:rFonts w:ascii="Palatino Linotype" w:hAnsi="Palatino Linotype" w:cs="Arial"/>
          <w:i/>
          <w:sz w:val="22"/>
          <w:szCs w:val="22"/>
        </w:rPr>
        <w:t xml:space="preserve"> Milpa, adicional a esto, solicito se </w:t>
      </w:r>
      <w:proofErr w:type="spellStart"/>
      <w:r w:rsidR="00BE4CE3" w:rsidRPr="00BE4CE3">
        <w:rPr>
          <w:rFonts w:ascii="Palatino Linotype" w:hAnsi="Palatino Linotype" w:cs="Arial"/>
          <w:i/>
          <w:sz w:val="22"/>
          <w:szCs w:val="22"/>
        </w:rPr>
        <w:t>ne</w:t>
      </w:r>
      <w:proofErr w:type="spellEnd"/>
      <w:r w:rsidR="00BE4CE3" w:rsidRPr="00BE4CE3">
        <w:rPr>
          <w:rFonts w:ascii="Palatino Linotype" w:hAnsi="Palatino Linotype" w:cs="Arial"/>
          <w:i/>
          <w:sz w:val="22"/>
          <w:szCs w:val="22"/>
        </w:rPr>
        <w:t xml:space="preserve"> haga entrega de los documentos donde se demuestra la preparación con que cuenta la trabajadora referida, </w:t>
      </w:r>
      <w:proofErr w:type="spellStart"/>
      <w:r w:rsidR="00BE4CE3" w:rsidRPr="00BE4CE3">
        <w:rPr>
          <w:rFonts w:ascii="Palatino Linotype" w:hAnsi="Palatino Linotype" w:cs="Arial"/>
          <w:i/>
          <w:sz w:val="22"/>
          <w:szCs w:val="22"/>
        </w:rPr>
        <w:t>asi</w:t>
      </w:r>
      <w:proofErr w:type="spellEnd"/>
      <w:r w:rsidR="00BE4CE3" w:rsidRPr="00BE4CE3">
        <w:rPr>
          <w:rFonts w:ascii="Palatino Linotype" w:hAnsi="Palatino Linotype" w:cs="Arial"/>
          <w:i/>
          <w:sz w:val="22"/>
          <w:szCs w:val="22"/>
        </w:rPr>
        <w:t xml:space="preserve"> como las evaluaciones a que se sometió al aplicar al puesto que hoy ostenta</w:t>
      </w:r>
      <w:r w:rsidRPr="00412BF6">
        <w:rPr>
          <w:rFonts w:ascii="Palatino Linotype" w:hAnsi="Palatino Linotype"/>
          <w:i/>
          <w:sz w:val="22"/>
          <w:szCs w:val="22"/>
        </w:rPr>
        <w:t>.</w:t>
      </w:r>
      <w:r w:rsidRPr="00412BF6">
        <w:rPr>
          <w:rFonts w:ascii="Palatino Linotype" w:hAnsi="Palatino Linotype" w:cs="Arial"/>
          <w:i/>
          <w:sz w:val="22"/>
          <w:szCs w:val="22"/>
        </w:rPr>
        <w:t>” (</w:t>
      </w:r>
      <w:proofErr w:type="gramStart"/>
      <w:r w:rsidRPr="00412BF6">
        <w:rPr>
          <w:rFonts w:ascii="Palatino Linotype" w:hAnsi="Palatino Linotype" w:cs="Arial"/>
          <w:i/>
          <w:sz w:val="22"/>
          <w:szCs w:val="22"/>
        </w:rPr>
        <w:t>sic</w:t>
      </w:r>
      <w:proofErr w:type="gramEnd"/>
      <w:r w:rsidRPr="00412BF6">
        <w:rPr>
          <w:rFonts w:ascii="Palatino Linotype" w:hAnsi="Palatino Linotype" w:cs="Arial"/>
          <w:i/>
          <w:sz w:val="22"/>
          <w:szCs w:val="22"/>
        </w:rPr>
        <w:t>)</w:t>
      </w:r>
    </w:p>
    <w:p w:rsidR="00BE4CE3" w:rsidRDefault="00BE4CE3" w:rsidP="003B4C9F">
      <w:pPr>
        <w:autoSpaceDE w:val="0"/>
        <w:autoSpaceDN w:val="0"/>
        <w:adjustRightInd w:val="0"/>
        <w:ind w:left="992" w:right="1043"/>
        <w:jc w:val="both"/>
        <w:rPr>
          <w:rFonts w:ascii="Palatino Linotype" w:hAnsi="Palatino Linotype" w:cs="Arial"/>
          <w:i/>
          <w:sz w:val="22"/>
          <w:szCs w:val="22"/>
        </w:rPr>
      </w:pPr>
    </w:p>
    <w:p w:rsidR="003B4C9F" w:rsidRPr="00412BF6" w:rsidRDefault="003B4C9F" w:rsidP="003B4C9F">
      <w:pPr>
        <w:autoSpaceDE w:val="0"/>
        <w:autoSpaceDN w:val="0"/>
        <w:adjustRightInd w:val="0"/>
        <w:ind w:left="992" w:right="1043"/>
        <w:jc w:val="both"/>
        <w:rPr>
          <w:rFonts w:ascii="Palatino Linotype" w:hAnsi="Palatino Linotype" w:cs="Arial"/>
          <w:i/>
          <w:sz w:val="22"/>
          <w:szCs w:val="22"/>
        </w:rPr>
      </w:pPr>
      <w:r>
        <w:rPr>
          <w:rFonts w:ascii="Palatino Linotype" w:hAnsi="Palatino Linotype" w:cs="Arial"/>
          <w:i/>
          <w:sz w:val="22"/>
          <w:szCs w:val="22"/>
        </w:rPr>
        <w:t>Énfasis añadido.</w:t>
      </w:r>
    </w:p>
    <w:p w:rsidR="003B4C9F" w:rsidRPr="00412BF6" w:rsidRDefault="003B4C9F" w:rsidP="003B4C9F">
      <w:pPr>
        <w:autoSpaceDE w:val="0"/>
        <w:autoSpaceDN w:val="0"/>
        <w:adjustRightInd w:val="0"/>
        <w:ind w:right="1043"/>
        <w:jc w:val="both"/>
        <w:rPr>
          <w:rFonts w:ascii="Palatino Linotype" w:hAnsi="Palatino Linotype"/>
          <w:i/>
          <w:sz w:val="22"/>
          <w:szCs w:val="22"/>
        </w:rPr>
      </w:pPr>
    </w:p>
    <w:p w:rsidR="003B4C9F" w:rsidRPr="00C21C20" w:rsidRDefault="003B4C9F" w:rsidP="003B4C9F">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3B4C9F" w:rsidRDefault="003B4C9F" w:rsidP="003B4C9F">
      <w:pPr>
        <w:spacing w:before="240" w:after="240" w:line="360" w:lineRule="auto"/>
        <w:jc w:val="both"/>
        <w:rPr>
          <w:rFonts w:ascii="Palatino Linotype" w:hAnsi="Palatino Linotype" w:cs="Arial"/>
        </w:rPr>
      </w:pPr>
      <w:r w:rsidRPr="006633AA">
        <w:rPr>
          <w:rFonts w:ascii="Palatino Linotype" w:hAnsi="Palatino Linotype" w:cs="Arial"/>
          <w:b/>
        </w:rPr>
        <w:lastRenderedPageBreak/>
        <w:t xml:space="preserve">2. </w:t>
      </w:r>
      <w:r w:rsidRPr="00781473">
        <w:rPr>
          <w:rFonts w:ascii="Palatino Linotype" w:hAnsi="Palatino Linotype" w:cs="Arial"/>
          <w:b/>
        </w:rPr>
        <w:t xml:space="preserve">Respuesta. </w:t>
      </w:r>
      <w:r w:rsidRPr="00781473">
        <w:rPr>
          <w:rFonts w:ascii="Palatino Linotype" w:hAnsi="Palatino Linotype" w:cs="Arial"/>
        </w:rPr>
        <w:t xml:space="preserve">De las constancias que obran en </w:t>
      </w:r>
      <w:r w:rsidRPr="00781473">
        <w:rPr>
          <w:rFonts w:ascii="Palatino Linotype" w:hAnsi="Palatino Linotype" w:cs="Arial"/>
          <w:b/>
        </w:rPr>
        <w:t>SAIMEX</w:t>
      </w:r>
      <w:r w:rsidRPr="00781473">
        <w:rPr>
          <w:rFonts w:ascii="Palatino Linotype" w:hAnsi="Palatino Linotype" w:cs="Arial"/>
        </w:rPr>
        <w:t xml:space="preserve">, se observa que </w:t>
      </w:r>
      <w:r w:rsidRPr="00781473">
        <w:rPr>
          <w:rFonts w:ascii="Palatino Linotype" w:hAnsi="Palatino Linotype" w:cs="Arial"/>
          <w:b/>
        </w:rPr>
        <w:t xml:space="preserve">El Sujeto Obligado </w:t>
      </w:r>
      <w:r w:rsidRPr="00781473">
        <w:rPr>
          <w:rFonts w:ascii="Palatino Linotype" w:hAnsi="Palatino Linotype" w:cs="Arial"/>
        </w:rPr>
        <w:t xml:space="preserve">en fecha </w:t>
      </w:r>
      <w:r w:rsidR="00BE4CE3">
        <w:rPr>
          <w:rFonts w:ascii="Palatino Linotype" w:hAnsi="Palatino Linotype" w:cs="Arial"/>
        </w:rPr>
        <w:t xml:space="preserve">doce de septiembre </w:t>
      </w:r>
      <w:r>
        <w:rPr>
          <w:rFonts w:ascii="Palatino Linotype" w:hAnsi="Palatino Linotype" w:cs="Arial"/>
        </w:rPr>
        <w:t xml:space="preserve">del presente año </w:t>
      </w:r>
      <w:r w:rsidRPr="00781473">
        <w:rPr>
          <w:rFonts w:ascii="Palatino Linotype" w:hAnsi="Palatino Linotype" w:cs="Arial"/>
        </w:rPr>
        <w:t>emitió respuesta,</w:t>
      </w:r>
      <w:r>
        <w:rPr>
          <w:rFonts w:ascii="Palatino Linotype" w:hAnsi="Palatino Linotype" w:cs="Arial"/>
        </w:rPr>
        <w:t xml:space="preserve"> en los siguientes términos:</w:t>
      </w:r>
    </w:p>
    <w:p w:rsidR="003B4C9F" w:rsidRDefault="003B4C9F" w:rsidP="003B4C9F">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r w:rsidR="00BE4CE3" w:rsidRPr="00BE4CE3">
        <w:rPr>
          <w:rFonts w:ascii="Palatino Linotype" w:hAnsi="Palatino Linotype"/>
          <w:i/>
          <w:color w:val="000000"/>
          <w:sz w:val="22"/>
          <w:szCs w:val="22"/>
        </w:rPr>
        <w:t xml:space="preserve">hacemos de su conocimiento lo siguiente: </w:t>
      </w:r>
      <w:r w:rsidR="00BE4CE3" w:rsidRPr="00F42900">
        <w:rPr>
          <w:rFonts w:ascii="Palatino Linotype" w:hAnsi="Palatino Linotype"/>
          <w:b/>
          <w:i/>
          <w:color w:val="000000"/>
          <w:sz w:val="22"/>
          <w:szCs w:val="22"/>
          <w:u w:val="single"/>
        </w:rPr>
        <w:t>1. Respecto a los criterios, proceso y toma de decisión para designar como jefe de departamento a la C. Maribel García Milpa, le informamos que dicha servidora universitaria no ocupa un puesto de jefe de departamento, está asignada como Encargada del Despacho del Departamento Histórico Laboral de la Dirección de Recursos Humanos</w:t>
      </w:r>
      <w:r w:rsidR="00BE4CE3" w:rsidRPr="00BE4CE3">
        <w:rPr>
          <w:rFonts w:ascii="Palatino Linotype" w:hAnsi="Palatino Linotype"/>
          <w:i/>
          <w:color w:val="000000"/>
          <w:sz w:val="22"/>
          <w:szCs w:val="22"/>
        </w:rPr>
        <w:t xml:space="preserve">, que le fue conferido en términos de los </w:t>
      </w:r>
      <w:r w:rsidR="00BE4CE3" w:rsidRPr="00F42900">
        <w:rPr>
          <w:rFonts w:ascii="Palatino Linotype" w:hAnsi="Palatino Linotype"/>
          <w:b/>
          <w:i/>
          <w:color w:val="000000"/>
          <w:sz w:val="22"/>
          <w:szCs w:val="22"/>
          <w:u w:val="single"/>
        </w:rPr>
        <w:t>artículos 34 de la Ley de la Universidad</w:t>
      </w:r>
      <w:r w:rsidR="00BE4CE3" w:rsidRPr="00BE4CE3">
        <w:rPr>
          <w:rFonts w:ascii="Palatino Linotype" w:hAnsi="Palatino Linotype"/>
          <w:i/>
          <w:color w:val="000000"/>
          <w:sz w:val="22"/>
          <w:szCs w:val="22"/>
        </w:rPr>
        <w:t xml:space="preserve"> Autónoma del Estado de México, </w:t>
      </w:r>
      <w:r w:rsidR="00BE4CE3" w:rsidRPr="00F42900">
        <w:rPr>
          <w:rFonts w:ascii="Palatino Linotype" w:hAnsi="Palatino Linotype"/>
          <w:b/>
          <w:i/>
          <w:color w:val="000000"/>
          <w:sz w:val="22"/>
          <w:szCs w:val="22"/>
          <w:u w:val="single"/>
        </w:rPr>
        <w:t>133 del Estatuto Universitario de la Universidad</w:t>
      </w:r>
      <w:r w:rsidR="00BE4CE3" w:rsidRPr="00BE4CE3">
        <w:rPr>
          <w:rFonts w:ascii="Palatino Linotype" w:hAnsi="Palatino Linotype"/>
          <w:i/>
          <w:color w:val="000000"/>
          <w:sz w:val="22"/>
          <w:szCs w:val="22"/>
        </w:rPr>
        <w:t xml:space="preserve"> Autónoma del Estado de México, </w:t>
      </w:r>
      <w:r w:rsidR="00BE4CE3" w:rsidRPr="00F42900">
        <w:rPr>
          <w:rFonts w:ascii="Palatino Linotype" w:hAnsi="Palatino Linotype"/>
          <w:b/>
          <w:i/>
          <w:color w:val="000000"/>
          <w:sz w:val="22"/>
          <w:szCs w:val="22"/>
          <w:u w:val="single"/>
        </w:rPr>
        <w:t>funciones 2 y 15 del Manual de Organización de la Dirección de Recursos Humanos y el Manual de Descripción de Puestos de la Institución</w:t>
      </w:r>
      <w:r w:rsidR="00BE4CE3" w:rsidRPr="00BE4CE3">
        <w:rPr>
          <w:rFonts w:ascii="Palatino Linotype" w:hAnsi="Palatino Linotype"/>
          <w:i/>
          <w:color w:val="000000"/>
          <w:sz w:val="22"/>
          <w:szCs w:val="22"/>
        </w:rPr>
        <w:t xml:space="preserve">, en lo referente a las atribuciones de la Directora de Recursos Humanos para dirigir, planear y organizar los recursos humanos, materiales, financieros y tecnológicos de la dirección a su cargo para cumplir con los objetivos establecidos y asignar funciones a sus subordinados, </w:t>
      </w:r>
      <w:r w:rsidR="00BE4CE3" w:rsidRPr="00F42900">
        <w:rPr>
          <w:rFonts w:ascii="Palatino Linotype" w:hAnsi="Palatino Linotype"/>
          <w:b/>
          <w:i/>
          <w:color w:val="000000"/>
          <w:sz w:val="22"/>
          <w:szCs w:val="22"/>
          <w:u w:val="single"/>
        </w:rPr>
        <w:t>sin mediar en el particular la necesidad de someterse a algún tipo de evaluación por escrito</w:t>
      </w:r>
      <w:r w:rsidR="00BE4CE3" w:rsidRPr="00BE4CE3">
        <w:rPr>
          <w:rFonts w:ascii="Palatino Linotype" w:hAnsi="Palatino Linotype"/>
          <w:i/>
          <w:color w:val="000000"/>
          <w:sz w:val="22"/>
          <w:szCs w:val="22"/>
        </w:rPr>
        <w:t xml:space="preserve">; por tal motivo no es posible dar satisfacción positiva a su pretensión. </w:t>
      </w:r>
      <w:r w:rsidR="00BE4CE3" w:rsidRPr="00F42900">
        <w:rPr>
          <w:rFonts w:ascii="Palatino Linotype" w:hAnsi="Palatino Linotype"/>
          <w:b/>
          <w:i/>
          <w:color w:val="000000"/>
          <w:sz w:val="22"/>
          <w:szCs w:val="22"/>
          <w:u w:val="single"/>
        </w:rPr>
        <w:t>2. En archivo electrónico adjunto encontrará los comprobantes de estudio</w:t>
      </w:r>
      <w:r w:rsidR="00BE4CE3" w:rsidRPr="00BE4CE3">
        <w:rPr>
          <w:rFonts w:ascii="Palatino Linotype" w:hAnsi="Palatino Linotype"/>
          <w:i/>
          <w:color w:val="000000"/>
          <w:sz w:val="22"/>
          <w:szCs w:val="22"/>
        </w:rPr>
        <w:t xml:space="preserve"> de la C. Maribel García Milpa, </w:t>
      </w:r>
      <w:r w:rsidR="00BE4CE3" w:rsidRPr="00F42900">
        <w:rPr>
          <w:rFonts w:ascii="Palatino Linotype" w:hAnsi="Palatino Linotype"/>
          <w:b/>
          <w:i/>
          <w:color w:val="000000"/>
          <w:sz w:val="22"/>
          <w:szCs w:val="22"/>
          <w:u w:val="single"/>
        </w:rPr>
        <w:t>con los que se cuenta; así como el Acuerdo de Clasificación de Información confidencial UAEM/CI/CIC/0045/18</w:t>
      </w:r>
      <w:r w:rsidR="00BE4CE3" w:rsidRPr="00BE4CE3">
        <w:rPr>
          <w:rFonts w:ascii="Palatino Linotype" w:hAnsi="Palatino Linotype"/>
          <w:i/>
          <w:color w:val="000000"/>
          <w:sz w:val="22"/>
          <w:szCs w:val="22"/>
        </w:rPr>
        <w:t>.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Pr>
          <w:rFonts w:ascii="Palatino Linotype" w:hAnsi="Palatino Linotype"/>
          <w:i/>
          <w:color w:val="000000"/>
          <w:sz w:val="22"/>
          <w:szCs w:val="22"/>
        </w:rPr>
        <w:t>.”</w:t>
      </w:r>
    </w:p>
    <w:p w:rsidR="003B4C9F" w:rsidRDefault="003B4C9F" w:rsidP="003B4C9F">
      <w:pPr>
        <w:ind w:left="851" w:right="851"/>
        <w:jc w:val="both"/>
        <w:rPr>
          <w:rFonts w:ascii="Palatino Linotype" w:hAnsi="Palatino Linotype"/>
          <w:i/>
          <w:color w:val="000000"/>
          <w:sz w:val="22"/>
          <w:szCs w:val="22"/>
        </w:rPr>
      </w:pPr>
    </w:p>
    <w:p w:rsidR="003B4C9F" w:rsidRDefault="003B4C9F" w:rsidP="003B4C9F">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3B4C9F" w:rsidRPr="00E36AEC" w:rsidRDefault="003B4C9F" w:rsidP="003B4C9F">
      <w:pPr>
        <w:ind w:left="851" w:right="851"/>
        <w:jc w:val="both"/>
        <w:rPr>
          <w:rFonts w:ascii="Palatino Linotype" w:hAnsi="Palatino Linotype" w:cs="Arial"/>
          <w:i/>
          <w:sz w:val="22"/>
          <w:szCs w:val="22"/>
        </w:rPr>
      </w:pPr>
    </w:p>
    <w:p w:rsidR="003B4C9F" w:rsidRDefault="003B4C9F" w:rsidP="003B4C9F">
      <w:pPr>
        <w:spacing w:before="240" w:after="240" w:line="360" w:lineRule="auto"/>
        <w:jc w:val="both"/>
        <w:rPr>
          <w:rFonts w:ascii="Palatino Linotype" w:hAnsi="Palatino Linotype"/>
        </w:rPr>
      </w:pPr>
      <w:r w:rsidRPr="009847B5">
        <w:rPr>
          <w:rFonts w:ascii="Palatino Linotype" w:hAnsi="Palatino Linotype" w:cs="Arial"/>
        </w:rPr>
        <w:t xml:space="preserve">Es de suma importancia mencionar que el Sujeto Obligado adjuntó los archivos electrónicos </w:t>
      </w:r>
      <w:r w:rsidRPr="009847B5">
        <w:rPr>
          <w:rFonts w:ascii="Palatino Linotype" w:hAnsi="Palatino Linotype"/>
        </w:rPr>
        <w:t xml:space="preserve">cuyo contenido </w:t>
      </w:r>
      <w:r>
        <w:rPr>
          <w:rFonts w:ascii="Palatino Linotype" w:hAnsi="Palatino Linotype"/>
        </w:rPr>
        <w:t>se describe a continuación:</w:t>
      </w:r>
    </w:p>
    <w:p w:rsidR="00BE4CE3" w:rsidRDefault="003B4C9F" w:rsidP="00F42900">
      <w:pPr>
        <w:pStyle w:val="Prrafodelista"/>
        <w:numPr>
          <w:ilvl w:val="0"/>
          <w:numId w:val="5"/>
        </w:numPr>
        <w:spacing w:before="240" w:after="240" w:line="360" w:lineRule="auto"/>
        <w:jc w:val="both"/>
        <w:rPr>
          <w:rFonts w:ascii="Palatino Linotype" w:hAnsi="Palatino Linotype" w:cs="Arial"/>
          <w:bCs/>
          <w:color w:val="333333"/>
        </w:rPr>
      </w:pPr>
      <w:r w:rsidRPr="00BE4CE3">
        <w:rPr>
          <w:rFonts w:ascii="Palatino Linotype" w:hAnsi="Palatino Linotype" w:cs="Arial"/>
        </w:rPr>
        <w:lastRenderedPageBreak/>
        <w:t>Archivo “</w:t>
      </w:r>
      <w:hyperlink r:id="rId8" w:tgtFrame="_blank" w:history="1">
        <w:r w:rsidR="00BE4CE3" w:rsidRPr="00BE4CE3">
          <w:rPr>
            <w:rStyle w:val="Hipervnculo"/>
            <w:rFonts w:ascii="Palatino Linotype" w:hAnsi="Palatino Linotype" w:cs="Arial"/>
            <w:b/>
            <w:bCs/>
            <w:color w:val="67C19D"/>
          </w:rPr>
          <w:t>UAEM CI CIC 046 18.PDF</w:t>
        </w:r>
      </w:hyperlink>
      <w:r w:rsidR="00BE4CE3" w:rsidRPr="00BE4CE3">
        <w:rPr>
          <w:rFonts w:ascii="Palatino Linotype" w:hAnsi="Palatino Linotype"/>
        </w:rPr>
        <w:t>”</w:t>
      </w:r>
      <w:r w:rsidR="00BE4CE3">
        <w:rPr>
          <w:rFonts w:ascii="Palatino Linotype" w:hAnsi="Palatino Linotype"/>
        </w:rPr>
        <w:t xml:space="preserve">, </w:t>
      </w:r>
      <w:r w:rsidR="00F42900">
        <w:rPr>
          <w:rFonts w:ascii="Palatino Linotype" w:hAnsi="Palatino Linotype"/>
        </w:rPr>
        <w:t xml:space="preserve">contiene el </w:t>
      </w:r>
      <w:r w:rsidR="00F42900" w:rsidRPr="00F42900">
        <w:rPr>
          <w:rFonts w:ascii="Palatino Linotype" w:hAnsi="Palatino Linotype"/>
        </w:rPr>
        <w:t xml:space="preserve">Acuerdo </w:t>
      </w:r>
      <w:r w:rsidR="00F42900">
        <w:rPr>
          <w:rFonts w:ascii="Palatino Linotype" w:hAnsi="Palatino Linotype"/>
        </w:rPr>
        <w:t xml:space="preserve">número </w:t>
      </w:r>
      <w:r w:rsidR="00F42900" w:rsidRPr="00F42900">
        <w:rPr>
          <w:rFonts w:ascii="Palatino Linotype" w:hAnsi="Palatino Linotype"/>
        </w:rPr>
        <w:t>UAEM/CI/CIC/0045/18</w:t>
      </w:r>
      <w:r w:rsidR="00F42900">
        <w:rPr>
          <w:rFonts w:ascii="Palatino Linotype" w:hAnsi="Palatino Linotype"/>
        </w:rPr>
        <w:t>, por virtud del cual el Comité de Transparencia del Sujeto Obligado aprueba la c</w:t>
      </w:r>
      <w:r w:rsidR="00F42900" w:rsidRPr="00F42900">
        <w:rPr>
          <w:rFonts w:ascii="Palatino Linotype" w:hAnsi="Palatino Linotype"/>
        </w:rPr>
        <w:t xml:space="preserve">lasificación </w:t>
      </w:r>
      <w:r w:rsidR="00F42900">
        <w:rPr>
          <w:rFonts w:ascii="Palatino Linotype" w:hAnsi="Palatino Linotype"/>
        </w:rPr>
        <w:t xml:space="preserve">como confidencial </w:t>
      </w:r>
      <w:r w:rsidR="00F42900" w:rsidRPr="00F42900">
        <w:rPr>
          <w:rFonts w:ascii="Palatino Linotype" w:hAnsi="Palatino Linotype"/>
        </w:rPr>
        <w:t xml:space="preserve">de </w:t>
      </w:r>
      <w:r w:rsidR="00F42900">
        <w:rPr>
          <w:rFonts w:ascii="Palatino Linotype" w:hAnsi="Palatino Linotype"/>
        </w:rPr>
        <w:t xml:space="preserve">la </w:t>
      </w:r>
      <w:r w:rsidR="00F42900" w:rsidRPr="00F42900">
        <w:rPr>
          <w:rFonts w:ascii="Palatino Linotype" w:hAnsi="Palatino Linotype"/>
        </w:rPr>
        <w:t>Información</w:t>
      </w:r>
      <w:r w:rsidR="00F42900">
        <w:rPr>
          <w:rFonts w:ascii="Palatino Linotype" w:hAnsi="Palatino Linotype"/>
        </w:rPr>
        <w:t xml:space="preserve"> concerniente a fotografía, firma, número de cuenta y calificaciones cualitativas, cuantitativas y observaciones a las calificaciones de los documentos denominados “Comprobantes de Estudios” por contener </w:t>
      </w:r>
      <w:r w:rsidR="00CC18C1">
        <w:rPr>
          <w:rFonts w:ascii="Palatino Linotype" w:hAnsi="Palatino Linotype"/>
        </w:rPr>
        <w:t>datos personales que de darse a conocer pudieran incidir en la intimidad de la trabajadora universitaria, con fundamento en los artículos 3 fracciones IX, XII, 122, 132, 143 fracción I y 149 de la Ley de Transparencia y Acceso a la Información Pública del Estado de México y Municipios, así como los artículos 2, 4 fracciones II y XI y 40 de la Ley de Protección de Datos Personales vigente en la entidad, artículo Trigésimo Octavo fracción I y Trigésimo Noveno de los Lineamientos Generales en Materia de Clasificación y Desclasificación de</w:t>
      </w:r>
      <w:r w:rsidR="00EB06B8">
        <w:rPr>
          <w:rFonts w:ascii="Palatino Linotype" w:hAnsi="Palatino Linotype"/>
        </w:rPr>
        <w:t xml:space="preserve"> la información, así como para la Elaboración de Versiones Públicas.</w:t>
      </w:r>
      <w:r w:rsidR="00CC18C1">
        <w:rPr>
          <w:rFonts w:ascii="Palatino Linotype" w:hAnsi="Palatino Linotype"/>
        </w:rPr>
        <w:t xml:space="preserve"> </w:t>
      </w:r>
      <w:r w:rsidR="00F42900" w:rsidRPr="00F42900">
        <w:rPr>
          <w:rFonts w:ascii="Palatino Linotype" w:hAnsi="Palatino Linotype"/>
        </w:rPr>
        <w:t xml:space="preserve"> </w:t>
      </w:r>
    </w:p>
    <w:p w:rsidR="00BE4CE3" w:rsidRPr="00BE4CE3" w:rsidRDefault="00BE4CE3" w:rsidP="00BE4CE3">
      <w:pPr>
        <w:pStyle w:val="Prrafodelista"/>
        <w:numPr>
          <w:ilvl w:val="0"/>
          <w:numId w:val="5"/>
        </w:numPr>
        <w:spacing w:before="240" w:after="240" w:line="360" w:lineRule="auto"/>
        <w:jc w:val="both"/>
        <w:rPr>
          <w:rFonts w:ascii="Palatino Linotype" w:hAnsi="Palatino Linotype" w:cs="Arial"/>
          <w:bCs/>
          <w:color w:val="333333"/>
        </w:rPr>
      </w:pPr>
      <w:r w:rsidRPr="00BE4CE3">
        <w:rPr>
          <w:rFonts w:ascii="Palatino Linotype" w:hAnsi="Palatino Linotype" w:cs="Arial"/>
        </w:rPr>
        <w:t>Archivo “</w:t>
      </w:r>
      <w:hyperlink r:id="rId9" w:tgtFrame="_blank" w:history="1">
        <w:r w:rsidRPr="00BE4CE3">
          <w:rPr>
            <w:rStyle w:val="Hipervnculo"/>
            <w:rFonts w:ascii="Palatino Linotype" w:hAnsi="Palatino Linotype" w:cs="Arial"/>
            <w:b/>
            <w:bCs/>
            <w:color w:val="67C19D"/>
          </w:rPr>
          <w:t>Cédula de evaluación 002752018.docx</w:t>
        </w:r>
      </w:hyperlink>
      <w:r w:rsidRPr="00BE4CE3">
        <w:rPr>
          <w:rFonts w:ascii="Palatino Linotype" w:hAnsi="Palatino Linotype"/>
        </w:rPr>
        <w:t xml:space="preserve">”, </w:t>
      </w:r>
      <w:r w:rsidRPr="00BE4CE3">
        <w:rPr>
          <w:rFonts w:ascii="Palatino Linotype" w:hAnsi="Palatino Linotype" w:cs="Arial"/>
          <w:bCs/>
          <w:color w:val="333333"/>
        </w:rPr>
        <w:t>contiene una cedula de evaluación del servicio prestado por la Unidad de Transparencia del Sujeto Obligado.</w:t>
      </w:r>
    </w:p>
    <w:p w:rsidR="003B4C9F" w:rsidRPr="00AA6E2F" w:rsidRDefault="00BE4CE3" w:rsidP="00AA6E2F">
      <w:pPr>
        <w:pStyle w:val="Prrafodelista"/>
        <w:numPr>
          <w:ilvl w:val="0"/>
          <w:numId w:val="5"/>
        </w:numPr>
        <w:spacing w:before="240" w:after="240" w:line="360" w:lineRule="auto"/>
        <w:jc w:val="both"/>
        <w:rPr>
          <w:rFonts w:ascii="Palatino Linotype" w:hAnsi="Palatino Linotype" w:cs="Arial"/>
          <w:bCs/>
          <w:color w:val="333333"/>
        </w:rPr>
      </w:pPr>
      <w:r w:rsidRPr="00BE4CE3">
        <w:rPr>
          <w:rFonts w:ascii="Palatino Linotype" w:hAnsi="Palatino Linotype" w:cs="Arial"/>
        </w:rPr>
        <w:t>Archivo “</w:t>
      </w:r>
      <w:hyperlink r:id="rId10" w:tgtFrame="_blank" w:history="1">
        <w:r w:rsidRPr="00BE4CE3">
          <w:rPr>
            <w:rStyle w:val="Hipervnculo"/>
            <w:rFonts w:ascii="Palatino Linotype" w:hAnsi="Palatino Linotype" w:cs="Arial"/>
            <w:b/>
            <w:bCs/>
            <w:color w:val="67C19D"/>
          </w:rPr>
          <w:t>COMPROBANTES_ESTUDIOS.PDF</w:t>
        </w:r>
      </w:hyperlink>
      <w:r w:rsidRPr="00BE4CE3">
        <w:rPr>
          <w:rFonts w:ascii="Palatino Linotype" w:hAnsi="Palatino Linotype"/>
        </w:rPr>
        <w:t>”</w:t>
      </w:r>
      <w:r w:rsidR="00EB06B8">
        <w:rPr>
          <w:rFonts w:ascii="Palatino Linotype" w:hAnsi="Palatino Linotype"/>
        </w:rPr>
        <w:t xml:space="preserve"> contiene carta de pasante, historiales académicos, así como la propuesta de clasificación suscrita por la Servidora Universitaria Habilitada de la Dirección de Recursos Humanos de la Universidad </w:t>
      </w:r>
      <w:r w:rsidR="00AA6E2F">
        <w:rPr>
          <w:rFonts w:ascii="Palatino Linotype" w:hAnsi="Palatino Linotype"/>
        </w:rPr>
        <w:t>Autónoma</w:t>
      </w:r>
      <w:r w:rsidR="00EB06B8">
        <w:rPr>
          <w:rFonts w:ascii="Palatino Linotype" w:hAnsi="Palatino Linotype"/>
        </w:rPr>
        <w:t xml:space="preserve"> del Estado de México. </w:t>
      </w:r>
    </w:p>
    <w:p w:rsidR="003B4C9F" w:rsidRPr="00412BF6" w:rsidRDefault="003B4C9F" w:rsidP="003B4C9F">
      <w:pPr>
        <w:spacing w:before="240" w:after="240" w:line="360" w:lineRule="auto"/>
        <w:jc w:val="both"/>
        <w:rPr>
          <w:rFonts w:ascii="Palatino Linotype" w:hAnsi="Palatino Linotype" w:cs="Arial"/>
        </w:rPr>
      </w:pPr>
      <w:r w:rsidRPr="00412BF6">
        <w:rPr>
          <w:rFonts w:ascii="Palatino Linotype" w:hAnsi="Palatino Linotype"/>
          <w:b/>
        </w:rPr>
        <w:t>3.</w:t>
      </w:r>
      <w:r w:rsidRPr="00412BF6">
        <w:rPr>
          <w:rFonts w:ascii="Palatino Linotype" w:hAnsi="Palatino Linotype" w:cs="Arial"/>
          <w:b/>
        </w:rPr>
        <w:t xml:space="preserve"> Interposición del recurso de revisión. </w:t>
      </w:r>
      <w:r w:rsidRPr="00412BF6">
        <w:rPr>
          <w:rFonts w:ascii="Palatino Linotype" w:hAnsi="Palatino Linotype" w:cs="Arial"/>
        </w:rPr>
        <w:t xml:space="preserve">Inconforme el solicitante con la respuesta del Sujeto Obligado interpuso recurso de revisión a través del SAIMEX con fecha </w:t>
      </w:r>
      <w:r>
        <w:rPr>
          <w:rFonts w:ascii="Palatino Linotype" w:hAnsi="Palatino Linotype" w:cs="Arial"/>
        </w:rPr>
        <w:t xml:space="preserve">veintiuno de </w:t>
      </w:r>
      <w:r w:rsidR="00AA6E2F">
        <w:rPr>
          <w:rFonts w:ascii="Palatino Linotype" w:hAnsi="Palatino Linotype" w:cs="Arial"/>
        </w:rPr>
        <w:t xml:space="preserve">septiembre </w:t>
      </w:r>
      <w:r>
        <w:rPr>
          <w:rFonts w:ascii="Palatino Linotype" w:hAnsi="Palatino Linotype" w:cs="Arial"/>
        </w:rPr>
        <w:t>del dos mil dieciocho</w:t>
      </w:r>
      <w:r w:rsidRPr="00412BF6">
        <w:rPr>
          <w:rFonts w:ascii="Palatino Linotype" w:hAnsi="Palatino Linotype" w:cs="Arial"/>
        </w:rPr>
        <w:t>, a través del cual expresó lo siguiente:</w:t>
      </w:r>
    </w:p>
    <w:p w:rsidR="003B4C9F" w:rsidRPr="00412BF6" w:rsidRDefault="003B4C9F" w:rsidP="003B4C9F">
      <w:pPr>
        <w:spacing w:line="360" w:lineRule="auto"/>
        <w:rPr>
          <w:rFonts w:ascii="Palatino Linotype" w:hAnsi="Palatino Linotype" w:cs="Arial"/>
          <w:b/>
        </w:rPr>
      </w:pPr>
      <w:r w:rsidRPr="00412BF6">
        <w:rPr>
          <w:rFonts w:ascii="Palatino Linotype" w:hAnsi="Palatino Linotype" w:cs="Arial"/>
          <w:b/>
        </w:rPr>
        <w:t>a) Acto impugnado.</w:t>
      </w:r>
    </w:p>
    <w:p w:rsidR="003B4C9F" w:rsidRPr="00412BF6" w:rsidRDefault="003B4C9F" w:rsidP="003B4C9F">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lastRenderedPageBreak/>
        <w:t xml:space="preserve"> “</w:t>
      </w:r>
      <w:r w:rsidR="00AA6E2F" w:rsidRPr="00AA6E2F">
        <w:rPr>
          <w:rFonts w:ascii="Palatino Linotype" w:hAnsi="Palatino Linotype"/>
          <w:i/>
          <w:sz w:val="22"/>
          <w:szCs w:val="22"/>
        </w:rPr>
        <w:t>La respuesta</w:t>
      </w:r>
      <w:r w:rsidRPr="00412BF6">
        <w:rPr>
          <w:rFonts w:ascii="Palatino Linotype" w:hAnsi="Palatino Linotype"/>
          <w:i/>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3B4C9F" w:rsidRPr="00412BF6" w:rsidRDefault="003B4C9F" w:rsidP="003B4C9F">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3B4C9F" w:rsidRPr="00412BF6" w:rsidRDefault="003B4C9F" w:rsidP="003B4C9F">
      <w:pPr>
        <w:spacing w:line="276" w:lineRule="auto"/>
        <w:ind w:right="1041"/>
        <w:jc w:val="both"/>
        <w:rPr>
          <w:rFonts w:ascii="Palatino Linotype" w:hAnsi="Palatino Linotype" w:cs="Arial"/>
          <w:i/>
          <w:sz w:val="22"/>
          <w:szCs w:val="22"/>
        </w:rPr>
      </w:pPr>
    </w:p>
    <w:p w:rsidR="003B4C9F" w:rsidRPr="00412BF6" w:rsidRDefault="003B4C9F" w:rsidP="003B4C9F">
      <w:pPr>
        <w:ind w:left="993" w:right="1043"/>
        <w:jc w:val="both"/>
        <w:rPr>
          <w:rFonts w:ascii="Palatino Linotype" w:hAnsi="Palatino Linotype" w:cs="Arial"/>
          <w:i/>
        </w:rPr>
      </w:pPr>
      <w:r w:rsidRPr="00412BF6">
        <w:rPr>
          <w:rFonts w:ascii="Palatino Linotype" w:hAnsi="Palatino Linotype" w:cs="Arial"/>
          <w:i/>
          <w:sz w:val="22"/>
          <w:szCs w:val="22"/>
        </w:rPr>
        <w:t>“</w:t>
      </w:r>
      <w:r w:rsidR="00CE6DF0" w:rsidRPr="00CE6DF0">
        <w:rPr>
          <w:rFonts w:ascii="Palatino Linotype" w:hAnsi="Palatino Linotype"/>
          <w:i/>
          <w:sz w:val="22"/>
          <w:szCs w:val="22"/>
        </w:rPr>
        <w:t>Toda la respuesta</w:t>
      </w:r>
      <w:r w:rsidRPr="009847B5">
        <w:rPr>
          <w:rFonts w:ascii="Palatino Linotype" w:hAnsi="Palatino Linotype"/>
          <w:i/>
          <w:sz w:val="22"/>
          <w:szCs w:val="22"/>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3B4C9F" w:rsidRPr="00412BF6" w:rsidRDefault="003B4C9F" w:rsidP="003B4C9F">
      <w:pPr>
        <w:ind w:right="1043"/>
        <w:jc w:val="both"/>
        <w:rPr>
          <w:rFonts w:ascii="Palatino Linotype" w:hAnsi="Palatino Linotype"/>
          <w:i/>
          <w:lang w:val="es-MX" w:eastAsia="es-MX"/>
        </w:rPr>
      </w:pPr>
    </w:p>
    <w:p w:rsidR="003B4C9F" w:rsidRPr="00412BF6" w:rsidRDefault="003B4C9F" w:rsidP="003B4C9F">
      <w:pPr>
        <w:spacing w:before="240" w:after="240" w:line="360" w:lineRule="auto"/>
        <w:jc w:val="both"/>
        <w:rPr>
          <w:rFonts w:ascii="Palatino Linotype" w:hAnsi="Palatino Linotype"/>
        </w:rPr>
      </w:pPr>
      <w:r w:rsidRPr="00412BF6">
        <w:rPr>
          <w:rFonts w:ascii="Palatino Linotype" w:hAnsi="Palatino Linotype" w:cs="Arial"/>
          <w:b/>
        </w:rPr>
        <w:t xml:space="preserve">4. </w:t>
      </w:r>
      <w:r w:rsidRPr="00412BF6">
        <w:rPr>
          <w:rFonts w:ascii="Palatino Linotype" w:hAnsi="Palatino Linotype"/>
          <w:b/>
        </w:rPr>
        <w:t xml:space="preserve">Turno. </w:t>
      </w:r>
      <w:r w:rsidRPr="00412BF6">
        <w:rPr>
          <w:rFonts w:ascii="Palatino Linotype" w:hAnsi="Palatino Linotype"/>
        </w:rPr>
        <w:t xml:space="preserve">De conformidad con el artículo 185 </w:t>
      </w:r>
      <w:proofErr w:type="gramStart"/>
      <w:r w:rsidRPr="00412BF6">
        <w:rPr>
          <w:rFonts w:ascii="Palatino Linotype" w:hAnsi="Palatino Linotype"/>
        </w:rPr>
        <w:t>fracción</w:t>
      </w:r>
      <w:proofErr w:type="gramEnd"/>
      <w:r w:rsidRPr="00412BF6">
        <w:rPr>
          <w:rFonts w:ascii="Palatino Linotype" w:hAnsi="Palatino Linotype"/>
        </w:rPr>
        <w:t xml:space="preserve"> I </w:t>
      </w:r>
      <w:r w:rsidRPr="00412BF6">
        <w:rPr>
          <w:rFonts w:ascii="Palatino Linotype" w:hAnsi="Palatino Linotype"/>
          <w:shd w:val="clear" w:color="auto" w:fill="FFFFFF"/>
        </w:rPr>
        <w:t>de la Ley Transparencia y Acceso a la Información Pública</w:t>
      </w:r>
      <w:r w:rsidRPr="00412BF6">
        <w:rPr>
          <w:rFonts w:ascii="Palatino Linotype" w:hAnsi="Palatino Linotype" w:cs="Arial"/>
        </w:rPr>
        <w:t xml:space="preserve">, el recurso de revisión número </w:t>
      </w:r>
      <w:r w:rsidRPr="00412BF6">
        <w:rPr>
          <w:rFonts w:ascii="Palatino Linotype" w:hAnsi="Palatino Linotype" w:cs="Arial"/>
          <w:b/>
        </w:rPr>
        <w:t>0</w:t>
      </w:r>
      <w:r w:rsidR="00CE6DF0">
        <w:rPr>
          <w:rFonts w:ascii="Palatino Linotype" w:hAnsi="Palatino Linotype" w:cs="Arial"/>
          <w:b/>
        </w:rPr>
        <w:t>3519</w:t>
      </w:r>
      <w:r>
        <w:rPr>
          <w:rFonts w:ascii="Palatino Linotype" w:hAnsi="Palatino Linotype" w:cs="Arial"/>
          <w:b/>
        </w:rPr>
        <w:t>/INFOEM/IP/RR/2018</w:t>
      </w:r>
      <w:r w:rsidRPr="00412BF6">
        <w:rPr>
          <w:rFonts w:ascii="Palatino Linotype" w:hAnsi="Palatino Linotype" w:cs="Arial"/>
          <w:b/>
        </w:rPr>
        <w:t xml:space="preserve"> </w:t>
      </w:r>
      <w:r w:rsidRPr="00412BF6">
        <w:rPr>
          <w:rFonts w:ascii="Palatino Linotype" w:hAnsi="Palatino Linotype" w:cs="Arial"/>
          <w:bCs/>
          <w:lang w:eastAsia="es-MX"/>
        </w:rPr>
        <w:t xml:space="preserve">fue </w:t>
      </w:r>
      <w:r w:rsidRPr="00412BF6">
        <w:rPr>
          <w:rFonts w:ascii="Palatino Linotype" w:hAnsi="Palatino Linotype"/>
        </w:rPr>
        <w:t>turnado al Comisionado Ponente Javier Martínez Cruz; a efecto de presentar al Pleno el proyecto de resolución correspondiente.</w:t>
      </w:r>
    </w:p>
    <w:p w:rsidR="003B4C9F" w:rsidRPr="00412BF6" w:rsidRDefault="003B4C9F" w:rsidP="003B4C9F">
      <w:pPr>
        <w:spacing w:before="240" w:after="240" w:line="360" w:lineRule="auto"/>
        <w:jc w:val="both"/>
        <w:rPr>
          <w:rFonts w:ascii="Palatino Linotype" w:hAnsi="Palatino Linotype"/>
        </w:rPr>
      </w:pPr>
      <w:r w:rsidRPr="00412BF6">
        <w:rPr>
          <w:rFonts w:ascii="Palatino Linotype" w:hAnsi="Palatino Linotype"/>
          <w:b/>
        </w:rPr>
        <w:t xml:space="preserve">5. Admisión. </w:t>
      </w:r>
      <w:r w:rsidRPr="00412BF6">
        <w:rPr>
          <w:rFonts w:ascii="Palatino Linotype" w:hAnsi="Palatino Linotype"/>
        </w:rPr>
        <w:t xml:space="preserve">En fecha </w:t>
      </w:r>
      <w:r>
        <w:rPr>
          <w:rFonts w:ascii="Palatino Linotype" w:hAnsi="Palatino Linotype"/>
        </w:rPr>
        <w:t xml:space="preserve">veintisiete de </w:t>
      </w:r>
      <w:r w:rsidR="00CE6DF0">
        <w:rPr>
          <w:rFonts w:ascii="Palatino Linotype" w:hAnsi="Palatino Linotype"/>
        </w:rPr>
        <w:t xml:space="preserve">septiembre </w:t>
      </w:r>
      <w:r w:rsidRPr="00412BF6">
        <w:rPr>
          <w:rFonts w:ascii="Palatino Linotype" w:hAnsi="Palatino Linotype"/>
        </w:rPr>
        <w:t>del año dos mil dieci</w:t>
      </w:r>
      <w:r>
        <w:rPr>
          <w:rFonts w:ascii="Palatino Linotype" w:hAnsi="Palatino Linotype"/>
        </w:rPr>
        <w:t>ocho</w:t>
      </w:r>
      <w:r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CE6DF0" w:rsidRPr="00CE6DF0" w:rsidRDefault="003B4C9F" w:rsidP="00CE6DF0">
      <w:pPr>
        <w:spacing w:before="240" w:after="240" w:line="360" w:lineRule="auto"/>
        <w:jc w:val="both"/>
        <w:rPr>
          <w:rFonts w:ascii="Palatino Linotype" w:hAnsi="Palatino Linotype" w:cs="Arial"/>
        </w:rPr>
      </w:pPr>
      <w:r w:rsidRPr="009847B5">
        <w:rPr>
          <w:rFonts w:ascii="Palatino Linotype" w:hAnsi="Palatino Linotype" w:cs="Arial"/>
          <w:b/>
        </w:rPr>
        <w:t xml:space="preserve">6. Informe de justificación. </w:t>
      </w:r>
      <w:r w:rsidRPr="009847B5">
        <w:rPr>
          <w:rFonts w:ascii="Palatino Linotype" w:hAnsi="Palatino Linotype" w:cs="Arial"/>
        </w:rPr>
        <w:t xml:space="preserve">De las constancias que obran en el expediente electrónico del SAIMEX se desprende que en fecha </w:t>
      </w:r>
      <w:r w:rsidR="00CE6DF0">
        <w:rPr>
          <w:rFonts w:ascii="Palatino Linotype" w:hAnsi="Palatino Linotype" w:cs="Arial"/>
        </w:rPr>
        <w:t xml:space="preserve">cinco de octubre </w:t>
      </w:r>
      <w:r w:rsidRPr="009847B5">
        <w:rPr>
          <w:rFonts w:ascii="Palatino Linotype" w:hAnsi="Palatino Linotype" w:cs="Arial"/>
        </w:rPr>
        <w:t xml:space="preserve">de la anualidad que transcurre, el </w:t>
      </w:r>
      <w:r w:rsidRPr="009847B5">
        <w:rPr>
          <w:rFonts w:ascii="Palatino Linotype" w:hAnsi="Palatino Linotype" w:cs="Arial"/>
          <w:b/>
        </w:rPr>
        <w:t>Sujeto Obligado</w:t>
      </w:r>
      <w:r w:rsidRPr="009847B5">
        <w:rPr>
          <w:rFonts w:ascii="Palatino Linotype" w:hAnsi="Palatino Linotype" w:cs="Arial"/>
        </w:rPr>
        <w:t xml:space="preserve"> rindió su informe de justificación,</w:t>
      </w:r>
      <w:r w:rsidR="00CE6DF0">
        <w:rPr>
          <w:rFonts w:ascii="Palatino Linotype" w:hAnsi="Palatino Linotype" w:cs="Arial"/>
        </w:rPr>
        <w:t xml:space="preserve"> tal y como se muestra a continuación:</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6987"/>
      </w:tblGrid>
      <w:tr w:rsidR="00CE6DF0" w:rsidRPr="00D67185" w:rsidTr="00AC7534">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CE6DF0" w:rsidRPr="00D67185" w:rsidRDefault="00CE6DF0" w:rsidP="00AC7534">
            <w:pPr>
              <w:jc w:val="center"/>
              <w:rPr>
                <w:rFonts w:ascii="Palatino Linotype" w:hAnsi="Palatino Linotype"/>
                <w:b/>
                <w:i/>
                <w:sz w:val="20"/>
                <w:szCs w:val="20"/>
              </w:rPr>
            </w:pPr>
            <w:r w:rsidRPr="00D67185">
              <w:rPr>
                <w:rFonts w:ascii="Palatino Linotype" w:hAnsi="Palatino Linotype"/>
                <w:b/>
                <w:i/>
                <w:sz w:val="20"/>
                <w:szCs w:val="20"/>
              </w:rPr>
              <w:t xml:space="preserve">Archivo </w:t>
            </w:r>
          </w:p>
        </w:tc>
        <w:tc>
          <w:tcPr>
            <w:tcW w:w="6987"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CE6DF0" w:rsidRPr="00D67185" w:rsidRDefault="00CE6DF0" w:rsidP="00AC7534">
            <w:pPr>
              <w:jc w:val="center"/>
              <w:rPr>
                <w:rFonts w:ascii="Palatino Linotype" w:hAnsi="Palatino Linotype"/>
                <w:b/>
                <w:i/>
                <w:sz w:val="20"/>
                <w:szCs w:val="20"/>
              </w:rPr>
            </w:pPr>
            <w:r w:rsidRPr="00D67185">
              <w:rPr>
                <w:rFonts w:ascii="Palatino Linotype" w:hAnsi="Palatino Linotype"/>
                <w:b/>
                <w:i/>
                <w:sz w:val="20"/>
                <w:szCs w:val="20"/>
              </w:rPr>
              <w:t xml:space="preserve">Contenido </w:t>
            </w:r>
          </w:p>
        </w:tc>
      </w:tr>
      <w:tr w:rsidR="00CE6DF0" w:rsidRPr="00D67185" w:rsidTr="00CE6DF0">
        <w:trPr>
          <w:trHeight w:val="855"/>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E6DF0" w:rsidRPr="00CE6DF0" w:rsidRDefault="006846E8" w:rsidP="00CE6DF0">
            <w:pPr>
              <w:jc w:val="both"/>
              <w:rPr>
                <w:rFonts w:ascii="Palatino Linotype" w:hAnsi="Palatino Linotype" w:cs="Arial"/>
                <w:i/>
                <w:sz w:val="20"/>
                <w:szCs w:val="20"/>
                <w:lang w:val="es-MX" w:eastAsia="es-MX"/>
              </w:rPr>
            </w:pPr>
            <w:hyperlink r:id="rId11" w:history="1">
              <w:r w:rsidR="00CE6DF0" w:rsidRPr="00CE6DF0">
                <w:rPr>
                  <w:rStyle w:val="Hipervnculo"/>
                  <w:rFonts w:ascii="Palatino Linotype" w:hAnsi="Palatino Linotype" w:cs="Arial"/>
                  <w:b/>
                  <w:bCs/>
                  <w:i/>
                  <w:color w:val="67C19D"/>
                  <w:sz w:val="20"/>
                  <w:szCs w:val="20"/>
                </w:rPr>
                <w:t>INFORME_JUSTIFICADO.PDF</w:t>
              </w:r>
            </w:hyperlink>
          </w:p>
          <w:p w:rsidR="00CE6DF0" w:rsidRPr="00375E5E" w:rsidRDefault="00CE6DF0" w:rsidP="00AC7534">
            <w:pPr>
              <w:jc w:val="both"/>
              <w:rPr>
                <w:rFonts w:ascii="Palatino Linotype" w:hAnsi="Palatino Linotype"/>
                <w:i/>
                <w:sz w:val="20"/>
                <w:szCs w:val="20"/>
              </w:rPr>
            </w:pPr>
          </w:p>
        </w:tc>
        <w:tc>
          <w:tcPr>
            <w:tcW w:w="69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E6DF0" w:rsidRPr="00D67185" w:rsidRDefault="00CE6DF0" w:rsidP="00AC7534">
            <w:pPr>
              <w:jc w:val="both"/>
              <w:rPr>
                <w:rFonts w:ascii="Palatino Linotype" w:hAnsi="Palatino Linotype"/>
                <w:i/>
                <w:sz w:val="20"/>
                <w:szCs w:val="20"/>
              </w:rPr>
            </w:pPr>
            <w:r>
              <w:rPr>
                <w:rFonts w:ascii="Palatino Linotype" w:hAnsi="Palatino Linotype"/>
                <w:i/>
                <w:sz w:val="20"/>
                <w:szCs w:val="20"/>
              </w:rPr>
              <w:t xml:space="preserve">Contiene </w:t>
            </w:r>
            <w:r w:rsidR="00FA5E2F">
              <w:rPr>
                <w:rFonts w:ascii="Palatino Linotype" w:hAnsi="Palatino Linotype"/>
                <w:i/>
                <w:sz w:val="20"/>
                <w:szCs w:val="20"/>
              </w:rPr>
              <w:t xml:space="preserve">el oficio de fecha cinco de octubre del presente año a través del cual el Titular de la Unidad de Transparencia rinde informe justificado, realizando diversas manifestaciones relacionadas con el recurso de revisión al rubro indicado, resaltando </w:t>
            </w:r>
            <w:r w:rsidR="004C039D">
              <w:rPr>
                <w:rFonts w:ascii="Palatino Linotype" w:hAnsi="Palatino Linotype"/>
                <w:i/>
                <w:sz w:val="20"/>
                <w:szCs w:val="20"/>
              </w:rPr>
              <w:t>que si bien el recurrente impugna toda la respuesta, sin embargo no expresa razón o motivo de inconformidad en contra de todos los rubros que fueron atendidos, por lo que los mismos deben declararse firmes, pues se advierte que está conforme con la información entregada al no controvertirla, motivo por el cual solicita se confirme la respuesta.</w:t>
            </w:r>
          </w:p>
        </w:tc>
      </w:tr>
    </w:tbl>
    <w:p w:rsidR="00CE6DF0" w:rsidRDefault="00CE6DF0" w:rsidP="00CE6DF0"/>
    <w:p w:rsidR="003B4C9F" w:rsidRPr="004C039D" w:rsidRDefault="00CE6DF0" w:rsidP="00CE6DF0">
      <w:pPr>
        <w:spacing w:before="240" w:after="240" w:line="360" w:lineRule="auto"/>
        <w:jc w:val="both"/>
        <w:rPr>
          <w:rFonts w:ascii="Palatino Linotype" w:hAnsi="Palatino Linotype"/>
        </w:rPr>
      </w:pPr>
      <w:r w:rsidRPr="00423E35">
        <w:rPr>
          <w:rFonts w:ascii="Palatino Linotype" w:hAnsi="Palatino Linotype"/>
        </w:rPr>
        <w:lastRenderedPageBreak/>
        <w:t xml:space="preserve">Debe precisarse </w:t>
      </w:r>
      <w:r>
        <w:rPr>
          <w:rFonts w:ascii="Palatino Linotype" w:hAnsi="Palatino Linotype"/>
        </w:rPr>
        <w:t>no se dio vista del referido archivo en virtud de que el mismo no modificaba la respuesta primigenia.</w:t>
      </w:r>
    </w:p>
    <w:p w:rsidR="003B4C9F" w:rsidRPr="00412BF6" w:rsidRDefault="003B4C9F" w:rsidP="003B4C9F">
      <w:pPr>
        <w:spacing w:before="240" w:after="240" w:line="360" w:lineRule="auto"/>
        <w:jc w:val="both"/>
        <w:rPr>
          <w:rFonts w:ascii="Palatino Linotype" w:hAnsi="Palatino Linotype"/>
          <w:b/>
        </w:rPr>
      </w:pPr>
      <w:r w:rsidRPr="00412BF6">
        <w:rPr>
          <w:rFonts w:ascii="Palatino Linotype" w:hAnsi="Palatino Linotype"/>
          <w:b/>
        </w:rPr>
        <w:t xml:space="preserve">7. Cierre de Instrucción. </w:t>
      </w:r>
      <w:r w:rsidRPr="00412BF6">
        <w:rPr>
          <w:rFonts w:ascii="Palatino Linotype" w:hAnsi="Palatino Linotype"/>
        </w:rPr>
        <w:t xml:space="preserve">En fecha </w:t>
      </w:r>
      <w:r w:rsidR="002A1CFE">
        <w:rPr>
          <w:rFonts w:ascii="Palatino Linotype" w:hAnsi="Palatino Linotype"/>
        </w:rPr>
        <w:t xml:space="preserve">nueve de noviembre </w:t>
      </w:r>
      <w:r w:rsidRPr="00DA3F77">
        <w:rPr>
          <w:rFonts w:ascii="Palatino Linotype" w:hAnsi="Palatino Linotype"/>
        </w:rPr>
        <w:t xml:space="preserve">de dos mil dieciocho, </w:t>
      </w:r>
      <w:r w:rsidRPr="00412BF6">
        <w:rPr>
          <w:rFonts w:ascii="Palatino Linotype" w:hAnsi="Palatino Linotype"/>
        </w:rPr>
        <w:t xml:space="preserve">con fundamento en lo establecido en los artículos 185, fracción VI de la </w:t>
      </w:r>
      <w:r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3B4C9F" w:rsidRPr="00412BF6" w:rsidRDefault="003B4C9F" w:rsidP="003B4C9F">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t>C O N S I D E R A N D O:</w:t>
      </w:r>
    </w:p>
    <w:p w:rsidR="003B4C9F" w:rsidRPr="00266E58" w:rsidRDefault="003B4C9F" w:rsidP="003B4C9F">
      <w:pPr>
        <w:spacing w:before="240" w:after="240" w:line="360" w:lineRule="auto"/>
        <w:jc w:val="both"/>
        <w:rPr>
          <w:rFonts w:ascii="Palatino Linotype" w:hAnsi="Palatino Linotype"/>
          <w:shd w:val="clear" w:color="auto" w:fill="FFFFFF"/>
        </w:rPr>
      </w:pPr>
      <w:r w:rsidRPr="00266E58">
        <w:rPr>
          <w:rFonts w:ascii="Palatino Linotype" w:hAnsi="Palatino Linotype" w:cs="Arial"/>
          <w:b/>
        </w:rPr>
        <w:t xml:space="preserve">Primero. Competencia. </w:t>
      </w:r>
      <w:r w:rsidRPr="00266E5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66E58">
        <w:rPr>
          <w:rStyle w:val="apple-converted-space"/>
          <w:rFonts w:ascii="Palatino Linotype" w:hAnsi="Palatino Linotype"/>
          <w:shd w:val="clear" w:color="auto" w:fill="FFFFFF"/>
        </w:rPr>
        <w:t xml:space="preserve"> 7, </w:t>
      </w:r>
      <w:r w:rsidRPr="00266E58">
        <w:rPr>
          <w:rFonts w:ascii="Palatino Linotype" w:hAnsi="Palatino Linotype" w:cs="Arial"/>
        </w:rPr>
        <w:t xml:space="preserve">9, fracciones I y XXIV y 11 </w:t>
      </w:r>
      <w:r w:rsidRPr="00266E5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B4C9F" w:rsidRPr="00266E58" w:rsidRDefault="003B4C9F" w:rsidP="003B4C9F">
      <w:pPr>
        <w:spacing w:before="240" w:after="240" w:line="360" w:lineRule="auto"/>
        <w:jc w:val="both"/>
        <w:rPr>
          <w:rFonts w:ascii="Palatino Linotype" w:hAnsi="Palatino Linotype" w:cs="Arial"/>
          <w:lang w:val="es-MX" w:eastAsia="es-MX"/>
        </w:rPr>
      </w:pPr>
      <w:r w:rsidRPr="00266E58">
        <w:rPr>
          <w:rFonts w:ascii="Palatino Linotype" w:hAnsi="Palatino Linotype" w:cs="Arial"/>
          <w:b/>
        </w:rPr>
        <w:lastRenderedPageBreak/>
        <w:t xml:space="preserve">Segundo. Oportunidad y </w:t>
      </w:r>
      <w:proofErr w:type="spellStart"/>
      <w:r w:rsidRPr="00266E58">
        <w:rPr>
          <w:rFonts w:ascii="Palatino Linotype" w:hAnsi="Palatino Linotype" w:cs="Arial"/>
          <w:b/>
        </w:rPr>
        <w:t>Procedibilidad</w:t>
      </w:r>
      <w:proofErr w:type="spellEnd"/>
      <w:r w:rsidRPr="00266E58">
        <w:rPr>
          <w:rFonts w:ascii="Palatino Linotype" w:hAnsi="Palatino Linotype" w:cs="Arial"/>
          <w:b/>
        </w:rPr>
        <w:t xml:space="preserve">. </w:t>
      </w:r>
      <w:r w:rsidRPr="00266E58">
        <w:rPr>
          <w:rFonts w:ascii="Palatino Linotype" w:hAnsi="Palatino Linotype" w:cs="Arial"/>
        </w:rPr>
        <w:t xml:space="preserve">Previo al estudio del fondo del asunto, se procede a analizar los requisitos de oportunidad y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que deben reunir los recursos de revisión interpuestos, previstos en los artículos </w:t>
      </w:r>
      <w:r w:rsidRPr="00266E58">
        <w:rPr>
          <w:rFonts w:ascii="Palatino Linotype" w:hAnsi="Palatino Linotype" w:cs="Arial"/>
          <w:lang w:val="es-MX" w:eastAsia="es-MX"/>
        </w:rPr>
        <w:t>178 y 180 de la Ley de Transparencia y Acceso a la Información Pública del Estado de México y Municipios</w:t>
      </w:r>
      <w:r w:rsidRPr="00266E58">
        <w:rPr>
          <w:rFonts w:ascii="Palatino Linotype" w:hAnsi="Palatino Linotype" w:cs="Arial"/>
        </w:rPr>
        <w:t>.</w:t>
      </w:r>
    </w:p>
    <w:p w:rsidR="003B4C9F" w:rsidRPr="00266E58" w:rsidRDefault="002A1CFE" w:rsidP="003B4C9F">
      <w:pPr>
        <w:spacing w:before="240" w:after="240" w:line="360" w:lineRule="auto"/>
        <w:jc w:val="both"/>
        <w:rPr>
          <w:rFonts w:ascii="Palatino Linotype" w:hAnsi="Palatino Linotype" w:cs="Arial"/>
        </w:rPr>
      </w:pPr>
      <w:r>
        <w:rPr>
          <w:rFonts w:ascii="Palatino Linotype" w:hAnsi="Palatino Linotype" w:cs="Arial"/>
        </w:rPr>
        <w:t>El recurso</w:t>
      </w:r>
      <w:r w:rsidR="003B4C9F" w:rsidRPr="00266E58">
        <w:rPr>
          <w:rFonts w:ascii="Palatino Linotype" w:hAnsi="Palatino Linotype" w:cs="Arial"/>
        </w:rPr>
        <w:t xml:space="preserve"> de revisión fue</w:t>
      </w:r>
      <w:r>
        <w:rPr>
          <w:rFonts w:ascii="Palatino Linotype" w:hAnsi="Palatino Linotype" w:cs="Arial"/>
        </w:rPr>
        <w:t xml:space="preserve"> interpuesto</w:t>
      </w:r>
      <w:r w:rsidR="003B4C9F" w:rsidRPr="00266E58">
        <w:rPr>
          <w:rFonts w:ascii="Palatino Linotype" w:hAnsi="Palatino Linotype" w:cs="Arial"/>
        </w:rPr>
        <w:t xml:space="preserve"> dentro del plazo de quince días hábiles, previsto en el artículo 178 de la </w:t>
      </w:r>
      <w:r w:rsidR="003B4C9F" w:rsidRPr="00266E58">
        <w:rPr>
          <w:rFonts w:ascii="Palatino Linotype" w:hAnsi="Palatino Linotype" w:cs="Arial"/>
          <w:lang w:val="es-MX" w:eastAsia="es-MX"/>
        </w:rPr>
        <w:t>Ley de Transparencia y Acceso a la Información Pública del Estado de México y Municipios</w:t>
      </w:r>
      <w:r w:rsidR="003B4C9F" w:rsidRPr="00266E58">
        <w:rPr>
          <w:rFonts w:ascii="Palatino Linotype" w:hAnsi="Palatino Linotype" w:cs="Arial"/>
        </w:rPr>
        <w:t xml:space="preserve">, ya que el Sujeto Obligado proporcionó respuesta a la solicitud de información el </w:t>
      </w:r>
      <w:r>
        <w:rPr>
          <w:rFonts w:ascii="Palatino Linotype" w:hAnsi="Palatino Linotype" w:cs="Arial"/>
        </w:rPr>
        <w:t xml:space="preserve">doce de septiembre </w:t>
      </w:r>
      <w:r w:rsidR="003B4C9F">
        <w:rPr>
          <w:rFonts w:ascii="Palatino Linotype" w:hAnsi="Palatino Linotype" w:cs="Arial"/>
        </w:rPr>
        <w:t>de dos mil dieciocho</w:t>
      </w:r>
      <w:r w:rsidR="003B4C9F" w:rsidRPr="00266E58">
        <w:rPr>
          <w:rFonts w:ascii="Palatino Linotype" w:hAnsi="Palatino Linotype" w:cs="Arial"/>
        </w:rPr>
        <w:t xml:space="preserve">, mientras que el recurrente </w:t>
      </w:r>
      <w:r w:rsidR="003B4C9F" w:rsidRPr="00266E58">
        <w:rPr>
          <w:rFonts w:ascii="Palatino Linotype" w:hAnsi="Palatino Linotype"/>
        </w:rPr>
        <w:t xml:space="preserve">interpuso el recurso de revisión el día </w:t>
      </w:r>
      <w:r w:rsidR="003B4C9F">
        <w:rPr>
          <w:rFonts w:ascii="Palatino Linotype" w:hAnsi="Palatino Linotype"/>
        </w:rPr>
        <w:t xml:space="preserve">veintiuno de </w:t>
      </w:r>
      <w:r>
        <w:rPr>
          <w:rFonts w:ascii="Palatino Linotype" w:hAnsi="Palatino Linotype"/>
        </w:rPr>
        <w:t xml:space="preserve">septiembre </w:t>
      </w:r>
      <w:r w:rsidR="003B4C9F" w:rsidRPr="00266E58">
        <w:rPr>
          <w:rFonts w:ascii="Palatino Linotype" w:hAnsi="Palatino Linotype"/>
        </w:rPr>
        <w:t xml:space="preserve">de la anualidad </w:t>
      </w:r>
      <w:r w:rsidR="003B4C9F">
        <w:rPr>
          <w:rFonts w:ascii="Palatino Linotype" w:hAnsi="Palatino Linotype"/>
        </w:rPr>
        <w:t>en curso</w:t>
      </w:r>
      <w:r w:rsidR="003B4C9F" w:rsidRPr="00266E58">
        <w:rPr>
          <w:rFonts w:ascii="Palatino Linotype" w:hAnsi="Palatino Linotype"/>
        </w:rPr>
        <w:t xml:space="preserve">, es decir, al </w:t>
      </w:r>
      <w:r>
        <w:rPr>
          <w:rFonts w:ascii="Palatino Linotype" w:hAnsi="Palatino Linotype"/>
        </w:rPr>
        <w:t xml:space="preserve">séptimo </w:t>
      </w:r>
      <w:r w:rsidR="003B4C9F" w:rsidRPr="00266E58">
        <w:rPr>
          <w:rFonts w:ascii="Palatino Linotype" w:hAnsi="Palatino Linotype"/>
        </w:rPr>
        <w:t xml:space="preserve">día hábil después de que le fue notificada la respuesta, </w:t>
      </w:r>
      <w:r w:rsidR="003B4C9F" w:rsidRPr="00266E58">
        <w:rPr>
          <w:rFonts w:ascii="Palatino Linotype" w:hAnsi="Palatino Linotype" w:cs="Arial"/>
        </w:rPr>
        <w:t>por ende, dentro del término legal que prevé el arábigo de referencia.</w:t>
      </w:r>
    </w:p>
    <w:p w:rsidR="003B4C9F" w:rsidRDefault="003B4C9F" w:rsidP="002A1CFE">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t>Tercero</w:t>
      </w:r>
      <w:r w:rsidRPr="00266E58">
        <w:rPr>
          <w:rFonts w:ascii="Palatino Linotype" w:hAnsi="Palatino Linotype" w:cs="Arial"/>
          <w:b/>
          <w:sz w:val="28"/>
        </w:rPr>
        <w:t xml:space="preserve">. </w:t>
      </w:r>
      <w:r w:rsidRPr="00266E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3B4C9F" w:rsidRPr="00266E58" w:rsidRDefault="002A1CFE" w:rsidP="003B4C9F">
      <w:pPr>
        <w:spacing w:before="240" w:after="240" w:line="360" w:lineRule="auto"/>
        <w:jc w:val="both"/>
        <w:rPr>
          <w:rFonts w:ascii="Palatino Linotype" w:hAnsi="Palatino Linotype" w:cs="Arial"/>
        </w:rPr>
      </w:pPr>
      <w:r>
        <w:rPr>
          <w:rFonts w:ascii="Palatino Linotype" w:hAnsi="Palatino Linotype" w:cs="Arial"/>
          <w:b/>
        </w:rPr>
        <w:t>Cuar</w:t>
      </w:r>
      <w:r w:rsidR="003B4C9F" w:rsidRPr="00266E58">
        <w:rPr>
          <w:rFonts w:ascii="Palatino Linotype" w:hAnsi="Palatino Linotype" w:cs="Arial"/>
          <w:b/>
        </w:rPr>
        <w:t xml:space="preserve">to. Estudio del asunto. </w:t>
      </w:r>
      <w:r w:rsidR="003B4C9F" w:rsidRPr="00266E58">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Pr>
          <w:rFonts w:ascii="Palatino Linotype" w:hAnsi="Palatino Linotype" w:cs="Arial"/>
        </w:rPr>
        <w:t xml:space="preserve">ista en el artículo 179, fracciones </w:t>
      </w:r>
      <w:r w:rsidR="006679DB">
        <w:rPr>
          <w:rFonts w:ascii="Palatino Linotype" w:hAnsi="Palatino Linotype" w:cs="Arial"/>
        </w:rPr>
        <w:t>II, III y V</w:t>
      </w:r>
      <w:r w:rsidR="003B4C9F">
        <w:rPr>
          <w:rFonts w:ascii="Palatino Linotype" w:hAnsi="Palatino Linotype" w:cs="Arial"/>
        </w:rPr>
        <w:t xml:space="preserve"> </w:t>
      </w:r>
      <w:r w:rsidR="003B4C9F" w:rsidRPr="00266E58">
        <w:rPr>
          <w:rFonts w:ascii="Palatino Linotype" w:hAnsi="Palatino Linotype" w:cs="Arial"/>
        </w:rPr>
        <w:t>de la ley de la materia, que a la letra dice:</w:t>
      </w:r>
    </w:p>
    <w:p w:rsidR="003B4C9F" w:rsidRPr="00266E58" w:rsidRDefault="003B4C9F" w:rsidP="003B4C9F">
      <w:pPr>
        <w:autoSpaceDE w:val="0"/>
        <w:autoSpaceDN w:val="0"/>
        <w:adjustRightInd w:val="0"/>
        <w:ind w:left="1276" w:right="1752"/>
        <w:jc w:val="both"/>
        <w:rPr>
          <w:rFonts w:ascii="Palatino Linotype" w:hAnsi="Palatino Linotype" w:cs="Arial"/>
          <w:i/>
          <w:sz w:val="22"/>
          <w:szCs w:val="22"/>
        </w:rPr>
      </w:pPr>
      <w:r w:rsidRPr="00266E58">
        <w:rPr>
          <w:rFonts w:ascii="Palatino Linotype" w:hAnsi="Palatino Linotype" w:cs="Arial"/>
          <w:bCs/>
          <w:i/>
          <w:sz w:val="22"/>
          <w:szCs w:val="22"/>
        </w:rPr>
        <w:lastRenderedPageBreak/>
        <w:t>“</w:t>
      </w:r>
      <w:r w:rsidRPr="00266E58">
        <w:rPr>
          <w:rFonts w:ascii="Palatino Linotype" w:hAnsi="Palatino Linotype" w:cs="Arial"/>
          <w:b/>
          <w:bCs/>
          <w:i/>
          <w:sz w:val="22"/>
          <w:szCs w:val="22"/>
        </w:rPr>
        <w:t xml:space="preserve">Artículo 179. </w:t>
      </w:r>
      <w:r w:rsidRPr="00266E5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66E58">
        <w:rPr>
          <w:rFonts w:ascii="Palatino Linotype" w:hAnsi="Palatino Linotype" w:cs="Arial"/>
          <w:i/>
          <w:szCs w:val="22"/>
        </w:rPr>
        <w:t>causas</w:t>
      </w:r>
      <w:r w:rsidRPr="00266E58">
        <w:rPr>
          <w:rFonts w:ascii="Palatino Linotype" w:hAnsi="Palatino Linotype" w:cs="Arial"/>
          <w:i/>
          <w:sz w:val="22"/>
          <w:szCs w:val="22"/>
        </w:rPr>
        <w:t>:</w:t>
      </w:r>
    </w:p>
    <w:p w:rsidR="006679DB" w:rsidRDefault="003B4C9F" w:rsidP="003B4C9F">
      <w:pPr>
        <w:autoSpaceDE w:val="0"/>
        <w:autoSpaceDN w:val="0"/>
        <w:adjustRightInd w:val="0"/>
        <w:ind w:left="1276" w:right="1752"/>
        <w:jc w:val="both"/>
        <w:rPr>
          <w:rFonts w:ascii="Palatino Linotype" w:hAnsi="Palatino Linotype" w:cs="Arial"/>
          <w:b/>
          <w:i/>
          <w:sz w:val="22"/>
          <w:szCs w:val="22"/>
        </w:rPr>
      </w:pPr>
      <w:r>
        <w:rPr>
          <w:rFonts w:ascii="Palatino Linotype" w:hAnsi="Palatino Linotype" w:cs="Arial"/>
          <w:b/>
          <w:i/>
          <w:sz w:val="22"/>
          <w:szCs w:val="22"/>
        </w:rPr>
        <w:t>…</w:t>
      </w:r>
    </w:p>
    <w:p w:rsidR="006679DB" w:rsidRPr="006679DB" w:rsidRDefault="006679DB" w:rsidP="003B4C9F">
      <w:pPr>
        <w:autoSpaceDE w:val="0"/>
        <w:autoSpaceDN w:val="0"/>
        <w:adjustRightInd w:val="0"/>
        <w:ind w:left="1276" w:right="1752"/>
        <w:jc w:val="both"/>
        <w:rPr>
          <w:rFonts w:ascii="Palatino Linotype" w:hAnsi="Palatino Linotype" w:cs="Arial"/>
          <w:i/>
          <w:sz w:val="22"/>
          <w:szCs w:val="22"/>
        </w:rPr>
      </w:pPr>
      <w:r w:rsidRPr="006679DB">
        <w:rPr>
          <w:rFonts w:ascii="Palatino Linotype" w:hAnsi="Palatino Linotype" w:cs="Arial"/>
          <w:b/>
          <w:i/>
          <w:sz w:val="22"/>
          <w:szCs w:val="22"/>
        </w:rPr>
        <w:t xml:space="preserve">II. </w:t>
      </w:r>
      <w:r w:rsidRPr="006679DB">
        <w:rPr>
          <w:rFonts w:ascii="Palatino Linotype" w:hAnsi="Palatino Linotype" w:cs="Arial"/>
          <w:i/>
          <w:sz w:val="22"/>
          <w:szCs w:val="22"/>
        </w:rPr>
        <w:t>La clasificación de la información;</w:t>
      </w:r>
    </w:p>
    <w:p w:rsidR="006679DB" w:rsidRDefault="006679DB" w:rsidP="006679DB">
      <w:pPr>
        <w:autoSpaceDE w:val="0"/>
        <w:autoSpaceDN w:val="0"/>
        <w:adjustRightInd w:val="0"/>
        <w:ind w:left="1276" w:right="1752"/>
        <w:jc w:val="both"/>
        <w:rPr>
          <w:rFonts w:ascii="Palatino Linotype" w:hAnsi="Palatino Linotype" w:cs="Arial"/>
          <w:b/>
          <w:i/>
          <w:sz w:val="22"/>
          <w:szCs w:val="22"/>
        </w:rPr>
      </w:pPr>
      <w:r w:rsidRPr="006679DB">
        <w:rPr>
          <w:rFonts w:ascii="Palatino Linotype" w:hAnsi="Palatino Linotype" w:cs="Arial"/>
          <w:b/>
          <w:i/>
          <w:sz w:val="22"/>
          <w:szCs w:val="22"/>
        </w:rPr>
        <w:t xml:space="preserve">III. </w:t>
      </w:r>
      <w:r w:rsidRPr="006679DB">
        <w:rPr>
          <w:rFonts w:ascii="Palatino Linotype" w:hAnsi="Palatino Linotype" w:cs="Arial"/>
          <w:i/>
          <w:sz w:val="22"/>
          <w:szCs w:val="22"/>
        </w:rPr>
        <w:t>La declaración de inexistencia de la información;</w:t>
      </w:r>
      <w:r w:rsidRPr="006679DB">
        <w:rPr>
          <w:rFonts w:ascii="Palatino Linotype" w:hAnsi="Palatino Linotype" w:cs="Arial"/>
          <w:b/>
          <w:i/>
          <w:sz w:val="22"/>
          <w:szCs w:val="22"/>
        </w:rPr>
        <w:t xml:space="preserve"> </w:t>
      </w:r>
    </w:p>
    <w:p w:rsidR="006679DB" w:rsidRDefault="006679DB" w:rsidP="006679DB">
      <w:pPr>
        <w:autoSpaceDE w:val="0"/>
        <w:autoSpaceDN w:val="0"/>
        <w:adjustRightInd w:val="0"/>
        <w:ind w:left="1276" w:right="1752"/>
        <w:jc w:val="both"/>
        <w:rPr>
          <w:rFonts w:ascii="Palatino Linotype" w:eastAsiaTheme="minorHAnsi" w:hAnsi="Palatino Linotype" w:cs="Arial"/>
          <w:b/>
          <w:bCs/>
          <w:i/>
          <w:sz w:val="22"/>
          <w:szCs w:val="22"/>
          <w:lang w:eastAsia="en-US"/>
        </w:rPr>
      </w:pPr>
      <w:r>
        <w:rPr>
          <w:rFonts w:ascii="Palatino Linotype" w:eastAsiaTheme="minorHAnsi" w:hAnsi="Palatino Linotype" w:cs="Arial"/>
          <w:b/>
          <w:bCs/>
          <w:i/>
          <w:sz w:val="22"/>
          <w:szCs w:val="22"/>
          <w:lang w:eastAsia="en-US"/>
        </w:rPr>
        <w:t>…</w:t>
      </w:r>
    </w:p>
    <w:p w:rsidR="003B4C9F" w:rsidRPr="006679DB" w:rsidRDefault="003B4C9F" w:rsidP="006679DB">
      <w:pPr>
        <w:autoSpaceDE w:val="0"/>
        <w:autoSpaceDN w:val="0"/>
        <w:adjustRightInd w:val="0"/>
        <w:ind w:left="1276" w:right="1752"/>
        <w:jc w:val="both"/>
        <w:rPr>
          <w:rFonts w:ascii="Palatino Linotype" w:hAnsi="Palatino Linotype" w:cs="Arial"/>
          <w:b/>
          <w:i/>
          <w:sz w:val="22"/>
          <w:szCs w:val="22"/>
        </w:rPr>
      </w:pPr>
      <w:r>
        <w:rPr>
          <w:rFonts w:ascii="Palatino Linotype" w:eastAsiaTheme="minorHAnsi" w:hAnsi="Palatino Linotype" w:cs="Arial"/>
          <w:b/>
          <w:bCs/>
          <w:i/>
          <w:sz w:val="22"/>
          <w:szCs w:val="22"/>
          <w:lang w:eastAsia="en-US"/>
        </w:rPr>
        <w:t>V</w:t>
      </w:r>
      <w:r w:rsidRPr="00266E58">
        <w:rPr>
          <w:rFonts w:ascii="Palatino Linotype" w:eastAsiaTheme="minorHAnsi" w:hAnsi="Palatino Linotype" w:cs="Arial"/>
          <w:b/>
          <w:bCs/>
          <w:i/>
          <w:sz w:val="22"/>
          <w:szCs w:val="22"/>
          <w:lang w:eastAsia="en-US"/>
        </w:rPr>
        <w:t xml:space="preserve">. </w:t>
      </w:r>
      <w:r w:rsidRPr="00266E58">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 xml:space="preserve">entrega de </w:t>
      </w:r>
      <w:r w:rsidRPr="00266E58">
        <w:rPr>
          <w:rFonts w:ascii="Palatino Linotype" w:eastAsiaTheme="minorHAnsi" w:hAnsi="Palatino Linotype" w:cs="Arial"/>
          <w:bCs/>
          <w:i/>
          <w:sz w:val="22"/>
          <w:szCs w:val="22"/>
          <w:lang w:eastAsia="en-US"/>
        </w:rPr>
        <w:t>información</w:t>
      </w:r>
      <w:r>
        <w:rPr>
          <w:rFonts w:ascii="Palatino Linotype" w:eastAsiaTheme="minorHAnsi" w:hAnsi="Palatino Linotype" w:cs="Arial"/>
          <w:bCs/>
          <w:i/>
          <w:sz w:val="22"/>
          <w:szCs w:val="22"/>
          <w:lang w:eastAsia="en-US"/>
        </w:rPr>
        <w:t xml:space="preserve"> incompleta</w:t>
      </w:r>
      <w:r w:rsidRPr="00266E58">
        <w:rPr>
          <w:rFonts w:ascii="Palatino Linotype" w:eastAsiaTheme="minorHAnsi" w:hAnsi="Palatino Linotype" w:cs="Arial"/>
          <w:bCs/>
          <w:i/>
          <w:sz w:val="22"/>
          <w:szCs w:val="22"/>
          <w:lang w:eastAsia="en-US"/>
        </w:rPr>
        <w:t>;</w:t>
      </w:r>
      <w:r w:rsidRPr="00266E58">
        <w:rPr>
          <w:rFonts w:ascii="Palatino Linotype" w:hAnsi="Palatino Linotype" w:cs="Arial"/>
          <w:i/>
          <w:sz w:val="22"/>
          <w:szCs w:val="22"/>
        </w:rPr>
        <w:t>”</w:t>
      </w:r>
    </w:p>
    <w:p w:rsidR="003B4C9F" w:rsidRPr="00266E58" w:rsidRDefault="003B4C9F" w:rsidP="003B4C9F">
      <w:pPr>
        <w:ind w:left="1268" w:right="1043"/>
        <w:jc w:val="both"/>
        <w:rPr>
          <w:rFonts w:ascii="Palatino Linotype" w:eastAsiaTheme="minorHAnsi" w:hAnsi="Palatino Linotype" w:cs="Arial"/>
          <w:b/>
          <w:bCs/>
          <w:i/>
          <w:sz w:val="22"/>
          <w:szCs w:val="22"/>
          <w:lang w:eastAsia="en-US"/>
        </w:rPr>
      </w:pPr>
    </w:p>
    <w:p w:rsidR="003B4C9F" w:rsidRPr="0069274C" w:rsidRDefault="003B4C9F" w:rsidP="003B4C9F">
      <w:pPr>
        <w:spacing w:before="240" w:after="240" w:line="360" w:lineRule="auto"/>
        <w:jc w:val="both"/>
        <w:rPr>
          <w:rFonts w:ascii="Palatino Linotype" w:hAnsi="Palatino Linotype" w:cs="Arial"/>
        </w:rPr>
      </w:pPr>
      <w:r w:rsidRPr="00266E58">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001C6608">
        <w:rPr>
          <w:rFonts w:ascii="Palatino Linotype" w:hAnsi="Palatino Linotype" w:cs="Arial"/>
          <w:b/>
        </w:rPr>
        <w:t>00275</w:t>
      </w:r>
      <w:r w:rsidRPr="00214AF0">
        <w:rPr>
          <w:rFonts w:ascii="Palatino Linotype" w:hAnsi="Palatino Linotype" w:cs="Arial"/>
          <w:b/>
        </w:rPr>
        <w:t>/UAEM/IP/2018</w:t>
      </w:r>
      <w:r w:rsidRPr="00266E58">
        <w:rPr>
          <w:rFonts w:ascii="Palatino Linotype" w:hAnsi="Palatino Linotype" w:cs="Arial"/>
        </w:rPr>
        <w:t xml:space="preserve"> requirió que se le </w:t>
      </w:r>
      <w:r w:rsidRPr="0069274C">
        <w:rPr>
          <w:rFonts w:ascii="Palatino Linotype" w:hAnsi="Palatino Linotype" w:cs="Arial"/>
        </w:rPr>
        <w:t>proporcionara lo siguiente:</w:t>
      </w:r>
    </w:p>
    <w:p w:rsidR="001C6608" w:rsidRPr="0069274C" w:rsidRDefault="001C6608" w:rsidP="003B4C9F">
      <w:pPr>
        <w:pStyle w:val="Prrafodelista"/>
        <w:numPr>
          <w:ilvl w:val="0"/>
          <w:numId w:val="2"/>
        </w:numPr>
        <w:spacing w:before="240" w:after="240" w:line="360" w:lineRule="auto"/>
        <w:jc w:val="both"/>
        <w:rPr>
          <w:rFonts w:ascii="Palatino Linotype" w:hAnsi="Palatino Linotype" w:cs="Arial"/>
          <w:i/>
        </w:rPr>
      </w:pPr>
      <w:r w:rsidRPr="0069274C">
        <w:rPr>
          <w:rFonts w:ascii="Palatino Linotype" w:hAnsi="Palatino Linotype" w:cs="Arial"/>
          <w:i/>
          <w:lang w:val="es-ES"/>
        </w:rPr>
        <w:t>Los criterios, procesos y toma de decisión para designar como jefe de departamento a la C. Maribel García Milpa</w:t>
      </w:r>
      <w:r w:rsidR="00D4252C" w:rsidRPr="0069274C">
        <w:rPr>
          <w:rFonts w:ascii="Palatino Linotype" w:hAnsi="Palatino Linotype" w:cs="Arial"/>
          <w:i/>
          <w:lang w:val="es-ES"/>
        </w:rPr>
        <w:t>.</w:t>
      </w:r>
    </w:p>
    <w:p w:rsidR="001C6608" w:rsidRPr="0069274C" w:rsidRDefault="001C6608" w:rsidP="003B4C9F">
      <w:pPr>
        <w:pStyle w:val="Prrafodelista"/>
        <w:numPr>
          <w:ilvl w:val="0"/>
          <w:numId w:val="2"/>
        </w:numPr>
        <w:spacing w:before="240" w:after="240" w:line="360" w:lineRule="auto"/>
        <w:jc w:val="both"/>
        <w:rPr>
          <w:rFonts w:ascii="Palatino Linotype" w:hAnsi="Palatino Linotype" w:cs="Arial"/>
          <w:i/>
        </w:rPr>
      </w:pPr>
      <w:r w:rsidRPr="0069274C">
        <w:rPr>
          <w:rFonts w:ascii="Palatino Linotype" w:hAnsi="Palatino Linotype" w:cs="Arial"/>
          <w:i/>
          <w:lang w:val="es-ES"/>
        </w:rPr>
        <w:t>Los documentos donde se demuestra la preparación con que cuenta.</w:t>
      </w:r>
    </w:p>
    <w:p w:rsidR="003B4C9F" w:rsidRPr="0069274C" w:rsidRDefault="001C6608" w:rsidP="003B4C9F">
      <w:pPr>
        <w:pStyle w:val="Prrafodelista"/>
        <w:numPr>
          <w:ilvl w:val="0"/>
          <w:numId w:val="2"/>
        </w:numPr>
        <w:spacing w:before="240" w:after="240" w:line="360" w:lineRule="auto"/>
        <w:jc w:val="both"/>
        <w:rPr>
          <w:rFonts w:ascii="Palatino Linotype" w:hAnsi="Palatino Linotype" w:cs="Arial"/>
          <w:i/>
        </w:rPr>
      </w:pPr>
      <w:r w:rsidRPr="0069274C">
        <w:rPr>
          <w:rFonts w:ascii="Palatino Linotype" w:hAnsi="Palatino Linotype" w:cs="Arial"/>
          <w:i/>
          <w:lang w:val="es-ES"/>
        </w:rPr>
        <w:t>Las evaluaciones a que se sometió al aplicar al puesto que hoy ostenta</w:t>
      </w:r>
      <w:r w:rsidR="003B4C9F" w:rsidRPr="0069274C">
        <w:rPr>
          <w:rFonts w:ascii="Palatino Linotype" w:hAnsi="Palatino Linotype" w:cs="Arial"/>
          <w:i/>
          <w:lang w:val="es-ES"/>
        </w:rPr>
        <w:t>.</w:t>
      </w:r>
    </w:p>
    <w:p w:rsidR="003B4C9F" w:rsidRPr="00266E58" w:rsidRDefault="003B4C9F" w:rsidP="003B4C9F">
      <w:pPr>
        <w:spacing w:before="240" w:after="240" w:line="360" w:lineRule="auto"/>
        <w:jc w:val="both"/>
        <w:rPr>
          <w:rFonts w:ascii="Palatino Linotype" w:hAnsi="Palatino Linotype" w:cs="Arial"/>
        </w:rPr>
      </w:pPr>
      <w:r w:rsidRPr="00266E58">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0530E" w:rsidRPr="0030530E" w:rsidRDefault="003B4C9F" w:rsidP="003B4C9F">
      <w:pPr>
        <w:tabs>
          <w:tab w:val="left" w:pos="709"/>
        </w:tabs>
        <w:spacing w:before="240" w:after="240" w:line="360" w:lineRule="auto"/>
        <w:jc w:val="both"/>
        <w:rPr>
          <w:rFonts w:ascii="Palatino Linotype" w:hAnsi="Palatino Linotype" w:cs="Arial"/>
        </w:rPr>
      </w:pPr>
      <w:r w:rsidRPr="00266E58">
        <w:rPr>
          <w:rFonts w:ascii="Palatino Linotype" w:hAnsi="Palatino Linotype" w:cs="Arial"/>
        </w:rPr>
        <w:lastRenderedPageBreak/>
        <w:t xml:space="preserve">Primeramente, es necesario hacer referencia que con motivo de la solicitud de información del recurrente, el sujeto obligado contestó </w:t>
      </w:r>
      <w:r w:rsidR="0030530E">
        <w:rPr>
          <w:rFonts w:ascii="Palatino Linotype" w:hAnsi="Palatino Linotype" w:cs="Arial"/>
        </w:rPr>
        <w:t xml:space="preserve">en términos generales que respecto </w:t>
      </w:r>
      <w:r w:rsidR="0030530E" w:rsidRPr="0030530E">
        <w:rPr>
          <w:rFonts w:ascii="Palatino Linotype" w:hAnsi="Palatino Linotype" w:cs="Arial"/>
        </w:rPr>
        <w:t xml:space="preserve">a los criterios, proceso y toma </w:t>
      </w:r>
      <w:r w:rsidR="0030530E">
        <w:rPr>
          <w:rFonts w:ascii="Palatino Linotype" w:hAnsi="Palatino Linotype" w:cs="Arial"/>
        </w:rPr>
        <w:t>de decisión para designar como Jefe de D</w:t>
      </w:r>
      <w:r w:rsidR="0030530E" w:rsidRPr="0030530E">
        <w:rPr>
          <w:rFonts w:ascii="Palatino Linotype" w:hAnsi="Palatino Linotype" w:cs="Arial"/>
        </w:rPr>
        <w:t xml:space="preserve">epartamento a la </w:t>
      </w:r>
      <w:r w:rsidR="0030530E">
        <w:rPr>
          <w:rFonts w:ascii="Palatino Linotype" w:hAnsi="Palatino Linotype" w:cs="Arial"/>
        </w:rPr>
        <w:t>persona mencionada por el impetrante</w:t>
      </w:r>
      <w:r w:rsidR="0030530E" w:rsidRPr="0030530E">
        <w:rPr>
          <w:rFonts w:ascii="Palatino Linotype" w:hAnsi="Palatino Linotype" w:cs="Arial"/>
        </w:rPr>
        <w:t xml:space="preserve">, </w:t>
      </w:r>
      <w:r w:rsidR="0030530E">
        <w:rPr>
          <w:rFonts w:ascii="Palatino Linotype" w:hAnsi="Palatino Linotype" w:cs="Arial"/>
        </w:rPr>
        <w:t xml:space="preserve">refiere que </w:t>
      </w:r>
      <w:r w:rsidR="0030530E" w:rsidRPr="0030530E">
        <w:rPr>
          <w:rFonts w:ascii="Palatino Linotype" w:hAnsi="Palatino Linotype" w:cs="Arial"/>
        </w:rPr>
        <w:t xml:space="preserve">dicha servidora universitaria no ocupa un puesto de jefe de departamento, está asignada como Encargada del Despacho del Departamento Histórico Laboral de la Dirección de Recursos Humanos, que le fue conferido en términos de los artículos 34 de la Ley de la Universidad Autónoma del Estado de México, 133 del Estatuto Universitario de la Universidad Autónoma del Estado de México, funciones 2 y 15 del Manual de Organización de la Dirección de Recursos Humanos y el Manual de Descripción de Puestos de la Institución, sin </w:t>
      </w:r>
      <w:r w:rsidR="00C87768">
        <w:rPr>
          <w:rFonts w:ascii="Palatino Linotype" w:hAnsi="Palatino Linotype" w:cs="Arial"/>
        </w:rPr>
        <w:t>que sea necesario</w:t>
      </w:r>
      <w:r w:rsidR="0030530E" w:rsidRPr="0030530E">
        <w:rPr>
          <w:rFonts w:ascii="Palatino Linotype" w:hAnsi="Palatino Linotype" w:cs="Arial"/>
        </w:rPr>
        <w:t xml:space="preserve"> someterse a algún tipo de evaluación por escrito; por tal motivo no es posible dar satisf</w:t>
      </w:r>
      <w:r w:rsidR="00C87768">
        <w:rPr>
          <w:rFonts w:ascii="Palatino Linotype" w:hAnsi="Palatino Linotype" w:cs="Arial"/>
        </w:rPr>
        <w:t xml:space="preserve">acción positiva a lo solicitado, del mismo modo adjuntó el </w:t>
      </w:r>
      <w:r w:rsidR="0030530E" w:rsidRPr="0030530E">
        <w:rPr>
          <w:rFonts w:ascii="Palatino Linotype" w:hAnsi="Palatino Linotype" w:cs="Arial"/>
        </w:rPr>
        <w:t xml:space="preserve">archivo electrónico </w:t>
      </w:r>
      <w:r w:rsidR="00C87768">
        <w:rPr>
          <w:rFonts w:ascii="Palatino Linotype" w:hAnsi="Palatino Linotype" w:cs="Arial"/>
        </w:rPr>
        <w:t xml:space="preserve">que contiene </w:t>
      </w:r>
      <w:r w:rsidR="0030530E" w:rsidRPr="0030530E">
        <w:rPr>
          <w:rFonts w:ascii="Palatino Linotype" w:hAnsi="Palatino Linotype" w:cs="Arial"/>
        </w:rPr>
        <w:t xml:space="preserve">los comprobantes de estudio </w:t>
      </w:r>
      <w:r w:rsidR="00C87768">
        <w:rPr>
          <w:rFonts w:ascii="Palatino Linotype" w:hAnsi="Palatino Linotype" w:cs="Arial"/>
        </w:rPr>
        <w:t xml:space="preserve">que acreditan la preparación de la persona referida por el impetrante, asimismo agregó </w:t>
      </w:r>
      <w:r w:rsidR="0030530E" w:rsidRPr="0030530E">
        <w:rPr>
          <w:rFonts w:ascii="Palatino Linotype" w:hAnsi="Palatino Linotype" w:cs="Arial"/>
        </w:rPr>
        <w:t>el Acuerdo de Clasificación de Información confidencial UAEM/CI/CIC/0045/18.</w:t>
      </w:r>
    </w:p>
    <w:p w:rsidR="003B4C9F" w:rsidRPr="00AD6388" w:rsidRDefault="003B4C9F" w:rsidP="003B4C9F">
      <w:pPr>
        <w:tabs>
          <w:tab w:val="left" w:pos="709"/>
        </w:tabs>
        <w:spacing w:before="240" w:after="240" w:line="360" w:lineRule="auto"/>
        <w:jc w:val="both"/>
        <w:rPr>
          <w:rFonts w:ascii="Palatino Linotype" w:hAnsi="Palatino Linotype"/>
        </w:rPr>
      </w:pPr>
      <w:r w:rsidRPr="00266E58">
        <w:rPr>
          <w:rFonts w:ascii="Palatino Linotype" w:hAnsi="Palatino Linotype" w:cs="Arial"/>
        </w:rPr>
        <w:t xml:space="preserve">Al respecto es de suma importancia mencionar que </w:t>
      </w:r>
      <w:r w:rsidRPr="00266E58">
        <w:rPr>
          <w:rFonts w:ascii="Palatino Linotype" w:hAnsi="Palatino Linotype"/>
        </w:rPr>
        <w:t xml:space="preserve">al estar inconforme con la respuesta emitida por el Sujeto Obligado, el recurrente interpuso recurso de revisión manifestando como acto impugnado </w:t>
      </w:r>
      <w:r w:rsidR="00C87768">
        <w:rPr>
          <w:rFonts w:ascii="Palatino Linotype" w:hAnsi="Palatino Linotype"/>
        </w:rPr>
        <w:t>y como motivos de inconformidad la respuesta del S</w:t>
      </w:r>
      <w:r w:rsidRPr="00266E58">
        <w:rPr>
          <w:rFonts w:ascii="Palatino Linotype" w:hAnsi="Palatino Linotype"/>
        </w:rPr>
        <w:t xml:space="preserve">ujeto Obligado </w:t>
      </w:r>
    </w:p>
    <w:p w:rsidR="003B4C9F" w:rsidRPr="00266E58" w:rsidRDefault="003B4C9F" w:rsidP="003B4C9F">
      <w:pPr>
        <w:autoSpaceDE w:val="0"/>
        <w:autoSpaceDN w:val="0"/>
        <w:adjustRightInd w:val="0"/>
        <w:spacing w:before="240" w:line="360" w:lineRule="auto"/>
        <w:jc w:val="both"/>
        <w:rPr>
          <w:rFonts w:ascii="Palatino Linotype" w:hAnsi="Palatino Linotype" w:cs="Arial"/>
          <w:lang w:val="es-MX"/>
        </w:rPr>
      </w:pPr>
      <w:r w:rsidRPr="00266E58">
        <w:rPr>
          <w:rFonts w:ascii="Palatino Linotype" w:hAnsi="Palatino Linotype"/>
        </w:rPr>
        <w:t>Una vez precisado lo anterior</w:t>
      </w:r>
      <w:r w:rsidRPr="00266E58">
        <w:rPr>
          <w:rFonts w:ascii="Palatino Linotype" w:hAnsi="Palatino Linotype" w:cs="Arial"/>
          <w:lang w:val="es-MX"/>
        </w:rPr>
        <w:t xml:space="preserve">, </w:t>
      </w:r>
      <w:r w:rsidRPr="00266E58">
        <w:rPr>
          <w:rFonts w:ascii="Palatino Linotype" w:hAnsi="Palatino Linotype" w:cs="Arial"/>
        </w:rPr>
        <w:t xml:space="preserve">debe afirmarse que la materia elemental del acceso a la información pública, consiste en que la información solicitada conste en un soporte documental en cualquiera de sus formas, a saber: expedientes, estudios, </w:t>
      </w:r>
      <w:r w:rsidRPr="00266E58">
        <w:rPr>
          <w:rFonts w:ascii="Palatino Linotype" w:hAnsi="Palatino Linotype" w:cs="Arial"/>
        </w:rPr>
        <w:lastRenderedPageBreak/>
        <w:t>actas, resoluciones, oficios, acuerdos, circulares, contratos, convenios, estadísticas o bien cualquier registro en posesión de los sujetos obligados, sin importar su fuente o fecha de elaboración.</w:t>
      </w:r>
    </w:p>
    <w:p w:rsidR="003B4C9F" w:rsidRPr="00266E58" w:rsidRDefault="003B4C9F" w:rsidP="003B4C9F">
      <w:pPr>
        <w:autoSpaceDE w:val="0"/>
        <w:autoSpaceDN w:val="0"/>
        <w:adjustRightInd w:val="0"/>
        <w:spacing w:before="240" w:line="360" w:lineRule="auto"/>
        <w:jc w:val="both"/>
        <w:rPr>
          <w:rFonts w:ascii="Palatino Linotype" w:hAnsi="Palatino Linotype"/>
          <w:bCs/>
        </w:rPr>
      </w:pPr>
      <w:r w:rsidRPr="00266E58">
        <w:rPr>
          <w:rFonts w:ascii="Palatino Linotype" w:hAnsi="Palatino Linotype" w:cs="Arial"/>
        </w:rPr>
        <w:t xml:space="preserve">En relación con lo anterior, resulta  relevante el Criterio 028-10, emitido por el Pleno </w:t>
      </w:r>
      <w:r w:rsidRPr="00266E58">
        <w:rPr>
          <w:rFonts w:ascii="Palatino Linotype" w:eastAsia="Arial Unicode MS" w:hAnsi="Palatino Linotype" w:cs="Arial"/>
          <w:bCs/>
        </w:rPr>
        <w:t xml:space="preserve">del anteriormente denominado </w:t>
      </w:r>
      <w:r w:rsidRPr="00266E58">
        <w:rPr>
          <w:rFonts w:ascii="Palatino Linotype" w:eastAsia="Arial Unicode MS" w:hAnsi="Palatino Linotype"/>
          <w:bCs/>
        </w:rPr>
        <w:t xml:space="preserve">Instituto Federal de Acceso a la Información y Protección de Datos, </w:t>
      </w:r>
      <w:r w:rsidRPr="00266E58">
        <w:rPr>
          <w:rFonts w:ascii="Palatino Linotype" w:eastAsia="Arial Unicode MS" w:hAnsi="Palatino Linotype" w:cs="Arial"/>
          <w:bCs/>
        </w:rPr>
        <w:t>ahora Instituto Nacional de Transparencia, Acceso a la Información y Protección de Datos Personales</w:t>
      </w:r>
      <w:r w:rsidRPr="00266E58">
        <w:rPr>
          <w:rFonts w:ascii="Palatino Linotype" w:hAnsi="Palatino Linotype"/>
          <w:bCs/>
        </w:rPr>
        <w:t>, que establece:</w:t>
      </w:r>
    </w:p>
    <w:p w:rsidR="003B4C9F" w:rsidRPr="00266E58" w:rsidRDefault="003B4C9F" w:rsidP="003B4C9F">
      <w:pPr>
        <w:autoSpaceDE w:val="0"/>
        <w:autoSpaceDN w:val="0"/>
        <w:adjustRightInd w:val="0"/>
        <w:ind w:left="992" w:right="1327"/>
        <w:jc w:val="both"/>
        <w:rPr>
          <w:rFonts w:ascii="Palatino Linotype" w:hAnsi="Palatino Linotype" w:cs="Arial"/>
          <w:i/>
          <w:sz w:val="22"/>
          <w:szCs w:val="22"/>
        </w:rPr>
      </w:pPr>
    </w:p>
    <w:p w:rsidR="003B4C9F" w:rsidRPr="00266E58" w:rsidRDefault="003B4C9F" w:rsidP="003B4C9F">
      <w:pPr>
        <w:autoSpaceDE w:val="0"/>
        <w:autoSpaceDN w:val="0"/>
        <w:adjustRightInd w:val="0"/>
        <w:spacing w:before="120" w:after="120"/>
        <w:ind w:left="992" w:right="1327"/>
        <w:jc w:val="both"/>
        <w:rPr>
          <w:rFonts w:ascii="Palatino Linotype" w:hAnsi="Palatino Linotype" w:cs="Arial"/>
          <w:b/>
          <w:lang w:val="es-MX"/>
        </w:rPr>
      </w:pPr>
      <w:r w:rsidRPr="00266E58">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3B4C9F" w:rsidRPr="00266E58" w:rsidRDefault="003B4C9F" w:rsidP="003B4C9F">
      <w:pPr>
        <w:autoSpaceDE w:val="0"/>
        <w:autoSpaceDN w:val="0"/>
        <w:adjustRightInd w:val="0"/>
        <w:ind w:left="992" w:right="1327"/>
        <w:jc w:val="both"/>
        <w:rPr>
          <w:rFonts w:ascii="Palatino Linotype" w:hAnsi="Palatino Linotype" w:cs="Arial"/>
          <w:b/>
          <w:lang w:val="es-MX"/>
        </w:rPr>
      </w:pPr>
    </w:p>
    <w:p w:rsidR="003B4C9F" w:rsidRPr="00266E58" w:rsidRDefault="003B4C9F" w:rsidP="003B4C9F">
      <w:pPr>
        <w:autoSpaceDE w:val="0"/>
        <w:autoSpaceDN w:val="0"/>
        <w:adjustRightInd w:val="0"/>
        <w:spacing w:before="240" w:line="360" w:lineRule="auto"/>
        <w:jc w:val="both"/>
        <w:rPr>
          <w:rFonts w:ascii="Palatino Linotype" w:hAnsi="Palatino Linotype" w:cs="Arial"/>
        </w:rPr>
      </w:pPr>
      <w:r w:rsidRPr="00266E58">
        <w:rPr>
          <w:rFonts w:ascii="Palatino Linotype" w:hAnsi="Palatino Linotype" w:cs="Arial"/>
        </w:rPr>
        <w:t>Además, cabe precisar que el Sujeto Obligado, en estricta aplicación a lo dispuesto en el artículo 12 segundo párrafo</w:t>
      </w:r>
      <w:r w:rsidRPr="00266E58">
        <w:rPr>
          <w:rFonts w:ascii="Palatino Linotype" w:hAnsi="Palatino Linotype" w:cs="Arial"/>
          <w:u w:val="single"/>
        </w:rPr>
        <w:t xml:space="preserve">, </w:t>
      </w:r>
      <w:r w:rsidRPr="00266E58">
        <w:rPr>
          <w:rFonts w:ascii="Palatino Linotype" w:hAnsi="Palatino Linotype" w:cs="Arial"/>
          <w:b/>
          <w:u w:val="single"/>
        </w:rPr>
        <w:t xml:space="preserve">sólo tiene el deber de entregar la información </w:t>
      </w:r>
      <w:r w:rsidRPr="00266E58">
        <w:rPr>
          <w:rFonts w:ascii="Palatino Linotype" w:hAnsi="Palatino Linotype" w:cs="Arial"/>
          <w:b/>
          <w:u w:val="single"/>
        </w:rPr>
        <w:lastRenderedPageBreak/>
        <w:t>solicitada, en los términos en que la hubiese generado, posea o administre</w:t>
      </w:r>
      <w:r w:rsidRPr="00266E58">
        <w:rPr>
          <w:rFonts w:ascii="Palatino Linotype" w:hAnsi="Palatino Linotype" w:cs="Arial"/>
          <w:b/>
        </w:rPr>
        <w:t>;</w:t>
      </w:r>
      <w:r w:rsidRPr="00266E58">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1A5BAC" w:rsidRDefault="003B4C9F" w:rsidP="003B4C9F">
      <w:pPr>
        <w:autoSpaceDE w:val="0"/>
        <w:autoSpaceDN w:val="0"/>
        <w:adjustRightInd w:val="0"/>
        <w:spacing w:before="240" w:line="360" w:lineRule="auto"/>
        <w:jc w:val="both"/>
        <w:rPr>
          <w:rFonts w:ascii="Palatino Linotype" w:hAnsi="Palatino Linotype" w:cs="Arial"/>
        </w:rPr>
      </w:pPr>
      <w:r w:rsidRPr="00266E58">
        <w:rPr>
          <w:rFonts w:ascii="Palatino Linotype" w:hAnsi="Palatino Linotype" w:cs="Arial"/>
        </w:rPr>
        <w:t xml:space="preserve">En este sentido es conveniente mencionar que </w:t>
      </w:r>
      <w:r w:rsidR="00CA579D">
        <w:rPr>
          <w:rFonts w:ascii="Palatino Linotype" w:hAnsi="Palatino Linotype" w:cs="Arial"/>
        </w:rPr>
        <w:t xml:space="preserve">los requerimientos identificados con los numerales 1 y 3 en la presente resolución, los mismos están relacionados entre </w:t>
      </w:r>
      <w:r w:rsidR="001A5BAC">
        <w:rPr>
          <w:rFonts w:ascii="Palatino Linotype" w:hAnsi="Palatino Linotype" w:cs="Arial"/>
        </w:rPr>
        <w:t>sí</w:t>
      </w:r>
      <w:r w:rsidR="00CA579D">
        <w:rPr>
          <w:rFonts w:ascii="Palatino Linotype" w:hAnsi="Palatino Linotype" w:cs="Arial"/>
        </w:rPr>
        <w:t xml:space="preserve">, en virtud de que el impetrante requiere que se le proporcione </w:t>
      </w:r>
      <w:r w:rsidR="001A5BAC">
        <w:rPr>
          <w:rFonts w:ascii="Palatino Linotype" w:hAnsi="Palatino Linotype" w:cs="Arial"/>
        </w:rPr>
        <w:t xml:space="preserve">los criterios, procesos y toma de decisión para designar como Jefe de Departamento a la persona </w:t>
      </w:r>
      <w:r w:rsidR="001A5BAC" w:rsidRPr="0069274C">
        <w:rPr>
          <w:rFonts w:ascii="Palatino Linotype" w:hAnsi="Palatino Linotype" w:cs="Arial"/>
        </w:rPr>
        <w:t>que refiere, así como las evaluaciones a las que se sometió para ocupar el cargo que ostenta.</w:t>
      </w:r>
    </w:p>
    <w:p w:rsidR="001A5BAC" w:rsidRPr="000227DB" w:rsidRDefault="001A5BAC" w:rsidP="001A5BAC">
      <w:pPr>
        <w:tabs>
          <w:tab w:val="left" w:pos="709"/>
        </w:tabs>
        <w:spacing w:before="240" w:after="240" w:line="360" w:lineRule="auto"/>
        <w:jc w:val="both"/>
        <w:rPr>
          <w:rFonts w:ascii="Palatino Linotype" w:hAnsi="Palatino Linotype" w:cs="Arial"/>
        </w:rPr>
      </w:pPr>
      <w:r w:rsidRPr="000227DB">
        <w:rPr>
          <w:rFonts w:ascii="Palatino Linotype" w:hAnsi="Palatino Linotype" w:cs="Arial"/>
        </w:rPr>
        <w:t xml:space="preserve">Primeramente, es necesario hacer referencia que con motivo de la solicitud de información de la recurrente, el sujeto obligado contestó </w:t>
      </w:r>
      <w:r w:rsidR="000227DB">
        <w:rPr>
          <w:rFonts w:ascii="Palatino Linotype" w:hAnsi="Palatino Linotype" w:cs="Arial"/>
        </w:rPr>
        <w:t xml:space="preserve">que </w:t>
      </w:r>
      <w:r w:rsidR="000227DB" w:rsidRPr="000227DB">
        <w:rPr>
          <w:rFonts w:ascii="Palatino Linotype" w:hAnsi="Palatino Linotype" w:cs="Arial"/>
        </w:rPr>
        <w:t>dicha servidora universitaria no ocupa un puesto de jefe de departamento, está asignada como Encargada del Despacho del Departamento Histórico Laboral de la Dirección de Recursos Humanos, que le fue conferido en términos de los artículos 34 de la Ley de la Universidad Autónoma del Estado de México, 133 del Estatuto Universitario de la Universidad Autónoma del Estado de México, funciones 2 y 15 del Manual de Organización de la Dirección de Recursos Humanos y el Manual de Descripción de Puestos de la Institución, en lo referente a las atribuciones de la Directora de Recursos Humanos para dirigir, planear y organizar los recursos humanos, materiales, financieros y tecnológicos de la dirección a su cargo para cumplir con los objetivos establecidos y asignar funciones a sus subordinados, sin mediar en el particular la necesidad de someterse a algún tipo de evaluación por escrito</w:t>
      </w:r>
      <w:r w:rsidRPr="000227DB">
        <w:rPr>
          <w:rFonts w:ascii="Palatino Linotype" w:hAnsi="Palatino Linotype" w:cs="Arial"/>
        </w:rPr>
        <w:t>.</w:t>
      </w:r>
    </w:p>
    <w:p w:rsidR="001A5BAC" w:rsidRPr="00412BF6" w:rsidRDefault="001A5BAC" w:rsidP="001A5BAC">
      <w:pPr>
        <w:tabs>
          <w:tab w:val="left" w:pos="709"/>
        </w:tabs>
        <w:spacing w:before="240" w:after="240" w:line="360" w:lineRule="auto"/>
        <w:jc w:val="both"/>
        <w:rPr>
          <w:rFonts w:ascii="Palatino Linotype" w:hAnsi="Palatino Linotype" w:cs="Arial"/>
        </w:rPr>
      </w:pPr>
      <w:r w:rsidRPr="00412BF6">
        <w:rPr>
          <w:rFonts w:ascii="Palatino Linotype" w:hAnsi="Palatino Linotype" w:cs="Arial"/>
        </w:rPr>
        <w:lastRenderedPageBreak/>
        <w:t xml:space="preserve">Al respecto es de suma importancia mencionar que </w:t>
      </w:r>
      <w:r w:rsidRPr="00412BF6">
        <w:rPr>
          <w:rFonts w:ascii="Palatino Linotype" w:hAnsi="Palatino Linotype"/>
        </w:rPr>
        <w:t>al estar inconforme con la respuesta em</w:t>
      </w:r>
      <w:r>
        <w:rPr>
          <w:rFonts w:ascii="Palatino Linotype" w:hAnsi="Palatino Linotype"/>
        </w:rPr>
        <w:t>itida por el Sujeto Obligado, el</w:t>
      </w:r>
      <w:r w:rsidRPr="00412BF6">
        <w:rPr>
          <w:rFonts w:ascii="Palatino Linotype" w:hAnsi="Palatino Linotype"/>
        </w:rPr>
        <w:t xml:space="preserve"> recurrente interpuso recurso de revisión manifestando como acto impugnado </w:t>
      </w:r>
      <w:r w:rsidR="000227DB">
        <w:rPr>
          <w:rFonts w:ascii="Palatino Linotype" w:hAnsi="Palatino Linotype"/>
        </w:rPr>
        <w:t xml:space="preserve">y motivos de inconformidad toda </w:t>
      </w:r>
      <w:r w:rsidRPr="00412BF6">
        <w:rPr>
          <w:rFonts w:ascii="Palatino Linotype" w:hAnsi="Palatino Linotype"/>
        </w:rPr>
        <w:t>la respuesta del sujeto Obligado.</w:t>
      </w:r>
    </w:p>
    <w:p w:rsidR="001A5BAC" w:rsidRPr="00412BF6" w:rsidRDefault="001A5BAC" w:rsidP="001A5BAC">
      <w:pPr>
        <w:autoSpaceDE w:val="0"/>
        <w:autoSpaceDN w:val="0"/>
        <w:adjustRightInd w:val="0"/>
        <w:spacing w:before="240" w:line="360" w:lineRule="auto"/>
        <w:jc w:val="both"/>
        <w:rPr>
          <w:rFonts w:ascii="Palatino Linotype" w:hAnsi="Palatino Linotype" w:cs="Arial"/>
          <w:lang w:val="es-MX"/>
        </w:rPr>
      </w:pPr>
      <w:r w:rsidRPr="00412BF6">
        <w:rPr>
          <w:rFonts w:ascii="Palatino Linotype" w:hAnsi="Palatino Linotype"/>
        </w:rPr>
        <w:t>Una vez precisado lo anterior</w:t>
      </w:r>
      <w:r w:rsidRPr="00412BF6">
        <w:rPr>
          <w:rFonts w:ascii="Palatino Linotype" w:hAnsi="Palatino Linotype" w:cs="Arial"/>
          <w:lang w:val="es-MX"/>
        </w:rPr>
        <w:t xml:space="preserve">, </w:t>
      </w:r>
      <w:r w:rsidRPr="00412BF6">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1A5BAC" w:rsidRPr="00412BF6" w:rsidRDefault="001A5BAC" w:rsidP="001A5BAC">
      <w:pPr>
        <w:autoSpaceDE w:val="0"/>
        <w:autoSpaceDN w:val="0"/>
        <w:adjustRightInd w:val="0"/>
        <w:spacing w:before="240" w:line="360" w:lineRule="auto"/>
        <w:jc w:val="both"/>
        <w:rPr>
          <w:rFonts w:ascii="Palatino Linotype" w:hAnsi="Palatino Linotype"/>
          <w:bCs/>
        </w:rPr>
      </w:pPr>
      <w:r w:rsidRPr="00412BF6">
        <w:rPr>
          <w:rFonts w:ascii="Palatino Linotype" w:hAnsi="Palatino Linotype" w:cs="Arial"/>
        </w:rPr>
        <w:t xml:space="preserve">En relación con lo anterior, resulta  relevante el Criterio 028-10, emitido por el Pleno </w:t>
      </w:r>
      <w:r w:rsidRPr="00412BF6">
        <w:rPr>
          <w:rFonts w:ascii="Palatino Linotype" w:eastAsia="Arial Unicode MS" w:hAnsi="Palatino Linotype" w:cs="Arial"/>
          <w:bCs/>
        </w:rPr>
        <w:t xml:space="preserve">del anteriormente denominado </w:t>
      </w:r>
      <w:r w:rsidRPr="00412BF6">
        <w:rPr>
          <w:rFonts w:ascii="Palatino Linotype" w:eastAsia="Arial Unicode MS" w:hAnsi="Palatino Linotype"/>
          <w:bCs/>
        </w:rPr>
        <w:t xml:space="preserve">Instituto Federal de Acceso a la Información y Protección de Datos, </w:t>
      </w:r>
      <w:r w:rsidRPr="00412BF6">
        <w:rPr>
          <w:rFonts w:ascii="Palatino Linotype" w:eastAsia="Arial Unicode MS" w:hAnsi="Palatino Linotype" w:cs="Arial"/>
          <w:bCs/>
        </w:rPr>
        <w:t>ahora Instituto Nacional de Transparencia, Acceso a la Información y Protección de Datos Personales</w:t>
      </w:r>
      <w:r w:rsidRPr="00412BF6">
        <w:rPr>
          <w:rFonts w:ascii="Palatino Linotype" w:hAnsi="Palatino Linotype"/>
          <w:bCs/>
        </w:rPr>
        <w:t>, que establece:</w:t>
      </w:r>
    </w:p>
    <w:p w:rsidR="001A5BAC" w:rsidRPr="00412BF6" w:rsidRDefault="001A5BAC" w:rsidP="001A5BAC">
      <w:pPr>
        <w:autoSpaceDE w:val="0"/>
        <w:autoSpaceDN w:val="0"/>
        <w:adjustRightInd w:val="0"/>
        <w:ind w:left="992" w:right="1327"/>
        <w:jc w:val="both"/>
        <w:rPr>
          <w:rFonts w:ascii="Palatino Linotype" w:hAnsi="Palatino Linotype" w:cs="Arial"/>
          <w:i/>
          <w:sz w:val="22"/>
          <w:szCs w:val="22"/>
        </w:rPr>
      </w:pPr>
    </w:p>
    <w:p w:rsidR="001A5BAC" w:rsidRDefault="001A5BAC" w:rsidP="001A5BAC">
      <w:pPr>
        <w:autoSpaceDE w:val="0"/>
        <w:autoSpaceDN w:val="0"/>
        <w:adjustRightInd w:val="0"/>
        <w:spacing w:before="120" w:after="120"/>
        <w:ind w:left="992" w:right="1327"/>
        <w:jc w:val="both"/>
        <w:rPr>
          <w:rFonts w:ascii="Palatino Linotype" w:hAnsi="Palatino Linotype" w:cs="Arial"/>
          <w:b/>
          <w:lang w:val="es-MX"/>
        </w:rPr>
      </w:pPr>
      <w:r w:rsidRPr="00412BF6">
        <w:rPr>
          <w:rFonts w:ascii="Palatino Linotype" w:hAnsi="Palatino Linotype" w:cs="Arial"/>
          <w:i/>
          <w:sz w:val="22"/>
          <w:szCs w:val="22"/>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w:t>
      </w:r>
      <w:r w:rsidRPr="00412BF6">
        <w:rPr>
          <w:rFonts w:ascii="Palatino Linotype" w:hAnsi="Palatino Linotype" w:cs="Arial"/>
          <w:i/>
          <w:sz w:val="22"/>
          <w:szCs w:val="22"/>
        </w:rPr>
        <w:lastRenderedPageBreak/>
        <w:t>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1A5BAC" w:rsidRPr="00412BF6" w:rsidRDefault="001A5BAC" w:rsidP="001A5BAC">
      <w:pPr>
        <w:autoSpaceDE w:val="0"/>
        <w:autoSpaceDN w:val="0"/>
        <w:adjustRightInd w:val="0"/>
        <w:ind w:left="992" w:right="1327"/>
        <w:jc w:val="both"/>
        <w:rPr>
          <w:rFonts w:ascii="Palatino Linotype" w:hAnsi="Palatino Linotype" w:cs="Arial"/>
          <w:b/>
          <w:lang w:val="es-MX"/>
        </w:rPr>
      </w:pPr>
    </w:p>
    <w:p w:rsidR="001A5BAC" w:rsidRPr="00412BF6" w:rsidRDefault="001A5BAC" w:rsidP="001A5BAC">
      <w:pPr>
        <w:autoSpaceDE w:val="0"/>
        <w:autoSpaceDN w:val="0"/>
        <w:adjustRightInd w:val="0"/>
        <w:spacing w:before="240" w:line="360" w:lineRule="auto"/>
        <w:jc w:val="both"/>
        <w:rPr>
          <w:rFonts w:ascii="Palatino Linotype" w:hAnsi="Palatino Linotype" w:cs="Arial"/>
        </w:rPr>
      </w:pPr>
      <w:r w:rsidRPr="00412BF6">
        <w:rPr>
          <w:rFonts w:ascii="Palatino Linotype" w:hAnsi="Palatino Linotype" w:cs="Arial"/>
        </w:rPr>
        <w:t>Además, cabe precisar que el Sujeto Obligado, en estricta aplicación a lo dispuesto en el artículo 12 segundo párrafo</w:t>
      </w:r>
      <w:r w:rsidRPr="00412BF6">
        <w:rPr>
          <w:rFonts w:ascii="Palatino Linotype" w:hAnsi="Palatino Linotype" w:cs="Arial"/>
          <w:u w:val="single"/>
        </w:rPr>
        <w:t xml:space="preserve">, </w:t>
      </w:r>
      <w:r w:rsidRPr="00412BF6">
        <w:rPr>
          <w:rFonts w:ascii="Palatino Linotype" w:hAnsi="Palatino Linotype" w:cs="Arial"/>
          <w:b/>
          <w:u w:val="single"/>
        </w:rPr>
        <w:t>sólo tiene el deber de entregar la información solicitada, en los términos en que la hubiese generado, posea o administre</w:t>
      </w:r>
      <w:r w:rsidRPr="00412BF6">
        <w:rPr>
          <w:rFonts w:ascii="Palatino Linotype" w:hAnsi="Palatino Linotype" w:cs="Arial"/>
          <w:b/>
        </w:rPr>
        <w:t>;</w:t>
      </w:r>
      <w:r w:rsidRPr="00412BF6">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1A5BAC" w:rsidRPr="00412BF6" w:rsidRDefault="001A5BAC" w:rsidP="001A5BAC">
      <w:pPr>
        <w:autoSpaceDE w:val="0"/>
        <w:autoSpaceDN w:val="0"/>
        <w:adjustRightInd w:val="0"/>
        <w:spacing w:before="240" w:line="360" w:lineRule="auto"/>
        <w:jc w:val="both"/>
        <w:rPr>
          <w:rFonts w:ascii="Palatino Linotype" w:hAnsi="Palatino Linotype"/>
        </w:rPr>
      </w:pPr>
      <w:r>
        <w:rPr>
          <w:rFonts w:ascii="Palatino Linotype" w:hAnsi="Palatino Linotype" w:cs="Arial"/>
        </w:rPr>
        <w:t xml:space="preserve">En este sentido es conveniente mencionar que </w:t>
      </w:r>
      <w:r w:rsidRPr="00412BF6">
        <w:rPr>
          <w:rFonts w:ascii="Palatino Linotype" w:hAnsi="Palatino Linotype" w:cs="Arial"/>
        </w:rPr>
        <w:t>respecto al tema que se analiza</w:t>
      </w:r>
      <w:r w:rsidRPr="00412BF6">
        <w:rPr>
          <w:rFonts w:ascii="Palatino Linotype" w:hAnsi="Palatino Linotype"/>
        </w:rPr>
        <w:t xml:space="preserve">, </w:t>
      </w:r>
      <w:r w:rsidRPr="00412BF6">
        <w:rPr>
          <w:rFonts w:ascii="Palatino Linotype" w:eastAsia="Arial Unicode MS" w:hAnsi="Palatino Linotype" w:cs="Arial"/>
        </w:rPr>
        <w:t>los motivos de inconformidad expresados por la recurrente son infundados, lo anterior es así en atención a lo siguiente:</w:t>
      </w:r>
    </w:p>
    <w:p w:rsidR="001A5BAC" w:rsidRPr="00412BF6" w:rsidRDefault="001A5BAC" w:rsidP="001A5BAC">
      <w:pPr>
        <w:autoSpaceDE w:val="0"/>
        <w:autoSpaceDN w:val="0"/>
        <w:adjustRightInd w:val="0"/>
        <w:spacing w:before="240" w:line="360" w:lineRule="auto"/>
        <w:jc w:val="both"/>
        <w:rPr>
          <w:rFonts w:ascii="Palatino Linotype" w:eastAsia="Arial Unicode MS" w:hAnsi="Palatino Linotype" w:cs="Arial"/>
        </w:rPr>
      </w:pPr>
      <w:r w:rsidRPr="00412BF6">
        <w:rPr>
          <w:rFonts w:ascii="Palatino Linotype" w:eastAsia="Arial Unicode MS" w:hAnsi="Palatino Linotype" w:cs="Arial"/>
        </w:rPr>
        <w:t xml:space="preserve">En primer término se </w:t>
      </w:r>
      <w:r w:rsidRPr="00412BF6">
        <w:rPr>
          <w:rFonts w:ascii="Palatino Linotype" w:hAnsi="Palatino Linotype"/>
        </w:rPr>
        <w:t xml:space="preserve">estima pertinente mencionar que </w:t>
      </w:r>
      <w:r w:rsidRPr="00412BF6">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1A5BAC" w:rsidRPr="00412BF6" w:rsidRDefault="001A5BAC" w:rsidP="001A5BAC">
      <w:pPr>
        <w:tabs>
          <w:tab w:val="left" w:pos="709"/>
        </w:tabs>
        <w:spacing w:line="360" w:lineRule="auto"/>
        <w:ind w:left="851" w:right="850"/>
        <w:jc w:val="both"/>
        <w:rPr>
          <w:rFonts w:ascii="Palatino Linotype" w:hAnsi="Palatino Linotype" w:cs="Arial"/>
        </w:rPr>
      </w:pPr>
    </w:p>
    <w:p w:rsidR="001A5BAC" w:rsidRPr="00412BF6" w:rsidRDefault="001A5BAC" w:rsidP="001A5BAC">
      <w:pPr>
        <w:tabs>
          <w:tab w:val="left" w:pos="709"/>
        </w:tabs>
        <w:spacing w:before="120" w:after="120"/>
        <w:ind w:left="851" w:right="850"/>
        <w:jc w:val="both"/>
        <w:rPr>
          <w:rFonts w:ascii="Palatino Linotype" w:hAnsi="Palatino Linotype" w:cs="Arial"/>
          <w:i/>
          <w:sz w:val="22"/>
          <w:szCs w:val="22"/>
        </w:rPr>
      </w:pPr>
      <w:r w:rsidRPr="00412BF6">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12BF6">
        <w:rPr>
          <w:rFonts w:ascii="Palatino Linotype" w:hAnsi="Palatino Linotype"/>
          <w:i/>
          <w:sz w:val="22"/>
          <w:szCs w:val="22"/>
        </w:rPr>
        <w:t xml:space="preserve">, así como </w:t>
      </w:r>
      <w:r w:rsidRPr="00412BF6">
        <w:rPr>
          <w:rFonts w:ascii="Palatino Linotype" w:hAnsi="Palatino Linotype"/>
          <w:i/>
          <w:sz w:val="22"/>
          <w:szCs w:val="22"/>
        </w:rPr>
        <w:lastRenderedPageBreak/>
        <w:t>de las garantías para su protección, cuyo ejercicio no podrá restringirse ni suspenderse, salvo en los casos y bajo las condiciones que esta Constitución establece.</w:t>
      </w:r>
    </w:p>
    <w:p w:rsidR="001A5BAC" w:rsidRPr="00412BF6" w:rsidRDefault="001A5BAC" w:rsidP="001A5BAC">
      <w:pPr>
        <w:tabs>
          <w:tab w:val="left" w:pos="709"/>
        </w:tabs>
        <w:spacing w:before="120" w:after="120"/>
        <w:ind w:left="851" w:right="850"/>
        <w:jc w:val="both"/>
        <w:rPr>
          <w:rFonts w:ascii="Palatino Linotype" w:hAnsi="Palatino Linotype"/>
          <w:b/>
          <w:i/>
          <w:sz w:val="22"/>
          <w:szCs w:val="22"/>
        </w:rPr>
      </w:pPr>
      <w:r w:rsidRPr="00412BF6">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1A5BAC" w:rsidRPr="00412BF6" w:rsidRDefault="001A5BAC" w:rsidP="001A5BAC">
      <w:pPr>
        <w:tabs>
          <w:tab w:val="left" w:pos="709"/>
        </w:tabs>
        <w:spacing w:before="120" w:after="120"/>
        <w:ind w:left="851" w:right="850"/>
        <w:jc w:val="both"/>
        <w:rPr>
          <w:rFonts w:ascii="Palatino Linotype" w:hAnsi="Palatino Linotype"/>
          <w:i/>
          <w:sz w:val="22"/>
          <w:szCs w:val="22"/>
        </w:rPr>
      </w:pPr>
      <w:r w:rsidRPr="00412BF6">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12BF6">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1A5BAC" w:rsidRPr="00412BF6" w:rsidRDefault="001A5BAC" w:rsidP="001A5BAC">
      <w:pPr>
        <w:tabs>
          <w:tab w:val="left" w:pos="709"/>
        </w:tabs>
        <w:spacing w:before="120" w:after="120"/>
        <w:ind w:left="851" w:right="850"/>
        <w:jc w:val="both"/>
        <w:rPr>
          <w:rFonts w:ascii="Palatino Linotype" w:hAnsi="Palatino Linotype" w:cs="Arial"/>
          <w:i/>
          <w:sz w:val="22"/>
          <w:szCs w:val="22"/>
        </w:rPr>
      </w:pPr>
      <w:r w:rsidRPr="00412BF6">
        <w:rPr>
          <w:rFonts w:ascii="Palatino Linotype" w:hAnsi="Palatino Linotype" w:cs="Arial"/>
          <w:i/>
          <w:sz w:val="22"/>
          <w:szCs w:val="22"/>
        </w:rPr>
        <w:t>[…]</w:t>
      </w:r>
    </w:p>
    <w:p w:rsidR="001A5BAC" w:rsidRPr="00412BF6" w:rsidRDefault="001A5BAC" w:rsidP="001A5BAC">
      <w:pPr>
        <w:spacing w:before="120" w:after="120"/>
        <w:ind w:left="851" w:right="901"/>
        <w:jc w:val="both"/>
        <w:rPr>
          <w:rFonts w:ascii="Palatino Linotype" w:hAnsi="Palatino Linotype" w:cs="Arial"/>
          <w:i/>
          <w:sz w:val="22"/>
          <w:szCs w:val="22"/>
        </w:rPr>
      </w:pPr>
      <w:r w:rsidRPr="00412BF6">
        <w:rPr>
          <w:rFonts w:ascii="Palatino Linotype" w:hAnsi="Palatino Linotype" w:cs="Arial"/>
          <w:b/>
          <w:i/>
          <w:sz w:val="22"/>
          <w:szCs w:val="22"/>
        </w:rPr>
        <w:t>“Artículo 6o.</w:t>
      </w:r>
    </w:p>
    <w:p w:rsidR="001A5BAC" w:rsidRPr="00412BF6" w:rsidRDefault="001A5BAC" w:rsidP="001A5BAC">
      <w:pPr>
        <w:spacing w:before="120" w:after="120"/>
        <w:ind w:left="851" w:right="901"/>
        <w:jc w:val="both"/>
        <w:rPr>
          <w:rFonts w:ascii="Palatino Linotype" w:hAnsi="Palatino Linotype" w:cs="Arial"/>
          <w:i/>
          <w:sz w:val="22"/>
          <w:szCs w:val="22"/>
        </w:rPr>
      </w:pPr>
      <w:r w:rsidRPr="00412BF6">
        <w:rPr>
          <w:rFonts w:ascii="Palatino Linotype" w:hAnsi="Palatino Linotype" w:cs="Arial"/>
          <w:i/>
          <w:sz w:val="22"/>
          <w:szCs w:val="22"/>
        </w:rPr>
        <w:t>[...]</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val="es-ES_tradnl" w:eastAsia="es-MX"/>
        </w:rPr>
        <w:t>A. </w:t>
      </w:r>
      <w:r w:rsidRPr="00412BF6">
        <w:rPr>
          <w:rFonts w:ascii="Palatino Linotype" w:hAnsi="Palatino Linotype"/>
          <w:b/>
          <w:i/>
          <w:sz w:val="22"/>
          <w:szCs w:val="22"/>
        </w:rPr>
        <w:t xml:space="preserve">Para el ejercicio del derecho de acceso a la información, la Federación y </w:t>
      </w:r>
      <w:r w:rsidRPr="00412BF6">
        <w:rPr>
          <w:rFonts w:ascii="Palatino Linotype" w:hAnsi="Palatino Linotype"/>
          <w:b/>
          <w:i/>
          <w:sz w:val="22"/>
          <w:szCs w:val="22"/>
          <w:u w:val="single"/>
        </w:rPr>
        <w:t>las entidades federativas</w:t>
      </w:r>
      <w:r w:rsidRPr="00412BF6">
        <w:rPr>
          <w:rFonts w:ascii="Palatino Linotype" w:hAnsi="Palatino Linotype"/>
          <w:b/>
          <w:i/>
          <w:sz w:val="22"/>
          <w:szCs w:val="22"/>
        </w:rPr>
        <w:t>,</w:t>
      </w:r>
      <w:r w:rsidRPr="00412BF6">
        <w:rPr>
          <w:rFonts w:ascii="Palatino Linotype" w:hAnsi="Palatino Linotype"/>
          <w:i/>
          <w:sz w:val="22"/>
          <w:szCs w:val="22"/>
        </w:rPr>
        <w:t xml:space="preserve"> en el ámbito de sus respectivas competencias, se regirán por los siguientes principios y bases:</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1A5BAC" w:rsidRPr="00412BF6" w:rsidRDefault="001A5BAC" w:rsidP="001A5BAC">
      <w:pPr>
        <w:spacing w:before="120" w:after="120"/>
        <w:ind w:left="851" w:right="851"/>
        <w:jc w:val="both"/>
        <w:rPr>
          <w:rFonts w:ascii="Palatino Linotype" w:hAnsi="Palatino Linotype" w:cs="Courier New"/>
          <w:i/>
          <w:sz w:val="22"/>
          <w:szCs w:val="22"/>
          <w:lang w:eastAsia="es-MX"/>
        </w:rPr>
      </w:pPr>
      <w:r w:rsidRPr="00412BF6">
        <w:rPr>
          <w:rFonts w:ascii="Palatino Linotype" w:hAnsi="Palatino Linotype" w:cs="Arial"/>
          <w:b/>
          <w:bCs/>
          <w:i/>
          <w:sz w:val="22"/>
          <w:szCs w:val="22"/>
          <w:lang w:eastAsia="es-MX"/>
        </w:rPr>
        <w:t xml:space="preserve">I. </w:t>
      </w:r>
      <w:r w:rsidRPr="00412BF6">
        <w:rPr>
          <w:rFonts w:ascii="Palatino Linotype" w:hAnsi="Palatino Linotype" w:cs="Arial"/>
          <w:b/>
          <w:i/>
          <w:sz w:val="22"/>
          <w:szCs w:val="22"/>
          <w:u w:val="single"/>
          <w:lang w:eastAsia="es-MX"/>
        </w:rPr>
        <w:t>Toda la información en posesión de cualquier autoridad, entidad, órgano y organismo de los Poderes</w:t>
      </w:r>
      <w:r w:rsidRPr="00412BF6">
        <w:rPr>
          <w:rFonts w:ascii="Palatino Linotype" w:hAnsi="Palatino Linotype" w:cs="Arial"/>
          <w:i/>
          <w:sz w:val="22"/>
          <w:szCs w:val="22"/>
          <w:lang w:eastAsia="es-MX"/>
        </w:rPr>
        <w:t xml:space="preserve"> Ejecutivo, Legislativo </w:t>
      </w:r>
      <w:r w:rsidRPr="00412BF6">
        <w:rPr>
          <w:rFonts w:ascii="Palatino Linotype" w:hAnsi="Palatino Linotype" w:cs="Arial"/>
          <w:b/>
          <w:i/>
          <w:sz w:val="22"/>
          <w:szCs w:val="22"/>
          <w:u w:val="single"/>
          <w:lang w:eastAsia="es-MX"/>
        </w:rPr>
        <w:t>y Judicial</w:t>
      </w:r>
      <w:r w:rsidRPr="00412BF6">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12BF6">
        <w:rPr>
          <w:rFonts w:ascii="Palatino Linotype" w:hAnsi="Palatino Linotype" w:cs="Arial"/>
          <w:b/>
          <w:i/>
          <w:sz w:val="22"/>
          <w:szCs w:val="22"/>
          <w:lang w:eastAsia="es-MX"/>
        </w:rPr>
        <w:t>es pública y sólo podrá ser reservada temporalmente por razones de interés público y seguridad nacional,</w:t>
      </w:r>
      <w:r w:rsidRPr="00412BF6">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1A5BAC" w:rsidRPr="00412BF6" w:rsidRDefault="001A5BAC" w:rsidP="001A5BAC">
      <w:pPr>
        <w:spacing w:before="120" w:after="120"/>
        <w:ind w:left="851" w:right="851"/>
        <w:jc w:val="both"/>
        <w:rPr>
          <w:rFonts w:ascii="Palatino Linotype" w:hAnsi="Palatino Linotype" w:cs="Arial"/>
          <w:b/>
          <w:i/>
          <w:sz w:val="22"/>
          <w:szCs w:val="22"/>
          <w:lang w:eastAsia="es-MX"/>
        </w:rPr>
      </w:pPr>
      <w:r w:rsidRPr="00412BF6">
        <w:rPr>
          <w:rFonts w:ascii="Palatino Linotype" w:hAnsi="Palatino Linotype" w:cs="Arial"/>
          <w:b/>
          <w:bCs/>
          <w:i/>
          <w:sz w:val="22"/>
          <w:szCs w:val="22"/>
          <w:lang w:eastAsia="es-MX"/>
        </w:rPr>
        <w:t xml:space="preserve">II. </w:t>
      </w:r>
      <w:r w:rsidRPr="00412BF6">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lastRenderedPageBreak/>
        <w:t xml:space="preserve">III. </w:t>
      </w:r>
      <w:r w:rsidRPr="00412BF6">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412BF6">
        <w:rPr>
          <w:rFonts w:ascii="Palatino Linotype" w:hAnsi="Palatino Linotype" w:cs="Arial"/>
          <w:i/>
          <w:sz w:val="22"/>
          <w:szCs w:val="22"/>
          <w:lang w:eastAsia="es-MX"/>
        </w:rPr>
        <w:t xml:space="preserve"> a sus datos personales o a la rectificación de éstos.</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IV. </w:t>
      </w:r>
      <w:r w:rsidRPr="00412BF6">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1A5BAC" w:rsidRPr="00412BF6" w:rsidRDefault="001A5BAC" w:rsidP="001A5BAC">
      <w:pPr>
        <w:spacing w:before="120" w:after="120"/>
        <w:ind w:left="851" w:right="851"/>
        <w:jc w:val="both"/>
        <w:rPr>
          <w:rFonts w:ascii="Palatino Linotype" w:hAnsi="Palatino Linotype" w:cs="Courier New"/>
          <w:i/>
          <w:sz w:val="22"/>
          <w:szCs w:val="22"/>
          <w:lang w:eastAsia="es-MX"/>
        </w:rPr>
      </w:pP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V. </w:t>
      </w:r>
      <w:r w:rsidRPr="00412BF6">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VI. </w:t>
      </w:r>
      <w:r w:rsidRPr="00412BF6">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i/>
          <w:sz w:val="22"/>
          <w:szCs w:val="22"/>
          <w:lang w:eastAsia="es-MX"/>
        </w:rPr>
        <w:t> </w:t>
      </w:r>
    </w:p>
    <w:p w:rsidR="001A5BAC" w:rsidRPr="00412BF6" w:rsidRDefault="001A5BAC" w:rsidP="001A5BAC">
      <w:pPr>
        <w:spacing w:before="120" w:after="120"/>
        <w:ind w:left="851" w:right="851"/>
        <w:jc w:val="both"/>
        <w:rPr>
          <w:rFonts w:ascii="Palatino Linotype" w:hAnsi="Palatino Linotype" w:cs="Arial"/>
          <w:i/>
          <w:sz w:val="22"/>
          <w:szCs w:val="22"/>
          <w:lang w:eastAsia="es-MX"/>
        </w:rPr>
      </w:pPr>
      <w:r w:rsidRPr="00412BF6">
        <w:rPr>
          <w:rFonts w:ascii="Palatino Linotype" w:hAnsi="Palatino Linotype" w:cs="Arial"/>
          <w:b/>
          <w:bCs/>
          <w:i/>
          <w:sz w:val="22"/>
          <w:szCs w:val="22"/>
          <w:lang w:eastAsia="es-MX"/>
        </w:rPr>
        <w:t xml:space="preserve">VII. </w:t>
      </w:r>
      <w:r w:rsidRPr="00412BF6">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412BF6">
        <w:rPr>
          <w:rFonts w:ascii="Palatino Linotype" w:hAnsi="Palatino Linotype" w:cs="Arial"/>
          <w:i/>
          <w:sz w:val="22"/>
          <w:szCs w:val="22"/>
          <w:lang w:eastAsia="es-MX"/>
        </w:rPr>
        <w:t>.</w:t>
      </w:r>
      <w:r w:rsidRPr="00412BF6">
        <w:rPr>
          <w:rFonts w:ascii="Palatino Linotype" w:hAnsi="Palatino Linotype"/>
          <w:i/>
          <w:sz w:val="22"/>
          <w:szCs w:val="22"/>
        </w:rPr>
        <w:t>[</w:t>
      </w:r>
      <w:proofErr w:type="gramEnd"/>
      <w:r w:rsidRPr="00412BF6">
        <w:rPr>
          <w:rFonts w:ascii="Palatino Linotype" w:hAnsi="Palatino Linotype"/>
          <w:i/>
          <w:sz w:val="22"/>
          <w:szCs w:val="22"/>
        </w:rPr>
        <w:t>...]</w:t>
      </w:r>
    </w:p>
    <w:p w:rsidR="001A5BAC" w:rsidRPr="00412BF6" w:rsidRDefault="001A5BAC" w:rsidP="001A5BAC">
      <w:pPr>
        <w:ind w:right="851"/>
        <w:jc w:val="both"/>
        <w:rPr>
          <w:rFonts w:ascii="Palatino Linotype" w:hAnsi="Palatino Linotype" w:cs="Arial"/>
          <w:i/>
          <w:sz w:val="22"/>
          <w:szCs w:val="22"/>
          <w:lang w:eastAsia="es-MX"/>
        </w:rPr>
      </w:pPr>
    </w:p>
    <w:p w:rsidR="001A5BAC" w:rsidRPr="00412BF6" w:rsidRDefault="001A5BAC" w:rsidP="001A5BAC">
      <w:pPr>
        <w:tabs>
          <w:tab w:val="left" w:pos="709"/>
        </w:tabs>
        <w:spacing w:before="240" w:after="240" w:line="360" w:lineRule="auto"/>
        <w:jc w:val="both"/>
        <w:rPr>
          <w:rFonts w:ascii="Palatino Linotype" w:hAnsi="Palatino Linotype"/>
        </w:rPr>
      </w:pPr>
      <w:r w:rsidRPr="00412BF6">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1A5BAC" w:rsidRDefault="001A5BAC" w:rsidP="001A5BAC">
      <w:pPr>
        <w:tabs>
          <w:tab w:val="left" w:pos="709"/>
        </w:tabs>
        <w:spacing w:before="240" w:after="240" w:line="360" w:lineRule="auto"/>
        <w:jc w:val="both"/>
        <w:rPr>
          <w:rFonts w:ascii="Palatino Linotype" w:hAnsi="Palatino Linotype"/>
        </w:rPr>
      </w:pPr>
      <w:r w:rsidRPr="00D747DA">
        <w:rPr>
          <w:rFonts w:ascii="Palatino Linotype" w:hAnsi="Palatino Linotype"/>
        </w:rPr>
        <w:lastRenderedPageBreak/>
        <w:t xml:space="preserve">En </w:t>
      </w:r>
      <w:r>
        <w:rPr>
          <w:rFonts w:ascii="Palatino Linotype" w:hAnsi="Palatino Linotype"/>
        </w:rPr>
        <w:t xml:space="preserve">esta tesitura, </w:t>
      </w:r>
      <w:r w:rsidRPr="00D747DA">
        <w:rPr>
          <w:rFonts w:ascii="Palatino Linotype" w:hAnsi="Palatino Linotype"/>
        </w:rPr>
        <w:t xml:space="preserve">debe precisarse que </w:t>
      </w:r>
      <w:r>
        <w:rPr>
          <w:rFonts w:ascii="Palatino Linotype" w:hAnsi="Palatino Linotype"/>
        </w:rPr>
        <w:t>del análisis realizado a las constancias que integran el recurso de revisión al rubro indicado se advierte que la respuesta</w:t>
      </w:r>
      <w:r w:rsidR="000227DB">
        <w:rPr>
          <w:rFonts w:ascii="Palatino Linotype" w:hAnsi="Palatino Linotype"/>
        </w:rPr>
        <w:t xml:space="preserve"> del Sujeto Obligado satisface </w:t>
      </w:r>
      <w:r>
        <w:rPr>
          <w:rFonts w:ascii="Palatino Linotype" w:hAnsi="Palatino Linotype"/>
        </w:rPr>
        <w:t>l</w:t>
      </w:r>
      <w:r w:rsidR="000227DB">
        <w:rPr>
          <w:rFonts w:ascii="Palatino Linotype" w:hAnsi="Palatino Linotype"/>
        </w:rPr>
        <w:t>os</w:t>
      </w:r>
      <w:r>
        <w:rPr>
          <w:rFonts w:ascii="Palatino Linotype" w:hAnsi="Palatino Linotype"/>
        </w:rPr>
        <w:t xml:space="preserve"> requerimiento</w:t>
      </w:r>
      <w:r w:rsidR="000227DB">
        <w:rPr>
          <w:rFonts w:ascii="Palatino Linotype" w:hAnsi="Palatino Linotype"/>
        </w:rPr>
        <w:t>s</w:t>
      </w:r>
      <w:r>
        <w:rPr>
          <w:rFonts w:ascii="Palatino Linotype" w:hAnsi="Palatino Linotype"/>
        </w:rPr>
        <w:t xml:space="preserve"> del impetrante, lo anterior es así en atención a lo siguiente:</w:t>
      </w:r>
    </w:p>
    <w:tbl>
      <w:tblPr>
        <w:tblStyle w:val="Tablaconcuadrcula"/>
        <w:tblW w:w="0" w:type="auto"/>
        <w:tblLook w:val="04A0" w:firstRow="1" w:lastRow="0" w:firstColumn="1" w:lastColumn="0" w:noHBand="0" w:noVBand="1"/>
      </w:tblPr>
      <w:tblGrid>
        <w:gridCol w:w="2942"/>
        <w:gridCol w:w="4566"/>
        <w:gridCol w:w="1320"/>
      </w:tblGrid>
      <w:tr w:rsidR="001A5BAC" w:rsidRPr="000227DB" w:rsidTr="00AC7534">
        <w:tc>
          <w:tcPr>
            <w:tcW w:w="2942" w:type="dxa"/>
          </w:tcPr>
          <w:p w:rsidR="001A5BAC" w:rsidRPr="0069274C" w:rsidRDefault="001A5BAC" w:rsidP="000227DB">
            <w:pPr>
              <w:tabs>
                <w:tab w:val="left" w:pos="709"/>
              </w:tabs>
              <w:jc w:val="both"/>
              <w:rPr>
                <w:rFonts w:ascii="Palatino Linotype" w:hAnsi="Palatino Linotype"/>
                <w:b/>
                <w:i/>
                <w:sz w:val="22"/>
                <w:szCs w:val="22"/>
              </w:rPr>
            </w:pPr>
            <w:r w:rsidRPr="0069274C">
              <w:rPr>
                <w:rFonts w:ascii="Palatino Linotype" w:hAnsi="Palatino Linotype"/>
                <w:b/>
                <w:i/>
                <w:sz w:val="22"/>
                <w:szCs w:val="22"/>
              </w:rPr>
              <w:t>Requerimiento</w:t>
            </w:r>
            <w:r w:rsidR="000227DB" w:rsidRPr="0069274C">
              <w:rPr>
                <w:rFonts w:ascii="Palatino Linotype" w:hAnsi="Palatino Linotype"/>
                <w:b/>
                <w:i/>
                <w:sz w:val="22"/>
                <w:szCs w:val="22"/>
              </w:rPr>
              <w:t>s</w:t>
            </w:r>
          </w:p>
        </w:tc>
        <w:tc>
          <w:tcPr>
            <w:tcW w:w="4566" w:type="dxa"/>
          </w:tcPr>
          <w:p w:rsidR="001A5BAC" w:rsidRPr="000227DB" w:rsidRDefault="001A5BAC" w:rsidP="000227DB">
            <w:pPr>
              <w:tabs>
                <w:tab w:val="left" w:pos="709"/>
              </w:tabs>
              <w:jc w:val="both"/>
              <w:rPr>
                <w:rFonts w:ascii="Palatino Linotype" w:hAnsi="Palatino Linotype"/>
                <w:b/>
                <w:i/>
                <w:sz w:val="22"/>
                <w:szCs w:val="22"/>
              </w:rPr>
            </w:pPr>
            <w:r w:rsidRPr="000227DB">
              <w:rPr>
                <w:rFonts w:ascii="Palatino Linotype" w:hAnsi="Palatino Linotype"/>
                <w:b/>
                <w:i/>
                <w:sz w:val="22"/>
                <w:szCs w:val="22"/>
              </w:rPr>
              <w:t xml:space="preserve">Respuesta </w:t>
            </w:r>
          </w:p>
        </w:tc>
        <w:tc>
          <w:tcPr>
            <w:tcW w:w="1320" w:type="dxa"/>
          </w:tcPr>
          <w:p w:rsidR="001A5BAC" w:rsidRPr="000227DB" w:rsidRDefault="001A5BAC" w:rsidP="000227DB">
            <w:pPr>
              <w:tabs>
                <w:tab w:val="left" w:pos="709"/>
              </w:tabs>
              <w:jc w:val="both"/>
              <w:rPr>
                <w:rFonts w:ascii="Palatino Linotype" w:hAnsi="Palatino Linotype"/>
                <w:b/>
                <w:i/>
                <w:sz w:val="22"/>
                <w:szCs w:val="22"/>
              </w:rPr>
            </w:pPr>
            <w:r w:rsidRPr="000227DB">
              <w:rPr>
                <w:rFonts w:ascii="Palatino Linotype" w:hAnsi="Palatino Linotype"/>
                <w:b/>
                <w:i/>
                <w:sz w:val="22"/>
                <w:szCs w:val="22"/>
              </w:rPr>
              <w:t xml:space="preserve">Cumple </w:t>
            </w:r>
          </w:p>
        </w:tc>
      </w:tr>
      <w:tr w:rsidR="001A5BAC" w:rsidRPr="000227DB" w:rsidTr="00AC7534">
        <w:tc>
          <w:tcPr>
            <w:tcW w:w="2942" w:type="dxa"/>
          </w:tcPr>
          <w:p w:rsidR="000227DB" w:rsidRPr="0069274C" w:rsidRDefault="000227DB" w:rsidP="000227DB">
            <w:pPr>
              <w:pStyle w:val="Prrafodelista"/>
              <w:numPr>
                <w:ilvl w:val="0"/>
                <w:numId w:val="19"/>
              </w:numPr>
              <w:ind w:left="0" w:firstLine="0"/>
              <w:jc w:val="both"/>
              <w:rPr>
                <w:rFonts w:ascii="Palatino Linotype" w:hAnsi="Palatino Linotype" w:cs="Arial"/>
                <w:i/>
              </w:rPr>
            </w:pPr>
            <w:r w:rsidRPr="0069274C">
              <w:rPr>
                <w:rFonts w:ascii="Palatino Linotype" w:hAnsi="Palatino Linotype" w:cs="Arial"/>
                <w:i/>
                <w:lang w:val="es-ES"/>
              </w:rPr>
              <w:t>Los criterios, procesos y toma de decisión para designar como jefe de departamento.</w:t>
            </w:r>
          </w:p>
          <w:p w:rsidR="000227DB" w:rsidRPr="0069274C" w:rsidRDefault="000227DB" w:rsidP="000227DB">
            <w:pPr>
              <w:pStyle w:val="Prrafodelista"/>
              <w:numPr>
                <w:ilvl w:val="0"/>
                <w:numId w:val="19"/>
              </w:numPr>
              <w:ind w:left="0" w:firstLine="0"/>
              <w:jc w:val="both"/>
              <w:rPr>
                <w:rFonts w:ascii="Palatino Linotype" w:hAnsi="Palatino Linotype" w:cs="Arial"/>
                <w:i/>
              </w:rPr>
            </w:pPr>
            <w:r w:rsidRPr="0069274C">
              <w:rPr>
                <w:rFonts w:ascii="Palatino Linotype" w:hAnsi="Palatino Linotype" w:cs="Arial"/>
                <w:i/>
                <w:lang w:val="es-ES"/>
              </w:rPr>
              <w:t>...</w:t>
            </w:r>
          </w:p>
          <w:p w:rsidR="000227DB" w:rsidRPr="0069274C" w:rsidRDefault="000227DB" w:rsidP="000227DB">
            <w:pPr>
              <w:pStyle w:val="Prrafodelista"/>
              <w:numPr>
                <w:ilvl w:val="0"/>
                <w:numId w:val="19"/>
              </w:numPr>
              <w:ind w:left="0" w:firstLine="0"/>
              <w:jc w:val="both"/>
              <w:rPr>
                <w:rFonts w:ascii="Palatino Linotype" w:hAnsi="Palatino Linotype" w:cs="Arial"/>
                <w:i/>
              </w:rPr>
            </w:pPr>
            <w:r w:rsidRPr="0069274C">
              <w:rPr>
                <w:rFonts w:ascii="Palatino Linotype" w:hAnsi="Palatino Linotype" w:cs="Arial"/>
                <w:i/>
                <w:lang w:val="es-ES"/>
              </w:rPr>
              <w:t>Las evaluaciones a que se sometió al aplicar al puesto que hoy ostenta.</w:t>
            </w:r>
          </w:p>
          <w:p w:rsidR="000227DB" w:rsidRPr="0069274C" w:rsidRDefault="000227DB" w:rsidP="000227DB">
            <w:pPr>
              <w:tabs>
                <w:tab w:val="left" w:pos="709"/>
              </w:tabs>
              <w:jc w:val="both"/>
              <w:rPr>
                <w:rFonts w:ascii="Palatino Linotype" w:hAnsi="Palatino Linotype"/>
                <w:i/>
              </w:rPr>
            </w:pPr>
          </w:p>
        </w:tc>
        <w:tc>
          <w:tcPr>
            <w:tcW w:w="4566" w:type="dxa"/>
          </w:tcPr>
          <w:p w:rsidR="001A5BAC" w:rsidRPr="000227DB" w:rsidRDefault="000227DB" w:rsidP="000227DB">
            <w:pPr>
              <w:pStyle w:val="Prrafodelista"/>
              <w:tabs>
                <w:tab w:val="left" w:pos="709"/>
              </w:tabs>
              <w:ind w:left="0"/>
              <w:jc w:val="both"/>
              <w:rPr>
                <w:rFonts w:ascii="Palatino Linotype" w:hAnsi="Palatino Linotype"/>
                <w:i/>
              </w:rPr>
            </w:pPr>
            <w:r w:rsidRPr="00DD4EFD">
              <w:rPr>
                <w:rFonts w:ascii="Palatino Linotype" w:hAnsi="Palatino Linotype"/>
                <w:b/>
                <w:i/>
                <w:lang w:val="es-ES"/>
              </w:rPr>
              <w:t>Está asignada como Encargada del Despacho del Departamento Histórico Laboral de la Dirección de Recursos Humanos, que le fue conferido en términos de los artículos 34 de la Ley de la Universidad Autónoma del Estado de México, 133 del Estatuto Universitario de la Universidad Autónoma del Estado de México, funciones 2 y 15 del Manual de Organización de la Dirección de Recursos Humanos y el Manual de Descripción de Puestos de la Institución</w:t>
            </w:r>
            <w:r w:rsidRPr="000227DB">
              <w:rPr>
                <w:rFonts w:ascii="Palatino Linotype" w:hAnsi="Palatino Linotype"/>
                <w:i/>
                <w:lang w:val="es-ES"/>
              </w:rPr>
              <w:t>, en lo referente a las atribuciones de la Directora de Recursos Humanos para dirigir, planear y organizar los recursos humanos, materiales, financieros y tecnológicos de la dirección a su cargo para cumplir con los objetivos establecidos y asignar funciones a sus subordinados</w:t>
            </w:r>
            <w:r w:rsidRPr="000227DB">
              <w:rPr>
                <w:rFonts w:ascii="Palatino Linotype" w:hAnsi="Palatino Linotype"/>
                <w:b/>
                <w:i/>
                <w:lang w:val="es-ES"/>
              </w:rPr>
              <w:t>, sin mediar en el particular la necesidad de someterse a algún tipo de evaluación por escrito</w:t>
            </w:r>
          </w:p>
        </w:tc>
        <w:tc>
          <w:tcPr>
            <w:tcW w:w="1320" w:type="dxa"/>
          </w:tcPr>
          <w:p w:rsidR="001A5BAC" w:rsidRPr="000227DB" w:rsidRDefault="001A5BAC" w:rsidP="000227DB">
            <w:pPr>
              <w:tabs>
                <w:tab w:val="left" w:pos="709"/>
              </w:tabs>
              <w:jc w:val="both"/>
              <w:rPr>
                <w:rFonts w:ascii="Palatino Linotype" w:hAnsi="Palatino Linotype"/>
                <w:i/>
                <w:sz w:val="22"/>
                <w:szCs w:val="22"/>
              </w:rPr>
            </w:pPr>
            <w:r w:rsidRPr="000227DB">
              <w:rPr>
                <w:rFonts w:ascii="Palatino Linotype" w:hAnsi="Palatino Linotype"/>
                <w:i/>
                <w:sz w:val="22"/>
                <w:szCs w:val="22"/>
              </w:rPr>
              <w:t xml:space="preserve">Si </w:t>
            </w:r>
          </w:p>
        </w:tc>
      </w:tr>
    </w:tbl>
    <w:p w:rsidR="000A2423" w:rsidRDefault="001A5BAC" w:rsidP="000A2423">
      <w:pPr>
        <w:tabs>
          <w:tab w:val="left" w:pos="709"/>
        </w:tabs>
        <w:spacing w:before="240" w:after="240" w:line="360" w:lineRule="auto"/>
        <w:jc w:val="both"/>
        <w:rPr>
          <w:rFonts w:ascii="Palatino Linotype" w:hAnsi="Palatino Linotype"/>
        </w:rPr>
      </w:pPr>
      <w:r>
        <w:rPr>
          <w:rFonts w:ascii="Palatino Linotype" w:hAnsi="Palatino Linotype"/>
        </w:rPr>
        <w:t xml:space="preserve">De la tabla insertada con antelación se advierte que el Sujeto Obligado atendió de manera puntual la solicitud materia del presente asunto, lo anterior es así en razón de que </w:t>
      </w:r>
      <w:r w:rsidR="00DD4EFD">
        <w:rPr>
          <w:rFonts w:ascii="Palatino Linotype" w:hAnsi="Palatino Linotype"/>
        </w:rPr>
        <w:t xml:space="preserve">está imposibilitado para entregar la información requerida en virtud de que la persona referida por el impetrante se desempeña como Encargado del Departamento </w:t>
      </w:r>
      <w:r w:rsidR="00DD4EFD" w:rsidRPr="00DD4EFD">
        <w:rPr>
          <w:rFonts w:ascii="Palatino Linotype" w:hAnsi="Palatino Linotype"/>
        </w:rPr>
        <w:t xml:space="preserve">Histórico Laboral de la Dirección de Recursos Humanos, que le fue conferido en términos de los artículos 34 de la Ley de la Universidad Autónoma del Estado de México, 133 del Estatuto Universitario de la Universidad Autónoma del </w:t>
      </w:r>
      <w:r w:rsidR="00DD4EFD" w:rsidRPr="00DD4EFD">
        <w:rPr>
          <w:rFonts w:ascii="Palatino Linotype" w:hAnsi="Palatino Linotype"/>
        </w:rPr>
        <w:lastRenderedPageBreak/>
        <w:t>Estado de México, funciones 2 y 15 del Manual de Organización de la Dirección de Recursos Humanos y el Manual de Descripción de Puestos de la Institución, en lo referente a las atribuciones de la Directora de Recursos Humanos para dirigir, planear y organizar los recursos humanos, materiales, financieros y tecnológicos de la dirección a su cargo para cumplir con los objetivos establecidos y asignar funciones a sus subordinados, sin mediar en el particular la necesidad de someterse a algún tipo de evaluación por escrito</w:t>
      </w:r>
      <w:r w:rsidR="00DD4EFD">
        <w:rPr>
          <w:rFonts w:ascii="Palatino Linotype" w:hAnsi="Palatino Linotype"/>
        </w:rPr>
        <w:t>.</w:t>
      </w:r>
    </w:p>
    <w:p w:rsidR="000A2423" w:rsidRDefault="000A2423" w:rsidP="000A2423">
      <w:pPr>
        <w:tabs>
          <w:tab w:val="left" w:pos="709"/>
        </w:tabs>
        <w:spacing w:before="240" w:after="240" w:line="360" w:lineRule="auto"/>
        <w:jc w:val="both"/>
        <w:rPr>
          <w:rFonts w:ascii="Palatino Linotype" w:hAnsi="Palatino Linotype"/>
        </w:rPr>
      </w:pPr>
      <w:r>
        <w:rPr>
          <w:rFonts w:ascii="Palatino Linotype" w:hAnsi="Palatino Linotype"/>
        </w:rPr>
        <w:t>En este sentido se considera pertinente insertar los numerales referidos por el Sujeto Obligado, al momento de dar respuesta</w:t>
      </w:r>
    </w:p>
    <w:p w:rsidR="006729A7" w:rsidRDefault="006729A7" w:rsidP="006729A7">
      <w:pPr>
        <w:tabs>
          <w:tab w:val="left" w:pos="709"/>
        </w:tabs>
        <w:ind w:left="851" w:right="851"/>
        <w:jc w:val="center"/>
        <w:rPr>
          <w:rFonts w:ascii="Palatino Linotype" w:hAnsi="Palatino Linotype"/>
          <w:b/>
          <w:i/>
          <w:sz w:val="22"/>
          <w:szCs w:val="22"/>
        </w:rPr>
      </w:pPr>
      <w:r>
        <w:rPr>
          <w:rFonts w:ascii="Palatino Linotype" w:hAnsi="Palatino Linotype"/>
          <w:b/>
          <w:i/>
          <w:sz w:val="22"/>
          <w:szCs w:val="22"/>
        </w:rPr>
        <w:t>Ley de la Universidad Autónoma del Estado de México.</w:t>
      </w:r>
    </w:p>
    <w:p w:rsid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b/>
          <w:i/>
          <w:sz w:val="22"/>
          <w:szCs w:val="22"/>
        </w:rPr>
        <w:t xml:space="preserve">Artículo 34. </w:t>
      </w:r>
      <w:r w:rsidRPr="00FC3E3F">
        <w:rPr>
          <w:rFonts w:ascii="Palatino Linotype" w:hAnsi="Palatino Linotype"/>
          <w:b/>
          <w:i/>
          <w:sz w:val="22"/>
          <w:szCs w:val="22"/>
          <w:u w:val="single"/>
        </w:rPr>
        <w:t>La Administración Universitaria es la instancia de apoyo con que cuenta la Institución para el cumplimiento de su objeto y fines</w:t>
      </w:r>
      <w:r w:rsidRPr="006729A7">
        <w:rPr>
          <w:rFonts w:ascii="Palatino Linotype" w:hAnsi="Palatino Linotype"/>
          <w:i/>
          <w:sz w:val="22"/>
          <w:szCs w:val="22"/>
        </w:rPr>
        <w:t>. Se integra por una Administración Central y Administraciones de Organismos Académicos, de Centros Universitarios y de plante</w:t>
      </w:r>
      <w:r>
        <w:rPr>
          <w:rFonts w:ascii="Palatino Linotype" w:hAnsi="Palatino Linotype"/>
          <w:i/>
          <w:sz w:val="22"/>
          <w:szCs w:val="22"/>
        </w:rPr>
        <w:t>les de la Escuela Preparatoria.</w:t>
      </w:r>
    </w:p>
    <w:p w:rsidR="006729A7" w:rsidRP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i/>
          <w:sz w:val="22"/>
          <w:szCs w:val="22"/>
        </w:rPr>
        <w:t>El Estatuto Universitario y la reglamentación aplicable determinarán y regularán las facultades, integración, funciones, organización y demás aspectos que resulten necesarios para el desarrollo y la actividad de la Administración Universitaria y sus dependencias académicas y administrativas.</w:t>
      </w:r>
    </w:p>
    <w:p w:rsidR="006729A7" w:rsidRDefault="006729A7" w:rsidP="006729A7">
      <w:pPr>
        <w:tabs>
          <w:tab w:val="left" w:pos="709"/>
        </w:tabs>
        <w:ind w:left="851" w:right="851"/>
        <w:jc w:val="both"/>
        <w:rPr>
          <w:rFonts w:ascii="Palatino Linotype" w:hAnsi="Palatino Linotype"/>
          <w:b/>
          <w:i/>
          <w:sz w:val="22"/>
          <w:szCs w:val="22"/>
        </w:rPr>
      </w:pPr>
    </w:p>
    <w:p w:rsidR="006729A7" w:rsidRDefault="006729A7" w:rsidP="006729A7">
      <w:pPr>
        <w:tabs>
          <w:tab w:val="left" w:pos="709"/>
        </w:tabs>
        <w:ind w:left="851" w:right="851"/>
        <w:jc w:val="center"/>
        <w:rPr>
          <w:rFonts w:ascii="Palatino Linotype" w:hAnsi="Palatino Linotype"/>
          <w:b/>
          <w:i/>
          <w:sz w:val="22"/>
          <w:szCs w:val="22"/>
        </w:rPr>
      </w:pPr>
      <w:r>
        <w:rPr>
          <w:rFonts w:ascii="Palatino Linotype" w:hAnsi="Palatino Linotype"/>
          <w:b/>
          <w:i/>
          <w:sz w:val="22"/>
          <w:szCs w:val="22"/>
        </w:rPr>
        <w:t>Estatuto Universitario.</w:t>
      </w:r>
    </w:p>
    <w:p w:rsid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b/>
          <w:i/>
          <w:sz w:val="22"/>
          <w:szCs w:val="22"/>
        </w:rPr>
        <w:t>Artículo 133.</w:t>
      </w:r>
      <w:r w:rsidRPr="006729A7">
        <w:rPr>
          <w:rFonts w:ascii="Palatino Linotype" w:hAnsi="Palatino Linotype"/>
          <w:i/>
          <w:sz w:val="22"/>
          <w:szCs w:val="22"/>
        </w:rPr>
        <w:t xml:space="preserve"> Para los efectos del artículo 34 de la Ley de la Universidad, la Administración Universitaria es la instancia de apoyo con que cuenta la Institución para llevar a cabo la gestión de las actividades adjetivas que resulten necesarias al cumplimiento de l</w:t>
      </w:r>
      <w:r>
        <w:rPr>
          <w:rFonts w:ascii="Palatino Linotype" w:hAnsi="Palatino Linotype"/>
          <w:i/>
          <w:sz w:val="22"/>
          <w:szCs w:val="22"/>
        </w:rPr>
        <w:t>as finalidades institucionales.</w:t>
      </w:r>
    </w:p>
    <w:p w:rsid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i/>
          <w:sz w:val="22"/>
          <w:szCs w:val="22"/>
        </w:rPr>
        <w:t>Sus partes componentes son una Administración Central, la Administración de cada Organismo Académico, de cada Centro Universitario y la de cada Plantel de la Escuela Preparatoria.</w:t>
      </w:r>
    </w:p>
    <w:p w:rsid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i/>
          <w:sz w:val="22"/>
          <w:szCs w:val="22"/>
        </w:rPr>
        <w:t>Las partes componentes conducirán sus actividades en forma coordinada y programada y, se organizarán de acuerdo a las Dependencias Administrativas previstas en los artículos 134, 1</w:t>
      </w:r>
      <w:r>
        <w:rPr>
          <w:rFonts w:ascii="Palatino Linotype" w:hAnsi="Palatino Linotype"/>
          <w:i/>
          <w:sz w:val="22"/>
          <w:szCs w:val="22"/>
        </w:rPr>
        <w:t>35 y 136 del presente Estatuto.</w:t>
      </w:r>
    </w:p>
    <w:p w:rsid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i/>
          <w:sz w:val="22"/>
          <w:szCs w:val="22"/>
        </w:rPr>
        <w:lastRenderedPageBreak/>
        <w:t>La legislación universitaria regulará lo conducente a estas administraciones y a sus dependencias, siendo complementada por manuales de organización, de sistemas y procedimientos e instrumentos administrativos necesarios.</w:t>
      </w:r>
    </w:p>
    <w:p w:rsidR="006729A7" w:rsidRDefault="006729A7" w:rsidP="006729A7">
      <w:pPr>
        <w:tabs>
          <w:tab w:val="left" w:pos="709"/>
        </w:tabs>
        <w:ind w:left="851" w:right="851"/>
        <w:jc w:val="both"/>
        <w:rPr>
          <w:rFonts w:ascii="Palatino Linotype" w:hAnsi="Palatino Linotype"/>
          <w:i/>
          <w:sz w:val="22"/>
          <w:szCs w:val="22"/>
        </w:rPr>
      </w:pPr>
    </w:p>
    <w:p w:rsidR="006729A7" w:rsidRDefault="006729A7" w:rsidP="006729A7">
      <w:pPr>
        <w:tabs>
          <w:tab w:val="left" w:pos="709"/>
        </w:tabs>
        <w:ind w:left="851" w:right="851"/>
        <w:jc w:val="both"/>
        <w:rPr>
          <w:rFonts w:ascii="Palatino Linotype" w:hAnsi="Palatino Linotype"/>
          <w:b/>
          <w:i/>
          <w:sz w:val="22"/>
          <w:szCs w:val="22"/>
        </w:rPr>
      </w:pPr>
      <w:r w:rsidRPr="006729A7">
        <w:rPr>
          <w:rFonts w:ascii="Palatino Linotype" w:hAnsi="Palatino Linotype"/>
          <w:b/>
          <w:i/>
          <w:sz w:val="22"/>
          <w:szCs w:val="22"/>
        </w:rPr>
        <w:t>Manual de Organización de la Dirección de Recursos Humanos.</w:t>
      </w:r>
    </w:p>
    <w:p w:rsidR="006729A7" w:rsidRDefault="006729A7" w:rsidP="006729A7">
      <w:pPr>
        <w:tabs>
          <w:tab w:val="left" w:pos="709"/>
        </w:tabs>
        <w:ind w:left="851" w:right="851"/>
        <w:jc w:val="both"/>
        <w:rPr>
          <w:rFonts w:ascii="Palatino Linotype" w:hAnsi="Palatino Linotype"/>
          <w:b/>
          <w:i/>
          <w:sz w:val="22"/>
          <w:szCs w:val="22"/>
        </w:rPr>
      </w:pPr>
      <w:r>
        <w:rPr>
          <w:rFonts w:ascii="Palatino Linotype" w:hAnsi="Palatino Linotype"/>
          <w:b/>
          <w:i/>
          <w:sz w:val="22"/>
          <w:szCs w:val="22"/>
        </w:rPr>
        <w:t>Dirección de Recursos Humanos</w:t>
      </w:r>
    </w:p>
    <w:p w:rsidR="006729A7" w:rsidRDefault="006729A7" w:rsidP="006729A7">
      <w:pPr>
        <w:tabs>
          <w:tab w:val="left" w:pos="709"/>
        </w:tabs>
        <w:ind w:left="851" w:right="851"/>
        <w:jc w:val="both"/>
        <w:rPr>
          <w:rFonts w:ascii="Palatino Linotype" w:hAnsi="Palatino Linotype"/>
          <w:b/>
          <w:i/>
          <w:sz w:val="22"/>
          <w:szCs w:val="22"/>
        </w:rPr>
      </w:pPr>
      <w:r w:rsidRPr="006729A7">
        <w:rPr>
          <w:rFonts w:ascii="Palatino Linotype" w:hAnsi="Palatino Linotype"/>
          <w:b/>
          <w:i/>
          <w:sz w:val="22"/>
          <w:szCs w:val="22"/>
        </w:rPr>
        <w:t xml:space="preserve">Objetivo: </w:t>
      </w:r>
      <w:r w:rsidRPr="006729A7">
        <w:rPr>
          <w:rFonts w:ascii="Palatino Linotype" w:hAnsi="Palatino Linotype"/>
          <w:i/>
          <w:sz w:val="22"/>
          <w:szCs w:val="22"/>
        </w:rPr>
        <w:t>Modernizar la administración de los recursos humanos de la Institución para apoyar el cumplimiento de sus objetivos y metas, mediante la aplicación de nuevas técnicas y el cumplimiento de lo establecido en la normatividad, la cultura de transparencia, acceso a la información y rendición de cuentas.</w:t>
      </w:r>
    </w:p>
    <w:p w:rsidR="006729A7" w:rsidRDefault="006729A7" w:rsidP="006729A7">
      <w:pPr>
        <w:tabs>
          <w:tab w:val="left" w:pos="709"/>
        </w:tabs>
        <w:ind w:left="851" w:right="851"/>
        <w:jc w:val="both"/>
        <w:rPr>
          <w:rFonts w:ascii="Palatino Linotype" w:hAnsi="Palatino Linotype"/>
          <w:b/>
          <w:i/>
          <w:sz w:val="22"/>
          <w:szCs w:val="22"/>
        </w:rPr>
      </w:pPr>
      <w:r>
        <w:rPr>
          <w:rFonts w:ascii="Palatino Linotype" w:hAnsi="Palatino Linotype"/>
          <w:b/>
          <w:i/>
          <w:sz w:val="22"/>
          <w:szCs w:val="22"/>
        </w:rPr>
        <w:t>Funciones:</w:t>
      </w:r>
    </w:p>
    <w:p w:rsidR="006729A7" w:rsidRDefault="006729A7" w:rsidP="006729A7">
      <w:pPr>
        <w:tabs>
          <w:tab w:val="left" w:pos="709"/>
        </w:tabs>
        <w:ind w:left="851" w:right="851"/>
        <w:jc w:val="both"/>
        <w:rPr>
          <w:rFonts w:ascii="Palatino Linotype" w:hAnsi="Palatino Linotype"/>
          <w:b/>
          <w:i/>
          <w:sz w:val="22"/>
          <w:szCs w:val="22"/>
        </w:rPr>
      </w:pPr>
      <w:r w:rsidRPr="006729A7">
        <w:rPr>
          <w:rFonts w:ascii="Palatino Linotype" w:hAnsi="Palatino Linotype"/>
          <w:b/>
          <w:i/>
          <w:sz w:val="22"/>
          <w:szCs w:val="22"/>
        </w:rPr>
        <w:t>...</w:t>
      </w:r>
    </w:p>
    <w:p w:rsid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b/>
          <w:i/>
          <w:sz w:val="22"/>
          <w:szCs w:val="22"/>
        </w:rPr>
        <w:t xml:space="preserve">2. </w:t>
      </w:r>
      <w:r w:rsidRPr="006729A7">
        <w:rPr>
          <w:rFonts w:ascii="Palatino Linotype" w:hAnsi="Palatino Linotype"/>
          <w:i/>
          <w:sz w:val="22"/>
          <w:szCs w:val="22"/>
        </w:rPr>
        <w:t xml:space="preserve">Disponer las acciones necesarias tendientes a </w:t>
      </w:r>
      <w:r w:rsidRPr="00FC3E3F">
        <w:rPr>
          <w:rFonts w:ascii="Palatino Linotype" w:hAnsi="Palatino Linotype"/>
          <w:b/>
          <w:i/>
          <w:sz w:val="22"/>
          <w:szCs w:val="22"/>
        </w:rPr>
        <w:t>administrar el capital humano, los recursos materiales, financieros y técnicos asignados a la Dirección de Recursos Humanos, a fin de otorgar servicios eficientes y eficaces al trabajador universitario</w:t>
      </w:r>
      <w:r w:rsidRPr="006729A7">
        <w:rPr>
          <w:rFonts w:ascii="Palatino Linotype" w:hAnsi="Palatino Linotype"/>
          <w:i/>
          <w:sz w:val="22"/>
          <w:szCs w:val="22"/>
        </w:rPr>
        <w:t>.</w:t>
      </w:r>
    </w:p>
    <w:p w:rsidR="006729A7" w:rsidRDefault="006729A7" w:rsidP="006729A7">
      <w:pPr>
        <w:tabs>
          <w:tab w:val="left" w:pos="709"/>
        </w:tabs>
        <w:ind w:left="851" w:right="851"/>
        <w:jc w:val="both"/>
        <w:rPr>
          <w:rFonts w:ascii="Palatino Linotype" w:hAnsi="Palatino Linotype"/>
          <w:i/>
          <w:sz w:val="22"/>
          <w:szCs w:val="22"/>
        </w:rPr>
      </w:pPr>
      <w:r>
        <w:rPr>
          <w:rFonts w:ascii="Palatino Linotype" w:hAnsi="Palatino Linotype"/>
          <w:b/>
          <w:i/>
          <w:sz w:val="22"/>
          <w:szCs w:val="22"/>
        </w:rPr>
        <w:t>…</w:t>
      </w:r>
    </w:p>
    <w:p w:rsidR="006729A7" w:rsidRPr="006729A7" w:rsidRDefault="006729A7" w:rsidP="006729A7">
      <w:pPr>
        <w:tabs>
          <w:tab w:val="left" w:pos="709"/>
        </w:tabs>
        <w:ind w:left="851" w:right="851"/>
        <w:jc w:val="both"/>
        <w:rPr>
          <w:rFonts w:ascii="Palatino Linotype" w:hAnsi="Palatino Linotype"/>
          <w:i/>
          <w:sz w:val="22"/>
          <w:szCs w:val="22"/>
        </w:rPr>
      </w:pPr>
      <w:r w:rsidRPr="006729A7">
        <w:rPr>
          <w:rFonts w:ascii="Palatino Linotype" w:hAnsi="Palatino Linotype"/>
          <w:b/>
          <w:i/>
          <w:sz w:val="22"/>
          <w:szCs w:val="22"/>
        </w:rPr>
        <w:t>15.</w:t>
      </w:r>
      <w:r w:rsidRPr="006729A7">
        <w:rPr>
          <w:rFonts w:ascii="Palatino Linotype" w:hAnsi="Palatino Linotype"/>
          <w:i/>
          <w:sz w:val="22"/>
          <w:szCs w:val="22"/>
        </w:rPr>
        <w:t xml:space="preserve"> Designar a los trabajadores universitarios facultados para rubricar documentación oficial emitida por la Dirección y requerida para atender solicitudes de trámites, favoreciendo la implementación del control de correspondencia.</w:t>
      </w:r>
    </w:p>
    <w:p w:rsidR="006729A7" w:rsidRDefault="006729A7" w:rsidP="006729A7">
      <w:pPr>
        <w:tabs>
          <w:tab w:val="left" w:pos="709"/>
        </w:tabs>
        <w:ind w:left="851" w:right="851"/>
        <w:jc w:val="both"/>
        <w:rPr>
          <w:rFonts w:ascii="Palatino Linotype" w:hAnsi="Palatino Linotype"/>
          <w:b/>
          <w:i/>
          <w:sz w:val="22"/>
          <w:szCs w:val="22"/>
        </w:rPr>
      </w:pPr>
    </w:p>
    <w:p w:rsidR="00FC3E3F" w:rsidRDefault="00FC3E3F" w:rsidP="00FC3E3F">
      <w:pPr>
        <w:pStyle w:val="Sinespaciado"/>
        <w:spacing w:before="240" w:after="240" w:line="360" w:lineRule="auto"/>
        <w:jc w:val="both"/>
        <w:rPr>
          <w:rFonts w:ascii="Palatino Linotype" w:hAnsi="Palatino Linotype"/>
        </w:rPr>
      </w:pPr>
      <w:r w:rsidRPr="00FC3E3F">
        <w:rPr>
          <w:rFonts w:ascii="Palatino Linotype" w:hAnsi="Palatino Linotype"/>
          <w:lang w:val="es-ES"/>
        </w:rPr>
        <w:t xml:space="preserve">De los </w:t>
      </w:r>
      <w:r>
        <w:rPr>
          <w:rFonts w:ascii="Palatino Linotype" w:hAnsi="Palatino Linotype"/>
          <w:lang w:val="es-ES"/>
        </w:rPr>
        <w:t>dispositivos legales en comento se aprecia que los mismo</w:t>
      </w:r>
      <w:r w:rsidR="00A15BBF">
        <w:rPr>
          <w:rFonts w:ascii="Palatino Linotype" w:hAnsi="Palatino Linotype"/>
          <w:lang w:val="es-ES"/>
        </w:rPr>
        <w:t>s</w:t>
      </w:r>
      <w:r>
        <w:rPr>
          <w:rFonts w:ascii="Palatino Linotype" w:hAnsi="Palatino Linotype"/>
          <w:lang w:val="es-ES"/>
        </w:rPr>
        <w:t xml:space="preserve"> establecen que l</w:t>
      </w:r>
      <w:r w:rsidRPr="00FC3E3F">
        <w:rPr>
          <w:rFonts w:ascii="Palatino Linotype" w:hAnsi="Palatino Linotype"/>
        </w:rPr>
        <w:t>a Administración Universitaria es la instancia de apoyo con que cuenta la Institución para el cum</w:t>
      </w:r>
      <w:r>
        <w:rPr>
          <w:rFonts w:ascii="Palatino Linotype" w:hAnsi="Palatino Linotype"/>
        </w:rPr>
        <w:t>plimiento de su objeto y fines, misma que s</w:t>
      </w:r>
      <w:r w:rsidRPr="00FC3E3F">
        <w:rPr>
          <w:rFonts w:ascii="Palatino Linotype" w:hAnsi="Palatino Linotype"/>
        </w:rPr>
        <w:t>e integra por una Administración Central y Administraciones de Organismos Académicos, de Centros Universitarios y de plante</w:t>
      </w:r>
      <w:r>
        <w:rPr>
          <w:rFonts w:ascii="Palatino Linotype" w:hAnsi="Palatino Linotype"/>
        </w:rPr>
        <w:t xml:space="preserve">les de la Escuela Preparatoria, en donde el </w:t>
      </w:r>
      <w:r w:rsidRPr="00FC3E3F">
        <w:rPr>
          <w:rFonts w:ascii="Palatino Linotype" w:hAnsi="Palatino Linotype"/>
        </w:rPr>
        <w:t>Estatuto Universitario y la reglamentación aplicable determinarán y regularán las facultades, integración, funciones, organización y demás aspectos que resulten necesarios para el desarrollo y la actividad de la Administración Universitaria y sus dependencias académicas y administrativa</w:t>
      </w:r>
      <w:r>
        <w:rPr>
          <w:rFonts w:ascii="Palatino Linotype" w:hAnsi="Palatino Linotype"/>
        </w:rPr>
        <w:t xml:space="preserve">s,  en donde la </w:t>
      </w:r>
      <w:r w:rsidRPr="00FC3E3F">
        <w:rPr>
          <w:rFonts w:ascii="Palatino Linotype" w:hAnsi="Palatino Linotype"/>
        </w:rPr>
        <w:t xml:space="preserve">legislación universitaria regulará lo conducente a estas administraciones y a sus dependencias, siendo complementada </w:t>
      </w:r>
      <w:r w:rsidRPr="00FC3E3F">
        <w:rPr>
          <w:rFonts w:ascii="Palatino Linotype" w:hAnsi="Palatino Linotype"/>
        </w:rPr>
        <w:lastRenderedPageBreak/>
        <w:t>por manuales de organización, de sistemas y procedimientos e instrumentos administrativos necesarios.</w:t>
      </w:r>
    </w:p>
    <w:p w:rsidR="00FC3E3F" w:rsidRDefault="00FC3E3F" w:rsidP="00FC3E3F">
      <w:pPr>
        <w:pStyle w:val="Sinespaciado"/>
        <w:spacing w:before="240" w:after="240" w:line="360" w:lineRule="auto"/>
        <w:jc w:val="both"/>
        <w:rPr>
          <w:rFonts w:ascii="Palatino Linotype" w:hAnsi="Palatino Linotype"/>
        </w:rPr>
      </w:pPr>
      <w:r>
        <w:rPr>
          <w:rFonts w:ascii="Palatino Linotype" w:hAnsi="Palatino Linotype"/>
        </w:rPr>
        <w:t xml:space="preserve">En el caso específico de la </w:t>
      </w:r>
      <w:r w:rsidRPr="00FC3E3F">
        <w:rPr>
          <w:rFonts w:ascii="Palatino Linotype" w:hAnsi="Palatino Linotype"/>
        </w:rPr>
        <w:t>Direcci</w:t>
      </w:r>
      <w:r>
        <w:rPr>
          <w:rFonts w:ascii="Palatino Linotype" w:hAnsi="Palatino Linotype"/>
        </w:rPr>
        <w:t>ón de Recursos Humanos la misma tiene como objetivo m</w:t>
      </w:r>
      <w:r w:rsidRPr="00FC3E3F">
        <w:rPr>
          <w:rFonts w:ascii="Palatino Linotype" w:hAnsi="Palatino Linotype"/>
        </w:rPr>
        <w:t>odernizar la administración de los recursos humanos de la Institución para apoyar el cumplimiento de sus objetivos y metas, mediante la aplicación de nuevas técnicas y el cumplimiento de lo establecido en la normatividad, la cultura de transparencia, acceso a la inf</w:t>
      </w:r>
      <w:r>
        <w:rPr>
          <w:rFonts w:ascii="Palatino Linotype" w:hAnsi="Palatino Linotype"/>
        </w:rPr>
        <w:t>ormación y rendición de cuentas, para lo cual puede d</w:t>
      </w:r>
      <w:r w:rsidRPr="00FC3E3F">
        <w:rPr>
          <w:rFonts w:ascii="Palatino Linotype" w:hAnsi="Palatino Linotype"/>
        </w:rPr>
        <w:t>isponer las acciones necesarias tendientes a administrar el capital humano, los recursos materiales, financieros y técnicos asignados a la Dirección de Recursos Humanos, a fin de otorgar servicios eficientes y efica</w:t>
      </w:r>
      <w:r>
        <w:rPr>
          <w:rFonts w:ascii="Palatino Linotype" w:hAnsi="Palatino Linotype"/>
        </w:rPr>
        <w:t xml:space="preserve">ces al trabajador universitario, designar </w:t>
      </w:r>
      <w:r w:rsidRPr="00FC3E3F">
        <w:rPr>
          <w:rFonts w:ascii="Palatino Linotype" w:hAnsi="Palatino Linotype"/>
        </w:rPr>
        <w:t>a los trabajadores universitarios facultados para rubricar documentación oficial emitida por la Dirección y requerida para atender solicitudes de trámites, favoreciendo la implementación</w:t>
      </w:r>
      <w:r>
        <w:rPr>
          <w:rFonts w:ascii="Palatino Linotype" w:hAnsi="Palatino Linotype"/>
        </w:rPr>
        <w:t xml:space="preserve"> del control de correspondencia, entre otras.</w:t>
      </w:r>
    </w:p>
    <w:p w:rsidR="002A6C70" w:rsidRPr="0069274C" w:rsidRDefault="002A6C70" w:rsidP="002A6C70">
      <w:pPr>
        <w:spacing w:before="240" w:after="240" w:line="360" w:lineRule="auto"/>
        <w:jc w:val="both"/>
        <w:rPr>
          <w:rFonts w:ascii="Palatino Linotype" w:hAnsi="Palatino Linotype" w:cs="Arial"/>
        </w:rPr>
      </w:pPr>
      <w:r w:rsidRPr="0069274C">
        <w:rPr>
          <w:rFonts w:ascii="Palatino Linotype" w:hAnsi="Palatino Linotype"/>
        </w:rPr>
        <w:t xml:space="preserve">Por lo que se refiere a la persona de la cual se requiere información debe mencionarse que se consultó el </w:t>
      </w:r>
      <w:r w:rsidRPr="0069274C">
        <w:rPr>
          <w:rFonts w:ascii="Palatino Linotype" w:hAnsi="Palatino Linotype" w:cs="Arial"/>
        </w:rPr>
        <w:t>Directorio del Sujeto Obligado, obteniendo lo siguiente:</w:t>
      </w:r>
    </w:p>
    <w:p w:rsidR="002A6C70" w:rsidRPr="00A15BBF" w:rsidRDefault="002A6C70" w:rsidP="002A6C70">
      <w:pPr>
        <w:spacing w:before="240" w:after="240" w:line="360" w:lineRule="auto"/>
        <w:jc w:val="both"/>
        <w:rPr>
          <w:rFonts w:ascii="Palatino Linotype" w:hAnsi="Palatino Linotype" w:cs="Arial"/>
          <w:color w:val="FF0000"/>
        </w:rPr>
      </w:pPr>
      <w:r w:rsidRPr="00A15BBF">
        <w:rPr>
          <w:noProof/>
          <w:color w:val="FF0000"/>
          <w:lang w:val="es-MX" w:eastAsia="es-MX"/>
        </w:rPr>
        <w:lastRenderedPageBreak/>
        <w:drawing>
          <wp:inline distT="0" distB="0" distL="0" distR="0" wp14:anchorId="45B2287D" wp14:editId="5EC82A83">
            <wp:extent cx="5689600" cy="3702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66" t="10259" r="24417" b="4848"/>
                    <a:stretch/>
                  </pic:blipFill>
                  <pic:spPr bwMode="auto">
                    <a:xfrm>
                      <a:off x="0" y="0"/>
                      <a:ext cx="5689600" cy="3702050"/>
                    </a:xfrm>
                    <a:prstGeom prst="rect">
                      <a:avLst/>
                    </a:prstGeom>
                    <a:ln>
                      <a:noFill/>
                    </a:ln>
                    <a:extLst>
                      <a:ext uri="{53640926-AAD7-44D8-BBD7-CCE9431645EC}">
                        <a14:shadowObscured xmlns:a14="http://schemas.microsoft.com/office/drawing/2010/main"/>
                      </a:ext>
                    </a:extLst>
                  </pic:spPr>
                </pic:pic>
              </a:graphicData>
            </a:graphic>
          </wp:inline>
        </w:drawing>
      </w:r>
    </w:p>
    <w:p w:rsidR="002A6C70" w:rsidRPr="00A15BBF" w:rsidRDefault="002A6C70" w:rsidP="002A6C70">
      <w:pPr>
        <w:spacing w:before="240" w:after="240" w:line="360" w:lineRule="auto"/>
        <w:jc w:val="both"/>
        <w:rPr>
          <w:rFonts w:ascii="Palatino Linotype" w:hAnsi="Palatino Linotype" w:cs="Arial"/>
          <w:color w:val="FF0000"/>
        </w:rPr>
      </w:pPr>
      <w:r w:rsidRPr="00A15BBF">
        <w:rPr>
          <w:noProof/>
          <w:color w:val="FF0000"/>
          <w:lang w:val="es-MX" w:eastAsia="es-MX"/>
        </w:rPr>
        <w:drawing>
          <wp:inline distT="0" distB="0" distL="0" distR="0" wp14:anchorId="4013BB08" wp14:editId="4FFAFAC5">
            <wp:extent cx="5676900" cy="450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79" t="46268" r="38448" b="46180"/>
                    <a:stretch/>
                  </pic:blipFill>
                  <pic:spPr bwMode="auto">
                    <a:xfrm>
                      <a:off x="0" y="0"/>
                      <a:ext cx="5676900" cy="450850"/>
                    </a:xfrm>
                    <a:prstGeom prst="rect">
                      <a:avLst/>
                    </a:prstGeom>
                    <a:ln>
                      <a:noFill/>
                    </a:ln>
                    <a:extLst>
                      <a:ext uri="{53640926-AAD7-44D8-BBD7-CCE9431645EC}">
                        <a14:shadowObscured xmlns:a14="http://schemas.microsoft.com/office/drawing/2010/main"/>
                      </a:ext>
                    </a:extLst>
                  </pic:spPr>
                </pic:pic>
              </a:graphicData>
            </a:graphic>
          </wp:inline>
        </w:drawing>
      </w:r>
    </w:p>
    <w:p w:rsidR="002A6C70" w:rsidRPr="0069274C" w:rsidRDefault="002A6C70" w:rsidP="002A6C70">
      <w:pPr>
        <w:spacing w:before="240" w:after="240" w:line="360" w:lineRule="auto"/>
        <w:jc w:val="both"/>
        <w:rPr>
          <w:rFonts w:ascii="Palatino Linotype" w:hAnsi="Palatino Linotype" w:cs="Arial"/>
        </w:rPr>
      </w:pPr>
      <w:r w:rsidRPr="0069274C">
        <w:rPr>
          <w:noProof/>
          <w:lang w:val="es-MX" w:eastAsia="es-MX"/>
        </w:rPr>
        <w:drawing>
          <wp:inline distT="0" distB="0" distL="0" distR="0" wp14:anchorId="5BA99B38" wp14:editId="14B49F52">
            <wp:extent cx="5607050" cy="2876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92" t="10662" r="38561" b="33212"/>
                    <a:stretch/>
                  </pic:blipFill>
                  <pic:spPr bwMode="auto">
                    <a:xfrm>
                      <a:off x="0" y="0"/>
                      <a:ext cx="5607050" cy="2876550"/>
                    </a:xfrm>
                    <a:prstGeom prst="rect">
                      <a:avLst/>
                    </a:prstGeom>
                    <a:ln>
                      <a:noFill/>
                    </a:ln>
                    <a:extLst>
                      <a:ext uri="{53640926-AAD7-44D8-BBD7-CCE9431645EC}">
                        <a14:shadowObscured xmlns:a14="http://schemas.microsoft.com/office/drawing/2010/main"/>
                      </a:ext>
                    </a:extLst>
                  </pic:spPr>
                </pic:pic>
              </a:graphicData>
            </a:graphic>
          </wp:inline>
        </w:drawing>
      </w:r>
    </w:p>
    <w:p w:rsidR="002A6C70" w:rsidRPr="0069274C" w:rsidRDefault="002A6C70" w:rsidP="002A6C70">
      <w:pPr>
        <w:spacing w:before="240" w:after="240" w:line="360" w:lineRule="auto"/>
        <w:jc w:val="both"/>
        <w:rPr>
          <w:rFonts w:ascii="Palatino Linotype" w:hAnsi="Palatino Linotype" w:cs="Arial"/>
        </w:rPr>
      </w:pPr>
      <w:r w:rsidRPr="0069274C">
        <w:rPr>
          <w:rFonts w:ascii="Palatino Linotype" w:hAnsi="Palatino Linotype" w:cs="Arial"/>
        </w:rPr>
        <w:lastRenderedPageBreak/>
        <w:t>De la imagen insertada con antelación se advierte que efectivamente la persona referida por el impetrante se encuentra adscrita como encargado del Departamento Histórico Laboral de la Dirección de Recursos Humanos de la Universidad Autónoma del Estado de México, contando con un nivel o</w:t>
      </w:r>
      <w:r w:rsidR="00034C6B" w:rsidRPr="0069274C">
        <w:rPr>
          <w:rFonts w:ascii="Palatino Linotype" w:hAnsi="Palatino Linotype" w:cs="Arial"/>
        </w:rPr>
        <w:t xml:space="preserve"> puesto 22016</w:t>
      </w:r>
      <w:r w:rsidRPr="0069274C">
        <w:rPr>
          <w:rFonts w:ascii="Palatino Linotype" w:hAnsi="Palatino Linotype" w:cs="Arial"/>
        </w:rPr>
        <w:t xml:space="preserve"> y con fecha de alta en el cargo el seis de agosto del presente año, sobre este punto en particular este Instituto considera de suma importancia mencionar que el Manual de Descripción de Puestos de la Universidad Autónoma del Estado de México establece una subdivisión de puestos, basada en la similitud de funciones y responsabilidades, a fin de determinar cuáles son las competencias desarrolladas o a desarrollar e</w:t>
      </w:r>
      <w:r w:rsidR="00034C6B" w:rsidRPr="0069274C">
        <w:rPr>
          <w:rFonts w:ascii="Palatino Linotype" w:hAnsi="Palatino Linotype" w:cs="Arial"/>
        </w:rPr>
        <w:t>n forma específica y objetiva, r</w:t>
      </w:r>
      <w:r w:rsidRPr="0069274C">
        <w:rPr>
          <w:rFonts w:ascii="Palatino Linotype" w:hAnsi="Palatino Linotype" w:cs="Arial"/>
        </w:rPr>
        <w:t xml:space="preserve">esaltando que tal división aplica sólo en la actualización del manual y en el desarrollo de algunos programas de capacitación, pero no en los sistemas </w:t>
      </w:r>
      <w:bookmarkStart w:id="0" w:name="_GoBack"/>
      <w:bookmarkEnd w:id="0"/>
      <w:r w:rsidRPr="0069274C">
        <w:rPr>
          <w:rFonts w:ascii="Palatino Linotype" w:hAnsi="Palatino Linotype" w:cs="Arial"/>
        </w:rPr>
        <w:t>de contratación; quedando distribuidos en dos grupos el primero llamado “Servicios Administrativos y Técnicos Profesionales” y un segundo grupo integrado por los puestos “Administrativos, Mandos Medios y Directivos”</w:t>
      </w:r>
      <w:r w:rsidR="00034C6B" w:rsidRPr="0069274C">
        <w:rPr>
          <w:rFonts w:ascii="Palatino Linotype" w:hAnsi="Palatino Linotype" w:cs="Arial"/>
        </w:rPr>
        <w:t>.</w:t>
      </w:r>
    </w:p>
    <w:p w:rsidR="00034C6B" w:rsidRPr="0069274C" w:rsidRDefault="00034C6B" w:rsidP="00034C6B">
      <w:pPr>
        <w:spacing w:before="240" w:after="240" w:line="360" w:lineRule="auto"/>
        <w:jc w:val="both"/>
        <w:rPr>
          <w:rFonts w:ascii="Palatino Linotype" w:hAnsi="Palatino Linotype" w:cs="Arial"/>
        </w:rPr>
      </w:pPr>
      <w:r w:rsidRPr="0069274C">
        <w:rPr>
          <w:rFonts w:ascii="Palatino Linotype" w:hAnsi="Palatino Linotype" w:cs="Arial"/>
        </w:rPr>
        <w:t>Ahora bien, tomando en cuenta que en el directorio del Sujeto Obligado la persona de la cual se requiere información tiene un nivel o puesto 22016, este Instituto considera pertinente consultar el Manual de Puestos, lo anterior, para determinar si para ocupar el puesto en comento es necesario realizar algunas evaluaciones para la designación como encargado del Departamento Histórico Laboral de la Dirección de Recursos Humanos, obteniendo lo siguiente:</w:t>
      </w:r>
    </w:p>
    <w:p w:rsidR="00034C6B" w:rsidRDefault="00AC7534" w:rsidP="00034C6B">
      <w:pPr>
        <w:spacing w:before="240" w:after="240" w:line="360" w:lineRule="auto"/>
        <w:jc w:val="both"/>
        <w:rPr>
          <w:rFonts w:ascii="Palatino Linotype" w:hAnsi="Palatino Linotype" w:cs="Arial"/>
          <w:color w:val="FF0000"/>
        </w:rPr>
      </w:pPr>
      <w:r>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3415665</wp:posOffset>
                </wp:positionH>
                <wp:positionV relativeFrom="paragraph">
                  <wp:posOffset>2381250</wp:posOffset>
                </wp:positionV>
                <wp:extent cx="825500" cy="45719"/>
                <wp:effectExtent l="0" t="95250" r="12700" b="69215"/>
                <wp:wrapNone/>
                <wp:docPr id="14" name="Conector recto de flecha 14"/>
                <wp:cNvGraphicFramePr/>
                <a:graphic xmlns:a="http://schemas.openxmlformats.org/drawingml/2006/main">
                  <a:graphicData uri="http://schemas.microsoft.com/office/word/2010/wordprocessingShape">
                    <wps:wsp>
                      <wps:cNvCnPr/>
                      <wps:spPr>
                        <a:xfrm flipH="1" flipV="1">
                          <a:off x="0" y="0"/>
                          <a:ext cx="82550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B8729E" id="_x0000_t32" coordsize="21600,21600" o:spt="32" o:oned="t" path="m,l21600,21600e" filled="f">
                <v:path arrowok="t" fillok="f" o:connecttype="none"/>
                <o:lock v:ext="edit" shapetype="t"/>
              </v:shapetype>
              <v:shape id="Conector recto de flecha 14" o:spid="_x0000_s1026" type="#_x0000_t32" style="position:absolute;margin-left:268.95pt;margin-top:187.5pt;width:65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" strokecolor="red" strokeweight="2.25pt">
                <v:stroke endarrow="block" joinstyle="miter"/>
              </v:shape>
            </w:pict>
          </mc:Fallback>
        </mc:AlternateContent>
      </w: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3898265</wp:posOffset>
                </wp:positionH>
                <wp:positionV relativeFrom="paragraph">
                  <wp:posOffset>978535</wp:posOffset>
                </wp:positionV>
                <wp:extent cx="1517650" cy="603250"/>
                <wp:effectExtent l="0" t="0" r="25400" b="25400"/>
                <wp:wrapNone/>
                <wp:docPr id="13" name="Rectángulo 13"/>
                <wp:cNvGraphicFramePr/>
                <a:graphic xmlns:a="http://schemas.openxmlformats.org/drawingml/2006/main">
                  <a:graphicData uri="http://schemas.microsoft.com/office/word/2010/wordprocessingShape">
                    <wps:wsp>
                      <wps:cNvSpPr/>
                      <wps:spPr>
                        <a:xfrm>
                          <a:off x="0" y="0"/>
                          <a:ext cx="1517650" cy="603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D233D" id="Rectángulo 13" o:spid="_x0000_s1026" style="position:absolute;margin-left:306.95pt;margin-top:77.05pt;width:119.5pt;height: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" filled="f" strokecolor="red" strokeweight="1.5pt"/>
            </w:pict>
          </mc:Fallback>
        </mc:AlternateContent>
      </w:r>
      <w:r w:rsidR="00034C6B">
        <w:rPr>
          <w:noProof/>
          <w:lang w:val="es-MX" w:eastAsia="es-MX"/>
        </w:rPr>
        <w:drawing>
          <wp:inline distT="0" distB="0" distL="0" distR="0" wp14:anchorId="6CC97717" wp14:editId="2C3CBC62">
            <wp:extent cx="5499100" cy="68834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21" t="14082" r="33206" b="13297"/>
                    <a:stretch/>
                  </pic:blipFill>
                  <pic:spPr bwMode="auto">
                    <a:xfrm>
                      <a:off x="0" y="0"/>
                      <a:ext cx="5499100" cy="6883400"/>
                    </a:xfrm>
                    <a:prstGeom prst="rect">
                      <a:avLst/>
                    </a:prstGeom>
                    <a:ln>
                      <a:noFill/>
                    </a:ln>
                    <a:extLst>
                      <a:ext uri="{53640926-AAD7-44D8-BBD7-CCE9431645EC}">
                        <a14:shadowObscured xmlns:a14="http://schemas.microsoft.com/office/drawing/2010/main"/>
                      </a:ext>
                    </a:extLst>
                  </pic:spPr>
                </pic:pic>
              </a:graphicData>
            </a:graphic>
          </wp:inline>
        </w:drawing>
      </w:r>
    </w:p>
    <w:p w:rsidR="002A6C70" w:rsidRPr="00034C6B" w:rsidRDefault="00034C6B" w:rsidP="00034C6B">
      <w:pPr>
        <w:spacing w:before="240" w:after="240" w:line="360" w:lineRule="auto"/>
        <w:jc w:val="both"/>
        <w:rPr>
          <w:rFonts w:ascii="Palatino Linotype" w:hAnsi="Palatino Linotype" w:cs="Arial"/>
          <w:color w:val="FF0000"/>
        </w:rPr>
      </w:pPr>
      <w:r>
        <w:rPr>
          <w:noProof/>
          <w:lang w:val="es-MX" w:eastAsia="es-MX"/>
        </w:rPr>
        <w:lastRenderedPageBreak/>
        <w:drawing>
          <wp:inline distT="0" distB="0" distL="0" distR="0" wp14:anchorId="382F5B49" wp14:editId="2D8A9F49">
            <wp:extent cx="5689600" cy="54102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48" t="10461" r="32337" b="8871"/>
                    <a:stretch/>
                  </pic:blipFill>
                  <pic:spPr bwMode="auto">
                    <a:xfrm>
                      <a:off x="0" y="0"/>
                      <a:ext cx="5689600" cy="541020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color w:val="FF0000"/>
        </w:rPr>
        <w:t xml:space="preserve"> </w:t>
      </w:r>
    </w:p>
    <w:p w:rsidR="00AC7534" w:rsidRPr="00AC7534" w:rsidRDefault="00034C6B" w:rsidP="00AC7534">
      <w:pPr>
        <w:pStyle w:val="Sinespaciado"/>
        <w:spacing w:before="240" w:after="240" w:line="360" w:lineRule="auto"/>
        <w:jc w:val="both"/>
        <w:rPr>
          <w:rFonts w:ascii="Palatino Linotype" w:hAnsi="Palatino Linotype"/>
          <w:highlight w:val="green"/>
        </w:rPr>
      </w:pPr>
      <w:r w:rsidRPr="0069274C">
        <w:rPr>
          <w:rFonts w:ascii="Palatino Linotype" w:hAnsi="Palatino Linotype"/>
        </w:rPr>
        <w:t xml:space="preserve">De la imagen insertada con antelación se aprecia que el puesto desempeñado por la persona de la cual se requiere información es de confianza, razón por la cual </w:t>
      </w:r>
      <w:r w:rsidR="00AC7534" w:rsidRPr="00A374F3">
        <w:rPr>
          <w:rFonts w:ascii="Palatino Linotype" w:hAnsi="Palatino Linotype"/>
        </w:rPr>
        <w:t xml:space="preserve">este Órgano Garante considera pertinente referir que el artículo 5 de la Ley del Trabajo de los Servidores Públicos del Estado y Municipios establece que la relación de trabajo entre las instituciones públicas y sus servidores públicos se entiende establecida mediante nombramiento, formato único de movimiento de personal, </w:t>
      </w:r>
      <w:r w:rsidR="00AC7534" w:rsidRPr="00A374F3">
        <w:rPr>
          <w:rFonts w:ascii="Palatino Linotype" w:hAnsi="Palatino Linotype"/>
        </w:rPr>
        <w:lastRenderedPageBreak/>
        <w:t>contrato o por cualquier otro acto que tenga como consecuencia la prestación personal subordinada del servicio y la percepción de un sueldo, agregando que, las instituciones públicas estarán representadas por sus titulares, en este mismo orden de ideas es conveniente que los artículos 6, 7, 8, 9 y 10 de la Ley del Trabajo de los Servidores Públicos vigente en la entidad establecen lo siguiente:</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“Artículo 6.</w:t>
      </w:r>
      <w:r w:rsidRPr="00040E1F">
        <w:rPr>
          <w:rFonts w:ascii="Palatino Linotype" w:hAnsi="Palatino Linotype"/>
          <w:i/>
          <w:sz w:val="22"/>
          <w:szCs w:val="22"/>
        </w:rPr>
        <w:t xml:space="preserve"> Los servidores públicos se </w:t>
      </w:r>
      <w:r w:rsidRPr="00040E1F">
        <w:rPr>
          <w:rFonts w:ascii="Palatino Linotype" w:hAnsi="Palatino Linotype"/>
          <w:b/>
          <w:i/>
          <w:sz w:val="22"/>
          <w:szCs w:val="22"/>
        </w:rPr>
        <w:t>clasifican</w:t>
      </w:r>
      <w:r w:rsidRPr="00040E1F">
        <w:rPr>
          <w:rFonts w:ascii="Palatino Linotype" w:hAnsi="Palatino Linotype"/>
          <w:i/>
          <w:sz w:val="22"/>
          <w:szCs w:val="22"/>
        </w:rPr>
        <w:t xml:space="preserve"> en </w:t>
      </w:r>
      <w:r w:rsidRPr="00040E1F">
        <w:rPr>
          <w:rFonts w:ascii="Palatino Linotype" w:hAnsi="Palatino Linotype"/>
          <w:b/>
          <w:i/>
          <w:sz w:val="22"/>
          <w:szCs w:val="22"/>
        </w:rPr>
        <w:t xml:space="preserve">generales </w:t>
      </w:r>
      <w:r w:rsidRPr="00040E1F">
        <w:rPr>
          <w:rFonts w:ascii="Palatino Linotype" w:hAnsi="Palatino Linotype"/>
          <w:i/>
          <w:sz w:val="22"/>
          <w:szCs w:val="22"/>
        </w:rPr>
        <w:t>y de</w:t>
      </w:r>
      <w:r w:rsidRPr="00040E1F">
        <w:rPr>
          <w:rFonts w:ascii="Palatino Linotype" w:hAnsi="Palatino Linotype"/>
          <w:b/>
          <w:i/>
          <w:sz w:val="22"/>
          <w:szCs w:val="22"/>
        </w:rPr>
        <w:t xml:space="preserve"> confianza</w:t>
      </w:r>
      <w:r w:rsidRPr="00040E1F">
        <w:rPr>
          <w:rFonts w:ascii="Palatino Linotype" w:hAnsi="Palatino Linotype"/>
          <w:i/>
          <w:sz w:val="22"/>
          <w:szCs w:val="22"/>
        </w:rPr>
        <w:t xml:space="preserve">, los cuales, </w:t>
      </w:r>
      <w:r w:rsidRPr="00040E1F">
        <w:rPr>
          <w:rFonts w:ascii="Palatino Linotype" w:hAnsi="Palatino Linotype"/>
          <w:b/>
          <w:i/>
          <w:sz w:val="22"/>
          <w:szCs w:val="22"/>
        </w:rPr>
        <w:t>de acuerdo con la duración</w:t>
      </w:r>
      <w:r w:rsidRPr="00040E1F">
        <w:rPr>
          <w:rFonts w:ascii="Palatino Linotype" w:hAnsi="Palatino Linotype"/>
          <w:i/>
          <w:sz w:val="22"/>
          <w:szCs w:val="22"/>
        </w:rPr>
        <w:t xml:space="preserve"> de sus relaciones de trabajo pueden ser: por </w:t>
      </w:r>
      <w:r w:rsidRPr="00040E1F">
        <w:rPr>
          <w:rFonts w:ascii="Palatino Linotype" w:hAnsi="Palatino Linotype"/>
          <w:b/>
          <w:i/>
          <w:sz w:val="22"/>
          <w:szCs w:val="22"/>
        </w:rPr>
        <w:t>tiempo</w:t>
      </w:r>
      <w:r w:rsidRPr="00040E1F">
        <w:rPr>
          <w:rFonts w:ascii="Palatino Linotype" w:hAnsi="Palatino Linotype"/>
          <w:i/>
          <w:sz w:val="22"/>
          <w:szCs w:val="22"/>
        </w:rPr>
        <w:t xml:space="preserve"> </w:t>
      </w:r>
      <w:r w:rsidRPr="00040E1F">
        <w:rPr>
          <w:rFonts w:ascii="Palatino Linotype" w:hAnsi="Palatino Linotype"/>
          <w:b/>
          <w:i/>
          <w:sz w:val="22"/>
          <w:szCs w:val="22"/>
        </w:rPr>
        <w:t>u</w:t>
      </w:r>
      <w:r w:rsidRPr="00040E1F">
        <w:rPr>
          <w:rFonts w:ascii="Palatino Linotype" w:hAnsi="Palatino Linotype"/>
          <w:i/>
          <w:sz w:val="22"/>
          <w:szCs w:val="22"/>
        </w:rPr>
        <w:t xml:space="preserve"> </w:t>
      </w:r>
      <w:r w:rsidRPr="00040E1F">
        <w:rPr>
          <w:rFonts w:ascii="Palatino Linotype" w:hAnsi="Palatino Linotype"/>
          <w:b/>
          <w:i/>
          <w:sz w:val="22"/>
          <w:szCs w:val="22"/>
        </w:rPr>
        <w:t>obra determinados</w:t>
      </w:r>
      <w:r w:rsidRPr="00040E1F">
        <w:rPr>
          <w:rFonts w:ascii="Palatino Linotype" w:hAnsi="Palatino Linotype"/>
          <w:i/>
          <w:sz w:val="22"/>
          <w:szCs w:val="22"/>
        </w:rPr>
        <w:t xml:space="preserve"> o por </w:t>
      </w:r>
      <w:r w:rsidRPr="00040E1F">
        <w:rPr>
          <w:rFonts w:ascii="Palatino Linotype" w:hAnsi="Palatino Linotype"/>
          <w:b/>
          <w:i/>
          <w:sz w:val="22"/>
          <w:szCs w:val="22"/>
        </w:rPr>
        <w:t>tiempo indeterminado</w:t>
      </w:r>
      <w:r w:rsidRPr="00040E1F">
        <w:rPr>
          <w:rFonts w:ascii="Palatino Linotype" w:hAnsi="Palatino Linotype"/>
          <w:i/>
          <w:sz w:val="22"/>
          <w:szCs w:val="22"/>
        </w:rPr>
        <w:t>.</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Artículo 7.</w:t>
      </w:r>
      <w:r w:rsidRPr="00040E1F">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Artículo 8.</w:t>
      </w:r>
      <w:r w:rsidRPr="00040E1F">
        <w:rPr>
          <w:rFonts w:ascii="Palatino Linotype" w:hAnsi="Palatino Linotype"/>
          <w:i/>
          <w:sz w:val="22"/>
          <w:szCs w:val="22"/>
        </w:rPr>
        <w:t xml:space="preserve"> Se entiende por </w:t>
      </w:r>
      <w:r w:rsidRPr="00040E1F">
        <w:rPr>
          <w:rFonts w:ascii="Palatino Linotype" w:hAnsi="Palatino Linotype"/>
          <w:b/>
          <w:i/>
          <w:sz w:val="22"/>
          <w:szCs w:val="22"/>
        </w:rPr>
        <w:t>servidores públicos de confianza</w:t>
      </w:r>
      <w:r w:rsidRPr="00040E1F">
        <w:rPr>
          <w:rFonts w:ascii="Palatino Linotype" w:hAnsi="Palatino Linotype"/>
          <w:i/>
          <w:sz w:val="22"/>
          <w:szCs w:val="22"/>
        </w:rPr>
        <w:t>:</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I.</w:t>
      </w:r>
      <w:r w:rsidRPr="00040E1F">
        <w:rPr>
          <w:rFonts w:ascii="Palatino Linotype" w:hAnsi="Palatino Linotype"/>
          <w:i/>
          <w:sz w:val="22"/>
          <w:szCs w:val="22"/>
        </w:rPr>
        <w:t xml:space="preserve"> </w:t>
      </w:r>
      <w:r w:rsidRPr="00040E1F">
        <w:rPr>
          <w:rFonts w:ascii="Palatino Linotype" w:hAnsi="Palatino Linotype"/>
          <w:b/>
          <w:i/>
          <w:sz w:val="22"/>
          <w:szCs w:val="22"/>
        </w:rPr>
        <w:t>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r w:rsidRPr="00040E1F">
        <w:rPr>
          <w:rFonts w:ascii="Palatino Linotype" w:hAnsi="Palatino Linotype"/>
          <w:i/>
          <w:sz w:val="22"/>
          <w:szCs w:val="22"/>
        </w:rPr>
        <w:t>;</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II.</w:t>
      </w:r>
      <w:r w:rsidRPr="00040E1F">
        <w:rPr>
          <w:rFonts w:ascii="Palatino Linotype" w:hAnsi="Palatino Linotype"/>
          <w:i/>
          <w:sz w:val="22"/>
          <w:szCs w:val="22"/>
        </w:rPr>
        <w:t xml:space="preserve"> Aquéllos que tengan esa calidad en razón de la naturaleza de las funciones que desempeñen y no de la designación que se dé al puesto.</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u w:val="single"/>
        </w:rPr>
        <w:t>Son funciones de confianza</w:t>
      </w:r>
      <w:r w:rsidRPr="00040E1F">
        <w:rPr>
          <w:rFonts w:ascii="Palatino Linotype" w:hAnsi="Palatino Linotype"/>
          <w:i/>
          <w:sz w:val="22"/>
          <w:szCs w:val="22"/>
        </w:rPr>
        <w:t>: las de dirección, inspección, vigilancia, auditoría, fiscalización, asesoría, procuración y administración de justicia y de protección civil, así como las que se relacionen con la r</w:t>
      </w:r>
      <w:r w:rsidRPr="00040E1F">
        <w:rPr>
          <w:rFonts w:ascii="Palatino Linotype" w:hAnsi="Palatino Linotype"/>
          <w:b/>
          <w:i/>
          <w:sz w:val="22"/>
          <w:szCs w:val="22"/>
          <w:u w:val="single"/>
        </w:rPr>
        <w:t>epresentación directa de los titulares de las instituciones públicas o dependencias</w:t>
      </w:r>
      <w:r w:rsidRPr="00040E1F">
        <w:rPr>
          <w:rFonts w:ascii="Palatino Linotype" w:hAnsi="Palatino Linotype"/>
          <w:i/>
          <w:sz w:val="22"/>
          <w:szCs w:val="22"/>
        </w:rPr>
        <w:t>,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rsidR="00AC7534" w:rsidRPr="00040E1F" w:rsidRDefault="00AC7534" w:rsidP="00AC7534">
      <w:pPr>
        <w:spacing w:before="100" w:beforeAutospacing="1" w:after="100" w:afterAutospacing="1"/>
        <w:ind w:left="709" w:right="850"/>
        <w:jc w:val="both"/>
        <w:rPr>
          <w:rFonts w:ascii="Palatino Linotype" w:hAnsi="Palatino Linotype"/>
          <w:b/>
          <w:i/>
          <w:sz w:val="22"/>
          <w:szCs w:val="22"/>
        </w:rPr>
      </w:pPr>
      <w:r w:rsidRPr="00040E1F">
        <w:rPr>
          <w:rFonts w:ascii="Palatino Linotype" w:hAnsi="Palatino Linotype"/>
          <w:b/>
          <w:i/>
          <w:sz w:val="22"/>
          <w:szCs w:val="22"/>
        </w:rPr>
        <w:lastRenderedPageBreak/>
        <w:t xml:space="preserve">Artículo 9. </w:t>
      </w:r>
      <w:r w:rsidRPr="00040E1F">
        <w:rPr>
          <w:rFonts w:ascii="Palatino Linotype" w:hAnsi="Palatino Linotype"/>
          <w:i/>
          <w:sz w:val="22"/>
          <w:szCs w:val="22"/>
        </w:rPr>
        <w:t xml:space="preserve">Para los efectos del artículo anterior y la debida </w:t>
      </w:r>
      <w:r w:rsidRPr="00040E1F">
        <w:rPr>
          <w:rFonts w:ascii="Palatino Linotype" w:hAnsi="Palatino Linotype"/>
          <w:b/>
          <w:i/>
          <w:sz w:val="22"/>
          <w:szCs w:val="22"/>
          <w:u w:val="single"/>
        </w:rPr>
        <w:t>calificación de puestos de confianza, se entenderán como funciones de:</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 xml:space="preserve">I. </w:t>
      </w:r>
      <w:r w:rsidRPr="00040E1F">
        <w:rPr>
          <w:rFonts w:ascii="Palatino Linotype" w:hAnsi="Palatino Linotype"/>
          <w:i/>
          <w:sz w:val="22"/>
          <w:szCs w:val="22"/>
        </w:rPr>
        <w:t>Dirección, aquéllas que ejerzan los servidores públicos responsables de conducir las actividades de los demás, ya sea en toda una institución pública o en alguna de sus dependencias o unidades administrativas;</w:t>
      </w:r>
    </w:p>
    <w:p w:rsidR="00AC7534" w:rsidRPr="00040E1F" w:rsidRDefault="00AC7534" w:rsidP="00AC7534">
      <w:pPr>
        <w:spacing w:before="100" w:beforeAutospacing="1" w:after="100" w:afterAutospacing="1"/>
        <w:ind w:left="709" w:right="850"/>
        <w:jc w:val="both"/>
        <w:rPr>
          <w:rFonts w:ascii="Palatino Linotype" w:hAnsi="Palatino Linotype"/>
          <w:b/>
          <w:i/>
          <w:sz w:val="22"/>
          <w:szCs w:val="22"/>
        </w:rPr>
      </w:pPr>
      <w:r w:rsidRPr="00040E1F">
        <w:rPr>
          <w:rFonts w:ascii="Palatino Linotype" w:hAnsi="Palatino Linotype"/>
          <w:b/>
          <w:i/>
          <w:sz w:val="22"/>
          <w:szCs w:val="22"/>
        </w:rPr>
        <w:t xml:space="preserve">II. </w:t>
      </w:r>
      <w:r w:rsidRPr="00040E1F">
        <w:rPr>
          <w:rFonts w:ascii="Palatino Linotype" w:hAnsi="Palatino Linotype"/>
          <w:i/>
          <w:sz w:val="22"/>
          <w:szCs w:val="22"/>
        </w:rPr>
        <w:t>Inspección, vigilancia, auditoría y fiscalización, aquéllas que se realicen a efecto de conocer, examinar, verificar, controlar o sancionar las acciones a cargo de las instituciones públicas o de sus dependencias o unidades administrativas;</w:t>
      </w:r>
    </w:p>
    <w:p w:rsidR="00AC7534" w:rsidRPr="00040E1F" w:rsidRDefault="00AC7534" w:rsidP="00AC7534">
      <w:pPr>
        <w:spacing w:before="100" w:beforeAutospacing="1" w:after="100" w:afterAutospacing="1"/>
        <w:ind w:left="709" w:right="850"/>
        <w:jc w:val="both"/>
        <w:rPr>
          <w:rFonts w:ascii="Palatino Linotype" w:hAnsi="Palatino Linotype"/>
          <w:b/>
          <w:i/>
          <w:sz w:val="22"/>
          <w:szCs w:val="22"/>
        </w:rPr>
      </w:pPr>
      <w:r w:rsidRPr="00040E1F">
        <w:rPr>
          <w:rFonts w:ascii="Palatino Linotype" w:hAnsi="Palatino Linotype"/>
          <w:b/>
          <w:i/>
          <w:sz w:val="22"/>
          <w:szCs w:val="22"/>
        </w:rPr>
        <w:t xml:space="preserve">III. </w:t>
      </w:r>
      <w:r w:rsidRPr="00040E1F">
        <w:rPr>
          <w:rFonts w:ascii="Palatino Linotype" w:hAnsi="Palatino Linotype"/>
          <w:i/>
          <w:sz w:val="22"/>
          <w:szCs w:val="22"/>
        </w:rPr>
        <w:t>Asesoría, la asistencia técnica o profesional que se brinde mediante consejos, opiniones o dictámenes, a los titulares de las instituciones públicas o de sus dependencias y unidades administrativas;</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 xml:space="preserve">IV. </w:t>
      </w:r>
      <w:r w:rsidRPr="00040E1F">
        <w:rPr>
          <w:rFonts w:ascii="Palatino Linotype" w:hAnsi="Palatino Linotype"/>
          <w:i/>
          <w:sz w:val="22"/>
          <w:szCs w:val="22"/>
        </w:rPr>
        <w:t>Procuración de justicia, las relativas a la investigación y persecución de los delitos del fuero común y al ejercicio de la acción penal para proteger los intereses de la sociedad;</w:t>
      </w:r>
    </w:p>
    <w:p w:rsidR="00AC7534" w:rsidRPr="00040E1F" w:rsidRDefault="00AC7534" w:rsidP="00AC7534">
      <w:pPr>
        <w:spacing w:before="100" w:beforeAutospacing="1" w:after="100" w:afterAutospacing="1"/>
        <w:ind w:left="709" w:right="850"/>
        <w:jc w:val="both"/>
        <w:rPr>
          <w:rFonts w:ascii="Palatino Linotype" w:hAnsi="Palatino Linotype"/>
          <w:b/>
          <w:i/>
          <w:sz w:val="22"/>
          <w:szCs w:val="22"/>
        </w:rPr>
      </w:pPr>
      <w:r w:rsidRPr="00040E1F">
        <w:rPr>
          <w:rFonts w:ascii="Palatino Linotype" w:hAnsi="Palatino Linotype"/>
          <w:b/>
          <w:i/>
          <w:sz w:val="22"/>
          <w:szCs w:val="22"/>
        </w:rPr>
        <w:t xml:space="preserve">V. </w:t>
      </w:r>
      <w:r w:rsidRPr="00040E1F">
        <w:rPr>
          <w:rFonts w:ascii="Palatino Linotype" w:hAnsi="Palatino Linotype"/>
          <w:i/>
          <w:sz w:val="22"/>
          <w:szCs w:val="22"/>
        </w:rPr>
        <w:t>Administración de justicia, aquéllas que se refieren al ejercicio de la función jurisdiccional;</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 xml:space="preserve">VI. </w:t>
      </w:r>
      <w:r w:rsidRPr="00040E1F">
        <w:rPr>
          <w:rFonts w:ascii="Palatino Linotype" w:hAnsi="Palatino Linotype"/>
          <w:i/>
          <w:sz w:val="22"/>
          <w:szCs w:val="22"/>
        </w:rPr>
        <w:t>Protección civil, aquéllas que tengan por objeto prevenir y atender a la población en casos de riesgo, siniestro o desastre;</w:t>
      </w:r>
    </w:p>
    <w:p w:rsidR="00AC7534" w:rsidRPr="00040E1F" w:rsidRDefault="00AC7534" w:rsidP="00AC7534">
      <w:pPr>
        <w:spacing w:before="100" w:beforeAutospacing="1" w:after="100" w:afterAutospacing="1"/>
        <w:ind w:left="709" w:right="850"/>
        <w:jc w:val="both"/>
        <w:rPr>
          <w:rFonts w:ascii="Palatino Linotype" w:hAnsi="Palatino Linotype"/>
          <w:b/>
          <w:i/>
          <w:sz w:val="22"/>
          <w:szCs w:val="22"/>
        </w:rPr>
      </w:pPr>
      <w:r w:rsidRPr="00040E1F">
        <w:rPr>
          <w:rFonts w:ascii="Palatino Linotype" w:hAnsi="Palatino Linotype"/>
          <w:b/>
          <w:i/>
          <w:sz w:val="22"/>
          <w:szCs w:val="22"/>
        </w:rPr>
        <w:t>VII</w:t>
      </w:r>
      <w:r w:rsidRPr="00040E1F">
        <w:rPr>
          <w:rFonts w:ascii="Palatino Linotype" w:hAnsi="Palatino Linotype"/>
          <w:i/>
          <w:sz w:val="22"/>
          <w:szCs w:val="22"/>
        </w:rPr>
        <w:t>. Representación, aquéllas que se refieren a la facultad legal de actuar a nombre de los titulares de las instituciones públicas o de sus dependencias; y</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 xml:space="preserve">VIII. </w:t>
      </w:r>
      <w:r w:rsidRPr="00040E1F">
        <w:rPr>
          <w:rFonts w:ascii="Palatino Linotype" w:hAnsi="Palatino Linotype"/>
          <w:i/>
          <w:sz w:val="22"/>
          <w:szCs w:val="22"/>
        </w:rPr>
        <w:t>Manejo de recursos, aquéllas que impliquen la facultad legal o administrativa de decidir o determinar su aplicación o destino.</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b/>
          <w:i/>
          <w:sz w:val="22"/>
          <w:szCs w:val="22"/>
        </w:rPr>
        <w:t xml:space="preserve">Artículo 10.- </w:t>
      </w:r>
      <w:r w:rsidRPr="00040E1F">
        <w:rPr>
          <w:rFonts w:ascii="Palatino Linotype" w:hAnsi="Palatino Linotype"/>
          <w:i/>
          <w:sz w:val="22"/>
          <w:szCs w:val="22"/>
        </w:rPr>
        <w:t xml:space="preserve">Los </w:t>
      </w:r>
      <w:r w:rsidRPr="00040E1F">
        <w:rPr>
          <w:rFonts w:ascii="Palatino Linotype" w:hAnsi="Palatino Linotype"/>
          <w:b/>
          <w:i/>
          <w:sz w:val="22"/>
          <w:szCs w:val="22"/>
          <w:u w:val="single"/>
        </w:rPr>
        <w:t>servidores públicos de confianza únicamente quedan comprendidos en el presente ordenamiento en lo que hace a las medidas de protección al salario y los beneficios de la seguridad socia</w:t>
      </w:r>
      <w:r w:rsidRPr="00040E1F">
        <w:rPr>
          <w:rFonts w:ascii="Palatino Linotype" w:hAnsi="Palatino Linotype"/>
          <w:i/>
          <w:sz w:val="22"/>
          <w:szCs w:val="22"/>
        </w:rPr>
        <w:t xml:space="preserve">l que otorgue el Estado. </w:t>
      </w:r>
    </w:p>
    <w:p w:rsidR="00AC7534" w:rsidRPr="00040E1F" w:rsidRDefault="00AC7534" w:rsidP="00AC7534">
      <w:pPr>
        <w:spacing w:before="100" w:beforeAutospacing="1" w:after="100" w:afterAutospacing="1"/>
        <w:ind w:left="709" w:right="850"/>
        <w:jc w:val="both"/>
        <w:rPr>
          <w:rFonts w:ascii="Palatino Linotype" w:hAnsi="Palatino Linotype"/>
          <w:i/>
          <w:sz w:val="22"/>
          <w:szCs w:val="22"/>
        </w:rPr>
      </w:pPr>
      <w:r w:rsidRPr="00040E1F">
        <w:rPr>
          <w:rFonts w:ascii="Palatino Linotype" w:hAnsi="Palatino Linotype"/>
          <w:i/>
          <w:sz w:val="22"/>
          <w:szCs w:val="22"/>
        </w:rPr>
        <w:t xml:space="preserve">Asimismo </w:t>
      </w:r>
      <w:r w:rsidRPr="00040E1F">
        <w:rPr>
          <w:rFonts w:ascii="Palatino Linotype" w:hAnsi="Palatino Linotype"/>
          <w:b/>
          <w:i/>
          <w:sz w:val="22"/>
          <w:szCs w:val="22"/>
          <w:u w:val="single"/>
        </w:rPr>
        <w:t>les será aplicable lo referente al sistema de profesionalización a que se refiere el Capítulo II del Título Cuarto de esta Ley, con excepción de aquéllos cuyo nombramiento o ejercicio del cargo requiera de la intervención directa de la institución pública o del órgano de gobierno</w:t>
      </w:r>
      <w:r w:rsidRPr="00040E1F">
        <w:rPr>
          <w:rFonts w:ascii="Palatino Linotype" w:hAnsi="Palatino Linotype"/>
          <w:i/>
          <w:sz w:val="22"/>
          <w:szCs w:val="22"/>
        </w:rPr>
        <w:t xml:space="preserve">, sean </w:t>
      </w:r>
      <w:r w:rsidRPr="00040E1F">
        <w:rPr>
          <w:rFonts w:ascii="Palatino Linotype" w:hAnsi="Palatino Linotype"/>
          <w:i/>
          <w:sz w:val="22"/>
          <w:szCs w:val="22"/>
        </w:rPr>
        <w:lastRenderedPageBreak/>
        <w:t xml:space="preserve">auxiliares directos de éstos, les presten asistencia técnica o profesional como asesores en cualquier nivel o tipo, o </w:t>
      </w:r>
      <w:r w:rsidRPr="00040E1F">
        <w:rPr>
          <w:rFonts w:ascii="Palatino Linotype" w:hAnsi="Palatino Linotype"/>
          <w:b/>
          <w:sz w:val="22"/>
          <w:szCs w:val="22"/>
          <w:u w:val="single"/>
        </w:rPr>
        <w:t>tengan la facultad legal de representarlos o actuar en su nombre</w:t>
      </w:r>
      <w:r w:rsidRPr="00040E1F">
        <w:rPr>
          <w:rFonts w:ascii="Palatino Linotype" w:hAnsi="Palatino Linotype"/>
          <w:i/>
          <w:sz w:val="22"/>
          <w:szCs w:val="22"/>
        </w:rPr>
        <w:t>.”</w:t>
      </w:r>
    </w:p>
    <w:p w:rsidR="00AC7534" w:rsidRPr="00040E1F" w:rsidRDefault="00AC7534" w:rsidP="00AC7534">
      <w:pPr>
        <w:spacing w:before="100" w:beforeAutospacing="1" w:after="100" w:afterAutospacing="1"/>
        <w:ind w:left="709" w:right="850"/>
        <w:jc w:val="both"/>
        <w:rPr>
          <w:rFonts w:ascii="Palatino Linotype" w:hAnsi="Palatino Linotype"/>
          <w:b/>
          <w:i/>
          <w:sz w:val="22"/>
          <w:szCs w:val="22"/>
        </w:rPr>
      </w:pPr>
      <w:r w:rsidRPr="00040E1F">
        <w:rPr>
          <w:rFonts w:ascii="Palatino Linotype" w:hAnsi="Palatino Linotype"/>
          <w:b/>
          <w:i/>
          <w:sz w:val="22"/>
          <w:szCs w:val="22"/>
        </w:rPr>
        <w:t>Énfasis añadido.</w:t>
      </w:r>
    </w:p>
    <w:p w:rsidR="00AC7534" w:rsidRPr="00040E1F" w:rsidRDefault="00AC7534" w:rsidP="00AC7534">
      <w:pPr>
        <w:spacing w:before="240" w:after="240" w:line="360" w:lineRule="auto"/>
        <w:jc w:val="both"/>
        <w:rPr>
          <w:rFonts w:ascii="Palatino Linotype" w:hAnsi="Palatino Linotype"/>
        </w:rPr>
      </w:pPr>
      <w:r w:rsidRPr="00040E1F">
        <w:rPr>
          <w:rFonts w:ascii="Palatino Linotype" w:hAnsi="Palatino Linotype"/>
        </w:rPr>
        <w:t>De lo anterior se advierte que los servidores públicos de confianza, únicamente quedan comprendidos en esa Ley en lo que hace a las medidas de protección del salario y los beneficios de la seguridad social, es decir, resulta aplicable lo estipulado en el artículo 47 de la Ley del Trabajo de los Servidores Públicos del Estado de México y Municipios.</w:t>
      </w:r>
    </w:p>
    <w:p w:rsidR="00AC7534" w:rsidRPr="00040E1F" w:rsidRDefault="00AC7534" w:rsidP="00AC7534">
      <w:pPr>
        <w:spacing w:before="100" w:beforeAutospacing="1" w:after="100" w:afterAutospacing="1" w:line="360" w:lineRule="auto"/>
        <w:jc w:val="both"/>
        <w:rPr>
          <w:rFonts w:ascii="Palatino Linotype" w:hAnsi="Palatino Linotype"/>
        </w:rPr>
      </w:pPr>
      <w:r w:rsidRPr="00040E1F">
        <w:rPr>
          <w:rFonts w:ascii="Palatino Linotype" w:hAnsi="Palatino Linotype"/>
        </w:rPr>
        <w:t>De lo anterior podemos concluir las siguientes premisas:</w:t>
      </w:r>
    </w:p>
    <w:p w:rsidR="00AC7534" w:rsidRPr="002A6CF4" w:rsidRDefault="00AC7534" w:rsidP="00AC7534">
      <w:pPr>
        <w:pStyle w:val="Prrafodelista"/>
        <w:numPr>
          <w:ilvl w:val="0"/>
          <w:numId w:val="23"/>
        </w:numPr>
        <w:spacing w:before="100" w:beforeAutospacing="1" w:after="100" w:afterAutospacing="1" w:line="360" w:lineRule="auto"/>
        <w:contextualSpacing/>
        <w:jc w:val="both"/>
        <w:rPr>
          <w:rFonts w:ascii="Palatino Linotype" w:hAnsi="Palatino Linotype"/>
          <w:sz w:val="24"/>
          <w:szCs w:val="24"/>
        </w:rPr>
      </w:pPr>
      <w:r w:rsidRPr="002A6CF4">
        <w:rPr>
          <w:rFonts w:ascii="Palatino Linotype" w:hAnsi="Palatino Linotype"/>
          <w:sz w:val="24"/>
          <w:szCs w:val="24"/>
        </w:rPr>
        <w:t>Que los servidores públicos se clasifican únicamente en generales y de confianza.</w:t>
      </w:r>
    </w:p>
    <w:p w:rsidR="00AC7534" w:rsidRPr="002A6CF4" w:rsidRDefault="00AC7534" w:rsidP="00AC7534">
      <w:pPr>
        <w:pStyle w:val="Prrafodelista"/>
        <w:numPr>
          <w:ilvl w:val="0"/>
          <w:numId w:val="23"/>
        </w:numPr>
        <w:spacing w:before="100" w:beforeAutospacing="1" w:after="100" w:afterAutospacing="1" w:line="360" w:lineRule="auto"/>
        <w:contextualSpacing/>
        <w:jc w:val="both"/>
        <w:rPr>
          <w:rFonts w:ascii="Palatino Linotype" w:hAnsi="Palatino Linotype"/>
          <w:sz w:val="24"/>
          <w:szCs w:val="24"/>
        </w:rPr>
      </w:pPr>
      <w:r w:rsidRPr="002A6CF4">
        <w:rPr>
          <w:rFonts w:ascii="Palatino Linotype" w:hAnsi="Palatino Linotype"/>
          <w:sz w:val="24"/>
          <w:szCs w:val="24"/>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AC7534" w:rsidRPr="002A6CF4" w:rsidRDefault="00AC7534" w:rsidP="00AC7534">
      <w:pPr>
        <w:pStyle w:val="Prrafodelista"/>
        <w:numPr>
          <w:ilvl w:val="0"/>
          <w:numId w:val="23"/>
        </w:numPr>
        <w:spacing w:before="100" w:beforeAutospacing="1" w:after="100" w:afterAutospacing="1" w:line="360" w:lineRule="auto"/>
        <w:contextualSpacing/>
        <w:jc w:val="both"/>
        <w:rPr>
          <w:rFonts w:ascii="Palatino Linotype" w:hAnsi="Palatino Linotype"/>
          <w:sz w:val="24"/>
          <w:szCs w:val="24"/>
        </w:rPr>
      </w:pPr>
      <w:r w:rsidRPr="002A6CF4">
        <w:rPr>
          <w:rFonts w:ascii="Palatino Linotype" w:hAnsi="Palatino Linotype"/>
          <w:sz w:val="24"/>
          <w:szCs w:val="24"/>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AC7534" w:rsidRPr="002A6CF4" w:rsidRDefault="00AC7534" w:rsidP="00AC7534">
      <w:pPr>
        <w:pStyle w:val="Prrafodelista"/>
        <w:numPr>
          <w:ilvl w:val="0"/>
          <w:numId w:val="23"/>
        </w:numPr>
        <w:spacing w:before="100" w:beforeAutospacing="1" w:after="100" w:afterAutospacing="1" w:line="360" w:lineRule="auto"/>
        <w:contextualSpacing/>
        <w:jc w:val="both"/>
        <w:rPr>
          <w:rFonts w:ascii="Palatino Linotype" w:hAnsi="Palatino Linotype"/>
          <w:sz w:val="24"/>
          <w:szCs w:val="24"/>
        </w:rPr>
      </w:pPr>
      <w:r w:rsidRPr="002A6CF4">
        <w:rPr>
          <w:rFonts w:ascii="Palatino Linotype" w:hAnsi="Palatino Linotype"/>
          <w:sz w:val="24"/>
          <w:szCs w:val="24"/>
        </w:rPr>
        <w:lastRenderedPageBreak/>
        <w:t>Que la calificación de puestos de confianza, se entenderán en relación a las funciones que realicen, resaltando que dentro de la calificación de funciones se encuentran las consistentes en la representación, aquéllas que se refieren a la facultad legal de actuar a nombre de los titulares de las instituciones públicas o de sus dependencias.</w:t>
      </w:r>
    </w:p>
    <w:p w:rsidR="00AC7534" w:rsidRPr="002A6CF4" w:rsidRDefault="00AC7534" w:rsidP="00AC7534">
      <w:pPr>
        <w:pStyle w:val="Prrafodelista"/>
        <w:numPr>
          <w:ilvl w:val="0"/>
          <w:numId w:val="23"/>
        </w:numPr>
        <w:spacing w:before="100" w:beforeAutospacing="1" w:after="100" w:afterAutospacing="1" w:line="360" w:lineRule="auto"/>
        <w:contextualSpacing/>
        <w:jc w:val="both"/>
        <w:rPr>
          <w:rFonts w:ascii="Palatino Linotype" w:hAnsi="Palatino Linotype"/>
          <w:sz w:val="24"/>
          <w:szCs w:val="24"/>
        </w:rPr>
      </w:pPr>
      <w:r w:rsidRPr="002A6CF4">
        <w:rPr>
          <w:rFonts w:ascii="Palatino Linotype" w:hAnsi="Palatino Linotype"/>
          <w:sz w:val="24"/>
          <w:szCs w:val="24"/>
        </w:rPr>
        <w:t xml:space="preserve">Los servidores públicos de confianza únicamente quedan comprendidos en el presente ordenamiento en lo que hace a las medidas de protección al salario y los beneficios de la seguridad social que otorga el Estado. </w:t>
      </w:r>
    </w:p>
    <w:p w:rsidR="00AC7534" w:rsidRPr="002A6CF4" w:rsidRDefault="00AC7534" w:rsidP="00AC7534">
      <w:pPr>
        <w:pStyle w:val="Prrafodelista"/>
        <w:numPr>
          <w:ilvl w:val="0"/>
          <w:numId w:val="23"/>
        </w:numPr>
        <w:spacing w:before="100" w:beforeAutospacing="1" w:after="100" w:afterAutospacing="1" w:line="360" w:lineRule="auto"/>
        <w:contextualSpacing/>
        <w:jc w:val="both"/>
        <w:rPr>
          <w:rFonts w:ascii="Palatino Linotype" w:hAnsi="Palatino Linotype"/>
          <w:sz w:val="24"/>
          <w:szCs w:val="24"/>
        </w:rPr>
      </w:pPr>
      <w:r w:rsidRPr="002A6CF4">
        <w:rPr>
          <w:rFonts w:ascii="Palatino Linotype" w:hAnsi="Palatino Linotype"/>
          <w:sz w:val="24"/>
          <w:szCs w:val="24"/>
        </w:rPr>
        <w:t xml:space="preserve">Que a los servidores públicos de confianza les será aplicable lo referente al sistema de profesionalización a que se refiere el Capítulo II del Título Cuarto de la </w:t>
      </w:r>
      <w:r w:rsidRPr="002A6CF4">
        <w:rPr>
          <w:rFonts w:ascii="Palatino Linotype" w:hAnsi="Palatino Linotype"/>
          <w:sz w:val="24"/>
          <w:szCs w:val="24"/>
          <w:lang w:val="es-ES"/>
        </w:rPr>
        <w:t>Ley del Trabajo de los Servidores Públicos del Estado y Municipios</w:t>
      </w:r>
      <w:r w:rsidRPr="002A6CF4">
        <w:rPr>
          <w:rFonts w:ascii="Palatino Linotype" w:hAnsi="Palatino Linotype"/>
          <w:sz w:val="24"/>
          <w:szCs w:val="24"/>
        </w:rPr>
        <w:t>, con excepción de aquéllos cuyo nombramiento o ejercicio del cargo requiera de la intervención directa de la institución pública o del órgano de gobierno, sean auxiliares directos de éstos, les presten asistencia técnica o profesional como asesores en cualquier nivel o tipo, o tengan la facultad legal de representarlos o actuar en su nombre.</w:t>
      </w:r>
    </w:p>
    <w:p w:rsidR="00AC7534" w:rsidRPr="00040E1F" w:rsidRDefault="00AC7534" w:rsidP="000B75B8">
      <w:pPr>
        <w:spacing w:before="240" w:after="240" w:line="360" w:lineRule="auto"/>
        <w:jc w:val="both"/>
        <w:rPr>
          <w:rFonts w:ascii="Palatino Linotype" w:hAnsi="Palatino Linotype"/>
        </w:rPr>
      </w:pPr>
      <w:r w:rsidRPr="00040E1F">
        <w:rPr>
          <w:rFonts w:ascii="Palatino Linotype" w:hAnsi="Palatino Linotype"/>
        </w:rPr>
        <w:t xml:space="preserve">De lo anterior se advierte en primer término que </w:t>
      </w:r>
      <w:r w:rsidR="000B75B8" w:rsidRPr="00040E1F">
        <w:rPr>
          <w:rFonts w:ascii="Palatino Linotype" w:hAnsi="Palatino Linotype"/>
        </w:rPr>
        <w:t xml:space="preserve">la persona de la cual se requiere información desempeña un cargo de confianza, </w:t>
      </w:r>
      <w:r w:rsidRPr="00040E1F">
        <w:rPr>
          <w:rFonts w:ascii="Palatino Linotype" w:hAnsi="Palatino Linotype"/>
        </w:rPr>
        <w:t xml:space="preserve">razón por la cual debe precisarse que en términos de los dispositivos legales se advierte que su nombramiento o ejercicio del cargo requiere de la intervención directa del titular de la institución pública, del órgano de gobierno o de los Organismos Autónomos Constitucionales; siendo atribución de éstos su nombramiento o remoción en cualquier momento, y que si bien es cierto los servidores públicos de confianza </w:t>
      </w:r>
      <w:r w:rsidRPr="00040E1F">
        <w:rPr>
          <w:rFonts w:ascii="Palatino Linotype" w:hAnsi="Palatino Linotype"/>
          <w:lang w:val="es-MX"/>
        </w:rPr>
        <w:t xml:space="preserve">les será aplicable lo referente al sistema de profesionalización a que se refiere el Capítulo II del Título </w:t>
      </w:r>
      <w:r w:rsidRPr="00040E1F">
        <w:rPr>
          <w:rFonts w:ascii="Palatino Linotype" w:hAnsi="Palatino Linotype"/>
          <w:lang w:val="es-MX"/>
        </w:rPr>
        <w:lastRenderedPageBreak/>
        <w:t xml:space="preserve">Cuarto de la </w:t>
      </w:r>
      <w:r w:rsidRPr="00040E1F">
        <w:rPr>
          <w:rFonts w:ascii="Palatino Linotype" w:hAnsi="Palatino Linotype"/>
        </w:rPr>
        <w:t xml:space="preserve">Ley del Trabajo de los </w:t>
      </w:r>
      <w:r w:rsidRPr="002A6CF4">
        <w:rPr>
          <w:rFonts w:ascii="Palatino Linotype" w:hAnsi="Palatino Linotype"/>
          <w:sz w:val="23"/>
          <w:szCs w:val="23"/>
        </w:rPr>
        <w:t>Servidores</w:t>
      </w:r>
      <w:r w:rsidRPr="00040E1F">
        <w:rPr>
          <w:rFonts w:ascii="Palatino Linotype" w:hAnsi="Palatino Linotype"/>
        </w:rPr>
        <w:t xml:space="preserve"> Públicos del Estado y Municipios</w:t>
      </w:r>
      <w:r w:rsidRPr="00040E1F">
        <w:rPr>
          <w:rFonts w:ascii="Palatino Linotype" w:hAnsi="Palatino Linotype"/>
          <w:lang w:val="es-MX"/>
        </w:rPr>
        <w:t xml:space="preserve">, sin embargo cierto lo es que también exceptúa a aquéllos cuyo nombramiento o ejercicio del cargo requiera de la intervención directa de la institución pública o del órgano de gobierno, sean auxiliares directos de éstos, les presten asistencia técnica o profesional como asesores en cualquier nivel o tipo, o tengan la facultad legal de representarlos o actuar en su nombre, </w:t>
      </w:r>
      <w:r w:rsidR="000B75B8" w:rsidRPr="00040E1F">
        <w:rPr>
          <w:rFonts w:ascii="Palatino Linotype" w:hAnsi="Palatino Linotype"/>
          <w:lang w:val="es-MX"/>
        </w:rPr>
        <w:t>supuesto se encuentra</w:t>
      </w:r>
      <w:r w:rsidRPr="00040E1F">
        <w:rPr>
          <w:rFonts w:ascii="Palatino Linotype" w:hAnsi="Palatino Linotype"/>
          <w:lang w:val="es-MX"/>
        </w:rPr>
        <w:t xml:space="preserve"> </w:t>
      </w:r>
      <w:r w:rsidR="000B75B8" w:rsidRPr="00040E1F">
        <w:rPr>
          <w:rFonts w:ascii="Palatino Linotype" w:hAnsi="Palatino Linotype"/>
          <w:lang w:val="es-MX"/>
        </w:rPr>
        <w:t>el servidor público adscrito</w:t>
      </w:r>
      <w:r w:rsidRPr="00040E1F">
        <w:rPr>
          <w:rFonts w:ascii="Palatino Linotype" w:hAnsi="Palatino Linotype"/>
          <w:lang w:val="es-MX"/>
        </w:rPr>
        <w:t xml:space="preserve"> </w:t>
      </w:r>
      <w:r w:rsidR="000B75B8" w:rsidRPr="00040E1F">
        <w:rPr>
          <w:rFonts w:ascii="Palatino Linotype" w:hAnsi="Palatino Linotype"/>
          <w:lang w:val="es-MX"/>
        </w:rPr>
        <w:t xml:space="preserve">a </w:t>
      </w:r>
      <w:r w:rsidRPr="00040E1F">
        <w:rPr>
          <w:rFonts w:ascii="Palatino Linotype" w:hAnsi="Palatino Linotype"/>
          <w:lang w:val="es-MX"/>
        </w:rPr>
        <w:t xml:space="preserve">la Dirección </w:t>
      </w:r>
      <w:r w:rsidR="000B75B8" w:rsidRPr="00040E1F">
        <w:rPr>
          <w:rFonts w:ascii="Palatino Linotype" w:hAnsi="Palatino Linotype"/>
          <w:lang w:val="es-MX"/>
        </w:rPr>
        <w:t>de Recursos Humanos del cual se requiere información</w:t>
      </w:r>
      <w:r w:rsidRPr="00040E1F">
        <w:rPr>
          <w:rFonts w:ascii="Palatino Linotype" w:hAnsi="Palatino Linotype"/>
          <w:lang w:val="es-MX"/>
        </w:rPr>
        <w:t xml:space="preserve">, razón por la cual es correcto que el Sujeto Obligado manifieste su imposibilidad para entregar la información requerida por el impetrante, es decir, </w:t>
      </w:r>
      <w:r w:rsidRPr="00040E1F">
        <w:rPr>
          <w:rFonts w:ascii="Palatino Linotype" w:hAnsi="Palatino Linotype" w:cs="Arial"/>
        </w:rPr>
        <w:t>no hay</w:t>
      </w:r>
      <w:r w:rsidR="000B75B8" w:rsidRPr="00040E1F">
        <w:rPr>
          <w:rFonts w:ascii="Palatino Linotype" w:hAnsi="Palatino Linotype" w:cs="Arial"/>
        </w:rPr>
        <w:t xml:space="preserve"> manera de dar satisfacción a los puntos 1 y 3 de la</w:t>
      </w:r>
      <w:r w:rsidRPr="00040E1F">
        <w:rPr>
          <w:rFonts w:ascii="Palatino Linotype" w:hAnsi="Palatino Linotype" w:cs="Arial"/>
        </w:rPr>
        <w:t xml:space="preserve"> solicitud de información número </w:t>
      </w:r>
      <w:r w:rsidRPr="00040E1F">
        <w:rPr>
          <w:rFonts w:ascii="Palatino Linotype" w:hAnsi="Palatino Linotype" w:cs="Arial"/>
          <w:b/>
          <w:bCs/>
        </w:rPr>
        <w:t>00</w:t>
      </w:r>
      <w:r w:rsidR="000B75B8" w:rsidRPr="00040E1F">
        <w:rPr>
          <w:rFonts w:ascii="Palatino Linotype" w:hAnsi="Palatino Linotype" w:cs="Arial"/>
          <w:b/>
          <w:bCs/>
        </w:rPr>
        <w:t>275</w:t>
      </w:r>
      <w:r w:rsidRPr="00040E1F">
        <w:rPr>
          <w:rFonts w:ascii="Palatino Linotype" w:hAnsi="Palatino Linotype" w:cs="Arial"/>
          <w:b/>
          <w:bCs/>
        </w:rPr>
        <w:t>/</w:t>
      </w:r>
      <w:r w:rsidR="000B75B8" w:rsidRPr="00040E1F">
        <w:rPr>
          <w:rFonts w:ascii="Palatino Linotype" w:hAnsi="Palatino Linotype" w:cs="Arial"/>
          <w:b/>
          <w:bCs/>
        </w:rPr>
        <w:t>UAEM</w:t>
      </w:r>
      <w:r w:rsidRPr="00040E1F">
        <w:rPr>
          <w:rFonts w:ascii="Palatino Linotype" w:hAnsi="Palatino Linotype" w:cs="Arial"/>
          <w:b/>
          <w:bCs/>
        </w:rPr>
        <w:t>/IP/2018</w:t>
      </w:r>
      <w:r w:rsidRPr="00040E1F">
        <w:rPr>
          <w:rFonts w:ascii="Palatino Linotype" w:hAnsi="Palatino Linotype" w:cs="Arial"/>
        </w:rPr>
        <w:t>, toda vez que</w:t>
      </w:r>
      <w:r w:rsidRPr="00040E1F">
        <w:rPr>
          <w:rFonts w:ascii="Palatino Linotype" w:hAnsi="Palatino Linotype" w:cs="Arial"/>
          <w:b/>
        </w:rPr>
        <w:t xml:space="preserve"> </w:t>
      </w:r>
      <w:r w:rsidRPr="00040E1F">
        <w:rPr>
          <w:rFonts w:ascii="Palatino Linotype" w:hAnsi="Palatino Linotype" w:cs="Arial"/>
        </w:rPr>
        <w:t>en estas circunstancias no resulta exigible requerir la entrega de información que no obra en archivos de este Sujeto Obligado, al respecto, cabe traer a cuenta lo previsto por el artículo 12, párrafo segundo de la Ley de Transparencia y Acceso a la Información Pública del Estado de México y Municipios que la letra establece lo siguiente:</w:t>
      </w:r>
    </w:p>
    <w:p w:rsidR="00AC7534" w:rsidRPr="008D1B6B" w:rsidRDefault="00AC7534" w:rsidP="00040E1F">
      <w:pPr>
        <w:ind w:left="851" w:right="851"/>
        <w:jc w:val="both"/>
        <w:rPr>
          <w:rFonts w:ascii="Palatino Linotype" w:hAnsi="Palatino Linotype" w:cs="Arial"/>
          <w:b/>
          <w:i/>
          <w:sz w:val="22"/>
          <w:szCs w:val="22"/>
        </w:rPr>
      </w:pPr>
      <w:r w:rsidRPr="008D1B6B">
        <w:rPr>
          <w:rFonts w:ascii="Palatino Linotype" w:hAnsi="Palatino Linotype" w:cs="Arial"/>
          <w:b/>
          <w:i/>
          <w:sz w:val="22"/>
          <w:szCs w:val="22"/>
        </w:rPr>
        <w:t>Artículo 12.</w:t>
      </w:r>
      <w:r w:rsidRPr="008D1B6B">
        <w:rPr>
          <w:rFonts w:ascii="Palatino Linotype" w:hAnsi="Palatino Linotype" w:cs="Arial"/>
          <w:i/>
          <w:sz w:val="22"/>
          <w:szCs w:val="22"/>
        </w:rPr>
        <w:t xml:space="preserve"> …</w:t>
      </w:r>
      <w:r w:rsidRPr="008D1B6B">
        <w:rPr>
          <w:rFonts w:ascii="Palatino Linotype" w:hAnsi="Palatino Linotype" w:cs="Arial"/>
          <w:b/>
          <w:i/>
          <w:sz w:val="22"/>
          <w:szCs w:val="22"/>
        </w:rPr>
        <w:t xml:space="preserve"> </w:t>
      </w:r>
    </w:p>
    <w:p w:rsidR="00AC7534" w:rsidRPr="008D1B6B" w:rsidRDefault="00AC7534" w:rsidP="00040E1F">
      <w:pPr>
        <w:ind w:left="851" w:right="851"/>
        <w:jc w:val="both"/>
        <w:rPr>
          <w:rFonts w:ascii="Palatino Linotype" w:hAnsi="Palatino Linotype" w:cs="Arial"/>
          <w:i/>
          <w:sz w:val="22"/>
          <w:szCs w:val="22"/>
        </w:rPr>
      </w:pPr>
      <w:r w:rsidRPr="008D1B6B">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8D1B6B">
        <w:rPr>
          <w:rFonts w:ascii="Palatino Linotype" w:hAnsi="Palatino Linotype" w:cs="Arial"/>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AC7534" w:rsidRDefault="00AC7534" w:rsidP="00040E1F">
      <w:pPr>
        <w:ind w:left="851" w:right="851"/>
        <w:jc w:val="both"/>
        <w:rPr>
          <w:rFonts w:ascii="Palatino Linotype" w:hAnsi="Palatino Linotype" w:cs="Arial"/>
          <w:b/>
          <w:i/>
          <w:sz w:val="22"/>
          <w:szCs w:val="22"/>
        </w:rPr>
      </w:pPr>
    </w:p>
    <w:p w:rsidR="00AC7534" w:rsidRPr="000B75B8" w:rsidRDefault="00AC7534" w:rsidP="00040E1F">
      <w:pPr>
        <w:ind w:left="851" w:right="851"/>
        <w:jc w:val="both"/>
        <w:rPr>
          <w:rFonts w:ascii="Palatino Linotype" w:hAnsi="Palatino Linotype" w:cs="Arial"/>
          <w:i/>
          <w:sz w:val="22"/>
          <w:szCs w:val="22"/>
        </w:rPr>
      </w:pPr>
      <w:r w:rsidRPr="008D1B6B">
        <w:rPr>
          <w:rFonts w:ascii="Palatino Linotype" w:hAnsi="Palatino Linotype" w:cs="Arial"/>
          <w:b/>
          <w:i/>
          <w:sz w:val="22"/>
          <w:szCs w:val="22"/>
        </w:rPr>
        <w:t>Énfasis añadido</w:t>
      </w:r>
    </w:p>
    <w:p w:rsidR="00AC7534" w:rsidRPr="00040E1F" w:rsidRDefault="00AC7534" w:rsidP="00AC7534">
      <w:pPr>
        <w:spacing w:before="240" w:after="240" w:line="360" w:lineRule="auto"/>
        <w:jc w:val="both"/>
        <w:rPr>
          <w:rFonts w:ascii="Palatino Linotype" w:hAnsi="Palatino Linotype" w:cs="Arial"/>
        </w:rPr>
      </w:pPr>
      <w:r w:rsidRPr="00040E1F">
        <w:rPr>
          <w:rFonts w:ascii="Palatino Linotype" w:hAnsi="Palatino Linotype" w:cs="Arial"/>
        </w:rPr>
        <w:t xml:space="preserve">De manera que interpretado a </w:t>
      </w:r>
      <w:r w:rsidRPr="00040E1F">
        <w:rPr>
          <w:rFonts w:ascii="Palatino Linotype" w:hAnsi="Palatino Linotype" w:cs="Arial"/>
          <w:b/>
          <w:i/>
        </w:rPr>
        <w:t>contrario sensu</w:t>
      </w:r>
      <w:r w:rsidRPr="00040E1F">
        <w:rPr>
          <w:rFonts w:ascii="Palatino Linotype" w:hAnsi="Palatino Linotype" w:cs="Arial"/>
        </w:rPr>
        <w:t>, se actualiza el supuesto de un hecho de naturaleza negativa, el cual no puede acreditarse documentalmente, ya que no puede probarse un hecho negativo por ser lógica y materialmente imposible.</w:t>
      </w:r>
    </w:p>
    <w:p w:rsidR="00AC7534" w:rsidRPr="00040E1F" w:rsidRDefault="00AC7534" w:rsidP="00AC7534">
      <w:pPr>
        <w:spacing w:before="240" w:after="240" w:line="360" w:lineRule="auto"/>
        <w:jc w:val="both"/>
        <w:rPr>
          <w:rFonts w:ascii="Palatino Linotype" w:hAnsi="Palatino Linotype" w:cs="Arial"/>
        </w:rPr>
      </w:pPr>
      <w:r w:rsidRPr="00040E1F">
        <w:rPr>
          <w:rFonts w:ascii="Palatino Linotype" w:hAnsi="Palatino Linotype" w:cs="Arial"/>
        </w:rPr>
        <w:lastRenderedPageBreak/>
        <w:t>Ahora bien,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toda vez que la información materia del presente punto de la solicitud no se generó.</w:t>
      </w:r>
    </w:p>
    <w:p w:rsidR="00040E1F" w:rsidRPr="0069274C" w:rsidRDefault="00DD4EFD" w:rsidP="00040E1F">
      <w:pPr>
        <w:tabs>
          <w:tab w:val="left" w:pos="709"/>
        </w:tabs>
        <w:spacing w:before="240" w:after="240" w:line="360" w:lineRule="auto"/>
        <w:jc w:val="both"/>
        <w:rPr>
          <w:rFonts w:ascii="Palatino Linotype" w:hAnsi="Palatino Linotype"/>
        </w:rPr>
      </w:pPr>
      <w:r w:rsidRPr="0069274C">
        <w:rPr>
          <w:rFonts w:ascii="Palatino Linotype" w:hAnsi="Palatino Linotype"/>
        </w:rPr>
        <w:t>E</w:t>
      </w:r>
      <w:r w:rsidR="00040E1F" w:rsidRPr="0069274C">
        <w:rPr>
          <w:rFonts w:ascii="Palatino Linotype" w:hAnsi="Palatino Linotype"/>
        </w:rPr>
        <w:t>n este mismo orden de ideas, es de suma importancia mencionar que de las constancias que integran el recurso de revisión al rubro anotado se advierte que el Titular de la Unidad de Transparencia del Sujeto Obligado requirió al servidor público habilitado de la Dirección de Recursos Humanos le proporcionara la información necesaria para dar atención al requerimiento del impetrante, circunstancia que se advierte del apartado denominado “Requerimientos”, tal y como se muestra a continuación:</w:t>
      </w:r>
    </w:p>
    <w:p w:rsidR="00040E1F" w:rsidRPr="00A15BBF" w:rsidRDefault="00040E1F" w:rsidP="00040E1F">
      <w:pPr>
        <w:tabs>
          <w:tab w:val="left" w:pos="709"/>
        </w:tabs>
        <w:spacing w:before="240" w:after="240" w:line="360" w:lineRule="auto"/>
        <w:jc w:val="both"/>
        <w:rPr>
          <w:rFonts w:ascii="Palatino Linotype" w:hAnsi="Palatino Linotype"/>
          <w:color w:val="FF0000"/>
        </w:rPr>
      </w:pPr>
      <w:r w:rsidRPr="00A15BBF">
        <w:rPr>
          <w:noProof/>
          <w:color w:val="FF0000"/>
          <w:lang w:val="es-MX" w:eastAsia="es-MX"/>
        </w:rPr>
        <mc:AlternateContent>
          <mc:Choice Requires="wps">
            <w:drawing>
              <wp:anchor distT="0" distB="0" distL="114300" distR="114300" simplePos="0" relativeHeight="251664384" behindDoc="0" locked="0" layoutInCell="1" allowOverlap="1" wp14:anchorId="6702D54E" wp14:editId="72BE07CB">
                <wp:simplePos x="0" y="0"/>
                <wp:positionH relativeFrom="column">
                  <wp:posOffset>483870</wp:posOffset>
                </wp:positionH>
                <wp:positionV relativeFrom="paragraph">
                  <wp:posOffset>2072640</wp:posOffset>
                </wp:positionV>
                <wp:extent cx="850790" cy="230588"/>
                <wp:effectExtent l="19050" t="76200" r="0" b="36195"/>
                <wp:wrapNone/>
                <wp:docPr id="6" name="Conector recto de flecha 6"/>
                <wp:cNvGraphicFramePr/>
                <a:graphic xmlns:a="http://schemas.openxmlformats.org/drawingml/2006/main">
                  <a:graphicData uri="http://schemas.microsoft.com/office/word/2010/wordprocessingShape">
                    <wps:wsp>
                      <wps:cNvCnPr/>
                      <wps:spPr>
                        <a:xfrm flipV="1">
                          <a:off x="0" y="0"/>
                          <a:ext cx="850790" cy="2305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F1EF8" id="Conector recto de flecha 6" o:spid="_x0000_s1026" type="#_x0000_t32" style="position:absolute;margin-left:38.1pt;margin-top:163.2pt;width:67pt;height:18.1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" strokecolor="red" strokeweight="3pt">
                <v:stroke endarrow="block" joinstyle="miter"/>
              </v:shape>
            </w:pict>
          </mc:Fallback>
        </mc:AlternateContent>
      </w:r>
      <w:r w:rsidRPr="00A15BBF">
        <w:rPr>
          <w:noProof/>
          <w:color w:val="FF0000"/>
          <w:lang w:val="es-MX" w:eastAsia="es-MX"/>
        </w:rPr>
        <w:drawing>
          <wp:inline distT="0" distB="0" distL="0" distR="0" wp14:anchorId="7F3DFD9D" wp14:editId="08376E71">
            <wp:extent cx="5594350" cy="25146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61" t="18593" r="23965" b="62382"/>
                    <a:stretch/>
                  </pic:blipFill>
                  <pic:spPr bwMode="auto">
                    <a:xfrm>
                      <a:off x="0" y="0"/>
                      <a:ext cx="5594350" cy="2514600"/>
                    </a:xfrm>
                    <a:prstGeom prst="rect">
                      <a:avLst/>
                    </a:prstGeom>
                    <a:ln>
                      <a:noFill/>
                    </a:ln>
                    <a:extLst>
                      <a:ext uri="{53640926-AAD7-44D8-BBD7-CCE9431645EC}">
                        <a14:shadowObscured xmlns:a14="http://schemas.microsoft.com/office/drawing/2010/main"/>
                      </a:ext>
                    </a:extLst>
                  </pic:spPr>
                </pic:pic>
              </a:graphicData>
            </a:graphic>
          </wp:inline>
        </w:drawing>
      </w:r>
    </w:p>
    <w:p w:rsidR="00040E1F" w:rsidRPr="0069274C" w:rsidRDefault="00040E1F" w:rsidP="00040E1F">
      <w:pPr>
        <w:tabs>
          <w:tab w:val="left" w:pos="709"/>
        </w:tabs>
        <w:spacing w:before="240" w:after="240" w:line="360" w:lineRule="auto"/>
        <w:jc w:val="both"/>
        <w:rPr>
          <w:rFonts w:ascii="Palatino Linotype" w:hAnsi="Palatino Linotype"/>
        </w:rPr>
      </w:pPr>
      <w:r w:rsidRPr="0069274C">
        <w:rPr>
          <w:rFonts w:ascii="Palatino Linotype" w:hAnsi="Palatino Linotype"/>
        </w:rPr>
        <w:t xml:space="preserve">De la imagen insertada anteriormente se advierte que se requirió la información materia del presente asunto al servidor púbico habilitado adscrito al área legalmente </w:t>
      </w:r>
      <w:r w:rsidRPr="0069274C">
        <w:rPr>
          <w:rFonts w:ascii="Palatino Linotype" w:hAnsi="Palatino Linotype"/>
        </w:rPr>
        <w:lastRenderedPageBreak/>
        <w:t>facultada para generarla, administrarla o poseerla, se afirma lo anterior, en razón de que personal adscrito a este Órgano Garante consultó el portal de IPOMEX del Sujeto Obligado</w:t>
      </w:r>
      <w:r w:rsidRPr="0069274C">
        <w:rPr>
          <w:rStyle w:val="Refdenotaalpie"/>
          <w:rFonts w:ascii="Palatino Linotype" w:hAnsi="Palatino Linotype"/>
          <w:b/>
        </w:rPr>
        <w:footnoteReference w:id="1"/>
      </w:r>
      <w:r w:rsidRPr="0069274C">
        <w:rPr>
          <w:rFonts w:ascii="Palatino Linotype" w:hAnsi="Palatino Linotype"/>
          <w:b/>
        </w:rPr>
        <w:t xml:space="preserve">, </w:t>
      </w:r>
      <w:r w:rsidRPr="0069274C">
        <w:rPr>
          <w:rFonts w:ascii="Palatino Linotype" w:hAnsi="Palatino Linotype"/>
        </w:rPr>
        <w:t>con la finalidad de verificar si la información fue requerida al área competente, obteniendo el siguiente resultado:</w:t>
      </w:r>
    </w:p>
    <w:p w:rsidR="00040E1F" w:rsidRPr="00A15BBF" w:rsidRDefault="00040E1F" w:rsidP="00040E1F">
      <w:pPr>
        <w:spacing w:before="240" w:after="240" w:line="360" w:lineRule="auto"/>
        <w:jc w:val="both"/>
        <w:rPr>
          <w:rFonts w:ascii="Palatino Linotype" w:hAnsi="Palatino Linotype"/>
          <w:color w:val="FF0000"/>
          <w:sz w:val="23"/>
          <w:szCs w:val="23"/>
        </w:rPr>
      </w:pPr>
      <w:r w:rsidRPr="00A15BBF">
        <w:rPr>
          <w:noProof/>
          <w:color w:val="FF0000"/>
          <w:lang w:val="es-MX" w:eastAsia="es-MX"/>
        </w:rPr>
        <mc:AlternateContent>
          <mc:Choice Requires="wps">
            <w:drawing>
              <wp:anchor distT="0" distB="0" distL="114300" distR="114300" simplePos="0" relativeHeight="251665408" behindDoc="0" locked="0" layoutInCell="1" allowOverlap="1" wp14:anchorId="5194A903" wp14:editId="4F24A843">
                <wp:simplePos x="0" y="0"/>
                <wp:positionH relativeFrom="margin">
                  <wp:align>right</wp:align>
                </wp:positionH>
                <wp:positionV relativeFrom="paragraph">
                  <wp:posOffset>2035810</wp:posOffset>
                </wp:positionV>
                <wp:extent cx="764274" cy="136477"/>
                <wp:effectExtent l="0" t="76200" r="17145" b="35560"/>
                <wp:wrapNone/>
                <wp:docPr id="4" name="Conector recto de flecha 4"/>
                <wp:cNvGraphicFramePr/>
                <a:graphic xmlns:a="http://schemas.openxmlformats.org/drawingml/2006/main">
                  <a:graphicData uri="http://schemas.microsoft.com/office/word/2010/wordprocessingShape">
                    <wps:wsp>
                      <wps:cNvCnPr/>
                      <wps:spPr>
                        <a:xfrm flipH="1" flipV="1">
                          <a:off x="0" y="0"/>
                          <a:ext cx="764274" cy="13647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A6E31" id="Conector recto de flecha 4" o:spid="_x0000_s1026" type="#_x0000_t32" style="position:absolute;margin-left:9pt;margin-top:160.3pt;width:60.2pt;height:10.75pt;flip:x 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" strokecolor="red" strokeweight="3pt">
                <v:stroke endarrow="block" joinstyle="miter"/>
                <w10:wrap anchorx="margin"/>
              </v:shape>
            </w:pict>
          </mc:Fallback>
        </mc:AlternateContent>
      </w:r>
      <w:r w:rsidRPr="00A15BBF">
        <w:rPr>
          <w:noProof/>
          <w:color w:val="FF0000"/>
          <w:lang w:val="es-MX" w:eastAsia="es-MX"/>
        </w:rPr>
        <w:t xml:space="preserve"> </w:t>
      </w:r>
      <w:r w:rsidRPr="00A15BBF">
        <w:rPr>
          <w:noProof/>
          <w:color w:val="FF0000"/>
          <w:lang w:val="es-MX" w:eastAsia="es-MX"/>
        </w:rPr>
        <w:drawing>
          <wp:inline distT="0" distB="0" distL="0" distR="0" wp14:anchorId="4C57F9D1" wp14:editId="66179AD8">
            <wp:extent cx="5562600" cy="40513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19" t="7242" r="38561" b="12090"/>
                    <a:stretch/>
                  </pic:blipFill>
                  <pic:spPr bwMode="auto">
                    <a:xfrm>
                      <a:off x="0" y="0"/>
                      <a:ext cx="5562600" cy="4051300"/>
                    </a:xfrm>
                    <a:prstGeom prst="rect">
                      <a:avLst/>
                    </a:prstGeom>
                    <a:ln>
                      <a:noFill/>
                    </a:ln>
                    <a:extLst>
                      <a:ext uri="{53640926-AAD7-44D8-BBD7-CCE9431645EC}">
                        <a14:shadowObscured xmlns:a14="http://schemas.microsoft.com/office/drawing/2010/main"/>
                      </a:ext>
                    </a:extLst>
                  </pic:spPr>
                </pic:pic>
              </a:graphicData>
            </a:graphic>
          </wp:inline>
        </w:drawing>
      </w:r>
    </w:p>
    <w:p w:rsidR="00040E1F" w:rsidRPr="0069274C" w:rsidRDefault="00040E1F" w:rsidP="00040E1F">
      <w:pPr>
        <w:spacing w:before="240" w:after="240" w:line="360" w:lineRule="auto"/>
        <w:jc w:val="both"/>
        <w:rPr>
          <w:rFonts w:ascii="Palatino Linotype" w:hAnsi="Palatino Linotype" w:cs="Arial"/>
        </w:rPr>
      </w:pPr>
      <w:r w:rsidRPr="0069274C">
        <w:rPr>
          <w:rFonts w:ascii="Palatino Linotype" w:hAnsi="Palatino Linotype" w:cs="Arial"/>
        </w:rPr>
        <w:t xml:space="preserve">De las imágenes insertadas con antelación se advierte que el Titular de la Unidad de Transparencia requirió la información al área legalmente facultada en términos de la Ley de la Universidad Autónoma del Estado de México, Estatuto Universitario, Manual de Organización de la Dirección de Recursos Humanos para generarla, </w:t>
      </w:r>
      <w:r w:rsidRPr="0069274C">
        <w:rPr>
          <w:rFonts w:ascii="Palatino Linotype" w:hAnsi="Palatino Linotype" w:cs="Arial"/>
        </w:rPr>
        <w:lastRenderedPageBreak/>
        <w:t xml:space="preserve">administrarla o poseerla, motivo por el cual </w:t>
      </w:r>
      <w:r w:rsidRPr="0069274C">
        <w:rPr>
          <w:rFonts w:ascii="Palatino Linotype" w:hAnsi="Palatino Linotype"/>
        </w:rPr>
        <w:t>este Órgano Garante estima que el</w:t>
      </w:r>
      <w:r w:rsidR="002A6CF4" w:rsidRPr="0069274C">
        <w:rPr>
          <w:rFonts w:ascii="Palatino Linotype" w:hAnsi="Palatino Linotype"/>
        </w:rPr>
        <w:t xml:space="preserve"> sujeto obligado ha satisfecho </w:t>
      </w:r>
      <w:r w:rsidRPr="0069274C">
        <w:rPr>
          <w:rFonts w:ascii="Palatino Linotype" w:hAnsi="Palatino Linotype"/>
        </w:rPr>
        <w:t>l</w:t>
      </w:r>
      <w:r w:rsidR="002A6CF4" w:rsidRPr="0069274C">
        <w:rPr>
          <w:rFonts w:ascii="Palatino Linotype" w:hAnsi="Palatino Linotype"/>
        </w:rPr>
        <w:t>os</w:t>
      </w:r>
      <w:r w:rsidRPr="0069274C">
        <w:rPr>
          <w:rFonts w:ascii="Palatino Linotype" w:hAnsi="Palatino Linotype"/>
        </w:rPr>
        <w:t xml:space="preserve"> requerimiento</w:t>
      </w:r>
      <w:r w:rsidR="002A6CF4" w:rsidRPr="0069274C">
        <w:rPr>
          <w:rFonts w:ascii="Palatino Linotype" w:hAnsi="Palatino Linotype"/>
        </w:rPr>
        <w:t>s</w:t>
      </w:r>
      <w:r w:rsidRPr="0069274C">
        <w:rPr>
          <w:rFonts w:ascii="Palatino Linotype" w:hAnsi="Palatino Linotype"/>
        </w:rPr>
        <w:t xml:space="preserve"> </w:t>
      </w:r>
      <w:r w:rsidR="002A6CF4" w:rsidRPr="0069274C">
        <w:rPr>
          <w:rFonts w:ascii="Palatino Linotype" w:hAnsi="Palatino Linotype"/>
        </w:rPr>
        <w:t>identificados con los numerales 1 y 3</w:t>
      </w:r>
      <w:r w:rsidRPr="0069274C">
        <w:rPr>
          <w:rFonts w:ascii="Palatino Linotype" w:hAnsi="Palatino Linotype"/>
        </w:rPr>
        <w:t>.</w:t>
      </w:r>
    </w:p>
    <w:p w:rsidR="005C15EB" w:rsidRDefault="005C15EB" w:rsidP="003B4C9F">
      <w:pPr>
        <w:spacing w:before="240" w:after="240" w:line="360" w:lineRule="auto"/>
        <w:jc w:val="both"/>
        <w:rPr>
          <w:rFonts w:ascii="Palatino Linotype" w:hAnsi="Palatino Linotype" w:cs="Arial"/>
        </w:rPr>
      </w:pPr>
      <w:r>
        <w:rPr>
          <w:rFonts w:ascii="Palatino Linotype" w:hAnsi="Palatino Linotype" w:cs="Arial"/>
        </w:rPr>
        <w:t>Por lo que se refiere al punto 2, consistente en la entrega de los documentos que amparan la preparación de la persona referida por el impetrante, sobre este punto en particular debe precisarse que el Sujeto Obligado al momento de emitir respuesta adjuntó diversos archivos electrónicos entre los que sobresalen los siguientes:</w:t>
      </w:r>
    </w:p>
    <w:p w:rsidR="005C15EB" w:rsidRPr="00BD0ED2" w:rsidRDefault="005C15EB" w:rsidP="005C15EB">
      <w:pPr>
        <w:pStyle w:val="Prrafodelista"/>
        <w:numPr>
          <w:ilvl w:val="0"/>
          <w:numId w:val="5"/>
        </w:numPr>
        <w:spacing w:before="240" w:after="240" w:line="360" w:lineRule="auto"/>
        <w:jc w:val="both"/>
        <w:rPr>
          <w:rFonts w:ascii="Palatino Linotype" w:hAnsi="Palatino Linotype" w:cs="Arial"/>
          <w:bCs/>
          <w:color w:val="333333"/>
          <w:sz w:val="24"/>
          <w:szCs w:val="24"/>
        </w:rPr>
      </w:pPr>
      <w:r>
        <w:rPr>
          <w:rFonts w:ascii="Palatino Linotype" w:hAnsi="Palatino Linotype" w:cs="Arial"/>
        </w:rPr>
        <w:t xml:space="preserve"> </w:t>
      </w:r>
      <w:r w:rsidRPr="00BD0ED2">
        <w:rPr>
          <w:rFonts w:ascii="Palatino Linotype" w:hAnsi="Palatino Linotype" w:cs="Arial"/>
          <w:sz w:val="24"/>
          <w:szCs w:val="24"/>
        </w:rPr>
        <w:t>Archivo “</w:t>
      </w:r>
      <w:hyperlink r:id="rId19" w:tgtFrame="_blank" w:history="1">
        <w:r w:rsidRPr="00BD0ED2">
          <w:rPr>
            <w:rStyle w:val="Hipervnculo"/>
            <w:rFonts w:ascii="Palatino Linotype" w:hAnsi="Palatino Linotype" w:cs="Arial"/>
            <w:b/>
            <w:bCs/>
            <w:color w:val="67C19D"/>
            <w:sz w:val="24"/>
            <w:szCs w:val="24"/>
          </w:rPr>
          <w:t>UAEM CI CIC 046 18.PDF</w:t>
        </w:r>
      </w:hyperlink>
      <w:r w:rsidRPr="00BD0ED2">
        <w:rPr>
          <w:rFonts w:ascii="Palatino Linotype" w:hAnsi="Palatino Linotype"/>
          <w:sz w:val="24"/>
          <w:szCs w:val="24"/>
        </w:rPr>
        <w:t xml:space="preserve">”, contiene el Acuerdo número UAEM/CI/CIC/0045/18, por virtud del cual el Comité de Transparencia del Sujeto Obligado aprueba la clasificación como confidencial de la Información concerniente a fotografía, firma, número de cuenta y calificaciones cualitativas, cuantitativas y observaciones a las calificaciones de los documentos denominados “Comprobantes de Estudios” por contener datos personales que de darse a conocer pudieran incidir en la intimidad de la trabajadora universitaria, con fundamento en los artículos 3 fracciones IX, XII, 122, 132, 143 fracción I y 149 de la Ley de Transparencia y Acceso a la Información Pública del Estado de México y Municipios, así como los artículos 2, 4 fracciones II y XI y 40 de la Ley de Protección de Datos Personales vigente en la entidad, artículo Trigésimo Octavo fracción I y Trigésimo Noveno de los Lineamientos Generales en Materia de Clasificación y Desclasificación de la información, así como para la Elaboración de Versiones Públicas.  </w:t>
      </w:r>
    </w:p>
    <w:p w:rsidR="005C15EB" w:rsidRPr="00BD0ED2" w:rsidRDefault="005C15EB" w:rsidP="005C15EB">
      <w:pPr>
        <w:pStyle w:val="Prrafodelista"/>
        <w:numPr>
          <w:ilvl w:val="0"/>
          <w:numId w:val="5"/>
        </w:numPr>
        <w:spacing w:before="240" w:after="240" w:line="360" w:lineRule="auto"/>
        <w:jc w:val="both"/>
        <w:rPr>
          <w:rFonts w:ascii="Palatino Linotype" w:hAnsi="Palatino Linotype" w:cs="Arial"/>
          <w:bCs/>
          <w:color w:val="333333"/>
          <w:sz w:val="24"/>
          <w:szCs w:val="24"/>
        </w:rPr>
      </w:pPr>
      <w:r w:rsidRPr="00BD0ED2">
        <w:rPr>
          <w:rFonts w:ascii="Palatino Linotype" w:hAnsi="Palatino Linotype" w:cs="Arial"/>
          <w:sz w:val="24"/>
          <w:szCs w:val="24"/>
        </w:rPr>
        <w:t>Archivo “</w:t>
      </w:r>
      <w:hyperlink r:id="rId20" w:tgtFrame="_blank" w:history="1">
        <w:r w:rsidRPr="00BD0ED2">
          <w:rPr>
            <w:rStyle w:val="Hipervnculo"/>
            <w:rFonts w:ascii="Palatino Linotype" w:hAnsi="Palatino Linotype" w:cs="Arial"/>
            <w:b/>
            <w:bCs/>
            <w:color w:val="67C19D"/>
            <w:sz w:val="24"/>
            <w:szCs w:val="24"/>
          </w:rPr>
          <w:t>COMPROBANTES_ESTUDIOS.PDF</w:t>
        </w:r>
      </w:hyperlink>
      <w:r w:rsidRPr="00BD0ED2">
        <w:rPr>
          <w:rFonts w:ascii="Palatino Linotype" w:hAnsi="Palatino Linotype"/>
          <w:sz w:val="24"/>
          <w:szCs w:val="24"/>
        </w:rPr>
        <w:t xml:space="preserve">” contiene carta de pasante, historiales académicos, así como la propuesta de clasificación de los datos </w:t>
      </w:r>
      <w:r w:rsidRPr="00BD0ED2">
        <w:rPr>
          <w:rFonts w:ascii="Palatino Linotype" w:hAnsi="Palatino Linotype"/>
          <w:sz w:val="24"/>
          <w:szCs w:val="24"/>
        </w:rPr>
        <w:lastRenderedPageBreak/>
        <w:t xml:space="preserve">consistentes en fotografía, firma, calificaciones cuantitativas, cualitativas, promedios y observaciones a las calificaciones, número de cuenta, suscrita por la Servidora Universitaria Habilitada de la Dirección de Recursos Humanos de la Universidad Autónoma del Estado de México. </w:t>
      </w:r>
    </w:p>
    <w:p w:rsidR="005C15EB" w:rsidRDefault="00925BEB" w:rsidP="003B4C9F">
      <w:pPr>
        <w:spacing w:before="240" w:after="240" w:line="360" w:lineRule="auto"/>
        <w:jc w:val="both"/>
        <w:rPr>
          <w:rFonts w:ascii="Palatino Linotype" w:hAnsi="Palatino Linotype" w:cs="Arial"/>
        </w:rPr>
      </w:pPr>
      <w:r>
        <w:rPr>
          <w:rFonts w:ascii="Palatino Linotype" w:hAnsi="Palatino Linotype" w:cs="Arial"/>
        </w:rPr>
        <w:t xml:space="preserve">Del contenido de los archivos en mención se advierte que los mismos atienden de manera puntual el punto de la solicitud en comento, se afirma lo anterior en razón de que los mismos contienen las documentales que acrediten la preparación profesional de la persona referida por el impetrante, sobre este punto en particular es importante resaltar que los mismos fueron entregados en versión pública, testando datos consistentes en </w:t>
      </w:r>
      <w:r w:rsidRPr="00925BEB">
        <w:rPr>
          <w:rFonts w:ascii="Palatino Linotype" w:hAnsi="Palatino Linotype" w:cs="Arial"/>
        </w:rPr>
        <w:t>fotografía, firma, calificaciones cuantitativas, cualitativas, promedios y observaciones a las calificaciones, número de cuenta</w:t>
      </w:r>
      <w:r>
        <w:rPr>
          <w:rFonts w:ascii="Palatino Linotype" w:hAnsi="Palatino Linotype" w:cs="Arial"/>
        </w:rPr>
        <w:t xml:space="preserve">, empero no se debe perder de vista que adjuntó el </w:t>
      </w:r>
      <w:r w:rsidRPr="00925BEB">
        <w:rPr>
          <w:rFonts w:ascii="Palatino Linotype" w:hAnsi="Palatino Linotype" w:cs="Arial"/>
        </w:rPr>
        <w:t xml:space="preserve">Acuerdo número UAEM/CI/CIC/0045/18, </w:t>
      </w:r>
      <w:r>
        <w:rPr>
          <w:rFonts w:ascii="Palatino Linotype" w:hAnsi="Palatino Linotype" w:cs="Arial"/>
        </w:rPr>
        <w:t>a través d</w:t>
      </w:r>
      <w:r w:rsidRPr="00925BEB">
        <w:rPr>
          <w:rFonts w:ascii="Palatino Linotype" w:hAnsi="Palatino Linotype" w:cs="Arial"/>
        </w:rPr>
        <w:t xml:space="preserve">el </w:t>
      </w:r>
      <w:r>
        <w:rPr>
          <w:rFonts w:ascii="Palatino Linotype" w:hAnsi="Palatino Linotype" w:cs="Arial"/>
        </w:rPr>
        <w:t xml:space="preserve">cual el </w:t>
      </w:r>
      <w:r w:rsidRPr="00925BEB">
        <w:rPr>
          <w:rFonts w:ascii="Palatino Linotype" w:hAnsi="Palatino Linotype" w:cs="Arial"/>
        </w:rPr>
        <w:t>Comité de Transpare</w:t>
      </w:r>
      <w:r>
        <w:rPr>
          <w:rFonts w:ascii="Palatino Linotype" w:hAnsi="Palatino Linotype" w:cs="Arial"/>
        </w:rPr>
        <w:t>ncia del Sujeto Obligado aprobó</w:t>
      </w:r>
      <w:r w:rsidRPr="00925BEB">
        <w:rPr>
          <w:rFonts w:ascii="Palatino Linotype" w:hAnsi="Palatino Linotype" w:cs="Arial"/>
        </w:rPr>
        <w:t xml:space="preserve"> la clasificación como confidencial de la Información concerniente a fotografía, firma, número de cuenta y calificaciones cualitativas, cuantitativas y observaciones a las calificaciones de los documentos denominados “Comprobantes de Estudios” por contener datos personales que de darse a conocer pudieran incidir en la intimidad de la trabajadora universitaria, con fundamento en los artículos 3 fracciones IX, XII, 122, 132, 143 fracción I y 149 de la Ley de Transparencia y Acceso a la Información Pública del Estado de México y Municipios, así como los artículos 2, 4 fracciones II y XI y 40 de la Ley de Protección de Datos Personales vigente en la entidad, artículo Trigésimo Octavo fracción I y Trigésimo Noveno de los Lineamientos Generales en Materia de Clasificación y Desclasificación de la información, así como para la Elaboración de Versiones Públicas</w:t>
      </w:r>
      <w:r>
        <w:rPr>
          <w:rFonts w:ascii="Palatino Linotype" w:hAnsi="Palatino Linotype" w:cs="Arial"/>
        </w:rPr>
        <w:t xml:space="preserve">, al respecto debe </w:t>
      </w:r>
      <w:r>
        <w:rPr>
          <w:rFonts w:ascii="Palatino Linotype" w:hAnsi="Palatino Linotype" w:cs="Arial"/>
        </w:rPr>
        <w:lastRenderedPageBreak/>
        <w:t xml:space="preserve">mencionarse que el acuerdo en mención se encuentra debidamente fundado y motivado, en virtud de que en el mismo se establecen las razones, motivos o circunstancias de hecho y derecho por virtud de los cuales todos y cada uno de los datos que fueron materia de la versión pública deben </w:t>
      </w:r>
      <w:r w:rsidR="00E015F7">
        <w:rPr>
          <w:rFonts w:ascii="Palatino Linotype" w:hAnsi="Palatino Linotype" w:cs="Arial"/>
        </w:rPr>
        <w:t xml:space="preserve">ser </w:t>
      </w:r>
      <w:r>
        <w:rPr>
          <w:rFonts w:ascii="Palatino Linotype" w:hAnsi="Palatino Linotype" w:cs="Arial"/>
        </w:rPr>
        <w:t xml:space="preserve">protegidos, es decir, omitirse del soporte documental </w:t>
      </w:r>
      <w:r w:rsidR="00CA579D">
        <w:rPr>
          <w:rFonts w:ascii="Palatino Linotype" w:hAnsi="Palatino Linotype" w:cs="Arial"/>
        </w:rPr>
        <w:t>que amparan la preparación profesional de la persona referida por el impetrante.</w:t>
      </w:r>
    </w:p>
    <w:p w:rsidR="003B4C9F" w:rsidRPr="005C15EB" w:rsidRDefault="003B4C9F" w:rsidP="003B4C9F">
      <w:pPr>
        <w:spacing w:before="240" w:after="240" w:line="360" w:lineRule="auto"/>
        <w:jc w:val="both"/>
        <w:rPr>
          <w:rFonts w:ascii="Palatino Linotype" w:hAnsi="Palatino Linotype" w:cs="Arial"/>
        </w:rPr>
      </w:pPr>
      <w:r w:rsidRPr="005C15EB">
        <w:rPr>
          <w:rFonts w:ascii="Palatino Linotype" w:hAnsi="Palatino Linotype" w:cs="Arial"/>
        </w:rPr>
        <w:t xml:space="preserve">Aunado a todo lo anterior, este Instituto no está facultado para pronunciarse sobre la veracidad de la respuesta emitida por el </w:t>
      </w:r>
      <w:r w:rsidRPr="005C15EB">
        <w:rPr>
          <w:rFonts w:ascii="Palatino Linotype" w:hAnsi="Palatino Linotype" w:cs="Arial"/>
          <w:b/>
        </w:rPr>
        <w:t xml:space="preserve">Sujeto Obligado, </w:t>
      </w:r>
      <w:r w:rsidRPr="005C15EB">
        <w:rPr>
          <w:rFonts w:ascii="Palatino Linotype" w:hAnsi="Palatino Linotype" w:cs="Arial"/>
        </w:rPr>
        <w:t>pues no existe precepto legal alguno en la Ley que lo faculte para ello, toda vez que la</w:t>
      </w:r>
      <w:r w:rsidRPr="005C15EB">
        <w:rPr>
          <w:rFonts w:ascii="Palatino Linotype" w:hAnsi="Palatino Linotype"/>
        </w:rPr>
        <w:t xml:space="preserve"> presunción de veracidad, es un derecho o principio legal y jurídico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sidRPr="005C15EB">
        <w:rPr>
          <w:rFonts w:ascii="Palatino Linotype" w:hAnsi="Palatino Linotype"/>
          <w:i/>
        </w:rPr>
        <w:t xml:space="preserve">iuris tantum, </w:t>
      </w:r>
      <w:r w:rsidRPr="005C15EB">
        <w:rPr>
          <w:rFonts w:ascii="Palatino Linotype" w:hAnsi="Palatino Linotype"/>
        </w:rPr>
        <w:t xml:space="preserve">por lo que este Órgano no está facultado para pronunciarse sobre la veracidad de la respuesta emitida, aun y cuando ésta no satisfaga el derecho de acceso a la información del </w:t>
      </w:r>
      <w:r w:rsidRPr="005C15EB">
        <w:rPr>
          <w:rFonts w:ascii="Palatino Linotype" w:hAnsi="Palatino Linotype"/>
          <w:b/>
          <w:i/>
        </w:rPr>
        <w:t xml:space="preserve">Recurrente. </w:t>
      </w:r>
      <w:r w:rsidRPr="005C15EB">
        <w:rPr>
          <w:rFonts w:ascii="Palatino Linotype" w:hAnsi="Palatino Linotype"/>
        </w:rPr>
        <w:t>Sirve de apoyo a lo anterior por analogía el criterio 31-10 emitido por el entonces Instituto Federal de Acceso a la Información y Protección de Datos, que a la letra dice:</w:t>
      </w:r>
    </w:p>
    <w:p w:rsidR="00C9688B" w:rsidRDefault="003B4C9F" w:rsidP="005C15EB">
      <w:pPr>
        <w:spacing w:before="240" w:after="240"/>
        <w:ind w:left="851" w:right="900"/>
        <w:jc w:val="both"/>
        <w:rPr>
          <w:rFonts w:ascii="Palatino Linotype" w:hAnsi="Palatino Linotype"/>
          <w:i/>
          <w:sz w:val="22"/>
          <w:szCs w:val="22"/>
        </w:rPr>
      </w:pPr>
      <w:r w:rsidRPr="005C15EB">
        <w:rPr>
          <w:rFonts w:ascii="Palatino Linotype" w:hAnsi="Palatino Linotype"/>
          <w:i/>
          <w:sz w:val="20"/>
          <w:szCs w:val="22"/>
        </w:rPr>
        <w:t xml:space="preserve"> </w:t>
      </w:r>
      <w:r w:rsidRPr="005C15EB">
        <w:rPr>
          <w:rFonts w:ascii="Palatino Linotype" w:hAnsi="Palatino Linotype"/>
          <w:i/>
          <w:sz w:val="22"/>
          <w:szCs w:val="22"/>
        </w:rPr>
        <w:t>“</w:t>
      </w:r>
      <w:r w:rsidRPr="005C15EB">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5C15EB">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w:t>
      </w:r>
      <w:r w:rsidRPr="005C15EB">
        <w:rPr>
          <w:rFonts w:ascii="Palatino Linotype" w:hAnsi="Palatino Linotype"/>
          <w:i/>
          <w:sz w:val="22"/>
          <w:szCs w:val="22"/>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A6CF4" w:rsidRPr="005C15EB" w:rsidRDefault="002A6CF4" w:rsidP="005C15EB">
      <w:pPr>
        <w:spacing w:before="240" w:after="240"/>
        <w:ind w:left="851" w:right="900"/>
        <w:jc w:val="both"/>
        <w:rPr>
          <w:rFonts w:ascii="Palatino Linotype" w:hAnsi="Palatino Linotype"/>
          <w:i/>
          <w:sz w:val="22"/>
          <w:szCs w:val="22"/>
        </w:rPr>
      </w:pPr>
    </w:p>
    <w:p w:rsidR="003B4C9F" w:rsidRPr="00C9688B" w:rsidRDefault="003B4C9F" w:rsidP="003B4C9F">
      <w:pPr>
        <w:spacing w:before="240" w:after="240" w:line="360" w:lineRule="auto"/>
        <w:jc w:val="both"/>
        <w:rPr>
          <w:rFonts w:ascii="Palatino Linotype" w:hAnsi="Palatino Linotype"/>
          <w:b/>
        </w:rPr>
      </w:pPr>
      <w:r w:rsidRPr="00C9688B">
        <w:rPr>
          <w:rFonts w:ascii="Palatino Linotype" w:hAnsi="Palatino Linotype" w:cs="Arial"/>
          <w:lang w:eastAsia="es-MX"/>
        </w:rPr>
        <w:t>Por último</w:t>
      </w:r>
      <w:r w:rsidR="00C9688B">
        <w:rPr>
          <w:rFonts w:ascii="Palatino Linotype" w:hAnsi="Palatino Linotype" w:cs="Arial"/>
          <w:lang w:eastAsia="es-MX"/>
        </w:rPr>
        <w:t>,</w:t>
      </w:r>
      <w:r w:rsidRPr="00C9688B">
        <w:rPr>
          <w:rFonts w:ascii="Palatino Linotype" w:hAnsi="Palatino Linotype" w:cs="Arial"/>
          <w:lang w:eastAsia="es-MX"/>
        </w:rPr>
        <w:t xml:space="preserve"> es de suma importancia </w:t>
      </w:r>
      <w:r w:rsidRPr="00C9688B">
        <w:rPr>
          <w:rFonts w:ascii="Palatino Linotype" w:hAnsi="Palatino Linotype"/>
        </w:rPr>
        <w:t xml:space="preserve">hacer notar que el Sujeto Obligado al momento de emitir su respuesta adjuntó diversos archivos electrónicos con la finalidad de satisfacer la solicitud materia de la presente resolución, </w:t>
      </w:r>
      <w:r w:rsidR="00C9688B">
        <w:rPr>
          <w:rFonts w:ascii="Palatino Linotype" w:hAnsi="Palatino Linotype"/>
        </w:rPr>
        <w:t xml:space="preserve">resaltando </w:t>
      </w:r>
      <w:r w:rsidR="00D4252C" w:rsidRPr="00C9688B">
        <w:rPr>
          <w:rFonts w:ascii="Palatino Linotype" w:hAnsi="Palatino Linotype"/>
        </w:rPr>
        <w:t>el archivo electrónico denominado</w:t>
      </w:r>
      <w:r w:rsidRPr="00C9688B">
        <w:rPr>
          <w:rFonts w:ascii="Palatino Linotype" w:hAnsi="Palatino Linotype"/>
        </w:rPr>
        <w:t xml:space="preserve"> </w:t>
      </w:r>
      <w:r w:rsidRPr="00C9688B">
        <w:rPr>
          <w:rFonts w:ascii="Palatino Linotype" w:hAnsi="Palatino Linotype"/>
          <w:b/>
        </w:rPr>
        <w:t>“</w:t>
      </w:r>
      <w:hyperlink r:id="rId21" w:tgtFrame="_blank" w:history="1">
        <w:r w:rsidR="00D4252C" w:rsidRPr="00C9688B">
          <w:rPr>
            <w:rStyle w:val="Hipervnculo"/>
            <w:rFonts w:ascii="Palatino Linotype" w:hAnsi="Palatino Linotype" w:cs="Arial"/>
            <w:b/>
            <w:bCs/>
            <w:color w:val="67C19D"/>
          </w:rPr>
          <w:t>UAEM CI CIC 046 18.PDF</w:t>
        </w:r>
      </w:hyperlink>
      <w:r w:rsidR="00D4252C" w:rsidRPr="00C9688B">
        <w:rPr>
          <w:rFonts w:ascii="Palatino Linotype" w:hAnsi="Palatino Linotype"/>
        </w:rPr>
        <w:t xml:space="preserve">”, </w:t>
      </w:r>
      <w:r w:rsidR="00C9688B">
        <w:rPr>
          <w:rFonts w:ascii="Palatino Linotype" w:hAnsi="Palatino Linotype"/>
        </w:rPr>
        <w:t xml:space="preserve">el cual </w:t>
      </w:r>
      <w:r w:rsidR="00D4252C" w:rsidRPr="00C9688B">
        <w:rPr>
          <w:rFonts w:ascii="Palatino Linotype" w:hAnsi="Palatino Linotype"/>
        </w:rPr>
        <w:t>contiene el Acuerdo número UAEM/CI/CIC/0045/18, por virtud del cual el Comité de Transparencia del Sujeto Obligado aprueba la clasificación como confidencial de la Información concerniente a fotografía, firma, número de cuenta y calificaciones cualitativas, cuantitativas y observaciones a las calificaciones de los documentos denominados “Comprobantes de Estudios” por contener datos personales que de darse a conocer pudieran incidir en la intimidad de la trabajadora universitaria, con fundamento en los artículos 3 fracciones IX, XII, 122, 132, 143 fracción I y 149 de la Ley de Transparencia y Acceso a la Información Pública del Estado de México y Municipios, así como los artículos 2, 4 fracciones II y XI y 40 de la Ley de Protección de Datos Personales vigente en la entidad, artículo Trigésimo Octavo fracción I y Trigésimo Noveno de los Lineamientos Generales en Materia de Clasificación y Desclasificación de la información, así como para la El</w:t>
      </w:r>
      <w:r w:rsidR="00C9688B">
        <w:rPr>
          <w:rFonts w:ascii="Palatino Linotype" w:hAnsi="Palatino Linotype"/>
        </w:rPr>
        <w:t xml:space="preserve">aboración de Versiones Públicas, sin embargo también cierto lo es que el referido documento contiene datos </w:t>
      </w:r>
      <w:r w:rsidR="00C9688B">
        <w:rPr>
          <w:rFonts w:ascii="Palatino Linotype" w:hAnsi="Palatino Linotype"/>
        </w:rPr>
        <w:lastRenderedPageBreak/>
        <w:t xml:space="preserve">personales de personas que si bien son Consejeros Alumnos, empero cierto lo es que los mismos no son servidores públicos, razón por la cual a consideración de esta </w:t>
      </w:r>
      <w:r w:rsidR="00C9688B" w:rsidRPr="00C9688B">
        <w:rPr>
          <w:rFonts w:ascii="Palatino Linotype" w:hAnsi="Palatino Linotype"/>
        </w:rPr>
        <w:t>Ponencia dicho dato en atención a su naturaleza jurídica debió testarse</w:t>
      </w:r>
      <w:r w:rsidRPr="00C9688B">
        <w:rPr>
          <w:rFonts w:ascii="Palatino Linotype" w:hAnsi="Palatino Linotype"/>
        </w:rPr>
        <w:t xml:space="preserve">, en atención a que </w:t>
      </w:r>
      <w:r w:rsidR="00C9688B" w:rsidRPr="00C9688B">
        <w:rPr>
          <w:rFonts w:ascii="Palatino Linotype" w:hAnsi="Palatino Linotype"/>
        </w:rPr>
        <w:t>el mismo identifica y hace</w:t>
      </w:r>
      <w:r w:rsidRPr="00C9688B">
        <w:rPr>
          <w:rFonts w:ascii="Palatino Linotype" w:hAnsi="Palatino Linotype"/>
        </w:rPr>
        <w:t xml:space="preserve"> identificable a</w:t>
      </w:r>
      <w:r w:rsidR="00C9688B" w:rsidRPr="00C9688B">
        <w:rPr>
          <w:rFonts w:ascii="Palatino Linotype" w:hAnsi="Palatino Linotype"/>
        </w:rPr>
        <w:t xml:space="preserve"> sus </w:t>
      </w:r>
      <w:r w:rsidRPr="00C9688B">
        <w:rPr>
          <w:rFonts w:ascii="Palatino Linotype" w:hAnsi="Palatino Linotype"/>
        </w:rPr>
        <w:t>titular</w:t>
      </w:r>
      <w:r w:rsidR="00C9688B" w:rsidRPr="00C9688B">
        <w:rPr>
          <w:rFonts w:ascii="Palatino Linotype" w:hAnsi="Palatino Linotype"/>
        </w:rPr>
        <w:t>es</w:t>
      </w:r>
      <w:r w:rsidRPr="00C9688B">
        <w:rPr>
          <w:rFonts w:ascii="Palatino Linotype" w:eastAsia="MS Mincho" w:hAnsi="Palatino Linotype" w:cs="Arial"/>
          <w:lang w:val="es-ES_tradnl"/>
        </w:rPr>
        <w:t xml:space="preserve">, </w:t>
      </w:r>
      <w:r w:rsidRPr="00C9688B">
        <w:rPr>
          <w:rFonts w:ascii="Palatino Linotype" w:hAnsi="Palatino Linotype"/>
        </w:rPr>
        <w:t xml:space="preserve">motivo por el cual la conducta desplegada por el Sujeto Obligado puede ser considerada como violatoria a la Ley de Transparencia y Acceso a la Información Pública del Estado de México y Municipios, así como de la Ley de Protección de Datos Personales en Posesión de Sujetos Obligados del Estado de México y Municipios; </w:t>
      </w:r>
      <w:r w:rsidRPr="00C9688B">
        <w:rPr>
          <w:rFonts w:ascii="Palatino Linotype" w:hAnsi="Palatino Linotype" w:cs="Arial"/>
        </w:rPr>
        <w:t>ante tal circunstancia el Pleno</w:t>
      </w:r>
      <w:r w:rsidRPr="00C9688B">
        <w:rPr>
          <w:rFonts w:ascii="Palatino Linotype" w:hAnsi="Palatino Linotype"/>
        </w:rPr>
        <w:t xml:space="preserve">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Sujeto Obligado.</w:t>
      </w:r>
    </w:p>
    <w:p w:rsidR="002A6CF4" w:rsidRPr="002752CA" w:rsidRDefault="002A6CF4" w:rsidP="002A6CF4">
      <w:pPr>
        <w:spacing w:before="240" w:after="240" w:line="360" w:lineRule="auto"/>
        <w:ind w:right="49"/>
        <w:jc w:val="both"/>
        <w:rPr>
          <w:rFonts w:ascii="Palatino Linotype" w:hAnsi="Palatino Linotype" w:cs="Arial"/>
          <w:sz w:val="23"/>
          <w:szCs w:val="23"/>
          <w:lang w:val="es-MX" w:eastAsia="es-MX"/>
        </w:rPr>
      </w:pPr>
      <w:r w:rsidRPr="002752CA">
        <w:rPr>
          <w:rFonts w:ascii="Palatino Linotype" w:hAnsi="Palatino Linotype" w:cs="Arial"/>
          <w:sz w:val="23"/>
          <w:szCs w:val="23"/>
          <w:lang w:eastAsia="es-MX"/>
        </w:rPr>
        <w:t xml:space="preserve">En mérito de lo mencionado con anterioridad, </w:t>
      </w:r>
      <w:r w:rsidRPr="002752CA">
        <w:rPr>
          <w:rFonts w:ascii="Palatino Linotype" w:hAnsi="Palatino Linotype"/>
          <w:sz w:val="23"/>
          <w:szCs w:val="23"/>
        </w:rPr>
        <w:t xml:space="preserve">este Órgano Garante considera infundadas las razones o motivos de inconformidad que plantea </w:t>
      </w:r>
      <w:r>
        <w:rPr>
          <w:rFonts w:ascii="Palatino Linotype" w:hAnsi="Palatino Linotype"/>
          <w:sz w:val="23"/>
          <w:szCs w:val="23"/>
        </w:rPr>
        <w:t>el</w:t>
      </w:r>
      <w:r w:rsidRPr="002752CA">
        <w:rPr>
          <w:rFonts w:ascii="Palatino Linotype" w:hAnsi="Palatino Linotype" w:cs="Arial"/>
          <w:b/>
          <w:sz w:val="23"/>
          <w:szCs w:val="23"/>
          <w:lang w:val="es-MX" w:eastAsia="es-MX"/>
        </w:rPr>
        <w:t xml:space="preserve"> Recurrente</w:t>
      </w:r>
      <w:r w:rsidRPr="002752CA">
        <w:rPr>
          <w:rFonts w:ascii="Palatino Linotype" w:hAnsi="Palatino Linotype"/>
          <w:sz w:val="23"/>
          <w:szCs w:val="23"/>
        </w:rPr>
        <w:t xml:space="preserve">, </w:t>
      </w:r>
      <w:r w:rsidRPr="002752CA">
        <w:rPr>
          <w:rFonts w:ascii="Palatino Linotype" w:hAnsi="Palatino Linotype" w:cs="Arial"/>
          <w:sz w:val="23"/>
          <w:szCs w:val="23"/>
          <w:lang w:eastAsia="es-MX"/>
        </w:rPr>
        <w:t>de tal manera que</w:t>
      </w:r>
      <w:r>
        <w:rPr>
          <w:rFonts w:ascii="Palatino Linotype" w:hAnsi="Palatino Linotype" w:cs="Arial"/>
          <w:sz w:val="23"/>
          <w:szCs w:val="23"/>
          <w:lang w:eastAsia="es-MX"/>
        </w:rPr>
        <w:t xml:space="preserve"> con fundamento en el artículo 186 fracción II de la Ley de Transparencia vigente en la entidad,</w:t>
      </w:r>
      <w:r w:rsidRPr="002752CA">
        <w:rPr>
          <w:rFonts w:ascii="Palatino Linotype" w:hAnsi="Palatino Linotype" w:cs="Arial"/>
          <w:sz w:val="23"/>
          <w:szCs w:val="23"/>
          <w:lang w:eastAsia="es-MX"/>
        </w:rPr>
        <w:t xml:space="preserve"> se </w:t>
      </w:r>
      <w:r w:rsidRPr="002752CA">
        <w:rPr>
          <w:rFonts w:ascii="Palatino Linotype" w:hAnsi="Palatino Linotype" w:cs="Arial"/>
          <w:b/>
          <w:sz w:val="23"/>
          <w:szCs w:val="23"/>
          <w:lang w:eastAsia="es-MX"/>
        </w:rPr>
        <w:t>CONFIRMA</w:t>
      </w:r>
      <w:r w:rsidRPr="002752CA">
        <w:rPr>
          <w:rFonts w:ascii="Palatino Linotype" w:hAnsi="Palatino Linotype" w:cs="Arial"/>
          <w:sz w:val="23"/>
          <w:szCs w:val="23"/>
          <w:lang w:eastAsia="es-MX"/>
        </w:rPr>
        <w:t xml:space="preserve"> la respuesta del </w:t>
      </w:r>
      <w:r w:rsidRPr="002752CA">
        <w:rPr>
          <w:rFonts w:ascii="Palatino Linotype" w:hAnsi="Palatino Linotype" w:cs="Arial"/>
          <w:b/>
          <w:sz w:val="23"/>
          <w:szCs w:val="23"/>
          <w:lang w:eastAsia="es-MX"/>
        </w:rPr>
        <w:t>Sujeto Obligado</w:t>
      </w:r>
      <w:r w:rsidRPr="002752CA">
        <w:rPr>
          <w:rFonts w:ascii="Palatino Linotype" w:hAnsi="Palatino Linotype" w:cs="Arial"/>
          <w:sz w:val="23"/>
          <w:szCs w:val="23"/>
          <w:lang w:eastAsia="es-MX"/>
        </w:rPr>
        <w:t>.</w:t>
      </w:r>
    </w:p>
    <w:p w:rsidR="002A6CF4" w:rsidRPr="002752CA" w:rsidRDefault="002A6CF4" w:rsidP="002A6CF4">
      <w:pPr>
        <w:spacing w:before="240" w:after="240" w:line="360" w:lineRule="auto"/>
        <w:jc w:val="both"/>
        <w:rPr>
          <w:rFonts w:ascii="Palatino Linotype" w:hAnsi="Palatino Linotype" w:cs="Arial"/>
          <w:sz w:val="23"/>
          <w:szCs w:val="23"/>
        </w:rPr>
      </w:pPr>
      <w:r w:rsidRPr="002752CA">
        <w:rPr>
          <w:rFonts w:ascii="Palatino Linotype" w:hAnsi="Palatino Linotype" w:cs="Arial"/>
          <w:sz w:val="23"/>
          <w:szCs w:val="23"/>
        </w:rPr>
        <w:t xml:space="preserve">Así, con fundamento en lo prescrito en los artículos </w:t>
      </w:r>
      <w:r w:rsidRPr="002752CA">
        <w:rPr>
          <w:rFonts w:ascii="Palatino Linotype" w:hAnsi="Palatino Linotype"/>
          <w:sz w:val="23"/>
          <w:szCs w:val="23"/>
          <w:shd w:val="clear" w:color="auto" w:fill="FFFFFF"/>
        </w:rPr>
        <w:t xml:space="preserve">5, párrafos vigésimo, vigésimo primero y vigésimo segundo fracciones IV y V </w:t>
      </w:r>
      <w:r w:rsidRPr="002752CA">
        <w:rPr>
          <w:rFonts w:ascii="Palatino Linotype" w:hAnsi="Palatino Linotype" w:cs="Arial"/>
          <w:sz w:val="23"/>
          <w:szCs w:val="23"/>
        </w:rPr>
        <w:t>de la Constitución Política del Estado Libre y Soberano de México; 2, fracción II; 29, 36 fracciones I y II; 176, 178, 181, 185 de la Ley de Transparencia y Acceso a la Información Pública del Estado de México y Municipios, este Pleno:</w:t>
      </w:r>
    </w:p>
    <w:p w:rsidR="003B4C9F" w:rsidRDefault="003B4C9F" w:rsidP="003B4C9F">
      <w:pPr>
        <w:spacing w:before="240" w:after="240" w:line="360" w:lineRule="auto"/>
        <w:ind w:left="360"/>
        <w:contextualSpacing/>
        <w:jc w:val="center"/>
        <w:rPr>
          <w:rFonts w:ascii="Palatino Linotype" w:hAnsi="Palatino Linotype" w:cs="Arial"/>
          <w:b/>
        </w:rPr>
      </w:pPr>
      <w:r w:rsidRPr="00DF1E81">
        <w:rPr>
          <w:rFonts w:ascii="Palatino Linotype" w:hAnsi="Palatino Linotype" w:cs="Arial"/>
          <w:b/>
        </w:rPr>
        <w:t>III. R E S U E L V E:</w:t>
      </w:r>
    </w:p>
    <w:p w:rsidR="003B4C9F" w:rsidRPr="00DF1E81" w:rsidRDefault="003B4C9F" w:rsidP="003B4C9F">
      <w:pPr>
        <w:spacing w:before="240" w:after="240" w:line="360" w:lineRule="auto"/>
        <w:ind w:left="360"/>
        <w:contextualSpacing/>
        <w:jc w:val="center"/>
        <w:rPr>
          <w:rFonts w:ascii="Palatino Linotype" w:hAnsi="Palatino Linotype" w:cs="Arial"/>
          <w:b/>
        </w:rPr>
      </w:pPr>
    </w:p>
    <w:p w:rsidR="003B4C9F" w:rsidRPr="006A09AF" w:rsidRDefault="003B4C9F" w:rsidP="006A09AF">
      <w:pPr>
        <w:spacing w:before="240" w:after="240" w:line="360" w:lineRule="auto"/>
        <w:ind w:right="49"/>
        <w:jc w:val="both"/>
        <w:rPr>
          <w:rFonts w:ascii="Palatino Linotype" w:hAnsi="Palatino Linotype" w:cs="Arial"/>
          <w:sz w:val="23"/>
          <w:szCs w:val="23"/>
        </w:rPr>
      </w:pPr>
      <w:r w:rsidRPr="0069274C">
        <w:rPr>
          <w:rFonts w:ascii="Palatino Linotype" w:hAnsi="Palatino Linotype" w:cs="Arial"/>
          <w:b/>
        </w:rPr>
        <w:t xml:space="preserve">Primero. </w:t>
      </w:r>
      <w:r w:rsidR="002A6CF4" w:rsidRPr="0069274C">
        <w:rPr>
          <w:rFonts w:ascii="Palatino Linotype" w:hAnsi="Palatino Linotype" w:cs="Arial"/>
          <w:sz w:val="23"/>
          <w:szCs w:val="23"/>
        </w:rPr>
        <w:t>Resultan infundadas las razones o motivos de inconformidad hechos valer por el recurrente</w:t>
      </w:r>
      <w:r w:rsidR="002A6CF4" w:rsidRPr="0069274C">
        <w:rPr>
          <w:rFonts w:ascii="Palatino Linotype" w:hAnsi="Palatino Linotype" w:cs="Arial"/>
          <w:b/>
          <w:sz w:val="23"/>
          <w:szCs w:val="23"/>
        </w:rPr>
        <w:t xml:space="preserve">, </w:t>
      </w:r>
      <w:r w:rsidR="002A6CF4" w:rsidRPr="0069274C">
        <w:rPr>
          <w:rFonts w:ascii="Palatino Linotype" w:eastAsia="Calibri" w:hAnsi="Palatino Linotype" w:cs="Arial"/>
          <w:sz w:val="23"/>
          <w:szCs w:val="23"/>
        </w:rPr>
        <w:t xml:space="preserve">en el recurso de revisión </w:t>
      </w:r>
      <w:r w:rsidR="002A6CF4" w:rsidRPr="0069274C">
        <w:rPr>
          <w:rFonts w:ascii="Palatino Linotype" w:hAnsi="Palatino Linotype"/>
          <w:b/>
          <w:sz w:val="23"/>
          <w:szCs w:val="23"/>
          <w:lang w:val="es-ES_tradnl"/>
        </w:rPr>
        <w:t xml:space="preserve">03519/INFOEM/IP/RR/2018 </w:t>
      </w:r>
      <w:r w:rsidR="002A6CF4" w:rsidRPr="0069274C">
        <w:rPr>
          <w:rFonts w:ascii="Palatino Linotype" w:hAnsi="Palatino Linotype"/>
          <w:sz w:val="23"/>
          <w:szCs w:val="23"/>
          <w:lang w:val="es-ES_tradnl"/>
        </w:rPr>
        <w:t>en términos del considerando CUARTO de la presente resolución.</w:t>
      </w:r>
    </w:p>
    <w:p w:rsidR="002A6CF4" w:rsidRPr="0069274C" w:rsidRDefault="003B4C9F" w:rsidP="002A6CF4">
      <w:pPr>
        <w:spacing w:before="240" w:after="240" w:line="360" w:lineRule="auto"/>
        <w:jc w:val="both"/>
        <w:rPr>
          <w:rFonts w:ascii="Palatino Linotype" w:hAnsi="Palatino Linotype"/>
          <w:b/>
          <w:sz w:val="23"/>
          <w:szCs w:val="23"/>
          <w:lang w:val="es-ES_tradnl"/>
        </w:rPr>
      </w:pPr>
      <w:r w:rsidRPr="0069274C">
        <w:rPr>
          <w:rFonts w:ascii="Palatino Linotype" w:hAnsi="Palatino Linotype" w:cs="Arial"/>
          <w:b/>
        </w:rPr>
        <w:t xml:space="preserve">Segundo. </w:t>
      </w:r>
      <w:r w:rsidR="002A6CF4" w:rsidRPr="0069274C">
        <w:rPr>
          <w:rFonts w:ascii="Palatino Linotype" w:hAnsi="Palatino Linotype" w:cs="Arial"/>
          <w:sz w:val="23"/>
          <w:szCs w:val="23"/>
          <w:lang w:val="es-MX" w:eastAsia="es-MX"/>
        </w:rPr>
        <w:t xml:space="preserve">Se </w:t>
      </w:r>
      <w:r w:rsidR="002A6CF4" w:rsidRPr="0069274C">
        <w:rPr>
          <w:rFonts w:ascii="Palatino Linotype" w:hAnsi="Palatino Linotype" w:cs="Arial"/>
          <w:b/>
          <w:sz w:val="23"/>
          <w:szCs w:val="23"/>
        </w:rPr>
        <w:t>CONFIRMA</w:t>
      </w:r>
      <w:r w:rsidR="002A6CF4" w:rsidRPr="0069274C">
        <w:rPr>
          <w:rFonts w:ascii="Palatino Linotype" w:hAnsi="Palatino Linotype" w:cs="Arial"/>
          <w:sz w:val="23"/>
          <w:szCs w:val="23"/>
        </w:rPr>
        <w:t xml:space="preserve"> la respuesta del</w:t>
      </w:r>
      <w:r w:rsidR="002A6CF4" w:rsidRPr="0069274C">
        <w:rPr>
          <w:rFonts w:ascii="Palatino Linotype" w:hAnsi="Palatino Linotype" w:cs="Arial"/>
          <w:b/>
          <w:sz w:val="23"/>
          <w:szCs w:val="23"/>
        </w:rPr>
        <w:t xml:space="preserve"> Sujeto Obligado </w:t>
      </w:r>
      <w:r w:rsidR="002A6CF4" w:rsidRPr="0069274C">
        <w:rPr>
          <w:rFonts w:ascii="Palatino Linotype" w:hAnsi="Palatino Linotype" w:cs="Arial"/>
          <w:sz w:val="23"/>
          <w:szCs w:val="23"/>
        </w:rPr>
        <w:t xml:space="preserve">otorgada a la solicitud de información </w:t>
      </w:r>
      <w:r w:rsidR="002A6CF4" w:rsidRPr="0069274C">
        <w:rPr>
          <w:rFonts w:ascii="Palatino Linotype" w:hAnsi="Palatino Linotype"/>
          <w:b/>
          <w:sz w:val="23"/>
          <w:szCs w:val="23"/>
          <w:lang w:val="es-ES_tradnl"/>
        </w:rPr>
        <w:t>00275/UAEM/IP/2018.</w:t>
      </w:r>
    </w:p>
    <w:p w:rsidR="002A6CF4" w:rsidRPr="0069274C" w:rsidRDefault="003B4C9F" w:rsidP="002A6CF4">
      <w:pPr>
        <w:spacing w:before="240" w:after="240" w:line="360" w:lineRule="auto"/>
        <w:jc w:val="both"/>
        <w:rPr>
          <w:rFonts w:ascii="Palatino Linotype" w:eastAsia="Palatino Linotype" w:hAnsi="Palatino Linotype" w:cs="Palatino Linotype"/>
          <w:sz w:val="23"/>
          <w:szCs w:val="23"/>
          <w:lang w:val="es-ES_tradnl" w:eastAsia="es-MX"/>
        </w:rPr>
      </w:pPr>
      <w:r w:rsidRPr="0069274C">
        <w:rPr>
          <w:rFonts w:ascii="Palatino Linotype" w:hAnsi="Palatino Linotype" w:cs="Arial"/>
          <w:b/>
          <w:bCs/>
          <w:shd w:val="clear" w:color="auto" w:fill="FFFFFF"/>
        </w:rPr>
        <w:t xml:space="preserve">Tercero. </w:t>
      </w:r>
      <w:bookmarkStart w:id="1" w:name="_Toc450120670"/>
      <w:r w:rsidR="002A6CF4" w:rsidRPr="0069274C">
        <w:rPr>
          <w:rFonts w:ascii="Palatino Linotype" w:hAnsi="Palatino Linotype" w:cs="Arial"/>
          <w:b/>
          <w:sz w:val="23"/>
          <w:szCs w:val="23"/>
          <w:shd w:val="clear" w:color="auto" w:fill="FFFFFF"/>
        </w:rPr>
        <w:t>Remítase</w:t>
      </w:r>
      <w:r w:rsidR="002A6CF4" w:rsidRPr="0069274C">
        <w:rPr>
          <w:rFonts w:ascii="Palatino Linotype" w:hAnsi="Palatino Linotype" w:cs="Arial"/>
          <w:i/>
          <w:sz w:val="23"/>
          <w:szCs w:val="23"/>
          <w:shd w:val="clear" w:color="auto" w:fill="FFFFFF"/>
        </w:rPr>
        <w:t> </w:t>
      </w:r>
      <w:r w:rsidR="002A6CF4" w:rsidRPr="0069274C">
        <w:rPr>
          <w:rFonts w:ascii="Palatino Linotype" w:hAnsi="Palatino Linotype" w:cs="Arial"/>
          <w:sz w:val="23"/>
          <w:szCs w:val="23"/>
          <w:shd w:val="clear" w:color="auto" w:fill="FFFFFF"/>
        </w:rPr>
        <w:t>al Titular de la Unidad de Transparencia del </w:t>
      </w:r>
      <w:r w:rsidR="002A6CF4" w:rsidRPr="0069274C">
        <w:rPr>
          <w:rFonts w:ascii="Palatino Linotype" w:hAnsi="Palatino Linotype" w:cs="Arial"/>
          <w:b/>
          <w:sz w:val="23"/>
          <w:szCs w:val="23"/>
          <w:shd w:val="clear" w:color="auto" w:fill="FFFFFF"/>
        </w:rPr>
        <w:t>Sujeto Obligado</w:t>
      </w:r>
      <w:r w:rsidR="002A6CF4" w:rsidRPr="0069274C">
        <w:rPr>
          <w:rFonts w:ascii="Palatino Linotype" w:hAnsi="Palatino Linotype" w:cs="Arial"/>
          <w:sz w:val="23"/>
          <w:szCs w:val="23"/>
          <w:shd w:val="clear" w:color="auto" w:fill="FFFFFF"/>
        </w:rPr>
        <w:t xml:space="preserve">, para su conocimiento. </w:t>
      </w:r>
    </w:p>
    <w:bookmarkEnd w:id="1"/>
    <w:p w:rsidR="002A6CF4" w:rsidRPr="00063905" w:rsidRDefault="003B4C9F" w:rsidP="002A6CF4">
      <w:pPr>
        <w:spacing w:before="240" w:after="240" w:line="360" w:lineRule="auto"/>
        <w:jc w:val="both"/>
        <w:rPr>
          <w:rFonts w:ascii="Palatino Linotype" w:eastAsiaTheme="minorEastAsia" w:hAnsi="Palatino Linotype" w:cs="Arial"/>
          <w:sz w:val="23"/>
          <w:szCs w:val="23"/>
          <w:lang w:eastAsia="es-ES_tradnl"/>
        </w:rPr>
      </w:pPr>
      <w:r w:rsidRPr="0069274C">
        <w:rPr>
          <w:rFonts w:ascii="Palatino Linotype" w:hAnsi="Palatino Linotype" w:cs="Arial"/>
          <w:b/>
        </w:rPr>
        <w:t xml:space="preserve">Cuarto. </w:t>
      </w:r>
      <w:r w:rsidR="002A6CF4" w:rsidRPr="0069274C">
        <w:rPr>
          <w:rFonts w:ascii="Palatino Linotype" w:hAnsi="Palatino Linotype" w:cs="Arial"/>
          <w:b/>
          <w:sz w:val="23"/>
          <w:szCs w:val="23"/>
        </w:rPr>
        <w:t xml:space="preserve">  Hágase del Conocimiento </w:t>
      </w:r>
      <w:r w:rsidR="002A6CF4" w:rsidRPr="0069274C">
        <w:rPr>
          <w:rFonts w:ascii="Palatino Linotype" w:hAnsi="Palatino Linotype" w:cs="Arial"/>
          <w:sz w:val="23"/>
          <w:szCs w:val="23"/>
        </w:rPr>
        <w:t xml:space="preserve">de la </w:t>
      </w:r>
      <w:r w:rsidR="002A6CF4" w:rsidRPr="0069274C">
        <w:rPr>
          <w:rFonts w:ascii="Palatino Linotype" w:hAnsi="Palatino Linotype" w:cs="Arial"/>
          <w:b/>
          <w:sz w:val="23"/>
          <w:szCs w:val="23"/>
        </w:rPr>
        <w:t>recurrente</w:t>
      </w:r>
      <w:r w:rsidR="002A6CF4" w:rsidRPr="0069274C">
        <w:rPr>
          <w:rFonts w:ascii="Palatino Linotype" w:hAnsi="Palatino Linotype" w:cs="Arial"/>
          <w:sz w:val="23"/>
          <w:szCs w:val="23"/>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3B4C9F" w:rsidRPr="00B6671F" w:rsidRDefault="003B4C9F" w:rsidP="002A6CF4">
      <w:pPr>
        <w:spacing w:before="240" w:after="240" w:line="360" w:lineRule="auto"/>
        <w:ind w:right="51"/>
        <w:jc w:val="both"/>
        <w:rPr>
          <w:rFonts w:ascii="Palatino Linotype" w:hAnsi="Palatino Linotype" w:cs="Arial"/>
        </w:rPr>
      </w:pPr>
      <w:r w:rsidRPr="00B6671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BD0ED2">
        <w:rPr>
          <w:rFonts w:ascii="Palatino Linotype" w:hAnsi="Palatino Linotype"/>
        </w:rPr>
        <w:t>(EMITIENDO VOTO PARTICULAR)</w:t>
      </w:r>
      <w:r w:rsidRPr="00B6671F">
        <w:rPr>
          <w:rFonts w:ascii="Palatino Linotype" w:hAnsi="Palatino Linotype"/>
        </w:rPr>
        <w:t xml:space="preserve">; </w:t>
      </w:r>
      <w:r>
        <w:rPr>
          <w:rFonts w:ascii="Palatino Linotype" w:hAnsi="Palatino Linotype"/>
        </w:rPr>
        <w:t>JOSÉ GUADALUPE LUNA HERNÁND</w:t>
      </w:r>
      <w:r w:rsidR="00BE4CE3">
        <w:rPr>
          <w:rFonts w:ascii="Palatino Linotype" w:hAnsi="Palatino Linotype"/>
        </w:rPr>
        <w:t>EZ</w:t>
      </w:r>
      <w:r w:rsidR="00BD0ED2">
        <w:rPr>
          <w:rFonts w:ascii="Palatino Linotype" w:hAnsi="Palatino Linotype"/>
        </w:rPr>
        <w:t>(EMITIENDO VOTO PARTICULAR)</w:t>
      </w:r>
      <w:r>
        <w:rPr>
          <w:rFonts w:ascii="Palatino Linotype" w:hAnsi="Palatino Linotype"/>
        </w:rPr>
        <w:t>; JAVIER MARTÍNEZ CRUZ Y LUIS GUSTAVO PARRA NORIEGA</w:t>
      </w:r>
      <w:r w:rsidR="00CD32BA">
        <w:rPr>
          <w:rFonts w:ascii="Palatino Linotype" w:hAnsi="Palatino Linotype"/>
        </w:rPr>
        <w:t>(AUSENCIA JUSTIFICADA EN LA SESIÓN)</w:t>
      </w:r>
      <w:r>
        <w:rPr>
          <w:rFonts w:ascii="Palatino Linotype" w:hAnsi="Palatino Linotype"/>
        </w:rPr>
        <w:t xml:space="preserve">; EN LA </w:t>
      </w:r>
      <w:r w:rsidR="00BE4CE3">
        <w:rPr>
          <w:rFonts w:ascii="Palatino Linotype" w:hAnsi="Palatino Linotype"/>
        </w:rPr>
        <w:t>CUADRA</w:t>
      </w:r>
      <w:r w:rsidRPr="00B6671F">
        <w:rPr>
          <w:rFonts w:ascii="Palatino Linotype" w:hAnsi="Palatino Linotype"/>
        </w:rPr>
        <w:t xml:space="preserve">GÉSIMA </w:t>
      </w:r>
      <w:r w:rsidR="00BD0ED2">
        <w:rPr>
          <w:rFonts w:ascii="Palatino Linotype" w:hAnsi="Palatino Linotype"/>
        </w:rPr>
        <w:t xml:space="preserve">CUARTA </w:t>
      </w:r>
      <w:r w:rsidRPr="00B6671F">
        <w:rPr>
          <w:rFonts w:ascii="Palatino Linotype" w:hAnsi="Palatino Linotype"/>
        </w:rPr>
        <w:t xml:space="preserve">SESIÓN ORDINARIA CELEBRADA EL </w:t>
      </w:r>
      <w:r w:rsidR="00BE4CE3">
        <w:rPr>
          <w:rFonts w:ascii="Palatino Linotype" w:hAnsi="Palatino Linotype"/>
        </w:rPr>
        <w:t>VEINTI</w:t>
      </w:r>
      <w:r w:rsidR="00BD0ED2">
        <w:rPr>
          <w:rFonts w:ascii="Palatino Linotype" w:hAnsi="Palatino Linotype"/>
        </w:rPr>
        <w:t xml:space="preserve">OCHO </w:t>
      </w:r>
      <w:r w:rsidR="00BE4CE3">
        <w:rPr>
          <w:rFonts w:ascii="Palatino Linotype" w:hAnsi="Palatino Linotype"/>
        </w:rPr>
        <w:t xml:space="preserve">DE NOVIEMBRE </w:t>
      </w:r>
      <w:r w:rsidRPr="00B6671F">
        <w:rPr>
          <w:rFonts w:ascii="Palatino Linotype" w:hAnsi="Palatino Linotype"/>
        </w:rPr>
        <w:t>DE DOS MIL DIECIOCHO,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B4C9F" w:rsidRPr="00B6671F" w:rsidTr="00BE4CE3">
        <w:trPr>
          <w:trHeight w:val="1807"/>
        </w:trPr>
        <w:tc>
          <w:tcPr>
            <w:tcW w:w="8838" w:type="dxa"/>
            <w:gridSpan w:val="2"/>
            <w:vAlign w:val="center"/>
          </w:tcPr>
          <w:p w:rsidR="003B4C9F" w:rsidRDefault="003B4C9F" w:rsidP="00BE4CE3">
            <w:pPr>
              <w:rPr>
                <w:rFonts w:ascii="Palatino Linotype" w:hAnsi="Palatino Linotype"/>
              </w:rPr>
            </w:pPr>
          </w:p>
          <w:p w:rsidR="00BD0ED2" w:rsidRDefault="00BD0ED2" w:rsidP="00BE4CE3">
            <w:pPr>
              <w:rPr>
                <w:rFonts w:ascii="Palatino Linotype" w:hAnsi="Palatino Linotype"/>
              </w:rPr>
            </w:pPr>
          </w:p>
          <w:p w:rsidR="00BD0ED2" w:rsidRPr="00680B1A" w:rsidRDefault="00BD0ED2" w:rsidP="00BE4CE3">
            <w:pPr>
              <w:rPr>
                <w:rFonts w:ascii="Palatino Linotype" w:hAnsi="Palatino Linotype"/>
              </w:rPr>
            </w:pPr>
          </w:p>
          <w:p w:rsidR="003B4C9F" w:rsidRPr="00680B1A" w:rsidRDefault="003B4C9F" w:rsidP="00BE4CE3">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3B4C9F" w:rsidRPr="00680B1A" w:rsidRDefault="003B4C9F" w:rsidP="00BE4CE3">
            <w:pPr>
              <w:jc w:val="center"/>
              <w:rPr>
                <w:rFonts w:ascii="Palatino Linotype" w:hAnsi="Palatino Linotype"/>
              </w:rPr>
            </w:pPr>
            <w:r w:rsidRPr="00680B1A">
              <w:rPr>
                <w:rFonts w:ascii="Palatino Linotype" w:hAnsi="Palatino Linotype"/>
              </w:rPr>
              <w:t>Comisionada Presidenta</w:t>
            </w:r>
          </w:p>
          <w:p w:rsidR="003B4C9F" w:rsidRDefault="003B4C9F" w:rsidP="00BE4CE3">
            <w:pPr>
              <w:jc w:val="center"/>
              <w:rPr>
                <w:rFonts w:ascii="Palatino Linotype" w:hAnsi="Palatino Linotype"/>
              </w:rPr>
            </w:pPr>
            <w:r w:rsidRPr="00680B1A">
              <w:rPr>
                <w:rFonts w:ascii="Palatino Linotype" w:hAnsi="Palatino Linotype"/>
              </w:rPr>
              <w:t>(Rúbrica)</w:t>
            </w:r>
          </w:p>
          <w:p w:rsidR="003B4C9F" w:rsidRPr="00680B1A" w:rsidRDefault="003B4C9F" w:rsidP="00BE4CE3">
            <w:pPr>
              <w:jc w:val="center"/>
              <w:rPr>
                <w:rFonts w:ascii="Palatino Linotype" w:hAnsi="Palatino Linotype"/>
              </w:rPr>
            </w:pPr>
          </w:p>
          <w:p w:rsidR="003B4C9F" w:rsidRDefault="003B4C9F" w:rsidP="00BE4CE3">
            <w:pPr>
              <w:jc w:val="center"/>
              <w:rPr>
                <w:rFonts w:ascii="Palatino Linotype" w:hAnsi="Palatino Linotype"/>
              </w:rPr>
            </w:pPr>
          </w:p>
          <w:p w:rsidR="003B4C9F" w:rsidRPr="00680B1A" w:rsidRDefault="003B4C9F" w:rsidP="00BE4CE3">
            <w:pPr>
              <w:jc w:val="center"/>
              <w:rPr>
                <w:rFonts w:ascii="Palatino Linotype" w:hAnsi="Palatino Linotype"/>
              </w:rPr>
            </w:pPr>
          </w:p>
          <w:p w:rsidR="003B4C9F" w:rsidRPr="00680B1A" w:rsidRDefault="003B4C9F" w:rsidP="00BE4CE3">
            <w:pPr>
              <w:jc w:val="center"/>
              <w:rPr>
                <w:rFonts w:ascii="Palatino Linotype" w:hAnsi="Palatino Linotype"/>
              </w:rPr>
            </w:pPr>
          </w:p>
        </w:tc>
      </w:tr>
      <w:tr w:rsidR="003B4C9F" w:rsidRPr="00B6671F" w:rsidTr="00BE4CE3">
        <w:trPr>
          <w:trHeight w:val="2156"/>
        </w:trPr>
        <w:tc>
          <w:tcPr>
            <w:tcW w:w="4419" w:type="dxa"/>
            <w:vAlign w:val="center"/>
          </w:tcPr>
          <w:p w:rsidR="003B4C9F" w:rsidRDefault="003B4C9F" w:rsidP="00BE4CE3">
            <w:pPr>
              <w:rPr>
                <w:rFonts w:ascii="Palatino Linotype" w:hAnsi="Palatino Linotype"/>
                <w:b/>
              </w:rPr>
            </w:pPr>
          </w:p>
          <w:p w:rsidR="003B4C9F" w:rsidRPr="00680B1A" w:rsidRDefault="003B4C9F" w:rsidP="00BE4CE3">
            <w:pPr>
              <w:rPr>
                <w:rFonts w:ascii="Palatino Linotype" w:hAnsi="Palatino Linotype"/>
                <w:b/>
              </w:rPr>
            </w:pPr>
          </w:p>
          <w:p w:rsidR="003B4C9F" w:rsidRPr="00680B1A" w:rsidRDefault="003B4C9F" w:rsidP="00BE4CE3">
            <w:pPr>
              <w:jc w:val="center"/>
              <w:rPr>
                <w:rFonts w:ascii="Palatino Linotype" w:hAnsi="Palatino Linotype"/>
                <w:b/>
              </w:rPr>
            </w:pPr>
          </w:p>
          <w:p w:rsidR="003B4C9F" w:rsidRPr="00680B1A" w:rsidRDefault="003B4C9F" w:rsidP="00BE4CE3">
            <w:pPr>
              <w:rPr>
                <w:rFonts w:ascii="Palatino Linotype" w:hAnsi="Palatino Linotype"/>
                <w:b/>
              </w:rPr>
            </w:pPr>
          </w:p>
          <w:p w:rsidR="003B4C9F" w:rsidRPr="00680B1A" w:rsidRDefault="003B4C9F" w:rsidP="00BE4CE3">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3B4C9F" w:rsidRPr="00680B1A" w:rsidRDefault="003B4C9F" w:rsidP="00BE4CE3">
            <w:pPr>
              <w:jc w:val="center"/>
              <w:rPr>
                <w:rFonts w:ascii="Palatino Linotype" w:hAnsi="Palatino Linotype"/>
              </w:rPr>
            </w:pPr>
            <w:r w:rsidRPr="00680B1A">
              <w:rPr>
                <w:rFonts w:ascii="Palatino Linotype" w:hAnsi="Palatino Linotype"/>
              </w:rPr>
              <w:t>Comisionada</w:t>
            </w:r>
          </w:p>
          <w:p w:rsidR="003B4C9F" w:rsidRPr="00680B1A" w:rsidRDefault="003B4C9F" w:rsidP="00BE4CE3">
            <w:pPr>
              <w:jc w:val="center"/>
              <w:rPr>
                <w:rFonts w:ascii="Palatino Linotype" w:hAnsi="Palatino Linotype"/>
              </w:rPr>
            </w:pPr>
            <w:r w:rsidRPr="00680B1A">
              <w:rPr>
                <w:rFonts w:ascii="Palatino Linotype" w:hAnsi="Palatino Linotype"/>
              </w:rPr>
              <w:t>(Rúbrica)</w:t>
            </w:r>
          </w:p>
        </w:tc>
        <w:tc>
          <w:tcPr>
            <w:tcW w:w="4419" w:type="dxa"/>
            <w:vAlign w:val="center"/>
          </w:tcPr>
          <w:p w:rsidR="003B4C9F" w:rsidRPr="00B6671F" w:rsidRDefault="003B4C9F" w:rsidP="00BE4CE3">
            <w:pPr>
              <w:rPr>
                <w:rFonts w:ascii="Palatino Linotype" w:hAnsi="Palatino Linotype" w:cs="Arial"/>
                <w:b/>
              </w:rPr>
            </w:pPr>
          </w:p>
          <w:p w:rsidR="003B4C9F" w:rsidRPr="00B6671F" w:rsidRDefault="003B4C9F" w:rsidP="00BE4CE3">
            <w:pPr>
              <w:jc w:val="center"/>
              <w:rPr>
                <w:rFonts w:ascii="Palatino Linotype" w:hAnsi="Palatino Linotype" w:cs="Arial"/>
                <w:b/>
              </w:rPr>
            </w:pPr>
          </w:p>
          <w:p w:rsidR="003B4C9F" w:rsidRPr="00B6671F" w:rsidRDefault="003B4C9F" w:rsidP="00BE4CE3">
            <w:pPr>
              <w:jc w:val="center"/>
              <w:rPr>
                <w:rFonts w:ascii="Palatino Linotype" w:hAnsi="Palatino Linotype" w:cs="Arial"/>
                <w:b/>
              </w:rPr>
            </w:pPr>
          </w:p>
          <w:p w:rsidR="003B4C9F" w:rsidRPr="00B6671F" w:rsidRDefault="003B4C9F" w:rsidP="00BE4CE3">
            <w:pPr>
              <w:rPr>
                <w:rFonts w:ascii="Palatino Linotype" w:hAnsi="Palatino Linotype" w:cs="Arial"/>
                <w:b/>
              </w:rPr>
            </w:pPr>
          </w:p>
          <w:p w:rsidR="00BD0ED2" w:rsidRDefault="00BD0ED2" w:rsidP="00BE4CE3">
            <w:pPr>
              <w:jc w:val="center"/>
              <w:rPr>
                <w:rFonts w:ascii="Palatino Linotype" w:hAnsi="Palatino Linotype" w:cs="Arial"/>
                <w:b/>
              </w:rPr>
            </w:pPr>
          </w:p>
          <w:p w:rsidR="003B4C9F" w:rsidRPr="00B6671F" w:rsidRDefault="003B4C9F" w:rsidP="00BE4CE3">
            <w:pPr>
              <w:jc w:val="center"/>
              <w:rPr>
                <w:rFonts w:ascii="Palatino Linotype" w:hAnsi="Palatino Linotype"/>
                <w:b/>
              </w:rPr>
            </w:pPr>
            <w:r w:rsidRPr="00B6671F">
              <w:rPr>
                <w:rFonts w:ascii="Palatino Linotype" w:hAnsi="Palatino Linotype" w:cs="Arial"/>
                <w:b/>
              </w:rPr>
              <w:t>José Guadalupe Luna Hernández</w:t>
            </w:r>
          </w:p>
          <w:p w:rsidR="003B4C9F" w:rsidRPr="00B6671F" w:rsidRDefault="003B4C9F" w:rsidP="00BE4CE3">
            <w:pPr>
              <w:jc w:val="center"/>
              <w:rPr>
                <w:rFonts w:ascii="Palatino Linotype" w:hAnsi="Palatino Linotype"/>
              </w:rPr>
            </w:pPr>
            <w:r w:rsidRPr="00B6671F">
              <w:rPr>
                <w:rFonts w:ascii="Palatino Linotype" w:hAnsi="Palatino Linotype"/>
              </w:rPr>
              <w:t xml:space="preserve"> Comisionado</w:t>
            </w:r>
          </w:p>
          <w:p w:rsidR="003B4C9F" w:rsidRPr="00B6671F" w:rsidRDefault="003B4C9F" w:rsidP="00BE4CE3">
            <w:pPr>
              <w:jc w:val="center"/>
              <w:rPr>
                <w:rFonts w:ascii="Palatino Linotype" w:hAnsi="Palatino Linotype"/>
              </w:rPr>
            </w:pPr>
            <w:r w:rsidRPr="00B6671F">
              <w:rPr>
                <w:rFonts w:ascii="Palatino Linotype" w:hAnsi="Palatino Linotype"/>
              </w:rPr>
              <w:t>(Rúbrica)</w:t>
            </w:r>
          </w:p>
          <w:p w:rsidR="003B4C9F" w:rsidRPr="00B6671F" w:rsidRDefault="003B4C9F" w:rsidP="00BE4CE3">
            <w:pPr>
              <w:jc w:val="center"/>
              <w:rPr>
                <w:rFonts w:ascii="Palatino Linotype" w:hAnsi="Palatino Linotype"/>
              </w:rPr>
            </w:pPr>
          </w:p>
        </w:tc>
      </w:tr>
      <w:tr w:rsidR="003B4C9F" w:rsidRPr="00B6671F" w:rsidTr="00BE4CE3">
        <w:trPr>
          <w:trHeight w:val="1953"/>
        </w:trPr>
        <w:tc>
          <w:tcPr>
            <w:tcW w:w="8838" w:type="dxa"/>
            <w:gridSpan w:val="2"/>
            <w:vAlign w:val="center"/>
          </w:tcPr>
          <w:p w:rsidR="003B4C9F" w:rsidRPr="00680B1A" w:rsidRDefault="003B4C9F" w:rsidP="00BE4CE3">
            <w:pPr>
              <w:rPr>
                <w:rFonts w:ascii="Palatino Linotype" w:hAnsi="Palatino Linotype" w:cs="Arial"/>
                <w:b/>
              </w:rPr>
            </w:pPr>
          </w:p>
          <w:p w:rsidR="003B4C9F" w:rsidRDefault="003B4C9F" w:rsidP="00BE4CE3">
            <w:pPr>
              <w:jc w:val="center"/>
              <w:rPr>
                <w:rFonts w:ascii="Palatino Linotype" w:hAnsi="Palatino Linotype" w:cs="Arial"/>
                <w:b/>
              </w:rPr>
            </w:pPr>
          </w:p>
          <w:p w:rsidR="003B4C9F" w:rsidRPr="00680B1A" w:rsidRDefault="003B4C9F" w:rsidP="00BE4CE3">
            <w:pPr>
              <w:jc w:val="center"/>
              <w:rPr>
                <w:rFonts w:ascii="Palatino Linotype" w:hAnsi="Palatino Linotype" w:cs="Arial"/>
                <w:b/>
              </w:rPr>
            </w:pPr>
          </w:p>
          <w:p w:rsidR="003B4C9F" w:rsidRPr="00680B1A" w:rsidRDefault="003B4C9F" w:rsidP="00BE4CE3">
            <w:pPr>
              <w:jc w:val="center"/>
              <w:rPr>
                <w:rFonts w:ascii="Palatino Linotype" w:hAnsi="Palatino Linotype" w:cs="Arial"/>
                <w:b/>
              </w:rPr>
            </w:pPr>
          </w:p>
          <w:p w:rsidR="003B4C9F" w:rsidRPr="00680B1A" w:rsidRDefault="003B4C9F" w:rsidP="00BE4CE3">
            <w:pPr>
              <w:jc w:val="both"/>
              <w:rPr>
                <w:rFonts w:ascii="Palatino Linotype" w:hAnsi="Palatino Linotype" w:cs="Arial"/>
                <w:b/>
              </w:rPr>
            </w:pPr>
            <w:r w:rsidRPr="00680B1A">
              <w:rPr>
                <w:rFonts w:ascii="Palatino Linotype" w:hAnsi="Palatino Linotype" w:cs="Arial"/>
                <w:b/>
              </w:rPr>
              <w:t xml:space="preserve">                                    </w:t>
            </w:r>
          </w:p>
          <w:p w:rsidR="003B4C9F" w:rsidRPr="00680B1A" w:rsidRDefault="003B4C9F" w:rsidP="00BE4CE3">
            <w:pPr>
              <w:jc w:val="both"/>
              <w:rPr>
                <w:rFonts w:ascii="Palatino Linotype" w:hAnsi="Palatino Linotype" w:cs="Arial"/>
                <w:b/>
              </w:rPr>
            </w:pPr>
            <w:r w:rsidRPr="00680B1A">
              <w:rPr>
                <w:rFonts w:ascii="Palatino Linotype" w:hAnsi="Palatino Linotype" w:cs="Arial"/>
                <w:b/>
              </w:rPr>
              <w:t xml:space="preserve">                                                   </w:t>
            </w:r>
          </w:p>
          <w:p w:rsidR="003B4C9F" w:rsidRDefault="003B4C9F" w:rsidP="00BE4CE3">
            <w:pPr>
              <w:jc w:val="both"/>
              <w:rPr>
                <w:rFonts w:ascii="Palatino Linotype" w:hAnsi="Palatino Linotype" w:cs="Arial"/>
                <w:b/>
              </w:rPr>
            </w:pPr>
            <w:r w:rsidRPr="00680B1A">
              <w:rPr>
                <w:rFonts w:ascii="Palatino Linotype" w:hAnsi="Palatino Linotype" w:cs="Arial"/>
                <w:b/>
              </w:rPr>
              <w:t xml:space="preserve">                                                                    </w:t>
            </w:r>
          </w:p>
          <w:p w:rsidR="003B4C9F" w:rsidRPr="00680B1A" w:rsidRDefault="003B4C9F" w:rsidP="00BE4CE3">
            <w:pPr>
              <w:jc w:val="both"/>
              <w:rPr>
                <w:rFonts w:ascii="Palatino Linotype" w:hAnsi="Palatino Linotype" w:cs="Arial"/>
                <w:b/>
              </w:rPr>
            </w:pPr>
            <w:r w:rsidRPr="00680B1A">
              <w:rPr>
                <w:rFonts w:ascii="Palatino Linotype" w:hAnsi="Palatino Linotype" w:cs="Arial"/>
                <w:b/>
              </w:rPr>
              <w:t xml:space="preserve">                 </w:t>
            </w:r>
          </w:p>
          <w:p w:rsidR="003B4C9F" w:rsidRPr="00680B1A" w:rsidRDefault="003B4C9F" w:rsidP="00BE4CE3">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3B4C9F" w:rsidRPr="00680B1A" w:rsidRDefault="003B4C9F" w:rsidP="00BE4CE3">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3B4C9F" w:rsidRPr="00680B1A" w:rsidRDefault="003B4C9F" w:rsidP="00BE4CE3">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sidR="00CD32BA">
              <w:rPr>
                <w:rFonts w:ascii="Palatino Linotype" w:hAnsi="Palatino Linotype"/>
              </w:rPr>
              <w:t>Ausencia Justificada</w:t>
            </w:r>
            <w:r w:rsidRPr="00680B1A">
              <w:rPr>
                <w:rFonts w:ascii="Palatino Linotype" w:hAnsi="Palatino Linotype"/>
              </w:rPr>
              <w:t>)</w:t>
            </w:r>
          </w:p>
          <w:p w:rsidR="003B4C9F" w:rsidRPr="00680B1A" w:rsidRDefault="003B4C9F" w:rsidP="00BE4CE3">
            <w:pPr>
              <w:rPr>
                <w:rFonts w:ascii="Palatino Linotype" w:hAnsi="Palatino Linotype"/>
              </w:rPr>
            </w:pPr>
            <w:r w:rsidRPr="00680B1A">
              <w:rPr>
                <w:rFonts w:ascii="Palatino Linotype" w:hAnsi="Palatino Linotype"/>
              </w:rPr>
              <w:t xml:space="preserve">                                                                                          </w:t>
            </w:r>
          </w:p>
        </w:tc>
      </w:tr>
      <w:tr w:rsidR="003B4C9F" w:rsidRPr="00B6671F" w:rsidTr="00BE4CE3">
        <w:trPr>
          <w:trHeight w:val="1544"/>
        </w:trPr>
        <w:tc>
          <w:tcPr>
            <w:tcW w:w="8838" w:type="dxa"/>
            <w:gridSpan w:val="2"/>
            <w:vAlign w:val="center"/>
          </w:tcPr>
          <w:p w:rsidR="003B4C9F" w:rsidRPr="00680B1A" w:rsidRDefault="003B4C9F" w:rsidP="00BE4CE3">
            <w:pPr>
              <w:jc w:val="center"/>
              <w:rPr>
                <w:rFonts w:ascii="Palatino Linotype" w:hAnsi="Palatino Linotype" w:cs="Arial"/>
                <w:b/>
              </w:rPr>
            </w:pPr>
          </w:p>
          <w:p w:rsidR="003B4C9F" w:rsidRDefault="003B4C9F" w:rsidP="00BE4CE3">
            <w:pPr>
              <w:rPr>
                <w:rFonts w:ascii="Palatino Linotype" w:hAnsi="Palatino Linotype" w:cs="Arial"/>
                <w:b/>
              </w:rPr>
            </w:pPr>
          </w:p>
          <w:p w:rsidR="003B4C9F" w:rsidRDefault="003B4C9F" w:rsidP="00BE4CE3">
            <w:pPr>
              <w:rPr>
                <w:rFonts w:ascii="Palatino Linotype" w:hAnsi="Palatino Linotype" w:cs="Arial"/>
                <w:b/>
              </w:rPr>
            </w:pPr>
          </w:p>
          <w:p w:rsidR="003B4C9F" w:rsidRDefault="003B4C9F" w:rsidP="00BE4CE3">
            <w:pPr>
              <w:rPr>
                <w:rFonts w:ascii="Palatino Linotype" w:hAnsi="Palatino Linotype" w:cs="Arial"/>
                <w:b/>
              </w:rPr>
            </w:pPr>
          </w:p>
          <w:p w:rsidR="003B4C9F" w:rsidRDefault="003B4C9F" w:rsidP="00BE4CE3">
            <w:pPr>
              <w:rPr>
                <w:rFonts w:ascii="Palatino Linotype" w:hAnsi="Palatino Linotype" w:cs="Arial"/>
                <w:b/>
              </w:rPr>
            </w:pPr>
          </w:p>
          <w:p w:rsidR="003B4C9F" w:rsidRDefault="003B4C9F" w:rsidP="00BE4CE3">
            <w:pPr>
              <w:rPr>
                <w:rFonts w:ascii="Palatino Linotype" w:hAnsi="Palatino Linotype" w:cs="Arial"/>
                <w:b/>
              </w:rPr>
            </w:pPr>
          </w:p>
          <w:p w:rsidR="003B4C9F" w:rsidRDefault="003B4C9F" w:rsidP="00BE4CE3">
            <w:pPr>
              <w:rPr>
                <w:rFonts w:ascii="Palatino Linotype" w:hAnsi="Palatino Linotype" w:cs="Arial"/>
                <w:b/>
              </w:rPr>
            </w:pPr>
          </w:p>
          <w:p w:rsidR="003B4C9F" w:rsidRPr="00680B1A" w:rsidRDefault="003B4C9F" w:rsidP="00BE4CE3">
            <w:pPr>
              <w:rPr>
                <w:rFonts w:ascii="Palatino Linotype" w:hAnsi="Palatino Linotype" w:cs="Arial"/>
                <w:b/>
              </w:rPr>
            </w:pPr>
          </w:p>
          <w:p w:rsidR="003B4C9F" w:rsidRPr="00680B1A" w:rsidRDefault="003B4C9F" w:rsidP="00BE4CE3">
            <w:pPr>
              <w:jc w:val="center"/>
              <w:rPr>
                <w:rFonts w:ascii="Palatino Linotype" w:hAnsi="Palatino Linotype"/>
                <w:b/>
              </w:rPr>
            </w:pPr>
            <w:r>
              <w:rPr>
                <w:rFonts w:ascii="Palatino Linotype" w:hAnsi="Palatino Linotype" w:cs="Arial"/>
                <w:b/>
              </w:rPr>
              <w:t>Alexis Tapia Ramírez</w:t>
            </w:r>
          </w:p>
          <w:p w:rsidR="003B4C9F" w:rsidRPr="00680B1A" w:rsidRDefault="003B4C9F" w:rsidP="00BE4CE3">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3B4C9F" w:rsidRPr="00680B1A" w:rsidRDefault="003B4C9F" w:rsidP="00BE4CE3">
            <w:pPr>
              <w:jc w:val="center"/>
              <w:rPr>
                <w:rFonts w:ascii="Palatino Linotype" w:hAnsi="Palatino Linotype"/>
              </w:rPr>
            </w:pPr>
            <w:r w:rsidRPr="00680B1A">
              <w:rPr>
                <w:rFonts w:ascii="Palatino Linotype" w:hAnsi="Palatino Linotype"/>
              </w:rPr>
              <w:t>(Rúbrica)</w:t>
            </w:r>
          </w:p>
          <w:p w:rsidR="003B4C9F" w:rsidRPr="00680B1A" w:rsidRDefault="003B4C9F" w:rsidP="00BE4CE3">
            <w:pPr>
              <w:jc w:val="center"/>
              <w:rPr>
                <w:rFonts w:ascii="Palatino Linotype" w:hAnsi="Palatino Linotype"/>
              </w:rPr>
            </w:pPr>
          </w:p>
        </w:tc>
      </w:tr>
    </w:tbl>
    <w:p w:rsidR="003B4C9F" w:rsidRPr="006556E6" w:rsidRDefault="003B4C9F" w:rsidP="003B4C9F">
      <w:pPr>
        <w:jc w:val="both"/>
        <w:rPr>
          <w:rFonts w:ascii="Palatino Linotype" w:hAnsi="Palatino Linotype" w:cs="Arial"/>
        </w:rPr>
      </w:pPr>
    </w:p>
    <w:p w:rsidR="003B4C9F" w:rsidRDefault="003B4C9F" w:rsidP="003B4C9F">
      <w:pPr>
        <w:jc w:val="both"/>
        <w:rPr>
          <w:rFonts w:ascii="Palatino Linotype" w:hAnsi="Palatino Linotype" w:cs="Arial"/>
        </w:rPr>
      </w:pPr>
    </w:p>
    <w:p w:rsidR="003B4C9F" w:rsidRDefault="003B4C9F" w:rsidP="003B4C9F">
      <w:pPr>
        <w:jc w:val="both"/>
        <w:rPr>
          <w:rFonts w:ascii="Palatino Linotype" w:hAnsi="Palatino Linotype" w:cs="Arial"/>
        </w:rPr>
      </w:pPr>
    </w:p>
    <w:p w:rsidR="003B4C9F" w:rsidRDefault="003B4C9F" w:rsidP="003B4C9F">
      <w:pPr>
        <w:jc w:val="both"/>
        <w:rPr>
          <w:rFonts w:ascii="Palatino Linotype" w:hAnsi="Palatino Linotype" w:cs="Arial"/>
        </w:rPr>
      </w:pPr>
    </w:p>
    <w:p w:rsidR="004453EC" w:rsidRPr="003B4C9F" w:rsidRDefault="003B4C9F" w:rsidP="003B4C9F">
      <w:pPr>
        <w:jc w:val="both"/>
        <w:rPr>
          <w:rFonts w:ascii="Palatino Linotype" w:hAnsi="Palatino Linotype" w:cs="Arial"/>
        </w:rPr>
      </w:pPr>
      <w:r w:rsidRPr="006556E6">
        <w:rPr>
          <w:rFonts w:ascii="Palatino Linotype" w:hAnsi="Palatino Linotype" w:cs="Arial"/>
        </w:rPr>
        <w:t xml:space="preserve">Esta hoja corresponde a la resolución de </w:t>
      </w:r>
      <w:r w:rsidR="00BE4CE3">
        <w:t>veinti</w:t>
      </w:r>
      <w:r w:rsidR="00BD0ED2">
        <w:t xml:space="preserve">ocho </w:t>
      </w:r>
      <w:r w:rsidR="00BE4CE3">
        <w:t xml:space="preserve">de noviembre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xml:space="preserve">, emitida en el recurso de revisión </w:t>
      </w:r>
      <w:r>
        <w:rPr>
          <w:rFonts w:ascii="Palatino Linotype" w:hAnsi="Palatino Linotype" w:cs="Arial"/>
          <w:b/>
          <w:bCs/>
        </w:rPr>
        <w:t>03519/INFOEM/IP/RR/2018</w:t>
      </w:r>
      <w:r w:rsidRPr="006556E6">
        <w:rPr>
          <w:rFonts w:ascii="Palatino Linotype" w:hAnsi="Palatino Linotype" w:cs="Arial"/>
        </w:rPr>
        <w:t>.</w:t>
      </w:r>
    </w:p>
    <w:sectPr w:rsidR="004453EC" w:rsidRPr="003B4C9F" w:rsidSect="00BE4CE3">
      <w:headerReference w:type="default" r:id="rId22"/>
      <w:footerReference w:type="default" r:id="rId23"/>
      <w:headerReference w:type="first" r:id="rId24"/>
      <w:footerReference w:type="first" r:id="rId2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6E8" w:rsidRDefault="006846E8" w:rsidP="003B4C9F">
      <w:r>
        <w:separator/>
      </w:r>
    </w:p>
  </w:endnote>
  <w:endnote w:type="continuationSeparator" w:id="0">
    <w:p w:rsidR="006846E8" w:rsidRDefault="006846E8" w:rsidP="003B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534" w:rsidRDefault="00AC7534" w:rsidP="00BE4CE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27680">
      <w:rPr>
        <w:rFonts w:ascii="Arial" w:hAnsi="Arial" w:cs="Arial"/>
        <w:b/>
        <w:bCs/>
        <w:noProof/>
        <w:sz w:val="20"/>
        <w:szCs w:val="20"/>
      </w:rPr>
      <w:t>35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27680">
      <w:rPr>
        <w:rFonts w:ascii="Arial" w:hAnsi="Arial" w:cs="Arial"/>
        <w:b/>
        <w:bCs/>
        <w:noProof/>
        <w:sz w:val="20"/>
        <w:szCs w:val="20"/>
      </w:rPr>
      <w:t>37</w:t>
    </w:r>
    <w:r>
      <w:rPr>
        <w:rFonts w:ascii="Arial" w:hAnsi="Arial" w:cs="Arial"/>
        <w:b/>
        <w:bCs/>
        <w:sz w:val="20"/>
        <w:szCs w:val="20"/>
      </w:rPr>
      <w:fldChar w:fldCharType="end"/>
    </w:r>
  </w:p>
  <w:p w:rsidR="00AC7534" w:rsidRDefault="00AC7534" w:rsidP="00BE4CE3">
    <w:pPr>
      <w:pStyle w:val="Piedepgina"/>
      <w:rPr>
        <w:rFonts w:ascii="Times New Roman" w:hAnsi="Times New Roman" w:cs="Times New Roman"/>
      </w:rPr>
    </w:pPr>
  </w:p>
  <w:p w:rsidR="00AC7534" w:rsidRDefault="00AC7534" w:rsidP="00BE4CE3">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534" w:rsidRDefault="00AC7534" w:rsidP="00BE4CE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2768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27680">
      <w:rPr>
        <w:rFonts w:ascii="Arial" w:hAnsi="Arial" w:cs="Arial"/>
        <w:b/>
        <w:bCs/>
        <w:noProof/>
        <w:sz w:val="20"/>
        <w:szCs w:val="20"/>
      </w:rPr>
      <w:t>37</w:t>
    </w:r>
    <w:r>
      <w:rPr>
        <w:rFonts w:ascii="Arial" w:hAnsi="Arial" w:cs="Arial"/>
        <w:b/>
        <w:bCs/>
        <w:sz w:val="20"/>
        <w:szCs w:val="20"/>
      </w:rPr>
      <w:fldChar w:fldCharType="end"/>
    </w:r>
  </w:p>
  <w:p w:rsidR="00AC7534" w:rsidRDefault="00AC75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6E8" w:rsidRDefault="006846E8" w:rsidP="003B4C9F">
      <w:r>
        <w:separator/>
      </w:r>
    </w:p>
  </w:footnote>
  <w:footnote w:type="continuationSeparator" w:id="0">
    <w:p w:rsidR="006846E8" w:rsidRDefault="006846E8" w:rsidP="003B4C9F">
      <w:r>
        <w:continuationSeparator/>
      </w:r>
    </w:p>
  </w:footnote>
  <w:footnote w:id="1">
    <w:p w:rsidR="00040E1F" w:rsidRPr="00F85D03" w:rsidRDefault="00040E1F" w:rsidP="00040E1F">
      <w:pPr>
        <w:pStyle w:val="Textonotapie"/>
        <w:spacing w:before="120" w:after="120"/>
        <w:jc w:val="both"/>
        <w:rPr>
          <w:rFonts w:ascii="Palatino Linotype" w:hAnsi="Palatino Linotype"/>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hyperlink r:id="rId1" w:history="1">
        <w:r w:rsidRPr="00E44FEA">
          <w:rPr>
            <w:rStyle w:val="Hipervnculo"/>
          </w:rPr>
          <w:t>https://www.ipomex.org.mx/ipo3/lgt/indice/uaem/art_92_vii.web</w:t>
        </w:r>
      </w:hyperlink>
      <w:r>
        <w:t xml:space="preserve"> </w:t>
      </w:r>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AC7534" w:rsidTr="00BE4CE3">
      <w:tc>
        <w:tcPr>
          <w:tcW w:w="2552" w:type="dxa"/>
          <w:vAlign w:val="center"/>
          <w:hideMark/>
        </w:tcPr>
        <w:p w:rsidR="00AC7534" w:rsidRDefault="00AC7534" w:rsidP="00BE4CE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AC7534" w:rsidRDefault="00AC7534" w:rsidP="00BE4CE3">
          <w:pPr>
            <w:jc w:val="both"/>
            <w:rPr>
              <w:rFonts w:ascii="Palatino Linotype" w:hAnsi="Palatino Linotype"/>
              <w:b/>
              <w:sz w:val="22"/>
              <w:szCs w:val="22"/>
              <w:lang w:val="es-ES_tradnl"/>
            </w:rPr>
          </w:pPr>
          <w:r>
            <w:rPr>
              <w:rFonts w:ascii="Palatino Linotype" w:hAnsi="Palatino Linotype"/>
              <w:b/>
              <w:sz w:val="22"/>
              <w:szCs w:val="22"/>
              <w:lang w:val="es-ES_tradnl"/>
            </w:rPr>
            <w:t xml:space="preserve">03519/INFOEM/IP/RR/2018 </w:t>
          </w:r>
        </w:p>
      </w:tc>
    </w:tr>
    <w:tr w:rsidR="00AC7534" w:rsidTr="00BE4CE3">
      <w:trPr>
        <w:trHeight w:val="228"/>
      </w:trPr>
      <w:tc>
        <w:tcPr>
          <w:tcW w:w="2552" w:type="dxa"/>
          <w:vAlign w:val="center"/>
          <w:hideMark/>
        </w:tcPr>
        <w:p w:rsidR="00AC7534" w:rsidRDefault="00AC7534" w:rsidP="00BE4CE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AC7534" w:rsidRDefault="00AC7534" w:rsidP="00BE4CE3">
          <w:pPr>
            <w:jc w:val="both"/>
            <w:rPr>
              <w:rFonts w:ascii="Palatino Linotype" w:hAnsi="Palatino Linotype"/>
              <w:b/>
              <w:sz w:val="22"/>
              <w:szCs w:val="22"/>
              <w:lang w:val="es-ES_tradnl"/>
            </w:rPr>
          </w:pPr>
          <w:r>
            <w:rPr>
              <w:rFonts w:ascii="Palatino Linotype" w:hAnsi="Palatino Linotype"/>
              <w:b/>
              <w:sz w:val="22"/>
              <w:szCs w:val="22"/>
              <w:lang w:val="es-ES_tradnl"/>
            </w:rPr>
            <w:t>Universidad Autónoma del Estado de México.</w:t>
          </w:r>
        </w:p>
      </w:tc>
    </w:tr>
    <w:tr w:rsidR="00AC7534" w:rsidTr="00BE4CE3">
      <w:tc>
        <w:tcPr>
          <w:tcW w:w="2552" w:type="dxa"/>
          <w:vAlign w:val="center"/>
          <w:hideMark/>
        </w:tcPr>
        <w:p w:rsidR="00AC7534" w:rsidRDefault="00AC7534" w:rsidP="00BE4CE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AC7534" w:rsidRDefault="00AC7534" w:rsidP="00BE4CE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C7534" w:rsidRDefault="00AC7534" w:rsidP="00BE4CE3">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051EFA45" wp14:editId="1073E490">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534" w:rsidRDefault="00AC7534" w:rsidP="00BE4CE3">
    <w:pPr>
      <w:pStyle w:val="Encabezado"/>
      <w:jc w:val="both"/>
    </w:pPr>
    <w:r>
      <w:rPr>
        <w:noProof/>
        <w:lang w:val="es-MX" w:eastAsia="es-MX"/>
      </w:rPr>
      <w:drawing>
        <wp:anchor distT="0" distB="0" distL="114300" distR="114300" simplePos="0" relativeHeight="251660288" behindDoc="1" locked="0" layoutInCell="1" allowOverlap="1" wp14:anchorId="56A0B0F4" wp14:editId="6DB15CA6">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AC7534" w:rsidRPr="00294C56" w:rsidTr="00BE4CE3">
      <w:tc>
        <w:tcPr>
          <w:tcW w:w="2551" w:type="dxa"/>
          <w:vAlign w:val="center"/>
          <w:hideMark/>
        </w:tcPr>
        <w:p w:rsidR="00AC7534" w:rsidRPr="00294C56" w:rsidRDefault="00AC7534" w:rsidP="00BE4CE3">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AC7534" w:rsidRPr="00294C56" w:rsidRDefault="00AC7534" w:rsidP="00BE4CE3">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3519/INFOEM/IP/RR/2018</w:t>
          </w:r>
        </w:p>
      </w:tc>
    </w:tr>
    <w:tr w:rsidR="00AC7534" w:rsidRPr="00294C56" w:rsidTr="00BE4CE3">
      <w:tc>
        <w:tcPr>
          <w:tcW w:w="2551" w:type="dxa"/>
          <w:vAlign w:val="center"/>
          <w:hideMark/>
        </w:tcPr>
        <w:p w:rsidR="00AC7534" w:rsidRPr="00294C56" w:rsidRDefault="00AC7534" w:rsidP="00BE4CE3">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AC7534" w:rsidRPr="00294C56" w:rsidRDefault="00627680" w:rsidP="00627680">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w:t>
          </w:r>
          <w:proofErr w:type="spellEnd"/>
        </w:p>
      </w:tc>
    </w:tr>
    <w:tr w:rsidR="00AC7534" w:rsidRPr="00294C56" w:rsidTr="00BE4CE3">
      <w:trPr>
        <w:trHeight w:val="228"/>
      </w:trPr>
      <w:tc>
        <w:tcPr>
          <w:tcW w:w="2551" w:type="dxa"/>
          <w:vAlign w:val="center"/>
          <w:hideMark/>
        </w:tcPr>
        <w:p w:rsidR="00AC7534" w:rsidRPr="00294C56" w:rsidRDefault="00AC7534" w:rsidP="00BE4CE3">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AC7534" w:rsidRPr="00294C56" w:rsidRDefault="00AC7534" w:rsidP="00BE4CE3">
          <w:pPr>
            <w:jc w:val="both"/>
            <w:rPr>
              <w:rFonts w:ascii="Palatino Linotype" w:hAnsi="Palatino Linotype"/>
              <w:b/>
              <w:sz w:val="21"/>
              <w:szCs w:val="21"/>
              <w:lang w:val="es-ES_tradnl"/>
            </w:rPr>
          </w:pPr>
          <w:r>
            <w:rPr>
              <w:rFonts w:ascii="Palatino Linotype" w:hAnsi="Palatino Linotype"/>
              <w:b/>
              <w:sz w:val="21"/>
              <w:szCs w:val="21"/>
              <w:lang w:val="es-ES_tradnl"/>
            </w:rPr>
            <w:t>Universidad Autónoma del Estado de México</w:t>
          </w:r>
        </w:p>
      </w:tc>
    </w:tr>
    <w:tr w:rsidR="00AC7534" w:rsidRPr="00294C56" w:rsidTr="00BE4CE3">
      <w:tc>
        <w:tcPr>
          <w:tcW w:w="2551" w:type="dxa"/>
          <w:vAlign w:val="center"/>
          <w:hideMark/>
        </w:tcPr>
        <w:p w:rsidR="00AC7534" w:rsidRPr="00294C56" w:rsidRDefault="00AC7534" w:rsidP="00BE4CE3">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AC7534" w:rsidRPr="00294C56" w:rsidRDefault="00AC7534" w:rsidP="00BE4CE3">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AC7534" w:rsidRDefault="00AC7534" w:rsidP="00BE4C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F71"/>
    <w:multiLevelType w:val="hybridMultilevel"/>
    <w:tmpl w:val="3DD43D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86CA5"/>
    <w:multiLevelType w:val="hybridMultilevel"/>
    <w:tmpl w:val="854A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nsid w:val="167D60D0"/>
    <w:multiLevelType w:val="hybridMultilevel"/>
    <w:tmpl w:val="2F74F62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FA29BE"/>
    <w:multiLevelType w:val="hybridMultilevel"/>
    <w:tmpl w:val="2214D840"/>
    <w:lvl w:ilvl="0" w:tplc="080A000B">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5">
    <w:nsid w:val="26E25801"/>
    <w:multiLevelType w:val="hybridMultilevel"/>
    <w:tmpl w:val="A888F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051B00"/>
    <w:multiLevelType w:val="hybridMultilevel"/>
    <w:tmpl w:val="15663D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E77F16"/>
    <w:multiLevelType w:val="hybridMultilevel"/>
    <w:tmpl w:val="2C841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4D35FC"/>
    <w:multiLevelType w:val="hybridMultilevel"/>
    <w:tmpl w:val="8572D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8E6E94"/>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64A4C62"/>
    <w:multiLevelType w:val="hybridMultilevel"/>
    <w:tmpl w:val="0E124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AE00436"/>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D012BE"/>
    <w:multiLevelType w:val="hybridMultilevel"/>
    <w:tmpl w:val="71927D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0136A0"/>
    <w:multiLevelType w:val="hybridMultilevel"/>
    <w:tmpl w:val="1840A994"/>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437B4E"/>
    <w:multiLevelType w:val="hybridMultilevel"/>
    <w:tmpl w:val="91B65E1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8E3A4A"/>
    <w:multiLevelType w:val="hybridMultilevel"/>
    <w:tmpl w:val="CB226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6"/>
  </w:num>
  <w:num w:numId="4">
    <w:abstractNumId w:val="7"/>
  </w:num>
  <w:num w:numId="5">
    <w:abstractNumId w:val="22"/>
  </w:num>
  <w:num w:numId="6">
    <w:abstractNumId w:val="15"/>
  </w:num>
  <w:num w:numId="7">
    <w:abstractNumId w:val="10"/>
  </w:num>
  <w:num w:numId="8">
    <w:abstractNumId w:val="0"/>
  </w:num>
  <w:num w:numId="9">
    <w:abstractNumId w:val="6"/>
  </w:num>
  <w:num w:numId="10">
    <w:abstractNumId w:val="4"/>
  </w:num>
  <w:num w:numId="11">
    <w:abstractNumId w:val="2"/>
  </w:num>
  <w:num w:numId="12">
    <w:abstractNumId w:val="8"/>
  </w:num>
  <w:num w:numId="13">
    <w:abstractNumId w:val="13"/>
  </w:num>
  <w:num w:numId="14">
    <w:abstractNumId w:val="1"/>
  </w:num>
  <w:num w:numId="15">
    <w:abstractNumId w:val="20"/>
  </w:num>
  <w:num w:numId="16">
    <w:abstractNumId w:val="5"/>
  </w:num>
  <w:num w:numId="17">
    <w:abstractNumId w:val="14"/>
  </w:num>
  <w:num w:numId="18">
    <w:abstractNumId w:val="9"/>
  </w:num>
  <w:num w:numId="19">
    <w:abstractNumId w:val="12"/>
  </w:num>
  <w:num w:numId="20">
    <w:abstractNumId w:val="19"/>
  </w:num>
  <w:num w:numId="21">
    <w:abstractNumId w:val="3"/>
  </w:num>
  <w:num w:numId="22">
    <w:abstractNumId w:val="21"/>
  </w:num>
  <w:num w:numId="23">
    <w:abstractNumId w:val="17"/>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C9F"/>
    <w:rsid w:val="000227DB"/>
    <w:rsid w:val="00034C6B"/>
    <w:rsid w:val="00040E1F"/>
    <w:rsid w:val="0007366D"/>
    <w:rsid w:val="000A2423"/>
    <w:rsid w:val="000B75B8"/>
    <w:rsid w:val="000E7189"/>
    <w:rsid w:val="001A5BAC"/>
    <w:rsid w:val="001C6608"/>
    <w:rsid w:val="00292C05"/>
    <w:rsid w:val="002A1CFE"/>
    <w:rsid w:val="002A6C70"/>
    <w:rsid w:val="002A6CF4"/>
    <w:rsid w:val="0030530E"/>
    <w:rsid w:val="00320365"/>
    <w:rsid w:val="003B4C9F"/>
    <w:rsid w:val="004453EC"/>
    <w:rsid w:val="004C039D"/>
    <w:rsid w:val="005A48C6"/>
    <w:rsid w:val="005C15EB"/>
    <w:rsid w:val="005E65DD"/>
    <w:rsid w:val="00627680"/>
    <w:rsid w:val="00657A2E"/>
    <w:rsid w:val="006679DB"/>
    <w:rsid w:val="006729A7"/>
    <w:rsid w:val="006846E8"/>
    <w:rsid w:val="0069274C"/>
    <w:rsid w:val="006A09AF"/>
    <w:rsid w:val="00701AC2"/>
    <w:rsid w:val="007E3293"/>
    <w:rsid w:val="00842BC5"/>
    <w:rsid w:val="00925BEB"/>
    <w:rsid w:val="00A15BBF"/>
    <w:rsid w:val="00A47B5A"/>
    <w:rsid w:val="00A66FE3"/>
    <w:rsid w:val="00AA6E2F"/>
    <w:rsid w:val="00AC7534"/>
    <w:rsid w:val="00B8032F"/>
    <w:rsid w:val="00BC4944"/>
    <w:rsid w:val="00BD0ED2"/>
    <w:rsid w:val="00BE4CE3"/>
    <w:rsid w:val="00BE60EA"/>
    <w:rsid w:val="00C87768"/>
    <w:rsid w:val="00C92335"/>
    <w:rsid w:val="00C9688B"/>
    <w:rsid w:val="00CA04B6"/>
    <w:rsid w:val="00CA579D"/>
    <w:rsid w:val="00CC18C1"/>
    <w:rsid w:val="00CD32BA"/>
    <w:rsid w:val="00CE6DF0"/>
    <w:rsid w:val="00CF67DD"/>
    <w:rsid w:val="00D16481"/>
    <w:rsid w:val="00D4252C"/>
    <w:rsid w:val="00DD4EFD"/>
    <w:rsid w:val="00E015F7"/>
    <w:rsid w:val="00E5588B"/>
    <w:rsid w:val="00EB06B8"/>
    <w:rsid w:val="00F35372"/>
    <w:rsid w:val="00F42900"/>
    <w:rsid w:val="00FA0615"/>
    <w:rsid w:val="00FA5E2F"/>
    <w:rsid w:val="00FC3E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CF2095-91AD-448B-B00C-CF9BCD5B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C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4C9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B4C9F"/>
    <w:rPr>
      <w:rFonts w:eastAsiaTheme="minorEastAsia"/>
      <w:sz w:val="24"/>
      <w:szCs w:val="24"/>
      <w:lang w:val="es-ES_tradnl" w:eastAsia="es-ES"/>
    </w:rPr>
  </w:style>
  <w:style w:type="paragraph" w:styleId="Piedepgina">
    <w:name w:val="footer"/>
    <w:basedOn w:val="Normal"/>
    <w:link w:val="PiedepginaCar"/>
    <w:uiPriority w:val="99"/>
    <w:unhideWhenUsed/>
    <w:rsid w:val="003B4C9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B4C9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B4C9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B4C9F"/>
    <w:pPr>
      <w:ind w:left="708"/>
    </w:pPr>
    <w:rPr>
      <w:sz w:val="22"/>
      <w:szCs w:val="22"/>
      <w:lang w:val="es-MX" w:eastAsia="en-US"/>
    </w:rPr>
  </w:style>
  <w:style w:type="table" w:styleId="Tablaconcuadrcula">
    <w:name w:val="Table Grid"/>
    <w:basedOn w:val="Tablanormal"/>
    <w:uiPriority w:val="59"/>
    <w:rsid w:val="003B4C9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3B4C9F"/>
  </w:style>
  <w:style w:type="character" w:customStyle="1" w:styleId="apple-converted-space">
    <w:name w:val="apple-converted-space"/>
    <w:basedOn w:val="Fuentedeprrafopredeter"/>
    <w:rsid w:val="003B4C9F"/>
  </w:style>
  <w:style w:type="character" w:styleId="Hipervnculo">
    <w:name w:val="Hyperlink"/>
    <w:basedOn w:val="Fuentedeprrafopredeter"/>
    <w:uiPriority w:val="99"/>
    <w:unhideWhenUsed/>
    <w:rsid w:val="003B4C9F"/>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B4C9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B4C9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B4C9F"/>
    <w:rPr>
      <w:vertAlign w:val="superscript"/>
    </w:rPr>
  </w:style>
  <w:style w:type="paragraph" w:customStyle="1" w:styleId="paragraph">
    <w:name w:val="paragraph"/>
    <w:basedOn w:val="Normal"/>
    <w:rsid w:val="003B4C9F"/>
    <w:pPr>
      <w:spacing w:before="100" w:beforeAutospacing="1" w:after="100" w:afterAutospacing="1"/>
    </w:pPr>
    <w:rPr>
      <w:lang w:val="es-MX" w:eastAsia="es-MX"/>
    </w:rPr>
  </w:style>
  <w:style w:type="character" w:customStyle="1" w:styleId="il">
    <w:name w:val="il"/>
    <w:basedOn w:val="Fuentedeprrafopredeter"/>
    <w:rsid w:val="003B4C9F"/>
  </w:style>
  <w:style w:type="paragraph" w:styleId="Sinespaciado">
    <w:name w:val="No Spacing"/>
    <w:aliases w:val="Francesa"/>
    <w:link w:val="SinespaciadoCar"/>
    <w:uiPriority w:val="1"/>
    <w:qFormat/>
    <w:rsid w:val="00C9688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9688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A6CF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6CF4"/>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73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8976.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aimex.org.mx/saimex/solicitud/downloadAttach/578976.page"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aimex.org.mx/saimex/solicitud/downloadAttach/578978.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9393.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saimex.org.mx/saimex/solicitud/downloadAttach/578978.page" TargetMode="External"/><Relationship Id="rId19" Type="http://schemas.openxmlformats.org/officeDocument/2006/relationships/hyperlink" Target="https://www.saimex.org.mx/saimex/solicitud/downloadAttach/578976.page" TargetMode="External"/><Relationship Id="rId4" Type="http://schemas.openxmlformats.org/officeDocument/2006/relationships/settings" Target="settings.xml"/><Relationship Id="rId9" Type="http://schemas.openxmlformats.org/officeDocument/2006/relationships/hyperlink" Target="https://www.saimex.org.mx/saimex/solicitud/downloadAttach/578977.page"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uaem/art_92_vii.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C5F07-C33B-4329-A998-C55099C8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37</Pages>
  <Words>8765</Words>
  <Characters>48213</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cp:revision>
  <cp:lastPrinted>2018-11-29T23:37:00Z</cp:lastPrinted>
  <dcterms:created xsi:type="dcterms:W3CDTF">2018-11-15T01:04:00Z</dcterms:created>
  <dcterms:modified xsi:type="dcterms:W3CDTF">2019-01-07T23:00:00Z</dcterms:modified>
</cp:coreProperties>
</file>