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C33BF0" w:rsidRDefault="00D06012" w:rsidP="00EC3A5E">
      <w:pPr>
        <w:spacing w:line="360" w:lineRule="auto"/>
        <w:jc w:val="both"/>
        <w:rPr>
          <w:rFonts w:ascii="Palatino Linotype" w:hAnsi="Palatino Linotype" w:cs="Arial"/>
        </w:rPr>
      </w:pPr>
      <w:r w:rsidRPr="00C33BF0">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C33BF0">
        <w:rPr>
          <w:rFonts w:ascii="Palatino Linotype" w:hAnsi="Palatino Linotype" w:cs="Arial"/>
        </w:rPr>
        <w:t xml:space="preserve"> de México, de fecha </w:t>
      </w:r>
      <w:r w:rsidR="007D4563" w:rsidRPr="00C33BF0">
        <w:rPr>
          <w:rFonts w:ascii="Palatino Linotype" w:hAnsi="Palatino Linotype" w:cs="Arial"/>
        </w:rPr>
        <w:t>veinti</w:t>
      </w:r>
      <w:r w:rsidR="004D34CA" w:rsidRPr="00C33BF0">
        <w:rPr>
          <w:rFonts w:ascii="Palatino Linotype" w:hAnsi="Palatino Linotype" w:cs="Arial"/>
        </w:rPr>
        <w:t>ocho</w:t>
      </w:r>
      <w:r w:rsidR="00E12DE7" w:rsidRPr="00C33BF0">
        <w:rPr>
          <w:rFonts w:ascii="Palatino Linotype" w:hAnsi="Palatino Linotype" w:cs="Arial"/>
        </w:rPr>
        <w:t xml:space="preserve"> </w:t>
      </w:r>
      <w:r w:rsidR="009E6F25" w:rsidRPr="00C33BF0">
        <w:rPr>
          <w:rFonts w:ascii="Palatino Linotype" w:hAnsi="Palatino Linotype" w:cs="Arial"/>
        </w:rPr>
        <w:t xml:space="preserve">de </w:t>
      </w:r>
      <w:r w:rsidR="00BF2A94" w:rsidRPr="00C33BF0">
        <w:rPr>
          <w:rFonts w:ascii="Palatino Linotype" w:hAnsi="Palatino Linotype" w:cs="Arial"/>
        </w:rPr>
        <w:t xml:space="preserve">noviembre </w:t>
      </w:r>
      <w:r w:rsidR="00A558F2" w:rsidRPr="00C33BF0">
        <w:rPr>
          <w:rFonts w:ascii="Palatino Linotype" w:hAnsi="Palatino Linotype" w:cs="Arial"/>
        </w:rPr>
        <w:t>d</w:t>
      </w:r>
      <w:r w:rsidRPr="00C33BF0">
        <w:rPr>
          <w:rFonts w:ascii="Palatino Linotype" w:hAnsi="Palatino Linotype" w:cs="Arial"/>
        </w:rPr>
        <w:t xml:space="preserve">e dos mil </w:t>
      </w:r>
      <w:r w:rsidR="00AA2766" w:rsidRPr="00C33BF0">
        <w:rPr>
          <w:rFonts w:ascii="Palatino Linotype" w:hAnsi="Palatino Linotype" w:cs="Arial"/>
        </w:rPr>
        <w:t>dieci</w:t>
      </w:r>
      <w:r w:rsidR="00FA33CA" w:rsidRPr="00C33BF0">
        <w:rPr>
          <w:rFonts w:ascii="Palatino Linotype" w:hAnsi="Palatino Linotype" w:cs="Arial"/>
        </w:rPr>
        <w:t>ocho</w:t>
      </w:r>
      <w:r w:rsidRPr="00C33BF0">
        <w:rPr>
          <w:rFonts w:ascii="Palatino Linotype" w:hAnsi="Palatino Linotype" w:cs="Arial"/>
        </w:rPr>
        <w:t>.</w:t>
      </w:r>
    </w:p>
    <w:p w:rsidR="00D06012" w:rsidRPr="00C33BF0" w:rsidRDefault="00D06012" w:rsidP="00EC3A5E">
      <w:pPr>
        <w:spacing w:line="360" w:lineRule="auto"/>
        <w:jc w:val="both"/>
        <w:rPr>
          <w:noProof/>
          <w:lang w:val="es-MX" w:eastAsia="es-MX"/>
        </w:rPr>
      </w:pPr>
    </w:p>
    <w:p w:rsidR="00535903" w:rsidRPr="00C33BF0" w:rsidRDefault="00535903" w:rsidP="00535903">
      <w:pPr>
        <w:spacing w:line="360" w:lineRule="auto"/>
        <w:jc w:val="both"/>
        <w:rPr>
          <w:rFonts w:ascii="Palatino Linotype" w:hAnsi="Palatino Linotype"/>
          <w:b/>
        </w:rPr>
      </w:pPr>
      <w:r w:rsidRPr="00C33BF0">
        <w:rPr>
          <w:rFonts w:ascii="Palatino Linotype" w:hAnsi="Palatino Linotype"/>
        </w:rPr>
        <w:t xml:space="preserve">VISTO el expediente formado con motivo del recurso de revisión </w:t>
      </w:r>
      <w:r w:rsidRPr="00C33BF0">
        <w:rPr>
          <w:rFonts w:ascii="Palatino Linotype" w:hAnsi="Palatino Linotype"/>
          <w:b/>
        </w:rPr>
        <w:t>0</w:t>
      </w:r>
      <w:r w:rsidR="00BF2A94" w:rsidRPr="00C33BF0">
        <w:rPr>
          <w:rFonts w:ascii="Palatino Linotype" w:hAnsi="Palatino Linotype"/>
          <w:b/>
        </w:rPr>
        <w:t>353</w:t>
      </w:r>
      <w:r w:rsidR="00234C4A" w:rsidRPr="00C33BF0">
        <w:rPr>
          <w:rFonts w:ascii="Palatino Linotype" w:hAnsi="Palatino Linotype"/>
          <w:b/>
        </w:rPr>
        <w:t>7</w:t>
      </w:r>
      <w:r w:rsidRPr="00C33BF0">
        <w:rPr>
          <w:rFonts w:ascii="Palatino Linotype" w:hAnsi="Palatino Linotype"/>
          <w:b/>
        </w:rPr>
        <w:t>/INFOEM/IP/RR/201</w:t>
      </w:r>
      <w:r w:rsidR="00234C4A" w:rsidRPr="00C33BF0">
        <w:rPr>
          <w:rFonts w:ascii="Palatino Linotype" w:hAnsi="Palatino Linotype"/>
          <w:b/>
        </w:rPr>
        <w:t>8</w:t>
      </w:r>
      <w:r w:rsidRPr="00C33BF0">
        <w:rPr>
          <w:rFonts w:ascii="Palatino Linotype" w:hAnsi="Palatino Linotype"/>
        </w:rPr>
        <w:t xml:space="preserve">, promovido por </w:t>
      </w:r>
      <w:r w:rsidR="00234C4A" w:rsidRPr="00C33BF0">
        <w:rPr>
          <w:rFonts w:ascii="Palatino Linotype" w:hAnsi="Palatino Linotype"/>
        </w:rPr>
        <w:t>el</w:t>
      </w:r>
      <w:r w:rsidR="00F62DF3" w:rsidRPr="00C33BF0">
        <w:rPr>
          <w:rFonts w:ascii="Palatino Linotype" w:hAnsi="Palatino Linotype"/>
        </w:rPr>
        <w:t xml:space="preserve"> </w:t>
      </w:r>
      <w:r w:rsidR="00F62DF3" w:rsidRPr="00C33BF0">
        <w:rPr>
          <w:rFonts w:ascii="Palatino Linotype" w:hAnsi="Palatino Linotype"/>
          <w:b/>
        </w:rPr>
        <w:t xml:space="preserve">C. </w:t>
      </w:r>
      <w:r w:rsidR="00567C6E">
        <w:rPr>
          <w:rFonts w:ascii="Palatino Linotype" w:hAnsi="Palatino Linotype"/>
          <w:b/>
        </w:rPr>
        <w:t>XXXXX</w:t>
      </w:r>
      <w:r w:rsidR="00234C4A" w:rsidRPr="00C33BF0">
        <w:rPr>
          <w:rFonts w:ascii="Palatino Linotype" w:hAnsi="Palatino Linotype"/>
          <w:b/>
        </w:rPr>
        <w:t xml:space="preserve"> </w:t>
      </w:r>
      <w:r w:rsidR="00567C6E">
        <w:rPr>
          <w:rFonts w:ascii="Palatino Linotype" w:hAnsi="Palatino Linotype"/>
          <w:b/>
        </w:rPr>
        <w:t>XXXXX</w:t>
      </w:r>
      <w:r w:rsidR="00234C4A" w:rsidRPr="00C33BF0">
        <w:rPr>
          <w:rFonts w:ascii="Palatino Linotype" w:hAnsi="Palatino Linotype"/>
          <w:b/>
        </w:rPr>
        <w:t xml:space="preserve"> </w:t>
      </w:r>
      <w:r w:rsidR="00567C6E">
        <w:rPr>
          <w:rFonts w:ascii="Palatino Linotype" w:hAnsi="Palatino Linotype"/>
          <w:b/>
        </w:rPr>
        <w:t>XXXXXX</w:t>
      </w:r>
      <w:r w:rsidR="005B27CA" w:rsidRPr="00C33BF0">
        <w:rPr>
          <w:rFonts w:ascii="Palatino Linotype" w:hAnsi="Palatino Linotype"/>
          <w:b/>
        </w:rPr>
        <w:t>,</w:t>
      </w:r>
      <w:r w:rsidRPr="00C33BF0">
        <w:rPr>
          <w:rFonts w:ascii="Palatino Linotype" w:hAnsi="Palatino Linotype"/>
        </w:rPr>
        <w:t xml:space="preserve"> en lo sucesivo </w:t>
      </w:r>
      <w:r w:rsidR="00234C4A" w:rsidRPr="00C33BF0">
        <w:rPr>
          <w:rFonts w:ascii="Palatino Linotype" w:hAnsi="Palatino Linotype"/>
          <w:b/>
        </w:rPr>
        <w:t>EL</w:t>
      </w:r>
      <w:r w:rsidRPr="00C33BF0">
        <w:rPr>
          <w:rFonts w:ascii="Palatino Linotype" w:hAnsi="Palatino Linotype"/>
          <w:b/>
        </w:rPr>
        <w:t xml:space="preserve"> RECURRENTE,</w:t>
      </w:r>
      <w:r w:rsidRPr="00C33BF0">
        <w:rPr>
          <w:rFonts w:ascii="Palatino Linotype" w:hAnsi="Palatino Linotype"/>
        </w:rPr>
        <w:t xml:space="preserve"> en contra de la respuesta emitid</w:t>
      </w:r>
      <w:r w:rsidR="005472D5" w:rsidRPr="00C33BF0">
        <w:rPr>
          <w:rFonts w:ascii="Palatino Linotype" w:hAnsi="Palatino Linotype"/>
        </w:rPr>
        <w:t xml:space="preserve">a por </w:t>
      </w:r>
      <w:r w:rsidR="00321C21" w:rsidRPr="00C33BF0">
        <w:rPr>
          <w:rFonts w:ascii="Palatino Linotype" w:hAnsi="Palatino Linotype"/>
        </w:rPr>
        <w:t>el</w:t>
      </w:r>
      <w:r w:rsidRPr="00C33BF0">
        <w:rPr>
          <w:rFonts w:ascii="Palatino Linotype" w:hAnsi="Palatino Linotype"/>
          <w:b/>
        </w:rPr>
        <w:t xml:space="preserve"> </w:t>
      </w:r>
      <w:r w:rsidR="004759A3" w:rsidRPr="00C33BF0">
        <w:rPr>
          <w:rFonts w:ascii="Palatino Linotype" w:hAnsi="Palatino Linotype"/>
          <w:b/>
          <w:lang w:val="es-ES_tradnl"/>
        </w:rPr>
        <w:t xml:space="preserve">Ayuntamiento de </w:t>
      </w:r>
      <w:r w:rsidR="00234C4A" w:rsidRPr="00C33BF0">
        <w:rPr>
          <w:rFonts w:ascii="Palatino Linotype" w:hAnsi="Palatino Linotype"/>
          <w:b/>
          <w:lang w:val="es-ES_tradnl"/>
        </w:rPr>
        <w:t>Chicoloapan</w:t>
      </w:r>
      <w:r w:rsidRPr="00C33BF0">
        <w:rPr>
          <w:rFonts w:ascii="Palatino Linotype" w:hAnsi="Palatino Linotype"/>
        </w:rPr>
        <w:t xml:space="preserve">, en lo sucesivo </w:t>
      </w:r>
      <w:r w:rsidRPr="00C33BF0">
        <w:rPr>
          <w:rFonts w:ascii="Palatino Linotype" w:hAnsi="Palatino Linotype"/>
          <w:b/>
        </w:rPr>
        <w:t>EL SUJETO OBLIGADO</w:t>
      </w:r>
      <w:r w:rsidRPr="00C33BF0">
        <w:rPr>
          <w:rFonts w:ascii="Palatino Linotype" w:hAnsi="Palatino Linotype"/>
        </w:rPr>
        <w:t xml:space="preserve">, se procede a dictar la presente resolución con base en lo siguiente: </w:t>
      </w:r>
    </w:p>
    <w:p w:rsidR="00934DF1" w:rsidRPr="00C33BF0" w:rsidRDefault="00934DF1" w:rsidP="00F13D4E">
      <w:pPr>
        <w:jc w:val="both"/>
        <w:rPr>
          <w:rFonts w:ascii="Palatino Linotype" w:hAnsi="Palatino Linotype" w:cs="Arial"/>
        </w:rPr>
      </w:pPr>
    </w:p>
    <w:p w:rsidR="00D06012" w:rsidRPr="00C33BF0" w:rsidRDefault="00D06012" w:rsidP="00F13D4E">
      <w:pPr>
        <w:jc w:val="center"/>
        <w:rPr>
          <w:rFonts w:ascii="Palatino Linotype" w:hAnsi="Palatino Linotype" w:cs="Arial"/>
          <w:b/>
          <w:bCs/>
          <w:spacing w:val="60"/>
          <w:sz w:val="28"/>
          <w:lang w:val="es-ES_tradnl"/>
        </w:rPr>
      </w:pPr>
      <w:r w:rsidRPr="00C33BF0">
        <w:rPr>
          <w:rFonts w:ascii="Palatino Linotype" w:hAnsi="Palatino Linotype" w:cs="Arial"/>
          <w:b/>
          <w:bCs/>
          <w:spacing w:val="60"/>
          <w:sz w:val="28"/>
          <w:lang w:val="es-ES_tradnl"/>
        </w:rPr>
        <w:t>RESULTANDO</w:t>
      </w:r>
    </w:p>
    <w:p w:rsidR="00D06012" w:rsidRPr="00C33BF0" w:rsidRDefault="00D06012" w:rsidP="00F13D4E">
      <w:pPr>
        <w:jc w:val="center"/>
        <w:rPr>
          <w:rFonts w:ascii="Palatino Linotype" w:hAnsi="Palatino Linotype" w:cs="Arial"/>
          <w:b/>
          <w:bCs/>
          <w:spacing w:val="60"/>
          <w:lang w:val="es-ES_tradnl"/>
        </w:rPr>
      </w:pPr>
    </w:p>
    <w:p w:rsidR="00535903" w:rsidRPr="00C33BF0" w:rsidRDefault="00535903" w:rsidP="00535903">
      <w:pPr>
        <w:pStyle w:val="Prrafodelista"/>
        <w:spacing w:line="360" w:lineRule="auto"/>
        <w:ind w:left="0"/>
        <w:contextualSpacing w:val="0"/>
        <w:jc w:val="both"/>
        <w:rPr>
          <w:rFonts w:ascii="Palatino Linotype" w:hAnsi="Palatino Linotype" w:cs="Arial"/>
        </w:rPr>
      </w:pPr>
      <w:r w:rsidRPr="00C33BF0">
        <w:rPr>
          <w:rFonts w:ascii="Palatino Linotype" w:hAnsi="Palatino Linotype" w:cs="Arial"/>
          <w:b/>
          <w:sz w:val="28"/>
          <w:szCs w:val="28"/>
        </w:rPr>
        <w:t xml:space="preserve">I. </w:t>
      </w:r>
      <w:r w:rsidRPr="00C33BF0">
        <w:rPr>
          <w:rFonts w:ascii="Palatino Linotype" w:hAnsi="Palatino Linotype"/>
        </w:rPr>
        <w:t xml:space="preserve">En fecha </w:t>
      </w:r>
      <w:r w:rsidR="00F46F88" w:rsidRPr="00C33BF0">
        <w:rPr>
          <w:rFonts w:ascii="Palatino Linotype" w:hAnsi="Palatino Linotype"/>
        </w:rPr>
        <w:t xml:space="preserve">trece </w:t>
      </w:r>
      <w:r w:rsidR="00E12DE7" w:rsidRPr="00C33BF0">
        <w:rPr>
          <w:rFonts w:ascii="Palatino Linotype" w:hAnsi="Palatino Linotype"/>
        </w:rPr>
        <w:t xml:space="preserve">de </w:t>
      </w:r>
      <w:r w:rsidR="00BF2A94" w:rsidRPr="00C33BF0">
        <w:rPr>
          <w:rFonts w:ascii="Palatino Linotype" w:hAnsi="Palatino Linotype"/>
        </w:rPr>
        <w:t>agosto</w:t>
      </w:r>
      <w:r w:rsidR="00E12DE7" w:rsidRPr="00C33BF0">
        <w:rPr>
          <w:rFonts w:ascii="Palatino Linotype" w:hAnsi="Palatino Linotype"/>
        </w:rPr>
        <w:t xml:space="preserve"> </w:t>
      </w:r>
      <w:r w:rsidR="00BF2A94" w:rsidRPr="00C33BF0">
        <w:rPr>
          <w:rFonts w:ascii="Palatino Linotype" w:hAnsi="Palatino Linotype"/>
        </w:rPr>
        <w:t>de dos mil dieciocho</w:t>
      </w:r>
      <w:r w:rsidRPr="00C33BF0">
        <w:rPr>
          <w:rFonts w:ascii="Palatino Linotype" w:hAnsi="Palatino Linotype"/>
        </w:rPr>
        <w:t xml:space="preserve">, </w:t>
      </w:r>
      <w:r w:rsidR="00234C4A" w:rsidRPr="00C33BF0">
        <w:rPr>
          <w:rFonts w:ascii="Palatino Linotype" w:hAnsi="Palatino Linotype"/>
          <w:b/>
        </w:rPr>
        <w:t>EL</w:t>
      </w:r>
      <w:r w:rsidR="00D5120E" w:rsidRPr="00C33BF0">
        <w:rPr>
          <w:rFonts w:ascii="Palatino Linotype" w:hAnsi="Palatino Linotype"/>
          <w:b/>
        </w:rPr>
        <w:t xml:space="preserve"> RECURRENTE</w:t>
      </w:r>
      <w:r w:rsidRPr="00C33BF0">
        <w:rPr>
          <w:rFonts w:ascii="Palatino Linotype" w:hAnsi="Palatino Linotype"/>
        </w:rPr>
        <w:t xml:space="preserve"> presentó a través del Sistema de </w:t>
      </w:r>
      <w:r w:rsidRPr="00C33BF0">
        <w:rPr>
          <w:rFonts w:ascii="Palatino Linotype" w:hAnsi="Palatino Linotype" w:cs="Arial"/>
        </w:rPr>
        <w:t>Acceso</w:t>
      </w:r>
      <w:r w:rsidRPr="00C33BF0">
        <w:rPr>
          <w:rFonts w:ascii="Palatino Linotype" w:hAnsi="Palatino Linotype"/>
        </w:rPr>
        <w:t xml:space="preserve"> a la Información Mexiquense, en lo subsecuente </w:t>
      </w:r>
      <w:r w:rsidRPr="00C33BF0">
        <w:rPr>
          <w:rFonts w:ascii="Palatino Linotype" w:hAnsi="Palatino Linotype"/>
          <w:b/>
        </w:rPr>
        <w:t>EL SAIMEX</w:t>
      </w:r>
      <w:r w:rsidRPr="00C33BF0">
        <w:rPr>
          <w:rFonts w:ascii="Palatino Linotype" w:hAnsi="Palatino Linotype"/>
        </w:rPr>
        <w:t xml:space="preserve">, ante </w:t>
      </w:r>
      <w:r w:rsidRPr="00C33BF0">
        <w:rPr>
          <w:rFonts w:ascii="Palatino Linotype" w:hAnsi="Palatino Linotype"/>
          <w:b/>
        </w:rPr>
        <w:t>EL SUJETO OBLIGADO</w:t>
      </w:r>
      <w:r w:rsidRPr="00C33BF0">
        <w:rPr>
          <w:rFonts w:ascii="Palatino Linotype" w:hAnsi="Palatino Linotype"/>
        </w:rPr>
        <w:t xml:space="preserve">, la solicitud de acceso a información pública, a la que se le asignó el número de expediente </w:t>
      </w:r>
      <w:r w:rsidR="00346D1C" w:rsidRPr="00C33BF0">
        <w:rPr>
          <w:rFonts w:ascii="Palatino Linotype" w:hAnsi="Palatino Linotype"/>
          <w:b/>
          <w:bCs/>
        </w:rPr>
        <w:t>00061/CHICOLOA/IP/2018</w:t>
      </w:r>
      <w:r w:rsidRPr="00C33BF0">
        <w:rPr>
          <w:rFonts w:ascii="Palatino Linotype" w:hAnsi="Palatino Linotype"/>
        </w:rPr>
        <w:t xml:space="preserve">, mediante la cual solicitó, lo </w:t>
      </w:r>
      <w:r w:rsidRPr="00C33BF0">
        <w:rPr>
          <w:rFonts w:ascii="Palatino Linotype" w:hAnsi="Palatino Linotype" w:cs="Arial"/>
        </w:rPr>
        <w:t>siguiente</w:t>
      </w:r>
      <w:r w:rsidRPr="00C33BF0">
        <w:rPr>
          <w:rFonts w:ascii="Palatino Linotype" w:hAnsi="Palatino Linotype"/>
        </w:rPr>
        <w:t>:</w:t>
      </w:r>
    </w:p>
    <w:p w:rsidR="00F62DF3" w:rsidRPr="00C33BF0" w:rsidRDefault="00F62DF3" w:rsidP="005B27CA">
      <w:pPr>
        <w:ind w:left="851" w:right="901"/>
        <w:jc w:val="both"/>
        <w:rPr>
          <w:rFonts w:ascii="Palatino Linotype" w:hAnsi="Palatino Linotype" w:cs="Arial"/>
          <w:i/>
          <w:sz w:val="22"/>
          <w:szCs w:val="22"/>
          <w:lang w:val="es-MX" w:eastAsia="es-MX"/>
        </w:rPr>
      </w:pPr>
    </w:p>
    <w:p w:rsidR="00535903" w:rsidRPr="00C33BF0" w:rsidRDefault="00535903" w:rsidP="00F62DF3">
      <w:pPr>
        <w:ind w:left="851" w:right="901"/>
        <w:jc w:val="both"/>
        <w:rPr>
          <w:rFonts w:ascii="Palatino Linotype" w:hAnsi="Palatino Linotype" w:cs="Arial"/>
          <w:i/>
          <w:sz w:val="22"/>
          <w:szCs w:val="22"/>
          <w:lang w:val="es-MX" w:eastAsia="es-MX"/>
        </w:rPr>
      </w:pPr>
      <w:r w:rsidRPr="00C33BF0">
        <w:rPr>
          <w:rFonts w:ascii="Palatino Linotype" w:hAnsi="Palatino Linotype" w:cs="Arial"/>
          <w:i/>
          <w:sz w:val="22"/>
          <w:szCs w:val="22"/>
          <w:lang w:val="es-MX" w:eastAsia="es-MX"/>
        </w:rPr>
        <w:t>“</w:t>
      </w:r>
      <w:r w:rsidR="00120A9F" w:rsidRPr="00C33BF0">
        <w:rPr>
          <w:rStyle w:val="Ninguno"/>
          <w:rFonts w:ascii="Palatino Linotype" w:hAnsi="Palatino Linotype"/>
          <w:bCs/>
          <w:i/>
          <w:sz w:val="22"/>
          <w:szCs w:val="22"/>
          <w:lang w:val="es-MX"/>
        </w:rPr>
        <w:t xml:space="preserve">Para esta solicitud de información quiero tomar como punto de partida el documento en formato .pdf el cual contiene específicamente la ubicación a través de gogle maps de un puesto metalico el cual no suficiente con obstruir el derecho humano que tienen los peatones de circular libremente por las banquetas (pues ese es su fin) se darán cuenta de que todo el papeleo, actas, notificaciones, anotaciones etc carecen de sentido y para mi es papelo sin sentido, pues he venido solicitando desde hace mucho tiempo que esta pasando con ese puesto de metal con una estructura adherida al concreto más a parte con trafitambos amarillos donde inclusive la policía estatal (transito) ahí se coloca para extorsionar a los vehículos que se dejan extorsionar. Es así que como se darán cuenta en dicho archivo viene el número de la solicitud y la respuesta que adjuntan en relación a esta, pareciera que viene todas las actuaciones que han venido haciendo lentamente para mi gusto a lo </w:t>
      </w:r>
      <w:r w:rsidR="00120A9F" w:rsidRPr="00C33BF0">
        <w:rPr>
          <w:rStyle w:val="Ninguno"/>
          <w:rFonts w:ascii="Palatino Linotype" w:hAnsi="Palatino Linotype"/>
          <w:bCs/>
          <w:i/>
          <w:sz w:val="22"/>
          <w:szCs w:val="22"/>
          <w:lang w:val="es-MX"/>
        </w:rPr>
        <w:lastRenderedPageBreak/>
        <w:t>largo del municipio, pero es aquí donde ENTRA MI SOLICITUD DE INFORMACIÓN, REQUIERO CON TODA LA EVIDENCIA DOCUMENTAL CORRESPONDIENTE LOS PERMISOS, PAGO DE IMPUESTOS, PERMISOS Y DEMÁS ACTOS QUE CONTEMPLA LA LEY VIGENTE PARA QUE PUEDA OPERAR, ADEMÁS LAS PRUEBAS DOCUMENTALES DEL POR QUE EL MUNICIPIO PERMITE QUE DICHO PUESTO METÁLICO OBSTACULICE EL PASO PEATONAL, EXHIBA EL MUNICIPIO POR QUE A LA PRESENTE FECHA PERMITEN QUE ESE PUESTO QUE NO ESTA REGULADO OPERE SIN LOS PERMISOS CORRESPONDIENTES. DE SER EL CASO SE DE VISTA A LA CONTRALORÍA INTERNA Y DEMÁS AUTORIDADES RESPONSABLES A FIN DE QUE SE SANCIONES A LOS SERVIDORES PÚBLICOS RESPONSABLES DE SEGUIR PERMITIENDO QUE PUESTOS AMBULANTES OPEREN SIN LOS PAGOS DE IMPUESTOS Y DEMÁS QUE CONTEMPLA LA LEY.</w:t>
      </w:r>
      <w:r w:rsidRPr="00C33BF0">
        <w:rPr>
          <w:rFonts w:ascii="Palatino Linotype" w:hAnsi="Palatino Linotype" w:cs="Arial"/>
          <w:i/>
          <w:sz w:val="22"/>
          <w:szCs w:val="22"/>
          <w:lang w:val="es-MX" w:eastAsia="es-MX"/>
        </w:rPr>
        <w:t>” (Sic)</w:t>
      </w:r>
    </w:p>
    <w:p w:rsidR="00D06012" w:rsidRPr="00C33BF0" w:rsidRDefault="00D06012" w:rsidP="00EC3A5E">
      <w:pPr>
        <w:ind w:left="851" w:right="901"/>
        <w:jc w:val="both"/>
        <w:rPr>
          <w:rFonts w:ascii="Palatino Linotype" w:hAnsi="Palatino Linotype" w:cs="Arial"/>
        </w:rPr>
      </w:pPr>
    </w:p>
    <w:p w:rsidR="00120A9F" w:rsidRPr="00C33BF0" w:rsidRDefault="00120A9F" w:rsidP="00EC3A5E">
      <w:pPr>
        <w:spacing w:line="360" w:lineRule="auto"/>
        <w:jc w:val="both"/>
        <w:rPr>
          <w:rFonts w:ascii="Palatino Linotype" w:hAnsi="Palatino Linotype" w:cs="Arial"/>
        </w:rPr>
      </w:pPr>
      <w:r w:rsidRPr="00C33BF0">
        <w:rPr>
          <w:rFonts w:ascii="Palatino Linotype" w:hAnsi="Palatino Linotype" w:cs="Arial"/>
        </w:rPr>
        <w:t>Asimismo, anexó a su petición u archivo electrónico denominado</w:t>
      </w:r>
      <w:r w:rsidRPr="00C33BF0">
        <w:rPr>
          <w:rFonts w:ascii="Palatino Linotype" w:hAnsi="Palatino Linotype" w:cs="Arial"/>
          <w:b/>
        </w:rPr>
        <w:t xml:space="preserve"> DOC.pdf</w:t>
      </w:r>
      <w:r w:rsidRPr="00C33BF0">
        <w:rPr>
          <w:rFonts w:ascii="Palatino Linotype" w:hAnsi="Palatino Linotype" w:cs="Arial"/>
        </w:rPr>
        <w:t xml:space="preserve">, el cual contiene una fotografía </w:t>
      </w:r>
      <w:r w:rsidR="0056585C" w:rsidRPr="00C33BF0">
        <w:rPr>
          <w:rFonts w:ascii="Palatino Linotype" w:hAnsi="Palatino Linotype" w:cs="Arial"/>
        </w:rPr>
        <w:t>de lo que señaló en su pretensión, mismo que no se inserta por ser del conocimiento de las partes.</w:t>
      </w:r>
    </w:p>
    <w:p w:rsidR="0056585C" w:rsidRPr="00C33BF0" w:rsidRDefault="0056585C" w:rsidP="00EC3A5E">
      <w:pPr>
        <w:spacing w:line="360" w:lineRule="auto"/>
        <w:jc w:val="both"/>
        <w:rPr>
          <w:rFonts w:ascii="Palatino Linotype" w:hAnsi="Palatino Linotype" w:cs="Arial"/>
        </w:rPr>
      </w:pPr>
    </w:p>
    <w:p w:rsidR="00D92515" w:rsidRPr="00C33BF0" w:rsidRDefault="00D06012" w:rsidP="00EC3A5E">
      <w:pPr>
        <w:spacing w:line="360" w:lineRule="auto"/>
        <w:jc w:val="both"/>
        <w:rPr>
          <w:rFonts w:ascii="Palatino Linotype" w:hAnsi="Palatino Linotype" w:cs="Arial"/>
          <w:lang w:val="es-MX"/>
        </w:rPr>
      </w:pPr>
      <w:r w:rsidRPr="00C33BF0">
        <w:rPr>
          <w:rFonts w:ascii="Palatino Linotype" w:hAnsi="Palatino Linotype" w:cs="Arial"/>
          <w:b/>
        </w:rPr>
        <w:t>MODALIDAD DE ENTREGA:</w:t>
      </w:r>
      <w:r w:rsidRPr="00C33BF0">
        <w:rPr>
          <w:rFonts w:ascii="Palatino Linotype" w:hAnsi="Palatino Linotype" w:cs="Arial"/>
        </w:rPr>
        <w:t xml:space="preserve"> </w:t>
      </w:r>
      <w:r w:rsidR="000F3671" w:rsidRPr="00C33BF0">
        <w:rPr>
          <w:rFonts w:ascii="Palatino Linotype" w:hAnsi="Palatino Linotype" w:cs="Arial"/>
          <w:lang w:val="es-MX"/>
        </w:rPr>
        <w:t xml:space="preserve">Vía </w:t>
      </w:r>
      <w:r w:rsidR="000F3671" w:rsidRPr="00C33BF0">
        <w:rPr>
          <w:rFonts w:ascii="Palatino Linotype" w:hAnsi="Palatino Linotype" w:cs="Arial"/>
          <w:b/>
          <w:lang w:val="es-MX"/>
        </w:rPr>
        <w:t>SAIMEX</w:t>
      </w:r>
      <w:r w:rsidR="00D92515" w:rsidRPr="00C33BF0">
        <w:rPr>
          <w:rFonts w:ascii="Palatino Linotype" w:hAnsi="Palatino Linotype" w:cs="Arial"/>
          <w:lang w:val="es-MX"/>
        </w:rPr>
        <w:t>.</w:t>
      </w:r>
    </w:p>
    <w:p w:rsidR="0056585C" w:rsidRPr="00C33BF0" w:rsidRDefault="00535903" w:rsidP="00A94849">
      <w:pPr>
        <w:pStyle w:val="Prrafodelista"/>
        <w:spacing w:before="240" w:after="240" w:line="360" w:lineRule="auto"/>
        <w:ind w:left="0"/>
        <w:jc w:val="both"/>
        <w:rPr>
          <w:rFonts w:ascii="Palatino Linotype" w:hAnsi="Palatino Linotype"/>
          <w:lang w:val="es-MX"/>
        </w:rPr>
      </w:pPr>
      <w:r w:rsidRPr="00C33BF0">
        <w:rPr>
          <w:rFonts w:ascii="Palatino Linotype" w:hAnsi="Palatino Linotype"/>
          <w:b/>
          <w:sz w:val="28"/>
          <w:szCs w:val="28"/>
          <w:lang w:val="es-MX"/>
        </w:rPr>
        <w:t>II.</w:t>
      </w:r>
      <w:r w:rsidRPr="00C33BF0">
        <w:rPr>
          <w:rFonts w:ascii="Palatino Linotype" w:hAnsi="Palatino Linotype"/>
          <w:sz w:val="28"/>
          <w:szCs w:val="28"/>
          <w:lang w:val="es-MX"/>
        </w:rPr>
        <w:t xml:space="preserve"> </w:t>
      </w:r>
      <w:r w:rsidR="0056585C" w:rsidRPr="00C33BF0">
        <w:rPr>
          <w:rFonts w:ascii="Palatino Linotype" w:hAnsi="Palatino Linotype"/>
          <w:lang w:val="es-MX"/>
        </w:rPr>
        <w:t xml:space="preserve">En fecha veinte de agosto de dos mil dieciocho, </w:t>
      </w:r>
      <w:r w:rsidR="0056585C" w:rsidRPr="00C33BF0">
        <w:rPr>
          <w:rFonts w:ascii="Palatino Linotype" w:hAnsi="Palatino Linotype"/>
          <w:b/>
          <w:lang w:val="es-MX"/>
        </w:rPr>
        <w:t>EL SUJETO OBLIGADO</w:t>
      </w:r>
      <w:r w:rsidR="0056585C" w:rsidRPr="00C33BF0">
        <w:rPr>
          <w:rFonts w:ascii="Palatino Linotype" w:hAnsi="Palatino Linotype"/>
          <w:lang w:val="es-MX"/>
        </w:rPr>
        <w:t xml:space="preserve"> requirió al solicitante aclarara su </w:t>
      </w:r>
      <w:r w:rsidR="009C7AF2" w:rsidRPr="00C33BF0">
        <w:rPr>
          <w:rFonts w:ascii="Palatino Linotype" w:hAnsi="Palatino Linotype"/>
          <w:lang w:val="es-MX"/>
        </w:rPr>
        <w:t xml:space="preserve">petición </w:t>
      </w:r>
      <w:r w:rsidR="0056585C" w:rsidRPr="00C33BF0">
        <w:rPr>
          <w:rFonts w:ascii="Palatino Linotype" w:hAnsi="Palatino Linotype"/>
          <w:lang w:val="es-MX"/>
        </w:rPr>
        <w:t>de acceso a la información pública, en los siguientes términos:</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56585C" w:rsidRPr="00C33BF0" w:rsidTr="0056585C">
        <w:trPr>
          <w:trHeight w:val="300"/>
          <w:tblCellSpacing w:w="0" w:type="dxa"/>
          <w:jc w:val="center"/>
        </w:trPr>
        <w:tc>
          <w:tcPr>
            <w:tcW w:w="0" w:type="auto"/>
            <w:vAlign w:val="center"/>
            <w:hideMark/>
          </w:tcPr>
          <w:p w:rsidR="0056585C" w:rsidRPr="00C33BF0" w:rsidRDefault="000401D8" w:rsidP="0056585C">
            <w:pPr>
              <w:ind w:left="1560" w:right="1428"/>
              <w:jc w:val="right"/>
              <w:rPr>
                <w:rFonts w:ascii="Palatino Linotype" w:hAnsi="Palatino Linotype"/>
                <w:i/>
                <w:sz w:val="22"/>
                <w:szCs w:val="22"/>
                <w:lang w:val="es-MX" w:eastAsia="es-MX"/>
              </w:rPr>
            </w:pPr>
            <w:r w:rsidRPr="00C33BF0">
              <w:rPr>
                <w:rFonts w:ascii="Palatino Linotype" w:hAnsi="Palatino Linotype"/>
                <w:i/>
                <w:sz w:val="22"/>
                <w:szCs w:val="22"/>
                <w:lang w:val="es-MX" w:eastAsia="es-MX"/>
              </w:rPr>
              <w:t>“</w:t>
            </w:r>
            <w:r w:rsidR="0056585C" w:rsidRPr="00C33BF0">
              <w:rPr>
                <w:rFonts w:ascii="Palatino Linotype" w:hAnsi="Palatino Linotype"/>
                <w:i/>
                <w:sz w:val="22"/>
                <w:szCs w:val="22"/>
                <w:lang w:val="es-MX" w:eastAsia="es-MX"/>
              </w:rPr>
              <w:t>Chicoloapan, México a 20 de Agosto de 2018</w:t>
            </w:r>
          </w:p>
        </w:tc>
      </w:tr>
      <w:tr w:rsidR="0056585C" w:rsidRPr="00C33BF0" w:rsidTr="0056585C">
        <w:trPr>
          <w:trHeight w:val="300"/>
          <w:tblCellSpacing w:w="0" w:type="dxa"/>
          <w:jc w:val="center"/>
        </w:trPr>
        <w:tc>
          <w:tcPr>
            <w:tcW w:w="0" w:type="auto"/>
            <w:vAlign w:val="center"/>
            <w:hideMark/>
          </w:tcPr>
          <w:p w:rsidR="0056585C" w:rsidRPr="00C33BF0" w:rsidRDefault="0056585C" w:rsidP="0056585C">
            <w:pPr>
              <w:ind w:left="1560" w:right="1428"/>
              <w:jc w:val="right"/>
              <w:rPr>
                <w:rFonts w:ascii="Palatino Linotype" w:hAnsi="Palatino Linotype"/>
                <w:i/>
                <w:sz w:val="22"/>
                <w:szCs w:val="22"/>
                <w:lang w:val="es-MX" w:eastAsia="es-MX"/>
              </w:rPr>
            </w:pPr>
            <w:r w:rsidRPr="00C33BF0">
              <w:rPr>
                <w:rFonts w:ascii="Palatino Linotype" w:hAnsi="Palatino Linotype"/>
                <w:i/>
                <w:sz w:val="22"/>
                <w:szCs w:val="22"/>
                <w:lang w:val="es-MX" w:eastAsia="es-MX"/>
              </w:rPr>
              <w:t xml:space="preserve">Nombre del solicitante: </w:t>
            </w:r>
            <w:r w:rsidR="00567C6E">
              <w:rPr>
                <w:rFonts w:ascii="Palatino Linotype" w:hAnsi="Palatino Linotype"/>
                <w:i/>
                <w:sz w:val="22"/>
                <w:szCs w:val="22"/>
                <w:lang w:val="es-MX" w:eastAsia="es-MX"/>
              </w:rPr>
              <w:t>XXXXX</w:t>
            </w:r>
            <w:r w:rsidRPr="00C33BF0">
              <w:rPr>
                <w:rFonts w:ascii="Palatino Linotype" w:hAnsi="Palatino Linotype"/>
                <w:i/>
                <w:sz w:val="22"/>
                <w:szCs w:val="22"/>
                <w:lang w:val="es-MX" w:eastAsia="es-MX"/>
              </w:rPr>
              <w:t xml:space="preserve"> </w:t>
            </w:r>
            <w:r w:rsidR="00567C6E">
              <w:rPr>
                <w:rFonts w:ascii="Palatino Linotype" w:hAnsi="Palatino Linotype"/>
                <w:i/>
                <w:sz w:val="22"/>
                <w:szCs w:val="22"/>
                <w:lang w:val="es-MX" w:eastAsia="es-MX"/>
              </w:rPr>
              <w:t>XXXXX</w:t>
            </w:r>
            <w:r w:rsidRPr="00C33BF0">
              <w:rPr>
                <w:rFonts w:ascii="Palatino Linotype" w:hAnsi="Palatino Linotype"/>
                <w:i/>
                <w:sz w:val="22"/>
                <w:szCs w:val="22"/>
                <w:lang w:val="es-MX" w:eastAsia="es-MX"/>
              </w:rPr>
              <w:t xml:space="preserve"> </w:t>
            </w:r>
            <w:r w:rsidR="00567C6E">
              <w:rPr>
                <w:rFonts w:ascii="Palatino Linotype" w:hAnsi="Palatino Linotype"/>
                <w:i/>
                <w:sz w:val="22"/>
                <w:szCs w:val="22"/>
                <w:lang w:val="es-MX" w:eastAsia="es-MX"/>
              </w:rPr>
              <w:t>XXXXXX</w:t>
            </w:r>
          </w:p>
        </w:tc>
      </w:tr>
      <w:tr w:rsidR="0056585C" w:rsidRPr="00C33BF0" w:rsidTr="0056585C">
        <w:trPr>
          <w:trHeight w:val="300"/>
          <w:tblCellSpacing w:w="0" w:type="dxa"/>
          <w:jc w:val="center"/>
        </w:trPr>
        <w:tc>
          <w:tcPr>
            <w:tcW w:w="0" w:type="auto"/>
            <w:vAlign w:val="center"/>
            <w:hideMark/>
          </w:tcPr>
          <w:p w:rsidR="0056585C" w:rsidRPr="00C33BF0" w:rsidRDefault="0056585C" w:rsidP="0056585C">
            <w:pPr>
              <w:ind w:left="1560" w:right="1428"/>
              <w:jc w:val="right"/>
              <w:rPr>
                <w:rFonts w:ascii="Palatino Linotype" w:hAnsi="Palatino Linotype"/>
                <w:i/>
                <w:sz w:val="22"/>
                <w:szCs w:val="22"/>
                <w:lang w:val="es-MX" w:eastAsia="es-MX"/>
              </w:rPr>
            </w:pPr>
            <w:r w:rsidRPr="00C33BF0">
              <w:rPr>
                <w:rFonts w:ascii="Palatino Linotype" w:hAnsi="Palatino Linotype"/>
                <w:i/>
                <w:sz w:val="22"/>
                <w:szCs w:val="22"/>
                <w:lang w:val="es-MX" w:eastAsia="es-MX"/>
              </w:rPr>
              <w:t>Folio de la solicitud: 00061/CHICOLOA/IP/2018</w:t>
            </w:r>
          </w:p>
        </w:tc>
      </w:tr>
      <w:tr w:rsidR="0056585C" w:rsidRPr="00C33BF0" w:rsidTr="0056585C">
        <w:trPr>
          <w:trHeight w:val="450"/>
          <w:tblCellSpacing w:w="0" w:type="dxa"/>
          <w:jc w:val="center"/>
        </w:trPr>
        <w:tc>
          <w:tcPr>
            <w:tcW w:w="0" w:type="auto"/>
            <w:vAlign w:val="center"/>
            <w:hideMark/>
          </w:tcPr>
          <w:p w:rsidR="0056585C" w:rsidRPr="00C33BF0" w:rsidRDefault="0056585C" w:rsidP="0056585C">
            <w:pPr>
              <w:ind w:left="1560" w:right="1428"/>
              <w:jc w:val="right"/>
              <w:rPr>
                <w:rFonts w:ascii="Palatino Linotype" w:hAnsi="Palatino Linotype"/>
                <w:i/>
                <w:sz w:val="22"/>
                <w:szCs w:val="22"/>
                <w:lang w:val="es-MX" w:eastAsia="es-MX"/>
              </w:rPr>
            </w:pPr>
          </w:p>
        </w:tc>
      </w:tr>
      <w:tr w:rsidR="0056585C" w:rsidRPr="00C33BF0" w:rsidTr="0056585C">
        <w:trPr>
          <w:trHeight w:val="150"/>
          <w:tblCellSpacing w:w="0" w:type="dxa"/>
          <w:jc w:val="center"/>
        </w:trPr>
        <w:tc>
          <w:tcPr>
            <w:tcW w:w="0" w:type="auto"/>
            <w:vAlign w:val="center"/>
            <w:hideMark/>
          </w:tcPr>
          <w:p w:rsidR="0056585C" w:rsidRPr="00C33BF0" w:rsidRDefault="0056585C" w:rsidP="0056585C">
            <w:pPr>
              <w:spacing w:line="276" w:lineRule="auto"/>
              <w:ind w:left="1560" w:right="1428"/>
              <w:jc w:val="both"/>
              <w:rPr>
                <w:rFonts w:ascii="Palatino Linotype" w:hAnsi="Palatino Linotype"/>
                <w:i/>
                <w:sz w:val="22"/>
                <w:szCs w:val="22"/>
                <w:lang w:val="es-MX" w:eastAsia="es-MX"/>
              </w:rPr>
            </w:pPr>
            <w:r w:rsidRPr="00C33BF0">
              <w:rPr>
                <w:rFonts w:ascii="Palatino Linotype" w:hAnsi="Palatino Linotype"/>
                <w:i/>
                <w:sz w:val="22"/>
                <w:szCs w:val="22"/>
                <w:lang w:val="es-MX" w:eastAsia="es-MX"/>
              </w:rPr>
              <w:t>Con fundamento en el articulo 159 de la Ley de Transparencia y Acceso a la Información Pública del Estado de México y Municipios, se le requiere para que dentro del plazo de diez días hábiles realice lo siguiente:</w:t>
            </w:r>
          </w:p>
        </w:tc>
      </w:tr>
      <w:tr w:rsidR="0056585C" w:rsidRPr="00C33BF0" w:rsidTr="0056585C">
        <w:trPr>
          <w:trHeight w:val="375"/>
          <w:tblCellSpacing w:w="0" w:type="dxa"/>
          <w:jc w:val="center"/>
        </w:trPr>
        <w:tc>
          <w:tcPr>
            <w:tcW w:w="0" w:type="auto"/>
            <w:vAlign w:val="center"/>
            <w:hideMark/>
          </w:tcPr>
          <w:p w:rsidR="0056585C" w:rsidRPr="00C33BF0" w:rsidRDefault="0056585C" w:rsidP="0056585C">
            <w:pPr>
              <w:spacing w:line="276" w:lineRule="auto"/>
              <w:ind w:left="1560" w:right="1428"/>
              <w:jc w:val="both"/>
              <w:rPr>
                <w:rFonts w:ascii="Palatino Linotype" w:hAnsi="Palatino Linotype"/>
                <w:i/>
                <w:sz w:val="22"/>
                <w:szCs w:val="22"/>
                <w:lang w:val="es-MX" w:eastAsia="es-MX"/>
              </w:rPr>
            </w:pPr>
          </w:p>
        </w:tc>
      </w:tr>
      <w:tr w:rsidR="0056585C" w:rsidRPr="00C33BF0" w:rsidTr="0056585C">
        <w:trPr>
          <w:trHeight w:val="150"/>
          <w:tblCellSpacing w:w="0" w:type="dxa"/>
          <w:jc w:val="center"/>
        </w:trPr>
        <w:tc>
          <w:tcPr>
            <w:tcW w:w="0" w:type="auto"/>
            <w:vAlign w:val="center"/>
            <w:hideMark/>
          </w:tcPr>
          <w:p w:rsidR="0056585C" w:rsidRPr="00C33BF0" w:rsidRDefault="0056585C" w:rsidP="0056585C">
            <w:pPr>
              <w:spacing w:line="276" w:lineRule="auto"/>
              <w:ind w:left="1560" w:right="1428"/>
              <w:jc w:val="both"/>
              <w:rPr>
                <w:rFonts w:ascii="Palatino Linotype" w:hAnsi="Palatino Linotype"/>
                <w:i/>
                <w:sz w:val="22"/>
                <w:szCs w:val="22"/>
                <w:lang w:val="es-MX" w:eastAsia="es-MX"/>
              </w:rPr>
            </w:pPr>
            <w:r w:rsidRPr="00C33BF0">
              <w:rPr>
                <w:rFonts w:ascii="Palatino Linotype" w:hAnsi="Palatino Linotype"/>
                <w:i/>
                <w:sz w:val="22"/>
                <w:szCs w:val="22"/>
                <w:lang w:val="es-MX" w:eastAsia="es-MX"/>
              </w:rPr>
              <w:lastRenderedPageBreak/>
              <w:t>Por medio del presente reciba un cordial saludo, al tiempo que me permito solicitar de su parte sea más específico y claro en la solicitud de información inicial y proporcione mayores datos sobre la información requerida, es decir, indique otros elementos que complementen o amplíen los datos que requiere, en el afán de iniciar el debido y correcto tratamiento a la presente solicitud de información, solicitándole respetuosamente una descripción clara y precisa de la información que requiere. Sin más por el momento, quedo de Usted.</w:t>
            </w:r>
          </w:p>
        </w:tc>
      </w:tr>
      <w:tr w:rsidR="0056585C" w:rsidRPr="00C33BF0" w:rsidTr="0056585C">
        <w:trPr>
          <w:trHeight w:val="375"/>
          <w:tblCellSpacing w:w="0" w:type="dxa"/>
          <w:jc w:val="center"/>
        </w:trPr>
        <w:tc>
          <w:tcPr>
            <w:tcW w:w="0" w:type="auto"/>
            <w:vAlign w:val="center"/>
            <w:hideMark/>
          </w:tcPr>
          <w:p w:rsidR="0056585C" w:rsidRPr="00C33BF0" w:rsidRDefault="0056585C" w:rsidP="0056585C">
            <w:pPr>
              <w:spacing w:line="276" w:lineRule="auto"/>
              <w:rPr>
                <w:lang w:val="es-MX" w:eastAsia="es-MX"/>
              </w:rPr>
            </w:pPr>
          </w:p>
        </w:tc>
      </w:tr>
      <w:tr w:rsidR="0056585C" w:rsidRPr="00C33BF0" w:rsidTr="0056585C">
        <w:trPr>
          <w:trHeight w:val="150"/>
          <w:tblCellSpacing w:w="0" w:type="dxa"/>
          <w:jc w:val="center"/>
        </w:trPr>
        <w:tc>
          <w:tcPr>
            <w:tcW w:w="0" w:type="auto"/>
            <w:vAlign w:val="center"/>
            <w:hideMark/>
          </w:tcPr>
          <w:p w:rsidR="0056585C" w:rsidRPr="00C33BF0" w:rsidRDefault="0056585C" w:rsidP="0056585C">
            <w:pPr>
              <w:spacing w:line="276" w:lineRule="auto"/>
              <w:ind w:left="1560" w:right="1428"/>
              <w:rPr>
                <w:rFonts w:ascii="Palatino Linotype" w:hAnsi="Palatino Linotype"/>
                <w:i/>
                <w:sz w:val="22"/>
                <w:szCs w:val="22"/>
                <w:lang w:val="es-MX" w:eastAsia="es-MX"/>
              </w:rPr>
            </w:pPr>
            <w:r w:rsidRPr="00C33BF0">
              <w:rPr>
                <w:rFonts w:ascii="Palatino Linotype" w:hAnsi="Palatino Linotype"/>
                <w:i/>
                <w:sz w:val="22"/>
                <w:szCs w:val="22"/>
                <w:lang w:val="es-MX"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tc>
      </w:tr>
      <w:tr w:rsidR="0056585C" w:rsidRPr="00C33BF0" w:rsidTr="0056585C">
        <w:trPr>
          <w:trHeight w:val="150"/>
          <w:tblCellSpacing w:w="0" w:type="dxa"/>
          <w:jc w:val="center"/>
        </w:trPr>
        <w:tc>
          <w:tcPr>
            <w:tcW w:w="0" w:type="auto"/>
            <w:vAlign w:val="center"/>
            <w:hideMark/>
          </w:tcPr>
          <w:p w:rsidR="0056585C" w:rsidRPr="00C33BF0" w:rsidRDefault="0056585C" w:rsidP="0056585C">
            <w:pPr>
              <w:ind w:left="1560" w:right="1428"/>
              <w:rPr>
                <w:rFonts w:ascii="Palatino Linotype" w:hAnsi="Palatino Linotype"/>
                <w:i/>
                <w:sz w:val="22"/>
                <w:szCs w:val="22"/>
                <w:lang w:val="es-MX" w:eastAsia="es-MX"/>
              </w:rPr>
            </w:pPr>
          </w:p>
        </w:tc>
      </w:tr>
      <w:tr w:rsidR="0056585C" w:rsidRPr="00C33BF0" w:rsidTr="0056585C">
        <w:trPr>
          <w:trHeight w:val="150"/>
          <w:tblCellSpacing w:w="0" w:type="dxa"/>
          <w:jc w:val="center"/>
        </w:trPr>
        <w:tc>
          <w:tcPr>
            <w:tcW w:w="0" w:type="auto"/>
            <w:vAlign w:val="center"/>
            <w:hideMark/>
          </w:tcPr>
          <w:p w:rsidR="0056585C" w:rsidRPr="00C33BF0" w:rsidRDefault="0056585C" w:rsidP="0056585C">
            <w:pPr>
              <w:ind w:left="1560" w:right="1428"/>
              <w:rPr>
                <w:rFonts w:ascii="Palatino Linotype" w:hAnsi="Palatino Linotype"/>
                <w:i/>
                <w:sz w:val="22"/>
                <w:szCs w:val="22"/>
                <w:lang w:val="es-MX" w:eastAsia="es-MX"/>
              </w:rPr>
            </w:pPr>
            <w:r w:rsidRPr="00C33BF0">
              <w:rPr>
                <w:rFonts w:ascii="Palatino Linotype" w:hAnsi="Palatino Linotype"/>
                <w:i/>
                <w:sz w:val="22"/>
                <w:szCs w:val="22"/>
                <w:lang w:val="es-MX" w:eastAsia="es-MX"/>
              </w:rPr>
              <w:t>ATENTAMENTE</w:t>
            </w:r>
          </w:p>
        </w:tc>
      </w:tr>
      <w:tr w:rsidR="0056585C" w:rsidRPr="00C33BF0" w:rsidTr="0056585C">
        <w:trPr>
          <w:trHeight w:val="225"/>
          <w:tblCellSpacing w:w="0" w:type="dxa"/>
          <w:jc w:val="center"/>
        </w:trPr>
        <w:tc>
          <w:tcPr>
            <w:tcW w:w="0" w:type="auto"/>
            <w:vAlign w:val="center"/>
            <w:hideMark/>
          </w:tcPr>
          <w:p w:rsidR="0056585C" w:rsidRPr="00C33BF0" w:rsidRDefault="0056585C" w:rsidP="0056585C">
            <w:pPr>
              <w:ind w:left="1560" w:right="1428"/>
              <w:rPr>
                <w:rFonts w:ascii="Palatino Linotype" w:hAnsi="Palatino Linotype"/>
                <w:i/>
                <w:sz w:val="22"/>
                <w:szCs w:val="22"/>
                <w:lang w:val="es-MX" w:eastAsia="es-MX"/>
              </w:rPr>
            </w:pPr>
          </w:p>
        </w:tc>
      </w:tr>
      <w:tr w:rsidR="0056585C" w:rsidRPr="00C33BF0" w:rsidTr="0056585C">
        <w:trPr>
          <w:trHeight w:val="150"/>
          <w:tblCellSpacing w:w="0" w:type="dxa"/>
          <w:jc w:val="center"/>
        </w:trPr>
        <w:tc>
          <w:tcPr>
            <w:tcW w:w="0" w:type="auto"/>
            <w:vAlign w:val="center"/>
            <w:hideMark/>
          </w:tcPr>
          <w:p w:rsidR="0056585C" w:rsidRPr="00C33BF0" w:rsidRDefault="0056585C" w:rsidP="0056585C">
            <w:pPr>
              <w:ind w:left="1560" w:right="1428"/>
              <w:rPr>
                <w:rFonts w:ascii="Palatino Linotype" w:hAnsi="Palatino Linotype"/>
                <w:i/>
                <w:sz w:val="22"/>
                <w:szCs w:val="22"/>
                <w:lang w:val="es-MX" w:eastAsia="es-MX"/>
              </w:rPr>
            </w:pPr>
            <w:r w:rsidRPr="00C33BF0">
              <w:rPr>
                <w:rFonts w:ascii="Palatino Linotype" w:hAnsi="Palatino Linotype"/>
                <w:i/>
                <w:sz w:val="22"/>
                <w:szCs w:val="22"/>
                <w:lang w:val="es-MX" w:eastAsia="es-MX"/>
              </w:rPr>
              <w:t>M. EN P.J. GUADALUPE DEL PILAR CASTELLANOS GUERRERO</w:t>
            </w:r>
            <w:r w:rsidR="000401D8" w:rsidRPr="00C33BF0">
              <w:rPr>
                <w:rFonts w:ascii="Palatino Linotype" w:hAnsi="Palatino Linotype"/>
                <w:i/>
                <w:sz w:val="22"/>
                <w:szCs w:val="22"/>
                <w:lang w:val="es-MX" w:eastAsia="es-MX"/>
              </w:rPr>
              <w:t>”</w:t>
            </w:r>
          </w:p>
        </w:tc>
      </w:tr>
    </w:tbl>
    <w:p w:rsidR="0056585C" w:rsidRPr="00C33BF0" w:rsidRDefault="000401D8" w:rsidP="00A94849">
      <w:pPr>
        <w:pStyle w:val="Prrafodelista"/>
        <w:spacing w:before="240" w:after="240" w:line="360" w:lineRule="auto"/>
        <w:ind w:left="0"/>
        <w:jc w:val="both"/>
        <w:rPr>
          <w:rFonts w:ascii="Palatino Linotype" w:hAnsi="Palatino Linotype"/>
          <w:lang w:val="es-MX"/>
        </w:rPr>
      </w:pPr>
      <w:r w:rsidRPr="00C33BF0">
        <w:rPr>
          <w:rFonts w:ascii="Palatino Linotype" w:hAnsi="Palatino Linotype"/>
          <w:b/>
          <w:sz w:val="28"/>
          <w:szCs w:val="28"/>
          <w:lang w:val="es-MX"/>
        </w:rPr>
        <w:t>III.</w:t>
      </w:r>
      <w:r w:rsidRPr="00C33BF0">
        <w:rPr>
          <w:rFonts w:ascii="Palatino Linotype" w:hAnsi="Palatino Linotype"/>
          <w:sz w:val="28"/>
          <w:szCs w:val="28"/>
          <w:lang w:val="es-MX"/>
        </w:rPr>
        <w:t xml:space="preserve"> </w:t>
      </w:r>
      <w:r w:rsidRPr="00C33BF0">
        <w:rPr>
          <w:rFonts w:ascii="Palatino Linotype" w:hAnsi="Palatino Linotype"/>
          <w:lang w:val="es-MX"/>
        </w:rPr>
        <w:t xml:space="preserve">Por su parte </w:t>
      </w:r>
      <w:r w:rsidRPr="00C33BF0">
        <w:rPr>
          <w:rFonts w:ascii="Palatino Linotype" w:hAnsi="Palatino Linotype"/>
          <w:b/>
          <w:lang w:val="es-MX"/>
        </w:rPr>
        <w:t>EL RECURRENTE</w:t>
      </w:r>
      <w:r w:rsidRPr="00C33BF0">
        <w:rPr>
          <w:rFonts w:ascii="Palatino Linotype" w:hAnsi="Palatino Linotype"/>
          <w:lang w:val="es-MX"/>
        </w:rPr>
        <w:t xml:space="preserve"> en fecha veinte de agost</w:t>
      </w:r>
      <w:r w:rsidR="00346D1C" w:rsidRPr="00C33BF0">
        <w:rPr>
          <w:rFonts w:ascii="Palatino Linotype" w:hAnsi="Palatino Linotype"/>
          <w:lang w:val="es-MX"/>
        </w:rPr>
        <w:t>o de dos mil dieciocho, desahogó</w:t>
      </w:r>
      <w:r w:rsidRPr="00C33BF0">
        <w:rPr>
          <w:rFonts w:ascii="Palatino Linotype" w:hAnsi="Palatino Linotype"/>
          <w:lang w:val="es-MX"/>
        </w:rPr>
        <w:t xml:space="preserve"> el requerimiento de  la siguiente forma:</w:t>
      </w:r>
    </w:p>
    <w:p w:rsidR="000401D8" w:rsidRPr="00C33BF0" w:rsidRDefault="000401D8" w:rsidP="00A94849">
      <w:pPr>
        <w:pStyle w:val="Prrafodelista"/>
        <w:spacing w:before="240" w:after="240" w:line="360" w:lineRule="auto"/>
        <w:ind w:left="0"/>
        <w:jc w:val="both"/>
        <w:rPr>
          <w:rFonts w:ascii="Palatino Linotype" w:hAnsi="Palatino Linotype"/>
          <w:sz w:val="12"/>
          <w:lang w:val="es-MX"/>
        </w:rPr>
      </w:pPr>
    </w:p>
    <w:p w:rsidR="000401D8" w:rsidRPr="00C33BF0" w:rsidRDefault="000401D8" w:rsidP="000401D8">
      <w:pPr>
        <w:pStyle w:val="Prrafodelista"/>
        <w:spacing w:line="276" w:lineRule="auto"/>
        <w:ind w:left="851" w:right="902"/>
        <w:jc w:val="both"/>
        <w:rPr>
          <w:rFonts w:ascii="Palatino Linotype" w:hAnsi="Palatino Linotype"/>
          <w:i/>
          <w:sz w:val="22"/>
          <w:szCs w:val="22"/>
          <w:lang w:val="es-MX"/>
        </w:rPr>
      </w:pPr>
      <w:r w:rsidRPr="00C33BF0">
        <w:rPr>
          <w:rFonts w:ascii="Palatino Linotype" w:hAnsi="Palatino Linotype"/>
          <w:i/>
          <w:sz w:val="22"/>
          <w:szCs w:val="22"/>
          <w:lang w:val="es-MX"/>
        </w:rPr>
        <w:t>“El periodo para la presente solicitud de información corresponde a la actual administración. De acuerdo a la información publica solicitada me tome la libertad de anexar un documento donde la idea es que hagan conciencia en virtud de la respuesta dada en una solicitud previa además de una imagen para pronta referencia. Es decir, ustedes como servidores públicos se caracterizan por negar, evitar, desviar y demás con tal de no dar información. Fueron capaces de enlistar supuestos permisos etc a lo largo y ancho del municipio pero como podrán apreciar en la imagen insertada en dicho archivo pareciera que el municipio se hace de la vista pequeña en ese negocio en particular. No vaya a ser que ese local que obstaculiza el paso peatonal y origina que la gente camine sobre la carretera pague una renta a los burócratas del municipio, quizá también el área correspondiente solicite derecho de piso ¿no?”</w:t>
      </w:r>
    </w:p>
    <w:p w:rsidR="000401D8" w:rsidRPr="00C33BF0" w:rsidRDefault="000401D8" w:rsidP="000401D8">
      <w:pPr>
        <w:pStyle w:val="Prrafodelista"/>
        <w:spacing w:line="276" w:lineRule="auto"/>
        <w:ind w:left="851" w:right="902"/>
        <w:jc w:val="both"/>
        <w:rPr>
          <w:rFonts w:ascii="Palatino Linotype" w:hAnsi="Palatino Linotype"/>
          <w:i/>
          <w:sz w:val="22"/>
          <w:szCs w:val="22"/>
          <w:lang w:val="es-MX"/>
        </w:rPr>
      </w:pPr>
    </w:p>
    <w:p w:rsidR="00570B27" w:rsidRPr="00C33BF0" w:rsidRDefault="009C7AF2" w:rsidP="00570B27">
      <w:pPr>
        <w:spacing w:line="360" w:lineRule="auto"/>
        <w:jc w:val="both"/>
        <w:rPr>
          <w:rFonts w:ascii="Palatino Linotype" w:hAnsi="Palatino Linotype"/>
        </w:rPr>
      </w:pPr>
      <w:r w:rsidRPr="00C33BF0">
        <w:rPr>
          <w:rFonts w:ascii="Palatino Linotype" w:hAnsi="Palatino Linotype" w:cs="Arial"/>
          <w:b/>
          <w:sz w:val="28"/>
          <w:szCs w:val="28"/>
        </w:rPr>
        <w:lastRenderedPageBreak/>
        <w:t>IV.</w:t>
      </w:r>
      <w:r w:rsidRPr="00C33BF0">
        <w:rPr>
          <w:rFonts w:ascii="Palatino Linotype" w:hAnsi="Palatino Linotype" w:cs="Arial"/>
        </w:rPr>
        <w:t xml:space="preserve"> </w:t>
      </w:r>
      <w:r w:rsidR="00570B27" w:rsidRPr="00C33BF0">
        <w:rPr>
          <w:rFonts w:ascii="Palatino Linotype" w:hAnsi="Palatino Linotype"/>
        </w:rPr>
        <w:t xml:space="preserve">Por su parte </w:t>
      </w:r>
      <w:r w:rsidR="00346D1C" w:rsidRPr="00C33BF0">
        <w:rPr>
          <w:rFonts w:ascii="Palatino Linotype" w:hAnsi="Palatino Linotype"/>
        </w:rPr>
        <w:t>el Titular de la Unidad de Transparencia</w:t>
      </w:r>
      <w:r w:rsidR="00570B27" w:rsidRPr="00C33BF0">
        <w:rPr>
          <w:rFonts w:ascii="Palatino Linotype" w:hAnsi="Palatino Linotype"/>
        </w:rPr>
        <w:t xml:space="preserve"> en fecha veintitrés de mayo de dos mil dieciocho, solicitó la información de mérito, como se aprecia en las imágenes insertas a continuación:</w:t>
      </w:r>
    </w:p>
    <w:p w:rsidR="009C7AF2" w:rsidRPr="00C33BF0" w:rsidRDefault="00570B27" w:rsidP="00A94849">
      <w:pPr>
        <w:pStyle w:val="Prrafodelista"/>
        <w:spacing w:before="240" w:after="240" w:line="360" w:lineRule="auto"/>
        <w:ind w:left="0"/>
        <w:jc w:val="both"/>
        <w:rPr>
          <w:rFonts w:ascii="Palatino Linotype" w:hAnsi="Palatino Linotype" w:cs="Arial"/>
        </w:rPr>
      </w:pPr>
      <w:r w:rsidRPr="00C33BF0">
        <w:rPr>
          <w:noProof/>
          <w:lang w:val="es-MX" w:eastAsia="es-MX"/>
        </w:rPr>
        <w:drawing>
          <wp:inline distT="0" distB="0" distL="0" distR="0" wp14:anchorId="207AAD9E" wp14:editId="4644F184">
            <wp:extent cx="5816600" cy="2038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95" t="6432" r="4397" b="46404"/>
                    <a:stretch/>
                  </pic:blipFill>
                  <pic:spPr bwMode="auto">
                    <a:xfrm>
                      <a:off x="0" y="0"/>
                      <a:ext cx="5816600" cy="2038350"/>
                    </a:xfrm>
                    <a:prstGeom prst="rect">
                      <a:avLst/>
                    </a:prstGeom>
                    <a:ln>
                      <a:noFill/>
                    </a:ln>
                    <a:extLst>
                      <a:ext uri="{53640926-AAD7-44D8-BBD7-CCE9431645EC}">
                        <a14:shadowObscured xmlns:a14="http://schemas.microsoft.com/office/drawing/2010/main"/>
                      </a:ext>
                    </a:extLst>
                  </pic:spPr>
                </pic:pic>
              </a:graphicData>
            </a:graphic>
          </wp:inline>
        </w:drawing>
      </w:r>
    </w:p>
    <w:p w:rsidR="009C7AF2" w:rsidRPr="00C33BF0" w:rsidRDefault="009C7AF2" w:rsidP="009C7AF2">
      <w:pPr>
        <w:spacing w:line="360" w:lineRule="auto"/>
        <w:jc w:val="both"/>
        <w:rPr>
          <w:rFonts w:ascii="Palatino Linotype" w:hAnsi="Palatino Linotype"/>
          <w:lang w:val="es-MX"/>
        </w:rPr>
      </w:pPr>
      <w:r w:rsidRPr="00C33BF0">
        <w:rPr>
          <w:rFonts w:ascii="Palatino Linotype" w:hAnsi="Palatino Linotype"/>
        </w:rPr>
        <w:t xml:space="preserve">Es importante señalar que, al servidor público al que se le requirió la información, de la revisión realizada por esta Ponencia al Directorio de Servidores Públicos publicado en el portal electrónico que contiene la Información Pública de Oficio Mexiquense (IPOMEX), no se advierte ni el nombre y cargo del mismo. </w:t>
      </w:r>
    </w:p>
    <w:p w:rsidR="00570B27" w:rsidRPr="00C33BF0" w:rsidRDefault="00570B27" w:rsidP="00570B27">
      <w:pPr>
        <w:spacing w:line="360" w:lineRule="auto"/>
        <w:jc w:val="both"/>
        <w:rPr>
          <w:rFonts w:ascii="Palatino Linotype" w:hAnsi="Palatino Linotype" w:cs="Arial"/>
          <w:b/>
          <w:sz w:val="28"/>
          <w:szCs w:val="28"/>
        </w:rPr>
      </w:pPr>
    </w:p>
    <w:p w:rsidR="00570B27" w:rsidRPr="00C33BF0" w:rsidRDefault="009C7AF2" w:rsidP="00570B27">
      <w:pPr>
        <w:spacing w:line="360" w:lineRule="auto"/>
        <w:jc w:val="both"/>
        <w:rPr>
          <w:rFonts w:ascii="Palatino Linotype" w:hAnsi="Palatino Linotype" w:cs="Arial"/>
        </w:rPr>
      </w:pPr>
      <w:r w:rsidRPr="00C33BF0">
        <w:rPr>
          <w:rFonts w:ascii="Palatino Linotype" w:hAnsi="Palatino Linotype" w:cs="Arial"/>
          <w:b/>
          <w:sz w:val="28"/>
          <w:szCs w:val="28"/>
        </w:rPr>
        <w:t>V.</w:t>
      </w:r>
      <w:r w:rsidRPr="00C33BF0">
        <w:rPr>
          <w:rFonts w:ascii="Palatino Linotype" w:hAnsi="Palatino Linotype" w:cs="Arial"/>
        </w:rPr>
        <w:t xml:space="preserve"> </w:t>
      </w:r>
      <w:r w:rsidR="00570B27" w:rsidRPr="00C33BF0">
        <w:rPr>
          <w:rFonts w:ascii="Palatino Linotype" w:hAnsi="Palatino Linotype" w:cs="Arial"/>
        </w:rPr>
        <w:t xml:space="preserve">En fecha diez de septiembre de dos mil dieciocho, </w:t>
      </w:r>
      <w:r w:rsidR="00570B27" w:rsidRPr="00C33BF0">
        <w:rPr>
          <w:rFonts w:ascii="Palatino Linotype" w:hAnsi="Palatino Linotype" w:cs="Arial"/>
          <w:b/>
        </w:rPr>
        <w:t>EL SUJETO OBLIGADO</w:t>
      </w:r>
      <w:r w:rsidR="00570B27" w:rsidRPr="00C33BF0">
        <w:rPr>
          <w:rFonts w:ascii="Palatino Linotype" w:hAnsi="Palatino Linotype" w:cs="Arial"/>
        </w:rPr>
        <w:t xml:space="preserve"> notificó al </w:t>
      </w:r>
      <w:r w:rsidR="00570B27" w:rsidRPr="00C33BF0">
        <w:rPr>
          <w:rFonts w:ascii="Palatino Linotype" w:hAnsi="Palatino Linotype" w:cs="Arial"/>
          <w:b/>
        </w:rPr>
        <w:t>RECURRENTE</w:t>
      </w:r>
      <w:r w:rsidR="00570B27" w:rsidRPr="00C33BF0">
        <w:rPr>
          <w:rFonts w:ascii="Palatino Linotype" w:hAnsi="Palatino Linotype"/>
          <w:b/>
          <w:bCs/>
          <w:sz w:val="22"/>
          <w:szCs w:val="22"/>
        </w:rPr>
        <w:t>,</w:t>
      </w:r>
      <w:r w:rsidR="00570B27" w:rsidRPr="00C33BF0">
        <w:rPr>
          <w:rFonts w:ascii="Palatino Linotype" w:hAnsi="Palatino Linotype" w:cs="Arial"/>
        </w:rPr>
        <w:t xml:space="preserve"> prórroga por el término de siete días adicionales para dar respuesta a las solicitudes de acceso a la información, con fundamento en el artículo 46 de la Ley de Transparencia y Acceso a la Información Pública del Estado de México y Municipios.</w:t>
      </w:r>
    </w:p>
    <w:p w:rsidR="00570B27" w:rsidRPr="00C33BF0" w:rsidRDefault="00570B27" w:rsidP="00570B27">
      <w:pPr>
        <w:spacing w:line="360" w:lineRule="auto"/>
        <w:jc w:val="both"/>
        <w:rPr>
          <w:rFonts w:ascii="Palatino Linotype" w:hAnsi="Palatino Linotype" w:cs="Arial"/>
          <w:sz w:val="14"/>
        </w:rPr>
      </w:pPr>
    </w:p>
    <w:p w:rsidR="00570B27" w:rsidRPr="00C33BF0" w:rsidRDefault="00570B27" w:rsidP="00570B27">
      <w:pPr>
        <w:tabs>
          <w:tab w:val="left" w:pos="567"/>
        </w:tabs>
        <w:spacing w:before="100" w:beforeAutospacing="1" w:after="100" w:afterAutospacing="1" w:line="360" w:lineRule="auto"/>
        <w:jc w:val="both"/>
        <w:rPr>
          <w:rFonts w:ascii="Palatino Linotype" w:hAnsi="Palatino Linotype"/>
        </w:rPr>
      </w:pPr>
      <w:r w:rsidRPr="00C33BF0">
        <w:rPr>
          <w:rFonts w:ascii="Palatino Linotype" w:hAnsi="Palatino Linotype" w:cs="Arial"/>
        </w:rPr>
        <w:t xml:space="preserve">Cabe precisar que, </w:t>
      </w:r>
      <w:r w:rsidRPr="00C33BF0">
        <w:rPr>
          <w:rFonts w:ascii="Palatino Linotype" w:hAnsi="Palatino Linotype" w:cs="Arial"/>
          <w:b/>
        </w:rPr>
        <w:t xml:space="preserve">EL SUJETO OBLIGADO </w:t>
      </w:r>
      <w:r w:rsidRPr="00C33BF0">
        <w:rPr>
          <w:rFonts w:ascii="Palatino Linotype" w:hAnsi="Palatino Linotype" w:cs="Arial"/>
          <w:lang w:eastAsia="es-MX"/>
        </w:rPr>
        <w:t>no dio cabal cumplimiento a lo establecido en los artículos 49, fracción II y 163 de la Ley de Transparencia y Acceso a la Información Pública del Estado de México y Municipios.</w:t>
      </w:r>
    </w:p>
    <w:p w:rsidR="00F62DF3" w:rsidRPr="00C33BF0" w:rsidRDefault="009C7AF2" w:rsidP="00A94849">
      <w:pPr>
        <w:pStyle w:val="Prrafodelista"/>
        <w:spacing w:before="240" w:after="240" w:line="360" w:lineRule="auto"/>
        <w:ind w:left="0"/>
        <w:jc w:val="both"/>
        <w:rPr>
          <w:rFonts w:ascii="Palatino Linotype" w:hAnsi="Palatino Linotype" w:cs="Arial"/>
          <w:lang w:val="es-ES_tradnl"/>
        </w:rPr>
      </w:pPr>
      <w:r w:rsidRPr="00C33BF0">
        <w:rPr>
          <w:rFonts w:ascii="Palatino Linotype" w:hAnsi="Palatino Linotype" w:cs="Arial"/>
          <w:b/>
          <w:sz w:val="28"/>
          <w:szCs w:val="28"/>
        </w:rPr>
        <w:lastRenderedPageBreak/>
        <w:t xml:space="preserve">VI. </w:t>
      </w:r>
      <w:r w:rsidR="00F62DF3" w:rsidRPr="00C33BF0">
        <w:rPr>
          <w:rFonts w:ascii="Palatino Linotype" w:hAnsi="Palatino Linotype" w:cs="Arial"/>
        </w:rPr>
        <w:t xml:space="preserve">De las </w:t>
      </w:r>
      <w:r w:rsidR="00F62DF3" w:rsidRPr="00C33BF0">
        <w:rPr>
          <w:rFonts w:ascii="Palatino Linotype" w:hAnsi="Palatino Linotype" w:cs="Arial"/>
          <w:lang w:val="es-ES_tradnl"/>
        </w:rPr>
        <w:t xml:space="preserve">constancias que obran en </w:t>
      </w:r>
      <w:r w:rsidR="00F62DF3" w:rsidRPr="00C33BF0">
        <w:rPr>
          <w:rFonts w:ascii="Palatino Linotype" w:hAnsi="Palatino Linotype" w:cs="Arial"/>
          <w:b/>
          <w:lang w:val="es-ES_tradnl"/>
        </w:rPr>
        <w:t>EL</w:t>
      </w:r>
      <w:r w:rsidR="00F62DF3" w:rsidRPr="00C33BF0">
        <w:rPr>
          <w:rFonts w:ascii="Palatino Linotype" w:hAnsi="Palatino Linotype" w:cs="Arial"/>
          <w:lang w:val="es-ES_tradnl"/>
        </w:rPr>
        <w:t xml:space="preserve"> </w:t>
      </w:r>
      <w:r w:rsidR="00F62DF3" w:rsidRPr="00C33BF0">
        <w:rPr>
          <w:rFonts w:ascii="Palatino Linotype" w:hAnsi="Palatino Linotype" w:cs="Arial"/>
          <w:b/>
          <w:lang w:val="es-ES_tradnl"/>
        </w:rPr>
        <w:t>SAIMEX</w:t>
      </w:r>
      <w:r w:rsidR="00F62DF3" w:rsidRPr="00C33BF0">
        <w:rPr>
          <w:rFonts w:ascii="Palatino Linotype" w:hAnsi="Palatino Linotype" w:cs="Arial"/>
          <w:lang w:val="es-ES_tradnl"/>
        </w:rPr>
        <w:t>, se desprende que</w:t>
      </w:r>
      <w:r w:rsidR="00F62DF3" w:rsidRPr="00C33BF0">
        <w:rPr>
          <w:rFonts w:ascii="Palatino Linotype" w:hAnsi="Palatino Linotype" w:cs="Arial"/>
          <w:b/>
          <w:lang w:val="es-ES_tradnl"/>
        </w:rPr>
        <w:t xml:space="preserve"> </w:t>
      </w:r>
      <w:r w:rsidR="00F62DF3" w:rsidRPr="00C33BF0">
        <w:rPr>
          <w:rFonts w:ascii="Palatino Linotype" w:hAnsi="Palatino Linotype" w:cs="Arial"/>
          <w:lang w:val="es-ES_tradnl"/>
        </w:rPr>
        <w:t>el día</w:t>
      </w:r>
      <w:r w:rsidR="00E577BB" w:rsidRPr="00C33BF0">
        <w:rPr>
          <w:rFonts w:ascii="Palatino Linotype" w:hAnsi="Palatino Linotype" w:cs="Arial"/>
          <w:lang w:val="es-ES_tradnl"/>
        </w:rPr>
        <w:t xml:space="preserve"> </w:t>
      </w:r>
      <w:r w:rsidR="00570B27" w:rsidRPr="00C33BF0">
        <w:rPr>
          <w:rFonts w:ascii="Palatino Linotype" w:hAnsi="Palatino Linotype" w:cs="Arial"/>
          <w:lang w:val="es-ES_tradnl"/>
        </w:rPr>
        <w:t xml:space="preserve">veinte </w:t>
      </w:r>
      <w:r w:rsidR="00E577BB" w:rsidRPr="00C33BF0">
        <w:rPr>
          <w:rFonts w:ascii="Palatino Linotype" w:hAnsi="Palatino Linotype" w:cs="Arial"/>
          <w:lang w:val="es-ES_tradnl"/>
        </w:rPr>
        <w:t xml:space="preserve">de </w:t>
      </w:r>
      <w:r w:rsidR="00570B27" w:rsidRPr="00C33BF0">
        <w:rPr>
          <w:rFonts w:ascii="Palatino Linotype" w:hAnsi="Palatino Linotype" w:cs="Arial"/>
          <w:lang w:val="es-ES_tradnl"/>
        </w:rPr>
        <w:t xml:space="preserve">septiembre </w:t>
      </w:r>
      <w:r w:rsidR="00E577BB" w:rsidRPr="00C33BF0">
        <w:rPr>
          <w:rFonts w:ascii="Palatino Linotype" w:hAnsi="Palatino Linotype" w:cs="Arial"/>
          <w:lang w:val="es-ES_tradnl"/>
        </w:rPr>
        <w:t xml:space="preserve">del año en curso, </w:t>
      </w:r>
      <w:r w:rsidR="00F62DF3" w:rsidRPr="00C33BF0">
        <w:rPr>
          <w:rFonts w:ascii="Palatino Linotype" w:hAnsi="Palatino Linotype" w:cs="Arial"/>
          <w:lang w:val="es-ES_tradnl"/>
        </w:rPr>
        <w:t>el Responsable de la Unidad de Transparencia del</w:t>
      </w:r>
      <w:r w:rsidR="00F62DF3" w:rsidRPr="00C33BF0">
        <w:rPr>
          <w:rFonts w:ascii="Palatino Linotype" w:hAnsi="Palatino Linotype" w:cs="Arial"/>
          <w:b/>
          <w:lang w:val="es-ES_tradnl"/>
        </w:rPr>
        <w:t xml:space="preserve"> SUJETO OBLIGADO</w:t>
      </w:r>
      <w:r w:rsidR="00F62DF3" w:rsidRPr="00C33BF0">
        <w:rPr>
          <w:rFonts w:ascii="Palatino Linotype" w:hAnsi="Palatino Linotype" w:cs="Arial"/>
          <w:lang w:val="es-ES_tradnl"/>
        </w:rPr>
        <w:t xml:space="preserve"> dio respuesta a la solicitud de información, en los siguientes términos:</w:t>
      </w:r>
    </w:p>
    <w:p w:rsidR="00F62DF3" w:rsidRPr="00C33BF0" w:rsidRDefault="00F62DF3" w:rsidP="00F62DF3">
      <w:pPr>
        <w:jc w:val="both"/>
        <w:rPr>
          <w:rFonts w:ascii="Palatino Linotype" w:hAnsi="Palatino Linotype"/>
        </w:rPr>
      </w:pPr>
    </w:p>
    <w:p w:rsidR="00570B27" w:rsidRPr="00C33BF0" w:rsidRDefault="00F62DF3" w:rsidP="00570B27">
      <w:pPr>
        <w:spacing w:line="276" w:lineRule="auto"/>
        <w:ind w:left="851" w:right="902"/>
        <w:jc w:val="right"/>
        <w:rPr>
          <w:rFonts w:ascii="Palatino Linotype" w:hAnsi="Palatino Linotype" w:cs="Arial"/>
          <w:i/>
          <w:sz w:val="22"/>
          <w:szCs w:val="22"/>
          <w:lang w:eastAsia="es-MX"/>
        </w:rPr>
      </w:pPr>
      <w:r w:rsidRPr="00C33BF0">
        <w:rPr>
          <w:rFonts w:ascii="Palatino Linotype" w:hAnsi="Palatino Linotype" w:cs="Arial"/>
          <w:i/>
          <w:sz w:val="22"/>
          <w:szCs w:val="22"/>
          <w:lang w:eastAsia="es-MX"/>
        </w:rPr>
        <w:t>“</w:t>
      </w:r>
      <w:r w:rsidR="00570B27" w:rsidRPr="00C33BF0">
        <w:rPr>
          <w:rFonts w:ascii="Palatino Linotype" w:hAnsi="Palatino Linotype" w:cs="Arial"/>
          <w:i/>
          <w:sz w:val="22"/>
          <w:szCs w:val="22"/>
          <w:lang w:eastAsia="es-MX"/>
        </w:rPr>
        <w:t>Chicoloapan, México a 20 de Septiembre de 2018</w:t>
      </w:r>
    </w:p>
    <w:p w:rsidR="00570B27" w:rsidRPr="00C33BF0" w:rsidRDefault="00570B27" w:rsidP="00570B27">
      <w:pPr>
        <w:spacing w:line="276" w:lineRule="auto"/>
        <w:ind w:left="851" w:right="902"/>
        <w:jc w:val="right"/>
        <w:rPr>
          <w:rFonts w:ascii="Palatino Linotype" w:hAnsi="Palatino Linotype" w:cs="Arial"/>
          <w:i/>
          <w:sz w:val="22"/>
          <w:szCs w:val="22"/>
          <w:lang w:eastAsia="es-MX"/>
        </w:rPr>
      </w:pPr>
      <w:r w:rsidRPr="00C33BF0">
        <w:rPr>
          <w:rFonts w:ascii="Palatino Linotype" w:hAnsi="Palatino Linotype" w:cs="Arial"/>
          <w:i/>
          <w:sz w:val="22"/>
          <w:szCs w:val="22"/>
          <w:lang w:eastAsia="es-MX"/>
        </w:rPr>
        <w:t xml:space="preserve">Nombre del solicitante: </w:t>
      </w:r>
      <w:r w:rsidR="00567C6E">
        <w:rPr>
          <w:rFonts w:ascii="Palatino Linotype" w:hAnsi="Palatino Linotype" w:cs="Arial"/>
          <w:i/>
          <w:sz w:val="22"/>
          <w:szCs w:val="22"/>
          <w:lang w:eastAsia="es-MX"/>
        </w:rPr>
        <w:t>XXXXX</w:t>
      </w:r>
      <w:r w:rsidRPr="00C33BF0">
        <w:rPr>
          <w:rFonts w:ascii="Palatino Linotype" w:hAnsi="Palatino Linotype" w:cs="Arial"/>
          <w:i/>
          <w:sz w:val="22"/>
          <w:szCs w:val="22"/>
          <w:lang w:eastAsia="es-MX"/>
        </w:rPr>
        <w:t xml:space="preserve"> </w:t>
      </w:r>
      <w:r w:rsidR="00567C6E">
        <w:rPr>
          <w:rFonts w:ascii="Palatino Linotype" w:hAnsi="Palatino Linotype" w:cs="Arial"/>
          <w:i/>
          <w:sz w:val="22"/>
          <w:szCs w:val="22"/>
          <w:lang w:eastAsia="es-MX"/>
        </w:rPr>
        <w:t>XXXXX</w:t>
      </w:r>
      <w:r w:rsidRPr="00C33BF0">
        <w:rPr>
          <w:rFonts w:ascii="Palatino Linotype" w:hAnsi="Palatino Linotype" w:cs="Arial"/>
          <w:i/>
          <w:sz w:val="22"/>
          <w:szCs w:val="22"/>
          <w:lang w:eastAsia="es-MX"/>
        </w:rPr>
        <w:t xml:space="preserve"> </w:t>
      </w:r>
      <w:r w:rsidR="00567C6E">
        <w:rPr>
          <w:rFonts w:ascii="Palatino Linotype" w:hAnsi="Palatino Linotype" w:cs="Arial"/>
          <w:i/>
          <w:sz w:val="22"/>
          <w:szCs w:val="22"/>
          <w:lang w:eastAsia="es-MX"/>
        </w:rPr>
        <w:t>XXXXXX</w:t>
      </w:r>
    </w:p>
    <w:p w:rsidR="00570B27" w:rsidRPr="00C33BF0" w:rsidRDefault="00570B27" w:rsidP="00570B27">
      <w:pPr>
        <w:spacing w:line="276" w:lineRule="auto"/>
        <w:ind w:left="851" w:right="902"/>
        <w:jc w:val="right"/>
        <w:rPr>
          <w:rFonts w:ascii="Palatino Linotype" w:hAnsi="Palatino Linotype" w:cs="Arial"/>
          <w:i/>
          <w:sz w:val="22"/>
          <w:szCs w:val="22"/>
          <w:lang w:eastAsia="es-MX"/>
        </w:rPr>
      </w:pPr>
      <w:r w:rsidRPr="00C33BF0">
        <w:rPr>
          <w:rFonts w:ascii="Palatino Linotype" w:hAnsi="Palatino Linotype" w:cs="Arial"/>
          <w:i/>
          <w:sz w:val="22"/>
          <w:szCs w:val="22"/>
          <w:lang w:eastAsia="es-MX"/>
        </w:rPr>
        <w:t>Folio de la solicitud: 00061/CHICOLOA/IP/2018</w:t>
      </w:r>
    </w:p>
    <w:p w:rsidR="00570B27" w:rsidRPr="00C33BF0" w:rsidRDefault="00570B27" w:rsidP="00570B27">
      <w:pPr>
        <w:spacing w:line="276" w:lineRule="auto"/>
        <w:ind w:left="851" w:right="902"/>
        <w:jc w:val="right"/>
        <w:rPr>
          <w:rFonts w:ascii="Palatino Linotype" w:hAnsi="Palatino Linotype" w:cs="Arial"/>
          <w:i/>
          <w:sz w:val="22"/>
          <w:szCs w:val="22"/>
          <w:lang w:eastAsia="es-MX"/>
        </w:rPr>
      </w:pPr>
    </w:p>
    <w:p w:rsidR="00570B27" w:rsidRPr="00C33BF0" w:rsidRDefault="00570B27" w:rsidP="00570B27">
      <w:pPr>
        <w:spacing w:line="276" w:lineRule="auto"/>
        <w:ind w:left="851" w:right="902"/>
        <w:jc w:val="both"/>
        <w:rPr>
          <w:rFonts w:ascii="Palatino Linotype" w:hAnsi="Palatino Linotype" w:cs="Arial"/>
          <w:i/>
          <w:sz w:val="22"/>
          <w:szCs w:val="22"/>
          <w:lang w:eastAsia="es-MX"/>
        </w:rPr>
      </w:pPr>
      <w:r w:rsidRPr="00C33BF0">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70B27" w:rsidRPr="00C33BF0" w:rsidRDefault="00570B27" w:rsidP="00570B27">
      <w:pPr>
        <w:spacing w:line="276" w:lineRule="auto"/>
        <w:ind w:left="851" w:right="902"/>
        <w:rPr>
          <w:rFonts w:ascii="Palatino Linotype" w:hAnsi="Palatino Linotype" w:cs="Arial"/>
          <w:i/>
          <w:sz w:val="22"/>
          <w:szCs w:val="22"/>
          <w:lang w:eastAsia="es-MX"/>
        </w:rPr>
      </w:pPr>
      <w:r w:rsidRPr="00C33BF0">
        <w:rPr>
          <w:rFonts w:ascii="Palatino Linotype" w:hAnsi="Palatino Linotype" w:cs="Arial"/>
          <w:i/>
          <w:sz w:val="22"/>
          <w:szCs w:val="22"/>
          <w:lang w:eastAsia="es-MX"/>
        </w:rPr>
        <w:t>SE ENVIA RESPUESTA EN FORMATO PDF</w:t>
      </w:r>
    </w:p>
    <w:p w:rsidR="00570B27" w:rsidRPr="00C33BF0" w:rsidRDefault="00570B27" w:rsidP="00570B27">
      <w:pPr>
        <w:spacing w:line="276" w:lineRule="auto"/>
        <w:ind w:left="851" w:right="902"/>
        <w:rPr>
          <w:rFonts w:ascii="Palatino Linotype" w:hAnsi="Palatino Linotype" w:cs="Arial"/>
          <w:i/>
          <w:sz w:val="22"/>
          <w:szCs w:val="22"/>
          <w:lang w:eastAsia="es-MX"/>
        </w:rPr>
      </w:pPr>
    </w:p>
    <w:p w:rsidR="00570B27" w:rsidRPr="00C33BF0" w:rsidRDefault="00570B27" w:rsidP="00570B27">
      <w:pPr>
        <w:spacing w:line="276" w:lineRule="auto"/>
        <w:ind w:left="851" w:right="902"/>
        <w:rPr>
          <w:rFonts w:ascii="Palatino Linotype" w:hAnsi="Palatino Linotype" w:cs="Arial"/>
          <w:i/>
          <w:sz w:val="22"/>
          <w:szCs w:val="22"/>
          <w:lang w:eastAsia="es-MX"/>
        </w:rPr>
      </w:pPr>
      <w:r w:rsidRPr="00C33BF0">
        <w:rPr>
          <w:rFonts w:ascii="Palatino Linotype" w:hAnsi="Palatino Linotype" w:cs="Arial"/>
          <w:i/>
          <w:sz w:val="22"/>
          <w:szCs w:val="22"/>
          <w:lang w:eastAsia="es-MX"/>
        </w:rPr>
        <w:t>ATENTAMENTE</w:t>
      </w:r>
    </w:p>
    <w:p w:rsidR="00F62DF3" w:rsidRPr="00C33BF0" w:rsidRDefault="00570B27" w:rsidP="00570B27">
      <w:pPr>
        <w:spacing w:line="276" w:lineRule="auto"/>
        <w:ind w:left="851" w:right="902"/>
        <w:rPr>
          <w:rFonts w:ascii="Palatino Linotype" w:hAnsi="Palatino Linotype" w:cs="Arial"/>
          <w:i/>
          <w:sz w:val="22"/>
          <w:szCs w:val="22"/>
          <w:lang w:eastAsia="es-MX"/>
        </w:rPr>
      </w:pPr>
      <w:r w:rsidRPr="00C33BF0">
        <w:rPr>
          <w:rFonts w:ascii="Palatino Linotype" w:hAnsi="Palatino Linotype" w:cs="Arial"/>
          <w:i/>
          <w:sz w:val="22"/>
          <w:szCs w:val="22"/>
          <w:lang w:eastAsia="es-MX"/>
        </w:rPr>
        <w:t>M. EN P.J. GUADALUPE DEL PILAR CASTELLANOS GUERRERO</w:t>
      </w:r>
      <w:r w:rsidR="00FB19A8" w:rsidRPr="00C33BF0">
        <w:rPr>
          <w:rFonts w:ascii="Palatino Linotype" w:hAnsi="Palatino Linotype" w:cs="Arial"/>
          <w:i/>
          <w:sz w:val="22"/>
          <w:szCs w:val="22"/>
          <w:lang w:eastAsia="es-MX"/>
        </w:rPr>
        <w:t>”</w:t>
      </w:r>
    </w:p>
    <w:p w:rsidR="00F62DF3" w:rsidRPr="00C33BF0" w:rsidRDefault="00F62DF3" w:rsidP="00F62DF3">
      <w:pPr>
        <w:ind w:left="851" w:right="901"/>
        <w:rPr>
          <w:rFonts w:ascii="Palatino Linotype" w:hAnsi="Palatino Linotype" w:cs="Arial"/>
          <w:i/>
          <w:sz w:val="22"/>
          <w:szCs w:val="22"/>
          <w:lang w:eastAsia="es-MX"/>
        </w:rPr>
      </w:pPr>
    </w:p>
    <w:p w:rsidR="00F62DF3" w:rsidRPr="00C33BF0" w:rsidRDefault="00F62DF3" w:rsidP="00D5120E">
      <w:pPr>
        <w:spacing w:line="360" w:lineRule="auto"/>
        <w:jc w:val="both"/>
        <w:rPr>
          <w:rFonts w:ascii="Palatino Linotype" w:hAnsi="Palatino Linotype"/>
        </w:rPr>
      </w:pPr>
      <w:r w:rsidRPr="00C33BF0">
        <w:rPr>
          <w:rFonts w:ascii="Palatino Linotype" w:hAnsi="Palatino Linotype"/>
        </w:rPr>
        <w:t xml:space="preserve">Advirtiendo de dicha respuesta, que </w:t>
      </w:r>
      <w:r w:rsidRPr="00C33BF0">
        <w:rPr>
          <w:rFonts w:ascii="Palatino Linotype" w:hAnsi="Palatino Linotype" w:cs="Arial"/>
          <w:b/>
        </w:rPr>
        <w:t>EL SUJETO OBLIGADO</w:t>
      </w:r>
      <w:r w:rsidRPr="00C33BF0">
        <w:rPr>
          <w:rFonts w:ascii="Palatino Linotype" w:hAnsi="Palatino Linotype"/>
        </w:rPr>
        <w:t xml:space="preserve"> acompañó </w:t>
      </w:r>
      <w:r w:rsidR="00EE4E85" w:rsidRPr="00C33BF0">
        <w:rPr>
          <w:rFonts w:ascii="Palatino Linotype" w:hAnsi="Palatino Linotype"/>
        </w:rPr>
        <w:t>un</w:t>
      </w:r>
      <w:r w:rsidRPr="00C33BF0">
        <w:rPr>
          <w:rFonts w:ascii="Palatino Linotype" w:hAnsi="Palatino Linotype" w:cs="Arial"/>
        </w:rPr>
        <w:t xml:space="preserve"> archivo</w:t>
      </w:r>
      <w:r w:rsidR="00382029" w:rsidRPr="00C33BF0">
        <w:rPr>
          <w:rFonts w:ascii="Palatino Linotype" w:hAnsi="Palatino Linotype" w:cs="Arial"/>
        </w:rPr>
        <w:t xml:space="preserve"> </w:t>
      </w:r>
      <w:r w:rsidR="00AF11D8" w:rsidRPr="00C33BF0">
        <w:rPr>
          <w:rFonts w:ascii="Palatino Linotype" w:hAnsi="Palatino Linotype" w:cs="Arial"/>
        </w:rPr>
        <w:t xml:space="preserve">electrónico </w:t>
      </w:r>
      <w:r w:rsidR="00382029" w:rsidRPr="00C33BF0">
        <w:rPr>
          <w:rFonts w:ascii="Palatino Linotype" w:hAnsi="Palatino Linotype" w:cs="Arial"/>
        </w:rPr>
        <w:t>denominado</w:t>
      </w:r>
      <w:r w:rsidR="00D21C5B" w:rsidRPr="00C33BF0">
        <w:rPr>
          <w:rFonts w:ascii="Palatino Linotype" w:hAnsi="Palatino Linotype" w:cs="Arial"/>
        </w:rPr>
        <w:t xml:space="preserve"> </w:t>
      </w:r>
      <w:r w:rsidR="00570B27" w:rsidRPr="00C33BF0">
        <w:rPr>
          <w:rFonts w:ascii="Palatino Linotype" w:hAnsi="Palatino Linotype"/>
          <w:b/>
        </w:rPr>
        <w:t>SOLICITUD 61-2018.pdf</w:t>
      </w:r>
      <w:r w:rsidRPr="00C33BF0">
        <w:rPr>
          <w:rFonts w:ascii="Palatino Linotype" w:hAnsi="Palatino Linotype"/>
          <w:b/>
          <w:lang w:val="es-MX"/>
        </w:rPr>
        <w:t xml:space="preserve">, </w:t>
      </w:r>
      <w:r w:rsidR="007D2747" w:rsidRPr="00C33BF0">
        <w:rPr>
          <w:rFonts w:ascii="Palatino Linotype" w:hAnsi="Palatino Linotype"/>
        </w:rPr>
        <w:t>el</w:t>
      </w:r>
      <w:r w:rsidR="00CE7125" w:rsidRPr="00C33BF0">
        <w:rPr>
          <w:rFonts w:ascii="Palatino Linotype" w:hAnsi="Palatino Linotype"/>
        </w:rPr>
        <w:t xml:space="preserve"> </w:t>
      </w:r>
      <w:r w:rsidRPr="00C33BF0">
        <w:rPr>
          <w:rFonts w:ascii="Palatino Linotype" w:hAnsi="Palatino Linotype"/>
        </w:rPr>
        <w:t>cual se omite su inserción por ser del conocimiento de las partes.</w:t>
      </w:r>
    </w:p>
    <w:p w:rsidR="00F62DF3" w:rsidRPr="00C33BF0" w:rsidRDefault="00F62DF3" w:rsidP="00F62DF3">
      <w:pPr>
        <w:spacing w:line="360" w:lineRule="auto"/>
        <w:jc w:val="both"/>
        <w:rPr>
          <w:rFonts w:ascii="Palatino Linotype" w:hAnsi="Palatino Linotype"/>
        </w:rPr>
      </w:pPr>
      <w:r w:rsidRPr="00C33BF0">
        <w:rPr>
          <w:rFonts w:ascii="Palatino Linotype" w:hAnsi="Palatino Linotype"/>
        </w:rPr>
        <w:t xml:space="preserve"> </w:t>
      </w:r>
    </w:p>
    <w:p w:rsidR="00816858" w:rsidRPr="00C33BF0" w:rsidRDefault="00570B27" w:rsidP="00816858">
      <w:pPr>
        <w:pStyle w:val="Prrafodelista"/>
        <w:spacing w:line="360" w:lineRule="auto"/>
        <w:ind w:left="0"/>
        <w:contextualSpacing w:val="0"/>
        <w:jc w:val="both"/>
        <w:rPr>
          <w:rFonts w:ascii="Palatino Linotype" w:hAnsi="Palatino Linotype"/>
          <w:b/>
        </w:rPr>
      </w:pPr>
      <w:r w:rsidRPr="00C33BF0">
        <w:rPr>
          <w:rFonts w:ascii="Palatino Linotype" w:hAnsi="Palatino Linotype" w:cs="Arial"/>
          <w:b/>
          <w:sz w:val="28"/>
        </w:rPr>
        <w:t>V</w:t>
      </w:r>
      <w:r w:rsidR="009C49ED" w:rsidRPr="00C33BF0">
        <w:rPr>
          <w:rFonts w:ascii="Palatino Linotype" w:hAnsi="Palatino Linotype" w:cs="Arial"/>
          <w:b/>
          <w:sz w:val="28"/>
        </w:rPr>
        <w:t>II</w:t>
      </w:r>
      <w:r w:rsidR="00816858" w:rsidRPr="00C33BF0">
        <w:rPr>
          <w:rFonts w:ascii="Palatino Linotype" w:hAnsi="Palatino Linotype" w:cs="Arial"/>
          <w:b/>
          <w:sz w:val="28"/>
        </w:rPr>
        <w:t xml:space="preserve">. </w:t>
      </w:r>
      <w:r w:rsidR="00816858" w:rsidRPr="00C33BF0">
        <w:rPr>
          <w:rFonts w:ascii="Palatino Linotype" w:hAnsi="Palatino Linotype"/>
        </w:rPr>
        <w:t xml:space="preserve">Inconforme con la </w:t>
      </w:r>
      <w:r w:rsidR="00816858" w:rsidRPr="00C33BF0">
        <w:rPr>
          <w:rFonts w:ascii="Palatino Linotype" w:hAnsi="Palatino Linotype" w:cs="Arial"/>
        </w:rPr>
        <w:t>respuesta,</w:t>
      </w:r>
      <w:r w:rsidR="00026229" w:rsidRPr="00C33BF0">
        <w:rPr>
          <w:rFonts w:ascii="Palatino Linotype" w:hAnsi="Palatino Linotype" w:cs="Arial"/>
        </w:rPr>
        <w:t xml:space="preserve"> el </w:t>
      </w:r>
      <w:r w:rsidRPr="00C33BF0">
        <w:rPr>
          <w:rFonts w:ascii="Palatino Linotype" w:hAnsi="Palatino Linotype" w:cs="Arial"/>
        </w:rPr>
        <w:t xml:space="preserve">veinticuatro </w:t>
      </w:r>
      <w:r w:rsidR="00026229" w:rsidRPr="00C33BF0">
        <w:rPr>
          <w:rFonts w:ascii="Palatino Linotype" w:hAnsi="Palatino Linotype" w:cs="Arial"/>
        </w:rPr>
        <w:t xml:space="preserve">de </w:t>
      </w:r>
      <w:r w:rsidRPr="00C33BF0">
        <w:rPr>
          <w:rFonts w:ascii="Palatino Linotype" w:hAnsi="Palatino Linotype" w:cs="Arial"/>
        </w:rPr>
        <w:t xml:space="preserve">septiembre </w:t>
      </w:r>
      <w:r w:rsidR="00026229" w:rsidRPr="00C33BF0">
        <w:rPr>
          <w:rFonts w:ascii="Palatino Linotype" w:hAnsi="Palatino Linotype" w:cs="Arial"/>
        </w:rPr>
        <w:t>del año en curso</w:t>
      </w:r>
      <w:r w:rsidR="00816858" w:rsidRPr="00C33BF0">
        <w:rPr>
          <w:rFonts w:ascii="Palatino Linotype" w:hAnsi="Palatino Linotype" w:cs="Arial"/>
        </w:rPr>
        <w:t>,</w:t>
      </w:r>
      <w:r w:rsidR="00026229" w:rsidRPr="00C33BF0">
        <w:rPr>
          <w:rFonts w:ascii="Palatino Linotype" w:hAnsi="Palatino Linotype" w:cs="Arial"/>
        </w:rPr>
        <w:t xml:space="preserve"> </w:t>
      </w:r>
      <w:r w:rsidR="007D2747" w:rsidRPr="00C33BF0">
        <w:rPr>
          <w:rFonts w:ascii="Palatino Linotype" w:hAnsi="Palatino Linotype"/>
          <w:b/>
        </w:rPr>
        <w:t>EL</w:t>
      </w:r>
      <w:r w:rsidR="004759A3" w:rsidRPr="00C33BF0">
        <w:rPr>
          <w:rFonts w:ascii="Palatino Linotype" w:hAnsi="Palatino Linotype"/>
          <w:b/>
        </w:rPr>
        <w:t xml:space="preserve"> RECURRENTE</w:t>
      </w:r>
      <w:r w:rsidR="00816858" w:rsidRPr="00C33BF0">
        <w:rPr>
          <w:rFonts w:ascii="Palatino Linotype" w:hAnsi="Palatino Linotype"/>
        </w:rPr>
        <w:t xml:space="preserve"> interpuso el recurso de revisión objeto del presente estudio, </w:t>
      </w:r>
      <w:r w:rsidR="00026229" w:rsidRPr="00C33BF0">
        <w:rPr>
          <w:rFonts w:ascii="Palatino Linotype" w:hAnsi="Palatino Linotype" w:cs="Arial"/>
        </w:rPr>
        <w:t>al que se</w:t>
      </w:r>
      <w:r w:rsidR="00816858" w:rsidRPr="00C33BF0">
        <w:rPr>
          <w:rFonts w:ascii="Palatino Linotype" w:hAnsi="Palatino Linotype"/>
        </w:rPr>
        <w:t xml:space="preserve"> le asignó el número de expediente </w:t>
      </w:r>
      <w:r w:rsidR="00816858" w:rsidRPr="00C33BF0">
        <w:rPr>
          <w:rFonts w:ascii="Palatino Linotype" w:hAnsi="Palatino Linotype" w:cs="Arial"/>
          <w:b/>
          <w:bCs/>
        </w:rPr>
        <w:t>0</w:t>
      </w:r>
      <w:r w:rsidR="007D2747" w:rsidRPr="00C33BF0">
        <w:rPr>
          <w:rFonts w:ascii="Palatino Linotype" w:hAnsi="Palatino Linotype" w:cs="Arial"/>
          <w:b/>
          <w:bCs/>
        </w:rPr>
        <w:t>0047/INFOEM/IP/RR/2018</w:t>
      </w:r>
      <w:r w:rsidR="00816858" w:rsidRPr="00C33BF0">
        <w:rPr>
          <w:rFonts w:ascii="Palatino Linotype" w:hAnsi="Palatino Linotype" w:cs="Arial"/>
        </w:rPr>
        <w:t>, en el que señaló como acto impugnado lo siguiente:</w:t>
      </w:r>
    </w:p>
    <w:p w:rsidR="00816858" w:rsidRPr="00C33BF0" w:rsidRDefault="00816858" w:rsidP="00816858">
      <w:pPr>
        <w:pStyle w:val="Prrafodelista"/>
        <w:spacing w:line="360" w:lineRule="auto"/>
        <w:ind w:left="0"/>
        <w:jc w:val="both"/>
        <w:rPr>
          <w:rFonts w:ascii="Palatino Linotype" w:hAnsi="Palatino Linotype" w:cs="Arial"/>
          <w:sz w:val="16"/>
        </w:rPr>
      </w:pPr>
    </w:p>
    <w:p w:rsidR="00816858" w:rsidRPr="00C33BF0" w:rsidRDefault="00816858" w:rsidP="00F85968">
      <w:pPr>
        <w:ind w:left="851" w:right="901"/>
        <w:jc w:val="both"/>
        <w:rPr>
          <w:rFonts w:ascii="Palatino Linotype" w:hAnsi="Palatino Linotype" w:cs="Arial"/>
          <w:i/>
          <w:sz w:val="22"/>
          <w:szCs w:val="22"/>
          <w:lang w:val="es-ES_tradnl"/>
        </w:rPr>
      </w:pPr>
      <w:r w:rsidRPr="00C33BF0">
        <w:rPr>
          <w:rFonts w:ascii="Palatino Linotype" w:hAnsi="Palatino Linotype" w:cs="Arial"/>
          <w:i/>
          <w:sz w:val="22"/>
          <w:szCs w:val="22"/>
          <w:lang w:val="es-ES_tradnl"/>
        </w:rPr>
        <w:t>“</w:t>
      </w:r>
      <w:r w:rsidR="006E5097" w:rsidRPr="00C33BF0">
        <w:rPr>
          <w:rFonts w:ascii="Palatino Linotype" w:hAnsi="Palatino Linotype" w:cs="Arial"/>
          <w:i/>
          <w:sz w:val="22"/>
          <w:szCs w:val="22"/>
          <w:lang w:val="es-ES_tradnl"/>
        </w:rPr>
        <w:t>La totalidad de la respuesta por parte del sujeto obligado.</w:t>
      </w:r>
      <w:r w:rsidRPr="00C33BF0">
        <w:rPr>
          <w:rFonts w:ascii="Palatino Linotype" w:hAnsi="Palatino Linotype" w:cs="Arial"/>
          <w:i/>
          <w:sz w:val="22"/>
          <w:szCs w:val="22"/>
          <w:lang w:val="es-ES_tradnl"/>
        </w:rPr>
        <w:t>” (Sic)</w:t>
      </w:r>
    </w:p>
    <w:p w:rsidR="00816858" w:rsidRPr="00C33BF0" w:rsidRDefault="00816858" w:rsidP="00816858">
      <w:pPr>
        <w:spacing w:line="360" w:lineRule="auto"/>
        <w:jc w:val="both"/>
        <w:rPr>
          <w:rFonts w:ascii="Palatino Linotype" w:hAnsi="Palatino Linotype" w:cs="Arial"/>
          <w:b/>
          <w:sz w:val="16"/>
          <w:lang w:val="es-ES_tradnl"/>
        </w:rPr>
      </w:pPr>
    </w:p>
    <w:p w:rsidR="00E877F8" w:rsidRPr="00C33BF0" w:rsidRDefault="00E877F8" w:rsidP="00EC3A5E">
      <w:pPr>
        <w:spacing w:line="360" w:lineRule="auto"/>
        <w:jc w:val="both"/>
        <w:rPr>
          <w:rFonts w:ascii="Palatino Linotype" w:hAnsi="Palatino Linotype" w:cs="Arial"/>
        </w:rPr>
      </w:pPr>
      <w:r w:rsidRPr="00C33BF0">
        <w:rPr>
          <w:rFonts w:ascii="Palatino Linotype" w:hAnsi="Palatino Linotype" w:cs="Arial"/>
        </w:rPr>
        <w:t xml:space="preserve">Asimismo, como razones o motivos de inconformidad: </w:t>
      </w:r>
    </w:p>
    <w:p w:rsidR="00E877F8" w:rsidRPr="00C33BF0" w:rsidRDefault="00E877F8" w:rsidP="00EC3A5E">
      <w:pPr>
        <w:jc w:val="both"/>
        <w:rPr>
          <w:rFonts w:ascii="Palatino Linotype" w:hAnsi="Palatino Linotype" w:cs="Arial"/>
          <w:sz w:val="16"/>
        </w:rPr>
      </w:pPr>
    </w:p>
    <w:p w:rsidR="00816858" w:rsidRPr="00C33BF0" w:rsidRDefault="00816858" w:rsidP="00CE7125">
      <w:pPr>
        <w:ind w:left="851" w:right="901"/>
        <w:jc w:val="both"/>
        <w:rPr>
          <w:rFonts w:ascii="Palatino Linotype" w:hAnsi="Palatino Linotype" w:cs="Arial"/>
          <w:i/>
          <w:sz w:val="22"/>
          <w:szCs w:val="22"/>
          <w:lang w:val="es-ES_tradnl"/>
        </w:rPr>
      </w:pPr>
      <w:r w:rsidRPr="00C33BF0">
        <w:rPr>
          <w:rFonts w:ascii="Palatino Linotype" w:hAnsi="Palatino Linotype" w:cs="Arial"/>
          <w:i/>
          <w:sz w:val="22"/>
          <w:szCs w:val="22"/>
          <w:lang w:val="es-ES_tradnl"/>
        </w:rPr>
        <w:t>“</w:t>
      </w:r>
      <w:r w:rsidR="006E5097" w:rsidRPr="00C33BF0">
        <w:rPr>
          <w:rFonts w:ascii="Palatino Linotype" w:hAnsi="Palatino Linotype" w:cs="Arial"/>
          <w:i/>
          <w:sz w:val="22"/>
          <w:szCs w:val="22"/>
          <w:lang w:val="es-ES_tradnl"/>
        </w:rPr>
        <w:t>Como recurrente es una burla la contestación de los servidores públicos responsables, violentan mi derecho humano, mi derecho fundamental al acceso de la información publica, y como es de costumbre entregar información ridícula con tal de ganar tiempo para ver con que otra mentira o ver de que manera pueden seguir ocultando la información que de por sí es publica por su propia naturaleza. Solicito se le de vista a las autoridades correspondientes y a la Contraloría a efecto de que sea sancionado este tipo de conductas, que salta a la vista simples actos de corrupción. Como es posible que una persona en silla de ruedas tenga que bajarse a la carretera (que es para vehículos) para esquivar los puestos que están instalados sobre la banqueta y que por cierto no pagan impuestos etc. Quizá sean puestos de la delincuencia organizada, quizá de algún delincuente o quizá el dueño de esos negocios es algún servidor publico en el municipio, que para pronto sería igual un delincuente. Por eso dan largas con la información ¿no?</w:t>
      </w:r>
      <w:r w:rsidRPr="00C33BF0">
        <w:rPr>
          <w:rFonts w:ascii="Palatino Linotype" w:hAnsi="Palatino Linotype" w:cs="Arial"/>
          <w:i/>
          <w:sz w:val="22"/>
          <w:szCs w:val="22"/>
          <w:lang w:val="es-ES_tradnl"/>
        </w:rPr>
        <w:t>” (Sic)</w:t>
      </w:r>
    </w:p>
    <w:p w:rsidR="00E877F8" w:rsidRPr="00C33BF0" w:rsidRDefault="00E877F8" w:rsidP="00EC3A5E">
      <w:pPr>
        <w:jc w:val="both"/>
        <w:rPr>
          <w:rFonts w:ascii="Palatino Linotype" w:hAnsi="Palatino Linotype"/>
        </w:rPr>
      </w:pPr>
    </w:p>
    <w:p w:rsidR="00D519BE" w:rsidRPr="00C33BF0" w:rsidRDefault="009C49ED" w:rsidP="00EC3A5E">
      <w:pPr>
        <w:pStyle w:val="Prrafodelista"/>
        <w:spacing w:line="360" w:lineRule="auto"/>
        <w:ind w:left="0"/>
        <w:contextualSpacing w:val="0"/>
        <w:jc w:val="both"/>
        <w:rPr>
          <w:rFonts w:ascii="Palatino Linotype" w:hAnsi="Palatino Linotype" w:cs="Arial"/>
          <w:lang w:val="es-ES_tradnl"/>
        </w:rPr>
      </w:pPr>
      <w:r w:rsidRPr="00C33BF0">
        <w:rPr>
          <w:rFonts w:ascii="Palatino Linotype" w:hAnsi="Palatino Linotype" w:cs="Arial"/>
          <w:b/>
          <w:sz w:val="28"/>
          <w:szCs w:val="28"/>
        </w:rPr>
        <w:t>I</w:t>
      </w:r>
      <w:r w:rsidR="00D519BE" w:rsidRPr="00C33BF0">
        <w:rPr>
          <w:rFonts w:ascii="Palatino Linotype" w:hAnsi="Palatino Linotype" w:cs="Arial"/>
          <w:b/>
          <w:sz w:val="28"/>
          <w:szCs w:val="28"/>
        </w:rPr>
        <w:t xml:space="preserve">V. </w:t>
      </w:r>
      <w:r w:rsidR="00D519BE" w:rsidRPr="00C33BF0">
        <w:rPr>
          <w:rFonts w:ascii="Palatino Linotype" w:hAnsi="Palatino Linotype" w:cs="Arial"/>
        </w:rPr>
        <w:t>El</w:t>
      </w:r>
      <w:r w:rsidR="008A2334" w:rsidRPr="00C33BF0">
        <w:rPr>
          <w:rFonts w:ascii="Palatino Linotype" w:hAnsi="Palatino Linotype" w:cs="Arial"/>
        </w:rPr>
        <w:t xml:space="preserve"> </w:t>
      </w:r>
      <w:r w:rsidR="006E5097" w:rsidRPr="00C33BF0">
        <w:rPr>
          <w:rFonts w:ascii="Palatino Linotype" w:hAnsi="Palatino Linotype" w:cs="Arial"/>
        </w:rPr>
        <w:t>veinticuatro</w:t>
      </w:r>
      <w:r w:rsidR="008978FC" w:rsidRPr="00C33BF0">
        <w:rPr>
          <w:rFonts w:ascii="Palatino Linotype" w:hAnsi="Palatino Linotype" w:cs="Arial"/>
        </w:rPr>
        <w:t xml:space="preserve"> de </w:t>
      </w:r>
      <w:r w:rsidR="006E5097" w:rsidRPr="00C33BF0">
        <w:rPr>
          <w:rFonts w:ascii="Palatino Linotype" w:hAnsi="Palatino Linotype" w:cs="Arial"/>
        </w:rPr>
        <w:t>septiembre</w:t>
      </w:r>
      <w:r w:rsidR="008978FC" w:rsidRPr="00C33BF0">
        <w:rPr>
          <w:rFonts w:ascii="Palatino Linotype" w:hAnsi="Palatino Linotype" w:cs="Arial"/>
        </w:rPr>
        <w:t xml:space="preserve"> </w:t>
      </w:r>
      <w:r w:rsidR="00E96B80" w:rsidRPr="00C33BF0">
        <w:rPr>
          <w:rFonts w:ascii="Palatino Linotype" w:hAnsi="Palatino Linotype" w:cs="Arial"/>
        </w:rPr>
        <w:t>de dos mil dieci</w:t>
      </w:r>
      <w:r w:rsidR="007D2747" w:rsidRPr="00C33BF0">
        <w:rPr>
          <w:rFonts w:ascii="Palatino Linotype" w:hAnsi="Palatino Linotype" w:cs="Arial"/>
        </w:rPr>
        <w:t>ocho</w:t>
      </w:r>
      <w:r w:rsidR="00D519BE" w:rsidRPr="00C33BF0">
        <w:rPr>
          <w:rFonts w:ascii="Palatino Linotype" w:hAnsi="Palatino Linotype" w:cs="Arial"/>
        </w:rPr>
        <w:t xml:space="preserve">, el </w:t>
      </w:r>
      <w:r w:rsidR="00D519BE" w:rsidRPr="00C33BF0">
        <w:rPr>
          <w:rFonts w:ascii="Palatino Linotype" w:hAnsi="Palatino Linotype" w:cs="Arial"/>
          <w:lang w:val="es-ES_tradnl"/>
        </w:rPr>
        <w:t>recurso de que</w:t>
      </w:r>
      <w:r w:rsidR="00D519BE" w:rsidRPr="00C33BF0">
        <w:rPr>
          <w:rFonts w:ascii="Palatino Linotype" w:hAnsi="Palatino Linotype" w:cs="Arial"/>
        </w:rPr>
        <w:t xml:space="preserve"> se trata</w:t>
      </w:r>
      <w:r w:rsidR="00D519BE" w:rsidRPr="00C33BF0">
        <w:rPr>
          <w:rFonts w:ascii="Palatino Linotype" w:hAnsi="Palatino Linotype" w:cs="Arial"/>
          <w:lang w:val="es-ES_tradnl"/>
        </w:rPr>
        <w:t xml:space="preserve"> se envió electrónicamente al Instituto de </w:t>
      </w:r>
      <w:r w:rsidR="00D519BE" w:rsidRPr="00C33BF0">
        <w:rPr>
          <w:rFonts w:ascii="Palatino Linotype" w:eastAsia="Arial Unicode MS" w:hAnsi="Palatino Linotype" w:cs="Arial"/>
        </w:rPr>
        <w:t>Transparencia</w:t>
      </w:r>
      <w:r w:rsidR="00D519BE" w:rsidRPr="00C33BF0">
        <w:rPr>
          <w:rFonts w:ascii="Palatino Linotype" w:hAnsi="Palatino Linotype" w:cs="Arial"/>
          <w:lang w:val="es-ES_tradnl"/>
        </w:rPr>
        <w:t>, Acceso a la Información Pública y Protección de Datos Personales del Estado de México y Municipios y con fundamento en el artículo 185</w:t>
      </w:r>
      <w:r w:rsidR="00346D1C" w:rsidRPr="00C33BF0">
        <w:rPr>
          <w:rFonts w:ascii="Palatino Linotype" w:hAnsi="Palatino Linotype" w:cs="Arial"/>
          <w:lang w:val="es-ES_tradnl"/>
        </w:rPr>
        <w:t>,</w:t>
      </w:r>
      <w:r w:rsidR="00D519BE" w:rsidRPr="00C33BF0">
        <w:rPr>
          <w:rFonts w:ascii="Palatino Linotype" w:hAnsi="Palatino Linotype" w:cs="Arial"/>
          <w:lang w:val="es-ES_tradnl"/>
        </w:rPr>
        <w:t xml:space="preserve"> fracción I de la </w:t>
      </w:r>
      <w:r w:rsidR="00D519BE" w:rsidRPr="00C33BF0">
        <w:rPr>
          <w:rFonts w:ascii="Palatino Linotype" w:hAnsi="Palatino Linotype"/>
        </w:rPr>
        <w:t>Ley de Transparencia y Acceso a la Información Pública del Estado de México y Municipios</w:t>
      </w:r>
      <w:r w:rsidR="00D519BE" w:rsidRPr="00C33BF0">
        <w:rPr>
          <w:rFonts w:ascii="Palatino Linotype" w:hAnsi="Palatino Linotype" w:cs="Arial"/>
          <w:lang w:val="es-ES_tradnl"/>
        </w:rPr>
        <w:t>, se turnó, a través del</w:t>
      </w:r>
      <w:r w:rsidR="00D519BE" w:rsidRPr="00C33BF0">
        <w:rPr>
          <w:rFonts w:ascii="Palatino Linotype" w:eastAsia="Arial Unicode MS" w:hAnsi="Palatino Linotype" w:cs="Arial"/>
          <w:lang w:val="es-ES_tradnl"/>
        </w:rPr>
        <w:t xml:space="preserve"> </w:t>
      </w:r>
      <w:r w:rsidR="00D519BE" w:rsidRPr="00C33BF0">
        <w:rPr>
          <w:rFonts w:ascii="Palatino Linotype" w:eastAsia="Arial Unicode MS" w:hAnsi="Palatino Linotype" w:cs="Arial"/>
          <w:b/>
          <w:lang w:val="es-ES_tradnl"/>
        </w:rPr>
        <w:t>SAIMEX</w:t>
      </w:r>
      <w:r w:rsidR="00D519BE" w:rsidRPr="00C33BF0">
        <w:rPr>
          <w:rFonts w:ascii="Palatino Linotype" w:hAnsi="Palatino Linotype"/>
        </w:rPr>
        <w:t xml:space="preserve">, a la </w:t>
      </w:r>
      <w:r w:rsidR="00D519BE" w:rsidRPr="00C33BF0">
        <w:rPr>
          <w:rFonts w:ascii="Palatino Linotype" w:hAnsi="Palatino Linotype" w:cs="Arial"/>
          <w:lang w:val="es-ES_tradnl"/>
        </w:rPr>
        <w:t xml:space="preserve">Comisionada </w:t>
      </w:r>
      <w:r w:rsidR="00D519BE" w:rsidRPr="00C33BF0">
        <w:rPr>
          <w:rFonts w:ascii="Palatino Linotype" w:hAnsi="Palatino Linotype" w:cs="Arial"/>
          <w:b/>
          <w:lang w:val="es-ES_tradnl"/>
        </w:rPr>
        <w:t>EVA ABAID YAPUR</w:t>
      </w:r>
      <w:r w:rsidR="00D519BE" w:rsidRPr="00C33BF0">
        <w:rPr>
          <w:rFonts w:ascii="Palatino Linotype" w:hAnsi="Palatino Linotype"/>
        </w:rPr>
        <w:t>,</w:t>
      </w:r>
      <w:r w:rsidR="00D519BE" w:rsidRPr="00C33BF0">
        <w:rPr>
          <w:rFonts w:ascii="Palatino Linotype" w:hAnsi="Palatino Linotype" w:cs="Arial"/>
          <w:lang w:val="es-ES_tradnl"/>
        </w:rPr>
        <w:t xml:space="preserve"> a efecto de decretar su admisión o desechamiento.</w:t>
      </w:r>
    </w:p>
    <w:p w:rsidR="008A24CB" w:rsidRPr="00C33BF0" w:rsidRDefault="008A24CB" w:rsidP="00EC3A5E">
      <w:pPr>
        <w:pStyle w:val="Prrafodelista"/>
        <w:spacing w:line="360" w:lineRule="auto"/>
        <w:ind w:left="0"/>
        <w:contextualSpacing w:val="0"/>
        <w:jc w:val="both"/>
        <w:rPr>
          <w:rFonts w:ascii="Palatino Linotype" w:hAnsi="Palatino Linotype" w:cs="Arial"/>
          <w:lang w:val="es-ES_tradnl"/>
        </w:rPr>
      </w:pPr>
    </w:p>
    <w:p w:rsidR="004D3F2D" w:rsidRPr="00C33BF0" w:rsidRDefault="004D3F2D" w:rsidP="00EC3A5E">
      <w:pPr>
        <w:pStyle w:val="Piedepgina"/>
        <w:spacing w:line="360" w:lineRule="auto"/>
        <w:jc w:val="both"/>
        <w:rPr>
          <w:rFonts w:ascii="Palatino Linotype" w:hAnsi="Palatino Linotype" w:cs="Arial"/>
        </w:rPr>
      </w:pPr>
      <w:r w:rsidRPr="00C33BF0">
        <w:rPr>
          <w:rFonts w:ascii="Palatino Linotype" w:hAnsi="Palatino Linotype" w:cs="Arial"/>
          <w:b/>
          <w:sz w:val="28"/>
        </w:rPr>
        <w:t xml:space="preserve">V. </w:t>
      </w:r>
      <w:r w:rsidRPr="00C33BF0">
        <w:rPr>
          <w:rFonts w:ascii="Palatino Linotype" w:hAnsi="Palatino Linotype" w:cs="Arial"/>
        </w:rPr>
        <w:t>De las constancias del expediente electrónico del</w:t>
      </w:r>
      <w:r w:rsidRPr="00C33BF0">
        <w:rPr>
          <w:rFonts w:ascii="Palatino Linotype" w:hAnsi="Palatino Linotype" w:cs="Arial"/>
          <w:b/>
        </w:rPr>
        <w:t xml:space="preserve"> SAIMEX</w:t>
      </w:r>
      <w:r w:rsidRPr="00C33BF0">
        <w:rPr>
          <w:rFonts w:ascii="Palatino Linotype" w:hAnsi="Palatino Linotype" w:cs="Arial"/>
        </w:rPr>
        <w:t xml:space="preserve">, se desprende que en fecha </w:t>
      </w:r>
      <w:r w:rsidR="006E5097" w:rsidRPr="00C33BF0">
        <w:rPr>
          <w:rFonts w:ascii="Palatino Linotype" w:hAnsi="Palatino Linotype" w:cs="Arial"/>
        </w:rPr>
        <w:t>veintiocho</w:t>
      </w:r>
      <w:r w:rsidR="008978FC" w:rsidRPr="00C33BF0">
        <w:rPr>
          <w:rFonts w:ascii="Palatino Linotype" w:hAnsi="Palatino Linotype" w:cs="Arial"/>
        </w:rPr>
        <w:t xml:space="preserve"> de </w:t>
      </w:r>
      <w:r w:rsidR="006E5097" w:rsidRPr="00C33BF0">
        <w:rPr>
          <w:rFonts w:ascii="Palatino Linotype" w:hAnsi="Palatino Linotype" w:cs="Arial"/>
        </w:rPr>
        <w:t>septiembre</w:t>
      </w:r>
      <w:r w:rsidR="008978FC" w:rsidRPr="00C33BF0">
        <w:rPr>
          <w:rFonts w:ascii="Palatino Linotype" w:hAnsi="Palatino Linotype" w:cs="Arial"/>
        </w:rPr>
        <w:t xml:space="preserve"> </w:t>
      </w:r>
      <w:r w:rsidR="00340794" w:rsidRPr="00C33BF0">
        <w:rPr>
          <w:rFonts w:ascii="Palatino Linotype" w:hAnsi="Palatino Linotype" w:cs="Arial"/>
        </w:rPr>
        <w:t>d</w:t>
      </w:r>
      <w:r w:rsidR="007261F3" w:rsidRPr="00C33BF0">
        <w:rPr>
          <w:rFonts w:ascii="Palatino Linotype" w:hAnsi="Palatino Linotype" w:cs="Arial"/>
        </w:rPr>
        <w:t>e dos mil dieci</w:t>
      </w:r>
      <w:r w:rsidR="007D2747" w:rsidRPr="00C33BF0">
        <w:rPr>
          <w:rFonts w:ascii="Palatino Linotype" w:hAnsi="Palatino Linotype" w:cs="Arial"/>
        </w:rPr>
        <w:t>ocho</w:t>
      </w:r>
      <w:r w:rsidRPr="00C33BF0">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33BF0">
        <w:rPr>
          <w:rFonts w:ascii="Palatino Linotype" w:hAnsi="Palatino Linotype" w:cs="Arial"/>
          <w:b/>
        </w:rPr>
        <w:t xml:space="preserve">EL SUJETO OBLIGADO </w:t>
      </w:r>
      <w:r w:rsidRPr="00C33BF0">
        <w:rPr>
          <w:rFonts w:ascii="Palatino Linotype" w:hAnsi="Palatino Linotype" w:cs="Arial"/>
        </w:rPr>
        <w:t>rindiera su</w:t>
      </w:r>
      <w:r w:rsidRPr="00C33BF0">
        <w:rPr>
          <w:rFonts w:ascii="Palatino Linotype" w:hAnsi="Palatino Linotype" w:cs="Arial"/>
          <w:b/>
        </w:rPr>
        <w:t xml:space="preserve"> </w:t>
      </w:r>
      <w:r w:rsidR="00B2731D" w:rsidRPr="00C33BF0">
        <w:rPr>
          <w:rFonts w:ascii="Palatino Linotype" w:hAnsi="Palatino Linotype" w:cs="Arial"/>
        </w:rPr>
        <w:t>Informe Justificado</w:t>
      </w:r>
      <w:r w:rsidRPr="00C33BF0">
        <w:rPr>
          <w:rFonts w:ascii="Palatino Linotype" w:hAnsi="Palatino Linotype" w:cs="Arial"/>
        </w:rPr>
        <w:t>.</w:t>
      </w:r>
    </w:p>
    <w:p w:rsidR="00F13D4E" w:rsidRPr="00C33BF0" w:rsidRDefault="00F13D4E" w:rsidP="00EC3A5E">
      <w:pPr>
        <w:pStyle w:val="Piedepgina"/>
        <w:spacing w:line="360" w:lineRule="auto"/>
        <w:jc w:val="both"/>
        <w:rPr>
          <w:rFonts w:ascii="Palatino Linotype" w:hAnsi="Palatino Linotype" w:cs="Arial"/>
        </w:rPr>
      </w:pPr>
    </w:p>
    <w:p w:rsidR="008978FC" w:rsidRPr="00C33BF0" w:rsidRDefault="008978FC" w:rsidP="008978FC">
      <w:pPr>
        <w:spacing w:line="360" w:lineRule="auto"/>
        <w:jc w:val="both"/>
        <w:rPr>
          <w:rFonts w:ascii="Palatino Linotype" w:hAnsi="Palatino Linotype" w:cs="Arial"/>
          <w:lang w:val="es-ES_tradnl"/>
        </w:rPr>
      </w:pPr>
      <w:r w:rsidRPr="00C33BF0">
        <w:rPr>
          <w:rFonts w:ascii="Palatino Linotype" w:eastAsia="Arial Unicode MS" w:hAnsi="Palatino Linotype" w:cs="Arial"/>
          <w:b/>
          <w:sz w:val="28"/>
          <w:szCs w:val="28"/>
        </w:rPr>
        <w:lastRenderedPageBreak/>
        <w:t xml:space="preserve">VI. </w:t>
      </w:r>
      <w:r w:rsidRPr="00C33BF0">
        <w:rPr>
          <w:rFonts w:ascii="Palatino Linotype" w:eastAsia="Arial Unicode MS" w:hAnsi="Palatino Linotype" w:cs="Arial"/>
        </w:rPr>
        <w:t xml:space="preserve">Conforme a las constancias del </w:t>
      </w:r>
      <w:r w:rsidRPr="00C33BF0">
        <w:rPr>
          <w:rFonts w:ascii="Palatino Linotype" w:eastAsia="Arial Unicode MS" w:hAnsi="Palatino Linotype" w:cs="Arial"/>
          <w:b/>
        </w:rPr>
        <w:t>SAIMEX</w:t>
      </w:r>
      <w:r w:rsidRPr="00C33BF0">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6E5097" w:rsidRPr="00C33BF0">
        <w:rPr>
          <w:rFonts w:ascii="Palatino Linotype" w:eastAsia="Arial Unicode MS" w:hAnsi="Palatino Linotype" w:cs="Arial"/>
        </w:rPr>
        <w:t>l</w:t>
      </w:r>
      <w:r w:rsidR="001729DC" w:rsidRPr="00C33BF0">
        <w:rPr>
          <w:rFonts w:ascii="Palatino Linotype" w:eastAsia="Arial Unicode MS" w:hAnsi="Palatino Linotype" w:cs="Arial"/>
        </w:rPr>
        <w:t xml:space="preserve"> </w:t>
      </w:r>
      <w:r w:rsidRPr="00C33BF0">
        <w:rPr>
          <w:rFonts w:ascii="Palatino Linotype" w:eastAsia="Arial Unicode MS" w:hAnsi="Palatino Linotype" w:cs="Arial"/>
          <w:b/>
        </w:rPr>
        <w:t>RECURRENTE</w:t>
      </w:r>
      <w:r w:rsidR="00670ED7" w:rsidRPr="00C33BF0">
        <w:rPr>
          <w:rFonts w:ascii="Palatino Linotype" w:eastAsia="Arial Unicode MS" w:hAnsi="Palatino Linotype" w:cs="Arial"/>
        </w:rPr>
        <w:t>, éste</w:t>
      </w:r>
      <w:r w:rsidRPr="00C33BF0">
        <w:rPr>
          <w:rFonts w:ascii="Palatino Linotype" w:eastAsia="Arial Unicode MS" w:hAnsi="Palatino Linotype" w:cs="Arial"/>
        </w:rPr>
        <w:t xml:space="preserve"> no realizó manifestación alguna, ni presentó pruebas o alegatos, </w:t>
      </w:r>
      <w:r w:rsidR="00E72081" w:rsidRPr="00C33BF0">
        <w:rPr>
          <w:rFonts w:ascii="Palatino Linotype" w:eastAsia="Arial Unicode MS" w:hAnsi="Palatino Linotype" w:cs="Arial"/>
        </w:rPr>
        <w:t xml:space="preserve">de igual forma </w:t>
      </w:r>
      <w:r w:rsidRPr="00C33BF0">
        <w:rPr>
          <w:rFonts w:ascii="Palatino Linotype" w:eastAsia="Arial Unicode MS" w:hAnsi="Palatino Linotype" w:cs="Arial"/>
          <w:b/>
          <w:color w:val="000000"/>
          <w:lang w:val="es-MX" w:eastAsia="es-MX"/>
        </w:rPr>
        <w:t>EL SUJETO OBLIGADO</w:t>
      </w:r>
      <w:r w:rsidRPr="00C33BF0">
        <w:rPr>
          <w:rFonts w:ascii="Palatino Linotype" w:eastAsia="Arial Unicode MS" w:hAnsi="Palatino Linotype" w:cs="Arial"/>
        </w:rPr>
        <w:t xml:space="preserve"> </w:t>
      </w:r>
      <w:r w:rsidR="00E72081" w:rsidRPr="00C33BF0">
        <w:rPr>
          <w:rFonts w:ascii="Palatino Linotype" w:eastAsia="Arial Unicode MS" w:hAnsi="Palatino Linotype" w:cs="Arial"/>
        </w:rPr>
        <w:t xml:space="preserve">fue omiso en </w:t>
      </w:r>
      <w:r w:rsidRPr="00C33BF0">
        <w:rPr>
          <w:rFonts w:ascii="Palatino Linotype" w:eastAsia="Arial Unicode MS" w:hAnsi="Palatino Linotype" w:cs="Arial"/>
        </w:rPr>
        <w:t>r</w:t>
      </w:r>
      <w:r w:rsidR="007B5710" w:rsidRPr="00C33BF0">
        <w:rPr>
          <w:rFonts w:ascii="Palatino Linotype" w:eastAsia="Arial Unicode MS" w:hAnsi="Palatino Linotype" w:cs="Arial"/>
        </w:rPr>
        <w:t>e</w:t>
      </w:r>
      <w:r w:rsidRPr="00C33BF0">
        <w:rPr>
          <w:rFonts w:ascii="Palatino Linotype" w:eastAsia="Arial Unicode MS" w:hAnsi="Palatino Linotype" w:cs="Arial"/>
        </w:rPr>
        <w:t>ndi</w:t>
      </w:r>
      <w:r w:rsidR="00E72081" w:rsidRPr="00C33BF0">
        <w:rPr>
          <w:rFonts w:ascii="Palatino Linotype" w:eastAsia="Arial Unicode MS" w:hAnsi="Palatino Linotype" w:cs="Arial"/>
        </w:rPr>
        <w:t>r</w:t>
      </w:r>
      <w:r w:rsidRPr="00C33BF0">
        <w:rPr>
          <w:rFonts w:ascii="Palatino Linotype" w:eastAsia="Arial Unicode MS" w:hAnsi="Palatino Linotype" w:cs="Arial"/>
        </w:rPr>
        <w:t xml:space="preserve"> su Informe Justificado, tal y como se aprecia en la siguiente imagen: </w:t>
      </w:r>
      <w:r w:rsidRPr="00C33BF0">
        <w:rPr>
          <w:rFonts w:ascii="Palatino Linotype" w:hAnsi="Palatino Linotype" w:cs="Arial"/>
          <w:lang w:val="es-ES_tradnl"/>
        </w:rPr>
        <w:t xml:space="preserve"> </w:t>
      </w:r>
    </w:p>
    <w:p w:rsidR="008978FC" w:rsidRPr="00C33BF0" w:rsidRDefault="008978FC" w:rsidP="008978FC">
      <w:pPr>
        <w:spacing w:line="360" w:lineRule="auto"/>
        <w:jc w:val="both"/>
        <w:rPr>
          <w:rFonts w:ascii="Palatino Linotype" w:hAnsi="Palatino Linotype" w:cs="Arial"/>
          <w:sz w:val="10"/>
          <w:lang w:val="es-ES_tradnl"/>
        </w:rPr>
      </w:pPr>
    </w:p>
    <w:p w:rsidR="008978FC" w:rsidRPr="00C33BF0" w:rsidRDefault="006E5097" w:rsidP="008978FC">
      <w:pPr>
        <w:spacing w:line="360" w:lineRule="auto"/>
        <w:jc w:val="both"/>
        <w:rPr>
          <w:rFonts w:ascii="Palatino Linotype" w:hAnsi="Palatino Linotype" w:cs="Arial"/>
          <w:lang w:val="es-ES_tradnl"/>
        </w:rPr>
      </w:pPr>
      <w:r w:rsidRPr="00C33BF0">
        <w:rPr>
          <w:noProof/>
          <w:lang w:val="es-MX" w:eastAsia="es-MX"/>
        </w:rPr>
        <w:drawing>
          <wp:inline distT="0" distB="0" distL="0" distR="0" wp14:anchorId="6F982BFE" wp14:editId="4F5263DD">
            <wp:extent cx="5822950" cy="26543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691" t="6432" r="13935" b="27500"/>
                    <a:stretch/>
                  </pic:blipFill>
                  <pic:spPr bwMode="auto">
                    <a:xfrm>
                      <a:off x="0" y="0"/>
                      <a:ext cx="5822950" cy="2654300"/>
                    </a:xfrm>
                    <a:prstGeom prst="rect">
                      <a:avLst/>
                    </a:prstGeom>
                    <a:ln>
                      <a:noFill/>
                    </a:ln>
                    <a:extLst>
                      <a:ext uri="{53640926-AAD7-44D8-BBD7-CCE9431645EC}">
                        <a14:shadowObscured xmlns:a14="http://schemas.microsoft.com/office/drawing/2010/main"/>
                      </a:ext>
                    </a:extLst>
                  </pic:spPr>
                </pic:pic>
              </a:graphicData>
            </a:graphic>
          </wp:inline>
        </w:drawing>
      </w:r>
    </w:p>
    <w:p w:rsidR="000D059A" w:rsidRPr="00C33BF0" w:rsidRDefault="0000095D" w:rsidP="005A40DE">
      <w:pPr>
        <w:spacing w:line="360" w:lineRule="auto"/>
        <w:jc w:val="both"/>
        <w:rPr>
          <w:rFonts w:ascii="Palatino Linotype" w:hAnsi="Palatino Linotype" w:cs="Arial"/>
        </w:rPr>
      </w:pPr>
      <w:r w:rsidRPr="00C33BF0">
        <w:rPr>
          <w:rFonts w:ascii="Palatino Linotype" w:hAnsi="Palatino Linotype"/>
          <w:b/>
          <w:sz w:val="28"/>
          <w:szCs w:val="28"/>
        </w:rPr>
        <w:t>V</w:t>
      </w:r>
      <w:r w:rsidR="003D4BE8" w:rsidRPr="00C33BF0">
        <w:rPr>
          <w:rFonts w:ascii="Palatino Linotype" w:hAnsi="Palatino Linotype"/>
          <w:b/>
          <w:sz w:val="28"/>
          <w:szCs w:val="28"/>
        </w:rPr>
        <w:t>I</w:t>
      </w:r>
      <w:r w:rsidRPr="00C33BF0">
        <w:rPr>
          <w:rFonts w:ascii="Palatino Linotype" w:hAnsi="Palatino Linotype"/>
          <w:b/>
          <w:sz w:val="28"/>
          <w:szCs w:val="28"/>
        </w:rPr>
        <w:t xml:space="preserve">I. </w:t>
      </w:r>
      <w:r w:rsidR="00555DFF" w:rsidRPr="00C33BF0">
        <w:rPr>
          <w:rFonts w:ascii="Palatino Linotype" w:hAnsi="Palatino Linotype" w:cs="Arial"/>
        </w:rPr>
        <w:t xml:space="preserve">Transcurrido el plazo señalado en párrafo </w:t>
      </w:r>
      <w:r w:rsidR="007B5710" w:rsidRPr="00C33BF0">
        <w:rPr>
          <w:rFonts w:ascii="Palatino Linotype" w:hAnsi="Palatino Linotype" w:cs="Arial"/>
        </w:rPr>
        <w:t>que anteceden</w:t>
      </w:r>
      <w:r w:rsidR="00555DFF" w:rsidRPr="00C33BF0">
        <w:rPr>
          <w:rFonts w:ascii="Palatino Linotype" w:hAnsi="Palatino Linotype" w:cs="Arial"/>
        </w:rPr>
        <w:t xml:space="preserve"> y, una vez analizado el estado procesal que guardaba el expediente, el </w:t>
      </w:r>
      <w:r w:rsidR="009C49ED" w:rsidRPr="00C33BF0">
        <w:rPr>
          <w:rFonts w:ascii="Palatino Linotype" w:hAnsi="Palatino Linotype" w:cs="Arial"/>
        </w:rPr>
        <w:t>veinti</w:t>
      </w:r>
      <w:r w:rsidR="006E5097" w:rsidRPr="00C33BF0">
        <w:rPr>
          <w:rFonts w:ascii="Palatino Linotype" w:hAnsi="Palatino Linotype" w:cs="Arial"/>
        </w:rPr>
        <w:t>cinco</w:t>
      </w:r>
      <w:r w:rsidR="00555DFF" w:rsidRPr="00C33BF0">
        <w:rPr>
          <w:rFonts w:ascii="Palatino Linotype" w:hAnsi="Palatino Linotype" w:cs="Arial"/>
        </w:rPr>
        <w:t xml:space="preserve"> de </w:t>
      </w:r>
      <w:r w:rsidR="006E5097" w:rsidRPr="00C33BF0">
        <w:rPr>
          <w:rFonts w:ascii="Palatino Linotype" w:hAnsi="Palatino Linotype" w:cs="Arial"/>
        </w:rPr>
        <w:t>octubre</w:t>
      </w:r>
      <w:r w:rsidR="00555DFF" w:rsidRPr="00C33BF0">
        <w:rPr>
          <w:rFonts w:ascii="Palatino Linotype" w:hAnsi="Palatino Linotype" w:cs="Arial"/>
        </w:rPr>
        <w:t xml:space="preserve"> de dos mil dieci</w:t>
      </w:r>
      <w:r w:rsidR="009C49ED" w:rsidRPr="00C33BF0">
        <w:rPr>
          <w:rFonts w:ascii="Palatino Linotype" w:hAnsi="Palatino Linotype" w:cs="Arial"/>
        </w:rPr>
        <w:t>ocho</w:t>
      </w:r>
      <w:r w:rsidR="00555DFF" w:rsidRPr="00C33BF0">
        <w:rPr>
          <w:rFonts w:ascii="Palatino Linotype" w:hAnsi="Palatino Linotype" w:cs="Arial"/>
        </w:rPr>
        <w:t>, la Comisionada Ponente acordó el cierre de instrucción, así como la remisión del mismo a efecto de ser resuelto, de conformidad con lo establecido en el artículo 185</w:t>
      </w:r>
      <w:r w:rsidR="00346D1C" w:rsidRPr="00C33BF0">
        <w:rPr>
          <w:rFonts w:ascii="Palatino Linotype" w:hAnsi="Palatino Linotype" w:cs="Arial"/>
        </w:rPr>
        <w:t>,</w:t>
      </w:r>
      <w:r w:rsidR="00555DFF" w:rsidRPr="00C33BF0">
        <w:rPr>
          <w:rFonts w:ascii="Palatino Linotype" w:hAnsi="Palatino Linotype" w:cs="Arial"/>
        </w:rPr>
        <w:t xml:space="preserve"> fracciones VI y VIII de la Ley de Transparencia y Acceso a la Información Pública del</w:t>
      </w:r>
      <w:r w:rsidR="00D21C5B" w:rsidRPr="00C33BF0">
        <w:rPr>
          <w:rFonts w:ascii="Palatino Linotype" w:hAnsi="Palatino Linotype" w:cs="Arial"/>
        </w:rPr>
        <w:t xml:space="preserve"> Estado de México y Municipios; y</w:t>
      </w:r>
    </w:p>
    <w:p w:rsidR="006E5097" w:rsidRPr="00C33BF0" w:rsidRDefault="006E5097" w:rsidP="005A40DE">
      <w:pPr>
        <w:spacing w:line="360" w:lineRule="auto"/>
        <w:jc w:val="both"/>
        <w:rPr>
          <w:rFonts w:ascii="Palatino Linotype" w:hAnsi="Palatino Linotype" w:cs="Arial"/>
        </w:rPr>
      </w:pPr>
    </w:p>
    <w:p w:rsidR="006E5097" w:rsidRPr="00C33BF0" w:rsidRDefault="006E5097" w:rsidP="005A40DE">
      <w:pPr>
        <w:spacing w:line="360" w:lineRule="auto"/>
        <w:jc w:val="both"/>
        <w:rPr>
          <w:rFonts w:ascii="Palatino Linotype" w:hAnsi="Palatino Linotype" w:cs="Arial"/>
        </w:rPr>
      </w:pPr>
    </w:p>
    <w:p w:rsidR="00F40D32" w:rsidRPr="00C33BF0" w:rsidRDefault="00F40D32" w:rsidP="005A40DE">
      <w:pPr>
        <w:spacing w:line="360" w:lineRule="auto"/>
        <w:jc w:val="both"/>
        <w:rPr>
          <w:rFonts w:ascii="Palatino Linotype" w:hAnsi="Palatino Linotype" w:cs="Arial"/>
          <w:sz w:val="8"/>
        </w:rPr>
      </w:pPr>
    </w:p>
    <w:p w:rsidR="004D3F2D" w:rsidRPr="00C33BF0" w:rsidRDefault="004D3F2D" w:rsidP="00EC3A5E">
      <w:pPr>
        <w:spacing w:line="360" w:lineRule="auto"/>
        <w:ind w:right="50"/>
        <w:jc w:val="both"/>
        <w:rPr>
          <w:rFonts w:ascii="Palatino Linotype" w:hAnsi="Palatino Linotype"/>
          <w:sz w:val="14"/>
        </w:rPr>
      </w:pPr>
    </w:p>
    <w:p w:rsidR="00D06012" w:rsidRPr="00C33BF0" w:rsidRDefault="00D06012" w:rsidP="007A19AA">
      <w:pPr>
        <w:jc w:val="center"/>
        <w:rPr>
          <w:rFonts w:ascii="Palatino Linotype" w:hAnsi="Palatino Linotype" w:cs="Arial"/>
          <w:b/>
          <w:bCs/>
          <w:spacing w:val="60"/>
          <w:sz w:val="28"/>
          <w:lang w:val="es-ES_tradnl"/>
        </w:rPr>
      </w:pPr>
      <w:r w:rsidRPr="00C33BF0">
        <w:rPr>
          <w:rFonts w:ascii="Palatino Linotype" w:hAnsi="Palatino Linotype" w:cs="Arial"/>
          <w:b/>
          <w:bCs/>
          <w:spacing w:val="60"/>
          <w:sz w:val="28"/>
          <w:lang w:val="es-ES_tradnl"/>
        </w:rPr>
        <w:lastRenderedPageBreak/>
        <w:t>CONSIDERANDO</w:t>
      </w:r>
    </w:p>
    <w:p w:rsidR="00D06012" w:rsidRPr="00C33BF0" w:rsidRDefault="00D06012" w:rsidP="007A19AA">
      <w:pPr>
        <w:jc w:val="center"/>
        <w:rPr>
          <w:rFonts w:ascii="Palatino Linotype" w:hAnsi="Palatino Linotype" w:cs="Arial"/>
          <w:b/>
          <w:bCs/>
          <w:spacing w:val="60"/>
          <w:lang w:val="es-ES_tradnl"/>
        </w:rPr>
      </w:pPr>
    </w:p>
    <w:p w:rsidR="00CA39D3" w:rsidRPr="00C33BF0" w:rsidRDefault="00CA39D3" w:rsidP="00EC3A5E">
      <w:pPr>
        <w:spacing w:line="360" w:lineRule="auto"/>
        <w:ind w:right="50"/>
        <w:jc w:val="both"/>
        <w:rPr>
          <w:rFonts w:ascii="Palatino Linotype" w:hAnsi="Palatino Linotype" w:cs="Arial"/>
          <w:b/>
        </w:rPr>
      </w:pPr>
      <w:r w:rsidRPr="00C33BF0">
        <w:rPr>
          <w:rFonts w:ascii="Palatino Linotype" w:hAnsi="Palatino Linotype"/>
          <w:b/>
          <w:sz w:val="28"/>
          <w:szCs w:val="28"/>
        </w:rPr>
        <w:t>PRIMERO</w:t>
      </w:r>
      <w:r w:rsidRPr="00C33BF0">
        <w:rPr>
          <w:rFonts w:ascii="Palatino Linotype" w:hAnsi="Palatino Linotype"/>
          <w:b/>
        </w:rPr>
        <w:t>.</w:t>
      </w:r>
      <w:r w:rsidRPr="00C33BF0">
        <w:rPr>
          <w:rFonts w:ascii="Palatino Linotype" w:hAnsi="Palatino Linotype"/>
        </w:rPr>
        <w:t xml:space="preserve"> </w:t>
      </w:r>
      <w:r w:rsidRPr="00C33BF0">
        <w:rPr>
          <w:rFonts w:ascii="Palatino Linotype" w:hAnsi="Palatino Linotype"/>
          <w:b/>
        </w:rPr>
        <w:t>Competencia</w:t>
      </w:r>
      <w:r w:rsidRPr="00C33BF0">
        <w:rPr>
          <w:rFonts w:ascii="Palatino Linotype" w:hAnsi="Palatino Linotype"/>
        </w:rPr>
        <w:t>.</w:t>
      </w:r>
      <w:r w:rsidRPr="00C33BF0">
        <w:rPr>
          <w:rFonts w:ascii="Palatino Linotype" w:hAnsi="Palatino Linotype"/>
          <w:b/>
        </w:rPr>
        <w:t xml:space="preserve"> </w:t>
      </w:r>
      <w:r w:rsidRPr="00C33BF0">
        <w:rPr>
          <w:rFonts w:ascii="Palatino Linotype" w:hAnsi="Palatino Linotype"/>
        </w:rPr>
        <w:t xml:space="preserve">Este Instituto de </w:t>
      </w:r>
      <w:r w:rsidRPr="00C33BF0">
        <w:rPr>
          <w:rFonts w:ascii="Palatino Linotype" w:hAnsi="Palatino Linotype" w:cs="Arial"/>
        </w:rPr>
        <w:t>Transparencia</w:t>
      </w:r>
      <w:r w:rsidRPr="00C33BF0">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C33BF0">
        <w:rPr>
          <w:rFonts w:ascii="Palatino Linotype" w:hAnsi="Palatino Linotype"/>
        </w:rPr>
        <w:t>Apartado</w:t>
      </w:r>
      <w:r w:rsidRPr="00C33BF0">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BF2462" w:rsidRPr="00C33BF0">
        <w:rPr>
          <w:rFonts w:ascii="Palatino Linotype" w:hAnsi="Palatino Linotype" w:cs="Arial"/>
        </w:rPr>
        <w:t>;</w:t>
      </w:r>
      <w:r w:rsidRPr="00C33BF0">
        <w:rPr>
          <w:rFonts w:ascii="Palatino Linotype" w:hAnsi="Palatino Linotype" w:cs="Arial"/>
        </w:rPr>
        <w:t xml:space="preserve"> </w:t>
      </w:r>
      <w:r w:rsidR="00BF2462" w:rsidRPr="00C33BF0">
        <w:rPr>
          <w:rFonts w:ascii="Palatino Linotype" w:hAnsi="Palatino Linotype" w:cs="Arial"/>
        </w:rPr>
        <w:t xml:space="preserve">y </w:t>
      </w:r>
      <w:r w:rsidRPr="00C33BF0">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un recurso de revisión interpuesto por un</w:t>
      </w:r>
      <w:r w:rsidR="005A1D25" w:rsidRPr="00C33BF0">
        <w:rPr>
          <w:rFonts w:ascii="Palatino Linotype" w:hAnsi="Palatino Linotype" w:cs="Arial"/>
        </w:rPr>
        <w:t xml:space="preserve"> C</w:t>
      </w:r>
      <w:r w:rsidRPr="00C33BF0">
        <w:rPr>
          <w:rFonts w:ascii="Palatino Linotype" w:hAnsi="Palatino Linotype" w:cs="Arial"/>
        </w:rPr>
        <w:t>iudadan</w:t>
      </w:r>
      <w:r w:rsidR="009C49ED" w:rsidRPr="00C33BF0">
        <w:rPr>
          <w:rFonts w:ascii="Palatino Linotype" w:hAnsi="Palatino Linotype" w:cs="Arial"/>
        </w:rPr>
        <w:t>o</w:t>
      </w:r>
      <w:r w:rsidRPr="00C33BF0">
        <w:rPr>
          <w:rFonts w:ascii="Palatino Linotype" w:hAnsi="Palatino Linotype" w:cs="Arial"/>
        </w:rPr>
        <w:t xml:space="preserve"> en términos de la Ley de la materia.</w:t>
      </w:r>
    </w:p>
    <w:p w:rsidR="00D06012" w:rsidRPr="00C33BF0" w:rsidRDefault="00D06012" w:rsidP="00EC3A5E">
      <w:pPr>
        <w:spacing w:line="360" w:lineRule="auto"/>
        <w:jc w:val="both"/>
        <w:rPr>
          <w:rFonts w:ascii="Palatino Linotype" w:hAnsi="Palatino Linotype" w:cs="Arial"/>
          <w:b/>
          <w:sz w:val="28"/>
        </w:rPr>
      </w:pPr>
    </w:p>
    <w:p w:rsidR="00D06012" w:rsidRPr="00C33BF0" w:rsidRDefault="00D06012" w:rsidP="00EC3A5E">
      <w:pPr>
        <w:spacing w:line="360" w:lineRule="auto"/>
        <w:jc w:val="both"/>
        <w:rPr>
          <w:rFonts w:ascii="Palatino Linotype" w:hAnsi="Palatino Linotype" w:cs="Arial"/>
          <w:b/>
          <w:snapToGrid w:val="0"/>
        </w:rPr>
      </w:pPr>
      <w:r w:rsidRPr="00C33BF0">
        <w:rPr>
          <w:rFonts w:ascii="Palatino Linotype" w:hAnsi="Palatino Linotype" w:cs="Arial"/>
          <w:b/>
          <w:sz w:val="28"/>
        </w:rPr>
        <w:t>SEGUNDO</w:t>
      </w:r>
      <w:r w:rsidRPr="00C33BF0">
        <w:rPr>
          <w:rFonts w:ascii="Palatino Linotype" w:hAnsi="Palatino Linotype" w:cs="Arial"/>
          <w:b/>
          <w:lang w:val="es-MX"/>
        </w:rPr>
        <w:t xml:space="preserve">. </w:t>
      </w:r>
      <w:r w:rsidRPr="00C33BF0">
        <w:rPr>
          <w:rFonts w:ascii="Palatino Linotype" w:hAnsi="Palatino Linotype" w:cs="Arial"/>
          <w:b/>
        </w:rPr>
        <w:t xml:space="preserve">Interés. </w:t>
      </w:r>
      <w:r w:rsidR="00C40566" w:rsidRPr="00C33BF0">
        <w:rPr>
          <w:rFonts w:ascii="Palatino Linotype" w:hAnsi="Palatino Linotype" w:cs="Arial"/>
          <w:bCs/>
        </w:rPr>
        <w:t xml:space="preserve">El </w:t>
      </w:r>
      <w:r w:rsidR="007B5710" w:rsidRPr="00C33BF0">
        <w:rPr>
          <w:rFonts w:ascii="Palatino Linotype" w:hAnsi="Palatino Linotype" w:cs="Arial"/>
          <w:bCs/>
        </w:rPr>
        <w:t>r</w:t>
      </w:r>
      <w:r w:rsidR="00C40566" w:rsidRPr="00C33BF0">
        <w:rPr>
          <w:rFonts w:ascii="Palatino Linotype" w:hAnsi="Palatino Linotype" w:cs="Arial"/>
          <w:bCs/>
        </w:rPr>
        <w:t xml:space="preserve">ecurso de </w:t>
      </w:r>
      <w:r w:rsidR="007B5710" w:rsidRPr="00C33BF0">
        <w:rPr>
          <w:rFonts w:ascii="Palatino Linotype" w:hAnsi="Palatino Linotype" w:cs="Arial"/>
          <w:bCs/>
        </w:rPr>
        <w:t>r</w:t>
      </w:r>
      <w:r w:rsidR="00C40566" w:rsidRPr="00C33BF0">
        <w:rPr>
          <w:rFonts w:ascii="Palatino Linotype" w:hAnsi="Palatino Linotype" w:cs="Arial"/>
          <w:bCs/>
        </w:rPr>
        <w:t xml:space="preserve">evisión fue interpuesto por parte legítima, en atención a que </w:t>
      </w:r>
      <w:r w:rsidR="00653182" w:rsidRPr="00C33BF0">
        <w:rPr>
          <w:rFonts w:ascii="Palatino Linotype" w:hAnsi="Palatino Linotype" w:cs="Arial"/>
          <w:bCs/>
        </w:rPr>
        <w:t>se</w:t>
      </w:r>
      <w:r w:rsidR="00C40566" w:rsidRPr="00C33BF0">
        <w:rPr>
          <w:rFonts w:ascii="Palatino Linotype" w:hAnsi="Palatino Linotype" w:cs="Arial"/>
          <w:bCs/>
        </w:rPr>
        <w:t xml:space="preserve"> present</w:t>
      </w:r>
      <w:r w:rsidR="00653182" w:rsidRPr="00C33BF0">
        <w:rPr>
          <w:rFonts w:ascii="Palatino Linotype" w:hAnsi="Palatino Linotype" w:cs="Arial"/>
          <w:bCs/>
        </w:rPr>
        <w:t>ó</w:t>
      </w:r>
      <w:r w:rsidR="00C40566" w:rsidRPr="00C33BF0">
        <w:rPr>
          <w:rFonts w:ascii="Palatino Linotype" w:hAnsi="Palatino Linotype" w:cs="Arial"/>
          <w:bCs/>
        </w:rPr>
        <w:t xml:space="preserve"> por </w:t>
      </w:r>
      <w:r w:rsidR="00CC5DA2" w:rsidRPr="00C33BF0">
        <w:rPr>
          <w:rFonts w:ascii="Palatino Linotype" w:hAnsi="Palatino Linotype" w:cs="Arial"/>
          <w:b/>
          <w:bCs/>
        </w:rPr>
        <w:t>EL RECURRENTE</w:t>
      </w:r>
      <w:r w:rsidR="00C40566" w:rsidRPr="00C33BF0">
        <w:rPr>
          <w:rFonts w:ascii="Palatino Linotype" w:hAnsi="Palatino Linotype" w:cs="Arial"/>
          <w:b/>
          <w:bCs/>
        </w:rPr>
        <w:t>,</w:t>
      </w:r>
      <w:r w:rsidR="00C40566" w:rsidRPr="00C33BF0">
        <w:rPr>
          <w:rFonts w:ascii="Palatino Linotype" w:hAnsi="Palatino Linotype" w:cs="Arial"/>
          <w:bCs/>
        </w:rPr>
        <w:t xml:space="preserve"> quien </w:t>
      </w:r>
      <w:r w:rsidR="00653182" w:rsidRPr="00C33BF0">
        <w:rPr>
          <w:rFonts w:ascii="Palatino Linotype" w:hAnsi="Palatino Linotype" w:cs="Arial"/>
          <w:bCs/>
        </w:rPr>
        <w:t>es</w:t>
      </w:r>
      <w:r w:rsidR="00C40566" w:rsidRPr="00C33BF0">
        <w:rPr>
          <w:rFonts w:ascii="Palatino Linotype" w:hAnsi="Palatino Linotype" w:cs="Arial"/>
          <w:bCs/>
        </w:rPr>
        <w:t xml:space="preserve"> la misma </w:t>
      </w:r>
      <w:r w:rsidR="00081FC7" w:rsidRPr="00C33BF0">
        <w:rPr>
          <w:rFonts w:ascii="Palatino Linotype" w:hAnsi="Palatino Linotype" w:cs="Arial"/>
          <w:bCs/>
        </w:rPr>
        <w:t xml:space="preserve">persona </w:t>
      </w:r>
      <w:r w:rsidR="00C40566" w:rsidRPr="00C33BF0">
        <w:rPr>
          <w:rFonts w:ascii="Palatino Linotype" w:hAnsi="Palatino Linotype" w:cs="Arial"/>
          <w:bCs/>
        </w:rPr>
        <w:t xml:space="preserve">que formuló la solicitud de acceso a la información pública al </w:t>
      </w:r>
      <w:r w:rsidR="00C40566" w:rsidRPr="00C33BF0">
        <w:rPr>
          <w:rFonts w:ascii="Palatino Linotype" w:hAnsi="Palatino Linotype" w:cs="Arial"/>
          <w:b/>
          <w:bCs/>
        </w:rPr>
        <w:t>SUJETO OBLIGADO.</w:t>
      </w:r>
    </w:p>
    <w:p w:rsidR="00D06012" w:rsidRPr="00C33BF0" w:rsidRDefault="00D06012" w:rsidP="00EC3A5E">
      <w:pPr>
        <w:spacing w:line="360" w:lineRule="auto"/>
        <w:jc w:val="both"/>
        <w:rPr>
          <w:rFonts w:ascii="Palatino Linotype" w:hAnsi="Palatino Linotype" w:cs="Arial"/>
          <w:b/>
          <w:sz w:val="28"/>
          <w:szCs w:val="28"/>
        </w:rPr>
      </w:pPr>
    </w:p>
    <w:p w:rsidR="009A02C4" w:rsidRPr="00C33BF0" w:rsidRDefault="00A26A1A" w:rsidP="00EC3A5E">
      <w:pPr>
        <w:pStyle w:val="Prrafodelista"/>
        <w:autoSpaceDE w:val="0"/>
        <w:autoSpaceDN w:val="0"/>
        <w:adjustRightInd w:val="0"/>
        <w:spacing w:line="360" w:lineRule="auto"/>
        <w:ind w:left="0" w:right="49"/>
        <w:jc w:val="both"/>
        <w:rPr>
          <w:rFonts w:ascii="Palatino Linotype" w:hAnsi="Palatino Linotype" w:cs="Arial"/>
        </w:rPr>
      </w:pPr>
      <w:r w:rsidRPr="00C33BF0">
        <w:rPr>
          <w:rFonts w:ascii="Palatino Linotype" w:hAnsi="Palatino Linotype" w:cs="Arial"/>
          <w:b/>
          <w:sz w:val="28"/>
          <w:szCs w:val="28"/>
        </w:rPr>
        <w:t xml:space="preserve">TERCERO. </w:t>
      </w:r>
      <w:r w:rsidR="009A02C4" w:rsidRPr="00C33BF0">
        <w:rPr>
          <w:rFonts w:ascii="Palatino Linotype" w:hAnsi="Palatino Linotype" w:cs="Arial"/>
          <w:b/>
        </w:rPr>
        <w:t xml:space="preserve">Oportunidad. </w:t>
      </w:r>
      <w:r w:rsidR="009A02C4" w:rsidRPr="00C33BF0">
        <w:rPr>
          <w:rFonts w:ascii="Palatino Linotype" w:hAnsi="Palatino Linotype" w:cs="Arial"/>
        </w:rPr>
        <w:t xml:space="preserve">El recurso de revisión fue interpuesto dentro del plazo de quince días hábiles contados a partir del día siguiente al en que </w:t>
      </w:r>
      <w:r w:rsidR="00CC5DA2" w:rsidRPr="00C33BF0">
        <w:rPr>
          <w:rFonts w:ascii="Palatino Linotype" w:hAnsi="Palatino Linotype" w:cs="Arial"/>
          <w:b/>
        </w:rPr>
        <w:t>EL RECURRENTE</w:t>
      </w:r>
      <w:r w:rsidR="009A02C4" w:rsidRPr="00C33BF0">
        <w:rPr>
          <w:rFonts w:ascii="Palatino Linotype" w:hAnsi="Palatino Linotype" w:cs="Arial"/>
          <w:b/>
        </w:rPr>
        <w:t xml:space="preserve"> </w:t>
      </w:r>
      <w:r w:rsidR="009A02C4" w:rsidRPr="00C33BF0">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A73B31" w:rsidRPr="00C33BF0" w:rsidRDefault="00A73B31" w:rsidP="00EC3A5E">
      <w:pPr>
        <w:ind w:left="851" w:right="899"/>
        <w:jc w:val="both"/>
        <w:rPr>
          <w:rFonts w:ascii="Palatino Linotype" w:hAnsi="Palatino Linotype" w:cs="Arial"/>
        </w:rPr>
      </w:pPr>
    </w:p>
    <w:p w:rsidR="009A02C4" w:rsidRPr="00C33BF0" w:rsidRDefault="009A02C4" w:rsidP="00EC3A5E">
      <w:pPr>
        <w:ind w:left="851" w:right="899"/>
        <w:jc w:val="both"/>
        <w:rPr>
          <w:rFonts w:ascii="Palatino Linotype" w:hAnsi="Palatino Linotype" w:cs="Arial"/>
          <w:i/>
          <w:sz w:val="22"/>
          <w:szCs w:val="22"/>
        </w:rPr>
      </w:pPr>
      <w:r w:rsidRPr="00C33BF0">
        <w:rPr>
          <w:rFonts w:ascii="Palatino Linotype" w:hAnsi="Palatino Linotype" w:cs="Arial"/>
          <w:b/>
          <w:i/>
          <w:sz w:val="22"/>
          <w:szCs w:val="22"/>
        </w:rPr>
        <w:lastRenderedPageBreak/>
        <w:t>“Artículo 178.</w:t>
      </w:r>
      <w:r w:rsidRPr="00C33BF0">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A02C4" w:rsidRPr="00C33BF0" w:rsidRDefault="009A02C4" w:rsidP="00EC3A5E">
      <w:pPr>
        <w:ind w:left="851" w:right="899"/>
        <w:jc w:val="both"/>
        <w:rPr>
          <w:rFonts w:ascii="Palatino Linotype" w:hAnsi="Palatino Linotype" w:cs="Arial"/>
          <w:i/>
          <w:sz w:val="22"/>
          <w:szCs w:val="22"/>
        </w:rPr>
      </w:pPr>
      <w:r w:rsidRPr="00C33BF0">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A02C4" w:rsidRPr="00C33BF0" w:rsidRDefault="009A02C4" w:rsidP="00EC3A5E">
      <w:pPr>
        <w:ind w:left="851" w:right="899"/>
        <w:jc w:val="both"/>
        <w:rPr>
          <w:rFonts w:ascii="Palatino Linotype" w:hAnsi="Palatino Linotype" w:cs="Arial"/>
          <w:i/>
          <w:sz w:val="22"/>
          <w:szCs w:val="22"/>
        </w:rPr>
      </w:pPr>
      <w:r w:rsidRPr="00C33BF0">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C33BF0">
        <w:rPr>
          <w:rFonts w:ascii="Palatino Linotype" w:hAnsi="Palatino Linotype" w:cs="Arial"/>
          <w:b/>
          <w:i/>
          <w:sz w:val="22"/>
          <w:szCs w:val="22"/>
        </w:rPr>
        <w:t>”</w:t>
      </w:r>
    </w:p>
    <w:p w:rsidR="009A02C4" w:rsidRPr="00C33BF0" w:rsidRDefault="009A02C4" w:rsidP="00EC3A5E">
      <w:pPr>
        <w:ind w:left="851" w:right="899"/>
        <w:jc w:val="both"/>
        <w:rPr>
          <w:rFonts w:ascii="Palatino Linotype" w:hAnsi="Palatino Linotype" w:cs="Arial"/>
        </w:rPr>
      </w:pPr>
    </w:p>
    <w:p w:rsidR="00670ED7" w:rsidRPr="00C33BF0" w:rsidRDefault="00E577BB" w:rsidP="00E577BB">
      <w:pPr>
        <w:spacing w:line="360" w:lineRule="auto"/>
        <w:jc w:val="both"/>
        <w:rPr>
          <w:rFonts w:ascii="Palatino Linotype" w:hAnsi="Palatino Linotype" w:cs="Arial"/>
          <w:sz w:val="8"/>
        </w:rPr>
      </w:pPr>
      <w:r w:rsidRPr="00C33BF0">
        <w:rPr>
          <w:rFonts w:ascii="Palatino Linotype" w:hAnsi="Palatino Linotype" w:cs="Arial"/>
        </w:rPr>
        <w:t xml:space="preserve">En efecto, atendiendo a que </w:t>
      </w:r>
      <w:r w:rsidRPr="00C33BF0">
        <w:rPr>
          <w:rFonts w:ascii="Palatino Linotype" w:hAnsi="Palatino Linotype" w:cs="Arial"/>
          <w:b/>
        </w:rPr>
        <w:t>EL SUJETO OBLIGADO</w:t>
      </w:r>
      <w:r w:rsidRPr="00C33BF0">
        <w:rPr>
          <w:rFonts w:ascii="Palatino Linotype" w:hAnsi="Palatino Linotype" w:cs="Arial"/>
        </w:rPr>
        <w:t xml:space="preserve"> notificó la respuesta a la solicitud de información pública el día </w:t>
      </w:r>
      <w:r w:rsidR="006E5097" w:rsidRPr="00C33BF0">
        <w:rPr>
          <w:rFonts w:ascii="Palatino Linotype" w:hAnsi="Palatino Linotype" w:cs="Arial"/>
          <w:b/>
        </w:rPr>
        <w:t>veinte</w:t>
      </w:r>
      <w:r w:rsidRPr="00C33BF0">
        <w:rPr>
          <w:rFonts w:ascii="Palatino Linotype" w:hAnsi="Palatino Linotype" w:cs="Arial"/>
          <w:b/>
        </w:rPr>
        <w:t xml:space="preserve"> de </w:t>
      </w:r>
      <w:r w:rsidR="006E5097" w:rsidRPr="00C33BF0">
        <w:rPr>
          <w:rFonts w:ascii="Palatino Linotype" w:hAnsi="Palatino Linotype" w:cs="Arial"/>
          <w:b/>
        </w:rPr>
        <w:t>septiembre</w:t>
      </w:r>
      <w:r w:rsidRPr="00C33BF0">
        <w:rPr>
          <w:rFonts w:ascii="Palatino Linotype" w:hAnsi="Palatino Linotype" w:cs="Arial"/>
          <w:b/>
        </w:rPr>
        <w:t xml:space="preserve"> de dos mil dieci</w:t>
      </w:r>
      <w:r w:rsidR="007B5710" w:rsidRPr="00C33BF0">
        <w:rPr>
          <w:rFonts w:ascii="Palatino Linotype" w:hAnsi="Palatino Linotype" w:cs="Arial"/>
          <w:b/>
        </w:rPr>
        <w:t>ocho</w:t>
      </w:r>
      <w:r w:rsidRPr="00C33BF0">
        <w:rPr>
          <w:rFonts w:ascii="Palatino Linotype" w:hAnsi="Palatino Linotype" w:cs="Arial"/>
        </w:rPr>
        <w:t>, el plazo de quince días hábiles que el artículo 178 de la ley de la materia otorga al</w:t>
      </w:r>
      <w:r w:rsidRPr="00C33BF0">
        <w:rPr>
          <w:rFonts w:ascii="Palatino Linotype" w:hAnsi="Palatino Linotype" w:cs="Arial"/>
          <w:b/>
        </w:rPr>
        <w:t xml:space="preserve"> RECURRENTE</w:t>
      </w:r>
      <w:r w:rsidRPr="00C33BF0">
        <w:rPr>
          <w:rFonts w:ascii="Palatino Linotype" w:hAnsi="Palatino Linotype" w:cs="Arial"/>
        </w:rPr>
        <w:t xml:space="preserve"> para presentar el recurso de revisión, transcurrió del </w:t>
      </w:r>
      <w:r w:rsidR="006E5097" w:rsidRPr="00C33BF0">
        <w:rPr>
          <w:rFonts w:ascii="Palatino Linotype" w:hAnsi="Palatino Linotype" w:cs="Arial"/>
          <w:b/>
        </w:rPr>
        <w:t>veintiuno de septiembre</w:t>
      </w:r>
      <w:r w:rsidRPr="00C33BF0">
        <w:rPr>
          <w:rFonts w:ascii="Palatino Linotype" w:hAnsi="Palatino Linotype" w:cs="Arial"/>
          <w:b/>
        </w:rPr>
        <w:t xml:space="preserve"> al </w:t>
      </w:r>
      <w:r w:rsidR="006E5097" w:rsidRPr="00C33BF0">
        <w:rPr>
          <w:rFonts w:ascii="Palatino Linotype" w:hAnsi="Palatino Linotype" w:cs="Arial"/>
          <w:b/>
        </w:rPr>
        <w:t>once</w:t>
      </w:r>
      <w:r w:rsidRPr="00C33BF0">
        <w:rPr>
          <w:rFonts w:ascii="Palatino Linotype" w:hAnsi="Palatino Linotype" w:cs="Arial"/>
          <w:b/>
        </w:rPr>
        <w:t xml:space="preserve"> de </w:t>
      </w:r>
      <w:r w:rsidR="006E5097" w:rsidRPr="00C33BF0">
        <w:rPr>
          <w:rFonts w:ascii="Palatino Linotype" w:hAnsi="Palatino Linotype" w:cs="Arial"/>
          <w:b/>
        </w:rPr>
        <w:t>octubre</w:t>
      </w:r>
      <w:r w:rsidRPr="00C33BF0">
        <w:rPr>
          <w:rFonts w:ascii="Palatino Linotype" w:hAnsi="Palatino Linotype" w:cs="Arial"/>
          <w:b/>
        </w:rPr>
        <w:t xml:space="preserve"> del presente año</w:t>
      </w:r>
      <w:r w:rsidRPr="00C33BF0">
        <w:rPr>
          <w:rFonts w:ascii="Palatino Linotype" w:hAnsi="Palatino Linotype" w:cs="Arial"/>
        </w:rPr>
        <w:t xml:space="preserve">, </w:t>
      </w:r>
      <w:r w:rsidRPr="00C33BF0">
        <w:rPr>
          <w:rFonts w:ascii="Palatino Linotype" w:hAnsi="Palatino Linotype" w:cs="Arial"/>
          <w:lang w:val="es-ES_tradnl"/>
        </w:rPr>
        <w:t xml:space="preserve">sin contemplar en el cómputo los días </w:t>
      </w:r>
      <w:r w:rsidR="006E5097" w:rsidRPr="00C33BF0">
        <w:rPr>
          <w:rFonts w:ascii="Palatino Linotype" w:hAnsi="Palatino Linotype" w:cs="Arial"/>
          <w:lang w:val="es-ES_tradnl"/>
        </w:rPr>
        <w:t>veintidós</w:t>
      </w:r>
      <w:r w:rsidRPr="00C33BF0">
        <w:rPr>
          <w:rFonts w:ascii="Palatino Linotype" w:hAnsi="Palatino Linotype" w:cs="Arial"/>
          <w:lang w:val="es-ES_tradnl"/>
        </w:rPr>
        <w:t xml:space="preserve">, </w:t>
      </w:r>
      <w:r w:rsidR="006E5097" w:rsidRPr="00C33BF0">
        <w:rPr>
          <w:rFonts w:ascii="Palatino Linotype" w:hAnsi="Palatino Linotype" w:cs="Arial"/>
          <w:lang w:val="es-ES_tradnl"/>
        </w:rPr>
        <w:t>veintitrés</w:t>
      </w:r>
      <w:r w:rsidR="00670ED7" w:rsidRPr="00C33BF0">
        <w:rPr>
          <w:rFonts w:ascii="Palatino Linotype" w:hAnsi="Palatino Linotype" w:cs="Arial"/>
          <w:lang w:val="es-ES_tradnl"/>
        </w:rPr>
        <w:t xml:space="preserve">, </w:t>
      </w:r>
      <w:r w:rsidR="006E5097" w:rsidRPr="00C33BF0">
        <w:rPr>
          <w:rFonts w:ascii="Palatino Linotype" w:hAnsi="Palatino Linotype" w:cs="Arial"/>
          <w:lang w:val="es-ES_tradnl"/>
        </w:rPr>
        <w:t>veintinueve y treinta de septiembre, así como el seis y siete</w:t>
      </w:r>
      <w:r w:rsidRPr="00C33BF0">
        <w:rPr>
          <w:rFonts w:ascii="Palatino Linotype" w:hAnsi="Palatino Linotype" w:cs="Arial"/>
          <w:lang w:val="es-ES_tradnl"/>
        </w:rPr>
        <w:t xml:space="preserve"> de </w:t>
      </w:r>
      <w:r w:rsidR="006E5097" w:rsidRPr="00C33BF0">
        <w:rPr>
          <w:rFonts w:ascii="Palatino Linotype" w:hAnsi="Palatino Linotype" w:cs="Arial"/>
          <w:lang w:val="es-ES_tradnl"/>
        </w:rPr>
        <w:t>octubre</w:t>
      </w:r>
      <w:r w:rsidRPr="00C33BF0">
        <w:rPr>
          <w:rFonts w:ascii="Palatino Linotype" w:hAnsi="Palatino Linotype" w:cs="Arial"/>
          <w:lang w:val="es-ES_tradnl"/>
        </w:rPr>
        <w:t xml:space="preserve"> de </w:t>
      </w:r>
      <w:r w:rsidR="007B5710" w:rsidRPr="00C33BF0">
        <w:rPr>
          <w:rFonts w:ascii="Palatino Linotype" w:hAnsi="Palatino Linotype" w:cs="Arial"/>
          <w:lang w:val="es-ES_tradnl"/>
        </w:rPr>
        <w:t>dos mil dieciocho</w:t>
      </w:r>
      <w:r w:rsidRPr="00C33BF0">
        <w:rPr>
          <w:rFonts w:ascii="Palatino Linotype" w:hAnsi="Palatino Linotype" w:cs="Arial"/>
          <w:lang w:val="es-ES_tradnl"/>
        </w:rPr>
        <w:t xml:space="preserve"> por corresponder a sábados y domingos</w:t>
      </w:r>
      <w:r w:rsidRPr="00C33BF0">
        <w:rPr>
          <w:rFonts w:ascii="Palatino Linotype" w:hAnsi="Palatino Linotype" w:cs="Arial"/>
        </w:rPr>
        <w:t xml:space="preserve">, considerados como días inhábiles, en términos del artículo 3 fracción X de la </w:t>
      </w:r>
      <w:r w:rsidRPr="00C33BF0">
        <w:rPr>
          <w:rFonts w:ascii="Palatino Linotype" w:hAnsi="Palatino Linotype"/>
        </w:rPr>
        <w:t>Ley de Transparencia y Acceso a la Información Pública del Estado de México y Municipios</w:t>
      </w:r>
      <w:r w:rsidR="007B5710" w:rsidRPr="00C33BF0">
        <w:rPr>
          <w:rFonts w:ascii="Palatino Linotype" w:hAnsi="Palatino Linotype"/>
        </w:rPr>
        <w:t>.</w:t>
      </w:r>
    </w:p>
    <w:p w:rsidR="00E577BB" w:rsidRPr="00C33BF0" w:rsidRDefault="00E577BB" w:rsidP="00E577BB">
      <w:pPr>
        <w:pStyle w:val="Prrafodelista"/>
        <w:widowControl w:val="0"/>
        <w:autoSpaceDE w:val="0"/>
        <w:autoSpaceDN w:val="0"/>
        <w:adjustRightInd w:val="0"/>
        <w:spacing w:before="120" w:after="120" w:line="360" w:lineRule="auto"/>
        <w:jc w:val="both"/>
        <w:rPr>
          <w:rFonts w:ascii="Palatino Linotype" w:hAnsi="Palatino Linotype"/>
          <w:b/>
          <w:sz w:val="4"/>
        </w:rPr>
      </w:pPr>
    </w:p>
    <w:p w:rsidR="00E577BB" w:rsidRPr="00C33BF0" w:rsidRDefault="00E577BB" w:rsidP="00E577BB">
      <w:pPr>
        <w:pStyle w:val="Prrafodelista"/>
        <w:widowControl w:val="0"/>
        <w:autoSpaceDE w:val="0"/>
        <w:autoSpaceDN w:val="0"/>
        <w:adjustRightInd w:val="0"/>
        <w:spacing w:before="120" w:after="120" w:line="360" w:lineRule="auto"/>
        <w:ind w:left="0"/>
        <w:jc w:val="both"/>
        <w:rPr>
          <w:rFonts w:ascii="Palatino Linotype" w:hAnsi="Palatino Linotype"/>
        </w:rPr>
      </w:pPr>
      <w:r w:rsidRPr="00C33BF0">
        <w:rPr>
          <w:rFonts w:ascii="Palatino Linotype" w:hAnsi="Palatino Linotype"/>
        </w:rPr>
        <w:t xml:space="preserve">En ese tenor, si el recurso de revisión que nos ocupa, se interpuso el </w:t>
      </w:r>
      <w:r w:rsidR="006E5097" w:rsidRPr="00C33BF0">
        <w:rPr>
          <w:rFonts w:ascii="Palatino Linotype" w:hAnsi="Palatino Linotype"/>
          <w:b/>
          <w:u w:val="single"/>
        </w:rPr>
        <w:t>veinticuatro</w:t>
      </w:r>
      <w:r w:rsidRPr="00C33BF0">
        <w:rPr>
          <w:rFonts w:ascii="Palatino Linotype" w:hAnsi="Palatino Linotype"/>
          <w:b/>
          <w:u w:val="single"/>
        </w:rPr>
        <w:t xml:space="preserve"> de </w:t>
      </w:r>
      <w:r w:rsidR="006E5097" w:rsidRPr="00C33BF0">
        <w:rPr>
          <w:rFonts w:ascii="Palatino Linotype" w:hAnsi="Palatino Linotype"/>
          <w:b/>
          <w:u w:val="single"/>
        </w:rPr>
        <w:t>septiembre</w:t>
      </w:r>
      <w:r w:rsidRPr="00C33BF0">
        <w:rPr>
          <w:rFonts w:ascii="Palatino Linotype" w:hAnsi="Palatino Linotype"/>
          <w:b/>
          <w:u w:val="single"/>
        </w:rPr>
        <w:t xml:space="preserve"> de dos mil dieci</w:t>
      </w:r>
      <w:r w:rsidR="007B5710" w:rsidRPr="00C33BF0">
        <w:rPr>
          <w:rFonts w:ascii="Palatino Linotype" w:hAnsi="Palatino Linotype"/>
          <w:b/>
          <w:u w:val="single"/>
        </w:rPr>
        <w:t>ocho</w:t>
      </w:r>
      <w:r w:rsidRPr="00C33BF0">
        <w:rPr>
          <w:rFonts w:ascii="Palatino Linotype" w:hAnsi="Palatino Linotype"/>
        </w:rPr>
        <w:t>, éste se encuentra dentro de los márgenes temporales previstos en el citado precepto legal y, por tanto, su interposición considera oportuna.</w:t>
      </w:r>
    </w:p>
    <w:p w:rsidR="00A41E97" w:rsidRPr="00C33BF0" w:rsidRDefault="00A41E97" w:rsidP="0022605F">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b/>
          <w:sz w:val="6"/>
        </w:rPr>
      </w:pPr>
    </w:p>
    <w:p w:rsidR="0022605F" w:rsidRPr="00C33BF0" w:rsidRDefault="00AA5944" w:rsidP="0022605F">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b/>
        </w:rPr>
      </w:pPr>
      <w:r w:rsidRPr="00C33BF0">
        <w:rPr>
          <w:rFonts w:ascii="Palatino Linotype" w:hAnsi="Palatino Linotype"/>
          <w:b/>
          <w:sz w:val="28"/>
        </w:rPr>
        <w:t xml:space="preserve">CUARTO. </w:t>
      </w:r>
      <w:r w:rsidRPr="00C33BF0">
        <w:rPr>
          <w:rFonts w:ascii="Palatino Linotype" w:hAnsi="Palatino Linotype"/>
          <w:b/>
        </w:rPr>
        <w:t xml:space="preserve">Procedibilidad. </w:t>
      </w:r>
      <w:r w:rsidR="0022605F" w:rsidRPr="00C33BF0">
        <w:rPr>
          <w:rFonts w:ascii="Palatino Linotype" w:hAnsi="Palatino Linotype" w:cs="Arial"/>
        </w:rPr>
        <w:t xml:space="preserve">Se considera importante abordar el análisis de los requisitos de procedibilidad del recurso de revisión, así tenemos que el artículo 180 de la </w:t>
      </w:r>
      <w:r w:rsidR="0022605F" w:rsidRPr="00C33BF0">
        <w:rPr>
          <w:rFonts w:ascii="Palatino Linotype" w:hAnsi="Palatino Linotype" w:cs="Arial"/>
          <w:lang w:eastAsia="es-MX"/>
        </w:rPr>
        <w:t xml:space="preserve">Ley de Transparencia y Acceso a la Información Pública del Estado de México y Municipios, </w:t>
      </w:r>
      <w:r w:rsidR="0022605F" w:rsidRPr="00C33BF0">
        <w:rPr>
          <w:rFonts w:ascii="Palatino Linotype" w:hAnsi="Palatino Linotype" w:cs="Arial"/>
        </w:rPr>
        <w:t>establece lo siguiente:</w:t>
      </w:r>
    </w:p>
    <w:p w:rsidR="0022605F" w:rsidRPr="00C33BF0" w:rsidRDefault="0022605F" w:rsidP="0022605F">
      <w:pPr>
        <w:spacing w:line="276" w:lineRule="auto"/>
        <w:ind w:left="851" w:right="992"/>
        <w:jc w:val="both"/>
        <w:rPr>
          <w:rFonts w:ascii="Palatino Linotype" w:hAnsi="Palatino Linotype"/>
          <w:b/>
          <w:i/>
          <w:sz w:val="22"/>
          <w:szCs w:val="22"/>
        </w:rPr>
      </w:pPr>
      <w:r w:rsidRPr="00C33BF0">
        <w:rPr>
          <w:rFonts w:ascii="Palatino Linotype" w:hAnsi="Palatino Linotype"/>
          <w:b/>
          <w:i/>
          <w:sz w:val="22"/>
          <w:szCs w:val="22"/>
        </w:rPr>
        <w:lastRenderedPageBreak/>
        <w:t xml:space="preserve">“Artículo 180. </w:t>
      </w:r>
      <w:r w:rsidRPr="00C33BF0">
        <w:rPr>
          <w:rFonts w:ascii="Palatino Linotype" w:hAnsi="Palatino Linotype"/>
          <w:i/>
          <w:sz w:val="22"/>
          <w:szCs w:val="22"/>
        </w:rPr>
        <w:t xml:space="preserve">El </w:t>
      </w:r>
      <w:r w:rsidRPr="00C33BF0">
        <w:rPr>
          <w:rFonts w:ascii="Palatino Linotype" w:hAnsi="Palatino Linotype" w:cs="Arial"/>
          <w:i/>
          <w:sz w:val="22"/>
          <w:szCs w:val="22"/>
        </w:rPr>
        <w:t>recurso</w:t>
      </w:r>
      <w:r w:rsidRPr="00C33BF0">
        <w:rPr>
          <w:rFonts w:ascii="Palatino Linotype" w:hAnsi="Palatino Linotype"/>
          <w:i/>
          <w:sz w:val="22"/>
          <w:szCs w:val="22"/>
        </w:rPr>
        <w:t xml:space="preserve"> </w:t>
      </w:r>
      <w:r w:rsidRPr="00C33BF0">
        <w:rPr>
          <w:rFonts w:ascii="Palatino Linotype" w:hAnsi="Palatino Linotype" w:cs="Arial"/>
          <w:i/>
          <w:color w:val="222222"/>
          <w:sz w:val="22"/>
          <w:szCs w:val="22"/>
          <w:lang w:eastAsia="es-MX"/>
        </w:rPr>
        <w:t>de</w:t>
      </w:r>
      <w:r w:rsidRPr="00C33BF0">
        <w:rPr>
          <w:rFonts w:ascii="Palatino Linotype" w:hAnsi="Palatino Linotype"/>
          <w:i/>
          <w:sz w:val="22"/>
          <w:szCs w:val="22"/>
        </w:rPr>
        <w:t xml:space="preserve"> revisión contendrá:</w:t>
      </w:r>
      <w:r w:rsidRPr="00C33BF0">
        <w:rPr>
          <w:rFonts w:ascii="Palatino Linotype" w:hAnsi="Palatino Linotype"/>
          <w:b/>
          <w:i/>
          <w:sz w:val="22"/>
          <w:szCs w:val="22"/>
        </w:rPr>
        <w:t xml:space="preserve"> </w:t>
      </w:r>
    </w:p>
    <w:p w:rsidR="0022605F" w:rsidRPr="00C33BF0" w:rsidRDefault="0022605F" w:rsidP="0022605F">
      <w:pPr>
        <w:spacing w:line="276" w:lineRule="auto"/>
        <w:ind w:left="851" w:right="992"/>
        <w:jc w:val="both"/>
        <w:rPr>
          <w:rFonts w:ascii="Palatino Linotype" w:hAnsi="Palatino Linotype"/>
          <w:b/>
          <w:i/>
          <w:sz w:val="22"/>
          <w:szCs w:val="22"/>
        </w:rPr>
      </w:pPr>
      <w:r w:rsidRPr="00C33BF0">
        <w:rPr>
          <w:rFonts w:ascii="Palatino Linotype" w:hAnsi="Palatino Linotype"/>
          <w:b/>
          <w:i/>
          <w:sz w:val="22"/>
          <w:szCs w:val="22"/>
        </w:rPr>
        <w:t xml:space="preserve">I. </w:t>
      </w:r>
      <w:r w:rsidRPr="00C33BF0">
        <w:rPr>
          <w:rFonts w:ascii="Palatino Linotype" w:hAnsi="Palatino Linotype"/>
          <w:i/>
          <w:sz w:val="22"/>
          <w:szCs w:val="22"/>
        </w:rPr>
        <w:t xml:space="preserve">El sujeto obligado ante </w:t>
      </w:r>
      <w:r w:rsidRPr="00C33BF0">
        <w:rPr>
          <w:rFonts w:ascii="Palatino Linotype" w:hAnsi="Palatino Linotype" w:cs="Arial"/>
          <w:i/>
          <w:sz w:val="22"/>
          <w:szCs w:val="22"/>
        </w:rPr>
        <w:t>la</w:t>
      </w:r>
      <w:r w:rsidRPr="00C33BF0">
        <w:rPr>
          <w:rFonts w:ascii="Palatino Linotype" w:hAnsi="Palatino Linotype"/>
          <w:i/>
          <w:sz w:val="22"/>
          <w:szCs w:val="22"/>
        </w:rPr>
        <w:t xml:space="preserve"> cual </w:t>
      </w:r>
      <w:r w:rsidRPr="00C33BF0">
        <w:rPr>
          <w:rFonts w:ascii="Palatino Linotype" w:hAnsi="Palatino Linotype" w:cs="Arial"/>
          <w:i/>
          <w:color w:val="222222"/>
          <w:sz w:val="22"/>
          <w:szCs w:val="22"/>
          <w:lang w:eastAsia="es-MX"/>
        </w:rPr>
        <w:t>se</w:t>
      </w:r>
      <w:r w:rsidRPr="00C33BF0">
        <w:rPr>
          <w:rFonts w:ascii="Palatino Linotype" w:hAnsi="Palatino Linotype"/>
          <w:i/>
          <w:sz w:val="22"/>
          <w:szCs w:val="22"/>
        </w:rPr>
        <w:t xml:space="preserve"> presentó la solicitud;</w:t>
      </w:r>
      <w:r w:rsidRPr="00C33BF0">
        <w:rPr>
          <w:rFonts w:ascii="Palatino Linotype" w:hAnsi="Palatino Linotype"/>
          <w:b/>
          <w:i/>
          <w:sz w:val="22"/>
          <w:szCs w:val="22"/>
        </w:rPr>
        <w:t xml:space="preserve"> </w:t>
      </w:r>
    </w:p>
    <w:p w:rsidR="0022605F" w:rsidRPr="00C33BF0" w:rsidRDefault="0022605F" w:rsidP="0022605F">
      <w:pPr>
        <w:spacing w:line="276" w:lineRule="auto"/>
        <w:ind w:left="851" w:right="992"/>
        <w:jc w:val="both"/>
        <w:rPr>
          <w:rFonts w:ascii="Palatino Linotype" w:hAnsi="Palatino Linotype"/>
          <w:b/>
          <w:i/>
          <w:sz w:val="22"/>
          <w:szCs w:val="22"/>
        </w:rPr>
      </w:pPr>
      <w:r w:rsidRPr="00C33BF0">
        <w:rPr>
          <w:rFonts w:ascii="Palatino Linotype" w:hAnsi="Palatino Linotype"/>
          <w:b/>
          <w:i/>
          <w:sz w:val="22"/>
          <w:szCs w:val="22"/>
        </w:rPr>
        <w:t xml:space="preserve">II. </w:t>
      </w:r>
      <w:r w:rsidRPr="00C33BF0">
        <w:rPr>
          <w:rFonts w:ascii="Palatino Linotype" w:hAnsi="Palatino Linotype"/>
          <w:b/>
          <w:i/>
          <w:sz w:val="22"/>
          <w:szCs w:val="22"/>
          <w:u w:val="single"/>
        </w:rPr>
        <w:t xml:space="preserve">El nombre del solicitante </w:t>
      </w:r>
      <w:r w:rsidRPr="00C33BF0">
        <w:rPr>
          <w:rFonts w:ascii="Palatino Linotype" w:hAnsi="Palatino Linotype" w:cs="Arial"/>
          <w:b/>
          <w:i/>
          <w:color w:val="222222"/>
          <w:sz w:val="22"/>
          <w:szCs w:val="22"/>
          <w:u w:val="single"/>
          <w:lang w:eastAsia="es-MX"/>
        </w:rPr>
        <w:t>que</w:t>
      </w:r>
      <w:r w:rsidRPr="00C33BF0">
        <w:rPr>
          <w:rFonts w:ascii="Palatino Linotype" w:hAnsi="Palatino Linotype"/>
          <w:b/>
          <w:i/>
          <w:sz w:val="22"/>
          <w:szCs w:val="22"/>
          <w:u w:val="single"/>
        </w:rPr>
        <w:t xml:space="preserve"> recurre </w:t>
      </w:r>
      <w:r w:rsidRPr="00C33BF0">
        <w:rPr>
          <w:rFonts w:ascii="Palatino Linotype" w:hAnsi="Palatino Linotype"/>
          <w:i/>
          <w:sz w:val="22"/>
          <w:szCs w:val="22"/>
        </w:rPr>
        <w:t>o de su representante y, en su caso, del tercero interesado, así como la dirección o medio que señale para recibir notificaciones;</w:t>
      </w:r>
      <w:r w:rsidRPr="00C33BF0">
        <w:rPr>
          <w:rFonts w:ascii="Palatino Linotype" w:hAnsi="Palatino Linotype"/>
          <w:b/>
          <w:i/>
          <w:sz w:val="22"/>
          <w:szCs w:val="22"/>
        </w:rPr>
        <w:t xml:space="preserve"> </w:t>
      </w:r>
    </w:p>
    <w:p w:rsidR="0022605F" w:rsidRPr="00C33BF0" w:rsidRDefault="0022605F" w:rsidP="0022605F">
      <w:pPr>
        <w:spacing w:line="276" w:lineRule="auto"/>
        <w:ind w:left="851" w:right="992"/>
        <w:jc w:val="both"/>
        <w:rPr>
          <w:rFonts w:ascii="Palatino Linotype" w:hAnsi="Palatino Linotype"/>
          <w:b/>
          <w:i/>
          <w:sz w:val="22"/>
          <w:szCs w:val="22"/>
        </w:rPr>
      </w:pPr>
      <w:r w:rsidRPr="00C33BF0">
        <w:rPr>
          <w:rFonts w:ascii="Palatino Linotype" w:hAnsi="Palatino Linotype"/>
          <w:b/>
          <w:i/>
          <w:sz w:val="22"/>
          <w:szCs w:val="22"/>
        </w:rPr>
        <w:t xml:space="preserve">III. </w:t>
      </w:r>
      <w:r w:rsidRPr="00C33BF0">
        <w:rPr>
          <w:rFonts w:ascii="Palatino Linotype" w:hAnsi="Palatino Linotype"/>
          <w:i/>
          <w:sz w:val="22"/>
          <w:szCs w:val="22"/>
        </w:rPr>
        <w:t xml:space="preserve">El número de folio de </w:t>
      </w:r>
      <w:r w:rsidRPr="00C33BF0">
        <w:rPr>
          <w:rFonts w:ascii="Palatino Linotype" w:hAnsi="Palatino Linotype" w:cs="Arial"/>
          <w:i/>
          <w:color w:val="222222"/>
          <w:sz w:val="22"/>
          <w:szCs w:val="22"/>
          <w:lang w:eastAsia="es-MX"/>
        </w:rPr>
        <w:t>respuesta</w:t>
      </w:r>
      <w:r w:rsidRPr="00C33BF0">
        <w:rPr>
          <w:rFonts w:ascii="Palatino Linotype" w:hAnsi="Palatino Linotype"/>
          <w:i/>
          <w:sz w:val="22"/>
          <w:szCs w:val="22"/>
        </w:rPr>
        <w:t xml:space="preserve"> de la solicitud de acceso; </w:t>
      </w:r>
    </w:p>
    <w:p w:rsidR="0022605F" w:rsidRPr="00C33BF0" w:rsidRDefault="0022605F" w:rsidP="0022605F">
      <w:pPr>
        <w:spacing w:line="276" w:lineRule="auto"/>
        <w:ind w:left="851" w:right="992"/>
        <w:jc w:val="both"/>
        <w:rPr>
          <w:rFonts w:ascii="Palatino Linotype" w:hAnsi="Palatino Linotype"/>
          <w:b/>
          <w:i/>
          <w:sz w:val="22"/>
          <w:szCs w:val="22"/>
        </w:rPr>
      </w:pPr>
      <w:r w:rsidRPr="00C33BF0">
        <w:rPr>
          <w:rFonts w:ascii="Palatino Linotype" w:hAnsi="Palatino Linotype"/>
          <w:b/>
          <w:i/>
          <w:sz w:val="22"/>
          <w:szCs w:val="22"/>
        </w:rPr>
        <w:t xml:space="preserve">IV. </w:t>
      </w:r>
      <w:r w:rsidRPr="00C33BF0">
        <w:rPr>
          <w:rFonts w:ascii="Palatino Linotype" w:hAnsi="Palatino Linotype"/>
          <w:i/>
          <w:sz w:val="22"/>
          <w:szCs w:val="22"/>
        </w:rPr>
        <w:t xml:space="preserve">La fecha en que fue </w:t>
      </w:r>
      <w:r w:rsidRPr="00C33BF0">
        <w:rPr>
          <w:rFonts w:ascii="Palatino Linotype" w:hAnsi="Palatino Linotype" w:cs="Arial"/>
          <w:i/>
          <w:color w:val="222222"/>
          <w:sz w:val="22"/>
          <w:szCs w:val="22"/>
          <w:lang w:eastAsia="es-MX"/>
        </w:rPr>
        <w:t>notificada</w:t>
      </w:r>
      <w:r w:rsidRPr="00C33BF0">
        <w:rPr>
          <w:rFonts w:ascii="Palatino Linotype" w:hAnsi="Palatino Linotype"/>
          <w:i/>
          <w:sz w:val="22"/>
          <w:szCs w:val="22"/>
        </w:rPr>
        <w:t xml:space="preserve"> la respuesta al solicitante o tuvo conocimiento del acto reclamado, o de presentación de la solicitud, en caso de falta de respuesta;</w:t>
      </w:r>
      <w:r w:rsidRPr="00C33BF0">
        <w:rPr>
          <w:rFonts w:ascii="Palatino Linotype" w:hAnsi="Palatino Linotype"/>
          <w:b/>
          <w:i/>
          <w:sz w:val="22"/>
          <w:szCs w:val="22"/>
        </w:rPr>
        <w:t xml:space="preserve"> </w:t>
      </w:r>
    </w:p>
    <w:p w:rsidR="0022605F" w:rsidRPr="00C33BF0" w:rsidRDefault="0022605F" w:rsidP="0022605F">
      <w:pPr>
        <w:spacing w:line="276" w:lineRule="auto"/>
        <w:ind w:left="851" w:right="992"/>
        <w:jc w:val="both"/>
        <w:rPr>
          <w:rFonts w:ascii="Palatino Linotype" w:hAnsi="Palatino Linotype"/>
          <w:b/>
          <w:i/>
          <w:sz w:val="22"/>
          <w:szCs w:val="22"/>
        </w:rPr>
      </w:pPr>
      <w:r w:rsidRPr="00C33BF0">
        <w:rPr>
          <w:rFonts w:ascii="Palatino Linotype" w:hAnsi="Palatino Linotype"/>
          <w:b/>
          <w:i/>
          <w:sz w:val="22"/>
          <w:szCs w:val="22"/>
        </w:rPr>
        <w:t xml:space="preserve">V. </w:t>
      </w:r>
      <w:r w:rsidRPr="00C33BF0">
        <w:rPr>
          <w:rFonts w:ascii="Palatino Linotype" w:hAnsi="Palatino Linotype"/>
          <w:i/>
          <w:sz w:val="22"/>
          <w:szCs w:val="22"/>
        </w:rPr>
        <w:t xml:space="preserve">El acto que se </w:t>
      </w:r>
      <w:r w:rsidRPr="00C33BF0">
        <w:rPr>
          <w:rFonts w:ascii="Palatino Linotype" w:hAnsi="Palatino Linotype" w:cs="Arial"/>
          <w:i/>
          <w:color w:val="222222"/>
          <w:sz w:val="22"/>
          <w:szCs w:val="22"/>
          <w:lang w:eastAsia="es-MX"/>
        </w:rPr>
        <w:t>recurre</w:t>
      </w:r>
      <w:r w:rsidRPr="00C33BF0">
        <w:rPr>
          <w:rFonts w:ascii="Palatino Linotype" w:hAnsi="Palatino Linotype"/>
          <w:i/>
          <w:sz w:val="22"/>
          <w:szCs w:val="22"/>
        </w:rPr>
        <w:t>;</w:t>
      </w:r>
      <w:r w:rsidRPr="00C33BF0">
        <w:rPr>
          <w:rFonts w:ascii="Palatino Linotype" w:hAnsi="Palatino Linotype"/>
          <w:b/>
          <w:i/>
          <w:sz w:val="22"/>
          <w:szCs w:val="22"/>
        </w:rPr>
        <w:t xml:space="preserve"> </w:t>
      </w:r>
    </w:p>
    <w:p w:rsidR="0022605F" w:rsidRPr="00C33BF0" w:rsidRDefault="0022605F" w:rsidP="0022605F">
      <w:pPr>
        <w:spacing w:line="276" w:lineRule="auto"/>
        <w:ind w:left="851" w:right="992"/>
        <w:jc w:val="both"/>
        <w:rPr>
          <w:rFonts w:ascii="Palatino Linotype" w:hAnsi="Palatino Linotype"/>
          <w:b/>
          <w:i/>
          <w:sz w:val="22"/>
          <w:szCs w:val="22"/>
        </w:rPr>
      </w:pPr>
      <w:r w:rsidRPr="00C33BF0">
        <w:rPr>
          <w:rFonts w:ascii="Palatino Linotype" w:hAnsi="Palatino Linotype"/>
          <w:b/>
          <w:i/>
          <w:sz w:val="22"/>
          <w:szCs w:val="22"/>
        </w:rPr>
        <w:t xml:space="preserve">VI. </w:t>
      </w:r>
      <w:r w:rsidRPr="00C33BF0">
        <w:rPr>
          <w:rFonts w:ascii="Palatino Linotype" w:hAnsi="Palatino Linotype"/>
          <w:i/>
          <w:sz w:val="22"/>
          <w:szCs w:val="22"/>
        </w:rPr>
        <w:t xml:space="preserve">Las razones o </w:t>
      </w:r>
      <w:r w:rsidRPr="00C33BF0">
        <w:rPr>
          <w:rFonts w:ascii="Palatino Linotype" w:hAnsi="Palatino Linotype" w:cs="Arial"/>
          <w:i/>
          <w:color w:val="222222"/>
          <w:sz w:val="22"/>
          <w:szCs w:val="22"/>
          <w:lang w:eastAsia="es-MX"/>
        </w:rPr>
        <w:t>motivos</w:t>
      </w:r>
      <w:r w:rsidRPr="00C33BF0">
        <w:rPr>
          <w:rFonts w:ascii="Palatino Linotype" w:hAnsi="Palatino Linotype"/>
          <w:i/>
          <w:sz w:val="22"/>
          <w:szCs w:val="22"/>
        </w:rPr>
        <w:t xml:space="preserve"> de inconformidad;</w:t>
      </w:r>
      <w:r w:rsidRPr="00C33BF0">
        <w:rPr>
          <w:rFonts w:ascii="Palatino Linotype" w:hAnsi="Palatino Linotype"/>
          <w:b/>
          <w:i/>
          <w:sz w:val="22"/>
          <w:szCs w:val="22"/>
        </w:rPr>
        <w:t xml:space="preserve"> </w:t>
      </w:r>
    </w:p>
    <w:p w:rsidR="0022605F" w:rsidRPr="00C33BF0" w:rsidRDefault="0022605F" w:rsidP="0022605F">
      <w:pPr>
        <w:spacing w:line="276" w:lineRule="auto"/>
        <w:ind w:left="851" w:right="992"/>
        <w:jc w:val="both"/>
        <w:rPr>
          <w:rFonts w:ascii="Palatino Linotype" w:hAnsi="Palatino Linotype"/>
          <w:b/>
          <w:i/>
          <w:sz w:val="22"/>
          <w:szCs w:val="22"/>
        </w:rPr>
      </w:pPr>
      <w:r w:rsidRPr="00C33BF0">
        <w:rPr>
          <w:rFonts w:ascii="Palatino Linotype" w:hAnsi="Palatino Linotype"/>
          <w:b/>
          <w:i/>
          <w:sz w:val="22"/>
          <w:szCs w:val="22"/>
        </w:rPr>
        <w:t xml:space="preserve">VII. </w:t>
      </w:r>
      <w:r w:rsidRPr="00C33BF0">
        <w:rPr>
          <w:rFonts w:ascii="Palatino Linotype" w:hAnsi="Palatino Linotype"/>
          <w:i/>
          <w:sz w:val="22"/>
          <w:szCs w:val="22"/>
        </w:rPr>
        <w:t>La copia de la respuesta que se impugna y, en su caso, de la notificación correspondiente, en el caso de respuesta de la solicitud; y</w:t>
      </w:r>
      <w:r w:rsidRPr="00C33BF0">
        <w:rPr>
          <w:rFonts w:ascii="Palatino Linotype" w:hAnsi="Palatino Linotype"/>
          <w:b/>
          <w:i/>
          <w:sz w:val="22"/>
          <w:szCs w:val="22"/>
        </w:rPr>
        <w:t xml:space="preserve"> </w:t>
      </w:r>
    </w:p>
    <w:p w:rsidR="0022605F" w:rsidRPr="00C33BF0" w:rsidRDefault="0022605F" w:rsidP="0022605F">
      <w:pPr>
        <w:spacing w:line="276" w:lineRule="auto"/>
        <w:ind w:left="851" w:right="992"/>
        <w:jc w:val="both"/>
        <w:rPr>
          <w:rFonts w:ascii="Palatino Linotype" w:hAnsi="Palatino Linotype"/>
          <w:i/>
          <w:sz w:val="22"/>
          <w:szCs w:val="22"/>
        </w:rPr>
      </w:pPr>
      <w:r w:rsidRPr="00C33BF0">
        <w:rPr>
          <w:rFonts w:ascii="Palatino Linotype" w:hAnsi="Palatino Linotype"/>
          <w:b/>
          <w:i/>
          <w:sz w:val="22"/>
          <w:szCs w:val="22"/>
        </w:rPr>
        <w:t xml:space="preserve">VIII. </w:t>
      </w:r>
      <w:r w:rsidRPr="00C33BF0">
        <w:rPr>
          <w:rFonts w:ascii="Palatino Linotype" w:hAnsi="Palatino Linotype"/>
          <w:i/>
          <w:sz w:val="22"/>
          <w:szCs w:val="22"/>
        </w:rPr>
        <w:t>Firma del recurrente, en su caso, cuando se presente por escrito, requisito sin el cual se dará trámite al recurso.</w:t>
      </w:r>
    </w:p>
    <w:p w:rsidR="0022605F" w:rsidRPr="00C33BF0" w:rsidRDefault="0022605F" w:rsidP="0022605F">
      <w:pPr>
        <w:spacing w:line="276" w:lineRule="auto"/>
        <w:ind w:left="851" w:right="992"/>
        <w:jc w:val="both"/>
        <w:rPr>
          <w:rFonts w:ascii="Palatino Linotype" w:hAnsi="Palatino Linotype"/>
          <w:i/>
          <w:sz w:val="22"/>
          <w:szCs w:val="22"/>
        </w:rPr>
      </w:pPr>
      <w:r w:rsidRPr="00C33BF0">
        <w:rPr>
          <w:rFonts w:ascii="Palatino Linotype" w:hAnsi="Palatino Linotype"/>
          <w:i/>
          <w:sz w:val="22"/>
          <w:szCs w:val="22"/>
        </w:rPr>
        <w:t xml:space="preserve">Adicionalmente, se podrán anexar las pruebas y demás elementos que considere procedentes someter a juicio del Instituto. </w:t>
      </w:r>
    </w:p>
    <w:p w:rsidR="0022605F" w:rsidRPr="00C33BF0" w:rsidRDefault="0022605F" w:rsidP="0022605F">
      <w:pPr>
        <w:spacing w:line="276" w:lineRule="auto"/>
        <w:ind w:left="851" w:right="992"/>
        <w:jc w:val="both"/>
        <w:rPr>
          <w:rFonts w:ascii="Palatino Linotype" w:hAnsi="Palatino Linotype"/>
          <w:i/>
          <w:sz w:val="22"/>
          <w:szCs w:val="22"/>
        </w:rPr>
      </w:pPr>
      <w:r w:rsidRPr="00C33BF0">
        <w:rPr>
          <w:rFonts w:ascii="Palatino Linotype" w:hAnsi="Palatino Linotype"/>
          <w:i/>
          <w:sz w:val="22"/>
          <w:szCs w:val="22"/>
        </w:rPr>
        <w:t xml:space="preserve">En ningún caso será necesario que el particular ratifique el recurso de revisión interpuesto. </w:t>
      </w:r>
    </w:p>
    <w:p w:rsidR="0022605F" w:rsidRPr="00C33BF0" w:rsidRDefault="0022605F" w:rsidP="0022605F">
      <w:pPr>
        <w:spacing w:line="276" w:lineRule="auto"/>
        <w:ind w:left="851" w:right="992"/>
        <w:jc w:val="both"/>
        <w:rPr>
          <w:rFonts w:ascii="Palatino Linotype" w:hAnsi="Palatino Linotype"/>
          <w:b/>
          <w:i/>
          <w:sz w:val="22"/>
          <w:szCs w:val="22"/>
        </w:rPr>
      </w:pPr>
      <w:r w:rsidRPr="00C33BF0">
        <w:rPr>
          <w:rFonts w:ascii="Palatino Linotype" w:hAnsi="Palatino Linotype"/>
          <w:b/>
          <w:i/>
          <w:sz w:val="22"/>
          <w:szCs w:val="22"/>
          <w:u w:val="single"/>
        </w:rPr>
        <w:t xml:space="preserve">En caso de </w:t>
      </w:r>
      <w:r w:rsidRPr="00C33BF0">
        <w:rPr>
          <w:rFonts w:ascii="Palatino Linotype" w:hAnsi="Palatino Linotype" w:cs="Arial"/>
          <w:b/>
          <w:i/>
          <w:color w:val="222222"/>
          <w:sz w:val="22"/>
          <w:szCs w:val="22"/>
          <w:u w:val="single"/>
          <w:lang w:eastAsia="es-MX"/>
        </w:rPr>
        <w:t>que</w:t>
      </w:r>
      <w:r w:rsidRPr="00C33BF0">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C33BF0">
        <w:rPr>
          <w:rFonts w:ascii="Palatino Linotype" w:hAnsi="Palatino Linotype"/>
          <w:i/>
          <w:sz w:val="22"/>
          <w:szCs w:val="22"/>
        </w:rPr>
        <w:t>, IV, VII y VIII.</w:t>
      </w:r>
      <w:r w:rsidRPr="00C33BF0">
        <w:rPr>
          <w:rFonts w:ascii="Palatino Linotype" w:hAnsi="Palatino Linotype"/>
          <w:b/>
          <w:i/>
          <w:sz w:val="22"/>
          <w:szCs w:val="22"/>
        </w:rPr>
        <w:t>”</w:t>
      </w:r>
    </w:p>
    <w:p w:rsidR="0022605F" w:rsidRPr="00C33BF0" w:rsidRDefault="0022605F" w:rsidP="0022605F">
      <w:pPr>
        <w:spacing w:before="240" w:after="240" w:line="360" w:lineRule="auto"/>
        <w:jc w:val="both"/>
        <w:rPr>
          <w:rFonts w:ascii="Palatino Linotype" w:hAnsi="Palatino Linotype"/>
        </w:rPr>
      </w:pPr>
      <w:r w:rsidRPr="00C33BF0">
        <w:rPr>
          <w:rFonts w:ascii="Palatino Linotype" w:hAnsi="Palatino Linotype"/>
        </w:rPr>
        <w:t xml:space="preserve">En principio, de una interpretación del artículo transcrito se observan los requisitos que deberán contener los recursos de revisión; sobre el particular, de la revisión del expediente electrónico del </w:t>
      </w:r>
      <w:r w:rsidRPr="00C33BF0">
        <w:rPr>
          <w:rFonts w:ascii="Palatino Linotype" w:hAnsi="Palatino Linotype"/>
          <w:b/>
        </w:rPr>
        <w:t>SAIMEX</w:t>
      </w:r>
      <w:r w:rsidRPr="00C33BF0">
        <w:rPr>
          <w:rFonts w:ascii="Palatino Linotype" w:hAnsi="Palatino Linotype"/>
        </w:rPr>
        <w:t xml:space="preserve"> se desprende que la parte solicitante y ahora </w:t>
      </w:r>
      <w:r w:rsidRPr="00C33BF0">
        <w:rPr>
          <w:rFonts w:ascii="Palatino Linotype" w:hAnsi="Palatino Linotype"/>
          <w:b/>
        </w:rPr>
        <w:t>RECURRENTE</w:t>
      </w:r>
      <w:r w:rsidRPr="00C33BF0">
        <w:rPr>
          <w:rFonts w:ascii="Palatino Linotype" w:hAnsi="Palatino Linotype"/>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22605F" w:rsidRPr="00C33BF0" w:rsidRDefault="0022605F" w:rsidP="0022605F">
      <w:pPr>
        <w:autoSpaceDE w:val="0"/>
        <w:autoSpaceDN w:val="0"/>
        <w:adjustRightInd w:val="0"/>
        <w:spacing w:before="240" w:after="240" w:line="360" w:lineRule="auto"/>
        <w:ind w:right="-91"/>
        <w:jc w:val="both"/>
        <w:rPr>
          <w:rFonts w:ascii="Palatino Linotype" w:hAnsi="Palatino Linotype" w:cs="Arial"/>
          <w:color w:val="000000"/>
        </w:rPr>
      </w:pPr>
      <w:r w:rsidRPr="00C33BF0">
        <w:rPr>
          <w:rFonts w:ascii="Palatino Linotype" w:hAnsi="Palatino Linotype"/>
        </w:rPr>
        <w:t xml:space="preserve">Empero, debe destacarse que el artículo 15 de </w:t>
      </w:r>
      <w:r w:rsidRPr="00C33BF0">
        <w:rPr>
          <w:rFonts w:ascii="Palatino Linotype" w:hAnsi="Palatino Linotype" w:cs="Arial"/>
          <w:lang w:eastAsia="es-MX"/>
        </w:rPr>
        <w:t xml:space="preserve">Ley de Transparencia y Acceso a la Información Pública del Estado de México y Municipios </w:t>
      </w:r>
      <w:r w:rsidRPr="00C33BF0">
        <w:rPr>
          <w:rFonts w:ascii="Palatino Linotype" w:hAnsi="Palatino Linotype" w:cs="Arial"/>
          <w:iCs/>
        </w:rPr>
        <w:t xml:space="preserve">prevé que </w:t>
      </w:r>
      <w:r w:rsidRPr="00C33BF0">
        <w:rPr>
          <w:rFonts w:ascii="Palatino Linotype" w:hAnsi="Palatino Linotype"/>
        </w:rPr>
        <w:t xml:space="preserve">toda persona tendrá </w:t>
      </w:r>
      <w:r w:rsidRPr="00C33BF0">
        <w:rPr>
          <w:rFonts w:ascii="Palatino Linotype" w:hAnsi="Palatino Linotype"/>
        </w:rPr>
        <w:lastRenderedPageBreak/>
        <w:t xml:space="preserve">acceso a la información </w:t>
      </w:r>
      <w:r w:rsidRPr="00C33BF0">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C33BF0">
        <w:rPr>
          <w:rFonts w:ascii="Palatino Linotype" w:hAnsi="Palatino Linotype" w:cs="Arial"/>
          <w:i/>
          <w:color w:val="000000"/>
        </w:rPr>
        <w:t>sine qua non</w:t>
      </w:r>
      <w:r w:rsidRPr="00C33BF0">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22605F" w:rsidRPr="00C33BF0" w:rsidRDefault="0022605F" w:rsidP="0022605F">
      <w:pPr>
        <w:spacing w:before="240" w:after="240" w:line="360" w:lineRule="auto"/>
        <w:jc w:val="both"/>
        <w:rPr>
          <w:rFonts w:ascii="Palatino Linotype" w:hAnsi="Palatino Linotype"/>
        </w:rPr>
      </w:pPr>
      <w:r w:rsidRPr="00C33BF0">
        <w:rPr>
          <w:rFonts w:ascii="Palatino Linotype" w:hAnsi="Palatino Linotype"/>
        </w:rPr>
        <w:t>Correlativo a ello, cabe mencionar que los artículos 6, Apartado A, de la Constitución Política de los Estados Unidos Mexicanos y 5 párrafos vigésimo, vigésimo primero y vigésimo segundo,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22605F" w:rsidRPr="00C33BF0" w:rsidRDefault="0022605F" w:rsidP="0022605F">
      <w:pPr>
        <w:spacing w:line="276" w:lineRule="auto"/>
        <w:ind w:left="851" w:right="992"/>
        <w:jc w:val="center"/>
        <w:rPr>
          <w:rFonts w:ascii="Palatino Linotype" w:hAnsi="Palatino Linotype" w:cs="Arial"/>
          <w:b/>
          <w:i/>
          <w:sz w:val="22"/>
          <w:szCs w:val="22"/>
        </w:rPr>
      </w:pPr>
      <w:r w:rsidRPr="00C33BF0">
        <w:rPr>
          <w:rFonts w:ascii="Palatino Linotype" w:hAnsi="Palatino Linotype" w:cs="Arial"/>
          <w:b/>
          <w:i/>
          <w:sz w:val="22"/>
          <w:szCs w:val="22"/>
        </w:rPr>
        <w:t>Constitución Política de los Estados Unidos Mexicanos</w:t>
      </w:r>
    </w:p>
    <w:p w:rsidR="0022605F" w:rsidRPr="00C33BF0" w:rsidRDefault="0022605F" w:rsidP="0022605F">
      <w:pPr>
        <w:spacing w:line="276" w:lineRule="auto"/>
        <w:ind w:left="851" w:right="992"/>
        <w:jc w:val="both"/>
        <w:rPr>
          <w:rFonts w:ascii="Palatino Linotype" w:hAnsi="Palatino Linotype" w:cs="Arial"/>
          <w:i/>
          <w:sz w:val="22"/>
          <w:szCs w:val="22"/>
        </w:rPr>
      </w:pPr>
      <w:r w:rsidRPr="00C33BF0">
        <w:rPr>
          <w:rFonts w:ascii="Palatino Linotype" w:hAnsi="Palatino Linotype" w:cs="Arial"/>
          <w:b/>
          <w:i/>
          <w:sz w:val="22"/>
          <w:szCs w:val="22"/>
        </w:rPr>
        <w:t>“Artículo 6o.</w:t>
      </w:r>
      <w:r w:rsidRPr="00C33BF0">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33BF0">
        <w:rPr>
          <w:rFonts w:ascii="Palatino Linotype" w:hAnsi="Palatino Linotype" w:cs="Arial"/>
          <w:b/>
          <w:i/>
          <w:sz w:val="22"/>
          <w:szCs w:val="22"/>
        </w:rPr>
        <w:t>El derecho a la información será garantizado por el Estado.</w:t>
      </w:r>
      <w:r w:rsidRPr="00C33BF0">
        <w:rPr>
          <w:rFonts w:ascii="Palatino Linotype" w:hAnsi="Palatino Linotype" w:cs="Arial"/>
          <w:i/>
          <w:sz w:val="22"/>
          <w:szCs w:val="22"/>
        </w:rPr>
        <w:t xml:space="preserve"> </w:t>
      </w:r>
    </w:p>
    <w:p w:rsidR="0022605F" w:rsidRPr="00C33BF0" w:rsidRDefault="0022605F" w:rsidP="0022605F">
      <w:pPr>
        <w:spacing w:line="276" w:lineRule="auto"/>
        <w:ind w:left="851" w:right="992"/>
        <w:jc w:val="both"/>
        <w:rPr>
          <w:rFonts w:ascii="Palatino Linotype" w:hAnsi="Palatino Linotype" w:cs="Arial"/>
          <w:i/>
          <w:sz w:val="22"/>
          <w:szCs w:val="22"/>
        </w:rPr>
      </w:pPr>
      <w:r w:rsidRPr="00C33BF0">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22605F" w:rsidRPr="00C33BF0" w:rsidRDefault="0022605F" w:rsidP="0022605F">
      <w:pPr>
        <w:spacing w:line="276" w:lineRule="auto"/>
        <w:ind w:left="851" w:right="992"/>
        <w:jc w:val="both"/>
        <w:rPr>
          <w:rFonts w:ascii="Palatino Linotype" w:hAnsi="Palatino Linotype" w:cs="Arial"/>
          <w:i/>
          <w:sz w:val="22"/>
          <w:szCs w:val="22"/>
        </w:rPr>
      </w:pPr>
      <w:r w:rsidRPr="00C33BF0">
        <w:rPr>
          <w:rFonts w:ascii="Palatino Linotype" w:hAnsi="Palatino Linotype" w:cs="Arial"/>
          <w:i/>
          <w:sz w:val="22"/>
          <w:szCs w:val="22"/>
        </w:rPr>
        <w:t>Para efectos de lo dispuesto en el presente artículo se observará lo siguiente:</w:t>
      </w:r>
    </w:p>
    <w:p w:rsidR="0022605F" w:rsidRPr="00C33BF0" w:rsidRDefault="0022605F" w:rsidP="0022605F">
      <w:pPr>
        <w:spacing w:line="276" w:lineRule="auto"/>
        <w:ind w:left="851" w:right="992"/>
        <w:jc w:val="both"/>
        <w:rPr>
          <w:rFonts w:ascii="Palatino Linotype" w:hAnsi="Palatino Linotype" w:cs="Arial"/>
          <w:i/>
          <w:sz w:val="22"/>
          <w:szCs w:val="22"/>
        </w:rPr>
      </w:pPr>
      <w:r w:rsidRPr="00C33BF0">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22605F" w:rsidRPr="00C33BF0" w:rsidRDefault="0022605F" w:rsidP="0022605F">
      <w:pPr>
        <w:spacing w:line="276" w:lineRule="auto"/>
        <w:ind w:left="851" w:right="992"/>
        <w:jc w:val="both"/>
        <w:rPr>
          <w:rFonts w:ascii="Palatino Linotype" w:hAnsi="Palatino Linotype" w:cs="Arial"/>
          <w:i/>
          <w:sz w:val="22"/>
          <w:szCs w:val="22"/>
          <w:u w:val="single"/>
        </w:rPr>
      </w:pPr>
      <w:r w:rsidRPr="00C33BF0">
        <w:rPr>
          <w:rFonts w:ascii="Palatino Linotype" w:hAnsi="Palatino Linotype" w:cs="Arial"/>
          <w:i/>
          <w:sz w:val="22"/>
          <w:szCs w:val="22"/>
          <w:u w:val="single"/>
        </w:rPr>
        <w:t xml:space="preserve">I.     Toda la información en posesión de cualquier autoridad, entidad, órgano y organismo de los Poderes Ejecutivo, Legislativo y Judicial, órganos autónomos, partidos políticos, fideicomisos y fondos públicos, así como de cualquier persona </w:t>
      </w:r>
      <w:r w:rsidRPr="00C33BF0">
        <w:rPr>
          <w:rFonts w:ascii="Palatino Linotype" w:hAnsi="Palatino Linotype" w:cs="Arial"/>
          <w:i/>
          <w:sz w:val="22"/>
          <w:szCs w:val="22"/>
          <w:u w:val="single"/>
        </w:rPr>
        <w:lastRenderedPageBreak/>
        <w:t>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2605F" w:rsidRPr="00C33BF0" w:rsidRDefault="0022605F" w:rsidP="0022605F">
      <w:pPr>
        <w:spacing w:line="276" w:lineRule="auto"/>
        <w:ind w:left="851" w:right="992"/>
        <w:jc w:val="both"/>
        <w:rPr>
          <w:rFonts w:ascii="Palatino Linotype" w:hAnsi="Palatino Linotype" w:cs="Arial"/>
          <w:i/>
          <w:sz w:val="22"/>
          <w:szCs w:val="22"/>
        </w:rPr>
      </w:pPr>
      <w:r w:rsidRPr="00C33BF0">
        <w:rPr>
          <w:rFonts w:ascii="Palatino Linotype" w:hAnsi="Palatino Linotype" w:cs="Arial"/>
          <w:i/>
          <w:sz w:val="22"/>
          <w:szCs w:val="22"/>
        </w:rPr>
        <w:t>II.    La información que se refiere a la vida privada y los datos personales será protegida en los términos y con las excepciones que fijen las leyes.</w:t>
      </w:r>
    </w:p>
    <w:p w:rsidR="0022605F" w:rsidRPr="00C33BF0" w:rsidRDefault="0022605F" w:rsidP="0022605F">
      <w:pPr>
        <w:spacing w:line="276" w:lineRule="auto"/>
        <w:ind w:left="851" w:right="992"/>
        <w:jc w:val="both"/>
        <w:rPr>
          <w:rFonts w:ascii="Palatino Linotype" w:hAnsi="Palatino Linotype" w:cs="Arial"/>
          <w:i/>
          <w:sz w:val="22"/>
          <w:szCs w:val="22"/>
          <w:u w:val="single"/>
        </w:rPr>
      </w:pPr>
      <w:r w:rsidRPr="00C33BF0">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22605F" w:rsidRPr="00C33BF0" w:rsidRDefault="0022605F" w:rsidP="0022605F">
      <w:pPr>
        <w:spacing w:line="276" w:lineRule="auto"/>
        <w:ind w:left="851" w:right="992"/>
        <w:jc w:val="both"/>
        <w:rPr>
          <w:rFonts w:ascii="Palatino Linotype" w:hAnsi="Palatino Linotype" w:cs="Arial"/>
          <w:i/>
          <w:sz w:val="22"/>
          <w:szCs w:val="22"/>
        </w:rPr>
      </w:pPr>
      <w:r w:rsidRPr="00C33BF0">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22605F" w:rsidRPr="00C33BF0" w:rsidRDefault="0022605F" w:rsidP="0022605F">
      <w:pPr>
        <w:spacing w:line="276" w:lineRule="auto"/>
        <w:ind w:left="851" w:right="992"/>
        <w:jc w:val="both"/>
        <w:rPr>
          <w:rFonts w:ascii="Palatino Linotype" w:hAnsi="Palatino Linotype" w:cs="Arial"/>
          <w:i/>
          <w:sz w:val="22"/>
          <w:szCs w:val="22"/>
          <w:u w:val="single"/>
        </w:rPr>
      </w:pPr>
      <w:r w:rsidRPr="00C33BF0">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2605F" w:rsidRPr="00C33BF0" w:rsidRDefault="0022605F" w:rsidP="0022605F">
      <w:pPr>
        <w:spacing w:line="276" w:lineRule="auto"/>
        <w:ind w:left="851" w:right="992"/>
        <w:jc w:val="both"/>
        <w:rPr>
          <w:rFonts w:ascii="Palatino Linotype" w:hAnsi="Palatino Linotype" w:cs="Arial"/>
          <w:i/>
          <w:sz w:val="22"/>
          <w:szCs w:val="22"/>
          <w:u w:val="single"/>
        </w:rPr>
      </w:pPr>
      <w:r w:rsidRPr="00C33BF0">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22605F" w:rsidRPr="00C33BF0" w:rsidRDefault="0022605F" w:rsidP="0022605F">
      <w:pPr>
        <w:spacing w:line="276" w:lineRule="auto"/>
        <w:ind w:left="851" w:right="992"/>
        <w:jc w:val="both"/>
        <w:rPr>
          <w:rFonts w:ascii="Palatino Linotype" w:hAnsi="Palatino Linotype" w:cs="Arial"/>
          <w:i/>
          <w:sz w:val="22"/>
          <w:szCs w:val="22"/>
        </w:rPr>
      </w:pPr>
      <w:r w:rsidRPr="00C33BF0">
        <w:rPr>
          <w:rFonts w:ascii="Palatino Linotype" w:hAnsi="Palatino Linotype" w:cs="Arial"/>
          <w:i/>
          <w:sz w:val="22"/>
          <w:szCs w:val="22"/>
        </w:rPr>
        <w:t>VII. La inobservancia a las disposiciones en materia de acceso a la información pública será sancionada en los términos que dispongan las leyes.</w:t>
      </w:r>
    </w:p>
    <w:p w:rsidR="0022605F" w:rsidRPr="00C33BF0" w:rsidRDefault="0022605F" w:rsidP="0022605F">
      <w:pPr>
        <w:spacing w:line="276" w:lineRule="auto"/>
        <w:ind w:left="851" w:right="992"/>
        <w:jc w:val="both"/>
        <w:rPr>
          <w:rFonts w:ascii="Palatino Linotype" w:hAnsi="Palatino Linotype" w:cs="Arial"/>
          <w:i/>
          <w:sz w:val="22"/>
          <w:szCs w:val="22"/>
        </w:rPr>
      </w:pPr>
      <w:r w:rsidRPr="00C33BF0">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22605F" w:rsidRPr="00C33BF0" w:rsidRDefault="0022605F" w:rsidP="0022605F">
      <w:pPr>
        <w:spacing w:line="276" w:lineRule="auto"/>
        <w:ind w:left="851" w:right="992"/>
        <w:jc w:val="both"/>
        <w:rPr>
          <w:rFonts w:ascii="Palatino Linotype" w:hAnsi="Palatino Linotype" w:cs="Arial"/>
          <w:i/>
          <w:sz w:val="22"/>
          <w:szCs w:val="22"/>
        </w:rPr>
      </w:pPr>
      <w:r w:rsidRPr="00C33BF0">
        <w:rPr>
          <w:rFonts w:ascii="Palatino Linotype" w:hAnsi="Palatino Linotype" w:cs="Arial"/>
          <w:i/>
          <w:sz w:val="22"/>
          <w:szCs w:val="22"/>
        </w:rPr>
        <w:t>…</w:t>
      </w:r>
    </w:p>
    <w:p w:rsidR="0022605F" w:rsidRPr="00C33BF0" w:rsidRDefault="0022605F" w:rsidP="0022605F">
      <w:pPr>
        <w:spacing w:line="276" w:lineRule="auto"/>
        <w:ind w:left="851" w:right="992"/>
        <w:jc w:val="both"/>
        <w:rPr>
          <w:rFonts w:ascii="Palatino Linotype" w:hAnsi="Palatino Linotype" w:cs="Arial"/>
          <w:i/>
          <w:color w:val="000000"/>
          <w:sz w:val="22"/>
          <w:szCs w:val="22"/>
          <w:lang w:eastAsia="es-MX"/>
        </w:rPr>
      </w:pPr>
      <w:r w:rsidRPr="00C33BF0">
        <w:rPr>
          <w:rFonts w:ascii="Palatino Linotype" w:hAnsi="Palatino Linotype" w:cs="Arial"/>
          <w:i/>
          <w:sz w:val="22"/>
          <w:szCs w:val="22"/>
          <w:u w:val="single"/>
        </w:rPr>
        <w:t>La ley establecerá aquella información que se considere reservada o confidencial.</w:t>
      </w:r>
      <w:r w:rsidRPr="00C33BF0">
        <w:rPr>
          <w:rFonts w:ascii="Palatino Linotype" w:hAnsi="Palatino Linotype" w:cs="Arial"/>
          <w:b/>
          <w:i/>
          <w:sz w:val="22"/>
          <w:szCs w:val="22"/>
        </w:rPr>
        <w:t>”</w:t>
      </w:r>
      <w:r w:rsidRPr="00C33BF0">
        <w:rPr>
          <w:rFonts w:ascii="Palatino Linotype" w:hAnsi="Palatino Linotype" w:cs="Arial"/>
          <w:i/>
          <w:color w:val="000000"/>
          <w:sz w:val="22"/>
          <w:szCs w:val="22"/>
          <w:lang w:eastAsia="es-MX"/>
        </w:rPr>
        <w:t xml:space="preserve"> </w:t>
      </w:r>
    </w:p>
    <w:p w:rsidR="0022605F" w:rsidRPr="00C33BF0" w:rsidRDefault="0022605F" w:rsidP="0022605F">
      <w:pPr>
        <w:spacing w:line="276" w:lineRule="auto"/>
        <w:ind w:left="851" w:right="992"/>
        <w:jc w:val="center"/>
        <w:rPr>
          <w:rFonts w:ascii="Palatino Linotype" w:hAnsi="Palatino Linotype" w:cs="Arial"/>
          <w:b/>
          <w:i/>
          <w:sz w:val="22"/>
          <w:szCs w:val="22"/>
        </w:rPr>
      </w:pPr>
      <w:r w:rsidRPr="00C33BF0">
        <w:rPr>
          <w:rFonts w:ascii="Palatino Linotype" w:hAnsi="Palatino Linotype" w:cs="Arial"/>
          <w:b/>
          <w:i/>
          <w:sz w:val="22"/>
          <w:szCs w:val="22"/>
        </w:rPr>
        <w:t>Constitución Política del Estado Libre y Soberano de México</w:t>
      </w:r>
    </w:p>
    <w:p w:rsidR="0022605F" w:rsidRPr="00C33BF0" w:rsidRDefault="0022605F" w:rsidP="0022605F">
      <w:pPr>
        <w:spacing w:line="276" w:lineRule="auto"/>
        <w:ind w:left="851" w:right="992"/>
        <w:jc w:val="both"/>
        <w:rPr>
          <w:rFonts w:ascii="Palatino Linotype" w:hAnsi="Palatino Linotype" w:cs="Arial"/>
          <w:b/>
          <w:i/>
          <w:sz w:val="22"/>
          <w:szCs w:val="22"/>
        </w:rPr>
      </w:pPr>
      <w:r w:rsidRPr="00C33BF0">
        <w:rPr>
          <w:rFonts w:ascii="Palatino Linotype" w:hAnsi="Palatino Linotype" w:cs="Arial"/>
          <w:b/>
          <w:i/>
          <w:sz w:val="22"/>
          <w:szCs w:val="22"/>
        </w:rPr>
        <w:lastRenderedPageBreak/>
        <w:t xml:space="preserve">“Artículo 5.  … </w:t>
      </w:r>
    </w:p>
    <w:p w:rsidR="0022605F" w:rsidRPr="00C33BF0" w:rsidRDefault="0022605F" w:rsidP="0022605F">
      <w:pPr>
        <w:pStyle w:val="Prrafodelista"/>
        <w:spacing w:line="276" w:lineRule="auto"/>
        <w:ind w:left="851" w:right="992"/>
        <w:jc w:val="both"/>
        <w:rPr>
          <w:rFonts w:ascii="Palatino Linotype" w:hAnsi="Palatino Linotype"/>
          <w:i/>
          <w:sz w:val="22"/>
          <w:szCs w:val="22"/>
        </w:rPr>
      </w:pPr>
      <w:r w:rsidRPr="00C33BF0">
        <w:rPr>
          <w:rFonts w:ascii="Palatino Linotype" w:hAnsi="Palatino Linotype"/>
          <w:b/>
          <w:i/>
          <w:sz w:val="22"/>
          <w:szCs w:val="22"/>
        </w:rPr>
        <w:t>El derecho a la información será garantizado por el Estado</w:t>
      </w:r>
      <w:r w:rsidRPr="00C33BF0">
        <w:rPr>
          <w:rFonts w:ascii="Palatino Linotype" w:hAnsi="Palatino Linotype"/>
          <w:i/>
          <w:sz w:val="22"/>
          <w:szCs w:val="22"/>
        </w:rPr>
        <w:t xml:space="preserve">. La ley establecerá las previsiones que permitan asegurar la protección, el respeto y la difusión de este derecho. </w:t>
      </w:r>
    </w:p>
    <w:p w:rsidR="0022605F" w:rsidRPr="00C33BF0" w:rsidRDefault="0022605F" w:rsidP="0022605F">
      <w:pPr>
        <w:pStyle w:val="Prrafodelista"/>
        <w:spacing w:line="276" w:lineRule="auto"/>
        <w:ind w:left="851" w:right="992"/>
        <w:jc w:val="both"/>
        <w:rPr>
          <w:rFonts w:ascii="Palatino Linotype" w:hAnsi="Palatino Linotype"/>
          <w:i/>
          <w:sz w:val="22"/>
          <w:szCs w:val="22"/>
        </w:rPr>
      </w:pPr>
      <w:r w:rsidRPr="00C33BF0">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22605F" w:rsidRPr="00C33BF0" w:rsidRDefault="0022605F" w:rsidP="0022605F">
      <w:pPr>
        <w:pStyle w:val="Prrafodelista"/>
        <w:spacing w:line="276" w:lineRule="auto"/>
        <w:ind w:left="851" w:right="992"/>
        <w:jc w:val="both"/>
        <w:rPr>
          <w:rFonts w:ascii="Palatino Linotype" w:hAnsi="Palatino Linotype"/>
          <w:i/>
          <w:sz w:val="22"/>
          <w:szCs w:val="22"/>
        </w:rPr>
      </w:pPr>
      <w:r w:rsidRPr="00C33BF0">
        <w:rPr>
          <w:rFonts w:ascii="Palatino Linotype" w:hAnsi="Palatino Linotype"/>
          <w:i/>
          <w:sz w:val="22"/>
          <w:szCs w:val="22"/>
        </w:rPr>
        <w:t>Este derecho se regirá por los principios y bases siguientes:</w:t>
      </w:r>
    </w:p>
    <w:p w:rsidR="0022605F" w:rsidRPr="00C33BF0" w:rsidRDefault="0022605F" w:rsidP="0022605F">
      <w:pPr>
        <w:pStyle w:val="Prrafodelista"/>
        <w:spacing w:line="276" w:lineRule="auto"/>
        <w:ind w:left="851" w:right="992"/>
        <w:jc w:val="both"/>
        <w:rPr>
          <w:rFonts w:ascii="Palatino Linotype" w:hAnsi="Palatino Linotype"/>
          <w:i/>
          <w:sz w:val="22"/>
          <w:szCs w:val="22"/>
        </w:rPr>
      </w:pPr>
      <w:r w:rsidRPr="00C33BF0">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C33BF0">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2605F" w:rsidRPr="00C33BF0" w:rsidRDefault="0022605F" w:rsidP="0022605F">
      <w:pPr>
        <w:pStyle w:val="Prrafodelista"/>
        <w:spacing w:line="276" w:lineRule="auto"/>
        <w:ind w:left="851" w:right="992"/>
        <w:jc w:val="both"/>
        <w:rPr>
          <w:rFonts w:ascii="Palatino Linotype" w:hAnsi="Palatino Linotype"/>
          <w:i/>
          <w:sz w:val="22"/>
          <w:szCs w:val="22"/>
        </w:rPr>
      </w:pPr>
      <w:r w:rsidRPr="00C33BF0">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22605F" w:rsidRPr="00C33BF0" w:rsidRDefault="0022605F" w:rsidP="0022605F">
      <w:pPr>
        <w:pStyle w:val="Prrafodelista"/>
        <w:spacing w:line="276" w:lineRule="auto"/>
        <w:ind w:left="851" w:right="992"/>
        <w:jc w:val="both"/>
        <w:rPr>
          <w:rFonts w:ascii="Palatino Linotype" w:hAnsi="Palatino Linotype"/>
          <w:b/>
          <w:i/>
          <w:sz w:val="22"/>
          <w:szCs w:val="22"/>
        </w:rPr>
      </w:pPr>
      <w:r w:rsidRPr="00C33BF0">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22605F" w:rsidRPr="00C33BF0" w:rsidRDefault="0022605F" w:rsidP="0022605F">
      <w:pPr>
        <w:pStyle w:val="Prrafodelista"/>
        <w:spacing w:line="276" w:lineRule="auto"/>
        <w:ind w:left="851" w:right="992"/>
        <w:jc w:val="both"/>
        <w:rPr>
          <w:rFonts w:ascii="Palatino Linotype" w:hAnsi="Palatino Linotype"/>
          <w:i/>
          <w:sz w:val="22"/>
          <w:szCs w:val="22"/>
        </w:rPr>
      </w:pPr>
      <w:r w:rsidRPr="00C33BF0">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22605F" w:rsidRPr="00C33BF0" w:rsidRDefault="0022605F" w:rsidP="0022605F">
      <w:pPr>
        <w:pStyle w:val="Prrafodelista"/>
        <w:spacing w:line="276" w:lineRule="auto"/>
        <w:ind w:left="851" w:right="992"/>
        <w:jc w:val="both"/>
        <w:rPr>
          <w:rFonts w:ascii="Palatino Linotype" w:hAnsi="Palatino Linotype"/>
          <w:i/>
          <w:sz w:val="22"/>
          <w:szCs w:val="22"/>
        </w:rPr>
      </w:pPr>
      <w:r w:rsidRPr="00C33BF0">
        <w:rPr>
          <w:rFonts w:ascii="Palatino Linotype" w:hAnsi="Palatino Linotype"/>
          <w:i/>
          <w:sz w:val="22"/>
          <w:szCs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C33BF0">
        <w:rPr>
          <w:rFonts w:ascii="Palatino Linotype" w:hAnsi="Palatino Linotype"/>
          <w:i/>
          <w:sz w:val="22"/>
          <w:szCs w:val="22"/>
        </w:rPr>
        <w:lastRenderedPageBreak/>
        <w:t>autónomo garante en el ámbito de su competencia. Las resoluciones que correspondan a estos procedimientos se sistematizarán para favorecer su consulta.</w:t>
      </w:r>
    </w:p>
    <w:p w:rsidR="0022605F" w:rsidRPr="00C33BF0" w:rsidRDefault="0022605F" w:rsidP="0022605F">
      <w:pPr>
        <w:pStyle w:val="Prrafodelista"/>
        <w:spacing w:line="276" w:lineRule="auto"/>
        <w:ind w:left="851" w:right="992"/>
        <w:jc w:val="both"/>
        <w:rPr>
          <w:rFonts w:ascii="Palatino Linotype" w:hAnsi="Palatino Linotype"/>
          <w:i/>
          <w:sz w:val="22"/>
          <w:szCs w:val="22"/>
        </w:rPr>
      </w:pPr>
      <w:r w:rsidRPr="00C33BF0">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22605F" w:rsidRPr="00C33BF0" w:rsidRDefault="0022605F" w:rsidP="0022605F">
      <w:pPr>
        <w:spacing w:line="276" w:lineRule="auto"/>
        <w:ind w:left="851" w:right="992"/>
        <w:jc w:val="both"/>
        <w:rPr>
          <w:rFonts w:ascii="Palatino Linotype" w:hAnsi="Palatino Linotype" w:cs="Arial"/>
          <w:i/>
          <w:sz w:val="22"/>
          <w:szCs w:val="22"/>
        </w:rPr>
      </w:pPr>
      <w:r w:rsidRPr="00C33BF0">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C33BF0">
        <w:rPr>
          <w:rFonts w:ascii="Palatino Linotype" w:hAnsi="Palatino Linotype"/>
          <w:b/>
          <w:i/>
          <w:sz w:val="22"/>
          <w:szCs w:val="22"/>
        </w:rPr>
        <w:t>”</w:t>
      </w:r>
    </w:p>
    <w:p w:rsidR="0022605F" w:rsidRPr="00C33BF0" w:rsidRDefault="0022605F" w:rsidP="0022605F">
      <w:pPr>
        <w:spacing w:line="276" w:lineRule="auto"/>
        <w:ind w:left="851" w:right="992"/>
        <w:jc w:val="both"/>
        <w:rPr>
          <w:rFonts w:ascii="Palatino Linotype" w:hAnsi="Palatino Linotype"/>
          <w:sz w:val="22"/>
          <w:szCs w:val="22"/>
        </w:rPr>
      </w:pPr>
      <w:r w:rsidRPr="00C33BF0">
        <w:rPr>
          <w:rFonts w:ascii="Palatino Linotype" w:hAnsi="Palatino Linotype"/>
          <w:sz w:val="22"/>
          <w:szCs w:val="22"/>
        </w:rPr>
        <w:t>(Énfasis añadido)</w:t>
      </w:r>
    </w:p>
    <w:p w:rsidR="0022605F" w:rsidRPr="00C33BF0" w:rsidRDefault="0022605F" w:rsidP="0022605F">
      <w:pPr>
        <w:spacing w:before="240" w:after="240" w:line="360" w:lineRule="auto"/>
        <w:jc w:val="both"/>
        <w:rPr>
          <w:rFonts w:ascii="Palatino Linotype" w:hAnsi="Palatino Linotype"/>
        </w:rPr>
      </w:pPr>
      <w:r w:rsidRPr="00C33BF0">
        <w:rPr>
          <w:rFonts w:ascii="Palatino Linotype" w:hAnsi="Palatino Linotype"/>
        </w:rPr>
        <w:t>Por otra parte, del contenido del artículo 1 de la Constitución Política de los Estados Unidos Mexicanos, se destaca lo siguiente:</w:t>
      </w:r>
    </w:p>
    <w:p w:rsidR="0022605F" w:rsidRPr="00C33BF0" w:rsidRDefault="0022605F" w:rsidP="00CF2FE1">
      <w:pPr>
        <w:spacing w:line="276" w:lineRule="auto"/>
        <w:ind w:left="851" w:right="992"/>
        <w:jc w:val="both"/>
        <w:rPr>
          <w:rFonts w:ascii="Palatino Linotype" w:hAnsi="Palatino Linotype" w:cs="Arial"/>
          <w:i/>
          <w:sz w:val="22"/>
          <w:szCs w:val="22"/>
        </w:rPr>
      </w:pPr>
      <w:r w:rsidRPr="00C33BF0">
        <w:rPr>
          <w:rFonts w:ascii="Palatino Linotype" w:hAnsi="Palatino Linotype" w:cs="Arial"/>
          <w:b/>
          <w:i/>
          <w:sz w:val="22"/>
          <w:szCs w:val="22"/>
        </w:rPr>
        <w:t>“Artículo 1o</w:t>
      </w:r>
      <w:r w:rsidRPr="00C33BF0">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2605F" w:rsidRPr="00C33BF0" w:rsidRDefault="0022605F" w:rsidP="00CF2FE1">
      <w:pPr>
        <w:spacing w:line="276" w:lineRule="auto"/>
        <w:ind w:left="851" w:right="992"/>
        <w:jc w:val="both"/>
        <w:rPr>
          <w:rFonts w:ascii="Palatino Linotype" w:hAnsi="Palatino Linotype" w:cs="Arial"/>
          <w:b/>
          <w:i/>
          <w:sz w:val="22"/>
          <w:szCs w:val="22"/>
        </w:rPr>
      </w:pPr>
      <w:r w:rsidRPr="00C33BF0">
        <w:rPr>
          <w:rFonts w:ascii="Palatino Linotype" w:hAnsi="Palatino Linotype" w:cs="Arial"/>
          <w:b/>
          <w:i/>
          <w:sz w:val="22"/>
          <w:szCs w:val="22"/>
          <w:u w:val="single"/>
        </w:rPr>
        <w:t>Las normas relativas a los derechos humanos se interpretarán</w:t>
      </w:r>
      <w:r w:rsidRPr="00C33BF0">
        <w:rPr>
          <w:rFonts w:ascii="Palatino Linotype" w:hAnsi="Palatino Linotype" w:cs="Arial"/>
          <w:i/>
          <w:sz w:val="22"/>
          <w:szCs w:val="22"/>
        </w:rPr>
        <w:t xml:space="preserve"> de conformidad con esta Constitución y con los tratados internacionales de la </w:t>
      </w:r>
      <w:r w:rsidRPr="00C33BF0">
        <w:rPr>
          <w:rFonts w:ascii="Palatino Linotype" w:hAnsi="Palatino Linotype" w:cs="Arial"/>
          <w:b/>
          <w:i/>
          <w:sz w:val="22"/>
          <w:szCs w:val="22"/>
        </w:rPr>
        <w:t xml:space="preserve">materia </w:t>
      </w:r>
      <w:r w:rsidRPr="00C33BF0">
        <w:rPr>
          <w:rFonts w:ascii="Palatino Linotype" w:hAnsi="Palatino Linotype" w:cs="Arial"/>
          <w:b/>
          <w:i/>
          <w:sz w:val="22"/>
          <w:szCs w:val="22"/>
          <w:u w:val="single"/>
        </w:rPr>
        <w:t>favoreciendo en todo tiempo a las personas la protección más amplia</w:t>
      </w:r>
      <w:r w:rsidRPr="00C33BF0">
        <w:rPr>
          <w:rFonts w:ascii="Palatino Linotype" w:hAnsi="Palatino Linotype" w:cs="Arial"/>
          <w:b/>
          <w:i/>
          <w:sz w:val="22"/>
          <w:szCs w:val="22"/>
        </w:rPr>
        <w:t>.</w:t>
      </w:r>
    </w:p>
    <w:p w:rsidR="0022605F" w:rsidRPr="00C33BF0" w:rsidRDefault="0022605F" w:rsidP="00CF2FE1">
      <w:pPr>
        <w:spacing w:line="276" w:lineRule="auto"/>
        <w:ind w:left="851" w:right="992"/>
        <w:jc w:val="both"/>
        <w:rPr>
          <w:rFonts w:ascii="Palatino Linotype" w:hAnsi="Palatino Linotype" w:cs="Arial"/>
          <w:i/>
          <w:sz w:val="22"/>
          <w:szCs w:val="22"/>
        </w:rPr>
      </w:pPr>
      <w:r w:rsidRPr="00C33BF0">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33BF0">
        <w:rPr>
          <w:rFonts w:ascii="Palatino Linotype" w:hAnsi="Palatino Linotype" w:cs="Arial"/>
          <w:i/>
          <w:sz w:val="22"/>
          <w:szCs w:val="22"/>
        </w:rPr>
        <w:t>. En consecuencia, el Estado deberá prevenir, investigar, sancionar y reparar las violaciones a los derechos humanos, en los términos que establezca la ley.</w:t>
      </w:r>
      <w:r w:rsidRPr="00C33BF0">
        <w:rPr>
          <w:rFonts w:ascii="Palatino Linotype" w:hAnsi="Palatino Linotype" w:cs="Arial"/>
          <w:b/>
          <w:i/>
          <w:sz w:val="22"/>
          <w:szCs w:val="22"/>
        </w:rPr>
        <w:t>”</w:t>
      </w:r>
    </w:p>
    <w:p w:rsidR="0022605F" w:rsidRPr="00C33BF0" w:rsidRDefault="0022605F" w:rsidP="00CF2FE1">
      <w:pPr>
        <w:spacing w:line="276" w:lineRule="auto"/>
        <w:ind w:left="851" w:right="992"/>
        <w:jc w:val="both"/>
        <w:rPr>
          <w:rFonts w:ascii="Palatino Linotype" w:hAnsi="Palatino Linotype"/>
          <w:sz w:val="22"/>
          <w:szCs w:val="22"/>
        </w:rPr>
      </w:pPr>
      <w:r w:rsidRPr="00C33BF0">
        <w:rPr>
          <w:rFonts w:ascii="Palatino Linotype" w:hAnsi="Palatino Linotype"/>
          <w:sz w:val="22"/>
          <w:szCs w:val="22"/>
        </w:rPr>
        <w:t>(Énfasis añadido)</w:t>
      </w:r>
    </w:p>
    <w:p w:rsidR="0022605F" w:rsidRPr="00C33BF0" w:rsidRDefault="0022605F" w:rsidP="0022605F">
      <w:pPr>
        <w:spacing w:before="240" w:after="240" w:line="360" w:lineRule="auto"/>
        <w:jc w:val="both"/>
        <w:rPr>
          <w:rFonts w:ascii="Palatino Linotype" w:hAnsi="Palatino Linotype"/>
        </w:rPr>
      </w:pPr>
      <w:r w:rsidRPr="00C33BF0">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w:t>
      </w:r>
      <w:r w:rsidRPr="00C33BF0">
        <w:rPr>
          <w:rFonts w:ascii="Palatino Linotype" w:hAnsi="Palatino Linotype"/>
        </w:rPr>
        <w:lastRenderedPageBreak/>
        <w:t>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22605F" w:rsidRPr="00C33BF0" w:rsidRDefault="0022605F" w:rsidP="0022605F">
      <w:pPr>
        <w:spacing w:before="240" w:after="240" w:line="360" w:lineRule="auto"/>
        <w:jc w:val="both"/>
        <w:rPr>
          <w:rFonts w:ascii="Palatino Linotype" w:hAnsi="Palatino Linotype"/>
        </w:rPr>
      </w:pPr>
      <w:r w:rsidRPr="00C33BF0">
        <w:rPr>
          <w:rFonts w:ascii="Palatino Linotype" w:hAnsi="Palatino Linotype"/>
        </w:rPr>
        <w:t>Robustece lo anterior, el Criterio 6/2014 del entonces Instituto Federal de Acceso a la Información y Protección de Datos (IFAI), ahora INAI, el cual se reproduce para una mayor referencia:</w:t>
      </w:r>
    </w:p>
    <w:p w:rsidR="0022605F" w:rsidRPr="00C33BF0" w:rsidRDefault="0022605F" w:rsidP="0022605F">
      <w:pPr>
        <w:spacing w:before="240" w:after="240" w:line="276" w:lineRule="auto"/>
        <w:ind w:left="851" w:right="992"/>
        <w:jc w:val="both"/>
        <w:rPr>
          <w:rFonts w:ascii="Palatino Linotype" w:hAnsi="Palatino Linotype" w:cs="Arial"/>
          <w:i/>
          <w:sz w:val="22"/>
          <w:szCs w:val="22"/>
        </w:rPr>
      </w:pPr>
      <w:r w:rsidRPr="00C33BF0">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C33BF0">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22605F" w:rsidRPr="00C33BF0" w:rsidRDefault="0022605F" w:rsidP="0022605F">
      <w:pPr>
        <w:spacing w:before="240" w:after="240" w:line="360" w:lineRule="auto"/>
        <w:jc w:val="both"/>
        <w:rPr>
          <w:rFonts w:ascii="Palatino Linotype" w:hAnsi="Palatino Linotype"/>
        </w:rPr>
      </w:pPr>
      <w:r w:rsidRPr="00C33BF0">
        <w:rPr>
          <w:rFonts w:ascii="Palatino Linotype" w:hAnsi="Palatino Linotype"/>
        </w:rPr>
        <w:t>En ese orden de ideas, se estima que el requerimiento relativo al nombre como presupuesto de procedibilidad podría limitar el ejercicio del derecho de acceso a la información pública, debido a que el hecho de solicitar la identificación de</w:t>
      </w:r>
      <w:r w:rsidR="006E5097" w:rsidRPr="00C33BF0">
        <w:rPr>
          <w:rFonts w:ascii="Palatino Linotype" w:hAnsi="Palatino Linotype"/>
        </w:rPr>
        <w:t>l</w:t>
      </w:r>
      <w:r w:rsidRPr="00C33BF0">
        <w:rPr>
          <w:rFonts w:ascii="Palatino Linotype" w:hAnsi="Palatino Linotype"/>
        </w:rPr>
        <w:t xml:space="preserve"> </w:t>
      </w:r>
      <w:r w:rsidRPr="00C33BF0">
        <w:rPr>
          <w:rFonts w:ascii="Palatino Linotype" w:hAnsi="Palatino Linotype"/>
          <w:b/>
        </w:rPr>
        <w:t>RECURRENTE</w:t>
      </w:r>
      <w:r w:rsidRPr="00C33BF0">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22605F" w:rsidRPr="00C33BF0" w:rsidRDefault="0022605F" w:rsidP="0022605F">
      <w:pPr>
        <w:spacing w:before="240" w:after="240" w:line="360" w:lineRule="auto"/>
        <w:jc w:val="both"/>
        <w:rPr>
          <w:rFonts w:ascii="Palatino Linotype" w:hAnsi="Palatino Linotype"/>
        </w:rPr>
      </w:pPr>
      <w:r w:rsidRPr="00C33BF0">
        <w:rPr>
          <w:rFonts w:ascii="Palatino Linotype" w:hAnsi="Palatino Linotype"/>
        </w:rPr>
        <w:lastRenderedPageBreak/>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22605F" w:rsidRPr="00C33BF0" w:rsidRDefault="0022605F" w:rsidP="0022605F">
      <w:pPr>
        <w:spacing w:before="240" w:after="240" w:line="360" w:lineRule="auto"/>
        <w:jc w:val="both"/>
        <w:rPr>
          <w:rFonts w:ascii="Palatino Linotype" w:hAnsi="Palatino Linotype"/>
        </w:rPr>
      </w:pPr>
      <w:r w:rsidRPr="00C33BF0">
        <w:rPr>
          <w:rFonts w:ascii="Palatino Linotype" w:hAnsi="Palatino Linotype"/>
        </w:rPr>
        <w:t>En consecuencia, dado lo expuesto y fundado con anterioridad, se estima que el requisito relativo al nombre de</w:t>
      </w:r>
      <w:r w:rsidR="001176B1" w:rsidRPr="00C33BF0">
        <w:rPr>
          <w:rFonts w:ascii="Palatino Linotype" w:hAnsi="Palatino Linotype"/>
        </w:rPr>
        <w:t xml:space="preserve"> </w:t>
      </w:r>
      <w:r w:rsidR="00CC5DA2" w:rsidRPr="00C33BF0">
        <w:rPr>
          <w:rFonts w:ascii="Palatino Linotype" w:hAnsi="Palatino Linotype"/>
          <w:b/>
        </w:rPr>
        <w:t>EL RECURRENTE</w:t>
      </w:r>
      <w:r w:rsidRPr="00C33BF0">
        <w:rPr>
          <w:rFonts w:ascii="Palatino Linotype" w:hAnsi="Palatino Linotype"/>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CC5DA2" w:rsidRPr="00C33BF0">
        <w:rPr>
          <w:rFonts w:ascii="Palatino Linotype" w:hAnsi="Palatino Linotype"/>
          <w:b/>
        </w:rPr>
        <w:t>EL RECURRENTE</w:t>
      </w:r>
      <w:r w:rsidRPr="00C33BF0">
        <w:rPr>
          <w:rFonts w:ascii="Palatino Linotype" w:hAnsi="Palatino Linotype"/>
        </w:rPr>
        <w:t>, es la misma persona que realizó la solicitud de acceso a la información pública que ahora se impugna.</w:t>
      </w:r>
    </w:p>
    <w:p w:rsidR="0022605F" w:rsidRPr="00C33BF0" w:rsidRDefault="0022605F" w:rsidP="0022605F">
      <w:pPr>
        <w:spacing w:before="240" w:after="240" w:line="360" w:lineRule="auto"/>
        <w:jc w:val="both"/>
        <w:rPr>
          <w:rFonts w:ascii="Palatino Linotype" w:hAnsi="Palatino Linotype"/>
        </w:rPr>
      </w:pPr>
      <w:r w:rsidRPr="00C33BF0">
        <w:rPr>
          <w:rFonts w:ascii="Palatino Linotype" w:hAnsi="Palatino Linotype"/>
        </w:rPr>
        <w:t>Aunado a lo anterior, el propio artículo 180 en su último párrafo establece que cuando el recurso se interponga de manera electrónica no será indispensable que contengan determinados requisitos, entre ellos, el nombre de</w:t>
      </w:r>
      <w:r w:rsidR="00573076" w:rsidRPr="00C33BF0">
        <w:rPr>
          <w:rFonts w:ascii="Palatino Linotype" w:hAnsi="Palatino Linotype"/>
        </w:rPr>
        <w:t>l</w:t>
      </w:r>
      <w:r w:rsidRPr="00C33BF0">
        <w:rPr>
          <w:rFonts w:ascii="Palatino Linotype" w:hAnsi="Palatino Linotype"/>
        </w:rPr>
        <w:t xml:space="preserve"> </w:t>
      </w:r>
      <w:r w:rsidRPr="00C33BF0">
        <w:rPr>
          <w:rFonts w:ascii="Palatino Linotype" w:hAnsi="Palatino Linotype"/>
          <w:b/>
        </w:rPr>
        <w:t>RECURRENTE</w:t>
      </w:r>
      <w:r w:rsidRPr="00C33BF0">
        <w:rPr>
          <w:rFonts w:ascii="Palatino Linotype" w:hAnsi="Palatino Linotype"/>
        </w:rPr>
        <w:t xml:space="preserve">, por lo que en el </w:t>
      </w:r>
      <w:r w:rsidRPr="00C33BF0">
        <w:rPr>
          <w:rFonts w:ascii="Palatino Linotype" w:hAnsi="Palatino Linotype"/>
        </w:rPr>
        <w:lastRenderedPageBreak/>
        <w:t xml:space="preserve">presente caso, al haber sido presentado el recurso de revisión vía </w:t>
      </w:r>
      <w:r w:rsidRPr="00C33BF0">
        <w:rPr>
          <w:rFonts w:ascii="Palatino Linotype" w:hAnsi="Palatino Linotype"/>
          <w:b/>
        </w:rPr>
        <w:t>SAIMEX</w:t>
      </w:r>
      <w:r w:rsidRPr="00C33BF0">
        <w:rPr>
          <w:rFonts w:ascii="Palatino Linotype" w:hAnsi="Palatino Linotype"/>
        </w:rPr>
        <w:t>, dicho requisito resulta innecesario.</w:t>
      </w:r>
    </w:p>
    <w:p w:rsidR="00706D0B" w:rsidRPr="00C33BF0" w:rsidRDefault="00D3673A" w:rsidP="00786E23">
      <w:pPr>
        <w:spacing w:line="360" w:lineRule="auto"/>
        <w:jc w:val="both"/>
        <w:rPr>
          <w:rFonts w:ascii="Palatino Linotype" w:hAnsi="Palatino Linotype" w:cs="Arial"/>
        </w:rPr>
      </w:pPr>
      <w:r w:rsidRPr="00C33BF0">
        <w:rPr>
          <w:rFonts w:ascii="Palatino Linotype" w:hAnsi="Palatino Linotype" w:cs="Arial"/>
          <w:b/>
          <w:sz w:val="28"/>
          <w:szCs w:val="28"/>
        </w:rPr>
        <w:t>QUINTO</w:t>
      </w:r>
      <w:r w:rsidRPr="00C33BF0">
        <w:rPr>
          <w:rFonts w:ascii="Palatino Linotype" w:hAnsi="Palatino Linotype" w:cs="Arial"/>
          <w:b/>
        </w:rPr>
        <w:t xml:space="preserve">. </w:t>
      </w:r>
      <w:r w:rsidR="005A5207" w:rsidRPr="00C33BF0">
        <w:rPr>
          <w:rFonts w:ascii="Palatino Linotype" w:hAnsi="Palatino Linotype" w:cs="Arial"/>
          <w:b/>
        </w:rPr>
        <w:t>Estudio y resolución del asunto.</w:t>
      </w:r>
      <w:r w:rsidR="005A5207" w:rsidRPr="00C33BF0">
        <w:rPr>
          <w:rFonts w:ascii="Palatino Linotype" w:hAnsi="Palatino Linotype" w:cs="Arial"/>
        </w:rPr>
        <w:t xml:space="preserve"> </w:t>
      </w:r>
      <w:r w:rsidR="001A72BA" w:rsidRPr="00C33BF0">
        <w:rPr>
          <w:rFonts w:ascii="Palatino Linotype" w:hAnsi="Palatino Linotype" w:cs="Arial"/>
          <w:b/>
        </w:rPr>
        <w:t xml:space="preserve"> </w:t>
      </w:r>
      <w:r w:rsidR="00463390" w:rsidRPr="00C33BF0">
        <w:rPr>
          <w:rFonts w:ascii="Palatino Linotype" w:hAnsi="Palatino Linotype" w:cs="Arial"/>
        </w:rPr>
        <w:t xml:space="preserve">Una vez determinada la vía sobre la que versará el presente </w:t>
      </w:r>
      <w:r w:rsidR="00000990" w:rsidRPr="00C33BF0">
        <w:rPr>
          <w:rFonts w:ascii="Palatino Linotype" w:hAnsi="Palatino Linotype" w:cs="Arial"/>
        </w:rPr>
        <w:t>r</w:t>
      </w:r>
      <w:r w:rsidR="00463390" w:rsidRPr="00C33BF0">
        <w:rPr>
          <w:rFonts w:ascii="Palatino Linotype" w:hAnsi="Palatino Linotype" w:cs="Arial"/>
        </w:rPr>
        <w:t xml:space="preserve">ecurso, y previa revisión del expediente electrónico formado en </w:t>
      </w:r>
      <w:r w:rsidR="00AF11D8" w:rsidRPr="00C33BF0">
        <w:rPr>
          <w:rFonts w:ascii="Palatino Linotype" w:hAnsi="Palatino Linotype" w:cs="Arial"/>
        </w:rPr>
        <w:t>el</w:t>
      </w:r>
      <w:r w:rsidR="00463390" w:rsidRPr="00C33BF0">
        <w:rPr>
          <w:rFonts w:ascii="Palatino Linotype" w:hAnsi="Palatino Linotype" w:cs="Arial"/>
          <w:b/>
        </w:rPr>
        <w:t xml:space="preserve"> SAIMEX</w:t>
      </w:r>
      <w:r w:rsidR="00463390" w:rsidRPr="00C33BF0">
        <w:rPr>
          <w:rFonts w:ascii="Palatino Linotype" w:hAnsi="Palatino Linotype" w:cs="Arial"/>
        </w:rPr>
        <w:t xml:space="preserve"> con motivo de la solicitud de información y del recurso a que da origen, es conveniente analizar si la respuesta del </w:t>
      </w:r>
      <w:r w:rsidR="00463390" w:rsidRPr="00C33BF0">
        <w:rPr>
          <w:rFonts w:ascii="Palatino Linotype" w:hAnsi="Palatino Linotype" w:cs="Arial"/>
          <w:b/>
          <w:lang w:val="es-MX" w:eastAsia="es-MX"/>
        </w:rPr>
        <w:t>SUJETO OBLIGADO</w:t>
      </w:r>
      <w:r w:rsidR="00463390" w:rsidRPr="00C33BF0">
        <w:rPr>
          <w:rFonts w:ascii="Palatino Linotype" w:hAnsi="Palatino Linotype" w:cs="Arial"/>
        </w:rPr>
        <w:t xml:space="preserve"> cumple con los requisitos y procedimientos del derecho de acceso a la información pública, por lo que</w:t>
      </w:r>
      <w:r w:rsidR="00BF2462" w:rsidRPr="00C33BF0">
        <w:rPr>
          <w:rFonts w:ascii="Palatino Linotype" w:hAnsi="Palatino Linotype" w:cs="Arial"/>
        </w:rPr>
        <w:t>,</w:t>
      </w:r>
      <w:r w:rsidR="00463390" w:rsidRPr="00C33BF0">
        <w:rPr>
          <w:rFonts w:ascii="Palatino Linotype" w:hAnsi="Palatino Linotype" w:cs="Arial"/>
        </w:rPr>
        <w:t xml:space="preserve"> en primer término debemos recordar que la solicitud de información planteada por </w:t>
      </w:r>
      <w:r w:rsidR="00CC5DA2" w:rsidRPr="00C33BF0">
        <w:rPr>
          <w:rFonts w:ascii="Palatino Linotype" w:hAnsi="Palatino Linotype" w:cs="Arial"/>
          <w:b/>
        </w:rPr>
        <w:t>EL RECURRENTE</w:t>
      </w:r>
      <w:r w:rsidR="00463390" w:rsidRPr="00C33BF0">
        <w:rPr>
          <w:rFonts w:ascii="Palatino Linotype" w:hAnsi="Palatino Linotype" w:cs="Arial"/>
        </w:rPr>
        <w:t xml:space="preserve">, consistió </w:t>
      </w:r>
      <w:r w:rsidR="005A5207" w:rsidRPr="00C33BF0">
        <w:rPr>
          <w:rFonts w:ascii="Palatino Linotype" w:hAnsi="Palatino Linotype" w:cs="Arial"/>
        </w:rPr>
        <w:t>en:</w:t>
      </w:r>
    </w:p>
    <w:p w:rsidR="008A5BBC" w:rsidRPr="00C33BF0" w:rsidRDefault="008A5BBC" w:rsidP="00786E23">
      <w:pPr>
        <w:spacing w:line="360" w:lineRule="auto"/>
        <w:jc w:val="both"/>
        <w:rPr>
          <w:rFonts w:ascii="Palatino Linotype" w:hAnsi="Palatino Linotype" w:cs="Arial"/>
          <w:sz w:val="14"/>
        </w:rPr>
      </w:pPr>
    </w:p>
    <w:p w:rsidR="00573076" w:rsidRPr="00C33BF0" w:rsidRDefault="00616078" w:rsidP="00573076">
      <w:pPr>
        <w:pStyle w:val="Prrafodelista"/>
        <w:spacing w:line="360" w:lineRule="auto"/>
        <w:ind w:left="714"/>
        <w:jc w:val="both"/>
        <w:rPr>
          <w:rStyle w:val="Ninguno"/>
          <w:rFonts w:ascii="Palatino Linotype" w:hAnsi="Palatino Linotype" w:cs="Arial"/>
          <w:sz w:val="14"/>
          <w:lang w:val="es-MX" w:eastAsia="es-MX"/>
        </w:rPr>
      </w:pPr>
      <w:r w:rsidRPr="00C33BF0">
        <w:rPr>
          <w:rStyle w:val="Ninguno"/>
          <w:rFonts w:ascii="Palatino Linotype" w:hAnsi="Palatino Linotype"/>
          <w:bCs/>
          <w:lang w:val="es-MX"/>
        </w:rPr>
        <w:t>“. . .</w:t>
      </w:r>
      <w:r w:rsidR="00A60647" w:rsidRPr="00C33BF0">
        <w:rPr>
          <w:rStyle w:val="Ninguno"/>
          <w:rFonts w:ascii="Palatino Linotype" w:hAnsi="Palatino Linotype"/>
          <w:bCs/>
          <w:lang w:val="es-MX"/>
        </w:rPr>
        <w:t>MI SOLICITUD DE INFORMACIÓN, REQUIERO CON TODA LA EVIDENCIA DOCUMENTAL CORRESPONDIENTE LOS PERMISOS, PAGO DE IMPUESTOS, PERMISOS Y DEMÁS ACTOS QUE CONTEMPLA LA LEY VIGENTE PARA QUE PUEDA OPERAR</w:t>
      </w:r>
      <w:r w:rsidRPr="00C33BF0">
        <w:rPr>
          <w:rStyle w:val="Ninguno"/>
          <w:rFonts w:ascii="Palatino Linotype" w:hAnsi="Palatino Linotype"/>
          <w:bCs/>
          <w:lang w:val="es-MX"/>
        </w:rPr>
        <w:t xml:space="preserve"> UN</w:t>
      </w:r>
      <w:r w:rsidR="00A60647" w:rsidRPr="00C33BF0">
        <w:rPr>
          <w:rStyle w:val="Ninguno"/>
          <w:rFonts w:ascii="Palatino Linotype" w:hAnsi="Palatino Linotype"/>
          <w:bCs/>
          <w:lang w:val="es-MX"/>
        </w:rPr>
        <w:t xml:space="preserve"> PUESTO METÁLICO</w:t>
      </w:r>
      <w:r w:rsidRPr="00C33BF0">
        <w:rPr>
          <w:rStyle w:val="Ninguno"/>
          <w:rFonts w:ascii="Palatino Linotype" w:hAnsi="Palatino Linotype"/>
          <w:bCs/>
          <w:lang w:val="es-MX"/>
        </w:rPr>
        <w:t xml:space="preserve"> . . .”</w:t>
      </w:r>
    </w:p>
    <w:p w:rsidR="00706D0B" w:rsidRPr="00C33BF0" w:rsidRDefault="00706D0B" w:rsidP="00706D0B">
      <w:pPr>
        <w:ind w:left="851" w:right="901"/>
        <w:jc w:val="both"/>
        <w:rPr>
          <w:rFonts w:ascii="Palatino Linotype" w:hAnsi="Palatino Linotype" w:cs="Arial"/>
        </w:rPr>
      </w:pPr>
    </w:p>
    <w:p w:rsidR="00990131" w:rsidRPr="00C33BF0" w:rsidRDefault="000709B9" w:rsidP="00BD6086">
      <w:pPr>
        <w:spacing w:line="360" w:lineRule="auto"/>
        <w:jc w:val="both"/>
        <w:rPr>
          <w:rFonts w:ascii="Palatino Linotype" w:hAnsi="Palatino Linotype" w:cs="Arial"/>
        </w:rPr>
      </w:pPr>
      <w:r w:rsidRPr="00C33BF0">
        <w:rPr>
          <w:rFonts w:ascii="Palatino Linotype" w:hAnsi="Palatino Linotype" w:cs="Arial"/>
          <w:noProof/>
          <w:lang w:val="es-MX" w:eastAsia="es-MX"/>
        </w:rPr>
        <mc:AlternateContent>
          <mc:Choice Requires="wps">
            <w:drawing>
              <wp:anchor distT="0" distB="0" distL="114300" distR="114300" simplePos="0" relativeHeight="251750400" behindDoc="0" locked="0" layoutInCell="1" allowOverlap="1">
                <wp:simplePos x="0" y="0"/>
                <wp:positionH relativeFrom="column">
                  <wp:posOffset>-635</wp:posOffset>
                </wp:positionH>
                <wp:positionV relativeFrom="paragraph">
                  <wp:posOffset>911860</wp:posOffset>
                </wp:positionV>
                <wp:extent cx="5829300" cy="2292350"/>
                <wp:effectExtent l="38100" t="38100" r="76200" b="88900"/>
                <wp:wrapNone/>
                <wp:docPr id="22" name="Conector recto 22"/>
                <wp:cNvGraphicFramePr/>
                <a:graphic xmlns:a="http://schemas.openxmlformats.org/drawingml/2006/main">
                  <a:graphicData uri="http://schemas.microsoft.com/office/word/2010/wordprocessingShape">
                    <wps:wsp>
                      <wps:cNvCnPr/>
                      <wps:spPr>
                        <a:xfrm>
                          <a:off x="0" y="0"/>
                          <a:ext cx="5829300" cy="22923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CBF01C" id="Conector recto 22"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05pt,71.8pt" to="458.95pt,2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" strokecolor="red" strokeweight="2pt">
                <v:shadow on="t" color="black" opacity="24903f" origin=",.5" offset="0,.55556mm"/>
              </v:line>
            </w:pict>
          </mc:Fallback>
        </mc:AlternateContent>
      </w:r>
      <w:r w:rsidR="00BD6086" w:rsidRPr="00C33BF0">
        <w:rPr>
          <w:rFonts w:ascii="Palatino Linotype" w:hAnsi="Palatino Linotype" w:cs="Arial"/>
        </w:rPr>
        <w:t xml:space="preserve">Por su parte, </w:t>
      </w:r>
      <w:r w:rsidR="00BD6086" w:rsidRPr="00C33BF0">
        <w:rPr>
          <w:rFonts w:ascii="Palatino Linotype" w:hAnsi="Palatino Linotype" w:cs="Arial"/>
          <w:b/>
          <w:lang w:val="es-MX" w:eastAsia="es-MX"/>
        </w:rPr>
        <w:t xml:space="preserve">EL SUJETO </w:t>
      </w:r>
      <w:r w:rsidR="00BD6086" w:rsidRPr="00C33BF0">
        <w:rPr>
          <w:rFonts w:ascii="Palatino Linotype" w:hAnsi="Palatino Linotype" w:cs="Arial"/>
          <w:b/>
        </w:rPr>
        <w:t>OBLIGADO</w:t>
      </w:r>
      <w:r w:rsidR="00990131" w:rsidRPr="00C33BF0">
        <w:rPr>
          <w:rFonts w:ascii="Palatino Linotype" w:hAnsi="Palatino Linotype" w:cs="Arial"/>
        </w:rPr>
        <w:t xml:space="preserve"> adjuntó </w:t>
      </w:r>
      <w:r w:rsidR="005A40DE" w:rsidRPr="00C33BF0">
        <w:rPr>
          <w:rFonts w:ascii="Palatino Linotype" w:hAnsi="Palatino Linotype" w:cs="Arial"/>
        </w:rPr>
        <w:t xml:space="preserve">a </w:t>
      </w:r>
      <w:r w:rsidR="00990131" w:rsidRPr="00C33BF0">
        <w:rPr>
          <w:rFonts w:ascii="Palatino Linotype" w:hAnsi="Palatino Linotype" w:cs="Arial"/>
        </w:rPr>
        <w:t xml:space="preserve">la respuesta </w:t>
      </w:r>
      <w:r w:rsidR="00561CEF" w:rsidRPr="00C33BF0">
        <w:rPr>
          <w:rFonts w:ascii="Palatino Linotype" w:hAnsi="Palatino Linotype"/>
        </w:rPr>
        <w:t>un</w:t>
      </w:r>
      <w:r w:rsidR="00AF11D8" w:rsidRPr="00C33BF0">
        <w:rPr>
          <w:rFonts w:ascii="Palatino Linotype" w:hAnsi="Palatino Linotype" w:cs="Arial"/>
        </w:rPr>
        <w:t xml:space="preserve"> archivo electrónico </w:t>
      </w:r>
      <w:r w:rsidR="008A1835" w:rsidRPr="00C33BF0">
        <w:rPr>
          <w:rFonts w:ascii="Palatino Linotype" w:hAnsi="Palatino Linotype" w:cs="Arial"/>
        </w:rPr>
        <w:t xml:space="preserve">que para un mejor estudio se insertan a continuación, con el </w:t>
      </w:r>
      <w:r w:rsidR="00CD4FA5" w:rsidRPr="00C33BF0">
        <w:rPr>
          <w:rFonts w:ascii="Palatino Linotype" w:hAnsi="Palatino Linotype" w:cs="Arial"/>
        </w:rPr>
        <w:t>objeto de verificar si con ello</w:t>
      </w:r>
      <w:r w:rsidR="008A1835" w:rsidRPr="00C33BF0">
        <w:rPr>
          <w:rFonts w:ascii="Palatino Linotype" w:hAnsi="Palatino Linotype" w:cs="Arial"/>
        </w:rPr>
        <w:t xml:space="preserve"> se da cumplimiento al mandato </w:t>
      </w:r>
      <w:r w:rsidR="00567F0E" w:rsidRPr="00C33BF0">
        <w:rPr>
          <w:rFonts w:ascii="Palatino Linotype" w:hAnsi="Palatino Linotype" w:cs="Arial"/>
        </w:rPr>
        <w:t>C</w:t>
      </w:r>
      <w:r w:rsidR="008A1835" w:rsidRPr="00C33BF0">
        <w:rPr>
          <w:rFonts w:ascii="Palatino Linotype" w:hAnsi="Palatino Linotype" w:cs="Arial"/>
        </w:rPr>
        <w:t>onstitucional de acceso a la información p</w:t>
      </w:r>
      <w:r w:rsidR="00567F0E" w:rsidRPr="00C33BF0">
        <w:rPr>
          <w:rFonts w:ascii="Palatino Linotype" w:hAnsi="Palatino Linotype" w:cs="Arial"/>
        </w:rPr>
        <w:t>ública.</w:t>
      </w:r>
    </w:p>
    <w:p w:rsidR="00567F0E" w:rsidRPr="00C33BF0" w:rsidRDefault="000709B9" w:rsidP="00BD6086">
      <w:pPr>
        <w:spacing w:line="360" w:lineRule="auto"/>
        <w:jc w:val="both"/>
        <w:rPr>
          <w:rFonts w:ascii="Palatino Linotype" w:hAnsi="Palatino Linotype" w:cs="Arial"/>
        </w:rPr>
      </w:pPr>
      <w:r w:rsidRPr="00C33BF0">
        <w:rPr>
          <w:noProof/>
          <w:lang w:val="es-MX" w:eastAsia="es-MX"/>
        </w:rPr>
        <w:lastRenderedPageBreak/>
        <mc:AlternateContent>
          <mc:Choice Requires="wps">
            <w:drawing>
              <wp:anchor distT="0" distB="0" distL="114300" distR="114300" simplePos="0" relativeHeight="251751424" behindDoc="0" locked="0" layoutInCell="1" allowOverlap="1">
                <wp:simplePos x="0" y="0"/>
                <wp:positionH relativeFrom="column">
                  <wp:posOffset>742315</wp:posOffset>
                </wp:positionH>
                <wp:positionV relativeFrom="paragraph">
                  <wp:posOffset>5326380</wp:posOffset>
                </wp:positionV>
                <wp:extent cx="4768850" cy="1174750"/>
                <wp:effectExtent l="57150" t="38100" r="69850" b="101600"/>
                <wp:wrapNone/>
                <wp:docPr id="25" name="Rectángulo 25"/>
                <wp:cNvGraphicFramePr/>
                <a:graphic xmlns:a="http://schemas.openxmlformats.org/drawingml/2006/main">
                  <a:graphicData uri="http://schemas.microsoft.com/office/word/2010/wordprocessingShape">
                    <wps:wsp>
                      <wps:cNvSpPr/>
                      <wps:spPr>
                        <a:xfrm>
                          <a:off x="0" y="0"/>
                          <a:ext cx="4768850" cy="11747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E3715" id="Rectángulo 25" o:spid="_x0000_s1026" style="position:absolute;margin-left:58.45pt;margin-top:419.4pt;width:375.5pt;height:92.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" filled="f" strokecolor="red" strokeweight="2.25pt">
                <v:shadow on="t" color="black" opacity="22937f" origin=",.5" offset="0,.63889mm"/>
              </v:rect>
            </w:pict>
          </mc:Fallback>
        </mc:AlternateContent>
      </w:r>
      <w:r w:rsidR="00616078" w:rsidRPr="00C33BF0">
        <w:rPr>
          <w:noProof/>
          <w:lang w:val="es-MX" w:eastAsia="es-MX"/>
        </w:rPr>
        <w:drawing>
          <wp:inline distT="0" distB="0" distL="0" distR="0" wp14:anchorId="308B4CC6" wp14:editId="2E56A701">
            <wp:extent cx="5759450" cy="7537450"/>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987" t="15592" r="35205" b="7230"/>
                    <a:stretch/>
                  </pic:blipFill>
                  <pic:spPr bwMode="auto">
                    <a:xfrm>
                      <a:off x="0" y="0"/>
                      <a:ext cx="5759450" cy="7537450"/>
                    </a:xfrm>
                    <a:prstGeom prst="rect">
                      <a:avLst/>
                    </a:prstGeom>
                    <a:ln>
                      <a:noFill/>
                    </a:ln>
                    <a:extLst>
                      <a:ext uri="{53640926-AAD7-44D8-BBD7-CCE9431645EC}">
                        <a14:shadowObscured xmlns:a14="http://schemas.microsoft.com/office/drawing/2010/main"/>
                      </a:ext>
                    </a:extLst>
                  </pic:spPr>
                </pic:pic>
              </a:graphicData>
            </a:graphic>
          </wp:inline>
        </w:drawing>
      </w:r>
    </w:p>
    <w:p w:rsidR="000709B9" w:rsidRPr="00C33BF0" w:rsidRDefault="000709B9" w:rsidP="00BD6086">
      <w:pPr>
        <w:spacing w:line="360" w:lineRule="auto"/>
        <w:jc w:val="both"/>
        <w:rPr>
          <w:rFonts w:ascii="Palatino Linotype" w:hAnsi="Palatino Linotype" w:cs="Arial"/>
        </w:rPr>
      </w:pPr>
      <w:r w:rsidRPr="00C33BF0">
        <w:rPr>
          <w:noProof/>
          <w:lang w:val="es-MX" w:eastAsia="es-MX"/>
        </w:rPr>
        <w:lastRenderedPageBreak/>
        <mc:AlternateContent>
          <mc:Choice Requires="wps">
            <w:drawing>
              <wp:anchor distT="0" distB="0" distL="114300" distR="114300" simplePos="0" relativeHeight="251752448" behindDoc="0" locked="0" layoutInCell="1" allowOverlap="1">
                <wp:simplePos x="0" y="0"/>
                <wp:positionH relativeFrom="column">
                  <wp:posOffset>793115</wp:posOffset>
                </wp:positionH>
                <wp:positionV relativeFrom="paragraph">
                  <wp:posOffset>3415030</wp:posOffset>
                </wp:positionV>
                <wp:extent cx="2444750" cy="38100"/>
                <wp:effectExtent l="38100" t="38100" r="69850" b="95250"/>
                <wp:wrapNone/>
                <wp:docPr id="26" name="Conector recto 26"/>
                <wp:cNvGraphicFramePr/>
                <a:graphic xmlns:a="http://schemas.openxmlformats.org/drawingml/2006/main">
                  <a:graphicData uri="http://schemas.microsoft.com/office/word/2010/wordprocessingShape">
                    <wps:wsp>
                      <wps:cNvCnPr/>
                      <wps:spPr>
                        <a:xfrm flipV="1">
                          <a:off x="0" y="0"/>
                          <a:ext cx="2444750" cy="381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41B2E70" id="Conector recto 26" o:spid="_x0000_s1026" style="position:absolute;flip:y;z-index:251752448;visibility:visible;mso-wrap-style:square;mso-wrap-distance-left:9pt;mso-wrap-distance-top:0;mso-wrap-distance-right:9pt;mso-wrap-distance-bottom:0;mso-position-horizontal:absolute;mso-position-horizontal-relative:text;mso-position-vertical:absolute;mso-position-vertical-relative:text" from="62.45pt,268.9pt" to="254.95pt,2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" strokecolor="red" strokeweight="2pt">
                <v:shadow on="t" color="black" opacity="24903f" origin=",.5" offset="0,.55556mm"/>
              </v:line>
            </w:pict>
          </mc:Fallback>
        </mc:AlternateContent>
      </w:r>
      <w:r w:rsidRPr="00C33BF0">
        <w:rPr>
          <w:noProof/>
          <w:lang w:val="es-MX" w:eastAsia="es-MX"/>
        </w:rPr>
        <w:drawing>
          <wp:inline distT="0" distB="0" distL="0" distR="0" wp14:anchorId="0E146E83" wp14:editId="6E8E216B">
            <wp:extent cx="5734050" cy="7493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68" t="18321" r="34876" b="4501"/>
                    <a:stretch/>
                  </pic:blipFill>
                  <pic:spPr bwMode="auto">
                    <a:xfrm>
                      <a:off x="0" y="0"/>
                      <a:ext cx="5734050" cy="7493000"/>
                    </a:xfrm>
                    <a:prstGeom prst="rect">
                      <a:avLst/>
                    </a:prstGeom>
                    <a:ln>
                      <a:noFill/>
                    </a:ln>
                    <a:extLst>
                      <a:ext uri="{53640926-AAD7-44D8-BBD7-CCE9431645EC}">
                        <a14:shadowObscured xmlns:a14="http://schemas.microsoft.com/office/drawing/2010/main"/>
                      </a:ext>
                    </a:extLst>
                  </pic:spPr>
                </pic:pic>
              </a:graphicData>
            </a:graphic>
          </wp:inline>
        </w:drawing>
      </w:r>
    </w:p>
    <w:p w:rsidR="005A354D" w:rsidRPr="00C33BF0" w:rsidRDefault="006854D9" w:rsidP="00463390">
      <w:pPr>
        <w:spacing w:line="360" w:lineRule="auto"/>
        <w:jc w:val="both"/>
        <w:rPr>
          <w:rFonts w:ascii="Palatino Linotype" w:hAnsi="Palatino Linotype" w:cs="Arial"/>
        </w:rPr>
      </w:pPr>
      <w:r w:rsidRPr="00C33BF0">
        <w:rPr>
          <w:rFonts w:ascii="Palatino Linotype" w:hAnsi="Palatino Linotype" w:cs="Arial"/>
        </w:rPr>
        <w:lastRenderedPageBreak/>
        <w:t xml:space="preserve">De lo anterior, se desprende que </w:t>
      </w:r>
      <w:r w:rsidRPr="00C33BF0">
        <w:rPr>
          <w:rFonts w:ascii="Palatino Linotype" w:hAnsi="Palatino Linotype" w:cs="Arial"/>
          <w:b/>
        </w:rPr>
        <w:t>EL SUJETO OBLIGADO</w:t>
      </w:r>
      <w:r w:rsidRPr="00C33BF0">
        <w:rPr>
          <w:rFonts w:ascii="Palatino Linotype" w:hAnsi="Palatino Linotype" w:cs="Arial"/>
        </w:rPr>
        <w:t xml:space="preserve">, </w:t>
      </w:r>
      <w:r w:rsidR="00AD1B80" w:rsidRPr="00C33BF0">
        <w:rPr>
          <w:rFonts w:ascii="Palatino Linotype" w:hAnsi="Palatino Linotype" w:cs="Arial"/>
        </w:rPr>
        <w:t xml:space="preserve">dio respuesta </w:t>
      </w:r>
      <w:r w:rsidR="00D23326" w:rsidRPr="00C33BF0">
        <w:rPr>
          <w:rFonts w:ascii="Palatino Linotype" w:hAnsi="Palatino Linotype" w:cs="Arial"/>
        </w:rPr>
        <w:t>al</w:t>
      </w:r>
      <w:r w:rsidR="008678B5" w:rsidRPr="00C33BF0">
        <w:rPr>
          <w:rFonts w:ascii="Palatino Linotype" w:hAnsi="Palatino Linotype" w:cs="Arial"/>
        </w:rPr>
        <w:t xml:space="preserve"> planteamiento realizado</w:t>
      </w:r>
      <w:r w:rsidR="00D23326" w:rsidRPr="00C33BF0">
        <w:rPr>
          <w:rFonts w:ascii="Palatino Linotype" w:hAnsi="Palatino Linotype" w:cs="Arial"/>
        </w:rPr>
        <w:t xml:space="preserve"> por </w:t>
      </w:r>
      <w:r w:rsidR="00CC5DA2" w:rsidRPr="00C33BF0">
        <w:rPr>
          <w:rFonts w:ascii="Palatino Linotype" w:hAnsi="Palatino Linotype" w:cs="Arial"/>
          <w:b/>
        </w:rPr>
        <w:t>EL RECURRENTE</w:t>
      </w:r>
      <w:r w:rsidR="00D23326" w:rsidRPr="00C33BF0">
        <w:rPr>
          <w:rFonts w:ascii="Palatino Linotype" w:hAnsi="Palatino Linotype" w:cs="Arial"/>
        </w:rPr>
        <w:t xml:space="preserve">; </w:t>
      </w:r>
      <w:r w:rsidR="00D43AE4" w:rsidRPr="00C33BF0">
        <w:rPr>
          <w:rFonts w:ascii="Palatino Linotype" w:hAnsi="Palatino Linotype" w:cs="Arial"/>
        </w:rPr>
        <w:t>ya que le indicó</w:t>
      </w:r>
      <w:r w:rsidR="005A354D" w:rsidRPr="00C33BF0">
        <w:rPr>
          <w:rFonts w:ascii="Palatino Linotype" w:hAnsi="Palatino Linotype" w:cs="Arial"/>
        </w:rPr>
        <w:t xml:space="preserve"> que </w:t>
      </w:r>
      <w:r w:rsidR="009F0179" w:rsidRPr="00C33BF0">
        <w:rPr>
          <w:rFonts w:ascii="Palatino Linotype" w:hAnsi="Palatino Linotype" w:cs="Arial"/>
        </w:rPr>
        <w:t xml:space="preserve">de la revisión a </w:t>
      </w:r>
      <w:r w:rsidR="008678B5" w:rsidRPr="00C33BF0">
        <w:rPr>
          <w:rFonts w:ascii="Palatino Linotype" w:hAnsi="Palatino Linotype" w:cs="Arial"/>
        </w:rPr>
        <w:t xml:space="preserve">los archivos de la Dirección de </w:t>
      </w:r>
      <w:r w:rsidR="009F0179" w:rsidRPr="00C33BF0">
        <w:rPr>
          <w:rFonts w:ascii="Palatino Linotype" w:hAnsi="Palatino Linotype" w:cs="Arial"/>
        </w:rPr>
        <w:t>Regulación de la Vía Pública, no se encontró información requerida.</w:t>
      </w:r>
    </w:p>
    <w:p w:rsidR="005A354D" w:rsidRPr="00C33BF0" w:rsidRDefault="005A354D" w:rsidP="00463390">
      <w:pPr>
        <w:spacing w:line="360" w:lineRule="auto"/>
        <w:jc w:val="both"/>
        <w:rPr>
          <w:rFonts w:ascii="Palatino Linotype" w:hAnsi="Palatino Linotype" w:cs="Arial"/>
        </w:rPr>
      </w:pPr>
    </w:p>
    <w:p w:rsidR="00112882" w:rsidRPr="00C33BF0" w:rsidRDefault="005A354D" w:rsidP="006819A8">
      <w:pPr>
        <w:spacing w:line="360" w:lineRule="auto"/>
        <w:jc w:val="both"/>
        <w:rPr>
          <w:rFonts w:ascii="Palatino Linotype" w:hAnsi="Palatino Linotype" w:cs="Arial"/>
        </w:rPr>
      </w:pPr>
      <w:r w:rsidRPr="00C33BF0">
        <w:rPr>
          <w:rFonts w:ascii="Palatino Linotype" w:hAnsi="Palatino Linotype" w:cs="Arial"/>
        </w:rPr>
        <w:t xml:space="preserve">Sin embargo, </w:t>
      </w:r>
      <w:r w:rsidR="00CC5DA2" w:rsidRPr="00C33BF0">
        <w:rPr>
          <w:rFonts w:ascii="Palatino Linotype" w:hAnsi="Palatino Linotype" w:cs="Arial"/>
          <w:b/>
        </w:rPr>
        <w:t>EL RECURRENTE</w:t>
      </w:r>
      <w:r w:rsidR="006854D9" w:rsidRPr="00C33BF0">
        <w:rPr>
          <w:rFonts w:ascii="Palatino Linotype" w:hAnsi="Palatino Linotype" w:cs="Arial"/>
        </w:rPr>
        <w:t xml:space="preserve"> </w:t>
      </w:r>
      <w:r w:rsidR="00DF32E7" w:rsidRPr="00C33BF0">
        <w:rPr>
          <w:rFonts w:ascii="Palatino Linotype" w:hAnsi="Palatino Linotype" w:cs="Arial"/>
        </w:rPr>
        <w:t xml:space="preserve">interpuso </w:t>
      </w:r>
      <w:r w:rsidR="006854D9" w:rsidRPr="00C33BF0">
        <w:rPr>
          <w:rFonts w:ascii="Palatino Linotype" w:hAnsi="Palatino Linotype" w:cs="Arial"/>
        </w:rPr>
        <w:t xml:space="preserve">el </w:t>
      </w:r>
      <w:r w:rsidR="00DF6505" w:rsidRPr="00C33BF0">
        <w:rPr>
          <w:rFonts w:ascii="Palatino Linotype" w:hAnsi="Palatino Linotype" w:cs="Arial"/>
        </w:rPr>
        <w:t>r</w:t>
      </w:r>
      <w:r w:rsidR="006854D9" w:rsidRPr="00C33BF0">
        <w:rPr>
          <w:rFonts w:ascii="Palatino Linotype" w:hAnsi="Palatino Linotype" w:cs="Arial"/>
        </w:rPr>
        <w:t>ecurso d</w:t>
      </w:r>
      <w:r w:rsidR="00F41505" w:rsidRPr="00C33BF0">
        <w:rPr>
          <w:rFonts w:ascii="Palatino Linotype" w:hAnsi="Palatino Linotype" w:cs="Arial"/>
        </w:rPr>
        <w:t>e</w:t>
      </w:r>
      <w:r w:rsidR="00361698" w:rsidRPr="00C33BF0">
        <w:rPr>
          <w:rFonts w:ascii="Palatino Linotype" w:hAnsi="Palatino Linotype" w:cs="Arial"/>
        </w:rPr>
        <w:t xml:space="preserve"> </w:t>
      </w:r>
      <w:r w:rsidR="00DF6505" w:rsidRPr="00C33BF0">
        <w:rPr>
          <w:rFonts w:ascii="Palatino Linotype" w:hAnsi="Palatino Linotype" w:cs="Arial"/>
        </w:rPr>
        <w:t>r</w:t>
      </w:r>
      <w:r w:rsidR="00361698" w:rsidRPr="00C33BF0">
        <w:rPr>
          <w:rFonts w:ascii="Palatino Linotype" w:hAnsi="Palatino Linotype" w:cs="Arial"/>
        </w:rPr>
        <w:t xml:space="preserve">evisión que nos ocupa </w:t>
      </w:r>
      <w:r w:rsidR="00DF32E7" w:rsidRPr="00C33BF0">
        <w:rPr>
          <w:rFonts w:ascii="Palatino Linotype" w:hAnsi="Palatino Linotype" w:cs="Arial"/>
        </w:rPr>
        <w:t xml:space="preserve">y en el que señaló </w:t>
      </w:r>
      <w:r w:rsidR="00361698" w:rsidRPr="00C33BF0">
        <w:rPr>
          <w:rFonts w:ascii="Palatino Linotype" w:hAnsi="Palatino Linotype" w:cs="Arial"/>
        </w:rPr>
        <w:t>que se in</w:t>
      </w:r>
      <w:r w:rsidR="00DF6505" w:rsidRPr="00C33BF0">
        <w:rPr>
          <w:rFonts w:ascii="Palatino Linotype" w:hAnsi="Palatino Linotype" w:cs="Arial"/>
        </w:rPr>
        <w:t>con</w:t>
      </w:r>
      <w:r w:rsidR="00361698" w:rsidRPr="00C33BF0">
        <w:rPr>
          <w:rFonts w:ascii="Palatino Linotype" w:hAnsi="Palatino Linotype" w:cs="Arial"/>
        </w:rPr>
        <w:t>forma</w:t>
      </w:r>
      <w:r w:rsidR="002602A4" w:rsidRPr="00C33BF0">
        <w:rPr>
          <w:rFonts w:ascii="Palatino Linotype" w:hAnsi="Palatino Linotype" w:cs="Arial"/>
        </w:rPr>
        <w:t>ba</w:t>
      </w:r>
      <w:r w:rsidR="00361698" w:rsidRPr="00C33BF0">
        <w:rPr>
          <w:rFonts w:ascii="Palatino Linotype" w:hAnsi="Palatino Linotype" w:cs="Arial"/>
        </w:rPr>
        <w:t xml:space="preserve"> </w:t>
      </w:r>
      <w:r w:rsidR="001C4FA3" w:rsidRPr="00C33BF0">
        <w:rPr>
          <w:rFonts w:ascii="Palatino Linotype" w:hAnsi="Palatino Linotype" w:cs="Arial"/>
        </w:rPr>
        <w:t>de la totalidad de la respuesta por parte del</w:t>
      </w:r>
      <w:r w:rsidR="009B7A1D" w:rsidRPr="00C33BF0">
        <w:rPr>
          <w:rFonts w:ascii="Palatino Linotype" w:hAnsi="Palatino Linotype" w:cs="Arial"/>
          <w:b/>
        </w:rPr>
        <w:t xml:space="preserve"> SUJETO OBLIGADO</w:t>
      </w:r>
      <w:r w:rsidR="001C4FA3" w:rsidRPr="00C33BF0">
        <w:rPr>
          <w:rFonts w:ascii="Palatino Linotype" w:hAnsi="Palatino Linotype" w:cs="Arial"/>
          <w:b/>
        </w:rPr>
        <w:t>;</w:t>
      </w:r>
      <w:r w:rsidR="006819A8" w:rsidRPr="00C33BF0">
        <w:rPr>
          <w:rFonts w:ascii="Palatino Linotype" w:hAnsi="Palatino Linotype" w:cs="Arial"/>
        </w:rPr>
        <w:t xml:space="preserve"> asimismo, como</w:t>
      </w:r>
      <w:r w:rsidR="00112882" w:rsidRPr="00C33BF0">
        <w:rPr>
          <w:rFonts w:ascii="Palatino Linotype" w:hAnsi="Palatino Linotype" w:cs="Arial"/>
        </w:rPr>
        <w:t xml:space="preserve"> razones o motivos de inconformidad</w:t>
      </w:r>
      <w:r w:rsidR="006819A8" w:rsidRPr="00C33BF0">
        <w:rPr>
          <w:rFonts w:ascii="Palatino Linotype" w:hAnsi="Palatino Linotype" w:cs="Arial"/>
        </w:rPr>
        <w:t xml:space="preserve">  que </w:t>
      </w:r>
      <w:r w:rsidR="006819A8" w:rsidRPr="00C33BF0">
        <w:rPr>
          <w:rFonts w:ascii="Palatino Linotype" w:hAnsi="Palatino Linotype" w:cs="Arial"/>
          <w:i/>
          <w:sz w:val="22"/>
          <w:szCs w:val="22"/>
        </w:rPr>
        <w:t xml:space="preserve">“. . </w:t>
      </w:r>
      <w:r w:rsidR="009F0179" w:rsidRPr="00C33BF0">
        <w:rPr>
          <w:rFonts w:ascii="Palatino Linotype" w:hAnsi="Palatino Linotype" w:cs="Arial"/>
          <w:i/>
          <w:sz w:val="22"/>
          <w:szCs w:val="22"/>
        </w:rPr>
        <w:t xml:space="preserve">.violentan mi derecho humano, mi derecho fundamental al acceso de la información publica. . </w:t>
      </w:r>
      <w:r w:rsidR="001C4FA3" w:rsidRPr="00C33BF0">
        <w:rPr>
          <w:rFonts w:ascii="Palatino Linotype" w:hAnsi="Palatino Linotype" w:cs="Arial"/>
          <w:i/>
          <w:sz w:val="22"/>
          <w:szCs w:val="22"/>
        </w:rPr>
        <w:t>.</w:t>
      </w:r>
      <w:r w:rsidR="006819A8" w:rsidRPr="00C33BF0">
        <w:rPr>
          <w:rFonts w:ascii="Palatino Linotype" w:hAnsi="Palatino Linotype" w:cs="Arial"/>
          <w:i/>
          <w:sz w:val="22"/>
          <w:szCs w:val="22"/>
        </w:rPr>
        <w:t xml:space="preserve">” </w:t>
      </w:r>
      <w:r w:rsidR="006819A8" w:rsidRPr="00C33BF0">
        <w:rPr>
          <w:rFonts w:ascii="Palatino Linotype" w:hAnsi="Palatino Linotype" w:cs="Arial"/>
        </w:rPr>
        <w:t xml:space="preserve"> </w:t>
      </w:r>
    </w:p>
    <w:p w:rsidR="00A76948" w:rsidRPr="00C33BF0" w:rsidRDefault="00A76948" w:rsidP="006819A8">
      <w:pPr>
        <w:spacing w:line="360" w:lineRule="auto"/>
        <w:jc w:val="both"/>
        <w:rPr>
          <w:rFonts w:ascii="Palatino Linotype" w:hAnsi="Palatino Linotype" w:cs="Arial"/>
          <w:i/>
          <w:sz w:val="22"/>
          <w:szCs w:val="22"/>
          <w:lang w:val="es-ES_tradnl"/>
        </w:rPr>
      </w:pPr>
    </w:p>
    <w:p w:rsidR="00DE67C2" w:rsidRPr="00C33BF0" w:rsidRDefault="009E0511" w:rsidP="00DE67C2">
      <w:pPr>
        <w:spacing w:line="360" w:lineRule="auto"/>
        <w:jc w:val="both"/>
        <w:rPr>
          <w:rFonts w:ascii="Palatino Linotype" w:hAnsi="Palatino Linotype" w:cs="Arial"/>
        </w:rPr>
      </w:pPr>
      <w:r w:rsidRPr="00C33BF0">
        <w:rPr>
          <w:rFonts w:ascii="Palatino Linotype" w:hAnsi="Palatino Linotype" w:cs="Arial"/>
        </w:rPr>
        <w:t xml:space="preserve">Derivado de lo </w:t>
      </w:r>
      <w:r w:rsidR="00D43AE4" w:rsidRPr="00C33BF0">
        <w:rPr>
          <w:rFonts w:ascii="Palatino Linotype" w:hAnsi="Palatino Linotype" w:cs="Arial"/>
        </w:rPr>
        <w:t>expuesto</w:t>
      </w:r>
      <w:r w:rsidR="00EA4126" w:rsidRPr="00C33BF0">
        <w:rPr>
          <w:rFonts w:ascii="Palatino Linotype" w:hAnsi="Palatino Linotype" w:cs="Arial"/>
        </w:rPr>
        <w:t>,</w:t>
      </w:r>
      <w:r w:rsidR="00DE67C2" w:rsidRPr="00C33BF0">
        <w:rPr>
          <w:rFonts w:ascii="Palatino Linotype" w:hAnsi="Palatino Linotype" w:cs="Arial"/>
        </w:rPr>
        <w:t xml:space="preserve"> </w:t>
      </w:r>
      <w:r w:rsidR="00CC5DA2" w:rsidRPr="00C33BF0">
        <w:rPr>
          <w:rFonts w:ascii="Palatino Linotype" w:hAnsi="Palatino Linotype" w:cs="Arial"/>
          <w:b/>
        </w:rPr>
        <w:t>EL RECURRENTE</w:t>
      </w:r>
      <w:r w:rsidR="00745B28" w:rsidRPr="00C33BF0">
        <w:rPr>
          <w:rFonts w:ascii="Palatino Linotype" w:hAnsi="Palatino Linotype" w:cs="Arial"/>
        </w:rPr>
        <w:t xml:space="preserve"> omit</w:t>
      </w:r>
      <w:r w:rsidR="00EA4126" w:rsidRPr="00C33BF0">
        <w:rPr>
          <w:rFonts w:ascii="Palatino Linotype" w:hAnsi="Palatino Linotype" w:cs="Arial"/>
        </w:rPr>
        <w:t>ió</w:t>
      </w:r>
      <w:r w:rsidR="00745B28" w:rsidRPr="00C33BF0">
        <w:rPr>
          <w:rFonts w:ascii="Palatino Linotype" w:hAnsi="Palatino Linotype" w:cs="Arial"/>
        </w:rPr>
        <w:t xml:space="preserve"> realizar manifestaciones</w:t>
      </w:r>
      <w:r w:rsidR="00745B28" w:rsidRPr="00C33BF0">
        <w:rPr>
          <w:rFonts w:ascii="Palatino Linotype" w:hAnsi="Palatino Linotype" w:cs="Arial"/>
          <w:b/>
        </w:rPr>
        <w:t xml:space="preserve"> </w:t>
      </w:r>
      <w:r w:rsidR="00011E78" w:rsidRPr="00C33BF0">
        <w:rPr>
          <w:rFonts w:ascii="Palatino Linotype" w:hAnsi="Palatino Linotype" w:cs="Arial"/>
        </w:rPr>
        <w:t>que a su derecho convinieran;</w:t>
      </w:r>
      <w:r w:rsidR="00745B28" w:rsidRPr="00C33BF0">
        <w:rPr>
          <w:rFonts w:ascii="Palatino Linotype" w:hAnsi="Palatino Linotype" w:cs="Arial"/>
        </w:rPr>
        <w:t xml:space="preserve"> </w:t>
      </w:r>
      <w:r w:rsidR="00DD28B3" w:rsidRPr="00C33BF0">
        <w:rPr>
          <w:rFonts w:ascii="Palatino Linotype" w:hAnsi="Palatino Linotype" w:cs="Arial"/>
        </w:rPr>
        <w:t xml:space="preserve">así </w:t>
      </w:r>
      <w:r w:rsidR="00011E78" w:rsidRPr="00C33BF0">
        <w:rPr>
          <w:rFonts w:ascii="Palatino Linotype" w:hAnsi="Palatino Linotype" w:cs="Arial"/>
        </w:rPr>
        <w:t xml:space="preserve">también, </w:t>
      </w:r>
      <w:r w:rsidR="00011E78" w:rsidRPr="00C33BF0">
        <w:rPr>
          <w:rFonts w:ascii="Palatino Linotype" w:hAnsi="Palatino Linotype" w:cs="Arial"/>
          <w:b/>
        </w:rPr>
        <w:t>EL SUJETO OBLIGADO</w:t>
      </w:r>
      <w:r w:rsidR="00011E78" w:rsidRPr="00C33BF0">
        <w:rPr>
          <w:rFonts w:ascii="Palatino Linotype" w:hAnsi="Palatino Linotype" w:cs="Arial"/>
        </w:rPr>
        <w:t xml:space="preserve"> fue omiso en p</w:t>
      </w:r>
      <w:r w:rsidR="00D43AE4" w:rsidRPr="00C33BF0">
        <w:rPr>
          <w:rFonts w:ascii="Palatino Linotype" w:hAnsi="Palatino Linotype" w:cs="Arial"/>
        </w:rPr>
        <w:t>resentar su Informe Justificado;</w:t>
      </w:r>
      <w:r w:rsidR="00011E78" w:rsidRPr="00C33BF0">
        <w:rPr>
          <w:rFonts w:ascii="Palatino Linotype" w:hAnsi="Palatino Linotype" w:cs="Arial"/>
        </w:rPr>
        <w:t xml:space="preserve"> sin embargo</w:t>
      </w:r>
      <w:r w:rsidR="00D43AE4" w:rsidRPr="00C33BF0">
        <w:rPr>
          <w:rFonts w:ascii="Palatino Linotype" w:hAnsi="Palatino Linotype" w:cs="Arial"/>
        </w:rPr>
        <w:t>,</w:t>
      </w:r>
      <w:r w:rsidR="00011E78" w:rsidRPr="00C33BF0">
        <w:rPr>
          <w:rFonts w:ascii="Palatino Linotype" w:hAnsi="Palatino Linotype" w:cs="Arial"/>
        </w:rPr>
        <w:t xml:space="preserve"> eso no impide a este Órgano Colegiado, resolver el presente medio de impugnación en estudio</w:t>
      </w:r>
      <w:r w:rsidR="00DD28B3" w:rsidRPr="00C33BF0">
        <w:rPr>
          <w:rFonts w:ascii="Palatino Linotype" w:hAnsi="Palatino Linotype" w:cs="Arial"/>
        </w:rPr>
        <w:t xml:space="preserve">. </w:t>
      </w:r>
    </w:p>
    <w:p w:rsidR="000F785D" w:rsidRPr="00C33BF0" w:rsidRDefault="000F785D" w:rsidP="005647B3">
      <w:pPr>
        <w:autoSpaceDE w:val="0"/>
        <w:autoSpaceDN w:val="0"/>
        <w:adjustRightInd w:val="0"/>
        <w:spacing w:before="240" w:after="240" w:line="360" w:lineRule="auto"/>
        <w:ind w:right="49"/>
        <w:jc w:val="both"/>
        <w:rPr>
          <w:rFonts w:ascii="Palatino Linotype" w:hAnsi="Palatino Linotype" w:cs="Arial"/>
        </w:rPr>
      </w:pPr>
      <w:r w:rsidRPr="00C33BF0">
        <w:rPr>
          <w:rFonts w:ascii="Palatino Linotype" w:hAnsi="Palatino Linotype" w:cs="Arial"/>
        </w:rPr>
        <w:t xml:space="preserve">En relación a esto, es preciso señalar lo que dispone el </w:t>
      </w:r>
      <w:r w:rsidR="00437EF7" w:rsidRPr="00C33BF0">
        <w:rPr>
          <w:rFonts w:ascii="Palatino Linotype" w:hAnsi="Palatino Linotype" w:cs="Arial"/>
        </w:rPr>
        <w:t>Bando Municipal 2018 de Chicoloapan, Estado de México, dispone lo siguiente:</w:t>
      </w:r>
    </w:p>
    <w:p w:rsidR="000F785D" w:rsidRPr="00C33BF0" w:rsidRDefault="000F785D" w:rsidP="000F785D">
      <w:pPr>
        <w:autoSpaceDE w:val="0"/>
        <w:autoSpaceDN w:val="0"/>
        <w:adjustRightInd w:val="0"/>
        <w:spacing w:line="276" w:lineRule="auto"/>
        <w:ind w:left="851" w:right="902"/>
        <w:jc w:val="both"/>
        <w:rPr>
          <w:rFonts w:ascii="Palatino Linotype" w:hAnsi="Palatino Linotype"/>
          <w:i/>
          <w:sz w:val="22"/>
          <w:szCs w:val="22"/>
        </w:rPr>
      </w:pPr>
      <w:r w:rsidRPr="00C33BF0">
        <w:rPr>
          <w:rFonts w:ascii="Palatino Linotype" w:hAnsi="Palatino Linotype"/>
          <w:b/>
          <w:i/>
          <w:sz w:val="22"/>
          <w:szCs w:val="22"/>
        </w:rPr>
        <w:t>“ARTÍCULO 38.-</w:t>
      </w:r>
      <w:r w:rsidRPr="00C33BF0">
        <w:rPr>
          <w:rFonts w:ascii="Palatino Linotype" w:hAnsi="Palatino Linotype"/>
          <w:i/>
          <w:sz w:val="22"/>
          <w:szCs w:val="22"/>
        </w:rPr>
        <w:t xml:space="preserve"> Para el estudio, planeación y despacho de los asuntos en los diversos ramos de la Administración Pública Municipal, el Presidente Municipal se auxiliará de las siguientes dependencias:</w:t>
      </w:r>
    </w:p>
    <w:p w:rsidR="000F785D" w:rsidRPr="00C33BF0" w:rsidRDefault="000F785D" w:rsidP="000F785D">
      <w:pPr>
        <w:autoSpaceDE w:val="0"/>
        <w:autoSpaceDN w:val="0"/>
        <w:adjustRightInd w:val="0"/>
        <w:spacing w:line="276" w:lineRule="auto"/>
        <w:ind w:left="851" w:right="902"/>
        <w:jc w:val="both"/>
        <w:rPr>
          <w:rFonts w:ascii="Palatino Linotype" w:hAnsi="Palatino Linotype"/>
          <w:i/>
          <w:sz w:val="22"/>
          <w:szCs w:val="22"/>
        </w:rPr>
      </w:pPr>
      <w:r w:rsidRPr="00C33BF0">
        <w:rPr>
          <w:rFonts w:ascii="Palatino Linotype" w:hAnsi="Palatino Linotype"/>
          <w:b/>
          <w:i/>
          <w:sz w:val="22"/>
          <w:szCs w:val="22"/>
        </w:rPr>
        <w:t>.</w:t>
      </w:r>
      <w:r w:rsidRPr="00C33BF0">
        <w:rPr>
          <w:rFonts w:ascii="Palatino Linotype" w:hAnsi="Palatino Linotype"/>
          <w:i/>
          <w:sz w:val="22"/>
          <w:szCs w:val="22"/>
        </w:rPr>
        <w:t xml:space="preserve"> . .</w:t>
      </w:r>
    </w:p>
    <w:p w:rsidR="000F785D" w:rsidRPr="00C33BF0" w:rsidRDefault="000F785D" w:rsidP="000F785D">
      <w:pPr>
        <w:autoSpaceDE w:val="0"/>
        <w:autoSpaceDN w:val="0"/>
        <w:adjustRightInd w:val="0"/>
        <w:spacing w:line="276" w:lineRule="auto"/>
        <w:ind w:left="851" w:right="902"/>
        <w:jc w:val="both"/>
        <w:rPr>
          <w:rFonts w:ascii="Palatino Linotype" w:hAnsi="Palatino Linotype"/>
          <w:i/>
          <w:sz w:val="22"/>
          <w:szCs w:val="22"/>
        </w:rPr>
      </w:pPr>
      <w:r w:rsidRPr="00C33BF0">
        <w:rPr>
          <w:rFonts w:ascii="Palatino Linotype" w:hAnsi="Palatino Linotype"/>
          <w:i/>
          <w:sz w:val="22"/>
          <w:szCs w:val="22"/>
        </w:rPr>
        <w:t>Regulación de la Vía Pública.</w:t>
      </w:r>
    </w:p>
    <w:p w:rsidR="000F785D" w:rsidRPr="00C33BF0" w:rsidRDefault="000F785D" w:rsidP="000F785D">
      <w:pPr>
        <w:autoSpaceDE w:val="0"/>
        <w:autoSpaceDN w:val="0"/>
        <w:adjustRightInd w:val="0"/>
        <w:spacing w:line="276" w:lineRule="auto"/>
        <w:ind w:left="851" w:right="902"/>
        <w:jc w:val="both"/>
        <w:rPr>
          <w:rFonts w:ascii="Palatino Linotype" w:hAnsi="Palatino Linotype"/>
          <w:i/>
          <w:sz w:val="22"/>
          <w:szCs w:val="22"/>
        </w:rPr>
      </w:pPr>
    </w:p>
    <w:p w:rsidR="000F785D" w:rsidRPr="00C33BF0" w:rsidRDefault="000F785D" w:rsidP="000F785D">
      <w:pPr>
        <w:autoSpaceDE w:val="0"/>
        <w:autoSpaceDN w:val="0"/>
        <w:adjustRightInd w:val="0"/>
        <w:spacing w:line="276" w:lineRule="auto"/>
        <w:ind w:left="851" w:right="902"/>
        <w:jc w:val="both"/>
        <w:rPr>
          <w:rFonts w:ascii="Palatino Linotype" w:hAnsi="Palatino Linotype"/>
          <w:i/>
          <w:sz w:val="22"/>
          <w:szCs w:val="22"/>
        </w:rPr>
      </w:pPr>
      <w:r w:rsidRPr="00C33BF0">
        <w:rPr>
          <w:rFonts w:ascii="Palatino Linotype" w:hAnsi="Palatino Linotype"/>
          <w:b/>
          <w:i/>
          <w:sz w:val="22"/>
          <w:szCs w:val="22"/>
        </w:rPr>
        <w:t>ARTÍCULO 148.-</w:t>
      </w:r>
      <w:r w:rsidRPr="00C33BF0">
        <w:rPr>
          <w:rFonts w:ascii="Palatino Linotype" w:hAnsi="Palatino Linotype"/>
          <w:i/>
          <w:sz w:val="22"/>
          <w:szCs w:val="22"/>
        </w:rPr>
        <w:t xml:space="preserve"> Las actividades comerciales y de prestación de servicios, podrán llevarse a cabo en establecimientos fijos y en la vía pública, de manera permanente o temporal, conforme a la normatividad establecida.</w:t>
      </w:r>
    </w:p>
    <w:p w:rsidR="000F785D" w:rsidRPr="00C33BF0" w:rsidRDefault="000F785D" w:rsidP="000F785D">
      <w:pPr>
        <w:autoSpaceDE w:val="0"/>
        <w:autoSpaceDN w:val="0"/>
        <w:adjustRightInd w:val="0"/>
        <w:spacing w:line="276" w:lineRule="auto"/>
        <w:ind w:left="851" w:right="902"/>
        <w:jc w:val="both"/>
        <w:rPr>
          <w:rFonts w:ascii="Palatino Linotype" w:hAnsi="Palatino Linotype"/>
          <w:i/>
          <w:sz w:val="22"/>
          <w:szCs w:val="22"/>
        </w:rPr>
      </w:pPr>
      <w:r w:rsidRPr="00C33BF0">
        <w:rPr>
          <w:rFonts w:ascii="Palatino Linotype" w:hAnsi="Palatino Linotype"/>
          <w:b/>
          <w:i/>
          <w:sz w:val="22"/>
          <w:szCs w:val="22"/>
        </w:rPr>
        <w:t>ARTÍCULO 152.-</w:t>
      </w:r>
      <w:r w:rsidRPr="00C33BF0">
        <w:rPr>
          <w:rFonts w:ascii="Palatino Linotype" w:hAnsi="Palatino Linotype"/>
          <w:i/>
          <w:sz w:val="22"/>
          <w:szCs w:val="22"/>
        </w:rPr>
        <w:t xml:space="preserve"> Las actividades </w:t>
      </w:r>
      <w:r w:rsidRPr="00C33BF0">
        <w:rPr>
          <w:rFonts w:ascii="Palatino Linotype" w:hAnsi="Palatino Linotype"/>
          <w:b/>
          <w:i/>
          <w:sz w:val="22"/>
          <w:szCs w:val="22"/>
          <w:u w:val="single"/>
        </w:rPr>
        <w:t>comerciales</w:t>
      </w:r>
      <w:r w:rsidRPr="00C33BF0">
        <w:rPr>
          <w:rFonts w:ascii="Palatino Linotype" w:hAnsi="Palatino Linotype"/>
          <w:b/>
          <w:i/>
          <w:sz w:val="22"/>
          <w:szCs w:val="22"/>
        </w:rPr>
        <w:t xml:space="preserve"> </w:t>
      </w:r>
      <w:r w:rsidRPr="00C33BF0">
        <w:rPr>
          <w:rFonts w:ascii="Palatino Linotype" w:hAnsi="Palatino Linotype"/>
          <w:i/>
          <w:sz w:val="22"/>
          <w:szCs w:val="22"/>
        </w:rPr>
        <w:t xml:space="preserve">y de prestación de servicios </w:t>
      </w:r>
      <w:r w:rsidRPr="00C33BF0">
        <w:rPr>
          <w:rFonts w:ascii="Palatino Linotype" w:hAnsi="Palatino Linotype"/>
          <w:b/>
          <w:i/>
          <w:sz w:val="22"/>
          <w:szCs w:val="22"/>
          <w:u w:val="single"/>
        </w:rPr>
        <w:t>en la vía pública</w:t>
      </w:r>
      <w:r w:rsidRPr="00C33BF0">
        <w:rPr>
          <w:rFonts w:ascii="Palatino Linotype" w:hAnsi="Palatino Linotype"/>
          <w:i/>
          <w:sz w:val="22"/>
          <w:szCs w:val="22"/>
        </w:rPr>
        <w:t xml:space="preserve">, mercados y tianguis, </w:t>
      </w:r>
      <w:r w:rsidRPr="00C33BF0">
        <w:rPr>
          <w:rFonts w:ascii="Palatino Linotype" w:hAnsi="Palatino Linotype"/>
          <w:b/>
          <w:i/>
          <w:sz w:val="22"/>
          <w:szCs w:val="22"/>
          <w:u w:val="single"/>
        </w:rPr>
        <w:t xml:space="preserve">deberán ser autorizadas mediante un permiso que otorgue la autoridad municipal, a través de la Jefatura de </w:t>
      </w:r>
      <w:r w:rsidRPr="00C33BF0">
        <w:rPr>
          <w:rFonts w:ascii="Palatino Linotype" w:hAnsi="Palatino Linotype"/>
          <w:b/>
          <w:i/>
          <w:sz w:val="22"/>
          <w:szCs w:val="22"/>
          <w:u w:val="single"/>
        </w:rPr>
        <w:lastRenderedPageBreak/>
        <w:t>Regulación de la Vía Pública,</w:t>
      </w:r>
      <w:r w:rsidRPr="00C33BF0">
        <w:rPr>
          <w:rFonts w:ascii="Palatino Linotype" w:hAnsi="Palatino Linotype"/>
          <w:i/>
          <w:sz w:val="22"/>
          <w:szCs w:val="22"/>
        </w:rPr>
        <w:t xml:space="preserve"> misma que concede al particular el derecho de ejercer la actividad especificada en dicho documento que la ampara, con la vigencia y lugar que en el mismo se indica y que, en su caso, podrá ser renovada, en los términos del reglamento correspondiente.</w:t>
      </w:r>
    </w:p>
    <w:p w:rsidR="00495EBF" w:rsidRPr="00C33BF0" w:rsidRDefault="00495EBF" w:rsidP="00495EBF">
      <w:pPr>
        <w:autoSpaceDE w:val="0"/>
        <w:autoSpaceDN w:val="0"/>
        <w:adjustRightInd w:val="0"/>
        <w:spacing w:line="276" w:lineRule="auto"/>
        <w:ind w:left="851" w:right="902"/>
        <w:jc w:val="both"/>
        <w:rPr>
          <w:rFonts w:ascii="Palatino Linotype" w:hAnsi="Palatino Linotype"/>
          <w:i/>
          <w:sz w:val="22"/>
          <w:szCs w:val="22"/>
        </w:rPr>
      </w:pPr>
      <w:r w:rsidRPr="00C33BF0">
        <w:rPr>
          <w:rFonts w:ascii="Palatino Linotype" w:hAnsi="Palatino Linotype"/>
          <w:b/>
          <w:i/>
          <w:sz w:val="22"/>
          <w:szCs w:val="22"/>
        </w:rPr>
        <w:t>ARTÍCULO 168.-</w:t>
      </w:r>
      <w:r w:rsidRPr="00C33BF0">
        <w:rPr>
          <w:rFonts w:ascii="Palatino Linotype" w:hAnsi="Palatino Linotype"/>
          <w:i/>
          <w:sz w:val="22"/>
          <w:szCs w:val="22"/>
        </w:rPr>
        <w:t xml:space="preserve"> </w:t>
      </w:r>
      <w:r w:rsidRPr="00C33BF0">
        <w:rPr>
          <w:rFonts w:ascii="Palatino Linotype" w:hAnsi="Palatino Linotype"/>
          <w:b/>
          <w:i/>
          <w:sz w:val="22"/>
          <w:szCs w:val="22"/>
          <w:u w:val="single"/>
        </w:rPr>
        <w:t>La Jefatura de Regulación de la Vía Pública es la facultada para controlar el funcionamiento, realizar y mantener actualizado el Padrón de establecimientos que ejercen el comercio o presten servicios en la vía pública</w:t>
      </w:r>
      <w:r w:rsidRPr="00C33BF0">
        <w:rPr>
          <w:rFonts w:ascii="Palatino Linotype" w:hAnsi="Palatino Linotype"/>
          <w:i/>
          <w:sz w:val="22"/>
          <w:szCs w:val="22"/>
        </w:rPr>
        <w:t>, coadyuvando además con el Ayuntamiento para denunciar ante la autoridad competente hechos y actos presuntamente constitutivos de delitos, por el ejercicio ilícito de las actividades enunciadas en este apartado.</w:t>
      </w:r>
    </w:p>
    <w:p w:rsidR="00495EBF" w:rsidRPr="00C33BF0" w:rsidRDefault="00495EBF" w:rsidP="00495EBF">
      <w:pPr>
        <w:autoSpaceDE w:val="0"/>
        <w:autoSpaceDN w:val="0"/>
        <w:adjustRightInd w:val="0"/>
        <w:spacing w:line="276" w:lineRule="auto"/>
        <w:ind w:left="851" w:right="902"/>
        <w:jc w:val="both"/>
        <w:rPr>
          <w:rFonts w:ascii="Palatino Linotype" w:hAnsi="Palatino Linotype"/>
          <w:i/>
          <w:sz w:val="22"/>
          <w:szCs w:val="22"/>
        </w:rPr>
      </w:pPr>
      <w:r w:rsidRPr="00C33BF0">
        <w:rPr>
          <w:rFonts w:ascii="Palatino Linotype" w:hAnsi="Palatino Linotype"/>
          <w:b/>
          <w:i/>
          <w:sz w:val="22"/>
          <w:szCs w:val="22"/>
        </w:rPr>
        <w:t>ARTÍCULO 169.-</w:t>
      </w:r>
      <w:r w:rsidRPr="00C33BF0">
        <w:rPr>
          <w:rFonts w:ascii="Palatino Linotype" w:hAnsi="Palatino Linotype"/>
          <w:i/>
          <w:sz w:val="22"/>
          <w:szCs w:val="22"/>
        </w:rPr>
        <w:t xml:space="preserve"> </w:t>
      </w:r>
      <w:r w:rsidRPr="00C33BF0">
        <w:rPr>
          <w:rFonts w:ascii="Palatino Linotype" w:hAnsi="Palatino Linotype"/>
          <w:b/>
          <w:i/>
          <w:sz w:val="22"/>
          <w:szCs w:val="22"/>
          <w:u w:val="single"/>
        </w:rPr>
        <w:t>Corresponde a la Jefatura de Regulación de la Vía Pública, ordenar y controlar el derecho de piso en los mercados, tianguis, puestos fijos y semifijos así como espacios en vía pública destinados al comercio</w:t>
      </w:r>
      <w:r w:rsidRPr="00C33BF0">
        <w:rPr>
          <w:rFonts w:ascii="Palatino Linotype" w:hAnsi="Palatino Linotype"/>
          <w:i/>
          <w:sz w:val="22"/>
          <w:szCs w:val="22"/>
        </w:rPr>
        <w:t>, teniendo en todo momento la facultad para ordenar, retirar y, en su caso, reubicar a los vendedores y liberar de objetos que obstruyan el arroyo vehicular, por causas de utilidad pública, de conformidad con el reglamento en la materia.</w:t>
      </w:r>
    </w:p>
    <w:p w:rsidR="00437EF7" w:rsidRPr="00C33BF0" w:rsidRDefault="00437EF7" w:rsidP="00437EF7">
      <w:pPr>
        <w:shd w:val="clear" w:color="auto" w:fill="FFFFFF"/>
        <w:spacing w:line="360" w:lineRule="auto"/>
        <w:jc w:val="both"/>
        <w:rPr>
          <w:rFonts w:ascii="Palatino Linotype" w:hAnsi="Palatino Linotype" w:cs="Arial"/>
        </w:rPr>
      </w:pPr>
    </w:p>
    <w:p w:rsidR="00437EF7" w:rsidRPr="00C33BF0" w:rsidRDefault="00437EF7" w:rsidP="00437EF7">
      <w:pPr>
        <w:shd w:val="clear" w:color="auto" w:fill="FFFFFF"/>
        <w:spacing w:line="360" w:lineRule="auto"/>
        <w:jc w:val="both"/>
        <w:rPr>
          <w:rFonts w:ascii="Palatino Linotype" w:hAnsi="Palatino Linotype" w:cs="Arial"/>
        </w:rPr>
      </w:pPr>
      <w:r w:rsidRPr="00C33BF0">
        <w:rPr>
          <w:rFonts w:ascii="Palatino Linotype" w:hAnsi="Palatino Linotype" w:cs="Arial"/>
        </w:rPr>
        <w:t xml:space="preserve">De la normativa, se desprende que el Sujeto Habilitado Competente que pudiera tener la información solicitada en el presente medio de Impugnación es quien dio respuesta al requerimiento planteado, y en el que manifestó que no obra en sus archivos, lo cual constituye un hecho negativo. Así, si se considera el hecho negativo, es obvio que éste no puede fácticamente obrar en los archivos del </w:t>
      </w:r>
      <w:r w:rsidRPr="00C33BF0">
        <w:rPr>
          <w:rFonts w:ascii="Palatino Linotype" w:hAnsi="Palatino Linotype" w:cs="Arial"/>
          <w:b/>
        </w:rPr>
        <w:t>SUJETO OBLIGADO</w:t>
      </w:r>
      <w:r w:rsidRPr="00C33BF0">
        <w:rPr>
          <w:rFonts w:ascii="Palatino Linotype" w:hAnsi="Palatino Linotype" w:cs="Arial"/>
        </w:rPr>
        <w:t>, ya que no puede probarse por ser lógica y materialmente imposible, en razón de que al no haber generado dicha información, no la posee, no administra, y no cuenta con la misma.</w:t>
      </w:r>
    </w:p>
    <w:p w:rsidR="00437EF7" w:rsidRPr="00C33BF0" w:rsidRDefault="00437EF7" w:rsidP="00437EF7">
      <w:pPr>
        <w:shd w:val="clear" w:color="auto" w:fill="FFFFFF"/>
        <w:spacing w:line="360" w:lineRule="auto"/>
        <w:jc w:val="both"/>
        <w:rPr>
          <w:rFonts w:ascii="Palatino Linotype" w:hAnsi="Palatino Linotype" w:cs="Arial"/>
          <w:sz w:val="14"/>
        </w:rPr>
      </w:pPr>
    </w:p>
    <w:p w:rsidR="00437EF7" w:rsidRPr="00C33BF0" w:rsidRDefault="00437EF7" w:rsidP="00437EF7">
      <w:pPr>
        <w:shd w:val="clear" w:color="auto" w:fill="FFFFFF"/>
        <w:spacing w:line="360" w:lineRule="auto"/>
        <w:jc w:val="both"/>
        <w:rPr>
          <w:rFonts w:ascii="Palatino Linotype" w:hAnsi="Palatino Linotype" w:cs="Arial"/>
        </w:rPr>
      </w:pPr>
      <w:r w:rsidRPr="00C33BF0">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437EF7" w:rsidRPr="00C33BF0" w:rsidRDefault="00437EF7" w:rsidP="00437EF7">
      <w:pPr>
        <w:shd w:val="clear" w:color="auto" w:fill="FFFFFF"/>
        <w:spacing w:line="360" w:lineRule="auto"/>
        <w:jc w:val="both"/>
        <w:rPr>
          <w:rFonts w:ascii="Palatino Linotype" w:hAnsi="Palatino Linotype" w:cs="Arial"/>
          <w:sz w:val="14"/>
        </w:rPr>
      </w:pPr>
    </w:p>
    <w:p w:rsidR="00437EF7" w:rsidRPr="00C33BF0" w:rsidRDefault="00437EF7" w:rsidP="00437EF7">
      <w:pPr>
        <w:shd w:val="clear" w:color="auto" w:fill="FFFFFF"/>
        <w:spacing w:before="120" w:line="360" w:lineRule="auto"/>
        <w:jc w:val="both"/>
        <w:rPr>
          <w:rFonts w:ascii="Palatino Linotype" w:hAnsi="Palatino Linotype" w:cs="Arial"/>
          <w:color w:val="222222"/>
        </w:rPr>
      </w:pPr>
      <w:r w:rsidRPr="00C33BF0">
        <w:rPr>
          <w:rFonts w:ascii="Palatino Linotype" w:hAnsi="Palatino Linotype" w:cs="Arial"/>
        </w:rPr>
        <w:lastRenderedPageBreak/>
        <w:t>Así, y de conformidad con lo establecido en el artículo 12 de la Ley de Transparencia y Acceso a la Información Pública del Estado de México y Municipios el Sujeto Obligado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resultan aplicables la siguiente tesis</w:t>
      </w:r>
      <w:r w:rsidRPr="00C33BF0">
        <w:rPr>
          <w:rFonts w:ascii="Palatino Linotype" w:hAnsi="Palatino Linotype" w:cs="Arial"/>
          <w:color w:val="222222"/>
        </w:rPr>
        <w:t>:</w:t>
      </w:r>
    </w:p>
    <w:p w:rsidR="00437EF7" w:rsidRPr="00C33BF0" w:rsidRDefault="00437EF7" w:rsidP="00437EF7">
      <w:pPr>
        <w:shd w:val="clear" w:color="auto" w:fill="FFFFFF"/>
        <w:spacing w:before="120" w:line="360" w:lineRule="auto"/>
        <w:jc w:val="both"/>
        <w:rPr>
          <w:rFonts w:ascii="Arial" w:hAnsi="Arial" w:cs="Arial"/>
          <w:color w:val="222222"/>
          <w:sz w:val="14"/>
          <w:lang w:val="es-MX" w:eastAsia="es-MX"/>
        </w:rPr>
      </w:pPr>
    </w:p>
    <w:p w:rsidR="00437EF7" w:rsidRPr="00C33BF0" w:rsidRDefault="00437EF7" w:rsidP="00437EF7">
      <w:pPr>
        <w:shd w:val="clear" w:color="auto" w:fill="FFFFFF"/>
        <w:spacing w:before="120" w:line="288" w:lineRule="atLeast"/>
        <w:ind w:left="851"/>
        <w:jc w:val="both"/>
        <w:rPr>
          <w:rFonts w:ascii="Arial" w:hAnsi="Arial" w:cs="Arial"/>
          <w:color w:val="222222"/>
          <w:sz w:val="19"/>
          <w:szCs w:val="19"/>
        </w:rPr>
      </w:pPr>
      <w:r w:rsidRPr="00C33BF0">
        <w:rPr>
          <w:rFonts w:ascii="Palatino Linotype" w:hAnsi="Palatino Linotype" w:cs="Arial"/>
          <w:color w:val="222222"/>
          <w:sz w:val="19"/>
          <w:szCs w:val="19"/>
        </w:rPr>
        <w:t> </w:t>
      </w:r>
      <w:r w:rsidRPr="00C33BF0">
        <w:rPr>
          <w:rFonts w:ascii="Palatino Linotype" w:hAnsi="Palatino Linotype" w:cs="Arial"/>
          <w:b/>
          <w:bCs/>
          <w:i/>
          <w:iCs/>
          <w:color w:val="222222"/>
          <w:sz w:val="22"/>
          <w:szCs w:val="22"/>
        </w:rPr>
        <w:t>“HECHOS NEGATIVOS, NO SON SUSCEPTIBLES DE DEMOSTRACIÓN.</w:t>
      </w:r>
    </w:p>
    <w:p w:rsidR="00437EF7" w:rsidRPr="00C33BF0" w:rsidRDefault="00437EF7" w:rsidP="00437EF7">
      <w:pPr>
        <w:shd w:val="clear" w:color="auto" w:fill="FFFFFF"/>
        <w:spacing w:before="120" w:line="276" w:lineRule="auto"/>
        <w:ind w:left="851" w:right="899"/>
        <w:jc w:val="both"/>
        <w:rPr>
          <w:rFonts w:ascii="Arial" w:hAnsi="Arial" w:cs="Arial"/>
          <w:color w:val="222222"/>
          <w:sz w:val="19"/>
          <w:szCs w:val="19"/>
        </w:rPr>
      </w:pPr>
      <w:r w:rsidRPr="00C33BF0">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437EF7" w:rsidRPr="00C33BF0" w:rsidRDefault="00437EF7" w:rsidP="00437EF7">
      <w:pPr>
        <w:shd w:val="clear" w:color="auto" w:fill="FFFFFF"/>
        <w:spacing w:line="276" w:lineRule="auto"/>
        <w:ind w:left="851" w:right="899"/>
        <w:jc w:val="both"/>
        <w:rPr>
          <w:rFonts w:ascii="Palatino Linotype" w:hAnsi="Palatino Linotype" w:cs="Arial"/>
          <w:i/>
          <w:iCs/>
          <w:color w:val="222222"/>
          <w:sz w:val="22"/>
          <w:szCs w:val="22"/>
        </w:rPr>
      </w:pPr>
      <w:r w:rsidRPr="00C33BF0">
        <w:rPr>
          <w:rFonts w:ascii="Palatino Linotype" w:hAnsi="Palatino Linotype" w:cs="Arial"/>
          <w:i/>
          <w:iCs/>
          <w:color w:val="222222"/>
          <w:sz w:val="22"/>
          <w:szCs w:val="22"/>
        </w:rPr>
        <w:t>Amparo en revisión 2022/61. José García Florín (Menor). 9 de octubre de 1961. Cinco votos. Ponente: José Rivera Pérez Campos.”</w:t>
      </w:r>
    </w:p>
    <w:p w:rsidR="00437EF7" w:rsidRPr="00C33BF0" w:rsidRDefault="00437EF7" w:rsidP="00437EF7">
      <w:pPr>
        <w:shd w:val="clear" w:color="auto" w:fill="FFFFFF"/>
        <w:spacing w:line="276" w:lineRule="auto"/>
        <w:ind w:right="899"/>
        <w:jc w:val="both"/>
        <w:rPr>
          <w:rFonts w:ascii="Palatino Linotype" w:hAnsi="Palatino Linotype" w:cs="Arial"/>
          <w:i/>
          <w:iCs/>
          <w:color w:val="222222"/>
          <w:sz w:val="22"/>
          <w:szCs w:val="22"/>
        </w:rPr>
      </w:pPr>
    </w:p>
    <w:p w:rsidR="00437EF7" w:rsidRPr="00C33BF0" w:rsidRDefault="00437EF7" w:rsidP="00437EF7">
      <w:pPr>
        <w:shd w:val="clear" w:color="auto" w:fill="FFFFFF"/>
        <w:spacing w:line="360" w:lineRule="auto"/>
        <w:ind w:right="49"/>
        <w:jc w:val="both"/>
        <w:rPr>
          <w:rFonts w:ascii="Palatino Linotype" w:hAnsi="Palatino Linotype" w:cs="Arial"/>
          <w:iCs/>
          <w:color w:val="222222"/>
        </w:rPr>
      </w:pPr>
      <w:r w:rsidRPr="00C33BF0">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437EF7" w:rsidRPr="00C33BF0" w:rsidRDefault="00437EF7" w:rsidP="00437EF7">
      <w:pPr>
        <w:shd w:val="clear" w:color="auto" w:fill="FFFFFF"/>
        <w:spacing w:line="276" w:lineRule="auto"/>
        <w:ind w:right="899"/>
        <w:jc w:val="both"/>
        <w:rPr>
          <w:rFonts w:ascii="Palatino Linotype" w:hAnsi="Palatino Linotype" w:cs="Arial"/>
          <w:iCs/>
          <w:color w:val="222222"/>
        </w:rPr>
      </w:pPr>
    </w:p>
    <w:p w:rsidR="00437EF7" w:rsidRPr="00C33BF0" w:rsidRDefault="00437EF7" w:rsidP="00437EF7">
      <w:pPr>
        <w:shd w:val="clear" w:color="auto" w:fill="FFFFFF"/>
        <w:spacing w:line="276" w:lineRule="auto"/>
        <w:ind w:left="851" w:right="902"/>
        <w:jc w:val="both"/>
        <w:rPr>
          <w:rFonts w:ascii="Palatino Linotype" w:hAnsi="Palatino Linotype" w:cs="Arial"/>
          <w:i/>
          <w:color w:val="222222"/>
          <w:sz w:val="22"/>
          <w:szCs w:val="22"/>
        </w:rPr>
      </w:pPr>
      <w:r w:rsidRPr="00C33BF0">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w:t>
      </w:r>
      <w:r w:rsidRPr="00C33BF0">
        <w:rPr>
          <w:rFonts w:ascii="Palatino Linotype" w:hAnsi="Palatino Linotype" w:cs="Arial"/>
          <w:i/>
          <w:color w:val="222222"/>
          <w:sz w:val="22"/>
          <w:szCs w:val="22"/>
        </w:rPr>
        <w:lastRenderedPageBreak/>
        <w:t xml:space="preserve">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rsidR="00437EF7" w:rsidRPr="00C33BF0" w:rsidRDefault="00437EF7" w:rsidP="00437EF7">
      <w:pPr>
        <w:shd w:val="clear" w:color="auto" w:fill="FFFFFF"/>
        <w:spacing w:line="276" w:lineRule="auto"/>
        <w:ind w:left="851" w:right="902"/>
        <w:jc w:val="both"/>
        <w:rPr>
          <w:rFonts w:ascii="Palatino Linotype" w:hAnsi="Palatino Linotype" w:cs="Arial"/>
          <w:i/>
          <w:color w:val="222222"/>
          <w:sz w:val="22"/>
          <w:szCs w:val="22"/>
        </w:rPr>
      </w:pPr>
      <w:r w:rsidRPr="00C33BF0">
        <w:rPr>
          <w:rFonts w:ascii="Palatino Linotype" w:hAnsi="Palatino Linotype" w:cs="Arial"/>
          <w:i/>
          <w:color w:val="222222"/>
          <w:sz w:val="22"/>
          <w:szCs w:val="22"/>
        </w:rPr>
        <w:t>Resoluciones:</w:t>
      </w:r>
    </w:p>
    <w:p w:rsidR="00437EF7" w:rsidRPr="00C33BF0" w:rsidRDefault="00437EF7" w:rsidP="00437EF7">
      <w:pPr>
        <w:shd w:val="clear" w:color="auto" w:fill="FFFFFF"/>
        <w:spacing w:line="276" w:lineRule="auto"/>
        <w:ind w:left="851" w:right="902"/>
        <w:jc w:val="both"/>
        <w:rPr>
          <w:rFonts w:ascii="Palatino Linotype" w:hAnsi="Palatino Linotype" w:cs="Arial"/>
          <w:i/>
          <w:color w:val="222222"/>
          <w:sz w:val="22"/>
          <w:szCs w:val="22"/>
        </w:rPr>
      </w:pPr>
      <w:r w:rsidRPr="00C33BF0">
        <w:rPr>
          <w:rFonts w:ascii="Palatino Linotype" w:hAnsi="Palatino Linotype" w:cs="Arial"/>
          <w:i/>
          <w:color w:val="222222"/>
          <w:sz w:val="22"/>
          <w:szCs w:val="22"/>
        </w:rPr>
        <w:t>•</w:t>
      </w:r>
      <w:r w:rsidRPr="00C33BF0">
        <w:rPr>
          <w:rFonts w:ascii="Palatino Linotype" w:hAnsi="Palatino Linotype" w:cs="Arial"/>
          <w:i/>
          <w:color w:val="222222"/>
          <w:sz w:val="22"/>
          <w:szCs w:val="22"/>
        </w:rPr>
        <w:tab/>
        <w:t>RRA 2959/16. Secretaría de Gobernación. 23 de noviembre de 2016. Por unanimidad. Comisionado Ponente Rosendoevgueni Monterrey Chepov.</w:t>
      </w:r>
    </w:p>
    <w:p w:rsidR="00437EF7" w:rsidRPr="00C33BF0" w:rsidRDefault="00437EF7" w:rsidP="00437EF7">
      <w:pPr>
        <w:shd w:val="clear" w:color="auto" w:fill="FFFFFF"/>
        <w:spacing w:line="276" w:lineRule="auto"/>
        <w:ind w:left="851" w:right="902"/>
        <w:jc w:val="both"/>
        <w:rPr>
          <w:rFonts w:ascii="Palatino Linotype" w:hAnsi="Palatino Linotype" w:cs="Arial"/>
          <w:i/>
          <w:color w:val="222222"/>
          <w:sz w:val="22"/>
          <w:szCs w:val="22"/>
        </w:rPr>
      </w:pPr>
      <w:r w:rsidRPr="00C33BF0">
        <w:rPr>
          <w:rFonts w:ascii="Palatino Linotype" w:hAnsi="Palatino Linotype" w:cs="Arial"/>
          <w:i/>
          <w:color w:val="222222"/>
          <w:sz w:val="22"/>
          <w:szCs w:val="22"/>
        </w:rPr>
        <w:t>•</w:t>
      </w:r>
      <w:r w:rsidRPr="00C33BF0">
        <w:rPr>
          <w:rFonts w:ascii="Palatino Linotype" w:hAnsi="Palatino Linotype" w:cs="Arial"/>
          <w:i/>
          <w:color w:val="222222"/>
          <w:sz w:val="22"/>
          <w:szCs w:val="22"/>
        </w:rPr>
        <w:tab/>
        <w:t>RRA 3186/16. Petróleos Mexicanos. 13 de diciembre de 2016. Por unanimidad. Comisionado Ponente Francisco Javier Acuña Llamas.</w:t>
      </w:r>
    </w:p>
    <w:p w:rsidR="00437EF7" w:rsidRPr="00C33BF0" w:rsidRDefault="00437EF7" w:rsidP="00437EF7">
      <w:pPr>
        <w:shd w:val="clear" w:color="auto" w:fill="FFFFFF"/>
        <w:spacing w:line="276" w:lineRule="auto"/>
        <w:ind w:left="851" w:right="902"/>
        <w:jc w:val="both"/>
        <w:rPr>
          <w:rFonts w:ascii="Palatino Linotype" w:hAnsi="Palatino Linotype" w:cs="Arial"/>
          <w:i/>
          <w:color w:val="222222"/>
          <w:sz w:val="22"/>
          <w:szCs w:val="22"/>
        </w:rPr>
      </w:pPr>
      <w:r w:rsidRPr="00C33BF0">
        <w:rPr>
          <w:rFonts w:ascii="Palatino Linotype" w:hAnsi="Palatino Linotype" w:cs="Arial"/>
          <w:i/>
          <w:color w:val="222222"/>
          <w:sz w:val="22"/>
          <w:szCs w:val="22"/>
        </w:rPr>
        <w:t>•</w:t>
      </w:r>
      <w:r w:rsidRPr="00C33BF0">
        <w:rPr>
          <w:rFonts w:ascii="Palatino Linotype" w:hAnsi="Palatino Linotype" w:cs="Arial"/>
          <w:i/>
          <w:color w:val="222222"/>
          <w:sz w:val="22"/>
          <w:szCs w:val="22"/>
        </w:rPr>
        <w:tab/>
        <w:t>RRA 4216/16. Cámara de Diputados. 05 de enero de 2017. Por unanimidad. Comisionada Ponente Areli Cano Guadiana.”</w:t>
      </w:r>
    </w:p>
    <w:p w:rsidR="00437EF7" w:rsidRPr="00C33BF0" w:rsidRDefault="00437EF7" w:rsidP="00437EF7">
      <w:pPr>
        <w:spacing w:after="160" w:line="360" w:lineRule="auto"/>
        <w:jc w:val="both"/>
        <w:rPr>
          <w:rFonts w:ascii="Palatino Linotype" w:hAnsi="Palatino Linotype" w:cs="Arial"/>
          <w:sz w:val="14"/>
        </w:rPr>
      </w:pPr>
    </w:p>
    <w:p w:rsidR="00437EF7" w:rsidRPr="00C33BF0" w:rsidRDefault="00437EF7" w:rsidP="00437EF7">
      <w:pPr>
        <w:autoSpaceDE w:val="0"/>
        <w:autoSpaceDN w:val="0"/>
        <w:adjustRightInd w:val="0"/>
        <w:spacing w:line="360" w:lineRule="auto"/>
        <w:ind w:left="29"/>
        <w:jc w:val="both"/>
        <w:rPr>
          <w:rFonts w:ascii="Palatino Linotype" w:hAnsi="Palatino Linotype" w:cs="Arial"/>
          <w:bCs/>
        </w:rPr>
      </w:pPr>
      <w:r w:rsidRPr="00C33BF0">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 150 y 173, que señalan:</w:t>
      </w:r>
    </w:p>
    <w:p w:rsidR="00437EF7" w:rsidRPr="00C33BF0" w:rsidRDefault="00437EF7" w:rsidP="00437EF7">
      <w:pPr>
        <w:autoSpaceDE w:val="0"/>
        <w:autoSpaceDN w:val="0"/>
        <w:adjustRightInd w:val="0"/>
        <w:spacing w:line="360" w:lineRule="auto"/>
        <w:ind w:left="29"/>
        <w:jc w:val="both"/>
        <w:rPr>
          <w:rFonts w:ascii="Palatino Linotype" w:hAnsi="Palatino Linotype" w:cs="Arial"/>
          <w:bCs/>
        </w:rPr>
      </w:pPr>
    </w:p>
    <w:p w:rsidR="00437EF7" w:rsidRPr="00C33BF0" w:rsidRDefault="00437EF7" w:rsidP="00437EF7">
      <w:pPr>
        <w:autoSpaceDE w:val="0"/>
        <w:autoSpaceDN w:val="0"/>
        <w:adjustRightInd w:val="0"/>
        <w:spacing w:line="276" w:lineRule="auto"/>
        <w:ind w:left="851" w:right="902"/>
        <w:jc w:val="both"/>
        <w:rPr>
          <w:rFonts w:ascii="Palatino Linotype" w:hAnsi="Palatino Linotype" w:cs="Arial"/>
          <w:i/>
          <w:sz w:val="22"/>
          <w:szCs w:val="22"/>
        </w:rPr>
      </w:pPr>
      <w:r w:rsidRPr="00C33BF0">
        <w:rPr>
          <w:rFonts w:ascii="Palatino Linotype" w:hAnsi="Palatino Linotype" w:cs="Arial"/>
          <w:b/>
          <w:bCs/>
          <w:i/>
          <w:sz w:val="22"/>
          <w:szCs w:val="22"/>
        </w:rPr>
        <w:t xml:space="preserve">Artículo 2. </w:t>
      </w:r>
      <w:r w:rsidRPr="00C33BF0">
        <w:rPr>
          <w:rFonts w:ascii="Palatino Linotype" w:hAnsi="Palatino Linotype" w:cs="Arial"/>
          <w:i/>
          <w:sz w:val="22"/>
          <w:szCs w:val="22"/>
        </w:rPr>
        <w:t>Son objetivos de esta Ley:</w:t>
      </w:r>
    </w:p>
    <w:p w:rsidR="00437EF7" w:rsidRPr="00C33BF0" w:rsidRDefault="00437EF7" w:rsidP="00437EF7">
      <w:pPr>
        <w:autoSpaceDE w:val="0"/>
        <w:autoSpaceDN w:val="0"/>
        <w:adjustRightInd w:val="0"/>
        <w:spacing w:line="276" w:lineRule="auto"/>
        <w:ind w:left="851" w:right="902"/>
        <w:jc w:val="both"/>
        <w:rPr>
          <w:rFonts w:ascii="Palatino Linotype" w:hAnsi="Palatino Linotype" w:cs="Arial"/>
          <w:i/>
          <w:sz w:val="22"/>
          <w:szCs w:val="22"/>
        </w:rPr>
      </w:pPr>
      <w:r w:rsidRPr="00C33BF0">
        <w:rPr>
          <w:rFonts w:ascii="Palatino Linotype" w:hAnsi="Palatino Linotype" w:cs="Arial"/>
          <w:b/>
          <w:bCs/>
          <w:i/>
          <w:sz w:val="22"/>
          <w:szCs w:val="22"/>
        </w:rPr>
        <w:t xml:space="preserve">I. </w:t>
      </w:r>
      <w:r w:rsidRPr="00C33BF0">
        <w:rPr>
          <w:rFonts w:ascii="Palatino Linotype" w:hAnsi="Palatino Linotype" w:cs="Arial"/>
          <w:i/>
          <w:sz w:val="22"/>
          <w:szCs w:val="22"/>
        </w:rPr>
        <w:t>Establecer la competencia, operación y funcionamiento del Instituto, en materia de transparencia y acceso a la información;</w:t>
      </w:r>
    </w:p>
    <w:p w:rsidR="00437EF7" w:rsidRPr="00C33BF0" w:rsidRDefault="00437EF7" w:rsidP="00437EF7">
      <w:pPr>
        <w:autoSpaceDE w:val="0"/>
        <w:autoSpaceDN w:val="0"/>
        <w:adjustRightInd w:val="0"/>
        <w:spacing w:line="276" w:lineRule="auto"/>
        <w:ind w:left="851" w:right="902"/>
        <w:jc w:val="both"/>
        <w:rPr>
          <w:rFonts w:ascii="Palatino Linotype" w:hAnsi="Palatino Linotype" w:cs="Arial"/>
          <w:i/>
          <w:sz w:val="22"/>
          <w:szCs w:val="22"/>
        </w:rPr>
      </w:pPr>
      <w:r w:rsidRPr="00C33BF0">
        <w:rPr>
          <w:rFonts w:ascii="Palatino Linotype" w:hAnsi="Palatino Linotype" w:cs="Arial"/>
          <w:b/>
          <w:bCs/>
          <w:i/>
          <w:sz w:val="22"/>
          <w:szCs w:val="22"/>
        </w:rPr>
        <w:t xml:space="preserve">II. </w:t>
      </w:r>
      <w:r w:rsidRPr="00C33BF0">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437EF7" w:rsidRPr="00C33BF0" w:rsidRDefault="00437EF7" w:rsidP="00437EF7">
      <w:pPr>
        <w:autoSpaceDE w:val="0"/>
        <w:autoSpaceDN w:val="0"/>
        <w:adjustRightInd w:val="0"/>
        <w:spacing w:line="276" w:lineRule="auto"/>
        <w:ind w:left="851" w:right="902"/>
        <w:jc w:val="both"/>
        <w:rPr>
          <w:rFonts w:ascii="Palatino Linotype" w:hAnsi="Palatino Linotype" w:cs="Arial"/>
          <w:b/>
          <w:bCs/>
          <w:i/>
          <w:sz w:val="22"/>
          <w:szCs w:val="22"/>
        </w:rPr>
      </w:pPr>
    </w:p>
    <w:p w:rsidR="00437EF7" w:rsidRPr="00C33BF0" w:rsidRDefault="00437EF7" w:rsidP="00437EF7">
      <w:pPr>
        <w:autoSpaceDE w:val="0"/>
        <w:autoSpaceDN w:val="0"/>
        <w:adjustRightInd w:val="0"/>
        <w:spacing w:line="276" w:lineRule="auto"/>
        <w:ind w:left="851" w:right="902"/>
        <w:jc w:val="both"/>
        <w:rPr>
          <w:rFonts w:ascii="Palatino Linotype" w:hAnsi="Palatino Linotype" w:cs="Arial"/>
          <w:i/>
          <w:sz w:val="22"/>
          <w:szCs w:val="22"/>
        </w:rPr>
      </w:pPr>
      <w:r w:rsidRPr="00C33BF0">
        <w:rPr>
          <w:rFonts w:ascii="Palatino Linotype" w:hAnsi="Palatino Linotype" w:cs="Arial"/>
          <w:b/>
          <w:bCs/>
          <w:i/>
          <w:sz w:val="22"/>
          <w:szCs w:val="22"/>
        </w:rPr>
        <w:t xml:space="preserve">Artículo 150. </w:t>
      </w:r>
      <w:r w:rsidRPr="00C33BF0">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437EF7" w:rsidRPr="00C33BF0" w:rsidRDefault="00437EF7" w:rsidP="00437EF7">
      <w:pPr>
        <w:autoSpaceDE w:val="0"/>
        <w:autoSpaceDN w:val="0"/>
        <w:adjustRightInd w:val="0"/>
        <w:spacing w:line="276" w:lineRule="auto"/>
        <w:ind w:left="851" w:right="902"/>
        <w:jc w:val="both"/>
        <w:rPr>
          <w:rFonts w:ascii="Palatino Linotype" w:hAnsi="Palatino Linotype" w:cs="Arial"/>
          <w:i/>
          <w:sz w:val="22"/>
          <w:szCs w:val="22"/>
        </w:rPr>
      </w:pPr>
    </w:p>
    <w:p w:rsidR="00437EF7" w:rsidRPr="00C33BF0" w:rsidRDefault="00437EF7" w:rsidP="00437EF7">
      <w:pPr>
        <w:autoSpaceDE w:val="0"/>
        <w:autoSpaceDN w:val="0"/>
        <w:adjustRightInd w:val="0"/>
        <w:spacing w:line="276" w:lineRule="auto"/>
        <w:ind w:left="851" w:right="902"/>
        <w:jc w:val="both"/>
        <w:rPr>
          <w:rFonts w:ascii="Palatino Linotype" w:hAnsi="Palatino Linotype" w:cs="Arial"/>
          <w:i/>
          <w:sz w:val="22"/>
          <w:szCs w:val="22"/>
        </w:rPr>
      </w:pPr>
      <w:r w:rsidRPr="00C33BF0">
        <w:rPr>
          <w:rFonts w:ascii="Palatino Linotype" w:hAnsi="Palatino Linotype" w:cs="Arial"/>
          <w:b/>
          <w:bCs/>
          <w:i/>
          <w:sz w:val="22"/>
          <w:szCs w:val="22"/>
        </w:rPr>
        <w:t xml:space="preserve">Artículo 173. </w:t>
      </w:r>
      <w:r w:rsidRPr="00C33BF0">
        <w:rPr>
          <w:rFonts w:ascii="Palatino Linotype" w:hAnsi="Palatino Linotype" w:cs="Arial"/>
          <w:i/>
          <w:sz w:val="22"/>
          <w:szCs w:val="22"/>
        </w:rPr>
        <w:t>Sin perjuicio de lo anteriormente establecido, el procedimiento de acceso a la información se rige por los siguientes principios:</w:t>
      </w:r>
    </w:p>
    <w:p w:rsidR="00437EF7" w:rsidRPr="00C33BF0" w:rsidRDefault="00437EF7" w:rsidP="00437EF7">
      <w:pPr>
        <w:autoSpaceDE w:val="0"/>
        <w:autoSpaceDN w:val="0"/>
        <w:adjustRightInd w:val="0"/>
        <w:spacing w:line="276" w:lineRule="auto"/>
        <w:ind w:left="851" w:right="902"/>
        <w:jc w:val="both"/>
        <w:rPr>
          <w:rFonts w:ascii="Palatino Linotype" w:hAnsi="Palatino Linotype" w:cs="Arial"/>
          <w:i/>
          <w:sz w:val="22"/>
          <w:szCs w:val="22"/>
        </w:rPr>
      </w:pPr>
      <w:r w:rsidRPr="00C33BF0">
        <w:rPr>
          <w:rFonts w:ascii="Palatino Linotype" w:hAnsi="Palatino Linotype" w:cs="Arial"/>
          <w:b/>
          <w:bCs/>
          <w:i/>
          <w:sz w:val="22"/>
          <w:szCs w:val="22"/>
        </w:rPr>
        <w:t xml:space="preserve">I. </w:t>
      </w:r>
      <w:r w:rsidRPr="00C33BF0">
        <w:rPr>
          <w:rFonts w:ascii="Palatino Linotype" w:hAnsi="Palatino Linotype" w:cs="Arial"/>
          <w:i/>
          <w:sz w:val="22"/>
          <w:szCs w:val="22"/>
        </w:rPr>
        <w:t>Simplicidad y rapidez;</w:t>
      </w:r>
    </w:p>
    <w:p w:rsidR="00437EF7" w:rsidRPr="00C33BF0" w:rsidRDefault="00437EF7" w:rsidP="00437EF7">
      <w:pPr>
        <w:autoSpaceDE w:val="0"/>
        <w:autoSpaceDN w:val="0"/>
        <w:adjustRightInd w:val="0"/>
        <w:spacing w:line="276" w:lineRule="auto"/>
        <w:ind w:left="851" w:right="902"/>
        <w:jc w:val="both"/>
        <w:rPr>
          <w:rFonts w:ascii="Palatino Linotype" w:hAnsi="Palatino Linotype" w:cs="Arial"/>
          <w:i/>
          <w:sz w:val="22"/>
          <w:szCs w:val="22"/>
        </w:rPr>
      </w:pPr>
      <w:r w:rsidRPr="00C33BF0">
        <w:rPr>
          <w:rFonts w:ascii="Palatino Linotype" w:hAnsi="Palatino Linotype" w:cs="Arial"/>
          <w:b/>
          <w:bCs/>
          <w:i/>
          <w:sz w:val="22"/>
          <w:szCs w:val="22"/>
        </w:rPr>
        <w:lastRenderedPageBreak/>
        <w:t xml:space="preserve">II. </w:t>
      </w:r>
      <w:r w:rsidRPr="00C33BF0">
        <w:rPr>
          <w:rFonts w:ascii="Palatino Linotype" w:hAnsi="Palatino Linotype" w:cs="Arial"/>
          <w:i/>
          <w:sz w:val="22"/>
          <w:szCs w:val="22"/>
        </w:rPr>
        <w:t>Gratuidad del procedimiento; y</w:t>
      </w:r>
    </w:p>
    <w:p w:rsidR="00437EF7" w:rsidRPr="00C33BF0" w:rsidRDefault="00437EF7" w:rsidP="00437EF7">
      <w:pPr>
        <w:autoSpaceDE w:val="0"/>
        <w:autoSpaceDN w:val="0"/>
        <w:adjustRightInd w:val="0"/>
        <w:spacing w:line="276" w:lineRule="auto"/>
        <w:ind w:left="851" w:right="902"/>
        <w:jc w:val="both"/>
        <w:rPr>
          <w:rFonts w:ascii="Palatino Linotype" w:hAnsi="Palatino Linotype" w:cs="Arial"/>
          <w:i/>
          <w:sz w:val="22"/>
          <w:szCs w:val="22"/>
        </w:rPr>
      </w:pPr>
      <w:r w:rsidRPr="00C33BF0">
        <w:rPr>
          <w:rFonts w:ascii="Palatino Linotype" w:hAnsi="Palatino Linotype" w:cs="Arial"/>
          <w:b/>
          <w:bCs/>
          <w:i/>
          <w:sz w:val="22"/>
          <w:szCs w:val="22"/>
        </w:rPr>
        <w:t xml:space="preserve">III. </w:t>
      </w:r>
      <w:r w:rsidRPr="00C33BF0">
        <w:rPr>
          <w:rFonts w:ascii="Palatino Linotype" w:hAnsi="Palatino Linotype" w:cs="Arial"/>
          <w:i/>
          <w:sz w:val="22"/>
          <w:szCs w:val="22"/>
        </w:rPr>
        <w:t>Auxilio y orientación a los particulares.</w:t>
      </w:r>
    </w:p>
    <w:p w:rsidR="00437EF7" w:rsidRPr="00C33BF0" w:rsidRDefault="00437EF7" w:rsidP="00437EF7">
      <w:pPr>
        <w:autoSpaceDE w:val="0"/>
        <w:autoSpaceDN w:val="0"/>
        <w:adjustRightInd w:val="0"/>
        <w:spacing w:line="276" w:lineRule="auto"/>
        <w:ind w:left="851" w:right="902"/>
        <w:jc w:val="both"/>
        <w:rPr>
          <w:rFonts w:ascii="Palatino Linotype" w:hAnsi="Palatino Linotype" w:cs="Arial"/>
          <w:i/>
          <w:sz w:val="22"/>
          <w:szCs w:val="22"/>
        </w:rPr>
      </w:pPr>
    </w:p>
    <w:p w:rsidR="00437EF7" w:rsidRPr="00C33BF0" w:rsidRDefault="00437EF7" w:rsidP="00437EF7">
      <w:pPr>
        <w:autoSpaceDE w:val="0"/>
        <w:autoSpaceDN w:val="0"/>
        <w:adjustRightInd w:val="0"/>
        <w:spacing w:before="240" w:after="240" w:line="360" w:lineRule="auto"/>
        <w:ind w:right="49"/>
        <w:jc w:val="both"/>
        <w:rPr>
          <w:rFonts w:ascii="Palatino Linotype" w:hAnsi="Palatino Linotype"/>
        </w:rPr>
      </w:pPr>
      <w:r w:rsidRPr="00C33BF0">
        <w:rPr>
          <w:rFonts w:ascii="Palatino Linotype" w:hAnsi="Palatino Linotype"/>
        </w:rPr>
        <w:t xml:space="preserve">En razón de lo anterior, y de conformidad con lo establecido en el artículo 12 párrafo segundo de la Ley de Transparencia y Acceso a la Información Pública del Estado de México y Municipios </w:t>
      </w:r>
      <w:r w:rsidRPr="00C33BF0">
        <w:rPr>
          <w:rFonts w:ascii="Palatino Linotype" w:hAnsi="Palatino Linotype"/>
          <w:b/>
        </w:rPr>
        <w:t>EL SUJETO OBLIGADO</w:t>
      </w:r>
      <w:r w:rsidRPr="00C33BF0">
        <w:rPr>
          <w:rFonts w:ascii="Palatino Linotype" w:hAnsi="Palatino Linotype"/>
        </w:rPr>
        <w:t xml:space="preserve"> sólo proporcionará la información que obra en sus archivos, y como se desprendió de la respuesta, no obra en sus archivos </w:t>
      </w:r>
      <w:r w:rsidRPr="00C33BF0">
        <w:rPr>
          <w:rFonts w:ascii="Palatino Linotype" w:hAnsi="Palatino Linotype"/>
          <w:color w:val="000000"/>
        </w:rPr>
        <w:t>la evidencia documental correspondiente los permisos, pago de impuestos, permisos y demás actos que contempla la ley vigente para que pueda operar</w:t>
      </w:r>
      <w:r w:rsidRPr="00C33BF0">
        <w:rPr>
          <w:rFonts w:ascii="Palatino Linotype" w:hAnsi="Palatino Linotype"/>
        </w:rPr>
        <w:t xml:space="preserve"> un puesto metálico señalado mediante archivo adjunto.</w:t>
      </w:r>
    </w:p>
    <w:p w:rsidR="00437EF7" w:rsidRPr="00C33BF0" w:rsidRDefault="00346D1C" w:rsidP="00437EF7">
      <w:pPr>
        <w:autoSpaceDE w:val="0"/>
        <w:autoSpaceDN w:val="0"/>
        <w:adjustRightInd w:val="0"/>
        <w:spacing w:before="240" w:after="240" w:line="360" w:lineRule="auto"/>
        <w:ind w:right="49"/>
        <w:jc w:val="both"/>
        <w:rPr>
          <w:rFonts w:ascii="Palatino Linotype" w:hAnsi="Palatino Linotype"/>
        </w:rPr>
      </w:pPr>
      <w:r w:rsidRPr="00C33BF0">
        <w:rPr>
          <w:rFonts w:ascii="Palatino Linotype" w:hAnsi="Palatino Linotype"/>
          <w:noProof/>
          <w:lang w:val="es-MX" w:eastAsia="es-MX"/>
        </w:rPr>
        <mc:AlternateContent>
          <mc:Choice Requires="wps">
            <w:drawing>
              <wp:anchor distT="0" distB="0" distL="114300" distR="114300" simplePos="0" relativeHeight="251760640" behindDoc="0" locked="0" layoutInCell="1" allowOverlap="1">
                <wp:simplePos x="0" y="0"/>
                <wp:positionH relativeFrom="column">
                  <wp:posOffset>46406</wp:posOffset>
                </wp:positionH>
                <wp:positionV relativeFrom="paragraph">
                  <wp:posOffset>626414</wp:posOffset>
                </wp:positionV>
                <wp:extent cx="5757062" cy="4008729"/>
                <wp:effectExtent l="38100" t="19050" r="72390" b="87630"/>
                <wp:wrapNone/>
                <wp:docPr id="2" name="Conector recto 2"/>
                <wp:cNvGraphicFramePr/>
                <a:graphic xmlns:a="http://schemas.openxmlformats.org/drawingml/2006/main">
                  <a:graphicData uri="http://schemas.microsoft.com/office/word/2010/wordprocessingShape">
                    <wps:wsp>
                      <wps:cNvCnPr/>
                      <wps:spPr>
                        <a:xfrm>
                          <a:off x="0" y="0"/>
                          <a:ext cx="5757062" cy="400872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11911E8" id="Conector recto 2"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3.65pt,49.3pt" to="456.95pt,3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" strokecolor="red" strokeweight="2pt">
                <v:shadow on="t" color="black" opacity="24903f" origin=",.5" offset="0,.55556mm"/>
              </v:line>
            </w:pict>
          </mc:Fallback>
        </mc:AlternateContent>
      </w:r>
      <w:r w:rsidR="00437EF7" w:rsidRPr="00C33BF0">
        <w:rPr>
          <w:rFonts w:ascii="Palatino Linotype" w:hAnsi="Palatino Linotype"/>
        </w:rPr>
        <w:t xml:space="preserve">Ahora bien, es importante </w:t>
      </w:r>
      <w:r w:rsidRPr="00C33BF0">
        <w:rPr>
          <w:rFonts w:ascii="Palatino Linotype" w:hAnsi="Palatino Linotype"/>
        </w:rPr>
        <w:t>precisar</w:t>
      </w:r>
      <w:r w:rsidR="00437EF7" w:rsidRPr="00C33BF0">
        <w:rPr>
          <w:rFonts w:ascii="Palatino Linotype" w:hAnsi="Palatino Linotype"/>
        </w:rPr>
        <w:t xml:space="preserve"> que </w:t>
      </w:r>
      <w:r w:rsidR="008619D1" w:rsidRPr="00C33BF0">
        <w:rPr>
          <w:rFonts w:ascii="Palatino Linotype" w:hAnsi="Palatino Linotype"/>
        </w:rPr>
        <w:t>anexo a la imagen en la presente solicitud de acceso a la información pública</w:t>
      </w:r>
      <w:r w:rsidRPr="00C33BF0">
        <w:rPr>
          <w:rFonts w:ascii="Palatino Linotype" w:hAnsi="Palatino Linotype"/>
        </w:rPr>
        <w:t xml:space="preserve">, del que se desprende </w:t>
      </w:r>
      <w:r w:rsidR="008619D1" w:rsidRPr="00C33BF0">
        <w:rPr>
          <w:rFonts w:ascii="Palatino Linotype" w:hAnsi="Palatino Linotype"/>
        </w:rPr>
        <w:t>lo siguiente:</w:t>
      </w:r>
    </w:p>
    <w:p w:rsidR="008619D1" w:rsidRDefault="008619D1" w:rsidP="00437EF7">
      <w:pPr>
        <w:autoSpaceDE w:val="0"/>
        <w:autoSpaceDN w:val="0"/>
        <w:adjustRightInd w:val="0"/>
        <w:spacing w:before="240" w:after="240" w:line="360" w:lineRule="auto"/>
        <w:ind w:right="49"/>
        <w:jc w:val="both"/>
        <w:rPr>
          <w:rFonts w:ascii="Palatino Linotype" w:hAnsi="Palatino Linotype"/>
        </w:rPr>
      </w:pPr>
      <w:r w:rsidRPr="00C33BF0">
        <w:rPr>
          <w:noProof/>
          <w:lang w:val="es-MX" w:eastAsia="es-MX"/>
        </w:rPr>
        <w:lastRenderedPageBreak/>
        <mc:AlternateContent>
          <mc:Choice Requires="wps">
            <w:drawing>
              <wp:anchor distT="0" distB="0" distL="114300" distR="114300" simplePos="0" relativeHeight="251753472" behindDoc="0" locked="0" layoutInCell="1" allowOverlap="1">
                <wp:simplePos x="0" y="0"/>
                <wp:positionH relativeFrom="column">
                  <wp:posOffset>1294765</wp:posOffset>
                </wp:positionH>
                <wp:positionV relativeFrom="paragraph">
                  <wp:posOffset>1681480</wp:posOffset>
                </wp:positionV>
                <wp:extent cx="1549400" cy="311150"/>
                <wp:effectExtent l="57150" t="38100" r="69850" b="88900"/>
                <wp:wrapNone/>
                <wp:docPr id="28" name="Rectángulo 28"/>
                <wp:cNvGraphicFramePr/>
                <a:graphic xmlns:a="http://schemas.openxmlformats.org/drawingml/2006/main">
                  <a:graphicData uri="http://schemas.microsoft.com/office/word/2010/wordprocessingShape">
                    <wps:wsp>
                      <wps:cNvSpPr/>
                      <wps:spPr>
                        <a:xfrm>
                          <a:off x="0" y="0"/>
                          <a:ext cx="1549400" cy="3111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B741E3" id="Rectángulo 28" o:spid="_x0000_s1026" style="position:absolute;margin-left:101.95pt;margin-top:132.4pt;width:122pt;height:2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" filled="f" strokecolor="red" strokeweight="2.25pt">
                <v:shadow on="t" color="black" opacity="22937f" origin=",.5" offset="0,.63889mm"/>
              </v:rect>
            </w:pict>
          </mc:Fallback>
        </mc:AlternateContent>
      </w:r>
      <w:r w:rsidR="00567C6E">
        <w:rPr>
          <w:noProof/>
          <w:lang w:val="es-MX" w:eastAsia="es-MX"/>
        </w:rPr>
        <w:drawing>
          <wp:inline distT="0" distB="0" distL="0" distR="0" wp14:anchorId="720B59EB" wp14:editId="45B26CD0">
            <wp:extent cx="5734685" cy="72993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6408" cy="7314264"/>
                    </a:xfrm>
                    <a:prstGeom prst="rect">
                      <a:avLst/>
                    </a:prstGeom>
                  </pic:spPr>
                </pic:pic>
              </a:graphicData>
            </a:graphic>
          </wp:inline>
        </w:drawing>
      </w:r>
    </w:p>
    <w:p w:rsidR="00567C6E" w:rsidRDefault="00567C6E" w:rsidP="00437EF7">
      <w:pPr>
        <w:autoSpaceDE w:val="0"/>
        <w:autoSpaceDN w:val="0"/>
        <w:adjustRightInd w:val="0"/>
        <w:spacing w:before="240" w:after="240" w:line="360" w:lineRule="auto"/>
        <w:ind w:right="49"/>
        <w:jc w:val="both"/>
        <w:rPr>
          <w:rFonts w:ascii="Palatino Linotype" w:hAnsi="Palatino Linotype"/>
        </w:rPr>
      </w:pPr>
    </w:p>
    <w:p w:rsidR="00567C6E" w:rsidRPr="00C33BF0" w:rsidRDefault="00567C6E" w:rsidP="00437EF7">
      <w:pPr>
        <w:autoSpaceDE w:val="0"/>
        <w:autoSpaceDN w:val="0"/>
        <w:adjustRightInd w:val="0"/>
        <w:spacing w:before="240" w:after="240" w:line="360" w:lineRule="auto"/>
        <w:ind w:right="49"/>
        <w:jc w:val="both"/>
        <w:rPr>
          <w:rFonts w:ascii="Palatino Linotype" w:hAnsi="Palatino Linotype"/>
        </w:rPr>
      </w:pPr>
    </w:p>
    <w:p w:rsidR="00437EF7" w:rsidRPr="00C33BF0" w:rsidRDefault="008619D1" w:rsidP="005647B3">
      <w:pPr>
        <w:autoSpaceDE w:val="0"/>
        <w:autoSpaceDN w:val="0"/>
        <w:adjustRightInd w:val="0"/>
        <w:spacing w:before="240" w:after="240" w:line="360" w:lineRule="auto"/>
        <w:ind w:right="49"/>
        <w:jc w:val="both"/>
        <w:rPr>
          <w:rFonts w:ascii="Palatino Linotype" w:hAnsi="Palatino Linotype"/>
        </w:rPr>
      </w:pPr>
      <w:r w:rsidRPr="00C33BF0">
        <w:rPr>
          <w:rFonts w:ascii="Palatino Linotype" w:hAnsi="Palatino Linotype"/>
        </w:rPr>
        <w:t xml:space="preserve">En razón de lo anterior, esta Ponencia Resolutora, verifico el estatus de la solicitud que realizara </w:t>
      </w:r>
      <w:r w:rsidRPr="00C33BF0">
        <w:rPr>
          <w:rFonts w:ascii="Palatino Linotype" w:hAnsi="Palatino Linotype"/>
          <w:b/>
        </w:rPr>
        <w:t>EL RECURRENTE</w:t>
      </w:r>
      <w:r w:rsidRPr="00C33BF0">
        <w:rPr>
          <w:rFonts w:ascii="Palatino Linotype" w:hAnsi="Palatino Linotype"/>
        </w:rPr>
        <w:t xml:space="preserve"> con número </w:t>
      </w:r>
      <w:r w:rsidRPr="00C33BF0">
        <w:rPr>
          <w:rFonts w:ascii="Palatino Linotype" w:hAnsi="Palatino Linotype"/>
          <w:b/>
        </w:rPr>
        <w:t>000242/CHICOLOA/IP/2017</w:t>
      </w:r>
      <w:r w:rsidRPr="00C33BF0">
        <w:rPr>
          <w:rFonts w:ascii="Palatino Linotype" w:hAnsi="Palatino Linotype"/>
        </w:rPr>
        <w:t>, y de la que se desprende lo siguiente:</w:t>
      </w:r>
    </w:p>
    <w:p w:rsidR="008619D1" w:rsidRPr="00C33BF0" w:rsidRDefault="00567C6E" w:rsidP="005647B3">
      <w:pPr>
        <w:autoSpaceDE w:val="0"/>
        <w:autoSpaceDN w:val="0"/>
        <w:adjustRightInd w:val="0"/>
        <w:spacing w:before="240" w:after="240" w:line="360" w:lineRule="auto"/>
        <w:ind w:right="49"/>
        <w:jc w:val="both"/>
        <w:rPr>
          <w:rFonts w:ascii="Palatino Linotype" w:hAnsi="Palatino Linotype"/>
        </w:rPr>
      </w:pPr>
      <w:r>
        <w:rPr>
          <w:noProof/>
          <w:lang w:val="es-MX" w:eastAsia="es-MX"/>
        </w:rPr>
        <w:drawing>
          <wp:inline distT="0" distB="0" distL="0" distR="0" wp14:anchorId="1C8FBB27" wp14:editId="4301FFDE">
            <wp:extent cx="5723890" cy="608366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4534" cy="6094980"/>
                    </a:xfrm>
                    <a:prstGeom prst="rect">
                      <a:avLst/>
                    </a:prstGeom>
                  </pic:spPr>
                </pic:pic>
              </a:graphicData>
            </a:graphic>
          </wp:inline>
        </w:drawing>
      </w:r>
    </w:p>
    <w:p w:rsidR="00664EF4" w:rsidRPr="00C33BF0" w:rsidRDefault="00664EF4" w:rsidP="005647B3">
      <w:pPr>
        <w:autoSpaceDE w:val="0"/>
        <w:autoSpaceDN w:val="0"/>
        <w:adjustRightInd w:val="0"/>
        <w:spacing w:before="240" w:after="240" w:line="360" w:lineRule="auto"/>
        <w:ind w:right="49"/>
        <w:jc w:val="both"/>
        <w:rPr>
          <w:rFonts w:ascii="Palatino Linotype" w:hAnsi="Palatino Linotype"/>
        </w:rPr>
      </w:pPr>
      <w:r w:rsidRPr="00C33BF0">
        <w:rPr>
          <w:noProof/>
          <w:lang w:val="es-MX" w:eastAsia="es-MX"/>
        </w:rPr>
        <w:lastRenderedPageBreak/>
        <mc:AlternateContent>
          <mc:Choice Requires="wps">
            <w:drawing>
              <wp:anchor distT="0" distB="0" distL="114300" distR="114300" simplePos="0" relativeHeight="251757568" behindDoc="0" locked="0" layoutInCell="1" allowOverlap="1">
                <wp:simplePos x="0" y="0"/>
                <wp:positionH relativeFrom="column">
                  <wp:posOffset>50973</wp:posOffset>
                </wp:positionH>
                <wp:positionV relativeFrom="paragraph">
                  <wp:posOffset>349246</wp:posOffset>
                </wp:positionV>
                <wp:extent cx="15856" cy="0"/>
                <wp:effectExtent l="57150" t="38100" r="60960" b="95250"/>
                <wp:wrapNone/>
                <wp:docPr id="34" name="Conector recto 34"/>
                <wp:cNvGraphicFramePr/>
                <a:graphic xmlns:a="http://schemas.openxmlformats.org/drawingml/2006/main">
                  <a:graphicData uri="http://schemas.microsoft.com/office/word/2010/wordprocessingShape">
                    <wps:wsp>
                      <wps:cNvCnPr/>
                      <wps:spPr>
                        <a:xfrm flipH="1">
                          <a:off x="0" y="0"/>
                          <a:ext cx="15856"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665A47" id="Conector recto 34" o:spid="_x0000_s1026" style="position:absolute;flip:x;z-index:251757568;visibility:visible;mso-wrap-style:square;mso-wrap-distance-left:9pt;mso-wrap-distance-top:0;mso-wrap-distance-right:9pt;mso-wrap-distance-bottom:0;mso-position-horizontal:absolute;mso-position-horizontal-relative:text;mso-position-vertical:absolute;mso-position-vertical-relative:text" from="4pt,27.5pt" to="5.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" strokecolor="#4f81bd [3204]" strokeweight="2pt">
                <v:shadow on="t" color="black" opacity="24903f" origin=",.5" offset="0,.55556mm"/>
              </v:line>
            </w:pict>
          </mc:Fallback>
        </mc:AlternateContent>
      </w:r>
    </w:p>
    <w:p w:rsidR="002375D2" w:rsidRPr="00C33BF0" w:rsidRDefault="005647B3" w:rsidP="00E73382">
      <w:pPr>
        <w:autoSpaceDE w:val="0"/>
        <w:autoSpaceDN w:val="0"/>
        <w:adjustRightInd w:val="0"/>
        <w:spacing w:before="240" w:after="240" w:line="360" w:lineRule="auto"/>
        <w:ind w:right="49"/>
        <w:jc w:val="both"/>
        <w:rPr>
          <w:rFonts w:ascii="Palatino Linotype" w:hAnsi="Palatino Linotype" w:cs="Arial"/>
        </w:rPr>
      </w:pPr>
      <w:r w:rsidRPr="00C33BF0">
        <w:rPr>
          <w:rFonts w:ascii="Palatino Linotype" w:hAnsi="Palatino Linotype"/>
        </w:rPr>
        <w:t>En ese orden de ideas, es de precisar</w:t>
      </w:r>
      <w:r w:rsidRPr="00C33BF0">
        <w:rPr>
          <w:rFonts w:ascii="Palatino Linotype" w:hAnsi="Palatino Linotype" w:cs="Arial"/>
        </w:rPr>
        <w:t xml:space="preserve"> que </w:t>
      </w:r>
      <w:r w:rsidR="00E73382" w:rsidRPr="00C33BF0">
        <w:rPr>
          <w:rFonts w:ascii="Palatino Linotype" w:hAnsi="Palatino Linotype" w:cs="Arial"/>
        </w:rPr>
        <w:t xml:space="preserve">se trata del mismo </w:t>
      </w:r>
      <w:r w:rsidR="00E73382" w:rsidRPr="00C33BF0">
        <w:rPr>
          <w:rFonts w:ascii="Palatino Linotype" w:hAnsi="Palatino Linotype" w:cs="Arial"/>
          <w:b/>
        </w:rPr>
        <w:t>SUJETO OBLIGADO</w:t>
      </w:r>
      <w:r w:rsidR="00E73382" w:rsidRPr="00C33BF0">
        <w:rPr>
          <w:rFonts w:ascii="Palatino Linotype" w:hAnsi="Palatino Linotype" w:cs="Arial"/>
        </w:rPr>
        <w:t xml:space="preserve"> e igual peticionario, y que mediante solicitud requirió información relativa a puestos fijos que se ubican en la carretera libre con número identificador 136, denominada carretera federal 136, </w:t>
      </w:r>
      <w:r w:rsidR="00AF2502" w:rsidRPr="00C33BF0">
        <w:rPr>
          <w:rFonts w:ascii="Palatino Linotype" w:hAnsi="Palatino Linotype" w:cs="Arial"/>
        </w:rPr>
        <w:t>Texcoco de Mora, Méx</w:t>
      </w:r>
      <w:r w:rsidR="00F26B15" w:rsidRPr="00C33BF0">
        <w:rPr>
          <w:rFonts w:ascii="Palatino Linotype" w:hAnsi="Palatino Linotype" w:cs="Arial"/>
        </w:rPr>
        <w:t>-Zacatepec, PUE, con el cruce de la avenida Juárez.</w:t>
      </w:r>
    </w:p>
    <w:p w:rsidR="00F26B15" w:rsidRPr="00C33BF0" w:rsidRDefault="00F26B15" w:rsidP="00E73382">
      <w:pPr>
        <w:autoSpaceDE w:val="0"/>
        <w:autoSpaceDN w:val="0"/>
        <w:adjustRightInd w:val="0"/>
        <w:spacing w:before="240" w:after="240" w:line="360" w:lineRule="auto"/>
        <w:ind w:right="49"/>
        <w:jc w:val="both"/>
        <w:rPr>
          <w:rFonts w:ascii="Palatino Linotype" w:hAnsi="Palatino Linotype"/>
          <w:lang w:val="es-ES_tradnl"/>
        </w:rPr>
      </w:pPr>
      <w:r w:rsidRPr="00C33BF0">
        <w:rPr>
          <w:rFonts w:ascii="Palatino Linotype" w:hAnsi="Palatino Linotype" w:cs="Arial"/>
        </w:rPr>
        <w:t xml:space="preserve">Asimismo, anexó a diversa solicitud unas fotografías de los puestos fijos de los que requiere información relativa a licencias o permisos para operar en la vía pública, en tal sentido </w:t>
      </w:r>
      <w:r w:rsidRPr="00C33BF0">
        <w:rPr>
          <w:rFonts w:ascii="Palatino Linotype" w:hAnsi="Palatino Linotype" w:cs="Arial"/>
          <w:b/>
        </w:rPr>
        <w:t>EL RECURRENTE</w:t>
      </w:r>
      <w:r w:rsidRPr="00C33BF0">
        <w:rPr>
          <w:rFonts w:ascii="Palatino Linotype" w:hAnsi="Palatino Linotype" w:cs="Arial"/>
        </w:rPr>
        <w:t xml:space="preserve"> en ese momento interpuso recurso de revisión al que le correspondió el número </w:t>
      </w:r>
      <w:r w:rsidRPr="00C33BF0">
        <w:rPr>
          <w:rFonts w:ascii="Palatino Linotype" w:hAnsi="Palatino Linotype"/>
          <w:b/>
          <w:lang w:val="es-ES_tradnl"/>
        </w:rPr>
        <w:t xml:space="preserve">00088/INFOEM/IP/RR/2018, </w:t>
      </w:r>
      <w:r w:rsidRPr="00C33BF0">
        <w:rPr>
          <w:rFonts w:ascii="Palatino Linotype" w:hAnsi="Palatino Linotype"/>
          <w:lang w:val="es-ES_tradnl"/>
        </w:rPr>
        <w:t xml:space="preserve">y en la que dentro del estudio se observó que </w:t>
      </w:r>
      <w:r w:rsidR="00E84A0F" w:rsidRPr="00C33BF0">
        <w:rPr>
          <w:rFonts w:ascii="Palatino Linotype" w:hAnsi="Palatino Linotype"/>
          <w:lang w:val="es-ES_tradnl"/>
        </w:rPr>
        <w:t xml:space="preserve"> se trata de</w:t>
      </w:r>
      <w:r w:rsidRPr="00C33BF0">
        <w:rPr>
          <w:rFonts w:ascii="Palatino Linotype" w:hAnsi="Palatino Linotype"/>
          <w:lang w:val="es-ES_tradnl"/>
        </w:rPr>
        <w:t>l peticionario</w:t>
      </w:r>
      <w:r w:rsidR="00E84A0F" w:rsidRPr="00C33BF0">
        <w:rPr>
          <w:rFonts w:ascii="Palatino Linotype" w:hAnsi="Palatino Linotype"/>
          <w:lang w:val="es-ES_tradnl"/>
        </w:rPr>
        <w:t xml:space="preserve"> que</w:t>
      </w:r>
      <w:r w:rsidRPr="00C33BF0">
        <w:rPr>
          <w:rFonts w:ascii="Palatino Linotype" w:hAnsi="Palatino Linotype"/>
          <w:lang w:val="es-ES_tradnl"/>
        </w:rPr>
        <w:t xml:space="preserve"> ya había solicitado lo mismo </w:t>
      </w:r>
      <w:r w:rsidR="00B9685B" w:rsidRPr="00C33BF0">
        <w:rPr>
          <w:rFonts w:ascii="Palatino Linotype" w:hAnsi="Palatino Linotype"/>
          <w:lang w:val="es-ES_tradnl"/>
        </w:rPr>
        <w:t xml:space="preserve">en la que recayó el recurso de revisión </w:t>
      </w:r>
      <w:r w:rsidR="00B9685B" w:rsidRPr="00C33BF0">
        <w:rPr>
          <w:rFonts w:ascii="Palatino Linotype" w:hAnsi="Palatino Linotype"/>
          <w:b/>
          <w:lang w:val="es-ES_tradnl"/>
        </w:rPr>
        <w:t xml:space="preserve">02868/INFOEM/IP/RR/2017 </w:t>
      </w:r>
      <w:r w:rsidRPr="00C33BF0">
        <w:rPr>
          <w:rFonts w:ascii="Palatino Linotype" w:hAnsi="Palatino Linotype"/>
          <w:lang w:val="es-ES_tradnl"/>
        </w:rPr>
        <w:t xml:space="preserve">y sólo se desprendió una diferencia de temporalidad </w:t>
      </w:r>
      <w:r w:rsidR="00B9685B" w:rsidRPr="00C33BF0">
        <w:rPr>
          <w:rFonts w:ascii="Palatino Linotype" w:hAnsi="Palatino Linotype"/>
          <w:lang w:val="es-ES_tradnl"/>
        </w:rPr>
        <w:t>y derivado de esto s</w:t>
      </w:r>
      <w:r w:rsidR="00E84A0F" w:rsidRPr="00C33BF0">
        <w:rPr>
          <w:rFonts w:ascii="Palatino Linotype" w:hAnsi="Palatino Linotype"/>
          <w:lang w:val="es-ES_tradnl"/>
        </w:rPr>
        <w:t>ó</w:t>
      </w:r>
      <w:r w:rsidR="00B9685B" w:rsidRPr="00C33BF0">
        <w:rPr>
          <w:rFonts w:ascii="Palatino Linotype" w:hAnsi="Palatino Linotype"/>
          <w:lang w:val="es-ES_tradnl"/>
        </w:rPr>
        <w:t>lo se ordenaría la temporalidad del 16 de noviembre al 5 de diciembre de 2017, como se desprende a continuación:</w:t>
      </w:r>
    </w:p>
    <w:p w:rsidR="00B9685B" w:rsidRPr="00C33BF0" w:rsidRDefault="00567C6E" w:rsidP="00E73382">
      <w:pPr>
        <w:autoSpaceDE w:val="0"/>
        <w:autoSpaceDN w:val="0"/>
        <w:adjustRightInd w:val="0"/>
        <w:spacing w:before="240" w:after="240" w:line="360" w:lineRule="auto"/>
        <w:ind w:right="49"/>
        <w:jc w:val="both"/>
        <w:rPr>
          <w:rFonts w:ascii="Palatino Linotype" w:hAnsi="Palatino Linotype"/>
          <w:sz w:val="22"/>
          <w:szCs w:val="22"/>
          <w:lang w:val="es-ES_tradnl"/>
        </w:rPr>
      </w:pPr>
      <w:r>
        <w:rPr>
          <w:noProof/>
          <w:lang w:val="es-MX" w:eastAsia="es-MX"/>
        </w:rPr>
        <w:drawing>
          <wp:inline distT="0" distB="0" distL="0" distR="0" wp14:anchorId="2013C83E" wp14:editId="179193B2">
            <wp:extent cx="5692536" cy="2790825"/>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95887" cy="2792468"/>
                    </a:xfrm>
                    <a:prstGeom prst="rect">
                      <a:avLst/>
                    </a:prstGeom>
                  </pic:spPr>
                </pic:pic>
              </a:graphicData>
            </a:graphic>
          </wp:inline>
        </w:drawing>
      </w:r>
    </w:p>
    <w:p w:rsidR="00B9685B" w:rsidRPr="00C33BF0" w:rsidRDefault="00567C6E" w:rsidP="00E73382">
      <w:pPr>
        <w:autoSpaceDE w:val="0"/>
        <w:autoSpaceDN w:val="0"/>
        <w:adjustRightInd w:val="0"/>
        <w:spacing w:before="240" w:after="240" w:line="360" w:lineRule="auto"/>
        <w:ind w:right="49"/>
        <w:jc w:val="both"/>
        <w:rPr>
          <w:rFonts w:ascii="Palatino Linotype" w:hAnsi="Palatino Linotype"/>
          <w:sz w:val="22"/>
          <w:szCs w:val="22"/>
          <w:lang w:val="es-ES_tradnl"/>
        </w:rPr>
      </w:pPr>
      <w:bookmarkStart w:id="0" w:name="_GoBack"/>
      <w:r>
        <w:rPr>
          <w:noProof/>
          <w:lang w:val="es-MX" w:eastAsia="es-MX"/>
        </w:rPr>
        <w:lastRenderedPageBreak/>
        <w:drawing>
          <wp:inline distT="0" distB="0" distL="0" distR="0" wp14:anchorId="4EDF5F24" wp14:editId="483E57DE">
            <wp:extent cx="5723890" cy="74526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369" cy="7466267"/>
                    </a:xfrm>
                    <a:prstGeom prst="rect">
                      <a:avLst/>
                    </a:prstGeom>
                  </pic:spPr>
                </pic:pic>
              </a:graphicData>
            </a:graphic>
          </wp:inline>
        </w:drawing>
      </w:r>
      <w:bookmarkEnd w:id="0"/>
    </w:p>
    <w:p w:rsidR="00F26B15" w:rsidRPr="00C33BF0" w:rsidRDefault="00B9685B" w:rsidP="00E73382">
      <w:pPr>
        <w:autoSpaceDE w:val="0"/>
        <w:autoSpaceDN w:val="0"/>
        <w:adjustRightInd w:val="0"/>
        <w:spacing w:before="240" w:after="240" w:line="360" w:lineRule="auto"/>
        <w:ind w:right="49"/>
        <w:jc w:val="both"/>
        <w:rPr>
          <w:rFonts w:ascii="Palatino Linotype" w:hAnsi="Palatino Linotype" w:cs="Arial"/>
          <w:color w:val="222222"/>
        </w:rPr>
      </w:pPr>
      <w:r w:rsidRPr="00C33BF0">
        <w:rPr>
          <w:rFonts w:ascii="Palatino Linotype" w:hAnsi="Palatino Linotype" w:cs="Arial"/>
          <w:color w:val="222222"/>
        </w:rPr>
        <w:lastRenderedPageBreak/>
        <w:t xml:space="preserve">Es de lo expuesto, </w:t>
      </w:r>
      <w:r w:rsidR="00F668BE" w:rsidRPr="00C33BF0">
        <w:rPr>
          <w:rFonts w:ascii="Palatino Linotype" w:hAnsi="Palatino Linotype" w:cs="Arial"/>
          <w:color w:val="222222"/>
        </w:rPr>
        <w:t xml:space="preserve">que del análisis a las fotografías enviadas en los recursos señalados, como en el presente medio de impugnación, que se refiere al mismo puesto señalado en la vía pública y del cual solicita documentación referente a la licencia o permiso para funcionar en el espacio de señala </w:t>
      </w:r>
      <w:r w:rsidR="00F668BE" w:rsidRPr="00C33BF0">
        <w:rPr>
          <w:rFonts w:ascii="Palatino Linotype" w:hAnsi="Palatino Linotype" w:cs="Arial"/>
          <w:b/>
          <w:color w:val="222222"/>
        </w:rPr>
        <w:t>EL RECURRENTE</w:t>
      </w:r>
      <w:r w:rsidR="00D545F5" w:rsidRPr="00C33BF0">
        <w:rPr>
          <w:rFonts w:ascii="Palatino Linotype" w:hAnsi="Palatino Linotype" w:cs="Arial"/>
          <w:color w:val="222222"/>
        </w:rPr>
        <w:t>, como a continuación se puede advertir:</w:t>
      </w:r>
    </w:p>
    <w:p w:rsidR="00D545F5" w:rsidRPr="00C33BF0" w:rsidRDefault="008D112F" w:rsidP="00E73382">
      <w:pPr>
        <w:autoSpaceDE w:val="0"/>
        <w:autoSpaceDN w:val="0"/>
        <w:adjustRightInd w:val="0"/>
        <w:spacing w:before="240" w:after="240" w:line="360" w:lineRule="auto"/>
        <w:ind w:right="49"/>
        <w:jc w:val="both"/>
        <w:rPr>
          <w:rFonts w:ascii="Palatino Linotype" w:hAnsi="Palatino Linotype" w:cs="Arial"/>
          <w:color w:val="222222"/>
        </w:rPr>
      </w:pPr>
      <w:r w:rsidRPr="00C33BF0">
        <w:rPr>
          <w:rFonts w:ascii="Palatino Linotype" w:hAnsi="Palatino Linotype" w:cs="Arial"/>
          <w:color w:val="222222"/>
        </w:rPr>
        <w:t xml:space="preserve">En la solicitud número </w:t>
      </w:r>
      <w:r w:rsidRPr="00C33BF0">
        <w:rPr>
          <w:rFonts w:ascii="Palatino Linotype" w:hAnsi="Palatino Linotype" w:cs="Arial"/>
          <w:b/>
          <w:color w:val="222222"/>
        </w:rPr>
        <w:t>00242/CHICOLOA/IP/2017</w:t>
      </w:r>
      <w:r w:rsidRPr="00C33BF0">
        <w:rPr>
          <w:rFonts w:ascii="Palatino Linotype" w:hAnsi="Palatino Linotype" w:cs="Arial"/>
          <w:color w:val="222222"/>
        </w:rPr>
        <w:t xml:space="preserve">, realizada en fecha cinco de diciembre de dos mil diecisiete </w:t>
      </w:r>
      <w:r w:rsidRPr="00C33BF0">
        <w:rPr>
          <w:rFonts w:ascii="Palatino Linotype" w:hAnsi="Palatino Linotype" w:cs="Arial"/>
          <w:b/>
          <w:color w:val="222222"/>
        </w:rPr>
        <w:t>EL RECURRENTE</w:t>
      </w:r>
      <w:r w:rsidRPr="00C33BF0">
        <w:rPr>
          <w:rFonts w:ascii="Palatino Linotype" w:hAnsi="Palatino Linotype" w:cs="Arial"/>
          <w:color w:val="222222"/>
        </w:rPr>
        <w:t>, anexó las siguientes fotografías:</w:t>
      </w:r>
    </w:p>
    <w:p w:rsidR="008D112F" w:rsidRPr="00C33BF0" w:rsidRDefault="008D112F" w:rsidP="00E73382">
      <w:pPr>
        <w:autoSpaceDE w:val="0"/>
        <w:autoSpaceDN w:val="0"/>
        <w:adjustRightInd w:val="0"/>
        <w:spacing w:before="240" w:after="240" w:line="360" w:lineRule="auto"/>
        <w:ind w:right="49"/>
        <w:jc w:val="both"/>
        <w:rPr>
          <w:rFonts w:ascii="Palatino Linotype" w:hAnsi="Palatino Linotype" w:cs="Arial"/>
          <w:color w:val="222222"/>
        </w:rPr>
      </w:pPr>
      <w:r w:rsidRPr="00C33BF0">
        <w:rPr>
          <w:noProof/>
          <w:lang w:val="es-MX" w:eastAsia="es-MX"/>
        </w:rPr>
        <w:drawing>
          <wp:inline distT="0" distB="0" distL="0" distR="0" wp14:anchorId="388ECB79" wp14:editId="7E2902C6">
            <wp:extent cx="5791835" cy="25996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2599690"/>
                    </a:xfrm>
                    <a:prstGeom prst="rect">
                      <a:avLst/>
                    </a:prstGeom>
                  </pic:spPr>
                </pic:pic>
              </a:graphicData>
            </a:graphic>
          </wp:inline>
        </w:drawing>
      </w:r>
    </w:p>
    <w:p w:rsidR="008D112F" w:rsidRPr="00C33BF0" w:rsidRDefault="008D112F" w:rsidP="00E73382">
      <w:pPr>
        <w:autoSpaceDE w:val="0"/>
        <w:autoSpaceDN w:val="0"/>
        <w:adjustRightInd w:val="0"/>
        <w:spacing w:before="240" w:after="240" w:line="360" w:lineRule="auto"/>
        <w:ind w:right="49"/>
        <w:jc w:val="both"/>
        <w:rPr>
          <w:rFonts w:ascii="Palatino Linotype" w:hAnsi="Palatino Linotype" w:cs="Arial"/>
          <w:color w:val="222222"/>
        </w:rPr>
      </w:pPr>
      <w:r w:rsidRPr="00C33BF0">
        <w:rPr>
          <w:noProof/>
          <w:lang w:val="es-MX" w:eastAsia="es-MX"/>
        </w:rPr>
        <w:drawing>
          <wp:inline distT="0" distB="0" distL="0" distR="0" wp14:anchorId="788A84EA" wp14:editId="7115ABBA">
            <wp:extent cx="5791544" cy="213603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5962" cy="2148732"/>
                    </a:xfrm>
                    <a:prstGeom prst="rect">
                      <a:avLst/>
                    </a:prstGeom>
                  </pic:spPr>
                </pic:pic>
              </a:graphicData>
            </a:graphic>
          </wp:inline>
        </w:drawing>
      </w:r>
    </w:p>
    <w:p w:rsidR="00D545F5" w:rsidRPr="00C33BF0" w:rsidRDefault="008D112F" w:rsidP="00E73382">
      <w:pPr>
        <w:autoSpaceDE w:val="0"/>
        <w:autoSpaceDN w:val="0"/>
        <w:adjustRightInd w:val="0"/>
        <w:spacing w:before="240" w:after="240" w:line="360" w:lineRule="auto"/>
        <w:ind w:right="49"/>
        <w:jc w:val="both"/>
        <w:rPr>
          <w:rFonts w:ascii="Palatino Linotype" w:hAnsi="Palatino Linotype" w:cs="Arial"/>
          <w:color w:val="222222"/>
        </w:rPr>
      </w:pPr>
      <w:r w:rsidRPr="00C33BF0">
        <w:rPr>
          <w:rFonts w:ascii="Palatino Linotype" w:hAnsi="Palatino Linotype" w:cs="Arial"/>
          <w:color w:val="222222"/>
        </w:rPr>
        <w:lastRenderedPageBreak/>
        <w:t>De igual forma, en la presente solicitud de acceso a la información pública en estudio, anexó lo siguiente:</w:t>
      </w:r>
    </w:p>
    <w:p w:rsidR="00D545F5" w:rsidRPr="00C33BF0" w:rsidRDefault="00D545F5" w:rsidP="00E73382">
      <w:pPr>
        <w:autoSpaceDE w:val="0"/>
        <w:autoSpaceDN w:val="0"/>
        <w:adjustRightInd w:val="0"/>
        <w:spacing w:before="240" w:after="240" w:line="360" w:lineRule="auto"/>
        <w:ind w:right="49"/>
        <w:jc w:val="both"/>
        <w:rPr>
          <w:rFonts w:ascii="Palatino Linotype" w:hAnsi="Palatino Linotype" w:cs="Arial"/>
          <w:color w:val="222222"/>
        </w:rPr>
      </w:pPr>
      <w:r w:rsidRPr="00C33BF0">
        <w:rPr>
          <w:noProof/>
          <w:lang w:val="es-MX" w:eastAsia="es-MX"/>
        </w:rPr>
        <w:drawing>
          <wp:inline distT="0" distB="0" distL="0" distR="0" wp14:anchorId="17E3112C" wp14:editId="2B5D80C0">
            <wp:extent cx="5724525" cy="27717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4525" cy="2771775"/>
                    </a:xfrm>
                    <a:prstGeom prst="rect">
                      <a:avLst/>
                    </a:prstGeom>
                  </pic:spPr>
                </pic:pic>
              </a:graphicData>
            </a:graphic>
          </wp:inline>
        </w:drawing>
      </w:r>
    </w:p>
    <w:p w:rsidR="008D112F" w:rsidRPr="00C33BF0" w:rsidRDefault="008D112F" w:rsidP="00F668BE">
      <w:pPr>
        <w:spacing w:before="60" w:line="360" w:lineRule="auto"/>
        <w:jc w:val="both"/>
        <w:rPr>
          <w:rFonts w:ascii="Palatino Linotype" w:hAnsi="Palatino Linotype" w:cs="Arial"/>
        </w:rPr>
      </w:pPr>
      <w:r w:rsidRPr="00C33BF0">
        <w:rPr>
          <w:rFonts w:ascii="Palatino Linotype" w:hAnsi="Palatino Linotype" w:cs="Arial"/>
        </w:rPr>
        <w:t>Es de lo expuesto, que se corroboró que el solicitante requirió  información referente al mismo puesto semifijo que alude en los diversos medios de impugnación.</w:t>
      </w:r>
    </w:p>
    <w:p w:rsidR="008D112F" w:rsidRPr="00C33BF0" w:rsidRDefault="008D112F" w:rsidP="00F668BE">
      <w:pPr>
        <w:spacing w:before="60" w:line="360" w:lineRule="auto"/>
        <w:jc w:val="both"/>
        <w:rPr>
          <w:rFonts w:ascii="Palatino Linotype" w:hAnsi="Palatino Linotype" w:cs="Arial"/>
          <w:sz w:val="14"/>
        </w:rPr>
      </w:pPr>
    </w:p>
    <w:p w:rsidR="00F668BE" w:rsidRPr="00C33BF0" w:rsidRDefault="00F668BE" w:rsidP="00F668BE">
      <w:pPr>
        <w:spacing w:before="60" w:line="360" w:lineRule="auto"/>
        <w:jc w:val="both"/>
        <w:rPr>
          <w:rFonts w:ascii="Palatino Linotype" w:hAnsi="Palatino Linotype"/>
        </w:rPr>
      </w:pPr>
      <w:r w:rsidRPr="00C33BF0">
        <w:rPr>
          <w:rFonts w:ascii="Palatino Linotype" w:hAnsi="Palatino Linotype" w:cs="Arial"/>
        </w:rPr>
        <w:t xml:space="preserve">Así, en razón de lo anterior, se observa que en el </w:t>
      </w:r>
      <w:r w:rsidRPr="00C33BF0">
        <w:rPr>
          <w:rFonts w:ascii="Palatino Linotype" w:hAnsi="Palatino Linotype"/>
          <w:b/>
          <w:color w:val="000000"/>
        </w:rPr>
        <w:t>00088/INFOEM/IP/RR/2018</w:t>
      </w:r>
      <w:r w:rsidRPr="00C33BF0">
        <w:rPr>
          <w:rFonts w:ascii="Palatino Linotype" w:hAnsi="Palatino Linotype"/>
          <w:color w:val="000000"/>
        </w:rPr>
        <w:t xml:space="preserve"> se impugnó con antelación la entrega de la licencia, permiso, pagos de impuesto y demás actos para que pueda operar el puesto semifijo señalado en anexó fotográfico a la solicitud de acceso a la información pública</w:t>
      </w:r>
      <w:r w:rsidRPr="00C33BF0">
        <w:rPr>
          <w:rFonts w:ascii="Palatino Linotype" w:hAnsi="Palatino Linotype"/>
        </w:rPr>
        <w:t>.</w:t>
      </w:r>
    </w:p>
    <w:p w:rsidR="00F668BE" w:rsidRPr="00C33BF0" w:rsidRDefault="00F668BE" w:rsidP="00F668BE">
      <w:pPr>
        <w:jc w:val="both"/>
        <w:rPr>
          <w:rFonts w:ascii="Palatino Linotype" w:hAnsi="Palatino Linotype"/>
          <w:sz w:val="12"/>
        </w:rPr>
      </w:pPr>
    </w:p>
    <w:p w:rsidR="00F668BE" w:rsidRPr="00C33BF0" w:rsidRDefault="00F668BE" w:rsidP="00F668BE">
      <w:pPr>
        <w:spacing w:before="60" w:line="360" w:lineRule="auto"/>
        <w:jc w:val="both"/>
        <w:rPr>
          <w:rFonts w:ascii="Palatino Linotype" w:hAnsi="Palatino Linotype" w:cs="Arial"/>
        </w:rPr>
      </w:pPr>
      <w:r w:rsidRPr="00C33BF0">
        <w:rPr>
          <w:rFonts w:ascii="Palatino Linotype" w:hAnsi="Palatino Linotype"/>
        </w:rPr>
        <w:t xml:space="preserve">Atento a dicha consideración, se advierte que el presente recurso de revisión </w:t>
      </w:r>
      <w:r w:rsidRPr="00C33BF0">
        <w:rPr>
          <w:rFonts w:ascii="Palatino Linotype" w:hAnsi="Palatino Linotype" w:cs="Arial"/>
        </w:rPr>
        <w:t xml:space="preserve">actualiza las hipótesis jurídicas, previstas en los artículos 195, fracción I y 196, fracción II del Código de Procedimientos Administrativos del Estado de México, de aplicación supletoria, en términos del artículo 195 de la Ley de Transparencia y Acceso a la </w:t>
      </w:r>
      <w:r w:rsidRPr="00C33BF0">
        <w:rPr>
          <w:rFonts w:ascii="Palatino Linotype" w:hAnsi="Palatino Linotype" w:cs="Arial"/>
        </w:rPr>
        <w:lastRenderedPageBreak/>
        <w:t>Información Pública del Estado de México y Municipios, los cuales se insertan a continuación:</w:t>
      </w:r>
    </w:p>
    <w:p w:rsidR="00F668BE" w:rsidRPr="00C33BF0" w:rsidRDefault="00F668BE" w:rsidP="00F668BE">
      <w:pPr>
        <w:spacing w:before="60" w:line="360" w:lineRule="auto"/>
        <w:jc w:val="both"/>
        <w:rPr>
          <w:rFonts w:ascii="Palatino Linotype" w:hAnsi="Palatino Linotype" w:cs="Arial"/>
          <w:sz w:val="8"/>
        </w:rPr>
      </w:pPr>
    </w:p>
    <w:p w:rsidR="00F668BE" w:rsidRPr="00C33BF0" w:rsidRDefault="00F668BE" w:rsidP="00F668BE">
      <w:pPr>
        <w:spacing w:line="276" w:lineRule="auto"/>
        <w:ind w:left="851" w:right="1185"/>
        <w:jc w:val="center"/>
        <w:rPr>
          <w:rFonts w:ascii="Palatino Linotype" w:hAnsi="Palatino Linotype" w:cs="Arial"/>
          <w:b/>
          <w:i/>
          <w:sz w:val="20"/>
          <w:szCs w:val="22"/>
        </w:rPr>
      </w:pPr>
      <w:r w:rsidRPr="00C33BF0">
        <w:rPr>
          <w:rFonts w:ascii="Palatino Linotype" w:hAnsi="Palatino Linotype" w:cs="Arial"/>
          <w:b/>
          <w:i/>
          <w:sz w:val="22"/>
        </w:rPr>
        <w:t>Ley de Transparencia y Acceso a la Información Pública del Estado de México y Municipios</w:t>
      </w:r>
    </w:p>
    <w:p w:rsidR="00F668BE" w:rsidRPr="00C33BF0" w:rsidRDefault="00F668BE" w:rsidP="00F668BE">
      <w:pPr>
        <w:spacing w:line="276" w:lineRule="auto"/>
        <w:ind w:left="851" w:right="1185"/>
        <w:jc w:val="both"/>
        <w:rPr>
          <w:rFonts w:ascii="Palatino Linotype" w:hAnsi="Palatino Linotype" w:cs="Arial"/>
          <w:i/>
          <w:sz w:val="22"/>
          <w:szCs w:val="22"/>
        </w:rPr>
      </w:pPr>
      <w:r w:rsidRPr="00C33BF0">
        <w:rPr>
          <w:rFonts w:ascii="Palatino Linotype" w:hAnsi="Palatino Linotype" w:cs="Arial"/>
          <w:b/>
          <w:i/>
          <w:sz w:val="22"/>
          <w:szCs w:val="22"/>
        </w:rPr>
        <w:t>Artículo 195</w:t>
      </w:r>
      <w:r w:rsidRPr="00C33BF0">
        <w:rPr>
          <w:rFonts w:ascii="Palatino Linotype" w:hAnsi="Palatino Linotype" w:cs="Arial"/>
          <w:i/>
          <w:sz w:val="22"/>
          <w:szCs w:val="22"/>
        </w:rPr>
        <w:t xml:space="preserve">. </w:t>
      </w:r>
      <w:r w:rsidRPr="00C33BF0">
        <w:rPr>
          <w:rFonts w:ascii="Palatino Linotype" w:hAnsi="Palatino Linotype" w:cs="Arial"/>
          <w:b/>
          <w:i/>
          <w:sz w:val="22"/>
          <w:szCs w:val="22"/>
          <w:u w:val="single"/>
        </w:rPr>
        <w:t>En la tramitación del recurso de revisión se aplicarán supletoriamente las disposiciones contenidas en el Código de Procedimientos Administrativos del Estado de México</w:t>
      </w:r>
      <w:r w:rsidRPr="00C33BF0">
        <w:rPr>
          <w:rFonts w:ascii="Palatino Linotype" w:hAnsi="Palatino Linotype" w:cs="Arial"/>
          <w:i/>
          <w:sz w:val="22"/>
          <w:szCs w:val="22"/>
        </w:rPr>
        <w:t>.</w:t>
      </w:r>
    </w:p>
    <w:p w:rsidR="00F668BE" w:rsidRPr="00C33BF0" w:rsidRDefault="00F668BE" w:rsidP="00F668BE">
      <w:pPr>
        <w:spacing w:line="276" w:lineRule="auto"/>
        <w:ind w:left="851" w:right="1185"/>
        <w:jc w:val="both"/>
        <w:rPr>
          <w:rFonts w:ascii="Palatino Linotype" w:hAnsi="Palatino Linotype" w:cs="Arial"/>
          <w:i/>
          <w:sz w:val="22"/>
          <w:szCs w:val="22"/>
        </w:rPr>
      </w:pPr>
    </w:p>
    <w:p w:rsidR="00F668BE" w:rsidRPr="00C33BF0" w:rsidRDefault="00F668BE" w:rsidP="00F668BE">
      <w:pPr>
        <w:spacing w:line="276" w:lineRule="auto"/>
        <w:ind w:left="709" w:right="709"/>
        <w:jc w:val="center"/>
        <w:rPr>
          <w:rFonts w:ascii="Palatino Linotype" w:hAnsi="Palatino Linotype" w:cs="Arial"/>
          <w:b/>
          <w:i/>
          <w:sz w:val="22"/>
        </w:rPr>
      </w:pPr>
      <w:r w:rsidRPr="00C33BF0">
        <w:rPr>
          <w:rFonts w:ascii="Palatino Linotype" w:hAnsi="Palatino Linotype" w:cs="Arial"/>
          <w:b/>
          <w:i/>
          <w:sz w:val="22"/>
        </w:rPr>
        <w:t>Código de Procedimientos Administrativos del Estado de México</w:t>
      </w:r>
    </w:p>
    <w:p w:rsidR="00F668BE" w:rsidRPr="00C33BF0" w:rsidRDefault="00F668BE" w:rsidP="00F668BE">
      <w:pPr>
        <w:spacing w:line="276" w:lineRule="auto"/>
        <w:ind w:left="709" w:right="709"/>
        <w:jc w:val="both"/>
        <w:rPr>
          <w:rFonts w:ascii="Palatino Linotype" w:hAnsi="Palatino Linotype" w:cs="Arial"/>
          <w:i/>
          <w:sz w:val="22"/>
          <w:szCs w:val="22"/>
        </w:rPr>
      </w:pPr>
      <w:r w:rsidRPr="00C33BF0">
        <w:rPr>
          <w:rFonts w:ascii="Palatino Linotype" w:hAnsi="Palatino Linotype" w:cs="Arial"/>
          <w:b/>
          <w:i/>
          <w:sz w:val="22"/>
          <w:szCs w:val="22"/>
        </w:rPr>
        <w:t>Artículo 195</w:t>
      </w:r>
      <w:r w:rsidRPr="00C33BF0">
        <w:rPr>
          <w:rFonts w:ascii="Palatino Linotype" w:hAnsi="Palatino Linotype" w:cs="Arial"/>
          <w:i/>
          <w:sz w:val="22"/>
          <w:szCs w:val="22"/>
        </w:rPr>
        <w:t xml:space="preserve">.- </w:t>
      </w:r>
      <w:r w:rsidRPr="00C33BF0">
        <w:rPr>
          <w:rFonts w:ascii="Palatino Linotype" w:hAnsi="Palatino Linotype" w:cs="Arial"/>
          <w:b/>
          <w:i/>
          <w:sz w:val="22"/>
          <w:szCs w:val="22"/>
          <w:u w:val="single"/>
        </w:rPr>
        <w:t>Es improcedente el recurso</w:t>
      </w:r>
      <w:r w:rsidRPr="00C33BF0">
        <w:rPr>
          <w:rFonts w:ascii="Palatino Linotype" w:hAnsi="Palatino Linotype" w:cs="Arial"/>
          <w:i/>
          <w:sz w:val="22"/>
          <w:szCs w:val="22"/>
        </w:rPr>
        <w:t xml:space="preserve">: </w:t>
      </w:r>
    </w:p>
    <w:p w:rsidR="00F668BE" w:rsidRPr="00C33BF0" w:rsidRDefault="00F668BE" w:rsidP="00F668BE">
      <w:pPr>
        <w:spacing w:line="276" w:lineRule="auto"/>
        <w:ind w:left="709" w:right="709"/>
        <w:jc w:val="both"/>
        <w:rPr>
          <w:rFonts w:ascii="Palatino Linotype" w:hAnsi="Palatino Linotype" w:cs="Arial"/>
          <w:i/>
          <w:sz w:val="22"/>
          <w:szCs w:val="22"/>
        </w:rPr>
      </w:pPr>
      <w:r w:rsidRPr="00C33BF0">
        <w:rPr>
          <w:rFonts w:ascii="Palatino Linotype" w:hAnsi="Palatino Linotype" w:cs="Arial"/>
          <w:b/>
          <w:i/>
          <w:sz w:val="22"/>
          <w:szCs w:val="22"/>
        </w:rPr>
        <w:t xml:space="preserve">I. </w:t>
      </w:r>
      <w:r w:rsidRPr="00C33BF0">
        <w:rPr>
          <w:rFonts w:ascii="Palatino Linotype" w:hAnsi="Palatino Linotype" w:cs="Arial"/>
          <w:b/>
          <w:i/>
          <w:sz w:val="22"/>
          <w:szCs w:val="22"/>
          <w:u w:val="single"/>
        </w:rPr>
        <w:t>Contra actos que hayan sido impugnados en un anterior recurso administrativo</w:t>
      </w:r>
      <w:r w:rsidRPr="00C33BF0">
        <w:rPr>
          <w:rFonts w:ascii="Palatino Linotype" w:hAnsi="Palatino Linotype" w:cs="Arial"/>
          <w:i/>
          <w:sz w:val="22"/>
          <w:szCs w:val="22"/>
        </w:rPr>
        <w:t xml:space="preserve"> o en un proceso jurisdiccional, </w:t>
      </w:r>
      <w:r w:rsidRPr="00C33BF0">
        <w:rPr>
          <w:rFonts w:ascii="Palatino Linotype" w:hAnsi="Palatino Linotype" w:cs="Arial"/>
          <w:b/>
          <w:i/>
          <w:sz w:val="22"/>
          <w:szCs w:val="22"/>
          <w:u w:val="single"/>
        </w:rPr>
        <w:t>siempre que exista resolución ejecutoria que decida el asunto planteado</w:t>
      </w:r>
      <w:r w:rsidRPr="00C33BF0">
        <w:rPr>
          <w:rFonts w:ascii="Palatino Linotype" w:hAnsi="Palatino Linotype" w:cs="Arial"/>
          <w:i/>
          <w:sz w:val="22"/>
          <w:szCs w:val="22"/>
        </w:rPr>
        <w:t>;</w:t>
      </w:r>
    </w:p>
    <w:p w:rsidR="00F668BE" w:rsidRPr="00C33BF0" w:rsidRDefault="00F668BE" w:rsidP="00F668BE">
      <w:pPr>
        <w:spacing w:line="276" w:lineRule="auto"/>
        <w:ind w:left="709" w:right="709"/>
        <w:jc w:val="both"/>
        <w:rPr>
          <w:rFonts w:ascii="Palatino Linotype" w:hAnsi="Palatino Linotype" w:cs="Arial"/>
          <w:sz w:val="22"/>
          <w:szCs w:val="22"/>
        </w:rPr>
      </w:pPr>
      <w:r w:rsidRPr="00C33BF0">
        <w:rPr>
          <w:rFonts w:ascii="Palatino Linotype" w:hAnsi="Palatino Linotype" w:cs="Arial"/>
          <w:sz w:val="22"/>
          <w:szCs w:val="22"/>
        </w:rPr>
        <w:t xml:space="preserve"> (Énfasis añadido)</w:t>
      </w:r>
    </w:p>
    <w:p w:rsidR="00F668BE" w:rsidRPr="00C33BF0" w:rsidRDefault="00F668BE" w:rsidP="00F668BE">
      <w:pPr>
        <w:spacing w:line="276" w:lineRule="auto"/>
        <w:ind w:left="709" w:right="709"/>
        <w:jc w:val="both"/>
        <w:rPr>
          <w:rFonts w:ascii="Palatino Linotype" w:hAnsi="Palatino Linotype" w:cs="Arial"/>
          <w:sz w:val="22"/>
          <w:szCs w:val="22"/>
        </w:rPr>
      </w:pPr>
    </w:p>
    <w:p w:rsidR="00F668BE" w:rsidRPr="00C33BF0" w:rsidRDefault="00F668BE" w:rsidP="00F668BE">
      <w:pPr>
        <w:spacing w:before="60" w:line="360" w:lineRule="auto"/>
        <w:jc w:val="both"/>
        <w:rPr>
          <w:rFonts w:ascii="Palatino Linotype" w:hAnsi="Palatino Linotype" w:cs="Arial"/>
        </w:rPr>
      </w:pPr>
      <w:r w:rsidRPr="00C33BF0">
        <w:rPr>
          <w:rFonts w:ascii="Palatino Linotype" w:hAnsi="Palatino Linotype" w:cs="Arial"/>
        </w:rPr>
        <w:t>De dichos preceptos se desprende que, el medio de controversia será improcedente cuando los actos ya hayan sido impugnados por el mismo Recurrente, en otro medio de defensa en que ya se haya dictado resolución ejecutoria que decida el fondo del asunto.</w:t>
      </w:r>
    </w:p>
    <w:p w:rsidR="00F668BE" w:rsidRPr="00C33BF0" w:rsidRDefault="00F668BE" w:rsidP="00F668BE">
      <w:pPr>
        <w:spacing w:before="60" w:line="360" w:lineRule="auto"/>
        <w:jc w:val="both"/>
        <w:rPr>
          <w:rFonts w:ascii="Palatino Linotype" w:hAnsi="Palatino Linotype" w:cs="Arial"/>
          <w:sz w:val="6"/>
        </w:rPr>
      </w:pPr>
    </w:p>
    <w:p w:rsidR="00F668BE" w:rsidRPr="00C33BF0" w:rsidRDefault="00F668BE" w:rsidP="00F668BE">
      <w:pPr>
        <w:spacing w:before="60" w:line="360" w:lineRule="auto"/>
        <w:jc w:val="both"/>
        <w:rPr>
          <w:rFonts w:ascii="Palatino Linotype" w:hAnsi="Palatino Linotype" w:cs="Arial"/>
        </w:rPr>
      </w:pPr>
      <w:r w:rsidRPr="00C33BF0">
        <w:rPr>
          <w:rFonts w:ascii="Palatino Linotype" w:hAnsi="Palatino Linotype" w:cs="Arial"/>
        </w:rPr>
        <w:t xml:space="preserve">Al respecto, conviene hacer mención de manera ilustrativa de lo que señala el artículo 1.205 del </w:t>
      </w:r>
      <w:r w:rsidRPr="00C33BF0">
        <w:rPr>
          <w:rFonts w:ascii="Palatino Linotype" w:hAnsi="Palatino Linotype"/>
        </w:rPr>
        <w:t>Código</w:t>
      </w:r>
      <w:r w:rsidRPr="00C33BF0">
        <w:rPr>
          <w:rFonts w:ascii="Palatino Linotype" w:hAnsi="Palatino Linotype" w:cs="Arial"/>
        </w:rPr>
        <w:t xml:space="preserve"> de Procedimientos Civiles del Estado de México, que establece que hay cosa juzgada cuando la sentencia ha causado estado; en otras palabras, adquiere la calidad de cosa juzgada cuando el caso planteado en un proceso ha sido definitivamente resuelto en otro anterior mediante resolución firme, con lo cual se salvaguarda el principio de seguridad jurídica, que evita la interposición de recursos sucesivos sobre cuestiones que ya han sido resueltas.</w:t>
      </w:r>
    </w:p>
    <w:p w:rsidR="00F668BE" w:rsidRPr="00C33BF0" w:rsidRDefault="00F668BE" w:rsidP="00F668BE">
      <w:pPr>
        <w:spacing w:before="60" w:line="360" w:lineRule="auto"/>
        <w:jc w:val="both"/>
        <w:rPr>
          <w:rFonts w:ascii="Palatino Linotype" w:hAnsi="Palatino Linotype" w:cs="Arial"/>
          <w:sz w:val="4"/>
        </w:rPr>
      </w:pPr>
    </w:p>
    <w:p w:rsidR="00F668BE" w:rsidRPr="00C33BF0" w:rsidRDefault="00F668BE" w:rsidP="00F668BE">
      <w:pPr>
        <w:spacing w:before="60" w:line="360" w:lineRule="auto"/>
        <w:jc w:val="both"/>
        <w:rPr>
          <w:rFonts w:ascii="Palatino Linotype" w:hAnsi="Palatino Linotype"/>
        </w:rPr>
      </w:pPr>
      <w:r w:rsidRPr="00C33BF0">
        <w:rPr>
          <w:rFonts w:ascii="Palatino Linotype" w:hAnsi="Palatino Linotype" w:cs="Arial"/>
        </w:rPr>
        <w:lastRenderedPageBreak/>
        <w:t xml:space="preserve">De lo anterior, se hace </w:t>
      </w:r>
      <w:r w:rsidRPr="00C33BF0">
        <w:rPr>
          <w:rFonts w:ascii="Palatino Linotype" w:hAnsi="Palatino Linotype"/>
        </w:rPr>
        <w:t>necesario</w:t>
      </w:r>
      <w:r w:rsidRPr="00C33BF0">
        <w:rPr>
          <w:rFonts w:ascii="Palatino Linotype" w:hAnsi="Palatino Linotype" w:cs="Arial"/>
        </w:rPr>
        <w:t xml:space="preserve"> citar en su literal</w:t>
      </w:r>
      <w:r w:rsidRPr="00C33BF0">
        <w:rPr>
          <w:rFonts w:ascii="Palatino Linotype" w:hAnsi="Palatino Linotype"/>
        </w:rPr>
        <w:t xml:space="preserve"> el contenido de los artículos 1.206, 1.207 y 1.208 del Código de Procedimientos Civiles del Estado de México: </w:t>
      </w:r>
    </w:p>
    <w:p w:rsidR="008C656B" w:rsidRPr="00C33BF0" w:rsidRDefault="008C656B" w:rsidP="00F668BE">
      <w:pPr>
        <w:spacing w:before="60" w:line="360" w:lineRule="auto"/>
        <w:jc w:val="both"/>
        <w:rPr>
          <w:rFonts w:ascii="Palatino Linotype" w:hAnsi="Palatino Linotype"/>
        </w:rPr>
      </w:pPr>
    </w:p>
    <w:p w:rsidR="00F668BE" w:rsidRPr="00C33BF0" w:rsidRDefault="00F668BE" w:rsidP="00F668BE">
      <w:pPr>
        <w:spacing w:line="276" w:lineRule="auto"/>
        <w:ind w:left="709" w:right="709"/>
        <w:jc w:val="both"/>
        <w:rPr>
          <w:rFonts w:ascii="Palatino Linotype" w:hAnsi="Palatino Linotype"/>
          <w:b/>
          <w:i/>
          <w:sz w:val="22"/>
          <w:szCs w:val="22"/>
        </w:rPr>
      </w:pPr>
      <w:r w:rsidRPr="00C33BF0">
        <w:rPr>
          <w:rFonts w:ascii="Palatino Linotype" w:hAnsi="Palatino Linotype"/>
          <w:b/>
          <w:i/>
          <w:sz w:val="20"/>
        </w:rPr>
        <w:t>“</w:t>
      </w:r>
      <w:r w:rsidRPr="00C33BF0">
        <w:rPr>
          <w:rFonts w:ascii="Palatino Linotype" w:hAnsi="Palatino Linotype"/>
          <w:b/>
          <w:i/>
          <w:sz w:val="22"/>
          <w:szCs w:val="22"/>
        </w:rPr>
        <w:t>Indiscutibilidad de la cosa juzgada</w:t>
      </w:r>
    </w:p>
    <w:p w:rsidR="00F668BE" w:rsidRPr="00C33BF0" w:rsidRDefault="00F668BE" w:rsidP="00F668BE">
      <w:pPr>
        <w:spacing w:line="276" w:lineRule="auto"/>
        <w:ind w:left="709" w:right="709"/>
        <w:jc w:val="both"/>
        <w:rPr>
          <w:rFonts w:ascii="Palatino Linotype" w:hAnsi="Palatino Linotype"/>
          <w:i/>
          <w:sz w:val="22"/>
          <w:szCs w:val="22"/>
        </w:rPr>
      </w:pPr>
      <w:r w:rsidRPr="00C33BF0">
        <w:rPr>
          <w:rFonts w:ascii="Palatino Linotype" w:hAnsi="Palatino Linotype"/>
          <w:b/>
          <w:i/>
          <w:sz w:val="22"/>
          <w:szCs w:val="22"/>
        </w:rPr>
        <w:t>Artículo 1.206.-</w:t>
      </w:r>
      <w:r w:rsidRPr="00C33BF0">
        <w:rPr>
          <w:rFonts w:ascii="Palatino Linotype" w:hAnsi="Palatino Linotype"/>
          <w:i/>
          <w:sz w:val="22"/>
          <w:szCs w:val="22"/>
        </w:rPr>
        <w:t xml:space="preserve"> </w:t>
      </w:r>
      <w:r w:rsidRPr="00C33BF0">
        <w:rPr>
          <w:rFonts w:ascii="Palatino Linotype" w:hAnsi="Palatino Linotype"/>
          <w:b/>
          <w:i/>
          <w:sz w:val="22"/>
          <w:szCs w:val="22"/>
          <w:u w:val="single"/>
        </w:rPr>
        <w:t xml:space="preserve">La cosa juzgada es la sentencia que constituye verdad legal, contra ella no se admite recurso ni prueba </w:t>
      </w:r>
      <w:r w:rsidRPr="00C33BF0">
        <w:rPr>
          <w:rFonts w:ascii="Palatino Linotype" w:hAnsi="Palatino Linotype" w:cs="Arial"/>
          <w:b/>
          <w:i/>
          <w:sz w:val="22"/>
          <w:szCs w:val="22"/>
          <w:u w:val="single"/>
        </w:rPr>
        <w:t>que</w:t>
      </w:r>
      <w:r w:rsidRPr="00C33BF0">
        <w:rPr>
          <w:rFonts w:ascii="Palatino Linotype" w:hAnsi="Palatino Linotype"/>
          <w:b/>
          <w:i/>
          <w:sz w:val="22"/>
          <w:szCs w:val="22"/>
          <w:u w:val="single"/>
        </w:rPr>
        <w:t xml:space="preserve"> pueda</w:t>
      </w:r>
      <w:r w:rsidRPr="00C33BF0">
        <w:rPr>
          <w:rFonts w:ascii="Palatino Linotype" w:hAnsi="Palatino Linotype"/>
          <w:i/>
          <w:sz w:val="22"/>
          <w:szCs w:val="22"/>
        </w:rPr>
        <w:t xml:space="preserve"> discutirla, </w:t>
      </w:r>
      <w:r w:rsidRPr="00C33BF0">
        <w:rPr>
          <w:rFonts w:ascii="Palatino Linotype" w:hAnsi="Palatino Linotype"/>
          <w:b/>
          <w:i/>
          <w:sz w:val="22"/>
          <w:szCs w:val="22"/>
          <w:u w:val="single"/>
        </w:rPr>
        <w:t>modificarla, revocarla</w:t>
      </w:r>
      <w:r w:rsidRPr="00C33BF0">
        <w:rPr>
          <w:rFonts w:ascii="Palatino Linotype" w:hAnsi="Palatino Linotype"/>
          <w:i/>
          <w:sz w:val="22"/>
          <w:szCs w:val="22"/>
        </w:rPr>
        <w:t xml:space="preserve"> o anularla, salvo los casos expresamente determinados por la ley. </w:t>
      </w:r>
    </w:p>
    <w:p w:rsidR="00F668BE" w:rsidRPr="00C33BF0" w:rsidRDefault="00F668BE" w:rsidP="00F668BE">
      <w:pPr>
        <w:spacing w:line="276" w:lineRule="auto"/>
        <w:ind w:left="709" w:right="709"/>
        <w:jc w:val="both"/>
        <w:rPr>
          <w:rFonts w:ascii="Palatino Linotype" w:hAnsi="Palatino Linotype"/>
          <w:b/>
          <w:i/>
          <w:sz w:val="22"/>
          <w:szCs w:val="22"/>
        </w:rPr>
      </w:pPr>
      <w:r w:rsidRPr="00C33BF0">
        <w:rPr>
          <w:rFonts w:ascii="Palatino Linotype" w:hAnsi="Palatino Linotype"/>
          <w:b/>
          <w:i/>
          <w:sz w:val="22"/>
          <w:szCs w:val="22"/>
        </w:rPr>
        <w:t xml:space="preserve">Elementos de la cosa juzgada </w:t>
      </w:r>
    </w:p>
    <w:p w:rsidR="00F668BE" w:rsidRPr="00C33BF0" w:rsidRDefault="00F668BE" w:rsidP="00F668BE">
      <w:pPr>
        <w:spacing w:line="276" w:lineRule="auto"/>
        <w:ind w:left="709" w:right="709"/>
        <w:jc w:val="both"/>
        <w:rPr>
          <w:rFonts w:ascii="Palatino Linotype" w:hAnsi="Palatino Linotype"/>
          <w:i/>
          <w:sz w:val="22"/>
          <w:szCs w:val="22"/>
        </w:rPr>
      </w:pPr>
      <w:r w:rsidRPr="00C33BF0">
        <w:rPr>
          <w:rFonts w:ascii="Palatino Linotype" w:hAnsi="Palatino Linotype"/>
          <w:b/>
          <w:i/>
          <w:sz w:val="22"/>
          <w:szCs w:val="22"/>
        </w:rPr>
        <w:t>Artículo 1.207.-</w:t>
      </w:r>
      <w:r w:rsidRPr="00C33BF0">
        <w:rPr>
          <w:rFonts w:ascii="Palatino Linotype" w:hAnsi="Palatino Linotype"/>
          <w:i/>
          <w:sz w:val="22"/>
          <w:szCs w:val="22"/>
        </w:rPr>
        <w:t xml:space="preserve"> Para que la cosa juzgada surta efecto en otro juicio, es necesario que entre el caso resuelto por la </w:t>
      </w:r>
      <w:r w:rsidRPr="00C33BF0">
        <w:rPr>
          <w:rFonts w:ascii="Palatino Linotype" w:hAnsi="Palatino Linotype" w:cs="Arial"/>
          <w:i/>
          <w:sz w:val="22"/>
          <w:szCs w:val="22"/>
        </w:rPr>
        <w:t>sentencia</w:t>
      </w:r>
      <w:r w:rsidRPr="00C33BF0">
        <w:rPr>
          <w:rFonts w:ascii="Palatino Linotype" w:hAnsi="Palatino Linotype"/>
          <w:i/>
          <w:sz w:val="22"/>
          <w:szCs w:val="22"/>
        </w:rPr>
        <w:t xml:space="preserve"> y aquel en que sea invocada, concurra identidad en las cosas, las causas, las personas de los litigantes. </w:t>
      </w:r>
    </w:p>
    <w:p w:rsidR="00F668BE" w:rsidRPr="00C33BF0" w:rsidRDefault="00F668BE" w:rsidP="00F668BE">
      <w:pPr>
        <w:spacing w:line="276" w:lineRule="auto"/>
        <w:ind w:left="709" w:right="709"/>
        <w:jc w:val="both"/>
        <w:rPr>
          <w:rFonts w:ascii="Palatino Linotype" w:hAnsi="Palatino Linotype"/>
          <w:b/>
          <w:i/>
          <w:sz w:val="22"/>
          <w:szCs w:val="22"/>
        </w:rPr>
      </w:pPr>
      <w:r w:rsidRPr="00C33BF0">
        <w:rPr>
          <w:rFonts w:ascii="Palatino Linotype" w:hAnsi="Palatino Linotype"/>
          <w:b/>
          <w:i/>
          <w:sz w:val="22"/>
          <w:szCs w:val="22"/>
        </w:rPr>
        <w:t xml:space="preserve">Identidad de personas en la cosa juzgada </w:t>
      </w:r>
    </w:p>
    <w:p w:rsidR="00F668BE" w:rsidRPr="00C33BF0" w:rsidRDefault="00F668BE" w:rsidP="00F668BE">
      <w:pPr>
        <w:spacing w:line="276" w:lineRule="auto"/>
        <w:ind w:left="709" w:right="709"/>
        <w:jc w:val="both"/>
        <w:rPr>
          <w:rFonts w:ascii="Palatino Linotype" w:hAnsi="Palatino Linotype"/>
          <w:i/>
          <w:sz w:val="22"/>
          <w:szCs w:val="22"/>
        </w:rPr>
      </w:pPr>
      <w:r w:rsidRPr="00C33BF0">
        <w:rPr>
          <w:rFonts w:ascii="Palatino Linotype" w:hAnsi="Palatino Linotype"/>
          <w:b/>
          <w:i/>
          <w:sz w:val="22"/>
          <w:szCs w:val="22"/>
        </w:rPr>
        <w:t>Artículo 1.208.-</w:t>
      </w:r>
      <w:r w:rsidRPr="00C33BF0">
        <w:rPr>
          <w:rFonts w:ascii="Palatino Linotype" w:hAnsi="Palatino Linotype"/>
          <w:i/>
          <w:sz w:val="22"/>
          <w:szCs w:val="22"/>
        </w:rPr>
        <w:t xml:space="preserve"> Se entiende que hay identidad de personas siempre que los litigantes del segundo juicio, sean </w:t>
      </w:r>
      <w:r w:rsidRPr="00C33BF0">
        <w:rPr>
          <w:rFonts w:ascii="Palatino Linotype" w:hAnsi="Palatino Linotype" w:cs="Arial"/>
          <w:i/>
          <w:sz w:val="22"/>
          <w:szCs w:val="22"/>
        </w:rPr>
        <w:t>causahabientes</w:t>
      </w:r>
      <w:r w:rsidRPr="00C33BF0">
        <w:rPr>
          <w:rFonts w:ascii="Palatino Linotype" w:hAnsi="Palatino Linotype"/>
          <w:i/>
          <w:sz w:val="22"/>
          <w:szCs w:val="22"/>
        </w:rPr>
        <w:t xml:space="preserve"> de los que contendieron en el anterior o estén unidos a ellos por solidaridad o indivisibilidad de las prestaciones entre los que tienen derecho a exigirlas u obligación de satisfacerlas.”</w:t>
      </w:r>
    </w:p>
    <w:p w:rsidR="00F668BE" w:rsidRPr="00C33BF0" w:rsidRDefault="00F668BE" w:rsidP="00F668BE">
      <w:pPr>
        <w:spacing w:line="276" w:lineRule="auto"/>
        <w:ind w:left="709" w:right="709"/>
        <w:jc w:val="both"/>
        <w:rPr>
          <w:rFonts w:ascii="Palatino Linotype" w:hAnsi="Palatino Linotype"/>
          <w:sz w:val="22"/>
          <w:szCs w:val="22"/>
        </w:rPr>
      </w:pPr>
      <w:r w:rsidRPr="00C33BF0">
        <w:rPr>
          <w:rFonts w:ascii="Palatino Linotype" w:hAnsi="Palatino Linotype"/>
          <w:sz w:val="22"/>
          <w:szCs w:val="22"/>
        </w:rPr>
        <w:t>(Énfasis añadido)</w:t>
      </w:r>
    </w:p>
    <w:p w:rsidR="00F668BE" w:rsidRPr="00C33BF0" w:rsidRDefault="00F668BE" w:rsidP="00F668BE">
      <w:pPr>
        <w:spacing w:line="276" w:lineRule="auto"/>
        <w:ind w:left="709" w:right="709"/>
        <w:jc w:val="both"/>
        <w:rPr>
          <w:rFonts w:ascii="Palatino Linotype" w:hAnsi="Palatino Linotype"/>
          <w:sz w:val="16"/>
          <w:szCs w:val="22"/>
        </w:rPr>
      </w:pPr>
    </w:p>
    <w:p w:rsidR="00F668BE" w:rsidRPr="00C33BF0" w:rsidRDefault="00F668BE" w:rsidP="00F668BE">
      <w:pPr>
        <w:spacing w:before="60" w:line="360" w:lineRule="auto"/>
        <w:jc w:val="both"/>
        <w:rPr>
          <w:rFonts w:ascii="Palatino Linotype" w:hAnsi="Palatino Linotype" w:cs="Arial"/>
        </w:rPr>
      </w:pPr>
      <w:r w:rsidRPr="00C33BF0">
        <w:rPr>
          <w:rFonts w:ascii="Palatino Linotype" w:hAnsi="Palatino Linotype" w:cs="Arial"/>
        </w:rPr>
        <w:t xml:space="preserve">Dentro de esta perspectiva y toda vez que quedo claro que cuando se habla de </w:t>
      </w:r>
      <w:r w:rsidRPr="00C33BF0">
        <w:rPr>
          <w:rFonts w:ascii="Palatino Linotype" w:hAnsi="Palatino Linotype" w:cs="Arial"/>
          <w:b/>
        </w:rPr>
        <w:t>cosa juzgada</w:t>
      </w:r>
      <w:r w:rsidRPr="00C33BF0">
        <w:rPr>
          <w:rFonts w:ascii="Palatino Linotype" w:hAnsi="Palatino Linotype" w:cs="Arial"/>
        </w:rPr>
        <w:t xml:space="preserve"> exige que se trate no sólo del mismo acto, disposición o actuación material, sino también de la misma pretensión u otra sustancialmente idéntica a la que fue objeto del proceso anterior y, considerando que la </w:t>
      </w:r>
      <w:r w:rsidRPr="00C33BF0">
        <w:rPr>
          <w:rFonts w:ascii="Palatino Linotype" w:hAnsi="Palatino Linotype" w:cs="Arial"/>
          <w:i/>
        </w:rPr>
        <w:t>causa petendi o el petitum</w:t>
      </w:r>
      <w:r w:rsidRPr="00C33BF0">
        <w:rPr>
          <w:rFonts w:ascii="Palatino Linotype" w:hAnsi="Palatino Linotype" w:cs="Arial"/>
        </w:rPr>
        <w:t xml:space="preserve"> de parte del acto impugnado en el presente recurso de revisión y en el </w:t>
      </w:r>
      <w:r w:rsidRPr="00C33BF0">
        <w:rPr>
          <w:rFonts w:ascii="Palatino Linotype" w:hAnsi="Palatino Linotype" w:cs="Arial"/>
          <w:b/>
        </w:rPr>
        <w:t>0</w:t>
      </w:r>
      <w:r w:rsidR="008C656B" w:rsidRPr="00C33BF0">
        <w:rPr>
          <w:rFonts w:ascii="Palatino Linotype" w:hAnsi="Palatino Linotype" w:cs="Arial"/>
          <w:b/>
        </w:rPr>
        <w:t>0088</w:t>
      </w:r>
      <w:r w:rsidRPr="00C33BF0">
        <w:rPr>
          <w:rFonts w:ascii="Palatino Linotype" w:hAnsi="Palatino Linotype" w:cs="Arial"/>
          <w:b/>
        </w:rPr>
        <w:t>/INFOEM/IP/RR/2018</w:t>
      </w:r>
      <w:r w:rsidRPr="00C33BF0">
        <w:rPr>
          <w:rFonts w:ascii="Palatino Linotype" w:eastAsiaTheme="minorEastAsia" w:hAnsi="Palatino Linotype" w:cs="Arial"/>
          <w:bCs/>
        </w:rPr>
        <w:t>,</w:t>
      </w:r>
      <w:r w:rsidRPr="00C33BF0">
        <w:rPr>
          <w:rFonts w:ascii="Palatino Linotype" w:hAnsi="Palatino Linotype" w:cs="Arial"/>
        </w:rPr>
        <w:t xml:space="preserve"> radica en la misma materia; con la única finalidad de que no exista invariabilidad de lo fallado en la resolución ejecutoriada, se estima necesario la aplicación de la casual de improcedencia del Código aplicado supletoriamente antes transcrito, a fin de que no se pronuncien resoluciones contradictorias que alteren la estabilidad y seguridad del goce del</w:t>
      </w:r>
      <w:r w:rsidRPr="00C33BF0">
        <w:rPr>
          <w:rFonts w:ascii="Palatino Linotype" w:hAnsi="Palatino Linotype" w:cs="Arial"/>
          <w:b/>
        </w:rPr>
        <w:t xml:space="preserve"> RECURRENTE</w:t>
      </w:r>
      <w:r w:rsidRPr="00C33BF0">
        <w:rPr>
          <w:rFonts w:ascii="Palatino Linotype" w:hAnsi="Palatino Linotype" w:cs="Arial"/>
        </w:rPr>
        <w:t xml:space="preserve">, lo cual constituye un derecho humano consistente en la seguridad jurídica que se encuentra contenido en los artículos 16 de la Constitución </w:t>
      </w:r>
      <w:r w:rsidRPr="00C33BF0">
        <w:rPr>
          <w:rFonts w:ascii="Palatino Linotype" w:hAnsi="Palatino Linotype" w:cs="Arial"/>
        </w:rPr>
        <w:lastRenderedPageBreak/>
        <w:t>Política de los Estados Unidos Mexicanos y  25  numerales 1 y 2 de la Convención América de Derechos Humanos.</w:t>
      </w:r>
    </w:p>
    <w:p w:rsidR="00F668BE" w:rsidRPr="00C33BF0" w:rsidRDefault="00F668BE" w:rsidP="00F668BE">
      <w:pPr>
        <w:spacing w:before="60" w:line="360" w:lineRule="auto"/>
        <w:jc w:val="both"/>
        <w:rPr>
          <w:rFonts w:ascii="Palatino Linotype" w:hAnsi="Palatino Linotype" w:cs="Arial"/>
          <w:sz w:val="8"/>
        </w:rPr>
      </w:pPr>
    </w:p>
    <w:p w:rsidR="00F668BE" w:rsidRPr="00C33BF0" w:rsidRDefault="00F668BE" w:rsidP="00F668BE">
      <w:pPr>
        <w:spacing w:before="60" w:line="360" w:lineRule="auto"/>
        <w:jc w:val="both"/>
        <w:rPr>
          <w:rFonts w:ascii="Palatino Linotype" w:hAnsi="Palatino Linotype" w:cs="Arial"/>
        </w:rPr>
      </w:pPr>
      <w:r w:rsidRPr="00C33BF0">
        <w:rPr>
          <w:rFonts w:ascii="Palatino Linotype" w:hAnsi="Palatino Linotype" w:cs="Arial"/>
        </w:rPr>
        <w:t xml:space="preserve">Sirve de sustento a lo anterior, la Tesis Aislada </w:t>
      </w:r>
      <w:r w:rsidRPr="00C33BF0">
        <w:rPr>
          <w:rFonts w:ascii="Palatino Linotype" w:hAnsi="Palatino Linotype"/>
        </w:rPr>
        <w:t xml:space="preserve">1a. XCV/2016 (10a.) de la Décima Época de la Primera Sala de la suprema corte de Justicia de la Nación, que es del tenor literal siguiente: </w:t>
      </w:r>
    </w:p>
    <w:p w:rsidR="00F668BE" w:rsidRPr="00C33BF0" w:rsidRDefault="00F668BE" w:rsidP="00F668BE">
      <w:pPr>
        <w:spacing w:line="276" w:lineRule="auto"/>
        <w:ind w:left="709" w:right="709"/>
        <w:jc w:val="both"/>
        <w:rPr>
          <w:rFonts w:ascii="Palatino Linotype" w:hAnsi="Palatino Linotype"/>
          <w:i/>
          <w:sz w:val="22"/>
          <w:szCs w:val="22"/>
        </w:rPr>
      </w:pPr>
      <w:r w:rsidRPr="00C33BF0">
        <w:rPr>
          <w:rFonts w:ascii="Palatino Linotype" w:hAnsi="Palatino Linotype"/>
          <w:b/>
          <w:i/>
          <w:sz w:val="22"/>
          <w:szCs w:val="22"/>
        </w:rPr>
        <w:t xml:space="preserve">COSA JUZGADA. EL ARTÍCULO 61, FRACCIÓN XI, DE LA LEY DE AMPARO QUE LA PREVÉ COMO CAUSA DE IMPROCEDENCIA DEL JUICIO RELATIVO, ES COMPATIBLE CON EL DERECHO A LA SEGURIDAD JURÍDICA. </w:t>
      </w:r>
      <w:r w:rsidRPr="00C33BF0">
        <w:rPr>
          <w:rFonts w:ascii="Palatino Linotype" w:hAnsi="Palatino Linotype"/>
          <w:i/>
          <w:sz w:val="22"/>
          <w:szCs w:val="22"/>
        </w:rPr>
        <w:t xml:space="preserve">Conforme al precepto y porción normativa señalados, </w:t>
      </w:r>
      <w:r w:rsidRPr="00C33BF0">
        <w:rPr>
          <w:rFonts w:ascii="Palatino Linotype" w:hAnsi="Palatino Linotype"/>
          <w:b/>
          <w:i/>
          <w:sz w:val="22"/>
          <w:szCs w:val="22"/>
          <w:u w:val="single"/>
        </w:rPr>
        <w:t>el principio de cosa juzgada opera en el juicio de amparo para actualizar una causa de improcedencia cuando existiendo una ejecutoria dictada en un juicio constitucional previo, se promueva uno nuevo en el que exista identidad de quejosos, autoridades responsables y actos reclamados</w:t>
      </w:r>
      <w:r w:rsidRPr="00C33BF0">
        <w:rPr>
          <w:rFonts w:ascii="Palatino Linotype" w:hAnsi="Palatino Linotype"/>
          <w:b/>
          <w:i/>
          <w:sz w:val="22"/>
          <w:szCs w:val="22"/>
        </w:rPr>
        <w:t>,</w:t>
      </w:r>
      <w:r w:rsidRPr="00C33BF0">
        <w:rPr>
          <w:rFonts w:ascii="Palatino Linotype" w:hAnsi="Palatino Linotype"/>
          <w:i/>
          <w:sz w:val="22"/>
          <w:szCs w:val="22"/>
        </w:rPr>
        <w:t xml:space="preserve"> aunque las violaciones reclamadas sean diversas; figura que no sólo se actualiza cuando en la sentencia se haya resuelto sobre la constitucionalidad o inconstitucionalidad de los actos reclamados, sino también cuando se ha determinado su inatacabilidad a través de un diverso juicio constitucional, siempre que tal determinación se haya realizado en atención a razones o circunstancias que hagan inejercitable la acción de amparo de modo absoluto, con independencia del juicio en que se haya efectuado, pues esta situación no puede desconocerse en un nuevo juicio constitucional; lo que es compatible con la garantía de seguridad jurídica, pues el propósito de la figura de la cosa juzgada es revelar las condiciones terminantes en que habrá de concluir un asunto jurisdiccional, con lo que se dotará de certeza jurídica a la decisión definitiva asumida y a los intervinientes en el juicio respecto de las consecuencias derivadas del caso, toda vez que el respeto a la decisión judicial constituye un pilar del estado de derecho como fin último de la impartición de justicia.</w:t>
      </w:r>
    </w:p>
    <w:p w:rsidR="00F668BE" w:rsidRPr="00C33BF0" w:rsidRDefault="00F668BE" w:rsidP="00F668BE">
      <w:pPr>
        <w:spacing w:line="276" w:lineRule="auto"/>
        <w:ind w:left="709" w:right="709"/>
        <w:jc w:val="both"/>
        <w:rPr>
          <w:rFonts w:ascii="Palatino Linotype" w:hAnsi="Palatino Linotype"/>
          <w:sz w:val="22"/>
          <w:szCs w:val="22"/>
        </w:rPr>
      </w:pPr>
      <w:r w:rsidRPr="00C33BF0">
        <w:rPr>
          <w:rFonts w:ascii="Palatino Linotype" w:hAnsi="Palatino Linotype"/>
          <w:sz w:val="22"/>
          <w:szCs w:val="22"/>
        </w:rPr>
        <w:t>(Énfasis añadido)</w:t>
      </w:r>
    </w:p>
    <w:p w:rsidR="00F668BE" w:rsidRPr="00C33BF0" w:rsidRDefault="00F668BE" w:rsidP="00F668BE">
      <w:pPr>
        <w:spacing w:line="276" w:lineRule="auto"/>
        <w:ind w:left="709" w:right="709"/>
        <w:jc w:val="both"/>
        <w:rPr>
          <w:rFonts w:ascii="Palatino Linotype" w:hAnsi="Palatino Linotype"/>
          <w:sz w:val="14"/>
          <w:szCs w:val="22"/>
        </w:rPr>
      </w:pPr>
    </w:p>
    <w:p w:rsidR="00F668BE" w:rsidRPr="00C33BF0" w:rsidRDefault="00F668BE" w:rsidP="00F668BE">
      <w:pPr>
        <w:spacing w:before="60" w:line="360" w:lineRule="auto"/>
        <w:jc w:val="both"/>
        <w:rPr>
          <w:rFonts w:ascii="Palatino Linotype" w:hAnsi="Palatino Linotype" w:cs="Arial"/>
        </w:rPr>
      </w:pPr>
      <w:r w:rsidRPr="00C33BF0">
        <w:rPr>
          <w:rFonts w:ascii="Palatino Linotype" w:hAnsi="Palatino Linotype" w:cs="Arial"/>
        </w:rPr>
        <w:t xml:space="preserve">Siendo suficiente lo anterior, para denotar que se está en imposibilidad de realizar el análisis de las cuestiones de fondo que fueron planteadas por </w:t>
      </w:r>
      <w:r w:rsidRPr="00C33BF0">
        <w:rPr>
          <w:rFonts w:ascii="Palatino Linotype" w:hAnsi="Palatino Linotype" w:cs="Arial"/>
          <w:b/>
        </w:rPr>
        <w:t>EL RECURRENTE</w:t>
      </w:r>
      <w:r w:rsidRPr="00C33BF0">
        <w:rPr>
          <w:rFonts w:ascii="Palatino Linotype" w:hAnsi="Palatino Linotype" w:cs="Arial"/>
        </w:rPr>
        <w:t xml:space="preserve">, máxime que para el caso de </w:t>
      </w:r>
      <w:r w:rsidRPr="00C33BF0">
        <w:rPr>
          <w:rFonts w:ascii="Palatino Linotype" w:hAnsi="Palatino Linotype"/>
        </w:rPr>
        <w:t>hacerlo</w:t>
      </w:r>
      <w:r w:rsidRPr="00C33BF0">
        <w:rPr>
          <w:rFonts w:ascii="Palatino Linotype" w:hAnsi="Palatino Linotype" w:cs="Arial"/>
        </w:rPr>
        <w:t xml:space="preserve">, es decir, de realizar el análisis de fondo de parte </w:t>
      </w:r>
      <w:r w:rsidRPr="00C33BF0">
        <w:rPr>
          <w:rFonts w:ascii="Palatino Linotype" w:hAnsi="Palatino Linotype" w:cs="Arial"/>
        </w:rPr>
        <w:lastRenderedPageBreak/>
        <w:t xml:space="preserve">del requerimiento relacionado con el presente recurso ante el hecho de que ya fue materia de estudio y resolución por este Instituto a través del recurso de revisión número </w:t>
      </w:r>
      <w:r w:rsidRPr="00C33BF0">
        <w:rPr>
          <w:rFonts w:ascii="Palatino Linotype" w:hAnsi="Palatino Linotype" w:cs="Arial"/>
          <w:b/>
        </w:rPr>
        <w:t>0</w:t>
      </w:r>
      <w:r w:rsidR="008C656B" w:rsidRPr="00C33BF0">
        <w:rPr>
          <w:rFonts w:ascii="Palatino Linotype" w:hAnsi="Palatino Linotype" w:cs="Arial"/>
          <w:b/>
        </w:rPr>
        <w:t>0088</w:t>
      </w:r>
      <w:r w:rsidRPr="00C33BF0">
        <w:rPr>
          <w:rFonts w:ascii="Palatino Linotype" w:hAnsi="Palatino Linotype" w:cs="Arial"/>
          <w:b/>
        </w:rPr>
        <w:t>/INFOEM/IP/RR/2018</w:t>
      </w:r>
      <w:r w:rsidRPr="00C33BF0">
        <w:rPr>
          <w:rFonts w:ascii="Palatino Linotype" w:eastAsiaTheme="minorEastAsia" w:hAnsi="Palatino Linotype" w:cs="Arial"/>
          <w:b/>
          <w:bCs/>
        </w:rPr>
        <w:t>,</w:t>
      </w:r>
      <w:r w:rsidRPr="00C33BF0">
        <w:rPr>
          <w:rFonts w:ascii="Palatino Linotype" w:hAnsi="Palatino Linotype" w:cs="Arial"/>
        </w:rPr>
        <w:t xml:space="preserve"> un segundo fallo carecería de eficacia jurídica, con la posibilidad además de incurrir en contradicción de resoluciones.</w:t>
      </w:r>
    </w:p>
    <w:p w:rsidR="008D112F" w:rsidRPr="00C33BF0" w:rsidRDefault="008D112F" w:rsidP="00F668BE">
      <w:pPr>
        <w:spacing w:before="60" w:line="360" w:lineRule="auto"/>
        <w:jc w:val="both"/>
        <w:rPr>
          <w:rFonts w:ascii="Palatino Linotype" w:hAnsi="Palatino Linotype" w:cs="Arial"/>
        </w:rPr>
      </w:pPr>
    </w:p>
    <w:p w:rsidR="008D112F" w:rsidRPr="00C33BF0" w:rsidRDefault="008D112F" w:rsidP="00F668BE">
      <w:pPr>
        <w:spacing w:before="60" w:line="360" w:lineRule="auto"/>
        <w:jc w:val="both"/>
        <w:rPr>
          <w:rFonts w:ascii="Palatino Linotype" w:hAnsi="Palatino Linotype" w:cs="Arial"/>
        </w:rPr>
      </w:pPr>
      <w:r w:rsidRPr="00C33BF0">
        <w:rPr>
          <w:rFonts w:ascii="Palatino Linotype" w:hAnsi="Palatino Linotype" w:cs="Arial"/>
        </w:rPr>
        <w:t>Sirve de apoyo a lo anterior lo que a continuación se reproduce en la parte conducente de las diversas solicitudes de información:</w:t>
      </w:r>
    </w:p>
    <w:tbl>
      <w:tblPr>
        <w:tblStyle w:val="Tablaconcuadrcula"/>
        <w:tblW w:w="0" w:type="auto"/>
        <w:tblLook w:val="04A0" w:firstRow="1" w:lastRow="0" w:firstColumn="1" w:lastColumn="0" w:noHBand="0" w:noVBand="1"/>
      </w:tblPr>
      <w:tblGrid>
        <w:gridCol w:w="4555"/>
        <w:gridCol w:w="4556"/>
      </w:tblGrid>
      <w:tr w:rsidR="008D112F" w:rsidRPr="00C33BF0" w:rsidTr="008D112F">
        <w:tc>
          <w:tcPr>
            <w:tcW w:w="4555" w:type="dxa"/>
          </w:tcPr>
          <w:p w:rsidR="008D112F" w:rsidRPr="00C33BF0" w:rsidRDefault="008D112F" w:rsidP="00F668BE">
            <w:pPr>
              <w:spacing w:before="60" w:line="360" w:lineRule="auto"/>
              <w:jc w:val="both"/>
              <w:rPr>
                <w:rFonts w:ascii="Palatino Linotype" w:hAnsi="Palatino Linotype" w:cs="Arial"/>
              </w:rPr>
            </w:pPr>
            <w:r w:rsidRPr="00C33BF0">
              <w:rPr>
                <w:rFonts w:ascii="Palatino Linotype" w:hAnsi="Palatino Linotype" w:cs="Arial"/>
              </w:rPr>
              <w:t xml:space="preserve">Solicitud </w:t>
            </w:r>
            <w:r w:rsidRPr="00C33BF0">
              <w:rPr>
                <w:rFonts w:ascii="Palatino Linotype" w:hAnsi="Palatino Linotype" w:cs="Arial"/>
                <w:b/>
                <w:color w:val="222222"/>
              </w:rPr>
              <w:t>00242/CHICOLOA/IP/2017</w:t>
            </w:r>
          </w:p>
        </w:tc>
        <w:tc>
          <w:tcPr>
            <w:tcW w:w="4556" w:type="dxa"/>
          </w:tcPr>
          <w:p w:rsidR="008D112F" w:rsidRPr="00C33BF0" w:rsidRDefault="00DA6418" w:rsidP="00F668BE">
            <w:pPr>
              <w:spacing w:before="60" w:line="360" w:lineRule="auto"/>
              <w:jc w:val="both"/>
              <w:rPr>
                <w:rFonts w:ascii="Palatino Linotype" w:hAnsi="Palatino Linotype" w:cs="Arial"/>
                <w:b/>
              </w:rPr>
            </w:pPr>
            <w:r w:rsidRPr="00C33BF0">
              <w:rPr>
                <w:rFonts w:ascii="Palatino Linotype" w:hAnsi="Palatino Linotype" w:cs="Arial"/>
                <w:b/>
              </w:rPr>
              <w:t>00061/CHICOLOA/IP/2018</w:t>
            </w:r>
          </w:p>
        </w:tc>
      </w:tr>
      <w:tr w:rsidR="008D112F" w:rsidRPr="00C33BF0" w:rsidTr="008D112F">
        <w:tc>
          <w:tcPr>
            <w:tcW w:w="4555" w:type="dxa"/>
          </w:tcPr>
          <w:p w:rsidR="008D112F" w:rsidRPr="00C33BF0" w:rsidRDefault="00DA6418" w:rsidP="00F668BE">
            <w:pPr>
              <w:spacing w:before="60" w:line="360" w:lineRule="auto"/>
              <w:jc w:val="both"/>
              <w:rPr>
                <w:rFonts w:ascii="Palatino Linotype" w:hAnsi="Palatino Linotype" w:cs="Arial"/>
                <w:i/>
              </w:rPr>
            </w:pPr>
            <w:r w:rsidRPr="00C33BF0">
              <w:rPr>
                <w:rFonts w:ascii="Palatino Linotype" w:hAnsi="Palatino Linotype"/>
                <w:i/>
                <w:color w:val="000000"/>
              </w:rPr>
              <w:t>“</w:t>
            </w:r>
            <w:r w:rsidR="008D112F" w:rsidRPr="00C33BF0">
              <w:rPr>
                <w:rFonts w:ascii="Palatino Linotype" w:hAnsi="Palatino Linotype"/>
                <w:i/>
                <w:color w:val="000000"/>
              </w:rPr>
              <w:t xml:space="preserve">. . .conforme </w:t>
            </w:r>
            <w:r w:rsidR="008D112F" w:rsidRPr="00C33BF0">
              <w:rPr>
                <w:rFonts w:ascii="Palatino Linotype" w:hAnsi="Palatino Linotype"/>
                <w:b/>
                <w:i/>
                <w:color w:val="000000"/>
              </w:rPr>
              <w:t>al anexo fotográfico</w:t>
            </w:r>
            <w:r w:rsidR="008D112F" w:rsidRPr="00C33BF0">
              <w:rPr>
                <w:rFonts w:ascii="Palatino Linotype" w:hAnsi="Palatino Linotype"/>
                <w:i/>
                <w:color w:val="000000"/>
              </w:rPr>
              <w:t xml:space="preserve"> que incluyo para mejor referencia (en el anexo se pueden identificar los diferentes </w:t>
            </w:r>
            <w:r w:rsidR="008D112F" w:rsidRPr="00C33BF0">
              <w:rPr>
                <w:rFonts w:ascii="Palatino Linotype" w:hAnsi="Palatino Linotype"/>
                <w:b/>
                <w:i/>
                <w:color w:val="000000"/>
              </w:rPr>
              <w:t>locales comerciales FIJOS sobre la banqueta</w:t>
            </w:r>
            <w:r w:rsidR="008D112F" w:rsidRPr="00C33BF0">
              <w:rPr>
                <w:rFonts w:ascii="Palatino Linotype" w:hAnsi="Palatino Linotype"/>
                <w:i/>
                <w:color w:val="000000"/>
              </w:rPr>
              <w:t xml:space="preserve">. . . </w:t>
            </w:r>
            <w:r w:rsidR="008D112F" w:rsidRPr="00C33BF0">
              <w:rPr>
                <w:rFonts w:ascii="Palatino Linotype" w:hAnsi="Palatino Linotype"/>
                <w:b/>
                <w:i/>
                <w:color w:val="000000"/>
                <w:u w:val="single"/>
              </w:rPr>
              <w:t>para poder ejercer el comercio en vía pública</w:t>
            </w:r>
            <w:r w:rsidR="008D112F" w:rsidRPr="00C33BF0">
              <w:rPr>
                <w:rFonts w:ascii="Palatino Linotype" w:hAnsi="Palatino Linotype"/>
                <w:i/>
                <w:color w:val="000000"/>
              </w:rPr>
              <w:t xml:space="preserve"> mediante establecimientos fijos que ocupan todo el espacio de la banqueta sobre una vía rápida, tomando como referencia un centro comercial denominado Soriana, para ser más específicos sobre la Carretera Libre con número identificador 136, denominada Carretera Federal 136, Texcoco de Mora, MEX – Zacatepec, PUE, con el cruce de la Avenida Juárez (entrada principal del Territorio de Chicoloapan) en ese mismo sentido y para ser más especifico conforme al artículo 148 del Bando Municipal SOLICITO todos aquellos documentos generados en el ayuntamiento hablando históricamente y a presente solicitud </w:t>
            </w:r>
            <w:r w:rsidR="008D112F" w:rsidRPr="00C33BF0">
              <w:rPr>
                <w:rFonts w:ascii="Palatino Linotype" w:hAnsi="Palatino Linotype"/>
                <w:i/>
                <w:color w:val="000000"/>
              </w:rPr>
              <w:lastRenderedPageBreak/>
              <w:t>donde se cumpla con las fracciones I, II, III y VI de todos los locales comerciales que están sobre la banqueta tal y como lo refiero en el anexo a la presente solicitud.</w:t>
            </w:r>
            <w:r w:rsidRPr="00C33BF0">
              <w:rPr>
                <w:rFonts w:ascii="Palatino Linotype" w:hAnsi="Palatino Linotype"/>
                <w:i/>
                <w:color w:val="000000"/>
              </w:rPr>
              <w:t>. . “</w:t>
            </w:r>
          </w:p>
        </w:tc>
        <w:tc>
          <w:tcPr>
            <w:tcW w:w="4556" w:type="dxa"/>
          </w:tcPr>
          <w:p w:rsidR="008D112F" w:rsidRPr="00C33BF0" w:rsidRDefault="00DA6418" w:rsidP="00DA6418">
            <w:pPr>
              <w:spacing w:before="60" w:line="360" w:lineRule="auto"/>
              <w:jc w:val="both"/>
              <w:rPr>
                <w:rFonts w:ascii="Palatino Linotype" w:hAnsi="Palatino Linotype" w:cs="Arial"/>
                <w:i/>
              </w:rPr>
            </w:pPr>
            <w:r w:rsidRPr="00C33BF0">
              <w:rPr>
                <w:rFonts w:ascii="Palatino Linotype" w:hAnsi="Palatino Linotype"/>
                <w:i/>
                <w:color w:val="000000"/>
              </w:rPr>
              <w:lastRenderedPageBreak/>
              <w:t xml:space="preserve">“. . .como punto de partida el documento en formato .pdf el cual </w:t>
            </w:r>
            <w:r w:rsidRPr="00C33BF0">
              <w:rPr>
                <w:rFonts w:ascii="Palatino Linotype" w:hAnsi="Palatino Linotype"/>
                <w:b/>
                <w:i/>
                <w:color w:val="000000"/>
              </w:rPr>
              <w:t>contiene específicamente la ubicación</w:t>
            </w:r>
            <w:r w:rsidRPr="00C33BF0">
              <w:rPr>
                <w:rFonts w:ascii="Palatino Linotype" w:hAnsi="Palatino Linotype"/>
                <w:i/>
                <w:color w:val="000000"/>
              </w:rPr>
              <w:t xml:space="preserve"> a través de gogle maps de </w:t>
            </w:r>
            <w:r w:rsidRPr="00C33BF0">
              <w:rPr>
                <w:rFonts w:ascii="Palatino Linotype" w:hAnsi="Palatino Linotype"/>
                <w:b/>
                <w:i/>
                <w:color w:val="000000"/>
              </w:rPr>
              <w:t>un puesto metalico.</w:t>
            </w:r>
            <w:r w:rsidRPr="00C33BF0">
              <w:rPr>
                <w:rFonts w:ascii="Palatino Linotype" w:hAnsi="Palatino Linotype"/>
                <w:i/>
                <w:color w:val="000000"/>
              </w:rPr>
              <w:t xml:space="preserve"> . .mi solicitud de información, requiero con toda la evidencia documental correspondiente los </w:t>
            </w:r>
            <w:r w:rsidRPr="00C33BF0">
              <w:rPr>
                <w:rFonts w:ascii="Palatino Linotype" w:hAnsi="Palatino Linotype"/>
                <w:b/>
                <w:i/>
                <w:color w:val="000000"/>
              </w:rPr>
              <w:t>permisos</w:t>
            </w:r>
            <w:r w:rsidRPr="00C33BF0">
              <w:rPr>
                <w:rFonts w:ascii="Palatino Linotype" w:hAnsi="Palatino Linotype"/>
                <w:i/>
                <w:color w:val="000000"/>
              </w:rPr>
              <w:t xml:space="preserve">, pago de impuestos, permisos y demás actos que contempla la ley vigente para que pueda </w:t>
            </w:r>
            <w:r w:rsidRPr="00C33BF0">
              <w:rPr>
                <w:rFonts w:ascii="Palatino Linotype" w:hAnsi="Palatino Linotype"/>
                <w:b/>
                <w:i/>
                <w:color w:val="000000"/>
                <w:u w:val="single"/>
              </w:rPr>
              <w:t>operar</w:t>
            </w:r>
            <w:r w:rsidRPr="00C33BF0">
              <w:rPr>
                <w:rFonts w:ascii="Palatino Linotype" w:hAnsi="Palatino Linotype"/>
                <w:i/>
                <w:color w:val="000000"/>
              </w:rPr>
              <w:t>, . . .un puesto metálico</w:t>
            </w:r>
          </w:p>
        </w:tc>
      </w:tr>
    </w:tbl>
    <w:p w:rsidR="008D112F" w:rsidRPr="00C33BF0" w:rsidRDefault="008D112F" w:rsidP="00F668BE">
      <w:pPr>
        <w:spacing w:before="60" w:line="360" w:lineRule="auto"/>
        <w:jc w:val="both"/>
        <w:rPr>
          <w:rFonts w:ascii="Palatino Linotype" w:hAnsi="Palatino Linotype" w:cs="Arial"/>
        </w:rPr>
      </w:pPr>
    </w:p>
    <w:p w:rsidR="00DA6418" w:rsidRPr="00C33BF0" w:rsidRDefault="00DA6418" w:rsidP="00F668BE">
      <w:pPr>
        <w:spacing w:before="60" w:line="360" w:lineRule="auto"/>
        <w:jc w:val="both"/>
        <w:rPr>
          <w:rFonts w:ascii="Palatino Linotype" w:hAnsi="Palatino Linotype" w:cs="Arial"/>
        </w:rPr>
      </w:pPr>
      <w:r w:rsidRPr="00C33BF0">
        <w:rPr>
          <w:rFonts w:ascii="Palatino Linotype" w:hAnsi="Palatino Linotype" w:cs="Arial"/>
        </w:rPr>
        <w:t>Esto es,</w:t>
      </w:r>
      <w:r w:rsidR="00A02D1E" w:rsidRPr="00C33BF0">
        <w:rPr>
          <w:rFonts w:ascii="Palatino Linotype" w:hAnsi="Palatino Linotype" w:cs="Arial"/>
        </w:rPr>
        <w:t xml:space="preserve"> en solicitudes diversas </w:t>
      </w:r>
      <w:r w:rsidR="00F36CFB" w:rsidRPr="00C33BF0">
        <w:rPr>
          <w:rFonts w:ascii="Palatino Linotype" w:hAnsi="Palatino Linotype" w:cs="Arial"/>
        </w:rPr>
        <w:t>solcito</w:t>
      </w:r>
      <w:r w:rsidRPr="00C33BF0">
        <w:rPr>
          <w:rFonts w:ascii="Palatino Linotype" w:hAnsi="Palatino Linotype" w:cs="Arial"/>
        </w:rPr>
        <w:t xml:space="preserve"> la misma información para mayor referencia se observó en las evidencias fotográficas; como lo es, los permisos o licencias para que el puesto metálico pueda operar en la vía pública, y como se desprendió ya le fue ordenado al </w:t>
      </w:r>
      <w:r w:rsidRPr="00C33BF0">
        <w:rPr>
          <w:rFonts w:ascii="Palatino Linotype" w:hAnsi="Palatino Linotype" w:cs="Arial"/>
          <w:b/>
        </w:rPr>
        <w:t>SUJETO OBLIGADO</w:t>
      </w:r>
      <w:r w:rsidRPr="00C33BF0">
        <w:rPr>
          <w:rFonts w:ascii="Palatino Linotype" w:hAnsi="Palatino Linotype" w:cs="Arial"/>
        </w:rPr>
        <w:t xml:space="preserve"> entregara la información y en el presente medio de impugnación el pronunciamiento del servidor público habilitado competente, se pronunció en el sentido de que no obra evidencia de la información requerida.</w:t>
      </w:r>
    </w:p>
    <w:p w:rsidR="00DA6418" w:rsidRPr="00C33BF0" w:rsidRDefault="00DA6418" w:rsidP="00F668BE">
      <w:pPr>
        <w:spacing w:before="60" w:line="360" w:lineRule="auto"/>
        <w:jc w:val="both"/>
        <w:rPr>
          <w:rFonts w:ascii="Palatino Linotype" w:hAnsi="Palatino Linotype" w:cs="Arial"/>
        </w:rPr>
      </w:pPr>
    </w:p>
    <w:p w:rsidR="00F668BE" w:rsidRPr="00C33BF0" w:rsidRDefault="00F668BE" w:rsidP="00F668BE">
      <w:pPr>
        <w:spacing w:before="60" w:line="360" w:lineRule="auto"/>
        <w:jc w:val="both"/>
        <w:rPr>
          <w:rFonts w:ascii="Palatino Linotype" w:hAnsi="Palatino Linotype" w:cs="Arial"/>
        </w:rPr>
      </w:pPr>
      <w:r w:rsidRPr="00C33BF0">
        <w:rPr>
          <w:rFonts w:ascii="Palatino Linotype" w:hAnsi="Palatino Linotype" w:cs="Arial"/>
        </w:rPr>
        <w:t>En consecuencia</w:t>
      </w:r>
      <w:r w:rsidRPr="00C33BF0">
        <w:rPr>
          <w:rFonts w:ascii="Palatino Linotype" w:hAnsi="Palatino Linotype" w:cs="Arial"/>
          <w:lang w:eastAsia="es-CO"/>
        </w:rPr>
        <w:t xml:space="preserve">, con el fin de </w:t>
      </w:r>
      <w:r w:rsidRPr="00C33BF0">
        <w:rPr>
          <w:rFonts w:ascii="Palatino Linotype" w:hAnsi="Palatino Linotype" w:cs="Arial"/>
        </w:rPr>
        <w:t xml:space="preserve">evitar la </w:t>
      </w:r>
      <w:r w:rsidRPr="00C33BF0">
        <w:rPr>
          <w:rFonts w:ascii="Palatino Linotype" w:hAnsi="Palatino Linotype" w:cs="Arial"/>
          <w:bCs/>
        </w:rPr>
        <w:t>duplicidad de resoluciones sobre un mismo tema se estima procedente omitir el estudio de fondo,</w:t>
      </w:r>
      <w:r w:rsidRPr="00C33BF0">
        <w:rPr>
          <w:rFonts w:ascii="Palatino Linotype" w:hAnsi="Palatino Linotype" w:cs="Arial"/>
          <w:lang w:eastAsia="es-CO"/>
        </w:rPr>
        <w:t xml:space="preserve"> </w:t>
      </w:r>
      <w:r w:rsidRPr="00C33BF0">
        <w:rPr>
          <w:rFonts w:ascii="Palatino Linotype" w:hAnsi="Palatino Linotype" w:cs="Arial"/>
        </w:rPr>
        <w:t>puesto que ya hubo pronunciamiento de este Pleno al respecto; máxime que una parte de la misma controversia no puede ser decidida más de una vez y tampoco puede estar, simultáneamente, pendiente más de una relación procesal entre las mismas personas acerca del mismo objeto.</w:t>
      </w:r>
    </w:p>
    <w:p w:rsidR="000D5E2F" w:rsidRPr="00C33BF0" w:rsidRDefault="000D5E2F" w:rsidP="00F668BE">
      <w:pPr>
        <w:spacing w:before="60" w:line="360" w:lineRule="auto"/>
        <w:jc w:val="both"/>
        <w:rPr>
          <w:rFonts w:ascii="Palatino Linotype" w:hAnsi="Palatino Linotype" w:cs="Arial"/>
        </w:rPr>
      </w:pPr>
    </w:p>
    <w:p w:rsidR="00E60A5F" w:rsidRPr="00C33BF0" w:rsidRDefault="00E60A5F" w:rsidP="00E60A5F">
      <w:pPr>
        <w:spacing w:before="60" w:line="360" w:lineRule="auto"/>
        <w:jc w:val="both"/>
        <w:rPr>
          <w:rFonts w:ascii="Palatino Linotype" w:hAnsi="Palatino Linotype" w:cs="Arial"/>
        </w:rPr>
      </w:pPr>
      <w:r w:rsidRPr="00C33BF0">
        <w:rPr>
          <w:rFonts w:ascii="Palatino Linotype" w:hAnsi="Palatino Linotype" w:cs="Arial"/>
        </w:rPr>
        <w:t xml:space="preserve">De lo anterior, es preciso determinar que no señaló temporalidad, y de acuerdo al Criterio 9/13 del entonces Instituto Federal de Acceso a la Información Pública y Protección de Datos, establece que se le establece el de un año contado a partir de la fecha de la solicitud de acceso a la información pública, esto es el del 13 de agosto de 2017 al 13 de agosto de 2018 y de acuerdo al estudio anteriormente citado ya se le había ordenado al </w:t>
      </w:r>
      <w:r w:rsidRPr="00C33BF0">
        <w:rPr>
          <w:rFonts w:ascii="Palatino Linotype" w:hAnsi="Palatino Linotype" w:cs="Arial"/>
          <w:b/>
        </w:rPr>
        <w:t>SUJETO OBLIGADO</w:t>
      </w:r>
      <w:r w:rsidRPr="00C33BF0">
        <w:rPr>
          <w:rFonts w:ascii="Palatino Linotype" w:hAnsi="Palatino Linotype" w:cs="Arial"/>
        </w:rPr>
        <w:t xml:space="preserve"> buscara la información al 5 de diciembre 2017, por </w:t>
      </w:r>
      <w:r w:rsidRPr="00C33BF0">
        <w:rPr>
          <w:rFonts w:ascii="Palatino Linotype" w:hAnsi="Palatino Linotype" w:cs="Arial"/>
        </w:rPr>
        <w:lastRenderedPageBreak/>
        <w:t>lo que sería contrario a lo expresado ordenarle una nueva búsqueda cuando ya le fue mandatado.</w:t>
      </w:r>
    </w:p>
    <w:p w:rsidR="00E60A5F" w:rsidRPr="00C33BF0" w:rsidRDefault="00E60A5F" w:rsidP="00E60A5F">
      <w:pPr>
        <w:spacing w:before="60" w:line="360" w:lineRule="auto"/>
        <w:jc w:val="both"/>
        <w:rPr>
          <w:rFonts w:ascii="Palatino Linotype" w:hAnsi="Palatino Linotype" w:cs="Arial"/>
        </w:rPr>
      </w:pPr>
    </w:p>
    <w:p w:rsidR="00E60A5F" w:rsidRPr="00C33BF0" w:rsidRDefault="00E60A5F" w:rsidP="00E60A5F">
      <w:pPr>
        <w:spacing w:before="60" w:line="360" w:lineRule="auto"/>
        <w:jc w:val="both"/>
        <w:rPr>
          <w:rFonts w:ascii="Palatino Linotype" w:hAnsi="Palatino Linotype" w:cs="Arial"/>
        </w:rPr>
      </w:pPr>
      <w:r w:rsidRPr="00C33BF0">
        <w:rPr>
          <w:rFonts w:ascii="Palatino Linotype" w:hAnsi="Palatino Linotype" w:cs="Arial"/>
        </w:rPr>
        <w:t>En cuanto, a la temporalidad del 6 de diciembre de 2017 al 13 de agosto de 2018, se consideró lo expresado por el Servidor Público Habilitado Competente, siendo la Jefatura de Regulación de la Vía Pública, quien de acuerdo a una búsqueda en los archivos de su área no localizó documento referente a lo peticionado, lo que se traduce como ya quedó analizado en el cuerpo de la presente, como un hecho negativo, por lo que quedó sin materia el presente medio de impugnación.</w:t>
      </w:r>
    </w:p>
    <w:p w:rsidR="00E60A5F" w:rsidRPr="00C33BF0" w:rsidRDefault="00E60A5F" w:rsidP="00F668BE">
      <w:pPr>
        <w:spacing w:before="60" w:line="360" w:lineRule="auto"/>
        <w:jc w:val="both"/>
        <w:rPr>
          <w:rFonts w:ascii="Palatino Linotype" w:hAnsi="Palatino Linotype" w:cs="Arial"/>
        </w:rPr>
      </w:pPr>
    </w:p>
    <w:p w:rsidR="000D5E2F" w:rsidRPr="00C33BF0" w:rsidRDefault="000D5E2F" w:rsidP="000D5E2F">
      <w:pPr>
        <w:shd w:val="clear" w:color="auto" w:fill="FFFFFF"/>
        <w:spacing w:line="360" w:lineRule="auto"/>
        <w:jc w:val="both"/>
        <w:rPr>
          <w:rFonts w:ascii="Palatino Linotype" w:hAnsi="Palatino Linotype" w:cs="Arial"/>
        </w:rPr>
      </w:pPr>
      <w:r w:rsidRPr="00C33BF0">
        <w:rPr>
          <w:rFonts w:ascii="Palatino Linotype" w:hAnsi="Palatino Linotype" w:cs="Arial"/>
        </w:rPr>
        <w:t xml:space="preserve">Ahora bien, no pasa desapercibido para este Órgano Garante que la solicitud requerida por </w:t>
      </w:r>
      <w:r w:rsidRPr="00C33BF0">
        <w:rPr>
          <w:rFonts w:ascii="Palatino Linotype" w:hAnsi="Palatino Linotype" w:cs="Arial"/>
          <w:b/>
        </w:rPr>
        <w:t>EL RECURRENTE</w:t>
      </w:r>
      <w:r w:rsidRPr="00C33BF0">
        <w:rPr>
          <w:rFonts w:ascii="Palatino Linotype" w:hAnsi="Palatino Linotype" w:cs="Arial"/>
        </w:rPr>
        <w:t xml:space="preserve">, encuadra en el derecho de petición consagrado en el artículo 8 de la Constitución Política de los Estados Unidos Mexicanos. </w:t>
      </w:r>
    </w:p>
    <w:p w:rsidR="000D5E2F" w:rsidRPr="00C33BF0" w:rsidRDefault="000D5E2F" w:rsidP="000D5E2F">
      <w:pPr>
        <w:shd w:val="clear" w:color="auto" w:fill="FFFFFF"/>
        <w:spacing w:line="360" w:lineRule="auto"/>
        <w:jc w:val="both"/>
        <w:rPr>
          <w:rFonts w:ascii="Palatino Linotype" w:hAnsi="Palatino Linotype" w:cs="Arial"/>
          <w:sz w:val="18"/>
        </w:rPr>
      </w:pPr>
    </w:p>
    <w:p w:rsidR="000D5E2F" w:rsidRPr="00C33BF0" w:rsidRDefault="000D5E2F" w:rsidP="000D5E2F">
      <w:pPr>
        <w:shd w:val="clear" w:color="auto" w:fill="FFFFFF"/>
        <w:spacing w:line="360" w:lineRule="auto"/>
        <w:jc w:val="both"/>
        <w:rPr>
          <w:rFonts w:ascii="Palatino Linotype" w:hAnsi="Palatino Linotype" w:cs="Arial"/>
        </w:rPr>
      </w:pPr>
      <w:r w:rsidRPr="00C33BF0">
        <w:rPr>
          <w:rFonts w:ascii="Palatino Linotype" w:hAnsi="Palatino Linotype" w:cs="Arial"/>
        </w:rPr>
        <w:t xml:space="preserve">Ya que el particular  realiza una interrogante referente a </w:t>
      </w:r>
      <w:r w:rsidR="00982361" w:rsidRPr="00C33BF0">
        <w:rPr>
          <w:rFonts w:ascii="Palatino Linotype" w:hAnsi="Palatino Linotype" w:cs="Arial"/>
        </w:rPr>
        <w:t>las pruebas documentales del porque el municipio permite que dicho puesto metálico obstaculice el paso peatonal, exhiba el municipio porque a la presente fecha permiten que ese puesto que no está regulado opere sin los permisos correspondientes</w:t>
      </w:r>
      <w:r w:rsidRPr="00C33BF0">
        <w:rPr>
          <w:rFonts w:ascii="Palatino Linotype" w:hAnsi="Palatino Linotype" w:cs="Arial"/>
        </w:rPr>
        <w:t>, y atendiendo a lo que dispone el artículo 18 de la Ley de Transparencia y Acceso a la Información Pública del Estado de México y Municipios los Sujetos Obligados sólo documentan todo acto que derive de sus atribuciones y funciones y el responder a una pregunta implicaría genera un documento ad hoc.</w:t>
      </w:r>
    </w:p>
    <w:p w:rsidR="000D5E2F" w:rsidRPr="00C33BF0" w:rsidRDefault="000D5E2F" w:rsidP="000D5E2F">
      <w:pPr>
        <w:autoSpaceDE w:val="0"/>
        <w:autoSpaceDN w:val="0"/>
        <w:adjustRightInd w:val="0"/>
        <w:spacing w:before="240" w:after="240" w:line="360" w:lineRule="auto"/>
        <w:jc w:val="both"/>
        <w:rPr>
          <w:rFonts w:ascii="Palatino Linotype" w:hAnsi="Palatino Linotype" w:cs="Arial"/>
          <w:i/>
        </w:rPr>
      </w:pPr>
      <w:r w:rsidRPr="00C33BF0">
        <w:rPr>
          <w:rFonts w:ascii="Palatino Linotype" w:hAnsi="Palatino Linotype" w:cs="Arial"/>
        </w:rPr>
        <w:t>Por lo que respecta a la definición de Derecho de Petición, el Maestro Ignacio Burgoa Orihuela refiere: “…</w:t>
      </w:r>
      <w:r w:rsidRPr="00C33BF0">
        <w:rPr>
          <w:rFonts w:ascii="Palatino Linotype" w:hAnsi="Palatino Linotype" w:cs="Arial"/>
          <w:i/>
        </w:rPr>
        <w:t xml:space="preserve">es un Derecho Público subjetivo individual de la Garantía Respectiva </w:t>
      </w:r>
      <w:r w:rsidRPr="00C33BF0">
        <w:rPr>
          <w:rFonts w:ascii="Palatino Linotype" w:hAnsi="Palatino Linotype" w:cs="Arial"/>
          <w:i/>
        </w:rPr>
        <w:lastRenderedPageBreak/>
        <w:t>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C33BF0">
        <w:rPr>
          <w:rStyle w:val="Refdenotaalpie"/>
          <w:rFonts w:ascii="Palatino Linotype" w:hAnsi="Palatino Linotype"/>
          <w:i/>
        </w:rPr>
        <w:t xml:space="preserve"> </w:t>
      </w:r>
      <w:r w:rsidRPr="00C33BF0">
        <w:rPr>
          <w:rStyle w:val="Refdenotaalpie"/>
          <w:rFonts w:ascii="Palatino Linotype" w:hAnsi="Palatino Linotype"/>
          <w:i/>
        </w:rPr>
        <w:footnoteReference w:id="1"/>
      </w:r>
      <w:r w:rsidRPr="00C33BF0">
        <w:rPr>
          <w:rFonts w:ascii="Palatino Linotype" w:hAnsi="Palatino Linotype"/>
          <w:i/>
        </w:rPr>
        <w:t>“</w:t>
      </w:r>
      <w:r w:rsidRPr="00C33BF0">
        <w:rPr>
          <w:rFonts w:ascii="Palatino Linotype" w:hAnsi="Palatino Linotype" w:cs="Arial"/>
          <w:i/>
        </w:rPr>
        <w:t xml:space="preserve"> (Sic)</w:t>
      </w:r>
    </w:p>
    <w:p w:rsidR="000D5E2F" w:rsidRPr="00C33BF0" w:rsidRDefault="000D5E2F" w:rsidP="000D5E2F">
      <w:pPr>
        <w:autoSpaceDE w:val="0"/>
        <w:autoSpaceDN w:val="0"/>
        <w:adjustRightInd w:val="0"/>
        <w:spacing w:before="240" w:after="240" w:line="360" w:lineRule="auto"/>
        <w:jc w:val="both"/>
        <w:rPr>
          <w:rFonts w:ascii="Palatino Linotype" w:hAnsi="Palatino Linotype" w:cs="Arial"/>
          <w:i/>
        </w:rPr>
      </w:pPr>
      <w:r w:rsidRPr="00C33BF0">
        <w:rPr>
          <w:rFonts w:ascii="Palatino Linotype" w:hAnsi="Palatino Linotype" w:cs="Arial"/>
        </w:rPr>
        <w:t xml:space="preserve">Por su parte, David Cienfuegos Salgado, concibe al derecho de petición como </w:t>
      </w:r>
      <w:r w:rsidRPr="00C33BF0">
        <w:rPr>
          <w:rFonts w:ascii="Palatino Linotype" w:hAnsi="Palatino Linotype" w:cs="Arial"/>
          <w:i/>
        </w:rPr>
        <w:t>“el derecho de toda persona a ser escuchado por quienes ejercen el poder público.</w:t>
      </w:r>
      <w:r w:rsidRPr="00C33BF0">
        <w:rPr>
          <w:rStyle w:val="Refdenotaalpie"/>
          <w:rFonts w:ascii="Palatino Linotype" w:hAnsi="Palatino Linotype"/>
          <w:i/>
        </w:rPr>
        <w:t xml:space="preserve"> </w:t>
      </w:r>
      <w:r w:rsidRPr="00C33BF0">
        <w:rPr>
          <w:rStyle w:val="Refdenotaalpie"/>
          <w:rFonts w:ascii="Palatino Linotype" w:hAnsi="Palatino Linotype"/>
          <w:i/>
        </w:rPr>
        <w:footnoteReference w:id="2"/>
      </w:r>
      <w:r w:rsidRPr="00C33BF0">
        <w:rPr>
          <w:rFonts w:ascii="Palatino Linotype" w:hAnsi="Palatino Linotype" w:cs="Arial"/>
          <w:i/>
        </w:rPr>
        <w:t xml:space="preserve">” (Sic) </w:t>
      </w:r>
    </w:p>
    <w:p w:rsidR="000D5E2F" w:rsidRPr="00C33BF0" w:rsidRDefault="000D5E2F" w:rsidP="000D5E2F">
      <w:pPr>
        <w:spacing w:before="240" w:after="240" w:line="360" w:lineRule="auto"/>
        <w:jc w:val="both"/>
        <w:rPr>
          <w:rFonts w:ascii="Palatino Linotype" w:hAnsi="Palatino Linotype" w:cs="Arial"/>
          <w:i/>
        </w:rPr>
      </w:pPr>
      <w:r w:rsidRPr="00C33BF0">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C33BF0">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C33BF0">
        <w:rPr>
          <w:rStyle w:val="Refdenotaalpie"/>
          <w:rFonts w:ascii="Palatino Linotype" w:hAnsi="Palatino Linotype"/>
          <w:i/>
        </w:rPr>
        <w:t xml:space="preserve"> </w:t>
      </w:r>
      <w:r w:rsidRPr="00C33BF0">
        <w:rPr>
          <w:rStyle w:val="Refdenotaalpie"/>
          <w:rFonts w:ascii="Palatino Linotype" w:hAnsi="Palatino Linotype"/>
          <w:i/>
        </w:rPr>
        <w:footnoteReference w:id="3"/>
      </w:r>
      <w:r w:rsidRPr="00C33BF0">
        <w:rPr>
          <w:rFonts w:ascii="Palatino Linotype" w:hAnsi="Palatino Linotype" w:cs="Arial"/>
          <w:i/>
        </w:rPr>
        <w:t xml:space="preserve">“(SIC) </w:t>
      </w:r>
    </w:p>
    <w:p w:rsidR="000D5E2F" w:rsidRPr="00C33BF0" w:rsidRDefault="000D5E2F" w:rsidP="000D5E2F">
      <w:pPr>
        <w:spacing w:before="240" w:after="240" w:line="360" w:lineRule="auto"/>
        <w:jc w:val="both"/>
        <w:rPr>
          <w:rFonts w:ascii="Palatino Linotype" w:hAnsi="Palatino Linotype"/>
        </w:rPr>
      </w:pPr>
      <w:r w:rsidRPr="00C33BF0">
        <w:rPr>
          <w:rFonts w:ascii="Palatino Linotype" w:hAnsi="Palatino Linotype" w:cs="Arial"/>
        </w:rPr>
        <w:t xml:space="preserve">Ahora bien, el derecho </w:t>
      </w:r>
      <w:r w:rsidRPr="00C33BF0">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0D5E2F" w:rsidRPr="00C33BF0" w:rsidRDefault="000D5E2F" w:rsidP="000D5E2F">
      <w:pPr>
        <w:spacing w:before="240" w:after="240" w:line="360" w:lineRule="auto"/>
        <w:jc w:val="both"/>
        <w:rPr>
          <w:rFonts w:ascii="Palatino Linotype" w:hAnsi="Palatino Linotype" w:cs="Arial"/>
        </w:rPr>
      </w:pPr>
      <w:r w:rsidRPr="00C33BF0">
        <w:rPr>
          <w:rFonts w:ascii="Palatino Linotype" w:hAnsi="Palatino Linotype" w:cs="Arial"/>
        </w:rPr>
        <w:t xml:space="preserve">Es por ello que el derecho de acceso a la información pública, implica el conocimiento de los particulares de la información contenida en los documentos que posean los </w:t>
      </w:r>
      <w:r w:rsidRPr="00C33BF0">
        <w:rPr>
          <w:rFonts w:ascii="Palatino Linotype" w:hAnsi="Palatino Linotype" w:cs="Arial"/>
        </w:rPr>
        <w:lastRenderedPageBreak/>
        <w:t xml:space="preserve">órganos del estado; incluso se impone la obligación a las autoridades de preservar sus documentos en archivos administrativos actualizados.  </w:t>
      </w:r>
    </w:p>
    <w:p w:rsidR="000D5E2F" w:rsidRPr="00C33BF0" w:rsidRDefault="000D5E2F" w:rsidP="000D5E2F">
      <w:pPr>
        <w:spacing w:before="240" w:after="240" w:line="360" w:lineRule="auto"/>
        <w:jc w:val="both"/>
        <w:rPr>
          <w:rFonts w:ascii="Palatino Linotype" w:hAnsi="Palatino Linotype" w:cs="Arial"/>
        </w:rPr>
      </w:pPr>
      <w:r w:rsidRPr="00C33BF0">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0D5E2F" w:rsidRPr="00C33BF0" w:rsidRDefault="000D5E2F" w:rsidP="000D5E2F">
      <w:pPr>
        <w:spacing w:before="240" w:after="240" w:line="360" w:lineRule="auto"/>
        <w:jc w:val="both"/>
        <w:rPr>
          <w:rFonts w:ascii="Palatino Linotype" w:hAnsi="Palatino Linotype" w:cs="Arial"/>
        </w:rPr>
      </w:pPr>
      <w:r w:rsidRPr="00C33BF0">
        <w:rPr>
          <w:rFonts w:ascii="Palatino Linotype" w:hAnsi="Palatino Linotype" w:cs="Arial"/>
        </w:rPr>
        <w:t>En esa tesitura, los Sujetos Obligados deberán garantizar que para la entrega de información, deben poner en práctica, políticas y programas de acceso a la información que se apeguen a criterios de publicidad, veracidad, oportunidad, precisión y suficiencia en beneficio de los solicitantes</w:t>
      </w:r>
    </w:p>
    <w:p w:rsidR="000D5E2F" w:rsidRPr="00C33BF0" w:rsidRDefault="000D5E2F" w:rsidP="000D5E2F">
      <w:pPr>
        <w:spacing w:before="240" w:after="240" w:line="360" w:lineRule="auto"/>
        <w:jc w:val="both"/>
        <w:rPr>
          <w:rFonts w:ascii="Palatino Linotype" w:hAnsi="Palatino Linotype" w:cs="Arial"/>
        </w:rPr>
      </w:pPr>
      <w:r w:rsidRPr="00C33BF0">
        <w:rPr>
          <w:rFonts w:ascii="Palatino Linotype" w:hAnsi="Palatino Linotype" w:cs="Arial"/>
        </w:rPr>
        <w:t>Lo anterior</w:t>
      </w:r>
      <w:r w:rsidR="00DA6418" w:rsidRPr="00C33BF0">
        <w:rPr>
          <w:rFonts w:ascii="Palatino Linotype" w:hAnsi="Palatino Linotype" w:cs="Arial"/>
        </w:rPr>
        <w:t>,</w:t>
      </w:r>
      <w:r w:rsidRPr="00C33BF0">
        <w:rPr>
          <w:rFonts w:ascii="Palatino Linotype" w:hAnsi="Palatino Linotype" w:cs="Arial"/>
        </w:rPr>
        <w:t xml:space="preserve"> tiene sustento en los artículos 3</w:t>
      </w:r>
      <w:r w:rsidR="00A02D1E" w:rsidRPr="00C33BF0">
        <w:rPr>
          <w:rFonts w:ascii="Palatino Linotype" w:hAnsi="Palatino Linotype" w:cs="Arial"/>
        </w:rPr>
        <w:t>,</w:t>
      </w:r>
      <w:r w:rsidRPr="00C33BF0">
        <w:rPr>
          <w:rFonts w:ascii="Palatino Linotype" w:hAnsi="Palatino Linotype" w:cs="Arial"/>
        </w:rPr>
        <w:t xml:space="preserve"> fracciones XI y XXII; 4; 11 y 41 de la Ley de Transparencia y Acceso a la Información Pública del Estado de México y Municipios:</w:t>
      </w:r>
    </w:p>
    <w:p w:rsidR="000D5E2F" w:rsidRPr="00C33BF0" w:rsidRDefault="000D5E2F" w:rsidP="000D5E2F">
      <w:pPr>
        <w:spacing w:line="276" w:lineRule="auto"/>
        <w:ind w:left="851" w:right="958"/>
        <w:jc w:val="both"/>
        <w:rPr>
          <w:rFonts w:ascii="Palatino Linotype" w:hAnsi="Palatino Linotype" w:cs="Arial"/>
          <w:bCs/>
          <w:i/>
          <w:noProof/>
          <w:sz w:val="22"/>
        </w:rPr>
      </w:pPr>
      <w:r w:rsidRPr="00C33BF0">
        <w:rPr>
          <w:rFonts w:ascii="Palatino Linotype" w:hAnsi="Palatino Linotype" w:cs="Arial"/>
          <w:b/>
          <w:bCs/>
          <w:i/>
          <w:noProof/>
          <w:sz w:val="22"/>
        </w:rPr>
        <w:t xml:space="preserve">“Artículo 3. Para los efectos de la presente Ley se entenderá por: </w:t>
      </w:r>
      <w:r w:rsidRPr="00C33BF0">
        <w:rPr>
          <w:rFonts w:ascii="Palatino Linotype" w:hAnsi="Palatino Linotype" w:cs="Arial"/>
          <w:bCs/>
          <w:i/>
          <w:noProof/>
          <w:sz w:val="22"/>
        </w:rPr>
        <w:t>…</w:t>
      </w:r>
    </w:p>
    <w:p w:rsidR="000D5E2F" w:rsidRPr="00C33BF0" w:rsidRDefault="000D5E2F" w:rsidP="000D5E2F">
      <w:pPr>
        <w:spacing w:line="276" w:lineRule="auto"/>
        <w:ind w:left="851" w:right="958"/>
        <w:jc w:val="both"/>
        <w:rPr>
          <w:rFonts w:ascii="Palatino Linotype" w:hAnsi="Palatino Linotype" w:cs="Arial"/>
          <w:bCs/>
          <w:i/>
          <w:noProof/>
          <w:sz w:val="22"/>
        </w:rPr>
      </w:pPr>
      <w:r w:rsidRPr="00C33BF0">
        <w:rPr>
          <w:rFonts w:ascii="Palatino Linotype" w:hAnsi="Palatino Linotype" w:cs="Arial"/>
          <w:bCs/>
          <w:i/>
          <w:noProof/>
          <w:sz w:val="22"/>
        </w:rPr>
        <w:t>…</w:t>
      </w:r>
    </w:p>
    <w:p w:rsidR="000D5E2F" w:rsidRPr="00C33BF0" w:rsidRDefault="000D5E2F" w:rsidP="000D5E2F">
      <w:pPr>
        <w:spacing w:line="276" w:lineRule="auto"/>
        <w:ind w:left="851" w:right="958"/>
        <w:jc w:val="both"/>
        <w:rPr>
          <w:rFonts w:ascii="Palatino Linotype" w:hAnsi="Palatino Linotype" w:cs="Arial"/>
          <w:bCs/>
          <w:i/>
          <w:noProof/>
          <w:sz w:val="22"/>
        </w:rPr>
      </w:pPr>
      <w:r w:rsidRPr="00C33BF0">
        <w:rPr>
          <w:rFonts w:ascii="Palatino Linotype" w:hAnsi="Palatino Linotype" w:cs="Arial"/>
          <w:b/>
          <w:bCs/>
          <w:i/>
          <w:noProof/>
          <w:sz w:val="22"/>
        </w:rPr>
        <w:t>XI. Documento:</w:t>
      </w:r>
      <w:r w:rsidRPr="00C33BF0">
        <w:rPr>
          <w:rFonts w:ascii="Palatino Linotype" w:hAnsi="Palatino Linotype" w:cs="Arial"/>
          <w:bCs/>
          <w:i/>
          <w:noProof/>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C33BF0">
        <w:rPr>
          <w:rFonts w:ascii="Palatino Linotype" w:hAnsi="Palatino Linotype" w:cs="Arial"/>
          <w:bCs/>
          <w:i/>
          <w:noProof/>
          <w:sz w:val="22"/>
        </w:rPr>
        <w:lastRenderedPageBreak/>
        <w:t xml:space="preserve">elaboración. Los documentos podrán estar en cualquier medio, sea escrito, impreso, sonoro, visual, electrónico, informático u holográfico;  </w:t>
      </w:r>
    </w:p>
    <w:p w:rsidR="000D5E2F" w:rsidRPr="00C33BF0" w:rsidRDefault="000D5E2F" w:rsidP="000D5E2F">
      <w:pPr>
        <w:spacing w:line="276" w:lineRule="auto"/>
        <w:ind w:left="851" w:right="958"/>
        <w:jc w:val="both"/>
        <w:rPr>
          <w:rFonts w:ascii="Palatino Linotype" w:hAnsi="Palatino Linotype" w:cs="Arial"/>
          <w:bCs/>
          <w:i/>
          <w:noProof/>
          <w:sz w:val="22"/>
        </w:rPr>
      </w:pPr>
      <w:r w:rsidRPr="00C33BF0">
        <w:rPr>
          <w:rFonts w:ascii="Palatino Linotype" w:hAnsi="Palatino Linotype" w:cs="Arial"/>
          <w:bCs/>
          <w:i/>
          <w:noProof/>
          <w:sz w:val="22"/>
        </w:rPr>
        <w:t>…</w:t>
      </w:r>
    </w:p>
    <w:p w:rsidR="000D5E2F" w:rsidRPr="00C33BF0" w:rsidRDefault="000D5E2F" w:rsidP="000D5E2F">
      <w:pPr>
        <w:spacing w:line="276" w:lineRule="auto"/>
        <w:ind w:left="851" w:right="958"/>
        <w:jc w:val="both"/>
        <w:rPr>
          <w:rFonts w:ascii="Palatino Linotype" w:hAnsi="Palatino Linotype" w:cs="Arial"/>
          <w:bCs/>
          <w:i/>
          <w:noProof/>
          <w:sz w:val="22"/>
        </w:rPr>
      </w:pPr>
      <w:r w:rsidRPr="00C33BF0">
        <w:rPr>
          <w:rFonts w:ascii="Palatino Linotype" w:hAnsi="Palatino Linotype" w:cs="Arial"/>
          <w:b/>
          <w:bCs/>
          <w:i/>
          <w:noProof/>
          <w:sz w:val="22"/>
        </w:rPr>
        <w:t xml:space="preserve">XXII. </w:t>
      </w:r>
      <w:r w:rsidRPr="00C33BF0">
        <w:rPr>
          <w:rFonts w:ascii="Palatino Linotype" w:hAnsi="Palatino Linotype" w:cs="Arial"/>
          <w:bCs/>
          <w:i/>
          <w:noProof/>
          <w:sz w:val="22"/>
        </w:rPr>
        <w:t xml:space="preserve">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0D5E2F" w:rsidRPr="00C33BF0" w:rsidRDefault="000D5E2F" w:rsidP="000D5E2F">
      <w:pPr>
        <w:spacing w:line="276" w:lineRule="auto"/>
        <w:ind w:left="851" w:right="958"/>
        <w:jc w:val="both"/>
        <w:rPr>
          <w:rFonts w:ascii="Palatino Linotype" w:hAnsi="Palatino Linotype" w:cs="Arial"/>
          <w:bCs/>
          <w:i/>
          <w:noProof/>
          <w:sz w:val="22"/>
        </w:rPr>
      </w:pPr>
    </w:p>
    <w:p w:rsidR="000D5E2F" w:rsidRPr="00C33BF0" w:rsidRDefault="000D5E2F" w:rsidP="000D5E2F">
      <w:pPr>
        <w:spacing w:line="276" w:lineRule="auto"/>
        <w:ind w:left="851" w:right="958"/>
        <w:jc w:val="both"/>
        <w:rPr>
          <w:rFonts w:ascii="Palatino Linotype" w:hAnsi="Palatino Linotype" w:cs="Arial"/>
          <w:bCs/>
          <w:i/>
          <w:noProof/>
          <w:sz w:val="22"/>
        </w:rPr>
      </w:pPr>
      <w:r w:rsidRPr="00C33BF0">
        <w:rPr>
          <w:rFonts w:ascii="Palatino Linotype" w:hAnsi="Palatino Linotype" w:cs="Arial"/>
          <w:b/>
          <w:bCs/>
          <w:i/>
          <w:noProof/>
          <w:sz w:val="22"/>
        </w:rPr>
        <w:t>Artículo 4.</w:t>
      </w:r>
      <w:r w:rsidRPr="00C33BF0">
        <w:rPr>
          <w:rFonts w:ascii="Palatino Linotype" w:hAnsi="Palatino Linotype" w:cs="Arial"/>
          <w:bCs/>
          <w:i/>
          <w:noProof/>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D5E2F" w:rsidRPr="00C33BF0" w:rsidRDefault="000D5E2F" w:rsidP="000D5E2F">
      <w:pPr>
        <w:spacing w:line="276" w:lineRule="auto"/>
        <w:ind w:left="851" w:right="958"/>
        <w:jc w:val="both"/>
        <w:rPr>
          <w:rFonts w:ascii="Palatino Linotype" w:hAnsi="Palatino Linotype" w:cs="Arial"/>
          <w:bCs/>
          <w:i/>
          <w:noProof/>
          <w:sz w:val="22"/>
        </w:rPr>
      </w:pPr>
      <w:r w:rsidRPr="00C33BF0">
        <w:rPr>
          <w:rFonts w:ascii="Palatino Linotype" w:hAnsi="Palatino Linotype" w:cs="Arial"/>
          <w:bCs/>
          <w:i/>
          <w:noProof/>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0D5E2F" w:rsidRPr="00C33BF0" w:rsidRDefault="000D5E2F" w:rsidP="000D5E2F">
      <w:pPr>
        <w:spacing w:line="276" w:lineRule="auto"/>
        <w:ind w:left="851" w:right="958"/>
        <w:jc w:val="both"/>
        <w:rPr>
          <w:rFonts w:ascii="Palatino Linotype" w:hAnsi="Palatino Linotype" w:cs="Arial"/>
          <w:bCs/>
          <w:i/>
          <w:noProof/>
          <w:sz w:val="22"/>
        </w:rPr>
      </w:pPr>
      <w:r w:rsidRPr="00C33BF0">
        <w:rPr>
          <w:rFonts w:ascii="Palatino Linotype" w:hAnsi="Palatino Linotype" w:cs="Arial"/>
          <w:bCs/>
          <w:i/>
          <w:noProof/>
          <w:sz w:val="22"/>
        </w:rPr>
        <w:t xml:space="preserve">Los sujetos obligados deben poner en práctica, políticas y programas de acceso a la información que se apeguen a criterios de publicidad, veracidad, oportunidad, precisión y suficiencia en beneficio de los solicitantes.  </w:t>
      </w:r>
    </w:p>
    <w:p w:rsidR="000D5E2F" w:rsidRPr="00C33BF0" w:rsidRDefault="000D5E2F" w:rsidP="000D5E2F">
      <w:pPr>
        <w:spacing w:line="276" w:lineRule="auto"/>
        <w:ind w:left="851" w:right="958"/>
        <w:jc w:val="both"/>
        <w:rPr>
          <w:rFonts w:ascii="Palatino Linotype" w:hAnsi="Palatino Linotype" w:cs="Arial"/>
          <w:bCs/>
          <w:i/>
          <w:noProof/>
          <w:sz w:val="22"/>
        </w:rPr>
      </w:pPr>
    </w:p>
    <w:p w:rsidR="000D5E2F" w:rsidRPr="00C33BF0" w:rsidRDefault="000D5E2F" w:rsidP="000D5E2F">
      <w:pPr>
        <w:spacing w:line="276" w:lineRule="auto"/>
        <w:ind w:left="851" w:right="958"/>
        <w:jc w:val="both"/>
        <w:rPr>
          <w:rFonts w:ascii="Palatino Linotype" w:hAnsi="Palatino Linotype" w:cs="Arial"/>
          <w:bCs/>
          <w:i/>
          <w:noProof/>
          <w:sz w:val="22"/>
        </w:rPr>
      </w:pPr>
      <w:r w:rsidRPr="00C33BF0">
        <w:rPr>
          <w:rFonts w:ascii="Palatino Linotype" w:hAnsi="Palatino Linotype" w:cs="Arial"/>
          <w:b/>
          <w:bCs/>
          <w:i/>
          <w:noProof/>
          <w:sz w:val="22"/>
        </w:rPr>
        <w:t>Artículo 11.</w:t>
      </w:r>
      <w:r w:rsidRPr="00C33BF0">
        <w:rPr>
          <w:rFonts w:ascii="Palatino Linotype" w:hAnsi="Palatino Linotype" w:cs="Arial"/>
          <w:bCs/>
          <w:i/>
          <w:noProof/>
          <w:sz w:val="22"/>
        </w:rPr>
        <w:t xml:space="preserve"> Los Sujetos Obligados sólo proporcionarán la información que generen en el ejercicio de sus atribuciones.</w:t>
      </w:r>
    </w:p>
    <w:p w:rsidR="000D5E2F" w:rsidRPr="00C33BF0" w:rsidRDefault="000D5E2F" w:rsidP="000D5E2F">
      <w:pPr>
        <w:spacing w:line="276" w:lineRule="auto"/>
        <w:ind w:left="851" w:right="958"/>
        <w:jc w:val="both"/>
        <w:rPr>
          <w:rFonts w:ascii="Palatino Linotype" w:hAnsi="Palatino Linotype" w:cs="Arial"/>
          <w:bCs/>
          <w:i/>
          <w:noProof/>
          <w:sz w:val="22"/>
        </w:rPr>
      </w:pPr>
    </w:p>
    <w:p w:rsidR="000D5E2F" w:rsidRPr="00C33BF0" w:rsidRDefault="000D5E2F" w:rsidP="000D5E2F">
      <w:pPr>
        <w:spacing w:line="276" w:lineRule="auto"/>
        <w:ind w:left="851" w:right="958"/>
        <w:jc w:val="both"/>
        <w:rPr>
          <w:rFonts w:ascii="Palatino Linotype" w:hAnsi="Palatino Linotype" w:cs="Arial"/>
          <w:bCs/>
          <w:i/>
          <w:noProof/>
          <w:sz w:val="22"/>
        </w:rPr>
      </w:pPr>
      <w:r w:rsidRPr="00C33BF0">
        <w:rPr>
          <w:rFonts w:ascii="Palatino Linotype" w:hAnsi="Palatino Linotype" w:cs="Arial"/>
          <w:b/>
          <w:bCs/>
          <w:i/>
          <w:noProof/>
          <w:sz w:val="22"/>
        </w:rPr>
        <w:t>Artículo 12.</w:t>
      </w:r>
      <w:r w:rsidRPr="00C33BF0">
        <w:rPr>
          <w:rFonts w:ascii="Palatino Linotype" w:hAnsi="Palatino Linotype" w:cs="Arial"/>
          <w:bCs/>
          <w:i/>
          <w:noProof/>
          <w:sz w:val="22"/>
        </w:rPr>
        <w:t xml:space="preserve"> Quienes generen, recopilen, administren, manejen, procesen, archiven o conserven información pública serán responsables de la misma en los términos de las disposiciones jurídicas aplicables.  </w:t>
      </w:r>
    </w:p>
    <w:p w:rsidR="000D5E2F" w:rsidRPr="00C33BF0" w:rsidRDefault="000D5E2F" w:rsidP="000D5E2F">
      <w:pPr>
        <w:spacing w:line="276" w:lineRule="auto"/>
        <w:ind w:left="851" w:right="958"/>
        <w:jc w:val="both"/>
        <w:rPr>
          <w:rFonts w:ascii="Palatino Linotype" w:hAnsi="Palatino Linotype" w:cs="Arial"/>
          <w:bCs/>
          <w:i/>
          <w:noProof/>
          <w:sz w:val="22"/>
        </w:rPr>
      </w:pPr>
      <w:r w:rsidRPr="00C33BF0">
        <w:rPr>
          <w:rFonts w:ascii="Palatino Linotype" w:hAnsi="Palatino Linotype" w:cs="Arial"/>
          <w:bCs/>
          <w:i/>
          <w:noProof/>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0D5E2F" w:rsidRPr="00C33BF0" w:rsidRDefault="000D5E2F" w:rsidP="000D5E2F">
      <w:pPr>
        <w:spacing w:line="276" w:lineRule="auto"/>
        <w:ind w:left="851" w:right="958"/>
        <w:jc w:val="both"/>
        <w:rPr>
          <w:rFonts w:ascii="Palatino Linotype" w:hAnsi="Palatino Linotype" w:cs="Arial"/>
          <w:bCs/>
          <w:i/>
          <w:noProof/>
          <w:sz w:val="22"/>
        </w:rPr>
      </w:pPr>
      <w:r w:rsidRPr="00C33BF0">
        <w:rPr>
          <w:rFonts w:ascii="Palatino Linotype" w:hAnsi="Palatino Linotype" w:cs="Arial"/>
          <w:bCs/>
          <w:i/>
          <w:noProof/>
          <w:sz w:val="22"/>
        </w:rPr>
        <w:t>(Ënfasis añadido)</w:t>
      </w:r>
    </w:p>
    <w:p w:rsidR="000D5E2F" w:rsidRPr="00C33BF0" w:rsidRDefault="000D5E2F" w:rsidP="000D5E2F">
      <w:pPr>
        <w:spacing w:before="240" w:after="240" w:line="360" w:lineRule="auto"/>
        <w:jc w:val="both"/>
        <w:rPr>
          <w:rFonts w:ascii="Palatino Linotype" w:hAnsi="Palatino Linotype" w:cs="Arial"/>
        </w:rPr>
      </w:pPr>
      <w:r w:rsidRPr="00C33BF0">
        <w:rPr>
          <w:rFonts w:ascii="Palatino Linotype" w:hAnsi="Palatino Linotype" w:cs="Arial"/>
        </w:rPr>
        <w:lastRenderedPageBreak/>
        <w:t xml:space="preserve"> 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0D5E2F" w:rsidRPr="00C33BF0" w:rsidRDefault="000D5E2F" w:rsidP="000D5E2F">
      <w:pPr>
        <w:spacing w:before="240" w:after="240" w:line="360" w:lineRule="auto"/>
        <w:jc w:val="both"/>
        <w:rPr>
          <w:rFonts w:ascii="Palatino Linotype" w:hAnsi="Palatino Linotype" w:cs="Arial"/>
        </w:rPr>
      </w:pPr>
      <w:r w:rsidRPr="00C33BF0">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D5E2F" w:rsidRPr="00C33BF0" w:rsidRDefault="000D5E2F" w:rsidP="000D5E2F">
      <w:pPr>
        <w:spacing w:before="240" w:after="240" w:line="360" w:lineRule="auto"/>
        <w:jc w:val="both"/>
        <w:rPr>
          <w:rFonts w:ascii="Palatino Linotype" w:hAnsi="Palatino Linotype" w:cs="Arial"/>
        </w:rPr>
      </w:pPr>
      <w:r w:rsidRPr="00C33BF0">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0D5E2F" w:rsidRPr="00C33BF0" w:rsidRDefault="000D5E2F" w:rsidP="000D5E2F">
      <w:pPr>
        <w:spacing w:before="240" w:after="240" w:line="360" w:lineRule="auto"/>
        <w:jc w:val="both"/>
        <w:rPr>
          <w:rFonts w:ascii="Palatino Linotype" w:hAnsi="Palatino Linotype" w:cs="Arial"/>
          <w:i/>
        </w:rPr>
      </w:pPr>
      <w:r w:rsidRPr="00C33BF0">
        <w:rPr>
          <w:rFonts w:ascii="Palatino Linotype" w:hAnsi="Palatino Linotype" w:cs="Arial"/>
          <w:lang w:eastAsia="es-MX"/>
        </w:rPr>
        <w:t>Corolario a lo anterior, el doctrinario Ernesto Villanueva Villanueva define al derecho de acceso a la información como: “</w:t>
      </w:r>
      <w:r w:rsidRPr="00C33BF0">
        <w:rPr>
          <w:rFonts w:ascii="Palatino Linotype" w:hAnsi="Palatino Linotype" w:cs="Arial"/>
          <w:i/>
          <w:lang w:eastAsia="es-MX"/>
        </w:rPr>
        <w:t xml:space="preserve">la prerrogativa de la persona para acceder a datos, registros y todo tipo de informaciones en poder de entidades públicas y empresas privadas que </w:t>
      </w:r>
      <w:r w:rsidRPr="00C33BF0">
        <w:rPr>
          <w:rFonts w:ascii="Palatino Linotype" w:hAnsi="Palatino Linotype" w:cs="Arial"/>
          <w:i/>
          <w:lang w:eastAsia="es-MX"/>
        </w:rPr>
        <w:lastRenderedPageBreak/>
        <w:t xml:space="preserve">ejercen gasto público o cumplen funciones de autoridad, con las excepciones taxativas que establezca la ley en una sociedad democrática.” (Sic) </w:t>
      </w:r>
      <w:r w:rsidRPr="00C33BF0">
        <w:rPr>
          <w:rStyle w:val="Refdenotaalpie"/>
          <w:rFonts w:ascii="Palatino Linotype" w:hAnsi="Palatino Linotype" w:cs="Arial"/>
          <w:i/>
          <w:lang w:eastAsia="es-MX"/>
        </w:rPr>
        <w:footnoteReference w:id="4"/>
      </w:r>
    </w:p>
    <w:p w:rsidR="000D5E2F" w:rsidRPr="00C33BF0" w:rsidRDefault="000D5E2F" w:rsidP="000D5E2F">
      <w:pPr>
        <w:spacing w:before="240" w:after="240" w:line="360" w:lineRule="auto"/>
        <w:jc w:val="both"/>
        <w:rPr>
          <w:rFonts w:ascii="Palatino Linotype" w:hAnsi="Palatino Linotype" w:cs="Arial"/>
        </w:rPr>
      </w:pPr>
      <w:r w:rsidRPr="00C33BF0">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C33BF0">
        <w:rPr>
          <w:rFonts w:ascii="Palatino Linotype" w:hAnsi="Palatino Linotype" w:cs="Arial"/>
          <w:lang w:eastAsia="es-MX"/>
        </w:rPr>
        <w:t xml:space="preserve">la pretensión del peticionario consiste generalmente en obligar a la autoridad responsable a que actúe o bien conteste lo solicitado; mientras que en el </w:t>
      </w:r>
      <w:r w:rsidRPr="00C33BF0">
        <w:rPr>
          <w:rFonts w:ascii="Palatino Linotype" w:hAnsi="Palatino Linotype" w:cs="Arial"/>
          <w:bCs/>
          <w:lang w:eastAsia="es-CO"/>
        </w:rPr>
        <w:t>segundo, la petición se encamina primordialmente a</w:t>
      </w:r>
      <w:r w:rsidRPr="00C33BF0">
        <w:rPr>
          <w:rFonts w:ascii="Palatino Linotype" w:hAnsi="Palatino Linotype" w:cs="Arial"/>
        </w:rPr>
        <w:t xml:space="preserve"> permitir el </w:t>
      </w:r>
      <w:r w:rsidRPr="00C33BF0">
        <w:rPr>
          <w:rFonts w:ascii="Palatino Linotype" w:hAnsi="Palatino Linotype" w:cs="Arial"/>
          <w:lang w:eastAsia="es-CO"/>
        </w:rPr>
        <w:t xml:space="preserve">acceso a datos, registros y todo tipo de información pública </w:t>
      </w:r>
      <w:r w:rsidRPr="00C33BF0">
        <w:rPr>
          <w:rFonts w:ascii="Palatino Linotype" w:hAnsi="Palatino Linotype" w:cs="Arial"/>
          <w:b/>
          <w:lang w:eastAsia="es-CO"/>
        </w:rPr>
        <w:t>que conste en documentos</w:t>
      </w:r>
      <w:r w:rsidRPr="00C33BF0">
        <w:rPr>
          <w:rFonts w:ascii="Palatino Linotype" w:hAnsi="Palatino Linotype" w:cs="Arial"/>
          <w:lang w:eastAsia="es-CO"/>
        </w:rPr>
        <w:t xml:space="preserve">, sea generada o se encuentre en posesión de </w:t>
      </w:r>
      <w:r w:rsidRPr="00C33BF0">
        <w:rPr>
          <w:rFonts w:ascii="Palatino Linotype" w:hAnsi="Palatino Linotype" w:cs="Arial"/>
        </w:rPr>
        <w:t xml:space="preserve">la autoridad. </w:t>
      </w:r>
    </w:p>
    <w:p w:rsidR="000D5E2F" w:rsidRPr="00C33BF0" w:rsidRDefault="000D5E2F" w:rsidP="000D5E2F">
      <w:pPr>
        <w:autoSpaceDE w:val="0"/>
        <w:autoSpaceDN w:val="0"/>
        <w:adjustRightInd w:val="0"/>
        <w:spacing w:line="360" w:lineRule="auto"/>
        <w:jc w:val="both"/>
        <w:rPr>
          <w:rFonts w:ascii="Palatino Linotype" w:hAnsi="Palatino Linotype" w:cs="Arial"/>
        </w:rPr>
      </w:pPr>
      <w:r w:rsidRPr="00C33BF0">
        <w:rPr>
          <w:rFonts w:ascii="Palatino Linotype" w:hAnsi="Palatino Linotype" w:cs="Arial"/>
        </w:rPr>
        <w:t xml:space="preserve">Siendo aplicable el Criterio </w:t>
      </w:r>
      <w:r w:rsidRPr="00C33BF0">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C33BF0">
        <w:rPr>
          <w:rFonts w:ascii="Palatino Linotype" w:hAnsi="Palatino Linotype" w:cs="Arial"/>
        </w:rPr>
        <w:t>cuyo rubro y texto dispone:</w:t>
      </w:r>
    </w:p>
    <w:p w:rsidR="000D5E2F" w:rsidRPr="00C33BF0" w:rsidRDefault="000D5E2F" w:rsidP="000D5E2F">
      <w:pPr>
        <w:ind w:left="851" w:right="899"/>
        <w:jc w:val="both"/>
        <w:rPr>
          <w:rFonts w:ascii="Palatino Linotype" w:hAnsi="Palatino Linotype" w:cs="Arial"/>
        </w:rPr>
      </w:pPr>
    </w:p>
    <w:p w:rsidR="000D5E2F" w:rsidRPr="00C33BF0" w:rsidRDefault="000D5E2F" w:rsidP="000D5E2F">
      <w:pPr>
        <w:ind w:left="851" w:right="899"/>
        <w:jc w:val="both"/>
        <w:rPr>
          <w:rFonts w:ascii="Palatino Linotype" w:hAnsi="Palatino Linotype" w:cs="Arial"/>
          <w:b/>
          <w:i/>
          <w:sz w:val="22"/>
          <w:szCs w:val="22"/>
          <w:lang w:eastAsia="es-MX"/>
        </w:rPr>
      </w:pPr>
      <w:r w:rsidRPr="00C33BF0">
        <w:rPr>
          <w:rFonts w:ascii="Palatino Linotype" w:hAnsi="Palatino Linotype" w:cs="Arial"/>
          <w:b/>
          <w:sz w:val="22"/>
          <w:szCs w:val="22"/>
          <w:lang w:eastAsia="es-MX"/>
        </w:rPr>
        <w:t>“</w:t>
      </w:r>
      <w:r w:rsidRPr="00C33BF0">
        <w:rPr>
          <w:rFonts w:ascii="Palatino Linotype" w:hAnsi="Palatino Linotype" w:cs="Arial"/>
          <w:b/>
          <w:i/>
          <w:sz w:val="22"/>
          <w:szCs w:val="22"/>
          <w:lang w:eastAsia="es-MX"/>
        </w:rPr>
        <w:t>CRITERIO 0002-11</w:t>
      </w:r>
    </w:p>
    <w:p w:rsidR="000D5E2F" w:rsidRPr="00C33BF0" w:rsidRDefault="000D5E2F" w:rsidP="000D5E2F">
      <w:pPr>
        <w:ind w:left="851" w:right="899"/>
        <w:jc w:val="both"/>
        <w:rPr>
          <w:rFonts w:ascii="Palatino Linotype" w:hAnsi="Palatino Linotype" w:cs="Arial"/>
          <w:i/>
          <w:sz w:val="22"/>
          <w:szCs w:val="22"/>
          <w:lang w:eastAsia="es-MX"/>
        </w:rPr>
      </w:pPr>
      <w:r w:rsidRPr="00C33BF0">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C33BF0">
        <w:rPr>
          <w:rFonts w:ascii="Palatino Linotype" w:hAnsi="Palatino Linotype" w:cs="Arial"/>
          <w:b/>
          <w:bCs/>
          <w:i/>
          <w:sz w:val="22"/>
          <w:szCs w:val="22"/>
          <w:u w:val="single"/>
          <w:lang w:eastAsia="es-MX"/>
        </w:rPr>
        <w:t xml:space="preserve">V, XV, Y XVI, </w:t>
      </w:r>
      <w:r w:rsidRPr="00C33BF0">
        <w:rPr>
          <w:rFonts w:ascii="Palatino Linotype" w:hAnsi="Palatino Linotype" w:cs="Arial"/>
          <w:b/>
          <w:i/>
          <w:sz w:val="22"/>
          <w:szCs w:val="22"/>
          <w:u w:val="single"/>
          <w:lang w:eastAsia="es-MX"/>
        </w:rPr>
        <w:t>3°, 4°, 11 Y 41.</w:t>
      </w:r>
      <w:r w:rsidRPr="00C33BF0">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D5E2F" w:rsidRPr="00C33BF0" w:rsidRDefault="000D5E2F" w:rsidP="000D5E2F">
      <w:pPr>
        <w:ind w:left="851" w:right="899"/>
        <w:jc w:val="both"/>
        <w:rPr>
          <w:rFonts w:ascii="Palatino Linotype" w:hAnsi="Palatino Linotype" w:cs="Arial"/>
          <w:i/>
          <w:sz w:val="22"/>
          <w:szCs w:val="22"/>
          <w:lang w:eastAsia="es-MX"/>
        </w:rPr>
      </w:pPr>
      <w:r w:rsidRPr="00C33BF0">
        <w:rPr>
          <w:rFonts w:ascii="Palatino Linotype" w:hAnsi="Palatino Linotype" w:cs="Arial"/>
          <w:i/>
          <w:sz w:val="22"/>
          <w:szCs w:val="22"/>
          <w:lang w:eastAsia="es-MX"/>
        </w:rPr>
        <w:t>En consecuencia el acceso a la información se refiere a que se cumplan cualquiera de los siguientes tres supuestos:</w:t>
      </w:r>
    </w:p>
    <w:p w:rsidR="000D5E2F" w:rsidRPr="00C33BF0" w:rsidRDefault="000D5E2F" w:rsidP="000D5E2F">
      <w:pPr>
        <w:ind w:left="851" w:right="899"/>
        <w:jc w:val="both"/>
        <w:rPr>
          <w:rFonts w:ascii="Palatino Linotype" w:hAnsi="Palatino Linotype" w:cs="Arial"/>
          <w:b/>
          <w:i/>
          <w:sz w:val="22"/>
          <w:szCs w:val="22"/>
          <w:u w:val="single"/>
          <w:lang w:eastAsia="es-MX"/>
        </w:rPr>
      </w:pPr>
      <w:r w:rsidRPr="00C33BF0">
        <w:rPr>
          <w:rFonts w:ascii="Palatino Linotype" w:hAnsi="Palatino Linotype" w:cs="Arial"/>
          <w:b/>
          <w:i/>
          <w:sz w:val="22"/>
          <w:szCs w:val="22"/>
          <w:u w:val="single"/>
          <w:lang w:eastAsia="es-MX"/>
        </w:rPr>
        <w:lastRenderedPageBreak/>
        <w:t>1) Que se trate de información registrada en cualquier soporte documental, que en ejercicio de las atribuciones conferidas, sea generada por los Sujetos Obligados;</w:t>
      </w:r>
    </w:p>
    <w:p w:rsidR="000D5E2F" w:rsidRPr="00C33BF0" w:rsidRDefault="000D5E2F" w:rsidP="000D5E2F">
      <w:pPr>
        <w:ind w:left="851" w:right="899"/>
        <w:jc w:val="both"/>
        <w:rPr>
          <w:rFonts w:ascii="Palatino Linotype" w:hAnsi="Palatino Linotype" w:cs="Arial"/>
          <w:i/>
          <w:sz w:val="22"/>
          <w:szCs w:val="22"/>
          <w:lang w:eastAsia="es-MX"/>
        </w:rPr>
      </w:pPr>
      <w:r w:rsidRPr="00C33BF0">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0D5E2F" w:rsidRPr="00C33BF0" w:rsidRDefault="000D5E2F" w:rsidP="000D5E2F">
      <w:pPr>
        <w:ind w:left="851" w:right="899"/>
        <w:jc w:val="both"/>
        <w:rPr>
          <w:rFonts w:ascii="Palatino Linotype" w:hAnsi="Palatino Linotype" w:cs="Arial"/>
          <w:i/>
          <w:sz w:val="22"/>
          <w:szCs w:val="22"/>
          <w:lang w:eastAsia="es-MX"/>
        </w:rPr>
      </w:pPr>
      <w:r w:rsidRPr="00C33BF0">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0D5E2F" w:rsidRPr="00C33BF0" w:rsidRDefault="000D5E2F" w:rsidP="000D5E2F">
      <w:pPr>
        <w:spacing w:before="240" w:after="240" w:line="360" w:lineRule="auto"/>
        <w:jc w:val="both"/>
        <w:rPr>
          <w:rFonts w:ascii="Palatino Linotype" w:hAnsi="Palatino Linotype" w:cs="Arial"/>
        </w:rPr>
      </w:pPr>
      <w:r w:rsidRPr="00C33BF0">
        <w:rPr>
          <w:rFonts w:ascii="Palatino Linotype" w:hAnsi="Palatino Linotype" w:cs="Arial"/>
          <w:sz w:val="22"/>
          <w:szCs w:val="22"/>
          <w:lang w:eastAsia="es-MX"/>
        </w:rPr>
        <w:tab/>
        <w:t>(Énfasis Añadido)</w:t>
      </w:r>
    </w:p>
    <w:p w:rsidR="000D5E2F" w:rsidRPr="00C33BF0" w:rsidRDefault="000D5E2F" w:rsidP="000D5E2F">
      <w:pPr>
        <w:shd w:val="clear" w:color="auto" w:fill="FFFFFF"/>
        <w:spacing w:line="360" w:lineRule="auto"/>
        <w:jc w:val="both"/>
        <w:rPr>
          <w:rFonts w:ascii="Palatino Linotype" w:hAnsi="Palatino Linotype" w:cs="Arial"/>
        </w:rPr>
      </w:pPr>
      <w:r w:rsidRPr="00C33BF0">
        <w:rPr>
          <w:rFonts w:ascii="Palatino Linotype" w:hAnsi="Palatino Linotype" w:cs="Arial"/>
        </w:rPr>
        <w:t>Refuerza lo anterior, el criterio 16/17 emitido por el Instituto Nacional de Transparencia, Acceso a la Información y Protección de Datos Personales, que dispone lo siguiente:</w:t>
      </w:r>
    </w:p>
    <w:p w:rsidR="000D5E2F" w:rsidRPr="00C33BF0" w:rsidRDefault="000D5E2F" w:rsidP="000D5E2F">
      <w:pPr>
        <w:shd w:val="clear" w:color="auto" w:fill="FFFFFF"/>
        <w:spacing w:line="360" w:lineRule="auto"/>
        <w:jc w:val="both"/>
        <w:rPr>
          <w:rFonts w:ascii="Palatino Linotype" w:hAnsi="Palatino Linotype" w:cs="Arial"/>
          <w:sz w:val="16"/>
        </w:rPr>
      </w:pPr>
    </w:p>
    <w:p w:rsidR="000D5E2F" w:rsidRPr="00C33BF0" w:rsidRDefault="000D5E2F" w:rsidP="000D5E2F">
      <w:pPr>
        <w:shd w:val="clear" w:color="auto" w:fill="FFFFFF"/>
        <w:spacing w:line="276" w:lineRule="auto"/>
        <w:ind w:left="851" w:right="956"/>
        <w:jc w:val="both"/>
        <w:rPr>
          <w:rFonts w:ascii="Palatino Linotype" w:hAnsi="Palatino Linotype" w:cs="Arial"/>
          <w:i/>
          <w:sz w:val="22"/>
          <w:szCs w:val="22"/>
        </w:rPr>
      </w:pPr>
      <w:r w:rsidRPr="00C33BF0">
        <w:rPr>
          <w:rFonts w:ascii="Palatino Linotype" w:hAnsi="Palatino Linotype" w:cs="Arial"/>
          <w:i/>
          <w:sz w:val="22"/>
          <w:szCs w:val="22"/>
        </w:rPr>
        <w:t xml:space="preserve">“Expresión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0D5E2F" w:rsidRPr="00C33BF0" w:rsidRDefault="000D5E2F" w:rsidP="000D5E2F">
      <w:pPr>
        <w:shd w:val="clear" w:color="auto" w:fill="FFFFFF"/>
        <w:spacing w:line="276" w:lineRule="auto"/>
        <w:ind w:left="851" w:right="956"/>
        <w:jc w:val="both"/>
        <w:rPr>
          <w:rFonts w:ascii="Palatino Linotype" w:hAnsi="Palatino Linotype" w:cs="Arial"/>
          <w:i/>
          <w:sz w:val="22"/>
          <w:szCs w:val="22"/>
        </w:rPr>
      </w:pPr>
    </w:p>
    <w:p w:rsidR="000D5E2F" w:rsidRPr="00C33BF0" w:rsidRDefault="000D5E2F" w:rsidP="000D5E2F">
      <w:pPr>
        <w:shd w:val="clear" w:color="auto" w:fill="FFFFFF"/>
        <w:spacing w:line="276" w:lineRule="auto"/>
        <w:ind w:left="851" w:right="956"/>
        <w:jc w:val="both"/>
        <w:rPr>
          <w:rFonts w:ascii="Palatino Linotype" w:hAnsi="Palatino Linotype" w:cs="Arial"/>
          <w:i/>
          <w:sz w:val="22"/>
          <w:szCs w:val="22"/>
        </w:rPr>
      </w:pPr>
      <w:r w:rsidRPr="00C33BF0">
        <w:rPr>
          <w:rFonts w:ascii="Palatino Linotype" w:hAnsi="Palatino Linotype" w:cs="Arial"/>
          <w:i/>
          <w:sz w:val="22"/>
          <w:szCs w:val="22"/>
        </w:rPr>
        <w:t>Resoluciones:</w:t>
      </w:r>
    </w:p>
    <w:p w:rsidR="000D5E2F" w:rsidRPr="00C33BF0" w:rsidRDefault="000D5E2F" w:rsidP="000D5E2F">
      <w:pPr>
        <w:shd w:val="clear" w:color="auto" w:fill="FFFFFF"/>
        <w:spacing w:line="276" w:lineRule="auto"/>
        <w:ind w:left="851" w:right="956"/>
        <w:jc w:val="both"/>
        <w:rPr>
          <w:rFonts w:ascii="Palatino Linotype" w:hAnsi="Palatino Linotype" w:cs="Arial"/>
          <w:i/>
          <w:sz w:val="22"/>
          <w:szCs w:val="22"/>
        </w:rPr>
      </w:pPr>
      <w:r w:rsidRPr="00C33BF0">
        <w:rPr>
          <w:rFonts w:ascii="Palatino Linotype" w:hAnsi="Palatino Linotype" w:cs="Arial"/>
          <w:i/>
          <w:sz w:val="22"/>
          <w:szCs w:val="22"/>
        </w:rPr>
        <w:t>•</w:t>
      </w:r>
      <w:r w:rsidRPr="00C33BF0">
        <w:rPr>
          <w:rFonts w:ascii="Palatino Linotype" w:hAnsi="Palatino Linotype" w:cs="Arial"/>
          <w:i/>
          <w:sz w:val="22"/>
          <w:szCs w:val="22"/>
        </w:rPr>
        <w:tab/>
        <w:t>RRA 0774/16. Secretaría de Salud. 31 de agosto de 2016. Por unanimidad. Comisionada Ponente María Patricia Kurczyn Villalobos.</w:t>
      </w:r>
    </w:p>
    <w:p w:rsidR="000D5E2F" w:rsidRPr="00C33BF0" w:rsidRDefault="000D5E2F" w:rsidP="000D5E2F">
      <w:pPr>
        <w:shd w:val="clear" w:color="auto" w:fill="FFFFFF"/>
        <w:spacing w:line="276" w:lineRule="auto"/>
        <w:ind w:left="851" w:right="956"/>
        <w:jc w:val="both"/>
        <w:rPr>
          <w:rFonts w:ascii="Palatino Linotype" w:hAnsi="Palatino Linotype" w:cs="Arial"/>
          <w:i/>
          <w:sz w:val="22"/>
          <w:szCs w:val="22"/>
        </w:rPr>
      </w:pPr>
      <w:r w:rsidRPr="00C33BF0">
        <w:rPr>
          <w:rFonts w:ascii="Palatino Linotype" w:hAnsi="Palatino Linotype" w:cs="Arial"/>
          <w:i/>
          <w:sz w:val="22"/>
          <w:szCs w:val="22"/>
        </w:rPr>
        <w:t>•</w:t>
      </w:r>
      <w:r w:rsidRPr="00C33BF0">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0D5E2F" w:rsidRPr="00C33BF0" w:rsidRDefault="000D5E2F" w:rsidP="000D5E2F">
      <w:pPr>
        <w:shd w:val="clear" w:color="auto" w:fill="FFFFFF"/>
        <w:spacing w:line="276" w:lineRule="auto"/>
        <w:ind w:left="851" w:right="956"/>
        <w:jc w:val="both"/>
        <w:rPr>
          <w:rFonts w:ascii="Palatino Linotype" w:hAnsi="Palatino Linotype" w:cs="Arial"/>
          <w:i/>
          <w:sz w:val="22"/>
          <w:szCs w:val="22"/>
        </w:rPr>
      </w:pPr>
      <w:r w:rsidRPr="00C33BF0">
        <w:rPr>
          <w:rFonts w:ascii="Palatino Linotype" w:hAnsi="Palatino Linotype" w:cs="Arial"/>
          <w:i/>
          <w:sz w:val="22"/>
          <w:szCs w:val="22"/>
        </w:rPr>
        <w:t>•</w:t>
      </w:r>
      <w:r w:rsidRPr="00C33BF0">
        <w:rPr>
          <w:rFonts w:ascii="Palatino Linotype" w:hAnsi="Palatino Linotype" w:cs="Arial"/>
          <w:i/>
          <w:sz w:val="22"/>
          <w:szCs w:val="22"/>
        </w:rPr>
        <w:tab/>
        <w:t>RRA 0540/17. Secretaría de Economía. 08 de marzo del 2017. Por unanimidad. Comisionado Ponente Francisco Javier Acuña Llamas.”</w:t>
      </w:r>
    </w:p>
    <w:p w:rsidR="000D5E2F" w:rsidRPr="00C33BF0" w:rsidRDefault="000D5E2F" w:rsidP="000D5E2F">
      <w:pPr>
        <w:shd w:val="clear" w:color="auto" w:fill="FFFFFF"/>
        <w:spacing w:line="276" w:lineRule="auto"/>
        <w:ind w:left="851" w:right="956"/>
        <w:jc w:val="both"/>
        <w:rPr>
          <w:rFonts w:ascii="Palatino Linotype" w:hAnsi="Palatino Linotype" w:cs="Arial"/>
          <w:i/>
          <w:sz w:val="22"/>
          <w:szCs w:val="22"/>
        </w:rPr>
      </w:pPr>
    </w:p>
    <w:p w:rsidR="000D5E2F" w:rsidRPr="00C33BF0" w:rsidRDefault="000D5E2F" w:rsidP="000D5E2F">
      <w:pPr>
        <w:shd w:val="clear" w:color="auto" w:fill="FFFFFF"/>
        <w:spacing w:line="360" w:lineRule="auto"/>
        <w:jc w:val="both"/>
        <w:rPr>
          <w:rFonts w:ascii="Palatino Linotype" w:hAnsi="Palatino Linotype" w:cs="Arial"/>
        </w:rPr>
      </w:pPr>
      <w:r w:rsidRPr="00C33BF0">
        <w:rPr>
          <w:rFonts w:ascii="Palatino Linotype" w:hAnsi="Palatino Linotype" w:cs="Arial"/>
        </w:rPr>
        <w:t xml:space="preserve">En ese contexto, </w:t>
      </w:r>
      <w:r w:rsidRPr="00C33BF0">
        <w:rPr>
          <w:rFonts w:ascii="Palatino Linotype" w:hAnsi="Palatino Linotype" w:cs="Arial"/>
          <w:b/>
        </w:rPr>
        <w:t xml:space="preserve">lo que pretende el solicitante es que EL SUJETO OBLIGADO se pronuncie sobre un hecho y no en documentos generados en ejercicio de sus atribuciones y funciones, al tratarse </w:t>
      </w:r>
      <w:r w:rsidR="00DA6418" w:rsidRPr="00C33BF0">
        <w:rPr>
          <w:rFonts w:ascii="Palatino Linotype" w:hAnsi="Palatino Linotype" w:cs="Arial"/>
          <w:b/>
        </w:rPr>
        <w:t>de una consulta o trámite especí</w:t>
      </w:r>
      <w:r w:rsidRPr="00C33BF0">
        <w:rPr>
          <w:rFonts w:ascii="Palatino Linotype" w:hAnsi="Palatino Linotype" w:cs="Arial"/>
          <w:b/>
        </w:rPr>
        <w:t>fico</w:t>
      </w:r>
      <w:r w:rsidRPr="00C33BF0">
        <w:rPr>
          <w:rFonts w:ascii="Palatino Linotype" w:hAnsi="Palatino Linotype" w:cs="Arial"/>
        </w:rPr>
        <w:t>.</w:t>
      </w:r>
    </w:p>
    <w:p w:rsidR="000D5E2F" w:rsidRPr="00C33BF0" w:rsidRDefault="000D5E2F" w:rsidP="000D5E2F">
      <w:pPr>
        <w:shd w:val="clear" w:color="auto" w:fill="FFFFFF"/>
        <w:spacing w:line="360" w:lineRule="auto"/>
        <w:jc w:val="both"/>
        <w:rPr>
          <w:rFonts w:ascii="Palatino Linotype" w:hAnsi="Palatino Linotype" w:cs="Arial"/>
          <w:sz w:val="18"/>
        </w:rPr>
      </w:pPr>
    </w:p>
    <w:p w:rsidR="000D5E2F" w:rsidRPr="00C33BF0" w:rsidRDefault="000D5E2F" w:rsidP="000D5E2F">
      <w:pPr>
        <w:spacing w:line="360" w:lineRule="auto"/>
        <w:jc w:val="both"/>
        <w:rPr>
          <w:rFonts w:ascii="Palatino Linotype" w:hAnsi="Palatino Linotype" w:cs="Arial"/>
          <w:color w:val="000000"/>
        </w:rPr>
      </w:pPr>
      <w:r w:rsidRPr="00C33BF0">
        <w:rPr>
          <w:rFonts w:ascii="Palatino Linotype" w:hAnsi="Palatino Linotype" w:cs="Arial"/>
          <w:color w:val="000000"/>
        </w:rPr>
        <w:lastRenderedPageBreak/>
        <w:t>En síntesis, el derecho de acceso a la información pública se satisface en aquellos casos en que se entregue el soporte documental en que conste la información pública, toda vez que, los Sujetos Obligados</w:t>
      </w:r>
      <w:r w:rsidRPr="00C33BF0">
        <w:rPr>
          <w:rFonts w:ascii="Palatino Linotype" w:hAnsi="Palatino Linotype" w:cs="Arial"/>
          <w:b/>
          <w:color w:val="000000"/>
        </w:rPr>
        <w:t xml:space="preserve"> </w:t>
      </w:r>
      <w:r w:rsidRPr="00C33BF0">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C33BF0">
        <w:rPr>
          <w:rFonts w:ascii="Palatino Linotype" w:hAnsi="Palatino Linotype" w:cs="Arial"/>
          <w:i/>
          <w:color w:val="000000"/>
        </w:rPr>
        <w:t>ad hoc</w:t>
      </w:r>
      <w:r w:rsidRPr="00C33BF0">
        <w:rPr>
          <w:rFonts w:ascii="Palatino Linotype" w:hAnsi="Palatino Linotype" w:cs="Arial"/>
          <w:color w:val="000000"/>
        </w:rPr>
        <w:t>, para satisfacer el derecho de acceso a la información pública.</w:t>
      </w:r>
    </w:p>
    <w:p w:rsidR="000D5E2F" w:rsidRPr="00C33BF0" w:rsidRDefault="000D5E2F" w:rsidP="000D5E2F">
      <w:pPr>
        <w:spacing w:line="360" w:lineRule="auto"/>
        <w:jc w:val="both"/>
        <w:rPr>
          <w:rFonts w:ascii="Palatino Linotype" w:hAnsi="Palatino Linotype" w:cs="Arial"/>
          <w:color w:val="000000"/>
          <w:sz w:val="18"/>
        </w:rPr>
      </w:pPr>
    </w:p>
    <w:p w:rsidR="000D5E2F" w:rsidRPr="00C33BF0" w:rsidRDefault="000D5E2F" w:rsidP="000D5E2F">
      <w:pPr>
        <w:spacing w:line="360" w:lineRule="auto"/>
        <w:jc w:val="both"/>
        <w:rPr>
          <w:rFonts w:ascii="Palatino Linotype" w:hAnsi="Palatino Linotype"/>
          <w:b/>
          <w:bCs/>
          <w:color w:val="000000"/>
        </w:rPr>
      </w:pPr>
      <w:r w:rsidRPr="00C33BF0">
        <w:rPr>
          <w:rFonts w:ascii="Palatino Linotype" w:hAnsi="Palatino Linotype" w:cs="Arial"/>
          <w:color w:val="000000"/>
        </w:rPr>
        <w:t xml:space="preserve">Como apoyo a lo anterior, es aplicable el Criterio 03-17, emitido por </w:t>
      </w:r>
      <w:r w:rsidRPr="00C33BF0">
        <w:rPr>
          <w:rFonts w:ascii="Palatino Linotype" w:eastAsia="Arial Unicode MS" w:hAnsi="Palatino Linotype" w:cs="Arial"/>
          <w:color w:val="000000"/>
        </w:rPr>
        <w:t>el Instituto Nacional de Transparencia, Acceso a la Información y Protección de Datos Personales,</w:t>
      </w:r>
      <w:r w:rsidRPr="00C33BF0">
        <w:rPr>
          <w:rFonts w:ascii="Palatino Linotype" w:hAnsi="Palatino Linotype"/>
          <w:bCs/>
          <w:color w:val="000000"/>
        </w:rPr>
        <w:t xml:space="preserve"> que dice:</w:t>
      </w:r>
      <w:r w:rsidRPr="00C33BF0">
        <w:rPr>
          <w:rFonts w:ascii="Palatino Linotype" w:hAnsi="Palatino Linotype"/>
          <w:b/>
          <w:bCs/>
          <w:color w:val="000000"/>
        </w:rPr>
        <w:t xml:space="preserve"> </w:t>
      </w:r>
    </w:p>
    <w:p w:rsidR="000D5E2F" w:rsidRPr="00C33BF0" w:rsidRDefault="000D5E2F" w:rsidP="000D5E2F">
      <w:pPr>
        <w:ind w:left="851" w:right="850"/>
        <w:jc w:val="both"/>
        <w:rPr>
          <w:rFonts w:ascii="Palatino Linotype" w:hAnsi="Palatino Linotype" w:cs="Arial"/>
          <w:color w:val="000000"/>
          <w:sz w:val="16"/>
        </w:rPr>
      </w:pPr>
    </w:p>
    <w:p w:rsidR="000D5E2F" w:rsidRPr="00C33BF0" w:rsidRDefault="000D5E2F" w:rsidP="000D5E2F">
      <w:pPr>
        <w:ind w:left="851" w:right="901"/>
        <w:jc w:val="both"/>
        <w:rPr>
          <w:rFonts w:ascii="Palatino Linotype" w:hAnsi="Palatino Linotype" w:cs="Arial"/>
          <w:i/>
          <w:color w:val="000000"/>
          <w:sz w:val="22"/>
          <w:szCs w:val="22"/>
        </w:rPr>
      </w:pPr>
      <w:r w:rsidRPr="00C33BF0">
        <w:rPr>
          <w:rFonts w:ascii="Palatino Linotype" w:hAnsi="Palatino Linotype" w:cs="Arial"/>
          <w:i/>
          <w:color w:val="000000"/>
          <w:sz w:val="22"/>
          <w:szCs w:val="22"/>
        </w:rPr>
        <w:t>“</w:t>
      </w:r>
      <w:r w:rsidRPr="00C33BF0">
        <w:rPr>
          <w:rFonts w:ascii="Palatino Linotype" w:hAnsi="Palatino Linotype" w:cs="Arial"/>
          <w:b/>
          <w:i/>
          <w:color w:val="000000"/>
          <w:sz w:val="22"/>
          <w:szCs w:val="22"/>
        </w:rPr>
        <w:t>No existe obligación de elaborar documentos ad hoc para atender las solicitudes de acceso a la información.</w:t>
      </w:r>
      <w:r w:rsidRPr="00C33BF0">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D5E2F" w:rsidRPr="00C33BF0" w:rsidRDefault="000D5E2F" w:rsidP="000D5E2F">
      <w:pPr>
        <w:ind w:left="851" w:right="901"/>
        <w:jc w:val="both"/>
        <w:rPr>
          <w:rFonts w:ascii="Palatino Linotype" w:hAnsi="Palatino Linotype" w:cs="Arial"/>
          <w:i/>
          <w:color w:val="000000"/>
          <w:sz w:val="22"/>
          <w:szCs w:val="22"/>
        </w:rPr>
      </w:pPr>
    </w:p>
    <w:p w:rsidR="000D5E2F" w:rsidRPr="00C33BF0" w:rsidRDefault="000D5E2F" w:rsidP="000D5E2F">
      <w:pPr>
        <w:ind w:left="851" w:right="901"/>
        <w:jc w:val="both"/>
        <w:rPr>
          <w:rFonts w:ascii="Palatino Linotype" w:hAnsi="Palatino Linotype" w:cs="Arial"/>
          <w:i/>
          <w:color w:val="000000"/>
          <w:sz w:val="22"/>
          <w:szCs w:val="22"/>
        </w:rPr>
      </w:pPr>
      <w:r w:rsidRPr="00C33BF0">
        <w:rPr>
          <w:rFonts w:ascii="Palatino Linotype" w:hAnsi="Palatino Linotype" w:cs="Arial"/>
          <w:i/>
          <w:color w:val="000000"/>
          <w:sz w:val="22"/>
          <w:szCs w:val="22"/>
        </w:rPr>
        <w:t xml:space="preserve">Resoluciones: </w:t>
      </w:r>
    </w:p>
    <w:p w:rsidR="000D5E2F" w:rsidRPr="00C33BF0" w:rsidRDefault="000D5E2F" w:rsidP="000D5E2F">
      <w:pPr>
        <w:ind w:left="851" w:right="901"/>
        <w:jc w:val="both"/>
        <w:rPr>
          <w:rFonts w:ascii="Palatino Linotype" w:hAnsi="Palatino Linotype" w:cs="Arial"/>
          <w:i/>
          <w:color w:val="000000"/>
          <w:sz w:val="22"/>
          <w:szCs w:val="22"/>
        </w:rPr>
      </w:pPr>
      <w:r w:rsidRPr="00C33BF0">
        <w:rPr>
          <w:rFonts w:ascii="Palatino Linotype" w:hAnsi="Palatino Linotype" w:cs="Arial"/>
          <w:i/>
          <w:color w:val="000000"/>
          <w:sz w:val="22"/>
          <w:szCs w:val="22"/>
        </w:rPr>
        <w:sym w:font="Symbol" w:char="F0B7"/>
      </w:r>
      <w:r w:rsidRPr="00C33BF0">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0D5E2F" w:rsidRPr="00C33BF0" w:rsidRDefault="000D5E2F" w:rsidP="000D5E2F">
      <w:pPr>
        <w:ind w:left="851" w:right="901"/>
        <w:jc w:val="both"/>
        <w:rPr>
          <w:rFonts w:ascii="Palatino Linotype" w:hAnsi="Palatino Linotype" w:cs="Arial"/>
          <w:i/>
          <w:color w:val="000000"/>
          <w:sz w:val="22"/>
          <w:szCs w:val="22"/>
        </w:rPr>
      </w:pPr>
      <w:r w:rsidRPr="00C33BF0">
        <w:rPr>
          <w:rFonts w:ascii="Palatino Linotype" w:hAnsi="Palatino Linotype" w:cs="Arial"/>
          <w:i/>
          <w:color w:val="000000"/>
          <w:sz w:val="22"/>
          <w:szCs w:val="22"/>
        </w:rPr>
        <w:sym w:font="Symbol" w:char="F0B7"/>
      </w:r>
      <w:r w:rsidRPr="00C33BF0">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0D5E2F" w:rsidRPr="00C33BF0" w:rsidRDefault="000D5E2F" w:rsidP="000D5E2F">
      <w:pPr>
        <w:ind w:left="851" w:right="901"/>
        <w:jc w:val="both"/>
        <w:rPr>
          <w:rFonts w:ascii="Palatino Linotype" w:hAnsi="Palatino Linotype" w:cs="Arial"/>
          <w:i/>
          <w:color w:val="000000"/>
          <w:sz w:val="22"/>
          <w:szCs w:val="22"/>
        </w:rPr>
      </w:pPr>
      <w:r w:rsidRPr="00C33BF0">
        <w:rPr>
          <w:rFonts w:ascii="Palatino Linotype" w:hAnsi="Palatino Linotype" w:cs="Arial"/>
          <w:i/>
          <w:color w:val="000000"/>
          <w:sz w:val="22"/>
          <w:szCs w:val="22"/>
        </w:rPr>
        <w:sym w:font="Symbol" w:char="F0B7"/>
      </w:r>
      <w:r w:rsidRPr="00C33BF0">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0D5E2F" w:rsidRPr="00C33BF0" w:rsidRDefault="000D5E2F" w:rsidP="000D5E2F">
      <w:pPr>
        <w:shd w:val="clear" w:color="auto" w:fill="FFFFFF"/>
        <w:spacing w:line="360" w:lineRule="auto"/>
        <w:jc w:val="both"/>
        <w:rPr>
          <w:rFonts w:ascii="Palatino Linotype" w:hAnsi="Palatino Linotype" w:cs="Arial"/>
          <w:sz w:val="18"/>
        </w:rPr>
      </w:pPr>
      <w:r w:rsidRPr="00C33BF0">
        <w:rPr>
          <w:rFonts w:ascii="Palatino Linotype" w:hAnsi="Palatino Linotype" w:cs="Arial"/>
        </w:rPr>
        <w:t xml:space="preserve"> </w:t>
      </w:r>
    </w:p>
    <w:p w:rsidR="000D5E2F" w:rsidRPr="00C33BF0" w:rsidRDefault="000D5E2F" w:rsidP="000D5E2F">
      <w:pPr>
        <w:shd w:val="clear" w:color="auto" w:fill="FFFFFF"/>
        <w:spacing w:line="360" w:lineRule="auto"/>
        <w:jc w:val="both"/>
        <w:rPr>
          <w:rFonts w:ascii="Palatino Linotype" w:hAnsi="Palatino Linotype" w:cs="Arial"/>
        </w:rPr>
      </w:pPr>
      <w:r w:rsidRPr="00C33BF0">
        <w:rPr>
          <w:rFonts w:ascii="Palatino Linotype" w:hAnsi="Palatino Linotype" w:cs="Arial"/>
        </w:rPr>
        <w:t xml:space="preserve">En tal virtud, este Instituto no tiene facultades para ordenar al </w:t>
      </w:r>
      <w:r w:rsidRPr="00C33BF0">
        <w:rPr>
          <w:rFonts w:ascii="Palatino Linotype" w:hAnsi="Palatino Linotype" w:cs="Arial"/>
          <w:b/>
        </w:rPr>
        <w:t>SUJETO OBLIGADO</w:t>
      </w:r>
      <w:r w:rsidRPr="00C33BF0">
        <w:rPr>
          <w:rFonts w:ascii="Palatino Linotype" w:hAnsi="Palatino Linotype" w:cs="Arial"/>
        </w:rPr>
        <w:t xml:space="preserve"> a que  realice lo solicitado por el particular ya que no existe documento que evidencie </w:t>
      </w:r>
      <w:r w:rsidR="00982361" w:rsidRPr="00C33BF0">
        <w:rPr>
          <w:rFonts w:ascii="Palatino Linotype" w:hAnsi="Palatino Linotype"/>
          <w:color w:val="000000"/>
        </w:rPr>
        <w:lastRenderedPageBreak/>
        <w:t>las pruebas documentales del porque el municipio permite que dicho puesto metálico obstaculice el paso peatonal, exhiba el municipio porque a la presente fecha permiten que ese puesto que no está regulado opere sin los permisos correspondientes</w:t>
      </w:r>
      <w:r w:rsidRPr="00C33BF0">
        <w:rPr>
          <w:rFonts w:ascii="Palatino Linotype" w:hAnsi="Palatino Linotype"/>
        </w:rPr>
        <w:t>, en términos del</w:t>
      </w:r>
      <w:r w:rsidRPr="00C33BF0">
        <w:rPr>
          <w:rFonts w:ascii="Palatino Linotype" w:hAnsi="Palatino Linotype" w:cs="Arial"/>
        </w:rPr>
        <w:t xml:space="preserve"> artículo 36 de la Ley de Transparencia y Acceso a la Información Pública del Estado de México y Municipios; los cuales, en todo caso, constituyen manifestaciones que se satisfacen vía derecho de petición. </w:t>
      </w:r>
    </w:p>
    <w:p w:rsidR="002375D2" w:rsidRPr="00C33BF0" w:rsidRDefault="002375D2" w:rsidP="002375D2">
      <w:pPr>
        <w:shd w:val="clear" w:color="auto" w:fill="FFFFFF"/>
        <w:spacing w:line="360" w:lineRule="auto"/>
        <w:jc w:val="both"/>
        <w:rPr>
          <w:rFonts w:ascii="Palatino Linotype" w:hAnsi="Palatino Linotype" w:cs="Arial"/>
          <w:sz w:val="10"/>
        </w:rPr>
      </w:pPr>
    </w:p>
    <w:p w:rsidR="008C656B" w:rsidRPr="00C33BF0" w:rsidRDefault="008C656B" w:rsidP="008C656B">
      <w:pPr>
        <w:spacing w:before="240" w:after="240" w:line="360" w:lineRule="auto"/>
        <w:ind w:right="49"/>
        <w:jc w:val="both"/>
        <w:rPr>
          <w:rFonts w:ascii="Palatino Linotype" w:hAnsi="Palatino Linotype" w:cs="Arial"/>
          <w:spacing w:val="-6"/>
          <w:lang w:eastAsia="es-MX"/>
        </w:rPr>
      </w:pPr>
      <w:r w:rsidRPr="00C33BF0">
        <w:rPr>
          <w:rFonts w:ascii="Palatino Linotype" w:hAnsi="Palatino Linotype" w:cs="Arial"/>
          <w:lang w:eastAsia="es-MX"/>
        </w:rPr>
        <w:t xml:space="preserve">No pasa desapercibido para este Órgano Garante que </w:t>
      </w:r>
      <w:r w:rsidRPr="00C33BF0">
        <w:rPr>
          <w:rFonts w:ascii="Palatino Linotype" w:hAnsi="Palatino Linotype" w:cs="Arial"/>
          <w:b/>
          <w:lang w:eastAsia="es-MX"/>
        </w:rPr>
        <w:t>EL RECURRENTE</w:t>
      </w:r>
      <w:r w:rsidRPr="00C33BF0">
        <w:rPr>
          <w:rFonts w:ascii="Palatino Linotype" w:hAnsi="Palatino Linotype" w:cs="Arial"/>
          <w:lang w:eastAsia="es-MX"/>
        </w:rPr>
        <w:t xml:space="preserve"> señaló en sus razones y motivos de Inconformidad lo siguiente: “</w:t>
      </w:r>
      <w:r w:rsidRPr="00C33BF0">
        <w:rPr>
          <w:rFonts w:ascii="Palatino Linotype" w:hAnsi="Palatino Linotype" w:cs="Arial"/>
          <w:i/>
          <w:sz w:val="22"/>
          <w:szCs w:val="22"/>
          <w:lang w:eastAsia="es-MX"/>
        </w:rPr>
        <w:t>Como recurrente es una burla la contestación de los servidores públicos responsables, violentan mi derecho humano, mi derecho fundamental al acceso de la información publica, y como es de costumbre entregar información ridícula con tal de ganar tiempo para ver con que otra mentira o ver de que manera pueden seguir ocultando la información que de por sí es publica por su propia naturaleza. Solicito se le de vista a las autoridades correspondientes y a la Contraloría a efecto de que sea sancionado este tipo de conductas, que salta a la vista simples actos de corrupción. Como es posible que una persona en silla de ruedas tenga que bajarse a la carretera (que es para vehículos) para esquivar los puestos que están instalados sobre la banqueta y que por cierto no pagan impuestos etc. Quizá sean puestos de la delincuencia organizada, quizá de algún delincuente o quizá el dueño de esos negocios es algún servidor publico en el municipio, que para pronto sería igual un delincuente. Por eso dan largas con la información ¿no?</w:t>
      </w:r>
      <w:r w:rsidRPr="00C33BF0">
        <w:rPr>
          <w:rFonts w:ascii="Palatino Linotype" w:hAnsi="Palatino Linotype" w:cs="Arial"/>
          <w:i/>
          <w:spacing w:val="-6"/>
          <w:sz w:val="22"/>
          <w:szCs w:val="22"/>
          <w:lang w:eastAsia="es-MX"/>
        </w:rPr>
        <w:t>”</w:t>
      </w:r>
      <w:r w:rsidRPr="00C33BF0">
        <w:rPr>
          <w:rFonts w:ascii="Palatino Linotype" w:hAnsi="Palatino Linotype" w:cs="Arial"/>
          <w:i/>
          <w:spacing w:val="-6"/>
          <w:sz w:val="22"/>
          <w:lang w:eastAsia="es-MX"/>
        </w:rPr>
        <w:t xml:space="preserve">, </w:t>
      </w:r>
      <w:r w:rsidRPr="00C33BF0">
        <w:rPr>
          <w:rFonts w:ascii="Palatino Linotype" w:hAnsi="Palatino Linotype" w:cs="Arial"/>
          <w:spacing w:val="-6"/>
          <w:lang w:eastAsia="es-MX"/>
        </w:rPr>
        <w:t>consideradas como manifestaciones subjetivas y de Derecho de petición, y que este Órgano Garante no tiene facultades para pronunciarse sobre las mismas en términos de lo que establece el artículo 36 de la Ley de Transparencia y Acceso a la Información Pública del Estado de México y Municipios.</w:t>
      </w:r>
    </w:p>
    <w:p w:rsidR="008C656B" w:rsidRPr="00C33BF0" w:rsidRDefault="008C656B" w:rsidP="008C656B">
      <w:pPr>
        <w:spacing w:before="240" w:after="240" w:line="360" w:lineRule="auto"/>
        <w:ind w:right="49"/>
        <w:jc w:val="both"/>
        <w:rPr>
          <w:rFonts w:ascii="Palatino Linotype" w:eastAsia="Calibri" w:hAnsi="Palatino Linotype" w:cs="Arial"/>
        </w:rPr>
      </w:pPr>
      <w:r w:rsidRPr="00C33BF0">
        <w:rPr>
          <w:rFonts w:ascii="Palatino Linotype" w:eastAsia="Calibri" w:hAnsi="Palatino Linotype" w:cs="Arial"/>
        </w:rPr>
        <w:t xml:space="preserve">Es de lo expuesto que, se consideran como </w:t>
      </w:r>
      <w:r w:rsidR="008359D0" w:rsidRPr="00C33BF0">
        <w:rPr>
          <w:rFonts w:ascii="Palatino Linotype" w:eastAsia="Calibri" w:hAnsi="Palatino Linotype" w:cs="Arial"/>
        </w:rPr>
        <w:t>improcedentes</w:t>
      </w:r>
      <w:r w:rsidRPr="00C33BF0">
        <w:rPr>
          <w:rFonts w:ascii="Palatino Linotype" w:eastAsia="Calibri" w:hAnsi="Palatino Linotype" w:cs="Arial"/>
        </w:rPr>
        <w:t xml:space="preserve"> las razones y  motivos formulados por </w:t>
      </w:r>
      <w:r w:rsidRPr="00C33BF0">
        <w:rPr>
          <w:rFonts w:ascii="Palatino Linotype" w:eastAsia="Calibri" w:hAnsi="Palatino Linotype" w:cs="Arial"/>
          <w:b/>
        </w:rPr>
        <w:t xml:space="preserve">LA RECURRENTE, </w:t>
      </w:r>
      <w:r w:rsidRPr="00C33BF0">
        <w:rPr>
          <w:rFonts w:ascii="Palatino Linotype" w:eastAsia="Calibri" w:hAnsi="Palatino Linotype" w:cs="Arial"/>
        </w:rPr>
        <w:t>en el presente medio de impugnación.</w:t>
      </w:r>
    </w:p>
    <w:p w:rsidR="00035D84" w:rsidRPr="00C33BF0" w:rsidRDefault="002823BD" w:rsidP="00035D84">
      <w:pPr>
        <w:tabs>
          <w:tab w:val="left" w:pos="851"/>
        </w:tabs>
        <w:spacing w:line="360" w:lineRule="auto"/>
        <w:ind w:right="49"/>
        <w:jc w:val="both"/>
        <w:rPr>
          <w:rFonts w:ascii="Palatino Linotype" w:hAnsi="Palatino Linotype" w:cs="Arial"/>
          <w:lang w:eastAsia="es-MX"/>
        </w:rPr>
      </w:pPr>
      <w:r w:rsidRPr="00C33BF0">
        <w:rPr>
          <w:rFonts w:ascii="Palatino Linotype" w:eastAsia="Calibri" w:hAnsi="Palatino Linotype" w:cs="Arial"/>
        </w:rPr>
        <w:lastRenderedPageBreak/>
        <w:t xml:space="preserve">Ahora bien, EL RECURRENTE expreso en sus razones y motivos de inconformidad que </w:t>
      </w:r>
      <w:r w:rsidR="00035D84" w:rsidRPr="00C33BF0">
        <w:rPr>
          <w:rFonts w:ascii="Palatino Linotype" w:eastAsia="Calibri" w:hAnsi="Palatino Linotype" w:cs="Arial"/>
        </w:rPr>
        <w:t>“. . .</w:t>
      </w:r>
      <w:r w:rsidRPr="00C33BF0">
        <w:rPr>
          <w:rFonts w:ascii="Palatino Linotype" w:eastAsia="Calibri" w:hAnsi="Palatino Linotype" w:cs="Arial"/>
          <w:i/>
          <w:sz w:val="22"/>
          <w:szCs w:val="22"/>
        </w:rPr>
        <w:t>Solicito se le de vista a las autoridades correspondientes y a la Contraloría a efecto de que sea sancionado este tipo de conductas</w:t>
      </w:r>
      <w:r w:rsidR="00035D84" w:rsidRPr="00C33BF0">
        <w:rPr>
          <w:rFonts w:ascii="Palatino Linotype" w:eastAsia="Calibri" w:hAnsi="Palatino Linotype" w:cs="Arial"/>
        </w:rPr>
        <w:t xml:space="preserve">. . .” </w:t>
      </w:r>
      <w:r w:rsidR="00035D84" w:rsidRPr="00C33BF0">
        <w:rPr>
          <w:rFonts w:ascii="Palatino Linotype" w:hAnsi="Palatino Linotype" w:cs="Arial"/>
          <w:lang w:eastAsia="es-MX"/>
        </w:rPr>
        <w:t>bajo lo cual es preciso señalar que el presente medio de impugnación no es la vía para resolver lo argumentado, por lo que de conformidad con el artículo 190 de la Ley de Transparencia y Acceso a la Información Pública del Estado de México y Municipios, hágase del conocimiento del Órgano Interno de Control, para que en ejercicio de a sus atribuciones determine lo que en derecho proceda.</w:t>
      </w:r>
    </w:p>
    <w:p w:rsidR="00434DEE" w:rsidRPr="00C33BF0" w:rsidRDefault="00434DEE" w:rsidP="00434DEE">
      <w:pPr>
        <w:spacing w:before="120" w:after="120" w:line="360" w:lineRule="auto"/>
        <w:jc w:val="both"/>
        <w:rPr>
          <w:rFonts w:ascii="Palatino Linotype" w:hAnsi="Palatino Linotype" w:cs="Arial"/>
          <w:b/>
        </w:rPr>
      </w:pPr>
      <w:r w:rsidRPr="00C33BF0">
        <w:rPr>
          <w:rFonts w:ascii="Palatino Linotype" w:hAnsi="Palatino Linotype" w:cs="Arial"/>
        </w:rPr>
        <w:t>Atento a lo anterior, esta Ponencia resolutora, en términ</w:t>
      </w:r>
      <w:r w:rsidR="00982361" w:rsidRPr="00C33BF0">
        <w:rPr>
          <w:rFonts w:ascii="Palatino Linotype" w:hAnsi="Palatino Linotype" w:cs="Arial"/>
        </w:rPr>
        <w:t>os del artículo 186</w:t>
      </w:r>
      <w:r w:rsidR="008359D0" w:rsidRPr="00C33BF0">
        <w:rPr>
          <w:rFonts w:ascii="Palatino Linotype" w:hAnsi="Palatino Linotype" w:cs="Arial"/>
        </w:rPr>
        <w:t>,</w:t>
      </w:r>
      <w:r w:rsidR="00982361" w:rsidRPr="00C33BF0">
        <w:rPr>
          <w:rFonts w:ascii="Palatino Linotype" w:hAnsi="Palatino Linotype" w:cs="Arial"/>
        </w:rPr>
        <w:t xml:space="preserve"> fracción I</w:t>
      </w:r>
      <w:r w:rsidRPr="00C33BF0">
        <w:rPr>
          <w:rFonts w:ascii="Palatino Linotype" w:hAnsi="Palatino Linotype" w:cs="Arial"/>
        </w:rPr>
        <w:t xml:space="preserve"> de la Ley de Transparencia y Acceso a la Información Pública del Estado de México y Municipios, determina </w:t>
      </w:r>
      <w:r w:rsidR="00982361" w:rsidRPr="00C33BF0">
        <w:rPr>
          <w:rFonts w:ascii="Palatino Linotype" w:hAnsi="Palatino Linotype" w:cs="Arial"/>
          <w:b/>
        </w:rPr>
        <w:t>SOBRESEER</w:t>
      </w:r>
      <w:r w:rsidRPr="00C33BF0">
        <w:rPr>
          <w:rFonts w:ascii="Palatino Linotype" w:hAnsi="Palatino Linotype" w:cs="Arial"/>
        </w:rPr>
        <w:t xml:space="preserve"> </w:t>
      </w:r>
      <w:r w:rsidR="00982361" w:rsidRPr="00C33BF0">
        <w:rPr>
          <w:rFonts w:ascii="Palatino Linotype" w:hAnsi="Palatino Linotype" w:cs="Arial"/>
        </w:rPr>
        <w:t>el presente medio de impugnación</w:t>
      </w:r>
      <w:r w:rsidRPr="00C33BF0">
        <w:rPr>
          <w:rFonts w:ascii="Palatino Linotype" w:hAnsi="Palatino Linotype" w:cs="Arial"/>
          <w:b/>
        </w:rPr>
        <w:t>.</w:t>
      </w:r>
    </w:p>
    <w:p w:rsidR="00721C6D" w:rsidRPr="00C33BF0" w:rsidRDefault="00721C6D" w:rsidP="00721C6D">
      <w:pPr>
        <w:widowControl w:val="0"/>
        <w:autoSpaceDE w:val="0"/>
        <w:autoSpaceDN w:val="0"/>
        <w:adjustRightInd w:val="0"/>
        <w:spacing w:before="240" w:after="120" w:line="360" w:lineRule="auto"/>
        <w:jc w:val="both"/>
        <w:rPr>
          <w:rFonts w:ascii="Palatino Linotype" w:eastAsia="Calibri" w:hAnsi="Palatino Linotype" w:cs="Arial"/>
        </w:rPr>
      </w:pPr>
      <w:r w:rsidRPr="00C33BF0">
        <w:rPr>
          <w:rFonts w:ascii="Palatino Linotype" w:eastAsia="Calibri" w:hAnsi="Palatino Linotype" w:cs="Arial"/>
        </w:rPr>
        <w:t xml:space="preserve">Así, con </w:t>
      </w:r>
      <w:r w:rsidRPr="00C33BF0">
        <w:rPr>
          <w:rFonts w:ascii="Palatino Linotype" w:hAnsi="Palatino Linotype" w:cs="Arial"/>
        </w:rPr>
        <w:t>fundamento</w:t>
      </w:r>
      <w:r w:rsidRPr="00C33BF0">
        <w:rPr>
          <w:rFonts w:ascii="Palatino Linotype" w:eastAsia="Calibri" w:hAnsi="Palatino Linotype" w:cs="Arial"/>
        </w:rPr>
        <w:t xml:space="preserve"> en lo prescrito en los artículos 5 </w:t>
      </w:r>
      <w:r w:rsidRPr="00C33BF0">
        <w:rPr>
          <w:rFonts w:ascii="Palatino Linotype" w:hAnsi="Palatino Linotype"/>
        </w:rPr>
        <w:t>párrafos vigésimo, vigésimo primero y vigésimo segundo fracciones IV y V</w:t>
      </w:r>
      <w:r w:rsidRPr="00C33BF0">
        <w:rPr>
          <w:rFonts w:ascii="Palatino Linotype" w:eastAsia="Calibri" w:hAnsi="Palatino Linotype" w:cs="Arial"/>
        </w:rPr>
        <w:t xml:space="preserve"> de la Constitución Política del Estado Libre y Soberano de México; </w:t>
      </w:r>
      <w:r w:rsidRPr="00C33BF0">
        <w:rPr>
          <w:rFonts w:ascii="Palatino Linotype" w:hAnsi="Palatino Linotype"/>
        </w:rPr>
        <w:t xml:space="preserve">2 fracción II, </w:t>
      </w:r>
      <w:r w:rsidRPr="00C33BF0">
        <w:rPr>
          <w:rFonts w:ascii="Palatino Linotype" w:hAnsi="Palatino Linotype" w:cs="Arial"/>
          <w:lang w:val="es-ES_tradnl"/>
        </w:rPr>
        <w:t>29</w:t>
      </w:r>
      <w:r w:rsidRPr="00C33BF0">
        <w:rPr>
          <w:rFonts w:ascii="Palatino Linotype" w:hAnsi="Palatino Linotype"/>
        </w:rPr>
        <w:t>, 36 fracciones I y II, 176, 178, 179, 181, 185 fracción I, 186 y 188</w:t>
      </w:r>
      <w:r w:rsidRPr="00C33BF0">
        <w:rPr>
          <w:rFonts w:ascii="Palatino Linotype" w:eastAsia="Calibri" w:hAnsi="Palatino Linotype" w:cs="Arial"/>
        </w:rPr>
        <w:t xml:space="preserve"> de la Ley de Transparencia y Acceso a la Información Pública del Estado de México y Municipios, este Pleno:</w:t>
      </w:r>
    </w:p>
    <w:p w:rsidR="00776BE4" w:rsidRPr="00C33BF0" w:rsidRDefault="00776BE4" w:rsidP="00721C6D">
      <w:pPr>
        <w:widowControl w:val="0"/>
        <w:autoSpaceDE w:val="0"/>
        <w:autoSpaceDN w:val="0"/>
        <w:adjustRightInd w:val="0"/>
        <w:spacing w:before="240" w:after="120" w:line="360" w:lineRule="auto"/>
        <w:jc w:val="both"/>
        <w:rPr>
          <w:rFonts w:ascii="Palatino Linotype" w:eastAsia="Calibri" w:hAnsi="Palatino Linotype" w:cs="Arial"/>
        </w:rPr>
      </w:pPr>
    </w:p>
    <w:p w:rsidR="00721C6D" w:rsidRPr="00C33BF0" w:rsidRDefault="00721C6D" w:rsidP="00721C6D">
      <w:pPr>
        <w:spacing w:before="240" w:after="240" w:line="360" w:lineRule="auto"/>
        <w:jc w:val="center"/>
        <w:rPr>
          <w:rFonts w:ascii="Palatino Linotype" w:hAnsi="Palatino Linotype"/>
          <w:b/>
          <w:sz w:val="28"/>
        </w:rPr>
      </w:pPr>
      <w:r w:rsidRPr="00C33BF0">
        <w:rPr>
          <w:rFonts w:ascii="Palatino Linotype" w:hAnsi="Palatino Linotype"/>
          <w:b/>
          <w:sz w:val="28"/>
        </w:rPr>
        <w:t>R E S U E L V E</w:t>
      </w:r>
    </w:p>
    <w:p w:rsidR="00982361" w:rsidRPr="00C33BF0" w:rsidRDefault="00FD65C7" w:rsidP="00FD65C7">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b/>
        </w:rPr>
      </w:pPr>
      <w:r w:rsidRPr="00C33BF0">
        <w:rPr>
          <w:rFonts w:ascii="Palatino Linotype" w:hAnsi="Palatino Linotype" w:cs="Arial"/>
          <w:b/>
          <w:sz w:val="28"/>
          <w:szCs w:val="28"/>
        </w:rPr>
        <w:t>PRIMERO.</w:t>
      </w:r>
      <w:r w:rsidRPr="00C33BF0">
        <w:rPr>
          <w:rFonts w:ascii="Palatino Linotype" w:hAnsi="Palatino Linotype" w:cs="Arial"/>
        </w:rPr>
        <w:t xml:space="preserve"> </w:t>
      </w:r>
      <w:r w:rsidR="00982361" w:rsidRPr="00C33BF0">
        <w:rPr>
          <w:rFonts w:ascii="Palatino Linotype" w:hAnsi="Palatino Linotype" w:cs="Arial"/>
        </w:rPr>
        <w:t>Se</w:t>
      </w:r>
      <w:r w:rsidR="00982361" w:rsidRPr="00C33BF0">
        <w:rPr>
          <w:rFonts w:ascii="Palatino Linotype" w:hAnsi="Palatino Linotype" w:cs="Arial"/>
          <w:b/>
        </w:rPr>
        <w:t xml:space="preserve"> SOBRESEE </w:t>
      </w:r>
      <w:r w:rsidR="00982361" w:rsidRPr="00C33BF0">
        <w:rPr>
          <w:rFonts w:ascii="Palatino Linotype" w:hAnsi="Palatino Linotype" w:cs="Arial"/>
        </w:rPr>
        <w:t xml:space="preserve">el recurso de revisión número 03537/INFOEM/IP/RR/2018 </w:t>
      </w:r>
      <w:r w:rsidR="008B256B" w:rsidRPr="00C33BF0">
        <w:rPr>
          <w:rFonts w:ascii="Palatino Linotype" w:hAnsi="Palatino Linotype" w:cs="Arial"/>
          <w:b/>
        </w:rPr>
        <w:t>por quedarse sin materia</w:t>
      </w:r>
      <w:r w:rsidR="000B1CC7" w:rsidRPr="00C33BF0">
        <w:rPr>
          <w:rFonts w:ascii="Palatino Linotype" w:hAnsi="Palatino Linotype" w:cs="Arial"/>
        </w:rPr>
        <w:t xml:space="preserve"> </w:t>
      </w:r>
      <w:r w:rsidR="00982361" w:rsidRPr="00C33BF0">
        <w:rPr>
          <w:rFonts w:ascii="Palatino Linotype" w:hAnsi="Palatino Linotype" w:cs="Arial"/>
        </w:rPr>
        <w:t>en términos del Considerando</w:t>
      </w:r>
      <w:r w:rsidR="00982361" w:rsidRPr="00C33BF0">
        <w:rPr>
          <w:rFonts w:ascii="Palatino Linotype" w:hAnsi="Palatino Linotype" w:cs="Arial"/>
          <w:b/>
        </w:rPr>
        <w:t xml:space="preserve"> QUINTO.</w:t>
      </w:r>
    </w:p>
    <w:p w:rsidR="004D34CA" w:rsidRPr="00C33BF0" w:rsidRDefault="00FD65C7" w:rsidP="004D34CA">
      <w:pPr>
        <w:widowControl w:val="0"/>
        <w:tabs>
          <w:tab w:val="left" w:pos="1701"/>
        </w:tabs>
        <w:autoSpaceDE w:val="0"/>
        <w:autoSpaceDN w:val="0"/>
        <w:adjustRightInd w:val="0"/>
        <w:spacing w:before="120" w:after="120" w:line="360" w:lineRule="auto"/>
        <w:jc w:val="both"/>
        <w:rPr>
          <w:rFonts w:ascii="Palatino Linotype" w:hAnsi="Palatino Linotype"/>
          <w:b/>
        </w:rPr>
      </w:pPr>
      <w:r w:rsidRPr="00C33BF0">
        <w:rPr>
          <w:rFonts w:ascii="Palatino Linotype" w:hAnsi="Palatino Linotype"/>
          <w:b/>
          <w:sz w:val="28"/>
          <w:szCs w:val="28"/>
          <w:lang w:eastAsia="es-ES_tradnl"/>
        </w:rPr>
        <w:t>SEGUNDO</w:t>
      </w:r>
      <w:r w:rsidRPr="00C33BF0">
        <w:rPr>
          <w:rFonts w:ascii="Palatino Linotype" w:hAnsi="Palatino Linotype"/>
          <w:b/>
          <w:szCs w:val="17"/>
          <w:lang w:eastAsia="es-ES_tradnl"/>
        </w:rPr>
        <w:t xml:space="preserve">.   </w:t>
      </w:r>
      <w:r w:rsidR="004D34CA" w:rsidRPr="00C33BF0">
        <w:rPr>
          <w:rFonts w:ascii="Palatino Linotype" w:hAnsi="Palatino Linotype"/>
          <w:b/>
        </w:rPr>
        <w:t>Notifíquese</w:t>
      </w:r>
      <w:r w:rsidR="004D34CA" w:rsidRPr="00C33BF0">
        <w:rPr>
          <w:rFonts w:ascii="Palatino Linotype" w:hAnsi="Palatino Linotype"/>
        </w:rPr>
        <w:t xml:space="preserve"> la presente resolución al Titular de la Unidad de </w:t>
      </w:r>
      <w:r w:rsidR="004D34CA" w:rsidRPr="00C33BF0">
        <w:rPr>
          <w:rFonts w:ascii="Palatino Linotype" w:hAnsi="Palatino Linotype"/>
        </w:rPr>
        <w:lastRenderedPageBreak/>
        <w:t xml:space="preserve">Transparencia del </w:t>
      </w:r>
      <w:r w:rsidR="004D34CA" w:rsidRPr="00C33BF0">
        <w:rPr>
          <w:rFonts w:ascii="Palatino Linotype" w:hAnsi="Palatino Linotype"/>
          <w:b/>
        </w:rPr>
        <w:t>SUJETO OBLIGADO</w:t>
      </w:r>
      <w:r w:rsidR="004D34CA" w:rsidRPr="00C33BF0">
        <w:rPr>
          <w:rFonts w:ascii="Palatino Linotype" w:hAnsi="Palatino Linotype"/>
        </w:rPr>
        <w:t xml:space="preserve"> para su conocimiento.</w:t>
      </w:r>
    </w:p>
    <w:p w:rsidR="004A09C8" w:rsidRPr="00C33BF0" w:rsidRDefault="004A09C8" w:rsidP="004A09C8">
      <w:pPr>
        <w:spacing w:line="360" w:lineRule="auto"/>
        <w:jc w:val="both"/>
        <w:rPr>
          <w:rFonts w:ascii="Palatino Linotype" w:hAnsi="Palatino Linotype" w:cs="Arial"/>
          <w:b/>
          <w:bCs/>
          <w:color w:val="000000"/>
          <w:sz w:val="14"/>
          <w:lang w:eastAsia="es-MX"/>
        </w:rPr>
      </w:pPr>
    </w:p>
    <w:p w:rsidR="00267449" w:rsidRPr="00C33BF0" w:rsidRDefault="00FD65C7" w:rsidP="00597866">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33BF0">
        <w:rPr>
          <w:rFonts w:ascii="Palatino Linotype" w:hAnsi="Palatino Linotype" w:cs="Arial"/>
          <w:b/>
          <w:color w:val="000000" w:themeColor="text1"/>
          <w:sz w:val="28"/>
          <w:szCs w:val="28"/>
        </w:rPr>
        <w:t>TERCERO</w:t>
      </w:r>
      <w:r w:rsidR="00E63D25" w:rsidRPr="00C33BF0">
        <w:rPr>
          <w:rFonts w:ascii="Palatino Linotype" w:hAnsi="Palatino Linotype" w:cs="Arial"/>
          <w:b/>
          <w:color w:val="000000" w:themeColor="text1"/>
          <w:sz w:val="28"/>
          <w:szCs w:val="28"/>
        </w:rPr>
        <w:t>.</w:t>
      </w:r>
      <w:r w:rsidRPr="00C33BF0">
        <w:rPr>
          <w:rFonts w:ascii="Palatino Linotype" w:hAnsi="Palatino Linotype" w:cs="Arial"/>
          <w:b/>
          <w:color w:val="000000" w:themeColor="text1"/>
          <w:sz w:val="28"/>
          <w:szCs w:val="28"/>
        </w:rPr>
        <w:t xml:space="preserve">     </w:t>
      </w:r>
      <w:r w:rsidR="00E63D25" w:rsidRPr="00C33BF0">
        <w:rPr>
          <w:rFonts w:ascii="Palatino Linotype" w:eastAsiaTheme="minorEastAsia" w:hAnsi="Palatino Linotype"/>
          <w:b/>
          <w:color w:val="222222"/>
          <w:szCs w:val="17"/>
          <w:lang w:eastAsia="es-ES_tradnl"/>
        </w:rPr>
        <w:t>Notifíquese</w:t>
      </w:r>
      <w:r w:rsidR="00E63D25" w:rsidRPr="00C33BF0">
        <w:rPr>
          <w:rFonts w:ascii="Palatino Linotype" w:eastAsiaTheme="minorEastAsia" w:hAnsi="Palatino Linotype"/>
          <w:color w:val="222222"/>
          <w:szCs w:val="17"/>
          <w:lang w:eastAsia="es-ES_tradnl"/>
        </w:rPr>
        <w:t xml:space="preserve"> a</w:t>
      </w:r>
      <w:r w:rsidR="00BA205C" w:rsidRPr="00C33BF0">
        <w:rPr>
          <w:rFonts w:ascii="Palatino Linotype" w:eastAsiaTheme="minorEastAsia" w:hAnsi="Palatino Linotype"/>
          <w:color w:val="222222"/>
          <w:szCs w:val="17"/>
          <w:lang w:eastAsia="es-ES_tradnl"/>
        </w:rPr>
        <w:t>l</w:t>
      </w:r>
      <w:r w:rsidR="008C6E6F" w:rsidRPr="00C33BF0">
        <w:rPr>
          <w:rFonts w:ascii="Palatino Linotype" w:eastAsiaTheme="minorEastAsia" w:hAnsi="Palatino Linotype"/>
          <w:color w:val="222222"/>
          <w:szCs w:val="17"/>
          <w:lang w:eastAsia="es-ES_tradnl"/>
        </w:rPr>
        <w:t xml:space="preserve"> </w:t>
      </w:r>
      <w:r w:rsidR="00E63D25" w:rsidRPr="00C33BF0">
        <w:rPr>
          <w:rFonts w:ascii="Palatino Linotype" w:eastAsiaTheme="minorEastAsia" w:hAnsi="Palatino Linotype"/>
          <w:b/>
          <w:color w:val="222222"/>
          <w:szCs w:val="17"/>
          <w:lang w:eastAsia="es-ES_tradnl"/>
        </w:rPr>
        <w:t>RECURRENTE</w:t>
      </w:r>
      <w:r w:rsidR="00E63D25" w:rsidRPr="00C33BF0">
        <w:rPr>
          <w:rFonts w:ascii="Palatino Linotype" w:eastAsiaTheme="minorEastAsia" w:hAnsi="Palatino Linotype"/>
          <w:color w:val="222222"/>
          <w:szCs w:val="17"/>
          <w:lang w:eastAsia="es-ES_tradnl"/>
        </w:rPr>
        <w:t xml:space="preserve"> la presente resolución</w:t>
      </w:r>
      <w:r w:rsidR="00267449" w:rsidRPr="00C33BF0">
        <w:rPr>
          <w:rFonts w:ascii="Palatino Linotype" w:eastAsiaTheme="minorEastAsia" w:hAnsi="Palatino Linotype"/>
          <w:color w:val="222222"/>
          <w:szCs w:val="17"/>
          <w:lang w:eastAsia="es-ES_tradnl"/>
        </w:rPr>
        <w:t xml:space="preserve">. </w:t>
      </w:r>
    </w:p>
    <w:p w:rsidR="004B35B5" w:rsidRPr="00C33BF0" w:rsidRDefault="004B35B5" w:rsidP="00267449">
      <w:pPr>
        <w:widowControl w:val="0"/>
        <w:autoSpaceDE w:val="0"/>
        <w:autoSpaceDN w:val="0"/>
        <w:adjustRightInd w:val="0"/>
        <w:spacing w:line="360" w:lineRule="auto"/>
        <w:jc w:val="both"/>
        <w:rPr>
          <w:rFonts w:ascii="Palatino Linotype" w:hAnsi="Palatino Linotype" w:cs="Arial"/>
          <w:b/>
          <w:color w:val="000000" w:themeColor="text1"/>
          <w:sz w:val="10"/>
          <w:szCs w:val="28"/>
        </w:rPr>
      </w:pPr>
    </w:p>
    <w:p w:rsidR="00E63D25" w:rsidRDefault="00FD65C7" w:rsidP="00267449">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C33BF0">
        <w:rPr>
          <w:rFonts w:ascii="Palatino Linotype" w:hAnsi="Palatino Linotype" w:cs="Arial"/>
          <w:b/>
          <w:color w:val="000000" w:themeColor="text1"/>
          <w:sz w:val="28"/>
          <w:szCs w:val="28"/>
        </w:rPr>
        <w:t>CUARTO</w:t>
      </w:r>
      <w:r w:rsidR="00267449" w:rsidRPr="00C33BF0">
        <w:rPr>
          <w:rFonts w:ascii="Palatino Linotype" w:hAnsi="Palatino Linotype" w:cs="Arial"/>
          <w:b/>
          <w:color w:val="000000" w:themeColor="text1"/>
          <w:sz w:val="28"/>
          <w:szCs w:val="28"/>
        </w:rPr>
        <w:t xml:space="preserve">. </w:t>
      </w:r>
      <w:r w:rsidRPr="00C33BF0">
        <w:rPr>
          <w:rFonts w:ascii="Palatino Linotype" w:hAnsi="Palatino Linotype" w:cs="Arial"/>
          <w:b/>
          <w:color w:val="000000" w:themeColor="text1"/>
          <w:sz w:val="28"/>
          <w:szCs w:val="28"/>
        </w:rPr>
        <w:t xml:space="preserve">   </w:t>
      </w:r>
      <w:r w:rsidR="00E23E25" w:rsidRPr="00C33BF0">
        <w:rPr>
          <w:rFonts w:ascii="Palatino Linotype" w:eastAsiaTheme="minorEastAsia" w:hAnsi="Palatino Linotype"/>
          <w:b/>
          <w:color w:val="222222"/>
          <w:szCs w:val="17"/>
          <w:lang w:eastAsia="es-ES_tradnl"/>
        </w:rPr>
        <w:t>Hágase del conocimiento</w:t>
      </w:r>
      <w:r w:rsidR="00267449" w:rsidRPr="00C33BF0">
        <w:rPr>
          <w:rFonts w:ascii="Palatino Linotype" w:eastAsiaTheme="minorEastAsia" w:hAnsi="Palatino Linotype"/>
          <w:color w:val="222222"/>
          <w:szCs w:val="17"/>
          <w:lang w:eastAsia="es-ES_tradnl"/>
        </w:rPr>
        <w:t xml:space="preserve"> a</w:t>
      </w:r>
      <w:r w:rsidR="00BA205C" w:rsidRPr="00C33BF0">
        <w:rPr>
          <w:rFonts w:ascii="Palatino Linotype" w:eastAsiaTheme="minorEastAsia" w:hAnsi="Palatino Linotype"/>
          <w:color w:val="222222"/>
          <w:szCs w:val="17"/>
          <w:lang w:eastAsia="es-ES_tradnl"/>
        </w:rPr>
        <w:t>l</w:t>
      </w:r>
      <w:r w:rsidR="00267449" w:rsidRPr="00C33BF0">
        <w:rPr>
          <w:rFonts w:ascii="Palatino Linotype" w:eastAsiaTheme="minorEastAsia" w:hAnsi="Palatino Linotype"/>
          <w:color w:val="222222"/>
          <w:szCs w:val="17"/>
          <w:lang w:eastAsia="es-ES_tradnl"/>
        </w:rPr>
        <w:t xml:space="preserve"> </w:t>
      </w:r>
      <w:r w:rsidR="00267449" w:rsidRPr="00C33BF0">
        <w:rPr>
          <w:rFonts w:ascii="Palatino Linotype" w:eastAsiaTheme="minorEastAsia" w:hAnsi="Palatino Linotype"/>
          <w:b/>
          <w:color w:val="222222"/>
          <w:szCs w:val="17"/>
          <w:lang w:eastAsia="es-ES_tradnl"/>
        </w:rPr>
        <w:t>RECURRENTE</w:t>
      </w:r>
      <w:r w:rsidR="00267449" w:rsidRPr="00C33BF0">
        <w:rPr>
          <w:rFonts w:ascii="Palatino Linotype" w:eastAsiaTheme="minorEastAsia" w:hAnsi="Palatino Linotype"/>
          <w:color w:val="222222"/>
          <w:szCs w:val="17"/>
          <w:lang w:eastAsia="es-ES_tradnl"/>
        </w:rPr>
        <w:t>,</w:t>
      </w:r>
      <w:r w:rsidR="00E63D25" w:rsidRPr="00C33BF0">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871BB3" w:rsidRPr="006851B2" w:rsidRDefault="00871BB3" w:rsidP="00267449">
      <w:pPr>
        <w:widowControl w:val="0"/>
        <w:autoSpaceDE w:val="0"/>
        <w:autoSpaceDN w:val="0"/>
        <w:adjustRightInd w:val="0"/>
        <w:spacing w:line="360" w:lineRule="auto"/>
        <w:jc w:val="both"/>
        <w:rPr>
          <w:rFonts w:ascii="Palatino Linotype" w:eastAsiaTheme="minorEastAsia" w:hAnsi="Palatino Linotype"/>
          <w:color w:val="222222"/>
          <w:sz w:val="8"/>
          <w:szCs w:val="17"/>
          <w:lang w:eastAsia="es-ES_tradnl"/>
        </w:rPr>
      </w:pPr>
    </w:p>
    <w:p w:rsidR="008B68F0" w:rsidRPr="0007434D" w:rsidRDefault="008B68F0" w:rsidP="00597866">
      <w:pPr>
        <w:widowControl w:val="0"/>
        <w:autoSpaceDE w:val="0"/>
        <w:autoSpaceDN w:val="0"/>
        <w:adjustRightInd w:val="0"/>
        <w:spacing w:line="360" w:lineRule="auto"/>
        <w:jc w:val="both"/>
        <w:rPr>
          <w:rFonts w:ascii="Palatino Linotype" w:eastAsiaTheme="minorEastAsia" w:hAnsi="Palatino Linotype"/>
          <w:color w:val="222222"/>
          <w:sz w:val="18"/>
          <w:szCs w:val="17"/>
          <w:lang w:eastAsia="es-ES_tradnl"/>
        </w:rPr>
      </w:pPr>
    </w:p>
    <w:p w:rsidR="004D34CA" w:rsidRDefault="004D34CA" w:rsidP="004D34CA">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t xml:space="preserve">ASÍ LO RESUELVE, POR </w:t>
      </w:r>
      <w:r w:rsidR="00E16262">
        <w:rPr>
          <w:rFonts w:ascii="Palatino Linotype" w:hAnsi="Palatino Linotype" w:cs="Arial"/>
          <w:color w:val="000000" w:themeColor="text1"/>
        </w:rPr>
        <w:t>UNANIMIDAD</w:t>
      </w:r>
      <w:r w:rsidRPr="004A0F21">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w:t>
      </w:r>
      <w:r w:rsidR="005946B2">
        <w:rPr>
          <w:rFonts w:ascii="Palatino Linotype" w:hAnsi="Palatino Linotype" w:cs="Arial"/>
          <w:color w:val="000000" w:themeColor="text1"/>
        </w:rPr>
        <w:t>CONFORMADO POR LOS COMISIONADOS</w:t>
      </w:r>
      <w:r w:rsidRPr="004A0F21">
        <w:rPr>
          <w:rFonts w:ascii="Palatino Linotype" w:hAnsi="Palatino Linotype" w:cs="Arial"/>
          <w:color w:val="000000" w:themeColor="text1"/>
        </w:rPr>
        <w:t xml:space="preserve"> ZULEMA MARTÍNEZ SÁNCHEZ, EVA ABAID YAPUR, </w:t>
      </w:r>
      <w:r w:rsidRPr="004A0F21">
        <w:rPr>
          <w:rFonts w:ascii="Palatino Linotype" w:hAnsi="Palatino Linotype"/>
          <w:color w:val="000000" w:themeColor="text1"/>
          <w:lang w:val="es-ES_tradnl"/>
        </w:rPr>
        <w:t>JOSÉ GUADALUPE LUNA HERNÁNDEZ</w:t>
      </w:r>
      <w:r w:rsidR="00E16262">
        <w:rPr>
          <w:rFonts w:ascii="Palatino Linotype" w:hAnsi="Palatino Linotype"/>
          <w:color w:val="000000" w:themeColor="text1"/>
          <w:lang w:val="es-ES_tradnl"/>
        </w:rPr>
        <w:t xml:space="preserve"> EMITIENDO VOTO PARTICULAR</w:t>
      </w:r>
      <w:r>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Pr="004A0F21">
        <w:rPr>
          <w:rFonts w:ascii="Palatino Linotype" w:hAnsi="Palatino Linotype" w:cs="Arial"/>
          <w:color w:val="000000" w:themeColor="text1"/>
        </w:rPr>
        <w:t>JAVIER MARTÍNEZ CRUZ</w:t>
      </w:r>
      <w:r w:rsidR="00D65F96">
        <w:rPr>
          <w:rFonts w:ascii="Palatino Linotype" w:hAnsi="Palatino Linotype" w:cs="Arial"/>
          <w:color w:val="000000" w:themeColor="text1"/>
        </w:rPr>
        <w:t xml:space="preserve"> Y CON AUSENCIA JUSTIFICADA</w:t>
      </w:r>
      <w:r>
        <w:rPr>
          <w:rFonts w:ascii="Palatino Linotype" w:hAnsi="Palatino Linotype" w:cs="Arial"/>
          <w:color w:val="000000" w:themeColor="text1"/>
        </w:rPr>
        <w:t xml:space="preserve"> LUIS GUSTAVO PARRA NORIEGA</w:t>
      </w:r>
      <w:r w:rsidRPr="004A0F21">
        <w:rPr>
          <w:rFonts w:ascii="Palatino Linotype" w:hAnsi="Palatino Linotype" w:cs="Arial"/>
          <w:color w:val="000000" w:themeColor="text1"/>
        </w:rPr>
        <w:t xml:space="preserve">; </w:t>
      </w:r>
      <w:r w:rsidRPr="00E16262">
        <w:rPr>
          <w:rFonts w:ascii="Palatino Linotype" w:hAnsi="Palatino Linotype" w:cs="Arial"/>
          <w:color w:val="000000" w:themeColor="text1"/>
        </w:rPr>
        <w:t>EN LA CUADRAGÉSIMA CUARTA SESIÓN ORDINARIA CELEBRADA EL VEINTIOCHO DE NOVIEMBRE DE DOS MIL DIECIOCHO, ANTE EL SECRETARIO TÉCNICO DEL PLENO ALEXIS TAPIA RAMÍREZ.</w:t>
      </w:r>
    </w:p>
    <w:p w:rsidR="00E16262" w:rsidRDefault="00E16262" w:rsidP="004D34CA">
      <w:pPr>
        <w:spacing w:before="240" w:after="240" w:line="360" w:lineRule="auto"/>
        <w:ind w:right="49"/>
        <w:jc w:val="both"/>
        <w:rPr>
          <w:rFonts w:ascii="Palatino Linotype" w:hAnsi="Palatino Linotype" w:cs="Arial"/>
          <w:color w:val="000000" w:themeColor="text1"/>
        </w:rPr>
      </w:pPr>
    </w:p>
    <w:p w:rsidR="00D65F96" w:rsidRDefault="00D65F96" w:rsidP="004D34CA">
      <w:pPr>
        <w:spacing w:before="240" w:after="240" w:line="360" w:lineRule="auto"/>
        <w:ind w:right="49"/>
        <w:jc w:val="both"/>
        <w:rPr>
          <w:rFonts w:ascii="Palatino Linotype" w:hAnsi="Palatino Linotype" w:cs="Arial"/>
          <w:color w:val="000000" w:themeColor="text1"/>
        </w:rPr>
      </w:pPr>
    </w:p>
    <w:p w:rsidR="004D34CA" w:rsidRPr="004A0F21" w:rsidRDefault="004D34CA" w:rsidP="004D34CA">
      <w:pPr>
        <w:jc w:val="center"/>
        <w:rPr>
          <w:rFonts w:ascii="Palatino Linotype" w:hAnsi="Palatino Linotype"/>
          <w:b/>
          <w:lang w:val="es-ES_tradnl"/>
        </w:rPr>
      </w:pPr>
      <w:r w:rsidRPr="004A0F21">
        <w:rPr>
          <w:rFonts w:ascii="Palatino Linotype" w:hAnsi="Palatino Linotype"/>
          <w:b/>
          <w:lang w:val="es-ES_tradnl"/>
        </w:rPr>
        <w:t>Zulema Martínez Sánchez</w:t>
      </w:r>
    </w:p>
    <w:p w:rsidR="004D34CA" w:rsidRPr="004A0F21" w:rsidRDefault="004D34CA" w:rsidP="004D34CA">
      <w:pPr>
        <w:jc w:val="center"/>
        <w:rPr>
          <w:rFonts w:ascii="Palatino Linotype" w:hAnsi="Palatino Linotype"/>
          <w:lang w:val="es-ES_tradnl"/>
        </w:rPr>
      </w:pPr>
      <w:r w:rsidRPr="004A0F21">
        <w:rPr>
          <w:rFonts w:ascii="Palatino Linotype" w:hAnsi="Palatino Linotype"/>
          <w:lang w:val="es-ES_tradnl"/>
        </w:rPr>
        <w:t>Comisionada Presidenta</w:t>
      </w:r>
    </w:p>
    <w:p w:rsidR="004D34CA" w:rsidRPr="005F76B2" w:rsidRDefault="004D34CA" w:rsidP="004D34CA">
      <w:pPr>
        <w:jc w:val="center"/>
        <w:rPr>
          <w:rFonts w:ascii="Palatino Linotype" w:hAnsi="Palatino Linotype"/>
          <w:b/>
          <w:color w:val="FFFFFF" w:themeColor="background1"/>
          <w:lang w:val="es-ES_tradnl"/>
        </w:rPr>
      </w:pPr>
      <w:r w:rsidRPr="005F76B2">
        <w:rPr>
          <w:rFonts w:ascii="Palatino Linotype" w:hAnsi="Palatino Linotype"/>
          <w:b/>
          <w:color w:val="FFFFFF" w:themeColor="background1"/>
          <w:lang w:val="es-ES_tradnl"/>
        </w:rPr>
        <w:t>(RÚBRICA)</w:t>
      </w:r>
    </w:p>
    <w:p w:rsidR="004D34CA" w:rsidRDefault="004D34CA" w:rsidP="004D34CA">
      <w:pPr>
        <w:jc w:val="center"/>
        <w:rPr>
          <w:rFonts w:ascii="Palatino Linotype" w:hAnsi="Palatino Linotype"/>
          <w:b/>
          <w:lang w:val="es-ES_tradnl"/>
        </w:rPr>
      </w:pPr>
    </w:p>
    <w:p w:rsidR="004D34CA" w:rsidRPr="00E16262" w:rsidRDefault="004D34CA" w:rsidP="004D34CA">
      <w:pPr>
        <w:jc w:val="center"/>
        <w:rPr>
          <w:rFonts w:ascii="Palatino Linotype" w:hAnsi="Palatino Linotype"/>
          <w:b/>
          <w:lang w:val="es-ES_tradnl"/>
        </w:rPr>
      </w:pPr>
    </w:p>
    <w:p w:rsidR="004D34CA" w:rsidRPr="00E16262" w:rsidRDefault="004D34CA" w:rsidP="004D34CA">
      <w:pPr>
        <w:jc w:val="center"/>
        <w:rPr>
          <w:rFonts w:ascii="Palatino Linotype" w:hAnsi="Palatino Linotype"/>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4D34CA" w:rsidRPr="00E16262" w:rsidTr="006B55A5">
        <w:tc>
          <w:tcPr>
            <w:tcW w:w="4555" w:type="dxa"/>
          </w:tcPr>
          <w:p w:rsidR="004D34CA" w:rsidRDefault="004D34CA" w:rsidP="006B55A5">
            <w:pPr>
              <w:jc w:val="center"/>
              <w:rPr>
                <w:rFonts w:ascii="Palatino Linotype" w:hAnsi="Palatino Linotype" w:cs="Arial"/>
                <w:b/>
                <w:sz w:val="24"/>
                <w:szCs w:val="24"/>
              </w:rPr>
            </w:pPr>
          </w:p>
          <w:p w:rsidR="00E16262" w:rsidRDefault="00E16262" w:rsidP="006B55A5">
            <w:pPr>
              <w:jc w:val="center"/>
              <w:rPr>
                <w:rFonts w:ascii="Palatino Linotype" w:hAnsi="Palatino Linotype" w:cs="Arial"/>
                <w:b/>
                <w:sz w:val="24"/>
                <w:szCs w:val="24"/>
              </w:rPr>
            </w:pPr>
          </w:p>
          <w:p w:rsidR="00E16262" w:rsidRDefault="00E16262" w:rsidP="006B55A5">
            <w:pPr>
              <w:jc w:val="center"/>
              <w:rPr>
                <w:rFonts w:ascii="Palatino Linotype" w:hAnsi="Palatino Linotype" w:cs="Arial"/>
                <w:b/>
                <w:sz w:val="24"/>
                <w:szCs w:val="24"/>
              </w:rPr>
            </w:pPr>
          </w:p>
          <w:p w:rsidR="00E16262" w:rsidRPr="00E16262" w:rsidRDefault="00E16262" w:rsidP="006B55A5">
            <w:pPr>
              <w:jc w:val="center"/>
              <w:rPr>
                <w:rFonts w:ascii="Palatino Linotype" w:hAnsi="Palatino Linotype" w:cs="Arial"/>
                <w:b/>
                <w:sz w:val="24"/>
                <w:szCs w:val="24"/>
              </w:rPr>
            </w:pPr>
          </w:p>
          <w:p w:rsidR="004D34CA" w:rsidRPr="00E16262" w:rsidRDefault="004D34CA" w:rsidP="006B55A5">
            <w:pPr>
              <w:jc w:val="center"/>
              <w:rPr>
                <w:rFonts w:ascii="Palatino Linotype" w:hAnsi="Palatino Linotype" w:cs="Arial"/>
                <w:b/>
                <w:sz w:val="24"/>
                <w:szCs w:val="24"/>
              </w:rPr>
            </w:pPr>
            <w:r w:rsidRPr="00E16262">
              <w:rPr>
                <w:rFonts w:ascii="Palatino Linotype" w:hAnsi="Palatino Linotype" w:cs="Arial"/>
                <w:b/>
                <w:sz w:val="24"/>
                <w:szCs w:val="24"/>
              </w:rPr>
              <w:t>Eva Abaid Yapur</w:t>
            </w:r>
          </w:p>
          <w:p w:rsidR="004D34CA" w:rsidRPr="00E16262" w:rsidRDefault="004D34CA" w:rsidP="006B55A5">
            <w:pPr>
              <w:jc w:val="center"/>
              <w:rPr>
                <w:rFonts w:ascii="Palatino Linotype" w:hAnsi="Palatino Linotype" w:cs="Arial"/>
                <w:sz w:val="24"/>
                <w:szCs w:val="24"/>
              </w:rPr>
            </w:pPr>
            <w:r w:rsidRPr="00E16262">
              <w:rPr>
                <w:rFonts w:ascii="Palatino Linotype" w:hAnsi="Palatino Linotype" w:cs="Arial"/>
                <w:sz w:val="24"/>
                <w:szCs w:val="24"/>
              </w:rPr>
              <w:t>Comisionada</w:t>
            </w:r>
          </w:p>
          <w:p w:rsidR="004D34CA" w:rsidRPr="00E16262" w:rsidRDefault="004D34CA" w:rsidP="006B55A5">
            <w:pPr>
              <w:jc w:val="center"/>
              <w:rPr>
                <w:rFonts w:ascii="Palatino Linotype" w:hAnsi="Palatino Linotype"/>
                <w:b/>
                <w:sz w:val="24"/>
                <w:szCs w:val="24"/>
                <w:lang w:val="es-ES_tradnl"/>
              </w:rPr>
            </w:pPr>
            <w:r w:rsidRPr="005F76B2">
              <w:rPr>
                <w:rFonts w:ascii="Palatino Linotype" w:hAnsi="Palatino Linotype" w:cs="Arial"/>
                <w:b/>
                <w:color w:val="FFFFFF" w:themeColor="background1"/>
                <w:sz w:val="24"/>
                <w:szCs w:val="24"/>
              </w:rPr>
              <w:t>(RÚBRICA)</w:t>
            </w:r>
          </w:p>
        </w:tc>
        <w:tc>
          <w:tcPr>
            <w:tcW w:w="4556" w:type="dxa"/>
          </w:tcPr>
          <w:p w:rsidR="004D34CA" w:rsidRDefault="004D34CA" w:rsidP="006B55A5">
            <w:pPr>
              <w:jc w:val="center"/>
              <w:rPr>
                <w:rFonts w:ascii="Palatino Linotype" w:hAnsi="Palatino Linotype" w:cs="Arial"/>
                <w:b/>
                <w:sz w:val="24"/>
                <w:szCs w:val="24"/>
              </w:rPr>
            </w:pPr>
          </w:p>
          <w:p w:rsidR="00E16262" w:rsidRDefault="00E16262" w:rsidP="006B55A5">
            <w:pPr>
              <w:jc w:val="center"/>
              <w:rPr>
                <w:rFonts w:ascii="Palatino Linotype" w:hAnsi="Palatino Linotype" w:cs="Arial"/>
                <w:b/>
                <w:sz w:val="24"/>
                <w:szCs w:val="24"/>
              </w:rPr>
            </w:pPr>
          </w:p>
          <w:p w:rsidR="00E16262" w:rsidRDefault="00E16262" w:rsidP="006B55A5">
            <w:pPr>
              <w:jc w:val="center"/>
              <w:rPr>
                <w:rFonts w:ascii="Palatino Linotype" w:hAnsi="Palatino Linotype" w:cs="Arial"/>
                <w:b/>
                <w:sz w:val="24"/>
                <w:szCs w:val="24"/>
              </w:rPr>
            </w:pPr>
          </w:p>
          <w:p w:rsidR="00E16262" w:rsidRPr="00E16262" w:rsidRDefault="00E16262" w:rsidP="006B55A5">
            <w:pPr>
              <w:jc w:val="center"/>
              <w:rPr>
                <w:rFonts w:ascii="Palatino Linotype" w:hAnsi="Palatino Linotype" w:cs="Arial"/>
                <w:b/>
                <w:sz w:val="24"/>
                <w:szCs w:val="24"/>
              </w:rPr>
            </w:pPr>
          </w:p>
          <w:p w:rsidR="004D34CA" w:rsidRPr="00E16262" w:rsidRDefault="004D34CA" w:rsidP="006B55A5">
            <w:pPr>
              <w:jc w:val="center"/>
              <w:rPr>
                <w:rFonts w:ascii="Palatino Linotype" w:hAnsi="Palatino Linotype" w:cs="Arial"/>
                <w:b/>
                <w:sz w:val="24"/>
                <w:szCs w:val="24"/>
              </w:rPr>
            </w:pPr>
            <w:r w:rsidRPr="00E16262">
              <w:rPr>
                <w:rFonts w:ascii="Palatino Linotype" w:hAnsi="Palatino Linotype" w:cs="Arial"/>
                <w:b/>
                <w:sz w:val="24"/>
                <w:szCs w:val="24"/>
              </w:rPr>
              <w:t>José Guadalupe Luna Hernández</w:t>
            </w:r>
          </w:p>
          <w:p w:rsidR="004D34CA" w:rsidRPr="00E16262" w:rsidRDefault="004D34CA" w:rsidP="006B55A5">
            <w:pPr>
              <w:jc w:val="center"/>
              <w:rPr>
                <w:rFonts w:ascii="Palatino Linotype" w:hAnsi="Palatino Linotype" w:cs="Arial"/>
                <w:sz w:val="24"/>
                <w:szCs w:val="24"/>
              </w:rPr>
            </w:pPr>
            <w:r w:rsidRPr="00E16262">
              <w:rPr>
                <w:rFonts w:ascii="Palatino Linotype" w:hAnsi="Palatino Linotype" w:cs="Arial"/>
                <w:sz w:val="24"/>
                <w:szCs w:val="24"/>
              </w:rPr>
              <w:t>Comisionado</w:t>
            </w:r>
          </w:p>
          <w:p w:rsidR="004D34CA" w:rsidRPr="00E16262" w:rsidRDefault="004D34CA" w:rsidP="006B55A5">
            <w:pPr>
              <w:jc w:val="center"/>
              <w:rPr>
                <w:rFonts w:ascii="Palatino Linotype" w:hAnsi="Palatino Linotype"/>
                <w:b/>
                <w:sz w:val="24"/>
                <w:szCs w:val="24"/>
                <w:lang w:val="es-ES_tradnl"/>
              </w:rPr>
            </w:pPr>
            <w:r w:rsidRPr="005F76B2">
              <w:rPr>
                <w:rFonts w:ascii="Palatino Linotype" w:hAnsi="Palatino Linotype" w:cs="Arial"/>
                <w:b/>
                <w:color w:val="FFFFFF" w:themeColor="background1"/>
                <w:sz w:val="24"/>
                <w:szCs w:val="24"/>
              </w:rPr>
              <w:t>(RÚBRICA)</w:t>
            </w:r>
          </w:p>
        </w:tc>
      </w:tr>
      <w:tr w:rsidR="004D34CA" w:rsidRPr="00E16262" w:rsidTr="006B55A5">
        <w:tc>
          <w:tcPr>
            <w:tcW w:w="9111" w:type="dxa"/>
            <w:gridSpan w:val="2"/>
          </w:tcPr>
          <w:p w:rsidR="004D34CA" w:rsidRDefault="004D34CA" w:rsidP="006B55A5">
            <w:pPr>
              <w:jc w:val="center"/>
              <w:rPr>
                <w:rFonts w:ascii="Palatino Linotype" w:hAnsi="Palatino Linotype" w:cs="Arial"/>
                <w:b/>
                <w:sz w:val="24"/>
                <w:szCs w:val="24"/>
              </w:rPr>
            </w:pPr>
          </w:p>
          <w:p w:rsidR="00E16262" w:rsidRDefault="00E16262" w:rsidP="006B55A5">
            <w:pPr>
              <w:jc w:val="center"/>
              <w:rPr>
                <w:rFonts w:ascii="Palatino Linotype" w:hAnsi="Palatino Linotype" w:cs="Arial"/>
                <w:b/>
                <w:sz w:val="24"/>
                <w:szCs w:val="24"/>
              </w:rPr>
            </w:pPr>
          </w:p>
          <w:p w:rsidR="00E16262" w:rsidRPr="00E16262" w:rsidRDefault="00E16262" w:rsidP="006B55A5">
            <w:pPr>
              <w:jc w:val="center"/>
              <w:rPr>
                <w:rFonts w:ascii="Palatino Linotype" w:hAnsi="Palatino Linotype" w:cs="Arial"/>
                <w:b/>
                <w:sz w:val="24"/>
                <w:szCs w:val="24"/>
              </w:rPr>
            </w:pPr>
          </w:p>
          <w:p w:rsidR="004D34CA" w:rsidRPr="00E16262" w:rsidRDefault="004D34CA" w:rsidP="006B55A5">
            <w:pPr>
              <w:jc w:val="center"/>
              <w:rPr>
                <w:rFonts w:ascii="Palatino Linotype" w:hAnsi="Palatino Linotype" w:cs="Arial"/>
                <w:b/>
                <w:sz w:val="24"/>
                <w:szCs w:val="24"/>
              </w:rPr>
            </w:pPr>
          </w:p>
          <w:p w:rsidR="004D34CA" w:rsidRPr="00E16262" w:rsidRDefault="004D34CA" w:rsidP="006B55A5">
            <w:pPr>
              <w:jc w:val="center"/>
              <w:rPr>
                <w:rFonts w:ascii="Palatino Linotype" w:hAnsi="Palatino Linotype" w:cs="Arial"/>
                <w:b/>
                <w:sz w:val="24"/>
                <w:szCs w:val="24"/>
              </w:rPr>
            </w:pPr>
          </w:p>
          <w:p w:rsidR="004D34CA" w:rsidRPr="00E16262" w:rsidRDefault="00E16262" w:rsidP="006B55A5">
            <w:pPr>
              <w:rPr>
                <w:rFonts w:ascii="Palatino Linotype" w:hAnsi="Palatino Linotype" w:cs="Arial"/>
                <w:b/>
                <w:sz w:val="24"/>
                <w:szCs w:val="24"/>
              </w:rPr>
            </w:pPr>
            <w:r>
              <w:rPr>
                <w:rFonts w:ascii="Palatino Linotype" w:hAnsi="Palatino Linotype" w:cs="Arial"/>
                <w:b/>
                <w:sz w:val="24"/>
                <w:szCs w:val="24"/>
              </w:rPr>
              <w:t xml:space="preserve">                </w:t>
            </w:r>
            <w:r w:rsidR="004D34CA" w:rsidRPr="00E16262">
              <w:rPr>
                <w:rFonts w:ascii="Palatino Linotype" w:hAnsi="Palatino Linotype" w:cs="Arial"/>
                <w:b/>
                <w:sz w:val="24"/>
                <w:szCs w:val="24"/>
              </w:rPr>
              <w:t xml:space="preserve"> Javier Martínez Cruz       </w:t>
            </w:r>
            <w:r>
              <w:rPr>
                <w:rFonts w:ascii="Palatino Linotype" w:hAnsi="Palatino Linotype" w:cs="Arial"/>
                <w:b/>
                <w:sz w:val="24"/>
                <w:szCs w:val="24"/>
              </w:rPr>
              <w:t xml:space="preserve">                              </w:t>
            </w:r>
            <w:r w:rsidR="004D34CA" w:rsidRPr="00E16262">
              <w:rPr>
                <w:rFonts w:ascii="Palatino Linotype" w:hAnsi="Palatino Linotype" w:cs="Arial"/>
                <w:b/>
                <w:sz w:val="24"/>
                <w:szCs w:val="24"/>
              </w:rPr>
              <w:t xml:space="preserve">    Luis Gustavo Parra Noriega</w:t>
            </w:r>
          </w:p>
          <w:p w:rsidR="004D34CA" w:rsidRPr="00E16262" w:rsidRDefault="004D34CA" w:rsidP="006B55A5">
            <w:pPr>
              <w:rPr>
                <w:rFonts w:ascii="Palatino Linotype" w:hAnsi="Palatino Linotype" w:cs="Arial"/>
                <w:sz w:val="24"/>
                <w:szCs w:val="24"/>
              </w:rPr>
            </w:pPr>
            <w:r w:rsidRPr="00E16262">
              <w:rPr>
                <w:rFonts w:ascii="Palatino Linotype" w:hAnsi="Palatino Linotype" w:cs="Arial"/>
                <w:sz w:val="24"/>
                <w:szCs w:val="24"/>
              </w:rPr>
              <w:t xml:space="preserve">                            Comisionado                            </w:t>
            </w:r>
            <w:r w:rsidR="00E16262">
              <w:rPr>
                <w:rFonts w:ascii="Palatino Linotype" w:hAnsi="Palatino Linotype" w:cs="Arial"/>
                <w:sz w:val="24"/>
                <w:szCs w:val="24"/>
              </w:rPr>
              <w:t xml:space="preserve">                        </w:t>
            </w:r>
            <w:r w:rsidRPr="00E16262">
              <w:rPr>
                <w:rFonts w:ascii="Palatino Linotype" w:hAnsi="Palatino Linotype" w:cs="Arial"/>
                <w:sz w:val="24"/>
                <w:szCs w:val="24"/>
              </w:rPr>
              <w:t xml:space="preserve">       Comisionado</w:t>
            </w:r>
          </w:p>
          <w:p w:rsidR="004D34CA" w:rsidRPr="00E16262" w:rsidRDefault="004D34CA" w:rsidP="006B55A5">
            <w:pPr>
              <w:rPr>
                <w:rFonts w:ascii="Palatino Linotype" w:hAnsi="Palatino Linotype"/>
                <w:b/>
                <w:sz w:val="24"/>
                <w:szCs w:val="24"/>
                <w:lang w:val="es-ES_tradnl"/>
              </w:rPr>
            </w:pPr>
            <w:r w:rsidRPr="00E16262">
              <w:rPr>
                <w:rFonts w:ascii="Palatino Linotype" w:hAnsi="Palatino Linotype" w:cs="Arial"/>
                <w:b/>
                <w:sz w:val="24"/>
                <w:szCs w:val="24"/>
              </w:rPr>
              <w:t xml:space="preserve">                             </w:t>
            </w:r>
            <w:r w:rsidRPr="005F76B2">
              <w:rPr>
                <w:rFonts w:ascii="Palatino Linotype" w:hAnsi="Palatino Linotype" w:cs="Arial"/>
                <w:b/>
                <w:color w:val="FFFFFF" w:themeColor="background1"/>
                <w:sz w:val="24"/>
                <w:szCs w:val="24"/>
              </w:rPr>
              <w:t xml:space="preserve">(RÚBRICA)                           </w:t>
            </w:r>
            <w:r w:rsidR="00E16262" w:rsidRPr="005F76B2">
              <w:rPr>
                <w:rFonts w:ascii="Palatino Linotype" w:hAnsi="Palatino Linotype" w:cs="Arial"/>
                <w:b/>
                <w:color w:val="FFFFFF" w:themeColor="background1"/>
                <w:sz w:val="24"/>
                <w:szCs w:val="24"/>
              </w:rPr>
              <w:t xml:space="preserve">                         </w:t>
            </w:r>
            <w:r w:rsidR="00D65F96" w:rsidRPr="005F76B2">
              <w:rPr>
                <w:rFonts w:ascii="Palatino Linotype" w:hAnsi="Palatino Linotype" w:cs="Arial"/>
                <w:b/>
                <w:color w:val="FFFFFF" w:themeColor="background1"/>
                <w:sz w:val="24"/>
                <w:szCs w:val="24"/>
              </w:rPr>
              <w:t xml:space="preserve">  </w:t>
            </w:r>
            <w:r w:rsidR="00D65F96">
              <w:rPr>
                <w:rFonts w:ascii="Palatino Linotype" w:hAnsi="Palatino Linotype" w:cs="Arial"/>
                <w:b/>
                <w:sz w:val="24"/>
                <w:szCs w:val="24"/>
              </w:rPr>
              <w:t>Ausencia Justificada</w:t>
            </w:r>
          </w:p>
        </w:tc>
      </w:tr>
      <w:tr w:rsidR="004D34CA" w:rsidRPr="00E16262" w:rsidTr="006B55A5">
        <w:tc>
          <w:tcPr>
            <w:tcW w:w="9111" w:type="dxa"/>
            <w:gridSpan w:val="2"/>
          </w:tcPr>
          <w:p w:rsidR="004D34CA" w:rsidRPr="00E16262" w:rsidRDefault="004D34CA" w:rsidP="006B55A5">
            <w:pPr>
              <w:jc w:val="center"/>
              <w:rPr>
                <w:rFonts w:ascii="Palatino Linotype" w:hAnsi="Palatino Linotype" w:cs="Arial"/>
                <w:b/>
                <w:sz w:val="24"/>
                <w:szCs w:val="24"/>
              </w:rPr>
            </w:pPr>
          </w:p>
        </w:tc>
      </w:tr>
    </w:tbl>
    <w:p w:rsidR="004D34CA" w:rsidRPr="00E16262" w:rsidRDefault="004D34CA" w:rsidP="004D34CA">
      <w:pPr>
        <w:jc w:val="center"/>
        <w:rPr>
          <w:rFonts w:ascii="Palatino Linotype" w:hAnsi="Palatino Linotype"/>
          <w:b/>
          <w:lang w:val="es-ES_tradnl"/>
        </w:rPr>
      </w:pPr>
    </w:p>
    <w:p w:rsidR="004D34CA" w:rsidRDefault="004D34CA" w:rsidP="004D34CA">
      <w:pPr>
        <w:jc w:val="center"/>
        <w:rPr>
          <w:rFonts w:ascii="Palatino Linotype" w:hAnsi="Palatino Linotype"/>
          <w:b/>
          <w:lang w:val="es-ES_tradnl"/>
        </w:rPr>
      </w:pPr>
    </w:p>
    <w:p w:rsidR="00E16262" w:rsidRDefault="00E16262" w:rsidP="004D34CA">
      <w:pPr>
        <w:jc w:val="center"/>
        <w:rPr>
          <w:rFonts w:ascii="Palatino Linotype" w:hAnsi="Palatino Linotype"/>
          <w:b/>
          <w:lang w:val="es-ES_tradnl"/>
        </w:rPr>
      </w:pPr>
    </w:p>
    <w:p w:rsidR="00E16262" w:rsidRDefault="00E16262" w:rsidP="004D34CA">
      <w:pPr>
        <w:jc w:val="center"/>
        <w:rPr>
          <w:rFonts w:ascii="Palatino Linotype" w:hAnsi="Palatino Linotype"/>
          <w:b/>
          <w:lang w:val="es-ES_tradnl"/>
        </w:rPr>
      </w:pPr>
    </w:p>
    <w:p w:rsidR="00E16262" w:rsidRPr="00E16262" w:rsidRDefault="00E16262" w:rsidP="004D34CA">
      <w:pPr>
        <w:jc w:val="center"/>
        <w:rPr>
          <w:rFonts w:ascii="Palatino Linotype" w:hAnsi="Palatino Linotype"/>
          <w:b/>
          <w:lang w:val="es-ES_tradnl"/>
        </w:rPr>
      </w:pPr>
    </w:p>
    <w:p w:rsidR="004D34CA" w:rsidRPr="00E16262" w:rsidRDefault="004D34CA" w:rsidP="004D34CA">
      <w:pPr>
        <w:jc w:val="center"/>
        <w:rPr>
          <w:rFonts w:ascii="Palatino Linotype" w:hAnsi="Palatino Linotype"/>
          <w:b/>
          <w:lang w:val="es-ES_tradnl"/>
        </w:rPr>
      </w:pPr>
      <w:r w:rsidRPr="00E16262">
        <w:rPr>
          <w:rFonts w:ascii="Palatino Linotype" w:hAnsi="Palatino Linotype"/>
          <w:b/>
          <w:lang w:val="es-ES_tradnl"/>
        </w:rPr>
        <w:t>Alexis Tapia Ramírez</w:t>
      </w:r>
    </w:p>
    <w:p w:rsidR="004D34CA" w:rsidRPr="00E16262" w:rsidRDefault="004D34CA" w:rsidP="004D34CA">
      <w:pPr>
        <w:jc w:val="center"/>
        <w:rPr>
          <w:rFonts w:ascii="Palatino Linotype" w:hAnsi="Palatino Linotype"/>
          <w:lang w:val="es-ES_tradnl"/>
        </w:rPr>
      </w:pPr>
      <w:r w:rsidRPr="00E16262">
        <w:rPr>
          <w:rFonts w:ascii="Palatino Linotype" w:hAnsi="Palatino Linotype"/>
          <w:lang w:val="es-ES_tradnl"/>
        </w:rPr>
        <w:t>Secretario Técnico del Pleno</w:t>
      </w:r>
    </w:p>
    <w:p w:rsidR="004D34CA" w:rsidRPr="005F76B2" w:rsidRDefault="004D34CA" w:rsidP="004D34CA">
      <w:pPr>
        <w:jc w:val="center"/>
        <w:rPr>
          <w:rFonts w:ascii="Palatino Linotype" w:hAnsi="Palatino Linotype"/>
          <w:b/>
          <w:color w:val="FFFFFF" w:themeColor="background1"/>
          <w:lang w:val="es-ES_tradnl"/>
        </w:rPr>
      </w:pPr>
      <w:r w:rsidRPr="005F76B2">
        <w:rPr>
          <w:rFonts w:ascii="Palatino Linotype" w:hAnsi="Palatino Linotype"/>
          <w:b/>
          <w:color w:val="FFFFFF" w:themeColor="background1"/>
          <w:lang w:val="es-ES_tradnl"/>
        </w:rPr>
        <w:t>(RÚBRICA)</w:t>
      </w:r>
    </w:p>
    <w:p w:rsidR="004D34CA" w:rsidRDefault="004D34CA" w:rsidP="004D34CA">
      <w:pPr>
        <w:jc w:val="center"/>
        <w:rPr>
          <w:rFonts w:ascii="Palatino Linotype" w:hAnsi="Palatino Linotype"/>
          <w:b/>
          <w:lang w:val="es-ES_tradnl"/>
        </w:rPr>
      </w:pPr>
    </w:p>
    <w:p w:rsidR="00E16262" w:rsidRDefault="00E16262" w:rsidP="004D34CA">
      <w:pPr>
        <w:jc w:val="center"/>
        <w:rPr>
          <w:rFonts w:ascii="Palatino Linotype" w:hAnsi="Palatino Linotype"/>
          <w:b/>
          <w:lang w:val="es-ES_tradnl"/>
        </w:rPr>
      </w:pPr>
    </w:p>
    <w:p w:rsidR="00E16262" w:rsidRDefault="00E16262" w:rsidP="004D34CA">
      <w:pPr>
        <w:jc w:val="center"/>
        <w:rPr>
          <w:rFonts w:ascii="Palatino Linotype" w:hAnsi="Palatino Linotype"/>
          <w:b/>
          <w:lang w:val="es-ES_tradnl"/>
        </w:rPr>
      </w:pPr>
    </w:p>
    <w:p w:rsidR="00E16262" w:rsidRPr="00E16262" w:rsidRDefault="00E16262" w:rsidP="004D34CA">
      <w:pPr>
        <w:jc w:val="center"/>
        <w:rPr>
          <w:rFonts w:ascii="Palatino Linotype" w:hAnsi="Palatino Linotype"/>
          <w:b/>
          <w:lang w:val="es-ES_tradnl"/>
        </w:rPr>
      </w:pPr>
    </w:p>
    <w:p w:rsidR="004D34CA" w:rsidRDefault="004D34CA" w:rsidP="004D34CA">
      <w:pPr>
        <w:ind w:right="49"/>
        <w:jc w:val="both"/>
        <w:rPr>
          <w:rFonts w:ascii="Palatino Linotype" w:hAnsi="Palatino Linotype"/>
          <w:sz w:val="20"/>
          <w:szCs w:val="22"/>
          <w:lang w:val="es-ES_tradnl"/>
        </w:rPr>
      </w:pPr>
    </w:p>
    <w:p w:rsidR="004D34CA" w:rsidRPr="004A0F21" w:rsidRDefault="004D34CA" w:rsidP="004D34CA">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Pr>
          <w:rFonts w:ascii="Palatino Linotype" w:hAnsi="Palatino Linotype"/>
          <w:sz w:val="20"/>
          <w:szCs w:val="22"/>
          <w:lang w:val="es-ES_tradnl"/>
        </w:rPr>
        <w:t>veintiocho</w:t>
      </w:r>
      <w:r w:rsidRPr="004A0F21">
        <w:rPr>
          <w:rFonts w:ascii="Palatino Linotype" w:hAnsi="Palatino Linotype"/>
          <w:sz w:val="20"/>
          <w:szCs w:val="22"/>
          <w:lang w:val="es-ES_tradnl"/>
        </w:rPr>
        <w:t xml:space="preserve"> de </w:t>
      </w:r>
      <w:r>
        <w:rPr>
          <w:rFonts w:ascii="Palatino Linotype" w:hAnsi="Palatino Linotype"/>
          <w:sz w:val="20"/>
          <w:szCs w:val="22"/>
          <w:lang w:val="es-ES_tradnl"/>
        </w:rPr>
        <w:t>noviembre</w:t>
      </w:r>
      <w:r w:rsidRPr="004A0F21">
        <w:rPr>
          <w:rFonts w:ascii="Palatino Linotype" w:hAnsi="Palatino Linotype"/>
          <w:sz w:val="20"/>
          <w:szCs w:val="22"/>
          <w:lang w:val="es-ES_tradnl"/>
        </w:rPr>
        <w:t xml:space="preserve"> de dos mil dieciocho,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Pr>
          <w:rFonts w:ascii="Palatino Linotype" w:hAnsi="Palatino Linotype"/>
          <w:sz w:val="20"/>
          <w:szCs w:val="22"/>
          <w:lang w:val="es-ES_tradnl"/>
        </w:rPr>
        <w:t>3537</w:t>
      </w:r>
      <w:r w:rsidRPr="004A0F21">
        <w:rPr>
          <w:rFonts w:ascii="Palatino Linotype" w:hAnsi="Palatino Linotype"/>
          <w:sz w:val="20"/>
          <w:szCs w:val="22"/>
          <w:lang w:val="es-ES_tradnl"/>
        </w:rPr>
        <w:t>/INFOEM/IP/RR/2018.</w:t>
      </w:r>
    </w:p>
    <w:p w:rsidR="004D34CA" w:rsidRDefault="004D34CA" w:rsidP="004D34CA">
      <w:pPr>
        <w:ind w:right="49"/>
        <w:jc w:val="both"/>
        <w:rPr>
          <w:rFonts w:ascii="Palatino Linotype" w:hAnsi="Palatino Linotype" w:cs="Arial"/>
        </w:rPr>
      </w:pPr>
      <w:r w:rsidRPr="004A0F21">
        <w:rPr>
          <w:rFonts w:ascii="Palatino Linotype" w:hAnsi="Palatino Linotype"/>
          <w:sz w:val="20"/>
          <w:szCs w:val="20"/>
          <w:lang w:val="es-ES_tradnl"/>
        </w:rPr>
        <w:t>YSM/LAGO</w:t>
      </w:r>
    </w:p>
    <w:p w:rsidR="007E1FF4" w:rsidRPr="00EC3A5E" w:rsidRDefault="007E1FF4" w:rsidP="004D34CA">
      <w:pPr>
        <w:spacing w:line="360" w:lineRule="auto"/>
        <w:jc w:val="both"/>
        <w:rPr>
          <w:rFonts w:ascii="Palatino Linotype" w:hAnsi="Palatino Linotype"/>
        </w:rPr>
      </w:pPr>
    </w:p>
    <w:sectPr w:rsidR="007E1FF4" w:rsidRPr="00EC3A5E" w:rsidSect="00E417E5">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81E" w:rsidRDefault="00B0381E" w:rsidP="00C80F8C">
      <w:r>
        <w:separator/>
      </w:r>
    </w:p>
  </w:endnote>
  <w:endnote w:type="continuationSeparator" w:id="0">
    <w:p w:rsidR="00B0381E" w:rsidRDefault="00B0381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85C" w:rsidRPr="00F12350" w:rsidRDefault="0056585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67C6E">
      <w:rPr>
        <w:rFonts w:ascii="Palatino Linotype" w:hAnsi="Palatino Linotype" w:cs="Arial"/>
        <w:b/>
        <w:bCs/>
        <w:noProof/>
        <w:sz w:val="20"/>
        <w:szCs w:val="20"/>
      </w:rPr>
      <w:t>40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67C6E">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56585C" w:rsidRDefault="0056585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85C" w:rsidRPr="00F12350" w:rsidRDefault="0056585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67C6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67C6E">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56585C" w:rsidRDefault="005658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81E" w:rsidRDefault="00B0381E" w:rsidP="00C80F8C">
      <w:r>
        <w:separator/>
      </w:r>
    </w:p>
  </w:footnote>
  <w:footnote w:type="continuationSeparator" w:id="0">
    <w:p w:rsidR="00B0381E" w:rsidRDefault="00B0381E" w:rsidP="00C80F8C">
      <w:r>
        <w:continuationSeparator/>
      </w:r>
    </w:p>
  </w:footnote>
  <w:footnote w:id="1">
    <w:p w:rsidR="000D5E2F" w:rsidRPr="00E70844" w:rsidRDefault="000D5E2F" w:rsidP="000D5E2F">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eastAsia="es-MX"/>
        </w:rPr>
        <w:t xml:space="preserve">BURGOA ORIHUELA Ignacio. </w:t>
      </w:r>
      <w:r w:rsidRPr="00E70844">
        <w:rPr>
          <w:rFonts w:ascii="Palatino Linotype" w:hAnsi="Palatino Linotype" w:cs="Arial"/>
          <w:i/>
          <w:sz w:val="16"/>
          <w:szCs w:val="16"/>
          <w:lang w:eastAsia="es-MX"/>
        </w:rPr>
        <w:t>Diccionario De Derecho Constitucional, Garantías y Amparo</w:t>
      </w:r>
      <w:r w:rsidRPr="00E70844">
        <w:rPr>
          <w:rFonts w:ascii="Palatino Linotype" w:hAnsi="Palatino Linotype" w:cs="Arial"/>
          <w:sz w:val="16"/>
          <w:szCs w:val="16"/>
          <w:lang w:eastAsia="es-MX"/>
        </w:rPr>
        <w:t>. Ed. Porrúa, S.A., México. 1992. p. 115.</w:t>
      </w:r>
      <w:r w:rsidRPr="00E70844">
        <w:rPr>
          <w:rFonts w:ascii="Palatino Linotype" w:hAnsi="Palatino Linotype" w:cs="Arial"/>
          <w:sz w:val="16"/>
          <w:szCs w:val="16"/>
          <w:lang w:eastAsia="es-MX"/>
        </w:rPr>
        <w:tab/>
      </w:r>
    </w:p>
  </w:footnote>
  <w:footnote w:id="2">
    <w:p w:rsidR="000D5E2F" w:rsidRPr="009064F6" w:rsidRDefault="000D5E2F" w:rsidP="000D5E2F">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rsidR="000D5E2F" w:rsidRPr="00E70844" w:rsidRDefault="000D5E2F" w:rsidP="000D5E2F">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rsidR="000D5E2F" w:rsidRPr="00E70844" w:rsidRDefault="000D5E2F" w:rsidP="000D5E2F">
      <w:pPr>
        <w:autoSpaceDE w:val="0"/>
        <w:autoSpaceDN w:val="0"/>
        <w:adjustRightInd w:val="0"/>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VILLANUEVA VILLANUEVA Ernesto. Derecho de la Información, Ed. Porrúa. </w:t>
      </w:r>
      <w:r w:rsidRPr="00E70844">
        <w:rPr>
          <w:rFonts w:ascii="Palatino Linotype" w:hAnsi="Palatino Linotype" w:cs="Arial"/>
          <w:sz w:val="16"/>
          <w:szCs w:val="16"/>
          <w:lang w:eastAsia="es-MX"/>
        </w:rPr>
        <w:t>S.A., México. 2006. p. 270.</w:t>
      </w:r>
      <w:r w:rsidRPr="00E70844">
        <w:rPr>
          <w:rFonts w:ascii="Palatino Linotype" w:hAnsi="Palatino Linotype" w:cs="Arial"/>
          <w:sz w:val="16"/>
          <w:szCs w:val="16"/>
          <w:lang w:eastAsia="es-MX"/>
        </w:rPr>
        <w:tab/>
      </w:r>
    </w:p>
    <w:p w:rsidR="000D5E2F" w:rsidRPr="00CE236E" w:rsidRDefault="000D5E2F" w:rsidP="000D5E2F">
      <w:pPr>
        <w:pStyle w:val="Textonotapie"/>
        <w:jc w:val="both"/>
        <w:rPr>
          <w:rFonts w:ascii="Arial" w:hAnsi="Arial" w:cs="Arial"/>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85C" w:rsidRDefault="0056585C" w:rsidP="006F30F8">
    <w:pPr>
      <w:pStyle w:val="Encabezado"/>
      <w:tabs>
        <w:tab w:val="clear" w:pos="4252"/>
        <w:tab w:val="clear" w:pos="8504"/>
        <w:tab w:val="left" w:pos="2326"/>
      </w:tabs>
    </w:pPr>
    <w:r>
      <w:t xml:space="preserve">                  </w:t>
    </w:r>
  </w:p>
  <w:tbl>
    <w:tblPr>
      <w:tblW w:w="6237" w:type="dxa"/>
      <w:tblInd w:w="3402" w:type="dxa"/>
      <w:tblLayout w:type="fixed"/>
      <w:tblLook w:val="04A0" w:firstRow="1" w:lastRow="0" w:firstColumn="1" w:lastColumn="0" w:noHBand="0" w:noVBand="1"/>
    </w:tblPr>
    <w:tblGrid>
      <w:gridCol w:w="2552"/>
      <w:gridCol w:w="3685"/>
    </w:tblGrid>
    <w:tr w:rsidR="0056585C" w:rsidRPr="005A5E02" w:rsidTr="005B642C">
      <w:tc>
        <w:tcPr>
          <w:tcW w:w="2552" w:type="dxa"/>
          <w:shd w:val="clear" w:color="auto" w:fill="auto"/>
          <w:vAlign w:val="center"/>
        </w:tcPr>
        <w:p w:rsidR="0056585C" w:rsidRPr="005A5E02" w:rsidRDefault="0056585C"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56585C" w:rsidRPr="005A5E02" w:rsidRDefault="0056585C" w:rsidP="007D4563">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3537</w:t>
          </w:r>
          <w:r w:rsidRPr="005A5E02">
            <w:rPr>
              <w:rFonts w:ascii="Palatino Linotype" w:hAnsi="Palatino Linotype"/>
              <w:b/>
              <w:sz w:val="22"/>
              <w:szCs w:val="22"/>
              <w:lang w:val="es-ES_tradnl"/>
            </w:rPr>
            <w:t>/INFOEM/IP/RR/201</w:t>
          </w:r>
          <w:r w:rsidR="00F26B15">
            <w:rPr>
              <w:rFonts w:ascii="Palatino Linotype" w:hAnsi="Palatino Linotype"/>
              <w:b/>
              <w:sz w:val="22"/>
              <w:szCs w:val="22"/>
              <w:lang w:val="es-ES_tradnl"/>
            </w:rPr>
            <w:t>8</w:t>
          </w:r>
          <w:r>
            <w:rPr>
              <w:rFonts w:ascii="Palatino Linotype" w:hAnsi="Palatino Linotype"/>
              <w:b/>
              <w:sz w:val="22"/>
              <w:szCs w:val="22"/>
              <w:lang w:val="es-ES_tradnl"/>
            </w:rPr>
            <w:t xml:space="preserve"> </w:t>
          </w:r>
        </w:p>
      </w:tc>
    </w:tr>
    <w:tr w:rsidR="0056585C" w:rsidRPr="005A5E02" w:rsidTr="005B642C">
      <w:trPr>
        <w:trHeight w:val="228"/>
      </w:trPr>
      <w:tc>
        <w:tcPr>
          <w:tcW w:w="2552" w:type="dxa"/>
          <w:shd w:val="clear" w:color="auto" w:fill="auto"/>
          <w:vAlign w:val="center"/>
        </w:tcPr>
        <w:p w:rsidR="0056585C" w:rsidRPr="005A5E02" w:rsidRDefault="0056585C"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56585C" w:rsidRPr="00927A01" w:rsidRDefault="0056585C" w:rsidP="005B642C">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Chicoloapan      </w:t>
          </w:r>
        </w:p>
      </w:tc>
    </w:tr>
    <w:tr w:rsidR="0056585C" w:rsidRPr="005A5E02" w:rsidTr="005B642C">
      <w:tc>
        <w:tcPr>
          <w:tcW w:w="2552" w:type="dxa"/>
          <w:shd w:val="clear" w:color="auto" w:fill="auto"/>
          <w:vAlign w:val="center"/>
        </w:tcPr>
        <w:p w:rsidR="0056585C" w:rsidRPr="005A5E02" w:rsidRDefault="0056585C"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56585C" w:rsidRPr="005A5E02" w:rsidRDefault="0056585C"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56585C" w:rsidRDefault="0056585C"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402" w:type="dxa"/>
      <w:tblLayout w:type="fixed"/>
      <w:tblLook w:val="04A0" w:firstRow="1" w:lastRow="0" w:firstColumn="1" w:lastColumn="0" w:noHBand="0" w:noVBand="1"/>
    </w:tblPr>
    <w:tblGrid>
      <w:gridCol w:w="2552"/>
      <w:gridCol w:w="3685"/>
    </w:tblGrid>
    <w:tr w:rsidR="0056585C" w:rsidRPr="005A5E02" w:rsidTr="00234C4A">
      <w:tc>
        <w:tcPr>
          <w:tcW w:w="2552" w:type="dxa"/>
          <w:shd w:val="clear" w:color="auto" w:fill="auto"/>
          <w:vAlign w:val="center"/>
        </w:tcPr>
        <w:p w:rsidR="0056585C" w:rsidRPr="005A5E02" w:rsidRDefault="0056585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56585C" w:rsidRPr="005A5E02" w:rsidRDefault="0056585C" w:rsidP="007D4563">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3537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56585C" w:rsidRPr="005A5E02" w:rsidTr="00234C4A">
      <w:tc>
        <w:tcPr>
          <w:tcW w:w="2552" w:type="dxa"/>
          <w:shd w:val="clear" w:color="auto" w:fill="auto"/>
          <w:vAlign w:val="center"/>
        </w:tcPr>
        <w:p w:rsidR="0056585C" w:rsidRPr="005A5E02" w:rsidRDefault="0056585C"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56585C" w:rsidRPr="00927A01" w:rsidRDefault="00567C6E" w:rsidP="00FA33CA">
          <w:pPr>
            <w:rPr>
              <w:rFonts w:ascii="Palatino Linotype" w:hAnsi="Palatino Linotype"/>
              <w:b/>
              <w:sz w:val="22"/>
              <w:szCs w:val="22"/>
              <w:lang w:val="es-ES_tradnl"/>
            </w:rPr>
          </w:pPr>
          <w:r>
            <w:rPr>
              <w:rFonts w:ascii="Palatino Linotype" w:hAnsi="Palatino Linotype"/>
              <w:b/>
              <w:sz w:val="22"/>
              <w:szCs w:val="22"/>
              <w:lang w:val="es-ES_tradnl"/>
            </w:rPr>
            <w:t>XXXXX</w:t>
          </w:r>
          <w:r w:rsidR="0056585C">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56585C">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56585C" w:rsidRPr="005A5E02" w:rsidTr="00234C4A">
      <w:trPr>
        <w:trHeight w:val="228"/>
      </w:trPr>
      <w:tc>
        <w:tcPr>
          <w:tcW w:w="2552" w:type="dxa"/>
          <w:shd w:val="clear" w:color="auto" w:fill="auto"/>
          <w:vAlign w:val="center"/>
        </w:tcPr>
        <w:p w:rsidR="0056585C" w:rsidRPr="005A5E02" w:rsidRDefault="0056585C"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56585C" w:rsidRPr="00927A01" w:rsidRDefault="0056585C" w:rsidP="00234C4A">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Chicoloapan   </w:t>
          </w:r>
        </w:p>
      </w:tc>
    </w:tr>
    <w:tr w:rsidR="0056585C" w:rsidRPr="005A5E02" w:rsidTr="00234C4A">
      <w:tc>
        <w:tcPr>
          <w:tcW w:w="2552" w:type="dxa"/>
          <w:shd w:val="clear" w:color="auto" w:fill="auto"/>
          <w:vAlign w:val="center"/>
        </w:tcPr>
        <w:p w:rsidR="0056585C" w:rsidRPr="005A5E02" w:rsidRDefault="0056585C"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56585C" w:rsidRPr="005A5E02" w:rsidRDefault="0056585C"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56585C" w:rsidRDefault="0056585C">
    <w:pPr>
      <w:pStyle w:val="Encabezado"/>
    </w:pPr>
  </w:p>
  <w:p w:rsidR="0056585C" w:rsidRDefault="005658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 w15:restartNumberingAfterBreak="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3"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4B9"/>
    <w:rsid w:val="000102BF"/>
    <w:rsid w:val="00011730"/>
    <w:rsid w:val="00011E78"/>
    <w:rsid w:val="000121F1"/>
    <w:rsid w:val="00015040"/>
    <w:rsid w:val="00015682"/>
    <w:rsid w:val="00017239"/>
    <w:rsid w:val="00017D62"/>
    <w:rsid w:val="00017DEC"/>
    <w:rsid w:val="00021550"/>
    <w:rsid w:val="00021A61"/>
    <w:rsid w:val="00022392"/>
    <w:rsid w:val="0002286D"/>
    <w:rsid w:val="00023855"/>
    <w:rsid w:val="00023F0E"/>
    <w:rsid w:val="00025F0D"/>
    <w:rsid w:val="00026229"/>
    <w:rsid w:val="00030168"/>
    <w:rsid w:val="000303D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70FE"/>
    <w:rsid w:val="00047E4B"/>
    <w:rsid w:val="0005040C"/>
    <w:rsid w:val="000528B6"/>
    <w:rsid w:val="000543DA"/>
    <w:rsid w:val="000554B4"/>
    <w:rsid w:val="00057B34"/>
    <w:rsid w:val="0006124E"/>
    <w:rsid w:val="000623F4"/>
    <w:rsid w:val="00062A6B"/>
    <w:rsid w:val="00063D80"/>
    <w:rsid w:val="00063DD3"/>
    <w:rsid w:val="000650FA"/>
    <w:rsid w:val="000675B0"/>
    <w:rsid w:val="00067BB2"/>
    <w:rsid w:val="0007052D"/>
    <w:rsid w:val="000709B9"/>
    <w:rsid w:val="0007434D"/>
    <w:rsid w:val="00074E94"/>
    <w:rsid w:val="00076612"/>
    <w:rsid w:val="00080AC5"/>
    <w:rsid w:val="00081782"/>
    <w:rsid w:val="00081FC7"/>
    <w:rsid w:val="00082AFC"/>
    <w:rsid w:val="000839CE"/>
    <w:rsid w:val="0008542A"/>
    <w:rsid w:val="00085610"/>
    <w:rsid w:val="00085D4A"/>
    <w:rsid w:val="00086C1F"/>
    <w:rsid w:val="00086F62"/>
    <w:rsid w:val="000871A1"/>
    <w:rsid w:val="00091A8A"/>
    <w:rsid w:val="000936E2"/>
    <w:rsid w:val="0009408F"/>
    <w:rsid w:val="000957AA"/>
    <w:rsid w:val="000A02C3"/>
    <w:rsid w:val="000A1D24"/>
    <w:rsid w:val="000A352B"/>
    <w:rsid w:val="000A5A50"/>
    <w:rsid w:val="000A5ED9"/>
    <w:rsid w:val="000A62AB"/>
    <w:rsid w:val="000A686C"/>
    <w:rsid w:val="000A6B77"/>
    <w:rsid w:val="000A7741"/>
    <w:rsid w:val="000B0A96"/>
    <w:rsid w:val="000B0BC0"/>
    <w:rsid w:val="000B1CC7"/>
    <w:rsid w:val="000B34A2"/>
    <w:rsid w:val="000B3FFD"/>
    <w:rsid w:val="000B5F0E"/>
    <w:rsid w:val="000B6AC3"/>
    <w:rsid w:val="000B6B38"/>
    <w:rsid w:val="000B721E"/>
    <w:rsid w:val="000B73BF"/>
    <w:rsid w:val="000C038F"/>
    <w:rsid w:val="000C2166"/>
    <w:rsid w:val="000C264E"/>
    <w:rsid w:val="000C4453"/>
    <w:rsid w:val="000C44EA"/>
    <w:rsid w:val="000C5EF0"/>
    <w:rsid w:val="000C7231"/>
    <w:rsid w:val="000D059A"/>
    <w:rsid w:val="000D06E4"/>
    <w:rsid w:val="000D12E5"/>
    <w:rsid w:val="000D13D0"/>
    <w:rsid w:val="000D2D89"/>
    <w:rsid w:val="000D45A0"/>
    <w:rsid w:val="000D4A93"/>
    <w:rsid w:val="000D4F1A"/>
    <w:rsid w:val="000D5E2F"/>
    <w:rsid w:val="000D6E71"/>
    <w:rsid w:val="000D73F2"/>
    <w:rsid w:val="000D79A6"/>
    <w:rsid w:val="000D7AF5"/>
    <w:rsid w:val="000E050B"/>
    <w:rsid w:val="000E12BF"/>
    <w:rsid w:val="000E13E3"/>
    <w:rsid w:val="000E2FAC"/>
    <w:rsid w:val="000E3018"/>
    <w:rsid w:val="000E34E1"/>
    <w:rsid w:val="000E3DD1"/>
    <w:rsid w:val="000E4151"/>
    <w:rsid w:val="000E4499"/>
    <w:rsid w:val="000E5CB2"/>
    <w:rsid w:val="000E63B2"/>
    <w:rsid w:val="000E6F5D"/>
    <w:rsid w:val="000E6FB1"/>
    <w:rsid w:val="000F0FF5"/>
    <w:rsid w:val="000F32FD"/>
    <w:rsid w:val="000F3671"/>
    <w:rsid w:val="000F3B3D"/>
    <w:rsid w:val="000F4A5F"/>
    <w:rsid w:val="000F785D"/>
    <w:rsid w:val="00101EA3"/>
    <w:rsid w:val="001079F2"/>
    <w:rsid w:val="00110B24"/>
    <w:rsid w:val="00112882"/>
    <w:rsid w:val="00112F90"/>
    <w:rsid w:val="001144A5"/>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1ED7"/>
    <w:rsid w:val="00132153"/>
    <w:rsid w:val="00132A8A"/>
    <w:rsid w:val="00132D1C"/>
    <w:rsid w:val="00132E57"/>
    <w:rsid w:val="0013333E"/>
    <w:rsid w:val="0013381E"/>
    <w:rsid w:val="001338F3"/>
    <w:rsid w:val="00133EB3"/>
    <w:rsid w:val="00135054"/>
    <w:rsid w:val="00136190"/>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146B"/>
    <w:rsid w:val="001624D1"/>
    <w:rsid w:val="00164588"/>
    <w:rsid w:val="00165265"/>
    <w:rsid w:val="00165A2B"/>
    <w:rsid w:val="00165C15"/>
    <w:rsid w:val="001660DF"/>
    <w:rsid w:val="00166117"/>
    <w:rsid w:val="00167972"/>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3749"/>
    <w:rsid w:val="00193E9E"/>
    <w:rsid w:val="001943A8"/>
    <w:rsid w:val="00196177"/>
    <w:rsid w:val="001A13AD"/>
    <w:rsid w:val="001A1824"/>
    <w:rsid w:val="001A1C1B"/>
    <w:rsid w:val="001A50EA"/>
    <w:rsid w:val="001A600E"/>
    <w:rsid w:val="001A6F14"/>
    <w:rsid w:val="001A72BA"/>
    <w:rsid w:val="001B012F"/>
    <w:rsid w:val="001B0139"/>
    <w:rsid w:val="001B205E"/>
    <w:rsid w:val="001B2FB5"/>
    <w:rsid w:val="001B580C"/>
    <w:rsid w:val="001B5D20"/>
    <w:rsid w:val="001C05E3"/>
    <w:rsid w:val="001C0E91"/>
    <w:rsid w:val="001C27D1"/>
    <w:rsid w:val="001C4C72"/>
    <w:rsid w:val="001C4FA3"/>
    <w:rsid w:val="001C544C"/>
    <w:rsid w:val="001C59BF"/>
    <w:rsid w:val="001C5E3D"/>
    <w:rsid w:val="001D0F42"/>
    <w:rsid w:val="001D24A5"/>
    <w:rsid w:val="001D2E00"/>
    <w:rsid w:val="001D4216"/>
    <w:rsid w:val="001D611D"/>
    <w:rsid w:val="001D6BCA"/>
    <w:rsid w:val="001D78BF"/>
    <w:rsid w:val="001D7F15"/>
    <w:rsid w:val="001E0CED"/>
    <w:rsid w:val="001E17AE"/>
    <w:rsid w:val="001E2837"/>
    <w:rsid w:val="001E2D79"/>
    <w:rsid w:val="001E4271"/>
    <w:rsid w:val="001E4731"/>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4E"/>
    <w:rsid w:val="002314A5"/>
    <w:rsid w:val="0023271C"/>
    <w:rsid w:val="002336C9"/>
    <w:rsid w:val="00234C4A"/>
    <w:rsid w:val="00234DC9"/>
    <w:rsid w:val="002374FD"/>
    <w:rsid w:val="002375D2"/>
    <w:rsid w:val="00241773"/>
    <w:rsid w:val="00241964"/>
    <w:rsid w:val="00242306"/>
    <w:rsid w:val="002434FE"/>
    <w:rsid w:val="0024350E"/>
    <w:rsid w:val="00243685"/>
    <w:rsid w:val="002438C0"/>
    <w:rsid w:val="00244A1E"/>
    <w:rsid w:val="00247FF9"/>
    <w:rsid w:val="00250117"/>
    <w:rsid w:val="00251D0D"/>
    <w:rsid w:val="00251DFA"/>
    <w:rsid w:val="0025594A"/>
    <w:rsid w:val="00257425"/>
    <w:rsid w:val="00257651"/>
    <w:rsid w:val="00257FC5"/>
    <w:rsid w:val="002602A4"/>
    <w:rsid w:val="00260989"/>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4FBB"/>
    <w:rsid w:val="002A70BF"/>
    <w:rsid w:val="002A7C44"/>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7413"/>
    <w:rsid w:val="002E1174"/>
    <w:rsid w:val="002E1E76"/>
    <w:rsid w:val="002E5760"/>
    <w:rsid w:val="002E5F1C"/>
    <w:rsid w:val="002F28B0"/>
    <w:rsid w:val="002F2B5F"/>
    <w:rsid w:val="002F43A9"/>
    <w:rsid w:val="002F7780"/>
    <w:rsid w:val="00304FD6"/>
    <w:rsid w:val="003105ED"/>
    <w:rsid w:val="003117A8"/>
    <w:rsid w:val="00311B79"/>
    <w:rsid w:val="00312E0F"/>
    <w:rsid w:val="00313542"/>
    <w:rsid w:val="003155D8"/>
    <w:rsid w:val="00315963"/>
    <w:rsid w:val="00321C21"/>
    <w:rsid w:val="00322B25"/>
    <w:rsid w:val="00323431"/>
    <w:rsid w:val="0032350A"/>
    <w:rsid w:val="003314E1"/>
    <w:rsid w:val="003324B9"/>
    <w:rsid w:val="00332543"/>
    <w:rsid w:val="003329E7"/>
    <w:rsid w:val="00332DB4"/>
    <w:rsid w:val="0033349E"/>
    <w:rsid w:val="00335197"/>
    <w:rsid w:val="00336D3A"/>
    <w:rsid w:val="00337111"/>
    <w:rsid w:val="00337AE2"/>
    <w:rsid w:val="00337E62"/>
    <w:rsid w:val="00340794"/>
    <w:rsid w:val="003435F5"/>
    <w:rsid w:val="0034510A"/>
    <w:rsid w:val="003451BB"/>
    <w:rsid w:val="00345760"/>
    <w:rsid w:val="003468B6"/>
    <w:rsid w:val="00346D1C"/>
    <w:rsid w:val="00347BEE"/>
    <w:rsid w:val="00352216"/>
    <w:rsid w:val="003523D5"/>
    <w:rsid w:val="00352920"/>
    <w:rsid w:val="00353360"/>
    <w:rsid w:val="0035351D"/>
    <w:rsid w:val="003538C9"/>
    <w:rsid w:val="00353AB5"/>
    <w:rsid w:val="00356016"/>
    <w:rsid w:val="00356E6C"/>
    <w:rsid w:val="00356EDD"/>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920EA"/>
    <w:rsid w:val="00393CEF"/>
    <w:rsid w:val="0039437D"/>
    <w:rsid w:val="00396014"/>
    <w:rsid w:val="00396E4D"/>
    <w:rsid w:val="00397E18"/>
    <w:rsid w:val="003A01DE"/>
    <w:rsid w:val="003A1EF4"/>
    <w:rsid w:val="003A362B"/>
    <w:rsid w:val="003A3B82"/>
    <w:rsid w:val="003A5A29"/>
    <w:rsid w:val="003B1936"/>
    <w:rsid w:val="003B2036"/>
    <w:rsid w:val="003B3BB0"/>
    <w:rsid w:val="003B573B"/>
    <w:rsid w:val="003B5F95"/>
    <w:rsid w:val="003C0DBA"/>
    <w:rsid w:val="003C2027"/>
    <w:rsid w:val="003C25A2"/>
    <w:rsid w:val="003C2683"/>
    <w:rsid w:val="003D1B5F"/>
    <w:rsid w:val="003D2654"/>
    <w:rsid w:val="003D4287"/>
    <w:rsid w:val="003D4BE8"/>
    <w:rsid w:val="003D4EE5"/>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ED1"/>
    <w:rsid w:val="0040006B"/>
    <w:rsid w:val="00402840"/>
    <w:rsid w:val="0040295D"/>
    <w:rsid w:val="00406C92"/>
    <w:rsid w:val="00410F2A"/>
    <w:rsid w:val="00415940"/>
    <w:rsid w:val="00415E93"/>
    <w:rsid w:val="0041782E"/>
    <w:rsid w:val="004232FA"/>
    <w:rsid w:val="0042416A"/>
    <w:rsid w:val="0042529F"/>
    <w:rsid w:val="00427913"/>
    <w:rsid w:val="0043072B"/>
    <w:rsid w:val="00431692"/>
    <w:rsid w:val="00432FB3"/>
    <w:rsid w:val="004330AB"/>
    <w:rsid w:val="00433FE2"/>
    <w:rsid w:val="00434DEE"/>
    <w:rsid w:val="00435089"/>
    <w:rsid w:val="00435D58"/>
    <w:rsid w:val="00437B12"/>
    <w:rsid w:val="00437B88"/>
    <w:rsid w:val="00437EF7"/>
    <w:rsid w:val="004419E0"/>
    <w:rsid w:val="0044236D"/>
    <w:rsid w:val="004427EE"/>
    <w:rsid w:val="00442E2A"/>
    <w:rsid w:val="004434EE"/>
    <w:rsid w:val="0044415B"/>
    <w:rsid w:val="00445569"/>
    <w:rsid w:val="004458A8"/>
    <w:rsid w:val="00446449"/>
    <w:rsid w:val="00447B7E"/>
    <w:rsid w:val="00451D44"/>
    <w:rsid w:val="00453310"/>
    <w:rsid w:val="0045546D"/>
    <w:rsid w:val="0045562A"/>
    <w:rsid w:val="004556C5"/>
    <w:rsid w:val="00456A96"/>
    <w:rsid w:val="004615E4"/>
    <w:rsid w:val="004628AC"/>
    <w:rsid w:val="00463390"/>
    <w:rsid w:val="004646AF"/>
    <w:rsid w:val="00464B80"/>
    <w:rsid w:val="00470D81"/>
    <w:rsid w:val="0047181A"/>
    <w:rsid w:val="004759A3"/>
    <w:rsid w:val="00475C99"/>
    <w:rsid w:val="0047646D"/>
    <w:rsid w:val="00477507"/>
    <w:rsid w:val="0048151C"/>
    <w:rsid w:val="00481717"/>
    <w:rsid w:val="00483D64"/>
    <w:rsid w:val="0048428C"/>
    <w:rsid w:val="0048543D"/>
    <w:rsid w:val="00487321"/>
    <w:rsid w:val="004877F2"/>
    <w:rsid w:val="00491251"/>
    <w:rsid w:val="00491EA0"/>
    <w:rsid w:val="0049280E"/>
    <w:rsid w:val="00495DE1"/>
    <w:rsid w:val="00495EBF"/>
    <w:rsid w:val="004A044B"/>
    <w:rsid w:val="004A09C8"/>
    <w:rsid w:val="004A0BAE"/>
    <w:rsid w:val="004A2224"/>
    <w:rsid w:val="004A2364"/>
    <w:rsid w:val="004A26E7"/>
    <w:rsid w:val="004A434C"/>
    <w:rsid w:val="004A4702"/>
    <w:rsid w:val="004A4E04"/>
    <w:rsid w:val="004A6839"/>
    <w:rsid w:val="004B147F"/>
    <w:rsid w:val="004B35B5"/>
    <w:rsid w:val="004B3F2C"/>
    <w:rsid w:val="004C09A0"/>
    <w:rsid w:val="004C0D99"/>
    <w:rsid w:val="004C32BD"/>
    <w:rsid w:val="004C35DC"/>
    <w:rsid w:val="004C6ACC"/>
    <w:rsid w:val="004C7BC8"/>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F14"/>
    <w:rsid w:val="004F5C19"/>
    <w:rsid w:val="004F7218"/>
    <w:rsid w:val="00500644"/>
    <w:rsid w:val="00501BBE"/>
    <w:rsid w:val="0050244F"/>
    <w:rsid w:val="0050516E"/>
    <w:rsid w:val="005056DB"/>
    <w:rsid w:val="0050666A"/>
    <w:rsid w:val="00510D55"/>
    <w:rsid w:val="005111F1"/>
    <w:rsid w:val="00512B66"/>
    <w:rsid w:val="00513BDB"/>
    <w:rsid w:val="00517441"/>
    <w:rsid w:val="00517B6A"/>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E5B"/>
    <w:rsid w:val="00561CEF"/>
    <w:rsid w:val="005647B3"/>
    <w:rsid w:val="0056585C"/>
    <w:rsid w:val="005660BF"/>
    <w:rsid w:val="00566B08"/>
    <w:rsid w:val="00567C6E"/>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64D2"/>
    <w:rsid w:val="005900AA"/>
    <w:rsid w:val="005946B2"/>
    <w:rsid w:val="00594DB0"/>
    <w:rsid w:val="005970EF"/>
    <w:rsid w:val="00597413"/>
    <w:rsid w:val="00597866"/>
    <w:rsid w:val="005A1D25"/>
    <w:rsid w:val="005A286C"/>
    <w:rsid w:val="005A32F4"/>
    <w:rsid w:val="005A354D"/>
    <w:rsid w:val="005A40DE"/>
    <w:rsid w:val="005A4C13"/>
    <w:rsid w:val="005A51FB"/>
    <w:rsid w:val="005A5207"/>
    <w:rsid w:val="005A5970"/>
    <w:rsid w:val="005A5E02"/>
    <w:rsid w:val="005A5F60"/>
    <w:rsid w:val="005A5FB3"/>
    <w:rsid w:val="005A648C"/>
    <w:rsid w:val="005A7FF2"/>
    <w:rsid w:val="005B0051"/>
    <w:rsid w:val="005B0E92"/>
    <w:rsid w:val="005B1193"/>
    <w:rsid w:val="005B1AD9"/>
    <w:rsid w:val="005B27CA"/>
    <w:rsid w:val="005B28C4"/>
    <w:rsid w:val="005B4407"/>
    <w:rsid w:val="005B4CB5"/>
    <w:rsid w:val="005B5192"/>
    <w:rsid w:val="005B642C"/>
    <w:rsid w:val="005B6FFA"/>
    <w:rsid w:val="005B7D0F"/>
    <w:rsid w:val="005C16EA"/>
    <w:rsid w:val="005C197D"/>
    <w:rsid w:val="005C26B3"/>
    <w:rsid w:val="005C2850"/>
    <w:rsid w:val="005C5F94"/>
    <w:rsid w:val="005C633E"/>
    <w:rsid w:val="005D1175"/>
    <w:rsid w:val="005D2AEA"/>
    <w:rsid w:val="005D36D2"/>
    <w:rsid w:val="005D3D74"/>
    <w:rsid w:val="005D4C26"/>
    <w:rsid w:val="005D7EE9"/>
    <w:rsid w:val="005E154C"/>
    <w:rsid w:val="005E1B00"/>
    <w:rsid w:val="005E1E17"/>
    <w:rsid w:val="005E3F8E"/>
    <w:rsid w:val="005E49D8"/>
    <w:rsid w:val="005E5A37"/>
    <w:rsid w:val="005F4709"/>
    <w:rsid w:val="005F625C"/>
    <w:rsid w:val="005F64D9"/>
    <w:rsid w:val="005F7528"/>
    <w:rsid w:val="005F76B2"/>
    <w:rsid w:val="005F7843"/>
    <w:rsid w:val="005F7CC1"/>
    <w:rsid w:val="006019B5"/>
    <w:rsid w:val="00602297"/>
    <w:rsid w:val="006027DA"/>
    <w:rsid w:val="0060323C"/>
    <w:rsid w:val="006050DA"/>
    <w:rsid w:val="00605E06"/>
    <w:rsid w:val="0060682B"/>
    <w:rsid w:val="00607548"/>
    <w:rsid w:val="006114FC"/>
    <w:rsid w:val="00614B47"/>
    <w:rsid w:val="00616078"/>
    <w:rsid w:val="0061649A"/>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6617"/>
    <w:rsid w:val="00636BE9"/>
    <w:rsid w:val="0063744F"/>
    <w:rsid w:val="0064351D"/>
    <w:rsid w:val="00643C40"/>
    <w:rsid w:val="00643CCD"/>
    <w:rsid w:val="00643FB6"/>
    <w:rsid w:val="0064575E"/>
    <w:rsid w:val="00646353"/>
    <w:rsid w:val="00647E63"/>
    <w:rsid w:val="00647EC5"/>
    <w:rsid w:val="00651F8F"/>
    <w:rsid w:val="00653182"/>
    <w:rsid w:val="006546AE"/>
    <w:rsid w:val="0065494B"/>
    <w:rsid w:val="00656F26"/>
    <w:rsid w:val="0066045A"/>
    <w:rsid w:val="00664699"/>
    <w:rsid w:val="00664EF4"/>
    <w:rsid w:val="00665004"/>
    <w:rsid w:val="006656D8"/>
    <w:rsid w:val="00670713"/>
    <w:rsid w:val="00670ED7"/>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478E"/>
    <w:rsid w:val="006951CD"/>
    <w:rsid w:val="0069752A"/>
    <w:rsid w:val="006A13CF"/>
    <w:rsid w:val="006A24CC"/>
    <w:rsid w:val="006A4357"/>
    <w:rsid w:val="006A5A7E"/>
    <w:rsid w:val="006A68BB"/>
    <w:rsid w:val="006A76F3"/>
    <w:rsid w:val="006A7D91"/>
    <w:rsid w:val="006A7DDD"/>
    <w:rsid w:val="006B07A8"/>
    <w:rsid w:val="006B4541"/>
    <w:rsid w:val="006B617F"/>
    <w:rsid w:val="006B6AD9"/>
    <w:rsid w:val="006B7D73"/>
    <w:rsid w:val="006B7F8B"/>
    <w:rsid w:val="006C0114"/>
    <w:rsid w:val="006C0C28"/>
    <w:rsid w:val="006C1311"/>
    <w:rsid w:val="006C26EF"/>
    <w:rsid w:val="006C324A"/>
    <w:rsid w:val="006C408A"/>
    <w:rsid w:val="006C4F89"/>
    <w:rsid w:val="006D08F4"/>
    <w:rsid w:val="006D0A70"/>
    <w:rsid w:val="006D6077"/>
    <w:rsid w:val="006D62DC"/>
    <w:rsid w:val="006D7B05"/>
    <w:rsid w:val="006E0792"/>
    <w:rsid w:val="006E0D87"/>
    <w:rsid w:val="006E27E9"/>
    <w:rsid w:val="006E3027"/>
    <w:rsid w:val="006E5097"/>
    <w:rsid w:val="006E6389"/>
    <w:rsid w:val="006E6A8B"/>
    <w:rsid w:val="006F30F8"/>
    <w:rsid w:val="006F59AC"/>
    <w:rsid w:val="006F5BB0"/>
    <w:rsid w:val="006F705B"/>
    <w:rsid w:val="006F7DDC"/>
    <w:rsid w:val="007029FB"/>
    <w:rsid w:val="0070335E"/>
    <w:rsid w:val="00703444"/>
    <w:rsid w:val="00703A1F"/>
    <w:rsid w:val="00703CD2"/>
    <w:rsid w:val="00706343"/>
    <w:rsid w:val="00706CC8"/>
    <w:rsid w:val="00706D0B"/>
    <w:rsid w:val="0070703E"/>
    <w:rsid w:val="00707983"/>
    <w:rsid w:val="00710262"/>
    <w:rsid w:val="00711E44"/>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41D8"/>
    <w:rsid w:val="0074498C"/>
    <w:rsid w:val="00744CED"/>
    <w:rsid w:val="00745ACE"/>
    <w:rsid w:val="00745B28"/>
    <w:rsid w:val="00746468"/>
    <w:rsid w:val="007471DF"/>
    <w:rsid w:val="007509FF"/>
    <w:rsid w:val="0075210E"/>
    <w:rsid w:val="00753058"/>
    <w:rsid w:val="00753932"/>
    <w:rsid w:val="00754D8A"/>
    <w:rsid w:val="00755F68"/>
    <w:rsid w:val="0075790A"/>
    <w:rsid w:val="00757D42"/>
    <w:rsid w:val="00762FD7"/>
    <w:rsid w:val="00763A7B"/>
    <w:rsid w:val="00763B89"/>
    <w:rsid w:val="00763F87"/>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9C7"/>
    <w:rsid w:val="007A5B25"/>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CF4"/>
    <w:rsid w:val="007C550C"/>
    <w:rsid w:val="007C6273"/>
    <w:rsid w:val="007C692C"/>
    <w:rsid w:val="007C6F72"/>
    <w:rsid w:val="007D2747"/>
    <w:rsid w:val="007D437E"/>
    <w:rsid w:val="007D4563"/>
    <w:rsid w:val="007D4E07"/>
    <w:rsid w:val="007D5397"/>
    <w:rsid w:val="007D56DD"/>
    <w:rsid w:val="007D5F4A"/>
    <w:rsid w:val="007D6E65"/>
    <w:rsid w:val="007E1A9F"/>
    <w:rsid w:val="007E1FF4"/>
    <w:rsid w:val="007E4089"/>
    <w:rsid w:val="007E629D"/>
    <w:rsid w:val="007E64B1"/>
    <w:rsid w:val="007E79BE"/>
    <w:rsid w:val="007F42AA"/>
    <w:rsid w:val="008005FD"/>
    <w:rsid w:val="00803B0F"/>
    <w:rsid w:val="008046B9"/>
    <w:rsid w:val="0080495F"/>
    <w:rsid w:val="00810912"/>
    <w:rsid w:val="00811078"/>
    <w:rsid w:val="008110D0"/>
    <w:rsid w:val="00812F2E"/>
    <w:rsid w:val="00813621"/>
    <w:rsid w:val="00816204"/>
    <w:rsid w:val="00816858"/>
    <w:rsid w:val="00816BD1"/>
    <w:rsid w:val="0081756E"/>
    <w:rsid w:val="00820B59"/>
    <w:rsid w:val="00824E7B"/>
    <w:rsid w:val="008273B6"/>
    <w:rsid w:val="00830651"/>
    <w:rsid w:val="008324F6"/>
    <w:rsid w:val="008326F2"/>
    <w:rsid w:val="008336E9"/>
    <w:rsid w:val="00834677"/>
    <w:rsid w:val="008359D0"/>
    <w:rsid w:val="00836222"/>
    <w:rsid w:val="00836D3E"/>
    <w:rsid w:val="00842BC2"/>
    <w:rsid w:val="008433D4"/>
    <w:rsid w:val="00845BDD"/>
    <w:rsid w:val="0084607D"/>
    <w:rsid w:val="00846FB2"/>
    <w:rsid w:val="008506CB"/>
    <w:rsid w:val="00852A2B"/>
    <w:rsid w:val="00853977"/>
    <w:rsid w:val="0085458E"/>
    <w:rsid w:val="00854E15"/>
    <w:rsid w:val="0085626D"/>
    <w:rsid w:val="008579D9"/>
    <w:rsid w:val="00857A7B"/>
    <w:rsid w:val="008608C0"/>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311"/>
    <w:rsid w:val="00881D2E"/>
    <w:rsid w:val="00883753"/>
    <w:rsid w:val="008846E7"/>
    <w:rsid w:val="00884B3C"/>
    <w:rsid w:val="0088589E"/>
    <w:rsid w:val="00886107"/>
    <w:rsid w:val="00886F62"/>
    <w:rsid w:val="0089030D"/>
    <w:rsid w:val="00890F12"/>
    <w:rsid w:val="008913BA"/>
    <w:rsid w:val="00892341"/>
    <w:rsid w:val="00892AFC"/>
    <w:rsid w:val="008946A1"/>
    <w:rsid w:val="008958D6"/>
    <w:rsid w:val="00895D85"/>
    <w:rsid w:val="00896292"/>
    <w:rsid w:val="008978FC"/>
    <w:rsid w:val="00897EFB"/>
    <w:rsid w:val="008A07E0"/>
    <w:rsid w:val="008A1835"/>
    <w:rsid w:val="008A191D"/>
    <w:rsid w:val="008A19AF"/>
    <w:rsid w:val="008A205C"/>
    <w:rsid w:val="008A2334"/>
    <w:rsid w:val="008A24CB"/>
    <w:rsid w:val="008A39EB"/>
    <w:rsid w:val="008A406C"/>
    <w:rsid w:val="008A4504"/>
    <w:rsid w:val="008A4658"/>
    <w:rsid w:val="008A49D4"/>
    <w:rsid w:val="008A5BBC"/>
    <w:rsid w:val="008B0246"/>
    <w:rsid w:val="008B025E"/>
    <w:rsid w:val="008B06F4"/>
    <w:rsid w:val="008B0C8C"/>
    <w:rsid w:val="008B1B90"/>
    <w:rsid w:val="008B1CDA"/>
    <w:rsid w:val="008B1D1E"/>
    <w:rsid w:val="008B256B"/>
    <w:rsid w:val="008B29A3"/>
    <w:rsid w:val="008B451B"/>
    <w:rsid w:val="008B4DF2"/>
    <w:rsid w:val="008B5C30"/>
    <w:rsid w:val="008B67C7"/>
    <w:rsid w:val="008B68F0"/>
    <w:rsid w:val="008B6FD0"/>
    <w:rsid w:val="008C07A9"/>
    <w:rsid w:val="008C1091"/>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CCB"/>
    <w:rsid w:val="008F3235"/>
    <w:rsid w:val="008F49D9"/>
    <w:rsid w:val="008F514B"/>
    <w:rsid w:val="008F7269"/>
    <w:rsid w:val="008F7AC9"/>
    <w:rsid w:val="00900261"/>
    <w:rsid w:val="00901C10"/>
    <w:rsid w:val="00901D7F"/>
    <w:rsid w:val="009033A8"/>
    <w:rsid w:val="00904D9F"/>
    <w:rsid w:val="00905E52"/>
    <w:rsid w:val="009072A8"/>
    <w:rsid w:val="00907650"/>
    <w:rsid w:val="00907AED"/>
    <w:rsid w:val="0091053C"/>
    <w:rsid w:val="009111BD"/>
    <w:rsid w:val="009138A9"/>
    <w:rsid w:val="009151E0"/>
    <w:rsid w:val="00915BEB"/>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DF1"/>
    <w:rsid w:val="0093540B"/>
    <w:rsid w:val="009355D3"/>
    <w:rsid w:val="0093647F"/>
    <w:rsid w:val="00937007"/>
    <w:rsid w:val="00940C2F"/>
    <w:rsid w:val="00942F93"/>
    <w:rsid w:val="00943B51"/>
    <w:rsid w:val="00944B64"/>
    <w:rsid w:val="00944EE8"/>
    <w:rsid w:val="00946FD4"/>
    <w:rsid w:val="00950909"/>
    <w:rsid w:val="00951852"/>
    <w:rsid w:val="00952D91"/>
    <w:rsid w:val="00954E86"/>
    <w:rsid w:val="00957B81"/>
    <w:rsid w:val="00961050"/>
    <w:rsid w:val="00961185"/>
    <w:rsid w:val="00961D80"/>
    <w:rsid w:val="009626EB"/>
    <w:rsid w:val="00963A3E"/>
    <w:rsid w:val="0096507D"/>
    <w:rsid w:val="009653CE"/>
    <w:rsid w:val="00965F90"/>
    <w:rsid w:val="009678AC"/>
    <w:rsid w:val="00970ACE"/>
    <w:rsid w:val="00970E7D"/>
    <w:rsid w:val="009720D7"/>
    <w:rsid w:val="00974557"/>
    <w:rsid w:val="00975EB9"/>
    <w:rsid w:val="009760EC"/>
    <w:rsid w:val="009769F9"/>
    <w:rsid w:val="00980EC7"/>
    <w:rsid w:val="009810E4"/>
    <w:rsid w:val="00982361"/>
    <w:rsid w:val="00983762"/>
    <w:rsid w:val="0098579C"/>
    <w:rsid w:val="00985E95"/>
    <w:rsid w:val="00987103"/>
    <w:rsid w:val="00990131"/>
    <w:rsid w:val="00990C6D"/>
    <w:rsid w:val="00991753"/>
    <w:rsid w:val="00991D13"/>
    <w:rsid w:val="009A02C4"/>
    <w:rsid w:val="009A0491"/>
    <w:rsid w:val="009A0B3C"/>
    <w:rsid w:val="009A1DD4"/>
    <w:rsid w:val="009A1EEC"/>
    <w:rsid w:val="009A57EB"/>
    <w:rsid w:val="009A7FA5"/>
    <w:rsid w:val="009B1E76"/>
    <w:rsid w:val="009B2433"/>
    <w:rsid w:val="009B45AD"/>
    <w:rsid w:val="009B7712"/>
    <w:rsid w:val="009B7A1D"/>
    <w:rsid w:val="009C0885"/>
    <w:rsid w:val="009C0912"/>
    <w:rsid w:val="009C0CA8"/>
    <w:rsid w:val="009C3B6D"/>
    <w:rsid w:val="009C49ED"/>
    <w:rsid w:val="009C501D"/>
    <w:rsid w:val="009C62A2"/>
    <w:rsid w:val="009C6842"/>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44"/>
    <w:rsid w:val="009E612C"/>
    <w:rsid w:val="009E643E"/>
    <w:rsid w:val="009E6F25"/>
    <w:rsid w:val="009E7DBD"/>
    <w:rsid w:val="009F0022"/>
    <w:rsid w:val="009F0179"/>
    <w:rsid w:val="009F01AC"/>
    <w:rsid w:val="009F0375"/>
    <w:rsid w:val="009F2924"/>
    <w:rsid w:val="009F5826"/>
    <w:rsid w:val="009F6CC3"/>
    <w:rsid w:val="009F7604"/>
    <w:rsid w:val="00A018D1"/>
    <w:rsid w:val="00A02D1E"/>
    <w:rsid w:val="00A03690"/>
    <w:rsid w:val="00A03E24"/>
    <w:rsid w:val="00A04A2C"/>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5DAF"/>
    <w:rsid w:val="00A470D3"/>
    <w:rsid w:val="00A4781B"/>
    <w:rsid w:val="00A47838"/>
    <w:rsid w:val="00A4788C"/>
    <w:rsid w:val="00A50AF3"/>
    <w:rsid w:val="00A517B6"/>
    <w:rsid w:val="00A534B9"/>
    <w:rsid w:val="00A53623"/>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E1E"/>
    <w:rsid w:val="00A75128"/>
    <w:rsid w:val="00A759D1"/>
    <w:rsid w:val="00A7662D"/>
    <w:rsid w:val="00A76948"/>
    <w:rsid w:val="00A77004"/>
    <w:rsid w:val="00A800A4"/>
    <w:rsid w:val="00A81140"/>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944"/>
    <w:rsid w:val="00AA697E"/>
    <w:rsid w:val="00AB0960"/>
    <w:rsid w:val="00AB140D"/>
    <w:rsid w:val="00AB17EB"/>
    <w:rsid w:val="00AB1BC6"/>
    <w:rsid w:val="00AB229E"/>
    <w:rsid w:val="00AB2951"/>
    <w:rsid w:val="00AB3FCA"/>
    <w:rsid w:val="00AB4671"/>
    <w:rsid w:val="00AB5049"/>
    <w:rsid w:val="00AB607E"/>
    <w:rsid w:val="00AB7AF9"/>
    <w:rsid w:val="00AC03F9"/>
    <w:rsid w:val="00AC1CAD"/>
    <w:rsid w:val="00AC2D20"/>
    <w:rsid w:val="00AC335E"/>
    <w:rsid w:val="00AC3C62"/>
    <w:rsid w:val="00AC4697"/>
    <w:rsid w:val="00AC4A54"/>
    <w:rsid w:val="00AC54C0"/>
    <w:rsid w:val="00AC7BC6"/>
    <w:rsid w:val="00AD129B"/>
    <w:rsid w:val="00AD16B6"/>
    <w:rsid w:val="00AD1988"/>
    <w:rsid w:val="00AD1B80"/>
    <w:rsid w:val="00AD22C3"/>
    <w:rsid w:val="00AD2FA5"/>
    <w:rsid w:val="00AD7325"/>
    <w:rsid w:val="00AE2370"/>
    <w:rsid w:val="00AE26E0"/>
    <w:rsid w:val="00AE3A3A"/>
    <w:rsid w:val="00AE41F3"/>
    <w:rsid w:val="00AE4D95"/>
    <w:rsid w:val="00AF11D8"/>
    <w:rsid w:val="00AF14E4"/>
    <w:rsid w:val="00AF2502"/>
    <w:rsid w:val="00AF440A"/>
    <w:rsid w:val="00AF52B4"/>
    <w:rsid w:val="00B0030A"/>
    <w:rsid w:val="00B003B7"/>
    <w:rsid w:val="00B01DDC"/>
    <w:rsid w:val="00B01E0E"/>
    <w:rsid w:val="00B02724"/>
    <w:rsid w:val="00B02EC8"/>
    <w:rsid w:val="00B0381E"/>
    <w:rsid w:val="00B0488D"/>
    <w:rsid w:val="00B066CD"/>
    <w:rsid w:val="00B07498"/>
    <w:rsid w:val="00B074D3"/>
    <w:rsid w:val="00B07FCA"/>
    <w:rsid w:val="00B128CE"/>
    <w:rsid w:val="00B1434A"/>
    <w:rsid w:val="00B14E96"/>
    <w:rsid w:val="00B15B25"/>
    <w:rsid w:val="00B17275"/>
    <w:rsid w:val="00B20D84"/>
    <w:rsid w:val="00B214A6"/>
    <w:rsid w:val="00B23080"/>
    <w:rsid w:val="00B242A7"/>
    <w:rsid w:val="00B242D6"/>
    <w:rsid w:val="00B25195"/>
    <w:rsid w:val="00B25677"/>
    <w:rsid w:val="00B25839"/>
    <w:rsid w:val="00B262D3"/>
    <w:rsid w:val="00B26D2D"/>
    <w:rsid w:val="00B2731D"/>
    <w:rsid w:val="00B2747E"/>
    <w:rsid w:val="00B2753F"/>
    <w:rsid w:val="00B31846"/>
    <w:rsid w:val="00B32071"/>
    <w:rsid w:val="00B32323"/>
    <w:rsid w:val="00B35285"/>
    <w:rsid w:val="00B35A1D"/>
    <w:rsid w:val="00B362AC"/>
    <w:rsid w:val="00B365A7"/>
    <w:rsid w:val="00B40655"/>
    <w:rsid w:val="00B4072B"/>
    <w:rsid w:val="00B41A48"/>
    <w:rsid w:val="00B42612"/>
    <w:rsid w:val="00B43761"/>
    <w:rsid w:val="00B45BD6"/>
    <w:rsid w:val="00B4669F"/>
    <w:rsid w:val="00B5061B"/>
    <w:rsid w:val="00B50629"/>
    <w:rsid w:val="00B50BD5"/>
    <w:rsid w:val="00B52D5C"/>
    <w:rsid w:val="00B534B0"/>
    <w:rsid w:val="00B53517"/>
    <w:rsid w:val="00B53901"/>
    <w:rsid w:val="00B546F1"/>
    <w:rsid w:val="00B5606C"/>
    <w:rsid w:val="00B5617D"/>
    <w:rsid w:val="00B571AB"/>
    <w:rsid w:val="00B60872"/>
    <w:rsid w:val="00B60E0F"/>
    <w:rsid w:val="00B61E5E"/>
    <w:rsid w:val="00B65813"/>
    <w:rsid w:val="00B65BF6"/>
    <w:rsid w:val="00B662D7"/>
    <w:rsid w:val="00B677EE"/>
    <w:rsid w:val="00B67A13"/>
    <w:rsid w:val="00B701A2"/>
    <w:rsid w:val="00B71965"/>
    <w:rsid w:val="00B71C13"/>
    <w:rsid w:val="00B74B03"/>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8EC"/>
    <w:rsid w:val="00B90759"/>
    <w:rsid w:val="00B90919"/>
    <w:rsid w:val="00B90EC1"/>
    <w:rsid w:val="00B919A7"/>
    <w:rsid w:val="00B9685B"/>
    <w:rsid w:val="00B97EB4"/>
    <w:rsid w:val="00BA0FE5"/>
    <w:rsid w:val="00BA205C"/>
    <w:rsid w:val="00BA2771"/>
    <w:rsid w:val="00BA2F9F"/>
    <w:rsid w:val="00BA3BE8"/>
    <w:rsid w:val="00BA5A6B"/>
    <w:rsid w:val="00BA7F6E"/>
    <w:rsid w:val="00BB10A4"/>
    <w:rsid w:val="00BB18A3"/>
    <w:rsid w:val="00BB31ED"/>
    <w:rsid w:val="00BB3A5B"/>
    <w:rsid w:val="00BB3E63"/>
    <w:rsid w:val="00BB51FB"/>
    <w:rsid w:val="00BB77E6"/>
    <w:rsid w:val="00BC0FE4"/>
    <w:rsid w:val="00BC11BB"/>
    <w:rsid w:val="00BC19F4"/>
    <w:rsid w:val="00BC4597"/>
    <w:rsid w:val="00BC4D41"/>
    <w:rsid w:val="00BC59DC"/>
    <w:rsid w:val="00BC5D8E"/>
    <w:rsid w:val="00BC6440"/>
    <w:rsid w:val="00BC6A55"/>
    <w:rsid w:val="00BC73DB"/>
    <w:rsid w:val="00BD1F6C"/>
    <w:rsid w:val="00BD4FBC"/>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4523"/>
    <w:rsid w:val="00BF4D96"/>
    <w:rsid w:val="00BF4F2D"/>
    <w:rsid w:val="00C024E4"/>
    <w:rsid w:val="00C02CFA"/>
    <w:rsid w:val="00C0481A"/>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BDD"/>
    <w:rsid w:val="00C27D01"/>
    <w:rsid w:val="00C30087"/>
    <w:rsid w:val="00C33BF0"/>
    <w:rsid w:val="00C355CD"/>
    <w:rsid w:val="00C360C6"/>
    <w:rsid w:val="00C36658"/>
    <w:rsid w:val="00C36B0F"/>
    <w:rsid w:val="00C37E07"/>
    <w:rsid w:val="00C40566"/>
    <w:rsid w:val="00C40A17"/>
    <w:rsid w:val="00C40DE5"/>
    <w:rsid w:val="00C446BE"/>
    <w:rsid w:val="00C45FBC"/>
    <w:rsid w:val="00C4690D"/>
    <w:rsid w:val="00C5026E"/>
    <w:rsid w:val="00C553A2"/>
    <w:rsid w:val="00C5670C"/>
    <w:rsid w:val="00C56BCB"/>
    <w:rsid w:val="00C570EF"/>
    <w:rsid w:val="00C571F1"/>
    <w:rsid w:val="00C5742D"/>
    <w:rsid w:val="00C60DD2"/>
    <w:rsid w:val="00C65492"/>
    <w:rsid w:val="00C65F98"/>
    <w:rsid w:val="00C65FC8"/>
    <w:rsid w:val="00C66307"/>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4B38"/>
    <w:rsid w:val="00C85C73"/>
    <w:rsid w:val="00C85FD2"/>
    <w:rsid w:val="00C86E7B"/>
    <w:rsid w:val="00C90A04"/>
    <w:rsid w:val="00C90B8E"/>
    <w:rsid w:val="00C917B4"/>
    <w:rsid w:val="00C91CCF"/>
    <w:rsid w:val="00C93FFA"/>
    <w:rsid w:val="00C942A1"/>
    <w:rsid w:val="00C96447"/>
    <w:rsid w:val="00C967AB"/>
    <w:rsid w:val="00C9748B"/>
    <w:rsid w:val="00C979AF"/>
    <w:rsid w:val="00CA21A0"/>
    <w:rsid w:val="00CA31A8"/>
    <w:rsid w:val="00CA39D3"/>
    <w:rsid w:val="00CA4ACD"/>
    <w:rsid w:val="00CA4D80"/>
    <w:rsid w:val="00CA4F05"/>
    <w:rsid w:val="00CA5356"/>
    <w:rsid w:val="00CA5C12"/>
    <w:rsid w:val="00CA5C8E"/>
    <w:rsid w:val="00CA7CFF"/>
    <w:rsid w:val="00CA7F20"/>
    <w:rsid w:val="00CB06FE"/>
    <w:rsid w:val="00CB1B10"/>
    <w:rsid w:val="00CB2467"/>
    <w:rsid w:val="00CB378E"/>
    <w:rsid w:val="00CB4021"/>
    <w:rsid w:val="00CB54AF"/>
    <w:rsid w:val="00CC003A"/>
    <w:rsid w:val="00CC0305"/>
    <w:rsid w:val="00CC07F4"/>
    <w:rsid w:val="00CC0D72"/>
    <w:rsid w:val="00CC1EF9"/>
    <w:rsid w:val="00CC2A61"/>
    <w:rsid w:val="00CC5A44"/>
    <w:rsid w:val="00CC5DA2"/>
    <w:rsid w:val="00CC691B"/>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839"/>
    <w:rsid w:val="00CF2EF3"/>
    <w:rsid w:val="00CF2FE1"/>
    <w:rsid w:val="00CF30E7"/>
    <w:rsid w:val="00CF35F6"/>
    <w:rsid w:val="00CF38C5"/>
    <w:rsid w:val="00CF3F05"/>
    <w:rsid w:val="00CF5381"/>
    <w:rsid w:val="00CF5C70"/>
    <w:rsid w:val="00CF7FF9"/>
    <w:rsid w:val="00D06012"/>
    <w:rsid w:val="00D0682A"/>
    <w:rsid w:val="00D104F3"/>
    <w:rsid w:val="00D106EA"/>
    <w:rsid w:val="00D12181"/>
    <w:rsid w:val="00D12D13"/>
    <w:rsid w:val="00D134E8"/>
    <w:rsid w:val="00D14480"/>
    <w:rsid w:val="00D1556D"/>
    <w:rsid w:val="00D20056"/>
    <w:rsid w:val="00D21C5B"/>
    <w:rsid w:val="00D22304"/>
    <w:rsid w:val="00D23326"/>
    <w:rsid w:val="00D236AC"/>
    <w:rsid w:val="00D25A57"/>
    <w:rsid w:val="00D27C96"/>
    <w:rsid w:val="00D300DA"/>
    <w:rsid w:val="00D30C55"/>
    <w:rsid w:val="00D31544"/>
    <w:rsid w:val="00D35DCB"/>
    <w:rsid w:val="00D3673A"/>
    <w:rsid w:val="00D37602"/>
    <w:rsid w:val="00D3792E"/>
    <w:rsid w:val="00D37DD6"/>
    <w:rsid w:val="00D40F3E"/>
    <w:rsid w:val="00D41B47"/>
    <w:rsid w:val="00D4228E"/>
    <w:rsid w:val="00D43180"/>
    <w:rsid w:val="00D433F1"/>
    <w:rsid w:val="00D43AE4"/>
    <w:rsid w:val="00D44153"/>
    <w:rsid w:val="00D461DA"/>
    <w:rsid w:val="00D463B2"/>
    <w:rsid w:val="00D5120E"/>
    <w:rsid w:val="00D519BE"/>
    <w:rsid w:val="00D53BBF"/>
    <w:rsid w:val="00D53C6D"/>
    <w:rsid w:val="00D53FA6"/>
    <w:rsid w:val="00D545F5"/>
    <w:rsid w:val="00D55350"/>
    <w:rsid w:val="00D60635"/>
    <w:rsid w:val="00D616A8"/>
    <w:rsid w:val="00D6191F"/>
    <w:rsid w:val="00D62A9B"/>
    <w:rsid w:val="00D62B5B"/>
    <w:rsid w:val="00D63FB4"/>
    <w:rsid w:val="00D650A8"/>
    <w:rsid w:val="00D6546D"/>
    <w:rsid w:val="00D65BDB"/>
    <w:rsid w:val="00D65F96"/>
    <w:rsid w:val="00D670F0"/>
    <w:rsid w:val="00D730F4"/>
    <w:rsid w:val="00D7321B"/>
    <w:rsid w:val="00D73B09"/>
    <w:rsid w:val="00D74E55"/>
    <w:rsid w:val="00D7516A"/>
    <w:rsid w:val="00D76452"/>
    <w:rsid w:val="00D81B40"/>
    <w:rsid w:val="00D82F93"/>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C8C"/>
    <w:rsid w:val="00DB7B56"/>
    <w:rsid w:val="00DC0EA0"/>
    <w:rsid w:val="00DC104B"/>
    <w:rsid w:val="00DC1692"/>
    <w:rsid w:val="00DC21CF"/>
    <w:rsid w:val="00DC4820"/>
    <w:rsid w:val="00DC7F3D"/>
    <w:rsid w:val="00DD0ECB"/>
    <w:rsid w:val="00DD28B3"/>
    <w:rsid w:val="00DD2BD6"/>
    <w:rsid w:val="00DD3824"/>
    <w:rsid w:val="00DD3870"/>
    <w:rsid w:val="00DD3AF0"/>
    <w:rsid w:val="00DE0A5C"/>
    <w:rsid w:val="00DE0CA0"/>
    <w:rsid w:val="00DE11A4"/>
    <w:rsid w:val="00DE1BB4"/>
    <w:rsid w:val="00DE1C07"/>
    <w:rsid w:val="00DE2FE4"/>
    <w:rsid w:val="00DE3D01"/>
    <w:rsid w:val="00DE67C2"/>
    <w:rsid w:val="00DF0121"/>
    <w:rsid w:val="00DF05C4"/>
    <w:rsid w:val="00DF068C"/>
    <w:rsid w:val="00DF1700"/>
    <w:rsid w:val="00DF1C01"/>
    <w:rsid w:val="00DF23B5"/>
    <w:rsid w:val="00DF303A"/>
    <w:rsid w:val="00DF31EC"/>
    <w:rsid w:val="00DF32E7"/>
    <w:rsid w:val="00DF38AB"/>
    <w:rsid w:val="00DF592F"/>
    <w:rsid w:val="00DF6505"/>
    <w:rsid w:val="00E00CB0"/>
    <w:rsid w:val="00E00D34"/>
    <w:rsid w:val="00E014FB"/>
    <w:rsid w:val="00E01575"/>
    <w:rsid w:val="00E01F1B"/>
    <w:rsid w:val="00E02DD5"/>
    <w:rsid w:val="00E02F65"/>
    <w:rsid w:val="00E02F78"/>
    <w:rsid w:val="00E04425"/>
    <w:rsid w:val="00E04E3B"/>
    <w:rsid w:val="00E05427"/>
    <w:rsid w:val="00E12DE7"/>
    <w:rsid w:val="00E142DE"/>
    <w:rsid w:val="00E16262"/>
    <w:rsid w:val="00E17DE6"/>
    <w:rsid w:val="00E2099F"/>
    <w:rsid w:val="00E20CC5"/>
    <w:rsid w:val="00E20D2E"/>
    <w:rsid w:val="00E214E4"/>
    <w:rsid w:val="00E21647"/>
    <w:rsid w:val="00E23014"/>
    <w:rsid w:val="00E2346D"/>
    <w:rsid w:val="00E23697"/>
    <w:rsid w:val="00E239A5"/>
    <w:rsid w:val="00E23E25"/>
    <w:rsid w:val="00E24BFE"/>
    <w:rsid w:val="00E2539D"/>
    <w:rsid w:val="00E258AE"/>
    <w:rsid w:val="00E264C1"/>
    <w:rsid w:val="00E26DF8"/>
    <w:rsid w:val="00E30514"/>
    <w:rsid w:val="00E322FD"/>
    <w:rsid w:val="00E36EA6"/>
    <w:rsid w:val="00E37A3C"/>
    <w:rsid w:val="00E4111C"/>
    <w:rsid w:val="00E417E5"/>
    <w:rsid w:val="00E41A2B"/>
    <w:rsid w:val="00E42E49"/>
    <w:rsid w:val="00E436CB"/>
    <w:rsid w:val="00E4411B"/>
    <w:rsid w:val="00E45AC4"/>
    <w:rsid w:val="00E52F45"/>
    <w:rsid w:val="00E54AD9"/>
    <w:rsid w:val="00E561ED"/>
    <w:rsid w:val="00E567F7"/>
    <w:rsid w:val="00E57491"/>
    <w:rsid w:val="00E577BB"/>
    <w:rsid w:val="00E57DC7"/>
    <w:rsid w:val="00E60461"/>
    <w:rsid w:val="00E60A5F"/>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A16"/>
    <w:rsid w:val="00E77B59"/>
    <w:rsid w:val="00E77DAB"/>
    <w:rsid w:val="00E8045E"/>
    <w:rsid w:val="00E83145"/>
    <w:rsid w:val="00E83916"/>
    <w:rsid w:val="00E83ADC"/>
    <w:rsid w:val="00E84A0F"/>
    <w:rsid w:val="00E84D4D"/>
    <w:rsid w:val="00E85A50"/>
    <w:rsid w:val="00E86942"/>
    <w:rsid w:val="00E86E4F"/>
    <w:rsid w:val="00E8700B"/>
    <w:rsid w:val="00E877F8"/>
    <w:rsid w:val="00E90975"/>
    <w:rsid w:val="00E91115"/>
    <w:rsid w:val="00E91672"/>
    <w:rsid w:val="00E9232F"/>
    <w:rsid w:val="00E926DD"/>
    <w:rsid w:val="00E92995"/>
    <w:rsid w:val="00E951A5"/>
    <w:rsid w:val="00E96120"/>
    <w:rsid w:val="00E963E6"/>
    <w:rsid w:val="00E96B80"/>
    <w:rsid w:val="00EA37C1"/>
    <w:rsid w:val="00EA3A6D"/>
    <w:rsid w:val="00EA4126"/>
    <w:rsid w:val="00EA4784"/>
    <w:rsid w:val="00EA5C33"/>
    <w:rsid w:val="00EA6A6D"/>
    <w:rsid w:val="00EA7063"/>
    <w:rsid w:val="00EA7150"/>
    <w:rsid w:val="00EA750D"/>
    <w:rsid w:val="00EA771A"/>
    <w:rsid w:val="00EA7983"/>
    <w:rsid w:val="00EA7C85"/>
    <w:rsid w:val="00EB3FFF"/>
    <w:rsid w:val="00EB4C66"/>
    <w:rsid w:val="00EB502C"/>
    <w:rsid w:val="00EB5451"/>
    <w:rsid w:val="00EB6102"/>
    <w:rsid w:val="00EB617F"/>
    <w:rsid w:val="00EB6194"/>
    <w:rsid w:val="00EB6819"/>
    <w:rsid w:val="00EC24F4"/>
    <w:rsid w:val="00EC3A5E"/>
    <w:rsid w:val="00EC3E73"/>
    <w:rsid w:val="00EC67E5"/>
    <w:rsid w:val="00EC71CE"/>
    <w:rsid w:val="00ED13EB"/>
    <w:rsid w:val="00ED2F60"/>
    <w:rsid w:val="00ED495E"/>
    <w:rsid w:val="00ED4FBA"/>
    <w:rsid w:val="00ED5C1D"/>
    <w:rsid w:val="00ED663C"/>
    <w:rsid w:val="00ED72EB"/>
    <w:rsid w:val="00ED7585"/>
    <w:rsid w:val="00EE04D9"/>
    <w:rsid w:val="00EE0A5A"/>
    <w:rsid w:val="00EE4107"/>
    <w:rsid w:val="00EE4A8B"/>
    <w:rsid w:val="00EE4E85"/>
    <w:rsid w:val="00EF02B5"/>
    <w:rsid w:val="00EF38F3"/>
    <w:rsid w:val="00EF39AD"/>
    <w:rsid w:val="00EF41CC"/>
    <w:rsid w:val="00EF4C27"/>
    <w:rsid w:val="00EF56C1"/>
    <w:rsid w:val="00EF7A33"/>
    <w:rsid w:val="00F01A34"/>
    <w:rsid w:val="00F05695"/>
    <w:rsid w:val="00F0644C"/>
    <w:rsid w:val="00F067AA"/>
    <w:rsid w:val="00F070A0"/>
    <w:rsid w:val="00F079CE"/>
    <w:rsid w:val="00F12350"/>
    <w:rsid w:val="00F12FFA"/>
    <w:rsid w:val="00F13D4E"/>
    <w:rsid w:val="00F143DF"/>
    <w:rsid w:val="00F14597"/>
    <w:rsid w:val="00F1477C"/>
    <w:rsid w:val="00F159ED"/>
    <w:rsid w:val="00F16E7C"/>
    <w:rsid w:val="00F20507"/>
    <w:rsid w:val="00F20EC3"/>
    <w:rsid w:val="00F20EEB"/>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CFB"/>
    <w:rsid w:val="00F40171"/>
    <w:rsid w:val="00F40494"/>
    <w:rsid w:val="00F405F5"/>
    <w:rsid w:val="00F40BB3"/>
    <w:rsid w:val="00F40D32"/>
    <w:rsid w:val="00F41505"/>
    <w:rsid w:val="00F41FB3"/>
    <w:rsid w:val="00F42B0B"/>
    <w:rsid w:val="00F440DD"/>
    <w:rsid w:val="00F44FBF"/>
    <w:rsid w:val="00F46F88"/>
    <w:rsid w:val="00F47268"/>
    <w:rsid w:val="00F50EC3"/>
    <w:rsid w:val="00F5109E"/>
    <w:rsid w:val="00F51C08"/>
    <w:rsid w:val="00F524C4"/>
    <w:rsid w:val="00F538FA"/>
    <w:rsid w:val="00F553D6"/>
    <w:rsid w:val="00F607F2"/>
    <w:rsid w:val="00F61CB6"/>
    <w:rsid w:val="00F6229D"/>
    <w:rsid w:val="00F62DF3"/>
    <w:rsid w:val="00F640D3"/>
    <w:rsid w:val="00F668BE"/>
    <w:rsid w:val="00F66F7B"/>
    <w:rsid w:val="00F7013E"/>
    <w:rsid w:val="00F7173C"/>
    <w:rsid w:val="00F7278D"/>
    <w:rsid w:val="00F73F82"/>
    <w:rsid w:val="00F74650"/>
    <w:rsid w:val="00F751AF"/>
    <w:rsid w:val="00F75590"/>
    <w:rsid w:val="00F76D43"/>
    <w:rsid w:val="00F77BFE"/>
    <w:rsid w:val="00F81607"/>
    <w:rsid w:val="00F84B92"/>
    <w:rsid w:val="00F85968"/>
    <w:rsid w:val="00F86EA9"/>
    <w:rsid w:val="00F87384"/>
    <w:rsid w:val="00F9083A"/>
    <w:rsid w:val="00F90EA3"/>
    <w:rsid w:val="00F915DC"/>
    <w:rsid w:val="00F9174B"/>
    <w:rsid w:val="00F943AD"/>
    <w:rsid w:val="00F9597B"/>
    <w:rsid w:val="00F95E4A"/>
    <w:rsid w:val="00F96140"/>
    <w:rsid w:val="00F9657E"/>
    <w:rsid w:val="00F9679D"/>
    <w:rsid w:val="00F97C05"/>
    <w:rsid w:val="00FA31D5"/>
    <w:rsid w:val="00FA33CA"/>
    <w:rsid w:val="00FA45D1"/>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1771"/>
    <w:rsid w:val="00FE1AD4"/>
    <w:rsid w:val="00FE2B08"/>
    <w:rsid w:val="00FE352D"/>
    <w:rsid w:val="00FE3578"/>
    <w:rsid w:val="00FE3B82"/>
    <w:rsid w:val="00FE4CCE"/>
    <w:rsid w:val="00FE6809"/>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54D75201-44A2-43F5-831F-9B9D5838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CAA15-A8F5-45C2-90B0-D5EBD4F29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10865</Words>
  <Characters>59760</Characters>
  <Application>Microsoft Office Word</Application>
  <DocSecurity>0</DocSecurity>
  <Lines>498</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2018-12-12T19:35:00Z</cp:lastPrinted>
  <dcterms:created xsi:type="dcterms:W3CDTF">2019-01-10T21:12:00Z</dcterms:created>
  <dcterms:modified xsi:type="dcterms:W3CDTF">2019-01-10T21:12:00Z</dcterms:modified>
</cp:coreProperties>
</file>