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A65F83" w:rsidRDefault="00474477" w:rsidP="00BF2346">
      <w:pPr>
        <w:spacing w:before="240" w:after="240" w:line="360" w:lineRule="auto"/>
        <w:jc w:val="center"/>
        <w:rPr>
          <w:rFonts w:ascii="Palatino Linotype" w:hAnsi="Palatino Linotype"/>
          <w:b/>
        </w:rPr>
      </w:pPr>
      <w:r w:rsidRPr="00A65F83">
        <w:rPr>
          <w:rFonts w:ascii="Palatino Linotype" w:hAnsi="Palatino Linotype"/>
          <w:b/>
        </w:rPr>
        <w:t>LÍNEAS ARGUMENTATIVAS.</w:t>
      </w:r>
    </w:p>
    <w:p w14:paraId="3290F2E1" w14:textId="2AEF19F4" w:rsidR="005E7271" w:rsidRPr="00A65F83" w:rsidRDefault="008765E3" w:rsidP="00474477">
      <w:pPr>
        <w:spacing w:before="240" w:after="240" w:line="360" w:lineRule="auto"/>
        <w:jc w:val="both"/>
        <w:rPr>
          <w:rFonts w:ascii="Palatino Linotype" w:eastAsia="Times New Roman" w:hAnsi="Palatino Linotype"/>
        </w:rPr>
      </w:pPr>
      <w:r w:rsidRPr="00A65F83">
        <w:rPr>
          <w:rFonts w:ascii="Palatino Linotype" w:eastAsia="Times New Roman" w:hAnsi="Palatino Linotype"/>
          <w:b/>
        </w:rPr>
        <w:t>DEBERES DE LAS AUTORIDADES.</w:t>
      </w:r>
      <w:r w:rsidRPr="00A65F83">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DC27308" w14:textId="6FABBFEF" w:rsidR="005E7271" w:rsidRPr="00A65F83" w:rsidRDefault="00C601EF" w:rsidP="00474477">
      <w:pPr>
        <w:spacing w:before="240" w:after="240" w:line="360" w:lineRule="auto"/>
        <w:jc w:val="both"/>
        <w:rPr>
          <w:rFonts w:ascii="Palatino Linotype" w:hAnsi="Palatino Linotype"/>
        </w:rPr>
      </w:pPr>
      <w:r w:rsidRPr="00A65F83">
        <w:rPr>
          <w:rFonts w:ascii="Palatino Linotype" w:hAnsi="Palatino Linotype"/>
          <w:b/>
        </w:rPr>
        <w:t xml:space="preserve">DE LA INFORMACIÓN INEXISTENTE POR RAZONES AJENAS A LOS SUJETOS OBLIGADOS. </w:t>
      </w:r>
      <w:r w:rsidRPr="00A65F83">
        <w:rPr>
          <w:rFonts w:ascii="Palatino Linotype" w:hAnsi="Palatino Linotype"/>
        </w:rPr>
        <w:t>Los Sujetos Obligados deberán entregar la información que se les requiera y que obre en sus archivos, no se les puede obligar a hacer entrega de información que nunca fue generada, poseída o administrada, como en el caso de dictámenes de congruencia sobre los planes municipales de desarrollo urbano si los municipios nunca solicitaron el dictamen.</w:t>
      </w:r>
    </w:p>
    <w:p w14:paraId="27C3FD2F" w14:textId="7AA3F773" w:rsidR="005E7271" w:rsidRPr="00A65F83" w:rsidRDefault="004F39A4" w:rsidP="00474477">
      <w:pPr>
        <w:spacing w:before="240" w:after="240" w:line="360" w:lineRule="auto"/>
        <w:jc w:val="both"/>
        <w:rPr>
          <w:rFonts w:ascii="Palatino Linotype" w:hAnsi="Palatino Linotype"/>
        </w:rPr>
      </w:pPr>
      <w:r w:rsidRPr="00A65F83">
        <w:rPr>
          <w:rFonts w:ascii="Palatino Linotype" w:hAnsi="Palatino Linotype"/>
          <w:b/>
        </w:rPr>
        <w:t>DE LA AMPLIACIÓN DE LAS SOLICITUDES DE ACCESO A LA INFORMACIÓN A TRAVÉS DEL RECURSO DE REVISIÓN.</w:t>
      </w:r>
      <w:r w:rsidRPr="00A65F83">
        <w:rPr>
          <w:rFonts w:ascii="Palatino Linotype" w:hAnsi="Palatino Linotype"/>
        </w:rPr>
        <w:t xml:space="preserve"> Es improcedente ampliar las solicitudes de información pública a través de la interposición del recurso de revisión. En aquellos casos en que los particulares amplíen los alcances de sus solicitudes de información, no se considerará materia del procedimiento a sustanciarse por el Órgano Garante respecto de los nuevos contenidos.</w:t>
      </w:r>
    </w:p>
    <w:p w14:paraId="2C267222" w14:textId="4FBB89CD" w:rsidR="007A0A0E" w:rsidRPr="00A65F83" w:rsidRDefault="007A0A0E">
      <w:pPr>
        <w:rPr>
          <w:rFonts w:ascii="Palatino Linotype" w:eastAsia="Times New Roman" w:hAnsi="Palatino Linotype"/>
        </w:rPr>
      </w:pPr>
      <w:r w:rsidRPr="00A65F83">
        <w:rPr>
          <w:rFonts w:ascii="Palatino Linotype" w:eastAsia="Times New Roman" w:hAnsi="Palatino Linotype"/>
        </w:rPr>
        <w:br w:type="page"/>
      </w:r>
    </w:p>
    <w:p w14:paraId="31137936" w14:textId="302D1D0F" w:rsidR="00BC61B2" w:rsidRPr="00A65F83" w:rsidRDefault="00A20B1F" w:rsidP="001E74A5">
      <w:pPr>
        <w:spacing w:line="360" w:lineRule="auto"/>
        <w:jc w:val="center"/>
        <w:rPr>
          <w:rFonts w:ascii="Palatino Linotype" w:eastAsia="Times New Roman" w:hAnsi="Palatino Linotype" w:cs="Times New Roman"/>
          <w:b/>
          <w:u w:val="single"/>
        </w:rPr>
      </w:pPr>
      <w:r w:rsidRPr="00A65F83">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A65F83" w:rsidRDefault="00DA7E2F" w:rsidP="00A67428">
          <w:pPr>
            <w:pStyle w:val="TtulodeTDC"/>
            <w:spacing w:before="0" w:line="480" w:lineRule="auto"/>
          </w:pPr>
        </w:p>
        <w:p w14:paraId="6C94344F" w14:textId="77777777" w:rsidR="00A65F83" w:rsidRPr="00A65F83" w:rsidRDefault="00DA7E2F">
          <w:pPr>
            <w:pStyle w:val="TDC1"/>
            <w:rPr>
              <w:noProof/>
              <w:sz w:val="22"/>
              <w:szCs w:val="22"/>
              <w:lang w:val="es-MX" w:eastAsia="es-MX"/>
            </w:rPr>
          </w:pPr>
          <w:r w:rsidRPr="00A65F83">
            <w:rPr>
              <w:rFonts w:ascii="Palatino Linotype" w:hAnsi="Palatino Linotype"/>
            </w:rPr>
            <w:fldChar w:fldCharType="begin"/>
          </w:r>
          <w:r w:rsidRPr="00A65F83">
            <w:rPr>
              <w:rFonts w:ascii="Palatino Linotype" w:hAnsi="Palatino Linotype"/>
            </w:rPr>
            <w:instrText xml:space="preserve"> TOC \o "1-3" \h \z \u </w:instrText>
          </w:r>
          <w:r w:rsidRPr="00A65F83">
            <w:rPr>
              <w:rFonts w:ascii="Palatino Linotype" w:hAnsi="Palatino Linotype"/>
            </w:rPr>
            <w:fldChar w:fldCharType="separate"/>
          </w:r>
          <w:hyperlink w:anchor="_Toc531605199" w:history="1">
            <w:r w:rsidR="00A65F83" w:rsidRPr="00A65F83">
              <w:rPr>
                <w:rStyle w:val="Hipervnculo"/>
                <w:b/>
                <w:noProof/>
              </w:rPr>
              <w:t>ANTECEDENTES</w:t>
            </w:r>
            <w:r w:rsidR="00A65F83" w:rsidRPr="00A65F83">
              <w:rPr>
                <w:noProof/>
                <w:webHidden/>
              </w:rPr>
              <w:tab/>
            </w:r>
            <w:r w:rsidR="00A65F83" w:rsidRPr="00A65F83">
              <w:rPr>
                <w:noProof/>
                <w:webHidden/>
              </w:rPr>
              <w:fldChar w:fldCharType="begin"/>
            </w:r>
            <w:r w:rsidR="00A65F83" w:rsidRPr="00A65F83">
              <w:rPr>
                <w:noProof/>
                <w:webHidden/>
              </w:rPr>
              <w:instrText xml:space="preserve"> PAGEREF _Toc531605199 \h </w:instrText>
            </w:r>
            <w:r w:rsidR="00A65F83" w:rsidRPr="00A65F83">
              <w:rPr>
                <w:noProof/>
                <w:webHidden/>
              </w:rPr>
            </w:r>
            <w:r w:rsidR="00A65F83" w:rsidRPr="00A65F83">
              <w:rPr>
                <w:noProof/>
                <w:webHidden/>
              </w:rPr>
              <w:fldChar w:fldCharType="separate"/>
            </w:r>
            <w:r w:rsidR="00943ECE">
              <w:rPr>
                <w:noProof/>
                <w:webHidden/>
              </w:rPr>
              <w:t>3</w:t>
            </w:r>
            <w:r w:rsidR="00A65F83" w:rsidRPr="00A65F83">
              <w:rPr>
                <w:noProof/>
                <w:webHidden/>
              </w:rPr>
              <w:fldChar w:fldCharType="end"/>
            </w:r>
          </w:hyperlink>
        </w:p>
        <w:p w14:paraId="2601A6E4" w14:textId="77777777" w:rsidR="00A65F83" w:rsidRPr="00A65F83" w:rsidRDefault="001C123F">
          <w:pPr>
            <w:pStyle w:val="TDC1"/>
            <w:rPr>
              <w:noProof/>
              <w:sz w:val="22"/>
              <w:szCs w:val="22"/>
              <w:lang w:val="es-MX" w:eastAsia="es-MX"/>
            </w:rPr>
          </w:pPr>
          <w:hyperlink w:anchor="_Toc531605202" w:history="1">
            <w:r w:rsidR="00A65F83" w:rsidRPr="00A65F83">
              <w:rPr>
                <w:rStyle w:val="Hipervnculo"/>
                <w:b/>
                <w:noProof/>
              </w:rPr>
              <w:t>CONSIDERANDO</w:t>
            </w:r>
            <w:r w:rsidR="00A65F83" w:rsidRPr="00A65F83">
              <w:rPr>
                <w:noProof/>
                <w:webHidden/>
              </w:rPr>
              <w:tab/>
            </w:r>
            <w:r w:rsidR="00A65F83" w:rsidRPr="00A65F83">
              <w:rPr>
                <w:noProof/>
                <w:webHidden/>
              </w:rPr>
              <w:fldChar w:fldCharType="begin"/>
            </w:r>
            <w:r w:rsidR="00A65F83" w:rsidRPr="00A65F83">
              <w:rPr>
                <w:noProof/>
                <w:webHidden/>
              </w:rPr>
              <w:instrText xml:space="preserve"> PAGEREF _Toc531605202 \h </w:instrText>
            </w:r>
            <w:r w:rsidR="00A65F83" w:rsidRPr="00A65F83">
              <w:rPr>
                <w:noProof/>
                <w:webHidden/>
              </w:rPr>
            </w:r>
            <w:r w:rsidR="00A65F83" w:rsidRPr="00A65F83">
              <w:rPr>
                <w:noProof/>
                <w:webHidden/>
              </w:rPr>
              <w:fldChar w:fldCharType="separate"/>
            </w:r>
            <w:r w:rsidR="00943ECE">
              <w:rPr>
                <w:noProof/>
                <w:webHidden/>
              </w:rPr>
              <w:t>6</w:t>
            </w:r>
            <w:r w:rsidR="00A65F83" w:rsidRPr="00A65F83">
              <w:rPr>
                <w:noProof/>
                <w:webHidden/>
              </w:rPr>
              <w:fldChar w:fldCharType="end"/>
            </w:r>
          </w:hyperlink>
        </w:p>
        <w:p w14:paraId="286C3080" w14:textId="77777777" w:rsidR="00A65F83" w:rsidRPr="00A65F83" w:rsidRDefault="001C123F">
          <w:pPr>
            <w:pStyle w:val="TDC2"/>
            <w:rPr>
              <w:noProof/>
              <w:sz w:val="22"/>
              <w:szCs w:val="22"/>
              <w:lang w:val="es-MX" w:eastAsia="es-MX"/>
            </w:rPr>
          </w:pPr>
          <w:hyperlink w:anchor="_Toc531605203" w:history="1">
            <w:r w:rsidR="00A65F83" w:rsidRPr="00A65F83">
              <w:rPr>
                <w:rStyle w:val="Hipervnculo"/>
                <w:rFonts w:ascii="Palatino Linotype" w:hAnsi="Palatino Linotype"/>
                <w:b/>
                <w:noProof/>
              </w:rPr>
              <w:t>PRIMERO. De la competencia</w:t>
            </w:r>
            <w:r w:rsidR="00A65F83" w:rsidRPr="00A65F83">
              <w:rPr>
                <w:noProof/>
                <w:webHidden/>
              </w:rPr>
              <w:tab/>
            </w:r>
            <w:r w:rsidR="00A65F83" w:rsidRPr="00A65F83">
              <w:rPr>
                <w:noProof/>
                <w:webHidden/>
              </w:rPr>
              <w:fldChar w:fldCharType="begin"/>
            </w:r>
            <w:r w:rsidR="00A65F83" w:rsidRPr="00A65F83">
              <w:rPr>
                <w:noProof/>
                <w:webHidden/>
              </w:rPr>
              <w:instrText xml:space="preserve"> PAGEREF _Toc531605203 \h </w:instrText>
            </w:r>
            <w:r w:rsidR="00A65F83" w:rsidRPr="00A65F83">
              <w:rPr>
                <w:noProof/>
                <w:webHidden/>
              </w:rPr>
            </w:r>
            <w:r w:rsidR="00A65F83" w:rsidRPr="00A65F83">
              <w:rPr>
                <w:noProof/>
                <w:webHidden/>
              </w:rPr>
              <w:fldChar w:fldCharType="separate"/>
            </w:r>
            <w:r w:rsidR="00943ECE">
              <w:rPr>
                <w:noProof/>
                <w:webHidden/>
              </w:rPr>
              <w:t>6</w:t>
            </w:r>
            <w:r w:rsidR="00A65F83" w:rsidRPr="00A65F83">
              <w:rPr>
                <w:noProof/>
                <w:webHidden/>
              </w:rPr>
              <w:fldChar w:fldCharType="end"/>
            </w:r>
          </w:hyperlink>
        </w:p>
        <w:p w14:paraId="598D76C4" w14:textId="77777777" w:rsidR="00A65F83" w:rsidRPr="00A65F83" w:rsidRDefault="001C123F">
          <w:pPr>
            <w:pStyle w:val="TDC2"/>
            <w:rPr>
              <w:noProof/>
              <w:sz w:val="22"/>
              <w:szCs w:val="22"/>
              <w:lang w:val="es-MX" w:eastAsia="es-MX"/>
            </w:rPr>
          </w:pPr>
          <w:hyperlink w:anchor="_Toc531605204" w:history="1">
            <w:r w:rsidR="00A65F83" w:rsidRPr="00A65F83">
              <w:rPr>
                <w:rStyle w:val="Hipervnculo"/>
                <w:rFonts w:ascii="Palatino Linotype" w:hAnsi="Palatino Linotype"/>
                <w:b/>
                <w:noProof/>
              </w:rPr>
              <w:t>SEGUNDO. De la oportunidad y procedencia.</w:t>
            </w:r>
            <w:r w:rsidR="00A65F83" w:rsidRPr="00A65F83">
              <w:rPr>
                <w:noProof/>
                <w:webHidden/>
              </w:rPr>
              <w:tab/>
            </w:r>
            <w:r w:rsidR="00A65F83" w:rsidRPr="00A65F83">
              <w:rPr>
                <w:noProof/>
                <w:webHidden/>
              </w:rPr>
              <w:fldChar w:fldCharType="begin"/>
            </w:r>
            <w:r w:rsidR="00A65F83" w:rsidRPr="00A65F83">
              <w:rPr>
                <w:noProof/>
                <w:webHidden/>
              </w:rPr>
              <w:instrText xml:space="preserve"> PAGEREF _Toc531605204 \h </w:instrText>
            </w:r>
            <w:r w:rsidR="00A65F83" w:rsidRPr="00A65F83">
              <w:rPr>
                <w:noProof/>
                <w:webHidden/>
              </w:rPr>
            </w:r>
            <w:r w:rsidR="00A65F83" w:rsidRPr="00A65F83">
              <w:rPr>
                <w:noProof/>
                <w:webHidden/>
              </w:rPr>
              <w:fldChar w:fldCharType="separate"/>
            </w:r>
            <w:r w:rsidR="00943ECE">
              <w:rPr>
                <w:noProof/>
                <w:webHidden/>
              </w:rPr>
              <w:t>7</w:t>
            </w:r>
            <w:r w:rsidR="00A65F83" w:rsidRPr="00A65F83">
              <w:rPr>
                <w:noProof/>
                <w:webHidden/>
              </w:rPr>
              <w:fldChar w:fldCharType="end"/>
            </w:r>
          </w:hyperlink>
        </w:p>
        <w:p w14:paraId="231215FF" w14:textId="77777777" w:rsidR="00A65F83" w:rsidRPr="00A65F83" w:rsidRDefault="001C123F">
          <w:pPr>
            <w:pStyle w:val="TDC2"/>
            <w:rPr>
              <w:noProof/>
              <w:sz w:val="22"/>
              <w:szCs w:val="22"/>
              <w:lang w:val="es-MX" w:eastAsia="es-MX"/>
            </w:rPr>
          </w:pPr>
          <w:hyperlink w:anchor="_Toc531605205" w:history="1">
            <w:r w:rsidR="00A65F83" w:rsidRPr="00A65F83">
              <w:rPr>
                <w:rStyle w:val="Hipervnculo"/>
                <w:rFonts w:ascii="Palatino Linotype" w:hAnsi="Palatino Linotype"/>
                <w:b/>
                <w:noProof/>
              </w:rPr>
              <w:t xml:space="preserve">TERCERO. Del planteamiento de la </w:t>
            </w:r>
            <w:r w:rsidR="00A65F83" w:rsidRPr="00A65F83">
              <w:rPr>
                <w:rStyle w:val="Hipervnculo"/>
                <w:rFonts w:ascii="Palatino Linotype" w:hAnsi="Palatino Linotype"/>
                <w:b/>
                <w:i/>
                <w:noProof/>
              </w:rPr>
              <w:t>Litis</w:t>
            </w:r>
            <w:r w:rsidR="00A65F83" w:rsidRPr="00A65F83">
              <w:rPr>
                <w:rStyle w:val="Hipervnculo"/>
                <w:rFonts w:ascii="Palatino Linotype" w:hAnsi="Palatino Linotype"/>
                <w:b/>
                <w:noProof/>
              </w:rPr>
              <w:t>.</w:t>
            </w:r>
            <w:r w:rsidR="00A65F83" w:rsidRPr="00A65F83">
              <w:rPr>
                <w:noProof/>
                <w:webHidden/>
              </w:rPr>
              <w:tab/>
            </w:r>
            <w:r w:rsidR="00A65F83" w:rsidRPr="00A65F83">
              <w:rPr>
                <w:noProof/>
                <w:webHidden/>
              </w:rPr>
              <w:fldChar w:fldCharType="begin"/>
            </w:r>
            <w:r w:rsidR="00A65F83" w:rsidRPr="00A65F83">
              <w:rPr>
                <w:noProof/>
                <w:webHidden/>
              </w:rPr>
              <w:instrText xml:space="preserve"> PAGEREF _Toc531605205 \h </w:instrText>
            </w:r>
            <w:r w:rsidR="00A65F83" w:rsidRPr="00A65F83">
              <w:rPr>
                <w:noProof/>
                <w:webHidden/>
              </w:rPr>
            </w:r>
            <w:r w:rsidR="00A65F83" w:rsidRPr="00A65F83">
              <w:rPr>
                <w:noProof/>
                <w:webHidden/>
              </w:rPr>
              <w:fldChar w:fldCharType="separate"/>
            </w:r>
            <w:r w:rsidR="00943ECE">
              <w:rPr>
                <w:noProof/>
                <w:webHidden/>
              </w:rPr>
              <w:t>10</w:t>
            </w:r>
            <w:r w:rsidR="00A65F83" w:rsidRPr="00A65F83">
              <w:rPr>
                <w:noProof/>
                <w:webHidden/>
              </w:rPr>
              <w:fldChar w:fldCharType="end"/>
            </w:r>
          </w:hyperlink>
        </w:p>
        <w:p w14:paraId="07E2947B" w14:textId="77777777" w:rsidR="00A65F83" w:rsidRPr="00A65F83" w:rsidRDefault="001C123F">
          <w:pPr>
            <w:pStyle w:val="TDC2"/>
            <w:rPr>
              <w:noProof/>
              <w:sz w:val="22"/>
              <w:szCs w:val="22"/>
              <w:lang w:val="es-MX" w:eastAsia="es-MX"/>
            </w:rPr>
          </w:pPr>
          <w:hyperlink w:anchor="_Toc531605206" w:history="1">
            <w:r w:rsidR="00A65F83" w:rsidRPr="00A65F83">
              <w:rPr>
                <w:rStyle w:val="Hipervnculo"/>
                <w:rFonts w:ascii="Palatino Linotype" w:hAnsi="Palatino Linotype" w:cs="Arial"/>
                <w:b/>
                <w:noProof/>
              </w:rPr>
              <w:t>CUARTO. Estudio y Resolución del asunto.</w:t>
            </w:r>
            <w:r w:rsidR="00A65F83" w:rsidRPr="00A65F83">
              <w:rPr>
                <w:noProof/>
                <w:webHidden/>
              </w:rPr>
              <w:tab/>
            </w:r>
            <w:r w:rsidR="00A65F83" w:rsidRPr="00A65F83">
              <w:rPr>
                <w:noProof/>
                <w:webHidden/>
              </w:rPr>
              <w:fldChar w:fldCharType="begin"/>
            </w:r>
            <w:r w:rsidR="00A65F83" w:rsidRPr="00A65F83">
              <w:rPr>
                <w:noProof/>
                <w:webHidden/>
              </w:rPr>
              <w:instrText xml:space="preserve"> PAGEREF _Toc531605206 \h </w:instrText>
            </w:r>
            <w:r w:rsidR="00A65F83" w:rsidRPr="00A65F83">
              <w:rPr>
                <w:noProof/>
                <w:webHidden/>
              </w:rPr>
            </w:r>
            <w:r w:rsidR="00A65F83" w:rsidRPr="00A65F83">
              <w:rPr>
                <w:noProof/>
                <w:webHidden/>
              </w:rPr>
              <w:fldChar w:fldCharType="separate"/>
            </w:r>
            <w:r w:rsidR="00943ECE">
              <w:rPr>
                <w:noProof/>
                <w:webHidden/>
              </w:rPr>
              <w:t>11</w:t>
            </w:r>
            <w:r w:rsidR="00A65F83" w:rsidRPr="00A65F83">
              <w:rPr>
                <w:noProof/>
                <w:webHidden/>
              </w:rPr>
              <w:fldChar w:fldCharType="end"/>
            </w:r>
          </w:hyperlink>
        </w:p>
        <w:p w14:paraId="1A66F90B" w14:textId="77777777" w:rsidR="00A65F83" w:rsidRPr="00A65F83" w:rsidRDefault="001C123F">
          <w:pPr>
            <w:pStyle w:val="TDC1"/>
            <w:rPr>
              <w:noProof/>
              <w:sz w:val="22"/>
              <w:szCs w:val="22"/>
              <w:lang w:val="es-MX" w:eastAsia="es-MX"/>
            </w:rPr>
          </w:pPr>
          <w:hyperlink w:anchor="_Toc531605207" w:history="1">
            <w:r w:rsidR="00A65F83" w:rsidRPr="00A65F83">
              <w:rPr>
                <w:rStyle w:val="Hipervnculo"/>
                <w:b/>
                <w:noProof/>
              </w:rPr>
              <w:t>R E S O L U T I V O S</w:t>
            </w:r>
            <w:r w:rsidR="00A65F83" w:rsidRPr="00A65F83">
              <w:rPr>
                <w:noProof/>
                <w:webHidden/>
              </w:rPr>
              <w:tab/>
            </w:r>
            <w:r w:rsidR="00A65F83" w:rsidRPr="00A65F83">
              <w:rPr>
                <w:noProof/>
                <w:webHidden/>
              </w:rPr>
              <w:fldChar w:fldCharType="begin"/>
            </w:r>
            <w:r w:rsidR="00A65F83" w:rsidRPr="00A65F83">
              <w:rPr>
                <w:noProof/>
                <w:webHidden/>
              </w:rPr>
              <w:instrText xml:space="preserve"> PAGEREF _Toc531605207 \h </w:instrText>
            </w:r>
            <w:r w:rsidR="00A65F83" w:rsidRPr="00A65F83">
              <w:rPr>
                <w:noProof/>
                <w:webHidden/>
              </w:rPr>
            </w:r>
            <w:r w:rsidR="00A65F83" w:rsidRPr="00A65F83">
              <w:rPr>
                <w:noProof/>
                <w:webHidden/>
              </w:rPr>
              <w:fldChar w:fldCharType="separate"/>
            </w:r>
            <w:r w:rsidR="00943ECE">
              <w:rPr>
                <w:noProof/>
                <w:webHidden/>
              </w:rPr>
              <w:t>31</w:t>
            </w:r>
            <w:r w:rsidR="00A65F83" w:rsidRPr="00A65F83">
              <w:rPr>
                <w:noProof/>
                <w:webHidden/>
              </w:rPr>
              <w:fldChar w:fldCharType="end"/>
            </w:r>
          </w:hyperlink>
        </w:p>
        <w:p w14:paraId="07A9A973" w14:textId="39E0C119" w:rsidR="00DA7E2F" w:rsidRPr="00A65F83" w:rsidRDefault="00A65F83" w:rsidP="00440800">
          <w:pPr>
            <w:spacing w:line="480" w:lineRule="auto"/>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60288" behindDoc="0" locked="0" layoutInCell="1" allowOverlap="1" wp14:anchorId="73A6535F" wp14:editId="1C477B31">
                    <wp:simplePos x="0" y="0"/>
                    <wp:positionH relativeFrom="column">
                      <wp:posOffset>243841</wp:posOffset>
                    </wp:positionH>
                    <wp:positionV relativeFrom="paragraph">
                      <wp:posOffset>241301</wp:posOffset>
                    </wp:positionV>
                    <wp:extent cx="5372100" cy="329565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372100" cy="3295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C171D"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9pt" to="442.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" strokecolor="#4f81bd [3204]" strokeweight="2pt">
                    <v:shadow on="t" color="black" opacity="24903f" origin=",.5" offset="0,.55556mm"/>
                  </v:line>
                </w:pict>
              </mc:Fallback>
            </mc:AlternateContent>
          </w:r>
          <w:r w:rsidR="00DA7E2F" w:rsidRPr="00A65F83">
            <w:rPr>
              <w:rFonts w:ascii="Palatino Linotype" w:hAnsi="Palatino Linotype"/>
              <w:b/>
              <w:bCs/>
              <w:lang w:val="es-ES"/>
            </w:rPr>
            <w:fldChar w:fldCharType="end"/>
          </w:r>
        </w:p>
      </w:sdtContent>
    </w:sdt>
    <w:p w14:paraId="49FDA789" w14:textId="77777777" w:rsidR="007A0A0E" w:rsidRPr="00A65F83" w:rsidRDefault="007A0A0E" w:rsidP="007A0A0E">
      <w:pPr>
        <w:spacing w:line="360" w:lineRule="auto"/>
        <w:rPr>
          <w:rFonts w:ascii="Palatino Linotype" w:hAnsi="Palatino Linotype"/>
          <w:b/>
        </w:rPr>
      </w:pPr>
    </w:p>
    <w:p w14:paraId="231100B2" w14:textId="39CAF333" w:rsidR="007A0A0E" w:rsidRPr="00A65F83" w:rsidRDefault="007A0A0E" w:rsidP="007A0A0E">
      <w:pPr>
        <w:spacing w:line="360" w:lineRule="auto"/>
        <w:rPr>
          <w:rFonts w:ascii="Palatino Linotype" w:hAnsi="Palatino Linotype"/>
          <w:b/>
        </w:rPr>
      </w:pPr>
    </w:p>
    <w:p w14:paraId="5E5482E8" w14:textId="77777777" w:rsidR="007A0A0E" w:rsidRPr="00A65F83" w:rsidRDefault="007A0A0E" w:rsidP="007A0A0E">
      <w:pPr>
        <w:spacing w:line="360" w:lineRule="auto"/>
        <w:rPr>
          <w:rFonts w:ascii="Palatino Linotype" w:hAnsi="Palatino Linotype"/>
          <w:b/>
        </w:rPr>
      </w:pPr>
    </w:p>
    <w:p w14:paraId="6B2EDABE" w14:textId="77777777" w:rsidR="007A0A0E" w:rsidRPr="00A65F83" w:rsidRDefault="007A0A0E" w:rsidP="007A0A0E">
      <w:pPr>
        <w:spacing w:line="360" w:lineRule="auto"/>
        <w:rPr>
          <w:rFonts w:ascii="Palatino Linotype" w:hAnsi="Palatino Linotype"/>
          <w:b/>
        </w:rPr>
      </w:pPr>
    </w:p>
    <w:p w14:paraId="7F8A8A67" w14:textId="77777777" w:rsidR="007A0A0E" w:rsidRPr="00A65F83" w:rsidRDefault="007A0A0E" w:rsidP="007A0A0E">
      <w:pPr>
        <w:spacing w:line="360" w:lineRule="auto"/>
        <w:rPr>
          <w:rFonts w:ascii="Palatino Linotype" w:hAnsi="Palatino Linotype"/>
          <w:b/>
        </w:rPr>
      </w:pPr>
    </w:p>
    <w:p w14:paraId="00EC9A77" w14:textId="77777777" w:rsidR="007A0A0E" w:rsidRPr="00A65F83" w:rsidRDefault="007A0A0E" w:rsidP="007A0A0E">
      <w:pPr>
        <w:spacing w:line="360" w:lineRule="auto"/>
        <w:rPr>
          <w:rFonts w:ascii="Palatino Linotype" w:hAnsi="Palatino Linotype"/>
          <w:b/>
        </w:rPr>
      </w:pPr>
    </w:p>
    <w:p w14:paraId="0FEE8340" w14:textId="77777777" w:rsidR="007A0A0E" w:rsidRPr="00A65F83" w:rsidRDefault="007A0A0E" w:rsidP="007A0A0E">
      <w:pPr>
        <w:spacing w:line="360" w:lineRule="auto"/>
        <w:rPr>
          <w:rFonts w:ascii="Palatino Linotype" w:hAnsi="Palatino Linotype"/>
          <w:b/>
        </w:rPr>
      </w:pPr>
    </w:p>
    <w:p w14:paraId="12FC464F" w14:textId="1CC57202" w:rsidR="007A0A0E" w:rsidRPr="00A65F83" w:rsidRDefault="007A0A0E">
      <w:pPr>
        <w:rPr>
          <w:rFonts w:ascii="Palatino Linotype" w:hAnsi="Palatino Linotype"/>
          <w:b/>
        </w:rPr>
      </w:pPr>
      <w:r w:rsidRPr="00A65F83">
        <w:rPr>
          <w:rFonts w:ascii="Palatino Linotype" w:hAnsi="Palatino Linotype"/>
          <w:b/>
        </w:rPr>
        <w:br w:type="page"/>
      </w:r>
    </w:p>
    <w:p w14:paraId="73F7F940" w14:textId="55EED473" w:rsidR="00662C69" w:rsidRPr="00A65F83" w:rsidRDefault="009B11D6" w:rsidP="00440800">
      <w:pPr>
        <w:tabs>
          <w:tab w:val="left" w:pos="3465"/>
        </w:tabs>
        <w:spacing w:before="240" w:after="360" w:line="360" w:lineRule="auto"/>
        <w:jc w:val="both"/>
        <w:rPr>
          <w:rFonts w:ascii="Palatino Linotype" w:hAnsi="Palatino Linotype"/>
        </w:rPr>
      </w:pPr>
      <w:r w:rsidRPr="00A65F83">
        <w:rPr>
          <w:rFonts w:ascii="Palatino Linotype" w:hAnsi="Palatino Linotype"/>
        </w:rPr>
        <w:lastRenderedPageBreak/>
        <w:t>R</w:t>
      </w:r>
      <w:r w:rsidR="00662C69" w:rsidRPr="00A65F83">
        <w:rPr>
          <w:rFonts w:ascii="Palatino Linotype" w:hAnsi="Palatino Linotype"/>
        </w:rPr>
        <w:t>esolución del Pleno del Instituto de Transparencia, Acceso a la Información Pública y Protección de Datos Personales del Estado de México y Mun</w:t>
      </w:r>
      <w:r w:rsidR="000D5A1D" w:rsidRPr="00A65F83">
        <w:rPr>
          <w:rFonts w:ascii="Palatino Linotype" w:hAnsi="Palatino Linotype"/>
        </w:rPr>
        <w:t>icipios, con</w:t>
      </w:r>
      <w:r w:rsidR="00662C69" w:rsidRPr="00A65F83">
        <w:rPr>
          <w:rFonts w:ascii="Palatino Linotype" w:hAnsi="Palatino Linotype"/>
        </w:rPr>
        <w:t xml:space="preserve"> </w:t>
      </w:r>
      <w:r w:rsidR="00485DB6" w:rsidRPr="00A65F83">
        <w:rPr>
          <w:rFonts w:ascii="Palatino Linotype" w:hAnsi="Palatino Linotype"/>
        </w:rPr>
        <w:t xml:space="preserve">domicilio </w:t>
      </w:r>
      <w:r w:rsidR="00662C69" w:rsidRPr="00A65F83">
        <w:rPr>
          <w:rFonts w:ascii="Palatino Linotype" w:hAnsi="Palatino Linotype"/>
        </w:rPr>
        <w:t xml:space="preserve">en Metepec, Estado de México; de </w:t>
      </w:r>
      <w:r w:rsidR="00230123" w:rsidRPr="00A65F83">
        <w:rPr>
          <w:rFonts w:ascii="Palatino Linotype" w:hAnsi="Palatino Linotype"/>
        </w:rPr>
        <w:t>veintiocho</w:t>
      </w:r>
      <w:r w:rsidR="00875DF8" w:rsidRPr="00A65F83">
        <w:rPr>
          <w:rFonts w:ascii="Palatino Linotype" w:hAnsi="Palatino Linotype"/>
        </w:rPr>
        <w:t xml:space="preserve"> (</w:t>
      </w:r>
      <w:r w:rsidR="00230123" w:rsidRPr="00A65F83">
        <w:rPr>
          <w:rFonts w:ascii="Palatino Linotype" w:hAnsi="Palatino Linotype"/>
        </w:rPr>
        <w:t>28</w:t>
      </w:r>
      <w:r w:rsidR="00875DF8" w:rsidRPr="00A65F83">
        <w:rPr>
          <w:rFonts w:ascii="Palatino Linotype" w:hAnsi="Palatino Linotype"/>
        </w:rPr>
        <w:t xml:space="preserve">) de </w:t>
      </w:r>
      <w:r w:rsidR="005F0007" w:rsidRPr="00A65F83">
        <w:rPr>
          <w:rFonts w:ascii="Palatino Linotype" w:hAnsi="Palatino Linotype"/>
        </w:rPr>
        <w:t>noviembre</w:t>
      </w:r>
      <w:r w:rsidR="0039142B" w:rsidRPr="00A65F83">
        <w:rPr>
          <w:rFonts w:ascii="Palatino Linotype" w:hAnsi="Palatino Linotype"/>
        </w:rPr>
        <w:t xml:space="preserve"> d</w:t>
      </w:r>
      <w:r w:rsidR="00875DF8" w:rsidRPr="00A65F83">
        <w:rPr>
          <w:rFonts w:ascii="Palatino Linotype" w:hAnsi="Palatino Linotype"/>
        </w:rPr>
        <w:t>e dos mil dieciocho</w:t>
      </w:r>
      <w:r w:rsidR="00662C69" w:rsidRPr="00A65F83">
        <w:rPr>
          <w:rFonts w:ascii="Palatino Linotype" w:hAnsi="Palatino Linotype"/>
        </w:rPr>
        <w:t>.</w:t>
      </w:r>
    </w:p>
    <w:p w14:paraId="04F87235" w14:textId="7CEECC89" w:rsidR="005F0007" w:rsidRPr="00A65F83" w:rsidRDefault="00662C69" w:rsidP="001E74A5">
      <w:pPr>
        <w:spacing w:before="240" w:after="360" w:line="360" w:lineRule="auto"/>
        <w:jc w:val="both"/>
        <w:rPr>
          <w:rFonts w:ascii="Palatino Linotype" w:hAnsi="Palatino Linotype"/>
          <w:b/>
        </w:rPr>
      </w:pPr>
      <w:r w:rsidRPr="00A65F83">
        <w:rPr>
          <w:rFonts w:ascii="Palatino Linotype" w:hAnsi="Palatino Linotype"/>
          <w:b/>
        </w:rPr>
        <w:t>VISTO</w:t>
      </w:r>
      <w:r w:rsidRPr="00A65F83">
        <w:rPr>
          <w:rFonts w:ascii="Palatino Linotype" w:hAnsi="Palatino Linotype"/>
        </w:rPr>
        <w:t xml:space="preserve"> el expediente electrónico for</w:t>
      </w:r>
      <w:r w:rsidR="00D37494" w:rsidRPr="00A65F83">
        <w:rPr>
          <w:rFonts w:ascii="Palatino Linotype" w:hAnsi="Palatino Linotype"/>
        </w:rPr>
        <w:t>mado con motivo del</w:t>
      </w:r>
      <w:r w:rsidRPr="00A65F83">
        <w:rPr>
          <w:rFonts w:ascii="Palatino Linotype" w:hAnsi="Palatino Linotype"/>
        </w:rPr>
        <w:t xml:space="preserve"> recurso de revisión </w:t>
      </w:r>
      <w:r w:rsidR="005F0007" w:rsidRPr="00A65F83">
        <w:rPr>
          <w:rFonts w:ascii="Palatino Linotype" w:hAnsi="Palatino Linotype"/>
          <w:b/>
        </w:rPr>
        <w:t>03548</w:t>
      </w:r>
      <w:r w:rsidR="0039142B" w:rsidRPr="00A65F83">
        <w:rPr>
          <w:rFonts w:ascii="Palatino Linotype" w:hAnsi="Palatino Linotype"/>
          <w:b/>
        </w:rPr>
        <w:t>/INFOEM/IP/RR/2018</w:t>
      </w:r>
      <w:r w:rsidR="00AF3D59" w:rsidRPr="00A65F83">
        <w:rPr>
          <w:rFonts w:ascii="Palatino Linotype" w:hAnsi="Palatino Linotype" w:cs="Arial"/>
          <w:b/>
          <w:bCs/>
        </w:rPr>
        <w:t>;</w:t>
      </w:r>
      <w:r w:rsidR="00335BFE" w:rsidRPr="00A65F83">
        <w:rPr>
          <w:rFonts w:ascii="Palatino Linotype" w:hAnsi="Palatino Linotype" w:cs="Arial"/>
          <w:b/>
          <w:bCs/>
        </w:rPr>
        <w:t xml:space="preserve"> </w:t>
      </w:r>
      <w:r w:rsidRPr="00A65F83">
        <w:rPr>
          <w:rFonts w:ascii="Palatino Linotype" w:hAnsi="Palatino Linotype"/>
        </w:rPr>
        <w:t xml:space="preserve">promovido por </w:t>
      </w:r>
      <w:r w:rsidR="001C123F" w:rsidRPr="001C123F">
        <w:rPr>
          <w:rFonts w:ascii="Palatino Linotype" w:hAnsi="Palatino Linotype"/>
          <w:b/>
          <w:szCs w:val="22"/>
          <w:highlight w:val="black"/>
        </w:rPr>
        <w:t>------------------------------</w:t>
      </w:r>
      <w:r w:rsidRPr="00A65F83">
        <w:rPr>
          <w:rFonts w:ascii="Palatino Linotype" w:hAnsi="Palatino Linotype"/>
          <w:b/>
        </w:rPr>
        <w:t xml:space="preserve">, </w:t>
      </w:r>
      <w:r w:rsidRPr="00A65F83">
        <w:rPr>
          <w:rFonts w:ascii="Palatino Linotype" w:hAnsi="Palatino Linotype" w:cs="Arial"/>
        </w:rPr>
        <w:t xml:space="preserve">en su </w:t>
      </w:r>
      <w:r w:rsidR="00D83C17" w:rsidRPr="00A65F83">
        <w:rPr>
          <w:rFonts w:ascii="Palatino Linotype" w:hAnsi="Palatino Linotype" w:cs="Arial"/>
        </w:rPr>
        <w:t>calidad</w:t>
      </w:r>
      <w:r w:rsidRPr="00A65F83">
        <w:rPr>
          <w:rFonts w:ascii="Palatino Linotype" w:hAnsi="Palatino Linotype" w:cs="Arial"/>
        </w:rPr>
        <w:t xml:space="preserve"> de </w:t>
      </w:r>
      <w:r w:rsidRPr="00A65F83">
        <w:rPr>
          <w:rFonts w:ascii="Palatino Linotype" w:hAnsi="Palatino Linotype" w:cs="Arial"/>
          <w:b/>
        </w:rPr>
        <w:t>RECURRENTE</w:t>
      </w:r>
      <w:r w:rsidRPr="00A65F83">
        <w:rPr>
          <w:rFonts w:ascii="Palatino Linotype" w:hAnsi="Palatino Linotype" w:cs="Arial"/>
        </w:rPr>
        <w:t xml:space="preserve">, en contra </w:t>
      </w:r>
      <w:r w:rsidR="000D5A1D" w:rsidRPr="00A65F83">
        <w:rPr>
          <w:rFonts w:ascii="Palatino Linotype" w:hAnsi="Palatino Linotype" w:cs="Arial"/>
        </w:rPr>
        <w:t xml:space="preserve">de </w:t>
      </w:r>
      <w:r w:rsidR="00843908" w:rsidRPr="00A65F83">
        <w:rPr>
          <w:rFonts w:ascii="Palatino Linotype" w:hAnsi="Palatino Linotype" w:cs="Arial"/>
        </w:rPr>
        <w:t>la respuesta de</w:t>
      </w:r>
      <w:r w:rsidR="005F0007" w:rsidRPr="00A65F83">
        <w:rPr>
          <w:rFonts w:ascii="Palatino Linotype" w:hAnsi="Palatino Linotype" w:cs="Arial"/>
        </w:rPr>
        <w:t xml:space="preserve"> </w:t>
      </w:r>
      <w:r w:rsidR="00843908" w:rsidRPr="00A65F83">
        <w:rPr>
          <w:rFonts w:ascii="Palatino Linotype" w:hAnsi="Palatino Linotype" w:cs="Arial"/>
        </w:rPr>
        <w:t>l</w:t>
      </w:r>
      <w:r w:rsidR="005F0007" w:rsidRPr="00A65F83">
        <w:rPr>
          <w:rFonts w:ascii="Palatino Linotype" w:hAnsi="Palatino Linotype" w:cs="Arial"/>
        </w:rPr>
        <w:t>a</w:t>
      </w:r>
      <w:r w:rsidR="00133CE5" w:rsidRPr="00A65F83">
        <w:rPr>
          <w:rFonts w:ascii="Palatino Linotype" w:hAnsi="Palatino Linotype"/>
        </w:rPr>
        <w:t xml:space="preserve"> </w:t>
      </w:r>
      <w:r w:rsidR="005F0007" w:rsidRPr="00A65F83">
        <w:rPr>
          <w:rFonts w:ascii="Palatino Linotype" w:hAnsi="Palatino Linotype"/>
          <w:b/>
        </w:rPr>
        <w:t>Secretaría de Desarrollo Urbano y Metropolitano</w:t>
      </w:r>
      <w:r w:rsidR="0036073F" w:rsidRPr="00A65F83">
        <w:rPr>
          <w:rFonts w:ascii="Palatino Linotype" w:hAnsi="Palatino Linotype"/>
          <w:b/>
        </w:rPr>
        <w:t xml:space="preserve">, </w:t>
      </w:r>
      <w:r w:rsidRPr="00A65F83">
        <w:rPr>
          <w:rFonts w:ascii="Palatino Linotype" w:hAnsi="Palatino Linotype"/>
        </w:rPr>
        <w:t>en lo sucesivo el</w:t>
      </w:r>
      <w:r w:rsidRPr="00A65F83">
        <w:rPr>
          <w:rFonts w:ascii="Palatino Linotype" w:hAnsi="Palatino Linotype"/>
          <w:b/>
        </w:rPr>
        <w:t xml:space="preserve"> SUJETO OBLIGADO, </w:t>
      </w:r>
      <w:r w:rsidRPr="00A65F83">
        <w:rPr>
          <w:rFonts w:ascii="Palatino Linotype" w:hAnsi="Palatino Linotype"/>
        </w:rPr>
        <w:t>se procede a dictar la presente resolución, con base en los siguientes:</w:t>
      </w:r>
    </w:p>
    <w:p w14:paraId="769E1410" w14:textId="5740327F" w:rsidR="00587366" w:rsidRPr="00A65F83" w:rsidRDefault="00662C69" w:rsidP="001E74A5">
      <w:pPr>
        <w:pStyle w:val="Ttulo1"/>
        <w:spacing w:line="360" w:lineRule="auto"/>
        <w:jc w:val="center"/>
        <w:rPr>
          <w:b/>
        </w:rPr>
      </w:pPr>
      <w:bookmarkStart w:id="0" w:name="_Toc461555884"/>
      <w:bookmarkStart w:id="1" w:name="_Toc466371847"/>
      <w:bookmarkStart w:id="2" w:name="_Toc531605199"/>
      <w:r w:rsidRPr="00A65F83">
        <w:rPr>
          <w:b/>
        </w:rPr>
        <w:t>ANTECEDENTES</w:t>
      </w:r>
      <w:bookmarkEnd w:id="0"/>
      <w:bookmarkEnd w:id="1"/>
      <w:bookmarkEnd w:id="2"/>
    </w:p>
    <w:p w14:paraId="402A4C0A" w14:textId="58F00C5F" w:rsidR="00D9392E" w:rsidRPr="00A65F83"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A65F83">
        <w:rPr>
          <w:rFonts w:ascii="Palatino Linotype" w:eastAsia="Calibri" w:hAnsi="Palatino Linotype" w:cs="Arial"/>
          <w:lang w:val="es-ES"/>
        </w:rPr>
        <w:t>El</w:t>
      </w:r>
      <w:r w:rsidR="00D9392E" w:rsidRPr="00A65F83">
        <w:rPr>
          <w:rFonts w:ascii="Palatino Linotype" w:eastAsia="Calibri" w:hAnsi="Palatino Linotype" w:cs="Arial"/>
          <w:lang w:val="es-ES"/>
        </w:rPr>
        <w:t xml:space="preserve"> </w:t>
      </w:r>
      <w:r w:rsidR="001E018C" w:rsidRPr="00A65F83">
        <w:rPr>
          <w:rFonts w:ascii="Palatino Linotype" w:eastAsia="Calibri" w:hAnsi="Palatino Linotype" w:cs="Arial"/>
          <w:lang w:val="es-ES"/>
        </w:rPr>
        <w:t>treinta</w:t>
      </w:r>
      <w:r w:rsidR="00D9392E" w:rsidRPr="00A65F83">
        <w:rPr>
          <w:rFonts w:ascii="Palatino Linotype" w:eastAsia="Calibri" w:hAnsi="Palatino Linotype" w:cs="Arial"/>
          <w:lang w:val="es-ES"/>
        </w:rPr>
        <w:t xml:space="preserve"> (</w:t>
      </w:r>
      <w:r w:rsidR="001E018C" w:rsidRPr="00A65F83">
        <w:rPr>
          <w:rFonts w:ascii="Palatino Linotype" w:eastAsia="Calibri" w:hAnsi="Palatino Linotype" w:cs="Arial"/>
          <w:lang w:val="es-ES"/>
        </w:rPr>
        <w:t>30</w:t>
      </w:r>
      <w:r w:rsidR="00D9392E" w:rsidRPr="00A65F83">
        <w:rPr>
          <w:rFonts w:ascii="Palatino Linotype" w:eastAsia="Calibri" w:hAnsi="Palatino Linotype" w:cs="Arial"/>
          <w:lang w:val="es-ES"/>
        </w:rPr>
        <w:t xml:space="preserve">) de </w:t>
      </w:r>
      <w:r w:rsidRPr="00A65F83">
        <w:rPr>
          <w:rFonts w:ascii="Palatino Linotype" w:eastAsia="Calibri" w:hAnsi="Palatino Linotype" w:cs="Arial"/>
          <w:lang w:val="es-ES"/>
        </w:rPr>
        <w:t>agosto</w:t>
      </w:r>
      <w:r w:rsidR="0039142B" w:rsidRPr="00A65F83">
        <w:rPr>
          <w:rFonts w:ascii="Palatino Linotype" w:eastAsia="Calibri" w:hAnsi="Palatino Linotype" w:cs="Arial"/>
          <w:lang w:val="es-ES"/>
        </w:rPr>
        <w:t xml:space="preserve"> d</w:t>
      </w:r>
      <w:r w:rsidR="00D9392E" w:rsidRPr="00A65F83">
        <w:rPr>
          <w:rFonts w:ascii="Palatino Linotype" w:eastAsia="Calibri" w:hAnsi="Palatino Linotype" w:cs="Arial"/>
          <w:lang w:val="es-ES"/>
        </w:rPr>
        <w:t xml:space="preserve">e dos mil </w:t>
      </w:r>
      <w:r w:rsidR="0039142B" w:rsidRPr="00A65F83">
        <w:rPr>
          <w:rFonts w:ascii="Palatino Linotype" w:eastAsia="Calibri" w:hAnsi="Palatino Linotype" w:cs="Arial"/>
          <w:lang w:val="es-ES"/>
        </w:rPr>
        <w:t>dieciocho</w:t>
      </w:r>
      <w:r w:rsidR="00D9392E" w:rsidRPr="00A65F83">
        <w:rPr>
          <w:rFonts w:ascii="Palatino Linotype" w:hAnsi="Palatino Linotype"/>
          <w:b/>
        </w:rPr>
        <w:t xml:space="preserve">, </w:t>
      </w:r>
      <w:r w:rsidR="00D9392E" w:rsidRPr="00A65F83">
        <w:rPr>
          <w:rFonts w:ascii="Palatino Linotype" w:eastAsia="Calibri" w:hAnsi="Palatino Linotype" w:cs="Arial"/>
          <w:lang w:val="es-ES"/>
        </w:rPr>
        <w:t xml:space="preserve">se presentó ante el </w:t>
      </w:r>
      <w:r w:rsidR="00D9392E" w:rsidRPr="00A65F83">
        <w:rPr>
          <w:rFonts w:ascii="Palatino Linotype" w:eastAsia="Calibri" w:hAnsi="Palatino Linotype" w:cs="Arial"/>
          <w:b/>
          <w:lang w:val="es-ES"/>
        </w:rPr>
        <w:t>SUJETO OBLIGADO</w:t>
      </w:r>
      <w:r w:rsidR="00D9392E" w:rsidRPr="00A65F83">
        <w:rPr>
          <w:rFonts w:ascii="Palatino Linotype" w:eastAsia="Calibri" w:hAnsi="Palatino Linotype" w:cs="Arial"/>
        </w:rPr>
        <w:t xml:space="preserve"> vía </w:t>
      </w:r>
      <w:r w:rsidR="00D9392E" w:rsidRPr="00A65F83">
        <w:rPr>
          <w:rFonts w:ascii="Palatino Linotype" w:eastAsia="Calibri" w:hAnsi="Palatino Linotype" w:cs="Arial"/>
          <w:lang w:val="es-ES"/>
        </w:rPr>
        <w:t xml:space="preserve">Sistema de Acceso a la Información Mexiquense </w:t>
      </w:r>
      <w:r w:rsidRPr="00A65F83">
        <w:rPr>
          <w:rFonts w:ascii="Palatino Linotype" w:eastAsia="Calibri" w:hAnsi="Palatino Linotype" w:cs="Arial"/>
          <w:lang w:val="es-ES"/>
        </w:rPr>
        <w:t>(</w:t>
      </w:r>
      <w:r w:rsidR="00D9392E" w:rsidRPr="00A65F83">
        <w:rPr>
          <w:rFonts w:ascii="Palatino Linotype" w:eastAsia="Calibri" w:hAnsi="Palatino Linotype" w:cs="Arial"/>
          <w:b/>
          <w:lang w:val="es-ES"/>
        </w:rPr>
        <w:t>SAIMEX</w:t>
      </w:r>
      <w:r w:rsidRPr="00A65F83">
        <w:rPr>
          <w:rFonts w:ascii="Palatino Linotype" w:eastAsia="Calibri" w:hAnsi="Palatino Linotype" w:cs="Arial"/>
          <w:b/>
          <w:lang w:val="es-ES"/>
        </w:rPr>
        <w:t>)</w:t>
      </w:r>
      <w:r w:rsidR="00D9392E" w:rsidRPr="00A65F83">
        <w:rPr>
          <w:rFonts w:ascii="Palatino Linotype" w:eastAsia="Calibri" w:hAnsi="Palatino Linotype" w:cs="Arial"/>
          <w:lang w:val="es-ES"/>
        </w:rPr>
        <w:t xml:space="preserve">, la solicitud de información pública registrada con el número </w:t>
      </w:r>
      <w:r w:rsidRPr="00A65F83">
        <w:rPr>
          <w:rFonts w:ascii="Palatino Linotype" w:hAnsi="Palatino Linotype"/>
          <w:b/>
          <w:bCs/>
          <w:color w:val="000000" w:themeColor="text1"/>
        </w:rPr>
        <w:t>00268</w:t>
      </w:r>
      <w:r w:rsidR="00C47CDC" w:rsidRPr="00A65F83">
        <w:rPr>
          <w:rFonts w:ascii="Palatino Linotype" w:hAnsi="Palatino Linotype"/>
          <w:b/>
          <w:bCs/>
          <w:color w:val="000000" w:themeColor="text1"/>
        </w:rPr>
        <w:t>/</w:t>
      </w:r>
      <w:r w:rsidRPr="00A65F83">
        <w:rPr>
          <w:rFonts w:ascii="Palatino Linotype" w:hAnsi="Palatino Linotype"/>
          <w:b/>
          <w:bCs/>
          <w:color w:val="000000" w:themeColor="text1"/>
        </w:rPr>
        <w:t>SEDUM</w:t>
      </w:r>
      <w:r w:rsidR="00C47CDC" w:rsidRPr="00A65F83">
        <w:rPr>
          <w:rFonts w:ascii="Palatino Linotype" w:hAnsi="Palatino Linotype"/>
          <w:b/>
          <w:bCs/>
          <w:color w:val="000000" w:themeColor="text1"/>
        </w:rPr>
        <w:t>/IP/</w:t>
      </w:r>
      <w:r w:rsidR="001E018C" w:rsidRPr="00A65F83">
        <w:rPr>
          <w:rFonts w:ascii="Palatino Linotype" w:hAnsi="Palatino Linotype"/>
          <w:b/>
          <w:bCs/>
          <w:color w:val="000000" w:themeColor="text1"/>
        </w:rPr>
        <w:t>2018</w:t>
      </w:r>
      <w:r w:rsidR="00D9392E" w:rsidRPr="00A65F83">
        <w:rPr>
          <w:rFonts w:ascii="Palatino Linotype" w:eastAsia="Calibri" w:hAnsi="Palatino Linotype" w:cs="Arial"/>
          <w:lang w:val="es-ES"/>
        </w:rPr>
        <w:t xml:space="preserve"> mediante la cual solicitó:</w:t>
      </w:r>
    </w:p>
    <w:p w14:paraId="45EF49F8" w14:textId="2B7428AC" w:rsidR="001C34D6" w:rsidRPr="00A65F83" w:rsidRDefault="001C34D6" w:rsidP="0039142B">
      <w:pPr>
        <w:pStyle w:val="Prrafodelista"/>
        <w:spacing w:line="360" w:lineRule="auto"/>
        <w:ind w:left="426" w:right="333"/>
        <w:jc w:val="both"/>
        <w:rPr>
          <w:rFonts w:ascii="Palatino Linotype" w:hAnsi="Palatino Linotype"/>
          <w:color w:val="000000"/>
        </w:rPr>
      </w:pPr>
      <w:r w:rsidRPr="00A65F83">
        <w:rPr>
          <w:rFonts w:ascii="Palatino Linotype" w:hAnsi="Palatino Linotype"/>
          <w:i/>
          <w:color w:val="000000"/>
          <w:szCs w:val="22"/>
        </w:rPr>
        <w:t>“</w:t>
      </w:r>
      <w:r w:rsidR="005F0007" w:rsidRPr="00A65F83">
        <w:rPr>
          <w:rFonts w:ascii="Palatino Linotype" w:hAnsi="Palatino Linotype"/>
          <w:i/>
          <w:color w:val="000000"/>
          <w:szCs w:val="22"/>
        </w:rPr>
        <w:t xml:space="preserve">quiero solicitar la información documental en formato digital, relativa a la autorización del gobierno del estado de </w:t>
      </w:r>
      <w:proofErr w:type="spellStart"/>
      <w:r w:rsidR="005F0007" w:rsidRPr="00A65F83">
        <w:rPr>
          <w:rFonts w:ascii="Palatino Linotype" w:hAnsi="Palatino Linotype"/>
          <w:i/>
          <w:color w:val="000000"/>
          <w:szCs w:val="22"/>
        </w:rPr>
        <w:t>mexico</w:t>
      </w:r>
      <w:proofErr w:type="spellEnd"/>
      <w:r w:rsidR="005F0007" w:rsidRPr="00A65F83">
        <w:rPr>
          <w:rFonts w:ascii="Palatino Linotype" w:hAnsi="Palatino Linotype"/>
          <w:i/>
          <w:color w:val="000000"/>
          <w:szCs w:val="22"/>
        </w:rPr>
        <w:t xml:space="preserve"> de la </w:t>
      </w:r>
      <w:proofErr w:type="spellStart"/>
      <w:r w:rsidR="005F0007" w:rsidRPr="00A65F83">
        <w:rPr>
          <w:rFonts w:ascii="Palatino Linotype" w:hAnsi="Palatino Linotype"/>
          <w:i/>
          <w:color w:val="000000"/>
          <w:szCs w:val="22"/>
        </w:rPr>
        <w:t>actualizacion</w:t>
      </w:r>
      <w:proofErr w:type="spellEnd"/>
      <w:r w:rsidR="005F0007" w:rsidRPr="00A65F83">
        <w:rPr>
          <w:rFonts w:ascii="Palatino Linotype" w:hAnsi="Palatino Linotype"/>
          <w:i/>
          <w:color w:val="000000"/>
          <w:szCs w:val="22"/>
        </w:rPr>
        <w:t xml:space="preserve"> del plan municipal de desarrollo urbano de </w:t>
      </w:r>
      <w:proofErr w:type="spellStart"/>
      <w:r w:rsidR="005F0007" w:rsidRPr="00A65F83">
        <w:rPr>
          <w:rFonts w:ascii="Palatino Linotype" w:hAnsi="Palatino Linotype"/>
          <w:i/>
          <w:color w:val="000000"/>
          <w:szCs w:val="22"/>
        </w:rPr>
        <w:t>atenco</w:t>
      </w:r>
      <w:proofErr w:type="spellEnd"/>
      <w:r w:rsidR="005F0007" w:rsidRPr="00A65F83">
        <w:rPr>
          <w:rFonts w:ascii="Palatino Linotype" w:hAnsi="Palatino Linotype"/>
          <w:i/>
          <w:color w:val="000000"/>
          <w:szCs w:val="22"/>
        </w:rPr>
        <w:t xml:space="preserve">. Los documentos de la consulta </w:t>
      </w:r>
      <w:proofErr w:type="spellStart"/>
      <w:r w:rsidR="005F0007" w:rsidRPr="00A65F83">
        <w:rPr>
          <w:rFonts w:ascii="Palatino Linotype" w:hAnsi="Palatino Linotype"/>
          <w:i/>
          <w:color w:val="000000"/>
          <w:szCs w:val="22"/>
        </w:rPr>
        <w:t>publica</w:t>
      </w:r>
      <w:proofErr w:type="spellEnd"/>
      <w:r w:rsidR="005F0007" w:rsidRPr="00A65F83">
        <w:rPr>
          <w:rFonts w:ascii="Palatino Linotype" w:hAnsi="Palatino Linotype"/>
          <w:i/>
          <w:color w:val="000000"/>
          <w:szCs w:val="22"/>
        </w:rPr>
        <w:t xml:space="preserve"> los documentos del dictamen de congruencia el plano de uso de suelo en su </w:t>
      </w:r>
      <w:proofErr w:type="spellStart"/>
      <w:r w:rsidR="005F0007" w:rsidRPr="00A65F83">
        <w:rPr>
          <w:rFonts w:ascii="Palatino Linotype" w:hAnsi="Palatino Linotype"/>
          <w:i/>
          <w:color w:val="000000"/>
          <w:szCs w:val="22"/>
        </w:rPr>
        <w:t>version</w:t>
      </w:r>
      <w:proofErr w:type="spellEnd"/>
      <w:r w:rsidR="005F0007" w:rsidRPr="00A65F83">
        <w:rPr>
          <w:rFonts w:ascii="Palatino Linotype" w:hAnsi="Palatino Linotype"/>
          <w:i/>
          <w:color w:val="000000"/>
          <w:szCs w:val="22"/>
        </w:rPr>
        <w:t xml:space="preserve"> mas actual</w:t>
      </w:r>
      <w:r w:rsidRPr="00A65F83">
        <w:rPr>
          <w:rFonts w:ascii="Palatino Linotype" w:hAnsi="Palatino Linotype"/>
          <w:i/>
          <w:color w:val="000000"/>
        </w:rPr>
        <w:t>”</w:t>
      </w:r>
      <w:r w:rsidRPr="00A65F83">
        <w:rPr>
          <w:rFonts w:ascii="Palatino Linotype" w:hAnsi="Palatino Linotype"/>
          <w:color w:val="000000"/>
        </w:rPr>
        <w:t xml:space="preserve"> </w:t>
      </w:r>
      <w:r w:rsidR="00C50A2B" w:rsidRPr="00A65F83">
        <w:rPr>
          <w:rFonts w:ascii="Palatino Linotype" w:hAnsi="Palatino Linotype"/>
          <w:color w:val="000000"/>
        </w:rPr>
        <w:t>(Sic).</w:t>
      </w:r>
    </w:p>
    <w:p w14:paraId="7C855111" w14:textId="77777777" w:rsidR="00C50A2B" w:rsidRPr="00A65F83" w:rsidRDefault="00C50A2B" w:rsidP="0039142B">
      <w:pPr>
        <w:spacing w:line="360" w:lineRule="auto"/>
        <w:jc w:val="both"/>
        <w:rPr>
          <w:rFonts w:ascii="Palatino Linotype" w:eastAsia="Times New Roman" w:hAnsi="Palatino Linotype" w:cs="Arial"/>
          <w:lang w:val="es-ES"/>
        </w:rPr>
      </w:pPr>
    </w:p>
    <w:p w14:paraId="49C21E77" w14:textId="37B814E2" w:rsidR="0039142B" w:rsidRPr="00A65F83" w:rsidRDefault="0039142B"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A65F83">
        <w:rPr>
          <w:rFonts w:ascii="Palatino Linotype" w:eastAsia="Calibri" w:hAnsi="Palatino Linotype" w:cs="Arial"/>
          <w:lang w:val="es-AR"/>
        </w:rPr>
        <w:t>Señaló como modalidad de entrega de la información: “</w:t>
      </w:r>
      <w:r w:rsidRPr="00A65F83">
        <w:rPr>
          <w:rFonts w:ascii="Palatino Linotype" w:eastAsia="Calibri" w:hAnsi="Palatino Linotype" w:cs="Arial"/>
          <w:i/>
          <w:lang w:val="es-AR"/>
        </w:rPr>
        <w:t xml:space="preserve">A través del </w:t>
      </w:r>
      <w:r w:rsidRPr="00A65F83">
        <w:rPr>
          <w:rFonts w:ascii="Palatino Linotype" w:eastAsia="Calibri" w:hAnsi="Palatino Linotype" w:cs="Arial"/>
          <w:b/>
          <w:i/>
          <w:lang w:val="es-AR"/>
        </w:rPr>
        <w:t>SAIMEX</w:t>
      </w:r>
      <w:r w:rsidRPr="00A65F83">
        <w:rPr>
          <w:rFonts w:ascii="Palatino Linotype" w:eastAsia="Calibri" w:hAnsi="Palatino Linotype" w:cs="Arial"/>
          <w:i/>
          <w:lang w:val="es-AR"/>
        </w:rPr>
        <w:t>”.</w:t>
      </w:r>
    </w:p>
    <w:p w14:paraId="60DCDA4B" w14:textId="64A1A732" w:rsidR="0022448D" w:rsidRPr="00A65F83" w:rsidRDefault="0039142B"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A65F83">
        <w:rPr>
          <w:rFonts w:ascii="Palatino Linotype" w:eastAsia="Calibri" w:hAnsi="Palatino Linotype" w:cs="Arial"/>
        </w:rPr>
        <w:lastRenderedPageBreak/>
        <w:t xml:space="preserve">En </w:t>
      </w:r>
      <w:r w:rsidR="00C47CDC" w:rsidRPr="00A65F83">
        <w:rPr>
          <w:rFonts w:ascii="Palatino Linotype" w:eastAsia="Calibri" w:hAnsi="Palatino Linotype" w:cs="Arial"/>
          <w:lang w:val="es-AR"/>
        </w:rPr>
        <w:t xml:space="preserve">fecha </w:t>
      </w:r>
      <w:r w:rsidR="006C50B1" w:rsidRPr="00A65F83">
        <w:rPr>
          <w:rFonts w:ascii="Palatino Linotype" w:eastAsia="Calibri" w:hAnsi="Palatino Linotype" w:cs="Arial"/>
          <w:lang w:val="es-AR"/>
        </w:rPr>
        <w:t>diecinueve</w:t>
      </w:r>
      <w:r w:rsidR="005D6FF0" w:rsidRPr="00A65F83">
        <w:rPr>
          <w:rFonts w:ascii="Palatino Linotype" w:eastAsia="Calibri" w:hAnsi="Palatino Linotype" w:cs="Arial"/>
          <w:lang w:val="es-AR"/>
        </w:rPr>
        <w:t xml:space="preserve"> (</w:t>
      </w:r>
      <w:r w:rsidR="006C50B1" w:rsidRPr="00A65F83">
        <w:rPr>
          <w:rFonts w:ascii="Palatino Linotype" w:eastAsia="Calibri" w:hAnsi="Palatino Linotype" w:cs="Arial"/>
          <w:lang w:val="es-AR"/>
        </w:rPr>
        <w:t>19</w:t>
      </w:r>
      <w:r w:rsidR="00552213" w:rsidRPr="00A65F83">
        <w:rPr>
          <w:rFonts w:ascii="Palatino Linotype" w:eastAsia="MS Mincho" w:hAnsi="Palatino Linotype" w:cs="Times New Roman"/>
          <w:i/>
        </w:rPr>
        <w:t>)</w:t>
      </w:r>
      <w:r w:rsidR="00552213" w:rsidRPr="00A65F83">
        <w:rPr>
          <w:rFonts w:ascii="Palatino Linotype" w:eastAsia="MS Mincho" w:hAnsi="Palatino Linotype" w:cs="Times New Roman"/>
        </w:rPr>
        <w:t xml:space="preserve"> de </w:t>
      </w:r>
      <w:r w:rsidR="006C50B1" w:rsidRPr="00A65F83">
        <w:rPr>
          <w:rFonts w:ascii="Palatino Linotype" w:eastAsia="MS Mincho" w:hAnsi="Palatino Linotype" w:cs="Times New Roman"/>
        </w:rPr>
        <w:t>septiembre</w:t>
      </w:r>
      <w:r w:rsidR="00552213" w:rsidRPr="00A65F83">
        <w:rPr>
          <w:rFonts w:ascii="Palatino Linotype" w:eastAsia="MS Mincho" w:hAnsi="Palatino Linotype" w:cs="Times New Roman"/>
        </w:rPr>
        <w:t xml:space="preserve"> de dos mil </w:t>
      </w:r>
      <w:r w:rsidRPr="00A65F83">
        <w:rPr>
          <w:rFonts w:ascii="Palatino Linotype" w:eastAsia="MS Mincho" w:hAnsi="Palatino Linotype" w:cs="Times New Roman"/>
        </w:rPr>
        <w:t>dieciocho</w:t>
      </w:r>
      <w:r w:rsidR="00552213" w:rsidRPr="00A65F83">
        <w:rPr>
          <w:rFonts w:ascii="Palatino Linotype" w:eastAsia="Times New Roman" w:hAnsi="Palatino Linotype" w:cs="Arial"/>
          <w:lang w:val="es-ES"/>
        </w:rPr>
        <w:t xml:space="preserve">, el </w:t>
      </w:r>
      <w:r w:rsidR="00552213" w:rsidRPr="00A65F83">
        <w:rPr>
          <w:rFonts w:ascii="Palatino Linotype" w:eastAsia="Times New Roman" w:hAnsi="Palatino Linotype" w:cs="Arial"/>
          <w:b/>
          <w:lang w:val="es-ES"/>
        </w:rPr>
        <w:t>SUJETO OBLIGADO</w:t>
      </w:r>
      <w:r w:rsidR="00552213" w:rsidRPr="00A65F83">
        <w:rPr>
          <w:rFonts w:ascii="Palatino Linotype" w:eastAsia="Times New Roman" w:hAnsi="Palatino Linotype" w:cs="Arial"/>
          <w:lang w:val="es-ES"/>
        </w:rPr>
        <w:t>,</w:t>
      </w:r>
      <w:r w:rsidR="00102D65" w:rsidRPr="00A65F83">
        <w:rPr>
          <w:rFonts w:ascii="Palatino Linotype" w:eastAsia="Times New Roman" w:hAnsi="Palatino Linotype" w:cs="Arial"/>
          <w:lang w:val="es-ES"/>
        </w:rPr>
        <w:t xml:space="preserve"> dio respuesta a la solicitud</w:t>
      </w:r>
      <w:r w:rsidR="00552213" w:rsidRPr="00A65F83">
        <w:rPr>
          <w:rFonts w:ascii="Palatino Linotype" w:eastAsia="Times New Roman" w:hAnsi="Palatino Linotype" w:cs="Arial"/>
          <w:lang w:val="es-ES"/>
        </w:rPr>
        <w:t xml:space="preserve"> de información presentada, </w:t>
      </w:r>
      <w:r w:rsidR="00102D65" w:rsidRPr="00A65F83">
        <w:rPr>
          <w:rFonts w:ascii="Palatino Linotype" w:eastAsia="Times New Roman" w:hAnsi="Palatino Linotype" w:cs="Arial"/>
          <w:lang w:val="es-ES"/>
        </w:rPr>
        <w:t xml:space="preserve">mediante </w:t>
      </w:r>
      <w:r w:rsidR="0022448D" w:rsidRPr="00A65F83">
        <w:rPr>
          <w:rFonts w:ascii="Palatino Linotype" w:eastAsia="Times New Roman" w:hAnsi="Palatino Linotype" w:cs="Arial"/>
          <w:lang w:val="es-ES"/>
        </w:rPr>
        <w:t>el escrito siguiente:</w:t>
      </w:r>
    </w:p>
    <w:p w14:paraId="4A095BCF" w14:textId="77777777" w:rsidR="006C50B1" w:rsidRPr="00A65F83" w:rsidRDefault="001E018C" w:rsidP="006C50B1">
      <w:pPr>
        <w:pStyle w:val="Sinespaciado"/>
        <w:ind w:left="851" w:right="567"/>
        <w:jc w:val="right"/>
        <w:rPr>
          <w:rFonts w:ascii="Palatino Linotype" w:hAnsi="Palatino Linotype"/>
          <w:i/>
          <w:noProof/>
          <w:lang w:val="es-MX" w:eastAsia="es-MX"/>
        </w:rPr>
      </w:pPr>
      <w:r w:rsidRPr="00A65F83">
        <w:rPr>
          <w:rFonts w:ascii="Palatino Linotype" w:hAnsi="Palatino Linotype"/>
          <w:i/>
          <w:noProof/>
          <w:lang w:val="es-MX" w:eastAsia="es-MX"/>
        </w:rPr>
        <w:t>“</w:t>
      </w:r>
      <w:r w:rsidR="006C50B1" w:rsidRPr="00A65F83">
        <w:rPr>
          <w:rFonts w:ascii="Palatino Linotype" w:hAnsi="Palatino Linotype"/>
          <w:i/>
          <w:noProof/>
          <w:lang w:val="es-MX" w:eastAsia="es-MX"/>
        </w:rPr>
        <w:t>Metepec, México a 19 de Septiembre de 2018</w:t>
      </w:r>
    </w:p>
    <w:p w14:paraId="6413F1DC" w14:textId="40EDDE27" w:rsidR="006C50B1" w:rsidRPr="00A65F83" w:rsidRDefault="006C50B1" w:rsidP="006C50B1">
      <w:pPr>
        <w:pStyle w:val="Sinespaciado"/>
        <w:ind w:left="851" w:right="567"/>
        <w:jc w:val="right"/>
        <w:rPr>
          <w:rFonts w:ascii="Palatino Linotype" w:hAnsi="Palatino Linotype"/>
          <w:i/>
          <w:noProof/>
          <w:lang w:val="es-MX" w:eastAsia="es-MX"/>
        </w:rPr>
      </w:pPr>
      <w:r w:rsidRPr="00A65F83">
        <w:rPr>
          <w:rFonts w:ascii="Palatino Linotype" w:hAnsi="Palatino Linotype"/>
          <w:i/>
          <w:noProof/>
          <w:lang w:val="es-MX" w:eastAsia="es-MX"/>
        </w:rPr>
        <w:t xml:space="preserve">Nombre del solicitante: </w:t>
      </w:r>
      <w:r w:rsidR="001C123F" w:rsidRPr="001C123F">
        <w:rPr>
          <w:rFonts w:ascii="Palatino Linotype" w:hAnsi="Palatino Linotype"/>
          <w:i/>
          <w:noProof/>
          <w:highlight w:val="black"/>
          <w:lang w:val="es-MX" w:eastAsia="es-MX"/>
        </w:rPr>
        <w:t>--------------------------------</w:t>
      </w:r>
    </w:p>
    <w:p w14:paraId="6C3260B5" w14:textId="77777777" w:rsidR="006C50B1" w:rsidRPr="00A65F83" w:rsidRDefault="006C50B1" w:rsidP="006C50B1">
      <w:pPr>
        <w:pStyle w:val="Sinespaciado"/>
        <w:ind w:left="851" w:right="567"/>
        <w:jc w:val="right"/>
        <w:rPr>
          <w:rFonts w:ascii="Palatino Linotype" w:hAnsi="Palatino Linotype"/>
          <w:i/>
          <w:noProof/>
          <w:lang w:val="es-MX" w:eastAsia="es-MX"/>
        </w:rPr>
      </w:pPr>
      <w:r w:rsidRPr="00A65F83">
        <w:rPr>
          <w:rFonts w:ascii="Palatino Linotype" w:hAnsi="Palatino Linotype"/>
          <w:i/>
          <w:noProof/>
          <w:lang w:val="es-MX" w:eastAsia="es-MX"/>
        </w:rPr>
        <w:t>Folio de la solicitud: 00268/SEDUM/IP/2018</w:t>
      </w:r>
    </w:p>
    <w:p w14:paraId="4B81AF19" w14:textId="77777777" w:rsidR="006C50B1" w:rsidRPr="00A65F83" w:rsidRDefault="006C50B1" w:rsidP="006C50B1">
      <w:pPr>
        <w:pStyle w:val="Sinespaciado"/>
        <w:ind w:left="851" w:right="567"/>
        <w:jc w:val="right"/>
        <w:rPr>
          <w:rFonts w:ascii="Palatino Linotype" w:hAnsi="Palatino Linotype"/>
          <w:i/>
          <w:noProof/>
          <w:lang w:val="es-MX" w:eastAsia="es-MX"/>
        </w:rPr>
      </w:pPr>
    </w:p>
    <w:p w14:paraId="63B4ED26" w14:textId="77777777" w:rsidR="006C50B1" w:rsidRPr="00A65F83" w:rsidRDefault="006C50B1" w:rsidP="006C50B1">
      <w:pPr>
        <w:pStyle w:val="Sinespaciado"/>
        <w:ind w:left="851" w:right="567"/>
        <w:jc w:val="both"/>
        <w:rPr>
          <w:rFonts w:ascii="Palatino Linotype" w:hAnsi="Palatino Linotype"/>
          <w:i/>
          <w:noProof/>
          <w:lang w:val="es-MX" w:eastAsia="es-MX"/>
        </w:rPr>
      </w:pPr>
      <w:r w:rsidRPr="00A65F83">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273D4E" w14:textId="77777777" w:rsidR="006C50B1" w:rsidRPr="00A65F83" w:rsidRDefault="006C50B1" w:rsidP="006C50B1">
      <w:pPr>
        <w:pStyle w:val="Sinespaciado"/>
        <w:ind w:left="851" w:right="567"/>
        <w:jc w:val="both"/>
        <w:rPr>
          <w:rFonts w:ascii="Palatino Linotype" w:hAnsi="Palatino Linotype"/>
          <w:i/>
          <w:noProof/>
          <w:lang w:val="es-MX" w:eastAsia="es-MX"/>
        </w:rPr>
      </w:pPr>
    </w:p>
    <w:p w14:paraId="2EFAAC23" w14:textId="77777777" w:rsidR="006C50B1" w:rsidRPr="00A65F83" w:rsidRDefault="006C50B1" w:rsidP="006C50B1">
      <w:pPr>
        <w:pStyle w:val="Sinespaciado"/>
        <w:ind w:left="851" w:right="567"/>
        <w:jc w:val="both"/>
        <w:rPr>
          <w:rFonts w:ascii="Palatino Linotype" w:hAnsi="Palatino Linotype"/>
          <w:i/>
          <w:noProof/>
          <w:lang w:val="es-MX" w:eastAsia="es-MX"/>
        </w:rPr>
      </w:pPr>
      <w:r w:rsidRPr="00A65F83">
        <w:rPr>
          <w:rFonts w:ascii="Palatino Linotype" w:hAnsi="Palatino Linotype"/>
          <w:i/>
          <w:noProof/>
          <w:lang w:val="es-MX" w:eastAsia="es-MX"/>
        </w:rPr>
        <w:t>DE TENER ALGUNA DUDA O ACLARACIÓN FAVOR DE COMUNICARSE A LA UNIDAD DE INFORMACIÓN AL TELÉFONO (01 722) 275 79 11.</w:t>
      </w:r>
    </w:p>
    <w:p w14:paraId="0167B068" w14:textId="77777777" w:rsidR="006C50B1" w:rsidRPr="00A65F83" w:rsidRDefault="006C50B1" w:rsidP="006C50B1">
      <w:pPr>
        <w:pStyle w:val="Sinespaciado"/>
        <w:ind w:left="851" w:right="567"/>
        <w:jc w:val="both"/>
        <w:rPr>
          <w:rFonts w:ascii="Palatino Linotype" w:hAnsi="Palatino Linotype"/>
          <w:i/>
          <w:noProof/>
          <w:lang w:val="es-MX" w:eastAsia="es-MX"/>
        </w:rPr>
      </w:pPr>
    </w:p>
    <w:p w14:paraId="61AA92AE" w14:textId="77777777" w:rsidR="006C50B1" w:rsidRPr="00A65F83" w:rsidRDefault="006C50B1" w:rsidP="006C50B1">
      <w:pPr>
        <w:pStyle w:val="Sinespaciado"/>
        <w:ind w:left="851" w:right="567"/>
        <w:jc w:val="both"/>
        <w:rPr>
          <w:rFonts w:ascii="Palatino Linotype" w:hAnsi="Palatino Linotype"/>
          <w:i/>
          <w:noProof/>
          <w:lang w:val="es-MX" w:eastAsia="es-MX"/>
        </w:rPr>
      </w:pPr>
      <w:r w:rsidRPr="00A65F83">
        <w:rPr>
          <w:rFonts w:ascii="Palatino Linotype" w:hAnsi="Palatino Linotype"/>
          <w:i/>
          <w:noProof/>
          <w:lang w:val="es-MX" w:eastAsia="es-MX"/>
        </w:rPr>
        <w:t>ATENTAMENTE</w:t>
      </w:r>
    </w:p>
    <w:p w14:paraId="35A36DE0" w14:textId="01E73BCF" w:rsidR="0039142B" w:rsidRPr="00A65F83" w:rsidRDefault="006C50B1" w:rsidP="006C50B1">
      <w:pPr>
        <w:pStyle w:val="Sinespaciado"/>
        <w:ind w:left="851" w:right="567"/>
        <w:jc w:val="both"/>
        <w:rPr>
          <w:rFonts w:ascii="Palatino Linotype" w:hAnsi="Palatino Linotype"/>
          <w:noProof/>
          <w:lang w:val="es-MX" w:eastAsia="es-MX"/>
        </w:rPr>
      </w:pPr>
      <w:r w:rsidRPr="00A65F83">
        <w:rPr>
          <w:rFonts w:ascii="Palatino Linotype" w:hAnsi="Palatino Linotype"/>
          <w:i/>
          <w:noProof/>
          <w:lang w:val="es-MX" w:eastAsia="es-MX"/>
        </w:rPr>
        <w:t>LIC. JORGE ALFREDO GARAY TREJO</w:t>
      </w:r>
      <w:r w:rsidR="001E018C" w:rsidRPr="00A65F83">
        <w:rPr>
          <w:rFonts w:ascii="Palatino Linotype" w:hAnsi="Palatino Linotype"/>
          <w:i/>
          <w:noProof/>
          <w:lang w:val="es-MX" w:eastAsia="es-MX"/>
        </w:rPr>
        <w:t>”</w:t>
      </w:r>
      <w:r w:rsidRPr="00A65F83">
        <w:rPr>
          <w:rFonts w:ascii="Palatino Linotype" w:hAnsi="Palatino Linotype"/>
          <w:noProof/>
          <w:lang w:val="es-MX" w:eastAsia="es-MX"/>
        </w:rPr>
        <w:t xml:space="preserve"> (Sic).</w:t>
      </w:r>
    </w:p>
    <w:p w14:paraId="3A5057F4" w14:textId="77777777" w:rsidR="005D6FF0" w:rsidRPr="00A65F83" w:rsidRDefault="005D6FF0" w:rsidP="005D6FF0">
      <w:pPr>
        <w:pStyle w:val="Prrafodelista"/>
        <w:spacing w:before="240" w:after="240" w:line="360" w:lineRule="auto"/>
        <w:ind w:left="284"/>
        <w:jc w:val="both"/>
        <w:rPr>
          <w:rFonts w:ascii="Palatino Linotype" w:eastAsia="MS Mincho" w:hAnsi="Palatino Linotype" w:cs="Times New Roman"/>
        </w:rPr>
      </w:pPr>
    </w:p>
    <w:p w14:paraId="58465188" w14:textId="06A8A4D0" w:rsidR="00C47CDC" w:rsidRPr="00A65F83" w:rsidRDefault="0039142B" w:rsidP="00F96156">
      <w:pPr>
        <w:pStyle w:val="Prrafodelista"/>
        <w:numPr>
          <w:ilvl w:val="0"/>
          <w:numId w:val="4"/>
        </w:numPr>
        <w:tabs>
          <w:tab w:val="left" w:pos="426"/>
        </w:tabs>
        <w:spacing w:line="360" w:lineRule="auto"/>
        <w:ind w:left="0" w:firstLine="0"/>
        <w:jc w:val="both"/>
        <w:rPr>
          <w:rFonts w:ascii="Palatino Linotype" w:hAnsi="Palatino Linotype"/>
          <w:b/>
          <w:i/>
          <w:szCs w:val="22"/>
        </w:rPr>
      </w:pPr>
      <w:r w:rsidRPr="00A65F83">
        <w:rPr>
          <w:rFonts w:ascii="Palatino Linotype" w:hAnsi="Palatino Linotype"/>
          <w:szCs w:val="22"/>
        </w:rPr>
        <w:t>Asimismo, adjuntó</w:t>
      </w:r>
      <w:r w:rsidR="00DF0DF7" w:rsidRPr="00A65F83">
        <w:rPr>
          <w:rFonts w:ascii="Palatino Linotype" w:hAnsi="Palatino Linotype"/>
          <w:szCs w:val="22"/>
        </w:rPr>
        <w:t xml:space="preserve"> </w:t>
      </w:r>
      <w:r w:rsidR="00C47CDC" w:rsidRPr="00A65F83">
        <w:rPr>
          <w:rFonts w:ascii="Palatino Linotype" w:hAnsi="Palatino Linotype"/>
          <w:szCs w:val="22"/>
        </w:rPr>
        <w:t>l</w:t>
      </w:r>
      <w:r w:rsidR="00DF0DF7" w:rsidRPr="00A65F83">
        <w:rPr>
          <w:rFonts w:ascii="Palatino Linotype" w:hAnsi="Palatino Linotype"/>
          <w:szCs w:val="22"/>
        </w:rPr>
        <w:t>os</w:t>
      </w:r>
      <w:r w:rsidR="00C47CDC" w:rsidRPr="00A65F83">
        <w:rPr>
          <w:rFonts w:ascii="Palatino Linotype" w:hAnsi="Palatino Linotype"/>
          <w:szCs w:val="22"/>
        </w:rPr>
        <w:t xml:space="preserve"> archivo</w:t>
      </w:r>
      <w:r w:rsidR="001E018C" w:rsidRPr="00A65F83">
        <w:rPr>
          <w:rFonts w:ascii="Palatino Linotype" w:hAnsi="Palatino Linotype"/>
          <w:szCs w:val="22"/>
        </w:rPr>
        <w:t>s</w:t>
      </w:r>
      <w:r w:rsidR="00C47CDC" w:rsidRPr="00A65F83">
        <w:rPr>
          <w:rFonts w:ascii="Palatino Linotype" w:hAnsi="Palatino Linotype"/>
          <w:szCs w:val="22"/>
        </w:rPr>
        <w:t xml:space="preserve"> electrónico</w:t>
      </w:r>
      <w:r w:rsidR="009813EA" w:rsidRPr="00A65F83">
        <w:rPr>
          <w:rFonts w:ascii="Palatino Linotype" w:hAnsi="Palatino Linotype"/>
          <w:szCs w:val="22"/>
        </w:rPr>
        <w:t>s</w:t>
      </w:r>
      <w:r w:rsidR="00C47CDC" w:rsidRPr="00A65F83">
        <w:rPr>
          <w:rFonts w:ascii="Palatino Linotype" w:hAnsi="Palatino Linotype"/>
          <w:szCs w:val="22"/>
        </w:rPr>
        <w:t xml:space="preserve"> siguiente:</w:t>
      </w:r>
    </w:p>
    <w:p w14:paraId="05A229A2" w14:textId="38819722" w:rsidR="00161E95" w:rsidRPr="00A65F83" w:rsidRDefault="00C54922" w:rsidP="001E018C">
      <w:pPr>
        <w:pStyle w:val="Prrafodelista"/>
        <w:numPr>
          <w:ilvl w:val="0"/>
          <w:numId w:val="16"/>
        </w:numPr>
        <w:spacing w:line="360" w:lineRule="auto"/>
        <w:ind w:left="709"/>
        <w:jc w:val="both"/>
        <w:rPr>
          <w:rFonts w:ascii="Palatino Linotype" w:hAnsi="Palatino Linotype"/>
          <w:b/>
          <w:i/>
          <w:szCs w:val="22"/>
        </w:rPr>
      </w:pPr>
      <w:r w:rsidRPr="00A65F83">
        <w:rPr>
          <w:rFonts w:ascii="Palatino Linotype" w:hAnsi="Palatino Linotype"/>
          <w:b/>
          <w:i/>
          <w:szCs w:val="22"/>
        </w:rPr>
        <w:t>“</w:t>
      </w:r>
      <w:r w:rsidR="002A54DE" w:rsidRPr="00A65F83">
        <w:rPr>
          <w:rFonts w:ascii="Palatino Linotype" w:hAnsi="Palatino Linotype"/>
          <w:b/>
          <w:i/>
          <w:szCs w:val="22"/>
        </w:rPr>
        <w:t>SOLICITUD 00268</w:t>
      </w:r>
      <w:r w:rsidRPr="00A65F83">
        <w:rPr>
          <w:rFonts w:ascii="Palatino Linotype" w:hAnsi="Palatino Linotype"/>
          <w:b/>
          <w:i/>
          <w:szCs w:val="22"/>
        </w:rPr>
        <w:t>.</w:t>
      </w:r>
      <w:r w:rsidR="001E018C" w:rsidRPr="00A65F83">
        <w:rPr>
          <w:rFonts w:ascii="Palatino Linotype" w:hAnsi="Palatino Linotype"/>
          <w:b/>
          <w:i/>
          <w:szCs w:val="22"/>
        </w:rPr>
        <w:t>pdf</w:t>
      </w:r>
      <w:r w:rsidRPr="00A65F83">
        <w:rPr>
          <w:rFonts w:ascii="Palatino Linotype" w:hAnsi="Palatino Linotype"/>
          <w:b/>
          <w:i/>
          <w:szCs w:val="22"/>
        </w:rPr>
        <w:t>”:</w:t>
      </w:r>
      <w:r w:rsidR="001E018C" w:rsidRPr="00A65F83">
        <w:rPr>
          <w:rFonts w:ascii="Palatino Linotype" w:hAnsi="Palatino Linotype"/>
          <w:szCs w:val="22"/>
        </w:rPr>
        <w:t xml:space="preserve"> Oficio </w:t>
      </w:r>
      <w:r w:rsidR="002A54DE" w:rsidRPr="00A65F83">
        <w:rPr>
          <w:rFonts w:ascii="Palatino Linotype" w:hAnsi="Palatino Linotype"/>
          <w:szCs w:val="22"/>
        </w:rPr>
        <w:t>22401</w:t>
      </w:r>
      <w:r w:rsidR="00122E4B" w:rsidRPr="00A65F83">
        <w:rPr>
          <w:rFonts w:ascii="Palatino Linotype" w:hAnsi="Palatino Linotype"/>
          <w:szCs w:val="22"/>
        </w:rPr>
        <w:t>A</w:t>
      </w:r>
      <w:r w:rsidR="002A54DE" w:rsidRPr="00A65F83">
        <w:rPr>
          <w:rFonts w:ascii="Palatino Linotype" w:hAnsi="Palatino Linotype"/>
          <w:szCs w:val="22"/>
        </w:rPr>
        <w:t>000/OF./403/2018</w:t>
      </w:r>
      <w:r w:rsidR="001E018C" w:rsidRPr="00A65F83">
        <w:rPr>
          <w:rFonts w:ascii="Palatino Linotype" w:hAnsi="Palatino Linotype"/>
          <w:szCs w:val="22"/>
        </w:rPr>
        <w:t xml:space="preserve"> de </w:t>
      </w:r>
      <w:r w:rsidR="002A54DE" w:rsidRPr="00A65F83">
        <w:rPr>
          <w:rFonts w:ascii="Palatino Linotype" w:hAnsi="Palatino Linotype"/>
          <w:szCs w:val="22"/>
        </w:rPr>
        <w:t>dieciocho</w:t>
      </w:r>
      <w:r w:rsidR="001E018C" w:rsidRPr="00A65F83">
        <w:rPr>
          <w:rFonts w:ascii="Palatino Linotype" w:hAnsi="Palatino Linotype"/>
          <w:szCs w:val="22"/>
        </w:rPr>
        <w:t xml:space="preserve"> (</w:t>
      </w:r>
      <w:r w:rsidR="002A54DE" w:rsidRPr="00A65F83">
        <w:rPr>
          <w:rFonts w:ascii="Palatino Linotype" w:hAnsi="Palatino Linotype"/>
          <w:szCs w:val="22"/>
        </w:rPr>
        <w:t>18</w:t>
      </w:r>
      <w:r w:rsidR="001E018C" w:rsidRPr="00A65F83">
        <w:rPr>
          <w:rFonts w:ascii="Palatino Linotype" w:hAnsi="Palatino Linotype"/>
          <w:szCs w:val="22"/>
        </w:rPr>
        <w:t xml:space="preserve">) de </w:t>
      </w:r>
      <w:r w:rsidR="002A54DE" w:rsidRPr="00A65F83">
        <w:rPr>
          <w:rFonts w:ascii="Palatino Linotype" w:hAnsi="Palatino Linotype"/>
          <w:szCs w:val="22"/>
        </w:rPr>
        <w:t>septiembre</w:t>
      </w:r>
      <w:r w:rsidR="001E018C" w:rsidRPr="00A65F83">
        <w:rPr>
          <w:rFonts w:ascii="Palatino Linotype" w:hAnsi="Palatino Linotype"/>
          <w:szCs w:val="22"/>
        </w:rPr>
        <w:t xml:space="preserve"> de dos mil dieciocho, emitido por el </w:t>
      </w:r>
      <w:r w:rsidR="00122E4B" w:rsidRPr="00A65F83">
        <w:rPr>
          <w:rFonts w:ascii="Palatino Linotype" w:hAnsi="Palatino Linotype"/>
          <w:szCs w:val="22"/>
        </w:rPr>
        <w:t>servidor público habilitado de la Secretaría de la Dirección General de Planeación Urbana, al Jefe de la Unidad de Información, Planeación, Programación y Evaluación</w:t>
      </w:r>
      <w:r w:rsidR="001E018C" w:rsidRPr="00A65F83">
        <w:rPr>
          <w:rFonts w:ascii="Palatino Linotype" w:hAnsi="Palatino Linotype"/>
          <w:szCs w:val="22"/>
        </w:rPr>
        <w:t xml:space="preserve"> del </w:t>
      </w:r>
      <w:r w:rsidR="001E018C" w:rsidRPr="00A65F83">
        <w:rPr>
          <w:rFonts w:ascii="Palatino Linotype" w:hAnsi="Palatino Linotype"/>
          <w:b/>
          <w:szCs w:val="22"/>
        </w:rPr>
        <w:t>SUJETO OBLIGADO</w:t>
      </w:r>
      <w:r w:rsidR="001E018C" w:rsidRPr="00A65F83">
        <w:rPr>
          <w:rFonts w:ascii="Palatino Linotype" w:hAnsi="Palatino Linotype"/>
          <w:szCs w:val="22"/>
        </w:rPr>
        <w:t>, por medio de cual,</w:t>
      </w:r>
      <w:r w:rsidR="00122E4B" w:rsidRPr="00A65F83">
        <w:rPr>
          <w:rFonts w:ascii="Palatino Linotype" w:hAnsi="Palatino Linotype"/>
          <w:szCs w:val="22"/>
        </w:rPr>
        <w:t xml:space="preserve"> da respuesta a la solicitud de información </w:t>
      </w:r>
      <w:r w:rsidR="00122E4B" w:rsidRPr="00A65F83">
        <w:rPr>
          <w:rFonts w:ascii="Palatino Linotype" w:hAnsi="Palatino Linotype"/>
          <w:b/>
          <w:szCs w:val="22"/>
        </w:rPr>
        <w:t>00268/SEDUM/IP/2018</w:t>
      </w:r>
      <w:r w:rsidR="00122E4B" w:rsidRPr="00A65F83">
        <w:rPr>
          <w:rFonts w:ascii="Palatino Linotype" w:hAnsi="Palatino Linotype"/>
          <w:szCs w:val="22"/>
        </w:rPr>
        <w:t>.</w:t>
      </w:r>
    </w:p>
    <w:p w14:paraId="2BE808E6" w14:textId="77777777" w:rsidR="00561ED1" w:rsidRPr="00A65F83" w:rsidRDefault="00561ED1" w:rsidP="00561ED1">
      <w:pPr>
        <w:pStyle w:val="Prrafodelista"/>
        <w:spacing w:line="360" w:lineRule="auto"/>
        <w:ind w:left="709"/>
        <w:jc w:val="both"/>
        <w:rPr>
          <w:rFonts w:ascii="Palatino Linotype" w:hAnsi="Palatino Linotype"/>
          <w:b/>
          <w:i/>
          <w:szCs w:val="22"/>
        </w:rPr>
      </w:pPr>
    </w:p>
    <w:p w14:paraId="604D434D" w14:textId="067EADF4" w:rsidR="001E018C" w:rsidRPr="00A65F83" w:rsidRDefault="001E018C" w:rsidP="001E018C">
      <w:pPr>
        <w:pStyle w:val="Prrafodelista"/>
        <w:numPr>
          <w:ilvl w:val="0"/>
          <w:numId w:val="16"/>
        </w:numPr>
        <w:spacing w:line="360" w:lineRule="auto"/>
        <w:ind w:left="709"/>
        <w:jc w:val="both"/>
        <w:rPr>
          <w:rFonts w:ascii="Palatino Linotype" w:hAnsi="Palatino Linotype"/>
          <w:b/>
          <w:i/>
          <w:szCs w:val="22"/>
        </w:rPr>
      </w:pPr>
      <w:r w:rsidRPr="00A65F83">
        <w:rPr>
          <w:rFonts w:ascii="Palatino Linotype" w:hAnsi="Palatino Linotype"/>
          <w:b/>
          <w:szCs w:val="22"/>
        </w:rPr>
        <w:lastRenderedPageBreak/>
        <w:t>“</w:t>
      </w:r>
      <w:r w:rsidR="00122E4B" w:rsidRPr="00A65F83">
        <w:rPr>
          <w:rFonts w:ascii="Palatino Linotype" w:hAnsi="Palatino Linotype"/>
          <w:b/>
          <w:i/>
          <w:szCs w:val="22"/>
        </w:rPr>
        <w:t>RESPUESTA_00268_IP_2018_SEDUM</w:t>
      </w:r>
      <w:r w:rsidRPr="00A65F83">
        <w:rPr>
          <w:rFonts w:ascii="Palatino Linotype" w:hAnsi="Palatino Linotype"/>
          <w:b/>
          <w:i/>
          <w:szCs w:val="22"/>
        </w:rPr>
        <w:t>.pdf”:</w:t>
      </w:r>
      <w:r w:rsidRPr="00A65F83">
        <w:rPr>
          <w:rFonts w:ascii="Palatino Linotype" w:hAnsi="Palatino Linotype"/>
          <w:szCs w:val="22"/>
        </w:rPr>
        <w:t xml:space="preserve"> </w:t>
      </w:r>
      <w:r w:rsidR="00122E4B" w:rsidRPr="00A65F83">
        <w:rPr>
          <w:rFonts w:ascii="Palatino Linotype" w:hAnsi="Palatino Linotype"/>
          <w:szCs w:val="22"/>
        </w:rPr>
        <w:t xml:space="preserve">Oficio 224006000/633/2018 de diecinueve (19) de septiembre de dos mil dieciocho, emitido por el responsable de la Unidad de Transparencia del </w:t>
      </w:r>
      <w:r w:rsidR="00122E4B" w:rsidRPr="00A65F83">
        <w:rPr>
          <w:rFonts w:ascii="Palatino Linotype" w:hAnsi="Palatino Linotype"/>
          <w:b/>
          <w:szCs w:val="22"/>
        </w:rPr>
        <w:t>SUJETO OBLIGADO</w:t>
      </w:r>
      <w:r w:rsidR="00122E4B" w:rsidRPr="00A65F83">
        <w:rPr>
          <w:rFonts w:ascii="Palatino Linotype" w:hAnsi="Palatino Linotype"/>
          <w:szCs w:val="22"/>
        </w:rPr>
        <w:t xml:space="preserve">, al entonces </w:t>
      </w:r>
      <w:r w:rsidR="00122E4B" w:rsidRPr="00A65F83">
        <w:rPr>
          <w:rFonts w:ascii="Palatino Linotype" w:hAnsi="Palatino Linotype"/>
          <w:b/>
          <w:szCs w:val="22"/>
        </w:rPr>
        <w:t>SOLICITANTE</w:t>
      </w:r>
      <w:r w:rsidR="00122E4B" w:rsidRPr="00A65F83">
        <w:rPr>
          <w:rFonts w:ascii="Palatino Linotype" w:hAnsi="Palatino Linotype"/>
          <w:szCs w:val="22"/>
        </w:rPr>
        <w:t xml:space="preserve">, por medio de cual, ofrece la respuesta emitida por la Directora General de Planeación Urbana en atención a la solicitud de información </w:t>
      </w:r>
      <w:r w:rsidR="00122E4B" w:rsidRPr="00A65F83">
        <w:rPr>
          <w:rFonts w:ascii="Palatino Linotype" w:hAnsi="Palatino Linotype"/>
          <w:b/>
          <w:szCs w:val="22"/>
        </w:rPr>
        <w:t>00268/SEDUM/IP/2018</w:t>
      </w:r>
      <w:r w:rsidR="00122E4B" w:rsidRPr="00A65F83">
        <w:rPr>
          <w:rFonts w:ascii="Palatino Linotype" w:hAnsi="Palatino Linotype"/>
          <w:szCs w:val="22"/>
        </w:rPr>
        <w:t>.</w:t>
      </w:r>
    </w:p>
    <w:p w14:paraId="0544401D" w14:textId="77777777" w:rsidR="001E018C" w:rsidRPr="00A65F83" w:rsidRDefault="001E018C" w:rsidP="001E018C">
      <w:pPr>
        <w:spacing w:line="360" w:lineRule="auto"/>
        <w:jc w:val="both"/>
        <w:rPr>
          <w:rFonts w:ascii="Palatino Linotype" w:hAnsi="Palatino Linotype"/>
          <w:szCs w:val="22"/>
        </w:rPr>
      </w:pPr>
    </w:p>
    <w:p w14:paraId="272B63B3" w14:textId="50B136DE" w:rsidR="000D5A1D" w:rsidRPr="00A65F83" w:rsidRDefault="00561ED1" w:rsidP="00997C2A">
      <w:pPr>
        <w:pStyle w:val="Prrafodelista"/>
        <w:numPr>
          <w:ilvl w:val="0"/>
          <w:numId w:val="4"/>
        </w:numPr>
        <w:spacing w:line="360" w:lineRule="auto"/>
        <w:ind w:left="284" w:hanging="284"/>
        <w:jc w:val="both"/>
        <w:rPr>
          <w:rFonts w:ascii="Palatino Linotype" w:hAnsi="Palatino Linotype"/>
          <w:b/>
          <w:i/>
          <w:szCs w:val="22"/>
        </w:rPr>
      </w:pPr>
      <w:r w:rsidRPr="00A65F83">
        <w:rPr>
          <w:rFonts w:ascii="Palatino Linotype" w:eastAsia="Times New Roman" w:hAnsi="Palatino Linotype" w:cs="Arial"/>
          <w:lang w:val="es-ES"/>
        </w:rPr>
        <w:t xml:space="preserve">Derivado de la respuesta emitida por el </w:t>
      </w:r>
      <w:r w:rsidRPr="00A65F83">
        <w:rPr>
          <w:rFonts w:ascii="Palatino Linotype" w:eastAsia="Times New Roman" w:hAnsi="Palatino Linotype" w:cs="Arial"/>
          <w:b/>
          <w:lang w:val="es-ES"/>
        </w:rPr>
        <w:t>SUJETO OBLIGADO</w:t>
      </w:r>
      <w:r w:rsidRPr="00A65F83">
        <w:rPr>
          <w:rFonts w:ascii="Palatino Linotype" w:eastAsia="Times New Roman" w:hAnsi="Palatino Linotype" w:cs="Arial"/>
          <w:lang w:val="es-ES"/>
        </w:rPr>
        <w:t>, e</w:t>
      </w:r>
      <w:r w:rsidR="00DB4BEF" w:rsidRPr="00A65F83">
        <w:rPr>
          <w:rFonts w:ascii="Palatino Linotype" w:eastAsia="Times New Roman" w:hAnsi="Palatino Linotype" w:cs="Arial"/>
          <w:lang w:val="es-ES"/>
        </w:rPr>
        <w:t xml:space="preserve">l </w:t>
      </w:r>
      <w:r w:rsidR="00122E4B" w:rsidRPr="00A65F83">
        <w:rPr>
          <w:rFonts w:ascii="Palatino Linotype" w:eastAsia="Times New Roman" w:hAnsi="Palatino Linotype" w:cs="Arial"/>
          <w:lang w:val="es-ES"/>
        </w:rPr>
        <w:t>veinticuatro</w:t>
      </w:r>
      <w:r w:rsidR="001E3F91" w:rsidRPr="00A65F83">
        <w:rPr>
          <w:rFonts w:ascii="Palatino Linotype" w:eastAsia="Times New Roman" w:hAnsi="Palatino Linotype" w:cs="Arial"/>
          <w:lang w:val="es-ES"/>
        </w:rPr>
        <w:t xml:space="preserve"> </w:t>
      </w:r>
      <w:r w:rsidR="00D85885" w:rsidRPr="00A65F83">
        <w:rPr>
          <w:rFonts w:ascii="Palatino Linotype" w:eastAsia="Times New Roman" w:hAnsi="Palatino Linotype" w:cs="Arial"/>
          <w:lang w:val="es-ES"/>
        </w:rPr>
        <w:t>(</w:t>
      </w:r>
      <w:r w:rsidR="00DF0DF7" w:rsidRPr="00A65F83">
        <w:rPr>
          <w:rFonts w:ascii="Palatino Linotype" w:eastAsia="Times New Roman" w:hAnsi="Palatino Linotype" w:cs="Arial"/>
          <w:lang w:val="es-ES"/>
        </w:rPr>
        <w:t>2</w:t>
      </w:r>
      <w:r w:rsidR="00122E4B" w:rsidRPr="00A65F83">
        <w:rPr>
          <w:rFonts w:ascii="Palatino Linotype" w:eastAsia="Times New Roman" w:hAnsi="Palatino Linotype" w:cs="Arial"/>
          <w:lang w:val="es-ES"/>
        </w:rPr>
        <w:t>4</w:t>
      </w:r>
      <w:r w:rsidR="00D85885" w:rsidRPr="00A65F83">
        <w:rPr>
          <w:rFonts w:ascii="Palatino Linotype" w:eastAsia="Times New Roman" w:hAnsi="Palatino Linotype" w:cs="Arial"/>
          <w:lang w:val="es-ES"/>
        </w:rPr>
        <w:t xml:space="preserve">) </w:t>
      </w:r>
      <w:r w:rsidR="00FE49E3" w:rsidRPr="00A65F83">
        <w:rPr>
          <w:rFonts w:ascii="Palatino Linotype" w:eastAsia="Times New Roman" w:hAnsi="Palatino Linotype" w:cs="Arial"/>
          <w:lang w:val="es-ES"/>
        </w:rPr>
        <w:t xml:space="preserve">de </w:t>
      </w:r>
      <w:r w:rsidR="00122E4B" w:rsidRPr="00A65F83">
        <w:rPr>
          <w:rFonts w:ascii="Palatino Linotype" w:eastAsia="Times New Roman" w:hAnsi="Palatino Linotype" w:cs="Arial"/>
          <w:lang w:val="es-ES"/>
        </w:rPr>
        <w:t>septiembre</w:t>
      </w:r>
      <w:r w:rsidR="00464CB6" w:rsidRPr="00A65F83">
        <w:rPr>
          <w:rFonts w:ascii="Palatino Linotype" w:eastAsia="Times New Roman" w:hAnsi="Palatino Linotype" w:cs="Arial"/>
          <w:lang w:val="es-ES"/>
        </w:rPr>
        <w:t xml:space="preserve"> </w:t>
      </w:r>
      <w:r w:rsidR="00DB4BEF" w:rsidRPr="00A65F83">
        <w:rPr>
          <w:rFonts w:ascii="Palatino Linotype" w:eastAsia="Times New Roman" w:hAnsi="Palatino Linotype" w:cs="Arial"/>
          <w:lang w:val="es-ES"/>
        </w:rPr>
        <w:t xml:space="preserve">de dos mil </w:t>
      </w:r>
      <w:r w:rsidR="00DF0DF7" w:rsidRPr="00A65F83">
        <w:rPr>
          <w:rFonts w:ascii="Palatino Linotype" w:eastAsia="Times New Roman" w:hAnsi="Palatino Linotype" w:cs="Arial"/>
          <w:lang w:val="es-ES"/>
        </w:rPr>
        <w:t>dieciocho</w:t>
      </w:r>
      <w:r w:rsidR="00FE49E3" w:rsidRPr="00A65F83">
        <w:rPr>
          <w:rFonts w:ascii="Palatino Linotype" w:eastAsia="Times New Roman" w:hAnsi="Palatino Linotype" w:cs="Arial"/>
          <w:lang w:val="es-ES"/>
        </w:rPr>
        <w:t xml:space="preserve">, </w:t>
      </w:r>
      <w:r w:rsidR="009316E9" w:rsidRPr="00A65F83">
        <w:rPr>
          <w:rFonts w:ascii="Palatino Linotype" w:eastAsia="Times New Roman" w:hAnsi="Palatino Linotype" w:cs="Arial"/>
          <w:lang w:val="es-ES"/>
        </w:rPr>
        <w:t xml:space="preserve">estando en tiempo y </w:t>
      </w:r>
      <w:r w:rsidR="00852B26" w:rsidRPr="00A65F83">
        <w:rPr>
          <w:rFonts w:ascii="Palatino Linotype" w:eastAsia="Times New Roman" w:hAnsi="Palatino Linotype" w:cs="Arial"/>
          <w:lang w:val="es-ES"/>
        </w:rPr>
        <w:t>forma</w:t>
      </w:r>
      <w:r w:rsidR="00843908" w:rsidRPr="00A65F83">
        <w:rPr>
          <w:rFonts w:ascii="Palatino Linotype" w:eastAsia="Times New Roman" w:hAnsi="Palatino Linotype" w:cs="Arial"/>
          <w:lang w:val="es-ES"/>
        </w:rPr>
        <w:t xml:space="preserve"> </w:t>
      </w:r>
      <w:r w:rsidR="001C123F" w:rsidRPr="001C123F">
        <w:rPr>
          <w:rFonts w:ascii="Palatino Linotype" w:eastAsia="Times New Roman" w:hAnsi="Palatino Linotype" w:cs="Arial"/>
          <w:b/>
          <w:highlight w:val="black"/>
          <w:lang w:val="es-ES"/>
        </w:rPr>
        <w:t>----------------</w:t>
      </w:r>
      <w:r w:rsidR="00122E4B" w:rsidRPr="00A65F83">
        <w:rPr>
          <w:rFonts w:ascii="Palatino Linotype" w:eastAsia="Times New Roman" w:hAnsi="Palatino Linotype" w:cs="Arial"/>
          <w:b/>
          <w:lang w:val="es-ES"/>
        </w:rPr>
        <w:t xml:space="preserve"> </w:t>
      </w:r>
      <w:r w:rsidR="001C123F" w:rsidRPr="001C123F">
        <w:rPr>
          <w:rFonts w:ascii="Palatino Linotype" w:eastAsia="Times New Roman" w:hAnsi="Palatino Linotype" w:cs="Arial"/>
          <w:b/>
          <w:highlight w:val="black"/>
          <w:lang w:val="es-ES"/>
        </w:rPr>
        <w:t>-</w:t>
      </w:r>
      <w:r w:rsidR="001C123F">
        <w:rPr>
          <w:rFonts w:ascii="Palatino Linotype" w:eastAsia="Times New Roman" w:hAnsi="Palatino Linotype" w:cs="Arial"/>
          <w:b/>
          <w:highlight w:val="black"/>
          <w:lang w:val="es-ES"/>
        </w:rPr>
        <w:t>------------</w:t>
      </w:r>
      <w:r w:rsidR="00DB4BEF" w:rsidRPr="00A65F83">
        <w:rPr>
          <w:rFonts w:ascii="Palatino Linotype" w:eastAsia="Times New Roman" w:hAnsi="Palatino Linotype" w:cs="Arial"/>
          <w:b/>
          <w:lang w:val="es-ES"/>
        </w:rPr>
        <w:t>,</w:t>
      </w:r>
      <w:r w:rsidR="00DB4BEF" w:rsidRPr="00A65F83">
        <w:rPr>
          <w:rFonts w:ascii="Palatino Linotype" w:eastAsia="Times New Roman" w:hAnsi="Palatino Linotype" w:cs="Arial"/>
          <w:lang w:val="es-ES"/>
        </w:rPr>
        <w:t xml:space="preserve"> interpuso</w:t>
      </w:r>
      <w:r w:rsidR="009316E9" w:rsidRPr="00A65F83">
        <w:rPr>
          <w:rFonts w:ascii="Palatino Linotype" w:eastAsia="Times New Roman" w:hAnsi="Palatino Linotype" w:cs="Arial"/>
          <w:lang w:val="es-ES"/>
        </w:rPr>
        <w:t xml:space="preserve"> </w:t>
      </w:r>
      <w:r w:rsidR="00102D65" w:rsidRPr="00A65F83">
        <w:rPr>
          <w:rFonts w:ascii="Palatino Linotype" w:eastAsia="Times New Roman" w:hAnsi="Palatino Linotype" w:cs="Arial"/>
          <w:lang w:val="es-ES"/>
        </w:rPr>
        <w:t>el</w:t>
      </w:r>
      <w:r w:rsidR="004D68F8" w:rsidRPr="00A65F83">
        <w:rPr>
          <w:rFonts w:ascii="Palatino Linotype" w:eastAsia="Times New Roman" w:hAnsi="Palatino Linotype" w:cs="Arial"/>
          <w:lang w:val="es-ES"/>
        </w:rPr>
        <w:t xml:space="preserve"> recurso de revisión </w:t>
      </w:r>
      <w:r w:rsidR="00122E4B" w:rsidRPr="00A65F83">
        <w:rPr>
          <w:rFonts w:ascii="Palatino Linotype" w:eastAsia="Calibri" w:hAnsi="Palatino Linotype" w:cs="Arial"/>
          <w:b/>
          <w:lang w:val="es-ES"/>
        </w:rPr>
        <w:t>03548</w:t>
      </w:r>
      <w:r w:rsidR="00C47CDC" w:rsidRPr="00A65F83">
        <w:rPr>
          <w:rFonts w:ascii="Palatino Linotype" w:eastAsia="Calibri" w:hAnsi="Palatino Linotype" w:cs="Arial"/>
          <w:b/>
          <w:lang w:val="es-ES"/>
        </w:rPr>
        <w:t>/INFOEM/IP/RR/201</w:t>
      </w:r>
      <w:r w:rsidR="00DF0DF7" w:rsidRPr="00A65F83">
        <w:rPr>
          <w:rFonts w:ascii="Palatino Linotype" w:eastAsia="Calibri" w:hAnsi="Palatino Linotype" w:cs="Arial"/>
          <w:b/>
          <w:lang w:val="es-ES"/>
        </w:rPr>
        <w:t>8</w:t>
      </w:r>
      <w:r w:rsidR="009A0461" w:rsidRPr="00A65F83">
        <w:rPr>
          <w:rFonts w:ascii="Palatino Linotype" w:eastAsia="Calibri" w:hAnsi="Palatino Linotype" w:cs="Arial"/>
          <w:b/>
          <w:lang w:val="es-ES"/>
        </w:rPr>
        <w:t>;</w:t>
      </w:r>
      <w:r w:rsidR="00102D65" w:rsidRPr="00A65F83">
        <w:rPr>
          <w:rFonts w:ascii="Palatino Linotype" w:eastAsia="Times New Roman" w:hAnsi="Palatino Linotype" w:cs="Arial"/>
          <w:lang w:val="es-ES"/>
        </w:rPr>
        <w:t xml:space="preserve"> impugnación</w:t>
      </w:r>
      <w:r w:rsidR="004D68F8" w:rsidRPr="00A65F83">
        <w:rPr>
          <w:rFonts w:ascii="Palatino Linotype" w:eastAsia="Times New Roman" w:hAnsi="Palatino Linotype" w:cs="Arial"/>
          <w:lang w:val="es-ES"/>
        </w:rPr>
        <w:t xml:space="preserve"> </w:t>
      </w:r>
      <w:r w:rsidR="00A45546" w:rsidRPr="00A65F83">
        <w:rPr>
          <w:rFonts w:ascii="Palatino Linotype" w:eastAsia="Times New Roman" w:hAnsi="Palatino Linotype" w:cs="Arial"/>
          <w:lang w:val="es-ES"/>
        </w:rPr>
        <w:t xml:space="preserve">en </w:t>
      </w:r>
      <w:r w:rsidR="00977D37" w:rsidRPr="00A65F83">
        <w:rPr>
          <w:rFonts w:ascii="Palatino Linotype" w:eastAsia="Times New Roman" w:hAnsi="Palatino Linotype" w:cs="Arial"/>
          <w:lang w:val="es-ES"/>
        </w:rPr>
        <w:t>la</w:t>
      </w:r>
      <w:r w:rsidR="00A45546" w:rsidRPr="00A65F83">
        <w:rPr>
          <w:rFonts w:ascii="Palatino Linotype" w:eastAsia="Times New Roman" w:hAnsi="Palatino Linotype" w:cs="Arial"/>
          <w:lang w:val="es-ES"/>
        </w:rPr>
        <w:t xml:space="preserve"> que refirió </w:t>
      </w:r>
      <w:r w:rsidR="004D68F8" w:rsidRPr="00A65F83">
        <w:rPr>
          <w:rFonts w:ascii="Palatino Linotype" w:eastAsia="Times New Roman" w:hAnsi="Palatino Linotype" w:cs="Arial"/>
          <w:lang w:val="es-ES"/>
        </w:rPr>
        <w:t>lo siguiente:</w:t>
      </w:r>
    </w:p>
    <w:p w14:paraId="72214A49" w14:textId="6FAC6904" w:rsidR="000D5A1D" w:rsidRPr="00A65F83" w:rsidRDefault="00A51F40" w:rsidP="00122E4B">
      <w:pPr>
        <w:tabs>
          <w:tab w:val="left" w:pos="567"/>
        </w:tabs>
        <w:spacing w:line="360" w:lineRule="auto"/>
        <w:ind w:left="709" w:hanging="283"/>
        <w:jc w:val="both"/>
        <w:rPr>
          <w:rFonts w:ascii="Palatino Linotype" w:hAnsi="Palatino Linotype"/>
          <w:b/>
          <w:i/>
          <w:sz w:val="22"/>
          <w:szCs w:val="22"/>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bookmarkStart w:id="15" w:name="_Toc491971186"/>
      <w:bookmarkStart w:id="16" w:name="_Toc495570291"/>
      <w:bookmarkStart w:id="17" w:name="_Toc495570360"/>
      <w:bookmarkStart w:id="18" w:name="_Toc496099779"/>
      <w:bookmarkStart w:id="19" w:name="_Toc496100155"/>
      <w:bookmarkStart w:id="20" w:name="_Toc499756969"/>
      <w:bookmarkStart w:id="21" w:name="_Toc499757012"/>
      <w:bookmarkStart w:id="22" w:name="_Toc500245729"/>
      <w:bookmarkStart w:id="23" w:name="_Toc500353776"/>
      <w:bookmarkStart w:id="24" w:name="_Toc500847170"/>
      <w:bookmarkStart w:id="25" w:name="_Toc517263323"/>
      <w:bookmarkStart w:id="26" w:name="_Toc531605200"/>
      <w:r w:rsidRPr="00A65F83">
        <w:rPr>
          <w:rStyle w:val="Ttulo2Car"/>
          <w:rFonts w:ascii="Palatino Linotype" w:hAnsi="Palatino Linotype"/>
          <w:b/>
          <w:color w:val="auto"/>
          <w:sz w:val="24"/>
          <w:lang w:val="es-ES"/>
        </w:rPr>
        <w:t xml:space="preserve">a) </w:t>
      </w:r>
      <w:r w:rsidR="009E4942" w:rsidRPr="00A65F83">
        <w:rPr>
          <w:rStyle w:val="Ttulo2Car"/>
          <w:rFonts w:ascii="Palatino Linotype" w:hAnsi="Palatino Linotype"/>
          <w:b/>
          <w:color w:val="auto"/>
          <w:sz w:val="24"/>
          <w:lang w:val="es-ES"/>
        </w:rPr>
        <w:t>Acto impugnado:</w:t>
      </w:r>
      <w:bookmarkEnd w:id="3"/>
      <w:bookmarkEnd w:id="4"/>
      <w:bookmarkEnd w:id="5"/>
      <w:bookmarkEnd w:id="6"/>
      <w:bookmarkEnd w:id="7"/>
      <w:bookmarkEnd w:id="8"/>
      <w:bookmarkEnd w:id="9"/>
      <w:bookmarkEnd w:id="10"/>
      <w:r w:rsidR="000D5A1D" w:rsidRPr="00A65F83">
        <w:rPr>
          <w:rStyle w:val="Ttulo2Car"/>
          <w:rFonts w:ascii="Palatino Linotype" w:hAnsi="Palatino Linotype"/>
          <w:b/>
          <w:color w:val="auto"/>
          <w:sz w:val="24"/>
          <w:lang w:val="es-ES"/>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561ED1" w:rsidRPr="00A65F83">
        <w:rPr>
          <w:rStyle w:val="Ttulo2Car"/>
          <w:rFonts w:ascii="Palatino Linotype" w:hAnsi="Palatino Linotype"/>
          <w:i/>
          <w:color w:val="auto"/>
          <w:sz w:val="24"/>
          <w:szCs w:val="24"/>
          <w:lang w:val="es-ES"/>
        </w:rPr>
        <w:t>“</w:t>
      </w:r>
      <w:bookmarkEnd w:id="25"/>
      <w:r w:rsidR="00122E4B" w:rsidRPr="00A65F83">
        <w:rPr>
          <w:rStyle w:val="Ttulo2Car"/>
          <w:rFonts w:ascii="Palatino Linotype" w:hAnsi="Palatino Linotype"/>
          <w:i/>
          <w:color w:val="auto"/>
          <w:sz w:val="24"/>
          <w:szCs w:val="24"/>
          <w:lang w:val="es-ES"/>
        </w:rPr>
        <w:t>la respuesta de la actualización del plan de Atenco no es clara</w:t>
      </w:r>
      <w:bookmarkEnd w:id="26"/>
      <w:r w:rsidR="009E4942" w:rsidRPr="00A65F83">
        <w:rPr>
          <w:rFonts w:ascii="Palatino Linotype" w:eastAsia="Calibri" w:hAnsi="Palatino Linotype" w:cs="Arial"/>
          <w:i/>
          <w:lang w:val="es-ES"/>
        </w:rPr>
        <w:t>”</w:t>
      </w:r>
      <w:r w:rsidR="004D2229" w:rsidRPr="00A65F83">
        <w:rPr>
          <w:rFonts w:ascii="Palatino Linotype" w:eastAsia="Calibri" w:hAnsi="Palatino Linotype" w:cs="Arial"/>
          <w:i/>
          <w:lang w:val="es-ES"/>
        </w:rPr>
        <w:t xml:space="preserve"> </w:t>
      </w:r>
      <w:r w:rsidR="009E4942" w:rsidRPr="00A65F83">
        <w:rPr>
          <w:rFonts w:ascii="Palatino Linotype" w:eastAsia="Calibri" w:hAnsi="Palatino Linotype" w:cs="Arial"/>
          <w:sz w:val="22"/>
          <w:szCs w:val="22"/>
          <w:lang w:val="es-ES"/>
        </w:rPr>
        <w:t xml:space="preserve">(Sic); </w:t>
      </w:r>
    </w:p>
    <w:p w14:paraId="71224F49" w14:textId="0CC0FAA2" w:rsidR="00FE49E3" w:rsidRPr="00A65F83" w:rsidRDefault="009E4942" w:rsidP="004D2229">
      <w:pPr>
        <w:pStyle w:val="Prrafodelista"/>
        <w:numPr>
          <w:ilvl w:val="0"/>
          <w:numId w:val="2"/>
        </w:numPr>
        <w:spacing w:line="360" w:lineRule="auto"/>
        <w:jc w:val="both"/>
        <w:rPr>
          <w:rFonts w:ascii="Palatino Linotype" w:hAnsi="Palatino Linotype"/>
          <w:b/>
          <w:i/>
          <w:szCs w:val="22"/>
        </w:rPr>
      </w:pPr>
      <w:bookmarkStart w:id="27" w:name="_Toc461555887"/>
      <w:bookmarkStart w:id="28" w:name="_Toc465264614"/>
      <w:bookmarkStart w:id="29" w:name="_Toc465264859"/>
      <w:bookmarkStart w:id="30" w:name="_Toc465266510"/>
      <w:bookmarkStart w:id="31" w:name="_Toc466302242"/>
      <w:bookmarkStart w:id="32" w:name="_Toc466371850"/>
      <w:bookmarkStart w:id="33" w:name="_Toc466371909"/>
      <w:bookmarkStart w:id="34" w:name="_Toc466377639"/>
      <w:bookmarkStart w:id="35" w:name="_Toc475619391"/>
      <w:bookmarkStart w:id="36" w:name="_Toc476048183"/>
      <w:bookmarkStart w:id="37" w:name="_Toc476071562"/>
      <w:bookmarkStart w:id="38" w:name="_Toc491370293"/>
      <w:bookmarkStart w:id="39" w:name="_Toc491971187"/>
      <w:bookmarkStart w:id="40" w:name="_Toc495570292"/>
      <w:bookmarkStart w:id="41" w:name="_Toc495570361"/>
      <w:bookmarkStart w:id="42" w:name="_Toc496099780"/>
      <w:bookmarkStart w:id="43" w:name="_Toc496100156"/>
      <w:bookmarkStart w:id="44" w:name="_Toc499756970"/>
      <w:bookmarkStart w:id="45" w:name="_Toc499757013"/>
      <w:bookmarkStart w:id="46" w:name="_Toc500245730"/>
      <w:bookmarkStart w:id="47" w:name="_Toc500353777"/>
      <w:bookmarkStart w:id="48" w:name="_Toc500847171"/>
      <w:bookmarkStart w:id="49" w:name="_Toc517263324"/>
      <w:bookmarkStart w:id="50" w:name="_Toc531605201"/>
      <w:r w:rsidRPr="00A65F83">
        <w:rPr>
          <w:rStyle w:val="Ttulo2Car"/>
          <w:rFonts w:ascii="Palatino Linotype" w:hAnsi="Palatino Linotype"/>
          <w:b/>
          <w:color w:val="auto"/>
          <w:sz w:val="24"/>
          <w:lang w:val="es-ES"/>
        </w:rPr>
        <w:t>Razones o Motivos de inconformidad:</w:t>
      </w:r>
      <w:bookmarkEnd w:id="27"/>
      <w:bookmarkEnd w:id="28"/>
      <w:bookmarkEnd w:id="29"/>
      <w:bookmarkEnd w:id="30"/>
      <w:bookmarkEnd w:id="31"/>
      <w:bookmarkEnd w:id="32"/>
      <w:bookmarkEnd w:id="33"/>
      <w:bookmarkEnd w:id="34"/>
      <w:r w:rsidR="000631D9" w:rsidRPr="00A65F83">
        <w:rPr>
          <w:rStyle w:val="Ttulo2Car"/>
          <w:rFonts w:ascii="Palatino Linotype" w:hAnsi="Palatino Linotype"/>
          <w:b/>
          <w:color w:val="auto"/>
          <w:sz w:val="24"/>
          <w:lang w:val="es-ES"/>
        </w:rPr>
        <w:t xml:space="preserve"> </w:t>
      </w:r>
      <w:bookmarkStart w:id="51" w:name="_Toc461555888"/>
      <w:bookmarkStart w:id="52" w:name="_Toc465264615"/>
      <w:bookmarkStart w:id="53" w:name="_Toc465264860"/>
      <w:bookmarkStart w:id="54" w:name="_Toc465266511"/>
      <w:bookmarkStart w:id="55" w:name="_Toc466302243"/>
      <w:bookmarkStart w:id="56" w:name="_Toc466371851"/>
      <w:bookmarkStart w:id="57" w:name="_Toc466371910"/>
      <w:bookmarkStart w:id="58" w:name="_Toc466377640"/>
      <w:r w:rsidR="000631D9" w:rsidRPr="00A65F83">
        <w:rPr>
          <w:rStyle w:val="Ttulo2Car"/>
          <w:rFonts w:ascii="Palatino Linotype" w:hAnsi="Palatino Linotype"/>
          <w:i/>
          <w:color w:val="auto"/>
          <w:sz w:val="24"/>
          <w:lang w:val="es-ES"/>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1"/>
      <w:bookmarkEnd w:id="52"/>
      <w:bookmarkEnd w:id="53"/>
      <w:bookmarkEnd w:id="54"/>
      <w:bookmarkEnd w:id="55"/>
      <w:bookmarkEnd w:id="56"/>
      <w:bookmarkEnd w:id="57"/>
      <w:bookmarkEnd w:id="58"/>
      <w:r w:rsidR="004D2229" w:rsidRPr="00A65F83">
        <w:rPr>
          <w:rStyle w:val="Ttulo2Car"/>
          <w:rFonts w:ascii="Palatino Linotype" w:hAnsi="Palatino Linotype"/>
          <w:i/>
          <w:color w:val="auto"/>
          <w:sz w:val="24"/>
          <w:lang w:val="es-ES"/>
        </w:rPr>
        <w:t xml:space="preserve">la secretaria de desarrollo urbano </w:t>
      </w:r>
      <w:proofErr w:type="spellStart"/>
      <w:r w:rsidR="004D2229" w:rsidRPr="00A65F83">
        <w:rPr>
          <w:rStyle w:val="Ttulo2Car"/>
          <w:rFonts w:ascii="Palatino Linotype" w:hAnsi="Palatino Linotype"/>
          <w:i/>
          <w:color w:val="auto"/>
          <w:sz w:val="24"/>
          <w:lang w:val="es-ES"/>
        </w:rPr>
        <w:t>ace</w:t>
      </w:r>
      <w:proofErr w:type="spellEnd"/>
      <w:r w:rsidR="004D2229" w:rsidRPr="00A65F83">
        <w:rPr>
          <w:rStyle w:val="Ttulo2Car"/>
          <w:rFonts w:ascii="Palatino Linotype" w:hAnsi="Palatino Linotype"/>
          <w:i/>
          <w:color w:val="auto"/>
          <w:sz w:val="24"/>
          <w:lang w:val="es-ES"/>
        </w:rPr>
        <w:t xml:space="preserve"> el plan con gobierno del estado y solicito los oficios que se enviaron entre el municipio y la secretaria</w:t>
      </w:r>
      <w:bookmarkEnd w:id="50"/>
      <w:r w:rsidR="00FE49E3" w:rsidRPr="00A65F83">
        <w:rPr>
          <w:rFonts w:ascii="Palatino Linotype" w:hAnsi="Palatino Linotype"/>
          <w:i/>
          <w:szCs w:val="22"/>
        </w:rPr>
        <w:t>”</w:t>
      </w:r>
      <w:r w:rsidR="00FE49E3" w:rsidRPr="00A65F83">
        <w:rPr>
          <w:rFonts w:ascii="Palatino Linotype" w:hAnsi="Palatino Linotype"/>
          <w:szCs w:val="22"/>
        </w:rPr>
        <w:t xml:space="preserve"> (Sic)</w:t>
      </w:r>
    </w:p>
    <w:p w14:paraId="010DA04C" w14:textId="77777777" w:rsidR="003F140F" w:rsidRPr="00A65F83" w:rsidRDefault="003F140F" w:rsidP="003F140F">
      <w:pPr>
        <w:pStyle w:val="Prrafodelista"/>
        <w:spacing w:line="360" w:lineRule="auto"/>
        <w:jc w:val="both"/>
        <w:rPr>
          <w:rStyle w:val="Ttulo2Car"/>
          <w:rFonts w:ascii="Palatino Linotype" w:hAnsi="Palatino Linotype"/>
          <w:b/>
          <w:color w:val="auto"/>
          <w:sz w:val="24"/>
          <w:lang w:val="es-ES"/>
        </w:rPr>
      </w:pPr>
    </w:p>
    <w:p w14:paraId="7DD2621B" w14:textId="30AF6A75" w:rsidR="007446C2" w:rsidRPr="00A65F83" w:rsidRDefault="00FE49E3"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A65F83">
        <w:rPr>
          <w:rFonts w:ascii="Palatino Linotype" w:eastAsia="Times New Roman" w:hAnsi="Palatino Linotype" w:cs="Arial"/>
          <w:lang w:val="es-ES"/>
        </w:rPr>
        <w:t>El</w:t>
      </w:r>
      <w:r w:rsidRPr="00A65F83">
        <w:rPr>
          <w:rFonts w:ascii="Palatino Linotype" w:eastAsia="Calibri" w:hAnsi="Palatino Linotype" w:cs="Arial"/>
          <w:lang w:val="es-ES"/>
        </w:rPr>
        <w:t xml:space="preserve"> </w:t>
      </w:r>
      <w:r w:rsidR="0004686A" w:rsidRPr="00A65F83">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A65F83">
        <w:rPr>
          <w:rFonts w:ascii="Palatino Linotype" w:eastAsia="Calibri" w:hAnsi="Palatino Linotype" w:cs="Arial"/>
          <w:lang w:val="es-ES"/>
        </w:rPr>
        <w:t>del</w:t>
      </w:r>
      <w:r w:rsidR="0004686A" w:rsidRPr="00A65F83">
        <w:rPr>
          <w:rFonts w:ascii="Palatino Linotype" w:eastAsia="Calibri" w:hAnsi="Palatino Linotype" w:cs="Arial"/>
          <w:lang w:val="es-ES"/>
        </w:rPr>
        <w:t xml:space="preserve"> </w:t>
      </w:r>
      <w:r w:rsidR="00B81371" w:rsidRPr="00A65F83">
        <w:rPr>
          <w:rFonts w:ascii="Palatino Linotype" w:eastAsia="Calibri" w:hAnsi="Palatino Linotype" w:cs="Arial"/>
          <w:lang w:val="es-ES"/>
        </w:rPr>
        <w:t xml:space="preserve">acuerdo </w:t>
      </w:r>
      <w:r w:rsidR="00F147C6" w:rsidRPr="00A65F83">
        <w:rPr>
          <w:rFonts w:ascii="Palatino Linotype" w:eastAsia="Calibri" w:hAnsi="Palatino Linotype" w:cs="Arial"/>
          <w:lang w:val="es-ES"/>
        </w:rPr>
        <w:t xml:space="preserve">de admisión </w:t>
      </w:r>
      <w:r w:rsidR="00B81371" w:rsidRPr="00A65F83">
        <w:rPr>
          <w:rFonts w:ascii="Palatino Linotype" w:eastAsia="Calibri" w:hAnsi="Palatino Linotype" w:cs="Arial"/>
          <w:lang w:val="es-ES"/>
        </w:rPr>
        <w:t xml:space="preserve">de fecha </w:t>
      </w:r>
      <w:r w:rsidR="00561ED1" w:rsidRPr="00A65F83">
        <w:rPr>
          <w:rFonts w:ascii="Palatino Linotype" w:eastAsia="Calibri" w:hAnsi="Palatino Linotype" w:cs="Arial"/>
          <w:lang w:val="es-ES"/>
        </w:rPr>
        <w:t>veintiocho</w:t>
      </w:r>
      <w:r w:rsidR="001E3F91" w:rsidRPr="00A65F83">
        <w:rPr>
          <w:rFonts w:ascii="Palatino Linotype" w:eastAsia="Calibri" w:hAnsi="Palatino Linotype" w:cs="Arial"/>
          <w:lang w:val="es-ES"/>
        </w:rPr>
        <w:t xml:space="preserve"> </w:t>
      </w:r>
      <w:r w:rsidR="00C862C4" w:rsidRPr="00A65F83">
        <w:rPr>
          <w:rFonts w:ascii="Palatino Linotype" w:eastAsia="Calibri" w:hAnsi="Palatino Linotype" w:cs="Arial"/>
          <w:lang w:val="es-ES"/>
        </w:rPr>
        <w:t>(</w:t>
      </w:r>
      <w:r w:rsidR="003A03D0" w:rsidRPr="00A65F83">
        <w:rPr>
          <w:rFonts w:ascii="Palatino Linotype" w:eastAsia="Calibri" w:hAnsi="Palatino Linotype" w:cs="Arial"/>
          <w:lang w:val="es-ES"/>
        </w:rPr>
        <w:t>2</w:t>
      </w:r>
      <w:r w:rsidR="00561ED1" w:rsidRPr="00A65F83">
        <w:rPr>
          <w:rFonts w:ascii="Palatino Linotype" w:eastAsia="Calibri" w:hAnsi="Palatino Linotype" w:cs="Arial"/>
          <w:lang w:val="es-ES"/>
        </w:rPr>
        <w:t>8</w:t>
      </w:r>
      <w:r w:rsidR="00C862C4" w:rsidRPr="00A65F83">
        <w:rPr>
          <w:rFonts w:ascii="Palatino Linotype" w:eastAsia="Calibri" w:hAnsi="Palatino Linotype" w:cs="Arial"/>
          <w:lang w:val="es-ES"/>
        </w:rPr>
        <w:t xml:space="preserve">) de </w:t>
      </w:r>
      <w:r w:rsidR="00950C6E" w:rsidRPr="00A65F83">
        <w:rPr>
          <w:rFonts w:ascii="Palatino Linotype" w:eastAsia="Calibri" w:hAnsi="Palatino Linotype" w:cs="Arial"/>
          <w:lang w:val="es-ES"/>
        </w:rPr>
        <w:t>septiembre</w:t>
      </w:r>
      <w:r w:rsidR="003762FD" w:rsidRPr="00A65F83">
        <w:rPr>
          <w:rFonts w:ascii="Palatino Linotype" w:eastAsia="Calibri" w:hAnsi="Palatino Linotype" w:cs="Arial"/>
          <w:lang w:val="es-ES"/>
        </w:rPr>
        <w:t xml:space="preserve"> </w:t>
      </w:r>
      <w:r w:rsidR="003A03D0" w:rsidRPr="00A65F83">
        <w:rPr>
          <w:rFonts w:ascii="Palatino Linotype" w:eastAsia="Calibri" w:hAnsi="Palatino Linotype" w:cs="Arial"/>
          <w:lang w:val="es-ES"/>
        </w:rPr>
        <w:t>d</w:t>
      </w:r>
      <w:r w:rsidR="0075650E" w:rsidRPr="00A65F83">
        <w:rPr>
          <w:rFonts w:ascii="Palatino Linotype" w:eastAsia="Calibri" w:hAnsi="Palatino Linotype" w:cs="Arial"/>
          <w:lang w:val="es-ES"/>
        </w:rPr>
        <w:t xml:space="preserve">e dos mil </w:t>
      </w:r>
      <w:r w:rsidR="00527E7A" w:rsidRPr="00A65F83">
        <w:rPr>
          <w:rFonts w:ascii="Palatino Linotype" w:eastAsia="Calibri" w:hAnsi="Palatino Linotype" w:cs="Arial"/>
          <w:lang w:val="es-ES"/>
        </w:rPr>
        <w:t>dieci</w:t>
      </w:r>
      <w:r w:rsidR="003A03D0" w:rsidRPr="00A65F83">
        <w:rPr>
          <w:rFonts w:ascii="Palatino Linotype" w:eastAsia="Calibri" w:hAnsi="Palatino Linotype" w:cs="Arial"/>
          <w:lang w:val="es-ES"/>
        </w:rPr>
        <w:t>ocho</w:t>
      </w:r>
      <w:r w:rsidR="006A1047" w:rsidRPr="00A65F83">
        <w:rPr>
          <w:rFonts w:ascii="Palatino Linotype" w:eastAsia="Calibri" w:hAnsi="Palatino Linotype" w:cs="Arial"/>
          <w:lang w:val="es-ES"/>
        </w:rPr>
        <w:t xml:space="preserve">, </w:t>
      </w:r>
      <w:r w:rsidR="00B81371" w:rsidRPr="00A65F83">
        <w:rPr>
          <w:rFonts w:ascii="Palatino Linotype" w:eastAsia="Calibri" w:hAnsi="Palatino Linotype" w:cs="Arial"/>
          <w:lang w:val="es-ES"/>
        </w:rPr>
        <w:t xml:space="preserve">puso a </w:t>
      </w:r>
      <w:r w:rsidR="00875167" w:rsidRPr="00A65F83">
        <w:rPr>
          <w:rFonts w:ascii="Palatino Linotype" w:eastAsia="Calibri" w:hAnsi="Palatino Linotype" w:cs="Arial"/>
          <w:lang w:val="es-ES"/>
        </w:rPr>
        <w:t>disposición</w:t>
      </w:r>
      <w:r w:rsidR="00B81371" w:rsidRPr="00A65F83">
        <w:rPr>
          <w:rFonts w:ascii="Palatino Linotype" w:eastAsia="Calibri" w:hAnsi="Palatino Linotype" w:cs="Arial"/>
          <w:lang w:val="es-ES"/>
        </w:rPr>
        <w:t xml:space="preserve"> de las partes el expediente electrónico </w:t>
      </w:r>
      <w:r w:rsidR="00B81371" w:rsidRPr="00A65F83">
        <w:rPr>
          <w:rFonts w:ascii="Palatino Linotype" w:eastAsia="Calibri" w:hAnsi="Palatino Linotype" w:cs="Arial"/>
        </w:rPr>
        <w:t xml:space="preserve">vía </w:t>
      </w:r>
      <w:r w:rsidR="00B81371" w:rsidRPr="00A65F83">
        <w:rPr>
          <w:rFonts w:ascii="Palatino Linotype" w:eastAsia="Calibri" w:hAnsi="Palatino Linotype" w:cs="Arial"/>
          <w:lang w:val="es-ES"/>
        </w:rPr>
        <w:t xml:space="preserve">Sistema de Acceso a la Información Mexiquense </w:t>
      </w:r>
      <w:r w:rsidR="00B81371" w:rsidRPr="00A65F83">
        <w:rPr>
          <w:rFonts w:ascii="Palatino Linotype" w:eastAsia="Calibri" w:hAnsi="Palatino Linotype" w:cs="Arial"/>
          <w:b/>
          <w:lang w:val="es-ES"/>
        </w:rPr>
        <w:t xml:space="preserve">SAIMEX </w:t>
      </w:r>
      <w:r w:rsidR="00B81371" w:rsidRPr="00A65F83">
        <w:rPr>
          <w:rFonts w:ascii="Palatino Linotype" w:eastAsia="Calibri" w:hAnsi="Palatino Linotype" w:cs="Arial"/>
          <w:lang w:val="es-ES"/>
        </w:rPr>
        <w:t xml:space="preserve">a efecto de que en un plazo máximo de siete días </w:t>
      </w:r>
      <w:r w:rsidR="00875167" w:rsidRPr="00A65F83">
        <w:rPr>
          <w:rFonts w:ascii="Palatino Linotype" w:eastAsia="Calibri" w:hAnsi="Palatino Linotype" w:cs="Arial"/>
          <w:lang w:val="es-ES"/>
        </w:rPr>
        <w:t>manifestaran</w:t>
      </w:r>
      <w:r w:rsidR="00B81371" w:rsidRPr="00A65F83">
        <w:rPr>
          <w:rFonts w:ascii="Palatino Linotype" w:eastAsia="Calibri" w:hAnsi="Palatino Linotype" w:cs="Arial"/>
          <w:lang w:val="es-ES"/>
        </w:rPr>
        <w:t xml:space="preserve"> lo que a</w:t>
      </w:r>
      <w:r w:rsidR="003A2029" w:rsidRPr="00A65F83">
        <w:rPr>
          <w:rFonts w:ascii="Palatino Linotype" w:eastAsia="Calibri" w:hAnsi="Palatino Linotype" w:cs="Arial"/>
          <w:lang w:val="es-ES"/>
        </w:rPr>
        <w:t xml:space="preserve"> su</w:t>
      </w:r>
      <w:r w:rsidR="00B81371" w:rsidRPr="00A65F83">
        <w:rPr>
          <w:rFonts w:ascii="Palatino Linotype" w:eastAsia="Calibri" w:hAnsi="Palatino Linotype" w:cs="Arial"/>
          <w:lang w:val="es-ES"/>
        </w:rPr>
        <w:t xml:space="preserve"> derecho conviniera</w:t>
      </w:r>
      <w:r w:rsidR="00875167" w:rsidRPr="00A65F83">
        <w:rPr>
          <w:rFonts w:ascii="Palatino Linotype" w:eastAsia="Calibri" w:hAnsi="Palatino Linotype" w:cs="Arial"/>
          <w:lang w:val="es-ES"/>
        </w:rPr>
        <w:t>n</w:t>
      </w:r>
      <w:r w:rsidR="00032493" w:rsidRPr="00A65F83">
        <w:rPr>
          <w:rFonts w:ascii="Palatino Linotype" w:eastAsia="Calibri" w:hAnsi="Palatino Linotype" w:cs="Arial"/>
          <w:lang w:val="es-ES"/>
        </w:rPr>
        <w:t>,</w:t>
      </w:r>
      <w:r w:rsidR="00B81371" w:rsidRPr="00A65F83">
        <w:rPr>
          <w:rFonts w:ascii="Palatino Linotype" w:eastAsia="Calibri" w:hAnsi="Palatino Linotype" w:cs="Arial"/>
          <w:lang w:val="es-ES"/>
        </w:rPr>
        <w:t xml:space="preserve"> </w:t>
      </w:r>
      <w:r w:rsidR="00875167" w:rsidRPr="00A65F83">
        <w:rPr>
          <w:rFonts w:ascii="Palatino Linotype" w:eastAsia="Calibri" w:hAnsi="Palatino Linotype" w:cs="Arial"/>
          <w:lang w:val="es-ES"/>
        </w:rPr>
        <w:t>ofrecieran pruebas y</w:t>
      </w:r>
      <w:r w:rsidR="00132C06" w:rsidRPr="00A65F83">
        <w:rPr>
          <w:rFonts w:ascii="Palatino Linotype" w:eastAsia="Calibri" w:hAnsi="Palatino Linotype" w:cs="Arial"/>
          <w:lang w:val="es-ES"/>
        </w:rPr>
        <w:t xml:space="preserve"> </w:t>
      </w:r>
      <w:r w:rsidR="00875167" w:rsidRPr="00A65F83">
        <w:rPr>
          <w:rFonts w:ascii="Palatino Linotype" w:eastAsia="Calibri" w:hAnsi="Palatino Linotype" w:cs="Arial"/>
          <w:lang w:val="es-ES"/>
        </w:rPr>
        <w:t>alegatos según corresponda a</w:t>
      </w:r>
      <w:r w:rsidR="004C20F2" w:rsidRPr="00A65F83">
        <w:rPr>
          <w:rFonts w:ascii="Palatino Linotype" w:eastAsia="Calibri" w:hAnsi="Palatino Linotype" w:cs="Arial"/>
          <w:lang w:val="es-ES"/>
        </w:rPr>
        <w:t xml:space="preserve"> </w:t>
      </w:r>
      <w:r w:rsidR="00875167" w:rsidRPr="00A65F83">
        <w:rPr>
          <w:rFonts w:ascii="Palatino Linotype" w:eastAsia="Calibri" w:hAnsi="Palatino Linotype" w:cs="Arial"/>
          <w:lang w:val="es-ES"/>
        </w:rPr>
        <w:t>l</w:t>
      </w:r>
      <w:r w:rsidR="004C20F2" w:rsidRPr="00A65F83">
        <w:rPr>
          <w:rFonts w:ascii="Palatino Linotype" w:eastAsia="Calibri" w:hAnsi="Palatino Linotype" w:cs="Arial"/>
          <w:lang w:val="es-ES"/>
        </w:rPr>
        <w:t>os</w:t>
      </w:r>
      <w:r w:rsidR="00875167" w:rsidRPr="00A65F83">
        <w:rPr>
          <w:rFonts w:ascii="Palatino Linotype" w:eastAsia="Calibri" w:hAnsi="Palatino Linotype" w:cs="Arial"/>
          <w:lang w:val="es-ES"/>
        </w:rPr>
        <w:t xml:space="preserve"> caso</w:t>
      </w:r>
      <w:r w:rsidR="004C20F2" w:rsidRPr="00A65F83">
        <w:rPr>
          <w:rFonts w:ascii="Palatino Linotype" w:eastAsia="Calibri" w:hAnsi="Palatino Linotype" w:cs="Arial"/>
          <w:lang w:val="es-ES"/>
        </w:rPr>
        <w:t>s</w:t>
      </w:r>
      <w:r w:rsidR="00875167" w:rsidRPr="00A65F83">
        <w:rPr>
          <w:rFonts w:ascii="Palatino Linotype" w:eastAsia="Calibri" w:hAnsi="Palatino Linotype" w:cs="Arial"/>
          <w:lang w:val="es-ES"/>
        </w:rPr>
        <w:t xml:space="preserve"> </w:t>
      </w:r>
      <w:r w:rsidR="00875167" w:rsidRPr="00A65F83">
        <w:rPr>
          <w:rFonts w:ascii="Palatino Linotype" w:eastAsia="Calibri" w:hAnsi="Palatino Linotype" w:cs="Arial"/>
          <w:lang w:val="es-ES"/>
        </w:rPr>
        <w:lastRenderedPageBreak/>
        <w:t>concreto</w:t>
      </w:r>
      <w:r w:rsidR="004C20F2" w:rsidRPr="00A65F83">
        <w:rPr>
          <w:rFonts w:ascii="Palatino Linotype" w:eastAsia="Calibri" w:hAnsi="Palatino Linotype" w:cs="Arial"/>
          <w:lang w:val="es-ES"/>
        </w:rPr>
        <w:t>s</w:t>
      </w:r>
      <w:r w:rsidR="00875167" w:rsidRPr="00A65F83">
        <w:rPr>
          <w:rFonts w:ascii="Palatino Linotype" w:eastAsia="Calibri" w:hAnsi="Palatino Linotype" w:cs="Arial"/>
          <w:lang w:val="es-ES"/>
        </w:rPr>
        <w:t xml:space="preserve">, </w:t>
      </w:r>
      <w:r w:rsidR="00F147C6" w:rsidRPr="00A65F83">
        <w:rPr>
          <w:rFonts w:ascii="Palatino Linotype" w:eastAsia="Calibri" w:hAnsi="Palatino Linotype" w:cs="Arial"/>
          <w:lang w:val="es-ES"/>
        </w:rPr>
        <w:t>de esta forma</w:t>
      </w:r>
      <w:r w:rsidR="00875167" w:rsidRPr="00A65F83">
        <w:rPr>
          <w:rFonts w:ascii="Palatino Linotype" w:eastAsia="Calibri" w:hAnsi="Palatino Linotype" w:cs="Arial"/>
          <w:lang w:val="es-ES"/>
        </w:rPr>
        <w:t xml:space="preserve"> para que el </w:t>
      </w:r>
      <w:r w:rsidR="00875167" w:rsidRPr="00A65F83">
        <w:rPr>
          <w:rFonts w:ascii="Palatino Linotype" w:eastAsia="Calibri" w:hAnsi="Palatino Linotype" w:cs="Arial"/>
          <w:b/>
          <w:lang w:val="es-ES"/>
        </w:rPr>
        <w:t>SUJETO OBLIGADO</w:t>
      </w:r>
      <w:r w:rsidR="00875167" w:rsidRPr="00A65F83">
        <w:rPr>
          <w:rFonts w:ascii="Palatino Linotype" w:eastAsia="Calibri" w:hAnsi="Palatino Linotype" w:cs="Arial"/>
          <w:lang w:val="es-ES"/>
        </w:rPr>
        <w:t xml:space="preserve"> </w:t>
      </w:r>
      <w:r w:rsidR="00B81371" w:rsidRPr="00A65F83">
        <w:rPr>
          <w:rFonts w:ascii="Palatino Linotype" w:eastAsia="Calibri" w:hAnsi="Palatino Linotype" w:cs="Arial"/>
          <w:lang w:val="es-ES"/>
        </w:rPr>
        <w:t>presentar</w:t>
      </w:r>
      <w:r w:rsidR="003A03D0" w:rsidRPr="00A65F83">
        <w:rPr>
          <w:rFonts w:ascii="Palatino Linotype" w:eastAsia="Calibri" w:hAnsi="Palatino Linotype" w:cs="Arial"/>
          <w:lang w:val="es-ES"/>
        </w:rPr>
        <w:t>a</w:t>
      </w:r>
      <w:r w:rsidR="00B81371" w:rsidRPr="00A65F83">
        <w:rPr>
          <w:rFonts w:ascii="Palatino Linotype" w:eastAsia="Calibri" w:hAnsi="Palatino Linotype" w:cs="Arial"/>
          <w:lang w:val="es-ES"/>
        </w:rPr>
        <w:t xml:space="preserve"> el Informe Justificado</w:t>
      </w:r>
      <w:r w:rsidR="00875167" w:rsidRPr="00A65F83">
        <w:rPr>
          <w:rFonts w:ascii="Palatino Linotype" w:eastAsia="Calibri" w:hAnsi="Palatino Linotype" w:cs="Arial"/>
          <w:lang w:val="es-ES"/>
        </w:rPr>
        <w:t xml:space="preserve"> procedente</w:t>
      </w:r>
      <w:r w:rsidR="00787184" w:rsidRPr="00A65F83">
        <w:rPr>
          <w:rFonts w:ascii="Palatino Linotype" w:eastAsia="Calibri" w:hAnsi="Palatino Linotype" w:cs="Arial"/>
          <w:lang w:val="es-ES"/>
        </w:rPr>
        <w:t>.</w:t>
      </w:r>
    </w:p>
    <w:p w14:paraId="3022AEC6" w14:textId="77777777" w:rsidR="007446C2" w:rsidRPr="00A65F83"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4EF03766" w:rsidR="007446C2" w:rsidRPr="00A65F83" w:rsidRDefault="007446C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A65F83">
        <w:rPr>
          <w:rFonts w:ascii="Palatino Linotype" w:eastAsia="Calibri" w:hAnsi="Palatino Linotype" w:cs="Arial"/>
          <w:lang w:val="es-ES"/>
        </w:rPr>
        <w:t>E</w:t>
      </w:r>
      <w:r w:rsidR="003A03D0" w:rsidRPr="00A65F83">
        <w:rPr>
          <w:rFonts w:ascii="Palatino Linotype" w:eastAsia="Calibri" w:hAnsi="Palatino Linotype" w:cs="Arial"/>
          <w:lang w:val="es-ES"/>
        </w:rPr>
        <w:t>l</w:t>
      </w:r>
      <w:r w:rsidRPr="00A65F83">
        <w:rPr>
          <w:rFonts w:ascii="Palatino Linotype" w:eastAsia="Calibri" w:hAnsi="Palatino Linotype" w:cs="Arial"/>
          <w:lang w:val="es-ES"/>
        </w:rPr>
        <w:t xml:space="preserve"> </w:t>
      </w:r>
      <w:r w:rsidR="003A03D0" w:rsidRPr="00A65F83">
        <w:rPr>
          <w:rFonts w:ascii="Palatino Linotype" w:eastAsia="Calibri" w:hAnsi="Palatino Linotype" w:cs="Arial"/>
          <w:lang w:val="es-ES"/>
        </w:rPr>
        <w:t xml:space="preserve">día </w:t>
      </w:r>
      <w:r w:rsidR="00561ED1" w:rsidRPr="00A65F83">
        <w:rPr>
          <w:rFonts w:ascii="Palatino Linotype" w:eastAsia="Calibri" w:hAnsi="Palatino Linotype" w:cs="Arial"/>
          <w:lang w:val="es-ES"/>
        </w:rPr>
        <w:t>cinco</w:t>
      </w:r>
      <w:r w:rsidR="003A03D0" w:rsidRPr="00A65F83">
        <w:rPr>
          <w:rFonts w:ascii="Palatino Linotype" w:eastAsia="Calibri" w:hAnsi="Palatino Linotype" w:cs="Arial"/>
          <w:lang w:val="es-ES"/>
        </w:rPr>
        <w:t xml:space="preserve"> (0</w:t>
      </w:r>
      <w:r w:rsidR="00561ED1" w:rsidRPr="00A65F83">
        <w:rPr>
          <w:rFonts w:ascii="Palatino Linotype" w:eastAsia="Calibri" w:hAnsi="Palatino Linotype" w:cs="Arial"/>
          <w:lang w:val="es-ES"/>
        </w:rPr>
        <w:t>5</w:t>
      </w:r>
      <w:r w:rsidR="003A03D0" w:rsidRPr="00A65F83">
        <w:rPr>
          <w:rFonts w:ascii="Palatino Linotype" w:eastAsia="Calibri" w:hAnsi="Palatino Linotype" w:cs="Arial"/>
          <w:lang w:val="es-ES"/>
        </w:rPr>
        <w:t xml:space="preserve">) de </w:t>
      </w:r>
      <w:r w:rsidR="00950C6E" w:rsidRPr="00A65F83">
        <w:rPr>
          <w:rFonts w:ascii="Palatino Linotype" w:eastAsia="Calibri" w:hAnsi="Palatino Linotype" w:cs="Arial"/>
          <w:lang w:val="es-ES"/>
        </w:rPr>
        <w:t>octubre</w:t>
      </w:r>
      <w:r w:rsidR="003A03D0" w:rsidRPr="00A65F83">
        <w:rPr>
          <w:rFonts w:ascii="Palatino Linotype" w:eastAsia="Calibri" w:hAnsi="Palatino Linotype" w:cs="Arial"/>
          <w:lang w:val="es-ES"/>
        </w:rPr>
        <w:t xml:space="preserve"> de dos mil dieciocho, el </w:t>
      </w:r>
      <w:r w:rsidR="003A03D0" w:rsidRPr="00A65F83">
        <w:rPr>
          <w:rFonts w:ascii="Palatino Linotype" w:eastAsia="Calibri" w:hAnsi="Palatino Linotype" w:cs="Arial"/>
          <w:b/>
          <w:lang w:val="es-ES"/>
        </w:rPr>
        <w:t>SUJETO OBLIGADO</w:t>
      </w:r>
      <w:r w:rsidR="003A03D0" w:rsidRPr="00A65F83">
        <w:rPr>
          <w:rFonts w:ascii="Palatino Linotype" w:eastAsia="Calibri" w:hAnsi="Palatino Linotype" w:cs="Arial"/>
          <w:lang w:val="es-ES"/>
        </w:rPr>
        <w:t xml:space="preserve"> rindió su informe justificado para manifestar lo que a su derecho le asistiera y conviniera mediante </w:t>
      </w:r>
      <w:r w:rsidR="002C0DC5" w:rsidRPr="00A65F83">
        <w:rPr>
          <w:rFonts w:ascii="Palatino Linotype" w:eastAsia="Calibri" w:hAnsi="Palatino Linotype" w:cs="Arial"/>
          <w:lang w:val="es-ES"/>
        </w:rPr>
        <w:t>el</w:t>
      </w:r>
      <w:r w:rsidR="003A03D0" w:rsidRPr="00A65F83">
        <w:rPr>
          <w:rFonts w:ascii="Palatino Linotype" w:eastAsia="Calibri" w:hAnsi="Palatino Linotype" w:cs="Arial"/>
          <w:lang w:val="es-ES"/>
        </w:rPr>
        <w:t xml:space="preserve"> archivo electrónico </w:t>
      </w:r>
      <w:r w:rsidR="003A03D0" w:rsidRPr="00A65F83">
        <w:rPr>
          <w:rFonts w:ascii="Palatino Linotype" w:eastAsia="Calibri" w:hAnsi="Palatino Linotype" w:cs="Arial"/>
          <w:b/>
          <w:i/>
          <w:lang w:val="es-ES"/>
        </w:rPr>
        <w:t>“</w:t>
      </w:r>
      <w:r w:rsidR="00950C6E" w:rsidRPr="00A65F83">
        <w:rPr>
          <w:rFonts w:ascii="Palatino Linotype" w:eastAsia="Calibri" w:hAnsi="Palatino Linotype" w:cs="Arial"/>
          <w:b/>
          <w:i/>
          <w:lang w:val="es-ES"/>
        </w:rPr>
        <w:t>Informe Justificado INFOEM 268</w:t>
      </w:r>
      <w:r w:rsidR="003A03D0" w:rsidRPr="00A65F83">
        <w:rPr>
          <w:rFonts w:ascii="Palatino Linotype" w:eastAsia="Calibri" w:hAnsi="Palatino Linotype" w:cs="Arial"/>
          <w:b/>
          <w:i/>
          <w:lang w:val="es-ES"/>
        </w:rPr>
        <w:t>.pdf”</w:t>
      </w:r>
      <w:r w:rsidR="003A03D0" w:rsidRPr="00A65F83">
        <w:rPr>
          <w:rFonts w:ascii="Palatino Linotype" w:eastAsia="Calibri" w:hAnsi="Palatino Linotype" w:cs="Arial"/>
          <w:lang w:val="es-ES"/>
        </w:rPr>
        <w:t xml:space="preserve">, cuyo contenido no fue puesto a disposición del </w:t>
      </w:r>
      <w:r w:rsidR="003A03D0" w:rsidRPr="00A65F83">
        <w:rPr>
          <w:rFonts w:ascii="Palatino Linotype" w:eastAsia="Calibri" w:hAnsi="Palatino Linotype" w:cs="Arial"/>
          <w:b/>
          <w:lang w:val="es-ES"/>
        </w:rPr>
        <w:t>RECURRENTE</w:t>
      </w:r>
      <w:r w:rsidR="003A03D0" w:rsidRPr="00A65F83">
        <w:rPr>
          <w:rFonts w:ascii="Palatino Linotype" w:eastAsia="Calibri" w:hAnsi="Palatino Linotype" w:cs="Arial"/>
          <w:lang w:val="es-ES"/>
        </w:rPr>
        <w:t xml:space="preserve"> </w:t>
      </w:r>
      <w:r w:rsidR="00F96156" w:rsidRPr="00A65F83">
        <w:rPr>
          <w:rFonts w:ascii="Palatino Linotype" w:eastAsia="Calibri" w:hAnsi="Palatino Linotype" w:cs="Arial"/>
          <w:lang w:val="es-ES"/>
        </w:rPr>
        <w:t xml:space="preserve">toda vez que éste no modificó </w:t>
      </w:r>
      <w:r w:rsidR="003A03D0" w:rsidRPr="00A65F83">
        <w:rPr>
          <w:rFonts w:ascii="Palatino Linotype" w:eastAsia="Calibri" w:hAnsi="Palatino Linotype" w:cs="Arial"/>
          <w:lang w:val="es-ES"/>
        </w:rPr>
        <w:t>su re</w:t>
      </w:r>
      <w:r w:rsidR="00561ED1" w:rsidRPr="00A65F83">
        <w:rPr>
          <w:rFonts w:ascii="Palatino Linotype" w:eastAsia="Calibri" w:hAnsi="Palatino Linotype" w:cs="Arial"/>
          <w:lang w:val="es-ES"/>
        </w:rPr>
        <w:t>spuesta inicial</w:t>
      </w:r>
      <w:r w:rsidR="00F96156" w:rsidRPr="00A65F83">
        <w:rPr>
          <w:rFonts w:ascii="Palatino Linotype" w:eastAsia="Calibri" w:hAnsi="Palatino Linotype" w:cs="Arial"/>
          <w:lang w:val="es-ES"/>
        </w:rPr>
        <w:t>, sin embargo se hará</w:t>
      </w:r>
      <w:r w:rsidR="003A03D0" w:rsidRPr="00A65F83">
        <w:rPr>
          <w:rFonts w:ascii="Palatino Linotype" w:eastAsia="Calibri" w:hAnsi="Palatino Linotype" w:cs="Arial"/>
          <w:lang w:val="es-ES"/>
        </w:rPr>
        <w:t xml:space="preserve"> del conocimiento del particular en su totalidad al momento de n</w:t>
      </w:r>
      <w:r w:rsidR="00561ED1" w:rsidRPr="00A65F83">
        <w:rPr>
          <w:rFonts w:ascii="Palatino Linotype" w:eastAsia="Calibri" w:hAnsi="Palatino Linotype" w:cs="Arial"/>
          <w:lang w:val="es-ES"/>
        </w:rPr>
        <w:t>otificar la presente resolución.</w:t>
      </w:r>
    </w:p>
    <w:p w14:paraId="0E672286" w14:textId="77777777" w:rsidR="006257C2" w:rsidRPr="00A65F83" w:rsidRDefault="006257C2" w:rsidP="00F96156">
      <w:pPr>
        <w:pStyle w:val="Prrafodelista"/>
        <w:tabs>
          <w:tab w:val="left" w:pos="426"/>
        </w:tabs>
        <w:ind w:left="0"/>
        <w:rPr>
          <w:rFonts w:ascii="Palatino Linotype" w:eastAsia="Calibri" w:hAnsi="Palatino Linotype" w:cs="Arial"/>
          <w:lang w:val="es-ES"/>
        </w:rPr>
      </w:pPr>
    </w:p>
    <w:p w14:paraId="502E9C42" w14:textId="663D8CBB" w:rsidR="006B004E" w:rsidRPr="00A65F83" w:rsidRDefault="00861622" w:rsidP="00F96156">
      <w:pPr>
        <w:pStyle w:val="Prrafodelista"/>
        <w:numPr>
          <w:ilvl w:val="0"/>
          <w:numId w:val="4"/>
        </w:numPr>
        <w:tabs>
          <w:tab w:val="left" w:pos="426"/>
        </w:tabs>
        <w:spacing w:line="360" w:lineRule="auto"/>
        <w:ind w:left="0" w:firstLine="0"/>
        <w:jc w:val="both"/>
        <w:rPr>
          <w:rFonts w:ascii="Palatino Linotype" w:hAnsi="Palatino Linotype"/>
        </w:rPr>
      </w:pPr>
      <w:r w:rsidRPr="00A65F83">
        <w:rPr>
          <w:rFonts w:ascii="Palatino Linotype" w:eastAsia="Calibri" w:hAnsi="Palatino Linotype" w:cs="Arial"/>
          <w:lang w:val="es-ES"/>
        </w:rPr>
        <w:t>El</w:t>
      </w:r>
      <w:r w:rsidRPr="00A65F83">
        <w:rPr>
          <w:rFonts w:ascii="Palatino Linotype" w:hAnsi="Palatino Linotype"/>
        </w:rPr>
        <w:t xml:space="preserve"> Comisionado Ponente decretó </w:t>
      </w:r>
      <w:r w:rsidR="00BF1B7F" w:rsidRPr="00A65F83">
        <w:rPr>
          <w:rFonts w:ascii="Palatino Linotype" w:hAnsi="Palatino Linotype"/>
        </w:rPr>
        <w:t>e</w:t>
      </w:r>
      <w:r w:rsidR="00512F22" w:rsidRPr="00A65F83">
        <w:rPr>
          <w:rFonts w:ascii="Palatino Linotype" w:hAnsi="Palatino Linotype"/>
        </w:rPr>
        <w:t>l cierre de instrucción</w:t>
      </w:r>
      <w:r w:rsidR="00512F22" w:rsidRPr="00A65F83">
        <w:rPr>
          <w:rFonts w:ascii="Palatino Linotype" w:hAnsi="Palatino Linotype" w:cs="Arial"/>
        </w:rPr>
        <w:t xml:space="preserve"> </w:t>
      </w:r>
      <w:r w:rsidR="00BF1B7F" w:rsidRPr="00A65F83">
        <w:rPr>
          <w:rFonts w:ascii="Palatino Linotype" w:hAnsi="Palatino Linotype" w:cs="Arial"/>
        </w:rPr>
        <w:t>de</w:t>
      </w:r>
      <w:r w:rsidR="003E6D0F" w:rsidRPr="00A65F83">
        <w:rPr>
          <w:rFonts w:ascii="Palatino Linotype" w:hAnsi="Palatino Linotype" w:cs="Arial"/>
        </w:rPr>
        <w:t>l recurso de</w:t>
      </w:r>
      <w:r w:rsidR="00BF1B7F" w:rsidRPr="00A65F83">
        <w:rPr>
          <w:rFonts w:ascii="Palatino Linotype" w:hAnsi="Palatino Linotype" w:cs="Arial"/>
        </w:rPr>
        <w:t xml:space="preserve"> revisión</w:t>
      </w:r>
      <w:r w:rsidR="003F2778" w:rsidRPr="00A65F83">
        <w:rPr>
          <w:rFonts w:ascii="Palatino Linotype" w:hAnsi="Palatino Linotype" w:cs="Arial"/>
        </w:rPr>
        <w:t xml:space="preserve"> de referencia</w:t>
      </w:r>
      <w:r w:rsidR="00BF1B7F" w:rsidRPr="00A65F83">
        <w:rPr>
          <w:rFonts w:ascii="Palatino Linotype" w:hAnsi="Palatino Linotype" w:cs="Arial"/>
        </w:rPr>
        <w:t xml:space="preserve"> </w:t>
      </w:r>
      <w:r w:rsidR="00512F22" w:rsidRPr="00A65F83">
        <w:rPr>
          <w:rFonts w:ascii="Palatino Linotype" w:hAnsi="Palatino Linotype"/>
        </w:rPr>
        <w:t>mediante acuerdo</w:t>
      </w:r>
      <w:r w:rsidR="00BF1B7F" w:rsidRPr="00A65F83">
        <w:rPr>
          <w:rFonts w:ascii="Palatino Linotype" w:hAnsi="Palatino Linotype"/>
        </w:rPr>
        <w:t xml:space="preserve"> de fecha</w:t>
      </w:r>
      <w:r w:rsidR="000E2665" w:rsidRPr="00A65F83">
        <w:rPr>
          <w:rFonts w:ascii="Palatino Linotype" w:hAnsi="Palatino Linotype"/>
        </w:rPr>
        <w:t xml:space="preserve"> </w:t>
      </w:r>
      <w:r w:rsidR="00F96156" w:rsidRPr="00A65F83">
        <w:rPr>
          <w:rFonts w:ascii="Palatino Linotype" w:hAnsi="Palatino Linotype"/>
        </w:rPr>
        <w:t>diez</w:t>
      </w:r>
      <w:r w:rsidR="004C67E2" w:rsidRPr="00A65F83">
        <w:rPr>
          <w:rFonts w:ascii="Palatino Linotype" w:hAnsi="Palatino Linotype"/>
        </w:rPr>
        <w:t xml:space="preserve"> </w:t>
      </w:r>
      <w:r w:rsidR="00C862C4" w:rsidRPr="00A65F83">
        <w:rPr>
          <w:rFonts w:ascii="Palatino Linotype" w:hAnsi="Palatino Linotype"/>
        </w:rPr>
        <w:t>(</w:t>
      </w:r>
      <w:r w:rsidR="00F96156" w:rsidRPr="00A65F83">
        <w:rPr>
          <w:rFonts w:ascii="Palatino Linotype" w:hAnsi="Palatino Linotype"/>
        </w:rPr>
        <w:t>10</w:t>
      </w:r>
      <w:r w:rsidR="00C862C4" w:rsidRPr="00A65F83">
        <w:rPr>
          <w:rFonts w:ascii="Palatino Linotype" w:hAnsi="Palatino Linotype"/>
        </w:rPr>
        <w:t>)</w:t>
      </w:r>
      <w:r w:rsidR="00BF1B7F" w:rsidRPr="00A65F83">
        <w:rPr>
          <w:rFonts w:ascii="Palatino Linotype" w:hAnsi="Palatino Linotype"/>
        </w:rPr>
        <w:t xml:space="preserve"> </w:t>
      </w:r>
      <w:r w:rsidR="00C862C4" w:rsidRPr="00A65F83">
        <w:rPr>
          <w:rFonts w:ascii="Palatino Linotype" w:hAnsi="Palatino Linotype"/>
        </w:rPr>
        <w:t xml:space="preserve">de </w:t>
      </w:r>
      <w:r w:rsidR="00F96156" w:rsidRPr="00A65F83">
        <w:rPr>
          <w:rFonts w:ascii="Palatino Linotype" w:hAnsi="Palatino Linotype"/>
        </w:rPr>
        <w:t>octubre</w:t>
      </w:r>
      <w:r w:rsidR="004C67E2" w:rsidRPr="00A65F83">
        <w:rPr>
          <w:rFonts w:ascii="Palatino Linotype" w:hAnsi="Palatino Linotype"/>
        </w:rPr>
        <w:t xml:space="preserve"> </w:t>
      </w:r>
      <w:r w:rsidR="006257C2" w:rsidRPr="00A65F83">
        <w:rPr>
          <w:rFonts w:ascii="Palatino Linotype" w:hAnsi="Palatino Linotype"/>
        </w:rPr>
        <w:t>d</w:t>
      </w:r>
      <w:r w:rsidR="00C862C4" w:rsidRPr="00A65F83">
        <w:rPr>
          <w:rFonts w:ascii="Palatino Linotype" w:hAnsi="Palatino Linotype"/>
        </w:rPr>
        <w:t xml:space="preserve">e dos mil </w:t>
      </w:r>
      <w:r w:rsidR="006257C2" w:rsidRPr="00A65F83">
        <w:rPr>
          <w:rFonts w:ascii="Palatino Linotype" w:hAnsi="Palatino Linotype"/>
        </w:rPr>
        <w:t>dieciocho</w:t>
      </w:r>
      <w:r w:rsidR="0065300A" w:rsidRPr="00A65F83">
        <w:rPr>
          <w:rFonts w:ascii="Palatino Linotype" w:hAnsi="Palatino Linotype"/>
        </w:rPr>
        <w:t>. Posteriormente, el seis (06) de noviembre de los corrientes, se amplió el plazo de treinta (30) días para resolver el recurso de revisión</w:t>
      </w:r>
      <w:r w:rsidR="00C862C4" w:rsidRPr="00A65F83">
        <w:rPr>
          <w:rFonts w:ascii="Palatino Linotype" w:hAnsi="Palatino Linotype"/>
        </w:rPr>
        <w:t xml:space="preserve"> </w:t>
      </w:r>
      <w:r w:rsidR="00512F22" w:rsidRPr="00A65F83">
        <w:rPr>
          <w:rFonts w:ascii="Palatino Linotype" w:hAnsi="Palatino Linotype" w:cs="Arial"/>
        </w:rPr>
        <w:t>por lo que ordenó turnar el expediente a resolución, misma que ahora se pronuncia; y</w:t>
      </w:r>
      <w:bookmarkStart w:id="59" w:name="_Toc461555889"/>
      <w:bookmarkStart w:id="60" w:name="_Toc466371858"/>
      <w:r w:rsidR="006257C2" w:rsidRPr="00A65F83">
        <w:rPr>
          <w:rFonts w:ascii="Palatino Linotype" w:hAnsi="Palatino Linotype" w:cs="Arial"/>
        </w:rPr>
        <w:t>----------------------------------</w:t>
      </w:r>
    </w:p>
    <w:p w14:paraId="5CB47E4D" w14:textId="272D7EDF" w:rsidR="00C33279" w:rsidRPr="00A65F83" w:rsidRDefault="007C0013" w:rsidP="00EF014A">
      <w:pPr>
        <w:pStyle w:val="Ttulo1"/>
        <w:jc w:val="center"/>
        <w:rPr>
          <w:b/>
          <w:color w:val="000000" w:themeColor="text1"/>
        </w:rPr>
      </w:pPr>
      <w:bookmarkStart w:id="61" w:name="_Toc531605202"/>
      <w:r w:rsidRPr="00A65F83">
        <w:rPr>
          <w:b/>
          <w:color w:val="000000" w:themeColor="text1"/>
        </w:rPr>
        <w:t>CONSIDERANDO</w:t>
      </w:r>
      <w:bookmarkEnd w:id="59"/>
      <w:bookmarkEnd w:id="60"/>
      <w:bookmarkEnd w:id="61"/>
    </w:p>
    <w:p w14:paraId="435CF9A4" w14:textId="77777777" w:rsidR="00FC1DA7" w:rsidRPr="00A65F83" w:rsidRDefault="00FC1DA7" w:rsidP="00FC1DA7">
      <w:pPr>
        <w:rPr>
          <w:lang w:val="es-MX" w:eastAsia="en-US"/>
        </w:rPr>
      </w:pPr>
    </w:p>
    <w:p w14:paraId="629A5BE2" w14:textId="56C3E7D5" w:rsidR="007C0013" w:rsidRPr="00A65F83" w:rsidRDefault="007C0013" w:rsidP="00EF014A">
      <w:pPr>
        <w:pStyle w:val="Ttulo2"/>
        <w:rPr>
          <w:rFonts w:ascii="Palatino Linotype" w:hAnsi="Palatino Linotype"/>
          <w:b/>
          <w:color w:val="auto"/>
          <w:sz w:val="24"/>
        </w:rPr>
      </w:pPr>
      <w:bookmarkStart w:id="62" w:name="_Toc461555890"/>
      <w:bookmarkStart w:id="63" w:name="_Toc466371859"/>
      <w:bookmarkStart w:id="64" w:name="_Toc531605203"/>
      <w:r w:rsidRPr="00A65F83">
        <w:rPr>
          <w:rFonts w:ascii="Palatino Linotype" w:hAnsi="Palatino Linotype"/>
          <w:b/>
          <w:color w:val="auto"/>
          <w:sz w:val="24"/>
        </w:rPr>
        <w:t>PRIMERO. De la competencia</w:t>
      </w:r>
      <w:bookmarkEnd w:id="62"/>
      <w:bookmarkEnd w:id="63"/>
      <w:bookmarkEnd w:id="64"/>
    </w:p>
    <w:p w14:paraId="60FBD8C7" w14:textId="77777777" w:rsidR="00FC1DA7" w:rsidRPr="00A65F83" w:rsidRDefault="00FC1DA7" w:rsidP="00FC1DA7">
      <w:pPr>
        <w:rPr>
          <w:lang w:val="es-MX" w:eastAsia="en-US"/>
        </w:rPr>
      </w:pPr>
    </w:p>
    <w:p w14:paraId="0BF52B18" w14:textId="5C8B41E7" w:rsidR="005A228F" w:rsidRPr="00A65F83"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A65F8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65F83">
        <w:rPr>
          <w:rFonts w:ascii="Palatino Linotype" w:eastAsia="Calibri" w:hAnsi="Palatino Linotype" w:cs="Times New Roman"/>
          <w:b/>
          <w:lang w:val="es-ES"/>
        </w:rPr>
        <w:t>Constitución Política de los Estados Unidos Mexicanos</w:t>
      </w:r>
      <w:r w:rsidRPr="00A65F83">
        <w:rPr>
          <w:rFonts w:ascii="Palatino Linotype" w:eastAsia="Calibri" w:hAnsi="Palatino Linotype" w:cs="Times New Roman"/>
          <w:lang w:val="es-ES"/>
        </w:rPr>
        <w:t xml:space="preserve">; 5, párrafos vigésimo, vigésimo primero y vigésimo segundo fracciones IV y V de la </w:t>
      </w:r>
      <w:r w:rsidRPr="00A65F83">
        <w:rPr>
          <w:rFonts w:ascii="Palatino Linotype" w:eastAsia="Calibri" w:hAnsi="Palatino Linotype" w:cs="Times New Roman"/>
          <w:b/>
          <w:lang w:val="es-ES"/>
        </w:rPr>
        <w:t>Constitución Política del Estado Libre y Soberano de México</w:t>
      </w:r>
      <w:r w:rsidRPr="00A65F83">
        <w:rPr>
          <w:rFonts w:ascii="Palatino Linotype" w:eastAsia="Calibri" w:hAnsi="Palatino Linotype" w:cs="Times New Roman"/>
          <w:lang w:val="es-ES"/>
        </w:rPr>
        <w:t xml:space="preserve">; artículos 1, 2 fracción </w:t>
      </w:r>
      <w:r w:rsidRPr="00A65F83">
        <w:rPr>
          <w:rFonts w:ascii="Palatino Linotype" w:eastAsia="Calibri" w:hAnsi="Palatino Linotype" w:cs="Times New Roman"/>
          <w:lang w:val="es-ES"/>
        </w:rPr>
        <w:lastRenderedPageBreak/>
        <w:t xml:space="preserve">II, 13, 29, 36 fracciones I y II, 176, 178, 179, 181 párrafo tercero y 185 </w:t>
      </w:r>
      <w:r w:rsidRPr="00A65F83">
        <w:rPr>
          <w:rFonts w:ascii="Palatino Linotype" w:eastAsia="Calibri" w:hAnsi="Palatino Linotype" w:cs="Arial"/>
          <w:lang w:val="es-ES"/>
        </w:rPr>
        <w:t xml:space="preserve">de la </w:t>
      </w:r>
      <w:r w:rsidRPr="00A65F83">
        <w:rPr>
          <w:rFonts w:ascii="Palatino Linotype" w:eastAsia="Calibri" w:hAnsi="Palatino Linotype" w:cs="Arial"/>
          <w:b/>
          <w:lang w:val="es-ES"/>
        </w:rPr>
        <w:t>Ley de Transparencia y Acceso a la Información Pública del Estado de México y Municipios</w:t>
      </w:r>
      <w:r w:rsidRPr="00A65F83">
        <w:rPr>
          <w:rFonts w:ascii="Palatino Linotype" w:eastAsia="Calibri" w:hAnsi="Palatino Linotype" w:cs="Arial"/>
          <w:lang w:val="es-ES"/>
        </w:rPr>
        <w:t xml:space="preserve">; y 10, 7, 9 fracciones I y XXIV, y 11 del </w:t>
      </w:r>
      <w:r w:rsidRPr="00A65F8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A65F83"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2EB23B4B" w:rsidR="007C0013" w:rsidRPr="00A65F83" w:rsidRDefault="007C0013" w:rsidP="00F96156">
      <w:pPr>
        <w:pStyle w:val="Ttulo2"/>
        <w:tabs>
          <w:tab w:val="left" w:pos="426"/>
        </w:tabs>
        <w:rPr>
          <w:rFonts w:ascii="Palatino Linotype" w:hAnsi="Palatino Linotype"/>
          <w:b/>
          <w:color w:val="auto"/>
          <w:sz w:val="24"/>
        </w:rPr>
      </w:pPr>
      <w:bookmarkStart w:id="65" w:name="_Toc461555891"/>
      <w:bookmarkStart w:id="66" w:name="_Toc466371860"/>
      <w:bookmarkStart w:id="67" w:name="_Toc531605204"/>
      <w:r w:rsidRPr="00A65F83">
        <w:rPr>
          <w:rFonts w:ascii="Palatino Linotype" w:hAnsi="Palatino Linotype"/>
          <w:b/>
          <w:color w:val="auto"/>
          <w:sz w:val="24"/>
        </w:rPr>
        <w:t>SEGUNDO. De la oportunidad y proced</w:t>
      </w:r>
      <w:r w:rsidR="00F35C44" w:rsidRPr="00A65F83">
        <w:rPr>
          <w:rFonts w:ascii="Palatino Linotype" w:hAnsi="Palatino Linotype"/>
          <w:b/>
          <w:color w:val="auto"/>
          <w:sz w:val="24"/>
        </w:rPr>
        <w:t>encia</w:t>
      </w:r>
      <w:r w:rsidRPr="00A65F83">
        <w:rPr>
          <w:rFonts w:ascii="Palatino Linotype" w:hAnsi="Palatino Linotype"/>
          <w:b/>
          <w:color w:val="auto"/>
          <w:sz w:val="24"/>
        </w:rPr>
        <w:t>.</w:t>
      </w:r>
      <w:bookmarkEnd w:id="65"/>
      <w:bookmarkEnd w:id="66"/>
      <w:bookmarkEnd w:id="67"/>
    </w:p>
    <w:p w14:paraId="2A690F57" w14:textId="51B69101" w:rsidR="00B02BDD" w:rsidRPr="00A65F83"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A65F83">
        <w:rPr>
          <w:rFonts w:ascii="Palatino Linotype" w:eastAsia="Calibri" w:hAnsi="Palatino Linotype" w:cs="Arial"/>
        </w:rPr>
        <w:t xml:space="preserve">El </w:t>
      </w:r>
      <w:r w:rsidR="009E360A" w:rsidRPr="00A65F83">
        <w:rPr>
          <w:rFonts w:ascii="Palatino Linotype" w:eastAsia="Calibri" w:hAnsi="Palatino Linotype" w:cs="Arial"/>
        </w:rPr>
        <w:t xml:space="preserve">medio de impugnación fue presentado a través del </w:t>
      </w:r>
      <w:r w:rsidR="009E360A" w:rsidRPr="00A65F83">
        <w:rPr>
          <w:rFonts w:ascii="Palatino Linotype" w:eastAsia="Calibri" w:hAnsi="Palatino Linotype" w:cs="Arial"/>
          <w:b/>
        </w:rPr>
        <w:t>SAIMEX,</w:t>
      </w:r>
      <w:r w:rsidR="009E360A" w:rsidRPr="00A65F83">
        <w:rPr>
          <w:rFonts w:ascii="Palatino Linotype" w:eastAsia="Calibri" w:hAnsi="Palatino Linotype" w:cs="Arial"/>
        </w:rPr>
        <w:t xml:space="preserve"> en el formato previamente aprobado para tal efecto y dentro del plazo legal de quince días hábiles otorgados; siendo así que el </w:t>
      </w:r>
      <w:r w:rsidR="009E360A" w:rsidRPr="00A65F83">
        <w:rPr>
          <w:rFonts w:ascii="Palatino Linotype" w:eastAsia="Calibri" w:hAnsi="Palatino Linotype" w:cs="Arial"/>
          <w:b/>
        </w:rPr>
        <w:t>SUJETO OBLIGADO</w:t>
      </w:r>
      <w:r w:rsidR="009E360A" w:rsidRPr="00A65F83">
        <w:rPr>
          <w:rFonts w:ascii="Palatino Linotype" w:eastAsia="Calibri" w:hAnsi="Palatino Linotype" w:cs="Arial"/>
        </w:rPr>
        <w:t xml:space="preserve"> entregó respuesta el diecinueve (19) de septiembre de dos mil </w:t>
      </w:r>
      <w:r w:rsidR="009E360A" w:rsidRPr="00A65F83">
        <w:rPr>
          <w:rFonts w:ascii="Palatino Linotype" w:eastAsia="Calibri" w:hAnsi="Palatino Linotype" w:cs="Arial"/>
          <w:lang w:val="es-ES"/>
        </w:rPr>
        <w:t>dieciocho</w:t>
      </w:r>
      <w:r w:rsidR="009E360A" w:rsidRPr="00A65F83">
        <w:rPr>
          <w:rFonts w:ascii="Palatino Linotype" w:eastAsia="Calibri" w:hAnsi="Palatino Linotype" w:cs="Arial"/>
        </w:rPr>
        <w:t xml:space="preserve">, </w:t>
      </w:r>
      <w:r w:rsidR="009E360A" w:rsidRPr="00A65F83">
        <w:rPr>
          <w:rFonts w:ascii="Palatino Linotype" w:hAnsi="Palatino Linotype" w:cs="Arial"/>
        </w:rPr>
        <w:t xml:space="preserve">de tal forma que el plazo para interponer el recurso de revisión transcurrió del veinte (20) de septiembre </w:t>
      </w:r>
      <w:r w:rsidR="009E360A" w:rsidRPr="00A65F83">
        <w:rPr>
          <w:rFonts w:ascii="Palatino Linotype" w:eastAsia="Calibri" w:hAnsi="Palatino Linotype" w:cs="Arial"/>
        </w:rPr>
        <w:t xml:space="preserve">al diez (10) </w:t>
      </w:r>
      <w:r w:rsidR="009E360A" w:rsidRPr="00A65F83">
        <w:rPr>
          <w:rFonts w:ascii="Palatino Linotype" w:hAnsi="Palatino Linotype" w:cs="Arial"/>
        </w:rPr>
        <w:t xml:space="preserve">de octubre de dos mil dieciocho, sin contemplar en el cómputo los días veintidós (22), veintitrés (23), veintinueve (29) y treinta (30) de septiembre, así como el seis (06) y siete (07) de octubre por corresponder a sábados y domingos en términos del artículo 3 fracción X de la </w:t>
      </w:r>
      <w:r w:rsidR="009E360A" w:rsidRPr="00A65F83">
        <w:rPr>
          <w:rFonts w:ascii="Palatino Linotype" w:hAnsi="Palatino Linotype"/>
        </w:rPr>
        <w:t>Ley de Transparencia y Acceso a la Información Pública del Estado de México y Municipios.</w:t>
      </w:r>
    </w:p>
    <w:p w14:paraId="0A335D48" w14:textId="77777777" w:rsidR="009E360A" w:rsidRPr="00A65F83"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36377C49" w:rsidR="009E360A" w:rsidRPr="00A65F83"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A65F83">
        <w:rPr>
          <w:rFonts w:ascii="Palatino Linotype" w:hAnsi="Palatino Linotype"/>
        </w:rPr>
        <w:t>Luego entonces, si el presente recurso de revisión fue interpuesto el veinticuatro (24) de septiembre de dos mil dieciocho, éste</w:t>
      </w:r>
      <w:r w:rsidRPr="00A65F83">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A65F83">
        <w:rPr>
          <w:rFonts w:ascii="Palatino Linotype" w:hAnsi="Palatino Linotype" w:cs="Arial"/>
          <w:b/>
        </w:rPr>
        <w:t xml:space="preserve"> </w:t>
      </w:r>
      <w:r w:rsidRPr="00A65F83">
        <w:rPr>
          <w:rFonts w:ascii="Palatino Linotype" w:hAnsi="Palatino Linotype" w:cs="Arial"/>
        </w:rPr>
        <w:t>vigente.</w:t>
      </w:r>
    </w:p>
    <w:p w14:paraId="44C3EF87" w14:textId="77777777" w:rsidR="009E360A" w:rsidRPr="00A65F83"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09A7D4F0" w14:textId="35E90520" w:rsidR="009E360A" w:rsidRPr="00A65F83"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A65F83">
        <w:rPr>
          <w:rFonts w:ascii="Palatino Linotype" w:hAnsi="Palatino Linotype" w:cs="Arial"/>
        </w:rPr>
        <w:lastRenderedPageBreak/>
        <w:t xml:space="preserve">Por </w:t>
      </w:r>
      <w:r w:rsidRPr="00A65F83">
        <w:rPr>
          <w:rFonts w:ascii="Palatino Linotype" w:eastAsia="Calibri" w:hAnsi="Palatino Linotype" w:cs="Times New Roman"/>
          <w:lang w:val="es-ES"/>
        </w:rPr>
        <w:t xml:space="preserve">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A65F83">
        <w:rPr>
          <w:rFonts w:ascii="Palatino Linotype" w:eastAsia="Calibri" w:hAnsi="Palatino Linotype" w:cs="Times New Roman"/>
          <w:b/>
          <w:lang w:val="es-ES"/>
        </w:rPr>
        <w:t xml:space="preserve">no proporciona su nombre completo para que sea </w:t>
      </w:r>
      <w:r w:rsidRPr="00A65F83">
        <w:rPr>
          <w:rFonts w:ascii="Palatino Linotype" w:eastAsia="Calibri" w:hAnsi="Palatino Linotype" w:cs="Times New Roman"/>
          <w:b/>
          <w:u w:val="single"/>
          <w:lang w:val="es-ES"/>
        </w:rPr>
        <w:t>identificado</w:t>
      </w:r>
      <w:r w:rsidRPr="00A65F83">
        <w:rPr>
          <w:rFonts w:ascii="Palatino Linotype" w:eastAsia="Calibri" w:hAnsi="Palatino Linotype" w:cs="Times New Roman"/>
          <w:b/>
          <w:lang w:val="es-ES"/>
        </w:rPr>
        <w:t>,</w:t>
      </w:r>
      <w:r w:rsidRPr="00A65F83">
        <w:rPr>
          <w:rFonts w:ascii="Palatino Linotype" w:eastAsia="Calibri" w:hAnsi="Palatino Linotype" w:cs="Times New Roman"/>
          <w:lang w:val="es-ES"/>
        </w:rPr>
        <w:t xml:space="preserve"> ni se tiene la certeza sobre su identidad, sin embargo, es importante señalar también que </w:t>
      </w:r>
      <w:r w:rsidRPr="00A65F83">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BC8F97E" w14:textId="77777777" w:rsidR="009E360A" w:rsidRPr="00A65F83"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06A0BB8E" w14:textId="146D85A5" w:rsidR="009E360A" w:rsidRPr="00A65F83"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A65F83">
        <w:rPr>
          <w:rFonts w:ascii="Palatino Linotype" w:hAnsi="Palatino Linotype" w:cs="Arial"/>
        </w:rPr>
        <w:t xml:space="preserve">Esto </w:t>
      </w:r>
      <w:r w:rsidRPr="00A65F83">
        <w:rPr>
          <w:rFonts w:ascii="Palatino Linotype" w:eastAsia="Calibri" w:hAnsi="Palatino Linotype" w:cs="Times New Roman"/>
          <w:lang w:val="es-ES"/>
        </w:rPr>
        <w:t xml:space="preserve">es así, ya que de conformidad con los artículos 6, apartado A, fracciones III y IV de la </w:t>
      </w:r>
      <w:r w:rsidRPr="00A65F83">
        <w:rPr>
          <w:rFonts w:ascii="Palatino Linotype" w:eastAsia="Calibri" w:hAnsi="Palatino Linotype" w:cs="Times New Roman"/>
          <w:b/>
          <w:lang w:val="es-ES"/>
        </w:rPr>
        <w:t>Constitución Política de los Estados Unidos Mexicanos</w:t>
      </w:r>
      <w:r w:rsidRPr="00A65F83">
        <w:rPr>
          <w:rFonts w:ascii="Palatino Linotype" w:eastAsia="Calibri" w:hAnsi="Palatino Linotype" w:cs="Times New Roman"/>
          <w:lang w:val="es-ES"/>
        </w:rPr>
        <w:t xml:space="preserve">; 5, párrafos vigésimo, vigésimo primero y vigésimo segundo fracciones III, IV y V de la </w:t>
      </w:r>
      <w:r w:rsidRPr="00A65F83">
        <w:rPr>
          <w:rFonts w:ascii="Palatino Linotype" w:eastAsia="Calibri" w:hAnsi="Palatino Linotype" w:cs="Times New Roman"/>
          <w:b/>
          <w:lang w:val="es-ES"/>
        </w:rPr>
        <w:t>Constitución Política del Estado Libre y Soberano de México</w:t>
      </w:r>
      <w:r w:rsidRPr="00A65F83">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8181C61" w14:textId="77777777" w:rsidR="009E360A" w:rsidRPr="00A65F83"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516578B" w14:textId="61B3353B" w:rsidR="009E360A" w:rsidRPr="00A65F83"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A65F83">
        <w:rPr>
          <w:rFonts w:ascii="Palatino Linotype" w:hAnsi="Palatino Linotype" w:cs="Arial"/>
        </w:rPr>
        <w:t xml:space="preserve">Por </w:t>
      </w:r>
      <w:r w:rsidRPr="00A65F83">
        <w:rPr>
          <w:rFonts w:ascii="Palatino Linotype" w:eastAsia="Calibri" w:hAnsi="Palatino Linotype" w:cs="Times New Roman"/>
          <w:lang w:val="es-ES"/>
        </w:rPr>
        <w:t xml:space="preserve">lo cual, de una interpretación sistemática, armónica y progresiva del derecho humano de acceso a la información pública se aprecia que toda persona, sin necesidad de acreditar interés alguno o justificar su utilización, deberá tener </w:t>
      </w:r>
      <w:r w:rsidRPr="00A65F83">
        <w:rPr>
          <w:rFonts w:ascii="Palatino Linotype" w:eastAsia="Calibri" w:hAnsi="Palatino Linotype" w:cs="Times New Roman"/>
          <w:lang w:val="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005ABA0" w14:textId="77777777" w:rsidR="009E360A" w:rsidRPr="00A65F83"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3E1A00F4" w14:textId="2F1CE31F" w:rsidR="009E360A" w:rsidRPr="00A65F83"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A65F83">
        <w:rPr>
          <w:rFonts w:ascii="Palatino Linotype" w:hAnsi="Palatino Linotype" w:cs="Arial"/>
        </w:rPr>
        <w:t xml:space="preserve">En ese </w:t>
      </w:r>
      <w:r w:rsidRPr="00A65F83">
        <w:rPr>
          <w:rFonts w:ascii="Palatino Linotype" w:eastAsia="Calibri" w:hAnsi="Palatino Linotype" w:cs="Times New Roman"/>
          <w:lang w:val="es-ES"/>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6495F2AA" w14:textId="77777777" w:rsidR="009E360A" w:rsidRPr="00A65F83"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47B1516A" w14:textId="542E1E7F" w:rsidR="009E360A" w:rsidRPr="00A65F83"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A65F83">
        <w:rPr>
          <w:rFonts w:ascii="Palatino Linotype" w:hAnsi="Palatino Linotype" w:cs="Arial"/>
        </w:rPr>
        <w:t xml:space="preserve">Por </w:t>
      </w:r>
      <w:r w:rsidRPr="00A65F83">
        <w:rPr>
          <w:rFonts w:ascii="Palatino Linotype" w:eastAsia="Times New Roman" w:hAnsi="Palatino Linotype" w:cs="Arial"/>
          <w:lang w:val="es-ES"/>
        </w:rPr>
        <w:t xml:space="preserve">lo que el nombre del </w:t>
      </w:r>
      <w:r w:rsidRPr="00A65F83">
        <w:rPr>
          <w:rFonts w:ascii="Palatino Linotype" w:eastAsia="Times New Roman" w:hAnsi="Palatino Linotype" w:cs="Arial"/>
          <w:b/>
          <w:lang w:val="es-ES"/>
        </w:rPr>
        <w:t>SOLICITANTE</w:t>
      </w:r>
      <w:r w:rsidRPr="00A65F83">
        <w:rPr>
          <w:rFonts w:ascii="Palatino Linotype" w:eastAsia="Times New Roman" w:hAnsi="Palatino Linotype" w:cs="Arial"/>
          <w:lang w:val="es-ES"/>
        </w:rPr>
        <w:t xml:space="preserve"> y/o </w:t>
      </w:r>
      <w:r w:rsidRPr="00A65F83">
        <w:rPr>
          <w:rFonts w:ascii="Palatino Linotype" w:eastAsia="Times New Roman" w:hAnsi="Palatino Linotype" w:cs="Arial"/>
          <w:b/>
          <w:lang w:val="es-ES"/>
        </w:rPr>
        <w:t>RECURRENTE</w:t>
      </w:r>
      <w:r w:rsidRPr="00A65F83">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A65F83">
        <w:rPr>
          <w:rFonts w:ascii="Palatino Linotype" w:eastAsia="Times New Roman" w:hAnsi="Palatino Linotype" w:cs="Arial"/>
          <w:lang w:val="es-ES"/>
        </w:rPr>
        <w:t>Resolutor</w:t>
      </w:r>
      <w:proofErr w:type="spellEnd"/>
      <w:r w:rsidRPr="00A65F83">
        <w:rPr>
          <w:rFonts w:ascii="Palatino Linotype" w:eastAsia="Times New Roman" w:hAnsi="Palatino Linotype" w:cs="Arial"/>
          <w:lang w:val="es-ES"/>
        </w:rPr>
        <w:t>.</w:t>
      </w:r>
    </w:p>
    <w:p w14:paraId="2657C8AA" w14:textId="77777777" w:rsidR="00374CE8" w:rsidRPr="00A65F83"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16978246" w14:textId="25729C9F" w:rsidR="00F35C44" w:rsidRPr="00A65F83" w:rsidRDefault="00F35C44" w:rsidP="00F96156">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A65F83">
        <w:rPr>
          <w:rFonts w:ascii="Palatino Linotype" w:eastAsia="Calibri" w:hAnsi="Palatino Linotype" w:cs="Arial"/>
        </w:rPr>
        <w:t xml:space="preserve">Por otro lado, </w:t>
      </w:r>
      <w:r w:rsidR="00C41131" w:rsidRPr="00A65F83">
        <w:rPr>
          <w:rFonts w:ascii="Palatino Linotype" w:eastAsia="Calibri" w:hAnsi="Palatino Linotype" w:cs="Arial"/>
        </w:rPr>
        <w:t>e</w:t>
      </w:r>
      <w:r w:rsidRPr="00A65F83">
        <w:rPr>
          <w:rFonts w:ascii="Palatino Linotype" w:eastAsia="Calibri" w:hAnsi="Palatino Linotype" w:cs="Arial"/>
        </w:rPr>
        <w:t xml:space="preserve">l escrito contiene las formalidades previstas por el artículo 180 último párrafo de la Ley de la materia actual, por lo que es procedente que </w:t>
      </w:r>
      <w:r w:rsidR="006257C2" w:rsidRPr="00A65F83">
        <w:rPr>
          <w:rFonts w:ascii="Palatino Linotype" w:eastAsia="Calibri" w:hAnsi="Palatino Linotype" w:cs="Arial"/>
        </w:rPr>
        <w:t>é</w:t>
      </w:r>
      <w:r w:rsidRPr="00A65F83">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77777777" w:rsidR="00AD76A1" w:rsidRPr="00A65F83" w:rsidRDefault="00AD76A1" w:rsidP="009E360A">
      <w:pPr>
        <w:rPr>
          <w:rFonts w:ascii="Palatino Linotype" w:hAnsi="Palatino Linotype"/>
        </w:rPr>
      </w:pPr>
    </w:p>
    <w:p w14:paraId="0E7137A8" w14:textId="77F43AB0" w:rsidR="00C50A2B" w:rsidRPr="00A65F83" w:rsidRDefault="00C50A2B" w:rsidP="00EF014A">
      <w:pPr>
        <w:pStyle w:val="Ttulo2"/>
        <w:rPr>
          <w:rFonts w:ascii="Palatino Linotype" w:hAnsi="Palatino Linotype"/>
          <w:b/>
          <w:color w:val="auto"/>
          <w:sz w:val="24"/>
          <w:szCs w:val="24"/>
        </w:rPr>
      </w:pPr>
      <w:bookmarkStart w:id="68" w:name="_Toc500360400"/>
      <w:bookmarkStart w:id="69" w:name="_Toc500786931"/>
      <w:bookmarkStart w:id="70" w:name="_Toc531605205"/>
      <w:bookmarkStart w:id="71" w:name="_Toc495427545"/>
      <w:bookmarkStart w:id="72" w:name="_Toc499296549"/>
      <w:bookmarkStart w:id="73" w:name="_Toc459174366"/>
      <w:bookmarkStart w:id="74" w:name="_Toc459659884"/>
      <w:bookmarkStart w:id="75" w:name="_Toc461687280"/>
      <w:bookmarkStart w:id="76" w:name="_Toc462771051"/>
      <w:bookmarkStart w:id="77" w:name="_Toc464139201"/>
      <w:r w:rsidRPr="00A65F83">
        <w:rPr>
          <w:rFonts w:ascii="Palatino Linotype" w:hAnsi="Palatino Linotype"/>
          <w:b/>
          <w:color w:val="auto"/>
          <w:sz w:val="24"/>
          <w:szCs w:val="24"/>
        </w:rPr>
        <w:lastRenderedPageBreak/>
        <w:t>TERCERO. De</w:t>
      </w:r>
      <w:r w:rsidR="00AD76A1" w:rsidRPr="00A65F83">
        <w:rPr>
          <w:rFonts w:ascii="Palatino Linotype" w:hAnsi="Palatino Linotype"/>
          <w:b/>
          <w:color w:val="auto"/>
          <w:sz w:val="24"/>
          <w:szCs w:val="24"/>
        </w:rPr>
        <w:t xml:space="preserve">l planteamiento de la </w:t>
      </w:r>
      <w:r w:rsidR="00AD76A1" w:rsidRPr="00A65F83">
        <w:rPr>
          <w:rFonts w:ascii="Palatino Linotype" w:hAnsi="Palatino Linotype"/>
          <w:b/>
          <w:i/>
          <w:color w:val="auto"/>
          <w:sz w:val="24"/>
          <w:szCs w:val="24"/>
        </w:rPr>
        <w:t>Litis</w:t>
      </w:r>
      <w:r w:rsidRPr="00A65F83">
        <w:rPr>
          <w:rFonts w:ascii="Palatino Linotype" w:hAnsi="Palatino Linotype"/>
          <w:b/>
          <w:color w:val="auto"/>
          <w:sz w:val="24"/>
          <w:szCs w:val="24"/>
        </w:rPr>
        <w:t>.</w:t>
      </w:r>
      <w:bookmarkEnd w:id="68"/>
      <w:bookmarkEnd w:id="69"/>
      <w:bookmarkEnd w:id="70"/>
    </w:p>
    <w:bookmarkEnd w:id="71"/>
    <w:bookmarkEnd w:id="72"/>
    <w:p w14:paraId="4F352A5F" w14:textId="77777777" w:rsidR="00CB58C6" w:rsidRPr="00A65F83" w:rsidRDefault="00AD76A1" w:rsidP="00CB58C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A65F83">
        <w:rPr>
          <w:rFonts w:ascii="Palatino Linotype" w:hAnsi="Palatino Linotype" w:cs="Arial"/>
        </w:rPr>
        <w:t xml:space="preserve">El particular, </w:t>
      </w:r>
      <w:r w:rsidR="00CB58C6" w:rsidRPr="00A65F83">
        <w:rPr>
          <w:rFonts w:ascii="Palatino Linotype" w:hAnsi="Palatino Linotype" w:cs="Arial"/>
        </w:rPr>
        <w:t xml:space="preserve">requirió medularmente de la Secretaría de Desarrollo Urbano y Metropolitano </w:t>
      </w:r>
      <w:r w:rsidRPr="00A65F83">
        <w:rPr>
          <w:rFonts w:ascii="Palatino Linotype" w:hAnsi="Palatino Linotype" w:cs="Arial"/>
        </w:rPr>
        <w:t>, lo siguiente:</w:t>
      </w:r>
    </w:p>
    <w:p w14:paraId="738188F2" w14:textId="161E38FC" w:rsidR="00AD76A1" w:rsidRPr="00A65F83" w:rsidRDefault="00CB58C6" w:rsidP="00CB58C6">
      <w:pPr>
        <w:pStyle w:val="Prrafodelista"/>
        <w:numPr>
          <w:ilvl w:val="1"/>
          <w:numId w:val="25"/>
        </w:numPr>
        <w:tabs>
          <w:tab w:val="left" w:pos="426"/>
        </w:tabs>
        <w:spacing w:before="240" w:after="240" w:line="360" w:lineRule="auto"/>
        <w:ind w:left="851" w:right="49" w:hanging="218"/>
        <w:jc w:val="both"/>
        <w:rPr>
          <w:rFonts w:ascii="Palatino Linotype" w:hAnsi="Palatino Linotype" w:cs="Arial"/>
        </w:rPr>
      </w:pPr>
      <w:r w:rsidRPr="00A65F83">
        <w:rPr>
          <w:rFonts w:ascii="Palatino Linotype" w:hAnsi="Palatino Linotype" w:cs="Arial"/>
        </w:rPr>
        <w:t>Autorización del Gobierno del Estado de México de la actualización del Plan Municipal de Desarrollo Urbano de Atenco.</w:t>
      </w:r>
    </w:p>
    <w:p w14:paraId="207CE355" w14:textId="5588B998" w:rsidR="00CB58C6" w:rsidRPr="00A65F83" w:rsidRDefault="00CB58C6" w:rsidP="00CB58C6">
      <w:pPr>
        <w:pStyle w:val="Prrafodelista"/>
        <w:numPr>
          <w:ilvl w:val="1"/>
          <w:numId w:val="25"/>
        </w:numPr>
        <w:tabs>
          <w:tab w:val="left" w:pos="426"/>
        </w:tabs>
        <w:spacing w:before="240" w:after="240" w:line="360" w:lineRule="auto"/>
        <w:ind w:left="851" w:right="49" w:hanging="218"/>
        <w:jc w:val="both"/>
        <w:rPr>
          <w:rFonts w:ascii="Palatino Linotype" w:hAnsi="Palatino Linotype" w:cs="Arial"/>
        </w:rPr>
      </w:pPr>
      <w:r w:rsidRPr="00A65F83">
        <w:rPr>
          <w:rFonts w:ascii="Palatino Linotype" w:hAnsi="Palatino Linotype" w:cs="Arial"/>
        </w:rPr>
        <w:t>Documentos de la consulta pública, así como el dictamen de congruencia relacionados con el Plan Municipal de Desarrollo Urbano de Atenco.</w:t>
      </w:r>
    </w:p>
    <w:p w14:paraId="6214DDAA" w14:textId="76A8110E" w:rsidR="00CB58C6" w:rsidRPr="00A65F83" w:rsidRDefault="00CB58C6" w:rsidP="00CB58C6">
      <w:pPr>
        <w:pStyle w:val="Prrafodelista"/>
        <w:numPr>
          <w:ilvl w:val="1"/>
          <w:numId w:val="25"/>
        </w:numPr>
        <w:tabs>
          <w:tab w:val="left" w:pos="426"/>
        </w:tabs>
        <w:spacing w:before="240" w:after="240" w:line="360" w:lineRule="auto"/>
        <w:ind w:left="851" w:right="49" w:hanging="218"/>
        <w:jc w:val="both"/>
        <w:rPr>
          <w:rFonts w:ascii="Palatino Linotype" w:hAnsi="Palatino Linotype" w:cs="Arial"/>
        </w:rPr>
      </w:pPr>
      <w:r w:rsidRPr="00A65F83">
        <w:rPr>
          <w:rFonts w:ascii="Palatino Linotype" w:hAnsi="Palatino Linotype" w:cs="Arial"/>
        </w:rPr>
        <w:t>Plano de uso de suelo en su versión más actual del municipio de Atenco.</w:t>
      </w:r>
    </w:p>
    <w:p w14:paraId="34867AAB" w14:textId="77777777" w:rsidR="00AD76A1" w:rsidRPr="00A65F83"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5B904A8" w14:textId="33F7B143" w:rsidR="00AD76A1" w:rsidRPr="00A65F83" w:rsidRDefault="00AD76A1"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A65F83">
        <w:rPr>
          <w:rFonts w:ascii="Palatino Linotype" w:hAnsi="Palatino Linotype" w:cs="Arial"/>
          <w:szCs w:val="23"/>
        </w:rPr>
        <w:t xml:space="preserve">En su respuesta, el </w:t>
      </w:r>
      <w:r w:rsidRPr="00A65F83">
        <w:rPr>
          <w:rFonts w:ascii="Palatino Linotype" w:hAnsi="Palatino Linotype" w:cs="Arial"/>
          <w:b/>
          <w:szCs w:val="23"/>
        </w:rPr>
        <w:t>SUJETO OBLIGADO</w:t>
      </w:r>
      <w:r w:rsidR="00FC50CE" w:rsidRPr="00A65F83">
        <w:rPr>
          <w:rFonts w:ascii="Palatino Linotype" w:hAnsi="Palatino Linotype" w:cs="Arial"/>
          <w:szCs w:val="23"/>
        </w:rPr>
        <w:t xml:space="preserve"> manifestó que</w:t>
      </w:r>
      <w:r w:rsidR="00CB58C6" w:rsidRPr="00A65F83">
        <w:rPr>
          <w:rFonts w:ascii="Palatino Linotype" w:hAnsi="Palatino Linotype" w:cs="Arial"/>
          <w:szCs w:val="23"/>
        </w:rPr>
        <w:t xml:space="preserve"> era competencia del Ayuntamiento de Atenco el poseer, generar y administrar la información relativa a su Plan Municipal de Desarrollo Urbano, así como las consultas públicas derivadas de éste, junto con el plano de uso de suelo. En cuanto al dictamen de congruencia, manifestó que el municipio aún no contaba con éste.</w:t>
      </w:r>
    </w:p>
    <w:p w14:paraId="3AAC83D3" w14:textId="77777777" w:rsidR="00AD76A1" w:rsidRPr="00A65F83"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702BA265" w14:textId="1A9FDDEF" w:rsidR="00AD76A1" w:rsidRPr="00A65F83" w:rsidRDefault="00FC50CE"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A65F83">
        <w:rPr>
          <w:rFonts w:ascii="Palatino Linotype" w:hAnsi="Palatino Linotype" w:cs="Arial"/>
          <w:szCs w:val="23"/>
        </w:rPr>
        <w:t xml:space="preserve">Por su parte, el </w:t>
      </w:r>
      <w:r w:rsidRPr="00A65F83">
        <w:rPr>
          <w:rFonts w:ascii="Palatino Linotype" w:hAnsi="Palatino Linotype" w:cs="Arial"/>
          <w:b/>
          <w:szCs w:val="23"/>
        </w:rPr>
        <w:t>RECURRENTE</w:t>
      </w:r>
      <w:r w:rsidR="00A62B7B" w:rsidRPr="00A65F83">
        <w:rPr>
          <w:rFonts w:ascii="Palatino Linotype" w:hAnsi="Palatino Linotype" w:cs="Arial"/>
          <w:szCs w:val="23"/>
        </w:rPr>
        <w:t xml:space="preserve"> se inconformó</w:t>
      </w:r>
      <w:r w:rsidRPr="00A65F83">
        <w:rPr>
          <w:rFonts w:ascii="Palatino Linotype" w:hAnsi="Palatino Linotype" w:cs="Arial"/>
          <w:szCs w:val="23"/>
        </w:rPr>
        <w:t xml:space="preserve"> esencialmente dentro del recurso de revisión </w:t>
      </w:r>
      <w:r w:rsidR="00CB58C6" w:rsidRPr="00A65F83">
        <w:rPr>
          <w:rFonts w:ascii="Palatino Linotype" w:hAnsi="Palatino Linotype" w:cs="Arial"/>
          <w:b/>
          <w:szCs w:val="23"/>
        </w:rPr>
        <w:t>03548</w:t>
      </w:r>
      <w:r w:rsidRPr="00A65F83">
        <w:rPr>
          <w:rFonts w:ascii="Palatino Linotype" w:hAnsi="Palatino Linotype" w:cs="Arial"/>
          <w:b/>
          <w:szCs w:val="23"/>
        </w:rPr>
        <w:t>/INFOEM/IP/RR/2018</w:t>
      </w:r>
      <w:r w:rsidR="00CB58C6" w:rsidRPr="00A65F83">
        <w:rPr>
          <w:rFonts w:ascii="Palatino Linotype" w:hAnsi="Palatino Linotype" w:cs="Arial"/>
          <w:szCs w:val="23"/>
        </w:rPr>
        <w:t xml:space="preserve">, señalando que la respuesta proporcionada por el </w:t>
      </w:r>
      <w:r w:rsidR="00CB58C6" w:rsidRPr="00A65F83">
        <w:rPr>
          <w:rFonts w:ascii="Palatino Linotype" w:hAnsi="Palatino Linotype" w:cs="Arial"/>
          <w:b/>
          <w:szCs w:val="23"/>
        </w:rPr>
        <w:t>SUJETO OBLIGADO</w:t>
      </w:r>
      <w:r w:rsidR="00CB58C6" w:rsidRPr="00A65F83">
        <w:rPr>
          <w:rFonts w:ascii="Palatino Linotype" w:hAnsi="Palatino Linotype" w:cs="Arial"/>
          <w:szCs w:val="23"/>
        </w:rPr>
        <w:t xml:space="preserve"> no era clara, al tiempo que solicitó los oficios enviados entre el Municipio y la Secretaría de Desarrollo Urbano y Metropolitano.</w:t>
      </w:r>
    </w:p>
    <w:p w14:paraId="0749FC63" w14:textId="77777777" w:rsidR="00AD76A1" w:rsidRPr="00A65F83"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7109D38" w14:textId="040238F2" w:rsidR="00AD76A1" w:rsidRPr="00A65F83" w:rsidRDefault="00E66A80"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A65F83">
        <w:rPr>
          <w:rFonts w:ascii="Palatino Linotype" w:hAnsi="Palatino Linotype" w:cs="Arial"/>
          <w:szCs w:val="23"/>
        </w:rPr>
        <w:t xml:space="preserve">Ahora bien, es necesario precisar que el </w:t>
      </w:r>
      <w:r w:rsidRPr="00A65F83">
        <w:rPr>
          <w:rFonts w:ascii="Palatino Linotype" w:hAnsi="Palatino Linotype" w:cs="Arial"/>
          <w:b/>
          <w:szCs w:val="23"/>
        </w:rPr>
        <w:t>SUJETO OBLIGADO</w:t>
      </w:r>
      <w:r w:rsidRPr="00A65F83">
        <w:rPr>
          <w:rFonts w:ascii="Palatino Linotype" w:hAnsi="Palatino Linotype" w:cs="Arial"/>
          <w:szCs w:val="23"/>
        </w:rPr>
        <w:t>, al momento de rendir su informe justificado, no modificó su respuest</w:t>
      </w:r>
      <w:r w:rsidR="00CB58C6" w:rsidRPr="00A65F83">
        <w:rPr>
          <w:rFonts w:ascii="Palatino Linotype" w:hAnsi="Palatino Linotype" w:cs="Arial"/>
          <w:szCs w:val="23"/>
        </w:rPr>
        <w:t>a original, sino que reiteró su pronunciamiento inicial</w:t>
      </w:r>
      <w:r w:rsidRPr="00A65F83">
        <w:rPr>
          <w:rFonts w:ascii="Palatino Linotype" w:hAnsi="Palatino Linotype" w:cs="Arial"/>
          <w:szCs w:val="23"/>
        </w:rPr>
        <w:t>.</w:t>
      </w:r>
    </w:p>
    <w:p w14:paraId="3C64276D" w14:textId="77777777" w:rsidR="00AD76A1" w:rsidRPr="00A65F83"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B724D91" w14:textId="765DC3EE" w:rsidR="00AD76A1" w:rsidRPr="00A65F83" w:rsidRDefault="00E66A80"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A65F83">
        <w:rPr>
          <w:rFonts w:ascii="Palatino Linotype" w:hAnsi="Palatino Linotype" w:cs="Arial"/>
          <w:szCs w:val="23"/>
        </w:rPr>
        <w:lastRenderedPageBreak/>
        <w:t xml:space="preserve">Por lo anterior, </w:t>
      </w:r>
      <w:r w:rsidR="0028248C" w:rsidRPr="00A65F83">
        <w:rPr>
          <w:rFonts w:ascii="Palatino Linotype" w:hAnsi="Palatino Linotype" w:cs="Arial"/>
          <w:szCs w:val="23"/>
        </w:rPr>
        <w:t xml:space="preserve">la </w:t>
      </w:r>
      <w:r w:rsidR="0028248C" w:rsidRPr="00A65F83">
        <w:rPr>
          <w:rFonts w:ascii="Palatino Linotype" w:hAnsi="Palatino Linotype"/>
          <w:i/>
        </w:rPr>
        <w:t>Litis</w:t>
      </w:r>
      <w:r w:rsidR="0028248C" w:rsidRPr="00A65F83">
        <w:rPr>
          <w:rFonts w:ascii="Palatino Linotype" w:hAnsi="Palatino Linotype"/>
        </w:rPr>
        <w:t xml:space="preserve"> a resolver en el presente </w:t>
      </w:r>
      <w:r w:rsidR="0028248C" w:rsidRPr="00A65F83">
        <w:t>recurso</w:t>
      </w:r>
      <w:r w:rsidR="0028248C" w:rsidRPr="00A65F83">
        <w:rPr>
          <w:rFonts w:ascii="Palatino Linotype" w:hAnsi="Palatino Linotype"/>
        </w:rPr>
        <w:t xml:space="preserve"> se circunscribe en determinar si el </w:t>
      </w:r>
      <w:r w:rsidR="0028248C" w:rsidRPr="00A65F83">
        <w:rPr>
          <w:rFonts w:ascii="Palatino Linotype" w:hAnsi="Palatino Linotype"/>
          <w:b/>
        </w:rPr>
        <w:t xml:space="preserve">SUJETO OBLIGADO </w:t>
      </w:r>
      <w:r w:rsidR="0028248C" w:rsidRPr="00A65F83">
        <w:rPr>
          <w:rFonts w:ascii="Palatino Linotype" w:hAnsi="Palatino Linotype"/>
        </w:rPr>
        <w:t>con su respuesta actualiza las causales de procedencia</w:t>
      </w:r>
      <w:r w:rsidRPr="00A65F83">
        <w:rPr>
          <w:rFonts w:ascii="Palatino Linotype" w:hAnsi="Palatino Linotype" w:cs="Arial"/>
          <w:szCs w:val="23"/>
        </w:rPr>
        <w:t xml:space="preserve"> del recurso de revisión establecidas en el artículo 179 fracciones I</w:t>
      </w:r>
      <w:r w:rsidR="00C15F97" w:rsidRPr="00A65F83">
        <w:rPr>
          <w:rFonts w:ascii="Palatino Linotype" w:hAnsi="Palatino Linotype" w:cs="Arial"/>
          <w:szCs w:val="23"/>
        </w:rPr>
        <w:t xml:space="preserve">, IV y XIII </w:t>
      </w:r>
      <w:r w:rsidRPr="00A65F83">
        <w:rPr>
          <w:rFonts w:ascii="Palatino Linotype" w:hAnsi="Palatino Linotype" w:cs="Arial"/>
          <w:szCs w:val="23"/>
        </w:rPr>
        <w:t>de la Ley de Transparencia y Acceso a la Información Pública del Estado de México y Municipios, mismo que se transcribe a continuación:</w:t>
      </w:r>
    </w:p>
    <w:p w14:paraId="694942AF" w14:textId="62D2F7A9" w:rsidR="00AD76A1" w:rsidRPr="00A65F83" w:rsidRDefault="00E66A80" w:rsidP="00F96156">
      <w:pPr>
        <w:pStyle w:val="Sinespaciado"/>
        <w:tabs>
          <w:tab w:val="left" w:pos="426"/>
        </w:tabs>
        <w:ind w:right="567"/>
        <w:jc w:val="both"/>
        <w:rPr>
          <w:rFonts w:ascii="Palatino Linotype" w:hAnsi="Palatino Linotype"/>
          <w:i/>
          <w:sz w:val="22"/>
        </w:rPr>
      </w:pPr>
      <w:r w:rsidRPr="00A65F83">
        <w:rPr>
          <w:rFonts w:ascii="Palatino Linotype" w:hAnsi="Palatino Linotype"/>
          <w:i/>
          <w:sz w:val="22"/>
        </w:rPr>
        <w:t>“</w:t>
      </w:r>
      <w:r w:rsidRPr="00A65F83">
        <w:rPr>
          <w:rFonts w:ascii="Palatino Linotype" w:hAnsi="Palatino Linotype"/>
          <w:b/>
          <w:i/>
          <w:sz w:val="22"/>
        </w:rPr>
        <w:t>Artículo 179.</w:t>
      </w:r>
      <w:r w:rsidRPr="00A65F83">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F6BED3E" w14:textId="77777777" w:rsidR="00EF014A" w:rsidRPr="00A65F83" w:rsidRDefault="00EF014A" w:rsidP="00F96156">
      <w:pPr>
        <w:pStyle w:val="Sinespaciado"/>
        <w:tabs>
          <w:tab w:val="left" w:pos="426"/>
        </w:tabs>
        <w:ind w:right="567"/>
        <w:jc w:val="both"/>
        <w:rPr>
          <w:rFonts w:ascii="Palatino Linotype" w:hAnsi="Palatino Linotype"/>
          <w:i/>
          <w:sz w:val="22"/>
        </w:rPr>
      </w:pPr>
    </w:p>
    <w:p w14:paraId="6EFEBAA3" w14:textId="18BDEA5C" w:rsidR="00E66A80" w:rsidRPr="00A65F83" w:rsidRDefault="00E66A80" w:rsidP="00F96156">
      <w:pPr>
        <w:pStyle w:val="Sinespaciado"/>
        <w:tabs>
          <w:tab w:val="left" w:pos="426"/>
        </w:tabs>
        <w:ind w:right="567"/>
        <w:jc w:val="both"/>
        <w:rPr>
          <w:rFonts w:ascii="Palatino Linotype" w:hAnsi="Palatino Linotype"/>
          <w:i/>
          <w:sz w:val="22"/>
        </w:rPr>
      </w:pPr>
      <w:r w:rsidRPr="00A65F83">
        <w:rPr>
          <w:rFonts w:ascii="Palatino Linotype" w:hAnsi="Palatino Linotype"/>
          <w:i/>
          <w:sz w:val="22"/>
        </w:rPr>
        <w:t>I. La negativa a la información solicitada;</w:t>
      </w:r>
    </w:p>
    <w:p w14:paraId="48D491B4" w14:textId="79DDF173" w:rsidR="00E66A80" w:rsidRPr="00A65F83" w:rsidRDefault="00E66A80" w:rsidP="00F96156">
      <w:pPr>
        <w:pStyle w:val="Sinespaciado"/>
        <w:tabs>
          <w:tab w:val="left" w:pos="426"/>
        </w:tabs>
        <w:ind w:right="567"/>
        <w:jc w:val="both"/>
        <w:rPr>
          <w:rFonts w:ascii="Palatino Linotype" w:hAnsi="Palatino Linotype"/>
          <w:i/>
          <w:sz w:val="22"/>
        </w:rPr>
      </w:pPr>
      <w:r w:rsidRPr="00A65F83">
        <w:rPr>
          <w:rFonts w:ascii="Palatino Linotype" w:hAnsi="Palatino Linotype"/>
          <w:i/>
          <w:sz w:val="22"/>
        </w:rPr>
        <w:t>(…)</w:t>
      </w:r>
    </w:p>
    <w:p w14:paraId="74519C16" w14:textId="2245E531" w:rsidR="00E66A80" w:rsidRPr="00A65F83" w:rsidRDefault="00C15F97" w:rsidP="00F96156">
      <w:pPr>
        <w:pStyle w:val="Sinespaciado"/>
        <w:tabs>
          <w:tab w:val="left" w:pos="426"/>
        </w:tabs>
        <w:ind w:right="567"/>
        <w:jc w:val="both"/>
        <w:rPr>
          <w:rFonts w:ascii="Palatino Linotype" w:hAnsi="Palatino Linotype"/>
          <w:i/>
          <w:sz w:val="22"/>
        </w:rPr>
      </w:pPr>
      <w:r w:rsidRPr="00A65F83">
        <w:rPr>
          <w:rFonts w:ascii="Palatino Linotype" w:hAnsi="Palatino Linotype"/>
          <w:i/>
          <w:sz w:val="22"/>
        </w:rPr>
        <w:t>IV</w:t>
      </w:r>
      <w:r w:rsidR="00E66A80" w:rsidRPr="00A65F83">
        <w:rPr>
          <w:rFonts w:ascii="Palatino Linotype" w:hAnsi="Palatino Linotype"/>
          <w:i/>
          <w:sz w:val="22"/>
        </w:rPr>
        <w:t xml:space="preserve">. La </w:t>
      </w:r>
      <w:r w:rsidRPr="00A65F83">
        <w:rPr>
          <w:rFonts w:ascii="Palatino Linotype" w:hAnsi="Palatino Linotype"/>
          <w:i/>
          <w:sz w:val="22"/>
        </w:rPr>
        <w:t>declaración de incompetencia por el sujeto obligado</w:t>
      </w:r>
      <w:r w:rsidR="00E66A80" w:rsidRPr="00A65F83">
        <w:rPr>
          <w:rFonts w:ascii="Palatino Linotype" w:hAnsi="Palatino Linotype"/>
          <w:i/>
          <w:sz w:val="22"/>
        </w:rPr>
        <w:t>;</w:t>
      </w:r>
    </w:p>
    <w:p w14:paraId="6E764198" w14:textId="77777777" w:rsidR="00C15F97" w:rsidRPr="00A65F83" w:rsidRDefault="00E66A80" w:rsidP="00F96156">
      <w:pPr>
        <w:pStyle w:val="Sinespaciado"/>
        <w:tabs>
          <w:tab w:val="left" w:pos="426"/>
        </w:tabs>
        <w:ind w:right="567"/>
        <w:jc w:val="both"/>
        <w:rPr>
          <w:rFonts w:ascii="Palatino Linotype" w:hAnsi="Palatino Linotype"/>
          <w:i/>
          <w:sz w:val="22"/>
        </w:rPr>
      </w:pPr>
      <w:r w:rsidRPr="00A65F83">
        <w:rPr>
          <w:rFonts w:ascii="Palatino Linotype" w:hAnsi="Palatino Linotype"/>
          <w:i/>
          <w:sz w:val="22"/>
        </w:rPr>
        <w:t>(…)</w:t>
      </w:r>
    </w:p>
    <w:p w14:paraId="0294DD13" w14:textId="77777777" w:rsidR="00C15F97" w:rsidRPr="00A65F83" w:rsidRDefault="00C15F97" w:rsidP="00F96156">
      <w:pPr>
        <w:pStyle w:val="Sinespaciado"/>
        <w:tabs>
          <w:tab w:val="left" w:pos="426"/>
        </w:tabs>
        <w:ind w:right="567"/>
        <w:jc w:val="both"/>
        <w:rPr>
          <w:rFonts w:ascii="Palatino Linotype" w:hAnsi="Palatino Linotype"/>
          <w:i/>
          <w:sz w:val="22"/>
        </w:rPr>
      </w:pPr>
      <w:r w:rsidRPr="00A65F83">
        <w:rPr>
          <w:rFonts w:ascii="Palatino Linotype" w:hAnsi="Palatino Linotype"/>
          <w:i/>
          <w:sz w:val="22"/>
        </w:rPr>
        <w:t>XIII. La falta, deficiencia o insuficiencia de la fundamentación y/o motivación en la respuesta; y</w:t>
      </w:r>
    </w:p>
    <w:p w14:paraId="3A90155B" w14:textId="46B2B97A" w:rsidR="00AD76A1" w:rsidRPr="00A65F83" w:rsidRDefault="00C15F97" w:rsidP="00F96156">
      <w:pPr>
        <w:pStyle w:val="Sinespaciado"/>
        <w:tabs>
          <w:tab w:val="left" w:pos="426"/>
        </w:tabs>
        <w:ind w:right="567"/>
        <w:jc w:val="both"/>
        <w:rPr>
          <w:rFonts w:ascii="Palatino Linotype" w:hAnsi="Palatino Linotype"/>
          <w:i/>
          <w:sz w:val="22"/>
        </w:rPr>
      </w:pPr>
      <w:r w:rsidRPr="00A65F83">
        <w:rPr>
          <w:rFonts w:ascii="Palatino Linotype" w:hAnsi="Palatino Linotype"/>
          <w:i/>
          <w:sz w:val="22"/>
        </w:rPr>
        <w:t>(…)</w:t>
      </w:r>
      <w:r w:rsidR="00E66A80" w:rsidRPr="00A65F83">
        <w:rPr>
          <w:rFonts w:ascii="Palatino Linotype" w:hAnsi="Palatino Linotype"/>
          <w:i/>
          <w:sz w:val="22"/>
        </w:rPr>
        <w:t>”</w:t>
      </w:r>
    </w:p>
    <w:p w14:paraId="17DCED52" w14:textId="77777777" w:rsidR="0028248C" w:rsidRPr="00A65F83" w:rsidRDefault="0028248C" w:rsidP="00F96156">
      <w:pPr>
        <w:pStyle w:val="Sinespaciado"/>
        <w:tabs>
          <w:tab w:val="left" w:pos="426"/>
        </w:tabs>
        <w:ind w:right="567"/>
        <w:jc w:val="both"/>
        <w:rPr>
          <w:rFonts w:ascii="Palatino Linotype" w:hAnsi="Palatino Linotype"/>
          <w:i/>
          <w:sz w:val="22"/>
        </w:rPr>
      </w:pPr>
    </w:p>
    <w:p w14:paraId="3EDB754F" w14:textId="77777777" w:rsidR="0028248C" w:rsidRPr="00A65F83" w:rsidRDefault="0028248C" w:rsidP="00F96156">
      <w:pPr>
        <w:pStyle w:val="Sinespaciado"/>
        <w:tabs>
          <w:tab w:val="left" w:pos="426"/>
        </w:tabs>
        <w:ind w:right="567"/>
        <w:jc w:val="both"/>
        <w:rPr>
          <w:rFonts w:ascii="Palatino Linotype" w:hAnsi="Palatino Linotype" w:cs="Arial"/>
          <w:i/>
          <w:sz w:val="22"/>
        </w:rPr>
      </w:pPr>
    </w:p>
    <w:p w14:paraId="5CEC2F48" w14:textId="2BD60E87" w:rsidR="00EF014A" w:rsidRPr="00A65F83" w:rsidRDefault="00EF014A" w:rsidP="00F96156">
      <w:pPr>
        <w:pStyle w:val="Ttulo2"/>
        <w:tabs>
          <w:tab w:val="left" w:pos="426"/>
        </w:tabs>
        <w:rPr>
          <w:rFonts w:ascii="Palatino Linotype" w:hAnsi="Palatino Linotype" w:cs="Arial"/>
          <w:b/>
          <w:color w:val="auto"/>
          <w:sz w:val="24"/>
        </w:rPr>
      </w:pPr>
      <w:bookmarkStart w:id="78" w:name="_Toc531605206"/>
      <w:r w:rsidRPr="00A65F83">
        <w:rPr>
          <w:rFonts w:ascii="Palatino Linotype" w:hAnsi="Palatino Linotype" w:cs="Arial"/>
          <w:b/>
          <w:color w:val="auto"/>
          <w:sz w:val="24"/>
        </w:rPr>
        <w:t>CUARTO. Estudio y Resolución del asunto.</w:t>
      </w:r>
      <w:bookmarkEnd w:id="78"/>
    </w:p>
    <w:p w14:paraId="6BDEBF63" w14:textId="77777777" w:rsidR="00EF014A" w:rsidRPr="00A65F83" w:rsidRDefault="00EF014A"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15F7F13C" w:rsidR="00F97E65" w:rsidRPr="00A65F83" w:rsidRDefault="00F97E6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A65F83">
        <w:rPr>
          <w:rFonts w:ascii="Palatino Linotype" w:hAnsi="Palatino Linotype" w:cs="Arial"/>
          <w:szCs w:val="23"/>
        </w:rPr>
        <w:t xml:space="preserve">Derivado del planteamiento de la </w:t>
      </w:r>
      <w:r w:rsidRPr="00A65F83">
        <w:rPr>
          <w:rFonts w:ascii="Palatino Linotype" w:hAnsi="Palatino Linotype" w:cs="Arial"/>
          <w:i/>
          <w:szCs w:val="23"/>
        </w:rPr>
        <w:t>Litis</w:t>
      </w:r>
      <w:r w:rsidRPr="00A65F83">
        <w:rPr>
          <w:rFonts w:ascii="Palatino Linotype" w:hAnsi="Palatino Linotype" w:cs="Arial"/>
          <w:szCs w:val="23"/>
        </w:rPr>
        <w:t xml:space="preserve">, se procede a analizar </w:t>
      </w:r>
      <w:r w:rsidRPr="00A65F83">
        <w:rPr>
          <w:rFonts w:ascii="Palatino Linotype" w:hAnsi="Palatino Linotype" w:cs="Arial"/>
          <w:lang w:val="es-MX"/>
        </w:rPr>
        <w:t xml:space="preserve">el contenido íntegro de las actuaciones que obran en el expediente electrónico, y así éste Órgano Garante dicte la resolución correspondiente, tomando en consideración los elementos aportados por las partes y apegándose en todo momento al principio de máxima publicidad de acuerdo a lo establecido en el artículo 8 de la </w:t>
      </w:r>
      <w:r w:rsidRPr="00A65F83">
        <w:rPr>
          <w:rFonts w:ascii="Palatino Linotype" w:eastAsia="Calibri" w:hAnsi="Palatino Linotype" w:cs="Arial"/>
        </w:rPr>
        <w:t>Ley de Transparencia y Acceso a la Información Pública del Estado de México y Municipios.</w:t>
      </w:r>
    </w:p>
    <w:p w14:paraId="0633D08B" w14:textId="77777777" w:rsidR="00F97E65" w:rsidRPr="00A65F83"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63EE513A" w14:textId="53954BEE" w:rsidR="00F97E65" w:rsidRPr="00A65F83" w:rsidRDefault="00F97E6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A65F83">
        <w:rPr>
          <w:rFonts w:ascii="Palatino Linotype" w:eastAsia="Calibri" w:hAnsi="Palatino Linotype" w:cs="Arial"/>
        </w:rPr>
        <w:lastRenderedPageBreak/>
        <w:t xml:space="preserve">Así, de acuerdo </w:t>
      </w:r>
      <w:r w:rsidRPr="00A65F83">
        <w:rPr>
          <w:rFonts w:ascii="Palatino Linotype" w:eastAsia="MS Mincho" w:hAnsi="Palatino Linotype" w:cs="Times New Roman"/>
        </w:rPr>
        <w:t>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w:t>
      </w:r>
      <w:r w:rsidR="00C15F97" w:rsidRPr="00A65F83">
        <w:rPr>
          <w:rFonts w:ascii="Palatino Linotype" w:eastAsia="MS Mincho" w:hAnsi="Palatino Linotype" w:cs="Times New Roman"/>
        </w:rPr>
        <w:t>r</w:t>
      </w:r>
      <w:r w:rsidRPr="00A65F83">
        <w:rPr>
          <w:rFonts w:ascii="Palatino Linotype" w:eastAsia="MS Mincho" w:hAnsi="Palatino Linotype" w:cs="Times New Roman"/>
        </w:rPr>
        <w:t xml:space="preserve"> la toma decisiones, a través de la difusión de la información que obra en</w:t>
      </w:r>
      <w:r w:rsidR="00C15F97" w:rsidRPr="00A65F83">
        <w:rPr>
          <w:rFonts w:ascii="Palatino Linotype" w:eastAsia="MS Mincho" w:hAnsi="Palatino Linotype" w:cs="Times New Roman"/>
        </w:rPr>
        <w:t xml:space="preserve"> poder de los Sujetos Obligados;</w:t>
      </w:r>
      <w:r w:rsidRPr="00A65F83">
        <w:rPr>
          <w:rFonts w:ascii="Palatino Linotype" w:eastAsia="MS Mincho" w:hAnsi="Palatino Linotype" w:cs="Times New Roman"/>
        </w:rPr>
        <w:t xml:space="preserve"> por lo anterior se procede al estudio de la información </w:t>
      </w:r>
      <w:r w:rsidR="00C15F97" w:rsidRPr="00A65F83">
        <w:rPr>
          <w:rFonts w:ascii="Palatino Linotype" w:eastAsia="MS Mincho" w:hAnsi="Palatino Linotype" w:cs="Times New Roman"/>
        </w:rPr>
        <w:t xml:space="preserve">solicitada por el particular y la </w:t>
      </w:r>
      <w:r w:rsidRPr="00A65F83">
        <w:rPr>
          <w:rFonts w:ascii="Palatino Linotype" w:eastAsia="MS Mincho" w:hAnsi="Palatino Linotype" w:cs="Times New Roman"/>
        </w:rPr>
        <w:t>proporcionada</w:t>
      </w:r>
      <w:r w:rsidR="00C15F97" w:rsidRPr="00A65F83">
        <w:rPr>
          <w:rFonts w:ascii="Palatino Linotype" w:eastAsia="MS Mincho" w:hAnsi="Palatino Linotype" w:cs="Times New Roman"/>
        </w:rPr>
        <w:t xml:space="preserve"> por el </w:t>
      </w:r>
      <w:r w:rsidR="00C15F97" w:rsidRPr="00A65F83">
        <w:rPr>
          <w:rFonts w:ascii="Palatino Linotype" w:eastAsia="MS Mincho" w:hAnsi="Palatino Linotype" w:cs="Times New Roman"/>
          <w:b/>
        </w:rPr>
        <w:t>SUJETO OBLIGADO</w:t>
      </w:r>
      <w:r w:rsidRPr="00A65F83">
        <w:rPr>
          <w:rFonts w:ascii="Palatino Linotype" w:eastAsia="MS Mincho" w:hAnsi="Palatino Linotype" w:cs="Times New Roman"/>
        </w:rPr>
        <w:t>.</w:t>
      </w:r>
    </w:p>
    <w:p w14:paraId="34D64E0D" w14:textId="77777777" w:rsidR="00F97E65" w:rsidRPr="00A65F83"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7D0DAE2C" w14:textId="17EB65E9" w:rsidR="00C50A2B" w:rsidRPr="00A65F83" w:rsidRDefault="00F97E65" w:rsidP="00943ECE">
      <w:pPr>
        <w:pStyle w:val="Prrafodelista"/>
        <w:numPr>
          <w:ilvl w:val="0"/>
          <w:numId w:val="25"/>
        </w:numPr>
        <w:tabs>
          <w:tab w:val="left" w:pos="426"/>
        </w:tabs>
        <w:spacing w:before="240" w:after="240" w:line="360" w:lineRule="auto"/>
        <w:ind w:left="0" w:right="49" w:firstLine="360"/>
        <w:jc w:val="both"/>
        <w:rPr>
          <w:rFonts w:ascii="Palatino Linotype" w:hAnsi="Palatino Linotype" w:cs="Arial"/>
        </w:rPr>
      </w:pPr>
      <w:r w:rsidRPr="00A65F83">
        <w:rPr>
          <w:rFonts w:ascii="Palatino Linotype" w:hAnsi="Palatino Linotype" w:cs="Arial"/>
          <w:szCs w:val="23"/>
        </w:rPr>
        <w:t xml:space="preserve">Primeramente debe </w:t>
      </w:r>
      <w:r w:rsidRPr="00A65F83">
        <w:rPr>
          <w:rFonts w:ascii="Palatino Linotype" w:eastAsia="MS Mincho" w:hAnsi="Palatino Linotype" w:cs="Times New Roman"/>
          <w:lang w:val="es-MX"/>
        </w:rPr>
        <w:t>mencionarse que, a través de</w:t>
      </w:r>
      <w:r w:rsidRPr="00A65F83">
        <w:rPr>
          <w:rFonts w:ascii="Palatino Linotype" w:eastAsia="MS Mincho" w:hAnsi="Palatino Linotype" w:cs="Times New Roman"/>
        </w:rPr>
        <w:t xml:space="preserve"> la respuesta que emitió el </w:t>
      </w:r>
      <w:r w:rsidRPr="00A65F83">
        <w:rPr>
          <w:rFonts w:ascii="Palatino Linotype" w:eastAsia="MS Mincho" w:hAnsi="Palatino Linotype" w:cs="Times New Roman"/>
          <w:b/>
        </w:rPr>
        <w:t>SUJETO OBLIGADO</w:t>
      </w:r>
      <w:r w:rsidRPr="00A65F83">
        <w:rPr>
          <w:rFonts w:ascii="Palatino Linotype" w:eastAsia="MS Mincho" w:hAnsi="Palatino Linotype" w:cs="Times New Roman"/>
        </w:rPr>
        <w:t>, se puede observar que se dio contestación a los planteamientos vertidos en la solicitud de información</w:t>
      </w:r>
      <w:r w:rsidR="0094065A" w:rsidRPr="00A65F83">
        <w:rPr>
          <w:rStyle w:val="Refdenotaalpie"/>
          <w:rFonts w:ascii="Palatino Linotype" w:eastAsia="MS Mincho" w:hAnsi="Palatino Linotype" w:cs="Times New Roman"/>
        </w:rPr>
        <w:footnoteReference w:id="1"/>
      </w:r>
      <w:r w:rsidRPr="00A65F83">
        <w:rPr>
          <w:rFonts w:ascii="Palatino Linotype" w:eastAsia="MS Mincho" w:hAnsi="Palatino Linotype" w:cs="Times New Roman"/>
        </w:rPr>
        <w:t xml:space="preserve">, </w:t>
      </w:r>
      <w:r w:rsidR="0094065A" w:rsidRPr="00A65F83">
        <w:rPr>
          <w:rFonts w:ascii="Palatino Linotype" w:eastAsia="MS Mincho" w:hAnsi="Palatino Linotype" w:cs="Times New Roman"/>
        </w:rPr>
        <w:t>mediante</w:t>
      </w:r>
      <w:r w:rsidRPr="00A65F83">
        <w:rPr>
          <w:rFonts w:ascii="Palatino Linotype" w:eastAsia="MS Mincho" w:hAnsi="Palatino Linotype" w:cs="Times New Roman"/>
          <w:i/>
        </w:rPr>
        <w:t xml:space="preserve"> </w:t>
      </w:r>
      <w:r w:rsidRPr="00A65F83">
        <w:rPr>
          <w:rFonts w:ascii="Palatino Linotype" w:eastAsia="MS Mincho" w:hAnsi="Palatino Linotype" w:cs="Times New Roman"/>
        </w:rPr>
        <w:t xml:space="preserve">adjuntando un archivo en formato PDF del oficio </w:t>
      </w:r>
      <w:r w:rsidR="0094065A" w:rsidRPr="00A65F83">
        <w:rPr>
          <w:rFonts w:ascii="Palatino Linotype" w:eastAsia="MS Mincho" w:hAnsi="Palatino Linotype" w:cs="Times New Roman"/>
        </w:rPr>
        <w:t>22401A000/OF./403/2018</w:t>
      </w:r>
      <w:r w:rsidRPr="00A65F83">
        <w:rPr>
          <w:rFonts w:ascii="Palatino Linotype" w:eastAsia="MS Mincho" w:hAnsi="Palatino Linotype" w:cs="Times New Roman"/>
        </w:rPr>
        <w:t xml:space="preserve"> de </w:t>
      </w:r>
      <w:r w:rsidR="0094065A" w:rsidRPr="00A65F83">
        <w:rPr>
          <w:rFonts w:ascii="Palatino Linotype" w:eastAsia="MS Mincho" w:hAnsi="Palatino Linotype" w:cs="Times New Roman"/>
        </w:rPr>
        <w:t>dieciocho (1</w:t>
      </w:r>
      <w:r w:rsidRPr="00A65F83">
        <w:rPr>
          <w:rFonts w:ascii="Palatino Linotype" w:eastAsia="MS Mincho" w:hAnsi="Palatino Linotype" w:cs="Times New Roman"/>
        </w:rPr>
        <w:t xml:space="preserve">8) de </w:t>
      </w:r>
      <w:r w:rsidR="0094065A" w:rsidRPr="00A65F83">
        <w:rPr>
          <w:rFonts w:ascii="Palatino Linotype" w:eastAsia="MS Mincho" w:hAnsi="Palatino Linotype" w:cs="Times New Roman"/>
        </w:rPr>
        <w:t>septiembre</w:t>
      </w:r>
      <w:r w:rsidRPr="00A65F83">
        <w:rPr>
          <w:rFonts w:ascii="Palatino Linotype" w:eastAsia="MS Mincho" w:hAnsi="Palatino Linotype" w:cs="Times New Roman"/>
        </w:rPr>
        <w:t xml:space="preserve"> de dos mil dieciocho</w:t>
      </w:r>
      <w:r w:rsidRPr="00A65F83">
        <w:rPr>
          <w:rFonts w:ascii="Palatino Linotype" w:eastAsia="MS Mincho" w:hAnsi="Palatino Linotype" w:cs="Times New Roman"/>
          <w:b/>
        </w:rPr>
        <w:t>,</w:t>
      </w:r>
      <w:r w:rsidRPr="00A65F83">
        <w:rPr>
          <w:rFonts w:ascii="Palatino Linotype" w:eastAsia="MS Mincho" w:hAnsi="Palatino Linotype" w:cs="Times New Roman"/>
        </w:rPr>
        <w:t xml:space="preserve"> por medio del cual, da contestación l</w:t>
      </w:r>
      <w:r w:rsidR="000A26B8" w:rsidRPr="00A65F83">
        <w:rPr>
          <w:rFonts w:ascii="Palatino Linotype" w:eastAsia="MS Mincho" w:hAnsi="Palatino Linotype" w:cs="Times New Roman"/>
        </w:rPr>
        <w:t>a</w:t>
      </w:r>
      <w:r w:rsidRPr="00A65F83">
        <w:rPr>
          <w:rFonts w:ascii="Palatino Linotype" w:eastAsia="MS Mincho" w:hAnsi="Palatino Linotype" w:cs="Times New Roman"/>
        </w:rPr>
        <w:t xml:space="preserve"> </w:t>
      </w:r>
      <w:r w:rsidR="0094065A" w:rsidRPr="00A65F83">
        <w:rPr>
          <w:rFonts w:ascii="Palatino Linotype" w:eastAsia="MS Mincho" w:hAnsi="Palatino Linotype" w:cs="Times New Roman"/>
        </w:rPr>
        <w:t>servidor</w:t>
      </w:r>
      <w:r w:rsidR="000A26B8" w:rsidRPr="00A65F83">
        <w:rPr>
          <w:rFonts w:ascii="Palatino Linotype" w:eastAsia="MS Mincho" w:hAnsi="Palatino Linotype" w:cs="Times New Roman"/>
        </w:rPr>
        <w:t>a</w:t>
      </w:r>
      <w:r w:rsidR="0094065A" w:rsidRPr="00A65F83">
        <w:rPr>
          <w:rFonts w:ascii="Palatino Linotype" w:eastAsia="MS Mincho" w:hAnsi="Palatino Linotype" w:cs="Times New Roman"/>
        </w:rPr>
        <w:t xml:space="preserve"> p</w:t>
      </w:r>
      <w:r w:rsidR="000A26B8" w:rsidRPr="00A65F83">
        <w:rPr>
          <w:rFonts w:ascii="Palatino Linotype" w:eastAsia="MS Mincho" w:hAnsi="Palatino Linotype" w:cs="Times New Roman"/>
        </w:rPr>
        <w:t>ública habilitada</w:t>
      </w:r>
      <w:r w:rsidR="0094065A" w:rsidRPr="00A65F83">
        <w:rPr>
          <w:rFonts w:ascii="Palatino Linotype" w:eastAsia="MS Mincho" w:hAnsi="Palatino Linotype" w:cs="Times New Roman"/>
        </w:rPr>
        <w:t xml:space="preserve"> de la Dirección General de Planeación Urbana</w:t>
      </w:r>
      <w:r w:rsidRPr="00A65F83">
        <w:rPr>
          <w:rFonts w:ascii="Palatino Linotype" w:eastAsia="MS Mincho" w:hAnsi="Palatino Linotype" w:cs="Times New Roman"/>
        </w:rPr>
        <w:t>, manifestando que:</w:t>
      </w:r>
    </w:p>
    <w:p w14:paraId="7768451C" w14:textId="498B6031" w:rsidR="00C50A2B" w:rsidRPr="00A65F83" w:rsidRDefault="00F97E65" w:rsidP="000A26B8">
      <w:pPr>
        <w:pStyle w:val="Sinespaciado"/>
        <w:ind w:left="851" w:right="567"/>
        <w:jc w:val="both"/>
        <w:rPr>
          <w:rFonts w:ascii="Palatino Linotype" w:hAnsi="Palatino Linotype"/>
          <w:i/>
          <w:sz w:val="22"/>
        </w:rPr>
      </w:pPr>
      <w:r w:rsidRPr="00A65F83">
        <w:rPr>
          <w:rFonts w:ascii="Palatino Linotype" w:hAnsi="Palatino Linotype"/>
          <w:i/>
          <w:sz w:val="22"/>
        </w:rPr>
        <w:t xml:space="preserve">“(…) </w:t>
      </w:r>
      <w:r w:rsidR="000A26B8" w:rsidRPr="00A65F83">
        <w:rPr>
          <w:rFonts w:ascii="Palatino Linotype" w:hAnsi="Palatino Linotype"/>
          <w:i/>
          <w:sz w:val="22"/>
        </w:rPr>
        <w:t>el Gobierno del Estado de México no tiene la función de autorizar la actualización de los Planes Municipales de Desarrollo Urbano, esa atribución la tiene el propio municipio, (…) facultado para formular, aprobar y administrar la zonificación y planes de desarrollo urbano municipal.</w:t>
      </w:r>
    </w:p>
    <w:p w14:paraId="6D09F911" w14:textId="77777777" w:rsidR="000A26B8" w:rsidRPr="00A65F83" w:rsidRDefault="000A26B8" w:rsidP="000A26B8">
      <w:pPr>
        <w:pStyle w:val="Sinespaciado"/>
        <w:ind w:left="851" w:right="567"/>
        <w:jc w:val="both"/>
        <w:rPr>
          <w:rFonts w:ascii="Palatino Linotype" w:hAnsi="Palatino Linotype"/>
          <w:i/>
          <w:sz w:val="22"/>
        </w:rPr>
      </w:pPr>
    </w:p>
    <w:p w14:paraId="4D86DAF9" w14:textId="11A553A3" w:rsidR="000A26B8" w:rsidRPr="00A65F83" w:rsidRDefault="000A26B8" w:rsidP="000A26B8">
      <w:pPr>
        <w:pStyle w:val="Sinespaciado"/>
        <w:ind w:left="851" w:right="567"/>
        <w:jc w:val="both"/>
        <w:rPr>
          <w:rFonts w:ascii="Palatino Linotype" w:hAnsi="Palatino Linotype"/>
          <w:i/>
          <w:sz w:val="22"/>
        </w:rPr>
      </w:pPr>
      <w:r w:rsidRPr="00A65F83">
        <w:rPr>
          <w:rFonts w:ascii="Palatino Linotype" w:hAnsi="Palatino Linotype"/>
          <w:i/>
          <w:sz w:val="22"/>
        </w:rPr>
        <w:lastRenderedPageBreak/>
        <w:t xml:space="preserve">Con relación a los documentos de la consulta pública y el plano de uso de suelo en su </w:t>
      </w:r>
      <w:proofErr w:type="spellStart"/>
      <w:r w:rsidRPr="00A65F83">
        <w:rPr>
          <w:rFonts w:ascii="Palatino Linotype" w:hAnsi="Palatino Linotype"/>
          <w:i/>
          <w:sz w:val="22"/>
        </w:rPr>
        <w:t>verión</w:t>
      </w:r>
      <w:proofErr w:type="spellEnd"/>
      <w:r w:rsidRPr="00A65F83">
        <w:rPr>
          <w:rFonts w:ascii="Palatino Linotype" w:hAnsi="Palatino Linotype"/>
          <w:i/>
          <w:sz w:val="22"/>
        </w:rPr>
        <w:t xml:space="preserve"> más actual, (…) el municipio es quien somete a consulta pública su Plan de Desarrollo Urbano y se hace cargo de todo el proceso, exponiendo los planos de estrategia en el cual se encuentra incluido el de uso de suelo.</w:t>
      </w:r>
    </w:p>
    <w:p w14:paraId="32A4E941" w14:textId="77777777" w:rsidR="000A26B8" w:rsidRPr="00A65F83" w:rsidRDefault="000A26B8" w:rsidP="000A26B8">
      <w:pPr>
        <w:pStyle w:val="Sinespaciado"/>
        <w:ind w:left="851" w:right="567"/>
        <w:jc w:val="both"/>
        <w:rPr>
          <w:rFonts w:ascii="Palatino Linotype" w:hAnsi="Palatino Linotype"/>
          <w:i/>
          <w:sz w:val="22"/>
        </w:rPr>
      </w:pPr>
    </w:p>
    <w:p w14:paraId="1AC4F986" w14:textId="4152B70E" w:rsidR="000A26B8" w:rsidRPr="00A65F83" w:rsidRDefault="000A26B8" w:rsidP="000A26B8">
      <w:pPr>
        <w:pStyle w:val="Sinespaciado"/>
        <w:ind w:left="851" w:right="567"/>
        <w:jc w:val="both"/>
        <w:rPr>
          <w:rFonts w:ascii="Palatino Linotype" w:hAnsi="Palatino Linotype"/>
          <w:i/>
          <w:sz w:val="22"/>
        </w:rPr>
      </w:pPr>
      <w:r w:rsidRPr="00A65F83">
        <w:rPr>
          <w:rFonts w:ascii="Palatino Linotype" w:hAnsi="Palatino Linotype"/>
          <w:i/>
          <w:sz w:val="22"/>
        </w:rPr>
        <w:t>En cuanto al dictamen de congruencia, el municipio todavía no cuenta con este documento.</w:t>
      </w:r>
    </w:p>
    <w:p w14:paraId="6B94AA35" w14:textId="12C8E8FF" w:rsidR="000A26B8" w:rsidRPr="00A65F83" w:rsidRDefault="000A26B8" w:rsidP="000A26B8">
      <w:pPr>
        <w:pStyle w:val="Sinespaciado"/>
        <w:ind w:left="851" w:right="567"/>
        <w:jc w:val="both"/>
        <w:rPr>
          <w:rFonts w:ascii="Palatino Linotype" w:hAnsi="Palatino Linotype"/>
          <w:i/>
          <w:sz w:val="22"/>
        </w:rPr>
      </w:pPr>
      <w:r w:rsidRPr="00A65F83">
        <w:rPr>
          <w:rFonts w:ascii="Palatino Linotype" w:hAnsi="Palatino Linotype"/>
          <w:i/>
          <w:sz w:val="22"/>
        </w:rPr>
        <w:t>(…)”</w:t>
      </w:r>
    </w:p>
    <w:p w14:paraId="7CAAE358" w14:textId="77777777" w:rsidR="00093FC7" w:rsidRPr="00A65F83" w:rsidRDefault="00093FC7" w:rsidP="00F96156">
      <w:pPr>
        <w:pStyle w:val="Prrafodelista"/>
        <w:tabs>
          <w:tab w:val="left" w:pos="426"/>
        </w:tabs>
        <w:spacing w:before="240" w:after="240" w:line="360" w:lineRule="auto"/>
        <w:ind w:left="0" w:right="567"/>
        <w:jc w:val="both"/>
        <w:rPr>
          <w:rFonts w:ascii="Palatino Linotype" w:hAnsi="Palatino Linotype" w:cs="Arial"/>
          <w:i/>
        </w:rPr>
      </w:pPr>
    </w:p>
    <w:p w14:paraId="502A3721" w14:textId="55A61AAE" w:rsidR="00BD517B" w:rsidRPr="00A65F83" w:rsidRDefault="0032586C" w:rsidP="00943ECE">
      <w:pPr>
        <w:pStyle w:val="Prrafodelista"/>
        <w:numPr>
          <w:ilvl w:val="0"/>
          <w:numId w:val="28"/>
        </w:numPr>
        <w:tabs>
          <w:tab w:val="left" w:pos="426"/>
        </w:tabs>
        <w:spacing w:line="360" w:lineRule="auto"/>
        <w:ind w:left="-142" w:right="49" w:firstLine="0"/>
        <w:jc w:val="both"/>
        <w:rPr>
          <w:rFonts w:ascii="Palatino Linotype" w:hAnsi="Palatino Linotype"/>
        </w:rPr>
      </w:pPr>
      <w:r w:rsidRPr="00A65F83">
        <w:rPr>
          <w:rFonts w:ascii="Palatino Linotype" w:hAnsi="Palatino Linotype" w:cs="Arial"/>
          <w:noProof/>
          <w:lang w:eastAsia="es-MX"/>
        </w:rPr>
        <w:t>De lo anterior se advierte</w:t>
      </w:r>
      <w:r w:rsidR="002F7D11" w:rsidRPr="00A65F83">
        <w:rPr>
          <w:rFonts w:ascii="Palatino Linotype" w:hAnsi="Palatino Linotype" w:cs="Arial"/>
          <w:noProof/>
          <w:lang w:eastAsia="es-MX"/>
        </w:rPr>
        <w:t xml:space="preserve"> que</w:t>
      </w:r>
      <w:r w:rsidRPr="00A65F83">
        <w:rPr>
          <w:rFonts w:ascii="Palatino Linotype" w:hAnsi="Palatino Linotype" w:cs="Arial"/>
          <w:noProof/>
          <w:lang w:eastAsia="es-MX"/>
        </w:rPr>
        <w:t xml:space="preserve"> el </w:t>
      </w:r>
      <w:r w:rsidRPr="00A65F83">
        <w:rPr>
          <w:rFonts w:ascii="Palatino Linotype" w:hAnsi="Palatino Linotype" w:cs="Arial"/>
          <w:b/>
          <w:noProof/>
          <w:lang w:eastAsia="es-MX"/>
        </w:rPr>
        <w:t>SUJETO OBLIGADO</w:t>
      </w:r>
      <w:r w:rsidRPr="00A65F83">
        <w:rPr>
          <w:rFonts w:ascii="Palatino Linotype" w:hAnsi="Palatino Linotype" w:cs="Arial"/>
          <w:noProof/>
          <w:lang w:eastAsia="es-MX"/>
        </w:rPr>
        <w:t xml:space="preserve"> </w:t>
      </w:r>
      <w:r w:rsidR="002F7D11" w:rsidRPr="00A65F83">
        <w:rPr>
          <w:rFonts w:ascii="Palatino Linotype" w:hAnsi="Palatino Linotype" w:cs="Arial"/>
          <w:noProof/>
          <w:lang w:eastAsia="es-MX"/>
        </w:rPr>
        <w:t xml:space="preserve">manifestó de manera puntual </w:t>
      </w:r>
      <w:r w:rsidR="000A26B8" w:rsidRPr="00A65F83">
        <w:rPr>
          <w:rFonts w:ascii="Palatino Linotype" w:hAnsi="Palatino Linotype" w:cs="Arial"/>
          <w:noProof/>
          <w:lang w:eastAsia="es-MX"/>
        </w:rPr>
        <w:t>la incompetencia de la Secretaría de Desarrollo Urbano y Metropolitano, para poseer, generar o administrar la información referente al Plan Municipal de Desarrollo Urbano, así como los documentos inhenertes a su consulta pública y plano de uso de suelo, del municipio de Atenco.</w:t>
      </w:r>
    </w:p>
    <w:p w14:paraId="3D45BA40" w14:textId="77777777" w:rsidR="0028248C" w:rsidRPr="00A65F83" w:rsidRDefault="0028248C" w:rsidP="00F96156">
      <w:pPr>
        <w:pStyle w:val="Prrafodelista"/>
        <w:tabs>
          <w:tab w:val="left" w:pos="426"/>
        </w:tabs>
        <w:spacing w:line="360" w:lineRule="auto"/>
        <w:ind w:left="0" w:right="49"/>
        <w:jc w:val="both"/>
        <w:rPr>
          <w:rFonts w:ascii="Palatino Linotype" w:hAnsi="Palatino Linotype"/>
        </w:rPr>
      </w:pPr>
    </w:p>
    <w:p w14:paraId="2555FD25" w14:textId="56CE6625" w:rsidR="00D41B84" w:rsidRPr="00A65F83" w:rsidRDefault="000F1731" w:rsidP="00943ECE">
      <w:pPr>
        <w:pStyle w:val="Prrafodelista"/>
        <w:numPr>
          <w:ilvl w:val="0"/>
          <w:numId w:val="28"/>
        </w:numPr>
        <w:tabs>
          <w:tab w:val="left" w:pos="426"/>
        </w:tabs>
        <w:spacing w:line="360" w:lineRule="auto"/>
        <w:ind w:left="0" w:firstLine="0"/>
        <w:jc w:val="both"/>
        <w:rPr>
          <w:rFonts w:ascii="Palatino Linotype" w:hAnsi="Palatino Linotype"/>
          <w:i/>
          <w:color w:val="000000" w:themeColor="text1"/>
        </w:rPr>
      </w:pPr>
      <w:r w:rsidRPr="00A65F83">
        <w:rPr>
          <w:rFonts w:ascii="Palatino Linotype" w:hAnsi="Palatino Linotype"/>
          <w:color w:val="000000" w:themeColor="text1"/>
        </w:rPr>
        <w:t>Por ello,</w:t>
      </w:r>
      <w:r w:rsidR="00D41B84" w:rsidRPr="00A65F83">
        <w:rPr>
          <w:rFonts w:ascii="Palatino Linotype" w:hAnsi="Palatino Linotype"/>
          <w:color w:val="000000" w:themeColor="text1"/>
        </w:rPr>
        <w:t xml:space="preserve"> </w:t>
      </w:r>
      <w:r w:rsidR="00590892" w:rsidRPr="00A65F83">
        <w:rPr>
          <w:rFonts w:ascii="Palatino Linotype" w:hAnsi="Palatino Linotype"/>
          <w:color w:val="000000" w:themeColor="text1"/>
        </w:rPr>
        <w:t xml:space="preserve">en primer término resulta </w:t>
      </w:r>
      <w:r w:rsidR="00D41B84" w:rsidRPr="00A65F83">
        <w:rPr>
          <w:rFonts w:ascii="Palatino Linotype" w:hAnsi="Palatino Linotype"/>
          <w:color w:val="000000" w:themeColor="text1"/>
        </w:rPr>
        <w:t xml:space="preserve">necesario </w:t>
      </w:r>
      <w:r w:rsidR="00590892" w:rsidRPr="00A65F83">
        <w:rPr>
          <w:rFonts w:ascii="Palatino Linotype" w:hAnsi="Palatino Linotype"/>
          <w:color w:val="000000" w:themeColor="text1"/>
        </w:rPr>
        <w:t>atender</w:t>
      </w:r>
      <w:r w:rsidR="00D41B84" w:rsidRPr="00A65F83">
        <w:rPr>
          <w:rFonts w:ascii="Palatino Linotype" w:hAnsi="Palatino Linotype"/>
          <w:color w:val="000000" w:themeColor="text1"/>
        </w:rPr>
        <w:t xml:space="preserve"> que </w:t>
      </w:r>
      <w:r w:rsidR="00590892" w:rsidRPr="00A65F83">
        <w:rPr>
          <w:rFonts w:ascii="Palatino Linotype" w:hAnsi="Palatino Linotype"/>
          <w:color w:val="000000" w:themeColor="text1"/>
        </w:rPr>
        <w:t>la Secretaría de Desarrollo Urbano y Metropolitano, de conformidad con el numeral 31 de la Ley Orgánica de la Administración Pública del Estado de México, tiene conferidas las siguientes atribuciones:</w:t>
      </w:r>
    </w:p>
    <w:p w14:paraId="60960DCE"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i/>
          <w:sz w:val="22"/>
        </w:rPr>
        <w:t>“</w:t>
      </w:r>
      <w:r w:rsidRPr="00A65F83">
        <w:rPr>
          <w:rFonts w:ascii="Palatino Linotype" w:hAnsi="Palatino Linotype"/>
          <w:b/>
          <w:i/>
          <w:sz w:val="22"/>
        </w:rPr>
        <w:t>Artículo 31.</w:t>
      </w:r>
      <w:r w:rsidRPr="00A65F83">
        <w:rPr>
          <w:rFonts w:ascii="Palatino Linotype" w:hAnsi="Palatino Linotype"/>
          <w:i/>
          <w:sz w:val="22"/>
        </w:rPr>
        <w:t xml:space="preserve"> La Secretaría de Desarrollo Urbano y Metropolitano es la dependencia encargada del ordenamiento territorial de los asentamientos humanos, de regular el desarrollo urbano de los centros de población y la vivienda, así como coordinar y evaluar, en el ámbito del territorio estatal, las acciones y programas orientados al desarrollo armónico y sustentable de las zonas metropolitanas. </w:t>
      </w:r>
    </w:p>
    <w:p w14:paraId="4CF78F83" w14:textId="77777777" w:rsidR="00590892" w:rsidRPr="00A65F83" w:rsidRDefault="00590892" w:rsidP="00590892">
      <w:pPr>
        <w:pStyle w:val="Sinespaciado"/>
        <w:ind w:left="851" w:right="567"/>
        <w:jc w:val="both"/>
        <w:rPr>
          <w:rFonts w:ascii="Palatino Linotype" w:hAnsi="Palatino Linotype"/>
          <w:i/>
          <w:sz w:val="22"/>
        </w:rPr>
      </w:pPr>
    </w:p>
    <w:p w14:paraId="5049741F"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i/>
          <w:sz w:val="22"/>
        </w:rPr>
        <w:t xml:space="preserve">A esta Secretaría le corresponde el despacho de los siguientes asuntos: </w:t>
      </w:r>
    </w:p>
    <w:p w14:paraId="5CFCE6EE"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I.</w:t>
      </w:r>
      <w:r w:rsidRPr="00A65F83">
        <w:rPr>
          <w:rFonts w:ascii="Palatino Linotype" w:hAnsi="Palatino Linotype"/>
          <w:i/>
          <w:sz w:val="22"/>
        </w:rPr>
        <w:t xml:space="preserve"> Formular y conducir las políticas estatales de asentamientos humanos, ordenamiento territorial, desarrollo urbano y vivienda. </w:t>
      </w:r>
    </w:p>
    <w:p w14:paraId="0435A88D"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II.</w:t>
      </w:r>
      <w:r w:rsidRPr="00A65F83">
        <w:rPr>
          <w:rFonts w:ascii="Palatino Linotype" w:hAnsi="Palatino Linotype"/>
          <w:i/>
          <w:sz w:val="22"/>
        </w:rPr>
        <w:t xml:space="preserve"> Aplicar y vigilar el cumplimiento de las disposiciones legales en materia de ordenamiento territorial de los asentamientos humanos, del desarrollo urbano y vivienda; </w:t>
      </w:r>
    </w:p>
    <w:p w14:paraId="3E0A1C99"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lastRenderedPageBreak/>
        <w:t>III.</w:t>
      </w:r>
      <w:r w:rsidRPr="00A65F83">
        <w:rPr>
          <w:rFonts w:ascii="Palatino Linotype" w:hAnsi="Palatino Linotype"/>
          <w:i/>
          <w:sz w:val="22"/>
        </w:rPr>
        <w:t xml:space="preserve"> Formular, ejecutar y evaluar el </w:t>
      </w:r>
      <w:r w:rsidRPr="00A65F83">
        <w:rPr>
          <w:rFonts w:ascii="Palatino Linotype" w:hAnsi="Palatino Linotype"/>
          <w:b/>
          <w:i/>
          <w:sz w:val="22"/>
        </w:rPr>
        <w:t>Plan Estatal de Desarrollo Urbano</w:t>
      </w:r>
      <w:r w:rsidRPr="00A65F83">
        <w:rPr>
          <w:rFonts w:ascii="Palatino Linotype" w:hAnsi="Palatino Linotype"/>
          <w:i/>
          <w:sz w:val="22"/>
        </w:rPr>
        <w:t xml:space="preserve">, los planes regionales de desarrollo urbano y los planes parciales que de ellos se deriven; </w:t>
      </w:r>
    </w:p>
    <w:p w14:paraId="56849071"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IV.</w:t>
      </w:r>
      <w:r w:rsidRPr="00A65F83">
        <w:rPr>
          <w:rFonts w:ascii="Palatino Linotype" w:hAnsi="Palatino Linotype"/>
          <w:i/>
          <w:sz w:val="22"/>
        </w:rPr>
        <w:t xml:space="preserve"> </w:t>
      </w:r>
      <w:r w:rsidRPr="00A65F83">
        <w:rPr>
          <w:rFonts w:ascii="Palatino Linotype" w:hAnsi="Palatino Linotype"/>
          <w:b/>
          <w:i/>
          <w:sz w:val="22"/>
        </w:rPr>
        <w:t>Promover la implantación de planes municipales de desarrollo urbano</w:t>
      </w:r>
      <w:r w:rsidRPr="00A65F83">
        <w:rPr>
          <w:rFonts w:ascii="Palatino Linotype" w:hAnsi="Palatino Linotype"/>
          <w:i/>
          <w:sz w:val="22"/>
        </w:rPr>
        <w:t xml:space="preserve">; </w:t>
      </w:r>
    </w:p>
    <w:p w14:paraId="1D88AF54"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V.</w:t>
      </w:r>
      <w:r w:rsidRPr="00A65F83">
        <w:rPr>
          <w:rFonts w:ascii="Palatino Linotype" w:hAnsi="Palatino Linotype"/>
          <w:i/>
          <w:sz w:val="22"/>
        </w:rPr>
        <w:t xml:space="preserve"> </w:t>
      </w:r>
      <w:r w:rsidRPr="00A65F83">
        <w:rPr>
          <w:rFonts w:ascii="Palatino Linotype" w:hAnsi="Palatino Linotype"/>
          <w:b/>
          <w:i/>
          <w:sz w:val="22"/>
        </w:rPr>
        <w:t>Vigilar que los planes municipales de desarrollo urbano, los planes de centros de población y sus planes parciales sean congruentes con el plan Estatal de Desarrollo Urbano</w:t>
      </w:r>
      <w:r w:rsidRPr="00A65F83">
        <w:rPr>
          <w:rFonts w:ascii="Palatino Linotype" w:hAnsi="Palatino Linotype"/>
          <w:i/>
          <w:sz w:val="22"/>
        </w:rPr>
        <w:t xml:space="preserve"> y con los planes regionales; </w:t>
      </w:r>
    </w:p>
    <w:p w14:paraId="62B6602A"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VI.</w:t>
      </w:r>
      <w:r w:rsidRPr="00A65F83">
        <w:rPr>
          <w:rFonts w:ascii="Palatino Linotype" w:hAnsi="Palatino Linotype"/>
          <w:i/>
          <w:sz w:val="22"/>
        </w:rPr>
        <w:t xml:space="preserve"> Promover y vigilar el desarrollo urbano de las comunidades y de los centros de población del Estado; </w:t>
      </w:r>
    </w:p>
    <w:p w14:paraId="0E5AE458"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VII.</w:t>
      </w:r>
      <w:r w:rsidRPr="00A65F83">
        <w:rPr>
          <w:rFonts w:ascii="Palatino Linotype" w:hAnsi="Palatino Linotype"/>
          <w:i/>
          <w:sz w:val="22"/>
        </w:rPr>
        <w:t xml:space="preserve"> Vigilar el cumplimiento de las normas técnicas en materia de desarrollo urbano, vivienda y construcciones; </w:t>
      </w:r>
    </w:p>
    <w:p w14:paraId="47B19908"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VIII.</w:t>
      </w:r>
      <w:r w:rsidRPr="00A65F83">
        <w:rPr>
          <w:rFonts w:ascii="Palatino Linotype" w:hAnsi="Palatino Linotype"/>
          <w:i/>
          <w:sz w:val="22"/>
        </w:rPr>
        <w:t xml:space="preserve"> Proponer al Ejecutivo del Estado la celebración de convenios en materia de desarrollo urbano y vivienda y participar en su ejecución; </w:t>
      </w:r>
    </w:p>
    <w:p w14:paraId="1723CF06"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 xml:space="preserve">IX. </w:t>
      </w:r>
      <w:r w:rsidRPr="00A65F83">
        <w:rPr>
          <w:rFonts w:ascii="Palatino Linotype" w:hAnsi="Palatino Linotype"/>
          <w:i/>
          <w:sz w:val="22"/>
        </w:rPr>
        <w:t xml:space="preserve">Promover la construcción de obras de urbanización, infraestructura y equipamiento urbano; </w:t>
      </w:r>
    </w:p>
    <w:p w14:paraId="00EDE400" w14:textId="4B83ACCF"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 xml:space="preserve">X. </w:t>
      </w:r>
      <w:r w:rsidRPr="00A65F83">
        <w:rPr>
          <w:rFonts w:ascii="Palatino Linotype" w:hAnsi="Palatino Linotype"/>
          <w:i/>
          <w:sz w:val="22"/>
        </w:rPr>
        <w:t xml:space="preserve">Participar en la promoción y realización de los programas de suelo y vivienda preferentemente para la población de menores recursos económicos y coordinar su gestión y ejecución; </w:t>
      </w:r>
    </w:p>
    <w:p w14:paraId="158962AF"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XI.</w:t>
      </w:r>
      <w:r w:rsidRPr="00A65F83">
        <w:rPr>
          <w:rFonts w:ascii="Palatino Linotype" w:hAnsi="Palatino Linotype"/>
          <w:i/>
          <w:sz w:val="22"/>
        </w:rPr>
        <w:t xml:space="preserve"> Establecer los lineamientos para la regulación de la tenencia de la tierra en el Estado; </w:t>
      </w:r>
    </w:p>
    <w:p w14:paraId="35679A93"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 xml:space="preserve">XII. </w:t>
      </w:r>
      <w:r w:rsidRPr="00A65F83">
        <w:rPr>
          <w:rFonts w:ascii="Palatino Linotype" w:hAnsi="Palatino Linotype"/>
          <w:i/>
          <w:sz w:val="22"/>
        </w:rPr>
        <w:t xml:space="preserve">Promover, apoyar y ejecutar programas de regularización de la tenencia de la tierra, con la participación que corresponda a los municipios; </w:t>
      </w:r>
    </w:p>
    <w:p w14:paraId="736E777F"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XIII.</w:t>
      </w:r>
      <w:r w:rsidRPr="00A65F83">
        <w:rPr>
          <w:rFonts w:ascii="Palatino Linotype" w:hAnsi="Palatino Linotype"/>
          <w:i/>
          <w:sz w:val="22"/>
        </w:rPr>
        <w:t xml:space="preserve"> Emitir autorizaciones para conjuntos urbanos, condominios, subdivisiones, fusiones, </w:t>
      </w:r>
      <w:proofErr w:type="spellStart"/>
      <w:r w:rsidRPr="00A65F83">
        <w:rPr>
          <w:rFonts w:ascii="Palatino Linotype" w:hAnsi="Palatino Linotype"/>
          <w:i/>
          <w:sz w:val="22"/>
        </w:rPr>
        <w:t>relotificaciones</w:t>
      </w:r>
      <w:proofErr w:type="spellEnd"/>
      <w:r w:rsidRPr="00A65F83">
        <w:rPr>
          <w:rFonts w:ascii="Palatino Linotype" w:hAnsi="Palatino Linotype"/>
          <w:i/>
          <w:sz w:val="22"/>
        </w:rPr>
        <w:t xml:space="preserve"> de predios y demás establecidas en los ordenamientos jurídicos aplicables; </w:t>
      </w:r>
    </w:p>
    <w:p w14:paraId="2EAB9BFA"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XIV.</w:t>
      </w:r>
      <w:r w:rsidRPr="00A65F83">
        <w:rPr>
          <w:rFonts w:ascii="Palatino Linotype" w:hAnsi="Palatino Linotype"/>
          <w:i/>
          <w:sz w:val="22"/>
        </w:rPr>
        <w:t xml:space="preserve"> Establecer y vigilar el cumplimiento de los programas de adquisición de reservas territoriales del Estado, con la participación que corresponda a otras autoridades; XV. Formular, en términos de ley, los proyectos de declaratorias sobre provisiones, reservas, destinos y usos del suelo; </w:t>
      </w:r>
    </w:p>
    <w:p w14:paraId="6FBDE4F6"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XVI.</w:t>
      </w:r>
      <w:r w:rsidRPr="00A65F83">
        <w:rPr>
          <w:rFonts w:ascii="Palatino Linotype" w:hAnsi="Palatino Linotype"/>
          <w:i/>
          <w:sz w:val="22"/>
        </w:rPr>
        <w:t xml:space="preserve"> Promover estudios para el mejoramiento del ordenamiento territorial de los asentamientos humanos y del desarrollo urbano, y la vivienda en la Entidad e impulsar proyectos para su financiamiento; </w:t>
      </w:r>
    </w:p>
    <w:p w14:paraId="6915E6D7"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XVII.</w:t>
      </w:r>
      <w:r w:rsidRPr="00A65F83">
        <w:rPr>
          <w:rFonts w:ascii="Palatino Linotype" w:hAnsi="Palatino Linotype"/>
          <w:i/>
          <w:sz w:val="22"/>
        </w:rPr>
        <w:t xml:space="preserve"> Determinar la apertura o modificación de vías públicas; </w:t>
      </w:r>
    </w:p>
    <w:p w14:paraId="7599901B"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XVIII.</w:t>
      </w:r>
      <w:r w:rsidRPr="00A65F83">
        <w:rPr>
          <w:rFonts w:ascii="Palatino Linotype" w:hAnsi="Palatino Linotype"/>
          <w:i/>
          <w:sz w:val="22"/>
        </w:rPr>
        <w:t xml:space="preserve"> Participar en las comisiones de carácter regional y metropolitano en la que se traten asuntos sobre asentamientos humanos, desarrollo urbano y vivienda; </w:t>
      </w:r>
    </w:p>
    <w:p w14:paraId="19427AF2"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XIX.</w:t>
      </w:r>
      <w:r w:rsidRPr="00A65F83">
        <w:rPr>
          <w:rFonts w:ascii="Palatino Linotype" w:hAnsi="Palatino Linotype"/>
          <w:i/>
          <w:sz w:val="22"/>
        </w:rPr>
        <w:t xml:space="preserve"> Derogada. </w:t>
      </w:r>
    </w:p>
    <w:p w14:paraId="3157618B"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XX.</w:t>
      </w:r>
      <w:r w:rsidRPr="00A65F83">
        <w:rPr>
          <w:rFonts w:ascii="Palatino Linotype" w:hAnsi="Palatino Linotype"/>
          <w:i/>
          <w:sz w:val="22"/>
        </w:rPr>
        <w:t xml:space="preserve"> Ampliar y fortalecer los mecanismos de coordinación con los gobiernos Federal, de la Ciudad México, de las entidades federativas vecinas y de los municipios conurbados, para atender de manera integral los asuntos de carácter metropolitano; </w:t>
      </w:r>
      <w:r w:rsidRPr="00A65F83">
        <w:rPr>
          <w:rFonts w:ascii="Palatino Linotype" w:hAnsi="Palatino Linotype"/>
          <w:b/>
          <w:i/>
          <w:sz w:val="22"/>
        </w:rPr>
        <w:t>XXI.</w:t>
      </w:r>
      <w:r w:rsidRPr="00A65F83">
        <w:rPr>
          <w:rFonts w:ascii="Palatino Linotype" w:hAnsi="Palatino Linotype"/>
          <w:i/>
          <w:sz w:val="22"/>
        </w:rPr>
        <w:t xml:space="preserve"> Promover, coordinar y evaluar con las dependencias, organismos auxiliares, </w:t>
      </w:r>
      <w:r w:rsidRPr="00A65F83">
        <w:rPr>
          <w:rFonts w:ascii="Palatino Linotype" w:hAnsi="Palatino Linotype"/>
          <w:i/>
          <w:sz w:val="22"/>
        </w:rPr>
        <w:lastRenderedPageBreak/>
        <w:t xml:space="preserve">fideicomisos públicos y órganos de la Administración Pública Estatal, las acciones, programas orientados al desarrollo de las zonas metropolitanas o de conurbación en la entidad; </w:t>
      </w:r>
    </w:p>
    <w:p w14:paraId="126E15EE"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XXII.</w:t>
      </w:r>
      <w:r w:rsidRPr="00A65F83">
        <w:rPr>
          <w:rFonts w:ascii="Palatino Linotype" w:hAnsi="Palatino Linotype"/>
          <w:i/>
          <w:sz w:val="22"/>
        </w:rPr>
        <w:t xml:space="preserve"> Convocar a las dependencias, organismos auxiliares, fideicomisos públicos y órganos de la Administración Pública Estatal, a participar directamente en alguna comisión metropolitana cuando así resulte necesario; </w:t>
      </w:r>
    </w:p>
    <w:p w14:paraId="13E1AD53"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XXIII.</w:t>
      </w:r>
      <w:r w:rsidRPr="00A65F83">
        <w:rPr>
          <w:rFonts w:ascii="Palatino Linotype" w:hAnsi="Palatino Linotype"/>
          <w:i/>
          <w:sz w:val="22"/>
        </w:rPr>
        <w:t xml:space="preserve"> Coordinar y promover con los representantes de la entidad en las comisiones metropolitanas, que los programas y acciones de éstas se vinculen con los objetivos y estrategias del Plan de Desarrollo del Estado de México, a través de un enfoque metropolitano; </w:t>
      </w:r>
    </w:p>
    <w:p w14:paraId="798DC7BA"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 xml:space="preserve">XXIV. </w:t>
      </w:r>
      <w:r w:rsidRPr="00A65F83">
        <w:rPr>
          <w:rFonts w:ascii="Palatino Linotype" w:hAnsi="Palatino Linotype"/>
          <w:i/>
          <w:sz w:val="22"/>
        </w:rPr>
        <w:t xml:space="preserve">Fortalecer, promover y evaluar los mecanismos de coordinación para planear los trabajos de las comisiones metropolitanas; </w:t>
      </w:r>
    </w:p>
    <w:p w14:paraId="1EFDC3D1"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XXV.</w:t>
      </w:r>
      <w:r w:rsidRPr="00A65F83">
        <w:rPr>
          <w:rFonts w:ascii="Palatino Linotype" w:hAnsi="Palatino Linotype"/>
          <w:i/>
          <w:sz w:val="22"/>
        </w:rPr>
        <w:t xml:space="preserve"> Integrar y coordinar los trabajos de las comisiones metropolitanas que correspondan a las dependencias, organismos auxiliares, fideicomisos públicos y órganos de la Administración Pública Estatal; </w:t>
      </w:r>
    </w:p>
    <w:p w14:paraId="318B24DF"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XXVI.</w:t>
      </w:r>
      <w:r w:rsidRPr="00A65F83">
        <w:rPr>
          <w:rFonts w:ascii="Palatino Linotype" w:hAnsi="Palatino Linotype"/>
          <w:i/>
          <w:sz w:val="22"/>
        </w:rPr>
        <w:t xml:space="preserve"> Coordinar y dirigir los trabajos de las dependencias estatales en las comisiones metropolitanas, vigilando el cumplimiento de los acuerdos en el ámbito de su competencia; </w:t>
      </w:r>
    </w:p>
    <w:p w14:paraId="527D70AC"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XXVII.</w:t>
      </w:r>
      <w:r w:rsidRPr="00A65F83">
        <w:rPr>
          <w:rFonts w:ascii="Palatino Linotype" w:hAnsi="Palatino Linotype"/>
          <w:i/>
          <w:sz w:val="22"/>
        </w:rPr>
        <w:t xml:space="preserve"> Promover, coordinar, vigilar y evaluar los proyectos de inversión metropolitanos, estratégicos de obras y acciones estatales y en materia intermunicipal, cuando así se convenga con los municipios involucrados; </w:t>
      </w:r>
    </w:p>
    <w:p w14:paraId="2489EC44"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XXVIII.</w:t>
      </w:r>
      <w:r w:rsidRPr="00A65F83">
        <w:rPr>
          <w:rFonts w:ascii="Palatino Linotype" w:hAnsi="Palatino Linotype"/>
          <w:i/>
          <w:sz w:val="22"/>
        </w:rPr>
        <w:t xml:space="preserve"> Realizar investigaciones y estudios para apoyar las actividades que realiza la Administración Pública Estatal en las zonas metropolitanas de la entidad, así como de aquéllas que se deriven de los programas de las comisiones metropolitanas; </w:t>
      </w:r>
    </w:p>
    <w:p w14:paraId="71E21DF0"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XXIX.</w:t>
      </w:r>
      <w:r w:rsidRPr="00A65F83">
        <w:rPr>
          <w:rFonts w:ascii="Palatino Linotype" w:hAnsi="Palatino Linotype"/>
          <w:i/>
          <w:sz w:val="22"/>
        </w:rPr>
        <w:t xml:space="preserve"> Asesorar cuando así lo soliciten, a los municipios conurbados en asuntos de carácter metropolitano y de coordinación regional e intermunicipal, para que fortalezcan sus programas de infraestructura y equipamiento urbano; </w:t>
      </w:r>
    </w:p>
    <w:p w14:paraId="3BB282F9"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XXX.</w:t>
      </w:r>
      <w:r w:rsidRPr="00A65F83">
        <w:rPr>
          <w:rFonts w:ascii="Palatino Linotype" w:hAnsi="Palatino Linotype"/>
          <w:i/>
          <w:sz w:val="22"/>
        </w:rPr>
        <w:t xml:space="preserve"> Fomentar la participación ciudadana en la planeación y evaluación de acciones y programas de carácter metropolitanos, procurando la promoción de la identidad mexiquense; </w:t>
      </w:r>
    </w:p>
    <w:p w14:paraId="13A740B1"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XXXI.</w:t>
      </w:r>
      <w:r w:rsidRPr="00A65F83">
        <w:rPr>
          <w:rFonts w:ascii="Palatino Linotype" w:hAnsi="Palatino Linotype"/>
          <w:i/>
          <w:sz w:val="22"/>
        </w:rPr>
        <w:t xml:space="preserve"> Expedir la evaluación técnica de factibilidad de impacto urbano de conformidad a los ordenamientos jurídicos aplicables; </w:t>
      </w:r>
    </w:p>
    <w:p w14:paraId="75ECDC61" w14:textId="77777777" w:rsidR="00590892" w:rsidRPr="00A65F83" w:rsidRDefault="00590892" w:rsidP="00590892">
      <w:pPr>
        <w:pStyle w:val="Sinespaciado"/>
        <w:ind w:left="851" w:right="567"/>
        <w:jc w:val="both"/>
        <w:rPr>
          <w:rFonts w:ascii="Palatino Linotype" w:hAnsi="Palatino Linotype"/>
          <w:i/>
          <w:sz w:val="22"/>
        </w:rPr>
      </w:pPr>
      <w:r w:rsidRPr="00A65F83">
        <w:rPr>
          <w:rFonts w:ascii="Palatino Linotype" w:hAnsi="Palatino Linotype"/>
          <w:b/>
          <w:i/>
          <w:sz w:val="22"/>
        </w:rPr>
        <w:t>XXXII.</w:t>
      </w:r>
      <w:r w:rsidRPr="00A65F83">
        <w:rPr>
          <w:rFonts w:ascii="Palatino Linotype" w:hAnsi="Palatino Linotype"/>
          <w:i/>
          <w:sz w:val="22"/>
        </w:rPr>
        <w:t xml:space="preserve"> Derogada </w:t>
      </w:r>
    </w:p>
    <w:p w14:paraId="47318171" w14:textId="1ACF7EF6" w:rsidR="00590892" w:rsidRPr="00A65F83" w:rsidRDefault="00590892" w:rsidP="00590892">
      <w:pPr>
        <w:pStyle w:val="Sinespaciado"/>
        <w:ind w:left="851" w:right="567"/>
        <w:jc w:val="both"/>
        <w:rPr>
          <w:rFonts w:ascii="Palatino Linotype" w:hAnsi="Palatino Linotype"/>
          <w:sz w:val="22"/>
        </w:rPr>
      </w:pPr>
      <w:r w:rsidRPr="00A65F83">
        <w:rPr>
          <w:rFonts w:ascii="Palatino Linotype" w:hAnsi="Palatino Linotype"/>
          <w:b/>
          <w:i/>
          <w:sz w:val="22"/>
        </w:rPr>
        <w:t>XXXIII.</w:t>
      </w:r>
      <w:r w:rsidRPr="00A65F83">
        <w:rPr>
          <w:rFonts w:ascii="Palatino Linotype" w:hAnsi="Palatino Linotype"/>
          <w:i/>
          <w:sz w:val="22"/>
        </w:rPr>
        <w:t xml:space="preserve"> Las demás que le señalen otras disposiciones legales.</w:t>
      </w:r>
    </w:p>
    <w:p w14:paraId="6F93C747" w14:textId="22272762" w:rsidR="003B31FA" w:rsidRPr="00A65F83" w:rsidRDefault="003B31FA" w:rsidP="00590892">
      <w:pPr>
        <w:pStyle w:val="Sinespaciado"/>
        <w:ind w:left="851" w:right="567"/>
        <w:jc w:val="both"/>
        <w:rPr>
          <w:rFonts w:ascii="Palatino Linotype" w:hAnsi="Palatino Linotype"/>
          <w:color w:val="000000" w:themeColor="text1"/>
          <w:sz w:val="22"/>
        </w:rPr>
      </w:pPr>
      <w:r w:rsidRPr="00A65F83">
        <w:rPr>
          <w:rFonts w:ascii="Palatino Linotype" w:hAnsi="Palatino Linotype"/>
          <w:sz w:val="22"/>
        </w:rPr>
        <w:t>(Énfasis añadido)</w:t>
      </w:r>
    </w:p>
    <w:p w14:paraId="513FAA63" w14:textId="77777777" w:rsidR="00590892" w:rsidRPr="00A65F83" w:rsidRDefault="00590892" w:rsidP="00F96156">
      <w:pPr>
        <w:pStyle w:val="Prrafodelista"/>
        <w:tabs>
          <w:tab w:val="left" w:pos="426"/>
        </w:tabs>
        <w:spacing w:line="360" w:lineRule="auto"/>
        <w:ind w:left="0"/>
        <w:jc w:val="both"/>
        <w:rPr>
          <w:rFonts w:ascii="Palatino Linotype" w:hAnsi="Palatino Linotype"/>
          <w:color w:val="000000" w:themeColor="text1"/>
        </w:rPr>
      </w:pPr>
    </w:p>
    <w:p w14:paraId="1B62DD7B" w14:textId="0711A1E7" w:rsidR="008118AF" w:rsidRPr="00A65F83" w:rsidRDefault="008118AF"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lastRenderedPageBreak/>
        <w:t xml:space="preserve">Por lo anterior, resalta a todas luces que la Secretaría de Desarrollo Urbano y Metropolitano del Estado de México, tiene a su cargo el formular, ejecutar y evaluar el </w:t>
      </w:r>
      <w:r w:rsidRPr="00A65F83">
        <w:rPr>
          <w:rFonts w:ascii="Palatino Linotype" w:hAnsi="Palatino Linotype"/>
          <w:b/>
        </w:rPr>
        <w:t>Plan Estatal de Desarrollo</w:t>
      </w:r>
      <w:r w:rsidRPr="00A65F83">
        <w:rPr>
          <w:rFonts w:ascii="Palatino Linotype" w:hAnsi="Palatino Linotype"/>
        </w:rPr>
        <w:t xml:space="preserve">, no así los Planes Municipales de Desarrollo, ya que </w:t>
      </w:r>
      <w:proofErr w:type="spellStart"/>
      <w:r w:rsidRPr="00A65F83">
        <w:rPr>
          <w:rFonts w:ascii="Palatino Linotype" w:hAnsi="Palatino Linotype"/>
        </w:rPr>
        <w:t>que</w:t>
      </w:r>
      <w:proofErr w:type="spellEnd"/>
      <w:r w:rsidRPr="00A65F83">
        <w:rPr>
          <w:rFonts w:ascii="Palatino Linotype" w:hAnsi="Palatino Linotype"/>
        </w:rPr>
        <w:t xml:space="preserve"> de éstos, sus únicas atribuciones son el </w:t>
      </w:r>
      <w:r w:rsidRPr="00A65F83">
        <w:rPr>
          <w:rFonts w:ascii="Palatino Linotype" w:hAnsi="Palatino Linotype"/>
          <w:b/>
        </w:rPr>
        <w:t xml:space="preserve">promover </w:t>
      </w:r>
      <w:r w:rsidRPr="00A65F83">
        <w:rPr>
          <w:rFonts w:ascii="Palatino Linotype" w:hAnsi="Palatino Linotype"/>
        </w:rPr>
        <w:t xml:space="preserve">entre los Ayuntamientos la implantación de sus Planes Municipales de Desarrollo Urbano, y de éstos, vigilar que sean </w:t>
      </w:r>
      <w:r w:rsidRPr="00A65F83">
        <w:rPr>
          <w:rFonts w:ascii="Palatino Linotype" w:hAnsi="Palatino Linotype"/>
          <w:b/>
        </w:rPr>
        <w:t>congruentes</w:t>
      </w:r>
      <w:r w:rsidRPr="00A65F83">
        <w:rPr>
          <w:rFonts w:ascii="Palatino Linotype" w:hAnsi="Palatino Linotype"/>
        </w:rPr>
        <w:t xml:space="preserve"> con el Plan Estatal.</w:t>
      </w:r>
    </w:p>
    <w:p w14:paraId="2F671BFB" w14:textId="77777777" w:rsidR="008118AF" w:rsidRPr="00A65F83" w:rsidRDefault="008118AF" w:rsidP="008118AF">
      <w:pPr>
        <w:pStyle w:val="Prrafodelista"/>
        <w:tabs>
          <w:tab w:val="left" w:pos="426"/>
        </w:tabs>
        <w:spacing w:line="360" w:lineRule="auto"/>
        <w:ind w:left="0" w:right="49"/>
        <w:jc w:val="both"/>
        <w:rPr>
          <w:rFonts w:ascii="Palatino Linotype" w:hAnsi="Palatino Linotype"/>
        </w:rPr>
      </w:pPr>
    </w:p>
    <w:p w14:paraId="7A07FE15" w14:textId="492BACC9" w:rsidR="008118AF" w:rsidRPr="00A65F83" w:rsidRDefault="008118AF"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t xml:space="preserve">Así las cosas, y en estricta relación con lo anterior, la Ley Orgánica Municipal, a través de sus numerales 86, 87 y 96 </w:t>
      </w:r>
      <w:proofErr w:type="spellStart"/>
      <w:r w:rsidRPr="00A65F83">
        <w:rPr>
          <w:rFonts w:ascii="Palatino Linotype" w:hAnsi="Palatino Linotype"/>
        </w:rPr>
        <w:t>Sexies</w:t>
      </w:r>
      <w:proofErr w:type="spellEnd"/>
      <w:r w:rsidRPr="00A65F83">
        <w:rPr>
          <w:rFonts w:ascii="Palatino Linotype" w:hAnsi="Palatino Linotype"/>
        </w:rPr>
        <w:t>, dictan lo siguiente:</w:t>
      </w:r>
    </w:p>
    <w:p w14:paraId="3CC23895" w14:textId="240223A9" w:rsidR="00FC62AC" w:rsidRPr="00A65F83" w:rsidRDefault="00FC62AC" w:rsidP="00FC62AC">
      <w:pPr>
        <w:pStyle w:val="Sinespaciado"/>
        <w:ind w:left="851" w:right="567"/>
        <w:jc w:val="both"/>
        <w:rPr>
          <w:rFonts w:ascii="Palatino Linotype" w:hAnsi="Palatino Linotype"/>
          <w:i/>
          <w:sz w:val="22"/>
        </w:rPr>
      </w:pPr>
      <w:r w:rsidRPr="00A65F83">
        <w:rPr>
          <w:rFonts w:ascii="Palatino Linotype" w:hAnsi="Palatino Linotype"/>
          <w:i/>
          <w:sz w:val="22"/>
        </w:rPr>
        <w:t>“</w:t>
      </w:r>
      <w:r w:rsidR="008118AF" w:rsidRPr="00A65F83">
        <w:rPr>
          <w:rFonts w:ascii="Palatino Linotype" w:hAnsi="Palatino Linotype"/>
          <w:b/>
          <w:i/>
          <w:sz w:val="22"/>
        </w:rPr>
        <w:t xml:space="preserve">Artículo 86.- </w:t>
      </w:r>
      <w:r w:rsidR="008118AF" w:rsidRPr="00A65F83">
        <w:rPr>
          <w:rFonts w:ascii="Palatino Linotype" w:hAnsi="Palatino Linotype"/>
          <w:i/>
          <w:sz w:val="22"/>
        </w:rPr>
        <w:t xml:space="preserve">Para el ejercicio de sus atribuciones y responsabilidades ejecutivas, </w:t>
      </w:r>
      <w:r w:rsidR="008118AF" w:rsidRPr="00A65F83">
        <w:rPr>
          <w:rFonts w:ascii="Palatino Linotype" w:hAnsi="Palatino Linotype"/>
          <w:b/>
          <w:i/>
          <w:sz w:val="22"/>
        </w:rPr>
        <w:t>el ayuntamiento se auxiliará con las dependencias y entidades de la administración pública municipal,</w:t>
      </w:r>
      <w:r w:rsidR="008118AF" w:rsidRPr="00A65F83">
        <w:rPr>
          <w:rFonts w:ascii="Palatino Linotype" w:hAnsi="Palatino Linotype"/>
          <w:i/>
          <w:sz w:val="22"/>
        </w:rPr>
        <w:t xml:space="preserve"> que en cada caso acuerde el cabildo a propuesta del presidente municipal, las que estarán subordinadas a este servidor público. </w:t>
      </w:r>
      <w:r w:rsidR="008118AF" w:rsidRPr="00A65F83">
        <w:rPr>
          <w:rFonts w:ascii="Palatino Linotype" w:hAnsi="Palatino Linotype"/>
          <w:b/>
          <w:i/>
          <w:sz w:val="22"/>
        </w:rPr>
        <w:t xml:space="preserve">El servidor público titular de las referidas dependencias y entidades de la administración municipal, ejercerá las funciones propias de su competencia y será responsable por el ejercicio de dichas funciones y atribuciones </w:t>
      </w:r>
      <w:r w:rsidR="008118AF" w:rsidRPr="00A65F83">
        <w:rPr>
          <w:rFonts w:ascii="Palatino Linotype" w:hAnsi="Palatino Linotype"/>
          <w:i/>
          <w:sz w:val="22"/>
        </w:rPr>
        <w:t xml:space="preserve">contenidas en la Ley, sus reglamentos interiores, manuales, acuerdos, circulares y otras disposiciones legales que tiendan a regular el funcionamiento del Municipio. </w:t>
      </w:r>
    </w:p>
    <w:p w14:paraId="0EC834EB" w14:textId="77777777" w:rsidR="00FC62AC" w:rsidRPr="00A65F83" w:rsidRDefault="00FC62AC" w:rsidP="00FC62AC">
      <w:pPr>
        <w:pStyle w:val="Sinespaciado"/>
        <w:ind w:left="851" w:right="567"/>
        <w:jc w:val="both"/>
        <w:rPr>
          <w:rFonts w:ascii="Palatino Linotype" w:hAnsi="Palatino Linotype"/>
          <w:i/>
          <w:sz w:val="22"/>
        </w:rPr>
      </w:pPr>
    </w:p>
    <w:p w14:paraId="31A2C57C" w14:textId="77777777" w:rsidR="00FC62AC" w:rsidRPr="00A65F83" w:rsidRDefault="008118AF" w:rsidP="00FC62AC">
      <w:pPr>
        <w:pStyle w:val="Sinespaciado"/>
        <w:ind w:left="851" w:right="567"/>
        <w:jc w:val="both"/>
        <w:rPr>
          <w:rFonts w:ascii="Palatino Linotype" w:hAnsi="Palatino Linotype"/>
          <w:i/>
          <w:sz w:val="22"/>
        </w:rPr>
      </w:pPr>
      <w:r w:rsidRPr="00A65F83">
        <w:rPr>
          <w:rFonts w:ascii="Palatino Linotype" w:hAnsi="Palatino Linotype"/>
          <w:b/>
          <w:i/>
          <w:sz w:val="22"/>
        </w:rPr>
        <w:t>Artículo 87.-</w:t>
      </w:r>
      <w:r w:rsidRPr="00A65F83">
        <w:rPr>
          <w:rFonts w:ascii="Palatino Linotype" w:hAnsi="Palatino Linotype"/>
          <w:i/>
          <w:sz w:val="22"/>
        </w:rPr>
        <w:t xml:space="preserve"> </w:t>
      </w:r>
      <w:r w:rsidRPr="00A65F83">
        <w:rPr>
          <w:rFonts w:ascii="Palatino Linotype" w:hAnsi="Palatino Linotype"/>
          <w:b/>
          <w:i/>
          <w:sz w:val="22"/>
        </w:rPr>
        <w:t>Para el despacho, estudio y planeación de</w:t>
      </w:r>
      <w:r w:rsidRPr="00A65F83">
        <w:rPr>
          <w:rFonts w:ascii="Palatino Linotype" w:hAnsi="Palatino Linotype"/>
          <w:i/>
          <w:sz w:val="22"/>
        </w:rPr>
        <w:t xml:space="preserve"> los </w:t>
      </w:r>
      <w:r w:rsidRPr="00A65F83">
        <w:rPr>
          <w:rFonts w:ascii="Palatino Linotype" w:hAnsi="Palatino Linotype"/>
          <w:b/>
          <w:i/>
          <w:sz w:val="22"/>
        </w:rPr>
        <w:t>diversos asuntos de la administración municipal</w:t>
      </w:r>
      <w:r w:rsidRPr="00A65F83">
        <w:rPr>
          <w:rFonts w:ascii="Palatino Linotype" w:hAnsi="Palatino Linotype"/>
          <w:i/>
          <w:sz w:val="22"/>
        </w:rPr>
        <w:t xml:space="preserve">, </w:t>
      </w:r>
      <w:r w:rsidRPr="00A65F83">
        <w:rPr>
          <w:rFonts w:ascii="Palatino Linotype" w:hAnsi="Palatino Linotype"/>
          <w:b/>
          <w:i/>
          <w:sz w:val="22"/>
        </w:rPr>
        <w:t>el ayuntamiento contará</w:t>
      </w:r>
      <w:r w:rsidRPr="00A65F83">
        <w:rPr>
          <w:rFonts w:ascii="Palatino Linotype" w:hAnsi="Palatino Linotype"/>
          <w:i/>
          <w:sz w:val="22"/>
        </w:rPr>
        <w:t xml:space="preserve"> por lo menos </w:t>
      </w:r>
      <w:r w:rsidRPr="00A65F83">
        <w:rPr>
          <w:rFonts w:ascii="Palatino Linotype" w:hAnsi="Palatino Linotype"/>
          <w:b/>
          <w:i/>
          <w:sz w:val="22"/>
        </w:rPr>
        <w:t>con las siguientes Dependencias:</w:t>
      </w:r>
      <w:r w:rsidRPr="00A65F83">
        <w:rPr>
          <w:rFonts w:ascii="Palatino Linotype" w:hAnsi="Palatino Linotype"/>
          <w:i/>
          <w:sz w:val="22"/>
        </w:rPr>
        <w:t xml:space="preserve"> </w:t>
      </w:r>
    </w:p>
    <w:p w14:paraId="3D56EE38" w14:textId="77777777" w:rsidR="00FC62AC" w:rsidRPr="00A65F83" w:rsidRDefault="008118AF" w:rsidP="00FC62AC">
      <w:pPr>
        <w:pStyle w:val="Sinespaciado"/>
        <w:ind w:left="851" w:right="567"/>
        <w:jc w:val="both"/>
        <w:rPr>
          <w:rFonts w:ascii="Palatino Linotype" w:hAnsi="Palatino Linotype"/>
          <w:i/>
          <w:sz w:val="22"/>
        </w:rPr>
      </w:pPr>
      <w:r w:rsidRPr="00A65F83">
        <w:rPr>
          <w:rFonts w:ascii="Palatino Linotype" w:hAnsi="Palatino Linotype"/>
          <w:b/>
          <w:i/>
          <w:sz w:val="22"/>
        </w:rPr>
        <w:t>I.</w:t>
      </w:r>
      <w:r w:rsidRPr="00A65F83">
        <w:rPr>
          <w:rFonts w:ascii="Palatino Linotype" w:hAnsi="Palatino Linotype"/>
          <w:i/>
          <w:sz w:val="22"/>
        </w:rPr>
        <w:t xml:space="preserve"> La secretaría del ayuntamiento; </w:t>
      </w:r>
    </w:p>
    <w:p w14:paraId="7F1381FB" w14:textId="77777777" w:rsidR="00FC62AC" w:rsidRPr="00A65F83" w:rsidRDefault="008118AF" w:rsidP="00FC62AC">
      <w:pPr>
        <w:pStyle w:val="Sinespaciado"/>
        <w:ind w:left="851" w:right="567"/>
        <w:jc w:val="both"/>
        <w:rPr>
          <w:rFonts w:ascii="Palatino Linotype" w:hAnsi="Palatino Linotype"/>
          <w:i/>
          <w:sz w:val="22"/>
        </w:rPr>
      </w:pPr>
      <w:r w:rsidRPr="00A65F83">
        <w:rPr>
          <w:rFonts w:ascii="Palatino Linotype" w:hAnsi="Palatino Linotype"/>
          <w:b/>
          <w:i/>
          <w:sz w:val="22"/>
        </w:rPr>
        <w:t>II.</w:t>
      </w:r>
      <w:r w:rsidRPr="00A65F83">
        <w:rPr>
          <w:rFonts w:ascii="Palatino Linotype" w:hAnsi="Palatino Linotype"/>
          <w:i/>
          <w:sz w:val="22"/>
        </w:rPr>
        <w:t xml:space="preserve"> La tesorería municipal. </w:t>
      </w:r>
    </w:p>
    <w:p w14:paraId="6906F468" w14:textId="77777777" w:rsidR="00FC62AC" w:rsidRPr="00A65F83" w:rsidRDefault="008118AF" w:rsidP="00FC62AC">
      <w:pPr>
        <w:pStyle w:val="Sinespaciado"/>
        <w:ind w:left="851" w:right="567"/>
        <w:jc w:val="both"/>
        <w:rPr>
          <w:rFonts w:ascii="Palatino Linotype" w:hAnsi="Palatino Linotype"/>
          <w:i/>
          <w:sz w:val="22"/>
        </w:rPr>
      </w:pPr>
      <w:r w:rsidRPr="00A65F83">
        <w:rPr>
          <w:rFonts w:ascii="Palatino Linotype" w:hAnsi="Palatino Linotype"/>
          <w:b/>
          <w:i/>
          <w:sz w:val="22"/>
        </w:rPr>
        <w:t>III.</w:t>
      </w:r>
      <w:r w:rsidRPr="00A65F83">
        <w:rPr>
          <w:rFonts w:ascii="Palatino Linotype" w:hAnsi="Palatino Linotype"/>
          <w:i/>
          <w:sz w:val="22"/>
        </w:rPr>
        <w:t xml:space="preserve"> La Dirección de Obras Públicas o equivalente. </w:t>
      </w:r>
    </w:p>
    <w:p w14:paraId="52D71D8F" w14:textId="77777777" w:rsidR="00FC62AC" w:rsidRPr="00A65F83" w:rsidRDefault="008118AF" w:rsidP="00FC62AC">
      <w:pPr>
        <w:pStyle w:val="Sinespaciado"/>
        <w:ind w:left="851" w:right="567"/>
        <w:jc w:val="both"/>
        <w:rPr>
          <w:rFonts w:ascii="Palatino Linotype" w:hAnsi="Palatino Linotype"/>
          <w:i/>
          <w:sz w:val="22"/>
        </w:rPr>
      </w:pPr>
      <w:r w:rsidRPr="00A65F83">
        <w:rPr>
          <w:rFonts w:ascii="Palatino Linotype" w:hAnsi="Palatino Linotype"/>
          <w:b/>
          <w:i/>
          <w:sz w:val="22"/>
        </w:rPr>
        <w:t>IV.</w:t>
      </w:r>
      <w:r w:rsidRPr="00A65F83">
        <w:rPr>
          <w:rFonts w:ascii="Palatino Linotype" w:hAnsi="Palatino Linotype"/>
          <w:i/>
          <w:sz w:val="22"/>
        </w:rPr>
        <w:t xml:space="preserve"> La Dirección de Desarrollo Económico o equivalente. </w:t>
      </w:r>
    </w:p>
    <w:p w14:paraId="0F1DDD07" w14:textId="77777777" w:rsidR="00FC62AC" w:rsidRPr="00A65F83" w:rsidRDefault="008118AF" w:rsidP="00FC62AC">
      <w:pPr>
        <w:pStyle w:val="Sinespaciado"/>
        <w:ind w:left="851" w:right="567"/>
        <w:jc w:val="both"/>
        <w:rPr>
          <w:rFonts w:ascii="Palatino Linotype" w:hAnsi="Palatino Linotype"/>
          <w:i/>
          <w:sz w:val="22"/>
        </w:rPr>
      </w:pPr>
      <w:r w:rsidRPr="00A65F83">
        <w:rPr>
          <w:rFonts w:ascii="Palatino Linotype" w:hAnsi="Palatino Linotype"/>
          <w:b/>
          <w:i/>
          <w:sz w:val="22"/>
        </w:rPr>
        <w:t>V.</w:t>
      </w:r>
      <w:r w:rsidRPr="00A65F83">
        <w:rPr>
          <w:rFonts w:ascii="Palatino Linotype" w:hAnsi="Palatino Linotype"/>
          <w:i/>
          <w:sz w:val="22"/>
        </w:rPr>
        <w:t xml:space="preserve"> </w:t>
      </w:r>
      <w:r w:rsidRPr="00A65F83">
        <w:rPr>
          <w:rFonts w:ascii="Palatino Linotype" w:hAnsi="Palatino Linotype"/>
          <w:b/>
          <w:i/>
          <w:sz w:val="22"/>
          <w:u w:val="single"/>
        </w:rPr>
        <w:t>La Dirección de Desarrollo Urbano o equivalente</w:t>
      </w:r>
      <w:r w:rsidRPr="00A65F83">
        <w:rPr>
          <w:rFonts w:ascii="Palatino Linotype" w:hAnsi="Palatino Linotype"/>
          <w:i/>
          <w:sz w:val="22"/>
        </w:rPr>
        <w:t xml:space="preserve">; </w:t>
      </w:r>
    </w:p>
    <w:p w14:paraId="4797F172" w14:textId="77777777" w:rsidR="00FC62AC" w:rsidRPr="00A65F83" w:rsidRDefault="008118AF" w:rsidP="00FC62AC">
      <w:pPr>
        <w:pStyle w:val="Sinespaciado"/>
        <w:ind w:left="851" w:right="567"/>
        <w:jc w:val="both"/>
        <w:rPr>
          <w:rFonts w:ascii="Palatino Linotype" w:hAnsi="Palatino Linotype"/>
          <w:i/>
          <w:sz w:val="22"/>
        </w:rPr>
      </w:pPr>
      <w:r w:rsidRPr="00A65F83">
        <w:rPr>
          <w:rFonts w:ascii="Palatino Linotype" w:hAnsi="Palatino Linotype"/>
          <w:b/>
          <w:i/>
          <w:sz w:val="22"/>
        </w:rPr>
        <w:t>VI.</w:t>
      </w:r>
      <w:r w:rsidRPr="00A65F83">
        <w:rPr>
          <w:rFonts w:ascii="Palatino Linotype" w:hAnsi="Palatino Linotype"/>
          <w:i/>
          <w:sz w:val="22"/>
        </w:rPr>
        <w:t xml:space="preserve"> La Dirección de Ecología o equivalente; y </w:t>
      </w:r>
    </w:p>
    <w:p w14:paraId="2B908605" w14:textId="2B167489" w:rsidR="008118AF" w:rsidRPr="00A65F83" w:rsidRDefault="008118AF" w:rsidP="00FC62AC">
      <w:pPr>
        <w:pStyle w:val="Sinespaciado"/>
        <w:ind w:left="851" w:right="567"/>
        <w:jc w:val="both"/>
        <w:rPr>
          <w:rFonts w:ascii="Palatino Linotype" w:hAnsi="Palatino Linotype"/>
          <w:i/>
          <w:sz w:val="22"/>
        </w:rPr>
      </w:pPr>
      <w:r w:rsidRPr="00A65F83">
        <w:rPr>
          <w:rFonts w:ascii="Palatino Linotype" w:hAnsi="Palatino Linotype"/>
          <w:b/>
          <w:i/>
          <w:sz w:val="22"/>
        </w:rPr>
        <w:t>VII.</w:t>
      </w:r>
      <w:r w:rsidRPr="00A65F83">
        <w:rPr>
          <w:rFonts w:ascii="Palatino Linotype" w:hAnsi="Palatino Linotype"/>
          <w:i/>
          <w:sz w:val="22"/>
        </w:rPr>
        <w:t xml:space="preserve"> Unidad Municipal de Protección Civil o equivalente.</w:t>
      </w:r>
    </w:p>
    <w:p w14:paraId="1781889C" w14:textId="77777777" w:rsidR="00FC62AC" w:rsidRPr="00A65F83" w:rsidRDefault="00FC62AC" w:rsidP="00FC62AC">
      <w:pPr>
        <w:pStyle w:val="Sinespaciado"/>
        <w:ind w:left="851" w:right="567"/>
        <w:jc w:val="both"/>
        <w:rPr>
          <w:rFonts w:ascii="Palatino Linotype" w:hAnsi="Palatino Linotype"/>
          <w:i/>
          <w:sz w:val="22"/>
        </w:rPr>
      </w:pPr>
    </w:p>
    <w:p w14:paraId="5F627E2B" w14:textId="77777777" w:rsidR="00FC62AC" w:rsidRPr="00A65F83" w:rsidRDefault="008118AF" w:rsidP="00FC62AC">
      <w:pPr>
        <w:pStyle w:val="Sinespaciado"/>
        <w:ind w:left="851" w:right="567"/>
        <w:jc w:val="both"/>
        <w:rPr>
          <w:rFonts w:ascii="Palatino Linotype" w:hAnsi="Palatino Linotype"/>
          <w:i/>
          <w:sz w:val="22"/>
        </w:rPr>
      </w:pPr>
      <w:r w:rsidRPr="00A65F83">
        <w:rPr>
          <w:rFonts w:ascii="Palatino Linotype" w:hAnsi="Palatino Linotype"/>
          <w:b/>
          <w:i/>
          <w:sz w:val="22"/>
        </w:rPr>
        <w:t xml:space="preserve">Artículo 96. </w:t>
      </w:r>
      <w:proofErr w:type="spellStart"/>
      <w:r w:rsidRPr="00A65F83">
        <w:rPr>
          <w:rFonts w:ascii="Palatino Linotype" w:hAnsi="Palatino Linotype"/>
          <w:b/>
          <w:i/>
          <w:sz w:val="22"/>
        </w:rPr>
        <w:t>Sexies</w:t>
      </w:r>
      <w:proofErr w:type="spellEnd"/>
      <w:r w:rsidRPr="00A65F83">
        <w:rPr>
          <w:rFonts w:ascii="Palatino Linotype" w:hAnsi="Palatino Linotype"/>
          <w:b/>
          <w:i/>
          <w:sz w:val="22"/>
        </w:rPr>
        <w:t>.</w:t>
      </w:r>
      <w:r w:rsidRPr="00A65F83">
        <w:rPr>
          <w:rFonts w:ascii="Palatino Linotype" w:hAnsi="Palatino Linotype"/>
          <w:i/>
          <w:sz w:val="22"/>
        </w:rPr>
        <w:t xml:space="preserve"> El Director de Desarrollo Urbano o el Titular de la Unidad Administrativa equivalente, tiene las atribuciones siguientes: </w:t>
      </w:r>
    </w:p>
    <w:p w14:paraId="6F973FC1" w14:textId="77777777" w:rsidR="00FC62AC" w:rsidRPr="00A65F83" w:rsidRDefault="008118AF" w:rsidP="00FC62AC">
      <w:pPr>
        <w:pStyle w:val="Sinespaciado"/>
        <w:ind w:left="851" w:right="567"/>
        <w:jc w:val="both"/>
        <w:rPr>
          <w:rFonts w:ascii="Palatino Linotype" w:hAnsi="Palatino Linotype"/>
          <w:i/>
          <w:sz w:val="22"/>
        </w:rPr>
      </w:pPr>
      <w:r w:rsidRPr="00A65F83">
        <w:rPr>
          <w:rFonts w:ascii="Palatino Linotype" w:hAnsi="Palatino Linotype"/>
          <w:b/>
          <w:i/>
          <w:sz w:val="22"/>
        </w:rPr>
        <w:lastRenderedPageBreak/>
        <w:t>I.</w:t>
      </w:r>
      <w:r w:rsidRPr="00A65F83">
        <w:rPr>
          <w:rFonts w:ascii="Palatino Linotype" w:hAnsi="Palatino Linotype"/>
          <w:i/>
          <w:sz w:val="22"/>
        </w:rPr>
        <w:t xml:space="preserve"> Ejecutar la política en materia de reordenamiento urbano; </w:t>
      </w:r>
    </w:p>
    <w:p w14:paraId="7A65AAC1" w14:textId="77777777" w:rsidR="00FC62AC" w:rsidRPr="00A65F83" w:rsidRDefault="008118AF" w:rsidP="00FC62AC">
      <w:pPr>
        <w:pStyle w:val="Sinespaciado"/>
        <w:ind w:left="851" w:right="567"/>
        <w:jc w:val="both"/>
        <w:rPr>
          <w:rFonts w:ascii="Palatino Linotype" w:hAnsi="Palatino Linotype"/>
          <w:i/>
          <w:sz w:val="22"/>
        </w:rPr>
      </w:pPr>
      <w:r w:rsidRPr="00A65F83">
        <w:rPr>
          <w:rFonts w:ascii="Palatino Linotype" w:hAnsi="Palatino Linotype"/>
          <w:b/>
          <w:i/>
          <w:sz w:val="22"/>
        </w:rPr>
        <w:t>II.</w:t>
      </w:r>
      <w:r w:rsidRPr="00A65F83">
        <w:rPr>
          <w:rFonts w:ascii="Palatino Linotype" w:hAnsi="Palatino Linotype"/>
          <w:i/>
          <w:sz w:val="22"/>
        </w:rPr>
        <w:t xml:space="preserve"> Formular y conducir las políticas municipales de asentamientos humanos, urbanismo y vivienda; </w:t>
      </w:r>
    </w:p>
    <w:p w14:paraId="3284B62B" w14:textId="77777777" w:rsidR="00FC62AC" w:rsidRPr="00A65F83" w:rsidRDefault="00FC62AC" w:rsidP="00FC62AC">
      <w:pPr>
        <w:pStyle w:val="Sinespaciado"/>
        <w:ind w:left="851" w:right="567"/>
        <w:jc w:val="both"/>
        <w:rPr>
          <w:rFonts w:ascii="Palatino Linotype" w:hAnsi="Palatino Linotype"/>
          <w:i/>
          <w:sz w:val="22"/>
        </w:rPr>
      </w:pPr>
      <w:r w:rsidRPr="00A65F83">
        <w:rPr>
          <w:rFonts w:ascii="Palatino Linotype" w:hAnsi="Palatino Linotype"/>
          <w:b/>
          <w:i/>
          <w:sz w:val="22"/>
        </w:rPr>
        <w:t>III.</w:t>
      </w:r>
      <w:r w:rsidRPr="00A65F83">
        <w:rPr>
          <w:rFonts w:ascii="Palatino Linotype" w:hAnsi="Palatino Linotype"/>
          <w:i/>
          <w:sz w:val="22"/>
        </w:rPr>
        <w:t xml:space="preserve"> Aplicar y vigilar el cumplimiento de las disposiciones legales en materia de ordenamiento territorial de los asentamientos humanos, del desarrollo urbano y vivienda; </w:t>
      </w:r>
    </w:p>
    <w:p w14:paraId="3BEAD004" w14:textId="77777777" w:rsidR="00FC62AC" w:rsidRPr="00A65F83" w:rsidRDefault="00FC62AC" w:rsidP="00FC62AC">
      <w:pPr>
        <w:pStyle w:val="Sinespaciado"/>
        <w:ind w:left="851" w:right="567"/>
        <w:jc w:val="both"/>
        <w:rPr>
          <w:rFonts w:ascii="Palatino Linotype" w:hAnsi="Palatino Linotype"/>
          <w:i/>
          <w:sz w:val="22"/>
        </w:rPr>
      </w:pPr>
      <w:r w:rsidRPr="00A65F83">
        <w:rPr>
          <w:rFonts w:ascii="Palatino Linotype" w:hAnsi="Palatino Linotype"/>
          <w:b/>
          <w:i/>
          <w:sz w:val="22"/>
        </w:rPr>
        <w:t>IV.</w:t>
      </w:r>
      <w:r w:rsidRPr="00A65F83">
        <w:rPr>
          <w:rFonts w:ascii="Palatino Linotype" w:hAnsi="Palatino Linotype"/>
          <w:i/>
          <w:sz w:val="22"/>
        </w:rPr>
        <w:t xml:space="preserve"> </w:t>
      </w:r>
      <w:r w:rsidRPr="00A65F83">
        <w:rPr>
          <w:rFonts w:ascii="Palatino Linotype" w:hAnsi="Palatino Linotype"/>
          <w:b/>
          <w:i/>
          <w:sz w:val="22"/>
        </w:rPr>
        <w:t>Proponer el plan municipal de desarrollo urbano, así como sus modificaciones, y los parciales que de ellos deriven;</w:t>
      </w:r>
      <w:r w:rsidRPr="00A65F83">
        <w:rPr>
          <w:rFonts w:ascii="Palatino Linotype" w:hAnsi="Palatino Linotype"/>
          <w:i/>
          <w:sz w:val="22"/>
        </w:rPr>
        <w:t xml:space="preserve"> </w:t>
      </w:r>
    </w:p>
    <w:p w14:paraId="03311A7C" w14:textId="77777777" w:rsidR="00FC62AC" w:rsidRPr="00A65F83" w:rsidRDefault="00FC62AC" w:rsidP="00FC62AC">
      <w:pPr>
        <w:pStyle w:val="Sinespaciado"/>
        <w:ind w:left="851" w:right="567"/>
        <w:jc w:val="both"/>
        <w:rPr>
          <w:rFonts w:ascii="Palatino Linotype" w:hAnsi="Palatino Linotype"/>
          <w:i/>
          <w:sz w:val="22"/>
        </w:rPr>
      </w:pPr>
      <w:r w:rsidRPr="00A65F83">
        <w:rPr>
          <w:rFonts w:ascii="Palatino Linotype" w:hAnsi="Palatino Linotype"/>
          <w:b/>
          <w:i/>
          <w:sz w:val="22"/>
        </w:rPr>
        <w:t xml:space="preserve">V. </w:t>
      </w:r>
      <w:r w:rsidRPr="00A65F83">
        <w:rPr>
          <w:rFonts w:ascii="Palatino Linotype" w:hAnsi="Palatino Linotype"/>
          <w:i/>
          <w:sz w:val="22"/>
        </w:rPr>
        <w:t xml:space="preserve">Participar en la elaboración o modificación del respectivo plan regional de desarrollo urbano o de los parciales que de éste deriven, cuando incluya parte o la totalidad de su territorio; </w:t>
      </w:r>
    </w:p>
    <w:p w14:paraId="425213D4" w14:textId="77777777" w:rsidR="00FC62AC" w:rsidRPr="00A65F83" w:rsidRDefault="00FC62AC" w:rsidP="00FC62AC">
      <w:pPr>
        <w:pStyle w:val="Sinespaciado"/>
        <w:ind w:left="851" w:right="567"/>
        <w:jc w:val="both"/>
        <w:rPr>
          <w:rFonts w:ascii="Palatino Linotype" w:hAnsi="Palatino Linotype"/>
          <w:i/>
          <w:sz w:val="22"/>
        </w:rPr>
      </w:pPr>
      <w:r w:rsidRPr="00A65F83">
        <w:rPr>
          <w:rFonts w:ascii="Palatino Linotype" w:hAnsi="Palatino Linotype"/>
          <w:b/>
          <w:i/>
          <w:sz w:val="22"/>
        </w:rPr>
        <w:t>VI.</w:t>
      </w:r>
      <w:r w:rsidRPr="00A65F83">
        <w:rPr>
          <w:rFonts w:ascii="Palatino Linotype" w:hAnsi="Palatino Linotype"/>
          <w:i/>
          <w:sz w:val="22"/>
        </w:rPr>
        <w:t xml:space="preserve"> Analizar las cédulas informativas de zonificación, licencias de uso de suelo y licencias de construcción; </w:t>
      </w:r>
    </w:p>
    <w:p w14:paraId="7051FF9C" w14:textId="77777777" w:rsidR="00FC62AC" w:rsidRPr="00A65F83" w:rsidRDefault="00FC62AC" w:rsidP="00FC62AC">
      <w:pPr>
        <w:pStyle w:val="Sinespaciado"/>
        <w:ind w:left="851" w:right="567"/>
        <w:jc w:val="both"/>
        <w:rPr>
          <w:rFonts w:ascii="Palatino Linotype" w:hAnsi="Palatino Linotype"/>
          <w:i/>
          <w:sz w:val="22"/>
        </w:rPr>
      </w:pPr>
      <w:r w:rsidRPr="00A65F83">
        <w:rPr>
          <w:rFonts w:ascii="Palatino Linotype" w:hAnsi="Palatino Linotype"/>
          <w:b/>
          <w:i/>
          <w:sz w:val="22"/>
        </w:rPr>
        <w:t>VII.</w:t>
      </w:r>
      <w:r w:rsidRPr="00A65F83">
        <w:rPr>
          <w:rFonts w:ascii="Palatino Linotype" w:hAnsi="Palatino Linotype"/>
          <w:i/>
          <w:sz w:val="22"/>
        </w:rPr>
        <w:t xml:space="preserve"> Vigilar la utilización y aprovechamiento del suelo con fines urbanos, en su circunscripción territorial; </w:t>
      </w:r>
    </w:p>
    <w:p w14:paraId="55135F1C" w14:textId="77777777" w:rsidR="00FC62AC" w:rsidRPr="00A65F83" w:rsidRDefault="00FC62AC" w:rsidP="00FC62AC">
      <w:pPr>
        <w:pStyle w:val="Sinespaciado"/>
        <w:ind w:left="851" w:right="567"/>
        <w:jc w:val="both"/>
        <w:rPr>
          <w:rFonts w:ascii="Palatino Linotype" w:hAnsi="Palatino Linotype"/>
          <w:i/>
          <w:sz w:val="22"/>
        </w:rPr>
      </w:pPr>
      <w:r w:rsidRPr="00A65F83">
        <w:rPr>
          <w:rFonts w:ascii="Palatino Linotype" w:hAnsi="Palatino Linotype"/>
          <w:b/>
          <w:i/>
          <w:sz w:val="22"/>
        </w:rPr>
        <w:t>VIII.</w:t>
      </w:r>
      <w:r w:rsidRPr="00A65F83">
        <w:rPr>
          <w:rFonts w:ascii="Palatino Linotype" w:hAnsi="Palatino Linotype"/>
          <w:i/>
          <w:sz w:val="22"/>
        </w:rPr>
        <w:t xml:space="preserve"> Proponer al Presidente Municipal, convenios, contratos y acuerdos, y </w:t>
      </w:r>
    </w:p>
    <w:p w14:paraId="32571BEB" w14:textId="55D9C773" w:rsidR="008118AF" w:rsidRPr="00A65F83" w:rsidRDefault="00FC62AC" w:rsidP="00FC62AC">
      <w:pPr>
        <w:pStyle w:val="Sinespaciado"/>
        <w:ind w:left="851" w:right="567"/>
        <w:jc w:val="both"/>
        <w:rPr>
          <w:rFonts w:ascii="Palatino Linotype" w:hAnsi="Palatino Linotype"/>
          <w:sz w:val="22"/>
        </w:rPr>
      </w:pPr>
      <w:r w:rsidRPr="00A65F83">
        <w:rPr>
          <w:rFonts w:ascii="Palatino Linotype" w:hAnsi="Palatino Linotype"/>
          <w:b/>
          <w:i/>
          <w:sz w:val="22"/>
        </w:rPr>
        <w:t>IX.</w:t>
      </w:r>
      <w:r w:rsidRPr="00A65F83">
        <w:rPr>
          <w:rFonts w:ascii="Palatino Linotype" w:hAnsi="Palatino Linotype"/>
          <w:i/>
          <w:sz w:val="22"/>
        </w:rPr>
        <w:t xml:space="preserve"> Las demás que le sean conferidas por el Presidente Municipal o por el Ayuntamiento y las establecidas en las disposiciones jurídicas aplicables.”</w:t>
      </w:r>
    </w:p>
    <w:p w14:paraId="62C8CE1A" w14:textId="717FDE12" w:rsidR="005A3581" w:rsidRPr="00A65F83" w:rsidRDefault="005A3581" w:rsidP="00FC62AC">
      <w:pPr>
        <w:pStyle w:val="Sinespaciado"/>
        <w:ind w:left="851" w:right="567"/>
        <w:jc w:val="both"/>
        <w:rPr>
          <w:rFonts w:ascii="Palatino Linotype" w:hAnsi="Palatino Linotype"/>
          <w:sz w:val="22"/>
        </w:rPr>
      </w:pPr>
      <w:r w:rsidRPr="00A65F83">
        <w:rPr>
          <w:rFonts w:ascii="Palatino Linotype" w:hAnsi="Palatino Linotype"/>
          <w:sz w:val="22"/>
        </w:rPr>
        <w:t>(Énfasis añadido)</w:t>
      </w:r>
    </w:p>
    <w:p w14:paraId="62722FFA" w14:textId="77777777" w:rsidR="008118AF" w:rsidRPr="00A65F83" w:rsidRDefault="008118AF" w:rsidP="008118AF">
      <w:pPr>
        <w:pStyle w:val="Prrafodelista"/>
        <w:tabs>
          <w:tab w:val="left" w:pos="426"/>
        </w:tabs>
        <w:spacing w:line="360" w:lineRule="auto"/>
        <w:ind w:left="0" w:right="49"/>
        <w:jc w:val="both"/>
        <w:rPr>
          <w:rFonts w:ascii="Palatino Linotype" w:hAnsi="Palatino Linotype"/>
        </w:rPr>
      </w:pPr>
    </w:p>
    <w:p w14:paraId="2F74A1AC" w14:textId="7F6006B1" w:rsidR="00D71057" w:rsidRPr="00A65F83" w:rsidRDefault="00D71057"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t>Asimismo, el artículo 94 fracción II apartado f) de la Ley de Transparencia y Acceso a la Información Pública del Estado de México y Municipios, reconoce al Plan Municipal de Desarrollo Urbano, como una de las obligaciones de transparencia específicas inherentes a los Ayuntamientos, atento a lo anterior, se trascribe el contenido del dispositivo legal a continuación:</w:t>
      </w:r>
    </w:p>
    <w:p w14:paraId="336E88E8" w14:textId="2362AE7A" w:rsidR="00C601EF" w:rsidRPr="00A65F83" w:rsidRDefault="00C601EF" w:rsidP="00C601EF">
      <w:pPr>
        <w:pStyle w:val="Sinespaciado"/>
        <w:ind w:left="851" w:right="567"/>
        <w:jc w:val="both"/>
        <w:rPr>
          <w:rFonts w:ascii="Palatino Linotype" w:hAnsi="Palatino Linotype"/>
          <w:i/>
          <w:sz w:val="22"/>
        </w:rPr>
      </w:pPr>
      <w:r w:rsidRPr="00A65F83">
        <w:rPr>
          <w:rFonts w:ascii="Palatino Linotype" w:hAnsi="Palatino Linotype"/>
          <w:i/>
          <w:sz w:val="22"/>
        </w:rPr>
        <w:t>“</w:t>
      </w:r>
      <w:r w:rsidR="00D71057" w:rsidRPr="00A65F83">
        <w:rPr>
          <w:rFonts w:ascii="Palatino Linotype" w:hAnsi="Palatino Linotype"/>
          <w:b/>
          <w:i/>
          <w:sz w:val="22"/>
        </w:rPr>
        <w:t>Artículo 94.</w:t>
      </w:r>
      <w:r w:rsidR="00D71057" w:rsidRPr="00A65F83">
        <w:rPr>
          <w:rFonts w:ascii="Palatino Linotype" w:hAnsi="Palatino Linotype"/>
          <w:i/>
          <w:sz w:val="22"/>
        </w:rPr>
        <w:t xml:space="preserve"> Además de las obligaciones de transparencia común a que se refiere el Capítulo II de este Título, </w:t>
      </w:r>
      <w:r w:rsidR="00D71057" w:rsidRPr="00A65F83">
        <w:rPr>
          <w:rFonts w:ascii="Palatino Linotype" w:hAnsi="Palatino Linotype"/>
          <w:b/>
          <w:i/>
          <w:sz w:val="22"/>
        </w:rPr>
        <w:t>los sujetos obligados</w:t>
      </w:r>
      <w:r w:rsidR="00D71057" w:rsidRPr="00A65F83">
        <w:rPr>
          <w:rFonts w:ascii="Palatino Linotype" w:hAnsi="Palatino Linotype"/>
          <w:i/>
          <w:sz w:val="22"/>
        </w:rPr>
        <w:t xml:space="preserve"> del Poder Ejecutivo Local y </w:t>
      </w:r>
      <w:r w:rsidR="00D71057" w:rsidRPr="00A65F83">
        <w:rPr>
          <w:rFonts w:ascii="Palatino Linotype" w:hAnsi="Palatino Linotype"/>
          <w:b/>
          <w:i/>
          <w:sz w:val="22"/>
        </w:rPr>
        <w:t>municipales</w:t>
      </w:r>
      <w:r w:rsidR="00D71057" w:rsidRPr="00A65F83">
        <w:rPr>
          <w:rFonts w:ascii="Palatino Linotype" w:hAnsi="Palatino Linotype"/>
          <w:i/>
          <w:sz w:val="22"/>
        </w:rPr>
        <w:t xml:space="preserve">, deberán poner a disposición del público y actualizar la siguiente información: </w:t>
      </w:r>
    </w:p>
    <w:p w14:paraId="36548C17" w14:textId="32870812" w:rsidR="00D71057" w:rsidRPr="00A65F83" w:rsidRDefault="00D71057" w:rsidP="00C601EF">
      <w:pPr>
        <w:pStyle w:val="Sinespaciado"/>
        <w:ind w:left="851" w:right="567"/>
        <w:jc w:val="both"/>
        <w:rPr>
          <w:rFonts w:ascii="Palatino Linotype" w:hAnsi="Palatino Linotype"/>
          <w:i/>
          <w:sz w:val="22"/>
        </w:rPr>
      </w:pPr>
      <w:r w:rsidRPr="00A65F83">
        <w:rPr>
          <w:rFonts w:ascii="Palatino Linotype" w:hAnsi="Palatino Linotype"/>
          <w:b/>
          <w:i/>
          <w:sz w:val="22"/>
        </w:rPr>
        <w:t>I.</w:t>
      </w:r>
      <w:r w:rsidRPr="00A65F83">
        <w:rPr>
          <w:rFonts w:ascii="Palatino Linotype" w:hAnsi="Palatino Linotype"/>
          <w:i/>
          <w:sz w:val="22"/>
        </w:rPr>
        <w:t xml:space="preserve"> En el caso del Poder Ejecutivo y los Municipios, en el ámbito de su</w:t>
      </w:r>
      <w:r w:rsidR="00C601EF" w:rsidRPr="00A65F83">
        <w:rPr>
          <w:rFonts w:ascii="Palatino Linotype" w:hAnsi="Palatino Linotype"/>
          <w:i/>
          <w:sz w:val="22"/>
        </w:rPr>
        <w:t xml:space="preserve"> </w:t>
      </w:r>
      <w:r w:rsidRPr="00A65F83">
        <w:rPr>
          <w:rFonts w:ascii="Palatino Linotype" w:hAnsi="Palatino Linotype"/>
          <w:i/>
          <w:sz w:val="22"/>
        </w:rPr>
        <w:t>competencia:</w:t>
      </w:r>
    </w:p>
    <w:p w14:paraId="014D6193" w14:textId="31096B6C" w:rsidR="00C601EF" w:rsidRPr="00A65F83" w:rsidRDefault="00C601EF" w:rsidP="00C601EF">
      <w:pPr>
        <w:pStyle w:val="Sinespaciado"/>
        <w:ind w:left="851" w:right="567"/>
        <w:jc w:val="both"/>
        <w:rPr>
          <w:rFonts w:ascii="Palatino Linotype" w:hAnsi="Palatino Linotype"/>
          <w:i/>
          <w:sz w:val="22"/>
        </w:rPr>
      </w:pPr>
      <w:r w:rsidRPr="00A65F83">
        <w:rPr>
          <w:rFonts w:ascii="Palatino Linotype" w:hAnsi="Palatino Linotype"/>
          <w:i/>
          <w:sz w:val="22"/>
        </w:rPr>
        <w:t>(…)</w:t>
      </w:r>
    </w:p>
    <w:p w14:paraId="516AD381" w14:textId="3C9D5766" w:rsidR="00C601EF" w:rsidRPr="00A65F83" w:rsidRDefault="00C601EF" w:rsidP="00C601EF">
      <w:pPr>
        <w:pStyle w:val="Sinespaciado"/>
        <w:ind w:left="851" w:right="567"/>
        <w:jc w:val="both"/>
        <w:rPr>
          <w:rFonts w:ascii="Palatino Linotype" w:hAnsi="Palatino Linotype"/>
          <w:i/>
          <w:sz w:val="22"/>
        </w:rPr>
      </w:pPr>
      <w:r w:rsidRPr="00A65F83">
        <w:rPr>
          <w:rFonts w:ascii="Palatino Linotype" w:hAnsi="Palatino Linotype"/>
          <w:b/>
          <w:i/>
          <w:sz w:val="22"/>
        </w:rPr>
        <w:t>f) La información detallada que contengan los planes de desarrollo urbano</w:t>
      </w:r>
      <w:r w:rsidRPr="00A65F83">
        <w:rPr>
          <w:rFonts w:ascii="Palatino Linotype" w:hAnsi="Palatino Linotype"/>
          <w:i/>
          <w:sz w:val="22"/>
        </w:rPr>
        <w:t xml:space="preserve">, ordenamiento territorial y ecológico, </w:t>
      </w:r>
      <w:r w:rsidRPr="00A65F83">
        <w:rPr>
          <w:rFonts w:ascii="Palatino Linotype" w:hAnsi="Palatino Linotype"/>
          <w:b/>
          <w:i/>
          <w:sz w:val="22"/>
        </w:rPr>
        <w:t>los tipos y usos de suelo</w:t>
      </w:r>
      <w:r w:rsidRPr="00A65F83">
        <w:rPr>
          <w:rFonts w:ascii="Palatino Linotype" w:hAnsi="Palatino Linotype"/>
          <w:i/>
          <w:sz w:val="22"/>
        </w:rPr>
        <w:t>, licencias de uso y construcción otorgadas por los gobiernos municipales;</w:t>
      </w:r>
    </w:p>
    <w:p w14:paraId="7B2EB007" w14:textId="4B0F4048" w:rsidR="00C601EF" w:rsidRPr="00A65F83" w:rsidRDefault="00C601EF" w:rsidP="00C601EF">
      <w:pPr>
        <w:pStyle w:val="Sinespaciado"/>
        <w:ind w:left="851" w:right="567"/>
        <w:jc w:val="both"/>
        <w:rPr>
          <w:rFonts w:ascii="Palatino Linotype" w:hAnsi="Palatino Linotype"/>
          <w:sz w:val="22"/>
        </w:rPr>
      </w:pPr>
      <w:r w:rsidRPr="00A65F83">
        <w:rPr>
          <w:rFonts w:ascii="Palatino Linotype" w:hAnsi="Palatino Linotype"/>
          <w:i/>
          <w:sz w:val="22"/>
        </w:rPr>
        <w:t>(…)</w:t>
      </w:r>
    </w:p>
    <w:p w14:paraId="1BCC5205" w14:textId="47651F08" w:rsidR="00C601EF" w:rsidRPr="00A65F83" w:rsidRDefault="00C601EF" w:rsidP="00C601EF">
      <w:pPr>
        <w:pStyle w:val="Sinespaciado"/>
        <w:ind w:left="851" w:right="567"/>
        <w:jc w:val="both"/>
        <w:rPr>
          <w:rFonts w:ascii="Palatino Linotype" w:hAnsi="Palatino Linotype"/>
          <w:sz w:val="22"/>
        </w:rPr>
      </w:pPr>
      <w:r w:rsidRPr="00A65F83">
        <w:rPr>
          <w:rFonts w:ascii="Palatino Linotype" w:hAnsi="Palatino Linotype"/>
          <w:sz w:val="22"/>
        </w:rPr>
        <w:lastRenderedPageBreak/>
        <w:t>(Énfasis añadido)</w:t>
      </w:r>
    </w:p>
    <w:p w14:paraId="21EDC13E" w14:textId="77777777" w:rsidR="00D71057" w:rsidRPr="00A65F83" w:rsidRDefault="00D71057" w:rsidP="00D71057">
      <w:pPr>
        <w:pStyle w:val="Prrafodelista"/>
        <w:tabs>
          <w:tab w:val="left" w:pos="426"/>
        </w:tabs>
        <w:spacing w:line="360" w:lineRule="auto"/>
        <w:ind w:left="0" w:right="49"/>
        <w:jc w:val="both"/>
        <w:rPr>
          <w:rFonts w:ascii="Palatino Linotype" w:hAnsi="Palatino Linotype"/>
        </w:rPr>
      </w:pPr>
    </w:p>
    <w:p w14:paraId="0DC7C28A" w14:textId="2FE66F9C" w:rsidR="008118AF" w:rsidRPr="00A65F83" w:rsidRDefault="00D71057"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t>D</w:t>
      </w:r>
      <w:r w:rsidR="00775D67" w:rsidRPr="00A65F83">
        <w:rPr>
          <w:rFonts w:ascii="Palatino Linotype" w:hAnsi="Palatino Linotype"/>
        </w:rPr>
        <w:t xml:space="preserve">e tal modo que cada uno de </w:t>
      </w:r>
      <w:r w:rsidR="00FE562B" w:rsidRPr="00A65F83">
        <w:rPr>
          <w:rFonts w:ascii="Palatino Linotype" w:hAnsi="Palatino Linotype"/>
        </w:rPr>
        <w:t>los municip</w:t>
      </w:r>
      <w:r w:rsidR="008376CD" w:rsidRPr="00A65F83">
        <w:rPr>
          <w:rFonts w:ascii="Palatino Linotype" w:hAnsi="Palatino Linotype"/>
        </w:rPr>
        <w:t xml:space="preserve">ios que conforman el Estado de México, a efecto de dividir eficientemente su labor administrativa, deberá con áreas especializadas en la atención de distintos rubros propios de su deber público, tal es el caso de la Dirección de Desarrollo Urbano Municipal, la cual tendrá, entre otras atribuciones, el proponer y/o modificar el Plan Municipal de Desarrollo Urbano, demostrando entonces que efectivamente, el Plan Municipal de Desarrollo de Atenco </w:t>
      </w:r>
      <w:r w:rsidR="008376CD" w:rsidRPr="00A65F83">
        <w:rPr>
          <w:rFonts w:ascii="Palatino Linotype" w:hAnsi="Palatino Linotype"/>
          <w:b/>
        </w:rPr>
        <w:t>no es información que genere, posea o administre el SUJETO OBLIGADO, sino el propio Ayuntamiento de Atenco.</w:t>
      </w:r>
    </w:p>
    <w:p w14:paraId="025601DC" w14:textId="77777777" w:rsidR="00775D67" w:rsidRPr="00A65F83" w:rsidRDefault="00775D67" w:rsidP="00775D67">
      <w:pPr>
        <w:pStyle w:val="Prrafodelista"/>
        <w:tabs>
          <w:tab w:val="left" w:pos="426"/>
        </w:tabs>
        <w:spacing w:line="360" w:lineRule="auto"/>
        <w:ind w:left="0" w:right="49"/>
        <w:jc w:val="both"/>
        <w:rPr>
          <w:rFonts w:ascii="Palatino Linotype" w:hAnsi="Palatino Linotype"/>
        </w:rPr>
      </w:pPr>
    </w:p>
    <w:p w14:paraId="1DA561D9" w14:textId="4A6200A7" w:rsidR="00501B93" w:rsidRPr="00A65F83" w:rsidRDefault="00B230E5"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t>Es menester mencionar que el Plan Municipal de Desarrollo, tiene por objeto regular el desarrollo urbano de los centros de población en un territorio municipal, a través de la determinación de zonificación y usos de suelo, regulaciones de conservación y mejoramiento, siempre en atención a las características rurales o urbanas específicas de cada área; lo anterior de conformidad con el artículo 5.17 fracción III del Código Administrativo del Estado de México, mismo que se transcribe a continuación:</w:t>
      </w:r>
    </w:p>
    <w:p w14:paraId="2CBFE814" w14:textId="16F2F6B4" w:rsidR="00B230E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i/>
          <w:sz w:val="22"/>
        </w:rPr>
        <w:t>“</w:t>
      </w:r>
      <w:r w:rsidRPr="00A65F83">
        <w:rPr>
          <w:rFonts w:ascii="Palatino Linotype" w:hAnsi="Palatino Linotype"/>
          <w:b/>
          <w:i/>
          <w:sz w:val="22"/>
        </w:rPr>
        <w:t>Artículo 5.17.</w:t>
      </w:r>
      <w:r w:rsidRPr="00A65F83">
        <w:rPr>
          <w:rFonts w:ascii="Palatino Linotype" w:hAnsi="Palatino Linotype"/>
          <w:i/>
          <w:sz w:val="22"/>
        </w:rPr>
        <w:t xml:space="preserve"> La planeación y regulación del ordenamiento territorial de los asentamientos humanos y el desarrollo urbano de los centros de población se llevará a cabo a través del Sistema Estatal de Planes de Desarrollo Urbano, acorde con lo establecido en la estrategia nacional de ordenamiento territorial, el cual se integra por:</w:t>
      </w:r>
    </w:p>
    <w:p w14:paraId="4E43B9A7" w14:textId="3F1DFFDB" w:rsidR="00B230E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i/>
          <w:sz w:val="22"/>
        </w:rPr>
        <w:t>(…)</w:t>
      </w:r>
    </w:p>
    <w:p w14:paraId="3EB4F4BE" w14:textId="09C81711" w:rsidR="00B230E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b/>
          <w:i/>
          <w:sz w:val="22"/>
        </w:rPr>
        <w:t>III.</w:t>
      </w:r>
      <w:r w:rsidRPr="00A65F83">
        <w:rPr>
          <w:rFonts w:ascii="Palatino Linotype" w:hAnsi="Palatino Linotype"/>
          <w:i/>
          <w:sz w:val="22"/>
        </w:rPr>
        <w:t xml:space="preserve"> Los planes municipales de desarrollo urbano, que tendrán por objeto establecer las políticas, estrategias y objetivos para el desarrollo urbano de los centros de población en el territorio municipal, mediante la determinación de la zonificación, los destinos y las normas de uso y aprovechamiento del suelo, así como las acciones de </w:t>
      </w:r>
      <w:r w:rsidRPr="00A65F83">
        <w:rPr>
          <w:rFonts w:ascii="Palatino Linotype" w:hAnsi="Palatino Linotype"/>
          <w:i/>
          <w:sz w:val="22"/>
        </w:rPr>
        <w:lastRenderedPageBreak/>
        <w:t>conservación, mejoramiento y crecimiento en los centros de población, de conformidad con las características metropolitanas, urbanas y rurales previstas por el Plan Estatal de Desarrollo Urbano.”</w:t>
      </w:r>
    </w:p>
    <w:p w14:paraId="3AF91A69" w14:textId="77777777" w:rsidR="00B230E5" w:rsidRPr="00A65F83" w:rsidRDefault="00B230E5" w:rsidP="00B230E5">
      <w:pPr>
        <w:pStyle w:val="Prrafodelista"/>
        <w:tabs>
          <w:tab w:val="left" w:pos="426"/>
        </w:tabs>
        <w:spacing w:line="360" w:lineRule="auto"/>
        <w:ind w:left="0" w:right="49"/>
        <w:jc w:val="both"/>
        <w:rPr>
          <w:rFonts w:ascii="Palatino Linotype" w:hAnsi="Palatino Linotype"/>
        </w:rPr>
      </w:pPr>
    </w:p>
    <w:p w14:paraId="14AE1564" w14:textId="099DE5A0" w:rsidR="00093FC7" w:rsidRPr="00A65F83" w:rsidRDefault="00B230E5"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color w:val="000000" w:themeColor="text1"/>
        </w:rPr>
        <w:t>Asimismo, los Planes Municipales de Desarrollo, al igual que el Plan Estatal de Desarrollo, en atención al contenido del numeral 5.19 del Código Administrativo del Estado de México, deberá contener la siguiente información:</w:t>
      </w:r>
    </w:p>
    <w:p w14:paraId="1DE2CB01" w14:textId="77777777" w:rsidR="0028248C" w:rsidRPr="00A65F83" w:rsidRDefault="0028248C" w:rsidP="00F96156">
      <w:pPr>
        <w:pStyle w:val="Prrafodelista"/>
        <w:tabs>
          <w:tab w:val="left" w:pos="426"/>
        </w:tabs>
        <w:spacing w:line="360" w:lineRule="auto"/>
        <w:ind w:left="0" w:right="49"/>
        <w:jc w:val="both"/>
        <w:rPr>
          <w:rFonts w:ascii="Palatino Linotype" w:hAnsi="Palatino Linotype"/>
        </w:rPr>
      </w:pPr>
    </w:p>
    <w:p w14:paraId="7F6FE596" w14:textId="77777777" w:rsidR="00E85D8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i/>
          <w:sz w:val="22"/>
        </w:rPr>
        <w:t>“</w:t>
      </w:r>
      <w:r w:rsidRPr="00A65F83">
        <w:rPr>
          <w:rFonts w:ascii="Palatino Linotype" w:hAnsi="Palatino Linotype"/>
          <w:b/>
          <w:i/>
          <w:sz w:val="22"/>
        </w:rPr>
        <w:t>Artículo 5.19.-</w:t>
      </w:r>
      <w:r w:rsidRPr="00A65F83">
        <w:rPr>
          <w:rFonts w:ascii="Palatino Linotype" w:hAnsi="Palatino Linotype"/>
          <w:i/>
          <w:sz w:val="22"/>
        </w:rPr>
        <w:t xml:space="preserve"> Los planes de desarrollo urbano tendrán un carácter integral y contendrán por lo menos lo siguiente: </w:t>
      </w:r>
    </w:p>
    <w:p w14:paraId="416319CA" w14:textId="77777777" w:rsidR="00E85D8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b/>
          <w:i/>
          <w:sz w:val="22"/>
        </w:rPr>
        <w:t>I.</w:t>
      </w:r>
      <w:r w:rsidRPr="00A65F83">
        <w:rPr>
          <w:rFonts w:ascii="Palatino Linotype" w:hAnsi="Palatino Linotype"/>
          <w:i/>
          <w:sz w:val="22"/>
        </w:rPr>
        <w:t xml:space="preserve"> El diagnóstico de la situación urbana de su ámbito de aplicación, su problemática y sus tendencias; </w:t>
      </w:r>
    </w:p>
    <w:p w14:paraId="088BECA7" w14:textId="77777777" w:rsidR="00E85D8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b/>
          <w:i/>
          <w:sz w:val="22"/>
        </w:rPr>
        <w:t>II.</w:t>
      </w:r>
      <w:r w:rsidRPr="00A65F83">
        <w:rPr>
          <w:rFonts w:ascii="Palatino Linotype" w:hAnsi="Palatino Linotype"/>
          <w:i/>
          <w:sz w:val="22"/>
        </w:rPr>
        <w:t xml:space="preserve"> La determinación de sus objetivos, políticas y estrategias en las materias de población, suelo, espacio público, protección al ambiente, vialidad y transporte, comunicaciones, movilidad y accesibilidad universal, agua potable, alcantarillado, drenaje, tratamiento y disposición de aguas residuales y residuos sólidos, protección civil, vivienda, desarrollo agropecuario, salud, educación, seguridad pública, desarrollo económico, industria y conservación del patrimonio natural y cultural, adaptación a los efectos del cambio climático, así como las demás materias que resulten necesarias, con el fin de imprimirles un carácter integral para propiciar el desarrollo urbano sustentable del Estado. </w:t>
      </w:r>
    </w:p>
    <w:p w14:paraId="2789C5FA" w14:textId="77777777" w:rsidR="00E85D8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b/>
          <w:i/>
          <w:sz w:val="22"/>
        </w:rPr>
        <w:t>III.</w:t>
      </w:r>
      <w:r w:rsidRPr="00A65F83">
        <w:rPr>
          <w:rFonts w:ascii="Palatino Linotype" w:hAnsi="Palatino Linotype"/>
          <w:i/>
          <w:sz w:val="22"/>
        </w:rPr>
        <w:t xml:space="preserve"> La programación de acciones y obras; </w:t>
      </w:r>
    </w:p>
    <w:p w14:paraId="3100E108" w14:textId="77777777" w:rsidR="00E85D8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b/>
          <w:i/>
          <w:sz w:val="22"/>
        </w:rPr>
        <w:t>IV. La definición de los instrumentos</w:t>
      </w:r>
      <w:r w:rsidRPr="00A65F83">
        <w:rPr>
          <w:rFonts w:ascii="Palatino Linotype" w:hAnsi="Palatino Linotype"/>
          <w:i/>
          <w:sz w:val="22"/>
        </w:rPr>
        <w:t xml:space="preserve"> normativos, </w:t>
      </w:r>
      <w:r w:rsidRPr="00A65F83">
        <w:rPr>
          <w:rFonts w:ascii="Palatino Linotype" w:hAnsi="Palatino Linotype"/>
          <w:b/>
          <w:i/>
          <w:sz w:val="22"/>
        </w:rPr>
        <w:t>administrativos</w:t>
      </w:r>
      <w:r w:rsidRPr="00A65F83">
        <w:rPr>
          <w:rFonts w:ascii="Palatino Linotype" w:hAnsi="Palatino Linotype"/>
          <w:i/>
          <w:sz w:val="22"/>
        </w:rPr>
        <w:t xml:space="preserve">, financieros y </w:t>
      </w:r>
      <w:r w:rsidRPr="00A65F83">
        <w:rPr>
          <w:rFonts w:ascii="Palatino Linotype" w:hAnsi="Palatino Linotype"/>
          <w:b/>
          <w:i/>
          <w:sz w:val="22"/>
        </w:rPr>
        <w:t>programáticos</w:t>
      </w:r>
      <w:r w:rsidRPr="00A65F83">
        <w:rPr>
          <w:rFonts w:ascii="Palatino Linotype" w:hAnsi="Palatino Linotype"/>
          <w:i/>
          <w:sz w:val="22"/>
        </w:rPr>
        <w:t xml:space="preserve"> en que se sustentará; </w:t>
      </w:r>
    </w:p>
    <w:p w14:paraId="049CED45" w14:textId="77777777" w:rsidR="00E85D8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b/>
          <w:i/>
          <w:sz w:val="22"/>
        </w:rPr>
        <w:t>V. La zonificación, los destinos y usos del suelo</w:t>
      </w:r>
      <w:r w:rsidRPr="00A65F83">
        <w:rPr>
          <w:rFonts w:ascii="Palatino Linotype" w:hAnsi="Palatino Linotype"/>
          <w:i/>
          <w:sz w:val="22"/>
        </w:rPr>
        <w:t xml:space="preserve"> y la normatividad para el aprovechamiento de los predios, la mezcla de usos del suelo mixtos y la adecuada integración vial, así como para impedir la expansión física desordenada de los centros de población, tratándose de los planes de competencia municipal. </w:t>
      </w:r>
    </w:p>
    <w:p w14:paraId="2959B21F" w14:textId="77777777" w:rsidR="00E85D8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b/>
          <w:i/>
          <w:sz w:val="22"/>
        </w:rPr>
        <w:t>VI.</w:t>
      </w:r>
      <w:r w:rsidRPr="00A65F83">
        <w:rPr>
          <w:rFonts w:ascii="Palatino Linotype" w:hAnsi="Palatino Linotype"/>
          <w:i/>
          <w:sz w:val="22"/>
        </w:rPr>
        <w:t xml:space="preserve"> La evaluación del plan que abroga o modifica, en su caso; y </w:t>
      </w:r>
    </w:p>
    <w:p w14:paraId="039BC479" w14:textId="77777777" w:rsidR="00E85D8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b/>
          <w:i/>
          <w:sz w:val="22"/>
        </w:rPr>
        <w:t>VII.</w:t>
      </w:r>
      <w:r w:rsidRPr="00A65F83">
        <w:rPr>
          <w:rFonts w:ascii="Palatino Linotype" w:hAnsi="Palatino Linotype"/>
          <w:i/>
          <w:sz w:val="22"/>
        </w:rPr>
        <w:t xml:space="preserve"> La regulación ecológica de los asentamientos humanos aplicable, establecida en los ordenamientos legales de la materia. </w:t>
      </w:r>
    </w:p>
    <w:p w14:paraId="171B5997" w14:textId="77777777" w:rsidR="00E85D8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b/>
          <w:i/>
          <w:sz w:val="22"/>
        </w:rPr>
        <w:t>VIII.</w:t>
      </w:r>
      <w:r w:rsidRPr="00A65F83">
        <w:rPr>
          <w:rFonts w:ascii="Palatino Linotype" w:hAnsi="Palatino Linotype"/>
          <w:i/>
          <w:sz w:val="22"/>
        </w:rPr>
        <w:t xml:space="preserve"> Los demás aspectos que prevean la reglamentación de este Libro y otras disposiciones aplicables. </w:t>
      </w:r>
    </w:p>
    <w:p w14:paraId="71EB2FAB" w14:textId="77777777" w:rsidR="00E85D8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i/>
          <w:sz w:val="22"/>
        </w:rPr>
        <w:t xml:space="preserve">Para la definición de los usos del suelo, destinos y reservas, los planes de desarrollo urbano deberán considerar las normas oficiales mexicanas emitidas en la materia, las medidas y criterios en materia de resiliencia y los atlas de riesgos. Las autorizaciones </w:t>
      </w:r>
      <w:r w:rsidRPr="00A65F83">
        <w:rPr>
          <w:rFonts w:ascii="Palatino Linotype" w:hAnsi="Palatino Linotype"/>
          <w:i/>
          <w:sz w:val="22"/>
        </w:rPr>
        <w:lastRenderedPageBreak/>
        <w:t xml:space="preserve">de construcción, edificación y realización de obras de infraestructura, deberán contar con un análisis de riesgo y definir en su caso, las medidas de mitigación para su reducción en el marco de la legislación aplicable en materia de protección civil. </w:t>
      </w:r>
    </w:p>
    <w:p w14:paraId="097ED337" w14:textId="770365C7" w:rsidR="00B230E5" w:rsidRPr="00A65F83" w:rsidRDefault="00B230E5" w:rsidP="00B230E5">
      <w:pPr>
        <w:pStyle w:val="Sinespaciado"/>
        <w:ind w:left="851" w:right="567"/>
        <w:jc w:val="both"/>
        <w:rPr>
          <w:rFonts w:ascii="Palatino Linotype" w:hAnsi="Palatino Linotype"/>
          <w:i/>
          <w:sz w:val="22"/>
        </w:rPr>
      </w:pPr>
      <w:r w:rsidRPr="00A65F83">
        <w:rPr>
          <w:rFonts w:ascii="Palatino Linotype" w:hAnsi="Palatino Linotype"/>
          <w:i/>
          <w:sz w:val="22"/>
        </w:rPr>
        <w:t>Las dependencias de los gobiernos Federal, Estatal y Municipales, proporcionarán en el ámbito de sus respectivas competencias la información y proyectos que tengan previsto realizar, con el fin de integrarlos a los planes de desarrollo urbano correspondientes.</w:t>
      </w:r>
      <w:r w:rsidR="00E85D85" w:rsidRPr="00A65F83">
        <w:rPr>
          <w:rFonts w:ascii="Palatino Linotype" w:hAnsi="Palatino Linotype"/>
          <w:i/>
          <w:sz w:val="22"/>
        </w:rPr>
        <w:t>”</w:t>
      </w:r>
    </w:p>
    <w:p w14:paraId="61799F46" w14:textId="77777777" w:rsidR="00B230E5" w:rsidRPr="00A65F83" w:rsidRDefault="00B230E5" w:rsidP="00F96156">
      <w:pPr>
        <w:pStyle w:val="Prrafodelista"/>
        <w:tabs>
          <w:tab w:val="left" w:pos="426"/>
        </w:tabs>
        <w:spacing w:line="360" w:lineRule="auto"/>
        <w:ind w:left="0" w:right="49"/>
        <w:jc w:val="both"/>
        <w:rPr>
          <w:rFonts w:ascii="Palatino Linotype" w:hAnsi="Palatino Linotype"/>
        </w:rPr>
      </w:pPr>
    </w:p>
    <w:p w14:paraId="438531A5" w14:textId="5F19BEDD" w:rsidR="005C0821" w:rsidRPr="00A65F83" w:rsidRDefault="005C0821"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color w:val="000000" w:themeColor="text1"/>
        </w:rPr>
        <w:t xml:space="preserve">Atento a lo anterior, se aprecia que el plano de uso de suelo del municipio de Atenco solicitado por el particular, en atención a las fracciones IV y V del numeral previamente expuesto, se encuentra inmerso en el Plan de Desarrollo Municipal, toda vez que el plano de uso de suelo en su versión más actual, resulta ser un instrumento geográfico y demográfico esencial a efecto de otorgar certidumbre sobre la relación de las distintas áreas rurales o urbanas, y los proyectos que el Plan Municipal de Desarrollo Urbano considere inyectar en ellos. Demostrando de manera manifiesta que el </w:t>
      </w:r>
      <w:r w:rsidRPr="00A65F83">
        <w:rPr>
          <w:rFonts w:ascii="Palatino Linotype" w:hAnsi="Palatino Linotype"/>
          <w:b/>
          <w:color w:val="000000" w:themeColor="text1"/>
        </w:rPr>
        <w:t>SUJETO OBLIGADO no posee, genera o administra información relacionada con los planos de uso de suelo del municipio de Atenco</w:t>
      </w:r>
      <w:r w:rsidRPr="00A65F83">
        <w:rPr>
          <w:rFonts w:ascii="Palatino Linotype" w:hAnsi="Palatino Linotype"/>
          <w:color w:val="000000" w:themeColor="text1"/>
        </w:rPr>
        <w:t xml:space="preserve">, amén de que la vigilancia y aprovechamiento del uso de suelo del Municipio, se confiere al Director de Desarrollo Urbano, de conformidad con el numeral 96 </w:t>
      </w:r>
      <w:proofErr w:type="spellStart"/>
      <w:r w:rsidRPr="00A65F83">
        <w:rPr>
          <w:rFonts w:ascii="Palatino Linotype" w:hAnsi="Palatino Linotype"/>
          <w:color w:val="000000" w:themeColor="text1"/>
        </w:rPr>
        <w:t>Sexies</w:t>
      </w:r>
      <w:proofErr w:type="spellEnd"/>
      <w:r w:rsidRPr="00A65F83">
        <w:rPr>
          <w:rFonts w:ascii="Palatino Linotype" w:hAnsi="Palatino Linotype"/>
          <w:color w:val="000000" w:themeColor="text1"/>
        </w:rPr>
        <w:t xml:space="preserve"> fracciones VI y VII, expuesto en el párrafo 24 de la presente resolución.</w:t>
      </w:r>
    </w:p>
    <w:p w14:paraId="4BA849FD" w14:textId="77777777" w:rsidR="005C0821" w:rsidRPr="00A65F83" w:rsidRDefault="005C0821" w:rsidP="005C0821">
      <w:pPr>
        <w:pStyle w:val="Prrafodelista"/>
        <w:tabs>
          <w:tab w:val="left" w:pos="426"/>
        </w:tabs>
        <w:spacing w:line="360" w:lineRule="auto"/>
        <w:ind w:left="0" w:right="49"/>
        <w:jc w:val="both"/>
        <w:rPr>
          <w:rFonts w:ascii="Palatino Linotype" w:hAnsi="Palatino Linotype"/>
          <w:color w:val="000000" w:themeColor="text1"/>
        </w:rPr>
      </w:pPr>
    </w:p>
    <w:p w14:paraId="37070F61" w14:textId="73457BB8" w:rsidR="0028248C" w:rsidRPr="00A65F83" w:rsidRDefault="005C0821"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color w:val="000000" w:themeColor="text1"/>
        </w:rPr>
        <w:t>A</w:t>
      </w:r>
      <w:r w:rsidR="00E85D85" w:rsidRPr="00A65F83">
        <w:rPr>
          <w:rFonts w:ascii="Palatino Linotype" w:hAnsi="Palatino Linotype"/>
          <w:color w:val="000000" w:themeColor="text1"/>
        </w:rPr>
        <w:t xml:space="preserve">hora bien, una vez recabados los datos, proyectos y paquetes de información necesarios para procrear el Plan Municipal de Desarrollo, éste deberá someterse a consulta pública, para lo cual, de conformidad con el numeral 5.20 del </w:t>
      </w:r>
      <w:r w:rsidR="00E85D85" w:rsidRPr="00A65F83">
        <w:rPr>
          <w:rFonts w:ascii="Palatino Linotype" w:hAnsi="Palatino Linotype"/>
          <w:b/>
          <w:color w:val="000000" w:themeColor="text1"/>
        </w:rPr>
        <w:t>Código Administrativo del Estado de México,</w:t>
      </w:r>
      <w:r w:rsidR="00E85D85" w:rsidRPr="00A65F83">
        <w:rPr>
          <w:rFonts w:ascii="Palatino Linotype" w:hAnsi="Palatino Linotype"/>
          <w:color w:val="000000" w:themeColor="text1"/>
        </w:rPr>
        <w:t xml:space="preserve"> se observarán las siguientes consideraciones:</w:t>
      </w:r>
    </w:p>
    <w:p w14:paraId="49FFF7C3" w14:textId="77777777" w:rsidR="00E85D85" w:rsidRPr="00A65F83" w:rsidRDefault="00E85D85" w:rsidP="00E85D85">
      <w:pPr>
        <w:pStyle w:val="Sinespaciado"/>
        <w:ind w:left="851" w:right="567"/>
        <w:jc w:val="both"/>
        <w:rPr>
          <w:rFonts w:ascii="Palatino Linotype" w:hAnsi="Palatino Linotype"/>
          <w:i/>
          <w:sz w:val="22"/>
        </w:rPr>
      </w:pPr>
      <w:r w:rsidRPr="00A65F83">
        <w:rPr>
          <w:rFonts w:ascii="Palatino Linotype" w:hAnsi="Palatino Linotype"/>
          <w:i/>
          <w:sz w:val="22"/>
        </w:rPr>
        <w:lastRenderedPageBreak/>
        <w:t>“</w:t>
      </w:r>
      <w:r w:rsidRPr="00A65F83">
        <w:rPr>
          <w:rFonts w:ascii="Palatino Linotype" w:hAnsi="Palatino Linotype"/>
          <w:b/>
          <w:i/>
          <w:sz w:val="22"/>
        </w:rPr>
        <w:t>Artículo 5.20.-</w:t>
      </w:r>
      <w:r w:rsidRPr="00A65F83">
        <w:rPr>
          <w:rFonts w:ascii="Palatino Linotype" w:hAnsi="Palatino Linotype"/>
          <w:i/>
          <w:sz w:val="22"/>
        </w:rPr>
        <w:t xml:space="preserve"> La elaboración, aprobación, publicación y registro de los planes de desarrollo urbano o de sus modificaciones, se sujetarán a las reglas siguientes: </w:t>
      </w:r>
    </w:p>
    <w:p w14:paraId="14443FD3" w14:textId="77777777" w:rsidR="00E85D85" w:rsidRPr="00A65F83" w:rsidRDefault="00E85D85" w:rsidP="00E85D85">
      <w:pPr>
        <w:pStyle w:val="Sinespaciado"/>
        <w:ind w:left="851" w:right="567"/>
        <w:jc w:val="both"/>
        <w:rPr>
          <w:rFonts w:ascii="Palatino Linotype" w:hAnsi="Palatino Linotype"/>
          <w:i/>
          <w:sz w:val="22"/>
        </w:rPr>
      </w:pPr>
    </w:p>
    <w:p w14:paraId="19514C35" w14:textId="77777777" w:rsidR="00E85D85" w:rsidRPr="00A65F83" w:rsidRDefault="00E85D85" w:rsidP="00E85D85">
      <w:pPr>
        <w:pStyle w:val="Sinespaciado"/>
        <w:ind w:left="851" w:right="567"/>
        <w:jc w:val="both"/>
        <w:rPr>
          <w:rFonts w:ascii="Palatino Linotype" w:hAnsi="Palatino Linotype"/>
          <w:i/>
          <w:sz w:val="22"/>
        </w:rPr>
      </w:pPr>
      <w:r w:rsidRPr="00A65F83">
        <w:rPr>
          <w:rFonts w:ascii="Palatino Linotype" w:hAnsi="Palatino Linotype"/>
          <w:b/>
          <w:i/>
          <w:sz w:val="22"/>
        </w:rPr>
        <w:t>I.</w:t>
      </w:r>
      <w:r w:rsidRPr="00A65F83">
        <w:rPr>
          <w:rFonts w:ascii="Palatino Linotype" w:hAnsi="Palatino Linotype"/>
          <w:i/>
          <w:sz w:val="22"/>
        </w:rPr>
        <w:t xml:space="preserve"> La Secretaría o </w:t>
      </w:r>
      <w:r w:rsidRPr="00A65F83">
        <w:rPr>
          <w:rFonts w:ascii="Palatino Linotype" w:hAnsi="Palatino Linotype"/>
          <w:b/>
          <w:i/>
          <w:sz w:val="22"/>
        </w:rPr>
        <w:t>el municipio</w:t>
      </w:r>
      <w:r w:rsidRPr="00A65F83">
        <w:rPr>
          <w:rFonts w:ascii="Palatino Linotype" w:hAnsi="Palatino Linotype"/>
          <w:i/>
          <w:sz w:val="22"/>
        </w:rPr>
        <w:t xml:space="preserve"> que corresponda, </w:t>
      </w:r>
      <w:r w:rsidRPr="00A65F83">
        <w:rPr>
          <w:rFonts w:ascii="Palatino Linotype" w:hAnsi="Palatino Linotype"/>
          <w:b/>
          <w:i/>
          <w:sz w:val="22"/>
        </w:rPr>
        <w:t>elaborará el proyecto de plan o de sus modificaciones y lo someterá a consulta pública</w:t>
      </w:r>
      <w:r w:rsidRPr="00A65F83">
        <w:rPr>
          <w:rFonts w:ascii="Palatino Linotype" w:hAnsi="Palatino Linotype"/>
          <w:i/>
          <w:sz w:val="22"/>
        </w:rPr>
        <w:t xml:space="preserve">, conforme a lo siguiente: </w:t>
      </w:r>
    </w:p>
    <w:p w14:paraId="2027071C" w14:textId="77777777" w:rsidR="00E85D85" w:rsidRPr="00A65F83" w:rsidRDefault="00E85D85" w:rsidP="00E85D85">
      <w:pPr>
        <w:pStyle w:val="Sinespaciado"/>
        <w:ind w:left="851" w:right="567"/>
        <w:jc w:val="both"/>
        <w:rPr>
          <w:rFonts w:ascii="Palatino Linotype" w:hAnsi="Palatino Linotype"/>
          <w:i/>
          <w:sz w:val="22"/>
        </w:rPr>
      </w:pPr>
      <w:r w:rsidRPr="00A65F83">
        <w:rPr>
          <w:rFonts w:ascii="Palatino Linotype" w:hAnsi="Palatino Linotype"/>
          <w:b/>
          <w:i/>
          <w:sz w:val="22"/>
        </w:rPr>
        <w:t>a)</w:t>
      </w:r>
      <w:r w:rsidRPr="00A65F83">
        <w:rPr>
          <w:rFonts w:ascii="Palatino Linotype" w:hAnsi="Palatino Linotype"/>
          <w:i/>
          <w:sz w:val="22"/>
        </w:rPr>
        <w:t xml:space="preserve"> </w:t>
      </w:r>
      <w:r w:rsidRPr="00A65F83">
        <w:rPr>
          <w:rFonts w:ascii="Palatino Linotype" w:hAnsi="Palatino Linotype"/>
          <w:b/>
          <w:i/>
          <w:sz w:val="22"/>
        </w:rPr>
        <w:t>Publicará aviso del inicio de consulta pública.</w:t>
      </w:r>
      <w:r w:rsidRPr="00A65F83">
        <w:rPr>
          <w:rFonts w:ascii="Palatino Linotype" w:hAnsi="Palatino Linotype"/>
          <w:i/>
          <w:sz w:val="22"/>
        </w:rPr>
        <w:t xml:space="preserve"> Para el caso de planes de competencia estatal, en el Periódico Oficial “Gaceta del Gobierno”, en un periódico de circulación estatal y en la página electrónica de la Secretaría; </w:t>
      </w:r>
    </w:p>
    <w:p w14:paraId="3E24134A" w14:textId="77777777" w:rsidR="00E85D85" w:rsidRPr="00A65F83" w:rsidRDefault="00E85D85" w:rsidP="00E85D85">
      <w:pPr>
        <w:pStyle w:val="Sinespaciado"/>
        <w:ind w:left="851" w:right="567"/>
        <w:jc w:val="both"/>
        <w:rPr>
          <w:rFonts w:ascii="Palatino Linotype" w:hAnsi="Palatino Linotype"/>
          <w:i/>
          <w:sz w:val="22"/>
        </w:rPr>
      </w:pPr>
      <w:r w:rsidRPr="00A65F83">
        <w:rPr>
          <w:rFonts w:ascii="Palatino Linotype" w:hAnsi="Palatino Linotype"/>
          <w:b/>
          <w:i/>
          <w:sz w:val="22"/>
        </w:rPr>
        <w:t xml:space="preserve">b) </w:t>
      </w:r>
      <w:r w:rsidRPr="00A65F83">
        <w:rPr>
          <w:rFonts w:ascii="Palatino Linotype" w:hAnsi="Palatino Linotype"/>
          <w:i/>
          <w:sz w:val="22"/>
        </w:rPr>
        <w:t xml:space="preserve">El aviso a que se refiere el inciso anterior, señalará los lugares, fechas y portales informativos en los cuales el proyecto del plan estará a disposición del público para su consulta, así como calendario de audiencias públicas en las que los interesados deberán presentar por escrito en formato físico o electrónico sus planteamientos respecto a dicho proyecto. </w:t>
      </w:r>
    </w:p>
    <w:p w14:paraId="1B08380B" w14:textId="77777777" w:rsidR="00E85D85" w:rsidRPr="00A65F83" w:rsidRDefault="00E85D85" w:rsidP="00E85D85">
      <w:pPr>
        <w:pStyle w:val="Sinespaciado"/>
        <w:ind w:left="851" w:right="567"/>
        <w:jc w:val="both"/>
        <w:rPr>
          <w:rFonts w:ascii="Palatino Linotype" w:hAnsi="Palatino Linotype"/>
          <w:i/>
          <w:sz w:val="22"/>
        </w:rPr>
      </w:pPr>
      <w:r w:rsidRPr="00A65F83">
        <w:rPr>
          <w:rFonts w:ascii="Palatino Linotype" w:hAnsi="Palatino Linotype"/>
          <w:b/>
          <w:i/>
          <w:sz w:val="22"/>
        </w:rPr>
        <w:t xml:space="preserve">c) </w:t>
      </w:r>
      <w:r w:rsidRPr="00A65F83">
        <w:rPr>
          <w:rFonts w:ascii="Palatino Linotype" w:hAnsi="Palatino Linotype"/>
          <w:i/>
          <w:sz w:val="22"/>
        </w:rPr>
        <w:t xml:space="preserve">El plazo para la consulta pública no deberá ser menor a un mes; </w:t>
      </w:r>
    </w:p>
    <w:p w14:paraId="262E7FE9" w14:textId="77777777" w:rsidR="00E85D85" w:rsidRPr="00A65F83" w:rsidRDefault="00E85D85" w:rsidP="00E85D85">
      <w:pPr>
        <w:pStyle w:val="Sinespaciado"/>
        <w:ind w:left="851" w:right="567"/>
        <w:jc w:val="both"/>
        <w:rPr>
          <w:rFonts w:ascii="Palatino Linotype" w:hAnsi="Palatino Linotype"/>
          <w:i/>
          <w:sz w:val="22"/>
        </w:rPr>
      </w:pPr>
      <w:r w:rsidRPr="00A65F83">
        <w:rPr>
          <w:rFonts w:ascii="Palatino Linotype" w:hAnsi="Palatino Linotype"/>
          <w:b/>
          <w:i/>
          <w:sz w:val="22"/>
        </w:rPr>
        <w:t>d)</w:t>
      </w:r>
      <w:r w:rsidRPr="00A65F83">
        <w:rPr>
          <w:rFonts w:ascii="Palatino Linotype" w:hAnsi="Palatino Linotype"/>
          <w:i/>
          <w:sz w:val="22"/>
        </w:rPr>
        <w:t xml:space="preserve"> Dicho aviso establecerá el calendario y las formalidades a las que se sujetarán las audiencias públicas que deberán ser al menos dos, así como los demás aspectos que se establezcan en la reglamentación del presente Libro. </w:t>
      </w:r>
    </w:p>
    <w:p w14:paraId="20BF7E44" w14:textId="77777777" w:rsidR="00E85D85" w:rsidRPr="00A65F83" w:rsidRDefault="00E85D85" w:rsidP="00E85D85">
      <w:pPr>
        <w:pStyle w:val="Sinespaciado"/>
        <w:ind w:left="851" w:right="567"/>
        <w:jc w:val="both"/>
        <w:rPr>
          <w:rFonts w:ascii="Palatino Linotype" w:hAnsi="Palatino Linotype"/>
          <w:i/>
          <w:sz w:val="22"/>
        </w:rPr>
      </w:pPr>
      <w:r w:rsidRPr="00A65F83">
        <w:rPr>
          <w:rFonts w:ascii="Palatino Linotype" w:hAnsi="Palatino Linotype"/>
          <w:b/>
          <w:i/>
          <w:sz w:val="22"/>
        </w:rPr>
        <w:t xml:space="preserve">e) </w:t>
      </w:r>
      <w:r w:rsidRPr="00A65F83">
        <w:rPr>
          <w:rFonts w:ascii="Palatino Linotype" w:hAnsi="Palatino Linotype"/>
          <w:i/>
          <w:sz w:val="22"/>
        </w:rPr>
        <w:t xml:space="preserve">La Secretaría o </w:t>
      </w:r>
      <w:r w:rsidRPr="00A65F83">
        <w:rPr>
          <w:rFonts w:ascii="Palatino Linotype" w:hAnsi="Palatino Linotype"/>
          <w:b/>
          <w:i/>
          <w:sz w:val="22"/>
        </w:rPr>
        <w:t>el municipio</w:t>
      </w:r>
      <w:r w:rsidRPr="00A65F83">
        <w:rPr>
          <w:rFonts w:ascii="Palatino Linotype" w:hAnsi="Palatino Linotype"/>
          <w:i/>
          <w:sz w:val="22"/>
        </w:rPr>
        <w:t xml:space="preserve">, según corresponda, </w:t>
      </w:r>
      <w:r w:rsidRPr="00A65F83">
        <w:rPr>
          <w:rFonts w:ascii="Palatino Linotype" w:hAnsi="Palatino Linotype"/>
          <w:b/>
          <w:i/>
          <w:sz w:val="22"/>
        </w:rPr>
        <w:t>analizará las opiniones recibidas</w:t>
      </w:r>
      <w:r w:rsidRPr="00A65F83">
        <w:rPr>
          <w:rFonts w:ascii="Palatino Linotype" w:hAnsi="Palatino Linotype"/>
          <w:i/>
          <w:sz w:val="22"/>
        </w:rPr>
        <w:t xml:space="preserve"> durante la consulta </w:t>
      </w:r>
      <w:r w:rsidRPr="00A65F83">
        <w:rPr>
          <w:rFonts w:ascii="Palatino Linotype" w:hAnsi="Palatino Linotype"/>
          <w:b/>
          <w:i/>
          <w:sz w:val="22"/>
        </w:rPr>
        <w:t>e integrará las procedentes al proyecto definitivo del plan.</w:t>
      </w:r>
      <w:r w:rsidRPr="00A65F83">
        <w:rPr>
          <w:rFonts w:ascii="Palatino Linotype" w:hAnsi="Palatino Linotype"/>
          <w:i/>
          <w:sz w:val="22"/>
        </w:rPr>
        <w:t xml:space="preserve"> Las improcedentes deberán fundamentarse y estarán a consulta pública en las oficinas y sitios web de la autoridad estatal o municipal correspondiente, durante el periodo de consulta y hasta antes de la aprobación del plan. </w:t>
      </w:r>
    </w:p>
    <w:p w14:paraId="72F53D5A" w14:textId="77777777" w:rsidR="00E85D85" w:rsidRPr="00A65F83" w:rsidRDefault="00E85D85" w:rsidP="00E85D85">
      <w:pPr>
        <w:pStyle w:val="Sinespaciado"/>
        <w:ind w:left="851" w:right="567"/>
        <w:jc w:val="both"/>
        <w:rPr>
          <w:rFonts w:ascii="Palatino Linotype" w:hAnsi="Palatino Linotype"/>
          <w:i/>
          <w:sz w:val="22"/>
        </w:rPr>
      </w:pPr>
    </w:p>
    <w:p w14:paraId="453F9437" w14:textId="77777777" w:rsidR="00E85D85" w:rsidRPr="00A65F83" w:rsidRDefault="00E85D85" w:rsidP="00E85D85">
      <w:pPr>
        <w:pStyle w:val="Sinespaciado"/>
        <w:ind w:left="851" w:right="567"/>
        <w:jc w:val="both"/>
        <w:rPr>
          <w:rFonts w:ascii="Palatino Linotype" w:hAnsi="Palatino Linotype"/>
          <w:i/>
          <w:sz w:val="22"/>
        </w:rPr>
      </w:pPr>
      <w:r w:rsidRPr="00A65F83">
        <w:rPr>
          <w:rFonts w:ascii="Palatino Linotype" w:hAnsi="Palatino Linotype"/>
          <w:b/>
          <w:i/>
          <w:sz w:val="22"/>
        </w:rPr>
        <w:t>II.</w:t>
      </w:r>
      <w:r w:rsidRPr="00A65F83">
        <w:rPr>
          <w:rFonts w:ascii="Palatino Linotype" w:hAnsi="Palatino Linotype"/>
          <w:i/>
          <w:sz w:val="22"/>
        </w:rPr>
        <w:t xml:space="preserve"> </w:t>
      </w:r>
      <w:r w:rsidRPr="00A65F83">
        <w:rPr>
          <w:rFonts w:ascii="Palatino Linotype" w:hAnsi="Palatino Linotype"/>
          <w:b/>
          <w:i/>
          <w:sz w:val="22"/>
        </w:rPr>
        <w:t>En el caso de planes que deban ser aprobados por el Ayuntamiento, éste recabará de la Secretaría, el dictamen de congruencia correspondiente</w:t>
      </w:r>
      <w:r w:rsidRPr="00A65F83">
        <w:rPr>
          <w:rFonts w:ascii="Palatino Linotype" w:hAnsi="Palatino Linotype"/>
          <w:i/>
          <w:sz w:val="22"/>
        </w:rPr>
        <w:t xml:space="preserve"> quien tendrá un plazo máximo de treinta días hábiles para dar respuesta, contados a partir de que sea presentada la solicitud; </w:t>
      </w:r>
      <w:r w:rsidRPr="00A65F83">
        <w:rPr>
          <w:rFonts w:ascii="Palatino Linotype" w:hAnsi="Palatino Linotype"/>
          <w:b/>
          <w:i/>
          <w:sz w:val="22"/>
        </w:rPr>
        <w:t>en caso de no ser favorable, se deberán justificar de manera clara y expresa las recomendaciones pertinentes para que el Ayuntamiento efectúe las modificaciones correspondientes.</w:t>
      </w:r>
      <w:r w:rsidRPr="00A65F83">
        <w:rPr>
          <w:rFonts w:ascii="Palatino Linotype" w:hAnsi="Palatino Linotype"/>
          <w:i/>
          <w:sz w:val="22"/>
        </w:rPr>
        <w:t xml:space="preserve"> </w:t>
      </w:r>
    </w:p>
    <w:p w14:paraId="4DFBDE22" w14:textId="77777777" w:rsidR="00E85D85" w:rsidRPr="00A65F83" w:rsidRDefault="00E85D85" w:rsidP="00E85D85">
      <w:pPr>
        <w:pStyle w:val="Sinespaciado"/>
        <w:ind w:left="851" w:right="567"/>
        <w:jc w:val="both"/>
        <w:rPr>
          <w:rFonts w:ascii="Palatino Linotype" w:hAnsi="Palatino Linotype"/>
          <w:i/>
          <w:sz w:val="22"/>
        </w:rPr>
      </w:pPr>
    </w:p>
    <w:p w14:paraId="5285A321" w14:textId="77777777" w:rsidR="00E85D85" w:rsidRPr="00A65F83" w:rsidRDefault="00E85D85" w:rsidP="00E85D85">
      <w:pPr>
        <w:pStyle w:val="Sinespaciado"/>
        <w:ind w:left="851" w:right="567"/>
        <w:jc w:val="both"/>
        <w:rPr>
          <w:rFonts w:ascii="Palatino Linotype" w:hAnsi="Palatino Linotype"/>
          <w:i/>
          <w:sz w:val="22"/>
        </w:rPr>
      </w:pPr>
      <w:r w:rsidRPr="00A65F83">
        <w:rPr>
          <w:rFonts w:ascii="Palatino Linotype" w:hAnsi="Palatino Linotype"/>
          <w:b/>
          <w:i/>
          <w:sz w:val="22"/>
        </w:rPr>
        <w:t>III.</w:t>
      </w:r>
      <w:r w:rsidRPr="00A65F83">
        <w:rPr>
          <w:rFonts w:ascii="Palatino Linotype" w:hAnsi="Palatino Linotype"/>
          <w:i/>
          <w:sz w:val="22"/>
        </w:rPr>
        <w:t xml:space="preserve"> Cumplidas las formalidades anteriores, </w:t>
      </w:r>
      <w:r w:rsidRPr="00A65F83">
        <w:rPr>
          <w:rFonts w:ascii="Palatino Linotype" w:hAnsi="Palatino Linotype"/>
          <w:b/>
          <w:i/>
          <w:sz w:val="22"/>
        </w:rPr>
        <w:t>el plan será aprobado mediante acuerdo expedido por el</w:t>
      </w:r>
      <w:r w:rsidRPr="00A65F83">
        <w:rPr>
          <w:rFonts w:ascii="Palatino Linotype" w:hAnsi="Palatino Linotype"/>
          <w:i/>
          <w:sz w:val="22"/>
        </w:rPr>
        <w:t xml:space="preserve"> Gobernador o por el </w:t>
      </w:r>
      <w:r w:rsidRPr="00A65F83">
        <w:rPr>
          <w:rFonts w:ascii="Palatino Linotype" w:hAnsi="Palatino Linotype"/>
          <w:b/>
          <w:i/>
          <w:sz w:val="22"/>
        </w:rPr>
        <w:t>Ayuntamiento</w:t>
      </w:r>
      <w:r w:rsidRPr="00A65F83">
        <w:rPr>
          <w:rFonts w:ascii="Palatino Linotype" w:hAnsi="Palatino Linotype"/>
          <w:i/>
          <w:sz w:val="22"/>
        </w:rPr>
        <w:t xml:space="preserve">, según corresponda. </w:t>
      </w:r>
    </w:p>
    <w:p w14:paraId="27CC9C63" w14:textId="77777777" w:rsidR="00E85D85" w:rsidRPr="00A65F83" w:rsidRDefault="00E85D85" w:rsidP="00E85D85">
      <w:pPr>
        <w:pStyle w:val="Sinespaciado"/>
        <w:ind w:left="851" w:right="567"/>
        <w:jc w:val="both"/>
        <w:rPr>
          <w:rFonts w:ascii="Palatino Linotype" w:hAnsi="Palatino Linotype"/>
          <w:i/>
          <w:sz w:val="22"/>
        </w:rPr>
      </w:pPr>
    </w:p>
    <w:p w14:paraId="36114BF4" w14:textId="79B468BF" w:rsidR="00E85D85" w:rsidRPr="00A65F83" w:rsidRDefault="00E85D85" w:rsidP="00E85D85">
      <w:pPr>
        <w:pStyle w:val="Sinespaciado"/>
        <w:ind w:left="851" w:right="567"/>
        <w:jc w:val="both"/>
        <w:rPr>
          <w:rFonts w:ascii="Palatino Linotype" w:hAnsi="Palatino Linotype"/>
          <w:i/>
          <w:sz w:val="22"/>
        </w:rPr>
      </w:pPr>
      <w:r w:rsidRPr="00A65F83">
        <w:rPr>
          <w:rFonts w:ascii="Palatino Linotype" w:hAnsi="Palatino Linotype"/>
          <w:i/>
          <w:sz w:val="22"/>
        </w:rPr>
        <w:t>Los planes y sus respectivos acuerdos de aprobación, deberán ser publicados en el Periódico Oficial “Gaceta del Gobierno” a través de la Secretaría, a partir de lo cual surtirán sus efectos jurídicos, sin perjuicio de que los planes de competencia municipal sean publicados en el Periódico Oficial del municipio respectivo. Asimismo, se inscribirán en el Instituto de la Función Registral del Estado de México.”</w:t>
      </w:r>
    </w:p>
    <w:p w14:paraId="79E5093F" w14:textId="4A8A8146" w:rsidR="00310B1D" w:rsidRPr="00A65F83" w:rsidRDefault="00310B1D" w:rsidP="00E85D85">
      <w:pPr>
        <w:pStyle w:val="Sinespaciado"/>
        <w:ind w:left="851" w:right="567"/>
        <w:jc w:val="both"/>
        <w:rPr>
          <w:rFonts w:ascii="Palatino Linotype" w:hAnsi="Palatino Linotype"/>
          <w:sz w:val="22"/>
        </w:rPr>
      </w:pPr>
      <w:r w:rsidRPr="00A65F83">
        <w:rPr>
          <w:rFonts w:ascii="Palatino Linotype" w:hAnsi="Palatino Linotype"/>
          <w:sz w:val="22"/>
        </w:rPr>
        <w:lastRenderedPageBreak/>
        <w:t>(Énfasis añadido)</w:t>
      </w:r>
    </w:p>
    <w:p w14:paraId="509BA728" w14:textId="77777777" w:rsidR="00E85D85" w:rsidRPr="00A65F83" w:rsidRDefault="00E85D85" w:rsidP="00F96156">
      <w:pPr>
        <w:tabs>
          <w:tab w:val="left" w:pos="426"/>
        </w:tabs>
        <w:spacing w:line="360" w:lineRule="auto"/>
        <w:ind w:right="49"/>
        <w:jc w:val="both"/>
        <w:rPr>
          <w:rFonts w:ascii="Palatino Linotype" w:hAnsi="Palatino Linotype"/>
        </w:rPr>
      </w:pPr>
    </w:p>
    <w:p w14:paraId="5C695CFD" w14:textId="1327E886" w:rsidR="00E94495" w:rsidRPr="00A65F83" w:rsidRDefault="00310B1D"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t xml:space="preserve">Por lo tanto, es el Ayuntamiento de Atenco quien, a través del Director de Desarrollo Urbano o equivalente, es quien se encarga de la creación del Plan de Desarrollo Urbano propio de su municipio, y derivado de ello, el mismo Ayuntamiento tiene la obligación de someterlo a una rigurosa consulta pública al tener un impacto directo en el bienestar social y colectivo de la o las regiones que estén contempladas en el Plan. Quedando demostrado que efectivamente el </w:t>
      </w:r>
      <w:r w:rsidRPr="00A65F83">
        <w:rPr>
          <w:rFonts w:ascii="Palatino Linotype" w:hAnsi="Palatino Linotype"/>
          <w:b/>
        </w:rPr>
        <w:t>SUJETO OBLIGADO no genera, posee o administra la información referente a los documentos de la consulta pública</w:t>
      </w:r>
      <w:r w:rsidRPr="00A65F83">
        <w:rPr>
          <w:rFonts w:ascii="Palatino Linotype" w:hAnsi="Palatino Linotype"/>
        </w:rPr>
        <w:t xml:space="preserve"> derivados del Plan Municipal de Desarrollo de Atenco.</w:t>
      </w:r>
    </w:p>
    <w:p w14:paraId="5BBBCAE9" w14:textId="77777777" w:rsidR="00C601EF" w:rsidRPr="00A65F83" w:rsidRDefault="00C601EF" w:rsidP="00C601EF">
      <w:pPr>
        <w:pStyle w:val="Prrafodelista"/>
        <w:tabs>
          <w:tab w:val="left" w:pos="426"/>
        </w:tabs>
        <w:spacing w:line="360" w:lineRule="auto"/>
        <w:ind w:left="0" w:right="49"/>
        <w:jc w:val="both"/>
        <w:rPr>
          <w:rFonts w:ascii="Palatino Linotype" w:hAnsi="Palatino Linotype"/>
        </w:rPr>
      </w:pPr>
    </w:p>
    <w:p w14:paraId="0D644BC7" w14:textId="460C06AB" w:rsidR="00C601EF" w:rsidRPr="00A65F83" w:rsidRDefault="00C601EF"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t xml:space="preserve">Consecuencia de lo anterior, se dejan a salvo los derechos del </w:t>
      </w:r>
      <w:r w:rsidRPr="00A65F83">
        <w:rPr>
          <w:rFonts w:ascii="Palatino Linotype" w:hAnsi="Palatino Linotype"/>
          <w:b/>
        </w:rPr>
        <w:t>RECURRENTE</w:t>
      </w:r>
      <w:r w:rsidRPr="00A65F83">
        <w:rPr>
          <w:rFonts w:ascii="Palatino Linotype" w:hAnsi="Palatino Linotype"/>
        </w:rPr>
        <w:t xml:space="preserve"> a efecto de que realice una nueva solicitud de información dirigida al </w:t>
      </w:r>
      <w:r w:rsidRPr="00A65F83">
        <w:rPr>
          <w:rFonts w:ascii="Palatino Linotype" w:hAnsi="Palatino Linotype"/>
          <w:b/>
        </w:rPr>
        <w:t>Ayuntamiento de Atenco</w:t>
      </w:r>
      <w:r w:rsidRPr="00A65F83">
        <w:rPr>
          <w:rFonts w:ascii="Palatino Linotype" w:hAnsi="Palatino Linotype"/>
        </w:rPr>
        <w:t>, y por medio de la cual, solicite el Plan Municipal de Desarrollo Urbano, los documentos referentes a la consulta pública derivada del propio Plan, y los planos de uso de suelo.</w:t>
      </w:r>
    </w:p>
    <w:p w14:paraId="47F69F93" w14:textId="77777777" w:rsidR="00E94495" w:rsidRPr="00A65F83" w:rsidRDefault="00E94495" w:rsidP="00F96156">
      <w:pPr>
        <w:pStyle w:val="Prrafodelista"/>
        <w:tabs>
          <w:tab w:val="left" w:pos="426"/>
        </w:tabs>
        <w:spacing w:line="360" w:lineRule="auto"/>
        <w:ind w:left="0" w:right="49"/>
        <w:jc w:val="both"/>
        <w:rPr>
          <w:rFonts w:ascii="Palatino Linotype" w:hAnsi="Palatino Linotype"/>
        </w:rPr>
      </w:pPr>
    </w:p>
    <w:p w14:paraId="6B513527" w14:textId="2FA68A36" w:rsidR="00CF324C" w:rsidRPr="00A65F83" w:rsidRDefault="00CF324C"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t xml:space="preserve">Empero, no pasa desapercibido que la solicitud de información fue promovida el treinta (30) de agosto de dos mil dieciocho, mientras que el Titular de la Unidad de Transparencia se pronunció sobre la incompetencia en mérito hasta el diecinueve (19) de septiembre de dos mil dieciocho, es decir, catorce (14) días hábiles posteriores a la recepción de la solicitud de información </w:t>
      </w:r>
      <w:r w:rsidRPr="00A65F83">
        <w:rPr>
          <w:rFonts w:ascii="Palatino Linotype" w:hAnsi="Palatino Linotype"/>
          <w:b/>
        </w:rPr>
        <w:t>00268/SEDUM/IP/2018</w:t>
      </w:r>
      <w:r w:rsidRPr="00A65F83">
        <w:rPr>
          <w:rFonts w:ascii="Palatino Linotype" w:hAnsi="Palatino Linotype"/>
        </w:rPr>
        <w:t>.</w:t>
      </w:r>
    </w:p>
    <w:p w14:paraId="5D196FBB" w14:textId="77777777" w:rsidR="00CF324C" w:rsidRPr="00A65F83" w:rsidRDefault="00CF324C" w:rsidP="00CF324C">
      <w:pPr>
        <w:pStyle w:val="Prrafodelista"/>
        <w:tabs>
          <w:tab w:val="left" w:pos="426"/>
        </w:tabs>
        <w:spacing w:line="360" w:lineRule="auto"/>
        <w:ind w:left="0" w:right="49"/>
        <w:jc w:val="both"/>
        <w:rPr>
          <w:rFonts w:ascii="Palatino Linotype" w:hAnsi="Palatino Linotype"/>
        </w:rPr>
      </w:pPr>
    </w:p>
    <w:p w14:paraId="7463B1BD" w14:textId="6B690D35" w:rsidR="00CF324C" w:rsidRPr="00A65F83" w:rsidRDefault="00CF324C"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lastRenderedPageBreak/>
        <w:t xml:space="preserve">Por lo que el </w:t>
      </w:r>
      <w:r w:rsidRPr="00A65F83">
        <w:rPr>
          <w:rFonts w:ascii="Palatino Linotype" w:hAnsi="Palatino Linotype"/>
          <w:b/>
        </w:rPr>
        <w:t>SUJETO OBLIGADO</w:t>
      </w:r>
      <w:r w:rsidRPr="00A65F83">
        <w:rPr>
          <w:rFonts w:ascii="Palatino Linotype" w:hAnsi="Palatino Linotype"/>
        </w:rPr>
        <w:t xml:space="preserve"> infringió el contenido del artículo 167 de la Ley de Transparencia y Acceso a la Información Pública del Estado de México y Municipios, mismo que se expone a continuación:</w:t>
      </w:r>
    </w:p>
    <w:p w14:paraId="77EAD03E" w14:textId="77777777" w:rsidR="00CF324C" w:rsidRPr="00A65F83" w:rsidRDefault="00CF324C" w:rsidP="00CF324C">
      <w:pPr>
        <w:pStyle w:val="Sinespaciado"/>
        <w:ind w:left="851" w:right="567"/>
        <w:jc w:val="both"/>
        <w:rPr>
          <w:rFonts w:ascii="Palatino Linotype" w:hAnsi="Palatino Linotype"/>
          <w:i/>
          <w:sz w:val="22"/>
        </w:rPr>
      </w:pPr>
      <w:r w:rsidRPr="00A65F83">
        <w:rPr>
          <w:rFonts w:ascii="Palatino Linotype" w:hAnsi="Palatino Linotype"/>
          <w:i/>
          <w:sz w:val="22"/>
        </w:rPr>
        <w:t>“</w:t>
      </w:r>
      <w:r w:rsidRPr="00A65F83">
        <w:rPr>
          <w:rFonts w:ascii="Palatino Linotype" w:hAnsi="Palatino Linotype"/>
          <w:b/>
          <w:i/>
          <w:sz w:val="22"/>
        </w:rPr>
        <w:t>Artículo 167.</w:t>
      </w:r>
      <w:r w:rsidRPr="00A65F83">
        <w:rPr>
          <w:rFonts w:ascii="Palatino Linotype" w:hAnsi="Palatino Linotype"/>
          <w:i/>
          <w:sz w:val="22"/>
        </w:rPr>
        <w:t xml:space="preserve"> </w:t>
      </w:r>
      <w:r w:rsidRPr="00A65F83">
        <w:rPr>
          <w:rFonts w:ascii="Palatino Linotype" w:hAnsi="Palatino Linotype"/>
          <w:b/>
          <w:i/>
          <w:sz w:val="22"/>
        </w:rPr>
        <w:t>Cuando las unidades de transparencia determinen la notoria incompetencia</w:t>
      </w:r>
      <w:r w:rsidRPr="00A65F83">
        <w:rPr>
          <w:rFonts w:ascii="Palatino Linotype" w:hAnsi="Palatino Linotype"/>
          <w:i/>
          <w:sz w:val="22"/>
        </w:rPr>
        <w:t xml:space="preserve"> por parte de los sujetos obligados, dentro del ámbito de aplicación, </w:t>
      </w:r>
      <w:r w:rsidRPr="00A65F83">
        <w:rPr>
          <w:rFonts w:ascii="Palatino Linotype" w:hAnsi="Palatino Linotype"/>
          <w:b/>
          <w:i/>
          <w:sz w:val="22"/>
        </w:rPr>
        <w:t>para atender la solicitud de acceso a la información, deberán comunicarlo</w:t>
      </w:r>
      <w:r w:rsidRPr="00A65F83">
        <w:rPr>
          <w:rFonts w:ascii="Palatino Linotype" w:hAnsi="Palatino Linotype"/>
          <w:i/>
          <w:sz w:val="22"/>
        </w:rPr>
        <w:t xml:space="preserve"> al solicitante, </w:t>
      </w:r>
      <w:r w:rsidRPr="00A65F83">
        <w:rPr>
          <w:rFonts w:ascii="Palatino Linotype" w:hAnsi="Palatino Linotype"/>
          <w:b/>
          <w:i/>
          <w:sz w:val="22"/>
        </w:rPr>
        <w:t>dentro de los tres días hábiles posteriores a la recepción de la solicitud</w:t>
      </w:r>
      <w:r w:rsidRPr="00A65F83">
        <w:rPr>
          <w:rFonts w:ascii="Palatino Linotype" w:hAnsi="Palatino Linotype"/>
          <w:i/>
          <w:sz w:val="22"/>
        </w:rPr>
        <w:t xml:space="preserve"> y, en su caso orientar al solicitante, el o los sujetos obligados competentes. </w:t>
      </w:r>
    </w:p>
    <w:p w14:paraId="0643CE24" w14:textId="77777777" w:rsidR="00CF324C" w:rsidRPr="00A65F83" w:rsidRDefault="00CF324C" w:rsidP="00CF324C">
      <w:pPr>
        <w:pStyle w:val="Sinespaciado"/>
        <w:ind w:left="851" w:right="567"/>
        <w:jc w:val="both"/>
        <w:rPr>
          <w:rFonts w:ascii="Palatino Linotype" w:hAnsi="Palatino Linotype"/>
          <w:b/>
          <w:i/>
          <w:sz w:val="22"/>
          <w:u w:val="single"/>
        </w:rPr>
      </w:pPr>
      <w:r w:rsidRPr="00A65F83">
        <w:rPr>
          <w:rFonts w:ascii="Palatino Linotype" w:hAnsi="Palatino Linotype"/>
          <w:b/>
          <w:i/>
          <w:sz w:val="22"/>
          <w:u w:val="single"/>
        </w:rPr>
        <w:t>Si los sujetos obligados son competentes para atender parcialmente la solicitud de acceso a la información, deberá dar respuesta respecto de dicha parte.</w:t>
      </w:r>
      <w:r w:rsidRPr="00A65F83">
        <w:rPr>
          <w:rFonts w:ascii="Palatino Linotype" w:hAnsi="Palatino Linotype"/>
          <w:i/>
          <w:sz w:val="22"/>
          <w:u w:val="single"/>
        </w:rPr>
        <w:t xml:space="preserve"> </w:t>
      </w:r>
      <w:r w:rsidRPr="00A65F83">
        <w:rPr>
          <w:rFonts w:ascii="Palatino Linotype" w:hAnsi="Palatino Linotype"/>
          <w:b/>
          <w:i/>
          <w:sz w:val="22"/>
          <w:u w:val="single"/>
        </w:rPr>
        <w:t xml:space="preserve">Respecto de la información sobre la cual es incompetente se procederá conforme lo señala el párrafo anterior. </w:t>
      </w:r>
    </w:p>
    <w:p w14:paraId="58BF7080" w14:textId="77777777" w:rsidR="00CF324C" w:rsidRPr="00A65F83" w:rsidRDefault="00CF324C" w:rsidP="00CF324C">
      <w:pPr>
        <w:pStyle w:val="Sinespaciado"/>
        <w:ind w:left="851" w:right="567"/>
        <w:jc w:val="both"/>
        <w:rPr>
          <w:rFonts w:ascii="Palatino Linotype" w:hAnsi="Palatino Linotype"/>
          <w:i/>
          <w:sz w:val="22"/>
        </w:rPr>
      </w:pPr>
      <w:r w:rsidRPr="00A65F83">
        <w:rPr>
          <w:rFonts w:ascii="Palatino Linotype" w:hAnsi="Palatino Linotype"/>
          <w:i/>
          <w:sz w:val="22"/>
        </w:rPr>
        <w:t>Si transcurrido el plazo señalado en el primer párrafo de este artículo, el sujeto obligado no declina la competencia en los términos establecidos, podrá canalizar la solicitud ante el sujeto obligado competente.”</w:t>
      </w:r>
    </w:p>
    <w:p w14:paraId="1F72776E" w14:textId="434BCE11" w:rsidR="00CF324C" w:rsidRPr="00A65F83" w:rsidRDefault="00CF324C" w:rsidP="00CF324C">
      <w:pPr>
        <w:pStyle w:val="Sinespaciado"/>
        <w:ind w:left="851" w:right="567"/>
        <w:jc w:val="both"/>
        <w:rPr>
          <w:rFonts w:ascii="Palatino Linotype" w:hAnsi="Palatino Linotype"/>
        </w:rPr>
      </w:pPr>
      <w:r w:rsidRPr="00A65F83">
        <w:rPr>
          <w:rFonts w:ascii="Palatino Linotype" w:hAnsi="Palatino Linotype"/>
          <w:sz w:val="22"/>
        </w:rPr>
        <w:t>(Énfasis añadido)</w:t>
      </w:r>
    </w:p>
    <w:p w14:paraId="79C57E6F" w14:textId="77777777" w:rsidR="00CF324C" w:rsidRPr="00A65F83" w:rsidRDefault="00CF324C" w:rsidP="00CF324C">
      <w:pPr>
        <w:pStyle w:val="Prrafodelista"/>
        <w:tabs>
          <w:tab w:val="left" w:pos="426"/>
        </w:tabs>
        <w:spacing w:line="360" w:lineRule="auto"/>
        <w:ind w:left="0" w:right="49"/>
        <w:jc w:val="both"/>
        <w:rPr>
          <w:rFonts w:ascii="Palatino Linotype" w:hAnsi="Palatino Linotype"/>
        </w:rPr>
      </w:pPr>
    </w:p>
    <w:p w14:paraId="4E2D4DC6" w14:textId="637F4F4D" w:rsidR="00CF324C" w:rsidRPr="00A65F83" w:rsidRDefault="00CF324C"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t xml:space="preserve">en ese sentido, dicha incompetencia tuvo que ser aprobada por el Comité de Transparencia del </w:t>
      </w:r>
      <w:r w:rsidRPr="00A65F83">
        <w:rPr>
          <w:rFonts w:ascii="Palatino Linotype" w:hAnsi="Palatino Linotype"/>
          <w:b/>
        </w:rPr>
        <w:t>SUJETO OBLIGADO</w:t>
      </w:r>
      <w:r w:rsidRPr="00A65F83">
        <w:rPr>
          <w:rFonts w:ascii="Palatino Linotype" w:hAnsi="Palatino Linotype"/>
        </w:rPr>
        <w:t>, en términos del numeral 49 fracciones I y II de la Ley de la Materia, que literalmente señala:</w:t>
      </w:r>
    </w:p>
    <w:p w14:paraId="03889C87" w14:textId="77777777" w:rsidR="00CF324C" w:rsidRPr="00A65F83" w:rsidRDefault="00CF324C" w:rsidP="00CF324C">
      <w:pPr>
        <w:pStyle w:val="Sinespaciado"/>
        <w:ind w:left="851" w:right="567"/>
        <w:jc w:val="both"/>
        <w:rPr>
          <w:rFonts w:ascii="Palatino Linotype" w:hAnsi="Palatino Linotype"/>
          <w:i/>
          <w:sz w:val="22"/>
        </w:rPr>
      </w:pPr>
      <w:r w:rsidRPr="00A65F83">
        <w:rPr>
          <w:rFonts w:ascii="Palatino Linotype" w:hAnsi="Palatino Linotype"/>
          <w:i/>
          <w:sz w:val="22"/>
        </w:rPr>
        <w:t>“</w:t>
      </w:r>
      <w:r w:rsidRPr="00A65F83">
        <w:rPr>
          <w:rFonts w:ascii="Palatino Linotype" w:hAnsi="Palatino Linotype"/>
          <w:b/>
          <w:i/>
          <w:sz w:val="22"/>
        </w:rPr>
        <w:t>Artículo 49.</w:t>
      </w:r>
      <w:r w:rsidRPr="00A65F83">
        <w:rPr>
          <w:rFonts w:ascii="Palatino Linotype" w:hAnsi="Palatino Linotype"/>
          <w:i/>
          <w:sz w:val="22"/>
        </w:rPr>
        <w:t xml:space="preserve"> Los Comités de Transparencia tendrán las siguientes atribuciones: </w:t>
      </w:r>
    </w:p>
    <w:p w14:paraId="2AE99520" w14:textId="77777777" w:rsidR="00CF324C" w:rsidRPr="00A65F83" w:rsidRDefault="00CF324C" w:rsidP="00CF324C">
      <w:pPr>
        <w:pStyle w:val="Sinespaciado"/>
        <w:ind w:left="851" w:right="567"/>
        <w:jc w:val="both"/>
        <w:rPr>
          <w:rFonts w:ascii="Palatino Linotype" w:hAnsi="Palatino Linotype"/>
          <w:i/>
          <w:sz w:val="22"/>
        </w:rPr>
      </w:pPr>
      <w:r w:rsidRPr="00A65F83">
        <w:rPr>
          <w:rFonts w:ascii="Palatino Linotype" w:hAnsi="Palatino Linotype"/>
          <w:i/>
          <w:sz w:val="22"/>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14:paraId="5E0ABB4C" w14:textId="77777777" w:rsidR="00CF324C" w:rsidRPr="00A65F83" w:rsidRDefault="00CF324C" w:rsidP="00CF324C">
      <w:pPr>
        <w:pStyle w:val="Sinespaciado"/>
        <w:ind w:left="851" w:right="567"/>
        <w:jc w:val="both"/>
        <w:rPr>
          <w:rFonts w:ascii="Palatino Linotype" w:hAnsi="Palatino Linotype"/>
          <w:i/>
          <w:sz w:val="22"/>
        </w:rPr>
      </w:pPr>
      <w:r w:rsidRPr="00A65F83">
        <w:rPr>
          <w:rFonts w:ascii="Palatino Linotype" w:hAnsi="Palatino Linotype"/>
          <w:i/>
          <w:sz w:val="22"/>
        </w:rPr>
        <w:t xml:space="preserve">II. </w:t>
      </w:r>
      <w:r w:rsidRPr="00A65F83">
        <w:rPr>
          <w:rFonts w:ascii="Palatino Linotype" w:hAnsi="Palatino Linotype"/>
          <w:b/>
          <w:i/>
          <w:sz w:val="22"/>
        </w:rPr>
        <w:t>Confirmar, modificar o revocar las determinaciones que en materia de</w:t>
      </w:r>
      <w:r w:rsidRPr="00A65F83">
        <w:rPr>
          <w:rFonts w:ascii="Palatino Linotype" w:hAnsi="Palatino Linotype"/>
          <w:i/>
          <w:sz w:val="22"/>
        </w:rPr>
        <w:t xml:space="preserve"> ampliación del plazo de respuesta, clasificación de la información y declaración de inexistencia o de </w:t>
      </w:r>
      <w:r w:rsidRPr="00A65F83">
        <w:rPr>
          <w:rFonts w:ascii="Palatino Linotype" w:hAnsi="Palatino Linotype"/>
          <w:b/>
          <w:i/>
          <w:sz w:val="22"/>
        </w:rPr>
        <w:t>incompetencia realicen los titulares de las áreas de los sujetos obligados;</w:t>
      </w:r>
    </w:p>
    <w:p w14:paraId="5CC0482C" w14:textId="77777777" w:rsidR="00CF324C" w:rsidRPr="00A65F83" w:rsidRDefault="00CF324C" w:rsidP="00CF324C">
      <w:pPr>
        <w:pStyle w:val="Sinespaciado"/>
        <w:ind w:left="851" w:right="567"/>
        <w:jc w:val="both"/>
        <w:rPr>
          <w:rFonts w:ascii="Palatino Linotype" w:hAnsi="Palatino Linotype"/>
          <w:sz w:val="22"/>
        </w:rPr>
      </w:pPr>
      <w:r w:rsidRPr="00A65F83">
        <w:rPr>
          <w:rFonts w:ascii="Palatino Linotype" w:hAnsi="Palatino Linotype"/>
          <w:i/>
          <w:sz w:val="22"/>
        </w:rPr>
        <w:t>(…)”</w:t>
      </w:r>
    </w:p>
    <w:p w14:paraId="579D9999" w14:textId="77777777" w:rsidR="00CF324C" w:rsidRPr="00A65F83" w:rsidRDefault="00CF324C" w:rsidP="00CF324C">
      <w:pPr>
        <w:pStyle w:val="Sinespaciado"/>
        <w:ind w:left="851" w:right="567"/>
        <w:jc w:val="both"/>
        <w:rPr>
          <w:rFonts w:ascii="Palatino Linotype" w:hAnsi="Palatino Linotype"/>
          <w:sz w:val="22"/>
          <w:lang w:val="es-ES"/>
        </w:rPr>
      </w:pPr>
      <w:r w:rsidRPr="00A65F83">
        <w:rPr>
          <w:rFonts w:ascii="Palatino Linotype" w:hAnsi="Palatino Linotype"/>
          <w:sz w:val="22"/>
        </w:rPr>
        <w:t>(Énfasis añadido)</w:t>
      </w:r>
    </w:p>
    <w:p w14:paraId="1FA01420" w14:textId="77777777" w:rsidR="00CF324C" w:rsidRPr="00A65F83" w:rsidRDefault="00CF324C" w:rsidP="00CF324C">
      <w:pPr>
        <w:pStyle w:val="Prrafodelista"/>
        <w:tabs>
          <w:tab w:val="left" w:pos="426"/>
        </w:tabs>
        <w:spacing w:line="360" w:lineRule="auto"/>
        <w:ind w:left="0" w:right="49"/>
        <w:jc w:val="both"/>
        <w:rPr>
          <w:rFonts w:ascii="Palatino Linotype" w:hAnsi="Palatino Linotype"/>
        </w:rPr>
      </w:pPr>
    </w:p>
    <w:p w14:paraId="541A65B6" w14:textId="6B8E5DEB" w:rsidR="00CF324C" w:rsidRPr="00A65F83" w:rsidRDefault="00CF324C"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t xml:space="preserve">Razón por la </w:t>
      </w:r>
      <w:r w:rsidRPr="00A65F83">
        <w:rPr>
          <w:rFonts w:ascii="Palatino Linotype" w:hAnsi="Palatino Linotype"/>
          <w:lang w:val="es-ES"/>
        </w:rPr>
        <w:t xml:space="preserve">cual se debe ordenar que el Comité de Transparencia del </w:t>
      </w:r>
      <w:r w:rsidRPr="00A65F83">
        <w:rPr>
          <w:rFonts w:ascii="Palatino Linotype" w:hAnsi="Palatino Linotype"/>
          <w:b/>
          <w:lang w:val="es-ES"/>
        </w:rPr>
        <w:t>SUJETO OBLIGADO</w:t>
      </w:r>
      <w:r w:rsidRPr="00A65F83">
        <w:rPr>
          <w:rFonts w:ascii="Palatino Linotype" w:hAnsi="Palatino Linotype"/>
          <w:lang w:val="es-ES"/>
        </w:rPr>
        <w:t xml:space="preserve">, emita el Acuerdo mediante el cual se confirme la incompetencia de la </w:t>
      </w:r>
      <w:r w:rsidRPr="00A65F83">
        <w:rPr>
          <w:rFonts w:ascii="Palatino Linotype" w:hAnsi="Palatino Linotype"/>
          <w:lang w:val="es-ES"/>
        </w:rPr>
        <w:lastRenderedPageBreak/>
        <w:t>Secretaría de Desarrollo Urbano y Metropolitano del Estado de México para poseer, generar o administrar información relacionada con el Plan Municipal de Desarrollo de Atenco, o sus documentos fruto de la consulta pública y plano de uso de suelo.</w:t>
      </w:r>
    </w:p>
    <w:p w14:paraId="68E042DA" w14:textId="77777777" w:rsidR="00CF324C" w:rsidRPr="00A65F83" w:rsidRDefault="00CF324C" w:rsidP="00CF324C">
      <w:pPr>
        <w:pStyle w:val="Prrafodelista"/>
        <w:tabs>
          <w:tab w:val="left" w:pos="426"/>
        </w:tabs>
        <w:spacing w:line="360" w:lineRule="auto"/>
        <w:ind w:left="0" w:right="49"/>
        <w:jc w:val="both"/>
        <w:rPr>
          <w:rFonts w:ascii="Palatino Linotype" w:hAnsi="Palatino Linotype"/>
        </w:rPr>
      </w:pPr>
    </w:p>
    <w:p w14:paraId="0E78233E" w14:textId="4F72241D" w:rsidR="00834316" w:rsidRPr="00A65F83" w:rsidRDefault="00CF324C"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t>F</w:t>
      </w:r>
      <w:r w:rsidR="00E9486B" w:rsidRPr="00A65F83">
        <w:rPr>
          <w:rFonts w:ascii="Palatino Linotype" w:hAnsi="Palatino Linotype"/>
        </w:rPr>
        <w:t>inalmente</w:t>
      </w:r>
      <w:r w:rsidR="00310B1D" w:rsidRPr="00A65F83">
        <w:rPr>
          <w:rFonts w:ascii="Palatino Linotype" w:hAnsi="Palatino Linotype"/>
        </w:rPr>
        <w:t>,</w:t>
      </w:r>
      <w:r w:rsidR="00E9486B" w:rsidRPr="00A65F83">
        <w:rPr>
          <w:rFonts w:ascii="Palatino Linotype" w:hAnsi="Palatino Linotype"/>
        </w:rPr>
        <w:t xml:space="preserve"> respecto al dictamen de congruencia recaído al Plan de Municipal de Desarrollo Urbano de Atenco, en atención al artículo 5.20 fracción II previamente citado, se desprende que los Ayuntamientos deberán recabar de la Secretaría de Desarrollo Urbano y Metropolitano el dictamen de congruencia pertinente que avale que el Plan Municipal de Desarrollo Urbano ha sido emitido siguiendo los principios establecidos en el Código Administrativo del Estado de México y el Plan Estatal de Desarrollo Urbano, de conformidad con el artículo 5.31 del Código en mérito, mismo que dicta lo siguiente:</w:t>
      </w:r>
    </w:p>
    <w:p w14:paraId="1CE5410C" w14:textId="266E656F" w:rsidR="00310B1D" w:rsidRPr="00A65F83" w:rsidRDefault="00E9486B" w:rsidP="00E9486B">
      <w:pPr>
        <w:pStyle w:val="Sinespaciado"/>
        <w:ind w:left="851" w:right="567"/>
        <w:jc w:val="both"/>
        <w:rPr>
          <w:rFonts w:ascii="Palatino Linotype" w:hAnsi="Palatino Linotype"/>
          <w:i/>
          <w:sz w:val="22"/>
        </w:rPr>
      </w:pPr>
      <w:r w:rsidRPr="00A65F83">
        <w:rPr>
          <w:rFonts w:ascii="Palatino Linotype" w:hAnsi="Palatino Linotype"/>
          <w:i/>
          <w:sz w:val="22"/>
        </w:rPr>
        <w:t>“</w:t>
      </w:r>
      <w:r w:rsidRPr="00A65F83">
        <w:rPr>
          <w:rFonts w:ascii="Palatino Linotype" w:hAnsi="Palatino Linotype"/>
          <w:b/>
          <w:i/>
          <w:sz w:val="22"/>
        </w:rPr>
        <w:t>Artículo 5.31.-</w:t>
      </w:r>
      <w:r w:rsidRPr="00A65F83">
        <w:rPr>
          <w:rFonts w:ascii="Palatino Linotype" w:hAnsi="Palatino Linotype"/>
          <w:i/>
          <w:sz w:val="22"/>
        </w:rPr>
        <w:t xml:space="preserve"> Previamente a la aprobación de los planes municipales de desarrollo urbano, los municipios deberán obtener de la Secretaría el dictamen de congruencia, mismo que se emitirá considerando los principios aplicables establecidos en este Libro, así como las políticas y estrategias del Plan Estatal de Desarrollo Urbano y en su caso, las del plan regional o parcial de desarrollo urbano aplicable.”</w:t>
      </w:r>
    </w:p>
    <w:p w14:paraId="7BA34DAD" w14:textId="74360F30" w:rsidR="00310B1D" w:rsidRPr="00A65F83" w:rsidRDefault="00310B1D" w:rsidP="00C422BD">
      <w:pPr>
        <w:tabs>
          <w:tab w:val="left" w:pos="426"/>
        </w:tabs>
        <w:spacing w:line="360" w:lineRule="auto"/>
        <w:ind w:right="49"/>
        <w:jc w:val="both"/>
        <w:rPr>
          <w:rFonts w:ascii="Palatino Linotype" w:hAnsi="Palatino Linotype"/>
        </w:rPr>
      </w:pPr>
    </w:p>
    <w:p w14:paraId="56B343FC" w14:textId="2466D78A" w:rsidR="00310B1D" w:rsidRPr="00A65F83" w:rsidRDefault="00C422BD" w:rsidP="00943ECE">
      <w:pPr>
        <w:pStyle w:val="Prrafodelista"/>
        <w:numPr>
          <w:ilvl w:val="0"/>
          <w:numId w:val="28"/>
        </w:numPr>
        <w:tabs>
          <w:tab w:val="left" w:pos="426"/>
          <w:tab w:val="left" w:pos="709"/>
        </w:tabs>
        <w:spacing w:line="360" w:lineRule="auto"/>
        <w:ind w:left="0" w:right="49" w:firstLine="0"/>
        <w:jc w:val="both"/>
        <w:rPr>
          <w:rFonts w:ascii="Palatino Linotype" w:hAnsi="Palatino Linotype"/>
        </w:rPr>
      </w:pPr>
      <w:r w:rsidRPr="00A65F83">
        <w:rPr>
          <w:rFonts w:ascii="Palatino Linotype" w:hAnsi="Palatino Linotype"/>
        </w:rPr>
        <w:t>Al respecto, la Ventanilla Única Electrónica</w:t>
      </w:r>
      <w:r w:rsidRPr="00A65F83">
        <w:rPr>
          <w:rStyle w:val="Refdenotaalpie"/>
          <w:rFonts w:ascii="Palatino Linotype" w:hAnsi="Palatino Linotype"/>
        </w:rPr>
        <w:footnoteReference w:id="2"/>
      </w:r>
      <w:r w:rsidRPr="00A65F83">
        <w:rPr>
          <w:rFonts w:ascii="Palatino Linotype" w:hAnsi="Palatino Linotype"/>
        </w:rPr>
        <w:t xml:space="preserve"> del Gobierno del Estado de México, </w:t>
      </w:r>
      <w:r w:rsidR="00B451F7" w:rsidRPr="00A65F83">
        <w:rPr>
          <w:rFonts w:ascii="Palatino Linotype" w:hAnsi="Palatino Linotype"/>
        </w:rPr>
        <w:t>indica</w:t>
      </w:r>
      <w:r w:rsidRPr="00A65F83">
        <w:rPr>
          <w:rFonts w:ascii="Palatino Linotype" w:hAnsi="Palatino Linotype"/>
        </w:rPr>
        <w:t xml:space="preserve"> que la emisión del Dictamen de Congruencia “Sirve para realizar el acto administrativo en el que se determina la congruencia de un plan municipal de desarrollo urbano o de los parciales que deriven de éste, con las políticas, estrategias y objetivos previstos en el Plan Estatal de Desarrollo Urbano y, en su caso, en el Plan </w:t>
      </w:r>
      <w:r w:rsidRPr="00A65F83">
        <w:rPr>
          <w:rFonts w:ascii="Palatino Linotype" w:hAnsi="Palatino Linotype"/>
        </w:rPr>
        <w:lastRenderedPageBreak/>
        <w:t xml:space="preserve">Regional de Desarrollo Urbano aplicable y en los parciales de competencia estatal”, y éste debe tramitarse en la Dirección General de Planeación Urbana, área administrativa perteneciente al </w:t>
      </w:r>
      <w:r w:rsidRPr="00A65F83">
        <w:rPr>
          <w:rFonts w:ascii="Palatino Linotype" w:hAnsi="Palatino Linotype"/>
          <w:b/>
        </w:rPr>
        <w:t>SUJETO OBLIGADO</w:t>
      </w:r>
      <w:r w:rsidRPr="00A65F83">
        <w:rPr>
          <w:rFonts w:ascii="Palatino Linotype" w:hAnsi="Palatino Linotype"/>
        </w:rPr>
        <w:t>.</w:t>
      </w:r>
    </w:p>
    <w:p w14:paraId="3BFDE553" w14:textId="77777777" w:rsidR="00C422BD" w:rsidRPr="00A65F83" w:rsidRDefault="00C422BD" w:rsidP="00C422BD">
      <w:pPr>
        <w:pStyle w:val="Prrafodelista"/>
        <w:tabs>
          <w:tab w:val="left" w:pos="426"/>
        </w:tabs>
        <w:spacing w:line="360" w:lineRule="auto"/>
        <w:ind w:left="0" w:right="49"/>
        <w:jc w:val="both"/>
        <w:rPr>
          <w:rFonts w:ascii="Palatino Linotype" w:hAnsi="Palatino Linotype"/>
        </w:rPr>
      </w:pPr>
    </w:p>
    <w:p w14:paraId="68CF6274" w14:textId="0C2DC834" w:rsidR="00310B1D" w:rsidRPr="00A65F83" w:rsidRDefault="00B451F7"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t xml:space="preserve">Por lo que, habiendo demostrado que el dictamen de congruencia relativo al Plan Municipal de Desarrollo Urbano de Atenco es un documento que genera, posee o administra el </w:t>
      </w:r>
      <w:r w:rsidRPr="00A65F83">
        <w:rPr>
          <w:rFonts w:ascii="Palatino Linotype" w:hAnsi="Palatino Linotype"/>
          <w:b/>
        </w:rPr>
        <w:t>SUJETO OBLIGADO</w:t>
      </w:r>
      <w:r w:rsidRPr="00A65F83">
        <w:rPr>
          <w:rFonts w:ascii="Palatino Linotype" w:hAnsi="Palatino Linotype"/>
        </w:rPr>
        <w:t xml:space="preserve">, conviene atender lo pronunciado por la servidora pública habilitada de la Dirección General de Planeación Urbana, dentro del oficio 22401A000/OF./403/2018, de dieciocho de septiembre de dos mil dieciocho, por medio del cual otorgó respuesta a la solicitud de información </w:t>
      </w:r>
      <w:r w:rsidRPr="00A65F83">
        <w:rPr>
          <w:rFonts w:ascii="Palatino Linotype" w:hAnsi="Palatino Linotype"/>
          <w:b/>
        </w:rPr>
        <w:t>00268/SEDUM/IP/2018,</w:t>
      </w:r>
      <w:r w:rsidRPr="00A65F83">
        <w:rPr>
          <w:rFonts w:ascii="Palatino Linotype" w:hAnsi="Palatino Linotype"/>
        </w:rPr>
        <w:t xml:space="preserve"> manifestando en el penúltimo párrafo del documento lo siguiente:</w:t>
      </w:r>
    </w:p>
    <w:p w14:paraId="16538509" w14:textId="349AE488" w:rsidR="00C422BD" w:rsidRPr="00A65F83" w:rsidRDefault="00B451F7" w:rsidP="00B451F7">
      <w:pPr>
        <w:pStyle w:val="Sinespaciado"/>
        <w:ind w:left="851" w:right="567"/>
        <w:jc w:val="both"/>
        <w:rPr>
          <w:rFonts w:ascii="Palatino Linotype" w:hAnsi="Palatino Linotype"/>
          <w:sz w:val="22"/>
        </w:rPr>
      </w:pPr>
      <w:r w:rsidRPr="00A65F83">
        <w:rPr>
          <w:rFonts w:ascii="Palatino Linotype" w:hAnsi="Palatino Linotype"/>
          <w:i/>
          <w:sz w:val="22"/>
        </w:rPr>
        <w:t>“En cuanto al dictamen de congruencia, el municipio todavía no cuenta con este documento.”</w:t>
      </w:r>
      <w:r w:rsidRPr="00A65F83">
        <w:rPr>
          <w:rFonts w:ascii="Palatino Linotype" w:hAnsi="Palatino Linotype"/>
          <w:sz w:val="22"/>
        </w:rPr>
        <w:t xml:space="preserve"> (Sic).</w:t>
      </w:r>
    </w:p>
    <w:p w14:paraId="53662C36" w14:textId="77777777" w:rsidR="00B451F7" w:rsidRPr="00A65F83" w:rsidRDefault="00B451F7" w:rsidP="00C422BD">
      <w:pPr>
        <w:pStyle w:val="Prrafodelista"/>
        <w:tabs>
          <w:tab w:val="left" w:pos="426"/>
        </w:tabs>
        <w:spacing w:line="360" w:lineRule="auto"/>
        <w:ind w:left="0" w:right="49"/>
        <w:jc w:val="both"/>
        <w:rPr>
          <w:rFonts w:ascii="Palatino Linotype" w:hAnsi="Palatino Linotype"/>
        </w:rPr>
      </w:pPr>
    </w:p>
    <w:p w14:paraId="60C8F418" w14:textId="32EBCECE" w:rsidR="00834316" w:rsidRPr="00A65F83" w:rsidRDefault="0000797D" w:rsidP="00943ECE">
      <w:pPr>
        <w:pStyle w:val="Prrafodelista"/>
        <w:numPr>
          <w:ilvl w:val="0"/>
          <w:numId w:val="28"/>
        </w:numPr>
        <w:tabs>
          <w:tab w:val="left" w:pos="426"/>
        </w:tabs>
        <w:spacing w:line="360" w:lineRule="auto"/>
        <w:ind w:left="0" w:right="49" w:firstLine="0"/>
        <w:jc w:val="both"/>
        <w:rPr>
          <w:rFonts w:ascii="Palatino Linotype" w:hAnsi="Palatino Linotype"/>
        </w:rPr>
      </w:pPr>
      <w:r w:rsidRPr="00A65F83">
        <w:rPr>
          <w:rFonts w:ascii="Palatino Linotype" w:hAnsi="Palatino Linotype"/>
        </w:rPr>
        <w:t xml:space="preserve">De tal modo, que para el dictamen de congruencia del Plan Municipal de desarrollo Urbano de Atenco, el </w:t>
      </w:r>
      <w:r w:rsidRPr="00A65F83">
        <w:rPr>
          <w:rFonts w:ascii="Palatino Linotype" w:hAnsi="Palatino Linotype"/>
          <w:b/>
        </w:rPr>
        <w:t>SUJETO OBLIGADO</w:t>
      </w:r>
      <w:r w:rsidRPr="00A65F83">
        <w:rPr>
          <w:rFonts w:ascii="Palatino Linotype" w:hAnsi="Palatino Linotype"/>
        </w:rPr>
        <w:t xml:space="preserve"> comunicó al entonces </w:t>
      </w:r>
      <w:r w:rsidRPr="00A65F83">
        <w:rPr>
          <w:rFonts w:ascii="Palatino Linotype" w:hAnsi="Palatino Linotype"/>
          <w:b/>
        </w:rPr>
        <w:t>SOLICITANTE</w:t>
      </w:r>
      <w:r w:rsidRPr="00A65F83">
        <w:rPr>
          <w:rFonts w:ascii="Palatino Linotype" w:hAnsi="Palatino Linotype"/>
        </w:rPr>
        <w:t xml:space="preserve"> que el municipio aún no contaba con el documento referido; pronunciamiento que éste Órgano Garante debe considerar como verídico, en atención a que emanó de un acto de autoridad con la única finalidad de atender la solicitud de información del particular.</w:t>
      </w:r>
    </w:p>
    <w:p w14:paraId="3CBE4712" w14:textId="77777777" w:rsidR="00A975D5" w:rsidRPr="00A65F83" w:rsidRDefault="00A975D5" w:rsidP="00A975D5">
      <w:pPr>
        <w:pStyle w:val="Prrafodelista"/>
        <w:tabs>
          <w:tab w:val="left" w:pos="426"/>
        </w:tabs>
        <w:spacing w:line="360" w:lineRule="auto"/>
        <w:ind w:left="0" w:right="49"/>
        <w:jc w:val="both"/>
        <w:rPr>
          <w:rFonts w:ascii="Palatino Linotype" w:hAnsi="Palatino Linotype"/>
        </w:rPr>
      </w:pPr>
    </w:p>
    <w:p w14:paraId="32072D29" w14:textId="7B723D77" w:rsidR="000C48CA" w:rsidRPr="00A65F83" w:rsidRDefault="000C48CA" w:rsidP="00943ECE">
      <w:pPr>
        <w:pStyle w:val="Prrafodelista"/>
        <w:widowControl w:val="0"/>
        <w:numPr>
          <w:ilvl w:val="0"/>
          <w:numId w:val="28"/>
        </w:numPr>
        <w:tabs>
          <w:tab w:val="left" w:pos="426"/>
        </w:tabs>
        <w:autoSpaceDE w:val="0"/>
        <w:autoSpaceDN w:val="0"/>
        <w:adjustRightInd w:val="0"/>
        <w:spacing w:before="240" w:after="240" w:line="360" w:lineRule="auto"/>
        <w:ind w:left="0" w:right="49" w:firstLine="0"/>
        <w:contextualSpacing w:val="0"/>
        <w:jc w:val="both"/>
        <w:rPr>
          <w:rFonts w:ascii="Palatino Linotype" w:hAnsi="Palatino Linotype"/>
        </w:rPr>
      </w:pPr>
      <w:r w:rsidRPr="00A65F83">
        <w:rPr>
          <w:rFonts w:ascii="Palatino Linotype" w:hAnsi="Palatino Linotype"/>
        </w:rPr>
        <w:t xml:space="preserve">Sirve de apoyo a lo anterior por analogía, el criterio 31-10 emitido por el ahora Instituto Nacional de Transparencia, Acceso a la Información y Protección de Datos </w:t>
      </w:r>
      <w:r w:rsidRPr="00A65F83">
        <w:rPr>
          <w:rFonts w:ascii="Palatino Linotype" w:hAnsi="Palatino Linotype"/>
        </w:rPr>
        <w:lastRenderedPageBreak/>
        <w:t>Personales, que a la letra dice:</w:t>
      </w:r>
    </w:p>
    <w:p w14:paraId="585C4F44" w14:textId="77777777" w:rsidR="000C48CA" w:rsidRPr="00A65F83" w:rsidRDefault="000C48CA" w:rsidP="0000797D">
      <w:pPr>
        <w:pStyle w:val="Sinespaciado"/>
        <w:tabs>
          <w:tab w:val="left" w:pos="426"/>
        </w:tabs>
        <w:ind w:left="851" w:right="567"/>
        <w:jc w:val="both"/>
        <w:rPr>
          <w:rFonts w:ascii="Palatino Linotype" w:hAnsi="Palatino Linotype"/>
          <w:i/>
          <w:sz w:val="22"/>
          <w:szCs w:val="22"/>
        </w:rPr>
      </w:pPr>
      <w:r w:rsidRPr="00A65F83">
        <w:rPr>
          <w:rFonts w:ascii="Palatino Linotype" w:hAnsi="Palatino Linotype"/>
          <w:i/>
          <w:sz w:val="22"/>
          <w:szCs w:val="22"/>
        </w:rPr>
        <w:t xml:space="preserve">“El Instituto Federal de Acceso a la Información y Protección de Datos </w:t>
      </w:r>
      <w:r w:rsidRPr="00A65F83">
        <w:rPr>
          <w:rFonts w:ascii="Palatino Linotype" w:hAnsi="Palatino Linotype"/>
          <w:b/>
          <w:i/>
          <w:sz w:val="22"/>
          <w:szCs w:val="22"/>
        </w:rPr>
        <w:t>no cuenta con facultades para pronunciarse respecto de la veracidad de los documentos proporcionados por los sujetos obligados.</w:t>
      </w:r>
      <w:r w:rsidRPr="00A65F83">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59C795" w14:textId="77777777" w:rsidR="000C48CA" w:rsidRPr="00A65F83" w:rsidRDefault="000C48CA" w:rsidP="0000797D">
      <w:pPr>
        <w:pStyle w:val="Sinespaciado"/>
        <w:tabs>
          <w:tab w:val="left" w:pos="426"/>
        </w:tabs>
        <w:ind w:left="851" w:right="567"/>
        <w:jc w:val="both"/>
        <w:rPr>
          <w:rFonts w:ascii="Palatino Linotype" w:hAnsi="Palatino Linotype"/>
          <w:sz w:val="22"/>
          <w:szCs w:val="22"/>
        </w:rPr>
      </w:pPr>
      <w:r w:rsidRPr="00A65F83">
        <w:rPr>
          <w:rFonts w:ascii="Palatino Linotype" w:hAnsi="Palatino Linotype"/>
          <w:sz w:val="22"/>
          <w:szCs w:val="22"/>
        </w:rPr>
        <w:t>(Énfasis añadido).</w:t>
      </w:r>
    </w:p>
    <w:p w14:paraId="43B36DCD" w14:textId="77777777" w:rsidR="000E5176" w:rsidRPr="00A65F83" w:rsidRDefault="000E5176" w:rsidP="00F96156">
      <w:pPr>
        <w:pStyle w:val="Prrafodelista"/>
        <w:tabs>
          <w:tab w:val="left" w:pos="426"/>
        </w:tabs>
        <w:spacing w:line="360" w:lineRule="auto"/>
        <w:ind w:left="0"/>
        <w:jc w:val="both"/>
        <w:rPr>
          <w:rFonts w:ascii="Palatino Linotype" w:hAnsi="Palatino Linotype"/>
          <w:i/>
          <w:color w:val="000000" w:themeColor="text1"/>
        </w:rPr>
      </w:pPr>
      <w:bookmarkStart w:id="79" w:name="_Toc466371865"/>
      <w:bookmarkStart w:id="80" w:name="_Toc466377653"/>
      <w:bookmarkEnd w:id="73"/>
      <w:bookmarkEnd w:id="74"/>
      <w:bookmarkEnd w:id="75"/>
      <w:bookmarkEnd w:id="76"/>
      <w:bookmarkEnd w:id="77"/>
    </w:p>
    <w:p w14:paraId="355A39C6" w14:textId="13DEAC09" w:rsidR="00834316" w:rsidRPr="00A65F83" w:rsidRDefault="004F39A4" w:rsidP="00943ECE">
      <w:pPr>
        <w:pStyle w:val="Prrafodelista"/>
        <w:numPr>
          <w:ilvl w:val="0"/>
          <w:numId w:val="5"/>
        </w:numPr>
        <w:tabs>
          <w:tab w:val="left" w:pos="426"/>
        </w:tabs>
        <w:spacing w:line="360" w:lineRule="auto"/>
        <w:ind w:left="0" w:firstLine="0"/>
        <w:jc w:val="both"/>
        <w:rPr>
          <w:rFonts w:ascii="Palatino Linotype" w:hAnsi="Palatino Linotype"/>
          <w:i/>
          <w:color w:val="000000" w:themeColor="text1"/>
        </w:rPr>
      </w:pPr>
      <w:r w:rsidRPr="00A65F83">
        <w:rPr>
          <w:rFonts w:ascii="Palatino Linotype" w:hAnsi="Palatino Linotype"/>
          <w:color w:val="000000" w:themeColor="text1"/>
        </w:rPr>
        <w:t>Así las cosas</w:t>
      </w:r>
      <w:r w:rsidR="00834316" w:rsidRPr="00A65F83">
        <w:rPr>
          <w:rFonts w:ascii="Palatino Linotype" w:hAnsi="Palatino Linotype"/>
          <w:color w:val="000000" w:themeColor="text1"/>
        </w:rPr>
        <w:t xml:space="preserve">, si el </w:t>
      </w:r>
      <w:r w:rsidR="00834316" w:rsidRPr="00A65F83">
        <w:rPr>
          <w:rFonts w:ascii="Palatino Linotype" w:hAnsi="Palatino Linotype"/>
          <w:b/>
          <w:color w:val="000000" w:themeColor="text1"/>
        </w:rPr>
        <w:t>SUJETO OBLIGADO</w:t>
      </w:r>
      <w:r w:rsidR="00834316" w:rsidRPr="00A65F83">
        <w:rPr>
          <w:rFonts w:ascii="Palatino Linotype" w:hAnsi="Palatino Linotype"/>
          <w:color w:val="000000" w:themeColor="text1"/>
        </w:rPr>
        <w:t xml:space="preserve"> por medio de su respuesta </w:t>
      </w:r>
      <w:r w:rsidR="00A975D5" w:rsidRPr="00A65F83">
        <w:rPr>
          <w:rFonts w:ascii="Palatino Linotype" w:hAnsi="Palatino Linotype"/>
          <w:color w:val="000000" w:themeColor="text1"/>
        </w:rPr>
        <w:t>exclamó</w:t>
      </w:r>
      <w:r w:rsidR="00834316" w:rsidRPr="00A65F83">
        <w:rPr>
          <w:rFonts w:ascii="Palatino Linotype" w:hAnsi="Palatino Linotype"/>
          <w:color w:val="000000" w:themeColor="text1"/>
        </w:rPr>
        <w:t xml:space="preserve"> que </w:t>
      </w:r>
      <w:r w:rsidR="00A975D5" w:rsidRPr="00A65F83">
        <w:rPr>
          <w:rFonts w:ascii="Palatino Linotype" w:hAnsi="Palatino Linotype"/>
          <w:color w:val="000000" w:themeColor="text1"/>
        </w:rPr>
        <w:t>el municipio de Atenco aún no contaba con el dictamen de congruencia</w:t>
      </w:r>
      <w:r w:rsidR="00834316" w:rsidRPr="00A65F83">
        <w:rPr>
          <w:rFonts w:ascii="Palatino Linotype" w:hAnsi="Palatino Linotype"/>
          <w:color w:val="000000" w:themeColor="text1"/>
        </w:rPr>
        <w:t>, se debe presumir la información como cierta.</w:t>
      </w:r>
    </w:p>
    <w:p w14:paraId="50CAA34A" w14:textId="77777777" w:rsidR="00834316" w:rsidRPr="00A65F83" w:rsidRDefault="00834316" w:rsidP="00F96156">
      <w:pPr>
        <w:pStyle w:val="Prrafodelista"/>
        <w:tabs>
          <w:tab w:val="left" w:pos="426"/>
        </w:tabs>
        <w:spacing w:line="360" w:lineRule="auto"/>
        <w:ind w:left="0"/>
        <w:jc w:val="both"/>
        <w:rPr>
          <w:rFonts w:ascii="Palatino Linotype" w:hAnsi="Palatino Linotype"/>
          <w:i/>
          <w:color w:val="000000" w:themeColor="text1"/>
        </w:rPr>
      </w:pPr>
    </w:p>
    <w:p w14:paraId="373AABFE" w14:textId="77777777" w:rsidR="00A975D5" w:rsidRPr="00A65F83" w:rsidRDefault="00A975D5" w:rsidP="00A975D5">
      <w:pPr>
        <w:pStyle w:val="Sinespaciado"/>
        <w:numPr>
          <w:ilvl w:val="0"/>
          <w:numId w:val="5"/>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A65F83">
        <w:rPr>
          <w:rFonts w:ascii="Palatino Linotype" w:hAnsi="Palatino Linotype"/>
          <w:color w:val="000000" w:themeColor="text1"/>
        </w:rPr>
        <w:t>Dicho lo anterior, es pertinente hacer mención de lo señalado por el numeral 12 de la Ley de Transparencia y Acceso a la Información Pública del Estado de México y Municipios, el cual dicta lo siguiente:</w:t>
      </w:r>
    </w:p>
    <w:p w14:paraId="60E50EF5" w14:textId="77777777" w:rsidR="00A975D5" w:rsidRPr="00A65F83" w:rsidRDefault="00A975D5" w:rsidP="00A975D5">
      <w:pPr>
        <w:pStyle w:val="Sinespaciado"/>
        <w:tabs>
          <w:tab w:val="left" w:pos="426"/>
        </w:tabs>
        <w:ind w:left="851" w:right="567"/>
        <w:jc w:val="both"/>
        <w:rPr>
          <w:rFonts w:ascii="Palatino Linotype" w:hAnsi="Palatino Linotype"/>
          <w:i/>
          <w:sz w:val="22"/>
        </w:rPr>
      </w:pPr>
      <w:r w:rsidRPr="00A65F83">
        <w:rPr>
          <w:rFonts w:ascii="Palatino Linotype" w:hAnsi="Palatino Linotype"/>
          <w:sz w:val="22"/>
        </w:rPr>
        <w:t>“</w:t>
      </w:r>
      <w:r w:rsidRPr="00A65F83">
        <w:rPr>
          <w:rFonts w:ascii="Palatino Linotype" w:hAnsi="Palatino Linotype"/>
          <w:b/>
          <w:i/>
          <w:sz w:val="22"/>
        </w:rPr>
        <w:t>Artículo 12.</w:t>
      </w:r>
      <w:r w:rsidRPr="00A65F83">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 </w:t>
      </w:r>
    </w:p>
    <w:p w14:paraId="4E7BA51E" w14:textId="77777777" w:rsidR="00A975D5" w:rsidRPr="00A65F83" w:rsidRDefault="00A975D5" w:rsidP="00A975D5">
      <w:pPr>
        <w:pStyle w:val="Sinespaciado"/>
        <w:tabs>
          <w:tab w:val="left" w:pos="426"/>
        </w:tabs>
        <w:ind w:left="851" w:right="567"/>
        <w:jc w:val="both"/>
        <w:rPr>
          <w:rFonts w:ascii="Palatino Linotype" w:hAnsi="Palatino Linotype"/>
          <w:i/>
          <w:sz w:val="22"/>
        </w:rPr>
      </w:pPr>
    </w:p>
    <w:p w14:paraId="787A611D" w14:textId="77777777" w:rsidR="00A975D5" w:rsidRPr="00A65F83" w:rsidRDefault="00A975D5" w:rsidP="00A975D5">
      <w:pPr>
        <w:pStyle w:val="Sinespaciado"/>
        <w:tabs>
          <w:tab w:val="left" w:pos="426"/>
        </w:tabs>
        <w:ind w:left="851" w:right="567"/>
        <w:jc w:val="both"/>
        <w:rPr>
          <w:rFonts w:ascii="Palatino Linotype" w:hAnsi="Palatino Linotype"/>
          <w:sz w:val="22"/>
        </w:rPr>
      </w:pPr>
      <w:r w:rsidRPr="00A65F83">
        <w:rPr>
          <w:rFonts w:ascii="Palatino Linotype" w:hAnsi="Palatino Linotype"/>
          <w:b/>
          <w:i/>
          <w:sz w:val="22"/>
          <w:u w:val="single"/>
        </w:rPr>
        <w:t>Los sujetos obligados sólo proporcionarán la información pública que se les requiera y que obre en sus archivos</w:t>
      </w:r>
      <w:r w:rsidRPr="00A65F83">
        <w:rPr>
          <w:rFonts w:ascii="Palatino Linotype" w:hAnsi="Palatino Linotype"/>
          <w:i/>
          <w:sz w:val="22"/>
        </w:rPr>
        <w:t xml:space="preserve"> y en el estado en que ésta se encuentre. La obligación de proporcionar información no comprende el procesamiento de la misma, </w:t>
      </w:r>
      <w:r w:rsidRPr="00A65F83">
        <w:rPr>
          <w:rFonts w:ascii="Palatino Linotype" w:hAnsi="Palatino Linotype"/>
          <w:i/>
          <w:sz w:val="22"/>
        </w:rPr>
        <w:lastRenderedPageBreak/>
        <w:t>ni el presentarla conforme al interés del solicitante; no estarán obligados a generarla, resumirla, efectuar cálculos o practicar investigaciones.”</w:t>
      </w:r>
    </w:p>
    <w:p w14:paraId="09EC80FC" w14:textId="77777777" w:rsidR="00A975D5" w:rsidRPr="00A65F83" w:rsidRDefault="00A975D5" w:rsidP="00A975D5">
      <w:pPr>
        <w:pStyle w:val="Sinespaciado"/>
        <w:tabs>
          <w:tab w:val="left" w:pos="426"/>
        </w:tabs>
        <w:ind w:left="851" w:right="567"/>
        <w:jc w:val="both"/>
        <w:rPr>
          <w:rFonts w:ascii="Palatino Linotype" w:hAnsi="Palatino Linotype"/>
          <w:sz w:val="22"/>
        </w:rPr>
      </w:pPr>
      <w:r w:rsidRPr="00A65F83">
        <w:rPr>
          <w:rFonts w:ascii="Palatino Linotype" w:hAnsi="Palatino Linotype"/>
          <w:sz w:val="22"/>
        </w:rPr>
        <w:t>(Énfasis añadido)</w:t>
      </w:r>
    </w:p>
    <w:p w14:paraId="0E412D86" w14:textId="77777777" w:rsidR="00A975D5" w:rsidRPr="00A65F83" w:rsidRDefault="00A975D5" w:rsidP="00A975D5">
      <w:pPr>
        <w:pStyle w:val="Sinespaciado"/>
        <w:tabs>
          <w:tab w:val="left" w:pos="426"/>
        </w:tabs>
        <w:ind w:left="851" w:right="567"/>
        <w:jc w:val="both"/>
        <w:rPr>
          <w:rFonts w:ascii="Palatino Linotype" w:hAnsi="Palatino Linotype"/>
          <w:sz w:val="22"/>
        </w:rPr>
      </w:pPr>
    </w:p>
    <w:p w14:paraId="61FAD34B" w14:textId="5F0F3F24" w:rsidR="00A975D5" w:rsidRPr="00A65F83" w:rsidRDefault="004F39A4" w:rsidP="00A975D5">
      <w:pPr>
        <w:pStyle w:val="Sinespaciado"/>
        <w:numPr>
          <w:ilvl w:val="0"/>
          <w:numId w:val="5"/>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A65F83">
        <w:rPr>
          <w:rFonts w:ascii="Palatino Linotype" w:hAnsi="Palatino Linotype"/>
          <w:color w:val="000000" w:themeColor="text1"/>
        </w:rPr>
        <w:t>Por lo tanto,</w:t>
      </w:r>
      <w:r w:rsidR="00A975D5" w:rsidRPr="00A65F83">
        <w:rPr>
          <w:rFonts w:ascii="Palatino Linotype" w:hAnsi="Palatino Linotype"/>
          <w:color w:val="000000" w:themeColor="text1"/>
        </w:rPr>
        <w:t xml:space="preserve"> se coligue que el </w:t>
      </w:r>
      <w:r w:rsidR="00A975D5" w:rsidRPr="00A65F83">
        <w:rPr>
          <w:rFonts w:ascii="Palatino Linotype" w:hAnsi="Palatino Linotype"/>
          <w:b/>
          <w:color w:val="000000" w:themeColor="text1"/>
        </w:rPr>
        <w:t>SUJETO OBLIGADO</w:t>
      </w:r>
      <w:r w:rsidR="00A975D5" w:rsidRPr="00A65F83">
        <w:rPr>
          <w:rFonts w:ascii="Palatino Linotype" w:hAnsi="Palatino Linotype"/>
          <w:color w:val="000000" w:themeColor="text1"/>
        </w:rPr>
        <w:t xml:space="preserve"> no puede entregarle al </w:t>
      </w:r>
      <w:r w:rsidR="00A975D5" w:rsidRPr="00A65F83">
        <w:rPr>
          <w:rFonts w:ascii="Palatino Linotype" w:hAnsi="Palatino Linotype"/>
          <w:b/>
          <w:color w:val="000000" w:themeColor="text1"/>
        </w:rPr>
        <w:t>RECURRENTE</w:t>
      </w:r>
      <w:r w:rsidR="00A975D5" w:rsidRPr="00A65F83">
        <w:rPr>
          <w:rFonts w:ascii="Palatino Linotype" w:hAnsi="Palatino Linotype"/>
          <w:color w:val="000000" w:themeColor="text1"/>
        </w:rPr>
        <w:t xml:space="preserve"> un dictamen de congruencia específico cuando la información solicitada aún no ha sido generada en el ámbito de sus atribuciones.</w:t>
      </w:r>
    </w:p>
    <w:p w14:paraId="39EEE1EE" w14:textId="6C05D7F4" w:rsidR="00400E76" w:rsidRPr="00A65F83" w:rsidRDefault="00400E76" w:rsidP="00A975D5">
      <w:pPr>
        <w:pStyle w:val="Prrafodelista"/>
        <w:tabs>
          <w:tab w:val="left" w:pos="426"/>
        </w:tabs>
        <w:spacing w:line="360" w:lineRule="auto"/>
        <w:ind w:left="0"/>
        <w:jc w:val="both"/>
        <w:rPr>
          <w:rFonts w:ascii="Palatino Linotype" w:hAnsi="Palatino Linotype"/>
          <w:color w:val="000000" w:themeColor="text1"/>
        </w:rPr>
      </w:pPr>
    </w:p>
    <w:p w14:paraId="16F3E270" w14:textId="2DC85731" w:rsidR="000F3457" w:rsidRPr="00A65F83" w:rsidRDefault="00CA7F49" w:rsidP="00F96156">
      <w:pPr>
        <w:pStyle w:val="Prrafodelista"/>
        <w:numPr>
          <w:ilvl w:val="0"/>
          <w:numId w:val="5"/>
        </w:numPr>
        <w:tabs>
          <w:tab w:val="left" w:pos="426"/>
        </w:tabs>
        <w:spacing w:line="360" w:lineRule="auto"/>
        <w:ind w:left="0" w:firstLine="0"/>
        <w:jc w:val="both"/>
        <w:rPr>
          <w:rFonts w:ascii="Palatino Linotype" w:hAnsi="Palatino Linotype"/>
          <w:color w:val="000000" w:themeColor="text1"/>
        </w:rPr>
      </w:pPr>
      <w:r w:rsidRPr="00A65F83">
        <w:rPr>
          <w:rFonts w:ascii="Palatino Linotype" w:hAnsi="Palatino Linotype"/>
          <w:color w:val="000000" w:themeColor="text1"/>
        </w:rPr>
        <w:t xml:space="preserve">En consecuencia de lo anterior, </w:t>
      </w:r>
      <w:r w:rsidR="002948C4" w:rsidRPr="00A65F83">
        <w:rPr>
          <w:rFonts w:ascii="Palatino Linotype" w:hAnsi="Palatino Linotype"/>
          <w:color w:val="000000" w:themeColor="text1"/>
        </w:rPr>
        <w:t xml:space="preserve">ésta ponencia </w:t>
      </w:r>
      <w:proofErr w:type="spellStart"/>
      <w:r w:rsidR="002948C4" w:rsidRPr="00A65F83">
        <w:rPr>
          <w:rFonts w:ascii="Palatino Linotype" w:hAnsi="Palatino Linotype"/>
          <w:color w:val="000000" w:themeColor="text1"/>
        </w:rPr>
        <w:t>resolutora</w:t>
      </w:r>
      <w:proofErr w:type="spellEnd"/>
      <w:r w:rsidR="002948C4" w:rsidRPr="00A65F83">
        <w:rPr>
          <w:rFonts w:ascii="Palatino Linotype" w:hAnsi="Palatino Linotype"/>
          <w:color w:val="000000" w:themeColor="text1"/>
        </w:rPr>
        <w:t xml:space="preserve"> </w:t>
      </w:r>
      <w:r w:rsidR="00834316" w:rsidRPr="00A65F83">
        <w:rPr>
          <w:rFonts w:ascii="Palatino Linotype" w:hAnsi="Palatino Linotype"/>
          <w:color w:val="000000" w:themeColor="text1"/>
        </w:rPr>
        <w:t xml:space="preserve">determina dable el </w:t>
      </w:r>
      <w:r w:rsidR="002948C4" w:rsidRPr="00A65F83">
        <w:rPr>
          <w:rFonts w:ascii="Palatino Linotype" w:hAnsi="Palatino Linotype"/>
          <w:color w:val="000000" w:themeColor="text1"/>
        </w:rPr>
        <w:t>confirma</w:t>
      </w:r>
      <w:r w:rsidR="00834316" w:rsidRPr="00A65F83">
        <w:rPr>
          <w:rFonts w:ascii="Palatino Linotype" w:hAnsi="Palatino Linotype"/>
          <w:color w:val="000000" w:themeColor="text1"/>
        </w:rPr>
        <w:t>r</w:t>
      </w:r>
      <w:r w:rsidRPr="00A65F83">
        <w:rPr>
          <w:rFonts w:ascii="Palatino Linotype" w:hAnsi="Palatino Linotype"/>
          <w:color w:val="000000" w:themeColor="text1"/>
        </w:rPr>
        <w:t xml:space="preserve"> las manifestaciones vertidas por el </w:t>
      </w:r>
      <w:r w:rsidRPr="00A65F83">
        <w:rPr>
          <w:rFonts w:ascii="Palatino Linotype" w:hAnsi="Palatino Linotype"/>
          <w:b/>
          <w:color w:val="000000" w:themeColor="text1"/>
        </w:rPr>
        <w:t>SUJETO OBLIGADO</w:t>
      </w:r>
      <w:r w:rsidRPr="00A65F83">
        <w:rPr>
          <w:rFonts w:ascii="Palatino Linotype" w:hAnsi="Palatino Linotype"/>
          <w:color w:val="000000" w:themeColor="text1"/>
        </w:rPr>
        <w:t xml:space="preserve"> dentro de la respuesta emitida a la solicitud </w:t>
      </w:r>
      <w:r w:rsidR="00A975D5" w:rsidRPr="00A65F83">
        <w:rPr>
          <w:rFonts w:ascii="Palatino Linotype" w:hAnsi="Palatino Linotype"/>
          <w:b/>
          <w:color w:val="000000" w:themeColor="text1"/>
        </w:rPr>
        <w:t>00268</w:t>
      </w:r>
      <w:r w:rsidRPr="00A65F83">
        <w:rPr>
          <w:rFonts w:ascii="Palatino Linotype" w:hAnsi="Palatino Linotype"/>
          <w:b/>
          <w:color w:val="000000" w:themeColor="text1"/>
        </w:rPr>
        <w:t>/</w:t>
      </w:r>
      <w:r w:rsidR="00A975D5" w:rsidRPr="00A65F83">
        <w:rPr>
          <w:rFonts w:ascii="Palatino Linotype" w:hAnsi="Palatino Linotype"/>
          <w:b/>
          <w:color w:val="000000" w:themeColor="text1"/>
        </w:rPr>
        <w:t>SEDUM</w:t>
      </w:r>
      <w:r w:rsidRPr="00A65F83">
        <w:rPr>
          <w:rFonts w:ascii="Palatino Linotype" w:hAnsi="Palatino Linotype"/>
          <w:b/>
          <w:color w:val="000000" w:themeColor="text1"/>
        </w:rPr>
        <w:t>/IP/2018.</w:t>
      </w:r>
    </w:p>
    <w:p w14:paraId="1C5E334A" w14:textId="77777777" w:rsidR="00400E76" w:rsidRPr="00A65F83" w:rsidRDefault="00400E76" w:rsidP="00F96156">
      <w:pPr>
        <w:pStyle w:val="Prrafodelista"/>
        <w:tabs>
          <w:tab w:val="left" w:pos="426"/>
        </w:tabs>
        <w:spacing w:line="360" w:lineRule="auto"/>
        <w:ind w:left="0"/>
        <w:jc w:val="both"/>
        <w:rPr>
          <w:rFonts w:ascii="Palatino Linotype" w:hAnsi="Palatino Linotype"/>
          <w:color w:val="000000" w:themeColor="text1"/>
        </w:rPr>
      </w:pPr>
    </w:p>
    <w:p w14:paraId="6CD3C4E6" w14:textId="33798A90" w:rsidR="00B74366" w:rsidRPr="00A65F83" w:rsidRDefault="000F3457" w:rsidP="00F96156">
      <w:pPr>
        <w:pStyle w:val="Prrafodelista"/>
        <w:numPr>
          <w:ilvl w:val="0"/>
          <w:numId w:val="5"/>
        </w:numPr>
        <w:tabs>
          <w:tab w:val="left" w:pos="426"/>
        </w:tabs>
        <w:spacing w:line="360" w:lineRule="auto"/>
        <w:ind w:left="0" w:firstLine="0"/>
        <w:jc w:val="both"/>
        <w:rPr>
          <w:rFonts w:ascii="Palatino Linotype" w:hAnsi="Palatino Linotype"/>
          <w:i/>
          <w:color w:val="000000" w:themeColor="text1"/>
        </w:rPr>
      </w:pPr>
      <w:r w:rsidRPr="00A65F83">
        <w:rPr>
          <w:rFonts w:ascii="Palatino Linotype" w:hAnsi="Palatino Linotype"/>
          <w:color w:val="000000" w:themeColor="text1"/>
        </w:rPr>
        <w:t>Por</w:t>
      </w:r>
      <w:r w:rsidR="000E5176" w:rsidRPr="00A65F83">
        <w:rPr>
          <w:rFonts w:ascii="Palatino Linotype" w:hAnsi="Palatino Linotype"/>
          <w:color w:val="000000" w:themeColor="text1"/>
        </w:rPr>
        <w:t xml:space="preserve"> </w:t>
      </w:r>
      <w:r w:rsidR="009531D6" w:rsidRPr="00A65F83">
        <w:rPr>
          <w:rFonts w:ascii="Palatino Linotype" w:hAnsi="Palatino Linotype"/>
          <w:color w:val="000000" w:themeColor="text1"/>
        </w:rPr>
        <w:t>otro lado</w:t>
      </w:r>
      <w:r w:rsidR="000E5176" w:rsidRPr="00A65F83">
        <w:rPr>
          <w:rFonts w:ascii="Palatino Linotype" w:hAnsi="Palatino Linotype"/>
          <w:color w:val="000000" w:themeColor="text1"/>
        </w:rPr>
        <w:t xml:space="preserve">, el ahora </w:t>
      </w:r>
      <w:r w:rsidR="00893857" w:rsidRPr="00A65F83">
        <w:rPr>
          <w:rFonts w:ascii="Palatino Linotype" w:hAnsi="Palatino Linotype"/>
          <w:b/>
          <w:color w:val="000000" w:themeColor="text1"/>
        </w:rPr>
        <w:t>RECURRENTE,</w:t>
      </w:r>
      <w:r w:rsidR="00A975D5" w:rsidRPr="00A65F83">
        <w:rPr>
          <w:rFonts w:ascii="Palatino Linotype" w:hAnsi="Palatino Linotype"/>
          <w:color w:val="000000" w:themeColor="text1"/>
        </w:rPr>
        <w:t xml:space="preserve"> dentro</w:t>
      </w:r>
      <w:r w:rsidR="000E5176" w:rsidRPr="00A65F83">
        <w:rPr>
          <w:rFonts w:ascii="Palatino Linotype" w:hAnsi="Palatino Linotype"/>
          <w:color w:val="000000" w:themeColor="text1"/>
        </w:rPr>
        <w:t xml:space="preserve"> sus razones o motivos de inconformidad manifestó</w:t>
      </w:r>
      <w:r w:rsidR="00893857" w:rsidRPr="00A65F83">
        <w:rPr>
          <w:rFonts w:ascii="Palatino Linotype" w:hAnsi="Palatino Linotype"/>
          <w:color w:val="000000" w:themeColor="text1"/>
        </w:rPr>
        <w:t xml:space="preserve"> lo siguiente:</w:t>
      </w:r>
    </w:p>
    <w:p w14:paraId="13359DE6" w14:textId="5F8E7872" w:rsidR="00B74366" w:rsidRPr="00A65F83" w:rsidRDefault="00893857" w:rsidP="00A975D5">
      <w:pPr>
        <w:pStyle w:val="Prrafodelista"/>
        <w:tabs>
          <w:tab w:val="left" w:pos="426"/>
        </w:tabs>
        <w:spacing w:line="360" w:lineRule="auto"/>
        <w:ind w:left="851" w:right="567"/>
        <w:jc w:val="both"/>
        <w:rPr>
          <w:rFonts w:ascii="Palatino Linotype" w:hAnsi="Palatino Linotype"/>
          <w:i/>
          <w:color w:val="000000" w:themeColor="text1"/>
          <w:sz w:val="22"/>
          <w:szCs w:val="22"/>
        </w:rPr>
      </w:pPr>
      <w:r w:rsidRPr="00A65F83">
        <w:rPr>
          <w:rFonts w:ascii="Palatino Linotype" w:hAnsi="Palatino Linotype"/>
          <w:color w:val="000000" w:themeColor="text1"/>
          <w:sz w:val="22"/>
          <w:szCs w:val="22"/>
        </w:rPr>
        <w:t>“</w:t>
      </w:r>
      <w:r w:rsidR="00A975D5" w:rsidRPr="00A65F83">
        <w:rPr>
          <w:rFonts w:ascii="Palatino Linotype" w:hAnsi="Palatino Linotype"/>
          <w:i/>
          <w:color w:val="000000" w:themeColor="text1"/>
          <w:sz w:val="22"/>
          <w:szCs w:val="22"/>
        </w:rPr>
        <w:t>(…) solicito los oficios que se enviaron entre el municipio y la secretaría</w:t>
      </w:r>
      <w:r w:rsidRPr="00A65F83">
        <w:rPr>
          <w:rFonts w:ascii="Palatino Linotype" w:hAnsi="Palatino Linotype"/>
          <w:i/>
          <w:color w:val="000000" w:themeColor="text1"/>
          <w:sz w:val="22"/>
          <w:szCs w:val="22"/>
        </w:rPr>
        <w:t>”</w:t>
      </w:r>
    </w:p>
    <w:p w14:paraId="00DD34AF" w14:textId="77777777" w:rsidR="002948C4" w:rsidRPr="00A65F83" w:rsidRDefault="002948C4" w:rsidP="00F96156">
      <w:pPr>
        <w:tabs>
          <w:tab w:val="left" w:pos="426"/>
        </w:tabs>
        <w:spacing w:line="360" w:lineRule="auto"/>
        <w:ind w:right="567"/>
        <w:jc w:val="both"/>
        <w:rPr>
          <w:rFonts w:ascii="Palatino Linotype" w:hAnsi="Palatino Linotype"/>
          <w:color w:val="000000" w:themeColor="text1"/>
          <w:szCs w:val="22"/>
        </w:rPr>
      </w:pPr>
    </w:p>
    <w:p w14:paraId="4894E8DD" w14:textId="3E11341A" w:rsidR="0000797D" w:rsidRPr="00A65F83" w:rsidRDefault="00A47279" w:rsidP="0000797D">
      <w:pPr>
        <w:pStyle w:val="Sinespaciado"/>
        <w:numPr>
          <w:ilvl w:val="0"/>
          <w:numId w:val="5"/>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A65F83">
        <w:rPr>
          <w:rFonts w:ascii="Palatino Linotype" w:hAnsi="Palatino Linotype"/>
          <w:color w:val="000000" w:themeColor="text1"/>
        </w:rPr>
        <w:t>Al respecto</w:t>
      </w:r>
      <w:r w:rsidR="002948C4" w:rsidRPr="00A65F83">
        <w:rPr>
          <w:rFonts w:ascii="Palatino Linotype" w:hAnsi="Palatino Linotype"/>
          <w:color w:val="000000" w:themeColor="text1"/>
        </w:rPr>
        <w:t>,</w:t>
      </w:r>
      <w:r w:rsidRPr="00A65F83">
        <w:rPr>
          <w:rFonts w:ascii="Palatino Linotype" w:hAnsi="Palatino Linotype"/>
          <w:color w:val="000000" w:themeColor="text1"/>
        </w:rPr>
        <w:t xml:space="preserve"> </w:t>
      </w:r>
      <w:r w:rsidR="00A975D5" w:rsidRPr="00A65F83">
        <w:rPr>
          <w:rFonts w:ascii="Palatino Linotype" w:hAnsi="Palatino Linotype"/>
          <w:color w:val="000000" w:themeColor="text1"/>
        </w:rPr>
        <w:t xml:space="preserve">es menester señalar que los motivos de inconformidad previamente transcritos resultan ser una ampliación a lo que inicialmente solicitó el </w:t>
      </w:r>
      <w:r w:rsidR="00A975D5" w:rsidRPr="00A65F83">
        <w:rPr>
          <w:rFonts w:ascii="Palatino Linotype" w:hAnsi="Palatino Linotype"/>
          <w:b/>
          <w:color w:val="000000" w:themeColor="text1"/>
        </w:rPr>
        <w:t>RECURRENTE</w:t>
      </w:r>
      <w:r w:rsidR="00A975D5" w:rsidRPr="00A65F83">
        <w:rPr>
          <w:rFonts w:ascii="Palatino Linotype" w:hAnsi="Palatino Linotype"/>
          <w:color w:val="000000" w:themeColor="text1"/>
        </w:rPr>
        <w:t xml:space="preserve"> en su solicitud de información primigenia</w:t>
      </w:r>
      <w:r w:rsidR="00A975D5" w:rsidRPr="00A65F83">
        <w:rPr>
          <w:rFonts w:ascii="Palatino Linotype" w:eastAsia="Times New Roman" w:hAnsi="Palatino Linotype" w:cs="Arial"/>
          <w:color w:val="000000" w:themeColor="text1"/>
          <w:lang w:val="es-ES"/>
        </w:rPr>
        <w:t xml:space="preserve">; lo anterior se entiende como una </w:t>
      </w:r>
      <w:r w:rsidR="00A975D5" w:rsidRPr="00A65F83">
        <w:rPr>
          <w:rFonts w:ascii="Palatino Linotype" w:eastAsia="Times New Roman" w:hAnsi="Palatino Linotype" w:cs="Arial"/>
          <w:b/>
          <w:bCs/>
          <w:i/>
          <w:iCs/>
          <w:color w:val="000000" w:themeColor="text1"/>
          <w:lang w:val="es-ES"/>
        </w:rPr>
        <w:t xml:space="preserve">Plus </w:t>
      </w:r>
      <w:proofErr w:type="spellStart"/>
      <w:r w:rsidR="00A975D5" w:rsidRPr="00A65F83">
        <w:rPr>
          <w:rFonts w:ascii="Palatino Linotype" w:eastAsia="Times New Roman" w:hAnsi="Palatino Linotype" w:cs="Arial"/>
          <w:b/>
          <w:bCs/>
          <w:i/>
          <w:iCs/>
          <w:color w:val="000000" w:themeColor="text1"/>
          <w:lang w:val="es-ES"/>
        </w:rPr>
        <w:t>Petitio</w:t>
      </w:r>
      <w:proofErr w:type="spellEnd"/>
      <w:r w:rsidR="00A975D5" w:rsidRPr="00A65F83">
        <w:rPr>
          <w:rFonts w:ascii="Palatino Linotype" w:eastAsia="Times New Roman" w:hAnsi="Palatino Linotype" w:cs="Arial"/>
          <w:b/>
          <w:bCs/>
          <w:i/>
          <w:iCs/>
          <w:color w:val="000000" w:themeColor="text1"/>
          <w:lang w:val="es-ES"/>
        </w:rPr>
        <w:t xml:space="preserve"> </w:t>
      </w:r>
      <w:r w:rsidR="00A975D5" w:rsidRPr="00A65F83">
        <w:rPr>
          <w:rFonts w:ascii="Palatino Linotype" w:eastAsia="Times New Roman" w:hAnsi="Palatino Linotype" w:cs="Arial"/>
          <w:color w:val="000000" w:themeColor="text1"/>
          <w:lang w:val="es-ES"/>
        </w:rPr>
        <w:t>a su solicitud inicial que no puede abordarse</w:t>
      </w:r>
      <w:r w:rsidR="00A975D5" w:rsidRPr="00A65F83">
        <w:rPr>
          <w:rFonts w:ascii="Palatino Linotype" w:eastAsia="Times New Roman" w:hAnsi="Palatino Linotype" w:cs="Arial"/>
          <w:i/>
          <w:iCs/>
          <w:color w:val="000000" w:themeColor="text1"/>
          <w:lang w:val="es-ES"/>
        </w:rPr>
        <w:t>.</w:t>
      </w:r>
    </w:p>
    <w:p w14:paraId="56B39A70" w14:textId="77777777" w:rsidR="00A975D5" w:rsidRPr="00A65F83" w:rsidRDefault="00A975D5" w:rsidP="0000797D">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0CAA5741" w14:textId="6D6E88F3" w:rsidR="00A47279" w:rsidRPr="00A65F83" w:rsidRDefault="00A47279" w:rsidP="00F96156">
      <w:pPr>
        <w:pStyle w:val="Sinespaciado"/>
        <w:numPr>
          <w:ilvl w:val="0"/>
          <w:numId w:val="5"/>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A65F83">
        <w:rPr>
          <w:rFonts w:ascii="Palatino Linotype" w:hAnsi="Palatino Linotype"/>
          <w:color w:val="000000" w:themeColor="text1"/>
        </w:rPr>
        <w:t xml:space="preserve">Robusteciendo lo anterior, </w:t>
      </w:r>
      <w:r w:rsidRPr="00A65F83">
        <w:rPr>
          <w:rFonts w:ascii="Palatino Linotype" w:eastAsia="Times New Roman" w:hAnsi="Palatino Linotype" w:cs="Arial"/>
          <w:color w:val="000000" w:themeColor="text1"/>
          <w:lang w:val="es-ES"/>
        </w:rPr>
        <w:t xml:space="preserve">tiene aplicación por analogía la tesis aislada número I.8o.A.136 A, de la Novena Época, publicada en el Semanario Oficial de la </w:t>
      </w:r>
      <w:r w:rsidRPr="00A65F83">
        <w:rPr>
          <w:rFonts w:ascii="Palatino Linotype" w:eastAsia="Times New Roman" w:hAnsi="Palatino Linotype" w:cs="Arial"/>
          <w:color w:val="000000" w:themeColor="text1"/>
          <w:lang w:val="es-ES"/>
        </w:rPr>
        <w:lastRenderedPageBreak/>
        <w:t>Federación y su Gaceta Tomo XXIX, Marzo de 2009, página 2887, con número de registro 167607, que lleva por rubro y texto los siguientes:</w:t>
      </w:r>
    </w:p>
    <w:p w14:paraId="1E7E06A7" w14:textId="77777777" w:rsidR="00A47279" w:rsidRPr="00A65F83" w:rsidRDefault="00A47279" w:rsidP="0000797D">
      <w:pPr>
        <w:pStyle w:val="Sinespaciado"/>
        <w:tabs>
          <w:tab w:val="left" w:pos="426"/>
        </w:tabs>
        <w:ind w:left="851" w:right="567"/>
        <w:jc w:val="both"/>
        <w:rPr>
          <w:rFonts w:ascii="Palatino Linotype" w:hAnsi="Palatino Linotype"/>
          <w:i/>
          <w:sz w:val="22"/>
          <w:lang w:val="es-ES"/>
        </w:rPr>
      </w:pPr>
      <w:r w:rsidRPr="00A65F83">
        <w:rPr>
          <w:rFonts w:ascii="Palatino Linotype" w:hAnsi="Palatino Linotype"/>
          <w:b/>
          <w:i/>
          <w:sz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A65F83">
        <w:rPr>
          <w:rFonts w:ascii="Palatino Linotype" w:hAnsi="Palatino Linotype"/>
          <w:i/>
          <w:sz w:val="22"/>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w:t>
      </w:r>
      <w:r w:rsidRPr="00A65F83">
        <w:rPr>
          <w:rFonts w:ascii="Palatino Linotype" w:hAnsi="Palatino Linotype"/>
          <w:b/>
          <w:i/>
          <w:sz w:val="22"/>
          <w:u w:val="single"/>
          <w:lang w:val="es-ES"/>
        </w:rPr>
        <w:t>no implica que tales numerales deban interpretarse en el sentido de permitir al gobernado que a su arbitrio solicite copia de documentos que no obren en los expedientes de los sujetos obligados</w:t>
      </w:r>
      <w:r w:rsidRPr="00A65F83">
        <w:rPr>
          <w:rFonts w:ascii="Palatino Linotype" w:hAnsi="Palatino Linotype"/>
          <w:b/>
          <w:i/>
          <w:sz w:val="22"/>
          <w:lang w:val="es-ES"/>
        </w:rPr>
        <w:t xml:space="preserve">, o sean distintos a los de su petición inicial, </w:t>
      </w:r>
      <w:r w:rsidRPr="00A65F83">
        <w:rPr>
          <w:rFonts w:ascii="Palatino Linotype" w:hAnsi="Palatino Linotype"/>
          <w:b/>
          <w:i/>
          <w:sz w:val="22"/>
          <w:u w:val="single"/>
          <w:lang w:val="es-ES"/>
        </w:rPr>
        <w:t>pues ello contravendría el artículo 42 de la citada ley, que señala que las dependencias y entidades sólo estarán obligadas a entregar los documentos que se encuentren en sus archivos</w:t>
      </w:r>
      <w:r w:rsidRPr="00A65F83">
        <w:rPr>
          <w:rFonts w:ascii="Palatino Linotype" w:hAnsi="Palatino Linotype"/>
          <w:i/>
          <w:sz w:val="22"/>
          <w:lang w:val="es-ES"/>
        </w:rPr>
        <w:t xml:space="preserve"> -los solicitados- y que la obligación de acceso a la información se dará por cumplida cuando se pongan a disposición del solicitante para consulta en el sitio donde se encuentren.”</w:t>
      </w:r>
    </w:p>
    <w:p w14:paraId="534C916E" w14:textId="1B371AA9" w:rsidR="00A47279" w:rsidRPr="00A65F83" w:rsidRDefault="00A47279" w:rsidP="0000797D">
      <w:pPr>
        <w:pStyle w:val="Sinespaciado"/>
        <w:tabs>
          <w:tab w:val="left" w:pos="426"/>
        </w:tabs>
        <w:ind w:left="851" w:right="567"/>
        <w:jc w:val="both"/>
        <w:rPr>
          <w:rFonts w:ascii="Palatino Linotype" w:hAnsi="Palatino Linotype"/>
          <w:sz w:val="22"/>
          <w:lang w:val="es-ES"/>
        </w:rPr>
      </w:pPr>
      <w:r w:rsidRPr="00A65F83">
        <w:rPr>
          <w:rFonts w:ascii="Palatino Linotype" w:hAnsi="Palatino Linotype"/>
          <w:i/>
          <w:sz w:val="22"/>
          <w:lang w:val="es-ES"/>
        </w:rPr>
        <w:t>OCTAVO TRIBUNAL COLEGIADO EN MATERIA ADMINISTRATIVA DEL PRIMER CIRCUITO.</w:t>
      </w:r>
    </w:p>
    <w:p w14:paraId="4EDAEDC2" w14:textId="132CC417" w:rsidR="00D446E7" w:rsidRPr="00A65F83" w:rsidRDefault="00D446E7" w:rsidP="0000797D">
      <w:pPr>
        <w:pStyle w:val="Sinespaciado"/>
        <w:tabs>
          <w:tab w:val="left" w:pos="426"/>
        </w:tabs>
        <w:ind w:left="851" w:right="567"/>
        <w:jc w:val="both"/>
        <w:rPr>
          <w:rFonts w:ascii="Palatino Linotype" w:hAnsi="Palatino Linotype"/>
          <w:sz w:val="22"/>
          <w:lang w:val="es-ES"/>
        </w:rPr>
      </w:pPr>
      <w:r w:rsidRPr="00A65F83">
        <w:rPr>
          <w:rFonts w:ascii="Palatino Linotype" w:hAnsi="Palatino Linotype"/>
          <w:sz w:val="22"/>
          <w:lang w:val="es-ES"/>
        </w:rPr>
        <w:t>(Énfasis añadido)</w:t>
      </w:r>
    </w:p>
    <w:p w14:paraId="048299DB" w14:textId="6857B313" w:rsidR="00A47279" w:rsidRPr="00A65F83" w:rsidRDefault="00A47279" w:rsidP="00F96156">
      <w:pPr>
        <w:pStyle w:val="Sinespaciado"/>
        <w:tabs>
          <w:tab w:val="left" w:pos="426"/>
          <w:tab w:val="left" w:pos="8222"/>
        </w:tabs>
        <w:spacing w:before="240" w:after="240" w:line="360" w:lineRule="auto"/>
        <w:ind w:rightChars="567" w:right="1361"/>
        <w:jc w:val="both"/>
        <w:rPr>
          <w:rFonts w:ascii="Palatino Linotype" w:eastAsia="Times New Roman" w:hAnsi="Palatino Linotype" w:cs="Arial"/>
          <w:color w:val="000000" w:themeColor="text1"/>
          <w:lang w:val="es-ES"/>
        </w:rPr>
      </w:pPr>
    </w:p>
    <w:p w14:paraId="3508AEF9" w14:textId="000BACC5" w:rsidR="00A975D5" w:rsidRPr="00A65F83" w:rsidRDefault="00A975D5" w:rsidP="00F96156">
      <w:pPr>
        <w:pStyle w:val="Sinespaciado"/>
        <w:numPr>
          <w:ilvl w:val="0"/>
          <w:numId w:val="5"/>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A65F83">
        <w:rPr>
          <w:rFonts w:ascii="Palatino Linotype" w:hAnsi="Palatino Linotype"/>
          <w:color w:val="000000" w:themeColor="text1"/>
          <w:lang w:val="es-ES"/>
        </w:rPr>
        <w:t xml:space="preserve">Asimismo, </w:t>
      </w:r>
      <w:r w:rsidRPr="00A65F83">
        <w:rPr>
          <w:rFonts w:ascii="Palatino Linotype" w:hAnsi="Palatino Linotype"/>
          <w:color w:val="000000" w:themeColor="text1"/>
        </w:rPr>
        <w:t xml:space="preserve">ha sido criterio del Instituto Nacional de Transparencia, Acceso a la Información y Protección de Datos Personales </w:t>
      </w:r>
      <w:r w:rsidRPr="00A65F83">
        <w:rPr>
          <w:rFonts w:ascii="Palatino Linotype" w:eastAsia="Times New Roman" w:hAnsi="Palatino Linotype" w:cs="Arial"/>
          <w:color w:val="000000" w:themeColor="text1"/>
          <w:lang w:val="es-ES"/>
        </w:rPr>
        <w:t xml:space="preserve">bajo el número 27/10 que </w:t>
      </w:r>
      <w:r w:rsidRPr="00A65F83">
        <w:rPr>
          <w:rFonts w:ascii="Palatino Linotype" w:eastAsia="Times New Roman" w:hAnsi="Palatino Linotype" w:cs="Arial"/>
          <w:bCs/>
          <w:color w:val="000000" w:themeColor="text1"/>
          <w:u w:val="single"/>
          <w:lang w:val="es-ES"/>
        </w:rPr>
        <w:t>resulta improcedente ampliar las solicitudes de información pública</w:t>
      </w:r>
      <w:r w:rsidRPr="00A65F83">
        <w:rPr>
          <w:rFonts w:ascii="Palatino Linotype" w:eastAsia="Times New Roman" w:hAnsi="Palatino Linotype" w:cs="Arial"/>
          <w:color w:val="000000" w:themeColor="text1"/>
          <w:u w:val="single"/>
          <w:lang w:val="es-ES"/>
        </w:rPr>
        <w:t xml:space="preserve"> o de datos personales </w:t>
      </w:r>
      <w:r w:rsidRPr="00A65F83">
        <w:rPr>
          <w:rFonts w:ascii="Palatino Linotype" w:eastAsia="Times New Roman" w:hAnsi="Palatino Linotype" w:cs="Arial"/>
          <w:color w:val="000000" w:themeColor="text1"/>
          <w:u w:val="single"/>
          <w:lang w:val="es-ES"/>
        </w:rPr>
        <w:lastRenderedPageBreak/>
        <w:t>a través de la interposición del recurso de revisión</w:t>
      </w:r>
      <w:r w:rsidRPr="00A65F83">
        <w:rPr>
          <w:rFonts w:ascii="Palatino Linotype" w:eastAsia="Times New Roman" w:hAnsi="Palatino Linotype" w:cs="Arial"/>
          <w:color w:val="000000" w:themeColor="text1"/>
          <w:lang w:val="es-ES"/>
        </w:rPr>
        <w:t xml:space="preserve">, como se estima acontece en el presente asunto, al aumentar datos a la solicitud inicial, </w:t>
      </w:r>
      <w:r w:rsidRPr="00A65F83">
        <w:rPr>
          <w:rFonts w:ascii="Palatino Linotype" w:eastAsia="Times New Roman" w:hAnsi="Palatino Linotype" w:cs="Arial"/>
          <w:b/>
          <w:bCs/>
          <w:color w:val="000000" w:themeColor="text1"/>
          <w:lang w:val="es-ES"/>
        </w:rPr>
        <w:t>por lo que se insiste no se puede entrar al estudio de la información novedosa</w:t>
      </w:r>
      <w:r w:rsidRPr="00A65F83">
        <w:rPr>
          <w:rFonts w:ascii="Palatino Linotype" w:eastAsia="Times New Roman" w:hAnsi="Palatino Linotype" w:cs="Arial"/>
          <w:color w:val="000000" w:themeColor="text1"/>
          <w:lang w:val="es-ES"/>
        </w:rPr>
        <w:t>, criterio que es de la literalidad siguiente:</w:t>
      </w:r>
    </w:p>
    <w:p w14:paraId="3715AEC9" w14:textId="6AA6F83D" w:rsidR="00A975D5" w:rsidRPr="00A65F83" w:rsidRDefault="00A975D5" w:rsidP="00A975D5">
      <w:pPr>
        <w:pStyle w:val="Sinespaciado"/>
        <w:tabs>
          <w:tab w:val="left" w:pos="426"/>
          <w:tab w:val="left" w:pos="8222"/>
        </w:tabs>
        <w:spacing w:before="240" w:after="240" w:line="360" w:lineRule="auto"/>
        <w:ind w:left="851" w:right="567"/>
        <w:jc w:val="both"/>
        <w:rPr>
          <w:rFonts w:ascii="Palatino Linotype" w:eastAsia="Times New Roman" w:hAnsi="Palatino Linotype" w:cs="Arial"/>
          <w:color w:val="000000" w:themeColor="text1"/>
          <w:lang w:val="es-ES"/>
        </w:rPr>
      </w:pPr>
      <w:r w:rsidRPr="00A65F83">
        <w:rPr>
          <w:rFonts w:ascii="Palatino Linotype" w:hAnsi="Palatino Linotype"/>
          <w:i/>
          <w:sz w:val="22"/>
          <w:lang w:val="es-ES"/>
        </w:rPr>
        <w:t>“Es improcedente ampliar las solicitudes de acceso 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55DF23D8" w14:textId="77777777" w:rsidR="00A975D5" w:rsidRPr="00A65F83" w:rsidRDefault="00A975D5" w:rsidP="00A975D5">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4D892D22" w14:textId="1732C45F" w:rsidR="00A975D5" w:rsidRPr="00A65F83" w:rsidRDefault="00A975D5" w:rsidP="00F96156">
      <w:pPr>
        <w:pStyle w:val="Sinespaciado"/>
        <w:numPr>
          <w:ilvl w:val="0"/>
          <w:numId w:val="5"/>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A65F83">
        <w:rPr>
          <w:rFonts w:ascii="Palatino Linotype" w:hAnsi="Palatino Linotype"/>
          <w:color w:val="000000" w:themeColor="text1"/>
          <w:lang w:val="es-ES"/>
        </w:rPr>
        <w:t xml:space="preserve">Así </w:t>
      </w:r>
      <w:r w:rsidRPr="00A65F83">
        <w:rPr>
          <w:rFonts w:ascii="Palatino Linotype" w:hAnsi="Palatino Linotype"/>
          <w:color w:val="000000" w:themeColor="text1"/>
        </w:rPr>
        <w:t>las cosas, la Ley de Transparencia y Acceso a la Información Pública del Estado de México y Municipios, en su numeral 191 fracción VII expone lo siguiente:</w:t>
      </w:r>
    </w:p>
    <w:p w14:paraId="43B300C6" w14:textId="77777777" w:rsidR="00A975D5" w:rsidRPr="00A65F83" w:rsidRDefault="00A975D5" w:rsidP="00A975D5">
      <w:pPr>
        <w:pStyle w:val="Sinespaciado"/>
        <w:ind w:left="851" w:right="567"/>
        <w:jc w:val="both"/>
        <w:rPr>
          <w:rFonts w:ascii="Palatino Linotype" w:hAnsi="Palatino Linotype"/>
          <w:i/>
          <w:sz w:val="22"/>
        </w:rPr>
      </w:pPr>
      <w:r w:rsidRPr="00A65F83">
        <w:rPr>
          <w:rFonts w:ascii="Palatino Linotype" w:hAnsi="Palatino Linotype"/>
          <w:i/>
          <w:sz w:val="22"/>
        </w:rPr>
        <w:t>“Artículo 191. El recurso será desechado por improcedente cuando:</w:t>
      </w:r>
    </w:p>
    <w:p w14:paraId="621CAF66" w14:textId="2DA6DADB" w:rsidR="00A975D5" w:rsidRPr="00A65F83" w:rsidRDefault="00A975D5" w:rsidP="00A975D5">
      <w:pPr>
        <w:pStyle w:val="Sinespaciado"/>
        <w:ind w:left="851" w:right="567"/>
        <w:jc w:val="both"/>
        <w:rPr>
          <w:rFonts w:ascii="Palatino Linotype" w:hAnsi="Palatino Linotype"/>
          <w:i/>
          <w:sz w:val="22"/>
        </w:rPr>
      </w:pPr>
      <w:r w:rsidRPr="00A65F83">
        <w:rPr>
          <w:rFonts w:ascii="Palatino Linotype" w:hAnsi="Palatino Linotype"/>
          <w:i/>
          <w:sz w:val="22"/>
        </w:rPr>
        <w:t>(…)</w:t>
      </w:r>
    </w:p>
    <w:p w14:paraId="11A43E97" w14:textId="0181C21C" w:rsidR="00A975D5" w:rsidRPr="00A65F83" w:rsidRDefault="00A975D5" w:rsidP="00A975D5">
      <w:pPr>
        <w:pStyle w:val="Sinespaciado"/>
        <w:ind w:left="851" w:right="567"/>
        <w:jc w:val="both"/>
        <w:rPr>
          <w:rFonts w:ascii="Palatino Linotype" w:hAnsi="Palatino Linotype"/>
          <w:sz w:val="22"/>
        </w:rPr>
      </w:pPr>
      <w:r w:rsidRPr="00A65F83">
        <w:rPr>
          <w:rFonts w:ascii="Palatino Linotype" w:hAnsi="Palatino Linotype"/>
          <w:i/>
          <w:sz w:val="22"/>
        </w:rPr>
        <w:t xml:space="preserve">VII. El recurrente amplíe su solicitud en el recurso de revisión, </w:t>
      </w:r>
      <w:r w:rsidRPr="00A65F83">
        <w:rPr>
          <w:rFonts w:ascii="Palatino Linotype" w:hAnsi="Palatino Linotype"/>
          <w:b/>
          <w:i/>
          <w:sz w:val="22"/>
        </w:rPr>
        <w:t>únicamente respecto de los nuevos contenidos</w:t>
      </w:r>
      <w:r w:rsidRPr="00A65F83">
        <w:rPr>
          <w:rFonts w:ascii="Palatino Linotype" w:hAnsi="Palatino Linotype"/>
          <w:i/>
          <w:sz w:val="22"/>
        </w:rPr>
        <w:t>.”</w:t>
      </w:r>
    </w:p>
    <w:p w14:paraId="406BE1D7" w14:textId="4276FC24" w:rsidR="00A975D5" w:rsidRPr="00A65F83" w:rsidRDefault="00A975D5" w:rsidP="00A975D5">
      <w:pPr>
        <w:pStyle w:val="Sinespaciado"/>
        <w:ind w:left="851" w:right="567"/>
        <w:jc w:val="both"/>
        <w:rPr>
          <w:rFonts w:ascii="Palatino Linotype" w:hAnsi="Palatino Linotype"/>
          <w:sz w:val="22"/>
        </w:rPr>
      </w:pPr>
      <w:r w:rsidRPr="00A65F83">
        <w:rPr>
          <w:rFonts w:ascii="Palatino Linotype" w:hAnsi="Palatino Linotype"/>
          <w:sz w:val="22"/>
        </w:rPr>
        <w:t>(Énfasis añadido)</w:t>
      </w:r>
    </w:p>
    <w:p w14:paraId="21490C5E" w14:textId="77777777" w:rsidR="00D71057" w:rsidRPr="00A65F83" w:rsidRDefault="00D71057" w:rsidP="00A975D5">
      <w:pPr>
        <w:pStyle w:val="Sinespaciado"/>
        <w:ind w:left="851" w:right="567"/>
        <w:jc w:val="both"/>
        <w:rPr>
          <w:rFonts w:ascii="Palatino Linotype" w:hAnsi="Palatino Linotype"/>
          <w:sz w:val="22"/>
        </w:rPr>
      </w:pPr>
    </w:p>
    <w:p w14:paraId="55B739DC" w14:textId="069066FA" w:rsidR="00A975D5" w:rsidRPr="00A65F83" w:rsidRDefault="00A975D5" w:rsidP="00F96156">
      <w:pPr>
        <w:pStyle w:val="Sinespaciado"/>
        <w:numPr>
          <w:ilvl w:val="0"/>
          <w:numId w:val="5"/>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A65F83">
        <w:rPr>
          <w:rFonts w:ascii="Palatino Linotype" w:hAnsi="Palatino Linotype"/>
          <w:color w:val="000000" w:themeColor="text1"/>
          <w:lang w:val="es-ES"/>
        </w:rPr>
        <w:t xml:space="preserve">De lo </w:t>
      </w:r>
      <w:r w:rsidR="00D71057" w:rsidRPr="00A65F83">
        <w:rPr>
          <w:rFonts w:ascii="Palatino Linotype" w:hAnsi="Palatino Linotype"/>
          <w:color w:val="000000" w:themeColor="text1"/>
        </w:rPr>
        <w:t xml:space="preserve">anterior se entiende que, el </w:t>
      </w:r>
      <w:r w:rsidR="00D71057" w:rsidRPr="00A65F83">
        <w:rPr>
          <w:rFonts w:ascii="Palatino Linotype" w:hAnsi="Palatino Linotype"/>
          <w:b/>
          <w:color w:val="000000" w:themeColor="text1"/>
        </w:rPr>
        <w:t xml:space="preserve">SUJETO OBLIGADO </w:t>
      </w:r>
      <w:r w:rsidR="00D71057" w:rsidRPr="00A65F83">
        <w:rPr>
          <w:rFonts w:ascii="Palatino Linotype" w:hAnsi="Palatino Linotype"/>
          <w:color w:val="000000" w:themeColor="text1"/>
        </w:rPr>
        <w:t xml:space="preserve">al haber atendido en su totalidad a la solicitud de información, como se ha demostrado en el presente estudio, colmó plenamente el derecho de acceso a la información del hoy </w:t>
      </w:r>
      <w:r w:rsidR="00D71057" w:rsidRPr="00A65F83">
        <w:rPr>
          <w:rFonts w:ascii="Palatino Linotype" w:hAnsi="Palatino Linotype"/>
          <w:b/>
          <w:color w:val="000000" w:themeColor="text1"/>
        </w:rPr>
        <w:lastRenderedPageBreak/>
        <w:t>RECURRENTE</w:t>
      </w:r>
      <w:r w:rsidR="00D71057" w:rsidRPr="00A65F83">
        <w:rPr>
          <w:rFonts w:ascii="Palatino Linotype" w:hAnsi="Palatino Linotype"/>
          <w:color w:val="000000" w:themeColor="text1"/>
        </w:rPr>
        <w:t xml:space="preserve"> por cuanto hace a su solicitud primigenia; luego entonces, es dable </w:t>
      </w:r>
      <w:r w:rsidR="00D71057" w:rsidRPr="00A65F83">
        <w:rPr>
          <w:rFonts w:ascii="Palatino Linotype" w:hAnsi="Palatino Linotype"/>
          <w:b/>
          <w:color w:val="000000" w:themeColor="text1"/>
        </w:rPr>
        <w:t>confirmar</w:t>
      </w:r>
      <w:r w:rsidR="00D71057" w:rsidRPr="00A65F83">
        <w:rPr>
          <w:rFonts w:ascii="Palatino Linotype" w:hAnsi="Palatino Linotype"/>
          <w:color w:val="000000" w:themeColor="text1"/>
        </w:rPr>
        <w:t xml:space="preserve"> la respuesta emitida a la solicitud de información </w:t>
      </w:r>
      <w:r w:rsidR="00D71057" w:rsidRPr="00A65F83">
        <w:rPr>
          <w:rFonts w:ascii="Palatino Linotype" w:hAnsi="Palatino Linotype"/>
          <w:b/>
          <w:color w:val="000000" w:themeColor="text1"/>
        </w:rPr>
        <w:t>00268/SEDUM/IP/2018</w:t>
      </w:r>
      <w:r w:rsidR="00D71057" w:rsidRPr="00A65F83">
        <w:rPr>
          <w:rFonts w:ascii="Palatino Linotype" w:hAnsi="Palatino Linotype"/>
          <w:color w:val="000000" w:themeColor="text1"/>
        </w:rPr>
        <w:t>.</w:t>
      </w:r>
    </w:p>
    <w:p w14:paraId="69B3C0E0" w14:textId="77777777" w:rsidR="00A975D5" w:rsidRPr="00A65F83" w:rsidRDefault="00A975D5" w:rsidP="00A975D5">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052F42E8" w14:textId="6EB522C5" w:rsidR="008765E3" w:rsidRPr="00A65F83" w:rsidRDefault="00D71057" w:rsidP="00F96156">
      <w:pPr>
        <w:pStyle w:val="Sinespaciado"/>
        <w:numPr>
          <w:ilvl w:val="0"/>
          <w:numId w:val="5"/>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A65F83">
        <w:rPr>
          <w:rFonts w:ascii="Palatino Linotype" w:hAnsi="Palatino Linotype"/>
          <w:color w:val="000000" w:themeColor="text1"/>
          <w:lang w:val="es-ES"/>
        </w:rPr>
        <w:t>Por</w:t>
      </w:r>
      <w:r w:rsidR="00B41516" w:rsidRPr="00A65F83">
        <w:rPr>
          <w:rFonts w:ascii="Palatino Linotype" w:hAnsi="Palatino Linotype"/>
          <w:color w:val="000000" w:themeColor="text1"/>
          <w:lang w:val="es-ES"/>
        </w:rPr>
        <w:t xml:space="preserve"> lo tanto, en consecuencia y en mérito de lo expuesto en líneas anteriores, resultan infundadas las razones o motivos de inconformidad hechos valer por el </w:t>
      </w:r>
      <w:r w:rsidR="00B41516" w:rsidRPr="00A65F83">
        <w:rPr>
          <w:rFonts w:ascii="Palatino Linotype" w:hAnsi="Palatino Linotype"/>
          <w:b/>
          <w:color w:val="000000" w:themeColor="text1"/>
          <w:lang w:val="es-ES"/>
        </w:rPr>
        <w:t>RECURRENTE</w:t>
      </w:r>
      <w:r w:rsidR="00B41516" w:rsidRPr="00A65F83">
        <w:rPr>
          <w:rFonts w:ascii="Palatino Linotype" w:hAnsi="Palatino Linotype"/>
          <w:color w:val="000000" w:themeColor="text1"/>
          <w:lang w:val="es-ES"/>
        </w:rPr>
        <w:t xml:space="preserve"> dentro del recurso de revisión </w:t>
      </w:r>
      <w:r w:rsidRPr="00A65F83">
        <w:rPr>
          <w:rFonts w:ascii="Palatino Linotype" w:hAnsi="Palatino Linotype"/>
          <w:b/>
          <w:color w:val="000000" w:themeColor="text1"/>
          <w:lang w:val="es-ES"/>
        </w:rPr>
        <w:t>03548</w:t>
      </w:r>
      <w:r w:rsidR="00B41516" w:rsidRPr="00A65F83">
        <w:rPr>
          <w:rFonts w:ascii="Palatino Linotype" w:hAnsi="Palatino Linotype"/>
          <w:b/>
          <w:color w:val="000000" w:themeColor="text1"/>
          <w:lang w:val="es-ES"/>
        </w:rPr>
        <w:t>/INFOEM/IP/RR/2018</w:t>
      </w:r>
      <w:r w:rsidR="00B41516" w:rsidRPr="00A65F83">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943ECE">
        <w:rPr>
          <w:rFonts w:ascii="Palatino Linotype" w:hAnsi="Palatino Linotype"/>
          <w:b/>
          <w:color w:val="000000" w:themeColor="text1"/>
          <w:lang w:val="es-ES"/>
        </w:rPr>
        <w:t xml:space="preserve">MODIFICA </w:t>
      </w:r>
      <w:r w:rsidR="00B41516" w:rsidRPr="00A65F83">
        <w:rPr>
          <w:rFonts w:ascii="Palatino Linotype" w:hAnsi="Palatino Linotype"/>
          <w:color w:val="000000" w:themeColor="text1"/>
          <w:lang w:val="es-ES"/>
        </w:rPr>
        <w:t xml:space="preserve"> la respuesta a la solicitud de información número </w:t>
      </w:r>
      <w:r w:rsidRPr="00A65F83">
        <w:rPr>
          <w:rFonts w:ascii="Palatino Linotype" w:hAnsi="Palatino Linotype"/>
          <w:b/>
          <w:color w:val="000000" w:themeColor="text1"/>
          <w:lang w:val="es-ES"/>
        </w:rPr>
        <w:t>00268</w:t>
      </w:r>
      <w:r w:rsidR="00B41516" w:rsidRPr="00A65F83">
        <w:rPr>
          <w:rFonts w:ascii="Palatino Linotype" w:hAnsi="Palatino Linotype"/>
          <w:b/>
          <w:color w:val="000000" w:themeColor="text1"/>
          <w:lang w:val="es-ES"/>
        </w:rPr>
        <w:t>/</w:t>
      </w:r>
      <w:r w:rsidRPr="00A65F83">
        <w:rPr>
          <w:rFonts w:ascii="Palatino Linotype" w:hAnsi="Palatino Linotype"/>
          <w:b/>
          <w:color w:val="000000" w:themeColor="text1"/>
          <w:lang w:val="es-ES"/>
        </w:rPr>
        <w:t>SEDUM</w:t>
      </w:r>
      <w:r w:rsidR="00B41516" w:rsidRPr="00A65F83">
        <w:rPr>
          <w:rFonts w:ascii="Palatino Linotype" w:hAnsi="Palatino Linotype"/>
          <w:b/>
          <w:color w:val="000000" w:themeColor="text1"/>
          <w:lang w:val="es-ES"/>
        </w:rPr>
        <w:t>/IP/2018</w:t>
      </w:r>
      <w:r w:rsidR="00B41516" w:rsidRPr="00A65F83">
        <w:rPr>
          <w:rFonts w:ascii="Palatino Linotype" w:hAnsi="Palatino Linotype"/>
          <w:color w:val="000000" w:themeColor="text1"/>
          <w:lang w:val="es-ES"/>
        </w:rPr>
        <w:t>.</w:t>
      </w:r>
    </w:p>
    <w:p w14:paraId="012674AF" w14:textId="77777777" w:rsidR="008765E3" w:rsidRPr="00A65F83" w:rsidRDefault="008765E3" w:rsidP="00F96156">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7CFC3FBC" w14:textId="576FF395" w:rsidR="008765E3" w:rsidRPr="00A65F83" w:rsidRDefault="00B41516" w:rsidP="00F96156">
      <w:pPr>
        <w:pStyle w:val="Sinespaciado"/>
        <w:numPr>
          <w:ilvl w:val="0"/>
          <w:numId w:val="5"/>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A65F83">
        <w:rPr>
          <w:rFonts w:ascii="Palatino Linotype" w:hAnsi="Palatino Linotype"/>
          <w:color w:val="000000" w:themeColor="text1"/>
        </w:rPr>
        <w:t xml:space="preserve">Por lo anteriormente expuesto y fundado, éste </w:t>
      </w:r>
      <w:r w:rsidRPr="00A65F83">
        <w:rPr>
          <w:rFonts w:ascii="Palatino Linotype" w:hAnsi="Palatino Linotype"/>
          <w:b/>
          <w:color w:val="000000" w:themeColor="text1"/>
        </w:rPr>
        <w:t>ÓRGANO GARANTE</w:t>
      </w:r>
      <w:r w:rsidRPr="00A65F83">
        <w:rPr>
          <w:rFonts w:ascii="Palatino Linotype" w:hAnsi="Palatino Linotype"/>
          <w:color w:val="000000" w:themeColor="text1"/>
        </w:rPr>
        <w:t xml:space="preserve"> emite los siguientes:</w:t>
      </w:r>
      <w:r w:rsidR="00D71057" w:rsidRPr="00A65F83">
        <w:rPr>
          <w:rFonts w:ascii="Palatino Linotype" w:hAnsi="Palatino Linotype"/>
          <w:color w:val="000000" w:themeColor="text1"/>
        </w:rPr>
        <w:t>-----------------------------------------------------------------------------------------------</w:t>
      </w:r>
    </w:p>
    <w:p w14:paraId="5415E68D" w14:textId="77777777" w:rsidR="00EB5616" w:rsidRPr="00A65F83" w:rsidRDefault="00EB5616" w:rsidP="00B41516">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6B06A09C" w14:textId="77777777" w:rsidR="00230123" w:rsidRPr="00A65F83" w:rsidRDefault="00230123" w:rsidP="00B41516">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4D04E892" w14:textId="77777777" w:rsidR="00230123" w:rsidRPr="00A65F83" w:rsidRDefault="00230123" w:rsidP="00B41516">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505B1396" w14:textId="77777777" w:rsidR="00230123" w:rsidRPr="00A65F83" w:rsidRDefault="00230123" w:rsidP="00B41516">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510B4692" w14:textId="77777777" w:rsidR="00230123" w:rsidRPr="00A65F83" w:rsidRDefault="00230123" w:rsidP="00B41516">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18C7D92B" w14:textId="77777777" w:rsidR="009959DB" w:rsidRPr="00A65F83" w:rsidRDefault="009959DB" w:rsidP="009959DB">
      <w:pPr>
        <w:pStyle w:val="Ttulo1"/>
        <w:spacing w:line="360" w:lineRule="auto"/>
        <w:jc w:val="center"/>
        <w:rPr>
          <w:b/>
          <w:color w:val="000000" w:themeColor="text1"/>
          <w:szCs w:val="24"/>
        </w:rPr>
      </w:pPr>
      <w:bookmarkStart w:id="81" w:name="_Toc495427547"/>
      <w:bookmarkStart w:id="82" w:name="_Toc497905366"/>
      <w:bookmarkStart w:id="83" w:name="_Toc531605207"/>
      <w:r w:rsidRPr="00A65F83">
        <w:rPr>
          <w:b/>
          <w:color w:val="000000" w:themeColor="text1"/>
          <w:szCs w:val="24"/>
        </w:rPr>
        <w:lastRenderedPageBreak/>
        <w:t>R E S O L U T I V O S</w:t>
      </w:r>
      <w:bookmarkEnd w:id="79"/>
      <w:bookmarkEnd w:id="80"/>
      <w:bookmarkEnd w:id="81"/>
      <w:bookmarkEnd w:id="82"/>
      <w:bookmarkEnd w:id="83"/>
    </w:p>
    <w:p w14:paraId="39783855" w14:textId="77777777" w:rsidR="00EB5616" w:rsidRPr="00A65F83" w:rsidRDefault="00EB5616" w:rsidP="00EB5616">
      <w:pPr>
        <w:rPr>
          <w:lang w:val="es-MX" w:eastAsia="en-US"/>
        </w:rPr>
      </w:pPr>
    </w:p>
    <w:p w14:paraId="685D26F6" w14:textId="64DC5457" w:rsidR="00D71057" w:rsidRPr="00A65F83" w:rsidRDefault="00D71057" w:rsidP="00D71057">
      <w:pPr>
        <w:spacing w:line="360" w:lineRule="auto"/>
        <w:jc w:val="both"/>
        <w:rPr>
          <w:rFonts w:ascii="Palatino Linotype" w:eastAsia="Times New Roman" w:hAnsi="Palatino Linotype" w:cs="Times New Roman"/>
        </w:rPr>
      </w:pPr>
      <w:r w:rsidRPr="00A65F83">
        <w:rPr>
          <w:rFonts w:ascii="Palatino Linotype" w:eastAsia="Times New Roman" w:hAnsi="Palatino Linotype" w:cs="Arial"/>
          <w:b/>
        </w:rPr>
        <w:t xml:space="preserve">PRIMERO. </w:t>
      </w:r>
      <w:r w:rsidRPr="00A65F83">
        <w:rPr>
          <w:rFonts w:ascii="Palatino Linotype" w:eastAsia="Times New Roman" w:hAnsi="Palatino Linotype" w:cs="Arial"/>
        </w:rPr>
        <w:t xml:space="preserve">Resultan </w:t>
      </w:r>
      <w:r w:rsidR="00CF324C" w:rsidRPr="00A65F83">
        <w:rPr>
          <w:rFonts w:ascii="Palatino Linotype" w:eastAsia="Times New Roman" w:hAnsi="Palatino Linotype" w:cs="Arial"/>
        </w:rPr>
        <w:t>parcialmente fundadas</w:t>
      </w:r>
      <w:r w:rsidRPr="00A65F83">
        <w:rPr>
          <w:rFonts w:ascii="Palatino Linotype" w:eastAsia="Times New Roman" w:hAnsi="Palatino Linotype" w:cs="Arial"/>
        </w:rPr>
        <w:t xml:space="preserve"> las</w:t>
      </w:r>
      <w:r w:rsidRPr="00A65F83">
        <w:rPr>
          <w:rFonts w:ascii="Palatino Linotype" w:eastAsia="Times New Roman" w:hAnsi="Palatino Linotype" w:cs="Arial"/>
          <w:b/>
        </w:rPr>
        <w:t xml:space="preserve"> </w:t>
      </w:r>
      <w:r w:rsidRPr="00A65F83">
        <w:rPr>
          <w:rFonts w:ascii="Palatino Linotype" w:eastAsia="Times New Roman" w:hAnsi="Palatino Linotype" w:cs="Arial"/>
          <w:lang w:val="es-ES"/>
        </w:rPr>
        <w:t xml:space="preserve">razones o motivos de inconformidad hechos valer </w:t>
      </w:r>
      <w:r w:rsidRPr="00A65F83">
        <w:rPr>
          <w:rFonts w:ascii="Palatino Linotype" w:eastAsia="Calibri" w:hAnsi="Palatino Linotype" w:cs="Arial"/>
          <w:lang w:val="es-ES"/>
        </w:rPr>
        <w:t xml:space="preserve">en el recurso de revisión </w:t>
      </w:r>
      <w:r w:rsidRPr="00A65F83">
        <w:rPr>
          <w:rFonts w:ascii="Palatino Linotype" w:hAnsi="Palatino Linotype" w:cs="Arial"/>
          <w:b/>
          <w:bCs/>
        </w:rPr>
        <w:t xml:space="preserve">03548/INFOEM/IP/RR/2018, </w:t>
      </w:r>
      <w:r w:rsidRPr="00A65F83">
        <w:rPr>
          <w:rFonts w:ascii="Palatino Linotype" w:hAnsi="Palatino Linotype" w:cs="Arial"/>
          <w:bCs/>
        </w:rPr>
        <w:t xml:space="preserve">en términos del </w:t>
      </w:r>
      <w:r w:rsidRPr="00A65F83">
        <w:rPr>
          <w:rFonts w:ascii="Palatino Linotype" w:hAnsi="Palatino Linotype" w:cs="Arial"/>
          <w:b/>
          <w:bCs/>
        </w:rPr>
        <w:t>Considerando</w:t>
      </w:r>
      <w:r w:rsidRPr="00A65F83">
        <w:rPr>
          <w:rFonts w:ascii="Palatino Linotype" w:hAnsi="Palatino Linotype" w:cs="Arial"/>
          <w:bCs/>
        </w:rPr>
        <w:t xml:space="preserve"> </w:t>
      </w:r>
      <w:r w:rsidRPr="00A65F83">
        <w:rPr>
          <w:rFonts w:ascii="Palatino Linotype" w:hAnsi="Palatino Linotype" w:cs="Arial"/>
          <w:b/>
          <w:bCs/>
        </w:rPr>
        <w:t>CUARTO</w:t>
      </w:r>
      <w:r w:rsidRPr="00A65F83">
        <w:rPr>
          <w:rFonts w:ascii="Palatino Linotype" w:hAnsi="Palatino Linotype" w:cs="Arial"/>
          <w:bCs/>
        </w:rPr>
        <w:t xml:space="preserve"> de la presente resolución.</w:t>
      </w:r>
    </w:p>
    <w:p w14:paraId="58AC898D" w14:textId="188F167C" w:rsidR="00D71057" w:rsidRPr="00A65F83" w:rsidRDefault="00D71057" w:rsidP="00D71057">
      <w:pPr>
        <w:spacing w:before="240" w:after="240" w:line="360" w:lineRule="auto"/>
        <w:jc w:val="both"/>
        <w:rPr>
          <w:rFonts w:ascii="Palatino Linotype" w:eastAsia="Calibri" w:hAnsi="Palatino Linotype" w:cs="Arial"/>
          <w:lang w:val="es-ES"/>
        </w:rPr>
      </w:pPr>
      <w:r w:rsidRPr="00A65F83">
        <w:rPr>
          <w:rFonts w:ascii="Palatino Linotype" w:hAnsi="Palatino Linotype"/>
          <w:b/>
        </w:rPr>
        <w:t>SEGUNDO.</w:t>
      </w:r>
      <w:r w:rsidRPr="00A65F83">
        <w:rPr>
          <w:rStyle w:val="Ttulo2Car"/>
          <w:rFonts w:ascii="Palatino Linotype" w:hAnsi="Palatino Linotype"/>
          <w:b/>
        </w:rPr>
        <w:t xml:space="preserve"> </w:t>
      </w:r>
      <w:r w:rsidRPr="00A65F83">
        <w:rPr>
          <w:rFonts w:ascii="Palatino Linotype" w:eastAsia="Calibri" w:hAnsi="Palatino Linotype" w:cs="Arial"/>
          <w:lang w:val="es-ES"/>
        </w:rPr>
        <w:t>Se</w:t>
      </w:r>
      <w:r w:rsidRPr="00A65F83">
        <w:rPr>
          <w:rFonts w:ascii="Palatino Linotype" w:eastAsia="Calibri" w:hAnsi="Palatino Linotype" w:cs="Arial"/>
          <w:b/>
          <w:lang w:val="es-ES"/>
        </w:rPr>
        <w:t xml:space="preserve"> </w:t>
      </w:r>
      <w:r w:rsidR="00CF324C" w:rsidRPr="00A65F83">
        <w:rPr>
          <w:rFonts w:ascii="Palatino Linotype" w:eastAsia="Calibri" w:hAnsi="Palatino Linotype" w:cs="Arial"/>
          <w:b/>
          <w:lang w:val="es-ES"/>
        </w:rPr>
        <w:t>MODIFICA</w:t>
      </w:r>
      <w:r w:rsidRPr="00A65F83">
        <w:rPr>
          <w:rFonts w:ascii="Palatino Linotype" w:eastAsia="Calibri" w:hAnsi="Palatino Linotype" w:cs="Arial"/>
          <w:b/>
          <w:lang w:val="es-ES"/>
        </w:rPr>
        <w:t xml:space="preserve"> </w:t>
      </w:r>
      <w:r w:rsidRPr="00A65F83">
        <w:rPr>
          <w:rFonts w:ascii="Palatino Linotype" w:eastAsia="Calibri" w:hAnsi="Palatino Linotype" w:cs="Arial"/>
          <w:lang w:val="es-ES"/>
        </w:rPr>
        <w:t xml:space="preserve">la respuesta emitida por la </w:t>
      </w:r>
      <w:r w:rsidRPr="00A65F83">
        <w:rPr>
          <w:rFonts w:ascii="Palatino Linotype" w:hAnsi="Palatino Linotype" w:cs="Arial"/>
          <w:b/>
        </w:rPr>
        <w:t>Secretaría de Desarrollo Urbano y Metropolitano</w:t>
      </w:r>
      <w:r w:rsidR="00CF324C" w:rsidRPr="00A65F83">
        <w:rPr>
          <w:rFonts w:ascii="Palatino Linotype" w:eastAsia="Calibri" w:hAnsi="Palatino Linotype" w:cs="Arial"/>
          <w:lang w:val="es-ES"/>
        </w:rPr>
        <w:t xml:space="preserve"> y se </w:t>
      </w:r>
      <w:r w:rsidR="00CF324C" w:rsidRPr="00A65F83">
        <w:rPr>
          <w:rFonts w:ascii="Palatino Linotype" w:eastAsia="Calibri" w:hAnsi="Palatino Linotype" w:cs="Arial"/>
          <w:b/>
          <w:lang w:val="es-ES"/>
        </w:rPr>
        <w:t>ORDENA</w:t>
      </w:r>
      <w:r w:rsidR="00CF324C" w:rsidRPr="00A65F83">
        <w:rPr>
          <w:rFonts w:ascii="Palatino Linotype" w:eastAsia="Calibri" w:hAnsi="Palatino Linotype" w:cs="Arial"/>
          <w:lang w:val="es-ES"/>
        </w:rPr>
        <w:t xml:space="preserve"> entregar vía Sistema de Acceso a la Información Mexiquense (SAIMEX), la siguiente información:</w:t>
      </w:r>
    </w:p>
    <w:p w14:paraId="11C6F419" w14:textId="586AD50E" w:rsidR="00CF324C" w:rsidRPr="00A65F83" w:rsidRDefault="00CF324C" w:rsidP="00230123">
      <w:pPr>
        <w:pStyle w:val="Prrafodelista"/>
        <w:numPr>
          <w:ilvl w:val="0"/>
          <w:numId w:val="27"/>
        </w:numPr>
        <w:spacing w:before="240" w:after="240" w:line="360" w:lineRule="auto"/>
        <w:jc w:val="both"/>
        <w:rPr>
          <w:rFonts w:ascii="Palatino Linotype" w:eastAsia="Calibri" w:hAnsi="Palatino Linotype" w:cs="Arial"/>
          <w:lang w:val="es-ES"/>
        </w:rPr>
      </w:pPr>
      <w:r w:rsidRPr="00A65F83">
        <w:rPr>
          <w:rFonts w:ascii="Palatino Linotype" w:eastAsia="Calibri" w:hAnsi="Palatino Linotype" w:cs="Arial"/>
          <w:b/>
          <w:lang w:val="es-ES"/>
        </w:rPr>
        <w:t>El acuerdo emitido por el Comité de Transparencia en el que confirme la declaración de incompetencia del SUJETO OBLIGADO</w:t>
      </w:r>
      <w:r w:rsidRPr="00A65F83">
        <w:rPr>
          <w:rFonts w:ascii="Palatino Linotype" w:eastAsia="Calibri" w:hAnsi="Palatino Linotype" w:cs="Arial"/>
          <w:lang w:val="es-ES"/>
        </w:rPr>
        <w:t xml:space="preserve"> </w:t>
      </w:r>
      <w:r w:rsidRPr="00A65F83">
        <w:rPr>
          <w:rFonts w:ascii="Palatino Linotype" w:hAnsi="Palatino Linotype"/>
          <w:b/>
          <w:lang w:val="es-ES"/>
        </w:rPr>
        <w:t>para poseer, generar o administrar información relacionada con el Plan Municipal de Desarrollo de Atenco.</w:t>
      </w:r>
    </w:p>
    <w:p w14:paraId="6E25CC6C" w14:textId="0A99B35C" w:rsidR="00D71057" w:rsidRPr="00A65F83" w:rsidRDefault="00CF324C" w:rsidP="00D71057">
      <w:pPr>
        <w:tabs>
          <w:tab w:val="left" w:pos="8080"/>
        </w:tabs>
        <w:spacing w:line="360" w:lineRule="auto"/>
        <w:ind w:right="49"/>
        <w:contextualSpacing/>
        <w:jc w:val="both"/>
        <w:rPr>
          <w:rFonts w:ascii="Palatino Linotype" w:eastAsia="Palatino Linotype" w:hAnsi="Palatino Linotype" w:cs="Palatino Linotype"/>
          <w:b/>
        </w:rPr>
      </w:pPr>
      <w:bookmarkStart w:id="84" w:name="_Toc473806818"/>
      <w:bookmarkStart w:id="85" w:name="_Toc477345132"/>
      <w:bookmarkStart w:id="86" w:name="_Toc477345210"/>
      <w:bookmarkStart w:id="87" w:name="_Toc480987180"/>
      <w:bookmarkStart w:id="88" w:name="_Toc480996313"/>
      <w:bookmarkStart w:id="89" w:name="_Toc485145213"/>
      <w:bookmarkStart w:id="90" w:name="_Toc490679148"/>
      <w:bookmarkStart w:id="91" w:name="_Toc454968933"/>
      <w:bookmarkStart w:id="92" w:name="_Toc459224926"/>
      <w:bookmarkStart w:id="93" w:name="_Toc461110377"/>
      <w:bookmarkStart w:id="94" w:name="_Toc462307693"/>
      <w:r w:rsidRPr="00A65F83">
        <w:rPr>
          <w:rFonts w:ascii="Palatino Linotype" w:hAnsi="Palatino Linotype"/>
          <w:b/>
        </w:rPr>
        <w:t>TERCERO.</w:t>
      </w:r>
      <w:bookmarkEnd w:id="84"/>
      <w:bookmarkEnd w:id="85"/>
      <w:bookmarkEnd w:id="86"/>
      <w:bookmarkEnd w:id="87"/>
      <w:bookmarkEnd w:id="88"/>
      <w:bookmarkEnd w:id="89"/>
      <w:bookmarkEnd w:id="90"/>
      <w:r w:rsidRPr="00A65F83">
        <w:rPr>
          <w:rFonts w:ascii="Palatino Linotype" w:eastAsia="Palatino Linotype" w:hAnsi="Palatino Linotype" w:cs="Palatino Linotype"/>
          <w:b/>
        </w:rPr>
        <w:t xml:space="preserve"> </w:t>
      </w:r>
      <w:bookmarkEnd w:id="91"/>
      <w:bookmarkEnd w:id="92"/>
      <w:bookmarkEnd w:id="93"/>
      <w:bookmarkEnd w:id="94"/>
      <w:r w:rsidRPr="00A65F83">
        <w:rPr>
          <w:rFonts w:ascii="Palatino Linotype" w:eastAsia="Palatino Linotype" w:hAnsi="Palatino Linotype" w:cs="Palatino Linotype"/>
          <w:b/>
        </w:rPr>
        <w:t xml:space="preserve">Notifíquese </w:t>
      </w:r>
      <w:r w:rsidRPr="00A65F83">
        <w:rPr>
          <w:rFonts w:ascii="Palatino Linotype" w:eastAsia="Palatino Linotype" w:hAnsi="Palatino Linotype" w:cs="Palatino Linotype"/>
        </w:rPr>
        <w:t xml:space="preserve">al Titular de la Unidad de Transparencia del </w:t>
      </w:r>
      <w:r w:rsidRPr="00A65F83">
        <w:rPr>
          <w:rFonts w:ascii="Palatino Linotype" w:eastAsia="Palatino Linotype" w:hAnsi="Palatino Linotype" w:cs="Palatino Linotype"/>
          <w:b/>
        </w:rPr>
        <w:t>SUJETO OBLIGADO</w:t>
      </w:r>
      <w:r w:rsidRPr="00A65F8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65F8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B204225" w14:textId="77777777" w:rsidR="00D71057" w:rsidRPr="00A65F83" w:rsidRDefault="00D71057" w:rsidP="00D71057">
      <w:pPr>
        <w:tabs>
          <w:tab w:val="left" w:pos="8080"/>
        </w:tabs>
        <w:spacing w:line="360" w:lineRule="auto"/>
        <w:ind w:right="49"/>
        <w:contextualSpacing/>
        <w:jc w:val="both"/>
        <w:rPr>
          <w:rFonts w:ascii="Palatino Linotype" w:eastAsia="Palatino Linotype" w:hAnsi="Palatino Linotype" w:cs="Palatino Linotype"/>
          <w:b/>
        </w:rPr>
      </w:pPr>
    </w:p>
    <w:p w14:paraId="28590D3E" w14:textId="39E5B933" w:rsidR="00D71057" w:rsidRPr="00A65F83" w:rsidRDefault="00D71057" w:rsidP="00D71057">
      <w:pPr>
        <w:shd w:val="clear" w:color="auto" w:fill="FFFFFF"/>
        <w:spacing w:line="360" w:lineRule="auto"/>
        <w:jc w:val="both"/>
        <w:rPr>
          <w:rFonts w:ascii="Palatino Linotype" w:hAnsi="Palatino Linotype"/>
        </w:rPr>
      </w:pPr>
      <w:r w:rsidRPr="00A65F83">
        <w:rPr>
          <w:rFonts w:ascii="Palatino Linotype" w:eastAsia="Times New Roman" w:hAnsi="Palatino Linotype" w:cs="Arial"/>
          <w:b/>
        </w:rPr>
        <w:t xml:space="preserve">CUARTO. </w:t>
      </w:r>
      <w:r w:rsidRPr="00A65F83">
        <w:rPr>
          <w:rFonts w:ascii="Palatino Linotype" w:eastAsia="Times New Roman" w:hAnsi="Palatino Linotype" w:cs="Times New Roman"/>
          <w:bCs/>
          <w:color w:val="222222"/>
          <w:lang w:val="es-ES"/>
        </w:rPr>
        <w:t>Notifíquese a</w:t>
      </w:r>
      <w:r w:rsidRPr="00A65F83">
        <w:rPr>
          <w:rFonts w:ascii="Palatino Linotype" w:hAnsi="Palatino Linotype"/>
          <w:b/>
        </w:rPr>
        <w:t xml:space="preserve"> </w:t>
      </w:r>
      <w:r w:rsidR="001C123F" w:rsidRPr="001C123F">
        <w:rPr>
          <w:rFonts w:ascii="Palatino Linotype" w:hAnsi="Palatino Linotype"/>
          <w:b/>
          <w:szCs w:val="22"/>
          <w:highlight w:val="black"/>
        </w:rPr>
        <w:t>---------------------------</w:t>
      </w:r>
      <w:r w:rsidRPr="00A65F83">
        <w:rPr>
          <w:rFonts w:ascii="Palatino Linotype" w:hAnsi="Palatino Linotype"/>
          <w:b/>
          <w:szCs w:val="22"/>
        </w:rPr>
        <w:t xml:space="preserve"> </w:t>
      </w:r>
      <w:r w:rsidRPr="00A65F83">
        <w:rPr>
          <w:rFonts w:ascii="Palatino Linotype" w:hAnsi="Palatino Linotype"/>
        </w:rPr>
        <w:t>la presente resolución y su informe justificado.</w:t>
      </w:r>
    </w:p>
    <w:p w14:paraId="65320D65" w14:textId="7943947C" w:rsidR="00EB5616" w:rsidRPr="00A65F83" w:rsidRDefault="00D71057" w:rsidP="00D71057">
      <w:pPr>
        <w:spacing w:before="240" w:after="360" w:line="360" w:lineRule="auto"/>
        <w:jc w:val="both"/>
        <w:rPr>
          <w:rFonts w:ascii="Palatino Linotype" w:eastAsia="MS Mincho" w:hAnsi="Palatino Linotype" w:cs="Times New Roman"/>
          <w:color w:val="000000" w:themeColor="text1"/>
        </w:rPr>
      </w:pPr>
      <w:r w:rsidRPr="00A65F83">
        <w:rPr>
          <w:rFonts w:ascii="Palatino Linotype" w:eastAsia="MS Mincho" w:hAnsi="Palatino Linotype" w:cs="Times New Roman"/>
          <w:b/>
          <w:lang w:val="es-MX"/>
        </w:rPr>
        <w:lastRenderedPageBreak/>
        <w:t>QUINTO.</w:t>
      </w:r>
      <w:r w:rsidRPr="00A65F83">
        <w:rPr>
          <w:rFonts w:ascii="Palatino Linotype" w:eastAsia="MS Mincho" w:hAnsi="Palatino Linotype" w:cs="Times New Roman"/>
          <w:lang w:val="es-MX"/>
        </w:rPr>
        <w:t xml:space="preserve"> </w:t>
      </w:r>
      <w:r w:rsidRPr="00A65F83">
        <w:rPr>
          <w:rFonts w:ascii="Palatino Linotype" w:eastAsia="MS Mincho" w:hAnsi="Palatino Linotype" w:cs="Times New Roman"/>
          <w:lang w:val="es-ES"/>
        </w:rPr>
        <w:t xml:space="preserve">Se hace del conocimiento de </w:t>
      </w:r>
      <w:r w:rsidR="001C123F" w:rsidRPr="001C123F">
        <w:rPr>
          <w:rFonts w:ascii="Palatino Linotype" w:hAnsi="Palatino Linotype"/>
          <w:b/>
          <w:szCs w:val="22"/>
          <w:highlight w:val="black"/>
        </w:rPr>
        <w:t>-----------------------------</w:t>
      </w:r>
      <w:bookmarkStart w:id="95" w:name="_GoBack"/>
      <w:bookmarkEnd w:id="95"/>
      <w:r w:rsidRPr="00A65F83">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65F83">
        <w:rPr>
          <w:rFonts w:ascii="Palatino Linotype" w:eastAsia="MS Mincho" w:hAnsi="Palatino Linotype" w:cs="Times New Roman"/>
          <w:bCs/>
          <w:lang w:val="es-ES"/>
        </w:rPr>
        <w:t>vía juicio de amparo</w:t>
      </w:r>
      <w:r w:rsidRPr="00A65F83">
        <w:rPr>
          <w:rFonts w:ascii="Palatino Linotype" w:eastAsia="MS Mincho" w:hAnsi="Palatino Linotype" w:cs="Times New Roman"/>
          <w:lang w:val="es-ES"/>
        </w:rPr>
        <w:t xml:space="preserve"> en los términos de las leyes aplicables.</w:t>
      </w:r>
    </w:p>
    <w:p w14:paraId="326A712A" w14:textId="3603CD0A" w:rsidR="00025266" w:rsidRPr="00A65F83" w:rsidRDefault="00025266" w:rsidP="00025266">
      <w:pPr>
        <w:pStyle w:val="Prrafodelista"/>
        <w:spacing w:line="360" w:lineRule="auto"/>
        <w:ind w:left="0"/>
        <w:jc w:val="both"/>
        <w:rPr>
          <w:rFonts w:ascii="Palatino Linotype" w:hAnsi="Palatino Linotype" w:cs="Arial"/>
          <w:color w:val="000000" w:themeColor="text1"/>
        </w:rPr>
      </w:pPr>
      <w:r w:rsidRPr="00A65F83">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sidR="00A65F83">
        <w:rPr>
          <w:rFonts w:ascii="Palatino Linotype" w:hAnsi="Palatino Linotype"/>
          <w:color w:val="000000" w:themeColor="text1"/>
        </w:rPr>
        <w:t xml:space="preserve"> EMITIENDO VOTO PARTICULAR</w:t>
      </w:r>
      <w:r w:rsidRPr="00A65F83">
        <w:rPr>
          <w:rFonts w:ascii="Palatino Linotype" w:hAnsi="Palatino Linotype"/>
          <w:color w:val="000000" w:themeColor="text1"/>
        </w:rPr>
        <w:t>; EVA ABAID YAPUR; JOSÉ GUADALUPE LUNA HERNÁNDEZ</w:t>
      </w:r>
      <w:r w:rsidR="00D71057" w:rsidRPr="00A65F83">
        <w:rPr>
          <w:rFonts w:ascii="Palatino Linotype" w:hAnsi="Palatino Linotype"/>
          <w:color w:val="000000" w:themeColor="text1"/>
        </w:rPr>
        <w:t>,</w:t>
      </w:r>
      <w:r w:rsidRPr="00A65F83">
        <w:rPr>
          <w:rFonts w:ascii="Palatino Linotype" w:hAnsi="Palatino Linotype"/>
          <w:color w:val="000000" w:themeColor="text1"/>
        </w:rPr>
        <w:t xml:space="preserve"> JAVIER MARTÍNEZ CRUZ</w:t>
      </w:r>
      <w:r w:rsidR="00D71057" w:rsidRPr="00A65F83">
        <w:rPr>
          <w:rFonts w:ascii="Palatino Linotype" w:hAnsi="Palatino Linotype"/>
          <w:color w:val="000000" w:themeColor="text1"/>
        </w:rPr>
        <w:t xml:space="preserve"> Y LUIS GUSTAVO PARRA NORIEGA</w:t>
      </w:r>
      <w:r w:rsidR="00943ECE">
        <w:rPr>
          <w:rFonts w:ascii="Palatino Linotype" w:hAnsi="Palatino Linotype"/>
          <w:color w:val="000000" w:themeColor="text1"/>
        </w:rPr>
        <w:t xml:space="preserve"> CON AUSENCIA JUSTIFICADA</w:t>
      </w:r>
      <w:r w:rsidRPr="00A65F83">
        <w:rPr>
          <w:rFonts w:ascii="Palatino Linotype" w:hAnsi="Palatino Linotype"/>
          <w:color w:val="000000" w:themeColor="text1"/>
        </w:rPr>
        <w:t xml:space="preserve">; EN LA </w:t>
      </w:r>
      <w:r w:rsidR="00D71057" w:rsidRPr="00A65F83">
        <w:rPr>
          <w:rFonts w:ascii="Palatino Linotype" w:hAnsi="Palatino Linotype"/>
          <w:color w:val="000000" w:themeColor="text1"/>
        </w:rPr>
        <w:t>CUADRAGÉSIMO</w:t>
      </w:r>
      <w:r w:rsidR="00D446E7" w:rsidRPr="00A65F83">
        <w:rPr>
          <w:rFonts w:ascii="Palatino Linotype" w:hAnsi="Palatino Linotype"/>
          <w:color w:val="000000" w:themeColor="text1"/>
        </w:rPr>
        <w:t xml:space="preserve"> </w:t>
      </w:r>
      <w:r w:rsidR="00A65F83">
        <w:rPr>
          <w:rFonts w:ascii="Palatino Linotype" w:hAnsi="Palatino Linotype"/>
          <w:color w:val="000000" w:themeColor="text1"/>
        </w:rPr>
        <w:t>CUARTA</w:t>
      </w:r>
      <w:r w:rsidRPr="00A65F83">
        <w:rPr>
          <w:rFonts w:ascii="Palatino Linotype" w:hAnsi="Palatino Linotype"/>
          <w:color w:val="000000" w:themeColor="text1"/>
        </w:rPr>
        <w:t xml:space="preserve"> SESIÓN ORDINARIA CELEBRADA EL </w:t>
      </w:r>
      <w:r w:rsidR="00A65F83">
        <w:rPr>
          <w:rFonts w:ascii="Palatino Linotype" w:hAnsi="Palatino Linotype"/>
          <w:color w:val="000000" w:themeColor="text1"/>
        </w:rPr>
        <w:t xml:space="preserve">VEINTIOCHO  </w:t>
      </w:r>
      <w:r w:rsidR="00D446E7" w:rsidRPr="00A65F83">
        <w:rPr>
          <w:rFonts w:ascii="Palatino Linotype" w:hAnsi="Palatino Linotype"/>
          <w:color w:val="000000" w:themeColor="text1"/>
        </w:rPr>
        <w:t xml:space="preserve"> (</w:t>
      </w:r>
      <w:r w:rsidR="00A65F83">
        <w:rPr>
          <w:rFonts w:ascii="Palatino Linotype" w:hAnsi="Palatino Linotype"/>
          <w:color w:val="000000" w:themeColor="text1"/>
        </w:rPr>
        <w:t>28</w:t>
      </w:r>
      <w:r w:rsidRPr="00A65F83">
        <w:rPr>
          <w:rFonts w:ascii="Palatino Linotype" w:hAnsi="Palatino Linotype"/>
          <w:color w:val="000000" w:themeColor="text1"/>
        </w:rPr>
        <w:t xml:space="preserve">) DE </w:t>
      </w:r>
      <w:r w:rsidR="00D71057" w:rsidRPr="00A65F83">
        <w:rPr>
          <w:rFonts w:ascii="Palatino Linotype" w:hAnsi="Palatino Linotype"/>
          <w:color w:val="000000" w:themeColor="text1"/>
        </w:rPr>
        <w:t>NOVIEMBRE</w:t>
      </w:r>
      <w:r w:rsidRPr="00A65F83">
        <w:rPr>
          <w:rFonts w:ascii="Palatino Linotype" w:hAnsi="Palatino Linotype"/>
          <w:color w:val="000000" w:themeColor="text1"/>
        </w:rPr>
        <w:t xml:space="preserve"> DE DOS MIL DIECIOCHO, ANTE EL SECRETARIO TÉCNICO DEL PLENO ALEXIS TAPIA RAMÍREZ.</w:t>
      </w:r>
      <w:r w:rsidRPr="00A65F83">
        <w:rPr>
          <w:rFonts w:ascii="Palatino Linotype" w:hAnsi="Palatino Linotype" w:cs="Arial"/>
          <w:color w:val="000000" w:themeColor="text1"/>
        </w:rPr>
        <w:t xml:space="preserve"> </w:t>
      </w:r>
    </w:p>
    <w:p w14:paraId="6EF10BAF" w14:textId="25E03F7C" w:rsidR="00EB5616" w:rsidRPr="00A65F83" w:rsidRDefault="00943ECE" w:rsidP="00025266">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14:anchorId="26F04B25" wp14:editId="3CD0A6AF">
                <wp:simplePos x="0" y="0"/>
                <wp:positionH relativeFrom="column">
                  <wp:posOffset>120014</wp:posOffset>
                </wp:positionH>
                <wp:positionV relativeFrom="paragraph">
                  <wp:posOffset>76834</wp:posOffset>
                </wp:positionV>
                <wp:extent cx="5400675" cy="239077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400675" cy="2390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518867"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45pt,6.05pt" to="434.7pt,1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" strokecolor="#4f81bd [3204]" strokeweight="2pt">
                <v:shadow on="t" color="black" opacity="24903f" origin=",.5" offset="0,.55556mm"/>
              </v:line>
            </w:pict>
          </mc:Fallback>
        </mc:AlternateContent>
      </w:r>
    </w:p>
    <w:p w14:paraId="305A26F2" w14:textId="77777777" w:rsidR="00EB5616" w:rsidRPr="00A65F83" w:rsidRDefault="00EB5616" w:rsidP="00025266">
      <w:pPr>
        <w:pStyle w:val="Prrafodelista"/>
        <w:spacing w:line="360" w:lineRule="auto"/>
        <w:ind w:left="0"/>
        <w:jc w:val="both"/>
        <w:rPr>
          <w:rFonts w:ascii="Palatino Linotype" w:hAnsi="Palatino Linotype" w:cs="Arial"/>
          <w:color w:val="000000" w:themeColor="text1"/>
        </w:rPr>
      </w:pPr>
    </w:p>
    <w:p w14:paraId="66F62E81" w14:textId="77777777" w:rsidR="004F39A4" w:rsidRPr="00A65F83" w:rsidRDefault="004F39A4" w:rsidP="00025266">
      <w:pPr>
        <w:pStyle w:val="Prrafodelista"/>
        <w:spacing w:line="360" w:lineRule="auto"/>
        <w:ind w:left="0"/>
        <w:jc w:val="both"/>
        <w:rPr>
          <w:rFonts w:ascii="Palatino Linotype" w:hAnsi="Palatino Linotype" w:cs="Arial"/>
          <w:color w:val="000000" w:themeColor="text1"/>
        </w:rPr>
      </w:pPr>
    </w:p>
    <w:p w14:paraId="0D62F052" w14:textId="77777777" w:rsidR="004F39A4" w:rsidRPr="00A65F83" w:rsidRDefault="004F39A4" w:rsidP="00025266">
      <w:pPr>
        <w:pStyle w:val="Prrafodelista"/>
        <w:spacing w:line="360" w:lineRule="auto"/>
        <w:ind w:left="0"/>
        <w:jc w:val="both"/>
        <w:rPr>
          <w:rFonts w:ascii="Palatino Linotype" w:hAnsi="Palatino Linotype" w:cs="Arial"/>
          <w:color w:val="000000" w:themeColor="text1"/>
        </w:rPr>
      </w:pPr>
    </w:p>
    <w:p w14:paraId="27AA2B05" w14:textId="77777777" w:rsidR="004F39A4" w:rsidRPr="00A65F83" w:rsidRDefault="004F39A4" w:rsidP="00025266">
      <w:pPr>
        <w:pStyle w:val="Prrafodelista"/>
        <w:spacing w:line="360" w:lineRule="auto"/>
        <w:ind w:left="0"/>
        <w:jc w:val="both"/>
        <w:rPr>
          <w:rFonts w:ascii="Palatino Linotype" w:hAnsi="Palatino Linotype" w:cs="Arial"/>
          <w:color w:val="000000" w:themeColor="text1"/>
        </w:rPr>
      </w:pPr>
    </w:p>
    <w:p w14:paraId="46411F41" w14:textId="77777777" w:rsidR="004F39A4" w:rsidRPr="00A65F83" w:rsidRDefault="004F39A4" w:rsidP="00025266">
      <w:pPr>
        <w:pStyle w:val="Prrafodelista"/>
        <w:spacing w:line="360" w:lineRule="auto"/>
        <w:ind w:left="0"/>
        <w:jc w:val="both"/>
        <w:rPr>
          <w:rFonts w:ascii="Palatino Linotype" w:hAnsi="Palatino Linotype" w:cs="Arial"/>
          <w:color w:val="000000" w:themeColor="text1"/>
        </w:rPr>
      </w:pPr>
    </w:p>
    <w:p w14:paraId="4B58E28B" w14:textId="77777777" w:rsidR="004F39A4" w:rsidRPr="00A65F83" w:rsidRDefault="004F39A4" w:rsidP="00025266">
      <w:pPr>
        <w:pStyle w:val="Prrafodelista"/>
        <w:spacing w:line="360" w:lineRule="auto"/>
        <w:ind w:left="0"/>
        <w:jc w:val="both"/>
        <w:rPr>
          <w:rFonts w:ascii="Palatino Linotype" w:hAnsi="Palatino Linotype" w:cs="Arial"/>
          <w:color w:val="000000" w:themeColor="text1"/>
        </w:rPr>
      </w:pPr>
    </w:p>
    <w:p w14:paraId="458281BA" w14:textId="77777777" w:rsidR="00CF324C" w:rsidRPr="00A65F83" w:rsidRDefault="00CF324C" w:rsidP="00025266">
      <w:pPr>
        <w:pStyle w:val="Prrafodelista"/>
        <w:spacing w:line="360" w:lineRule="auto"/>
        <w:ind w:left="0"/>
        <w:jc w:val="both"/>
        <w:rPr>
          <w:rFonts w:ascii="Palatino Linotype" w:hAnsi="Palatino Linotype" w:cs="Arial"/>
          <w:color w:val="000000" w:themeColor="text1"/>
        </w:rPr>
      </w:pPr>
    </w:p>
    <w:p w14:paraId="3AB783FA" w14:textId="77777777" w:rsidR="00CF324C" w:rsidRPr="00A65F83" w:rsidRDefault="00CF324C" w:rsidP="00025266">
      <w:pPr>
        <w:pStyle w:val="Prrafodelista"/>
        <w:spacing w:line="360" w:lineRule="auto"/>
        <w:ind w:left="0"/>
        <w:jc w:val="both"/>
        <w:rPr>
          <w:rFonts w:ascii="Palatino Linotype" w:hAnsi="Palatino Linotype" w:cs="Arial"/>
          <w:color w:val="000000" w:themeColor="text1"/>
        </w:rPr>
      </w:pPr>
    </w:p>
    <w:p w14:paraId="2D4EEBA2" w14:textId="77777777" w:rsidR="00CF324C" w:rsidRPr="00A65F83" w:rsidRDefault="00CF324C" w:rsidP="00025266">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A65F83" w14:paraId="03EB0F00" w14:textId="77777777" w:rsidTr="008E580D">
        <w:trPr>
          <w:trHeight w:val="1807"/>
        </w:trPr>
        <w:tc>
          <w:tcPr>
            <w:tcW w:w="9073" w:type="dxa"/>
            <w:gridSpan w:val="3"/>
            <w:vAlign w:val="center"/>
          </w:tcPr>
          <w:p w14:paraId="76A93289" w14:textId="77777777" w:rsidR="009959DB" w:rsidRPr="00A65F83" w:rsidRDefault="009959DB" w:rsidP="004F39A4">
            <w:pPr>
              <w:spacing w:line="276" w:lineRule="auto"/>
              <w:jc w:val="center"/>
              <w:rPr>
                <w:rFonts w:ascii="Palatino Linotype" w:hAnsi="Palatino Linotype" w:cs="Times New Roman"/>
                <w:b/>
                <w:color w:val="000000" w:themeColor="text1"/>
              </w:rPr>
            </w:pPr>
            <w:r w:rsidRPr="00A65F83">
              <w:rPr>
                <w:rFonts w:ascii="Palatino Linotype" w:hAnsi="Palatino Linotype" w:cs="Times New Roman"/>
                <w:b/>
                <w:color w:val="000000" w:themeColor="text1"/>
              </w:rPr>
              <w:t>Zulema Martínez Sánchez</w:t>
            </w:r>
          </w:p>
          <w:p w14:paraId="5404AD8D" w14:textId="77777777" w:rsidR="009959DB" w:rsidRPr="00A65F83" w:rsidRDefault="009959DB" w:rsidP="004F39A4">
            <w:pPr>
              <w:spacing w:line="276" w:lineRule="auto"/>
              <w:jc w:val="center"/>
              <w:rPr>
                <w:rFonts w:ascii="Palatino Linotype" w:hAnsi="Palatino Linotype"/>
                <w:color w:val="000000" w:themeColor="text1"/>
              </w:rPr>
            </w:pPr>
            <w:r w:rsidRPr="00A65F83">
              <w:rPr>
                <w:rFonts w:ascii="Palatino Linotype" w:hAnsi="Palatino Linotype"/>
                <w:color w:val="000000" w:themeColor="text1"/>
              </w:rPr>
              <w:t>Comisionada Presidenta</w:t>
            </w:r>
          </w:p>
          <w:p w14:paraId="5282EDD6" w14:textId="77777777" w:rsidR="009959DB" w:rsidRPr="00A65F83" w:rsidRDefault="009959DB" w:rsidP="004F39A4">
            <w:pPr>
              <w:spacing w:line="276" w:lineRule="auto"/>
              <w:jc w:val="center"/>
              <w:rPr>
                <w:rFonts w:ascii="Palatino Linotype" w:hAnsi="Palatino Linotype"/>
                <w:color w:val="000000" w:themeColor="text1"/>
              </w:rPr>
            </w:pPr>
            <w:r w:rsidRPr="00A65F83">
              <w:rPr>
                <w:rFonts w:ascii="Palatino Linotype" w:hAnsi="Palatino Linotype" w:cs="Times New Roman"/>
                <w:color w:val="000000" w:themeColor="text1"/>
              </w:rPr>
              <w:t>(Rúbrica)</w:t>
            </w:r>
          </w:p>
        </w:tc>
      </w:tr>
      <w:tr w:rsidR="009959DB" w:rsidRPr="00A65F83" w14:paraId="6A19EF61" w14:textId="77777777" w:rsidTr="008E580D">
        <w:trPr>
          <w:trHeight w:val="2156"/>
        </w:trPr>
        <w:tc>
          <w:tcPr>
            <w:tcW w:w="4253" w:type="dxa"/>
            <w:vAlign w:val="center"/>
          </w:tcPr>
          <w:p w14:paraId="6BAB27D2" w14:textId="77777777" w:rsidR="009959DB" w:rsidRPr="00A65F83" w:rsidRDefault="009959DB" w:rsidP="004F39A4">
            <w:pPr>
              <w:spacing w:line="276" w:lineRule="auto"/>
              <w:jc w:val="center"/>
              <w:rPr>
                <w:rFonts w:ascii="Palatino Linotype" w:hAnsi="Palatino Linotype" w:cs="Times New Roman"/>
                <w:b/>
                <w:color w:val="000000" w:themeColor="text1"/>
              </w:rPr>
            </w:pPr>
          </w:p>
          <w:p w14:paraId="0A902DC5" w14:textId="77777777" w:rsidR="004F39A4" w:rsidRPr="00A65F83"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A65F83" w:rsidRDefault="009959DB" w:rsidP="004F39A4">
            <w:pPr>
              <w:spacing w:line="276" w:lineRule="auto"/>
              <w:jc w:val="center"/>
              <w:rPr>
                <w:rFonts w:ascii="Palatino Linotype" w:hAnsi="Palatino Linotype" w:cs="Times New Roman"/>
                <w:b/>
                <w:color w:val="000000" w:themeColor="text1"/>
              </w:rPr>
            </w:pPr>
            <w:r w:rsidRPr="00A65F83">
              <w:rPr>
                <w:rFonts w:ascii="Palatino Linotype" w:hAnsi="Palatino Linotype" w:cs="Times New Roman"/>
                <w:b/>
                <w:color w:val="000000" w:themeColor="text1"/>
              </w:rPr>
              <w:t xml:space="preserve">Eva </w:t>
            </w:r>
            <w:proofErr w:type="spellStart"/>
            <w:r w:rsidRPr="00A65F83">
              <w:rPr>
                <w:rFonts w:ascii="Palatino Linotype" w:hAnsi="Palatino Linotype" w:cs="Times New Roman"/>
                <w:b/>
                <w:color w:val="000000" w:themeColor="text1"/>
              </w:rPr>
              <w:t>Abaid</w:t>
            </w:r>
            <w:proofErr w:type="spellEnd"/>
            <w:r w:rsidRPr="00A65F83">
              <w:rPr>
                <w:rFonts w:ascii="Palatino Linotype" w:hAnsi="Palatino Linotype" w:cs="Times New Roman"/>
                <w:b/>
                <w:color w:val="000000" w:themeColor="text1"/>
              </w:rPr>
              <w:t xml:space="preserve"> </w:t>
            </w:r>
            <w:proofErr w:type="spellStart"/>
            <w:r w:rsidRPr="00A65F83">
              <w:rPr>
                <w:rFonts w:ascii="Palatino Linotype" w:hAnsi="Palatino Linotype" w:cs="Times New Roman"/>
                <w:b/>
                <w:color w:val="000000" w:themeColor="text1"/>
              </w:rPr>
              <w:t>Yapur</w:t>
            </w:r>
            <w:proofErr w:type="spellEnd"/>
          </w:p>
          <w:p w14:paraId="129746B3" w14:textId="77777777" w:rsidR="009959DB" w:rsidRPr="00A65F83" w:rsidRDefault="009959DB" w:rsidP="004F39A4">
            <w:pPr>
              <w:spacing w:line="276" w:lineRule="auto"/>
              <w:jc w:val="center"/>
              <w:rPr>
                <w:rFonts w:ascii="Palatino Linotype" w:hAnsi="Palatino Linotype" w:cs="Times New Roman"/>
                <w:color w:val="000000" w:themeColor="text1"/>
              </w:rPr>
            </w:pPr>
            <w:r w:rsidRPr="00A65F83">
              <w:rPr>
                <w:rFonts w:ascii="Palatino Linotype" w:hAnsi="Palatino Linotype" w:cs="Times New Roman"/>
                <w:color w:val="000000" w:themeColor="text1"/>
              </w:rPr>
              <w:t>Comisionada</w:t>
            </w:r>
          </w:p>
          <w:p w14:paraId="507FEFA2" w14:textId="77777777" w:rsidR="009959DB" w:rsidRPr="00A65F83" w:rsidRDefault="009959DB" w:rsidP="004F39A4">
            <w:pPr>
              <w:spacing w:line="276" w:lineRule="auto"/>
              <w:jc w:val="center"/>
              <w:rPr>
                <w:rFonts w:ascii="Palatino Linotype" w:hAnsi="Palatino Linotype" w:cs="Times New Roman"/>
                <w:color w:val="000000" w:themeColor="text1"/>
              </w:rPr>
            </w:pPr>
            <w:r w:rsidRPr="00A65F83">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A65F83" w:rsidRDefault="009959DB" w:rsidP="004F39A4">
            <w:pPr>
              <w:spacing w:line="276" w:lineRule="auto"/>
              <w:jc w:val="center"/>
              <w:rPr>
                <w:rFonts w:ascii="Palatino Linotype" w:hAnsi="Palatino Linotype" w:cs="Times New Roman"/>
                <w:b/>
                <w:color w:val="000000" w:themeColor="text1"/>
              </w:rPr>
            </w:pPr>
          </w:p>
          <w:p w14:paraId="1C51885A" w14:textId="77777777" w:rsidR="00025266" w:rsidRPr="00A65F83"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A65F83" w:rsidRDefault="009959DB" w:rsidP="004F39A4">
            <w:pPr>
              <w:spacing w:line="276" w:lineRule="auto"/>
              <w:jc w:val="center"/>
              <w:rPr>
                <w:rFonts w:ascii="Palatino Linotype" w:hAnsi="Palatino Linotype" w:cs="Times New Roman"/>
                <w:b/>
                <w:color w:val="000000" w:themeColor="text1"/>
              </w:rPr>
            </w:pPr>
            <w:r w:rsidRPr="00A65F83">
              <w:rPr>
                <w:rFonts w:ascii="Palatino Linotype" w:hAnsi="Palatino Linotype" w:cs="Times New Roman"/>
                <w:b/>
                <w:color w:val="000000" w:themeColor="text1"/>
              </w:rPr>
              <w:t>José Guadalupe Luna Hernández</w:t>
            </w:r>
          </w:p>
          <w:p w14:paraId="1BA46CF1" w14:textId="77777777" w:rsidR="009959DB" w:rsidRPr="00A65F83" w:rsidRDefault="009959DB" w:rsidP="004F39A4">
            <w:pPr>
              <w:spacing w:line="276" w:lineRule="auto"/>
              <w:jc w:val="center"/>
              <w:rPr>
                <w:rFonts w:ascii="Palatino Linotype" w:hAnsi="Palatino Linotype" w:cs="Times New Roman"/>
                <w:color w:val="000000" w:themeColor="text1"/>
              </w:rPr>
            </w:pPr>
            <w:r w:rsidRPr="00A65F83">
              <w:rPr>
                <w:rFonts w:ascii="Palatino Linotype" w:hAnsi="Palatino Linotype" w:cs="Times New Roman"/>
                <w:color w:val="000000" w:themeColor="text1"/>
              </w:rPr>
              <w:t>Comisionado</w:t>
            </w:r>
          </w:p>
          <w:p w14:paraId="0DF4241C" w14:textId="77777777" w:rsidR="009959DB" w:rsidRPr="00A65F83" w:rsidRDefault="009959DB" w:rsidP="004F39A4">
            <w:pPr>
              <w:spacing w:line="276" w:lineRule="auto"/>
              <w:jc w:val="center"/>
              <w:rPr>
                <w:rFonts w:ascii="Palatino Linotype" w:hAnsi="Palatino Linotype" w:cs="Times New Roman"/>
                <w:color w:val="000000" w:themeColor="text1"/>
              </w:rPr>
            </w:pPr>
            <w:r w:rsidRPr="00A65F83">
              <w:rPr>
                <w:rFonts w:ascii="Palatino Linotype" w:hAnsi="Palatino Linotype" w:cs="Times New Roman"/>
                <w:color w:val="000000" w:themeColor="text1"/>
              </w:rPr>
              <w:t>(Rúbrica)</w:t>
            </w:r>
          </w:p>
        </w:tc>
      </w:tr>
      <w:tr w:rsidR="00D71057" w:rsidRPr="00A65F83" w14:paraId="4AEE3EA2" w14:textId="77777777" w:rsidTr="008453B4">
        <w:trPr>
          <w:trHeight w:val="2244"/>
        </w:trPr>
        <w:tc>
          <w:tcPr>
            <w:tcW w:w="4536" w:type="dxa"/>
            <w:gridSpan w:val="2"/>
            <w:vAlign w:val="center"/>
          </w:tcPr>
          <w:p w14:paraId="4A85A3EC" w14:textId="77777777" w:rsidR="00D71057" w:rsidRPr="00A65F83"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A65F83"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Default="004F39A4" w:rsidP="004F39A4">
            <w:pPr>
              <w:spacing w:line="276" w:lineRule="auto"/>
              <w:jc w:val="center"/>
              <w:rPr>
                <w:rFonts w:ascii="Palatino Linotype" w:hAnsi="Palatino Linotype" w:cs="Times New Roman"/>
                <w:b/>
                <w:color w:val="000000" w:themeColor="text1"/>
              </w:rPr>
            </w:pPr>
          </w:p>
          <w:p w14:paraId="5D2B3A04" w14:textId="77777777" w:rsidR="00A65F83" w:rsidRDefault="00A65F83" w:rsidP="004F39A4">
            <w:pPr>
              <w:spacing w:line="276" w:lineRule="auto"/>
              <w:jc w:val="center"/>
              <w:rPr>
                <w:rFonts w:ascii="Palatino Linotype" w:hAnsi="Palatino Linotype" w:cs="Times New Roman"/>
                <w:b/>
                <w:color w:val="000000" w:themeColor="text1"/>
              </w:rPr>
            </w:pPr>
          </w:p>
          <w:p w14:paraId="4617C2BB" w14:textId="77777777" w:rsidR="00A65F83" w:rsidRPr="00A65F83" w:rsidRDefault="00A65F83" w:rsidP="004F39A4">
            <w:pPr>
              <w:spacing w:line="276" w:lineRule="auto"/>
              <w:jc w:val="center"/>
              <w:rPr>
                <w:rFonts w:ascii="Palatino Linotype" w:hAnsi="Palatino Linotype" w:cs="Times New Roman"/>
                <w:b/>
                <w:color w:val="000000" w:themeColor="text1"/>
              </w:rPr>
            </w:pPr>
          </w:p>
          <w:p w14:paraId="3F07FA4F" w14:textId="77777777" w:rsidR="00D71057" w:rsidRPr="00A65F83" w:rsidRDefault="00D71057" w:rsidP="004F39A4">
            <w:pPr>
              <w:spacing w:line="276" w:lineRule="auto"/>
              <w:jc w:val="center"/>
              <w:rPr>
                <w:rFonts w:ascii="Palatino Linotype" w:hAnsi="Palatino Linotype" w:cs="Times New Roman"/>
                <w:color w:val="000000" w:themeColor="text1"/>
              </w:rPr>
            </w:pPr>
            <w:r w:rsidRPr="00A65F83">
              <w:rPr>
                <w:rFonts w:ascii="Palatino Linotype" w:hAnsi="Palatino Linotype" w:cs="Times New Roman"/>
                <w:b/>
                <w:color w:val="000000" w:themeColor="text1"/>
              </w:rPr>
              <w:t>Javier Martínez Cruz</w:t>
            </w:r>
            <w:r w:rsidRPr="00A65F83">
              <w:rPr>
                <w:rFonts w:ascii="Palatino Linotype" w:hAnsi="Palatino Linotype" w:cs="Times New Roman"/>
                <w:color w:val="000000" w:themeColor="text1"/>
              </w:rPr>
              <w:t xml:space="preserve"> </w:t>
            </w:r>
          </w:p>
          <w:p w14:paraId="1D351E01" w14:textId="301A6DEF" w:rsidR="00D71057" w:rsidRPr="00A65F83" w:rsidRDefault="00D71057" w:rsidP="004F39A4">
            <w:pPr>
              <w:spacing w:line="276" w:lineRule="auto"/>
              <w:jc w:val="center"/>
              <w:rPr>
                <w:rFonts w:ascii="Palatino Linotype" w:hAnsi="Palatino Linotype" w:cs="Times New Roman"/>
                <w:color w:val="000000" w:themeColor="text1"/>
              </w:rPr>
            </w:pPr>
            <w:r w:rsidRPr="00A65F83">
              <w:rPr>
                <w:rFonts w:ascii="Palatino Linotype" w:hAnsi="Palatino Linotype" w:cs="Times New Roman"/>
                <w:color w:val="000000" w:themeColor="text1"/>
              </w:rPr>
              <w:t>Comisionado</w:t>
            </w:r>
          </w:p>
          <w:p w14:paraId="3B4DD7FA" w14:textId="19CCBE0B" w:rsidR="00D71057" w:rsidRPr="00A65F83" w:rsidRDefault="00D71057" w:rsidP="004F39A4">
            <w:pPr>
              <w:spacing w:line="276" w:lineRule="auto"/>
              <w:jc w:val="center"/>
              <w:rPr>
                <w:rFonts w:ascii="Palatino Linotype" w:hAnsi="Palatino Linotype" w:cs="Times New Roman"/>
                <w:b/>
                <w:color w:val="000000" w:themeColor="text1"/>
              </w:rPr>
            </w:pPr>
            <w:r w:rsidRPr="00A65F83">
              <w:rPr>
                <w:rFonts w:ascii="Palatino Linotype" w:hAnsi="Palatino Linotype" w:cs="Times New Roman"/>
                <w:color w:val="000000" w:themeColor="text1"/>
              </w:rPr>
              <w:t>(Rúbrica)</w:t>
            </w:r>
          </w:p>
        </w:tc>
        <w:tc>
          <w:tcPr>
            <w:tcW w:w="4537" w:type="dxa"/>
            <w:vAlign w:val="center"/>
          </w:tcPr>
          <w:p w14:paraId="00F83D60" w14:textId="77777777" w:rsidR="00D71057" w:rsidRPr="00A65F83"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A65F83" w:rsidRDefault="004F39A4" w:rsidP="004F39A4">
            <w:pPr>
              <w:spacing w:line="276" w:lineRule="auto"/>
              <w:jc w:val="center"/>
              <w:rPr>
                <w:rFonts w:ascii="Palatino Linotype" w:hAnsi="Palatino Linotype" w:cs="Times New Roman"/>
                <w:color w:val="000000" w:themeColor="text1"/>
              </w:rPr>
            </w:pPr>
          </w:p>
          <w:p w14:paraId="4E572D4B" w14:textId="77777777" w:rsidR="00D71057" w:rsidRDefault="00D71057" w:rsidP="004F39A4">
            <w:pPr>
              <w:spacing w:line="276" w:lineRule="auto"/>
              <w:jc w:val="center"/>
              <w:rPr>
                <w:rFonts w:ascii="Palatino Linotype" w:hAnsi="Palatino Linotype" w:cs="Times New Roman"/>
                <w:color w:val="000000" w:themeColor="text1"/>
              </w:rPr>
            </w:pPr>
          </w:p>
          <w:p w14:paraId="189648EB" w14:textId="77777777" w:rsidR="00A65F83" w:rsidRDefault="00A65F83" w:rsidP="004F39A4">
            <w:pPr>
              <w:spacing w:line="276" w:lineRule="auto"/>
              <w:jc w:val="center"/>
              <w:rPr>
                <w:rFonts w:ascii="Palatino Linotype" w:hAnsi="Palatino Linotype" w:cs="Times New Roman"/>
                <w:color w:val="000000" w:themeColor="text1"/>
              </w:rPr>
            </w:pPr>
          </w:p>
          <w:p w14:paraId="5E5D8488" w14:textId="77777777" w:rsidR="00A65F83" w:rsidRPr="00A65F83" w:rsidRDefault="00A65F83" w:rsidP="004F39A4">
            <w:pPr>
              <w:spacing w:line="276" w:lineRule="auto"/>
              <w:jc w:val="center"/>
              <w:rPr>
                <w:rFonts w:ascii="Palatino Linotype" w:hAnsi="Palatino Linotype" w:cs="Times New Roman"/>
                <w:color w:val="000000" w:themeColor="text1"/>
              </w:rPr>
            </w:pPr>
          </w:p>
          <w:p w14:paraId="61E9973B" w14:textId="77777777" w:rsidR="00D71057" w:rsidRPr="00A65F83" w:rsidRDefault="00D71057" w:rsidP="004F39A4">
            <w:pPr>
              <w:spacing w:line="276" w:lineRule="auto"/>
              <w:jc w:val="center"/>
              <w:rPr>
                <w:rFonts w:ascii="Palatino Linotype" w:hAnsi="Palatino Linotype" w:cs="Times New Roman"/>
                <w:color w:val="000000" w:themeColor="text1"/>
              </w:rPr>
            </w:pPr>
            <w:r w:rsidRPr="00A65F83">
              <w:rPr>
                <w:rFonts w:ascii="Palatino Linotype" w:hAnsi="Palatino Linotype" w:cs="Times New Roman"/>
                <w:b/>
                <w:color w:val="000000" w:themeColor="text1"/>
              </w:rPr>
              <w:t>Luis Gustavo Parra Noriega</w:t>
            </w:r>
          </w:p>
          <w:p w14:paraId="595B9D35" w14:textId="77777777" w:rsidR="00D71057" w:rsidRPr="00A65F83" w:rsidRDefault="00D71057" w:rsidP="004F39A4">
            <w:pPr>
              <w:spacing w:line="276" w:lineRule="auto"/>
              <w:jc w:val="center"/>
              <w:rPr>
                <w:rFonts w:ascii="Palatino Linotype" w:hAnsi="Palatino Linotype" w:cs="Times New Roman"/>
                <w:color w:val="000000" w:themeColor="text1"/>
              </w:rPr>
            </w:pPr>
            <w:r w:rsidRPr="00A65F83">
              <w:rPr>
                <w:rFonts w:ascii="Palatino Linotype" w:hAnsi="Palatino Linotype" w:cs="Times New Roman"/>
                <w:color w:val="000000" w:themeColor="text1"/>
              </w:rPr>
              <w:t>Comisionado</w:t>
            </w:r>
          </w:p>
          <w:p w14:paraId="19E39595" w14:textId="374E26C1" w:rsidR="00D71057" w:rsidRPr="00A65F83" w:rsidRDefault="00D71057" w:rsidP="00943ECE">
            <w:pPr>
              <w:spacing w:line="276" w:lineRule="auto"/>
              <w:jc w:val="center"/>
              <w:rPr>
                <w:rFonts w:ascii="Palatino Linotype" w:hAnsi="Palatino Linotype" w:cs="Times New Roman"/>
                <w:color w:val="000000" w:themeColor="text1"/>
              </w:rPr>
            </w:pPr>
            <w:r w:rsidRPr="00A65F83">
              <w:rPr>
                <w:rFonts w:ascii="Palatino Linotype" w:hAnsi="Palatino Linotype" w:cs="Times New Roman"/>
                <w:color w:val="000000" w:themeColor="text1"/>
              </w:rPr>
              <w:t>(</w:t>
            </w:r>
            <w:r w:rsidR="00943ECE">
              <w:rPr>
                <w:rFonts w:ascii="Palatino Linotype" w:hAnsi="Palatino Linotype" w:cs="Times New Roman"/>
                <w:color w:val="000000" w:themeColor="text1"/>
              </w:rPr>
              <w:t>Ausencia Justificada</w:t>
            </w:r>
            <w:r w:rsidRPr="00A65F83">
              <w:rPr>
                <w:rFonts w:ascii="Palatino Linotype" w:hAnsi="Palatino Linotype" w:cs="Times New Roman"/>
                <w:color w:val="000000" w:themeColor="text1"/>
              </w:rPr>
              <w:t>)</w:t>
            </w:r>
          </w:p>
        </w:tc>
      </w:tr>
      <w:tr w:rsidR="009959DB" w:rsidRPr="00A65F83" w14:paraId="21A689F2" w14:textId="77777777" w:rsidTr="008E580D">
        <w:trPr>
          <w:trHeight w:val="1953"/>
        </w:trPr>
        <w:tc>
          <w:tcPr>
            <w:tcW w:w="9073" w:type="dxa"/>
            <w:gridSpan w:val="3"/>
            <w:vAlign w:val="center"/>
          </w:tcPr>
          <w:p w14:paraId="30E5ADF6" w14:textId="2AAACDE0" w:rsidR="009959DB" w:rsidRPr="00A65F83"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A65F83"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Default="004F39A4" w:rsidP="004F39A4">
            <w:pPr>
              <w:pStyle w:val="Prrafodelista"/>
              <w:spacing w:line="276" w:lineRule="auto"/>
              <w:ind w:left="0"/>
              <w:jc w:val="center"/>
              <w:rPr>
                <w:rFonts w:ascii="Palatino Linotype" w:hAnsi="Palatino Linotype"/>
                <w:color w:val="000000" w:themeColor="text1"/>
              </w:rPr>
            </w:pPr>
          </w:p>
          <w:p w14:paraId="58780FB3" w14:textId="77777777" w:rsidR="00A65F83" w:rsidRPr="00A65F83" w:rsidRDefault="00A65F83" w:rsidP="004F39A4">
            <w:pPr>
              <w:pStyle w:val="Prrafodelista"/>
              <w:spacing w:line="276" w:lineRule="auto"/>
              <w:ind w:left="0"/>
              <w:jc w:val="center"/>
              <w:rPr>
                <w:rFonts w:ascii="Palatino Linotype" w:hAnsi="Palatino Linotype"/>
                <w:color w:val="000000" w:themeColor="text1"/>
              </w:rPr>
            </w:pPr>
          </w:p>
          <w:p w14:paraId="24B128E1" w14:textId="78E463D6" w:rsidR="009959DB" w:rsidRPr="00A65F83" w:rsidRDefault="0034614E" w:rsidP="004F39A4">
            <w:pPr>
              <w:spacing w:line="276" w:lineRule="auto"/>
              <w:jc w:val="center"/>
              <w:rPr>
                <w:rFonts w:ascii="Palatino Linotype" w:hAnsi="Palatino Linotype" w:cs="Times New Roman"/>
                <w:b/>
                <w:color w:val="000000" w:themeColor="text1"/>
              </w:rPr>
            </w:pPr>
            <w:r w:rsidRPr="00A65F83">
              <w:rPr>
                <w:rFonts w:ascii="Palatino Linotype" w:hAnsi="Palatino Linotype" w:cs="Times New Roman"/>
                <w:b/>
                <w:color w:val="000000" w:themeColor="text1"/>
              </w:rPr>
              <w:t>Alexis Tapia Ramírez</w:t>
            </w:r>
          </w:p>
          <w:p w14:paraId="3B79F6BC" w14:textId="4AE470CA" w:rsidR="009959DB" w:rsidRPr="00A65F83" w:rsidRDefault="0034614E" w:rsidP="004F39A4">
            <w:pPr>
              <w:spacing w:line="276" w:lineRule="auto"/>
              <w:jc w:val="center"/>
              <w:rPr>
                <w:rFonts w:ascii="Palatino Linotype" w:hAnsi="Palatino Linotype" w:cs="Times New Roman"/>
                <w:color w:val="000000" w:themeColor="text1"/>
              </w:rPr>
            </w:pPr>
            <w:r w:rsidRPr="00A65F83">
              <w:rPr>
                <w:rFonts w:ascii="Palatino Linotype" w:hAnsi="Palatino Linotype" w:cs="Times New Roman"/>
                <w:color w:val="000000" w:themeColor="text1"/>
              </w:rPr>
              <w:t>Secretario</w:t>
            </w:r>
            <w:r w:rsidR="009959DB" w:rsidRPr="00A65F83">
              <w:rPr>
                <w:rFonts w:ascii="Palatino Linotype" w:hAnsi="Palatino Linotype" w:cs="Times New Roman"/>
                <w:color w:val="000000" w:themeColor="text1"/>
              </w:rPr>
              <w:t xml:space="preserve"> Técnic</w:t>
            </w:r>
            <w:r w:rsidRPr="00A65F83">
              <w:rPr>
                <w:rFonts w:ascii="Palatino Linotype" w:hAnsi="Palatino Linotype" w:cs="Times New Roman"/>
                <w:color w:val="000000" w:themeColor="text1"/>
              </w:rPr>
              <w:t>o</w:t>
            </w:r>
            <w:r w:rsidR="009959DB" w:rsidRPr="00A65F83">
              <w:rPr>
                <w:rFonts w:ascii="Palatino Linotype" w:hAnsi="Palatino Linotype" w:cs="Times New Roman"/>
                <w:color w:val="000000" w:themeColor="text1"/>
              </w:rPr>
              <w:t xml:space="preserve"> del Pleno</w:t>
            </w:r>
          </w:p>
          <w:p w14:paraId="6AE9AD34" w14:textId="2D7454BC" w:rsidR="009959DB" w:rsidRPr="00A65F83" w:rsidRDefault="009959DB" w:rsidP="004F39A4">
            <w:pPr>
              <w:spacing w:line="276" w:lineRule="auto"/>
              <w:jc w:val="center"/>
              <w:rPr>
                <w:rFonts w:ascii="Palatino Linotype" w:hAnsi="Palatino Linotype" w:cs="Times New Roman"/>
                <w:color w:val="000000" w:themeColor="text1"/>
              </w:rPr>
            </w:pPr>
            <w:r w:rsidRPr="00A65F83">
              <w:rPr>
                <w:rFonts w:ascii="Palatino Linotype" w:hAnsi="Palatino Linotype" w:cs="Times New Roman"/>
                <w:color w:val="000000" w:themeColor="text1"/>
              </w:rPr>
              <w:t>(Rúbrica)</w:t>
            </w:r>
          </w:p>
        </w:tc>
      </w:tr>
    </w:tbl>
    <w:p w14:paraId="09D5B693" w14:textId="332DAB5C" w:rsidR="00BB5CA9" w:rsidRPr="00EE0ACB" w:rsidRDefault="00025266" w:rsidP="00B818B8">
      <w:pPr>
        <w:spacing w:before="240" w:after="240" w:line="360" w:lineRule="auto"/>
        <w:ind w:right="49"/>
        <w:jc w:val="both"/>
      </w:pPr>
      <w:r w:rsidRPr="00A65F83">
        <w:rPr>
          <w:rFonts w:ascii="Palatino Linotype" w:hAnsi="Palatino Linotype" w:cs="Arial"/>
          <w:color w:val="000000" w:themeColor="text1"/>
        </w:rPr>
        <w:t xml:space="preserve">Esta hoja corresponde a la resolución del </w:t>
      </w:r>
      <w:r w:rsidR="00A65F83">
        <w:rPr>
          <w:rFonts w:ascii="Palatino Linotype" w:hAnsi="Palatino Linotype" w:cs="Arial"/>
          <w:color w:val="000000" w:themeColor="text1"/>
        </w:rPr>
        <w:t>veintiocho</w:t>
      </w:r>
      <w:r w:rsidRPr="00A65F83">
        <w:rPr>
          <w:rFonts w:ascii="Palatino Linotype" w:hAnsi="Palatino Linotype" w:cs="Arial"/>
          <w:color w:val="000000" w:themeColor="text1"/>
        </w:rPr>
        <w:t xml:space="preserve"> (</w:t>
      </w:r>
      <w:r w:rsidR="00A65F83">
        <w:rPr>
          <w:rFonts w:ascii="Palatino Linotype" w:hAnsi="Palatino Linotype" w:cs="Arial"/>
          <w:color w:val="000000" w:themeColor="text1"/>
        </w:rPr>
        <w:t>28</w:t>
      </w:r>
      <w:r w:rsidRPr="00A65F83">
        <w:rPr>
          <w:rFonts w:ascii="Palatino Linotype" w:hAnsi="Palatino Linotype" w:cs="Arial"/>
          <w:color w:val="000000" w:themeColor="text1"/>
        </w:rPr>
        <w:t xml:space="preserve">) de </w:t>
      </w:r>
      <w:r w:rsidR="00D71057" w:rsidRPr="00A65F83">
        <w:rPr>
          <w:rFonts w:ascii="Palatino Linotype" w:hAnsi="Palatino Linotype" w:cs="Arial"/>
          <w:color w:val="000000" w:themeColor="text1"/>
        </w:rPr>
        <w:t>noviembre</w:t>
      </w:r>
      <w:r w:rsidRPr="00A65F83">
        <w:rPr>
          <w:rFonts w:ascii="Palatino Linotype" w:hAnsi="Palatino Linotype" w:cs="Arial"/>
          <w:color w:val="000000" w:themeColor="text1"/>
        </w:rPr>
        <w:t xml:space="preserve"> de dos mil dieciocho emitida en el recurso de revisión </w:t>
      </w:r>
      <w:r w:rsidR="00D71057" w:rsidRPr="00A65F83">
        <w:rPr>
          <w:rFonts w:ascii="Palatino Linotype" w:hAnsi="Palatino Linotype" w:cs="Arial"/>
          <w:b/>
          <w:bCs/>
          <w:color w:val="000000" w:themeColor="text1"/>
          <w:lang w:eastAsia="es-MX"/>
        </w:rPr>
        <w:t>0</w:t>
      </w:r>
      <w:r w:rsidR="004F39A4" w:rsidRPr="00A65F83">
        <w:rPr>
          <w:rFonts w:ascii="Palatino Linotype" w:hAnsi="Palatino Linotype" w:cs="Arial"/>
          <w:b/>
          <w:bCs/>
          <w:color w:val="000000" w:themeColor="text1"/>
          <w:lang w:eastAsia="es-MX"/>
        </w:rPr>
        <w:t>3548</w:t>
      </w:r>
      <w:r w:rsidRPr="00A65F83">
        <w:rPr>
          <w:rFonts w:ascii="Palatino Linotype" w:hAnsi="Palatino Linotype" w:cs="Arial"/>
          <w:b/>
          <w:bCs/>
          <w:color w:val="000000" w:themeColor="text1"/>
          <w:lang w:eastAsia="es-MX"/>
        </w:rPr>
        <w:t>/INFOEM/IP/RR/2018</w:t>
      </w:r>
      <w:r w:rsidRPr="00A65F83">
        <w:rPr>
          <w:rFonts w:ascii="Palatino Linotype" w:hAnsi="Palatino Linotype" w:cs="Arial"/>
          <w:color w:val="000000" w:themeColor="text1"/>
        </w:rPr>
        <w:t>.</w:t>
      </w:r>
    </w:p>
    <w:sectPr w:rsidR="00BB5CA9" w:rsidRPr="00EE0ACB"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C9316" w14:textId="77777777" w:rsidR="00942483" w:rsidRDefault="00942483" w:rsidP="00587366">
      <w:r>
        <w:separator/>
      </w:r>
    </w:p>
  </w:endnote>
  <w:endnote w:type="continuationSeparator" w:id="0">
    <w:p w14:paraId="662970A4" w14:textId="77777777" w:rsidR="00942483" w:rsidRDefault="0094248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C422BD" w:rsidRPr="00883450" w:rsidRDefault="00C422B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C123F">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C123F">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C422BD" w:rsidRDefault="00C422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422BD" w:rsidRPr="00883450" w:rsidRDefault="00C422B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C123F" w:rsidRPr="001C123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C123F" w:rsidRPr="001C123F">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C422BD" w:rsidRPr="00883450" w:rsidRDefault="00C422B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00897" w14:textId="77777777" w:rsidR="00942483" w:rsidRDefault="00942483" w:rsidP="00587366">
      <w:r>
        <w:separator/>
      </w:r>
    </w:p>
  </w:footnote>
  <w:footnote w:type="continuationSeparator" w:id="0">
    <w:p w14:paraId="53BE4922" w14:textId="77777777" w:rsidR="00942483" w:rsidRDefault="00942483" w:rsidP="00587366">
      <w:r>
        <w:continuationSeparator/>
      </w:r>
    </w:p>
  </w:footnote>
  <w:footnote w:id="1">
    <w:p w14:paraId="22329B99" w14:textId="20E45A88" w:rsidR="00C422BD" w:rsidRPr="0094065A" w:rsidRDefault="00C422BD">
      <w:pPr>
        <w:pStyle w:val="Textonotapie"/>
        <w:rPr>
          <w:rFonts w:ascii="Palatino Linotype" w:hAnsi="Palatino Linotype"/>
        </w:rPr>
      </w:pPr>
      <w:r>
        <w:rPr>
          <w:rStyle w:val="Refdenotaalpie"/>
        </w:rPr>
        <w:footnoteRef/>
      </w:r>
      <w:r>
        <w:t xml:space="preserve"> </w:t>
      </w:r>
      <w:r>
        <w:rPr>
          <w:rFonts w:ascii="Palatino Linotype" w:eastAsia="MS Mincho" w:hAnsi="Palatino Linotype" w:cs="Times New Roman"/>
          <w:i/>
        </w:rPr>
        <w:t xml:space="preserve">“autorización del gobierno del estado de </w:t>
      </w:r>
      <w:proofErr w:type="spellStart"/>
      <w:r>
        <w:rPr>
          <w:rFonts w:ascii="Palatino Linotype" w:eastAsia="MS Mincho" w:hAnsi="Palatino Linotype" w:cs="Times New Roman"/>
          <w:i/>
        </w:rPr>
        <w:t>mexico</w:t>
      </w:r>
      <w:proofErr w:type="spellEnd"/>
      <w:r>
        <w:rPr>
          <w:rFonts w:ascii="Palatino Linotype" w:eastAsia="MS Mincho" w:hAnsi="Palatino Linotype" w:cs="Times New Roman"/>
          <w:i/>
        </w:rPr>
        <w:t xml:space="preserve"> de la </w:t>
      </w:r>
      <w:proofErr w:type="spellStart"/>
      <w:r>
        <w:rPr>
          <w:rFonts w:ascii="Palatino Linotype" w:eastAsia="MS Mincho" w:hAnsi="Palatino Linotype" w:cs="Times New Roman"/>
          <w:i/>
        </w:rPr>
        <w:t>actualizacion</w:t>
      </w:r>
      <w:proofErr w:type="spellEnd"/>
      <w:r>
        <w:rPr>
          <w:rFonts w:ascii="Palatino Linotype" w:eastAsia="MS Mincho" w:hAnsi="Palatino Linotype" w:cs="Times New Roman"/>
          <w:i/>
        </w:rPr>
        <w:t xml:space="preserve"> del plan municipal de desarrollo urbano de Atenco (…) documentos de la consulta pública (…) documentos del dictamen de congruencia (…) plano de uso de suelo en su versión </w:t>
      </w:r>
      <w:proofErr w:type="spellStart"/>
      <w:r>
        <w:rPr>
          <w:rFonts w:ascii="Palatino Linotype" w:eastAsia="MS Mincho" w:hAnsi="Palatino Linotype" w:cs="Times New Roman"/>
          <w:i/>
        </w:rPr>
        <w:t>mas</w:t>
      </w:r>
      <w:proofErr w:type="spellEnd"/>
      <w:r>
        <w:rPr>
          <w:rFonts w:ascii="Palatino Linotype" w:eastAsia="MS Mincho" w:hAnsi="Palatino Linotype" w:cs="Times New Roman"/>
          <w:i/>
        </w:rPr>
        <w:t xml:space="preserve"> actual”</w:t>
      </w:r>
      <w:r>
        <w:rPr>
          <w:rFonts w:ascii="Palatino Linotype" w:eastAsia="MS Mincho" w:hAnsi="Palatino Linotype" w:cs="Times New Roman"/>
        </w:rPr>
        <w:t xml:space="preserve"> (Sic).</w:t>
      </w:r>
    </w:p>
  </w:footnote>
  <w:footnote w:id="2">
    <w:p w14:paraId="6072C4EC" w14:textId="20F7DB66" w:rsidR="00C422BD" w:rsidRPr="00C422BD" w:rsidRDefault="00C422BD">
      <w:pPr>
        <w:pStyle w:val="Textonotapie"/>
        <w:rPr>
          <w:rFonts w:ascii="Palatino Linotype" w:hAnsi="Palatino Linotype"/>
        </w:rPr>
      </w:pPr>
      <w:r>
        <w:rPr>
          <w:rStyle w:val="Refdenotaalpie"/>
        </w:rPr>
        <w:footnoteRef/>
      </w:r>
      <w:r>
        <w:t xml:space="preserve"> Página web del </w:t>
      </w:r>
      <w:r>
        <w:rPr>
          <w:rFonts w:ascii="Palatino Linotype" w:hAnsi="Palatino Linotype"/>
        </w:rPr>
        <w:t xml:space="preserve">Gobierno del Estado de México, sección Ventanilla Única Electrónica, subsección Cédula de Registro del Trámite o Servicio, </w:t>
      </w:r>
      <w:r>
        <w:rPr>
          <w:rFonts w:ascii="Palatino Linotype" w:hAnsi="Palatino Linotype"/>
          <w:i/>
        </w:rPr>
        <w:t xml:space="preserve">Emisión del dictamen de congruencia de los planes de desarrollo urbano de competencia municipal: </w:t>
      </w:r>
      <w:r w:rsidRPr="00C422BD">
        <w:rPr>
          <w:rFonts w:ascii="Palatino Linotype" w:hAnsi="Palatino Linotype"/>
          <w:i/>
        </w:rPr>
        <w:t>http://sistemas2.edomex.gob.mx/TramitesyServicios/Tramite?tram=1142&amp;cont=0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422BD" w:rsidRDefault="00C422BD" w:rsidP="001C6012">
    <w:pPr>
      <w:pStyle w:val="Encabezado"/>
      <w:tabs>
        <w:tab w:val="clear" w:pos="4252"/>
        <w:tab w:val="clear" w:pos="8504"/>
        <w:tab w:val="left" w:pos="8460"/>
      </w:tabs>
    </w:pPr>
    <w:r>
      <w:tab/>
    </w:r>
  </w:p>
  <w:p w14:paraId="64F5F23E" w14:textId="390690E5" w:rsidR="00C422BD" w:rsidRDefault="00C422BD">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422BD" w:rsidRPr="00674A46" w14:paraId="07F2896E" w14:textId="77777777" w:rsidTr="006E6B65">
      <w:trPr>
        <w:trHeight w:val="138"/>
        <w:jc w:val="right"/>
      </w:trPr>
      <w:tc>
        <w:tcPr>
          <w:tcW w:w="3544" w:type="dxa"/>
          <w:vAlign w:val="center"/>
        </w:tcPr>
        <w:p w14:paraId="4A5B1974" w14:textId="3B2AB4E0" w:rsidR="00C422BD" w:rsidRPr="00674A46" w:rsidRDefault="00C422B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569B62D" w:rsidR="00C422BD" w:rsidRPr="00674A46" w:rsidRDefault="00C422BD" w:rsidP="0039142B">
          <w:pPr>
            <w:pStyle w:val="Encabezado"/>
            <w:jc w:val="both"/>
            <w:rPr>
              <w:rFonts w:ascii="Palatino Linotype" w:hAnsi="Palatino Linotype"/>
              <w:b/>
              <w:sz w:val="22"/>
              <w:szCs w:val="22"/>
            </w:rPr>
          </w:pPr>
          <w:r>
            <w:rPr>
              <w:rFonts w:ascii="Palatino Linotype" w:hAnsi="Palatino Linotype" w:cs="Arial"/>
              <w:b/>
              <w:bCs/>
              <w:sz w:val="22"/>
              <w:szCs w:val="22"/>
              <w:lang w:eastAsia="es-MX"/>
            </w:rPr>
            <w:t>03548/INFOEM/IP/RR/2018</w:t>
          </w:r>
        </w:p>
      </w:tc>
    </w:tr>
    <w:tr w:rsidR="00C422BD" w:rsidRPr="00674A46" w14:paraId="1B5D8690" w14:textId="77777777" w:rsidTr="006E6B65">
      <w:trPr>
        <w:trHeight w:val="233"/>
        <w:jc w:val="right"/>
      </w:trPr>
      <w:tc>
        <w:tcPr>
          <w:tcW w:w="3544" w:type="dxa"/>
          <w:vAlign w:val="center"/>
        </w:tcPr>
        <w:p w14:paraId="3903F2C6" w14:textId="22D569F8" w:rsidR="00C422BD" w:rsidRPr="00674A46" w:rsidRDefault="00C422BD" w:rsidP="007A0A0E">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F5B1967" w:rsidR="00C422BD" w:rsidRPr="00B75F20" w:rsidRDefault="00C422BD" w:rsidP="007A0A0E">
          <w:pPr>
            <w:pStyle w:val="Encabezado"/>
            <w:rPr>
              <w:rFonts w:ascii="Palatino Linotype" w:hAnsi="Palatino Linotype"/>
              <w:b/>
              <w:sz w:val="22"/>
              <w:szCs w:val="22"/>
            </w:rPr>
          </w:pPr>
          <w:r>
            <w:rPr>
              <w:rFonts w:ascii="Palatino Linotype" w:hAnsi="Palatino Linotype"/>
              <w:b/>
              <w:bCs/>
              <w:color w:val="000000"/>
              <w:sz w:val="22"/>
              <w:szCs w:val="22"/>
            </w:rPr>
            <w:t>Secretaría de Desarrollo Urbano y Metropolitano</w:t>
          </w:r>
        </w:p>
      </w:tc>
    </w:tr>
    <w:tr w:rsidR="00C422BD" w:rsidRPr="00674A46" w14:paraId="095EB01B" w14:textId="77777777" w:rsidTr="006E6B65">
      <w:trPr>
        <w:trHeight w:val="321"/>
        <w:jc w:val="right"/>
      </w:trPr>
      <w:tc>
        <w:tcPr>
          <w:tcW w:w="3544" w:type="dxa"/>
          <w:vAlign w:val="center"/>
        </w:tcPr>
        <w:p w14:paraId="6E000A51" w14:textId="25DCC1C7" w:rsidR="00C422BD" w:rsidRPr="00674A46" w:rsidRDefault="00C422B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422BD" w:rsidRPr="00674A46" w:rsidRDefault="00C422B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C422BD" w:rsidRDefault="00C422BD"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422BD" w:rsidRDefault="00C422BD"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422BD" w:rsidRPr="00674A46" w14:paraId="0A3256F2" w14:textId="77777777" w:rsidTr="006E6B65">
      <w:trPr>
        <w:trHeight w:val="138"/>
        <w:jc w:val="right"/>
      </w:trPr>
      <w:tc>
        <w:tcPr>
          <w:tcW w:w="3261" w:type="dxa"/>
          <w:vAlign w:val="center"/>
        </w:tcPr>
        <w:p w14:paraId="3D80769D" w14:textId="316F11F8" w:rsidR="00C422BD" w:rsidRPr="00674A46" w:rsidRDefault="00C422B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A8404D3" w:rsidR="00C422BD" w:rsidRPr="00674A46" w:rsidRDefault="00C422BD" w:rsidP="0039142B">
          <w:pPr>
            <w:pStyle w:val="Encabezado"/>
            <w:rPr>
              <w:rFonts w:ascii="Palatino Linotype" w:hAnsi="Palatino Linotype"/>
              <w:b/>
              <w:sz w:val="22"/>
              <w:szCs w:val="22"/>
            </w:rPr>
          </w:pPr>
          <w:r>
            <w:rPr>
              <w:rFonts w:ascii="Palatino Linotype" w:hAnsi="Palatino Linotype" w:cs="Arial"/>
              <w:b/>
              <w:bCs/>
              <w:sz w:val="22"/>
              <w:szCs w:val="22"/>
              <w:lang w:eastAsia="es-MX"/>
            </w:rPr>
            <w:t>03548/INFOEM/IP/RR/2018</w:t>
          </w:r>
        </w:p>
      </w:tc>
    </w:tr>
    <w:tr w:rsidR="00C422BD" w:rsidRPr="00B75F20" w14:paraId="128C8B3C" w14:textId="77777777" w:rsidTr="006E6B65">
      <w:trPr>
        <w:trHeight w:val="233"/>
        <w:jc w:val="right"/>
      </w:trPr>
      <w:tc>
        <w:tcPr>
          <w:tcW w:w="3261" w:type="dxa"/>
          <w:vAlign w:val="center"/>
        </w:tcPr>
        <w:p w14:paraId="483E3371" w14:textId="66B1BC74" w:rsidR="00C422BD" w:rsidRPr="00674A46" w:rsidRDefault="00C422B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56E72A4" w:rsidR="00C422BD" w:rsidRPr="00B75F20" w:rsidRDefault="001C123F" w:rsidP="0058757A">
          <w:pPr>
            <w:pStyle w:val="Encabezado"/>
            <w:rPr>
              <w:rFonts w:ascii="Palatino Linotype" w:hAnsi="Palatino Linotype"/>
              <w:b/>
              <w:sz w:val="22"/>
              <w:szCs w:val="22"/>
            </w:rPr>
          </w:pPr>
          <w:r w:rsidRPr="001C123F">
            <w:rPr>
              <w:rFonts w:ascii="Palatino Linotype" w:hAnsi="Palatino Linotype"/>
              <w:b/>
              <w:sz w:val="22"/>
              <w:szCs w:val="22"/>
              <w:highlight w:val="black"/>
            </w:rPr>
            <w:t>---------------------------------</w:t>
          </w:r>
        </w:p>
      </w:tc>
    </w:tr>
    <w:tr w:rsidR="00C422BD" w:rsidRPr="00674A46" w14:paraId="41BE0704" w14:textId="77777777" w:rsidTr="006E6B65">
      <w:trPr>
        <w:trHeight w:val="321"/>
        <w:jc w:val="right"/>
      </w:trPr>
      <w:tc>
        <w:tcPr>
          <w:tcW w:w="3261" w:type="dxa"/>
          <w:vAlign w:val="center"/>
        </w:tcPr>
        <w:p w14:paraId="34C64148" w14:textId="10C6C8A9" w:rsidR="00C422BD" w:rsidRPr="00674A46" w:rsidRDefault="00C422B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9E3AB2E" w:rsidR="00C422BD" w:rsidRPr="00674A46" w:rsidRDefault="00C422BD" w:rsidP="0039142B">
          <w:pPr>
            <w:pStyle w:val="Encabezado"/>
            <w:rPr>
              <w:rFonts w:ascii="Palatino Linotype" w:hAnsi="Palatino Linotype"/>
              <w:b/>
              <w:sz w:val="22"/>
              <w:szCs w:val="22"/>
            </w:rPr>
          </w:pPr>
          <w:r>
            <w:rPr>
              <w:rFonts w:ascii="Palatino Linotype" w:hAnsi="Palatino Linotype"/>
              <w:b/>
              <w:bCs/>
              <w:color w:val="000000"/>
              <w:sz w:val="22"/>
              <w:szCs w:val="22"/>
            </w:rPr>
            <w:t>Secretaría de Desarrollo Urbano y Metropolitano</w:t>
          </w:r>
        </w:p>
      </w:tc>
    </w:tr>
    <w:tr w:rsidR="00C422BD" w:rsidRPr="00674A46" w14:paraId="0C8B6193" w14:textId="77777777" w:rsidTr="006E6B65">
      <w:trPr>
        <w:trHeight w:val="321"/>
        <w:jc w:val="right"/>
      </w:trPr>
      <w:tc>
        <w:tcPr>
          <w:tcW w:w="3261" w:type="dxa"/>
          <w:vAlign w:val="center"/>
        </w:tcPr>
        <w:p w14:paraId="321FFAFF" w14:textId="40E5A678" w:rsidR="00C422BD" w:rsidRPr="00674A46" w:rsidRDefault="00C422B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422BD" w:rsidRPr="00674A46" w:rsidRDefault="00C422B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422BD" w:rsidRDefault="00C422B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D2C7F"/>
    <w:multiLevelType w:val="multilevel"/>
    <w:tmpl w:val="C06A33A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ED24F70"/>
    <w:multiLevelType w:val="hybridMultilevel"/>
    <w:tmpl w:val="63841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51223F"/>
    <w:multiLevelType w:val="hybridMultilevel"/>
    <w:tmpl w:val="F34C363C"/>
    <w:lvl w:ilvl="0" w:tplc="0D2CC0C6">
      <w:start w:val="6"/>
      <w:numFmt w:val="decimal"/>
      <w:lvlText w:val="%1."/>
      <w:lvlJc w:val="left"/>
      <w:pPr>
        <w:ind w:left="720" w:hanging="360"/>
      </w:pPr>
      <w:rPr>
        <w:rFonts w:hint="default"/>
        <w:b/>
        <w:i w:val="0"/>
        <w:color w:val="000000" w:themeColor="text1"/>
        <w:sz w:val="24"/>
      </w:rPr>
    </w:lvl>
    <w:lvl w:ilvl="1" w:tplc="080A0013">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7C61BF"/>
    <w:multiLevelType w:val="hybridMultilevel"/>
    <w:tmpl w:val="8B68AB84"/>
    <w:lvl w:ilvl="0" w:tplc="8594E0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580327"/>
    <w:multiLevelType w:val="multilevel"/>
    <w:tmpl w:val="A46E96A4"/>
    <w:lvl w:ilvl="0">
      <w:start w:val="4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8"/>
  </w:num>
  <w:num w:numId="3">
    <w:abstractNumId w:val="12"/>
  </w:num>
  <w:num w:numId="4">
    <w:abstractNumId w:val="11"/>
  </w:num>
  <w:num w:numId="5">
    <w:abstractNumId w:val="19"/>
  </w:num>
  <w:num w:numId="6">
    <w:abstractNumId w:val="20"/>
  </w:num>
  <w:num w:numId="7">
    <w:abstractNumId w:val="25"/>
  </w:num>
  <w:num w:numId="8">
    <w:abstractNumId w:val="17"/>
  </w:num>
  <w:num w:numId="9">
    <w:abstractNumId w:val="7"/>
  </w:num>
  <w:num w:numId="10">
    <w:abstractNumId w:val="22"/>
  </w:num>
  <w:num w:numId="11">
    <w:abstractNumId w:val="14"/>
  </w:num>
  <w:num w:numId="12">
    <w:abstractNumId w:val="24"/>
  </w:num>
  <w:num w:numId="13">
    <w:abstractNumId w:val="23"/>
  </w:num>
  <w:num w:numId="14">
    <w:abstractNumId w:val="3"/>
  </w:num>
  <w:num w:numId="15">
    <w:abstractNumId w:val="16"/>
  </w:num>
  <w:num w:numId="16">
    <w:abstractNumId w:val="13"/>
  </w:num>
  <w:num w:numId="17">
    <w:abstractNumId w:val="10"/>
  </w:num>
  <w:num w:numId="18">
    <w:abstractNumId w:val="27"/>
  </w:num>
  <w:num w:numId="19">
    <w:abstractNumId w:val="2"/>
  </w:num>
  <w:num w:numId="20">
    <w:abstractNumId w:val="15"/>
  </w:num>
  <w:num w:numId="21">
    <w:abstractNumId w:val="26"/>
  </w:num>
  <w:num w:numId="22">
    <w:abstractNumId w:val="1"/>
  </w:num>
  <w:num w:numId="23">
    <w:abstractNumId w:val="8"/>
  </w:num>
  <w:num w:numId="24">
    <w:abstractNumId w:val="21"/>
  </w:num>
  <w:num w:numId="25">
    <w:abstractNumId w:val="5"/>
  </w:num>
  <w:num w:numId="26">
    <w:abstractNumId w:val="4"/>
  </w:num>
  <w:num w:numId="27">
    <w:abstractNumId w:val="6"/>
  </w:num>
  <w:num w:numId="2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4072A"/>
    <w:rsid w:val="0004193F"/>
    <w:rsid w:val="00042380"/>
    <w:rsid w:val="00046371"/>
    <w:rsid w:val="0004686A"/>
    <w:rsid w:val="000468E2"/>
    <w:rsid w:val="0005237C"/>
    <w:rsid w:val="00052A3C"/>
    <w:rsid w:val="00054A03"/>
    <w:rsid w:val="00056A79"/>
    <w:rsid w:val="00061344"/>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5176"/>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2E4B"/>
    <w:rsid w:val="0012380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2F19"/>
    <w:rsid w:val="00153833"/>
    <w:rsid w:val="00154304"/>
    <w:rsid w:val="0015466E"/>
    <w:rsid w:val="00154765"/>
    <w:rsid w:val="00154EF0"/>
    <w:rsid w:val="00156A23"/>
    <w:rsid w:val="00161E95"/>
    <w:rsid w:val="00163780"/>
    <w:rsid w:val="00163B1F"/>
    <w:rsid w:val="001648EE"/>
    <w:rsid w:val="00164B65"/>
    <w:rsid w:val="001656F2"/>
    <w:rsid w:val="00166794"/>
    <w:rsid w:val="00174E02"/>
    <w:rsid w:val="0017653A"/>
    <w:rsid w:val="001775DF"/>
    <w:rsid w:val="00192E4B"/>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23F"/>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30123"/>
    <w:rsid w:val="00230170"/>
    <w:rsid w:val="002305CF"/>
    <w:rsid w:val="00233E08"/>
    <w:rsid w:val="002345FF"/>
    <w:rsid w:val="00237611"/>
    <w:rsid w:val="00244476"/>
    <w:rsid w:val="00252477"/>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B085C"/>
    <w:rsid w:val="002B284F"/>
    <w:rsid w:val="002B2A2E"/>
    <w:rsid w:val="002B2F59"/>
    <w:rsid w:val="002B4D21"/>
    <w:rsid w:val="002C0074"/>
    <w:rsid w:val="002C0804"/>
    <w:rsid w:val="002C0DC5"/>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B1D"/>
    <w:rsid w:val="00310D66"/>
    <w:rsid w:val="003111C5"/>
    <w:rsid w:val="003116A6"/>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31FA"/>
    <w:rsid w:val="003B55AD"/>
    <w:rsid w:val="003B7EC4"/>
    <w:rsid w:val="003C7282"/>
    <w:rsid w:val="003D00D5"/>
    <w:rsid w:val="003D0A29"/>
    <w:rsid w:val="003D181D"/>
    <w:rsid w:val="003D20C4"/>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2696"/>
    <w:rsid w:val="00412E24"/>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773E6"/>
    <w:rsid w:val="00481A7B"/>
    <w:rsid w:val="0048386B"/>
    <w:rsid w:val="00483C14"/>
    <w:rsid w:val="004858CD"/>
    <w:rsid w:val="00485DB6"/>
    <w:rsid w:val="0048628A"/>
    <w:rsid w:val="0048658E"/>
    <w:rsid w:val="00491C96"/>
    <w:rsid w:val="004923B6"/>
    <w:rsid w:val="00494294"/>
    <w:rsid w:val="00495611"/>
    <w:rsid w:val="00496359"/>
    <w:rsid w:val="004A14BE"/>
    <w:rsid w:val="004A2BF5"/>
    <w:rsid w:val="004A3085"/>
    <w:rsid w:val="004A4BD5"/>
    <w:rsid w:val="004A4CFD"/>
    <w:rsid w:val="004A677C"/>
    <w:rsid w:val="004B176B"/>
    <w:rsid w:val="004B293C"/>
    <w:rsid w:val="004B3D59"/>
    <w:rsid w:val="004B58EA"/>
    <w:rsid w:val="004B73EF"/>
    <w:rsid w:val="004C09B4"/>
    <w:rsid w:val="004C20F2"/>
    <w:rsid w:val="004C251E"/>
    <w:rsid w:val="004C3F25"/>
    <w:rsid w:val="004C4E77"/>
    <w:rsid w:val="004C525E"/>
    <w:rsid w:val="004C6796"/>
    <w:rsid w:val="004C67E2"/>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28A0"/>
    <w:rsid w:val="004F39A4"/>
    <w:rsid w:val="004F44C7"/>
    <w:rsid w:val="004F489F"/>
    <w:rsid w:val="004F4958"/>
    <w:rsid w:val="004F766F"/>
    <w:rsid w:val="004F78B7"/>
    <w:rsid w:val="004F7944"/>
    <w:rsid w:val="00500224"/>
    <w:rsid w:val="00501B93"/>
    <w:rsid w:val="005041C2"/>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2797"/>
    <w:rsid w:val="00542B3A"/>
    <w:rsid w:val="00544B9C"/>
    <w:rsid w:val="00544EC9"/>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1C0F"/>
    <w:rsid w:val="00582919"/>
    <w:rsid w:val="005849B2"/>
    <w:rsid w:val="00585172"/>
    <w:rsid w:val="00587366"/>
    <w:rsid w:val="0058757A"/>
    <w:rsid w:val="00590037"/>
    <w:rsid w:val="00590892"/>
    <w:rsid w:val="00593476"/>
    <w:rsid w:val="00594C52"/>
    <w:rsid w:val="00595511"/>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F0007"/>
    <w:rsid w:val="005F0E6C"/>
    <w:rsid w:val="005F487C"/>
    <w:rsid w:val="005F53A4"/>
    <w:rsid w:val="005F5FE1"/>
    <w:rsid w:val="005F62B2"/>
    <w:rsid w:val="005F715E"/>
    <w:rsid w:val="006010DA"/>
    <w:rsid w:val="006017AB"/>
    <w:rsid w:val="00604AC3"/>
    <w:rsid w:val="00605865"/>
    <w:rsid w:val="00611DE3"/>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300A"/>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2297"/>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424D"/>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B02B9"/>
    <w:rsid w:val="007B1AED"/>
    <w:rsid w:val="007B233D"/>
    <w:rsid w:val="007B26B2"/>
    <w:rsid w:val="007B30F3"/>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0C36"/>
    <w:rsid w:val="007E5125"/>
    <w:rsid w:val="007E5DB4"/>
    <w:rsid w:val="007E72DF"/>
    <w:rsid w:val="007F0617"/>
    <w:rsid w:val="007F313E"/>
    <w:rsid w:val="007F729E"/>
    <w:rsid w:val="00800E69"/>
    <w:rsid w:val="00802BFE"/>
    <w:rsid w:val="008039C2"/>
    <w:rsid w:val="008046E4"/>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3857"/>
    <w:rsid w:val="0089412A"/>
    <w:rsid w:val="00895536"/>
    <w:rsid w:val="00896AD4"/>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5C68"/>
    <w:rsid w:val="009315B0"/>
    <w:rsid w:val="009316E9"/>
    <w:rsid w:val="00931C93"/>
    <w:rsid w:val="0093416D"/>
    <w:rsid w:val="00937309"/>
    <w:rsid w:val="0094065A"/>
    <w:rsid w:val="00942483"/>
    <w:rsid w:val="00943ECE"/>
    <w:rsid w:val="00945A61"/>
    <w:rsid w:val="00950154"/>
    <w:rsid w:val="00950C6E"/>
    <w:rsid w:val="00953054"/>
    <w:rsid w:val="009531D6"/>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50AA"/>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279"/>
    <w:rsid w:val="00A50B8A"/>
    <w:rsid w:val="00A51F40"/>
    <w:rsid w:val="00A572BC"/>
    <w:rsid w:val="00A62B7B"/>
    <w:rsid w:val="00A65F83"/>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712"/>
    <w:rsid w:val="00AD76A1"/>
    <w:rsid w:val="00AF1F04"/>
    <w:rsid w:val="00AF3B55"/>
    <w:rsid w:val="00AF3D59"/>
    <w:rsid w:val="00AF6794"/>
    <w:rsid w:val="00AF6F48"/>
    <w:rsid w:val="00AF717E"/>
    <w:rsid w:val="00B016F7"/>
    <w:rsid w:val="00B02BDD"/>
    <w:rsid w:val="00B055B9"/>
    <w:rsid w:val="00B13D85"/>
    <w:rsid w:val="00B16296"/>
    <w:rsid w:val="00B16CC7"/>
    <w:rsid w:val="00B1786A"/>
    <w:rsid w:val="00B206D8"/>
    <w:rsid w:val="00B230E5"/>
    <w:rsid w:val="00B23E88"/>
    <w:rsid w:val="00B312C7"/>
    <w:rsid w:val="00B316B9"/>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919"/>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560"/>
    <w:rsid w:val="00BE00FA"/>
    <w:rsid w:val="00BE0C95"/>
    <w:rsid w:val="00BE545A"/>
    <w:rsid w:val="00BE5E11"/>
    <w:rsid w:val="00BE6C95"/>
    <w:rsid w:val="00BE74FA"/>
    <w:rsid w:val="00BF0A54"/>
    <w:rsid w:val="00BF0F1C"/>
    <w:rsid w:val="00BF1B7F"/>
    <w:rsid w:val="00BF2346"/>
    <w:rsid w:val="00BF3B85"/>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575E"/>
    <w:rsid w:val="00C27ABF"/>
    <w:rsid w:val="00C3086E"/>
    <w:rsid w:val="00C315FB"/>
    <w:rsid w:val="00C317BD"/>
    <w:rsid w:val="00C33279"/>
    <w:rsid w:val="00C41015"/>
    <w:rsid w:val="00C41131"/>
    <w:rsid w:val="00C411C1"/>
    <w:rsid w:val="00C422BD"/>
    <w:rsid w:val="00C45BF0"/>
    <w:rsid w:val="00C4712A"/>
    <w:rsid w:val="00C47468"/>
    <w:rsid w:val="00C47CDC"/>
    <w:rsid w:val="00C50A2B"/>
    <w:rsid w:val="00C54922"/>
    <w:rsid w:val="00C55FE8"/>
    <w:rsid w:val="00C601EF"/>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7F82"/>
    <w:rsid w:val="00CC10A6"/>
    <w:rsid w:val="00CC10B3"/>
    <w:rsid w:val="00CC2DE4"/>
    <w:rsid w:val="00CC360E"/>
    <w:rsid w:val="00CC48D6"/>
    <w:rsid w:val="00CD32FE"/>
    <w:rsid w:val="00CD6866"/>
    <w:rsid w:val="00CD76D4"/>
    <w:rsid w:val="00CD7893"/>
    <w:rsid w:val="00CE03CC"/>
    <w:rsid w:val="00CE7E6A"/>
    <w:rsid w:val="00CF030B"/>
    <w:rsid w:val="00CF23A2"/>
    <w:rsid w:val="00CF324C"/>
    <w:rsid w:val="00CF5D77"/>
    <w:rsid w:val="00CF6EB2"/>
    <w:rsid w:val="00D12EE7"/>
    <w:rsid w:val="00D1373C"/>
    <w:rsid w:val="00D1735B"/>
    <w:rsid w:val="00D17702"/>
    <w:rsid w:val="00D17C3D"/>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E99"/>
    <w:rsid w:val="00D71057"/>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4657"/>
    <w:rsid w:val="00E34706"/>
    <w:rsid w:val="00E43ABE"/>
    <w:rsid w:val="00E44057"/>
    <w:rsid w:val="00E445BD"/>
    <w:rsid w:val="00E47A5F"/>
    <w:rsid w:val="00E507A5"/>
    <w:rsid w:val="00E528D2"/>
    <w:rsid w:val="00E54E89"/>
    <w:rsid w:val="00E601CE"/>
    <w:rsid w:val="00E602CF"/>
    <w:rsid w:val="00E61EE8"/>
    <w:rsid w:val="00E62441"/>
    <w:rsid w:val="00E63879"/>
    <w:rsid w:val="00E66A80"/>
    <w:rsid w:val="00E66EE6"/>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A0CA1"/>
    <w:rsid w:val="00EA3249"/>
    <w:rsid w:val="00EA3C59"/>
    <w:rsid w:val="00EA5118"/>
    <w:rsid w:val="00EA6C56"/>
    <w:rsid w:val="00EB02F9"/>
    <w:rsid w:val="00EB0DF0"/>
    <w:rsid w:val="00EB1A2C"/>
    <w:rsid w:val="00EB2513"/>
    <w:rsid w:val="00EB40DC"/>
    <w:rsid w:val="00EB5616"/>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CC0"/>
    <w:rsid w:val="00F00649"/>
    <w:rsid w:val="00F02412"/>
    <w:rsid w:val="00F026B4"/>
    <w:rsid w:val="00F02E9D"/>
    <w:rsid w:val="00F04044"/>
    <w:rsid w:val="00F0436B"/>
    <w:rsid w:val="00F046C8"/>
    <w:rsid w:val="00F047AB"/>
    <w:rsid w:val="00F05DE1"/>
    <w:rsid w:val="00F07353"/>
    <w:rsid w:val="00F10D6B"/>
    <w:rsid w:val="00F12CDC"/>
    <w:rsid w:val="00F13E45"/>
    <w:rsid w:val="00F147C6"/>
    <w:rsid w:val="00F21705"/>
    <w:rsid w:val="00F231FC"/>
    <w:rsid w:val="00F24AB7"/>
    <w:rsid w:val="00F25E84"/>
    <w:rsid w:val="00F26068"/>
    <w:rsid w:val="00F2706D"/>
    <w:rsid w:val="00F2723F"/>
    <w:rsid w:val="00F27ADB"/>
    <w:rsid w:val="00F31178"/>
    <w:rsid w:val="00F32971"/>
    <w:rsid w:val="00F3400B"/>
    <w:rsid w:val="00F35C44"/>
    <w:rsid w:val="00F40C05"/>
    <w:rsid w:val="00F40E86"/>
    <w:rsid w:val="00F42168"/>
    <w:rsid w:val="00F425B3"/>
    <w:rsid w:val="00F44C78"/>
    <w:rsid w:val="00F44E4F"/>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66E2"/>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C0C57"/>
    <w:rsid w:val="00FC1DA7"/>
    <w:rsid w:val="00FC2414"/>
    <w:rsid w:val="00FC2C4D"/>
    <w:rsid w:val="00FC2E20"/>
    <w:rsid w:val="00FC44A1"/>
    <w:rsid w:val="00FC4DEB"/>
    <w:rsid w:val="00FC50CE"/>
    <w:rsid w:val="00FC62AC"/>
    <w:rsid w:val="00FC77FF"/>
    <w:rsid w:val="00FC7E40"/>
    <w:rsid w:val="00FD1351"/>
    <w:rsid w:val="00FD4B65"/>
    <w:rsid w:val="00FD6729"/>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31A16-E505-4C74-9A76-CCE4245F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33</Pages>
  <Words>7979</Words>
  <Characters>43890</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2018-12-04T01:00:00Z</cp:lastPrinted>
  <dcterms:created xsi:type="dcterms:W3CDTF">2018-11-22T18:33:00Z</dcterms:created>
  <dcterms:modified xsi:type="dcterms:W3CDTF">2018-12-06T20:52:00Z</dcterms:modified>
</cp:coreProperties>
</file>