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53B" w:rsidRPr="0080253B" w:rsidRDefault="0080253B" w:rsidP="00360324">
      <w:pPr>
        <w:spacing w:line="276" w:lineRule="auto"/>
        <w:jc w:val="both"/>
        <w:rPr>
          <w:rFonts w:ascii="Palatino Linotype" w:hAnsi="Palatino Linotype"/>
          <w:noProof/>
          <w:sz w:val="22"/>
          <w:szCs w:val="22"/>
        </w:rPr>
      </w:pPr>
      <w:r w:rsidRPr="0080253B">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w:t>
      </w:r>
      <w:r w:rsidR="005554E6">
        <w:rPr>
          <w:rFonts w:ascii="Palatino Linotype" w:hAnsi="Palatino Linotype" w:cs="Tahoma"/>
          <w:bCs/>
          <w:sz w:val="22"/>
          <w:szCs w:val="22"/>
        </w:rPr>
        <w:t xml:space="preserve"> de México, de fecha treinta y uno</w:t>
      </w:r>
      <w:r w:rsidR="00B24E08">
        <w:rPr>
          <w:rFonts w:ascii="Palatino Linotype" w:hAnsi="Palatino Linotype" w:cs="Tahoma"/>
          <w:bCs/>
          <w:sz w:val="22"/>
          <w:szCs w:val="22"/>
        </w:rPr>
        <w:t xml:space="preserve"> de</w:t>
      </w:r>
      <w:r w:rsidRPr="0080253B">
        <w:rPr>
          <w:rFonts w:ascii="Palatino Linotype" w:hAnsi="Palatino Linotype" w:cs="Tahoma"/>
          <w:bCs/>
          <w:sz w:val="22"/>
          <w:szCs w:val="22"/>
        </w:rPr>
        <w:t xml:space="preserve"> octubre de dos mil dieciocho.</w:t>
      </w:r>
    </w:p>
    <w:p w:rsidR="00806144" w:rsidRPr="0080253B" w:rsidRDefault="00806144" w:rsidP="00360324">
      <w:pPr>
        <w:spacing w:line="276" w:lineRule="auto"/>
        <w:rPr>
          <w:rFonts w:ascii="Palatino Linotype" w:hAnsi="Palatino Linotype" w:cs="Tahoma"/>
          <w:bCs/>
          <w:sz w:val="22"/>
          <w:szCs w:val="22"/>
        </w:rPr>
      </w:pPr>
    </w:p>
    <w:p w:rsidR="00806144" w:rsidRPr="0080253B" w:rsidRDefault="0080253B" w:rsidP="00360324">
      <w:pPr>
        <w:spacing w:line="276" w:lineRule="auto"/>
        <w:jc w:val="both"/>
        <w:rPr>
          <w:rFonts w:ascii="Palatino Linotype" w:hAnsi="Palatino Linotype" w:cs="Tahoma"/>
          <w:bCs/>
          <w:sz w:val="22"/>
          <w:szCs w:val="22"/>
        </w:rPr>
      </w:pPr>
      <w:r w:rsidRPr="00CC5852">
        <w:rPr>
          <w:rFonts w:ascii="Palatino Linotype" w:hAnsi="Palatino Linotype" w:cs="Tahoma"/>
          <w:b/>
          <w:bCs/>
          <w:color w:val="0D0D0D" w:themeColor="text1" w:themeTint="F2"/>
          <w:sz w:val="22"/>
          <w:szCs w:val="22"/>
        </w:rPr>
        <w:t>VISTO</w:t>
      </w:r>
      <w:r w:rsidR="00806144" w:rsidRPr="00CC5852">
        <w:rPr>
          <w:rFonts w:ascii="Palatino Linotype" w:hAnsi="Palatino Linotype" w:cs="Tahoma"/>
          <w:b/>
          <w:bCs/>
          <w:color w:val="0D0D0D" w:themeColor="text1" w:themeTint="F2"/>
          <w:sz w:val="22"/>
          <w:szCs w:val="22"/>
        </w:rPr>
        <w:t xml:space="preserve"> </w:t>
      </w:r>
      <w:r w:rsidR="00806144" w:rsidRPr="0080253B">
        <w:rPr>
          <w:rFonts w:ascii="Palatino Linotype" w:hAnsi="Palatino Linotype" w:cs="Tahoma"/>
          <w:bCs/>
          <w:color w:val="0D0D0D" w:themeColor="text1" w:themeTint="F2"/>
          <w:sz w:val="22"/>
          <w:szCs w:val="22"/>
        </w:rPr>
        <w:t xml:space="preserve">el expediente conformado con motivo del Recurso de Revisión </w:t>
      </w:r>
      <w:r w:rsidR="005554E6" w:rsidRPr="00CC5852">
        <w:rPr>
          <w:rFonts w:ascii="Palatino Linotype" w:hAnsi="Palatino Linotype" w:cs="Tahoma"/>
          <w:b/>
          <w:bCs/>
          <w:color w:val="0D0D0D" w:themeColor="text1" w:themeTint="F2"/>
          <w:sz w:val="22"/>
          <w:szCs w:val="22"/>
        </w:rPr>
        <w:t>03621</w:t>
      </w:r>
      <w:r w:rsidR="00231888" w:rsidRPr="00CC5852">
        <w:rPr>
          <w:rFonts w:ascii="Palatino Linotype" w:hAnsi="Palatino Linotype" w:cs="Tahoma"/>
          <w:b/>
          <w:bCs/>
          <w:color w:val="0D0D0D" w:themeColor="text1" w:themeTint="F2"/>
          <w:sz w:val="22"/>
          <w:szCs w:val="22"/>
        </w:rPr>
        <w:t>/INFOEM/IP/RR/2018</w:t>
      </w:r>
      <w:r w:rsidR="00806144" w:rsidRPr="0080253B">
        <w:rPr>
          <w:rFonts w:ascii="Palatino Linotype" w:hAnsi="Palatino Linotype" w:cs="Tahoma"/>
          <w:bCs/>
          <w:color w:val="0D0D0D" w:themeColor="text1" w:themeTint="F2"/>
          <w:sz w:val="22"/>
          <w:szCs w:val="22"/>
        </w:rPr>
        <w:t xml:space="preserve">, interpuesto por </w:t>
      </w:r>
      <w:r w:rsidR="00CB3756">
        <w:rPr>
          <w:rFonts w:ascii="Palatino Linotype" w:hAnsi="Palatino Linotype" w:cs="Tahoma"/>
          <w:bCs/>
          <w:color w:val="0D0D0D" w:themeColor="text1" w:themeTint="F2"/>
          <w:sz w:val="22"/>
          <w:szCs w:val="24"/>
        </w:rPr>
        <w:t xml:space="preserve"> </w:t>
      </w:r>
      <w:r w:rsidR="00CB3756">
        <w:rPr>
          <w:rFonts w:ascii="Palatino Linotype" w:hAnsi="Palatino Linotype" w:cs="Tahoma"/>
          <w:bCs/>
          <w:color w:val="0D0D0D" w:themeColor="text1" w:themeTint="F2"/>
          <w:sz w:val="22"/>
          <w:szCs w:val="24"/>
          <w:highlight w:val="black"/>
        </w:rPr>
        <w:t>XXXXXXXXXXXXXXX</w:t>
      </w:r>
      <w:bookmarkStart w:id="0" w:name="_GoBack"/>
      <w:bookmarkEnd w:id="0"/>
      <w:r w:rsidR="00482F93" w:rsidRPr="0080253B">
        <w:rPr>
          <w:rFonts w:ascii="Palatino Linotype" w:hAnsi="Palatino Linotype" w:cs="Tahoma"/>
          <w:b/>
          <w:bCs/>
          <w:color w:val="0D0D0D" w:themeColor="text1" w:themeTint="F2"/>
          <w:sz w:val="22"/>
          <w:szCs w:val="22"/>
        </w:rPr>
        <w:t xml:space="preserve">, </w:t>
      </w:r>
      <w:r w:rsidRPr="0080253B">
        <w:rPr>
          <w:rFonts w:ascii="Palatino Linotype" w:hAnsi="Palatino Linotype" w:cs="Tahoma"/>
          <w:bCs/>
          <w:color w:val="0D0D0D" w:themeColor="text1" w:themeTint="F2"/>
          <w:sz w:val="22"/>
          <w:szCs w:val="22"/>
        </w:rPr>
        <w:t>en lo sucesivo recurrente o particular,</w:t>
      </w:r>
      <w:r w:rsidRPr="0080253B">
        <w:rPr>
          <w:rFonts w:ascii="Palatino Linotype" w:hAnsi="Palatino Linotype" w:cs="Tahoma"/>
          <w:b/>
          <w:bCs/>
          <w:color w:val="0D0D0D" w:themeColor="text1" w:themeTint="F2"/>
          <w:sz w:val="22"/>
          <w:szCs w:val="22"/>
        </w:rPr>
        <w:t xml:space="preserve"> </w:t>
      </w:r>
      <w:r w:rsidR="00806144" w:rsidRPr="0080253B">
        <w:rPr>
          <w:rFonts w:ascii="Palatino Linotype" w:hAnsi="Palatino Linotype" w:cs="Tahoma"/>
          <w:bCs/>
          <w:color w:val="0D0D0D" w:themeColor="text1" w:themeTint="F2"/>
          <w:sz w:val="22"/>
          <w:szCs w:val="22"/>
        </w:rPr>
        <w:t>en contra de la respuesta de</w:t>
      </w:r>
      <w:r w:rsidR="00482F93" w:rsidRPr="0080253B">
        <w:rPr>
          <w:rFonts w:ascii="Palatino Linotype" w:hAnsi="Palatino Linotype" w:cs="Tahoma"/>
          <w:bCs/>
          <w:color w:val="0D0D0D" w:themeColor="text1" w:themeTint="F2"/>
          <w:sz w:val="22"/>
          <w:szCs w:val="22"/>
        </w:rPr>
        <w:t xml:space="preserve">l </w:t>
      </w:r>
      <w:r w:rsidR="000361D1">
        <w:rPr>
          <w:rFonts w:ascii="Palatino Linotype" w:hAnsi="Palatino Linotype" w:cs="Tahoma"/>
          <w:bCs/>
          <w:color w:val="0D0D0D" w:themeColor="text1" w:themeTint="F2"/>
          <w:sz w:val="22"/>
          <w:szCs w:val="22"/>
        </w:rPr>
        <w:t>Sujeto Obligado</w:t>
      </w:r>
      <w:r w:rsidR="00231888" w:rsidRPr="0080253B">
        <w:rPr>
          <w:rFonts w:ascii="Palatino Linotype" w:hAnsi="Palatino Linotype" w:cs="Tahoma"/>
          <w:bCs/>
          <w:color w:val="0D0D0D" w:themeColor="text1" w:themeTint="F2"/>
          <w:sz w:val="22"/>
          <w:szCs w:val="22"/>
        </w:rPr>
        <w:t xml:space="preserve"> </w:t>
      </w:r>
      <w:r w:rsidR="005554E6" w:rsidRPr="005554E6">
        <w:rPr>
          <w:rFonts w:ascii="Palatino Linotype" w:hAnsi="Palatino Linotype" w:cs="Tahoma"/>
          <w:b/>
          <w:bCs/>
          <w:color w:val="0D0D0D" w:themeColor="text1" w:themeTint="F2"/>
          <w:sz w:val="22"/>
          <w:szCs w:val="22"/>
        </w:rPr>
        <w:t>Ayuntamiento de Ocoyoacac</w:t>
      </w:r>
      <w:r w:rsidR="00806144" w:rsidRPr="0080253B">
        <w:rPr>
          <w:rFonts w:ascii="Palatino Linotype" w:hAnsi="Palatino Linotype" w:cs="Tahoma"/>
          <w:bCs/>
          <w:color w:val="0D0D0D" w:themeColor="text1" w:themeTint="F2"/>
          <w:sz w:val="22"/>
          <w:szCs w:val="22"/>
        </w:rPr>
        <w:t>, se emite la presente Resolución, con base en los Antecedentes y C</w:t>
      </w:r>
      <w:r w:rsidR="00806144" w:rsidRPr="0080253B">
        <w:rPr>
          <w:rFonts w:ascii="Palatino Linotype" w:hAnsi="Palatino Linotype" w:cs="Tahoma"/>
          <w:bCs/>
          <w:sz w:val="22"/>
          <w:szCs w:val="22"/>
        </w:rPr>
        <w:t>onsidera</w:t>
      </w:r>
      <w:r w:rsidR="00333F15" w:rsidRPr="0080253B">
        <w:rPr>
          <w:rFonts w:ascii="Palatino Linotype" w:hAnsi="Palatino Linotype" w:cs="Tahoma"/>
          <w:bCs/>
          <w:sz w:val="22"/>
          <w:szCs w:val="22"/>
        </w:rPr>
        <w:t>ndos</w:t>
      </w:r>
      <w:r w:rsidR="00806144" w:rsidRPr="0080253B">
        <w:rPr>
          <w:rFonts w:ascii="Palatino Linotype" w:hAnsi="Palatino Linotype" w:cs="Tahoma"/>
          <w:bCs/>
          <w:sz w:val="22"/>
          <w:szCs w:val="22"/>
        </w:rPr>
        <w:t xml:space="preserve"> que a continuación se exponen:</w:t>
      </w:r>
    </w:p>
    <w:p w:rsidR="00806144" w:rsidRPr="0080253B" w:rsidRDefault="00806144" w:rsidP="00360324">
      <w:pPr>
        <w:spacing w:line="276" w:lineRule="auto"/>
        <w:rPr>
          <w:rFonts w:ascii="Palatino Linotype" w:hAnsi="Palatino Linotype" w:cs="Tahoma"/>
          <w:sz w:val="22"/>
          <w:szCs w:val="22"/>
        </w:rPr>
      </w:pPr>
    </w:p>
    <w:p w:rsidR="00B31222" w:rsidRPr="0080253B" w:rsidRDefault="00B31222" w:rsidP="00360324">
      <w:pPr>
        <w:tabs>
          <w:tab w:val="center" w:pos="4522"/>
          <w:tab w:val="left" w:pos="7245"/>
        </w:tabs>
        <w:spacing w:line="276" w:lineRule="auto"/>
        <w:jc w:val="center"/>
        <w:rPr>
          <w:rFonts w:ascii="Palatino Linotype" w:hAnsi="Palatino Linotype" w:cs="Tahoma"/>
          <w:b/>
          <w:sz w:val="22"/>
          <w:szCs w:val="22"/>
          <w:lang w:val="es-MX"/>
        </w:rPr>
      </w:pPr>
      <w:r w:rsidRPr="0080253B">
        <w:rPr>
          <w:rFonts w:ascii="Palatino Linotype" w:hAnsi="Palatino Linotype" w:cs="Tahoma"/>
          <w:b/>
          <w:sz w:val="22"/>
          <w:szCs w:val="22"/>
          <w:lang w:val="es-MX"/>
        </w:rPr>
        <w:t>ANTECEDENTES:</w:t>
      </w:r>
    </w:p>
    <w:p w:rsidR="00B31222" w:rsidRPr="0080253B" w:rsidRDefault="00B31222" w:rsidP="00360324">
      <w:pPr>
        <w:pStyle w:val="Prrafodelista"/>
        <w:tabs>
          <w:tab w:val="left" w:pos="567"/>
        </w:tabs>
        <w:spacing w:line="276" w:lineRule="auto"/>
        <w:ind w:left="0"/>
        <w:contextualSpacing w:val="0"/>
        <w:jc w:val="both"/>
        <w:rPr>
          <w:rFonts w:ascii="Palatino Linotype" w:hAnsi="Palatino Linotype" w:cs="Tahoma"/>
          <w:szCs w:val="22"/>
        </w:rPr>
      </w:pPr>
    </w:p>
    <w:p w:rsidR="00DC1594" w:rsidRPr="0080253B" w:rsidRDefault="00B31222" w:rsidP="00360324">
      <w:pPr>
        <w:pStyle w:val="Prrafodelista"/>
        <w:tabs>
          <w:tab w:val="left" w:pos="567"/>
        </w:tabs>
        <w:spacing w:line="276" w:lineRule="auto"/>
        <w:ind w:left="0"/>
        <w:contextualSpacing w:val="0"/>
        <w:jc w:val="both"/>
        <w:rPr>
          <w:rFonts w:ascii="Palatino Linotype" w:hAnsi="Palatino Linotype" w:cs="Tahoma"/>
          <w:b/>
          <w:szCs w:val="22"/>
        </w:rPr>
      </w:pPr>
      <w:r w:rsidRPr="0080253B">
        <w:rPr>
          <w:rFonts w:ascii="Palatino Linotype" w:hAnsi="Palatino Linotype" w:cs="Tahoma"/>
          <w:b/>
          <w:szCs w:val="22"/>
        </w:rPr>
        <w:t xml:space="preserve">I. Presentación de la solicitud de información. </w:t>
      </w:r>
    </w:p>
    <w:p w:rsidR="00DC1594" w:rsidRPr="0080253B" w:rsidRDefault="00DC1594" w:rsidP="00360324">
      <w:pPr>
        <w:pStyle w:val="Prrafodelista"/>
        <w:tabs>
          <w:tab w:val="left" w:pos="567"/>
        </w:tabs>
        <w:spacing w:line="276" w:lineRule="auto"/>
        <w:ind w:left="0"/>
        <w:contextualSpacing w:val="0"/>
        <w:jc w:val="both"/>
        <w:rPr>
          <w:rFonts w:ascii="Palatino Linotype" w:hAnsi="Palatino Linotype" w:cs="Tahoma"/>
          <w:szCs w:val="22"/>
        </w:rPr>
      </w:pPr>
    </w:p>
    <w:p w:rsidR="00806144" w:rsidRPr="0080253B" w:rsidRDefault="005554E6" w:rsidP="00360324">
      <w:pPr>
        <w:pStyle w:val="Prrafodelista"/>
        <w:tabs>
          <w:tab w:val="left" w:pos="567"/>
        </w:tabs>
        <w:spacing w:line="276" w:lineRule="auto"/>
        <w:ind w:left="0"/>
        <w:contextualSpacing w:val="0"/>
        <w:jc w:val="both"/>
        <w:rPr>
          <w:rFonts w:ascii="Palatino Linotype" w:hAnsi="Palatino Linotype" w:cs="Tahoma"/>
          <w:szCs w:val="22"/>
        </w:rPr>
      </w:pPr>
      <w:r>
        <w:rPr>
          <w:rFonts w:ascii="Palatino Linotype" w:hAnsi="Palatino Linotype" w:cs="Tahoma"/>
          <w:szCs w:val="22"/>
        </w:rPr>
        <w:t>Con fecha tres</w:t>
      </w:r>
      <w:r w:rsidR="00806144" w:rsidRPr="0080253B">
        <w:rPr>
          <w:rFonts w:ascii="Palatino Linotype" w:hAnsi="Palatino Linotype" w:cs="Tahoma"/>
          <w:szCs w:val="22"/>
        </w:rPr>
        <w:t xml:space="preserve"> de septiembre de dos mil dieciocho, </w:t>
      </w:r>
      <w:r w:rsidR="00231888" w:rsidRPr="0080253B">
        <w:rPr>
          <w:rFonts w:ascii="Palatino Linotype" w:hAnsi="Palatino Linotype" w:cs="Tahoma"/>
          <w:szCs w:val="22"/>
        </w:rPr>
        <w:t>e</w:t>
      </w:r>
      <w:r w:rsidR="00806144" w:rsidRPr="0080253B">
        <w:rPr>
          <w:rFonts w:ascii="Palatino Linotype" w:hAnsi="Palatino Linotype" w:cs="Tahoma"/>
          <w:szCs w:val="22"/>
        </w:rPr>
        <w:t>l particular presentó solicitud de acceso a la información pública a través d</w:t>
      </w:r>
      <w:r w:rsidR="00806144" w:rsidRPr="0080253B">
        <w:rPr>
          <w:rFonts w:ascii="Palatino Linotype" w:hAnsi="Palatino Linotype" w:cs="Tahoma"/>
          <w:szCs w:val="22"/>
          <w:lang w:val="es-ES"/>
        </w:rPr>
        <w:t>el Sistema de Acceso a la Información Mexiquense (SAIMEX)</w:t>
      </w:r>
      <w:r w:rsidR="00806144" w:rsidRPr="0080253B">
        <w:rPr>
          <w:rFonts w:ascii="Palatino Linotype" w:hAnsi="Palatino Linotype" w:cs="Tahoma"/>
          <w:szCs w:val="22"/>
        </w:rPr>
        <w:t xml:space="preserve">, ante </w:t>
      </w:r>
      <w:r>
        <w:rPr>
          <w:rFonts w:ascii="Palatino Linotype" w:hAnsi="Palatino Linotype" w:cs="Tahoma"/>
          <w:szCs w:val="22"/>
        </w:rPr>
        <w:t>el</w:t>
      </w:r>
      <w:r w:rsidR="00231888" w:rsidRPr="0080253B">
        <w:rPr>
          <w:rFonts w:ascii="Palatino Linotype" w:hAnsi="Palatino Linotype" w:cs="Tahoma"/>
          <w:szCs w:val="22"/>
        </w:rPr>
        <w:t xml:space="preserve"> </w:t>
      </w:r>
      <w:r w:rsidRPr="005554E6">
        <w:rPr>
          <w:rFonts w:ascii="Palatino Linotype" w:hAnsi="Palatino Linotype" w:cs="Tahoma"/>
          <w:szCs w:val="22"/>
        </w:rPr>
        <w:t>Ayuntamiento de Ocoyoacac</w:t>
      </w:r>
      <w:r w:rsidR="00806144" w:rsidRPr="0080253B">
        <w:rPr>
          <w:rFonts w:ascii="Palatino Linotype" w:hAnsi="Palatino Linotype" w:cs="Tahoma"/>
          <w:szCs w:val="22"/>
        </w:rPr>
        <w:t>, mediante la cual requirió:</w:t>
      </w:r>
    </w:p>
    <w:p w:rsidR="00806144" w:rsidRPr="0080253B" w:rsidRDefault="00806144" w:rsidP="00360324">
      <w:pPr>
        <w:pStyle w:val="Prrafodelista"/>
        <w:tabs>
          <w:tab w:val="left" w:pos="567"/>
        </w:tabs>
        <w:spacing w:line="276" w:lineRule="auto"/>
        <w:ind w:left="0"/>
        <w:contextualSpacing w:val="0"/>
        <w:jc w:val="both"/>
        <w:rPr>
          <w:rFonts w:ascii="Palatino Linotype" w:hAnsi="Palatino Linotype" w:cs="Tahoma"/>
          <w:szCs w:val="22"/>
        </w:rPr>
      </w:pPr>
    </w:p>
    <w:p w:rsidR="00806144" w:rsidRPr="003B28CC" w:rsidRDefault="009F5F1F" w:rsidP="00360324">
      <w:pPr>
        <w:tabs>
          <w:tab w:val="left" w:pos="4667"/>
        </w:tabs>
        <w:spacing w:line="276" w:lineRule="auto"/>
        <w:ind w:left="567" w:right="567"/>
        <w:jc w:val="both"/>
        <w:rPr>
          <w:rFonts w:ascii="Palatino Linotype" w:hAnsi="Palatino Linotype" w:cs="Tahoma"/>
          <w:b/>
          <w:bCs/>
          <w:szCs w:val="22"/>
        </w:rPr>
      </w:pPr>
      <w:r w:rsidRPr="003B28CC">
        <w:rPr>
          <w:rFonts w:ascii="Palatino Linotype" w:hAnsi="Palatino Linotype" w:cs="Tahoma"/>
          <w:b/>
          <w:bCs/>
          <w:szCs w:val="22"/>
        </w:rPr>
        <w:t>“</w:t>
      </w:r>
      <w:r w:rsidR="00806144" w:rsidRPr="003B28CC">
        <w:rPr>
          <w:rFonts w:ascii="Palatino Linotype" w:hAnsi="Palatino Linotype" w:cs="Tahoma"/>
          <w:b/>
          <w:bCs/>
          <w:szCs w:val="22"/>
        </w:rPr>
        <w:t>DESCRIPCIÓN CLARA Y PRECISA DE LA INFORMACIÓN SOLICITADA</w:t>
      </w:r>
    </w:p>
    <w:p w:rsidR="00C07E6E" w:rsidRPr="003B28CC" w:rsidRDefault="00C07E6E" w:rsidP="00360324">
      <w:pPr>
        <w:tabs>
          <w:tab w:val="left" w:pos="4667"/>
        </w:tabs>
        <w:spacing w:line="276" w:lineRule="auto"/>
        <w:ind w:left="567" w:right="567"/>
        <w:jc w:val="both"/>
        <w:rPr>
          <w:rFonts w:ascii="Palatino Linotype" w:hAnsi="Palatino Linotype" w:cs="Tahoma"/>
          <w:bCs/>
          <w:i/>
          <w:szCs w:val="22"/>
        </w:rPr>
      </w:pPr>
    </w:p>
    <w:p w:rsidR="00806144" w:rsidRPr="003B28CC" w:rsidRDefault="005554E6" w:rsidP="00360324">
      <w:pPr>
        <w:tabs>
          <w:tab w:val="left" w:pos="4667"/>
        </w:tabs>
        <w:spacing w:line="276" w:lineRule="auto"/>
        <w:ind w:left="567" w:right="567"/>
        <w:jc w:val="both"/>
        <w:rPr>
          <w:rFonts w:ascii="Palatino Linotype" w:hAnsi="Palatino Linotype" w:cs="Tahoma"/>
          <w:bCs/>
          <w:i/>
          <w:szCs w:val="22"/>
        </w:rPr>
      </w:pPr>
      <w:r w:rsidRPr="003B28CC">
        <w:rPr>
          <w:rFonts w:ascii="Palatino Linotype" w:hAnsi="Palatino Linotype" w:cs="Tahoma"/>
          <w:bCs/>
          <w:i/>
          <w:szCs w:val="22"/>
        </w:rPr>
        <w:t>Cédula del inventario general de bienes muebles e inmuebles del Ayuntamiento, general y de bajo costo, así como la Cédula de bienes inmuebles, con las firmas de los servidores públicos que deben de firmarla según los lineamientos para el registro y control del inventario... que se enviaron al OSFEM en los informes de los meses de junio y diciembre del año 2017 y junio de 2018”.</w:t>
      </w:r>
    </w:p>
    <w:p w:rsidR="005554E6" w:rsidRPr="003B28CC" w:rsidRDefault="005554E6" w:rsidP="00360324">
      <w:pPr>
        <w:tabs>
          <w:tab w:val="left" w:pos="4667"/>
        </w:tabs>
        <w:spacing w:line="276" w:lineRule="auto"/>
        <w:ind w:left="567" w:right="567"/>
        <w:jc w:val="both"/>
        <w:rPr>
          <w:rFonts w:ascii="Palatino Linotype" w:hAnsi="Palatino Linotype" w:cs="Tahoma"/>
          <w:bCs/>
          <w:szCs w:val="22"/>
        </w:rPr>
      </w:pPr>
    </w:p>
    <w:p w:rsidR="00806144" w:rsidRPr="003B28CC" w:rsidRDefault="009F5F1F" w:rsidP="00360324">
      <w:pPr>
        <w:tabs>
          <w:tab w:val="left" w:pos="4667"/>
        </w:tabs>
        <w:spacing w:line="276" w:lineRule="auto"/>
        <w:ind w:left="567" w:right="567"/>
        <w:jc w:val="both"/>
        <w:rPr>
          <w:rFonts w:ascii="Palatino Linotype" w:hAnsi="Palatino Linotype" w:cs="Tahoma"/>
          <w:bCs/>
          <w:szCs w:val="22"/>
        </w:rPr>
      </w:pPr>
      <w:r w:rsidRPr="003B28CC">
        <w:rPr>
          <w:rFonts w:ascii="Palatino Linotype" w:hAnsi="Palatino Linotype" w:cs="Tahoma"/>
          <w:b/>
          <w:bCs/>
          <w:szCs w:val="22"/>
        </w:rPr>
        <w:t>“</w:t>
      </w:r>
      <w:r w:rsidR="00806144" w:rsidRPr="003B28CC">
        <w:rPr>
          <w:rFonts w:ascii="Palatino Linotype" w:hAnsi="Palatino Linotype" w:cs="Tahoma"/>
          <w:b/>
          <w:bCs/>
          <w:szCs w:val="22"/>
        </w:rPr>
        <w:t>MODALIDAD DE ENTREGA</w:t>
      </w:r>
    </w:p>
    <w:p w:rsidR="00806144" w:rsidRPr="003B28CC" w:rsidRDefault="00231888" w:rsidP="00360324">
      <w:pPr>
        <w:tabs>
          <w:tab w:val="left" w:pos="4667"/>
        </w:tabs>
        <w:spacing w:line="276" w:lineRule="auto"/>
        <w:ind w:left="567" w:right="567"/>
        <w:jc w:val="both"/>
        <w:rPr>
          <w:rFonts w:ascii="Palatino Linotype" w:hAnsi="Palatino Linotype" w:cs="Tahoma"/>
          <w:bCs/>
          <w:szCs w:val="22"/>
        </w:rPr>
      </w:pPr>
      <w:r w:rsidRPr="003B28CC">
        <w:rPr>
          <w:rFonts w:ascii="Palatino Linotype" w:hAnsi="Palatino Linotype" w:cs="Tahoma"/>
          <w:bCs/>
          <w:i/>
          <w:szCs w:val="22"/>
        </w:rPr>
        <w:t>A través del SAIMEX</w:t>
      </w:r>
      <w:r w:rsidR="009F5F1F" w:rsidRPr="003B28CC">
        <w:rPr>
          <w:rFonts w:ascii="Palatino Linotype" w:hAnsi="Palatino Linotype" w:cs="Tahoma"/>
          <w:bCs/>
          <w:szCs w:val="22"/>
        </w:rPr>
        <w:t>”</w:t>
      </w:r>
    </w:p>
    <w:p w:rsidR="00FC4D48" w:rsidRDefault="00FC4D48" w:rsidP="00360324">
      <w:pPr>
        <w:spacing w:line="276" w:lineRule="auto"/>
        <w:ind w:right="567"/>
        <w:jc w:val="both"/>
        <w:rPr>
          <w:rFonts w:ascii="Palatino Linotype" w:hAnsi="Palatino Linotype" w:cs="Tahoma"/>
          <w:bCs/>
          <w:sz w:val="22"/>
          <w:szCs w:val="22"/>
        </w:rPr>
      </w:pPr>
    </w:p>
    <w:p w:rsidR="00C55151" w:rsidRPr="0080253B" w:rsidRDefault="00B31222" w:rsidP="00360324">
      <w:pPr>
        <w:pStyle w:val="Prrafodelista"/>
        <w:tabs>
          <w:tab w:val="left" w:pos="567"/>
        </w:tabs>
        <w:spacing w:line="276" w:lineRule="auto"/>
        <w:ind w:left="0"/>
        <w:contextualSpacing w:val="0"/>
        <w:jc w:val="both"/>
        <w:rPr>
          <w:rFonts w:ascii="Palatino Linotype" w:hAnsi="Palatino Linotype" w:cs="Tahoma"/>
          <w:b/>
          <w:szCs w:val="22"/>
        </w:rPr>
      </w:pPr>
      <w:r w:rsidRPr="0080253B">
        <w:rPr>
          <w:rFonts w:ascii="Palatino Linotype" w:hAnsi="Palatino Linotype" w:cs="Tahoma"/>
          <w:b/>
          <w:szCs w:val="22"/>
        </w:rPr>
        <w:t xml:space="preserve">II. </w:t>
      </w:r>
      <w:r w:rsidR="00C55151" w:rsidRPr="0080253B">
        <w:rPr>
          <w:rFonts w:ascii="Palatino Linotype" w:hAnsi="Palatino Linotype" w:cs="Tahoma"/>
          <w:b/>
          <w:szCs w:val="22"/>
        </w:rPr>
        <w:t xml:space="preserve">Respuesta del </w:t>
      </w:r>
      <w:r w:rsidR="000361D1">
        <w:rPr>
          <w:rFonts w:ascii="Palatino Linotype" w:hAnsi="Palatino Linotype" w:cs="Tahoma"/>
          <w:b/>
          <w:szCs w:val="22"/>
        </w:rPr>
        <w:t>Sujeto Obligado</w:t>
      </w:r>
      <w:r w:rsidR="00C55151" w:rsidRPr="0080253B">
        <w:rPr>
          <w:rFonts w:ascii="Palatino Linotype" w:hAnsi="Palatino Linotype" w:cs="Tahoma"/>
          <w:b/>
          <w:szCs w:val="22"/>
        </w:rPr>
        <w:t>.</w:t>
      </w:r>
    </w:p>
    <w:p w:rsidR="00C55151" w:rsidRPr="0080253B" w:rsidRDefault="00C55151" w:rsidP="00360324">
      <w:pPr>
        <w:autoSpaceDE w:val="0"/>
        <w:autoSpaceDN w:val="0"/>
        <w:adjustRightInd w:val="0"/>
        <w:spacing w:line="276" w:lineRule="auto"/>
        <w:jc w:val="both"/>
        <w:rPr>
          <w:rFonts w:ascii="Palatino Linotype" w:hAnsi="Palatino Linotype" w:cs="Tahoma"/>
          <w:b/>
          <w:sz w:val="22"/>
          <w:szCs w:val="22"/>
        </w:rPr>
      </w:pPr>
    </w:p>
    <w:p w:rsidR="00A9629C" w:rsidRDefault="00D05C7C" w:rsidP="00360324">
      <w:pPr>
        <w:autoSpaceDE w:val="0"/>
        <w:autoSpaceDN w:val="0"/>
        <w:adjustRightInd w:val="0"/>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El </w:t>
      </w:r>
      <w:r w:rsidR="005554E6">
        <w:rPr>
          <w:rFonts w:ascii="Palatino Linotype" w:hAnsi="Palatino Linotype" w:cs="Tahoma"/>
          <w:sz w:val="22"/>
          <w:szCs w:val="22"/>
        </w:rPr>
        <w:t>veinticuatro</w:t>
      </w:r>
      <w:r w:rsidR="00231888" w:rsidRPr="0080253B">
        <w:rPr>
          <w:rFonts w:ascii="Palatino Linotype" w:hAnsi="Palatino Linotype" w:cs="Tahoma"/>
          <w:sz w:val="22"/>
          <w:szCs w:val="22"/>
        </w:rPr>
        <w:t xml:space="preserve"> </w:t>
      </w:r>
      <w:r w:rsidRPr="0080253B">
        <w:rPr>
          <w:rFonts w:ascii="Palatino Linotype" w:hAnsi="Palatino Linotype" w:cs="Tahoma"/>
          <w:sz w:val="22"/>
          <w:szCs w:val="22"/>
        </w:rPr>
        <w:t xml:space="preserve">de septiembre de dos mil dieciocho, el </w:t>
      </w:r>
      <w:r w:rsidR="000361D1">
        <w:rPr>
          <w:rFonts w:ascii="Palatino Linotype" w:hAnsi="Palatino Linotype" w:cs="Tahoma"/>
          <w:sz w:val="22"/>
          <w:szCs w:val="22"/>
        </w:rPr>
        <w:t>Sujeto Obligado</w:t>
      </w:r>
      <w:r w:rsidRPr="0080253B">
        <w:rPr>
          <w:rFonts w:ascii="Palatino Linotype" w:hAnsi="Palatino Linotype" w:cs="Tahoma"/>
          <w:sz w:val="22"/>
          <w:szCs w:val="22"/>
        </w:rPr>
        <w:t xml:space="preserve"> dio respuesta a la solicitud de acceso a la información</w:t>
      </w:r>
      <w:r w:rsidR="00333F15" w:rsidRPr="0080253B">
        <w:rPr>
          <w:rFonts w:ascii="Palatino Linotype" w:hAnsi="Palatino Linotype" w:cs="Tahoma"/>
          <w:sz w:val="22"/>
          <w:szCs w:val="22"/>
        </w:rPr>
        <w:t>,</w:t>
      </w:r>
      <w:r w:rsidR="00E939C0" w:rsidRPr="0080253B">
        <w:rPr>
          <w:rFonts w:ascii="Palatino Linotype" w:hAnsi="Palatino Linotype" w:cs="Tahoma"/>
          <w:sz w:val="22"/>
          <w:szCs w:val="22"/>
        </w:rPr>
        <w:t xml:space="preserve"> </w:t>
      </w:r>
      <w:r w:rsidR="005554E6">
        <w:rPr>
          <w:rFonts w:ascii="Palatino Linotype" w:hAnsi="Palatino Linotype" w:cs="Tahoma"/>
          <w:sz w:val="22"/>
          <w:szCs w:val="22"/>
        </w:rPr>
        <w:t>indic</w:t>
      </w:r>
      <w:r w:rsidR="004A5E9E">
        <w:rPr>
          <w:rFonts w:ascii="Palatino Linotype" w:hAnsi="Palatino Linotype" w:cs="Tahoma"/>
          <w:sz w:val="22"/>
          <w:szCs w:val="22"/>
        </w:rPr>
        <w:t>a</w:t>
      </w:r>
      <w:r w:rsidR="005554E6">
        <w:rPr>
          <w:rFonts w:ascii="Palatino Linotype" w:hAnsi="Palatino Linotype" w:cs="Tahoma"/>
          <w:sz w:val="22"/>
          <w:szCs w:val="22"/>
        </w:rPr>
        <w:t xml:space="preserve">ndo </w:t>
      </w:r>
      <w:r w:rsidR="00FC4D48">
        <w:rPr>
          <w:rFonts w:ascii="Palatino Linotype" w:hAnsi="Palatino Linotype" w:cs="Tahoma"/>
          <w:sz w:val="22"/>
          <w:szCs w:val="22"/>
        </w:rPr>
        <w:t xml:space="preserve">la </w:t>
      </w:r>
      <w:r w:rsidR="00FC4D48" w:rsidRPr="00FC4D48">
        <w:rPr>
          <w:rFonts w:ascii="Palatino Linotype" w:hAnsi="Palatino Linotype" w:cs="Tahoma"/>
          <w:b/>
          <w:sz w:val="22"/>
          <w:szCs w:val="22"/>
        </w:rPr>
        <w:t>dirección electrónica</w:t>
      </w:r>
      <w:r w:rsidR="00FC4D48">
        <w:rPr>
          <w:rFonts w:ascii="Palatino Linotype" w:hAnsi="Palatino Linotype" w:cs="Tahoma"/>
          <w:sz w:val="22"/>
          <w:szCs w:val="22"/>
        </w:rPr>
        <w:t xml:space="preserve"> que </w:t>
      </w:r>
      <w:r w:rsidR="00FC4D48" w:rsidRPr="00FC4D48">
        <w:rPr>
          <w:rFonts w:ascii="Palatino Linotype" w:hAnsi="Palatino Linotype" w:cs="Tahoma"/>
          <w:sz w:val="22"/>
          <w:szCs w:val="22"/>
        </w:rPr>
        <w:t xml:space="preserve">corresponde </w:t>
      </w:r>
      <w:r w:rsidR="00FC4D48">
        <w:rPr>
          <w:rFonts w:ascii="Palatino Linotype" w:hAnsi="Palatino Linotype" w:cs="Tahoma"/>
          <w:sz w:val="22"/>
          <w:szCs w:val="22"/>
        </w:rPr>
        <w:t>al portal de Transparencia del M</w:t>
      </w:r>
      <w:r w:rsidR="00FC4D48" w:rsidRPr="00FC4D48">
        <w:rPr>
          <w:rFonts w:ascii="Palatino Linotype" w:hAnsi="Palatino Linotype" w:cs="Tahoma"/>
          <w:sz w:val="22"/>
          <w:szCs w:val="22"/>
        </w:rPr>
        <w:t>unicipio de Ocoyoacac</w:t>
      </w:r>
      <w:r w:rsidR="00FC4D48">
        <w:rPr>
          <w:rFonts w:ascii="Palatino Linotype" w:hAnsi="Palatino Linotype" w:cs="Tahoma"/>
          <w:sz w:val="22"/>
          <w:szCs w:val="22"/>
        </w:rPr>
        <w:t xml:space="preserve">, </w:t>
      </w:r>
      <w:r w:rsidRPr="0080253B">
        <w:rPr>
          <w:rFonts w:ascii="Palatino Linotype" w:hAnsi="Palatino Linotype" w:cs="Tahoma"/>
          <w:sz w:val="22"/>
          <w:szCs w:val="22"/>
        </w:rPr>
        <w:t xml:space="preserve">mediante la entrega de un archivo </w:t>
      </w:r>
      <w:r w:rsidRPr="0080253B">
        <w:rPr>
          <w:rFonts w:ascii="Palatino Linotype" w:hAnsi="Palatino Linotype" w:cs="Tahoma"/>
          <w:sz w:val="22"/>
          <w:szCs w:val="22"/>
        </w:rPr>
        <w:lastRenderedPageBreak/>
        <w:t xml:space="preserve">electrónico denominado </w:t>
      </w:r>
      <w:hyperlink r:id="rId8" w:tgtFrame="_blank" w:history="1">
        <w:r w:rsidR="00FC4D48">
          <w:rPr>
            <w:rFonts w:ascii="Palatino Linotype" w:hAnsi="Palatino Linotype" w:cs="Tahoma"/>
            <w:sz w:val="22"/>
            <w:szCs w:val="22"/>
          </w:rPr>
          <w:t>Respuesta</w:t>
        </w:r>
        <w:r w:rsidR="00231888" w:rsidRPr="0080253B">
          <w:rPr>
            <w:rFonts w:ascii="Palatino Linotype" w:hAnsi="Palatino Linotype" w:cs="Tahoma"/>
            <w:sz w:val="22"/>
            <w:szCs w:val="22"/>
          </w:rPr>
          <w:t>.pdf</w:t>
        </w:r>
      </w:hyperlink>
      <w:r w:rsidR="009F223F" w:rsidRPr="0080253B">
        <w:rPr>
          <w:rFonts w:ascii="Palatino Linotype" w:hAnsi="Palatino Linotype" w:cs="Tahoma"/>
          <w:sz w:val="22"/>
          <w:szCs w:val="22"/>
        </w:rPr>
        <w:t xml:space="preserve">, </w:t>
      </w:r>
      <w:r w:rsidR="00FC4D48">
        <w:rPr>
          <w:rFonts w:ascii="Palatino Linotype" w:hAnsi="Palatino Linotype" w:cs="Tahoma"/>
          <w:sz w:val="22"/>
          <w:szCs w:val="22"/>
        </w:rPr>
        <w:t xml:space="preserve">en el cual, en la página dos de dicho documento, se encuentra los pasos a seguir para acceder al portal, como a continuación se ilustra: </w:t>
      </w:r>
    </w:p>
    <w:p w:rsidR="00360324" w:rsidRDefault="00360324" w:rsidP="00360324">
      <w:pPr>
        <w:autoSpaceDE w:val="0"/>
        <w:autoSpaceDN w:val="0"/>
        <w:adjustRightInd w:val="0"/>
        <w:spacing w:line="276" w:lineRule="auto"/>
        <w:jc w:val="both"/>
        <w:rPr>
          <w:rFonts w:ascii="Palatino Linotype" w:hAnsi="Palatino Linotype" w:cs="Tahoma"/>
          <w:sz w:val="22"/>
          <w:szCs w:val="22"/>
        </w:rPr>
      </w:pPr>
    </w:p>
    <w:p w:rsidR="00FC4D48" w:rsidRPr="0080253B" w:rsidRDefault="00FC4D48" w:rsidP="00360324">
      <w:pPr>
        <w:autoSpaceDE w:val="0"/>
        <w:autoSpaceDN w:val="0"/>
        <w:adjustRightInd w:val="0"/>
        <w:spacing w:line="276" w:lineRule="auto"/>
        <w:jc w:val="both"/>
        <w:rPr>
          <w:rFonts w:ascii="Palatino Linotype" w:hAnsi="Palatino Linotype" w:cs="Tahoma"/>
          <w:sz w:val="22"/>
          <w:szCs w:val="22"/>
        </w:rPr>
      </w:pPr>
    </w:p>
    <w:p w:rsidR="00A9629C" w:rsidRPr="0080253B" w:rsidRDefault="00FC4D48" w:rsidP="00360324">
      <w:pPr>
        <w:autoSpaceDE w:val="0"/>
        <w:autoSpaceDN w:val="0"/>
        <w:adjustRightInd w:val="0"/>
        <w:spacing w:line="276" w:lineRule="auto"/>
        <w:jc w:val="center"/>
        <w:rPr>
          <w:rFonts w:ascii="Palatino Linotype" w:hAnsi="Palatino Linotype" w:cs="Tahoma"/>
          <w:sz w:val="22"/>
          <w:szCs w:val="22"/>
        </w:rPr>
      </w:pPr>
      <w:r>
        <w:rPr>
          <w:noProof/>
          <w:lang w:val="es-MX" w:eastAsia="es-MX"/>
        </w:rPr>
        <w:drawing>
          <wp:inline distT="0" distB="0" distL="0" distR="0" wp14:anchorId="270FD5CD" wp14:editId="29A3F5EC">
            <wp:extent cx="5690617" cy="5983833"/>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31" cy="6009505"/>
                    </a:xfrm>
                    <a:prstGeom prst="rect">
                      <a:avLst/>
                    </a:prstGeom>
                  </pic:spPr>
                </pic:pic>
              </a:graphicData>
            </a:graphic>
          </wp:inline>
        </w:drawing>
      </w:r>
    </w:p>
    <w:p w:rsidR="0080253B" w:rsidRDefault="0080253B" w:rsidP="00360324">
      <w:pPr>
        <w:autoSpaceDE w:val="0"/>
        <w:autoSpaceDN w:val="0"/>
        <w:adjustRightInd w:val="0"/>
        <w:spacing w:line="276" w:lineRule="auto"/>
        <w:jc w:val="both"/>
        <w:rPr>
          <w:rFonts w:ascii="Palatino Linotype" w:hAnsi="Palatino Linotype" w:cs="Tahoma"/>
          <w:b/>
          <w:sz w:val="22"/>
          <w:szCs w:val="22"/>
        </w:rPr>
      </w:pPr>
    </w:p>
    <w:p w:rsidR="003B28CC" w:rsidRDefault="003B28CC" w:rsidP="00360324">
      <w:pPr>
        <w:autoSpaceDE w:val="0"/>
        <w:autoSpaceDN w:val="0"/>
        <w:adjustRightInd w:val="0"/>
        <w:spacing w:line="276" w:lineRule="auto"/>
        <w:jc w:val="both"/>
        <w:rPr>
          <w:rFonts w:ascii="Palatino Linotype" w:hAnsi="Palatino Linotype" w:cs="Tahoma"/>
          <w:b/>
          <w:sz w:val="22"/>
          <w:szCs w:val="22"/>
        </w:rPr>
      </w:pPr>
    </w:p>
    <w:p w:rsidR="003B28CC" w:rsidRDefault="003B28CC" w:rsidP="00360324">
      <w:pPr>
        <w:autoSpaceDE w:val="0"/>
        <w:autoSpaceDN w:val="0"/>
        <w:adjustRightInd w:val="0"/>
        <w:spacing w:line="276" w:lineRule="auto"/>
        <w:jc w:val="both"/>
        <w:rPr>
          <w:rFonts w:ascii="Palatino Linotype" w:hAnsi="Palatino Linotype" w:cs="Tahoma"/>
          <w:b/>
          <w:sz w:val="22"/>
          <w:szCs w:val="22"/>
        </w:rPr>
      </w:pPr>
    </w:p>
    <w:p w:rsidR="00587F23" w:rsidRPr="0080253B" w:rsidRDefault="00C55151" w:rsidP="00360324">
      <w:pPr>
        <w:autoSpaceDE w:val="0"/>
        <w:autoSpaceDN w:val="0"/>
        <w:adjustRightInd w:val="0"/>
        <w:spacing w:line="276" w:lineRule="auto"/>
        <w:jc w:val="both"/>
        <w:rPr>
          <w:rFonts w:ascii="Palatino Linotype" w:hAnsi="Palatino Linotype" w:cs="Tahoma"/>
          <w:b/>
          <w:sz w:val="22"/>
          <w:szCs w:val="22"/>
        </w:rPr>
      </w:pPr>
      <w:r w:rsidRPr="0080253B">
        <w:rPr>
          <w:rFonts w:ascii="Palatino Linotype" w:hAnsi="Palatino Linotype" w:cs="Tahoma"/>
          <w:b/>
          <w:sz w:val="22"/>
          <w:szCs w:val="22"/>
        </w:rPr>
        <w:t xml:space="preserve">III. </w:t>
      </w:r>
      <w:r w:rsidR="004100AA" w:rsidRPr="0080253B">
        <w:rPr>
          <w:rFonts w:ascii="Palatino Linotype" w:hAnsi="Palatino Linotype" w:cs="Tahoma"/>
          <w:b/>
          <w:sz w:val="22"/>
          <w:szCs w:val="22"/>
        </w:rPr>
        <w:t>Interposición</w:t>
      </w:r>
      <w:r w:rsidR="00C25238" w:rsidRPr="0080253B">
        <w:rPr>
          <w:rFonts w:ascii="Palatino Linotype" w:hAnsi="Palatino Linotype" w:cs="Tahoma"/>
          <w:b/>
          <w:sz w:val="22"/>
          <w:szCs w:val="22"/>
        </w:rPr>
        <w:t xml:space="preserve"> del recurso de revisión. </w:t>
      </w:r>
    </w:p>
    <w:p w:rsidR="00587F23" w:rsidRPr="0080253B" w:rsidRDefault="00587F23" w:rsidP="00360324">
      <w:pPr>
        <w:autoSpaceDE w:val="0"/>
        <w:autoSpaceDN w:val="0"/>
        <w:adjustRightInd w:val="0"/>
        <w:spacing w:line="276" w:lineRule="auto"/>
        <w:jc w:val="both"/>
        <w:rPr>
          <w:rFonts w:ascii="Palatino Linotype" w:hAnsi="Palatino Linotype" w:cs="Tahoma"/>
          <w:b/>
          <w:sz w:val="22"/>
          <w:szCs w:val="22"/>
        </w:rPr>
      </w:pPr>
    </w:p>
    <w:p w:rsidR="00BC1BDB" w:rsidRPr="0080253B" w:rsidRDefault="00806144" w:rsidP="00360324">
      <w:pPr>
        <w:autoSpaceDE w:val="0"/>
        <w:autoSpaceDN w:val="0"/>
        <w:adjustRightInd w:val="0"/>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rPr>
        <w:t xml:space="preserve">Con fecha </w:t>
      </w:r>
      <w:r w:rsidR="00DB7F9E">
        <w:rPr>
          <w:rFonts w:ascii="Palatino Linotype" w:hAnsi="Palatino Linotype" w:cs="Tahoma"/>
          <w:sz w:val="22"/>
          <w:szCs w:val="22"/>
        </w:rPr>
        <w:t>veinticinco</w:t>
      </w:r>
      <w:r w:rsidR="00684831" w:rsidRPr="0080253B">
        <w:rPr>
          <w:rFonts w:ascii="Palatino Linotype" w:hAnsi="Palatino Linotype" w:cs="Tahoma"/>
          <w:sz w:val="22"/>
          <w:szCs w:val="22"/>
        </w:rPr>
        <w:t xml:space="preserve"> </w:t>
      </w:r>
      <w:r w:rsidRPr="0080253B">
        <w:rPr>
          <w:rFonts w:ascii="Palatino Linotype" w:hAnsi="Palatino Linotype" w:cs="Tahoma"/>
          <w:sz w:val="22"/>
          <w:szCs w:val="22"/>
        </w:rPr>
        <w:t xml:space="preserve">de septiembre de dos mil dieciocho, se recibió en este </w:t>
      </w:r>
      <w:r w:rsidRPr="0080253B">
        <w:rPr>
          <w:rFonts w:ascii="Palatino Linotype" w:eastAsia="Calibri" w:hAnsi="Palatino Linotype" w:cs="Tahoma"/>
          <w:sz w:val="22"/>
          <w:szCs w:val="22"/>
          <w:lang w:val="es-MX" w:eastAsia="en-US"/>
        </w:rPr>
        <w:t xml:space="preserve">Instituto, a través del </w:t>
      </w:r>
      <w:r w:rsidRPr="0080253B">
        <w:rPr>
          <w:rFonts w:ascii="Palatino Linotype" w:hAnsi="Palatino Linotype" w:cs="Tahoma"/>
          <w:sz w:val="22"/>
          <w:szCs w:val="22"/>
        </w:rPr>
        <w:t>Sistema de Acceso a la Información Mexiquense (SAIMEX), el Recurs</w:t>
      </w:r>
      <w:r w:rsidR="00DB7F9E">
        <w:rPr>
          <w:rFonts w:ascii="Palatino Linotype" w:hAnsi="Palatino Linotype" w:cs="Tahoma"/>
          <w:sz w:val="22"/>
          <w:szCs w:val="22"/>
        </w:rPr>
        <w:t>o de Revisión interpuesto por el</w:t>
      </w:r>
      <w:r w:rsidRPr="0080253B">
        <w:rPr>
          <w:rFonts w:ascii="Palatino Linotype" w:hAnsi="Palatino Linotype" w:cs="Tahoma"/>
          <w:sz w:val="22"/>
          <w:szCs w:val="22"/>
        </w:rPr>
        <w:t xml:space="preserve"> </w:t>
      </w:r>
      <w:r w:rsidR="006E2CFE" w:rsidRPr="0080253B">
        <w:rPr>
          <w:rFonts w:ascii="Palatino Linotype" w:hAnsi="Palatino Linotype" w:cs="Tahoma"/>
          <w:sz w:val="22"/>
          <w:szCs w:val="22"/>
        </w:rPr>
        <w:t>R</w:t>
      </w:r>
      <w:r w:rsidRPr="0080253B">
        <w:rPr>
          <w:rFonts w:ascii="Palatino Linotype" w:hAnsi="Palatino Linotype" w:cs="Tahoma"/>
          <w:sz w:val="22"/>
          <w:szCs w:val="22"/>
        </w:rPr>
        <w:t xml:space="preserve">ecurrente, en contra de la respuesta del </w:t>
      </w:r>
      <w:r w:rsidR="000361D1">
        <w:rPr>
          <w:rFonts w:ascii="Palatino Linotype" w:hAnsi="Palatino Linotype" w:cs="Tahoma"/>
          <w:sz w:val="22"/>
          <w:szCs w:val="22"/>
        </w:rPr>
        <w:t>Sujeto Obligado</w:t>
      </w:r>
      <w:r w:rsidRPr="0080253B">
        <w:rPr>
          <w:rFonts w:ascii="Palatino Linotype" w:hAnsi="Palatino Linotype" w:cs="Tahoma"/>
          <w:sz w:val="22"/>
          <w:szCs w:val="22"/>
        </w:rPr>
        <w:t xml:space="preserve">, </w:t>
      </w:r>
      <w:r w:rsidRPr="0080253B">
        <w:rPr>
          <w:rFonts w:ascii="Palatino Linotype" w:hAnsi="Palatino Linotype" w:cs="Tahoma"/>
          <w:sz w:val="22"/>
          <w:szCs w:val="22"/>
          <w:lang w:val="es-MX"/>
        </w:rPr>
        <w:t>en los siguientes términos:</w:t>
      </w:r>
    </w:p>
    <w:p w:rsidR="00C25238" w:rsidRPr="0080253B" w:rsidRDefault="00C25238" w:rsidP="00360324">
      <w:pPr>
        <w:tabs>
          <w:tab w:val="left" w:pos="4667"/>
        </w:tabs>
        <w:spacing w:line="276" w:lineRule="auto"/>
        <w:jc w:val="both"/>
        <w:rPr>
          <w:rFonts w:ascii="Palatino Linotype" w:hAnsi="Palatino Linotype" w:cs="Tahoma"/>
          <w:bCs/>
          <w:sz w:val="22"/>
          <w:szCs w:val="22"/>
        </w:rPr>
      </w:pPr>
    </w:p>
    <w:p w:rsidR="00C25238" w:rsidRPr="006D25B0" w:rsidRDefault="009F5F1F" w:rsidP="00360324">
      <w:pPr>
        <w:tabs>
          <w:tab w:val="left" w:pos="4667"/>
        </w:tabs>
        <w:spacing w:line="276" w:lineRule="auto"/>
        <w:ind w:left="567" w:right="567"/>
        <w:jc w:val="both"/>
        <w:rPr>
          <w:rFonts w:ascii="Palatino Linotype" w:hAnsi="Palatino Linotype" w:cs="Tahoma"/>
          <w:bCs/>
          <w:lang w:val="es-MX"/>
        </w:rPr>
      </w:pPr>
      <w:r w:rsidRPr="006D25B0">
        <w:rPr>
          <w:rFonts w:ascii="Palatino Linotype" w:hAnsi="Palatino Linotype" w:cs="Tahoma"/>
          <w:b/>
          <w:bCs/>
          <w:lang w:val="es-MX"/>
        </w:rPr>
        <w:t>“</w:t>
      </w:r>
      <w:r w:rsidR="00C25238" w:rsidRPr="006D25B0">
        <w:rPr>
          <w:rFonts w:ascii="Palatino Linotype" w:hAnsi="Palatino Linotype" w:cs="Tahoma"/>
          <w:b/>
          <w:bCs/>
          <w:lang w:val="es-MX"/>
        </w:rPr>
        <w:t>ACTO IMPUGNADO</w:t>
      </w:r>
    </w:p>
    <w:p w:rsidR="00CD3A5D" w:rsidRPr="006D25B0" w:rsidRDefault="00DB7F9E" w:rsidP="00360324">
      <w:pPr>
        <w:autoSpaceDE w:val="0"/>
        <w:autoSpaceDN w:val="0"/>
        <w:adjustRightInd w:val="0"/>
        <w:spacing w:line="276" w:lineRule="auto"/>
        <w:ind w:left="567" w:right="567"/>
        <w:jc w:val="both"/>
        <w:rPr>
          <w:rFonts w:ascii="Palatino Linotype" w:hAnsi="Palatino Linotype" w:cs="Tahoma"/>
        </w:rPr>
      </w:pPr>
      <w:r w:rsidRPr="006D25B0">
        <w:rPr>
          <w:rFonts w:ascii="Palatino Linotype" w:hAnsi="Palatino Linotype" w:cs="Tahoma"/>
        </w:rPr>
        <w:t>No me remitieron la información solicitada, pedí que me enviaran la Cédula del inventario general de bienes muebles e inmuebles del Ayuntamiento, general y de bajo costo, así como la Cédula de bienes inmuebles, con las firmas de los servidores públicos que deben de firmarla según los lineamientos para el registro y control del inventario..., sin embargo únicamente me indicaron las fracciones en donde puedo ver una relación de bienes muebles pero no es la cédula digitalizada.”</w:t>
      </w:r>
    </w:p>
    <w:p w:rsidR="00DB7F9E" w:rsidRPr="006D25B0" w:rsidRDefault="00DB7F9E" w:rsidP="00360324">
      <w:pPr>
        <w:autoSpaceDE w:val="0"/>
        <w:autoSpaceDN w:val="0"/>
        <w:adjustRightInd w:val="0"/>
        <w:spacing w:line="276" w:lineRule="auto"/>
        <w:ind w:left="567" w:right="567"/>
        <w:jc w:val="both"/>
        <w:rPr>
          <w:rFonts w:ascii="Palatino Linotype" w:hAnsi="Palatino Linotype" w:cs="Tahoma"/>
        </w:rPr>
      </w:pPr>
    </w:p>
    <w:p w:rsidR="00C25238" w:rsidRPr="006D25B0" w:rsidRDefault="009F5F1F" w:rsidP="00360324">
      <w:pPr>
        <w:autoSpaceDE w:val="0"/>
        <w:autoSpaceDN w:val="0"/>
        <w:adjustRightInd w:val="0"/>
        <w:spacing w:line="276" w:lineRule="auto"/>
        <w:ind w:left="567" w:right="567"/>
        <w:jc w:val="both"/>
        <w:rPr>
          <w:rFonts w:ascii="Palatino Linotype" w:hAnsi="Palatino Linotype" w:cs="Tahoma"/>
          <w:b/>
        </w:rPr>
      </w:pPr>
      <w:r w:rsidRPr="006D25B0">
        <w:rPr>
          <w:rFonts w:ascii="Palatino Linotype" w:hAnsi="Palatino Linotype" w:cs="Tahoma"/>
          <w:b/>
        </w:rPr>
        <w:t>“</w:t>
      </w:r>
      <w:r w:rsidR="00C25238" w:rsidRPr="006D25B0">
        <w:rPr>
          <w:rFonts w:ascii="Palatino Linotype" w:hAnsi="Palatino Linotype" w:cs="Tahoma"/>
          <w:b/>
        </w:rPr>
        <w:t>RAZONES O MOTIVOS DE LA INCONFORMIDAD</w:t>
      </w:r>
    </w:p>
    <w:p w:rsidR="00B31222" w:rsidRPr="006D25B0" w:rsidRDefault="00DB7F9E" w:rsidP="00360324">
      <w:pPr>
        <w:spacing w:line="276" w:lineRule="auto"/>
        <w:ind w:left="567" w:right="567"/>
        <w:jc w:val="both"/>
        <w:rPr>
          <w:rFonts w:ascii="Palatino Linotype" w:hAnsi="Palatino Linotype" w:cs="Tahoma"/>
          <w:lang w:val="es-MX"/>
        </w:rPr>
      </w:pPr>
      <w:r w:rsidRPr="006D25B0">
        <w:rPr>
          <w:rFonts w:ascii="Palatino Linotype" w:hAnsi="Palatino Linotype" w:cs="Tahoma"/>
          <w:lang w:val="es-MX"/>
        </w:rPr>
        <w:t>Deseo el documento que pedí para poder corroborar que fue elaborada y enviada al Órgano Superior de Fiscalización para lo cual debe estar debidamente firmado por los servidores públicos correspondientes, además así podré visualizar el saldo de las cuentas correspondientes.”</w:t>
      </w:r>
    </w:p>
    <w:p w:rsidR="00DB7F9E" w:rsidRPr="0080253B" w:rsidRDefault="00DB7F9E" w:rsidP="00360324">
      <w:pPr>
        <w:spacing w:line="276" w:lineRule="auto"/>
        <w:ind w:left="567" w:right="567"/>
        <w:jc w:val="both"/>
        <w:rPr>
          <w:rFonts w:ascii="Palatino Linotype" w:hAnsi="Palatino Linotype" w:cs="Tahoma"/>
          <w:bCs/>
          <w:sz w:val="22"/>
          <w:szCs w:val="22"/>
          <w:lang w:val="es-MX"/>
        </w:rPr>
      </w:pPr>
    </w:p>
    <w:p w:rsidR="00B31222" w:rsidRPr="0080253B" w:rsidRDefault="00EB04A0" w:rsidP="00360324">
      <w:pPr>
        <w:spacing w:line="276" w:lineRule="auto"/>
        <w:jc w:val="both"/>
        <w:rPr>
          <w:rFonts w:ascii="Palatino Linotype" w:eastAsia="Batang" w:hAnsi="Palatino Linotype" w:cs="Tahoma"/>
          <w:b/>
          <w:bCs/>
          <w:sz w:val="22"/>
          <w:szCs w:val="22"/>
        </w:rPr>
      </w:pPr>
      <w:r>
        <w:rPr>
          <w:rFonts w:ascii="Palatino Linotype" w:hAnsi="Palatino Linotype" w:cs="Tahoma"/>
          <w:b/>
          <w:sz w:val="22"/>
          <w:szCs w:val="22"/>
        </w:rPr>
        <w:t>I</w:t>
      </w:r>
      <w:r w:rsidR="00B31222" w:rsidRPr="0080253B">
        <w:rPr>
          <w:rFonts w:ascii="Palatino Linotype" w:hAnsi="Palatino Linotype" w:cs="Tahoma"/>
          <w:b/>
          <w:sz w:val="22"/>
          <w:szCs w:val="22"/>
        </w:rPr>
        <w:t xml:space="preserve">V. </w:t>
      </w:r>
      <w:r w:rsidR="00B31222" w:rsidRPr="0080253B">
        <w:rPr>
          <w:rFonts w:ascii="Palatino Linotype" w:eastAsia="Batang" w:hAnsi="Palatino Linotype" w:cs="Tahoma"/>
          <w:b/>
          <w:bCs/>
          <w:sz w:val="22"/>
          <w:szCs w:val="22"/>
        </w:rPr>
        <w:t>Trámite del recurso de revisión ante el Instituto</w:t>
      </w:r>
      <w:r w:rsidR="00E445DA" w:rsidRPr="0080253B">
        <w:rPr>
          <w:rFonts w:ascii="Palatino Linotype" w:eastAsia="Batang" w:hAnsi="Palatino Linotype" w:cs="Tahoma"/>
          <w:b/>
          <w:bCs/>
          <w:sz w:val="22"/>
          <w:szCs w:val="22"/>
        </w:rPr>
        <w:t>.</w:t>
      </w:r>
    </w:p>
    <w:p w:rsidR="00E445DA" w:rsidRPr="0080253B" w:rsidRDefault="00E445DA" w:rsidP="00360324">
      <w:pPr>
        <w:spacing w:line="276" w:lineRule="auto"/>
        <w:jc w:val="both"/>
        <w:rPr>
          <w:rFonts w:ascii="Palatino Linotype" w:eastAsia="Batang" w:hAnsi="Palatino Linotype" w:cs="Tahoma"/>
          <w:b/>
          <w:bCs/>
          <w:sz w:val="22"/>
          <w:szCs w:val="22"/>
        </w:rPr>
      </w:pPr>
    </w:p>
    <w:p w:rsidR="00B31222" w:rsidRPr="0080253B" w:rsidRDefault="00A90F9B" w:rsidP="00360324">
      <w:pPr>
        <w:spacing w:line="276" w:lineRule="auto"/>
        <w:jc w:val="both"/>
        <w:rPr>
          <w:rFonts w:ascii="Palatino Linotype" w:eastAsia="Batang" w:hAnsi="Palatino Linotype" w:cs="Tahoma"/>
          <w:bCs/>
          <w:sz w:val="22"/>
          <w:szCs w:val="22"/>
          <w:lang w:val="es-MX"/>
        </w:rPr>
      </w:pPr>
      <w:r w:rsidRPr="0080253B">
        <w:rPr>
          <w:rFonts w:ascii="Palatino Linotype" w:eastAsia="Batang" w:hAnsi="Palatino Linotype" w:cs="Tahoma"/>
          <w:b/>
          <w:bCs/>
          <w:sz w:val="22"/>
          <w:szCs w:val="22"/>
        </w:rPr>
        <w:t xml:space="preserve">a) </w:t>
      </w:r>
      <w:r w:rsidR="00B31222" w:rsidRPr="0080253B">
        <w:rPr>
          <w:rFonts w:ascii="Palatino Linotype" w:eastAsia="Batang" w:hAnsi="Palatino Linotype" w:cs="Tahoma"/>
          <w:b/>
          <w:bCs/>
          <w:sz w:val="22"/>
          <w:szCs w:val="22"/>
        </w:rPr>
        <w:t>Turno del recurso de revisión</w:t>
      </w:r>
      <w:r w:rsidRPr="0080253B">
        <w:rPr>
          <w:rFonts w:ascii="Palatino Linotype" w:eastAsia="Batang" w:hAnsi="Palatino Linotype" w:cs="Tahoma"/>
          <w:b/>
          <w:bCs/>
          <w:sz w:val="22"/>
          <w:szCs w:val="22"/>
        </w:rPr>
        <w:t>.</w:t>
      </w:r>
      <w:r w:rsidR="004615BF" w:rsidRPr="0080253B">
        <w:rPr>
          <w:rFonts w:ascii="Palatino Linotype" w:eastAsia="Batang" w:hAnsi="Palatino Linotype" w:cs="Tahoma"/>
          <w:b/>
          <w:bCs/>
          <w:sz w:val="22"/>
          <w:szCs w:val="22"/>
        </w:rPr>
        <w:t xml:space="preserve"> </w:t>
      </w:r>
      <w:r w:rsidR="00B31222" w:rsidRPr="0080253B">
        <w:rPr>
          <w:rFonts w:ascii="Palatino Linotype" w:eastAsia="Batang" w:hAnsi="Palatino Linotype" w:cs="Tahoma"/>
          <w:bCs/>
          <w:sz w:val="22"/>
          <w:szCs w:val="22"/>
          <w:lang w:val="es-MX"/>
        </w:rPr>
        <w:t xml:space="preserve">El </w:t>
      </w:r>
      <w:r w:rsidR="00461962">
        <w:rPr>
          <w:rFonts w:ascii="Palatino Linotype" w:eastAsia="Batang" w:hAnsi="Palatino Linotype" w:cs="Tahoma"/>
          <w:bCs/>
          <w:sz w:val="22"/>
          <w:szCs w:val="22"/>
          <w:lang w:val="es-MX"/>
        </w:rPr>
        <w:t>veinticinco</w:t>
      </w:r>
      <w:r w:rsidR="00684831" w:rsidRPr="0080253B">
        <w:rPr>
          <w:rFonts w:ascii="Palatino Linotype" w:eastAsia="Batang" w:hAnsi="Palatino Linotype" w:cs="Tahoma"/>
          <w:bCs/>
          <w:sz w:val="22"/>
          <w:szCs w:val="22"/>
          <w:lang w:val="es-MX"/>
        </w:rPr>
        <w:t xml:space="preserve"> </w:t>
      </w:r>
      <w:r w:rsidR="00625DFB" w:rsidRPr="0080253B">
        <w:rPr>
          <w:rFonts w:ascii="Palatino Linotype" w:eastAsia="Batang" w:hAnsi="Palatino Linotype" w:cs="Tahoma"/>
          <w:bCs/>
          <w:sz w:val="22"/>
          <w:szCs w:val="22"/>
          <w:lang w:val="es-MX"/>
        </w:rPr>
        <w:t>de septiembre</w:t>
      </w:r>
      <w:r w:rsidR="006C0162" w:rsidRPr="0080253B">
        <w:rPr>
          <w:rFonts w:ascii="Palatino Linotype" w:eastAsia="Batang" w:hAnsi="Palatino Linotype" w:cs="Tahoma"/>
          <w:bCs/>
          <w:sz w:val="22"/>
          <w:szCs w:val="22"/>
          <w:lang w:val="es-MX"/>
        </w:rPr>
        <w:t xml:space="preserve"> </w:t>
      </w:r>
      <w:r w:rsidR="00B31222" w:rsidRPr="0080253B">
        <w:rPr>
          <w:rFonts w:ascii="Palatino Linotype" w:eastAsia="Batang" w:hAnsi="Palatino Linotype" w:cs="Tahoma"/>
          <w:bCs/>
          <w:sz w:val="22"/>
          <w:szCs w:val="22"/>
          <w:lang w:val="es-MX"/>
        </w:rPr>
        <w:t xml:space="preserve">de dos mil dieciocho, este Instituto asignó el número de expediente </w:t>
      </w:r>
      <w:r w:rsidR="00625DFB" w:rsidRPr="0080253B">
        <w:rPr>
          <w:rFonts w:ascii="Palatino Linotype" w:eastAsia="Batang" w:hAnsi="Palatino Linotype" w:cs="Tahoma"/>
          <w:b/>
          <w:bCs/>
          <w:sz w:val="22"/>
          <w:szCs w:val="22"/>
          <w:lang w:val="es-MX"/>
        </w:rPr>
        <w:t>03</w:t>
      </w:r>
      <w:r w:rsidR="00461962">
        <w:rPr>
          <w:rFonts w:ascii="Palatino Linotype" w:eastAsia="Batang" w:hAnsi="Palatino Linotype" w:cs="Tahoma"/>
          <w:b/>
          <w:bCs/>
          <w:sz w:val="22"/>
          <w:szCs w:val="22"/>
          <w:lang w:val="es-MX"/>
        </w:rPr>
        <w:t>621</w:t>
      </w:r>
      <w:r w:rsidR="00625DFB" w:rsidRPr="0080253B">
        <w:rPr>
          <w:rFonts w:ascii="Palatino Linotype" w:eastAsia="Batang" w:hAnsi="Palatino Linotype" w:cs="Tahoma"/>
          <w:b/>
          <w:bCs/>
          <w:sz w:val="22"/>
          <w:szCs w:val="22"/>
          <w:lang w:val="es-MX"/>
        </w:rPr>
        <w:t xml:space="preserve">/INFOEM/IP/RR/2018 </w:t>
      </w:r>
      <w:r w:rsidR="00B31222" w:rsidRPr="0080253B">
        <w:rPr>
          <w:rFonts w:ascii="Palatino Linotype" w:eastAsia="Batang" w:hAnsi="Palatino Linotype" w:cs="Tahoma"/>
          <w:bCs/>
          <w:sz w:val="22"/>
          <w:szCs w:val="22"/>
          <w:lang w:val="es-MX"/>
        </w:rPr>
        <w:t>al recurso de revisión</w:t>
      </w:r>
      <w:r w:rsidR="000E277E" w:rsidRPr="0080253B">
        <w:rPr>
          <w:rFonts w:ascii="Palatino Linotype" w:eastAsia="Batang" w:hAnsi="Palatino Linotype" w:cs="Tahoma"/>
          <w:bCs/>
          <w:sz w:val="22"/>
          <w:szCs w:val="22"/>
          <w:lang w:val="es-MX"/>
        </w:rPr>
        <w:t xml:space="preserve"> </w:t>
      </w:r>
      <w:r w:rsidR="00A854FF" w:rsidRPr="0080253B">
        <w:rPr>
          <w:rFonts w:ascii="Palatino Linotype" w:eastAsia="Batang" w:hAnsi="Palatino Linotype" w:cs="Tahoma"/>
          <w:bCs/>
          <w:sz w:val="22"/>
          <w:szCs w:val="22"/>
          <w:lang w:val="es-MX"/>
        </w:rPr>
        <w:t>que  nos ocupa</w:t>
      </w:r>
      <w:r w:rsidR="00B31222" w:rsidRPr="0080253B">
        <w:rPr>
          <w:rFonts w:ascii="Palatino Linotype" w:eastAsia="Batang" w:hAnsi="Palatino Linotype" w:cs="Tahoma"/>
          <w:bCs/>
          <w:sz w:val="22"/>
          <w:szCs w:val="22"/>
          <w:lang w:val="es-MX"/>
        </w:rPr>
        <w:t xml:space="preserve">, con base en el sistema aprobado por el Pleno de este </w:t>
      </w:r>
      <w:r w:rsidR="00A854FF" w:rsidRPr="0080253B">
        <w:rPr>
          <w:rFonts w:ascii="Palatino Linotype" w:eastAsia="Batang" w:hAnsi="Palatino Linotype" w:cs="Tahoma"/>
          <w:bCs/>
          <w:sz w:val="22"/>
          <w:szCs w:val="22"/>
          <w:lang w:val="es-MX"/>
        </w:rPr>
        <w:t>Órgano Garante y</w:t>
      </w:r>
      <w:r w:rsidR="00B31222" w:rsidRPr="0080253B">
        <w:rPr>
          <w:rFonts w:ascii="Palatino Linotype" w:eastAsia="Batang" w:hAnsi="Palatino Linotype" w:cs="Tahoma"/>
          <w:bCs/>
          <w:sz w:val="22"/>
          <w:szCs w:val="22"/>
          <w:lang w:val="es-MX"/>
        </w:rPr>
        <w:t xml:space="preserve"> lo turnó a</w:t>
      </w:r>
      <w:r w:rsidR="00625DFB" w:rsidRPr="0080253B">
        <w:rPr>
          <w:rFonts w:ascii="Palatino Linotype" w:eastAsia="Batang" w:hAnsi="Palatino Linotype" w:cs="Tahoma"/>
          <w:bCs/>
          <w:sz w:val="22"/>
          <w:szCs w:val="22"/>
          <w:lang w:val="es-MX"/>
        </w:rPr>
        <w:t>l Comisionado Ponente</w:t>
      </w:r>
      <w:r w:rsidR="00A854FF" w:rsidRPr="0080253B">
        <w:rPr>
          <w:rFonts w:ascii="Palatino Linotype" w:eastAsia="Batang" w:hAnsi="Palatino Linotype" w:cs="Tahoma"/>
          <w:bCs/>
          <w:sz w:val="22"/>
          <w:szCs w:val="22"/>
          <w:lang w:val="es-MX"/>
        </w:rPr>
        <w:t xml:space="preserve"> Luis Gustavo Parra Noriega</w:t>
      </w:r>
      <w:r w:rsidR="00B31222" w:rsidRPr="0080253B">
        <w:rPr>
          <w:rFonts w:ascii="Palatino Linotype" w:eastAsia="Batang" w:hAnsi="Palatino Linotype" w:cs="Tahoma"/>
          <w:bCs/>
          <w:sz w:val="22"/>
          <w:szCs w:val="22"/>
          <w:lang w:val="es-MX"/>
        </w:rPr>
        <w:t xml:space="preserve">, para los efectos del artículo </w:t>
      </w:r>
      <w:r w:rsidR="00625DFB" w:rsidRPr="0080253B">
        <w:rPr>
          <w:rFonts w:ascii="Palatino Linotype" w:eastAsia="Batang" w:hAnsi="Palatino Linotype" w:cs="Tahoma"/>
          <w:bCs/>
          <w:sz w:val="22"/>
          <w:szCs w:val="22"/>
          <w:lang w:val="es-MX"/>
        </w:rPr>
        <w:t>185</w:t>
      </w:r>
      <w:r w:rsidR="00B31222" w:rsidRPr="0080253B">
        <w:rPr>
          <w:rFonts w:ascii="Palatino Linotype" w:eastAsia="Batang" w:hAnsi="Palatino Linotype" w:cs="Tahoma"/>
          <w:bCs/>
          <w:sz w:val="22"/>
          <w:szCs w:val="22"/>
          <w:lang w:val="es-MX"/>
        </w:rPr>
        <w:t xml:space="preserve">, fracción I de la </w:t>
      </w:r>
      <w:r w:rsidR="00625DFB" w:rsidRPr="0080253B">
        <w:rPr>
          <w:rFonts w:ascii="Palatino Linotype" w:eastAsia="Batang" w:hAnsi="Palatino Linotype" w:cs="Tahoma"/>
          <w:bCs/>
          <w:sz w:val="22"/>
          <w:szCs w:val="22"/>
          <w:lang w:val="es-MX"/>
        </w:rPr>
        <w:t>Ley de Transparencia y Acceso a la Información Pública del Estado de México y Municipios</w:t>
      </w:r>
      <w:r w:rsidR="00B31222" w:rsidRPr="0080253B">
        <w:rPr>
          <w:rFonts w:ascii="Palatino Linotype" w:eastAsia="Batang" w:hAnsi="Palatino Linotype" w:cs="Tahoma"/>
          <w:bCs/>
          <w:sz w:val="22"/>
          <w:szCs w:val="22"/>
          <w:lang w:val="es-MX"/>
        </w:rPr>
        <w:t>.</w:t>
      </w:r>
    </w:p>
    <w:p w:rsidR="00B31222" w:rsidRPr="0080253B" w:rsidRDefault="00B31222" w:rsidP="00360324">
      <w:pPr>
        <w:spacing w:line="276" w:lineRule="auto"/>
        <w:jc w:val="both"/>
        <w:rPr>
          <w:rFonts w:ascii="Palatino Linotype" w:eastAsia="Batang" w:hAnsi="Palatino Linotype" w:cs="Tahoma"/>
          <w:b/>
          <w:bCs/>
          <w:sz w:val="22"/>
          <w:szCs w:val="22"/>
        </w:rPr>
      </w:pPr>
    </w:p>
    <w:p w:rsidR="00B31222" w:rsidRPr="0080253B" w:rsidRDefault="00625DFB" w:rsidP="00360324">
      <w:pPr>
        <w:spacing w:line="276" w:lineRule="auto"/>
        <w:jc w:val="both"/>
        <w:rPr>
          <w:rFonts w:ascii="Palatino Linotype" w:hAnsi="Palatino Linotype" w:cs="Tahoma"/>
          <w:sz w:val="22"/>
          <w:szCs w:val="22"/>
        </w:rPr>
      </w:pPr>
      <w:r w:rsidRPr="0080253B">
        <w:rPr>
          <w:rFonts w:ascii="Palatino Linotype" w:eastAsia="Batang" w:hAnsi="Palatino Linotype" w:cs="Tahoma"/>
          <w:b/>
          <w:bCs/>
          <w:sz w:val="22"/>
          <w:szCs w:val="22"/>
        </w:rPr>
        <w:t>b</w:t>
      </w:r>
      <w:r w:rsidR="009F46DC" w:rsidRPr="0080253B">
        <w:rPr>
          <w:rFonts w:ascii="Palatino Linotype" w:eastAsia="Batang" w:hAnsi="Palatino Linotype" w:cs="Tahoma"/>
          <w:b/>
          <w:bCs/>
          <w:sz w:val="22"/>
          <w:szCs w:val="22"/>
        </w:rPr>
        <w:t xml:space="preserve">) </w:t>
      </w:r>
      <w:r w:rsidR="00B31222" w:rsidRPr="0080253B">
        <w:rPr>
          <w:rFonts w:ascii="Palatino Linotype" w:eastAsia="Batang" w:hAnsi="Palatino Linotype" w:cs="Tahoma"/>
          <w:b/>
          <w:bCs/>
          <w:sz w:val="22"/>
          <w:szCs w:val="22"/>
        </w:rPr>
        <w:t>Admisión del recurso de revisión</w:t>
      </w:r>
      <w:r w:rsidR="00B31222" w:rsidRPr="0080253B">
        <w:rPr>
          <w:rFonts w:ascii="Palatino Linotype" w:eastAsia="Batang" w:hAnsi="Palatino Linotype" w:cs="Tahoma"/>
          <w:b/>
          <w:bCs/>
          <w:sz w:val="22"/>
          <w:szCs w:val="22"/>
          <w:lang w:val="es-ES_tradnl"/>
        </w:rPr>
        <w:t xml:space="preserve">. </w:t>
      </w:r>
      <w:r w:rsidR="00B31222" w:rsidRPr="0080253B">
        <w:rPr>
          <w:rFonts w:ascii="Palatino Linotype" w:eastAsia="Batang" w:hAnsi="Palatino Linotype" w:cs="Tahoma"/>
          <w:bCs/>
          <w:sz w:val="22"/>
          <w:szCs w:val="22"/>
          <w:lang w:val="es-ES_tradnl"/>
        </w:rPr>
        <w:t xml:space="preserve">El </w:t>
      </w:r>
      <w:r w:rsidR="007155AF">
        <w:rPr>
          <w:rFonts w:ascii="Palatino Linotype" w:eastAsia="Batang" w:hAnsi="Palatino Linotype" w:cs="Tahoma"/>
          <w:bCs/>
          <w:sz w:val="22"/>
          <w:szCs w:val="22"/>
          <w:lang w:val="es-ES_tradnl"/>
        </w:rPr>
        <w:t>primero de octubre</w:t>
      </w:r>
      <w:r w:rsidR="00B31222" w:rsidRPr="0080253B">
        <w:rPr>
          <w:rFonts w:ascii="Palatino Linotype" w:eastAsia="Batang" w:hAnsi="Palatino Linotype" w:cs="Tahoma"/>
          <w:bCs/>
          <w:sz w:val="22"/>
          <w:szCs w:val="22"/>
          <w:lang w:val="es-ES_tradnl"/>
        </w:rPr>
        <w:t xml:space="preserve"> de dos mil dieciocho, </w:t>
      </w:r>
      <w:r w:rsidR="009F46DC" w:rsidRPr="0080253B">
        <w:rPr>
          <w:rFonts w:ascii="Palatino Linotype" w:hAnsi="Palatino Linotype" w:cs="Tahoma"/>
          <w:sz w:val="22"/>
          <w:szCs w:val="22"/>
        </w:rPr>
        <w:t>se</w:t>
      </w:r>
      <w:r w:rsidR="009F46DC" w:rsidRPr="0080253B">
        <w:rPr>
          <w:rFonts w:ascii="Palatino Linotype" w:eastAsia="Calibri" w:hAnsi="Palatino Linotype" w:cs="Tahoma"/>
          <w:sz w:val="22"/>
          <w:szCs w:val="22"/>
          <w:lang w:val="es-MX" w:eastAsia="en-US"/>
        </w:rPr>
        <w:t xml:space="preserve"> acordó la admisión de</w:t>
      </w:r>
      <w:r w:rsidR="009F46DC" w:rsidRPr="0080253B">
        <w:rPr>
          <w:rFonts w:ascii="Palatino Linotype" w:hAnsi="Palatino Linotype" w:cs="Tahoma"/>
          <w:sz w:val="22"/>
          <w:szCs w:val="22"/>
        </w:rPr>
        <w:t xml:space="preserve">l recurso </w:t>
      </w:r>
      <w:r w:rsidR="007155AF">
        <w:rPr>
          <w:rFonts w:ascii="Palatino Linotype" w:hAnsi="Palatino Linotype" w:cs="Tahoma"/>
          <w:sz w:val="22"/>
          <w:szCs w:val="22"/>
        </w:rPr>
        <w:t xml:space="preserve">de revisión interpuesto por el </w:t>
      </w:r>
      <w:r w:rsidR="004615BF" w:rsidRPr="0080253B">
        <w:rPr>
          <w:rFonts w:ascii="Palatino Linotype" w:hAnsi="Palatino Linotype" w:cs="Tahoma"/>
          <w:sz w:val="22"/>
          <w:szCs w:val="22"/>
        </w:rPr>
        <w:t>R</w:t>
      </w:r>
      <w:r w:rsidR="009F46DC" w:rsidRPr="0080253B">
        <w:rPr>
          <w:rFonts w:ascii="Palatino Linotype" w:hAnsi="Palatino Linotype" w:cs="Tahoma"/>
          <w:sz w:val="22"/>
          <w:szCs w:val="22"/>
        </w:rPr>
        <w:t>ecurrente</w:t>
      </w:r>
      <w:r w:rsidR="004615BF" w:rsidRPr="0080253B">
        <w:rPr>
          <w:rFonts w:ascii="Palatino Linotype" w:hAnsi="Palatino Linotype" w:cs="Tahoma"/>
          <w:sz w:val="22"/>
          <w:szCs w:val="22"/>
        </w:rPr>
        <w:t>,</w:t>
      </w:r>
      <w:r w:rsidR="009F46DC" w:rsidRPr="0080253B">
        <w:rPr>
          <w:rFonts w:ascii="Palatino Linotype" w:hAnsi="Palatino Linotype" w:cs="Tahoma"/>
          <w:sz w:val="22"/>
          <w:szCs w:val="22"/>
        </w:rPr>
        <w:t xml:space="preserve"> en contra </w:t>
      </w:r>
      <w:r w:rsidRPr="0080253B">
        <w:rPr>
          <w:rFonts w:ascii="Palatino Linotype" w:hAnsi="Palatino Linotype" w:cs="Tahoma"/>
          <w:sz w:val="22"/>
          <w:szCs w:val="22"/>
        </w:rPr>
        <w:t>de</w:t>
      </w:r>
      <w:r w:rsidR="004615BF" w:rsidRPr="0080253B">
        <w:rPr>
          <w:rFonts w:ascii="Palatino Linotype" w:hAnsi="Palatino Linotype" w:cs="Tahoma"/>
          <w:sz w:val="22"/>
          <w:szCs w:val="22"/>
        </w:rPr>
        <w:t xml:space="preserve"> </w:t>
      </w:r>
      <w:r w:rsidRPr="0080253B">
        <w:rPr>
          <w:rFonts w:ascii="Palatino Linotype" w:hAnsi="Palatino Linotype" w:cs="Tahoma"/>
          <w:sz w:val="22"/>
          <w:szCs w:val="22"/>
        </w:rPr>
        <w:t>l</w:t>
      </w:r>
      <w:r w:rsidR="00684831" w:rsidRPr="0080253B">
        <w:rPr>
          <w:rFonts w:ascii="Palatino Linotype" w:hAnsi="Palatino Linotype" w:cs="Tahoma"/>
          <w:sz w:val="22"/>
          <w:szCs w:val="22"/>
        </w:rPr>
        <w:t>a Secretaría de Desarrollo Agropecuario</w:t>
      </w:r>
      <w:r w:rsidR="009F46DC" w:rsidRPr="0080253B">
        <w:rPr>
          <w:rFonts w:ascii="Palatino Linotype" w:hAnsi="Palatino Linotype" w:cs="Tahoma"/>
          <w:sz w:val="22"/>
          <w:szCs w:val="22"/>
        </w:rPr>
        <w:t>, en términos del artículo 1</w:t>
      </w:r>
      <w:r w:rsidRPr="0080253B">
        <w:rPr>
          <w:rFonts w:ascii="Palatino Linotype" w:hAnsi="Palatino Linotype" w:cs="Tahoma"/>
          <w:sz w:val="22"/>
          <w:szCs w:val="22"/>
        </w:rPr>
        <w:t>85</w:t>
      </w:r>
      <w:r w:rsidR="007155AF">
        <w:rPr>
          <w:rFonts w:ascii="Palatino Linotype" w:hAnsi="Palatino Linotype" w:cs="Tahoma"/>
          <w:sz w:val="22"/>
          <w:szCs w:val="22"/>
        </w:rPr>
        <w:t xml:space="preserve">, fracciones I, </w:t>
      </w:r>
      <w:r w:rsidR="009F46DC" w:rsidRPr="0080253B">
        <w:rPr>
          <w:rFonts w:ascii="Palatino Linotype" w:hAnsi="Palatino Linotype" w:cs="Tahoma"/>
          <w:sz w:val="22"/>
          <w:szCs w:val="22"/>
        </w:rPr>
        <w:t>II</w:t>
      </w:r>
      <w:r w:rsidR="007155AF">
        <w:rPr>
          <w:rFonts w:ascii="Palatino Linotype" w:hAnsi="Palatino Linotype" w:cs="Tahoma"/>
          <w:sz w:val="22"/>
          <w:szCs w:val="22"/>
        </w:rPr>
        <w:t xml:space="preserve"> y IV</w:t>
      </w:r>
      <w:r w:rsidR="009F46DC" w:rsidRPr="0080253B">
        <w:rPr>
          <w:rFonts w:ascii="Palatino Linotype" w:hAnsi="Palatino Linotype" w:cs="Tahoma"/>
          <w:sz w:val="22"/>
          <w:szCs w:val="22"/>
        </w:rPr>
        <w:t xml:space="preserve"> de la </w:t>
      </w:r>
      <w:r w:rsidRPr="0080253B">
        <w:rPr>
          <w:rFonts w:ascii="Palatino Linotype" w:hAnsi="Palatino Linotype" w:cs="Tahoma"/>
          <w:bCs/>
          <w:sz w:val="22"/>
          <w:szCs w:val="22"/>
          <w:lang w:val="es-MX"/>
        </w:rPr>
        <w:t xml:space="preserve">Ley de Transparencia y Acceso a la Información Pública del Estado de México y Municipios, mismo </w:t>
      </w:r>
      <w:r w:rsidRPr="0080253B">
        <w:rPr>
          <w:rFonts w:ascii="Palatino Linotype" w:hAnsi="Palatino Linotype" w:cs="Tahoma"/>
          <w:bCs/>
          <w:sz w:val="22"/>
          <w:szCs w:val="22"/>
          <w:lang w:val="es-MX"/>
        </w:rPr>
        <w:lastRenderedPageBreak/>
        <w:t>que fue notificado a las partes el mismo día, a través del Sistema de Acceso a la Información Mexiquense</w:t>
      </w:r>
      <w:r w:rsidR="004615BF" w:rsidRPr="0080253B">
        <w:rPr>
          <w:rFonts w:ascii="Palatino Linotype" w:hAnsi="Palatino Linotype" w:cs="Tahoma"/>
          <w:bCs/>
          <w:sz w:val="22"/>
          <w:szCs w:val="22"/>
          <w:lang w:val="es-MX"/>
        </w:rPr>
        <w:t xml:space="preserve"> (SAIMEX) y</w:t>
      </w:r>
      <w:r w:rsidRPr="0080253B">
        <w:rPr>
          <w:rFonts w:ascii="Palatino Linotype" w:hAnsi="Palatino Linotype" w:cs="Tahoma"/>
          <w:bCs/>
          <w:sz w:val="22"/>
          <w:szCs w:val="22"/>
          <w:lang w:val="es-MX"/>
        </w:rPr>
        <w:t xml:space="preserve">, </w:t>
      </w:r>
      <w:r w:rsidR="004615BF" w:rsidRPr="0080253B">
        <w:rPr>
          <w:rFonts w:ascii="Palatino Linotype" w:hAnsi="Palatino Linotype" w:cs="Tahoma"/>
          <w:bCs/>
          <w:sz w:val="22"/>
          <w:szCs w:val="22"/>
          <w:lang w:val="es-MX"/>
        </w:rPr>
        <w:t>se les otorgó</w:t>
      </w:r>
      <w:r w:rsidRPr="0080253B">
        <w:rPr>
          <w:rFonts w:ascii="Palatino Linotype" w:hAnsi="Palatino Linotype" w:cs="Tahoma"/>
          <w:bCs/>
          <w:sz w:val="22"/>
          <w:szCs w:val="22"/>
          <w:lang w:val="es-MX"/>
        </w:rPr>
        <w:t xml:space="preserve"> un plazo de siete días hábiles posteriores a dicha notificaci</w:t>
      </w:r>
      <w:r w:rsidR="004615BF" w:rsidRPr="0080253B">
        <w:rPr>
          <w:rFonts w:ascii="Palatino Linotype" w:hAnsi="Palatino Linotype" w:cs="Tahoma"/>
          <w:bCs/>
          <w:sz w:val="22"/>
          <w:szCs w:val="22"/>
          <w:lang w:val="es-MX"/>
        </w:rPr>
        <w:t>ó</w:t>
      </w:r>
      <w:r w:rsidRPr="0080253B">
        <w:rPr>
          <w:rFonts w:ascii="Palatino Linotype" w:hAnsi="Palatino Linotype" w:cs="Tahoma"/>
          <w:bCs/>
          <w:sz w:val="22"/>
          <w:szCs w:val="22"/>
          <w:lang w:val="es-MX"/>
        </w:rPr>
        <w:t>n para que manifestaran lo que a su derecho conviniera y formularan alegatos.</w:t>
      </w:r>
    </w:p>
    <w:p w:rsidR="00625DFB" w:rsidRPr="0080253B" w:rsidRDefault="00625DFB" w:rsidP="00360324">
      <w:pPr>
        <w:spacing w:line="276" w:lineRule="auto"/>
        <w:jc w:val="both"/>
        <w:rPr>
          <w:rFonts w:ascii="Palatino Linotype" w:hAnsi="Palatino Linotype" w:cs="Tahoma"/>
          <w:sz w:val="22"/>
          <w:szCs w:val="22"/>
          <w:lang w:val="es-ES_tradnl"/>
        </w:rPr>
      </w:pPr>
    </w:p>
    <w:p w:rsidR="00B31222" w:rsidRPr="0080253B" w:rsidRDefault="004406CF" w:rsidP="00360324">
      <w:pPr>
        <w:spacing w:line="276" w:lineRule="auto"/>
        <w:jc w:val="both"/>
        <w:rPr>
          <w:rFonts w:ascii="Palatino Linotype" w:hAnsi="Palatino Linotype" w:cs="Tahoma"/>
          <w:bCs/>
          <w:iCs/>
          <w:sz w:val="22"/>
          <w:szCs w:val="22"/>
        </w:rPr>
      </w:pPr>
      <w:r w:rsidRPr="0080253B">
        <w:rPr>
          <w:rFonts w:ascii="Palatino Linotype" w:hAnsi="Palatino Linotype" w:cs="Tahoma"/>
          <w:b/>
          <w:sz w:val="22"/>
          <w:szCs w:val="22"/>
        </w:rPr>
        <w:t>c</w:t>
      </w:r>
      <w:r w:rsidR="00B31222" w:rsidRPr="0080253B">
        <w:rPr>
          <w:rFonts w:ascii="Palatino Linotype" w:hAnsi="Palatino Linotype" w:cs="Tahoma"/>
          <w:b/>
          <w:sz w:val="22"/>
          <w:szCs w:val="22"/>
        </w:rPr>
        <w:t xml:space="preserve">) </w:t>
      </w:r>
      <w:r w:rsidR="00F033EF" w:rsidRPr="0080253B">
        <w:rPr>
          <w:rFonts w:ascii="Palatino Linotype" w:hAnsi="Palatino Linotype" w:cs="Tahoma"/>
          <w:b/>
          <w:sz w:val="22"/>
          <w:szCs w:val="22"/>
        </w:rPr>
        <w:t>Informe Justificado</w:t>
      </w:r>
      <w:r w:rsidR="004615BF" w:rsidRPr="0080253B">
        <w:rPr>
          <w:rFonts w:ascii="Palatino Linotype" w:hAnsi="Palatino Linotype" w:cs="Tahoma"/>
          <w:b/>
          <w:sz w:val="22"/>
          <w:szCs w:val="22"/>
        </w:rPr>
        <w:t>.</w:t>
      </w:r>
      <w:r w:rsidR="00B31222" w:rsidRPr="0080253B">
        <w:rPr>
          <w:rFonts w:ascii="Palatino Linotype" w:hAnsi="Palatino Linotype" w:cs="Tahoma"/>
          <w:b/>
          <w:sz w:val="22"/>
          <w:szCs w:val="22"/>
        </w:rPr>
        <w:t xml:space="preserve"> </w:t>
      </w:r>
      <w:r w:rsidR="00B31222" w:rsidRPr="0080253B">
        <w:rPr>
          <w:rFonts w:ascii="Palatino Linotype" w:hAnsi="Palatino Linotype" w:cs="Tahoma"/>
          <w:sz w:val="22"/>
          <w:szCs w:val="22"/>
          <w:lang w:val="es-ES_tradnl"/>
        </w:rPr>
        <w:t xml:space="preserve">El </w:t>
      </w:r>
      <w:r w:rsidR="00DD3889">
        <w:rPr>
          <w:rFonts w:ascii="Palatino Linotype" w:hAnsi="Palatino Linotype" w:cs="Tahoma"/>
          <w:sz w:val="22"/>
          <w:szCs w:val="22"/>
          <w:lang w:val="es-ES_tradnl"/>
        </w:rPr>
        <w:t>diecisiete de octubre</w:t>
      </w:r>
      <w:r w:rsidR="00684831" w:rsidRPr="0080253B">
        <w:rPr>
          <w:rFonts w:ascii="Palatino Linotype" w:hAnsi="Palatino Linotype" w:cs="Tahoma"/>
          <w:sz w:val="22"/>
          <w:szCs w:val="22"/>
          <w:lang w:val="es-ES_tradnl"/>
        </w:rPr>
        <w:t xml:space="preserve"> </w:t>
      </w:r>
      <w:r w:rsidR="00B31222" w:rsidRPr="0080253B">
        <w:rPr>
          <w:rFonts w:ascii="Palatino Linotype" w:hAnsi="Palatino Linotype" w:cs="Tahoma"/>
          <w:sz w:val="22"/>
          <w:szCs w:val="22"/>
          <w:lang w:val="es-ES_tradnl"/>
        </w:rPr>
        <w:t xml:space="preserve">de dos mil dieciocho, se recibió a través </w:t>
      </w:r>
      <w:r w:rsidR="004435B4" w:rsidRPr="0080253B">
        <w:rPr>
          <w:rFonts w:ascii="Palatino Linotype" w:hAnsi="Palatino Linotype" w:cs="Tahoma"/>
          <w:sz w:val="22"/>
          <w:szCs w:val="22"/>
          <w:lang w:val="es-ES_tradnl"/>
        </w:rPr>
        <w:t xml:space="preserve">del </w:t>
      </w:r>
      <w:r w:rsidR="004435B4" w:rsidRPr="0080253B">
        <w:rPr>
          <w:rFonts w:ascii="Palatino Linotype" w:hAnsi="Palatino Linotype" w:cs="Tahoma"/>
          <w:sz w:val="22"/>
          <w:szCs w:val="22"/>
        </w:rPr>
        <w:t>Sistema de Acceso a la Información Mexiquense</w:t>
      </w:r>
      <w:r w:rsidR="006C0162" w:rsidRPr="0080253B">
        <w:rPr>
          <w:rFonts w:ascii="Palatino Linotype" w:hAnsi="Palatino Linotype" w:cs="Tahoma"/>
          <w:sz w:val="22"/>
          <w:szCs w:val="22"/>
        </w:rPr>
        <w:t xml:space="preserve"> </w:t>
      </w:r>
      <w:r w:rsidR="006C0162" w:rsidRPr="0080253B">
        <w:rPr>
          <w:rFonts w:ascii="Palatino Linotype" w:hAnsi="Palatino Linotype" w:cs="Tahoma"/>
          <w:bCs/>
          <w:sz w:val="22"/>
          <w:szCs w:val="22"/>
          <w:lang w:val="es-MX"/>
        </w:rPr>
        <w:t>(SAIMEX)</w:t>
      </w:r>
      <w:r w:rsidR="00B31222" w:rsidRPr="0080253B">
        <w:rPr>
          <w:rFonts w:ascii="Palatino Linotype" w:hAnsi="Palatino Linotype" w:cs="Tahoma"/>
          <w:sz w:val="22"/>
          <w:szCs w:val="22"/>
          <w:lang w:val="es-ES_tradnl"/>
        </w:rPr>
        <w:t xml:space="preserve">, </w:t>
      </w:r>
      <w:r w:rsidR="004435B4" w:rsidRPr="0080253B">
        <w:rPr>
          <w:rFonts w:ascii="Palatino Linotype" w:hAnsi="Palatino Linotype" w:cs="Tahoma"/>
          <w:bCs/>
          <w:iCs/>
          <w:sz w:val="22"/>
          <w:szCs w:val="22"/>
        </w:rPr>
        <w:t>el informe justificado de</w:t>
      </w:r>
      <w:r w:rsidR="00DD3889">
        <w:rPr>
          <w:rFonts w:ascii="Palatino Linotype" w:hAnsi="Palatino Linotype" w:cs="Tahoma"/>
          <w:bCs/>
          <w:iCs/>
          <w:sz w:val="22"/>
          <w:szCs w:val="22"/>
        </w:rPr>
        <w:t>l</w:t>
      </w:r>
      <w:r w:rsidR="00684831" w:rsidRPr="0080253B">
        <w:rPr>
          <w:rFonts w:ascii="Palatino Linotype" w:hAnsi="Palatino Linotype" w:cs="Tahoma"/>
          <w:bCs/>
          <w:iCs/>
          <w:sz w:val="22"/>
          <w:szCs w:val="22"/>
        </w:rPr>
        <w:t xml:space="preserve"> </w:t>
      </w:r>
      <w:r w:rsidR="006D25B0">
        <w:rPr>
          <w:rFonts w:ascii="Palatino Linotype" w:hAnsi="Palatino Linotype" w:cs="Tahoma"/>
          <w:bCs/>
          <w:iCs/>
          <w:sz w:val="22"/>
          <w:szCs w:val="22"/>
        </w:rPr>
        <w:t>Ayuntamiento</w:t>
      </w:r>
      <w:r w:rsidR="00DD3889" w:rsidRPr="00DD3889">
        <w:rPr>
          <w:rFonts w:ascii="Palatino Linotype" w:hAnsi="Palatino Linotype" w:cs="Tahoma"/>
          <w:bCs/>
          <w:iCs/>
          <w:sz w:val="22"/>
          <w:szCs w:val="22"/>
        </w:rPr>
        <w:t xml:space="preserve"> de Ocoyoacac</w:t>
      </w:r>
      <w:r w:rsidR="00B31222" w:rsidRPr="0080253B">
        <w:rPr>
          <w:rFonts w:ascii="Palatino Linotype" w:hAnsi="Palatino Linotype" w:cs="Tahoma"/>
          <w:sz w:val="22"/>
          <w:szCs w:val="22"/>
        </w:rPr>
        <w:t xml:space="preserve">, </w:t>
      </w:r>
      <w:r w:rsidR="00D12788" w:rsidRPr="00DD3889">
        <w:rPr>
          <w:rFonts w:ascii="Palatino Linotype" w:hAnsi="Palatino Linotype" w:cs="Tahoma"/>
          <w:bCs/>
          <w:iCs/>
          <w:sz w:val="22"/>
          <w:szCs w:val="22"/>
        </w:rPr>
        <w:t xml:space="preserve">mismo que </w:t>
      </w:r>
      <w:r w:rsidR="00D12788" w:rsidRPr="00DD3889">
        <w:rPr>
          <w:rFonts w:ascii="Palatino Linotype" w:hAnsi="Palatino Linotype" w:cs="Tahoma"/>
          <w:bCs/>
          <w:iCs/>
          <w:sz w:val="22"/>
          <w:szCs w:val="22"/>
          <w:lang w:val="es-ES_tradnl"/>
        </w:rPr>
        <w:t>no se puso a la vista del parti</w:t>
      </w:r>
      <w:r w:rsidR="009F223F" w:rsidRPr="00DD3889">
        <w:rPr>
          <w:rFonts w:ascii="Palatino Linotype" w:hAnsi="Palatino Linotype" w:cs="Tahoma"/>
          <w:bCs/>
          <w:iCs/>
          <w:sz w:val="22"/>
          <w:szCs w:val="22"/>
          <w:lang w:val="es-ES_tradnl"/>
        </w:rPr>
        <w:t>cular en virtud de que</w:t>
      </w:r>
      <w:r w:rsidR="006C0162" w:rsidRPr="00DD3889">
        <w:rPr>
          <w:rFonts w:ascii="Palatino Linotype" w:hAnsi="Palatino Linotype" w:cs="Tahoma"/>
          <w:bCs/>
          <w:iCs/>
          <w:sz w:val="22"/>
          <w:szCs w:val="22"/>
          <w:lang w:val="es-ES_tradnl"/>
        </w:rPr>
        <w:t xml:space="preserve"> </w:t>
      </w:r>
      <w:r w:rsidR="009F223F" w:rsidRPr="00DD3889">
        <w:rPr>
          <w:rFonts w:ascii="Palatino Linotype" w:hAnsi="Palatino Linotype" w:cs="Tahoma"/>
          <w:bCs/>
          <w:iCs/>
          <w:sz w:val="22"/>
          <w:szCs w:val="22"/>
          <w:lang w:val="es-ES_tradnl"/>
        </w:rPr>
        <w:t>no aportó</w:t>
      </w:r>
      <w:r w:rsidR="006C0162" w:rsidRPr="00DD3889">
        <w:rPr>
          <w:rFonts w:ascii="Palatino Linotype" w:hAnsi="Palatino Linotype" w:cs="Tahoma"/>
          <w:bCs/>
          <w:iCs/>
          <w:sz w:val="22"/>
          <w:szCs w:val="22"/>
          <w:lang w:val="es-ES_tradnl"/>
        </w:rPr>
        <w:t xml:space="preserve"> </w:t>
      </w:r>
      <w:r w:rsidR="00D12788" w:rsidRPr="00DD3889">
        <w:rPr>
          <w:rFonts w:ascii="Palatino Linotype" w:hAnsi="Palatino Linotype" w:cs="Tahoma"/>
          <w:bCs/>
          <w:iCs/>
          <w:sz w:val="22"/>
          <w:szCs w:val="22"/>
          <w:lang w:val="es-ES_tradnl"/>
        </w:rPr>
        <w:t xml:space="preserve">nuevos elementos que pudieran </w:t>
      </w:r>
      <w:r w:rsidR="009F223F" w:rsidRPr="00DD3889">
        <w:rPr>
          <w:rFonts w:ascii="Palatino Linotype" w:hAnsi="Palatino Linotype" w:cs="Tahoma"/>
          <w:bCs/>
          <w:iCs/>
          <w:sz w:val="22"/>
          <w:szCs w:val="22"/>
          <w:lang w:val="es-ES_tradnl"/>
        </w:rPr>
        <w:t xml:space="preserve">modificar </w:t>
      </w:r>
      <w:r w:rsidR="006C0162" w:rsidRPr="00DD3889">
        <w:rPr>
          <w:rFonts w:ascii="Palatino Linotype" w:hAnsi="Palatino Linotype" w:cs="Tahoma"/>
          <w:bCs/>
          <w:iCs/>
          <w:sz w:val="22"/>
          <w:szCs w:val="22"/>
          <w:lang w:val="es-ES_tradnl"/>
        </w:rPr>
        <w:t>la</w:t>
      </w:r>
      <w:r w:rsidR="009F223F" w:rsidRPr="00DD3889">
        <w:rPr>
          <w:rFonts w:ascii="Palatino Linotype" w:hAnsi="Palatino Linotype" w:cs="Tahoma"/>
          <w:bCs/>
          <w:iCs/>
          <w:sz w:val="22"/>
          <w:szCs w:val="22"/>
          <w:lang w:val="es-ES_tradnl"/>
        </w:rPr>
        <w:t xml:space="preserve"> respuesta primigenia</w:t>
      </w:r>
      <w:r w:rsidR="00D12788" w:rsidRPr="00DD3889">
        <w:rPr>
          <w:rFonts w:ascii="Palatino Linotype" w:hAnsi="Palatino Linotype" w:cs="Tahoma"/>
          <w:bCs/>
          <w:iCs/>
          <w:sz w:val="22"/>
          <w:szCs w:val="22"/>
          <w:lang w:val="es-ES_tradnl"/>
        </w:rPr>
        <w:t xml:space="preserve">. </w:t>
      </w:r>
      <w:r w:rsidR="00015774" w:rsidRPr="00DD3889">
        <w:rPr>
          <w:rFonts w:ascii="Palatino Linotype" w:hAnsi="Palatino Linotype" w:cs="Tahoma"/>
          <w:bCs/>
          <w:iCs/>
          <w:sz w:val="22"/>
          <w:szCs w:val="22"/>
          <w:lang w:val="es-ES_tradnl"/>
        </w:rPr>
        <w:t>Por su parte</w:t>
      </w:r>
      <w:r w:rsidR="00D12788" w:rsidRPr="00DD3889">
        <w:rPr>
          <w:rFonts w:ascii="Palatino Linotype" w:hAnsi="Palatino Linotype" w:cs="Tahoma"/>
          <w:bCs/>
          <w:iCs/>
          <w:sz w:val="22"/>
          <w:szCs w:val="22"/>
          <w:lang w:val="es-ES_tradnl"/>
        </w:rPr>
        <w:t xml:space="preserve"> el recurrente no realizó manifestación alguna que a su derecho conviniera y asistiera</w:t>
      </w:r>
      <w:r w:rsidR="004435B4" w:rsidRPr="00DD3889">
        <w:rPr>
          <w:rFonts w:ascii="Palatino Linotype" w:hAnsi="Palatino Linotype" w:cs="Tahoma"/>
          <w:bCs/>
          <w:iCs/>
          <w:sz w:val="22"/>
          <w:szCs w:val="22"/>
        </w:rPr>
        <w:t>.</w:t>
      </w:r>
    </w:p>
    <w:p w:rsidR="00B31222" w:rsidRPr="0080253B" w:rsidRDefault="00B31222" w:rsidP="00360324">
      <w:pPr>
        <w:spacing w:line="276" w:lineRule="auto"/>
        <w:jc w:val="both"/>
        <w:rPr>
          <w:rFonts w:ascii="Palatino Linotype" w:hAnsi="Palatino Linotype" w:cs="Tahoma"/>
          <w:bCs/>
          <w:iCs/>
          <w:sz w:val="22"/>
          <w:szCs w:val="22"/>
        </w:rPr>
      </w:pPr>
    </w:p>
    <w:p w:rsidR="006C4A68" w:rsidRDefault="004435B4" w:rsidP="00360324">
      <w:pPr>
        <w:spacing w:line="276" w:lineRule="auto"/>
        <w:jc w:val="both"/>
        <w:rPr>
          <w:rFonts w:ascii="Palatino Linotype" w:hAnsi="Palatino Linotype" w:cs="Tahoma"/>
          <w:b/>
          <w:sz w:val="22"/>
          <w:szCs w:val="22"/>
        </w:rPr>
      </w:pPr>
      <w:r w:rsidRPr="0080253B">
        <w:rPr>
          <w:rFonts w:ascii="Palatino Linotype" w:hAnsi="Palatino Linotype" w:cs="Tahoma"/>
          <w:b/>
          <w:sz w:val="22"/>
          <w:szCs w:val="22"/>
        </w:rPr>
        <w:t>d</w:t>
      </w:r>
      <w:r w:rsidR="003D1A43" w:rsidRPr="0080253B">
        <w:rPr>
          <w:rFonts w:ascii="Palatino Linotype" w:hAnsi="Palatino Linotype" w:cs="Tahoma"/>
          <w:b/>
          <w:sz w:val="22"/>
          <w:szCs w:val="22"/>
        </w:rPr>
        <w:t xml:space="preserve">) </w:t>
      </w:r>
      <w:r w:rsidR="00B31222" w:rsidRPr="0080253B">
        <w:rPr>
          <w:rFonts w:ascii="Palatino Linotype" w:hAnsi="Palatino Linotype" w:cs="Tahoma"/>
          <w:b/>
          <w:sz w:val="22"/>
          <w:szCs w:val="22"/>
        </w:rPr>
        <w:t>Cierre de instrucción:</w:t>
      </w:r>
      <w:r w:rsidR="006C0162" w:rsidRPr="0080253B">
        <w:rPr>
          <w:rFonts w:ascii="Palatino Linotype" w:hAnsi="Palatino Linotype" w:cs="Tahoma"/>
          <w:b/>
          <w:sz w:val="22"/>
          <w:szCs w:val="22"/>
        </w:rPr>
        <w:t xml:space="preserve"> </w:t>
      </w:r>
    </w:p>
    <w:p w:rsidR="00894DC8" w:rsidRDefault="00894DC8" w:rsidP="00360324">
      <w:pPr>
        <w:spacing w:line="276" w:lineRule="auto"/>
        <w:jc w:val="both"/>
        <w:rPr>
          <w:rFonts w:ascii="Palatino Linotype" w:hAnsi="Palatino Linotype" w:cs="Tahoma"/>
          <w:sz w:val="22"/>
          <w:szCs w:val="22"/>
        </w:rPr>
      </w:pPr>
    </w:p>
    <w:p w:rsidR="00B31222" w:rsidRPr="0080253B" w:rsidRDefault="00B31222" w:rsidP="00360324">
      <w:pPr>
        <w:spacing w:line="276" w:lineRule="auto"/>
        <w:jc w:val="both"/>
        <w:rPr>
          <w:rFonts w:ascii="Palatino Linotype" w:hAnsi="Palatino Linotype" w:cs="Tahoma"/>
          <w:sz w:val="22"/>
          <w:szCs w:val="22"/>
        </w:rPr>
      </w:pPr>
      <w:r w:rsidRPr="000E5E26">
        <w:rPr>
          <w:rFonts w:ascii="Palatino Linotype" w:hAnsi="Palatino Linotype" w:cs="Tahoma"/>
          <w:sz w:val="22"/>
          <w:szCs w:val="22"/>
        </w:rPr>
        <w:t xml:space="preserve">El </w:t>
      </w:r>
      <w:r w:rsidR="005B0306" w:rsidRPr="000E5E26">
        <w:rPr>
          <w:rFonts w:ascii="Palatino Linotype" w:hAnsi="Palatino Linotype" w:cs="Tahoma"/>
          <w:sz w:val="22"/>
          <w:szCs w:val="22"/>
        </w:rPr>
        <w:t>veintisiete</w:t>
      </w:r>
      <w:r w:rsidR="0048519E" w:rsidRPr="000E5E26">
        <w:rPr>
          <w:rFonts w:ascii="Palatino Linotype" w:hAnsi="Palatino Linotype" w:cs="Tahoma"/>
          <w:sz w:val="22"/>
          <w:szCs w:val="22"/>
        </w:rPr>
        <w:t xml:space="preserve"> de octubre</w:t>
      </w:r>
      <w:r w:rsidRPr="000E5E26">
        <w:rPr>
          <w:rFonts w:ascii="Palatino Linotype" w:hAnsi="Palatino Linotype" w:cs="Tahoma"/>
          <w:sz w:val="22"/>
          <w:szCs w:val="22"/>
        </w:rPr>
        <w:t xml:space="preserve"> de dos mil dieciocho,</w:t>
      </w:r>
      <w:r w:rsidRPr="0080253B">
        <w:rPr>
          <w:rFonts w:ascii="Palatino Linotype" w:hAnsi="Palatino Linotype" w:cs="Tahoma"/>
          <w:sz w:val="22"/>
          <w:szCs w:val="22"/>
        </w:rPr>
        <w:t xml:space="preserve"> al no existir diligencias pendientes por desahogar, se emitió el acuerdo por medio del cual se declaró cerrada la instrucción</w:t>
      </w:r>
      <w:r w:rsidR="00CE1DC8" w:rsidRPr="0080253B">
        <w:rPr>
          <w:rFonts w:ascii="Palatino Linotype" w:hAnsi="Palatino Linotype" w:cs="Tahoma"/>
          <w:sz w:val="22"/>
          <w:szCs w:val="22"/>
        </w:rPr>
        <w:t xml:space="preserve"> y se </w:t>
      </w:r>
      <w:r w:rsidRPr="0080253B">
        <w:rPr>
          <w:rFonts w:ascii="Palatino Linotype" w:hAnsi="Palatino Linotype" w:cs="Tahoma"/>
          <w:sz w:val="22"/>
          <w:szCs w:val="22"/>
        </w:rPr>
        <w:t>pas</w:t>
      </w:r>
      <w:r w:rsidR="00CE1DC8" w:rsidRPr="0080253B">
        <w:rPr>
          <w:rFonts w:ascii="Palatino Linotype" w:hAnsi="Palatino Linotype" w:cs="Tahoma"/>
          <w:sz w:val="22"/>
          <w:szCs w:val="22"/>
        </w:rPr>
        <w:t>ó</w:t>
      </w:r>
      <w:r w:rsidRPr="0080253B">
        <w:rPr>
          <w:rFonts w:ascii="Palatino Linotype" w:hAnsi="Palatino Linotype" w:cs="Tahoma"/>
          <w:sz w:val="22"/>
          <w:szCs w:val="22"/>
        </w:rPr>
        <w:t xml:space="preserve"> el expediente a resolución, en términos de lo dispuesto en los artículos 1</w:t>
      </w:r>
      <w:r w:rsidR="0048519E" w:rsidRPr="0080253B">
        <w:rPr>
          <w:rFonts w:ascii="Palatino Linotype" w:hAnsi="Palatino Linotype" w:cs="Tahoma"/>
          <w:sz w:val="22"/>
          <w:szCs w:val="22"/>
        </w:rPr>
        <w:t>85</w:t>
      </w:r>
      <w:r w:rsidRPr="0080253B">
        <w:rPr>
          <w:rFonts w:ascii="Palatino Linotype" w:hAnsi="Palatino Linotype" w:cs="Tahoma"/>
          <w:sz w:val="22"/>
          <w:szCs w:val="22"/>
        </w:rPr>
        <w:t xml:space="preserve">, fracciones VI y VIII de la Ley </w:t>
      </w:r>
      <w:r w:rsidR="0048519E" w:rsidRPr="0080253B">
        <w:rPr>
          <w:rFonts w:ascii="Palatino Linotype" w:hAnsi="Palatino Linotype" w:cs="Tahoma"/>
          <w:sz w:val="22"/>
          <w:szCs w:val="22"/>
        </w:rPr>
        <w:t>de Transparencia y Acceso a la Información Pública del Estado de México y Municipios</w:t>
      </w:r>
      <w:r w:rsidRPr="0080253B">
        <w:rPr>
          <w:rFonts w:ascii="Palatino Linotype" w:hAnsi="Palatino Linotype" w:cs="Tahoma"/>
          <w:sz w:val="22"/>
          <w:szCs w:val="22"/>
        </w:rPr>
        <w:t xml:space="preserve">, mismo que fue notificado a las partes </w:t>
      </w:r>
      <w:r w:rsidR="0048519E" w:rsidRPr="0080253B">
        <w:rPr>
          <w:rFonts w:ascii="Palatino Linotype" w:hAnsi="Palatino Linotype" w:cs="Tahoma"/>
          <w:sz w:val="22"/>
          <w:szCs w:val="22"/>
        </w:rPr>
        <w:t>el mismo día, a través del Sistema de Acceso a la Información Mexiquense</w:t>
      </w:r>
      <w:r w:rsidR="00CE1DC8" w:rsidRPr="0080253B">
        <w:rPr>
          <w:rFonts w:ascii="Palatino Linotype" w:hAnsi="Palatino Linotype" w:cs="Tahoma"/>
          <w:sz w:val="22"/>
          <w:szCs w:val="22"/>
        </w:rPr>
        <w:t xml:space="preserve"> </w:t>
      </w:r>
      <w:r w:rsidR="00CE1DC8" w:rsidRPr="0080253B">
        <w:rPr>
          <w:rFonts w:ascii="Palatino Linotype" w:hAnsi="Palatino Linotype" w:cs="Tahoma"/>
          <w:bCs/>
          <w:sz w:val="22"/>
          <w:szCs w:val="22"/>
          <w:lang w:val="es-MX"/>
        </w:rPr>
        <w:t>(SAIMEX)</w:t>
      </w:r>
      <w:r w:rsidR="006A026A" w:rsidRPr="0080253B">
        <w:rPr>
          <w:rFonts w:ascii="Palatino Linotype" w:hAnsi="Palatino Linotype" w:cs="Tahoma"/>
          <w:sz w:val="22"/>
          <w:szCs w:val="22"/>
        </w:rPr>
        <w:t>.</w:t>
      </w:r>
    </w:p>
    <w:p w:rsidR="00B31222" w:rsidRPr="0080253B" w:rsidRDefault="00B31222" w:rsidP="00360324">
      <w:pPr>
        <w:spacing w:line="276" w:lineRule="auto"/>
        <w:jc w:val="both"/>
        <w:rPr>
          <w:rFonts w:ascii="Palatino Linotype" w:hAnsi="Palatino Linotype" w:cs="Tahoma"/>
          <w:b/>
          <w:sz w:val="22"/>
          <w:szCs w:val="22"/>
        </w:rPr>
      </w:pPr>
    </w:p>
    <w:p w:rsidR="00894DC8" w:rsidRPr="00481A5D" w:rsidRDefault="004F2D88" w:rsidP="00360324">
      <w:pPr>
        <w:spacing w:line="276" w:lineRule="auto"/>
        <w:jc w:val="both"/>
        <w:rPr>
          <w:rFonts w:ascii="Palatino Linotype" w:hAnsi="Palatino Linotype" w:cs="Tahoma"/>
          <w:color w:val="000000"/>
          <w:sz w:val="22"/>
          <w:szCs w:val="22"/>
        </w:rPr>
      </w:pPr>
      <w:r w:rsidRPr="0080253B">
        <w:rPr>
          <w:rFonts w:ascii="Palatino Linotype" w:hAnsi="Palatino Linotype" w:cs="Tahoma"/>
          <w:color w:val="000000"/>
          <w:sz w:val="22"/>
          <w:szCs w:val="22"/>
        </w:rPr>
        <w:t xml:space="preserve">En </w:t>
      </w:r>
      <w:r w:rsidR="00367F82" w:rsidRPr="0080253B">
        <w:rPr>
          <w:rFonts w:ascii="Palatino Linotype" w:hAnsi="Palatino Linotype" w:cs="Tahoma"/>
          <w:color w:val="000000"/>
          <w:sz w:val="22"/>
          <w:szCs w:val="22"/>
        </w:rPr>
        <w:t>razón de que fue debidamente su</w:t>
      </w:r>
      <w:r w:rsidRPr="0080253B">
        <w:rPr>
          <w:rFonts w:ascii="Palatino Linotype" w:hAnsi="Palatino Linotype" w:cs="Tahoma"/>
          <w:color w:val="000000"/>
          <w:sz w:val="22"/>
          <w:szCs w:val="22"/>
        </w:rPr>
        <w:t xml:space="preserve">stanciado el expediente </w:t>
      </w:r>
      <w:r w:rsidR="00367F82" w:rsidRPr="0080253B">
        <w:rPr>
          <w:rFonts w:ascii="Palatino Linotype" w:hAnsi="Palatino Linotype" w:cs="Tahoma"/>
          <w:color w:val="000000"/>
          <w:sz w:val="22"/>
          <w:szCs w:val="22"/>
        </w:rPr>
        <w:t xml:space="preserve">electrónico </w:t>
      </w:r>
      <w:r w:rsidRPr="0080253B">
        <w:rPr>
          <w:rFonts w:ascii="Palatino Linotype" w:hAnsi="Palatino Linotype" w:cs="Tahoma"/>
          <w:color w:val="000000"/>
          <w:sz w:val="22"/>
          <w:szCs w:val="22"/>
        </w:rPr>
        <w:t>y no exist</w:t>
      </w:r>
      <w:r w:rsidR="00367F82" w:rsidRPr="0080253B">
        <w:rPr>
          <w:rFonts w:ascii="Palatino Linotype" w:hAnsi="Palatino Linotype" w:cs="Tahoma"/>
          <w:color w:val="000000"/>
          <w:sz w:val="22"/>
          <w:szCs w:val="22"/>
        </w:rPr>
        <w:t>e</w:t>
      </w:r>
      <w:r w:rsidRPr="0080253B">
        <w:rPr>
          <w:rFonts w:ascii="Palatino Linotype" w:hAnsi="Palatino Linotype" w:cs="Tahoma"/>
          <w:color w:val="000000"/>
          <w:sz w:val="22"/>
          <w:szCs w:val="22"/>
        </w:rPr>
        <w:t xml:space="preserve"> dilige</w:t>
      </w:r>
      <w:r w:rsidR="00015774" w:rsidRPr="0080253B">
        <w:rPr>
          <w:rFonts w:ascii="Palatino Linotype" w:hAnsi="Palatino Linotype" w:cs="Tahoma"/>
          <w:color w:val="000000"/>
          <w:sz w:val="22"/>
          <w:szCs w:val="22"/>
        </w:rPr>
        <w:t>ncia pendiente por</w:t>
      </w:r>
      <w:r w:rsidR="00367F82" w:rsidRPr="0080253B">
        <w:rPr>
          <w:rFonts w:ascii="Palatino Linotype" w:hAnsi="Palatino Linotype" w:cs="Tahoma"/>
          <w:color w:val="000000"/>
          <w:sz w:val="22"/>
          <w:szCs w:val="22"/>
        </w:rPr>
        <w:t xml:space="preserve"> desahog</w:t>
      </w:r>
      <w:r w:rsidR="00015774" w:rsidRPr="0080253B">
        <w:rPr>
          <w:rFonts w:ascii="Palatino Linotype" w:hAnsi="Palatino Linotype" w:cs="Tahoma"/>
          <w:color w:val="000000"/>
          <w:sz w:val="22"/>
          <w:szCs w:val="22"/>
        </w:rPr>
        <w:t>ar</w:t>
      </w:r>
      <w:r w:rsidR="00367F82" w:rsidRPr="0080253B">
        <w:rPr>
          <w:rFonts w:ascii="Palatino Linotype" w:hAnsi="Palatino Linotype" w:cs="Tahoma"/>
          <w:color w:val="000000"/>
          <w:sz w:val="22"/>
          <w:szCs w:val="22"/>
        </w:rPr>
        <w:t xml:space="preserve">, se </w:t>
      </w:r>
      <w:r w:rsidRPr="0080253B">
        <w:rPr>
          <w:rFonts w:ascii="Palatino Linotype" w:hAnsi="Palatino Linotype" w:cs="Tahoma"/>
          <w:color w:val="000000"/>
          <w:sz w:val="22"/>
          <w:szCs w:val="22"/>
        </w:rPr>
        <w:t>emit</w:t>
      </w:r>
      <w:r w:rsidR="00367F82" w:rsidRPr="0080253B">
        <w:rPr>
          <w:rFonts w:ascii="Palatino Linotype" w:hAnsi="Palatino Linotype" w:cs="Tahoma"/>
          <w:color w:val="000000"/>
          <w:sz w:val="22"/>
          <w:szCs w:val="22"/>
        </w:rPr>
        <w:t>e</w:t>
      </w:r>
      <w:r w:rsidR="000355CC" w:rsidRPr="0080253B">
        <w:rPr>
          <w:rFonts w:ascii="Palatino Linotype" w:hAnsi="Palatino Linotype" w:cs="Tahoma"/>
          <w:color w:val="000000"/>
          <w:sz w:val="22"/>
          <w:szCs w:val="22"/>
        </w:rPr>
        <w:t xml:space="preserve"> la R</w:t>
      </w:r>
      <w:r w:rsidRPr="0080253B">
        <w:rPr>
          <w:rFonts w:ascii="Palatino Linotype" w:hAnsi="Palatino Linotype" w:cs="Tahoma"/>
          <w:color w:val="000000"/>
          <w:sz w:val="22"/>
          <w:szCs w:val="22"/>
        </w:rPr>
        <w:t xml:space="preserve">esolución que conforme a </w:t>
      </w:r>
      <w:r w:rsidR="000355CC" w:rsidRPr="0080253B">
        <w:rPr>
          <w:rFonts w:ascii="Palatino Linotype" w:hAnsi="Palatino Linotype" w:cs="Tahoma"/>
          <w:color w:val="000000"/>
          <w:sz w:val="22"/>
          <w:szCs w:val="22"/>
        </w:rPr>
        <w:t>Derecho proceda, de acuerdo a lo</w:t>
      </w:r>
      <w:r w:rsidRPr="0080253B">
        <w:rPr>
          <w:rFonts w:ascii="Palatino Linotype" w:hAnsi="Palatino Linotype" w:cs="Tahoma"/>
          <w:color w:val="000000"/>
          <w:sz w:val="22"/>
          <w:szCs w:val="22"/>
        </w:rPr>
        <w:t xml:space="preserve">s siguientes: </w:t>
      </w:r>
    </w:p>
    <w:p w:rsidR="0080253B" w:rsidRPr="0080253B" w:rsidRDefault="0080253B" w:rsidP="00360324">
      <w:pPr>
        <w:spacing w:line="276" w:lineRule="auto"/>
        <w:jc w:val="both"/>
        <w:rPr>
          <w:rFonts w:ascii="Palatino Linotype" w:hAnsi="Palatino Linotype" w:cs="Tahoma"/>
          <w:sz w:val="22"/>
          <w:szCs w:val="22"/>
        </w:rPr>
      </w:pPr>
    </w:p>
    <w:p w:rsidR="00806144" w:rsidRPr="0080253B" w:rsidRDefault="00806144" w:rsidP="00360324">
      <w:pPr>
        <w:spacing w:line="276" w:lineRule="auto"/>
        <w:jc w:val="center"/>
        <w:rPr>
          <w:rFonts w:ascii="Palatino Linotype" w:hAnsi="Palatino Linotype" w:cs="Tahoma"/>
          <w:b/>
          <w:sz w:val="22"/>
          <w:szCs w:val="22"/>
        </w:rPr>
      </w:pPr>
      <w:r w:rsidRPr="0080253B">
        <w:rPr>
          <w:rFonts w:ascii="Palatino Linotype" w:hAnsi="Palatino Linotype" w:cs="Tahoma"/>
          <w:b/>
          <w:sz w:val="22"/>
          <w:szCs w:val="22"/>
        </w:rPr>
        <w:t>CONSIDERA</w:t>
      </w:r>
      <w:r w:rsidR="000355CC" w:rsidRPr="0080253B">
        <w:rPr>
          <w:rFonts w:ascii="Palatino Linotype" w:hAnsi="Palatino Linotype" w:cs="Tahoma"/>
          <w:b/>
          <w:sz w:val="22"/>
          <w:szCs w:val="22"/>
        </w:rPr>
        <w:t>NDOS</w:t>
      </w:r>
      <w:r w:rsidRPr="0080253B">
        <w:rPr>
          <w:rFonts w:ascii="Palatino Linotype" w:hAnsi="Palatino Linotype" w:cs="Tahoma"/>
          <w:b/>
          <w:sz w:val="22"/>
          <w:szCs w:val="22"/>
        </w:rPr>
        <w:t>:</w:t>
      </w:r>
    </w:p>
    <w:p w:rsidR="00806144" w:rsidRPr="0080253B" w:rsidRDefault="00806144" w:rsidP="00360324">
      <w:pPr>
        <w:spacing w:line="276" w:lineRule="auto"/>
        <w:rPr>
          <w:rFonts w:ascii="Palatino Linotype" w:hAnsi="Palatino Linotype" w:cs="Tahoma"/>
          <w:b/>
          <w:sz w:val="22"/>
          <w:szCs w:val="22"/>
        </w:rPr>
      </w:pPr>
    </w:p>
    <w:p w:rsidR="00167C82" w:rsidRPr="0080253B" w:rsidRDefault="003462CD" w:rsidP="00360324">
      <w:pPr>
        <w:spacing w:line="276" w:lineRule="auto"/>
        <w:jc w:val="both"/>
        <w:rPr>
          <w:rFonts w:ascii="Palatino Linotype" w:hAnsi="Palatino Linotype" w:cs="Tahoma"/>
          <w:b/>
          <w:sz w:val="22"/>
          <w:szCs w:val="22"/>
        </w:rPr>
      </w:pPr>
      <w:r w:rsidRPr="0080253B">
        <w:rPr>
          <w:rFonts w:ascii="Palatino Linotype" w:hAnsi="Palatino Linotype" w:cs="Tahoma"/>
          <w:b/>
          <w:caps/>
          <w:sz w:val="22"/>
          <w:szCs w:val="22"/>
        </w:rPr>
        <w:t>PrimerA</w:t>
      </w:r>
      <w:r w:rsidR="00167C82" w:rsidRPr="0080253B">
        <w:rPr>
          <w:rFonts w:ascii="Palatino Linotype" w:hAnsi="Palatino Linotype" w:cs="Tahoma"/>
          <w:b/>
          <w:caps/>
          <w:sz w:val="22"/>
          <w:szCs w:val="22"/>
        </w:rPr>
        <w:t>.</w:t>
      </w:r>
      <w:r w:rsidR="00167C82" w:rsidRPr="0080253B">
        <w:rPr>
          <w:rFonts w:ascii="Palatino Linotype" w:hAnsi="Palatino Linotype" w:cs="Tahoma"/>
          <w:b/>
          <w:sz w:val="22"/>
          <w:szCs w:val="22"/>
        </w:rPr>
        <w:t xml:space="preserve"> Competencia. </w:t>
      </w:r>
    </w:p>
    <w:p w:rsidR="009F5F1F" w:rsidRPr="0080253B" w:rsidRDefault="009F5F1F" w:rsidP="00360324">
      <w:pPr>
        <w:spacing w:line="276" w:lineRule="auto"/>
        <w:jc w:val="both"/>
        <w:rPr>
          <w:rFonts w:ascii="Palatino Linotype" w:hAnsi="Palatino Linotype" w:cs="Tahoma"/>
          <w:b/>
          <w:sz w:val="22"/>
          <w:szCs w:val="22"/>
        </w:rPr>
      </w:pPr>
    </w:p>
    <w:p w:rsidR="00167C82" w:rsidRPr="0080253B" w:rsidRDefault="00167C82" w:rsidP="00360324">
      <w:pPr>
        <w:spacing w:line="276" w:lineRule="auto"/>
        <w:jc w:val="both"/>
        <w:rPr>
          <w:rFonts w:ascii="Palatino Linotype" w:hAnsi="Palatino Linotype" w:cs="Tahoma"/>
          <w:sz w:val="22"/>
          <w:szCs w:val="22"/>
          <w:shd w:val="clear" w:color="auto" w:fill="FFFFFF"/>
        </w:rPr>
      </w:pPr>
      <w:r w:rsidRPr="0080253B">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8B430A" w:rsidRPr="0080253B">
        <w:rPr>
          <w:rFonts w:ascii="Palatino Linotype" w:hAnsi="Palatino Linotype" w:cs="Tahoma"/>
          <w:sz w:val="22"/>
          <w:szCs w:val="22"/>
          <w:shd w:val="clear" w:color="auto" w:fill="FFFFFF"/>
        </w:rPr>
        <w:t>R</w:t>
      </w:r>
      <w:r w:rsidRPr="0080253B">
        <w:rPr>
          <w:rFonts w:ascii="Palatino Linotype" w:hAnsi="Palatino Linotype" w:cs="Tahoma"/>
          <w:sz w:val="22"/>
          <w:szCs w:val="22"/>
          <w:shd w:val="clear" w:color="auto" w:fill="FFFFFF"/>
        </w:rPr>
        <w:t xml:space="preserve">ecurso de </w:t>
      </w:r>
      <w:r w:rsidR="008B430A" w:rsidRPr="0080253B">
        <w:rPr>
          <w:rFonts w:ascii="Palatino Linotype" w:hAnsi="Palatino Linotype" w:cs="Tahoma"/>
          <w:sz w:val="22"/>
          <w:szCs w:val="22"/>
          <w:shd w:val="clear" w:color="auto" w:fill="FFFFFF"/>
        </w:rPr>
        <w:t>R</w:t>
      </w:r>
      <w:r w:rsidRPr="0080253B">
        <w:rPr>
          <w:rFonts w:ascii="Palatino Linotype" w:hAnsi="Palatino Linotype" w:cs="Tahoma"/>
          <w:sz w:val="22"/>
          <w:szCs w:val="22"/>
          <w:shd w:val="clear" w:color="auto" w:fill="FFFFFF"/>
        </w:rPr>
        <w:t xml:space="preserve">evisión interpuesto por la </w:t>
      </w:r>
      <w:r w:rsidR="008B430A" w:rsidRPr="0080253B">
        <w:rPr>
          <w:rFonts w:ascii="Palatino Linotype" w:hAnsi="Palatino Linotype" w:cs="Tahoma"/>
          <w:sz w:val="22"/>
          <w:szCs w:val="22"/>
          <w:shd w:val="clear" w:color="auto" w:fill="FFFFFF"/>
        </w:rPr>
        <w:t>R</w:t>
      </w:r>
      <w:r w:rsidRPr="0080253B">
        <w:rPr>
          <w:rFonts w:ascii="Palatino Linotype" w:hAnsi="Palatino Linotype" w:cs="Tahoma"/>
          <w:sz w:val="22"/>
          <w:szCs w:val="22"/>
          <w:shd w:val="clear" w:color="auto" w:fill="FFFFFF"/>
        </w:rPr>
        <w:t>ecurrente, conforme a lo dispuesto en los artículos 6</w:t>
      </w:r>
      <w:r w:rsidR="005A6EB2" w:rsidRPr="0080253B">
        <w:rPr>
          <w:rFonts w:ascii="Palatino Linotype" w:hAnsi="Palatino Linotype" w:cs="Tahoma"/>
          <w:sz w:val="22"/>
          <w:szCs w:val="22"/>
          <w:shd w:val="clear" w:color="auto" w:fill="FFFFFF"/>
        </w:rPr>
        <w:t>°</w:t>
      </w:r>
      <w:r w:rsidRPr="0080253B">
        <w:rPr>
          <w:rFonts w:ascii="Palatino Linotype" w:hAnsi="Palatino Linotype" w:cs="Tahoma"/>
          <w:sz w:val="22"/>
          <w:szCs w:val="22"/>
          <w:shd w:val="clear" w:color="auto" w:fill="FFFFFF"/>
        </w:rPr>
        <w:t>, apartado A</w:t>
      </w:r>
      <w:r w:rsidR="005A6EB2" w:rsidRPr="0080253B">
        <w:rPr>
          <w:rFonts w:ascii="Palatino Linotype" w:hAnsi="Palatino Linotype" w:cs="Tahoma"/>
          <w:sz w:val="22"/>
          <w:szCs w:val="22"/>
          <w:shd w:val="clear" w:color="auto" w:fill="FFFFFF"/>
        </w:rPr>
        <w:t>,</w:t>
      </w:r>
      <w:r w:rsidRPr="0080253B">
        <w:rPr>
          <w:rFonts w:ascii="Palatino Linotype" w:hAnsi="Palatino Linotype" w:cs="Tahoma"/>
          <w:sz w:val="22"/>
          <w:szCs w:val="22"/>
          <w:shd w:val="clear" w:color="auto" w:fill="FFFFFF"/>
        </w:rPr>
        <w:t xml:space="preserve"> de la Constitución Política de los Estados Unidos Mexicanos; 5</w:t>
      </w:r>
      <w:r w:rsidR="005A6EB2" w:rsidRPr="0080253B">
        <w:rPr>
          <w:rFonts w:ascii="Palatino Linotype" w:hAnsi="Palatino Linotype" w:cs="Tahoma"/>
          <w:sz w:val="22"/>
          <w:szCs w:val="22"/>
          <w:shd w:val="clear" w:color="auto" w:fill="FFFFFF"/>
        </w:rPr>
        <w:t>°</w:t>
      </w:r>
      <w:r w:rsidRPr="0080253B">
        <w:rPr>
          <w:rFonts w:ascii="Palatino Linotype" w:hAnsi="Palatino Linotype" w:cs="Tahoma"/>
          <w:sz w:val="22"/>
          <w:szCs w:val="22"/>
          <w:shd w:val="clear" w:color="auto" w:fill="FFFFFF"/>
        </w:rPr>
        <w:t xml:space="preserve">, párrafos vigésimo, vigésimo primero y vigésimo segundo, fracciones I, II, III, IV y V de la Constitución Política del Estado Libre y Soberano de México; 1°, 8°, 9°, 10, 37 y 42, fracciones </w:t>
      </w:r>
      <w:r w:rsidRPr="0080253B">
        <w:rPr>
          <w:rFonts w:ascii="Palatino Linotype" w:hAnsi="Palatino Linotype" w:cs="Tahoma"/>
          <w:sz w:val="22"/>
          <w:szCs w:val="22"/>
          <w:shd w:val="clear" w:color="auto" w:fill="FFFFFF"/>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0253B">
        <w:rPr>
          <w:rStyle w:val="apple-converted-space"/>
          <w:rFonts w:ascii="Palatino Linotype" w:hAnsi="Palatino Linotype" w:cs="Tahoma"/>
          <w:sz w:val="22"/>
          <w:szCs w:val="22"/>
          <w:shd w:val="clear" w:color="auto" w:fill="FFFFFF"/>
        </w:rPr>
        <w:t xml:space="preserve"> 7°, </w:t>
      </w:r>
      <w:r w:rsidRPr="0080253B">
        <w:rPr>
          <w:rFonts w:ascii="Palatino Linotype" w:hAnsi="Palatino Linotype" w:cs="Tahoma"/>
          <w:sz w:val="22"/>
          <w:szCs w:val="22"/>
        </w:rPr>
        <w:t xml:space="preserve">9, fracciones I y XXIV y 11 </w:t>
      </w:r>
      <w:r w:rsidRPr="0080253B">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BC1BDB" w:rsidRPr="0080253B" w:rsidRDefault="00BC1BDB" w:rsidP="00360324">
      <w:pPr>
        <w:autoSpaceDE w:val="0"/>
        <w:autoSpaceDN w:val="0"/>
        <w:adjustRightInd w:val="0"/>
        <w:spacing w:line="276" w:lineRule="auto"/>
        <w:jc w:val="both"/>
        <w:rPr>
          <w:rFonts w:ascii="Palatino Linotype" w:eastAsia="Calibri" w:hAnsi="Palatino Linotype" w:cs="Tahoma"/>
          <w:b/>
          <w:color w:val="000000"/>
          <w:sz w:val="22"/>
          <w:szCs w:val="22"/>
          <w:lang w:eastAsia="es-MX"/>
        </w:rPr>
      </w:pPr>
    </w:p>
    <w:p w:rsidR="007C5270" w:rsidRPr="0080253B" w:rsidRDefault="00806144" w:rsidP="00360324">
      <w:pPr>
        <w:autoSpaceDE w:val="0"/>
        <w:autoSpaceDN w:val="0"/>
        <w:adjustRightInd w:val="0"/>
        <w:spacing w:line="276" w:lineRule="auto"/>
        <w:jc w:val="both"/>
        <w:rPr>
          <w:rFonts w:ascii="Palatino Linotype" w:hAnsi="Palatino Linotype" w:cs="Tahoma"/>
          <w:sz w:val="22"/>
          <w:szCs w:val="22"/>
        </w:rPr>
      </w:pPr>
      <w:r w:rsidRPr="0080253B">
        <w:rPr>
          <w:rFonts w:ascii="Palatino Linotype" w:eastAsia="Calibri" w:hAnsi="Palatino Linotype" w:cs="Tahoma"/>
          <w:b/>
          <w:color w:val="000000"/>
          <w:sz w:val="22"/>
          <w:szCs w:val="22"/>
          <w:lang w:eastAsia="es-MX"/>
        </w:rPr>
        <w:t>SEGUNDA</w:t>
      </w:r>
      <w:r w:rsidRPr="0080253B">
        <w:rPr>
          <w:rFonts w:ascii="Palatino Linotype" w:eastAsia="Calibri" w:hAnsi="Palatino Linotype" w:cs="Tahoma"/>
          <w:color w:val="000000"/>
          <w:sz w:val="22"/>
          <w:szCs w:val="22"/>
          <w:lang w:eastAsia="es-MX"/>
        </w:rPr>
        <w:t xml:space="preserve">. </w:t>
      </w:r>
      <w:r w:rsidRPr="0080253B">
        <w:rPr>
          <w:rFonts w:ascii="Palatino Linotype" w:hAnsi="Palatino Linotype" w:cs="Tahoma"/>
          <w:b/>
          <w:sz w:val="22"/>
          <w:szCs w:val="22"/>
        </w:rPr>
        <w:t>Metodología de estudio.</w:t>
      </w:r>
    </w:p>
    <w:p w:rsidR="007C5270" w:rsidRPr="0080253B" w:rsidRDefault="007C5270" w:rsidP="00360324">
      <w:pPr>
        <w:autoSpaceDE w:val="0"/>
        <w:autoSpaceDN w:val="0"/>
        <w:adjustRightInd w:val="0"/>
        <w:spacing w:line="276" w:lineRule="auto"/>
        <w:jc w:val="both"/>
        <w:rPr>
          <w:rFonts w:ascii="Palatino Linotype" w:hAnsi="Palatino Linotype" w:cs="Tahoma"/>
          <w:sz w:val="22"/>
          <w:szCs w:val="22"/>
        </w:rPr>
      </w:pPr>
    </w:p>
    <w:p w:rsidR="00843113" w:rsidRPr="0080253B" w:rsidRDefault="00806144" w:rsidP="00360324">
      <w:pPr>
        <w:autoSpaceDE w:val="0"/>
        <w:autoSpaceDN w:val="0"/>
        <w:adjustRightInd w:val="0"/>
        <w:spacing w:line="276" w:lineRule="auto"/>
        <w:jc w:val="both"/>
        <w:rPr>
          <w:rFonts w:ascii="Palatino Linotype" w:hAnsi="Palatino Linotype" w:cs="Tahoma"/>
          <w:sz w:val="22"/>
          <w:szCs w:val="22"/>
        </w:rPr>
      </w:pPr>
      <w:r w:rsidRPr="0080253B">
        <w:rPr>
          <w:rFonts w:ascii="Palatino Linotype" w:hAnsi="Palatino Linotype" w:cs="Tahoma"/>
          <w:sz w:val="22"/>
          <w:szCs w:val="22"/>
        </w:rPr>
        <w:t>De las constancias que forma parte de</w:t>
      </w:r>
      <w:r w:rsidR="00D76C48" w:rsidRPr="0080253B">
        <w:rPr>
          <w:rFonts w:ascii="Palatino Linotype" w:hAnsi="Palatino Linotype" w:cs="Tahoma"/>
          <w:sz w:val="22"/>
          <w:szCs w:val="22"/>
        </w:rPr>
        <w:t>l</w:t>
      </w:r>
      <w:r w:rsidRPr="0080253B">
        <w:rPr>
          <w:rFonts w:ascii="Palatino Linotype" w:hAnsi="Palatino Linotype" w:cs="Tahoma"/>
          <w:sz w:val="22"/>
          <w:szCs w:val="22"/>
        </w:rPr>
        <w:t xml:space="preserve"> </w:t>
      </w:r>
      <w:r w:rsidR="00D76C48" w:rsidRPr="0080253B">
        <w:rPr>
          <w:rFonts w:ascii="Palatino Linotype" w:hAnsi="Palatino Linotype" w:cs="Tahoma"/>
          <w:sz w:val="22"/>
          <w:szCs w:val="22"/>
        </w:rPr>
        <w:t>R</w:t>
      </w:r>
      <w:r w:rsidRPr="0080253B">
        <w:rPr>
          <w:rFonts w:ascii="Palatino Linotype" w:hAnsi="Palatino Linotype" w:cs="Tahoma"/>
          <w:sz w:val="22"/>
          <w:szCs w:val="22"/>
        </w:rPr>
        <w:t>ecurso</w:t>
      </w:r>
      <w:r w:rsidR="00D76C48" w:rsidRPr="0080253B">
        <w:rPr>
          <w:rFonts w:ascii="Palatino Linotype" w:hAnsi="Palatino Linotype" w:cs="Tahoma"/>
          <w:sz w:val="22"/>
          <w:szCs w:val="22"/>
        </w:rPr>
        <w:t xml:space="preserve"> de Revisión,</w:t>
      </w:r>
      <w:r w:rsidRPr="0080253B">
        <w:rPr>
          <w:rFonts w:ascii="Palatino Linotype" w:hAnsi="Palatino Linotype" w:cs="Tahoma"/>
          <w:sz w:val="22"/>
          <w:szCs w:val="22"/>
        </w:rPr>
        <w:t xml:space="preserve"> se advierte que previo al estudio del fondo de la </w:t>
      </w:r>
      <w:r w:rsidRPr="0080253B">
        <w:rPr>
          <w:rFonts w:ascii="Palatino Linotype" w:hAnsi="Palatino Linotype" w:cs="Tahoma"/>
          <w:i/>
          <w:sz w:val="22"/>
          <w:szCs w:val="22"/>
        </w:rPr>
        <w:t>litis</w:t>
      </w:r>
      <w:r w:rsidRPr="0080253B">
        <w:rPr>
          <w:rFonts w:ascii="Palatino Linotype" w:hAnsi="Palatino Linotype" w:cs="Tahoma"/>
          <w:sz w:val="22"/>
          <w:szCs w:val="22"/>
        </w:rPr>
        <w:t>, es necesario estudiar las causales de improcedencia y sobreseimiento que se adviertan, para determinar lo que en Derecho proceda.</w:t>
      </w:r>
    </w:p>
    <w:p w:rsidR="00843113" w:rsidRPr="0080253B" w:rsidRDefault="00843113" w:rsidP="00360324">
      <w:pPr>
        <w:autoSpaceDE w:val="0"/>
        <w:autoSpaceDN w:val="0"/>
        <w:adjustRightInd w:val="0"/>
        <w:spacing w:line="276" w:lineRule="auto"/>
        <w:jc w:val="both"/>
        <w:rPr>
          <w:rFonts w:ascii="Palatino Linotype" w:hAnsi="Palatino Linotype" w:cs="Tahoma"/>
          <w:sz w:val="22"/>
          <w:szCs w:val="22"/>
        </w:rPr>
      </w:pPr>
    </w:p>
    <w:p w:rsidR="0036309D" w:rsidRPr="0080253B" w:rsidRDefault="0036309D" w:rsidP="00360324">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80253B">
        <w:rPr>
          <w:rFonts w:ascii="Palatino Linotype" w:eastAsia="Calibri" w:hAnsi="Palatino Linotype" w:cs="Tahoma"/>
          <w:b/>
          <w:color w:val="000000"/>
          <w:sz w:val="22"/>
          <w:szCs w:val="22"/>
          <w:lang w:eastAsia="es-MX"/>
        </w:rPr>
        <w:t>Causales de improcedencia.</w:t>
      </w:r>
    </w:p>
    <w:p w:rsidR="0036309D" w:rsidRPr="0080253B" w:rsidRDefault="0036309D" w:rsidP="00360324">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36309D" w:rsidRPr="0080253B" w:rsidRDefault="0036309D" w:rsidP="00360324">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80253B">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80253B">
        <w:rPr>
          <w:rFonts w:ascii="Palatino Linotype" w:eastAsia="Calibri" w:hAnsi="Palatino Linotype" w:cs="Tahoma"/>
          <w:caps/>
          <w:color w:val="000000"/>
          <w:sz w:val="22"/>
          <w:szCs w:val="22"/>
          <w:lang w:eastAsia="es-MX"/>
        </w:rPr>
        <w:t>é</w:t>
      </w:r>
      <w:r w:rsidRPr="0080253B">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w:t>
      </w:r>
      <w:r w:rsidR="00894DC8">
        <w:rPr>
          <w:rFonts w:ascii="Palatino Linotype" w:eastAsia="Calibri" w:hAnsi="Palatino Linotype" w:cs="Tahoma"/>
          <w:color w:val="000000"/>
          <w:sz w:val="22"/>
          <w:szCs w:val="22"/>
          <w:lang w:eastAsia="es-MX"/>
        </w:rPr>
        <w:t>co</w:t>
      </w:r>
      <w:r w:rsidRPr="0080253B">
        <w:rPr>
          <w:rFonts w:ascii="Palatino Linotype" w:eastAsia="Calibri" w:hAnsi="Palatino Linotype" w:cs="Tahoma"/>
          <w:color w:val="000000"/>
          <w:sz w:val="22"/>
          <w:szCs w:val="22"/>
          <w:lang w:eastAsia="es-MX"/>
        </w:rPr>
        <w:t>; de tal suerte, deberá ser desechado cualquier Recurso de Revisión que actualice alguno de los supuestos establecidos en el artículo 191 de la Ley de Transparencia y Acceso a la Información Pública del Estado de México y Municipios, por ser improcedente.</w:t>
      </w:r>
    </w:p>
    <w:p w:rsidR="00F6421C" w:rsidRPr="0080253B" w:rsidRDefault="00F6421C" w:rsidP="00360324">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36309D" w:rsidRPr="0080253B" w:rsidRDefault="0036309D" w:rsidP="00360324">
      <w:pPr>
        <w:autoSpaceDE w:val="0"/>
        <w:autoSpaceDN w:val="0"/>
        <w:adjustRightInd w:val="0"/>
        <w:spacing w:line="276" w:lineRule="auto"/>
        <w:jc w:val="both"/>
        <w:rPr>
          <w:rFonts w:ascii="Palatino Linotype" w:hAnsi="Palatino Linotype" w:cs="Tahoma"/>
          <w:sz w:val="22"/>
          <w:szCs w:val="22"/>
        </w:rPr>
      </w:pPr>
      <w:r w:rsidRPr="0080253B">
        <w:rPr>
          <w:rFonts w:ascii="Palatino Linotype" w:eastAsia="Calibri" w:hAnsi="Palatino Linotype" w:cs="Tahoma"/>
          <w:color w:val="000000"/>
          <w:sz w:val="22"/>
          <w:szCs w:val="22"/>
          <w:lang w:eastAsia="es-MX"/>
        </w:rPr>
        <w:t xml:space="preserve">En el presente caso, </w:t>
      </w:r>
      <w:r w:rsidRPr="0080253B">
        <w:rPr>
          <w:rFonts w:ascii="Palatino Linotype" w:eastAsia="Calibri" w:hAnsi="Palatino Linotype" w:cs="Tahoma"/>
          <w:b/>
          <w:color w:val="000000"/>
          <w:sz w:val="22"/>
          <w:szCs w:val="22"/>
          <w:lang w:eastAsia="es-MX"/>
        </w:rPr>
        <w:t>no se actualiza ninguna de las causales de improcedencia</w:t>
      </w:r>
      <w:r w:rsidRPr="0080253B">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w:t>
      </w:r>
      <w:r w:rsidR="00711918" w:rsidRPr="0080253B">
        <w:rPr>
          <w:rFonts w:ascii="Palatino Linotype" w:eastAsia="Calibri" w:hAnsi="Palatino Linotype" w:cs="Tahoma"/>
          <w:color w:val="000000"/>
          <w:sz w:val="22"/>
          <w:szCs w:val="22"/>
          <w:lang w:eastAsia="es-MX"/>
        </w:rPr>
        <w:t>178</w:t>
      </w:r>
      <w:r w:rsidRPr="0080253B">
        <w:rPr>
          <w:rFonts w:ascii="Palatino Linotype" w:eastAsia="Calibri" w:hAnsi="Palatino Linotype" w:cs="Tahoma"/>
          <w:color w:val="000000"/>
          <w:sz w:val="22"/>
          <w:szCs w:val="22"/>
          <w:lang w:eastAsia="es-MX"/>
        </w:rPr>
        <w:t xml:space="preserve"> de la Ley de Transparencia y Acceso a la Información Pública del Estado de México y Municipios; este Instituto no tiene conocimiento </w:t>
      </w:r>
      <w:r w:rsidRPr="0080253B">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360324" w:rsidRDefault="00360324" w:rsidP="00360324">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560B40" w:rsidRDefault="002609B4" w:rsidP="00360324">
      <w:pPr>
        <w:autoSpaceDE w:val="0"/>
        <w:autoSpaceDN w:val="0"/>
        <w:adjustRightInd w:val="0"/>
        <w:spacing w:line="276" w:lineRule="auto"/>
        <w:jc w:val="both"/>
        <w:rPr>
          <w:rFonts w:ascii="Palatino Linotype" w:eastAsia="Calibri" w:hAnsi="Palatino Linotype" w:cs="Tahoma"/>
          <w:bCs/>
          <w:color w:val="000000"/>
          <w:sz w:val="22"/>
          <w:szCs w:val="22"/>
          <w:lang w:eastAsia="es-MX"/>
        </w:rPr>
      </w:pPr>
      <w:r w:rsidRPr="0080253B">
        <w:rPr>
          <w:rFonts w:ascii="Palatino Linotype" w:eastAsia="Calibri" w:hAnsi="Palatino Linotype" w:cs="Tahoma"/>
          <w:color w:val="000000"/>
          <w:sz w:val="22"/>
          <w:szCs w:val="22"/>
          <w:lang w:eastAsia="es-MX"/>
        </w:rPr>
        <w:lastRenderedPageBreak/>
        <w:t>Por el contrario</w:t>
      </w:r>
      <w:r w:rsidR="0036309D" w:rsidRPr="0080253B">
        <w:rPr>
          <w:rFonts w:ascii="Palatino Linotype" w:eastAsia="Calibri" w:hAnsi="Palatino Linotype" w:cs="Tahoma"/>
          <w:color w:val="000000"/>
          <w:sz w:val="22"/>
          <w:szCs w:val="22"/>
          <w:lang w:eastAsia="es-MX"/>
        </w:rPr>
        <w:t>, se actualiza la causal de procedencia señalada en el artículo 179, fracción V</w:t>
      </w:r>
      <w:r w:rsidR="00894DC8">
        <w:rPr>
          <w:rFonts w:ascii="Palatino Linotype" w:eastAsia="Calibri" w:hAnsi="Palatino Linotype" w:cs="Tahoma"/>
          <w:color w:val="000000"/>
          <w:sz w:val="22"/>
          <w:szCs w:val="22"/>
          <w:lang w:eastAsia="es-MX"/>
        </w:rPr>
        <w:t>I</w:t>
      </w:r>
      <w:r w:rsidR="0036309D" w:rsidRPr="0080253B">
        <w:rPr>
          <w:rFonts w:ascii="Palatino Linotype" w:eastAsia="Calibri" w:hAnsi="Palatino Linotype" w:cs="Tahoma"/>
          <w:color w:val="000000"/>
          <w:sz w:val="22"/>
          <w:szCs w:val="22"/>
          <w:lang w:eastAsia="es-MX"/>
        </w:rPr>
        <w:t xml:space="preserve"> de la Ley de la materia</w:t>
      </w:r>
      <w:r w:rsidR="0036309D" w:rsidRPr="0080253B">
        <w:rPr>
          <w:rFonts w:ascii="Palatino Linotype" w:eastAsia="Calibri" w:hAnsi="Palatino Linotype" w:cs="Tahoma"/>
          <w:bCs/>
          <w:color w:val="000000"/>
          <w:sz w:val="22"/>
          <w:szCs w:val="22"/>
          <w:lang w:eastAsia="es-MX"/>
        </w:rPr>
        <w:t xml:space="preserve">, toda vez que </w:t>
      </w:r>
      <w:r w:rsidR="00711918" w:rsidRPr="0080253B">
        <w:rPr>
          <w:rFonts w:ascii="Palatino Linotype" w:eastAsia="Calibri" w:hAnsi="Palatino Linotype" w:cs="Tahoma"/>
          <w:bCs/>
          <w:color w:val="000000"/>
          <w:sz w:val="22"/>
          <w:szCs w:val="22"/>
          <w:lang w:eastAsia="es-MX"/>
        </w:rPr>
        <w:t>e</w:t>
      </w:r>
      <w:r w:rsidR="0036309D" w:rsidRPr="0080253B">
        <w:rPr>
          <w:rFonts w:ascii="Palatino Linotype" w:eastAsia="Calibri" w:hAnsi="Palatino Linotype" w:cs="Tahoma"/>
          <w:bCs/>
          <w:color w:val="000000"/>
          <w:sz w:val="22"/>
          <w:szCs w:val="22"/>
          <w:lang w:eastAsia="es-MX"/>
        </w:rPr>
        <w:t xml:space="preserve">l solicitante se inconformó con la </w:t>
      </w:r>
      <w:r w:rsidR="00560B40">
        <w:rPr>
          <w:rFonts w:ascii="Palatino Linotype" w:eastAsia="Calibri" w:hAnsi="Palatino Linotype" w:cs="Tahoma"/>
          <w:bCs/>
          <w:color w:val="000000"/>
          <w:sz w:val="22"/>
          <w:szCs w:val="22"/>
          <w:lang w:eastAsia="es-MX"/>
        </w:rPr>
        <w:t xml:space="preserve">entrega de información por parte del </w:t>
      </w:r>
      <w:r w:rsidR="000361D1">
        <w:rPr>
          <w:rFonts w:ascii="Palatino Linotype" w:eastAsia="Calibri" w:hAnsi="Palatino Linotype" w:cs="Tahoma"/>
          <w:bCs/>
          <w:color w:val="000000"/>
          <w:sz w:val="22"/>
          <w:szCs w:val="22"/>
          <w:lang w:eastAsia="es-MX"/>
        </w:rPr>
        <w:t>Sujeto Obligado</w:t>
      </w:r>
      <w:r w:rsidR="00560B40">
        <w:rPr>
          <w:rFonts w:ascii="Palatino Linotype" w:eastAsia="Calibri" w:hAnsi="Palatino Linotype" w:cs="Tahoma"/>
          <w:bCs/>
          <w:color w:val="000000"/>
          <w:sz w:val="22"/>
          <w:szCs w:val="22"/>
          <w:lang w:eastAsia="es-MX"/>
        </w:rPr>
        <w:t>, la cual no corresponde con lo requerido originalmente.</w:t>
      </w:r>
    </w:p>
    <w:p w:rsidR="00560B40" w:rsidRDefault="00560B40" w:rsidP="00360324">
      <w:pPr>
        <w:spacing w:line="276" w:lineRule="auto"/>
        <w:jc w:val="both"/>
        <w:rPr>
          <w:rFonts w:ascii="Palatino Linotype" w:eastAsia="Calibri" w:hAnsi="Palatino Linotype" w:cs="Tahoma"/>
          <w:b/>
          <w:sz w:val="22"/>
          <w:szCs w:val="22"/>
          <w:lang w:eastAsia="es-ES_tradnl"/>
        </w:rPr>
      </w:pPr>
    </w:p>
    <w:p w:rsidR="007C5270" w:rsidRPr="0080253B" w:rsidRDefault="0036309D" w:rsidP="00360324">
      <w:pPr>
        <w:spacing w:line="276" w:lineRule="auto"/>
        <w:jc w:val="both"/>
        <w:rPr>
          <w:rFonts w:ascii="Palatino Linotype" w:eastAsia="Calibri" w:hAnsi="Palatino Linotype" w:cs="Tahoma"/>
          <w:sz w:val="22"/>
          <w:szCs w:val="22"/>
          <w:lang w:eastAsia="es-ES_tradnl"/>
        </w:rPr>
      </w:pPr>
      <w:r w:rsidRPr="0080253B">
        <w:rPr>
          <w:rFonts w:ascii="Palatino Linotype" w:eastAsia="Calibri" w:hAnsi="Palatino Linotype" w:cs="Tahoma"/>
          <w:b/>
          <w:sz w:val="22"/>
          <w:szCs w:val="22"/>
          <w:lang w:eastAsia="es-ES_tradnl"/>
        </w:rPr>
        <w:t>Causales de sobreseimiento.</w:t>
      </w:r>
    </w:p>
    <w:p w:rsidR="007C5270" w:rsidRPr="0080253B" w:rsidRDefault="007C5270" w:rsidP="00360324">
      <w:pPr>
        <w:spacing w:line="276" w:lineRule="auto"/>
        <w:jc w:val="both"/>
        <w:rPr>
          <w:rFonts w:ascii="Palatino Linotype" w:eastAsia="Calibri" w:hAnsi="Palatino Linotype" w:cs="Tahoma"/>
          <w:sz w:val="22"/>
          <w:szCs w:val="22"/>
          <w:lang w:eastAsia="es-ES_tradnl"/>
        </w:rPr>
      </w:pPr>
    </w:p>
    <w:p w:rsidR="0036309D" w:rsidRPr="0080253B" w:rsidRDefault="0036309D" w:rsidP="00360324">
      <w:pPr>
        <w:spacing w:line="276" w:lineRule="auto"/>
        <w:jc w:val="both"/>
        <w:rPr>
          <w:rFonts w:ascii="Palatino Linotype" w:eastAsia="Calibri" w:hAnsi="Palatino Linotype" w:cs="Tahoma"/>
          <w:sz w:val="22"/>
          <w:szCs w:val="22"/>
          <w:lang w:eastAsia="es-ES_tradnl"/>
        </w:rPr>
      </w:pPr>
      <w:r w:rsidRPr="0080253B">
        <w:rPr>
          <w:rFonts w:ascii="Palatino Linotype" w:eastAsia="Calibri" w:hAnsi="Palatino Linotype" w:cs="Tahoma"/>
          <w:sz w:val="22"/>
          <w:szCs w:val="22"/>
          <w:lang w:eastAsia="es-ES_tradnl"/>
        </w:rPr>
        <w:t>Por ser de previo y especial pronunciamiento, este Instituto analiza si se actualiza alguna causal de sobreseimiento.</w:t>
      </w:r>
    </w:p>
    <w:p w:rsidR="0036309D" w:rsidRPr="0080253B" w:rsidRDefault="0036309D" w:rsidP="00360324">
      <w:pPr>
        <w:spacing w:line="276" w:lineRule="auto"/>
        <w:jc w:val="both"/>
        <w:rPr>
          <w:rFonts w:ascii="Palatino Linotype" w:hAnsi="Palatino Linotype" w:cs="Tahoma"/>
          <w:sz w:val="22"/>
          <w:szCs w:val="22"/>
        </w:rPr>
      </w:pPr>
    </w:p>
    <w:p w:rsidR="0036309D" w:rsidRPr="0080253B" w:rsidRDefault="0036309D"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El artículo 192 de la </w:t>
      </w:r>
      <w:r w:rsidRPr="0080253B">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80253B">
        <w:rPr>
          <w:rFonts w:ascii="Palatino Linotype" w:eastAsia="Calibri" w:hAnsi="Palatino Linotype" w:cs="Tahoma"/>
          <w:sz w:val="22"/>
          <w:szCs w:val="22"/>
          <w:lang w:eastAsia="es-ES_tradnl"/>
        </w:rPr>
        <w:t>del análisis realizado por este Instituto, se advierte que</w:t>
      </w:r>
      <w:r w:rsidRPr="0080253B">
        <w:rPr>
          <w:rFonts w:ascii="Palatino Linotype" w:eastAsia="Calibri" w:hAnsi="Palatino Linotype" w:cs="Tahoma"/>
          <w:b/>
          <w:sz w:val="22"/>
          <w:szCs w:val="22"/>
          <w:lang w:eastAsia="es-ES_tradnl"/>
        </w:rPr>
        <w:t xml:space="preserve"> no se actualiza algún supuesto de sobreseimiento; </w:t>
      </w:r>
      <w:r w:rsidRPr="0080253B">
        <w:rPr>
          <w:rFonts w:ascii="Palatino Linotype" w:hAnsi="Palatino Linotype" w:cs="Tahoma"/>
          <w:sz w:val="22"/>
          <w:szCs w:val="22"/>
        </w:rPr>
        <w:t xml:space="preserve">lo anterior, en virtud de que no hay constancias en el expediente en que se actúa, de que la recurrente se haya desistido del recurso, haya fallecido, sobreviniera alguna causal de improcedencia, que el </w:t>
      </w:r>
      <w:r w:rsidR="000361D1">
        <w:rPr>
          <w:rFonts w:ascii="Palatino Linotype" w:hAnsi="Palatino Linotype" w:cs="Tahoma"/>
          <w:sz w:val="22"/>
          <w:szCs w:val="22"/>
        </w:rPr>
        <w:t>Sujeto Obligado</w:t>
      </w:r>
      <w:r w:rsidRPr="0080253B">
        <w:rPr>
          <w:rFonts w:ascii="Palatino Linotype" w:hAnsi="Palatino Linotype" w:cs="Tahoma"/>
          <w:sz w:val="22"/>
          <w:szCs w:val="22"/>
        </w:rPr>
        <w:t xml:space="preserve"> hubiese modificado o revocado el acto impugnado o bien, haya quedado sin materia.</w:t>
      </w:r>
    </w:p>
    <w:p w:rsidR="009F5B66" w:rsidRPr="0080253B" w:rsidRDefault="009F5B66" w:rsidP="00360324">
      <w:pPr>
        <w:tabs>
          <w:tab w:val="left" w:pos="4962"/>
        </w:tabs>
        <w:spacing w:line="276" w:lineRule="auto"/>
        <w:jc w:val="both"/>
        <w:rPr>
          <w:rFonts w:ascii="Palatino Linotype" w:eastAsia="Calibri" w:hAnsi="Palatino Linotype" w:cs="Tahoma"/>
          <w:b/>
          <w:iCs/>
          <w:sz w:val="22"/>
          <w:szCs w:val="22"/>
          <w:lang w:eastAsia="es-ES_tradnl"/>
        </w:rPr>
      </w:pPr>
    </w:p>
    <w:p w:rsidR="0036309D" w:rsidRPr="0080253B" w:rsidRDefault="0036309D" w:rsidP="00360324">
      <w:pPr>
        <w:tabs>
          <w:tab w:val="left" w:pos="4962"/>
        </w:tabs>
        <w:spacing w:line="276" w:lineRule="auto"/>
        <w:jc w:val="both"/>
        <w:rPr>
          <w:rFonts w:ascii="Palatino Linotype" w:eastAsia="Calibri" w:hAnsi="Palatino Linotype" w:cs="Tahoma"/>
          <w:b/>
          <w:iCs/>
          <w:sz w:val="22"/>
          <w:szCs w:val="22"/>
          <w:lang w:eastAsia="es-ES_tradnl"/>
        </w:rPr>
      </w:pPr>
      <w:r w:rsidRPr="0080253B">
        <w:rPr>
          <w:rFonts w:ascii="Palatino Linotype" w:eastAsia="Calibri" w:hAnsi="Palatino Linotype" w:cs="Tahoma"/>
          <w:b/>
          <w:iCs/>
          <w:sz w:val="22"/>
          <w:szCs w:val="22"/>
          <w:lang w:eastAsia="es-ES_tradnl"/>
        </w:rPr>
        <w:t xml:space="preserve">TERCERA. Determinación de la Controversia. </w:t>
      </w:r>
    </w:p>
    <w:p w:rsidR="0036309D" w:rsidRPr="0080253B" w:rsidRDefault="0036309D" w:rsidP="00360324">
      <w:pPr>
        <w:spacing w:line="276" w:lineRule="auto"/>
        <w:ind w:right="-93"/>
        <w:jc w:val="both"/>
        <w:rPr>
          <w:rFonts w:ascii="Palatino Linotype" w:hAnsi="Palatino Linotype" w:cs="Tahoma"/>
          <w:b/>
          <w:sz w:val="22"/>
          <w:szCs w:val="22"/>
        </w:rPr>
      </w:pPr>
    </w:p>
    <w:p w:rsidR="0036309D" w:rsidRPr="0080253B" w:rsidRDefault="0036309D" w:rsidP="00360324">
      <w:pPr>
        <w:tabs>
          <w:tab w:val="left" w:pos="4962"/>
        </w:tabs>
        <w:spacing w:line="276" w:lineRule="auto"/>
        <w:jc w:val="both"/>
        <w:rPr>
          <w:rFonts w:ascii="Palatino Linotype" w:eastAsia="Calibri" w:hAnsi="Palatino Linotype" w:cs="Tahoma"/>
          <w:iCs/>
          <w:sz w:val="22"/>
          <w:szCs w:val="22"/>
          <w:lang w:eastAsia="es-ES_tradnl"/>
        </w:rPr>
      </w:pPr>
      <w:r w:rsidRPr="0080253B">
        <w:rPr>
          <w:rFonts w:ascii="Palatino Linotype" w:eastAsia="Calibri" w:hAnsi="Palatino Linotype" w:cs="Tahoma"/>
          <w:iCs/>
          <w:sz w:val="22"/>
          <w:szCs w:val="22"/>
          <w:lang w:eastAsia="es-ES_tradnl"/>
        </w:rPr>
        <w:t xml:space="preserve">Una vez realizado el estudio de las constancias que integran el expediente en que se actúa, se desprende </w:t>
      </w:r>
      <w:r w:rsidR="00EF3A32">
        <w:rPr>
          <w:rFonts w:ascii="Palatino Linotype" w:eastAsia="Calibri" w:hAnsi="Palatino Linotype" w:cs="Tahoma"/>
          <w:iCs/>
          <w:sz w:val="22"/>
          <w:szCs w:val="22"/>
          <w:lang w:eastAsia="es-ES_tradnl"/>
        </w:rPr>
        <w:t xml:space="preserve">que </w:t>
      </w:r>
      <w:r w:rsidR="00D76C48" w:rsidRPr="0080253B">
        <w:rPr>
          <w:rFonts w:ascii="Palatino Linotype" w:eastAsia="Calibri" w:hAnsi="Palatino Linotype" w:cs="Tahoma"/>
          <w:iCs/>
          <w:sz w:val="22"/>
          <w:szCs w:val="22"/>
          <w:lang w:eastAsia="es-ES_tradnl"/>
        </w:rPr>
        <w:t>la</w:t>
      </w:r>
      <w:r w:rsidRPr="0080253B">
        <w:rPr>
          <w:rFonts w:ascii="Palatino Linotype" w:eastAsia="Calibri" w:hAnsi="Palatino Linotype" w:cs="Tahoma"/>
          <w:iCs/>
          <w:sz w:val="22"/>
          <w:szCs w:val="22"/>
          <w:lang w:eastAsia="es-ES_tradnl"/>
        </w:rPr>
        <w:t xml:space="preserve"> Recurrente se inconformó </w:t>
      </w:r>
      <w:r w:rsidR="00785C6F" w:rsidRPr="00785C6F">
        <w:rPr>
          <w:rFonts w:ascii="Palatino Linotype" w:eastAsia="Calibri" w:hAnsi="Palatino Linotype" w:cs="Tahoma"/>
          <w:iCs/>
          <w:sz w:val="22"/>
          <w:szCs w:val="22"/>
          <w:lang w:eastAsia="es-ES_tradnl"/>
        </w:rPr>
        <w:t xml:space="preserve">con la entrega de información </w:t>
      </w:r>
      <w:r w:rsidR="00481A5D">
        <w:rPr>
          <w:rFonts w:ascii="Palatino Linotype" w:eastAsia="Calibri" w:hAnsi="Palatino Linotype" w:cs="Tahoma"/>
          <w:iCs/>
          <w:sz w:val="22"/>
          <w:szCs w:val="22"/>
          <w:lang w:eastAsia="es-ES_tradnl"/>
        </w:rPr>
        <w:t xml:space="preserve">que </w:t>
      </w:r>
      <w:r w:rsidR="00785C6F" w:rsidRPr="00785C6F">
        <w:rPr>
          <w:rFonts w:ascii="Palatino Linotype" w:eastAsia="Calibri" w:hAnsi="Palatino Linotype" w:cs="Tahoma"/>
          <w:iCs/>
          <w:sz w:val="22"/>
          <w:szCs w:val="22"/>
          <w:lang w:eastAsia="es-ES_tradnl"/>
        </w:rPr>
        <w:t>no corresponde con lo requerido originalmente</w:t>
      </w:r>
      <w:r w:rsidRPr="0080253B">
        <w:rPr>
          <w:rFonts w:ascii="Palatino Linotype" w:eastAsia="Calibri" w:hAnsi="Palatino Linotype" w:cs="Tahoma"/>
          <w:iCs/>
          <w:sz w:val="22"/>
          <w:szCs w:val="22"/>
          <w:lang w:eastAsia="es-ES_tradnl"/>
        </w:rPr>
        <w:t>; por lo anterior,</w:t>
      </w:r>
      <w:r w:rsidR="00D76C48" w:rsidRPr="0080253B">
        <w:rPr>
          <w:rFonts w:ascii="Palatino Linotype" w:eastAsia="Calibri" w:hAnsi="Palatino Linotype" w:cs="Tahoma"/>
          <w:iCs/>
          <w:sz w:val="22"/>
          <w:szCs w:val="22"/>
          <w:lang w:eastAsia="es-ES_tradnl"/>
        </w:rPr>
        <w:t xml:space="preserve"> en</w:t>
      </w:r>
      <w:r w:rsidRPr="0080253B">
        <w:rPr>
          <w:rFonts w:ascii="Palatino Linotype" w:eastAsia="Calibri" w:hAnsi="Palatino Linotype" w:cs="Tahoma"/>
          <w:iCs/>
          <w:sz w:val="22"/>
          <w:szCs w:val="22"/>
          <w:lang w:eastAsia="es-ES_tradnl"/>
        </w:rPr>
        <w:t xml:space="preserve"> la presente </w:t>
      </w:r>
      <w:r w:rsidRPr="00D928DF">
        <w:rPr>
          <w:rFonts w:ascii="Palatino Linotype" w:eastAsia="Calibri" w:hAnsi="Palatino Linotype" w:cs="Tahoma"/>
          <w:iCs/>
          <w:sz w:val="22"/>
          <w:szCs w:val="22"/>
          <w:lang w:eastAsia="es-ES_tradnl"/>
        </w:rPr>
        <w:t xml:space="preserve">Resolución </w:t>
      </w:r>
      <w:r w:rsidR="00964263">
        <w:rPr>
          <w:rFonts w:ascii="Palatino Linotype" w:eastAsia="Calibri" w:hAnsi="Palatino Linotype" w:cs="Tahoma"/>
          <w:iCs/>
          <w:sz w:val="22"/>
          <w:szCs w:val="22"/>
          <w:lang w:eastAsia="es-ES_tradnl"/>
        </w:rPr>
        <w:t xml:space="preserve">se analizará </w:t>
      </w:r>
      <w:r w:rsidR="0006335E" w:rsidRPr="00D928DF">
        <w:rPr>
          <w:rFonts w:ascii="Palatino Linotype" w:eastAsia="Calibri" w:hAnsi="Palatino Linotype" w:cs="Tahoma"/>
          <w:iCs/>
          <w:sz w:val="22"/>
          <w:szCs w:val="22"/>
          <w:lang w:eastAsia="es-ES_tradnl"/>
        </w:rPr>
        <w:t xml:space="preserve">si la respuesta otorgada por el </w:t>
      </w:r>
      <w:r w:rsidR="000361D1">
        <w:rPr>
          <w:rFonts w:ascii="Palatino Linotype" w:eastAsia="Calibri" w:hAnsi="Palatino Linotype" w:cs="Tahoma"/>
          <w:iCs/>
          <w:sz w:val="22"/>
          <w:szCs w:val="22"/>
          <w:lang w:eastAsia="es-ES_tradnl"/>
        </w:rPr>
        <w:t>Sujeto Obligado</w:t>
      </w:r>
      <w:r w:rsidR="0006335E" w:rsidRPr="00D928DF">
        <w:rPr>
          <w:rFonts w:ascii="Palatino Linotype" w:eastAsia="Calibri" w:hAnsi="Palatino Linotype" w:cs="Tahoma"/>
          <w:iCs/>
          <w:sz w:val="22"/>
          <w:szCs w:val="22"/>
          <w:lang w:eastAsia="es-ES_tradnl"/>
        </w:rPr>
        <w:t xml:space="preserve"> </w:t>
      </w:r>
      <w:r w:rsidR="00F60F78" w:rsidRPr="00D928DF">
        <w:rPr>
          <w:rFonts w:ascii="Palatino Linotype" w:eastAsia="Calibri" w:hAnsi="Palatino Linotype" w:cs="Tahoma"/>
          <w:iCs/>
          <w:sz w:val="22"/>
          <w:szCs w:val="22"/>
          <w:lang w:eastAsia="es-ES_tradnl"/>
        </w:rPr>
        <w:t xml:space="preserve">satisface </w:t>
      </w:r>
      <w:r w:rsidRPr="00D928DF">
        <w:rPr>
          <w:rFonts w:ascii="Palatino Linotype" w:eastAsia="Calibri" w:hAnsi="Palatino Linotype" w:cs="Tahoma"/>
          <w:iCs/>
          <w:sz w:val="22"/>
          <w:szCs w:val="22"/>
          <w:lang w:eastAsia="es-ES_tradnl"/>
        </w:rPr>
        <w:t>el derecho de acceso a la información de</w:t>
      </w:r>
      <w:r w:rsidR="00D76C48" w:rsidRPr="00D928DF">
        <w:rPr>
          <w:rFonts w:ascii="Palatino Linotype" w:eastAsia="Calibri" w:hAnsi="Palatino Linotype" w:cs="Tahoma"/>
          <w:iCs/>
          <w:sz w:val="22"/>
          <w:szCs w:val="22"/>
          <w:lang w:eastAsia="es-ES_tradnl"/>
        </w:rPr>
        <w:t xml:space="preserve"> </w:t>
      </w:r>
      <w:r w:rsidRPr="00D928DF">
        <w:rPr>
          <w:rFonts w:ascii="Palatino Linotype" w:eastAsia="Calibri" w:hAnsi="Palatino Linotype" w:cs="Tahoma"/>
          <w:iCs/>
          <w:sz w:val="22"/>
          <w:szCs w:val="22"/>
          <w:lang w:eastAsia="es-ES_tradnl"/>
        </w:rPr>
        <w:t>l</w:t>
      </w:r>
      <w:r w:rsidR="00D76C48" w:rsidRPr="00D928DF">
        <w:rPr>
          <w:rFonts w:ascii="Palatino Linotype" w:eastAsia="Calibri" w:hAnsi="Palatino Linotype" w:cs="Tahoma"/>
          <w:iCs/>
          <w:sz w:val="22"/>
          <w:szCs w:val="22"/>
          <w:lang w:eastAsia="es-ES_tradnl"/>
        </w:rPr>
        <w:t>a</w:t>
      </w:r>
      <w:r w:rsidRPr="00D928DF">
        <w:rPr>
          <w:rFonts w:ascii="Palatino Linotype" w:eastAsia="Calibri" w:hAnsi="Palatino Linotype" w:cs="Tahoma"/>
          <w:iCs/>
          <w:sz w:val="22"/>
          <w:szCs w:val="22"/>
          <w:lang w:eastAsia="es-ES_tradnl"/>
        </w:rPr>
        <w:t xml:space="preserve"> Recurrente</w:t>
      </w:r>
      <w:r w:rsidRPr="0080253B">
        <w:rPr>
          <w:rFonts w:ascii="Palatino Linotype" w:eastAsia="Calibri" w:hAnsi="Palatino Linotype" w:cs="Tahoma"/>
          <w:iCs/>
          <w:sz w:val="22"/>
          <w:szCs w:val="22"/>
          <w:lang w:eastAsia="es-ES_tradnl"/>
        </w:rPr>
        <w:t xml:space="preserve">, de conformidad con lo dispuesto por la </w:t>
      </w:r>
      <w:r w:rsidRPr="0080253B">
        <w:rPr>
          <w:rFonts w:ascii="Palatino Linotype" w:eastAsia="Calibri" w:hAnsi="Palatino Linotype" w:cs="Tahoma"/>
          <w:bCs/>
          <w:color w:val="000000"/>
          <w:sz w:val="22"/>
          <w:szCs w:val="22"/>
          <w:lang w:eastAsia="es-ES_tradnl"/>
        </w:rPr>
        <w:t>Ley Transparencia y Acceso a la Información Pública del Estado de México y Municipios</w:t>
      </w:r>
      <w:r w:rsidRPr="0080253B">
        <w:rPr>
          <w:rFonts w:ascii="Palatino Linotype" w:eastAsia="Calibri" w:hAnsi="Palatino Linotype" w:cs="Tahoma"/>
          <w:iCs/>
          <w:sz w:val="22"/>
          <w:szCs w:val="22"/>
          <w:lang w:eastAsia="es-ES_tradnl"/>
        </w:rPr>
        <w:t>.</w:t>
      </w:r>
    </w:p>
    <w:p w:rsidR="0036309D" w:rsidRPr="0080253B" w:rsidRDefault="0036309D" w:rsidP="00360324">
      <w:pPr>
        <w:spacing w:line="276" w:lineRule="auto"/>
        <w:ind w:right="-93"/>
        <w:jc w:val="both"/>
        <w:rPr>
          <w:rFonts w:ascii="Palatino Linotype" w:hAnsi="Palatino Linotype" w:cs="Tahoma"/>
          <w:b/>
          <w:sz w:val="22"/>
          <w:szCs w:val="22"/>
        </w:rPr>
      </w:pPr>
    </w:p>
    <w:p w:rsidR="00FF2CE6" w:rsidRDefault="00A61283" w:rsidP="00360324">
      <w:pPr>
        <w:spacing w:line="276" w:lineRule="auto"/>
        <w:jc w:val="both"/>
        <w:rPr>
          <w:rFonts w:ascii="Palatino Linotype" w:eastAsia="Calibri" w:hAnsi="Palatino Linotype" w:cs="Tahoma"/>
          <w:iCs/>
          <w:sz w:val="22"/>
          <w:szCs w:val="22"/>
          <w:lang w:eastAsia="es-ES_tradnl"/>
        </w:rPr>
      </w:pPr>
      <w:r w:rsidRPr="0080253B">
        <w:rPr>
          <w:rFonts w:ascii="Palatino Linotype" w:eastAsia="Calibri" w:hAnsi="Palatino Linotype" w:cs="Tahoma"/>
          <w:iCs/>
          <w:sz w:val="22"/>
          <w:szCs w:val="22"/>
          <w:lang w:eastAsia="es-ES_tradnl"/>
        </w:rPr>
        <w:t>En ese sentido y con el objeto de ilustrar</w:t>
      </w:r>
      <w:r w:rsidR="00D76C48" w:rsidRPr="0080253B">
        <w:rPr>
          <w:rFonts w:ascii="Palatino Linotype" w:eastAsia="Calibri" w:hAnsi="Palatino Linotype" w:cs="Tahoma"/>
          <w:iCs/>
          <w:sz w:val="22"/>
          <w:szCs w:val="22"/>
          <w:lang w:eastAsia="es-ES_tradnl"/>
        </w:rPr>
        <w:t xml:space="preserve"> </w:t>
      </w:r>
      <w:r w:rsidRPr="0080253B">
        <w:rPr>
          <w:rFonts w:ascii="Palatino Linotype" w:eastAsia="Calibri" w:hAnsi="Palatino Linotype" w:cs="Tahoma"/>
          <w:iCs/>
          <w:sz w:val="22"/>
          <w:szCs w:val="22"/>
          <w:lang w:eastAsia="es-ES_tradnl"/>
        </w:rPr>
        <w:t xml:space="preserve">la controversia planteada, </w:t>
      </w:r>
      <w:r w:rsidR="00FF2CE6" w:rsidRPr="0080253B">
        <w:rPr>
          <w:rFonts w:ascii="Palatino Linotype" w:eastAsia="Calibri" w:hAnsi="Palatino Linotype" w:cs="Tahoma"/>
          <w:iCs/>
          <w:sz w:val="22"/>
          <w:szCs w:val="22"/>
          <w:lang w:eastAsia="es-ES_tradnl"/>
        </w:rPr>
        <w:t>resulta conveniente</w:t>
      </w:r>
      <w:r w:rsidR="00AD1B9D">
        <w:rPr>
          <w:rFonts w:ascii="Palatino Linotype" w:eastAsia="Calibri" w:hAnsi="Palatino Linotype" w:cs="Tahoma"/>
          <w:iCs/>
          <w:sz w:val="22"/>
          <w:szCs w:val="22"/>
          <w:lang w:eastAsia="es-ES_tradnl"/>
        </w:rPr>
        <w:t xml:space="preserve">, </w:t>
      </w:r>
      <w:r w:rsidR="00AD1B9D" w:rsidRPr="0080253B">
        <w:rPr>
          <w:rFonts w:ascii="Palatino Linotype" w:eastAsia="Calibri" w:hAnsi="Palatino Linotype" w:cs="Tahoma"/>
          <w:iCs/>
          <w:sz w:val="22"/>
          <w:szCs w:val="22"/>
          <w:lang w:eastAsia="es-ES_tradnl"/>
        </w:rPr>
        <w:t>para verificar el agravio del recurrente</w:t>
      </w:r>
      <w:r w:rsidR="00AD1B9D">
        <w:rPr>
          <w:rFonts w:ascii="Palatino Linotype" w:eastAsia="Calibri" w:hAnsi="Palatino Linotype" w:cs="Tahoma"/>
          <w:iCs/>
          <w:sz w:val="22"/>
          <w:szCs w:val="22"/>
          <w:lang w:eastAsia="es-ES_tradnl"/>
        </w:rPr>
        <w:t>,</w:t>
      </w:r>
      <w:r w:rsidR="00FF2CE6" w:rsidRPr="0080253B">
        <w:rPr>
          <w:rFonts w:ascii="Palatino Linotype" w:eastAsia="Calibri" w:hAnsi="Palatino Linotype" w:cs="Tahoma"/>
          <w:iCs/>
          <w:sz w:val="22"/>
          <w:szCs w:val="22"/>
          <w:lang w:eastAsia="es-ES_tradnl"/>
        </w:rPr>
        <w:t xml:space="preserve"> precisar la solicitud de información</w:t>
      </w:r>
      <w:r w:rsidR="00C5519C" w:rsidRPr="0080253B">
        <w:rPr>
          <w:rFonts w:ascii="Palatino Linotype" w:eastAsia="Calibri" w:hAnsi="Palatino Linotype" w:cs="Tahoma"/>
          <w:iCs/>
          <w:sz w:val="22"/>
          <w:szCs w:val="22"/>
          <w:lang w:eastAsia="es-ES_tradnl"/>
        </w:rPr>
        <w:t xml:space="preserve">: </w:t>
      </w:r>
    </w:p>
    <w:p w:rsidR="00785C6F" w:rsidRDefault="00785C6F" w:rsidP="00360324">
      <w:pPr>
        <w:spacing w:line="276" w:lineRule="auto"/>
        <w:jc w:val="both"/>
        <w:rPr>
          <w:rFonts w:ascii="Palatino Linotype" w:eastAsia="Calibri" w:hAnsi="Palatino Linotype" w:cs="Tahoma"/>
          <w:iCs/>
          <w:sz w:val="22"/>
          <w:szCs w:val="22"/>
          <w:lang w:eastAsia="es-ES_tradnl"/>
        </w:rPr>
      </w:pPr>
    </w:p>
    <w:p w:rsidR="00785C6F" w:rsidRDefault="00785C6F" w:rsidP="00360324">
      <w:pPr>
        <w:pStyle w:val="Prrafodelista"/>
        <w:numPr>
          <w:ilvl w:val="0"/>
          <w:numId w:val="26"/>
        </w:numPr>
        <w:spacing w:line="276" w:lineRule="auto"/>
        <w:jc w:val="both"/>
        <w:rPr>
          <w:rFonts w:ascii="Palatino Linotype" w:eastAsia="Calibri" w:hAnsi="Palatino Linotype" w:cs="Tahoma"/>
          <w:iCs/>
          <w:szCs w:val="22"/>
          <w:lang w:eastAsia="es-ES_tradnl"/>
        </w:rPr>
      </w:pPr>
      <w:r w:rsidRPr="00785C6F">
        <w:rPr>
          <w:rFonts w:ascii="Palatino Linotype" w:eastAsia="Calibri" w:hAnsi="Palatino Linotype" w:cs="Tahoma"/>
          <w:iCs/>
          <w:szCs w:val="22"/>
          <w:lang w:eastAsia="es-ES_tradnl"/>
        </w:rPr>
        <w:t>Cédula del inventario general de bienes muebles e inmuebles del Ayuntamiento, general y de bajo costo</w:t>
      </w:r>
      <w:r>
        <w:rPr>
          <w:rFonts w:ascii="Palatino Linotype" w:eastAsia="Calibri" w:hAnsi="Palatino Linotype" w:cs="Tahoma"/>
          <w:iCs/>
          <w:szCs w:val="22"/>
          <w:lang w:eastAsia="es-ES_tradnl"/>
        </w:rPr>
        <w:t>.</w:t>
      </w:r>
    </w:p>
    <w:p w:rsidR="00AD1B9D" w:rsidRDefault="00AD1B9D" w:rsidP="00360324">
      <w:pPr>
        <w:pStyle w:val="Prrafodelista"/>
        <w:spacing w:line="276" w:lineRule="auto"/>
        <w:ind w:left="1440"/>
        <w:jc w:val="both"/>
        <w:rPr>
          <w:rFonts w:ascii="Palatino Linotype" w:eastAsia="Calibri" w:hAnsi="Palatino Linotype" w:cs="Tahoma"/>
          <w:iCs/>
          <w:szCs w:val="22"/>
          <w:lang w:eastAsia="es-ES_tradnl"/>
        </w:rPr>
      </w:pPr>
    </w:p>
    <w:p w:rsidR="00785C6F" w:rsidRPr="00481A5D" w:rsidRDefault="00785C6F" w:rsidP="00360324">
      <w:pPr>
        <w:pStyle w:val="Prrafodelista"/>
        <w:numPr>
          <w:ilvl w:val="0"/>
          <w:numId w:val="26"/>
        </w:numPr>
        <w:spacing w:line="276" w:lineRule="auto"/>
        <w:jc w:val="both"/>
        <w:rPr>
          <w:rFonts w:ascii="Palatino Linotype" w:eastAsia="Calibri" w:hAnsi="Palatino Linotype" w:cs="Tahoma"/>
          <w:iCs/>
          <w:szCs w:val="22"/>
          <w:lang w:eastAsia="es-ES_tradnl"/>
        </w:rPr>
      </w:pPr>
      <w:r w:rsidRPr="00AD1B9D">
        <w:rPr>
          <w:rFonts w:ascii="Palatino Linotype" w:eastAsia="Calibri" w:hAnsi="Palatino Linotype" w:cs="Tahoma"/>
          <w:iCs/>
          <w:szCs w:val="22"/>
          <w:lang w:eastAsia="es-ES_tradnl"/>
        </w:rPr>
        <w:lastRenderedPageBreak/>
        <w:t>Cédula de bienes inmuebles, con las firmas de los servidores públicos competentes, según los lineamientos para el re</w:t>
      </w:r>
      <w:r w:rsidR="00481A5D">
        <w:rPr>
          <w:rFonts w:ascii="Palatino Linotype" w:eastAsia="Calibri" w:hAnsi="Palatino Linotype" w:cs="Tahoma"/>
          <w:iCs/>
          <w:szCs w:val="22"/>
          <w:lang w:eastAsia="es-ES_tradnl"/>
        </w:rPr>
        <w:t xml:space="preserve">gistro y control del inventario, </w:t>
      </w:r>
      <w:r w:rsidRPr="00481A5D">
        <w:rPr>
          <w:rFonts w:ascii="Palatino Linotype" w:eastAsia="Calibri" w:hAnsi="Palatino Linotype" w:cs="Tahoma"/>
          <w:iCs/>
          <w:szCs w:val="22"/>
          <w:lang w:eastAsia="es-ES_tradnl"/>
        </w:rPr>
        <w:t>que se enviaron al OSFEM en los informes de los meses de junio y diciembre del año 2017 y junio de 2018.</w:t>
      </w:r>
    </w:p>
    <w:p w:rsidR="00C5519C" w:rsidRPr="0080253B" w:rsidRDefault="00C5519C" w:rsidP="00360324">
      <w:pPr>
        <w:spacing w:line="276" w:lineRule="auto"/>
        <w:ind w:right="-93"/>
        <w:jc w:val="both"/>
        <w:rPr>
          <w:rFonts w:ascii="Palatino Linotype" w:hAnsi="Palatino Linotype" w:cs="Tahoma"/>
          <w:b/>
          <w:sz w:val="22"/>
          <w:szCs w:val="22"/>
        </w:rPr>
      </w:pPr>
    </w:p>
    <w:p w:rsidR="00C5519C" w:rsidRDefault="00C5519C"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En respuesta, el Titular de la Unidad de Transparen</w:t>
      </w:r>
      <w:r w:rsidR="00AD1B9D">
        <w:rPr>
          <w:rFonts w:ascii="Palatino Linotype" w:hAnsi="Palatino Linotype" w:cs="Tahoma"/>
          <w:sz w:val="22"/>
          <w:szCs w:val="22"/>
        </w:rPr>
        <w:t xml:space="preserve">cia del </w:t>
      </w:r>
      <w:r w:rsidR="000361D1">
        <w:rPr>
          <w:rFonts w:ascii="Palatino Linotype" w:hAnsi="Palatino Linotype" w:cs="Tahoma"/>
          <w:sz w:val="22"/>
          <w:szCs w:val="22"/>
        </w:rPr>
        <w:t>Sujeto Obligado</w:t>
      </w:r>
      <w:r w:rsidR="00AD1B9D">
        <w:rPr>
          <w:rFonts w:ascii="Palatino Linotype" w:hAnsi="Palatino Linotype" w:cs="Tahoma"/>
          <w:sz w:val="22"/>
          <w:szCs w:val="22"/>
        </w:rPr>
        <w:t xml:space="preserve">, </w:t>
      </w:r>
      <w:r w:rsidR="00481A5D">
        <w:rPr>
          <w:rFonts w:ascii="Palatino Linotype" w:hAnsi="Palatino Linotype" w:cs="Tahoma"/>
          <w:sz w:val="22"/>
          <w:szCs w:val="22"/>
        </w:rPr>
        <w:t>indicó que la información solicitada se encuentra disponible para su consulta en un sitito de Internet y proporcionó</w:t>
      </w:r>
      <w:r w:rsidR="00AD1B9D">
        <w:rPr>
          <w:rFonts w:ascii="Palatino Linotype" w:hAnsi="Palatino Linotype" w:cs="Tahoma"/>
          <w:sz w:val="22"/>
          <w:szCs w:val="22"/>
        </w:rPr>
        <w:t xml:space="preserve"> al recurrente la dirección electrónica que corresponde al Portal de Transparencia</w:t>
      </w:r>
      <w:r w:rsidR="00481A5D">
        <w:rPr>
          <w:rFonts w:ascii="Palatino Linotype" w:hAnsi="Palatino Linotype" w:cs="Tahoma"/>
          <w:sz w:val="22"/>
          <w:szCs w:val="22"/>
        </w:rPr>
        <w:t xml:space="preserve">, así como </w:t>
      </w:r>
      <w:r w:rsidR="00A42E97">
        <w:rPr>
          <w:rFonts w:ascii="Palatino Linotype" w:hAnsi="Palatino Linotype" w:cs="Tahoma"/>
          <w:sz w:val="22"/>
          <w:szCs w:val="22"/>
        </w:rPr>
        <w:t xml:space="preserve">la forma de acceder al mismo. </w:t>
      </w:r>
    </w:p>
    <w:p w:rsidR="00785C6F" w:rsidRPr="0080253B" w:rsidRDefault="00785C6F" w:rsidP="00360324">
      <w:pPr>
        <w:spacing w:line="276" w:lineRule="auto"/>
        <w:jc w:val="both"/>
        <w:rPr>
          <w:rFonts w:ascii="Palatino Linotype" w:hAnsi="Palatino Linotype" w:cs="Tahoma"/>
          <w:sz w:val="22"/>
          <w:szCs w:val="22"/>
        </w:rPr>
      </w:pPr>
    </w:p>
    <w:p w:rsidR="00EA25FB" w:rsidRPr="0080253B" w:rsidRDefault="00EA25FB" w:rsidP="00360324">
      <w:pPr>
        <w:spacing w:line="276" w:lineRule="auto"/>
        <w:ind w:right="-93"/>
        <w:jc w:val="both"/>
        <w:rPr>
          <w:rFonts w:ascii="Palatino Linotype" w:hAnsi="Palatino Linotype" w:cs="Tahoma"/>
          <w:b/>
          <w:sz w:val="22"/>
          <w:szCs w:val="22"/>
        </w:rPr>
      </w:pPr>
      <w:r w:rsidRPr="0080253B">
        <w:rPr>
          <w:rFonts w:ascii="Palatino Linotype" w:hAnsi="Palatino Linotype" w:cs="Tahoma"/>
          <w:b/>
          <w:sz w:val="22"/>
          <w:szCs w:val="22"/>
        </w:rPr>
        <w:t>CUARTA. Marco normativo aplicable en materia de transparencia y acceso a la información pública.</w:t>
      </w:r>
    </w:p>
    <w:p w:rsidR="00EA25FB" w:rsidRPr="0080253B" w:rsidRDefault="00EA25FB" w:rsidP="00360324">
      <w:pPr>
        <w:spacing w:line="276" w:lineRule="auto"/>
        <w:ind w:right="-93"/>
        <w:jc w:val="both"/>
        <w:rPr>
          <w:rFonts w:ascii="Palatino Linotype" w:hAnsi="Palatino Linotype" w:cs="Tahoma"/>
          <w:b/>
          <w:sz w:val="22"/>
          <w:szCs w:val="22"/>
        </w:rPr>
      </w:pPr>
    </w:p>
    <w:p w:rsidR="00EA25FB" w:rsidRPr="0080253B" w:rsidRDefault="00735033" w:rsidP="00360324">
      <w:pPr>
        <w:spacing w:line="276" w:lineRule="auto"/>
        <w:contextualSpacing/>
        <w:jc w:val="both"/>
        <w:rPr>
          <w:rFonts w:ascii="Palatino Linotype" w:hAnsi="Palatino Linotype" w:cs="Tahoma"/>
          <w:sz w:val="22"/>
          <w:szCs w:val="22"/>
        </w:rPr>
      </w:pPr>
      <w:r w:rsidRPr="0080253B">
        <w:rPr>
          <w:rFonts w:ascii="Palatino Linotype" w:hAnsi="Palatino Linotype" w:cs="Tahoma"/>
          <w:sz w:val="22"/>
          <w:szCs w:val="22"/>
        </w:rPr>
        <w:t>El</w:t>
      </w:r>
      <w:r w:rsidR="00EA25FB" w:rsidRPr="0080253B">
        <w:rPr>
          <w:rFonts w:ascii="Palatino Linotype" w:hAnsi="Palatino Linotype" w:cs="Tahoma"/>
          <w:sz w:val="22"/>
          <w:szCs w:val="22"/>
        </w:rPr>
        <w:t xml:space="preserve"> artículo 6°, Apartado A), fracci</w:t>
      </w:r>
      <w:r w:rsidRPr="0080253B">
        <w:rPr>
          <w:rFonts w:ascii="Palatino Linotype" w:hAnsi="Palatino Linotype" w:cs="Tahoma"/>
          <w:sz w:val="22"/>
          <w:szCs w:val="22"/>
        </w:rPr>
        <w:t>ón</w:t>
      </w:r>
      <w:r w:rsidR="00EA25FB" w:rsidRPr="0080253B">
        <w:rPr>
          <w:rFonts w:ascii="Palatino Linotype" w:hAnsi="Palatino Linotype" w:cs="Tahoma"/>
          <w:sz w:val="22"/>
          <w:szCs w:val="22"/>
        </w:rPr>
        <w:t xml:space="preserve"> I de la Constitución Política de los Estados Unidos Mexicanos, establece que toda la información en posesión de cualquier autoridad, es pública y sólo podrá ser reservada temporalmente por razones de interés público.</w:t>
      </w:r>
    </w:p>
    <w:p w:rsidR="00276DEE" w:rsidRDefault="00276DEE" w:rsidP="00360324">
      <w:pPr>
        <w:spacing w:line="276" w:lineRule="auto"/>
        <w:jc w:val="both"/>
        <w:rPr>
          <w:rFonts w:ascii="Palatino Linotype" w:hAnsi="Palatino Linotype" w:cs="Tahoma"/>
          <w:sz w:val="22"/>
          <w:szCs w:val="22"/>
        </w:rPr>
      </w:pPr>
    </w:p>
    <w:p w:rsidR="00EA25FB" w:rsidRPr="0080253B" w:rsidRDefault="00EA25FB"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w:t>
      </w:r>
      <w:r w:rsidR="008D74B4" w:rsidRPr="0080253B">
        <w:rPr>
          <w:rFonts w:ascii="Palatino Linotype" w:hAnsi="Palatino Linotype" w:cs="Tahoma"/>
          <w:sz w:val="22"/>
          <w:szCs w:val="22"/>
        </w:rPr>
        <w:t>70</w:t>
      </w:r>
      <w:r w:rsidRPr="0080253B">
        <w:rPr>
          <w:rFonts w:ascii="Palatino Linotype" w:hAnsi="Palatino Linotype" w:cs="Tahoma"/>
          <w:sz w:val="22"/>
          <w:szCs w:val="22"/>
        </w:rPr>
        <w:t xml:space="preserve">, </w:t>
      </w:r>
      <w:r w:rsidR="00A124C6" w:rsidRPr="0080253B">
        <w:rPr>
          <w:rFonts w:ascii="Palatino Linotype" w:hAnsi="Palatino Linotype" w:cs="Tahoma"/>
          <w:sz w:val="22"/>
          <w:szCs w:val="22"/>
        </w:rPr>
        <w:t xml:space="preserve">la información que se considera </w:t>
      </w:r>
      <w:r w:rsidR="008D74B4" w:rsidRPr="0080253B">
        <w:rPr>
          <w:rFonts w:ascii="Palatino Linotype" w:hAnsi="Palatino Linotype" w:cs="Tahoma"/>
          <w:sz w:val="22"/>
          <w:szCs w:val="22"/>
        </w:rPr>
        <w:t>corresponde a las Obligaciones de Transparencia</w:t>
      </w:r>
      <w:r w:rsidR="00A124C6" w:rsidRPr="0080253B">
        <w:rPr>
          <w:rFonts w:ascii="Palatino Linotype" w:hAnsi="Palatino Linotype" w:cs="Tahoma"/>
          <w:sz w:val="22"/>
          <w:szCs w:val="22"/>
        </w:rPr>
        <w:t>, la cual debe estar disponible para cualquier persona de manera permanente y actualizada.</w:t>
      </w:r>
    </w:p>
    <w:p w:rsidR="008D74B4" w:rsidRPr="0080253B" w:rsidRDefault="008D74B4" w:rsidP="00360324">
      <w:pPr>
        <w:spacing w:line="276" w:lineRule="auto"/>
        <w:jc w:val="both"/>
        <w:rPr>
          <w:rFonts w:ascii="Palatino Linotype" w:hAnsi="Palatino Linotype" w:cs="Tahoma"/>
          <w:sz w:val="22"/>
          <w:szCs w:val="22"/>
        </w:rPr>
      </w:pPr>
    </w:p>
    <w:p w:rsidR="008D74B4" w:rsidRPr="0080253B" w:rsidRDefault="008D74B4"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EA25FB" w:rsidRPr="0080253B" w:rsidRDefault="00EA25FB" w:rsidP="00360324">
      <w:pPr>
        <w:spacing w:line="276" w:lineRule="auto"/>
        <w:jc w:val="both"/>
        <w:rPr>
          <w:rFonts w:ascii="Palatino Linotype" w:hAnsi="Palatino Linotype" w:cs="Tahoma"/>
          <w:sz w:val="22"/>
          <w:szCs w:val="22"/>
        </w:rPr>
      </w:pPr>
    </w:p>
    <w:p w:rsidR="00EA25FB" w:rsidRPr="0080253B" w:rsidRDefault="00EA25FB"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Por su parte</w:t>
      </w:r>
      <w:r w:rsidR="00CC2747" w:rsidRPr="0080253B">
        <w:rPr>
          <w:rFonts w:ascii="Palatino Linotype" w:hAnsi="Palatino Linotype" w:cs="Tahoma"/>
          <w:sz w:val="22"/>
          <w:szCs w:val="22"/>
        </w:rPr>
        <w:t>, en materia local,</w:t>
      </w:r>
      <w:r w:rsidRPr="0080253B">
        <w:rPr>
          <w:rFonts w:ascii="Palatino Linotype" w:hAnsi="Palatino Linotype" w:cs="Tahoma"/>
          <w:sz w:val="22"/>
          <w:szCs w:val="22"/>
        </w:rPr>
        <w:t xml:space="preserve"> el artículo 5°, fracci</w:t>
      </w:r>
      <w:r w:rsidR="00CC2747" w:rsidRPr="0080253B">
        <w:rPr>
          <w:rFonts w:ascii="Palatino Linotype" w:hAnsi="Palatino Linotype" w:cs="Tahoma"/>
          <w:sz w:val="22"/>
          <w:szCs w:val="22"/>
        </w:rPr>
        <w:t>ó</w:t>
      </w:r>
      <w:r w:rsidRPr="0080253B">
        <w:rPr>
          <w:rFonts w:ascii="Palatino Linotype" w:hAnsi="Palatino Linotype" w:cs="Tahoma"/>
          <w:sz w:val="22"/>
          <w:szCs w:val="22"/>
        </w:rPr>
        <w:t xml:space="preserve">n I de la Constitución Política del Estado Libre y Soberano de México, es coincidente con la Constitución Federal, en el sentido de la publicidad de toda la información, con la única restricción de proteger el interés público, así </w:t>
      </w:r>
      <w:r w:rsidRPr="0080253B">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rsidR="00EA25FB" w:rsidRPr="0080253B" w:rsidRDefault="00EA25FB" w:rsidP="00360324">
      <w:pPr>
        <w:spacing w:line="276" w:lineRule="auto"/>
        <w:jc w:val="both"/>
        <w:rPr>
          <w:rFonts w:ascii="Palatino Linotype" w:hAnsi="Palatino Linotype" w:cs="Tahoma"/>
          <w:sz w:val="22"/>
          <w:szCs w:val="22"/>
        </w:rPr>
      </w:pPr>
    </w:p>
    <w:p w:rsidR="00A76403" w:rsidRPr="0080253B" w:rsidRDefault="00EA25FB"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Por su parte, la Ley de Transparencia y Acceso a la Información Pública del Estado de México y Municipios (Reglamentaria del artículo 5° de la Constitución Local), </w:t>
      </w:r>
      <w:r w:rsidR="00A83F25" w:rsidRPr="0080253B">
        <w:rPr>
          <w:rFonts w:ascii="Palatino Linotype" w:hAnsi="Palatino Linotype" w:cs="Tahoma"/>
          <w:sz w:val="22"/>
          <w:szCs w:val="22"/>
        </w:rPr>
        <w:t xml:space="preserve">establece </w:t>
      </w:r>
      <w:r w:rsidR="00A76403" w:rsidRPr="0080253B">
        <w:rPr>
          <w:rFonts w:ascii="Palatino Linotype" w:hAnsi="Palatino Linotype" w:cs="Tahoma"/>
          <w:sz w:val="22"/>
          <w:szCs w:val="22"/>
        </w:rPr>
        <w:t>lo siguiente:</w:t>
      </w:r>
    </w:p>
    <w:p w:rsidR="00A76403" w:rsidRPr="0080253B" w:rsidRDefault="00A76403" w:rsidP="00360324">
      <w:pPr>
        <w:spacing w:line="276" w:lineRule="auto"/>
        <w:jc w:val="both"/>
        <w:rPr>
          <w:rFonts w:ascii="Palatino Linotype" w:hAnsi="Palatino Linotype" w:cs="Tahoma"/>
          <w:sz w:val="22"/>
          <w:szCs w:val="22"/>
        </w:rPr>
      </w:pPr>
    </w:p>
    <w:p w:rsidR="00A76403" w:rsidRPr="0080253B" w:rsidRDefault="00A76403"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El </w:t>
      </w:r>
      <w:r w:rsidRPr="00276DEE">
        <w:rPr>
          <w:rFonts w:ascii="Palatino Linotype" w:hAnsi="Palatino Linotype" w:cs="Tahoma"/>
          <w:b/>
          <w:sz w:val="22"/>
          <w:szCs w:val="22"/>
        </w:rPr>
        <w:t>artículo 12</w:t>
      </w:r>
      <w:r w:rsidRPr="0080253B">
        <w:rPr>
          <w:rFonts w:ascii="Palatino Linotype" w:hAnsi="Palatino Linotype" w:cs="Tahoma"/>
          <w:sz w:val="22"/>
          <w:szCs w:val="22"/>
        </w:rPr>
        <w:t>, que, quienes generen, recopilen, administren, manejen, procesen, archiven o conserven información pública serán responsables de la misma.</w:t>
      </w:r>
    </w:p>
    <w:p w:rsidR="001C3902" w:rsidRPr="0080253B" w:rsidRDefault="001C3902" w:rsidP="00360324">
      <w:pPr>
        <w:spacing w:line="276" w:lineRule="auto"/>
        <w:jc w:val="both"/>
        <w:rPr>
          <w:rFonts w:ascii="Palatino Linotype" w:hAnsi="Palatino Linotype" w:cs="Tahoma"/>
          <w:sz w:val="22"/>
          <w:szCs w:val="22"/>
        </w:rPr>
      </w:pPr>
    </w:p>
    <w:p w:rsidR="001C3902" w:rsidRPr="0080253B" w:rsidRDefault="001C3902" w:rsidP="00360324">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rPr>
        <w:t xml:space="preserve">El </w:t>
      </w:r>
      <w:r w:rsidRPr="00276DEE">
        <w:rPr>
          <w:rFonts w:ascii="Palatino Linotype" w:hAnsi="Palatino Linotype" w:cs="Tahoma"/>
          <w:b/>
          <w:sz w:val="22"/>
          <w:szCs w:val="22"/>
        </w:rPr>
        <w:t>artículo 18</w:t>
      </w:r>
      <w:r w:rsidRPr="0080253B">
        <w:rPr>
          <w:rFonts w:ascii="Palatino Linotype" w:hAnsi="Palatino Linotype" w:cs="Tahoma"/>
          <w:sz w:val="22"/>
          <w:szCs w:val="22"/>
        </w:rPr>
        <w:t>, que, los Sujetos Obligados deberán documentar todo acto que derive del ejercicio de sus facultades, competencias o funciones, considerando desde su origen la eventual publicidad y reutilización de la información que generen.</w:t>
      </w:r>
    </w:p>
    <w:p w:rsidR="00A76403" w:rsidRPr="0080253B" w:rsidRDefault="00A76403" w:rsidP="00360324">
      <w:pPr>
        <w:spacing w:line="276" w:lineRule="auto"/>
        <w:jc w:val="both"/>
        <w:rPr>
          <w:rFonts w:ascii="Palatino Linotype" w:hAnsi="Palatino Linotype" w:cs="Tahoma"/>
          <w:sz w:val="22"/>
          <w:szCs w:val="22"/>
        </w:rPr>
      </w:pPr>
    </w:p>
    <w:p w:rsidR="00A76403" w:rsidRPr="0080253B" w:rsidRDefault="00A76403"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El </w:t>
      </w:r>
      <w:r w:rsidRPr="00276DEE">
        <w:rPr>
          <w:rFonts w:ascii="Palatino Linotype" w:hAnsi="Palatino Linotype" w:cs="Tahoma"/>
          <w:b/>
          <w:sz w:val="22"/>
          <w:szCs w:val="22"/>
        </w:rPr>
        <w:t>artículo 19</w:t>
      </w:r>
      <w:r w:rsidRPr="0080253B">
        <w:rPr>
          <w:rFonts w:ascii="Palatino Linotype" w:hAnsi="Palatino Linotype" w:cs="Tahoma"/>
          <w:sz w:val="22"/>
          <w:szCs w:val="22"/>
        </w:rPr>
        <w:t xml:space="preserve">, que, </w:t>
      </w:r>
      <w:r w:rsidR="00576ACB" w:rsidRPr="0080253B">
        <w:rPr>
          <w:rFonts w:ascii="Palatino Linotype" w:hAnsi="Palatino Linotype" w:cs="Tahoma"/>
          <w:sz w:val="22"/>
          <w:szCs w:val="22"/>
        </w:rPr>
        <w:t>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76DEE" w:rsidRDefault="00276DEE" w:rsidP="00360324">
      <w:pPr>
        <w:spacing w:line="276" w:lineRule="auto"/>
        <w:jc w:val="both"/>
        <w:rPr>
          <w:rFonts w:ascii="Palatino Linotype" w:hAnsi="Palatino Linotype" w:cs="Tahoma"/>
          <w:sz w:val="22"/>
          <w:szCs w:val="22"/>
        </w:rPr>
      </w:pPr>
    </w:p>
    <w:p w:rsidR="00A83F25" w:rsidRPr="0080253B" w:rsidRDefault="00A76403" w:rsidP="00360324">
      <w:pPr>
        <w:spacing w:line="276" w:lineRule="auto"/>
        <w:jc w:val="both"/>
        <w:rPr>
          <w:rFonts w:ascii="Palatino Linotype" w:hAnsi="Palatino Linotype" w:cs="Tahoma"/>
          <w:sz w:val="22"/>
          <w:szCs w:val="22"/>
        </w:rPr>
      </w:pPr>
      <w:r w:rsidRPr="0080253B">
        <w:rPr>
          <w:rFonts w:ascii="Palatino Linotype" w:hAnsi="Palatino Linotype" w:cs="Tahoma"/>
          <w:sz w:val="22"/>
          <w:szCs w:val="22"/>
        </w:rPr>
        <w:t>E</w:t>
      </w:r>
      <w:r w:rsidR="00A83F25" w:rsidRPr="0080253B">
        <w:rPr>
          <w:rFonts w:ascii="Palatino Linotype" w:hAnsi="Palatino Linotype" w:cs="Tahoma"/>
          <w:sz w:val="22"/>
          <w:szCs w:val="22"/>
        </w:rPr>
        <w:t xml:space="preserve">l </w:t>
      </w:r>
      <w:r w:rsidR="00A83F25" w:rsidRPr="00276DEE">
        <w:rPr>
          <w:rFonts w:ascii="Palatino Linotype" w:hAnsi="Palatino Linotype" w:cs="Tahoma"/>
          <w:b/>
          <w:sz w:val="22"/>
          <w:szCs w:val="22"/>
        </w:rPr>
        <w:t>artículo 92</w:t>
      </w:r>
      <w:r w:rsidR="00A83F25" w:rsidRPr="0080253B">
        <w:rPr>
          <w:rFonts w:ascii="Palatino Linotype" w:hAnsi="Palatino Linotype" w:cs="Tahoma"/>
          <w:sz w:val="22"/>
          <w:szCs w:val="22"/>
        </w:rPr>
        <w:t xml:space="preserve">, </w:t>
      </w:r>
      <w:r w:rsidR="00F57D48" w:rsidRPr="0080253B">
        <w:rPr>
          <w:rFonts w:ascii="Palatino Linotype" w:hAnsi="Palatino Linotype" w:cs="Tahoma"/>
          <w:sz w:val="22"/>
          <w:szCs w:val="22"/>
        </w:rPr>
        <w:t>detalla</w:t>
      </w:r>
      <w:r w:rsidR="00A84592" w:rsidRPr="0080253B">
        <w:rPr>
          <w:rFonts w:ascii="Palatino Linotype" w:hAnsi="Palatino Linotype" w:cs="Tahoma"/>
          <w:sz w:val="22"/>
          <w:szCs w:val="22"/>
        </w:rPr>
        <w:t xml:space="preserve"> </w:t>
      </w:r>
      <w:r w:rsidR="00A83F25" w:rsidRPr="0080253B">
        <w:rPr>
          <w:rFonts w:ascii="Palatino Linotype" w:hAnsi="Palatino Linotype" w:cs="Tahoma"/>
          <w:sz w:val="22"/>
          <w:szCs w:val="22"/>
        </w:rPr>
        <w:t xml:space="preserve">la información que corresponde a las Obligaciones de Transparencia, de las que destaca la contenida en la fracción </w:t>
      </w:r>
      <w:r w:rsidR="00EF3A32">
        <w:rPr>
          <w:rFonts w:ascii="Palatino Linotype" w:hAnsi="Palatino Linotype" w:cs="Tahoma"/>
          <w:sz w:val="22"/>
          <w:szCs w:val="22"/>
        </w:rPr>
        <w:t>e</w:t>
      </w:r>
      <w:r w:rsidR="00EF3A32" w:rsidRPr="00EF3A32">
        <w:rPr>
          <w:rFonts w:ascii="Palatino Linotype" w:hAnsi="Palatino Linotype" w:cs="Tahoma"/>
          <w:sz w:val="22"/>
          <w:szCs w:val="22"/>
        </w:rPr>
        <w:t>l inventario de bienes muebles e inmuebles en posesión y propiedad de los Sujetos Obligados.</w:t>
      </w:r>
    </w:p>
    <w:p w:rsidR="009354C4" w:rsidRPr="0080253B" w:rsidRDefault="00A83F25" w:rsidP="00360324">
      <w:pPr>
        <w:tabs>
          <w:tab w:val="left" w:pos="1741"/>
        </w:tabs>
        <w:spacing w:line="276" w:lineRule="auto"/>
        <w:jc w:val="both"/>
        <w:rPr>
          <w:rFonts w:ascii="Palatino Linotype" w:hAnsi="Palatino Linotype" w:cs="Tahoma"/>
          <w:sz w:val="22"/>
          <w:szCs w:val="22"/>
        </w:rPr>
      </w:pPr>
      <w:r w:rsidRPr="0080253B">
        <w:rPr>
          <w:rFonts w:ascii="Palatino Linotype" w:hAnsi="Palatino Linotype" w:cs="Tahoma"/>
          <w:sz w:val="22"/>
          <w:szCs w:val="22"/>
        </w:rPr>
        <w:tab/>
      </w:r>
    </w:p>
    <w:p w:rsidR="003462CD" w:rsidRPr="0080253B" w:rsidRDefault="00A76403" w:rsidP="00360324">
      <w:pPr>
        <w:spacing w:line="276" w:lineRule="auto"/>
        <w:jc w:val="both"/>
        <w:rPr>
          <w:rFonts w:ascii="Palatino Linotype" w:hAnsi="Palatino Linotype" w:cs="Tahoma"/>
          <w:b/>
          <w:sz w:val="22"/>
          <w:szCs w:val="22"/>
          <w:lang w:val="es-MX"/>
        </w:rPr>
      </w:pPr>
      <w:r w:rsidRPr="0080253B">
        <w:rPr>
          <w:rFonts w:ascii="Palatino Linotype" w:hAnsi="Palatino Linotype" w:cs="Tahoma"/>
          <w:b/>
          <w:sz w:val="22"/>
          <w:szCs w:val="22"/>
          <w:lang w:val="es-MX"/>
        </w:rPr>
        <w:t>QUINTA</w:t>
      </w:r>
      <w:r w:rsidR="003462CD" w:rsidRPr="0080253B">
        <w:rPr>
          <w:rFonts w:ascii="Palatino Linotype" w:hAnsi="Palatino Linotype" w:cs="Tahoma"/>
          <w:b/>
          <w:sz w:val="22"/>
          <w:szCs w:val="22"/>
          <w:lang w:val="es-MX"/>
        </w:rPr>
        <w:t xml:space="preserve">. Estudio de fondo. </w:t>
      </w:r>
    </w:p>
    <w:p w:rsidR="007C5270" w:rsidRPr="0080253B" w:rsidRDefault="007C5270" w:rsidP="00360324">
      <w:pPr>
        <w:spacing w:line="276" w:lineRule="auto"/>
        <w:jc w:val="both"/>
        <w:rPr>
          <w:rFonts w:ascii="Palatino Linotype" w:hAnsi="Palatino Linotype" w:cs="Tahoma"/>
          <w:b/>
          <w:sz w:val="22"/>
          <w:szCs w:val="22"/>
          <w:lang w:val="es-MX"/>
        </w:rPr>
      </w:pPr>
    </w:p>
    <w:p w:rsidR="00D928DF" w:rsidRDefault="00A76403" w:rsidP="00360324">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Tod</w:t>
      </w:r>
      <w:r w:rsidR="00BD6A51">
        <w:rPr>
          <w:rFonts w:ascii="Palatino Linotype" w:hAnsi="Palatino Linotype" w:cs="Tahoma"/>
          <w:sz w:val="22"/>
          <w:szCs w:val="22"/>
          <w:lang w:val="es-MX"/>
        </w:rPr>
        <w:t xml:space="preserve">a vez que </w:t>
      </w:r>
      <w:r w:rsidR="00B17629">
        <w:rPr>
          <w:rFonts w:ascii="Palatino Linotype" w:hAnsi="Palatino Linotype" w:cs="Tahoma"/>
          <w:sz w:val="22"/>
          <w:szCs w:val="22"/>
          <w:lang w:val="es-MX"/>
        </w:rPr>
        <w:t>el particular solicit</w:t>
      </w:r>
      <w:r w:rsidR="003E7407">
        <w:rPr>
          <w:rFonts w:ascii="Palatino Linotype" w:hAnsi="Palatino Linotype" w:cs="Tahoma"/>
          <w:sz w:val="22"/>
          <w:szCs w:val="22"/>
          <w:lang w:val="es-MX"/>
        </w:rPr>
        <w:t>ó la</w:t>
      </w:r>
      <w:r w:rsidR="00AE62BC">
        <w:rPr>
          <w:rFonts w:ascii="Palatino Linotype" w:hAnsi="Palatino Linotype" w:cs="Tahoma"/>
          <w:sz w:val="22"/>
          <w:szCs w:val="22"/>
          <w:lang w:val="es-MX"/>
        </w:rPr>
        <w:t>s</w:t>
      </w:r>
      <w:r w:rsidR="00B17629">
        <w:rPr>
          <w:rFonts w:ascii="Palatino Linotype" w:hAnsi="Palatino Linotype" w:cs="Tahoma"/>
          <w:sz w:val="22"/>
          <w:szCs w:val="22"/>
          <w:lang w:val="es-MX"/>
        </w:rPr>
        <w:t xml:space="preserve"> cédulas del inventario de bienes muebles e inmuebles firmadas por los servidores públicos del Ayuntamiento de Ocoyoacac, y </w:t>
      </w:r>
      <w:r w:rsidR="00AE62BC">
        <w:rPr>
          <w:rFonts w:ascii="Palatino Linotype" w:hAnsi="Palatino Linotype" w:cs="Tahoma"/>
          <w:sz w:val="22"/>
          <w:szCs w:val="22"/>
          <w:lang w:val="es-MX"/>
        </w:rPr>
        <w:t xml:space="preserve">en virtud </w:t>
      </w:r>
      <w:r w:rsidR="00B17629">
        <w:rPr>
          <w:rFonts w:ascii="Palatino Linotype" w:hAnsi="Palatino Linotype" w:cs="Tahoma"/>
          <w:sz w:val="22"/>
          <w:szCs w:val="22"/>
          <w:lang w:val="es-MX"/>
        </w:rPr>
        <w:t>que e</w:t>
      </w:r>
      <w:r w:rsidR="00BD6A51">
        <w:rPr>
          <w:rFonts w:ascii="Palatino Linotype" w:hAnsi="Palatino Linotype" w:cs="Tahoma"/>
          <w:sz w:val="22"/>
          <w:szCs w:val="22"/>
          <w:lang w:val="es-MX"/>
        </w:rPr>
        <w:t xml:space="preserve">l </w:t>
      </w:r>
      <w:r w:rsidR="000361D1">
        <w:rPr>
          <w:rFonts w:ascii="Palatino Linotype" w:hAnsi="Palatino Linotype" w:cs="Tahoma"/>
          <w:sz w:val="22"/>
          <w:szCs w:val="22"/>
          <w:lang w:val="es-MX"/>
        </w:rPr>
        <w:t>Sujeto Obligado</w:t>
      </w:r>
      <w:r w:rsidR="00BD6A51">
        <w:rPr>
          <w:rFonts w:ascii="Palatino Linotype" w:hAnsi="Palatino Linotype" w:cs="Tahoma"/>
          <w:sz w:val="22"/>
          <w:szCs w:val="22"/>
          <w:lang w:val="es-MX"/>
        </w:rPr>
        <w:t xml:space="preserve"> </w:t>
      </w:r>
      <w:r w:rsidR="00B17629">
        <w:rPr>
          <w:rFonts w:ascii="Palatino Linotype" w:hAnsi="Palatino Linotype" w:cs="Tahoma"/>
          <w:sz w:val="22"/>
          <w:szCs w:val="22"/>
          <w:lang w:val="es-MX"/>
        </w:rPr>
        <w:t xml:space="preserve">en su respuesta a la solicitud de información materia de esta </w:t>
      </w:r>
      <w:r w:rsidR="00AE62BC">
        <w:rPr>
          <w:rFonts w:ascii="Palatino Linotype" w:hAnsi="Palatino Linotype" w:cs="Tahoma"/>
          <w:sz w:val="22"/>
          <w:szCs w:val="22"/>
          <w:lang w:val="es-MX"/>
        </w:rPr>
        <w:t>Resolución</w:t>
      </w:r>
      <w:r w:rsidR="00B17629">
        <w:rPr>
          <w:rFonts w:ascii="Palatino Linotype" w:hAnsi="Palatino Linotype" w:cs="Tahoma"/>
          <w:sz w:val="22"/>
          <w:szCs w:val="22"/>
          <w:lang w:val="es-MX"/>
        </w:rPr>
        <w:t xml:space="preserve">, únicamente </w:t>
      </w:r>
      <w:r w:rsidR="00BD6A51" w:rsidRPr="00BD6A51">
        <w:rPr>
          <w:rFonts w:ascii="Palatino Linotype" w:hAnsi="Palatino Linotype" w:cs="Tahoma"/>
          <w:sz w:val="22"/>
          <w:szCs w:val="22"/>
          <w:lang w:val="es-MX"/>
        </w:rPr>
        <w:t>refirió al recurrente la dirección electrónica</w:t>
      </w:r>
      <w:r w:rsidR="00D928DF">
        <w:rPr>
          <w:rFonts w:ascii="Palatino Linotype" w:hAnsi="Palatino Linotype" w:cs="Tahoma"/>
          <w:sz w:val="22"/>
          <w:szCs w:val="22"/>
          <w:lang w:val="es-MX"/>
        </w:rPr>
        <w:t xml:space="preserve"> que corresponde a su</w:t>
      </w:r>
      <w:r w:rsidR="00BD6A51" w:rsidRPr="00BD6A51">
        <w:rPr>
          <w:rFonts w:ascii="Palatino Linotype" w:hAnsi="Palatino Linotype" w:cs="Tahoma"/>
          <w:sz w:val="22"/>
          <w:szCs w:val="22"/>
          <w:lang w:val="es-MX"/>
        </w:rPr>
        <w:t xml:space="preserve"> Portal de Transparencia</w:t>
      </w:r>
      <w:r w:rsidR="00AE62BC">
        <w:rPr>
          <w:rFonts w:ascii="Palatino Linotype" w:hAnsi="Palatino Linotype" w:cs="Tahoma"/>
          <w:sz w:val="22"/>
          <w:szCs w:val="22"/>
          <w:lang w:val="es-MX"/>
        </w:rPr>
        <w:t xml:space="preserve"> Ipomex</w:t>
      </w:r>
      <w:r w:rsidR="00D928DF">
        <w:rPr>
          <w:rFonts w:ascii="Palatino Linotype" w:hAnsi="Palatino Linotype" w:cs="Tahoma"/>
          <w:sz w:val="22"/>
          <w:szCs w:val="22"/>
          <w:lang w:val="es-MX"/>
        </w:rPr>
        <w:t xml:space="preserve"> </w:t>
      </w:r>
      <w:r w:rsidR="00BD6A51" w:rsidRPr="00BD6A51">
        <w:rPr>
          <w:rFonts w:ascii="Palatino Linotype" w:hAnsi="Palatino Linotype" w:cs="Tahoma"/>
          <w:sz w:val="22"/>
          <w:szCs w:val="22"/>
          <w:lang w:val="es-MX"/>
        </w:rPr>
        <w:t>y</w:t>
      </w:r>
      <w:r w:rsidR="00AE62BC">
        <w:rPr>
          <w:rFonts w:ascii="Palatino Linotype" w:hAnsi="Palatino Linotype" w:cs="Tahoma"/>
          <w:sz w:val="22"/>
          <w:szCs w:val="22"/>
          <w:lang w:val="es-MX"/>
        </w:rPr>
        <w:t>,</w:t>
      </w:r>
      <w:r w:rsidR="00BD6A51" w:rsidRPr="00BD6A51">
        <w:rPr>
          <w:rFonts w:ascii="Palatino Linotype" w:hAnsi="Palatino Linotype" w:cs="Tahoma"/>
          <w:sz w:val="22"/>
          <w:szCs w:val="22"/>
          <w:lang w:val="es-MX"/>
        </w:rPr>
        <w:t xml:space="preserve"> le indi</w:t>
      </w:r>
      <w:r w:rsidR="005E74B7">
        <w:rPr>
          <w:rFonts w:ascii="Palatino Linotype" w:hAnsi="Palatino Linotype" w:cs="Tahoma"/>
          <w:sz w:val="22"/>
          <w:szCs w:val="22"/>
          <w:lang w:val="es-MX"/>
        </w:rPr>
        <w:t xml:space="preserve">có la forma de acceder </w:t>
      </w:r>
      <w:r w:rsidR="004F00BA">
        <w:rPr>
          <w:rFonts w:ascii="Palatino Linotype" w:hAnsi="Palatino Linotype" w:cs="Tahoma"/>
          <w:sz w:val="22"/>
          <w:szCs w:val="22"/>
          <w:lang w:val="es-MX"/>
        </w:rPr>
        <w:t>a determinados apartados del</w:t>
      </w:r>
      <w:r w:rsidR="005E74B7">
        <w:rPr>
          <w:rFonts w:ascii="Palatino Linotype" w:hAnsi="Palatino Linotype" w:cs="Tahoma"/>
          <w:sz w:val="22"/>
          <w:szCs w:val="22"/>
          <w:lang w:val="es-MX"/>
        </w:rPr>
        <w:t xml:space="preserve"> mismo; </w:t>
      </w:r>
      <w:r w:rsidR="00D928DF">
        <w:rPr>
          <w:rFonts w:ascii="Palatino Linotype" w:hAnsi="Palatino Linotype" w:cs="Tahoma"/>
          <w:sz w:val="22"/>
          <w:szCs w:val="22"/>
          <w:lang w:val="es-MX"/>
        </w:rPr>
        <w:t xml:space="preserve">esta Ponencia Resolutora entró a dicho portal </w:t>
      </w:r>
      <w:r w:rsidR="004F00BA">
        <w:rPr>
          <w:rFonts w:ascii="Palatino Linotype" w:hAnsi="Palatino Linotype" w:cs="Tahoma"/>
          <w:sz w:val="22"/>
          <w:szCs w:val="22"/>
          <w:lang w:val="es-MX"/>
        </w:rPr>
        <w:t xml:space="preserve">para analizar los apartados indicados </w:t>
      </w:r>
      <w:r w:rsidR="000B5ACA">
        <w:rPr>
          <w:rFonts w:ascii="Palatino Linotype" w:hAnsi="Palatino Linotype" w:cs="Tahoma"/>
          <w:sz w:val="22"/>
          <w:szCs w:val="22"/>
          <w:lang w:val="es-MX"/>
        </w:rPr>
        <w:t>para</w:t>
      </w:r>
      <w:r w:rsidR="004F00BA">
        <w:rPr>
          <w:rFonts w:ascii="Palatino Linotype" w:hAnsi="Palatino Linotype" w:cs="Tahoma"/>
          <w:sz w:val="22"/>
          <w:szCs w:val="22"/>
          <w:lang w:val="es-MX"/>
        </w:rPr>
        <w:t xml:space="preserve"> </w:t>
      </w:r>
      <w:r w:rsidR="005137DC">
        <w:rPr>
          <w:rFonts w:ascii="Palatino Linotype" w:hAnsi="Palatino Linotype" w:cs="Tahoma"/>
          <w:sz w:val="22"/>
          <w:szCs w:val="22"/>
          <w:lang w:val="es-MX"/>
        </w:rPr>
        <w:t>verificar si la información proporcionada corresponde con la solicitada.</w:t>
      </w:r>
    </w:p>
    <w:p w:rsidR="00964263" w:rsidRDefault="00964263" w:rsidP="00360324">
      <w:pPr>
        <w:spacing w:line="276" w:lineRule="auto"/>
        <w:jc w:val="both"/>
        <w:rPr>
          <w:rFonts w:ascii="Palatino Linotype" w:hAnsi="Palatino Linotype" w:cs="Tahoma"/>
          <w:sz w:val="22"/>
          <w:szCs w:val="22"/>
          <w:lang w:val="es-MX"/>
        </w:rPr>
      </w:pPr>
    </w:p>
    <w:p w:rsidR="00481A5D" w:rsidRDefault="000B5ACA" w:rsidP="00360324">
      <w:pPr>
        <w:spacing w:line="276" w:lineRule="auto"/>
        <w:jc w:val="both"/>
        <w:rPr>
          <w:rFonts w:ascii="Palatino Linotype" w:hAnsi="Palatino Linotype" w:cs="Tahoma"/>
          <w:sz w:val="22"/>
          <w:szCs w:val="22"/>
          <w:lang w:val="es-MX"/>
        </w:rPr>
      </w:pPr>
      <w:r>
        <w:rPr>
          <w:rFonts w:ascii="Palatino Linotype" w:hAnsi="Palatino Linotype" w:cs="Tahoma"/>
          <w:sz w:val="22"/>
          <w:szCs w:val="22"/>
          <w:lang w:val="es-MX"/>
        </w:rPr>
        <w:lastRenderedPageBreak/>
        <w:t>D</w:t>
      </w:r>
      <w:r w:rsidR="005137DC">
        <w:rPr>
          <w:rFonts w:ascii="Palatino Linotype" w:hAnsi="Palatino Linotype" w:cs="Tahoma"/>
          <w:sz w:val="22"/>
          <w:szCs w:val="22"/>
          <w:lang w:val="es-MX"/>
        </w:rPr>
        <w:t xml:space="preserve">e lo examinado por </w:t>
      </w:r>
      <w:r>
        <w:rPr>
          <w:rFonts w:ascii="Palatino Linotype" w:hAnsi="Palatino Linotype" w:cs="Tahoma"/>
          <w:sz w:val="22"/>
          <w:szCs w:val="22"/>
          <w:lang w:val="es-MX"/>
        </w:rPr>
        <w:t>l</w:t>
      </w:r>
      <w:r w:rsidR="005137DC">
        <w:rPr>
          <w:rFonts w:ascii="Palatino Linotype" w:hAnsi="Palatino Linotype" w:cs="Tahoma"/>
          <w:sz w:val="22"/>
          <w:szCs w:val="22"/>
          <w:lang w:val="es-MX"/>
        </w:rPr>
        <w:t>a Ponencia Resolutora</w:t>
      </w:r>
      <w:r w:rsidR="000361D1">
        <w:rPr>
          <w:rFonts w:ascii="Palatino Linotype" w:hAnsi="Palatino Linotype" w:cs="Tahoma"/>
          <w:sz w:val="22"/>
          <w:szCs w:val="22"/>
          <w:lang w:val="es-MX"/>
        </w:rPr>
        <w:t>,</w:t>
      </w:r>
      <w:r w:rsidR="005137DC">
        <w:rPr>
          <w:rFonts w:ascii="Palatino Linotype" w:hAnsi="Palatino Linotype" w:cs="Tahoma"/>
          <w:sz w:val="22"/>
          <w:szCs w:val="22"/>
          <w:lang w:val="es-MX"/>
        </w:rPr>
        <w:t xml:space="preserve"> en la dirección electrónica proporcionada por el </w:t>
      </w:r>
      <w:r w:rsidR="000361D1">
        <w:rPr>
          <w:rFonts w:ascii="Palatino Linotype" w:hAnsi="Palatino Linotype" w:cs="Tahoma"/>
          <w:sz w:val="22"/>
          <w:szCs w:val="22"/>
          <w:lang w:val="es-MX"/>
        </w:rPr>
        <w:t>Sujeto Obligado</w:t>
      </w:r>
      <w:r w:rsidR="005137DC">
        <w:rPr>
          <w:rFonts w:ascii="Palatino Linotype" w:hAnsi="Palatino Linotype" w:cs="Tahoma"/>
          <w:sz w:val="22"/>
          <w:szCs w:val="22"/>
          <w:lang w:val="es-MX"/>
        </w:rPr>
        <w:t>, se desprende que en el portal electrónico sólo obran diversos listados relativos</w:t>
      </w:r>
      <w:r w:rsidR="005137DC">
        <w:rPr>
          <w:rFonts w:ascii="Palatino Linotype" w:hAnsi="Palatino Linotype" w:cs="Tahoma"/>
          <w:b/>
          <w:sz w:val="22"/>
          <w:szCs w:val="22"/>
          <w:lang w:val="es-MX"/>
        </w:rPr>
        <w:t xml:space="preserve"> a </w:t>
      </w:r>
      <w:r w:rsidR="005137DC" w:rsidRPr="00846655">
        <w:rPr>
          <w:rFonts w:ascii="Palatino Linotype" w:hAnsi="Palatino Linotype" w:cs="Tahoma"/>
          <w:b/>
          <w:sz w:val="22"/>
          <w:szCs w:val="22"/>
          <w:lang w:val="es-MX"/>
        </w:rPr>
        <w:t xml:space="preserve">bienes inmuebles, altas y bajas de bienes muebles, </w:t>
      </w:r>
      <w:r w:rsidR="00EB5846">
        <w:rPr>
          <w:rFonts w:ascii="Palatino Linotype" w:hAnsi="Palatino Linotype" w:cs="Tahoma"/>
          <w:b/>
          <w:sz w:val="22"/>
          <w:szCs w:val="22"/>
          <w:lang w:val="es-MX"/>
        </w:rPr>
        <w:t xml:space="preserve">así como </w:t>
      </w:r>
      <w:r w:rsidR="005137DC" w:rsidRPr="00846655">
        <w:rPr>
          <w:rFonts w:ascii="Palatino Linotype" w:hAnsi="Palatino Linotype" w:cs="Tahoma"/>
          <w:b/>
          <w:sz w:val="22"/>
          <w:szCs w:val="22"/>
          <w:lang w:val="es-MX"/>
        </w:rPr>
        <w:t>el inventario de bienes muebles e inmuebles donados</w:t>
      </w:r>
      <w:r w:rsidR="005137DC">
        <w:rPr>
          <w:rFonts w:ascii="Palatino Linotype" w:hAnsi="Palatino Linotype" w:cs="Tahoma"/>
          <w:sz w:val="22"/>
          <w:szCs w:val="22"/>
          <w:lang w:val="es-MX"/>
        </w:rPr>
        <w:t>; tal como se muestra a continuación:</w:t>
      </w:r>
    </w:p>
    <w:p w:rsidR="00481A5D" w:rsidRDefault="00481A5D" w:rsidP="00360324">
      <w:pPr>
        <w:spacing w:line="276" w:lineRule="auto"/>
        <w:jc w:val="both"/>
        <w:rPr>
          <w:rFonts w:ascii="Palatino Linotype" w:hAnsi="Palatino Linotype" w:cs="Tahoma"/>
          <w:sz w:val="22"/>
          <w:szCs w:val="22"/>
          <w:lang w:val="es-MX"/>
        </w:rPr>
      </w:pPr>
    </w:p>
    <w:p w:rsidR="00481A5D" w:rsidRDefault="00481A5D" w:rsidP="00360324">
      <w:pPr>
        <w:spacing w:line="276" w:lineRule="auto"/>
        <w:jc w:val="center"/>
        <w:rPr>
          <w:rFonts w:ascii="Palatino Linotype" w:hAnsi="Palatino Linotype" w:cs="Tahoma"/>
          <w:sz w:val="22"/>
          <w:szCs w:val="22"/>
          <w:lang w:val="es-MX"/>
        </w:rPr>
      </w:pPr>
      <w:r>
        <w:rPr>
          <w:noProof/>
          <w:lang w:val="es-MX" w:eastAsia="es-MX"/>
        </w:rPr>
        <w:drawing>
          <wp:inline distT="0" distB="0" distL="0" distR="0" wp14:anchorId="297324E1" wp14:editId="415A8CB4">
            <wp:extent cx="5375275" cy="405262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5423" cy="4067810"/>
                    </a:xfrm>
                    <a:prstGeom prst="rect">
                      <a:avLst/>
                    </a:prstGeom>
                  </pic:spPr>
                </pic:pic>
              </a:graphicData>
            </a:graphic>
          </wp:inline>
        </w:drawing>
      </w:r>
    </w:p>
    <w:p w:rsidR="00481A5D" w:rsidRPr="0080253B" w:rsidRDefault="00481A5D" w:rsidP="00360324">
      <w:pPr>
        <w:spacing w:line="276" w:lineRule="auto"/>
        <w:jc w:val="center"/>
        <w:rPr>
          <w:rFonts w:ascii="Palatino Linotype" w:hAnsi="Palatino Linotype" w:cs="Tahoma"/>
          <w:sz w:val="22"/>
          <w:szCs w:val="22"/>
          <w:lang w:val="es-MX"/>
        </w:rPr>
      </w:pPr>
    </w:p>
    <w:p w:rsidR="00D928DF" w:rsidRDefault="00481A5D" w:rsidP="00360324">
      <w:pPr>
        <w:spacing w:line="276" w:lineRule="auto"/>
        <w:jc w:val="both"/>
        <w:rPr>
          <w:rFonts w:ascii="Palatino Linotype" w:hAnsi="Palatino Linotype" w:cs="Tahoma"/>
          <w:sz w:val="22"/>
          <w:szCs w:val="22"/>
          <w:lang w:val="es-MX"/>
        </w:rPr>
      </w:pPr>
      <w:r>
        <w:rPr>
          <w:rFonts w:ascii="Palatino Linotype" w:hAnsi="Palatino Linotype" w:cs="Tahoma"/>
          <w:sz w:val="22"/>
          <w:szCs w:val="22"/>
          <w:lang w:val="es-MX"/>
        </w:rPr>
        <w:t>Sin embargo,</w:t>
      </w:r>
      <w:r w:rsidRPr="0080253B">
        <w:rPr>
          <w:rFonts w:ascii="Palatino Linotype" w:hAnsi="Palatino Linotype" w:cs="Tahoma"/>
          <w:sz w:val="22"/>
          <w:szCs w:val="22"/>
          <w:lang w:val="es-MX"/>
        </w:rPr>
        <w:t xml:space="preserve"> </w:t>
      </w:r>
      <w:r>
        <w:rPr>
          <w:rFonts w:ascii="Palatino Linotype" w:hAnsi="Palatino Linotype" w:cs="Tahoma"/>
          <w:sz w:val="22"/>
          <w:szCs w:val="22"/>
          <w:lang w:val="es-MX"/>
        </w:rPr>
        <w:t xml:space="preserve">si bien el </w:t>
      </w:r>
      <w:r w:rsidR="000361D1">
        <w:rPr>
          <w:rFonts w:ascii="Palatino Linotype" w:hAnsi="Palatino Linotype" w:cs="Tahoma"/>
          <w:sz w:val="22"/>
          <w:szCs w:val="22"/>
          <w:lang w:val="es-MX"/>
        </w:rPr>
        <w:t>Sujeto Obligado</w:t>
      </w:r>
      <w:r>
        <w:rPr>
          <w:rFonts w:ascii="Palatino Linotype" w:hAnsi="Palatino Linotype" w:cs="Tahoma"/>
          <w:sz w:val="22"/>
          <w:szCs w:val="22"/>
          <w:lang w:val="es-MX"/>
        </w:rPr>
        <w:t xml:space="preserve"> </w:t>
      </w:r>
      <w:r w:rsidRPr="002F7B28">
        <w:rPr>
          <w:rFonts w:ascii="Palatino Linotype" w:hAnsi="Palatino Linotype" w:cs="Tahoma"/>
          <w:sz w:val="22"/>
          <w:szCs w:val="22"/>
          <w:lang w:val="es-MX"/>
        </w:rPr>
        <w:t xml:space="preserve">proporcionó información relacionada con bienes inmuebles, altas y bajas de bienes muebles y, el inventario de bienes muebles e inmuebles donados; </w:t>
      </w:r>
      <w:r w:rsidR="005137DC">
        <w:rPr>
          <w:rFonts w:ascii="Palatino Linotype" w:hAnsi="Palatino Linotype" w:cs="Tahoma"/>
          <w:sz w:val="22"/>
          <w:szCs w:val="22"/>
          <w:lang w:val="es-MX"/>
        </w:rPr>
        <w:t>lo cierto es</w:t>
      </w:r>
      <w:r w:rsidRPr="002F7B28">
        <w:rPr>
          <w:rFonts w:ascii="Palatino Linotype" w:hAnsi="Palatino Linotype" w:cs="Tahoma"/>
          <w:sz w:val="22"/>
          <w:szCs w:val="22"/>
          <w:lang w:val="es-MX"/>
        </w:rPr>
        <w:t xml:space="preserve">, </w:t>
      </w:r>
      <w:r w:rsidR="005137DC">
        <w:rPr>
          <w:rFonts w:ascii="Palatino Linotype" w:hAnsi="Palatino Linotype" w:cs="Tahoma"/>
          <w:sz w:val="22"/>
          <w:szCs w:val="22"/>
          <w:lang w:val="es-MX"/>
        </w:rPr>
        <w:t>que ello no satisface</w:t>
      </w:r>
      <w:r w:rsidRPr="002F7B28">
        <w:rPr>
          <w:rFonts w:ascii="Palatino Linotype" w:hAnsi="Palatino Linotype" w:cs="Tahoma"/>
          <w:sz w:val="22"/>
          <w:szCs w:val="22"/>
          <w:lang w:val="es-MX"/>
        </w:rPr>
        <w:t xml:space="preserve"> lo solicitado por el recurrente, </w:t>
      </w:r>
      <w:r>
        <w:rPr>
          <w:rFonts w:ascii="Palatino Linotype" w:hAnsi="Palatino Linotype" w:cs="Tahoma"/>
          <w:sz w:val="22"/>
          <w:szCs w:val="22"/>
          <w:lang w:val="es-MX"/>
        </w:rPr>
        <w:t xml:space="preserve">ya que </w:t>
      </w:r>
      <w:r w:rsidR="005137DC">
        <w:rPr>
          <w:rFonts w:ascii="Palatino Linotype" w:hAnsi="Palatino Linotype" w:cs="Tahoma"/>
          <w:sz w:val="22"/>
          <w:szCs w:val="22"/>
          <w:lang w:val="es-MX"/>
        </w:rPr>
        <w:t xml:space="preserve">este </w:t>
      </w:r>
      <w:r>
        <w:rPr>
          <w:rFonts w:ascii="Palatino Linotype" w:hAnsi="Palatino Linotype" w:cs="Tahoma"/>
          <w:sz w:val="22"/>
          <w:szCs w:val="22"/>
          <w:lang w:val="es-MX"/>
        </w:rPr>
        <w:t xml:space="preserve">requería las </w:t>
      </w:r>
      <w:r w:rsidRPr="005137DC">
        <w:rPr>
          <w:rFonts w:ascii="Palatino Linotype" w:hAnsi="Palatino Linotype" w:cs="Tahoma"/>
          <w:b/>
          <w:sz w:val="22"/>
          <w:szCs w:val="22"/>
          <w:u w:val="single"/>
          <w:lang w:val="es-MX"/>
        </w:rPr>
        <w:t>cédulas</w:t>
      </w:r>
      <w:r w:rsidRPr="002F7B28">
        <w:rPr>
          <w:rFonts w:ascii="Palatino Linotype" w:hAnsi="Palatino Linotype" w:cs="Tahoma"/>
          <w:b/>
          <w:sz w:val="22"/>
          <w:szCs w:val="22"/>
          <w:lang w:val="es-MX"/>
        </w:rPr>
        <w:t xml:space="preserve"> del inventario de bienes muebles e inmuebles firmadas por los servidores públicos del Ayuntamiento de Ocoyoacac</w:t>
      </w:r>
      <w:r w:rsidR="005137DC">
        <w:rPr>
          <w:rFonts w:ascii="Palatino Linotype" w:hAnsi="Palatino Linotype" w:cs="Tahoma"/>
          <w:b/>
          <w:sz w:val="22"/>
          <w:szCs w:val="22"/>
          <w:lang w:val="es-MX"/>
        </w:rPr>
        <w:t>, es decir una expresión documental</w:t>
      </w:r>
      <w:r w:rsidR="00EB5846">
        <w:rPr>
          <w:rFonts w:ascii="Palatino Linotype" w:hAnsi="Palatino Linotype" w:cs="Tahoma"/>
          <w:b/>
          <w:sz w:val="22"/>
          <w:szCs w:val="22"/>
          <w:lang w:val="es-MX"/>
        </w:rPr>
        <w:t xml:space="preserve"> física</w:t>
      </w:r>
      <w:r w:rsidR="005137DC">
        <w:rPr>
          <w:rFonts w:ascii="Palatino Linotype" w:hAnsi="Palatino Linotype" w:cs="Tahoma"/>
          <w:b/>
          <w:sz w:val="22"/>
          <w:szCs w:val="22"/>
          <w:lang w:val="es-MX"/>
        </w:rPr>
        <w:t>.</w:t>
      </w:r>
      <w:r w:rsidR="005137DC">
        <w:rPr>
          <w:rFonts w:ascii="Palatino Linotype" w:hAnsi="Palatino Linotype" w:cs="Tahoma"/>
          <w:sz w:val="22"/>
          <w:szCs w:val="22"/>
          <w:lang w:val="es-MX"/>
        </w:rPr>
        <w:t xml:space="preserve"> P</w:t>
      </w:r>
      <w:r w:rsidR="00450A6C">
        <w:rPr>
          <w:rFonts w:ascii="Palatino Linotype" w:hAnsi="Palatino Linotype" w:cs="Tahoma"/>
          <w:sz w:val="22"/>
          <w:szCs w:val="22"/>
          <w:lang w:val="es-MX"/>
        </w:rPr>
        <w:t xml:space="preserve">or lo tanto, </w:t>
      </w:r>
      <w:r w:rsidR="005137DC">
        <w:rPr>
          <w:rFonts w:ascii="Palatino Linotype" w:hAnsi="Palatino Linotype" w:cs="Tahoma"/>
          <w:sz w:val="22"/>
          <w:szCs w:val="22"/>
          <w:lang w:val="es-MX"/>
        </w:rPr>
        <w:t xml:space="preserve">la información proporcionada por el </w:t>
      </w:r>
      <w:r w:rsidR="000361D1">
        <w:rPr>
          <w:rFonts w:ascii="Palatino Linotype" w:hAnsi="Palatino Linotype" w:cs="Tahoma"/>
          <w:sz w:val="22"/>
          <w:szCs w:val="22"/>
          <w:lang w:val="es-MX"/>
        </w:rPr>
        <w:t>Sujeto Obligado</w:t>
      </w:r>
      <w:r w:rsidR="005137DC">
        <w:rPr>
          <w:rFonts w:ascii="Palatino Linotype" w:hAnsi="Palatino Linotype" w:cs="Tahoma"/>
          <w:sz w:val="22"/>
          <w:szCs w:val="22"/>
          <w:lang w:val="es-MX"/>
        </w:rPr>
        <w:t xml:space="preserve"> no corresponde</w:t>
      </w:r>
      <w:r w:rsidR="00846655">
        <w:rPr>
          <w:rFonts w:ascii="Palatino Linotype" w:hAnsi="Palatino Linotype" w:cs="Tahoma"/>
          <w:sz w:val="22"/>
          <w:szCs w:val="22"/>
          <w:lang w:val="es-MX"/>
        </w:rPr>
        <w:t xml:space="preserve"> con lo solicitado por el recurrente, y su </w:t>
      </w:r>
      <w:r w:rsidR="00846655" w:rsidRPr="005137DC">
        <w:rPr>
          <w:rFonts w:ascii="Palatino Linotype" w:hAnsi="Palatino Linotype" w:cs="Tahoma"/>
          <w:b/>
          <w:sz w:val="22"/>
          <w:szCs w:val="22"/>
          <w:u w:val="single"/>
          <w:lang w:val="es-MX"/>
        </w:rPr>
        <w:t>agravio resulta fundado</w:t>
      </w:r>
      <w:r w:rsidR="00846655">
        <w:rPr>
          <w:rFonts w:ascii="Palatino Linotype" w:hAnsi="Palatino Linotype" w:cs="Tahoma"/>
          <w:sz w:val="22"/>
          <w:szCs w:val="22"/>
          <w:lang w:val="es-MX"/>
        </w:rPr>
        <w:t>.</w:t>
      </w:r>
    </w:p>
    <w:p w:rsidR="00D928DF" w:rsidRDefault="00D928DF" w:rsidP="00360324">
      <w:pPr>
        <w:spacing w:line="276" w:lineRule="auto"/>
        <w:jc w:val="both"/>
        <w:rPr>
          <w:rFonts w:ascii="Palatino Linotype" w:hAnsi="Palatino Linotype" w:cs="Tahoma"/>
          <w:sz w:val="22"/>
          <w:szCs w:val="22"/>
          <w:lang w:val="es-MX"/>
        </w:rPr>
      </w:pPr>
    </w:p>
    <w:p w:rsidR="00A76403" w:rsidRPr="0080253B" w:rsidRDefault="00BA28FF" w:rsidP="00360324">
      <w:pPr>
        <w:spacing w:line="276" w:lineRule="auto"/>
        <w:jc w:val="both"/>
        <w:rPr>
          <w:rFonts w:ascii="Palatino Linotype" w:hAnsi="Palatino Linotype" w:cs="Tahoma"/>
          <w:sz w:val="22"/>
          <w:szCs w:val="22"/>
          <w:lang w:val="es-MX"/>
        </w:rPr>
      </w:pPr>
      <w:r>
        <w:rPr>
          <w:rFonts w:ascii="Palatino Linotype" w:hAnsi="Palatino Linotype" w:cs="Tahoma"/>
          <w:sz w:val="22"/>
          <w:szCs w:val="22"/>
          <w:lang w:val="es-MX"/>
        </w:rPr>
        <w:lastRenderedPageBreak/>
        <w:t xml:space="preserve">Ahora bien, con la finalidad de determinar si el </w:t>
      </w:r>
      <w:r w:rsidR="000361D1">
        <w:rPr>
          <w:rFonts w:ascii="Palatino Linotype" w:hAnsi="Palatino Linotype" w:cs="Tahoma"/>
          <w:sz w:val="22"/>
          <w:szCs w:val="22"/>
          <w:lang w:val="es-MX"/>
        </w:rPr>
        <w:t>Sujeto Obligado</w:t>
      </w:r>
      <w:r>
        <w:rPr>
          <w:rFonts w:ascii="Palatino Linotype" w:hAnsi="Palatino Linotype" w:cs="Tahoma"/>
          <w:sz w:val="22"/>
          <w:szCs w:val="22"/>
          <w:lang w:val="es-MX"/>
        </w:rPr>
        <w:t xml:space="preserve"> cuenta con la información requerida por el solicitante, lo conducente es analizar </w:t>
      </w:r>
      <w:r w:rsidR="00A76403" w:rsidRPr="0080253B">
        <w:rPr>
          <w:rFonts w:ascii="Palatino Linotype" w:hAnsi="Palatino Linotype" w:cs="Tahoma"/>
          <w:sz w:val="22"/>
          <w:szCs w:val="22"/>
          <w:lang w:val="es-MX"/>
        </w:rPr>
        <w:t>las</w:t>
      </w:r>
      <w:r w:rsidR="003D5709" w:rsidRPr="0080253B">
        <w:rPr>
          <w:rFonts w:ascii="Palatino Linotype" w:hAnsi="Palatino Linotype" w:cs="Tahoma"/>
          <w:sz w:val="22"/>
          <w:szCs w:val="22"/>
          <w:lang w:val="es-MX"/>
        </w:rPr>
        <w:t xml:space="preserve"> facultades</w:t>
      </w:r>
      <w:r w:rsidR="00BD6A51">
        <w:rPr>
          <w:rFonts w:ascii="Palatino Linotype" w:hAnsi="Palatino Linotype" w:cs="Tahoma"/>
          <w:sz w:val="22"/>
          <w:szCs w:val="22"/>
          <w:lang w:val="es-MX"/>
        </w:rPr>
        <w:t xml:space="preserve"> y/o atribuciones del ayuntamiento</w:t>
      </w:r>
      <w:r w:rsidR="00A76403" w:rsidRPr="0080253B">
        <w:rPr>
          <w:rFonts w:ascii="Palatino Linotype" w:hAnsi="Palatino Linotype" w:cs="Tahoma"/>
          <w:sz w:val="22"/>
          <w:szCs w:val="22"/>
          <w:lang w:val="es-MX"/>
        </w:rPr>
        <w:t xml:space="preserve">, en </w:t>
      </w:r>
      <w:r w:rsidR="00BD6A51">
        <w:rPr>
          <w:rFonts w:ascii="Palatino Linotype" w:hAnsi="Palatino Linotype" w:cs="Tahoma"/>
          <w:sz w:val="22"/>
          <w:szCs w:val="22"/>
          <w:lang w:val="es-MX"/>
        </w:rPr>
        <w:t>relación con la emisión de las cédulas de</w:t>
      </w:r>
      <w:r>
        <w:rPr>
          <w:rFonts w:ascii="Palatino Linotype" w:hAnsi="Palatino Linotype" w:cs="Tahoma"/>
          <w:sz w:val="22"/>
          <w:szCs w:val="22"/>
          <w:lang w:val="es-MX"/>
        </w:rPr>
        <w:t xml:space="preserve"> los bienes muebles e inmuebles</w:t>
      </w:r>
      <w:r w:rsidR="00BD6A51">
        <w:rPr>
          <w:rFonts w:ascii="Palatino Linotype" w:hAnsi="Palatino Linotype" w:cs="Tahoma"/>
          <w:sz w:val="22"/>
          <w:szCs w:val="22"/>
          <w:lang w:val="es-MX"/>
        </w:rPr>
        <w:t>.</w:t>
      </w:r>
    </w:p>
    <w:p w:rsidR="00A76403" w:rsidRPr="0080253B" w:rsidRDefault="00A76403" w:rsidP="00360324">
      <w:pPr>
        <w:spacing w:line="276" w:lineRule="auto"/>
        <w:jc w:val="both"/>
        <w:rPr>
          <w:rFonts w:ascii="Palatino Linotype" w:hAnsi="Palatino Linotype" w:cs="Tahoma"/>
          <w:sz w:val="22"/>
          <w:szCs w:val="22"/>
          <w:lang w:val="es-MX"/>
        </w:rPr>
      </w:pPr>
    </w:p>
    <w:p w:rsidR="00AB0286" w:rsidRDefault="00BA28FF" w:rsidP="00360324">
      <w:pPr>
        <w:tabs>
          <w:tab w:val="left" w:pos="4962"/>
        </w:tabs>
        <w:spacing w:line="276" w:lineRule="auto"/>
        <w:jc w:val="both"/>
        <w:rPr>
          <w:rFonts w:ascii="Palatino Linotype" w:hAnsi="Palatino Linotype" w:cs="Tahoma"/>
          <w:sz w:val="22"/>
          <w:szCs w:val="22"/>
        </w:rPr>
      </w:pPr>
      <w:r>
        <w:rPr>
          <w:rFonts w:ascii="Palatino Linotype" w:hAnsi="Palatino Linotype" w:cs="Tahoma"/>
          <w:sz w:val="22"/>
          <w:szCs w:val="22"/>
        </w:rPr>
        <w:t>Al respecto, l</w:t>
      </w:r>
      <w:r w:rsidR="008858F2" w:rsidRPr="0080253B">
        <w:rPr>
          <w:rFonts w:ascii="Palatino Linotype" w:hAnsi="Palatino Linotype" w:cs="Tahoma"/>
          <w:sz w:val="22"/>
          <w:szCs w:val="22"/>
        </w:rPr>
        <w:t xml:space="preserve">a Ley Orgánica </w:t>
      </w:r>
      <w:r w:rsidR="00AB0286">
        <w:rPr>
          <w:rFonts w:ascii="Palatino Linotype" w:hAnsi="Palatino Linotype" w:cs="Tahoma"/>
          <w:sz w:val="22"/>
          <w:szCs w:val="22"/>
        </w:rPr>
        <w:t xml:space="preserve">Municipal del Estado de México, </w:t>
      </w:r>
      <w:r w:rsidR="00C22852">
        <w:rPr>
          <w:rFonts w:ascii="Palatino Linotype" w:hAnsi="Palatino Linotype" w:cs="Tahoma"/>
          <w:sz w:val="22"/>
          <w:szCs w:val="22"/>
        </w:rPr>
        <w:t xml:space="preserve">establece en su </w:t>
      </w:r>
      <w:r w:rsidR="00C22852" w:rsidRPr="004E3F23">
        <w:rPr>
          <w:rFonts w:ascii="Palatino Linotype" w:hAnsi="Palatino Linotype" w:cs="Tahoma"/>
          <w:b/>
          <w:sz w:val="22"/>
          <w:szCs w:val="22"/>
        </w:rPr>
        <w:t>artículo 15, párrafo primero</w:t>
      </w:r>
      <w:r w:rsidR="00C22852">
        <w:rPr>
          <w:rFonts w:ascii="Palatino Linotype" w:hAnsi="Palatino Linotype" w:cs="Tahoma"/>
          <w:sz w:val="22"/>
          <w:szCs w:val="22"/>
        </w:rPr>
        <w:t>, que cada</w:t>
      </w:r>
      <w:r w:rsidR="00C22852" w:rsidRPr="00C22852">
        <w:rPr>
          <w:rFonts w:ascii="Palatino Linotype" w:hAnsi="Palatino Linotype" w:cs="Tahoma"/>
          <w:sz w:val="22"/>
          <w:szCs w:val="22"/>
        </w:rPr>
        <w:t xml:space="preserve"> municipio será gobernado por un a</w:t>
      </w:r>
      <w:r w:rsidR="00C22852">
        <w:rPr>
          <w:rFonts w:ascii="Palatino Linotype" w:hAnsi="Palatino Linotype" w:cs="Tahoma"/>
          <w:sz w:val="22"/>
          <w:szCs w:val="22"/>
        </w:rPr>
        <w:t xml:space="preserve">yuntamiento de elección popular </w:t>
      </w:r>
      <w:r w:rsidR="00C22852" w:rsidRPr="00C22852">
        <w:rPr>
          <w:rFonts w:ascii="Palatino Linotype" w:hAnsi="Palatino Linotype" w:cs="Tahoma"/>
          <w:sz w:val="22"/>
          <w:szCs w:val="22"/>
        </w:rPr>
        <w:t>directa y no habrá ninguna autoridad intermedia entre éste y el Gobierno del Estado.</w:t>
      </w:r>
    </w:p>
    <w:p w:rsidR="00CD1F09" w:rsidRPr="0080253B" w:rsidRDefault="00CD1F09" w:rsidP="00360324">
      <w:pPr>
        <w:tabs>
          <w:tab w:val="left" w:pos="4962"/>
        </w:tabs>
        <w:spacing w:line="276" w:lineRule="auto"/>
        <w:jc w:val="both"/>
        <w:rPr>
          <w:rFonts w:ascii="Palatino Linotype" w:hAnsi="Palatino Linotype" w:cs="Tahoma"/>
          <w:sz w:val="22"/>
          <w:szCs w:val="22"/>
        </w:rPr>
      </w:pPr>
    </w:p>
    <w:p w:rsidR="00DC1532" w:rsidRDefault="00CD1F09" w:rsidP="00360324">
      <w:pPr>
        <w:tabs>
          <w:tab w:val="left" w:pos="4962"/>
        </w:tabs>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El </w:t>
      </w:r>
      <w:r w:rsidRPr="004E3F23">
        <w:rPr>
          <w:rFonts w:ascii="Palatino Linotype" w:hAnsi="Palatino Linotype" w:cs="Tahoma"/>
          <w:b/>
          <w:sz w:val="22"/>
          <w:szCs w:val="22"/>
        </w:rPr>
        <w:t xml:space="preserve">artículo </w:t>
      </w:r>
      <w:r w:rsidR="004E04FD" w:rsidRPr="004E3F23">
        <w:rPr>
          <w:rFonts w:ascii="Palatino Linotype" w:hAnsi="Palatino Linotype" w:cs="Tahoma"/>
          <w:b/>
          <w:sz w:val="22"/>
          <w:szCs w:val="22"/>
        </w:rPr>
        <w:t>31</w:t>
      </w:r>
      <w:r w:rsidR="004E04FD">
        <w:rPr>
          <w:rFonts w:ascii="Palatino Linotype" w:hAnsi="Palatino Linotype" w:cs="Tahoma"/>
          <w:sz w:val="22"/>
          <w:szCs w:val="22"/>
        </w:rPr>
        <w:t xml:space="preserve"> </w:t>
      </w:r>
      <w:r w:rsidR="002C2B81" w:rsidRPr="0080253B">
        <w:rPr>
          <w:rFonts w:ascii="Palatino Linotype" w:hAnsi="Palatino Linotype" w:cs="Tahoma"/>
          <w:sz w:val="22"/>
          <w:szCs w:val="22"/>
        </w:rPr>
        <w:t>de la misma Ley</w:t>
      </w:r>
      <w:r w:rsidR="004E3F23">
        <w:rPr>
          <w:rFonts w:ascii="Palatino Linotype" w:hAnsi="Palatino Linotype" w:cs="Tahoma"/>
          <w:sz w:val="22"/>
          <w:szCs w:val="22"/>
        </w:rPr>
        <w:t xml:space="preserve">, precisa </w:t>
      </w:r>
      <w:r w:rsidRPr="0080253B">
        <w:rPr>
          <w:rFonts w:ascii="Palatino Linotype" w:hAnsi="Palatino Linotype" w:cs="Tahoma"/>
          <w:sz w:val="22"/>
          <w:szCs w:val="22"/>
        </w:rPr>
        <w:t xml:space="preserve">las </w:t>
      </w:r>
      <w:r w:rsidR="004E04FD">
        <w:rPr>
          <w:rFonts w:ascii="Palatino Linotype" w:hAnsi="Palatino Linotype" w:cs="Tahoma"/>
          <w:sz w:val="22"/>
          <w:szCs w:val="22"/>
        </w:rPr>
        <w:t>atribuciones de los ayuntamientos</w:t>
      </w:r>
      <w:r w:rsidR="00FA3400">
        <w:rPr>
          <w:rFonts w:ascii="Palatino Linotype" w:hAnsi="Palatino Linotype" w:cs="Tahoma"/>
          <w:sz w:val="22"/>
          <w:szCs w:val="22"/>
        </w:rPr>
        <w:t xml:space="preserve"> y</w:t>
      </w:r>
      <w:r w:rsidR="004E3F23">
        <w:rPr>
          <w:rFonts w:ascii="Palatino Linotype" w:hAnsi="Palatino Linotype" w:cs="Tahoma"/>
          <w:sz w:val="22"/>
          <w:szCs w:val="22"/>
        </w:rPr>
        <w:t xml:space="preserve"> </w:t>
      </w:r>
      <w:r w:rsidR="004E04FD">
        <w:rPr>
          <w:rFonts w:ascii="Palatino Linotype" w:hAnsi="Palatino Linotype" w:cs="Tahoma"/>
          <w:sz w:val="22"/>
          <w:szCs w:val="22"/>
        </w:rPr>
        <w:t>destac</w:t>
      </w:r>
      <w:r w:rsidR="004E3F23">
        <w:rPr>
          <w:rFonts w:ascii="Palatino Linotype" w:hAnsi="Palatino Linotype" w:cs="Tahoma"/>
          <w:sz w:val="22"/>
          <w:szCs w:val="22"/>
        </w:rPr>
        <w:t>a</w:t>
      </w:r>
      <w:r w:rsidR="00FA3400">
        <w:rPr>
          <w:rFonts w:ascii="Palatino Linotype" w:hAnsi="Palatino Linotype" w:cs="Tahoma"/>
          <w:sz w:val="22"/>
          <w:szCs w:val="22"/>
        </w:rPr>
        <w:t>n</w:t>
      </w:r>
      <w:r w:rsidR="004E3F23">
        <w:rPr>
          <w:rFonts w:ascii="Palatino Linotype" w:hAnsi="Palatino Linotype" w:cs="Tahoma"/>
          <w:sz w:val="22"/>
          <w:szCs w:val="22"/>
        </w:rPr>
        <w:t xml:space="preserve"> para el tema que nos ocupa</w:t>
      </w:r>
      <w:r w:rsidR="004E04FD">
        <w:rPr>
          <w:rFonts w:ascii="Palatino Linotype" w:hAnsi="Palatino Linotype" w:cs="Tahoma"/>
          <w:sz w:val="22"/>
          <w:szCs w:val="22"/>
        </w:rPr>
        <w:t xml:space="preserve">, las </w:t>
      </w:r>
      <w:r w:rsidR="004E04FD" w:rsidRPr="004E3F23">
        <w:rPr>
          <w:rFonts w:ascii="Palatino Linotype" w:hAnsi="Palatino Linotype" w:cs="Tahoma"/>
          <w:b/>
          <w:sz w:val="22"/>
          <w:szCs w:val="22"/>
        </w:rPr>
        <w:t>fracciones XV y XVI</w:t>
      </w:r>
      <w:r w:rsidR="004E04FD">
        <w:rPr>
          <w:rFonts w:ascii="Palatino Linotype" w:hAnsi="Palatino Linotype" w:cs="Tahoma"/>
          <w:sz w:val="22"/>
          <w:szCs w:val="22"/>
        </w:rPr>
        <w:t>,  en las cuales se indica que</w:t>
      </w:r>
      <w:r w:rsidR="004E3F23">
        <w:rPr>
          <w:rFonts w:ascii="Palatino Linotype" w:hAnsi="Palatino Linotype" w:cs="Tahoma"/>
          <w:sz w:val="22"/>
          <w:szCs w:val="22"/>
        </w:rPr>
        <w:t>,</w:t>
      </w:r>
      <w:r w:rsidR="004E04FD">
        <w:rPr>
          <w:rFonts w:ascii="Palatino Linotype" w:hAnsi="Palatino Linotype" w:cs="Tahoma"/>
          <w:sz w:val="22"/>
          <w:szCs w:val="22"/>
        </w:rPr>
        <w:t xml:space="preserve"> en las sesiones de cabildo se aprobaran </w:t>
      </w:r>
      <w:r w:rsidR="004E04FD" w:rsidRPr="004E3F23">
        <w:rPr>
          <w:rFonts w:ascii="Palatino Linotype" w:hAnsi="Palatino Linotype" w:cs="Tahoma"/>
          <w:b/>
          <w:sz w:val="22"/>
          <w:szCs w:val="22"/>
        </w:rPr>
        <w:t>los</w:t>
      </w:r>
      <w:r w:rsidR="004E04FD">
        <w:rPr>
          <w:rFonts w:ascii="Palatino Linotype" w:hAnsi="Palatino Linotype" w:cs="Tahoma"/>
          <w:sz w:val="22"/>
          <w:szCs w:val="22"/>
        </w:rPr>
        <w:t xml:space="preserve"> </w:t>
      </w:r>
      <w:r w:rsidR="004E04FD" w:rsidRPr="004E3F23">
        <w:rPr>
          <w:rFonts w:ascii="Palatino Linotype" w:hAnsi="Palatino Linotype" w:cs="Tahoma"/>
          <w:b/>
          <w:sz w:val="22"/>
          <w:szCs w:val="22"/>
        </w:rPr>
        <w:t>movimientos registrales en el libro especial de bienes muebles e inmuebles</w:t>
      </w:r>
      <w:r w:rsidR="004E3F23">
        <w:rPr>
          <w:rFonts w:ascii="Palatino Linotype" w:hAnsi="Palatino Linotype" w:cs="Tahoma"/>
          <w:sz w:val="22"/>
          <w:szCs w:val="22"/>
        </w:rPr>
        <w:t>; asimismo, se acordará</w:t>
      </w:r>
      <w:r w:rsidR="004E04FD">
        <w:rPr>
          <w:rFonts w:ascii="Palatino Linotype" w:hAnsi="Palatino Linotype" w:cs="Tahoma"/>
          <w:sz w:val="22"/>
          <w:szCs w:val="22"/>
        </w:rPr>
        <w:t xml:space="preserve"> </w:t>
      </w:r>
      <w:r w:rsidR="004E04FD" w:rsidRPr="004E3F23">
        <w:rPr>
          <w:rFonts w:ascii="Palatino Linotype" w:hAnsi="Palatino Linotype" w:cs="Tahoma"/>
          <w:b/>
          <w:sz w:val="22"/>
          <w:szCs w:val="22"/>
        </w:rPr>
        <w:t>el destino de los bienes inmuebles municipales</w:t>
      </w:r>
      <w:r w:rsidR="004E04FD">
        <w:rPr>
          <w:rFonts w:ascii="Palatino Linotype" w:hAnsi="Palatino Linotype" w:cs="Tahoma"/>
          <w:sz w:val="22"/>
          <w:szCs w:val="22"/>
        </w:rPr>
        <w:t xml:space="preserve">. </w:t>
      </w:r>
    </w:p>
    <w:p w:rsidR="004E04FD" w:rsidRPr="0080253B" w:rsidRDefault="004E04FD" w:rsidP="00360324">
      <w:pPr>
        <w:tabs>
          <w:tab w:val="left" w:pos="4962"/>
        </w:tabs>
        <w:spacing w:line="276" w:lineRule="auto"/>
        <w:jc w:val="both"/>
        <w:rPr>
          <w:rFonts w:ascii="Palatino Linotype" w:hAnsi="Palatino Linotype" w:cs="Tahoma"/>
          <w:sz w:val="22"/>
          <w:szCs w:val="22"/>
        </w:rPr>
      </w:pPr>
    </w:p>
    <w:p w:rsidR="00DC1532" w:rsidRPr="0080253B" w:rsidRDefault="004E3F23" w:rsidP="00360324">
      <w:pPr>
        <w:tabs>
          <w:tab w:val="left" w:pos="4962"/>
        </w:tabs>
        <w:spacing w:line="276" w:lineRule="auto"/>
        <w:jc w:val="both"/>
        <w:rPr>
          <w:rFonts w:ascii="Palatino Linotype" w:hAnsi="Palatino Linotype" w:cs="Tahoma"/>
          <w:sz w:val="22"/>
          <w:szCs w:val="22"/>
        </w:rPr>
      </w:pPr>
      <w:r>
        <w:rPr>
          <w:rFonts w:ascii="Palatino Linotype" w:hAnsi="Palatino Linotype" w:cs="Tahoma"/>
          <w:sz w:val="22"/>
          <w:szCs w:val="22"/>
        </w:rPr>
        <w:t xml:space="preserve">El </w:t>
      </w:r>
      <w:r w:rsidRPr="004E3F23">
        <w:rPr>
          <w:rFonts w:ascii="Palatino Linotype" w:hAnsi="Palatino Linotype" w:cs="Tahoma"/>
          <w:b/>
          <w:sz w:val="22"/>
          <w:szCs w:val="22"/>
        </w:rPr>
        <w:t>artículo 53, fracción VII</w:t>
      </w:r>
      <w:r w:rsidR="002C2B81" w:rsidRPr="0080253B">
        <w:rPr>
          <w:rFonts w:ascii="Palatino Linotype" w:hAnsi="Palatino Linotype" w:cs="Tahoma"/>
          <w:sz w:val="22"/>
          <w:szCs w:val="22"/>
        </w:rPr>
        <w:t xml:space="preserve"> de la </w:t>
      </w:r>
      <w:r w:rsidR="00BA28FF">
        <w:rPr>
          <w:rFonts w:ascii="Palatino Linotype" w:hAnsi="Palatino Linotype" w:cs="Tahoma"/>
          <w:sz w:val="22"/>
          <w:szCs w:val="22"/>
        </w:rPr>
        <w:t xml:space="preserve">misma </w:t>
      </w:r>
      <w:r w:rsidR="009F5F1F" w:rsidRPr="0080253B">
        <w:rPr>
          <w:rFonts w:ascii="Palatino Linotype" w:hAnsi="Palatino Linotype" w:cs="Tahoma"/>
          <w:sz w:val="22"/>
          <w:szCs w:val="22"/>
        </w:rPr>
        <w:t xml:space="preserve">Ley </w:t>
      </w:r>
      <w:r w:rsidR="00BA28FF">
        <w:rPr>
          <w:rFonts w:ascii="Palatino Linotype" w:hAnsi="Palatino Linotype" w:cs="Tahoma"/>
          <w:sz w:val="22"/>
          <w:szCs w:val="22"/>
        </w:rPr>
        <w:t>Orgánica Municipal del Estado de México</w:t>
      </w:r>
      <w:r w:rsidR="002C2B81" w:rsidRPr="0080253B">
        <w:rPr>
          <w:rFonts w:ascii="Palatino Linotype" w:hAnsi="Palatino Linotype" w:cs="Tahoma"/>
          <w:sz w:val="22"/>
          <w:szCs w:val="22"/>
        </w:rPr>
        <w:t xml:space="preserve">, prevé que para </w:t>
      </w:r>
      <w:r w:rsidRPr="004E3F23">
        <w:rPr>
          <w:rFonts w:ascii="Palatino Linotype" w:hAnsi="Palatino Linotype" w:cs="Tahoma"/>
          <w:sz w:val="22"/>
          <w:szCs w:val="22"/>
        </w:rPr>
        <w:t xml:space="preserve">la formulación del </w:t>
      </w:r>
      <w:r w:rsidRPr="001B5532">
        <w:rPr>
          <w:rFonts w:ascii="Palatino Linotype" w:hAnsi="Palatino Linotype" w:cs="Tahoma"/>
          <w:b/>
          <w:sz w:val="22"/>
          <w:szCs w:val="22"/>
        </w:rPr>
        <w:t>inventario general de los bienes muebles e inmuebles propiedad del municipio</w:t>
      </w:r>
      <w:r>
        <w:rPr>
          <w:rFonts w:ascii="Palatino Linotype" w:hAnsi="Palatino Linotype" w:cs="Tahoma"/>
          <w:sz w:val="22"/>
          <w:szCs w:val="22"/>
        </w:rPr>
        <w:t xml:space="preserve">, </w:t>
      </w:r>
      <w:r w:rsidRPr="001B5532">
        <w:rPr>
          <w:rFonts w:ascii="Palatino Linotype" w:hAnsi="Palatino Linotype" w:cs="Tahoma"/>
          <w:b/>
          <w:sz w:val="22"/>
          <w:szCs w:val="22"/>
        </w:rPr>
        <w:t>su inscripción en el libro especial, la expresión de sus valores y de todas las características de identificación, así como el uso y destino de los mismos</w:t>
      </w:r>
      <w:r w:rsidR="001B5532">
        <w:rPr>
          <w:rFonts w:ascii="Palatino Linotype" w:hAnsi="Palatino Linotype" w:cs="Tahoma"/>
          <w:sz w:val="22"/>
          <w:szCs w:val="22"/>
        </w:rPr>
        <w:t>; el Ayuntamiento</w:t>
      </w:r>
      <w:r w:rsidR="002C2B81" w:rsidRPr="0080253B">
        <w:rPr>
          <w:rFonts w:ascii="Palatino Linotype" w:hAnsi="Palatino Linotype" w:cs="Tahoma"/>
          <w:sz w:val="22"/>
          <w:szCs w:val="22"/>
        </w:rPr>
        <w:t xml:space="preserve"> </w:t>
      </w:r>
      <w:r w:rsidR="001B5532">
        <w:rPr>
          <w:rFonts w:ascii="Palatino Linotype" w:hAnsi="Palatino Linotype" w:cs="Tahoma"/>
          <w:sz w:val="22"/>
          <w:szCs w:val="22"/>
        </w:rPr>
        <w:t xml:space="preserve">se auxiliará de la figura de los Síndicos de dicho Municipio. </w:t>
      </w:r>
    </w:p>
    <w:p w:rsidR="002C2B81" w:rsidRPr="0080253B" w:rsidRDefault="002C2B81" w:rsidP="00360324">
      <w:pPr>
        <w:tabs>
          <w:tab w:val="left" w:pos="4962"/>
        </w:tabs>
        <w:spacing w:line="276" w:lineRule="auto"/>
        <w:jc w:val="both"/>
        <w:rPr>
          <w:rFonts w:ascii="Palatino Linotype" w:hAnsi="Palatino Linotype" w:cs="Tahoma"/>
          <w:sz w:val="22"/>
          <w:szCs w:val="22"/>
        </w:rPr>
      </w:pPr>
    </w:p>
    <w:p w:rsidR="008858F2" w:rsidRDefault="001B5532" w:rsidP="00360324">
      <w:pPr>
        <w:tabs>
          <w:tab w:val="left" w:pos="4962"/>
        </w:tabs>
        <w:spacing w:line="276" w:lineRule="auto"/>
        <w:jc w:val="both"/>
        <w:rPr>
          <w:rFonts w:ascii="Palatino Linotype" w:hAnsi="Palatino Linotype" w:cs="Tahoma"/>
          <w:sz w:val="22"/>
          <w:szCs w:val="22"/>
        </w:rPr>
      </w:pPr>
      <w:r>
        <w:rPr>
          <w:rFonts w:ascii="Palatino Linotype" w:hAnsi="Palatino Linotype" w:cs="Tahoma"/>
          <w:sz w:val="22"/>
          <w:szCs w:val="22"/>
        </w:rPr>
        <w:t xml:space="preserve">El </w:t>
      </w:r>
      <w:r w:rsidRPr="001B5532">
        <w:rPr>
          <w:rFonts w:ascii="Palatino Linotype" w:hAnsi="Palatino Linotype" w:cs="Tahoma"/>
          <w:b/>
          <w:sz w:val="22"/>
          <w:szCs w:val="22"/>
        </w:rPr>
        <w:t>artículo 97, fracción I</w:t>
      </w:r>
      <w:r>
        <w:rPr>
          <w:rFonts w:ascii="Palatino Linotype" w:hAnsi="Palatino Linotype" w:cs="Tahoma"/>
          <w:sz w:val="22"/>
          <w:szCs w:val="22"/>
        </w:rPr>
        <w:t xml:space="preserve"> </w:t>
      </w:r>
      <w:r w:rsidR="002C2B81" w:rsidRPr="0080253B">
        <w:rPr>
          <w:rFonts w:ascii="Palatino Linotype" w:hAnsi="Palatino Linotype" w:cs="Tahoma"/>
          <w:sz w:val="22"/>
          <w:szCs w:val="22"/>
        </w:rPr>
        <w:t xml:space="preserve">de la Ley en comento, </w:t>
      </w:r>
      <w:r>
        <w:rPr>
          <w:rFonts w:ascii="Palatino Linotype" w:hAnsi="Palatino Linotype" w:cs="Tahoma"/>
          <w:sz w:val="22"/>
          <w:szCs w:val="22"/>
        </w:rPr>
        <w:t>indica que la hacienda pública municipal se integra por l</w:t>
      </w:r>
      <w:r w:rsidRPr="001B5532">
        <w:rPr>
          <w:rFonts w:ascii="Palatino Linotype" w:hAnsi="Palatino Linotype" w:cs="Tahoma"/>
          <w:sz w:val="22"/>
          <w:szCs w:val="22"/>
        </w:rPr>
        <w:t>os bienes muebles e inmuebles propiedad del municipio</w:t>
      </w:r>
      <w:r w:rsidR="00846655">
        <w:rPr>
          <w:rFonts w:ascii="Palatino Linotype" w:hAnsi="Palatino Linotype" w:cs="Tahoma"/>
          <w:sz w:val="22"/>
          <w:szCs w:val="22"/>
        </w:rPr>
        <w:t>.</w:t>
      </w:r>
    </w:p>
    <w:p w:rsidR="00846655" w:rsidRDefault="00846655" w:rsidP="00360324">
      <w:pPr>
        <w:tabs>
          <w:tab w:val="left" w:pos="4962"/>
        </w:tabs>
        <w:spacing w:line="276" w:lineRule="auto"/>
        <w:jc w:val="both"/>
        <w:rPr>
          <w:rFonts w:ascii="Palatino Linotype" w:hAnsi="Palatino Linotype" w:cs="Tahoma"/>
          <w:sz w:val="22"/>
          <w:szCs w:val="22"/>
        </w:rPr>
      </w:pPr>
    </w:p>
    <w:p w:rsidR="00C232F6" w:rsidRDefault="00C232F6" w:rsidP="00360324">
      <w:pPr>
        <w:spacing w:line="276"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 xml:space="preserve">Por su parte, el </w:t>
      </w:r>
      <w:r w:rsidRPr="00C232F6">
        <w:rPr>
          <w:rFonts w:ascii="Palatino Linotype" w:hAnsi="Palatino Linotype" w:cs="Tahoma"/>
          <w:b/>
          <w:sz w:val="22"/>
          <w:szCs w:val="22"/>
          <w:lang w:val="es-ES_tradnl"/>
        </w:rPr>
        <w:t>Bando Municipal de Ocoyoacac 2018</w:t>
      </w:r>
      <w:r>
        <w:rPr>
          <w:rFonts w:ascii="Palatino Linotype" w:hAnsi="Palatino Linotype" w:cs="Tahoma"/>
          <w:sz w:val="22"/>
          <w:szCs w:val="22"/>
          <w:lang w:val="es-ES_tradnl"/>
        </w:rPr>
        <w:t xml:space="preserve">, en su artículo 65, fracción I y VII, indica que </w:t>
      </w:r>
      <w:r w:rsidRPr="00C232F6">
        <w:rPr>
          <w:rFonts w:ascii="Palatino Linotype" w:hAnsi="Palatino Linotype" w:cs="Tahoma"/>
          <w:b/>
          <w:sz w:val="22"/>
          <w:szCs w:val="22"/>
          <w:lang w:val="es-ES_tradnl"/>
        </w:rPr>
        <w:t>la Secretaría del Ayuntamiento tendrá a su cargo el registro del Patrimonio municipal</w:t>
      </w:r>
      <w:r>
        <w:rPr>
          <w:rFonts w:ascii="Palatino Linotype" w:hAnsi="Palatino Linotype" w:cs="Tahoma"/>
          <w:sz w:val="22"/>
          <w:szCs w:val="22"/>
          <w:lang w:val="es-ES_tradnl"/>
        </w:rPr>
        <w:t>.</w:t>
      </w:r>
    </w:p>
    <w:p w:rsidR="00C232F6" w:rsidRPr="0080253B" w:rsidRDefault="00C232F6" w:rsidP="00360324">
      <w:pPr>
        <w:tabs>
          <w:tab w:val="left" w:pos="4962"/>
        </w:tabs>
        <w:spacing w:line="276" w:lineRule="auto"/>
        <w:jc w:val="both"/>
        <w:rPr>
          <w:rFonts w:ascii="Palatino Linotype" w:hAnsi="Palatino Linotype" w:cs="Tahoma"/>
          <w:sz w:val="22"/>
          <w:szCs w:val="22"/>
        </w:rPr>
      </w:pPr>
    </w:p>
    <w:p w:rsidR="00352E49" w:rsidRDefault="00C232F6" w:rsidP="00360324">
      <w:pPr>
        <w:spacing w:line="276"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En concatenación</w:t>
      </w:r>
      <w:r w:rsidR="00B438CF" w:rsidRPr="0080253B">
        <w:rPr>
          <w:rFonts w:ascii="Palatino Linotype" w:hAnsi="Palatino Linotype" w:cs="Tahoma"/>
          <w:sz w:val="22"/>
          <w:szCs w:val="22"/>
          <w:lang w:val="es-ES_tradnl"/>
        </w:rPr>
        <w:t xml:space="preserve">, el </w:t>
      </w:r>
      <w:r w:rsidR="004D1FEF" w:rsidRPr="00C232F6">
        <w:rPr>
          <w:rFonts w:ascii="Palatino Linotype" w:hAnsi="Palatino Linotype" w:cs="Tahoma"/>
          <w:b/>
          <w:sz w:val="22"/>
          <w:szCs w:val="22"/>
          <w:lang w:val="es-ES_tradnl"/>
        </w:rPr>
        <w:t>Compendio de Manuales de Organización de Ocoyoacac</w:t>
      </w:r>
      <w:r w:rsidR="00D244CA">
        <w:rPr>
          <w:rFonts w:ascii="Palatino Linotype" w:hAnsi="Palatino Linotype" w:cs="Tahoma"/>
          <w:sz w:val="22"/>
          <w:szCs w:val="22"/>
          <w:lang w:val="es-ES_tradnl"/>
        </w:rPr>
        <w:t xml:space="preserve">, </w:t>
      </w:r>
      <w:r w:rsidR="004D1FEF">
        <w:rPr>
          <w:rFonts w:ascii="Palatino Linotype" w:hAnsi="Palatino Linotype" w:cs="Tahoma"/>
          <w:sz w:val="22"/>
          <w:szCs w:val="22"/>
          <w:lang w:val="es-ES_tradnl"/>
        </w:rPr>
        <w:t xml:space="preserve">en su apartado </w:t>
      </w:r>
      <w:r w:rsidR="004D1FEF" w:rsidRPr="00C232F6">
        <w:rPr>
          <w:rFonts w:ascii="Palatino Linotype" w:hAnsi="Palatino Linotype" w:cs="Tahoma"/>
          <w:b/>
          <w:sz w:val="22"/>
          <w:szCs w:val="22"/>
          <w:lang w:val="es-ES_tradnl"/>
        </w:rPr>
        <w:t>Manual de Organización de la Secretaría del Ayuntamiento</w:t>
      </w:r>
      <w:r w:rsidR="004D1FEF">
        <w:rPr>
          <w:rFonts w:ascii="Palatino Linotype" w:hAnsi="Palatino Linotype" w:cs="Tahoma"/>
          <w:sz w:val="22"/>
          <w:szCs w:val="22"/>
          <w:lang w:val="es-ES_tradnl"/>
        </w:rPr>
        <w:t>,</w:t>
      </w:r>
      <w:r>
        <w:rPr>
          <w:rFonts w:ascii="Palatino Linotype" w:hAnsi="Palatino Linotype" w:cs="Tahoma"/>
          <w:sz w:val="22"/>
          <w:szCs w:val="22"/>
          <w:lang w:val="es-ES_tradnl"/>
        </w:rPr>
        <w:t xml:space="preserve"> fracciones X y XI,</w:t>
      </w:r>
      <w:r w:rsidR="004D1FEF">
        <w:rPr>
          <w:rFonts w:ascii="Palatino Linotype" w:hAnsi="Palatino Linotype" w:cs="Tahoma"/>
          <w:sz w:val="22"/>
          <w:szCs w:val="22"/>
          <w:lang w:val="es-ES_tradnl"/>
        </w:rPr>
        <w:t xml:space="preserve"> </w:t>
      </w:r>
      <w:r w:rsidR="00D244CA">
        <w:rPr>
          <w:rFonts w:ascii="Palatino Linotype" w:hAnsi="Palatino Linotype" w:cs="Tahoma"/>
          <w:sz w:val="22"/>
          <w:szCs w:val="22"/>
          <w:lang w:val="es-ES_tradnl"/>
        </w:rPr>
        <w:t>establece que c</w:t>
      </w:r>
      <w:r w:rsidR="0030784C">
        <w:rPr>
          <w:rFonts w:ascii="Palatino Linotype" w:hAnsi="Palatino Linotype" w:cs="Tahoma"/>
          <w:sz w:val="22"/>
          <w:szCs w:val="22"/>
          <w:lang w:val="es-ES_tradnl"/>
        </w:rPr>
        <w:t xml:space="preserve">orresponde </w:t>
      </w:r>
      <w:r>
        <w:rPr>
          <w:rFonts w:ascii="Palatino Linotype" w:hAnsi="Palatino Linotype" w:cs="Tahoma"/>
          <w:sz w:val="22"/>
          <w:szCs w:val="22"/>
          <w:lang w:val="es-ES_tradnl"/>
        </w:rPr>
        <w:t>a esta</w:t>
      </w:r>
      <w:r w:rsidR="00FA3400">
        <w:rPr>
          <w:rFonts w:ascii="Palatino Linotype" w:hAnsi="Palatino Linotype" w:cs="Tahoma"/>
          <w:sz w:val="22"/>
          <w:szCs w:val="22"/>
          <w:lang w:val="es-ES_tradnl"/>
        </w:rPr>
        <w:t xml:space="preserve"> Secretaría</w:t>
      </w:r>
      <w:r w:rsidR="0030784C" w:rsidRPr="0030784C">
        <w:rPr>
          <w:rFonts w:ascii="Palatino Linotype" w:hAnsi="Palatino Linotype" w:cs="Tahoma"/>
          <w:sz w:val="22"/>
          <w:szCs w:val="22"/>
          <w:lang w:val="es-ES_tradnl"/>
        </w:rPr>
        <w:t xml:space="preserve"> </w:t>
      </w:r>
      <w:r w:rsidRPr="00C232F6">
        <w:rPr>
          <w:rFonts w:ascii="Palatino Linotype" w:hAnsi="Palatino Linotype" w:cs="Tahoma"/>
          <w:b/>
          <w:sz w:val="22"/>
          <w:szCs w:val="22"/>
          <w:u w:val="single"/>
          <w:lang w:val="es-ES_tradnl"/>
        </w:rPr>
        <w:t>elaborar con la intervención del síndico el inventario general de los bienes muebles e inmuebles municipales</w:t>
      </w:r>
      <w:r w:rsidRPr="00C232F6">
        <w:rPr>
          <w:rFonts w:ascii="Palatino Linotype" w:hAnsi="Palatino Linotype" w:cs="Tahoma"/>
          <w:sz w:val="22"/>
          <w:szCs w:val="22"/>
          <w:lang w:val="es-ES_tradnl"/>
        </w:rPr>
        <w:t>,</w:t>
      </w:r>
      <w:r>
        <w:rPr>
          <w:rFonts w:ascii="Palatino Linotype" w:hAnsi="Palatino Linotype" w:cs="Tahoma"/>
          <w:sz w:val="22"/>
          <w:szCs w:val="22"/>
          <w:lang w:val="es-ES_tradnl"/>
        </w:rPr>
        <w:t xml:space="preserve"> así como</w:t>
      </w:r>
      <w:r w:rsidRPr="00C232F6">
        <w:rPr>
          <w:rFonts w:ascii="Palatino Linotype" w:hAnsi="Palatino Linotype" w:cs="Tahoma"/>
          <w:sz w:val="22"/>
          <w:szCs w:val="22"/>
          <w:lang w:val="es-ES_tradnl"/>
        </w:rPr>
        <w:t xml:space="preserve"> </w:t>
      </w:r>
      <w:r w:rsidRPr="00C232F6">
        <w:rPr>
          <w:rFonts w:ascii="Palatino Linotype" w:hAnsi="Palatino Linotype" w:cs="Tahoma"/>
          <w:b/>
          <w:sz w:val="22"/>
          <w:szCs w:val="22"/>
          <w:u w:val="single"/>
          <w:lang w:val="es-ES_tradnl"/>
        </w:rPr>
        <w:t>realizar la actualización del inventario general de los bienes muebles e inmuebles y del sistema de información inmobiliaria</w:t>
      </w:r>
    </w:p>
    <w:p w:rsidR="0030784C" w:rsidRDefault="0030784C" w:rsidP="00360324">
      <w:pPr>
        <w:spacing w:line="276" w:lineRule="auto"/>
        <w:jc w:val="both"/>
        <w:rPr>
          <w:rFonts w:ascii="Palatino Linotype" w:hAnsi="Palatino Linotype" w:cs="Tahoma"/>
          <w:sz w:val="22"/>
          <w:szCs w:val="22"/>
          <w:lang w:val="es-ES_tradnl"/>
        </w:rPr>
      </w:pPr>
    </w:p>
    <w:p w:rsidR="00C2612D" w:rsidRDefault="00162DFA" w:rsidP="00360324">
      <w:pPr>
        <w:spacing w:line="276"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lastRenderedPageBreak/>
        <w:t xml:space="preserve">Ahora bien, </w:t>
      </w:r>
      <w:r w:rsidR="00122559">
        <w:rPr>
          <w:rFonts w:ascii="Palatino Linotype" w:hAnsi="Palatino Linotype" w:cs="Tahoma"/>
          <w:sz w:val="22"/>
          <w:szCs w:val="22"/>
          <w:lang w:val="es-ES_tradnl"/>
        </w:rPr>
        <w:t xml:space="preserve">en los </w:t>
      </w:r>
      <w:r w:rsidR="006A5F1D">
        <w:rPr>
          <w:rFonts w:ascii="Palatino Linotype" w:hAnsi="Palatino Linotype" w:cs="Tahoma"/>
          <w:sz w:val="22"/>
          <w:szCs w:val="22"/>
          <w:lang w:val="es-ES_tradnl"/>
        </w:rPr>
        <w:t>Lineamientos para el Registro y Control del Inventario y la Conciliación y de Incorporación de Bienes Muebles e Inmuebles para las Entidades Fiscalizables Municipales del E</w:t>
      </w:r>
      <w:r w:rsidR="006A5F1D" w:rsidRPr="006A5F1D">
        <w:rPr>
          <w:rFonts w:ascii="Palatino Linotype" w:hAnsi="Palatino Linotype" w:cs="Tahoma"/>
          <w:sz w:val="22"/>
          <w:szCs w:val="22"/>
          <w:lang w:val="es-ES_tradnl"/>
        </w:rPr>
        <w:t>stado de México</w:t>
      </w:r>
      <w:r w:rsidR="006A5F1D">
        <w:rPr>
          <w:rFonts w:ascii="Palatino Linotype" w:hAnsi="Palatino Linotype" w:cs="Tahoma"/>
          <w:sz w:val="22"/>
          <w:szCs w:val="22"/>
          <w:lang w:val="es-ES_tradnl"/>
        </w:rPr>
        <w:t xml:space="preserve">, en el numeral séptimo nos indica que las adquisiciones </w:t>
      </w:r>
      <w:r w:rsidR="002F7EE6">
        <w:rPr>
          <w:rFonts w:ascii="Palatino Linotype" w:hAnsi="Palatino Linotype" w:cs="Tahoma"/>
          <w:sz w:val="22"/>
          <w:szCs w:val="22"/>
          <w:lang w:val="es-ES_tradnl"/>
        </w:rPr>
        <w:t xml:space="preserve">de bienes muebles, para efectos de control administrativo, </w:t>
      </w:r>
      <w:r w:rsidR="002F7EE6" w:rsidRPr="004A5E9E">
        <w:rPr>
          <w:rFonts w:ascii="Palatino Linotype" w:hAnsi="Palatino Linotype" w:cs="Tahoma"/>
          <w:sz w:val="22"/>
          <w:szCs w:val="22"/>
          <w:u w:val="single"/>
          <w:lang w:val="es-ES_tradnl"/>
        </w:rPr>
        <w:t>deberán ser registrados en la cédula del inventario de bienes muebles,</w:t>
      </w:r>
      <w:r w:rsidR="002F7EE6">
        <w:rPr>
          <w:rFonts w:ascii="Palatino Linotype" w:hAnsi="Palatino Linotype" w:cs="Tahoma"/>
          <w:sz w:val="22"/>
          <w:szCs w:val="22"/>
          <w:lang w:val="es-ES_tradnl"/>
        </w:rPr>
        <w:t xml:space="preserve"> misma que se anexa a continuación:</w:t>
      </w:r>
    </w:p>
    <w:p w:rsidR="002F7EE6" w:rsidRDefault="002F7EE6" w:rsidP="00360324">
      <w:pPr>
        <w:spacing w:line="276" w:lineRule="auto"/>
        <w:jc w:val="both"/>
        <w:rPr>
          <w:rFonts w:ascii="Palatino Linotype" w:hAnsi="Palatino Linotype" w:cs="Tahoma"/>
          <w:sz w:val="22"/>
          <w:szCs w:val="22"/>
          <w:lang w:val="es-ES_tradnl"/>
        </w:rPr>
      </w:pPr>
    </w:p>
    <w:p w:rsidR="002F7EE6" w:rsidRDefault="002F7EE6" w:rsidP="00360324">
      <w:pPr>
        <w:spacing w:line="276" w:lineRule="auto"/>
        <w:jc w:val="center"/>
        <w:rPr>
          <w:rFonts w:ascii="Palatino Linotype" w:hAnsi="Palatino Linotype" w:cs="Tahoma"/>
          <w:sz w:val="22"/>
          <w:szCs w:val="22"/>
          <w:lang w:val="es-ES_tradnl"/>
        </w:rPr>
      </w:pPr>
      <w:r>
        <w:rPr>
          <w:noProof/>
          <w:lang w:val="es-MX" w:eastAsia="es-MX"/>
        </w:rPr>
        <w:drawing>
          <wp:inline distT="0" distB="0" distL="0" distR="0" wp14:anchorId="3A506CB5" wp14:editId="6E7BA8BA">
            <wp:extent cx="5361376" cy="43818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239" cy="4427460"/>
                    </a:xfrm>
                    <a:prstGeom prst="rect">
                      <a:avLst/>
                    </a:prstGeom>
                  </pic:spPr>
                </pic:pic>
              </a:graphicData>
            </a:graphic>
          </wp:inline>
        </w:drawing>
      </w:r>
    </w:p>
    <w:p w:rsidR="00C2612D" w:rsidRDefault="00C2612D" w:rsidP="00360324">
      <w:pPr>
        <w:spacing w:line="276" w:lineRule="auto"/>
        <w:jc w:val="both"/>
        <w:rPr>
          <w:rFonts w:ascii="Palatino Linotype" w:hAnsi="Palatino Linotype" w:cs="Tahoma"/>
          <w:sz w:val="22"/>
          <w:szCs w:val="22"/>
          <w:lang w:val="es-ES_tradnl"/>
        </w:rPr>
      </w:pPr>
    </w:p>
    <w:p w:rsidR="002F7EE6" w:rsidRDefault="002F7EE6" w:rsidP="00360324">
      <w:pPr>
        <w:spacing w:line="276"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Del mismo modo, en el numeral noveno, fracción XXXI</w:t>
      </w:r>
      <w:r w:rsidR="007F6236">
        <w:rPr>
          <w:rFonts w:ascii="Palatino Linotype" w:hAnsi="Palatino Linotype" w:cs="Tahoma"/>
          <w:sz w:val="22"/>
          <w:szCs w:val="22"/>
          <w:lang w:val="es-ES_tradnl"/>
        </w:rPr>
        <w:t xml:space="preserve"> de los Lineamientos en cita</w:t>
      </w:r>
      <w:r>
        <w:rPr>
          <w:rFonts w:ascii="Palatino Linotype" w:hAnsi="Palatino Linotype" w:cs="Tahoma"/>
          <w:sz w:val="22"/>
          <w:szCs w:val="22"/>
          <w:lang w:val="es-ES_tradnl"/>
        </w:rPr>
        <w:t>, menciona que el inventario de bienes inmuebles es documento donde se registran todos los bienes de esta naturaleza propiedad de las entidades fiscalizables, incluyéndose todos los datos del inmueble, que se solicitan en la cédula correspondiente, como a continuaci</w:t>
      </w:r>
      <w:r w:rsidR="00B166CB">
        <w:rPr>
          <w:rFonts w:ascii="Palatino Linotype" w:hAnsi="Palatino Linotype" w:cs="Tahoma"/>
          <w:sz w:val="22"/>
          <w:szCs w:val="22"/>
          <w:lang w:val="es-ES_tradnl"/>
        </w:rPr>
        <w:t>ón se muestra:</w:t>
      </w:r>
    </w:p>
    <w:p w:rsidR="00C2612D" w:rsidRDefault="00B166CB" w:rsidP="00360324">
      <w:pPr>
        <w:spacing w:line="276" w:lineRule="auto"/>
        <w:jc w:val="center"/>
        <w:rPr>
          <w:rFonts w:ascii="Palatino Linotype" w:hAnsi="Palatino Linotype" w:cs="Tahoma"/>
          <w:sz w:val="22"/>
          <w:szCs w:val="22"/>
          <w:lang w:val="es-ES_tradnl"/>
        </w:rPr>
      </w:pPr>
      <w:r>
        <w:rPr>
          <w:noProof/>
          <w:lang w:val="es-MX" w:eastAsia="es-MX"/>
        </w:rPr>
        <w:lastRenderedPageBreak/>
        <w:drawing>
          <wp:inline distT="0" distB="0" distL="0" distR="0" wp14:anchorId="3B09E8C5" wp14:editId="4FB0CB62">
            <wp:extent cx="5699729" cy="4411066"/>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437" cy="4454953"/>
                    </a:xfrm>
                    <a:prstGeom prst="rect">
                      <a:avLst/>
                    </a:prstGeom>
                  </pic:spPr>
                </pic:pic>
              </a:graphicData>
            </a:graphic>
          </wp:inline>
        </w:drawing>
      </w:r>
    </w:p>
    <w:p w:rsidR="00C2612D" w:rsidRDefault="00C2612D" w:rsidP="00360324">
      <w:pPr>
        <w:spacing w:line="276" w:lineRule="auto"/>
        <w:jc w:val="both"/>
        <w:rPr>
          <w:rFonts w:ascii="Palatino Linotype" w:hAnsi="Palatino Linotype" w:cs="Tahoma"/>
          <w:sz w:val="22"/>
          <w:szCs w:val="22"/>
          <w:lang w:val="es-ES_tradnl"/>
        </w:rPr>
      </w:pPr>
    </w:p>
    <w:p w:rsidR="00C2612D" w:rsidRDefault="00C2612D" w:rsidP="00360324">
      <w:pPr>
        <w:spacing w:line="276" w:lineRule="auto"/>
        <w:jc w:val="both"/>
        <w:rPr>
          <w:rFonts w:ascii="Palatino Linotype" w:hAnsi="Palatino Linotype" w:cs="Tahoma"/>
          <w:sz w:val="22"/>
          <w:szCs w:val="22"/>
          <w:lang w:val="es-ES_tradnl"/>
        </w:rPr>
      </w:pPr>
    </w:p>
    <w:p w:rsidR="007F6236" w:rsidRPr="007F6236" w:rsidRDefault="00244B56" w:rsidP="00360324">
      <w:pPr>
        <w:spacing w:line="276"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Refuerza lo anterior,</w:t>
      </w:r>
      <w:r w:rsidR="00C07814">
        <w:rPr>
          <w:rFonts w:ascii="Palatino Linotype" w:hAnsi="Palatino Linotype" w:cs="Tahoma"/>
          <w:sz w:val="22"/>
          <w:szCs w:val="22"/>
          <w:lang w:val="es-ES_tradnl"/>
        </w:rPr>
        <w:t xml:space="preserve"> lo indicado en los</w:t>
      </w:r>
      <w:r w:rsidR="00B166CB">
        <w:rPr>
          <w:rFonts w:ascii="Palatino Linotype" w:hAnsi="Palatino Linotype" w:cs="Tahoma"/>
          <w:sz w:val="22"/>
          <w:szCs w:val="22"/>
          <w:lang w:val="es-ES_tradnl"/>
        </w:rPr>
        <w:t xml:space="preserve"> </w:t>
      </w:r>
      <w:r w:rsidR="007F6236" w:rsidRPr="007F6236">
        <w:rPr>
          <w:rFonts w:ascii="Palatino Linotype" w:hAnsi="Palatino Linotype" w:cs="Tahoma"/>
          <w:sz w:val="22"/>
          <w:szCs w:val="22"/>
          <w:lang w:val="es-ES_tradnl"/>
        </w:rPr>
        <w:t>Lineamientos para la</w:t>
      </w:r>
      <w:r w:rsidR="007F6236">
        <w:rPr>
          <w:rFonts w:ascii="Palatino Linotype" w:hAnsi="Palatino Linotype" w:cs="Tahoma"/>
          <w:sz w:val="22"/>
          <w:szCs w:val="22"/>
          <w:lang w:val="es-ES_tradnl"/>
        </w:rPr>
        <w:t xml:space="preserve"> </w:t>
      </w:r>
      <w:r w:rsidR="007F6236" w:rsidRPr="007F6236">
        <w:rPr>
          <w:rFonts w:ascii="Palatino Linotype" w:hAnsi="Palatino Linotype" w:cs="Tahoma"/>
          <w:sz w:val="22"/>
          <w:szCs w:val="22"/>
          <w:lang w:val="es-ES_tradnl"/>
        </w:rPr>
        <w:t>Elaboración y</w:t>
      </w:r>
      <w:r w:rsidR="007F6236">
        <w:rPr>
          <w:rFonts w:ascii="Palatino Linotype" w:hAnsi="Palatino Linotype" w:cs="Tahoma"/>
          <w:sz w:val="22"/>
          <w:szCs w:val="22"/>
          <w:lang w:val="es-ES_tradnl"/>
        </w:rPr>
        <w:t xml:space="preserve"> </w:t>
      </w:r>
      <w:r w:rsidR="007F6236" w:rsidRPr="007F6236">
        <w:rPr>
          <w:rFonts w:ascii="Palatino Linotype" w:hAnsi="Palatino Linotype" w:cs="Tahoma"/>
          <w:sz w:val="22"/>
          <w:szCs w:val="22"/>
          <w:lang w:val="es-ES_tradnl"/>
        </w:rPr>
        <w:t>Presentación del</w:t>
      </w:r>
    </w:p>
    <w:p w:rsidR="00B166CB" w:rsidRDefault="007F6236" w:rsidP="00360324">
      <w:pPr>
        <w:spacing w:line="276" w:lineRule="auto"/>
        <w:jc w:val="both"/>
        <w:rPr>
          <w:rFonts w:ascii="Palatino Linotype" w:hAnsi="Palatino Linotype" w:cs="Tahoma"/>
          <w:sz w:val="22"/>
          <w:szCs w:val="22"/>
          <w:lang w:val="es-ES_tradnl"/>
        </w:rPr>
      </w:pPr>
      <w:r w:rsidRPr="007F6236">
        <w:rPr>
          <w:rFonts w:ascii="Palatino Linotype" w:hAnsi="Palatino Linotype" w:cs="Tahoma"/>
          <w:sz w:val="22"/>
          <w:szCs w:val="22"/>
          <w:lang w:val="es-ES_tradnl"/>
        </w:rPr>
        <w:t>Informe Mensual</w:t>
      </w:r>
      <w:r>
        <w:rPr>
          <w:rFonts w:ascii="Palatino Linotype" w:hAnsi="Palatino Linotype" w:cs="Tahoma"/>
          <w:sz w:val="22"/>
          <w:szCs w:val="22"/>
          <w:lang w:val="es-ES_tradnl"/>
        </w:rPr>
        <w:t xml:space="preserve"> </w:t>
      </w:r>
      <w:r w:rsidRPr="007F6236">
        <w:rPr>
          <w:rFonts w:ascii="Palatino Linotype" w:hAnsi="Palatino Linotype" w:cs="Tahoma"/>
          <w:sz w:val="22"/>
          <w:szCs w:val="22"/>
          <w:lang w:val="es-ES_tradnl"/>
        </w:rPr>
        <w:t>Municipa</w:t>
      </w:r>
      <w:r>
        <w:rPr>
          <w:rFonts w:ascii="Palatino Linotype" w:hAnsi="Palatino Linotype" w:cs="Tahoma"/>
          <w:sz w:val="22"/>
          <w:szCs w:val="22"/>
          <w:lang w:val="es-ES_tradnl"/>
        </w:rPr>
        <w:t>l</w:t>
      </w:r>
      <w:r w:rsidR="00EB12E4">
        <w:rPr>
          <w:rFonts w:ascii="Palatino Linotype" w:hAnsi="Palatino Linotype" w:cs="Tahoma"/>
          <w:sz w:val="22"/>
          <w:szCs w:val="22"/>
          <w:lang w:val="es-ES_tradnl"/>
        </w:rPr>
        <w:t>,</w:t>
      </w:r>
      <w:r w:rsidR="00B166CB">
        <w:rPr>
          <w:rFonts w:ascii="Palatino Linotype" w:hAnsi="Palatino Linotype" w:cs="Tahoma"/>
          <w:sz w:val="22"/>
          <w:szCs w:val="22"/>
          <w:lang w:val="es-ES_tradnl"/>
        </w:rPr>
        <w:t xml:space="preserve"> </w:t>
      </w:r>
      <w:r w:rsidR="00B166CB" w:rsidRPr="00B166CB">
        <w:rPr>
          <w:rFonts w:ascii="Palatino Linotype" w:hAnsi="Palatino Linotype" w:cs="Tahoma"/>
          <w:sz w:val="22"/>
          <w:szCs w:val="22"/>
          <w:lang w:val="es-ES_tradnl"/>
        </w:rPr>
        <w:t>donde se detalla la inf</w:t>
      </w:r>
      <w:r w:rsidR="00B166CB">
        <w:rPr>
          <w:rFonts w:ascii="Palatino Linotype" w:hAnsi="Palatino Linotype" w:cs="Tahoma"/>
          <w:sz w:val="22"/>
          <w:szCs w:val="22"/>
          <w:lang w:val="es-ES_tradnl"/>
        </w:rPr>
        <w:t xml:space="preserve">ormación de los 6 discos que </w:t>
      </w:r>
      <w:r w:rsidR="00B166CB" w:rsidRPr="00B166CB">
        <w:rPr>
          <w:rFonts w:ascii="Palatino Linotype" w:hAnsi="Palatino Linotype" w:cs="Tahoma"/>
          <w:b/>
          <w:sz w:val="22"/>
          <w:szCs w:val="22"/>
          <w:lang w:val="es-ES_tradnl"/>
        </w:rPr>
        <w:t>se deberán entregar mensualmente</w:t>
      </w:r>
      <w:r w:rsidR="00B166CB">
        <w:rPr>
          <w:rFonts w:ascii="Palatino Linotype" w:hAnsi="Palatino Linotype" w:cs="Tahoma"/>
          <w:sz w:val="22"/>
          <w:szCs w:val="22"/>
          <w:lang w:val="es-ES_tradnl"/>
        </w:rPr>
        <w:t xml:space="preserve"> al Órgano Superior del Estado de México (OSFEM), y en el disco 2 se indica que debe entregarse la </w:t>
      </w:r>
      <w:r w:rsidR="00B166CB" w:rsidRPr="00B166CB">
        <w:rPr>
          <w:rFonts w:ascii="Palatino Linotype" w:hAnsi="Palatino Linotype" w:cs="Tahoma"/>
          <w:b/>
          <w:sz w:val="22"/>
          <w:szCs w:val="22"/>
          <w:lang w:val="es-ES_tradnl"/>
        </w:rPr>
        <w:t>Información Presupuestal, de Bienes Muebles e Inmuebles</w:t>
      </w:r>
      <w:r w:rsidR="00B166CB" w:rsidRPr="00B166CB">
        <w:rPr>
          <w:rFonts w:ascii="Palatino Linotype" w:hAnsi="Palatino Linotype" w:cs="Tahoma"/>
          <w:sz w:val="22"/>
          <w:szCs w:val="22"/>
          <w:lang w:val="es-ES_tradnl"/>
        </w:rPr>
        <w:t xml:space="preserve"> y de Recaudación de Predio y Agua</w:t>
      </w:r>
      <w:r w:rsidR="00B166CB">
        <w:rPr>
          <w:rFonts w:ascii="Palatino Linotype" w:hAnsi="Palatino Linotype" w:cs="Tahoma"/>
          <w:sz w:val="22"/>
          <w:szCs w:val="22"/>
          <w:lang w:val="es-ES_tradnl"/>
        </w:rPr>
        <w:t>.</w:t>
      </w:r>
    </w:p>
    <w:p w:rsidR="007F6236" w:rsidRDefault="007F6236" w:rsidP="00360324">
      <w:pPr>
        <w:spacing w:line="276" w:lineRule="auto"/>
        <w:jc w:val="both"/>
        <w:rPr>
          <w:rFonts w:ascii="Palatino Linotype" w:hAnsi="Palatino Linotype" w:cs="Tahoma"/>
          <w:sz w:val="22"/>
          <w:szCs w:val="22"/>
          <w:lang w:val="es-ES_tradnl"/>
        </w:rPr>
      </w:pPr>
    </w:p>
    <w:p w:rsidR="007F6236" w:rsidRDefault="007F6236" w:rsidP="00360324">
      <w:pPr>
        <w:spacing w:line="276" w:lineRule="auto"/>
        <w:jc w:val="center"/>
        <w:rPr>
          <w:rFonts w:ascii="Palatino Linotype" w:hAnsi="Palatino Linotype" w:cs="Tahoma"/>
          <w:sz w:val="22"/>
          <w:szCs w:val="22"/>
          <w:lang w:val="es-ES_tradnl"/>
        </w:rPr>
      </w:pPr>
      <w:r>
        <w:rPr>
          <w:noProof/>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1134319</wp:posOffset>
                </wp:positionH>
                <wp:positionV relativeFrom="paragraph">
                  <wp:posOffset>1959800</wp:posOffset>
                </wp:positionV>
                <wp:extent cx="3070746" cy="736979"/>
                <wp:effectExtent l="19050" t="19050" r="15875" b="25400"/>
                <wp:wrapNone/>
                <wp:docPr id="4" name="Rectángulo 4"/>
                <wp:cNvGraphicFramePr/>
                <a:graphic xmlns:a="http://schemas.openxmlformats.org/drawingml/2006/main">
                  <a:graphicData uri="http://schemas.microsoft.com/office/word/2010/wordprocessingShape">
                    <wps:wsp>
                      <wps:cNvSpPr/>
                      <wps:spPr>
                        <a:xfrm>
                          <a:off x="0" y="0"/>
                          <a:ext cx="3070746" cy="7369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49C10" id="Rectángulo 4" o:spid="_x0000_s1026" style="position:absolute;margin-left:89.3pt;margin-top:154.3pt;width:241.8pt;height:58.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" filled="f" strokecolor="red" strokeweight="3pt"/>
            </w:pict>
          </mc:Fallback>
        </mc:AlternateContent>
      </w:r>
      <w:r w:rsidR="00EB12E4">
        <w:rPr>
          <w:noProof/>
          <w:lang w:val="es-MX" w:eastAsia="es-MX"/>
        </w:rPr>
        <w:drawing>
          <wp:inline distT="0" distB="0" distL="0" distR="0" wp14:anchorId="7EC3FF72" wp14:editId="402BBEC3">
            <wp:extent cx="4498108" cy="53986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28" t="9506" r="29063" b="6832"/>
                    <a:stretch/>
                  </pic:blipFill>
                  <pic:spPr bwMode="auto">
                    <a:xfrm>
                      <a:off x="0" y="0"/>
                      <a:ext cx="4526051" cy="5432155"/>
                    </a:xfrm>
                    <a:prstGeom prst="rect">
                      <a:avLst/>
                    </a:prstGeom>
                    <a:ln>
                      <a:noFill/>
                    </a:ln>
                    <a:extLst>
                      <a:ext uri="{53640926-AAD7-44D8-BBD7-CCE9431645EC}">
                        <a14:shadowObscured xmlns:a14="http://schemas.microsoft.com/office/drawing/2010/main"/>
                      </a:ext>
                    </a:extLst>
                  </pic:spPr>
                </pic:pic>
              </a:graphicData>
            </a:graphic>
          </wp:inline>
        </w:drawing>
      </w:r>
    </w:p>
    <w:p w:rsidR="00B166CB" w:rsidRPr="004A5E9E" w:rsidRDefault="00EB12E4" w:rsidP="00360324">
      <w:pPr>
        <w:spacing w:line="276" w:lineRule="auto"/>
        <w:ind w:left="567" w:right="567"/>
        <w:jc w:val="both"/>
        <w:rPr>
          <w:rFonts w:ascii="Palatino Linotype" w:hAnsi="Palatino Linotype" w:cs="Tahoma"/>
          <w:lang w:val="es-ES_tradnl"/>
        </w:rPr>
      </w:pPr>
      <w:r w:rsidRPr="004A5E9E">
        <w:rPr>
          <w:rFonts w:ascii="Palatino Linotype" w:hAnsi="Palatino Linotype" w:cs="Tahoma"/>
          <w:lang w:val="es-ES_tradnl"/>
        </w:rPr>
        <w:t xml:space="preserve">Información consultada el veinticuatro de octubre de dos mil dieciocho a las catorce horas con doce minutos en </w:t>
      </w:r>
      <w:r>
        <w:rPr>
          <w:rFonts w:ascii="Palatino Linotype" w:hAnsi="Palatino Linotype" w:cs="Tahoma"/>
          <w:lang w:val="es-ES_tradnl"/>
        </w:rPr>
        <w:t xml:space="preserve">la dirección electrónica </w:t>
      </w:r>
      <w:r w:rsidRPr="004A5E9E">
        <w:rPr>
          <w:rFonts w:ascii="Palatino Linotype" w:hAnsi="Palatino Linotype" w:cs="Tahoma"/>
          <w:lang w:val="es-ES_tradnl"/>
        </w:rPr>
        <w:t>https://www.osfem.gob.mx/04_Normatividad/doc/Normatividad/2018/03_LinElabyPresInfoMenMpal18.pdf</w:t>
      </w:r>
    </w:p>
    <w:p w:rsidR="00087DDE" w:rsidRDefault="00087DDE" w:rsidP="00360324">
      <w:pPr>
        <w:spacing w:line="276" w:lineRule="auto"/>
        <w:jc w:val="both"/>
        <w:rPr>
          <w:rFonts w:ascii="Palatino Linotype" w:hAnsi="Palatino Linotype" w:cs="Tahoma"/>
          <w:sz w:val="22"/>
          <w:szCs w:val="22"/>
          <w:lang w:val="es-ES_tradnl"/>
        </w:rPr>
      </w:pPr>
    </w:p>
    <w:p w:rsidR="00087DDE" w:rsidRDefault="00B166CB" w:rsidP="00360324">
      <w:pPr>
        <w:spacing w:line="276"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De</w:t>
      </w:r>
      <w:r w:rsidR="00485951">
        <w:rPr>
          <w:rFonts w:ascii="Palatino Linotype" w:hAnsi="Palatino Linotype" w:cs="Tahoma"/>
          <w:sz w:val="22"/>
          <w:szCs w:val="22"/>
          <w:lang w:val="es-ES_tradnl"/>
        </w:rPr>
        <w:t xml:space="preserve">l mismo modo, </w:t>
      </w:r>
      <w:r w:rsidR="005A243B">
        <w:rPr>
          <w:rFonts w:ascii="Palatino Linotype" w:hAnsi="Palatino Linotype" w:cs="Tahoma"/>
          <w:sz w:val="22"/>
          <w:szCs w:val="22"/>
          <w:lang w:val="es-ES_tradnl"/>
        </w:rPr>
        <w:t>dentro de los Lineamientos en cita se encontraron los formatos de Reporte Mensual de Movimientos de Bienes Muebles, Bienes Inmuebles y Bienes Muebles de Bajo Costo, como se muestra a continuación:</w:t>
      </w:r>
    </w:p>
    <w:p w:rsidR="00087DDE" w:rsidRDefault="00087DDE" w:rsidP="00360324">
      <w:pPr>
        <w:spacing w:line="276" w:lineRule="auto"/>
        <w:jc w:val="both"/>
        <w:rPr>
          <w:rFonts w:ascii="Palatino Linotype" w:hAnsi="Palatino Linotype" w:cs="Tahoma"/>
          <w:sz w:val="22"/>
          <w:szCs w:val="22"/>
          <w:lang w:val="es-ES_tradnl"/>
        </w:rPr>
      </w:pPr>
    </w:p>
    <w:p w:rsidR="005A243B" w:rsidRPr="004A5E9E" w:rsidRDefault="005A243B" w:rsidP="00360324">
      <w:pPr>
        <w:pStyle w:val="Prrafodelista"/>
        <w:numPr>
          <w:ilvl w:val="0"/>
          <w:numId w:val="29"/>
        </w:numPr>
        <w:spacing w:line="276" w:lineRule="auto"/>
        <w:rPr>
          <w:rFonts w:ascii="Palatino Linotype" w:hAnsi="Palatino Linotype" w:cs="Tahoma"/>
          <w:i/>
          <w:szCs w:val="22"/>
          <w:lang w:val="es-ES_tradnl"/>
        </w:rPr>
      </w:pPr>
      <w:r>
        <w:rPr>
          <w:rFonts w:ascii="Palatino Linotype" w:hAnsi="Palatino Linotype" w:cs="Tahoma"/>
          <w:szCs w:val="22"/>
          <w:lang w:val="es-ES_tradnl"/>
        </w:rPr>
        <w:lastRenderedPageBreak/>
        <w:t>Reporte Mensual del Movimientos de Bienes Inmuebles en formato Excel y PDF.</w:t>
      </w:r>
    </w:p>
    <w:p w:rsidR="005A243B" w:rsidRDefault="005A243B" w:rsidP="00360324">
      <w:pPr>
        <w:pStyle w:val="Prrafodelista"/>
        <w:spacing w:line="276" w:lineRule="auto"/>
      </w:pPr>
    </w:p>
    <w:p w:rsidR="005A243B" w:rsidRDefault="005A243B" w:rsidP="00360324">
      <w:pPr>
        <w:spacing w:line="276" w:lineRule="auto"/>
        <w:jc w:val="both"/>
        <w:rPr>
          <w:rFonts w:ascii="Palatino Linotype" w:hAnsi="Palatino Linotype" w:cs="Tahoma"/>
          <w:sz w:val="22"/>
          <w:szCs w:val="22"/>
          <w:lang w:val="es-ES_tradnl"/>
        </w:rPr>
      </w:pPr>
    </w:p>
    <w:p w:rsidR="005A243B" w:rsidRDefault="005A243B" w:rsidP="00360324">
      <w:pPr>
        <w:spacing w:line="276" w:lineRule="auto"/>
        <w:jc w:val="both"/>
        <w:rPr>
          <w:rFonts w:ascii="Palatino Linotype" w:hAnsi="Palatino Linotype" w:cs="Tahoma"/>
          <w:sz w:val="22"/>
          <w:szCs w:val="22"/>
          <w:lang w:val="es-ES_tradnl"/>
        </w:rPr>
      </w:pPr>
      <w:r>
        <w:rPr>
          <w:noProof/>
          <w:lang w:val="es-MX" w:eastAsia="es-MX"/>
        </w:rPr>
        <w:drawing>
          <wp:inline distT="0" distB="0" distL="0" distR="0" wp14:anchorId="3ECC2158" wp14:editId="56B7B2E1">
            <wp:extent cx="5833193" cy="622523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00" t="21548" r="22885" b="7668"/>
                    <a:stretch/>
                  </pic:blipFill>
                  <pic:spPr bwMode="auto">
                    <a:xfrm>
                      <a:off x="0" y="0"/>
                      <a:ext cx="5867377" cy="6261717"/>
                    </a:xfrm>
                    <a:prstGeom prst="rect">
                      <a:avLst/>
                    </a:prstGeom>
                    <a:ln>
                      <a:noFill/>
                    </a:ln>
                    <a:extLst>
                      <a:ext uri="{53640926-AAD7-44D8-BBD7-CCE9431645EC}">
                        <a14:shadowObscured xmlns:a14="http://schemas.microsoft.com/office/drawing/2010/main"/>
                      </a:ext>
                    </a:extLst>
                  </pic:spPr>
                </pic:pic>
              </a:graphicData>
            </a:graphic>
          </wp:inline>
        </w:drawing>
      </w:r>
    </w:p>
    <w:p w:rsidR="005A243B" w:rsidRDefault="005A243B" w:rsidP="00360324">
      <w:pPr>
        <w:spacing w:line="276" w:lineRule="auto"/>
        <w:jc w:val="both"/>
        <w:rPr>
          <w:rFonts w:ascii="Palatino Linotype" w:hAnsi="Palatino Linotype" w:cs="Tahoma"/>
          <w:sz w:val="22"/>
          <w:szCs w:val="22"/>
          <w:lang w:val="es-ES_tradnl"/>
        </w:rPr>
      </w:pPr>
    </w:p>
    <w:p w:rsidR="005A243B" w:rsidRDefault="005A243B" w:rsidP="00360324">
      <w:pPr>
        <w:spacing w:line="276" w:lineRule="auto"/>
        <w:jc w:val="both"/>
        <w:rPr>
          <w:rFonts w:ascii="Palatino Linotype" w:hAnsi="Palatino Linotype" w:cs="Tahoma"/>
          <w:sz w:val="22"/>
          <w:szCs w:val="22"/>
          <w:lang w:val="es-ES_tradnl"/>
        </w:rPr>
      </w:pPr>
    </w:p>
    <w:p w:rsidR="005A243B" w:rsidRDefault="005A243B" w:rsidP="00360324">
      <w:pPr>
        <w:spacing w:line="276" w:lineRule="auto"/>
        <w:jc w:val="both"/>
        <w:rPr>
          <w:rFonts w:ascii="Palatino Linotype" w:hAnsi="Palatino Linotype" w:cs="Tahoma"/>
          <w:sz w:val="22"/>
          <w:szCs w:val="22"/>
          <w:lang w:val="es-ES_tradnl"/>
        </w:rPr>
      </w:pPr>
    </w:p>
    <w:p w:rsidR="005A243B" w:rsidRDefault="005A243B" w:rsidP="00360324">
      <w:pPr>
        <w:pStyle w:val="Prrafodelista"/>
        <w:numPr>
          <w:ilvl w:val="0"/>
          <w:numId w:val="29"/>
        </w:numPr>
        <w:spacing w:line="276" w:lineRule="auto"/>
      </w:pPr>
      <w:r w:rsidRPr="004A5E9E">
        <w:rPr>
          <w:rFonts w:ascii="Palatino Linotype" w:hAnsi="Palatino Linotype" w:cs="Tahoma"/>
          <w:szCs w:val="22"/>
          <w:lang w:val="es-ES_tradnl"/>
        </w:rPr>
        <w:t>Reporte Mensual del Movimientos de Bienes Muebles en formato Excel y PDF.</w:t>
      </w:r>
    </w:p>
    <w:p w:rsidR="005A243B" w:rsidRPr="004A5E9E" w:rsidRDefault="005A243B" w:rsidP="00360324">
      <w:pPr>
        <w:pStyle w:val="Prrafodelista"/>
        <w:spacing w:line="276" w:lineRule="auto"/>
        <w:jc w:val="both"/>
        <w:rPr>
          <w:rFonts w:ascii="Palatino Linotype" w:hAnsi="Palatino Linotype" w:cs="Tahoma"/>
          <w:szCs w:val="22"/>
          <w:lang w:val="es-ES_tradnl"/>
        </w:rPr>
      </w:pPr>
    </w:p>
    <w:p w:rsidR="005A243B" w:rsidRDefault="005A243B" w:rsidP="00360324">
      <w:pPr>
        <w:spacing w:line="276" w:lineRule="auto"/>
        <w:jc w:val="both"/>
        <w:rPr>
          <w:rFonts w:ascii="Palatino Linotype" w:hAnsi="Palatino Linotype" w:cs="Tahoma"/>
          <w:sz w:val="22"/>
          <w:szCs w:val="22"/>
          <w:lang w:val="es-ES_tradnl"/>
        </w:rPr>
      </w:pPr>
      <w:r>
        <w:rPr>
          <w:noProof/>
          <w:lang w:val="es-MX" w:eastAsia="es-MX"/>
        </w:rPr>
        <w:drawing>
          <wp:inline distT="0" distB="0" distL="0" distR="0" wp14:anchorId="4997FFD5" wp14:editId="52D17FD4">
            <wp:extent cx="5703346" cy="662757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99" t="10563" r="23598" b="19503"/>
                    <a:stretch/>
                  </pic:blipFill>
                  <pic:spPr bwMode="auto">
                    <a:xfrm>
                      <a:off x="0" y="0"/>
                      <a:ext cx="5743083" cy="6673747"/>
                    </a:xfrm>
                    <a:prstGeom prst="rect">
                      <a:avLst/>
                    </a:prstGeom>
                    <a:ln>
                      <a:noFill/>
                    </a:ln>
                    <a:extLst>
                      <a:ext uri="{53640926-AAD7-44D8-BBD7-CCE9431645EC}">
                        <a14:shadowObscured xmlns:a14="http://schemas.microsoft.com/office/drawing/2010/main"/>
                      </a:ext>
                    </a:extLst>
                  </pic:spPr>
                </pic:pic>
              </a:graphicData>
            </a:graphic>
          </wp:inline>
        </w:drawing>
      </w:r>
    </w:p>
    <w:p w:rsidR="005A243B" w:rsidRDefault="005A243B" w:rsidP="00360324">
      <w:pPr>
        <w:pStyle w:val="Prrafodelista"/>
        <w:numPr>
          <w:ilvl w:val="0"/>
          <w:numId w:val="32"/>
        </w:numPr>
        <w:spacing w:line="276" w:lineRule="auto"/>
      </w:pPr>
      <w:r w:rsidRPr="004A5E9E">
        <w:rPr>
          <w:rFonts w:ascii="Palatino Linotype" w:hAnsi="Palatino Linotype" w:cs="Tahoma"/>
          <w:szCs w:val="22"/>
          <w:lang w:val="es-ES_tradnl"/>
        </w:rPr>
        <w:lastRenderedPageBreak/>
        <w:t>Reporte Mensual del Movimientos de Bienes Muebles en formato Excel y PDF.</w:t>
      </w:r>
    </w:p>
    <w:p w:rsidR="005A243B" w:rsidRPr="004A5E9E" w:rsidRDefault="005A243B" w:rsidP="00360324">
      <w:pPr>
        <w:spacing w:line="276" w:lineRule="auto"/>
        <w:ind w:left="360"/>
        <w:jc w:val="both"/>
        <w:rPr>
          <w:rFonts w:ascii="Palatino Linotype" w:hAnsi="Palatino Linotype" w:cs="Tahoma"/>
          <w:szCs w:val="22"/>
          <w:lang w:val="es-ES_tradnl"/>
        </w:rPr>
      </w:pPr>
    </w:p>
    <w:p w:rsidR="005A243B" w:rsidRDefault="005A243B" w:rsidP="00360324">
      <w:pPr>
        <w:spacing w:line="276" w:lineRule="auto"/>
        <w:jc w:val="both"/>
        <w:rPr>
          <w:rFonts w:ascii="Palatino Linotype" w:hAnsi="Palatino Linotype" w:cs="Tahoma"/>
          <w:sz w:val="22"/>
          <w:szCs w:val="22"/>
          <w:lang w:val="es-ES_tradnl"/>
        </w:rPr>
      </w:pPr>
      <w:r>
        <w:rPr>
          <w:noProof/>
          <w:lang w:val="es-MX" w:eastAsia="es-MX"/>
        </w:rPr>
        <w:drawing>
          <wp:inline distT="0" distB="0" distL="0" distR="0" wp14:anchorId="1EBFCBD9" wp14:editId="38E2EBD5">
            <wp:extent cx="5843270" cy="5654649"/>
            <wp:effectExtent l="0" t="0" r="508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054" t="6337" r="23716" b="23942"/>
                    <a:stretch/>
                  </pic:blipFill>
                  <pic:spPr bwMode="auto">
                    <a:xfrm>
                      <a:off x="0" y="0"/>
                      <a:ext cx="5860456" cy="5671280"/>
                    </a:xfrm>
                    <a:prstGeom prst="rect">
                      <a:avLst/>
                    </a:prstGeom>
                    <a:ln>
                      <a:noFill/>
                    </a:ln>
                    <a:extLst>
                      <a:ext uri="{53640926-AAD7-44D8-BBD7-CCE9431645EC}">
                        <a14:shadowObscured xmlns:a14="http://schemas.microsoft.com/office/drawing/2010/main"/>
                      </a:ext>
                    </a:extLst>
                  </pic:spPr>
                </pic:pic>
              </a:graphicData>
            </a:graphic>
          </wp:inline>
        </w:drawing>
      </w:r>
    </w:p>
    <w:p w:rsidR="005A243B" w:rsidRPr="00FC6910" w:rsidRDefault="005A243B" w:rsidP="00360324">
      <w:pPr>
        <w:spacing w:line="276" w:lineRule="auto"/>
        <w:ind w:left="567" w:right="567"/>
        <w:jc w:val="both"/>
        <w:rPr>
          <w:rFonts w:ascii="Palatino Linotype" w:hAnsi="Palatino Linotype" w:cs="Tahoma"/>
          <w:lang w:val="es-ES_tradnl"/>
        </w:rPr>
      </w:pPr>
      <w:r>
        <w:rPr>
          <w:rFonts w:ascii="Palatino Linotype" w:hAnsi="Palatino Linotype" w:cs="Tahoma"/>
          <w:lang w:val="es-ES_tradnl"/>
        </w:rPr>
        <w:t>Los reportes mostrados fueron</w:t>
      </w:r>
      <w:r w:rsidRPr="00FC6910">
        <w:rPr>
          <w:rFonts w:ascii="Palatino Linotype" w:hAnsi="Palatino Linotype" w:cs="Tahoma"/>
          <w:lang w:val="es-ES_tradnl"/>
        </w:rPr>
        <w:t xml:space="preserve"> consultad</w:t>
      </w:r>
      <w:r>
        <w:rPr>
          <w:rFonts w:ascii="Palatino Linotype" w:hAnsi="Palatino Linotype" w:cs="Tahoma"/>
          <w:lang w:val="es-ES_tradnl"/>
        </w:rPr>
        <w:t>os</w:t>
      </w:r>
      <w:r w:rsidRPr="00FC6910">
        <w:rPr>
          <w:rFonts w:ascii="Palatino Linotype" w:hAnsi="Palatino Linotype" w:cs="Tahoma"/>
          <w:lang w:val="es-ES_tradnl"/>
        </w:rPr>
        <w:t xml:space="preserve"> el veinticuatro de octubre de dos mil dieciocho a las catorce horas con doce minutos </w:t>
      </w:r>
      <w:r>
        <w:rPr>
          <w:rFonts w:ascii="Palatino Linotype" w:hAnsi="Palatino Linotype" w:cs="Tahoma"/>
          <w:lang w:val="es-ES_tradnl"/>
        </w:rPr>
        <w:t xml:space="preserve">(páginas 111, 114 y 117), </w:t>
      </w:r>
      <w:r w:rsidRPr="00FC6910">
        <w:rPr>
          <w:rFonts w:ascii="Palatino Linotype" w:hAnsi="Palatino Linotype" w:cs="Tahoma"/>
          <w:lang w:val="es-ES_tradnl"/>
        </w:rPr>
        <w:t xml:space="preserve">en </w:t>
      </w:r>
      <w:r>
        <w:rPr>
          <w:rFonts w:ascii="Palatino Linotype" w:hAnsi="Palatino Linotype" w:cs="Tahoma"/>
          <w:lang w:val="es-ES_tradnl"/>
        </w:rPr>
        <w:t xml:space="preserve">la dirección electrónica </w:t>
      </w:r>
      <w:r w:rsidRPr="00FC6910">
        <w:rPr>
          <w:rFonts w:ascii="Palatino Linotype" w:hAnsi="Palatino Linotype" w:cs="Tahoma"/>
          <w:lang w:val="es-ES_tradnl"/>
        </w:rPr>
        <w:t>https://www.osfem.gob.mx/04_Normatividad/doc/Normatividad/2018/03_LinElabyPresInfoMenMpal18.pdf</w:t>
      </w:r>
      <w:r>
        <w:rPr>
          <w:rFonts w:ascii="Palatino Linotype" w:hAnsi="Palatino Linotype" w:cs="Tahoma"/>
          <w:lang w:val="es-ES_tradnl"/>
        </w:rPr>
        <w:t>.</w:t>
      </w:r>
    </w:p>
    <w:p w:rsidR="005A243B" w:rsidRDefault="005A243B" w:rsidP="00360324">
      <w:pPr>
        <w:spacing w:line="276" w:lineRule="auto"/>
        <w:jc w:val="both"/>
        <w:rPr>
          <w:rFonts w:ascii="Palatino Linotype" w:hAnsi="Palatino Linotype" w:cs="Tahoma"/>
          <w:sz w:val="22"/>
          <w:szCs w:val="22"/>
          <w:lang w:val="es-ES_tradnl"/>
        </w:rPr>
      </w:pPr>
    </w:p>
    <w:p w:rsidR="005A243B" w:rsidRDefault="005A243B" w:rsidP="00360324">
      <w:pPr>
        <w:spacing w:line="276"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lastRenderedPageBreak/>
        <w:t xml:space="preserve">De lo anterior se advierte, dichos reportes, si bien no están identificados con el nombre de cédulas, contienen la información solicitada por el Recurrente, con firmas y se entregan al </w:t>
      </w:r>
      <w:r w:rsidR="00C344C5">
        <w:rPr>
          <w:rFonts w:ascii="Palatino Linotype" w:hAnsi="Palatino Linotype" w:cs="Tahoma"/>
          <w:sz w:val="22"/>
          <w:szCs w:val="22"/>
          <w:lang w:val="es-ES_tradnl"/>
        </w:rPr>
        <w:t>Órgano Superior del Estado de México (</w:t>
      </w:r>
      <w:r>
        <w:rPr>
          <w:rFonts w:ascii="Palatino Linotype" w:hAnsi="Palatino Linotype" w:cs="Tahoma"/>
          <w:sz w:val="22"/>
          <w:szCs w:val="22"/>
          <w:lang w:val="es-ES_tradnl"/>
        </w:rPr>
        <w:t>OSFEM</w:t>
      </w:r>
      <w:r w:rsidR="00C344C5">
        <w:rPr>
          <w:rFonts w:ascii="Palatino Linotype" w:hAnsi="Palatino Linotype" w:cs="Tahoma"/>
          <w:sz w:val="22"/>
          <w:szCs w:val="22"/>
          <w:lang w:val="es-ES_tradnl"/>
        </w:rPr>
        <w:t>)</w:t>
      </w:r>
      <w:r>
        <w:rPr>
          <w:rFonts w:ascii="Palatino Linotype" w:hAnsi="Palatino Linotype" w:cs="Tahoma"/>
          <w:sz w:val="22"/>
          <w:szCs w:val="22"/>
          <w:lang w:val="es-ES_tradnl"/>
        </w:rPr>
        <w:t>.</w:t>
      </w:r>
    </w:p>
    <w:p w:rsidR="005A243B" w:rsidRDefault="005A243B" w:rsidP="00360324">
      <w:pPr>
        <w:spacing w:line="276" w:lineRule="auto"/>
        <w:jc w:val="both"/>
        <w:rPr>
          <w:rFonts w:ascii="Palatino Linotype" w:hAnsi="Palatino Linotype" w:cs="Tahoma"/>
          <w:sz w:val="22"/>
          <w:szCs w:val="22"/>
          <w:lang w:val="es-ES_tradnl"/>
        </w:rPr>
      </w:pPr>
    </w:p>
    <w:p w:rsidR="007562DC" w:rsidRDefault="00B438CF" w:rsidP="00360324">
      <w:pPr>
        <w:spacing w:line="276" w:lineRule="auto"/>
        <w:jc w:val="both"/>
        <w:rPr>
          <w:rFonts w:ascii="Palatino Linotype" w:hAnsi="Palatino Linotype" w:cs="Tahoma"/>
          <w:sz w:val="22"/>
          <w:szCs w:val="22"/>
          <w:lang w:val="es-ES_tradnl"/>
        </w:rPr>
      </w:pPr>
      <w:r w:rsidRPr="0080253B">
        <w:rPr>
          <w:rFonts w:ascii="Palatino Linotype" w:hAnsi="Palatino Linotype" w:cs="Tahoma"/>
          <w:sz w:val="22"/>
          <w:szCs w:val="22"/>
          <w:lang w:val="es-MX"/>
        </w:rPr>
        <w:t>De lo anterior</w:t>
      </w:r>
      <w:r w:rsidR="00C07814">
        <w:rPr>
          <w:rFonts w:ascii="Palatino Linotype" w:hAnsi="Palatino Linotype" w:cs="Tahoma"/>
          <w:sz w:val="22"/>
          <w:szCs w:val="22"/>
          <w:lang w:val="es-MX"/>
        </w:rPr>
        <w:t>,</w:t>
      </w:r>
      <w:r w:rsidRPr="0080253B">
        <w:rPr>
          <w:rFonts w:ascii="Palatino Linotype" w:hAnsi="Palatino Linotype" w:cs="Tahoma"/>
          <w:sz w:val="22"/>
          <w:szCs w:val="22"/>
          <w:lang w:val="es-MX"/>
        </w:rPr>
        <w:t xml:space="preserve"> se </w:t>
      </w:r>
      <w:r w:rsidR="0063103E" w:rsidRPr="0080253B">
        <w:rPr>
          <w:rFonts w:ascii="Palatino Linotype" w:hAnsi="Palatino Linotype" w:cs="Tahoma"/>
          <w:sz w:val="22"/>
          <w:szCs w:val="22"/>
          <w:lang w:val="es-MX"/>
        </w:rPr>
        <w:t>corrobora</w:t>
      </w:r>
      <w:r w:rsidRPr="0080253B">
        <w:rPr>
          <w:rFonts w:ascii="Palatino Linotype" w:hAnsi="Palatino Linotype" w:cs="Tahoma"/>
          <w:sz w:val="22"/>
          <w:szCs w:val="22"/>
          <w:lang w:val="es-MX"/>
        </w:rPr>
        <w:t xml:space="preserve"> que el </w:t>
      </w:r>
      <w:r w:rsidR="000361D1">
        <w:rPr>
          <w:rFonts w:ascii="Palatino Linotype" w:hAnsi="Palatino Linotype" w:cs="Tahoma"/>
          <w:sz w:val="22"/>
          <w:szCs w:val="22"/>
          <w:lang w:val="es-MX"/>
        </w:rPr>
        <w:t>Sujeto Obligado</w:t>
      </w:r>
      <w:r w:rsidR="0063103E" w:rsidRPr="0080253B">
        <w:rPr>
          <w:rFonts w:ascii="Palatino Linotype" w:hAnsi="Palatino Linotype" w:cs="Tahoma"/>
          <w:sz w:val="22"/>
          <w:szCs w:val="22"/>
          <w:lang w:val="es-MX"/>
        </w:rPr>
        <w:t xml:space="preserve"> </w:t>
      </w:r>
      <w:r w:rsidRPr="0080253B">
        <w:rPr>
          <w:rFonts w:ascii="Palatino Linotype" w:hAnsi="Palatino Linotype" w:cs="Tahoma"/>
          <w:sz w:val="22"/>
          <w:szCs w:val="22"/>
          <w:lang w:val="es-MX"/>
        </w:rPr>
        <w:t xml:space="preserve">tiene </w:t>
      </w:r>
      <w:r w:rsidR="00C07814">
        <w:rPr>
          <w:rFonts w:ascii="Palatino Linotype" w:hAnsi="Palatino Linotype" w:cs="Tahoma"/>
          <w:sz w:val="22"/>
          <w:szCs w:val="22"/>
          <w:lang w:val="es-MX"/>
        </w:rPr>
        <w:t xml:space="preserve">las atribuciones y competencias para generar las </w:t>
      </w:r>
      <w:r w:rsidR="00C07814" w:rsidRPr="00C07814">
        <w:rPr>
          <w:rFonts w:ascii="Palatino Linotype" w:hAnsi="Palatino Linotype" w:cs="Tahoma"/>
          <w:sz w:val="22"/>
          <w:szCs w:val="22"/>
          <w:lang w:val="es-MX"/>
        </w:rPr>
        <w:t>cédulas del inventari</w:t>
      </w:r>
      <w:r w:rsidR="00C07814">
        <w:rPr>
          <w:rFonts w:ascii="Palatino Linotype" w:hAnsi="Palatino Linotype" w:cs="Tahoma"/>
          <w:sz w:val="22"/>
          <w:szCs w:val="22"/>
          <w:lang w:val="es-MX"/>
        </w:rPr>
        <w:t>o de bienes muebles e inmuebles, solicitadas por el particular</w:t>
      </w:r>
      <w:r w:rsidR="00485951">
        <w:rPr>
          <w:rFonts w:ascii="Palatino Linotype" w:hAnsi="Palatino Linotype" w:cs="Tahoma"/>
          <w:sz w:val="22"/>
          <w:szCs w:val="22"/>
          <w:lang w:val="es-MX"/>
        </w:rPr>
        <w:t xml:space="preserve">; ya que el </w:t>
      </w:r>
      <w:r w:rsidR="00652C23">
        <w:rPr>
          <w:rFonts w:ascii="Palatino Linotype" w:hAnsi="Palatino Linotype" w:cs="Tahoma"/>
          <w:sz w:val="22"/>
          <w:szCs w:val="22"/>
          <w:lang w:val="es-MX"/>
        </w:rPr>
        <w:t xml:space="preserve">Ayuntamiento debe entregar un reporte sobre el </w:t>
      </w:r>
      <w:r w:rsidR="00485951">
        <w:rPr>
          <w:rFonts w:ascii="Palatino Linotype" w:hAnsi="Palatino Linotype" w:cs="Tahoma"/>
          <w:sz w:val="22"/>
          <w:szCs w:val="22"/>
          <w:lang w:val="es-ES_tradnl"/>
        </w:rPr>
        <w:t xml:space="preserve">registro y control del inventario </w:t>
      </w:r>
      <w:r w:rsidR="00652C23">
        <w:rPr>
          <w:rFonts w:ascii="Palatino Linotype" w:hAnsi="Palatino Linotype" w:cs="Tahoma"/>
          <w:sz w:val="22"/>
          <w:szCs w:val="22"/>
          <w:lang w:val="es-ES_tradnl"/>
        </w:rPr>
        <w:t xml:space="preserve">de bienes muebles e inmuebles, </w:t>
      </w:r>
      <w:r w:rsidR="00485951">
        <w:rPr>
          <w:rFonts w:ascii="Palatino Linotype" w:hAnsi="Palatino Linotype" w:cs="Tahoma"/>
          <w:sz w:val="22"/>
          <w:szCs w:val="22"/>
          <w:lang w:val="es-ES_tradnl"/>
        </w:rPr>
        <w:t xml:space="preserve">según corresponda; </w:t>
      </w:r>
      <w:r w:rsidR="00652C23">
        <w:rPr>
          <w:rFonts w:ascii="Palatino Linotype" w:hAnsi="Palatino Linotype" w:cs="Tahoma"/>
          <w:sz w:val="22"/>
          <w:szCs w:val="22"/>
          <w:lang w:val="es-ES_tradnl"/>
        </w:rPr>
        <w:t xml:space="preserve">los </w:t>
      </w:r>
      <w:r w:rsidR="00485951">
        <w:rPr>
          <w:rFonts w:ascii="Palatino Linotype" w:hAnsi="Palatino Linotype" w:cs="Tahoma"/>
          <w:sz w:val="22"/>
          <w:szCs w:val="22"/>
          <w:lang w:val="es-ES_tradnl"/>
        </w:rPr>
        <w:t xml:space="preserve">cuales se entregan mensualmente al Órgano Superior del Estado de México (OSFEM), con la firma, nombre y cargo de los funcionarios del Ayuntamiento de Ocoyoacac. </w:t>
      </w:r>
    </w:p>
    <w:p w:rsidR="00C840EA" w:rsidRDefault="00C840EA" w:rsidP="00360324">
      <w:pPr>
        <w:spacing w:line="276" w:lineRule="auto"/>
        <w:jc w:val="both"/>
        <w:rPr>
          <w:rFonts w:ascii="Palatino Linotype" w:hAnsi="Palatino Linotype" w:cs="Tahoma"/>
          <w:sz w:val="22"/>
          <w:szCs w:val="22"/>
          <w:lang w:val="es-ES_tradnl"/>
        </w:rPr>
      </w:pPr>
    </w:p>
    <w:p w:rsidR="00C840EA" w:rsidRDefault="00C840EA" w:rsidP="00360324">
      <w:pPr>
        <w:spacing w:line="276" w:lineRule="auto"/>
        <w:jc w:val="both"/>
        <w:rPr>
          <w:rFonts w:ascii="Palatino Linotype" w:hAnsi="Palatino Linotype" w:cs="Tahoma"/>
          <w:sz w:val="22"/>
          <w:szCs w:val="22"/>
          <w:lang w:val="es-MX"/>
        </w:rPr>
      </w:pPr>
      <w:r>
        <w:rPr>
          <w:rFonts w:ascii="Palatino Linotype" w:hAnsi="Palatino Linotype" w:cs="Tahoma"/>
          <w:sz w:val="22"/>
          <w:szCs w:val="22"/>
          <w:lang w:val="es-ES_tradnl"/>
        </w:rPr>
        <w:t>Es de resaltar que de la revisión que se llevó a cabo a los reportes</w:t>
      </w:r>
      <w:r w:rsidR="004F1433">
        <w:rPr>
          <w:rFonts w:ascii="Palatino Linotype" w:hAnsi="Palatino Linotype" w:cs="Tahoma"/>
          <w:sz w:val="22"/>
          <w:szCs w:val="22"/>
          <w:lang w:val="es-ES_tradnl"/>
        </w:rPr>
        <w:t xml:space="preserve"> en virtud de que por su tamaño no son completamente legibles</w:t>
      </w:r>
      <w:r>
        <w:rPr>
          <w:rFonts w:ascii="Palatino Linotype" w:hAnsi="Palatino Linotype" w:cs="Tahoma"/>
          <w:sz w:val="22"/>
          <w:szCs w:val="22"/>
          <w:lang w:val="es-ES_tradnl"/>
        </w:rPr>
        <w:t>, no se advierte que estos contengan información reservada o confidencial, que suponga la entrega de una versión pública; sin embargo es competencia de la Unidad de Transparencia y de los Servidores Públicos del Sujeto Obligado, verificar que la información que se entregue no contenga información clasificada de conformidad con lo previsto en los artículos 53, fracción II, IV, VII y XIV, así como 59, fracciones II, V y VI, de la Ley de Transparencia y Acceso a la Información Pública del Estado de México y Municipios.</w:t>
      </w:r>
    </w:p>
    <w:p w:rsidR="004F1433" w:rsidRDefault="004F1433" w:rsidP="00360324">
      <w:pPr>
        <w:spacing w:line="276" w:lineRule="auto"/>
        <w:jc w:val="both"/>
        <w:rPr>
          <w:rFonts w:ascii="Palatino Linotype" w:hAnsi="Palatino Linotype" w:cs="Tahoma"/>
          <w:bCs/>
          <w:sz w:val="22"/>
          <w:szCs w:val="22"/>
          <w:lang w:val="es-MX"/>
        </w:rPr>
      </w:pPr>
    </w:p>
    <w:p w:rsidR="004F1433" w:rsidRDefault="004F1433" w:rsidP="00360324">
      <w:pPr>
        <w:spacing w:line="276" w:lineRule="auto"/>
        <w:jc w:val="both"/>
        <w:rPr>
          <w:rFonts w:ascii="Palatino Linotype" w:hAnsi="Palatino Linotype" w:cs="Tahoma"/>
          <w:bCs/>
          <w:sz w:val="22"/>
          <w:szCs w:val="22"/>
          <w:lang w:val="es-MX"/>
        </w:rPr>
      </w:pPr>
      <w:r w:rsidRPr="000E6BBA">
        <w:rPr>
          <w:rFonts w:ascii="Palatino Linotype" w:hAnsi="Palatino Linotype" w:cs="Tahoma"/>
          <w:bCs/>
          <w:sz w:val="22"/>
          <w:szCs w:val="22"/>
          <w:lang w:val="es-MX"/>
        </w:rPr>
        <w:t xml:space="preserve">En caso de que el o los documentos que den atención a la solicitud de información que nos ocupa, contenga información reservada o confidencial, la versión pública respectiva deberá ser aprobada por el Comité de Transparencia del </w:t>
      </w:r>
      <w:r>
        <w:rPr>
          <w:rFonts w:ascii="Palatino Linotype" w:hAnsi="Palatino Linotype" w:cs="Tahoma"/>
          <w:bCs/>
          <w:sz w:val="22"/>
          <w:szCs w:val="22"/>
          <w:lang w:val="es-MX"/>
        </w:rPr>
        <w:t>Sujeto Obligado</w:t>
      </w:r>
      <w:r w:rsidRPr="000E6BBA">
        <w:rPr>
          <w:rFonts w:ascii="Palatino Linotype" w:hAnsi="Palatino Linotype" w:cs="Tahoma"/>
          <w:bCs/>
          <w:sz w:val="22"/>
          <w:szCs w:val="22"/>
          <w:lang w:val="es-MX"/>
        </w:rPr>
        <w:t>, en términos de lo establecido en los artículos 125, 128, 129, 134, 140, 143 y 149 de la Ley de Transparencia y Acceso a la Información Pública del Estado de México y Municipios.</w:t>
      </w:r>
    </w:p>
    <w:p w:rsidR="00F850CA" w:rsidRDefault="00F850CA" w:rsidP="00360324">
      <w:pPr>
        <w:spacing w:line="276" w:lineRule="auto"/>
        <w:ind w:right="-93"/>
        <w:jc w:val="both"/>
        <w:rPr>
          <w:rFonts w:ascii="Palatino Linotype" w:hAnsi="Palatino Linotype" w:cs="Tahoma"/>
          <w:b/>
          <w:sz w:val="22"/>
          <w:szCs w:val="22"/>
        </w:rPr>
      </w:pPr>
    </w:p>
    <w:p w:rsidR="00222644" w:rsidRPr="00C232F6" w:rsidRDefault="00F850CA" w:rsidP="00360324">
      <w:pPr>
        <w:spacing w:line="276" w:lineRule="auto"/>
        <w:ind w:right="-93"/>
        <w:jc w:val="both"/>
        <w:rPr>
          <w:rFonts w:ascii="Palatino Linotype" w:hAnsi="Palatino Linotype" w:cs="Tahoma"/>
          <w:sz w:val="22"/>
          <w:szCs w:val="22"/>
          <w:lang w:val="es-ES_tradnl"/>
        </w:rPr>
      </w:pPr>
      <w:r w:rsidRPr="00F67BDF">
        <w:rPr>
          <w:rFonts w:ascii="Palatino Linotype" w:hAnsi="Palatino Linotype" w:cs="Tahoma"/>
          <w:b/>
          <w:sz w:val="22"/>
          <w:szCs w:val="22"/>
        </w:rPr>
        <w:t xml:space="preserve">SEXTO. Decisión. </w:t>
      </w:r>
      <w:r w:rsidRPr="00F67BDF">
        <w:rPr>
          <w:rFonts w:ascii="Palatino Linotype" w:hAnsi="Palatino Linotype" w:cs="Tahoma"/>
          <w:sz w:val="22"/>
          <w:szCs w:val="22"/>
        </w:rPr>
        <w:t>Con fundamento en el artículo 186, fracción I</w:t>
      </w:r>
      <w:r>
        <w:rPr>
          <w:rFonts w:ascii="Palatino Linotype" w:hAnsi="Palatino Linotype" w:cs="Tahoma"/>
          <w:sz w:val="22"/>
          <w:szCs w:val="22"/>
        </w:rPr>
        <w:t>II,</w:t>
      </w:r>
      <w:r w:rsidRPr="00F67BDF">
        <w:rPr>
          <w:rFonts w:ascii="Palatino Linotype" w:hAnsi="Palatino Linotype" w:cs="Tahoma"/>
          <w:sz w:val="22"/>
          <w:szCs w:val="22"/>
        </w:rPr>
        <w:t xml:space="preserve"> de la Ley de Transparencia y Acceso a la Información Pública del Estado de México y Municipios, este Instituto considera procedente </w:t>
      </w:r>
      <w:r>
        <w:rPr>
          <w:rFonts w:ascii="Palatino Linotype" w:hAnsi="Palatino Linotype" w:cs="Tahoma"/>
          <w:b/>
          <w:sz w:val="22"/>
          <w:szCs w:val="22"/>
        </w:rPr>
        <w:t xml:space="preserve">REVOCAR </w:t>
      </w:r>
      <w:r w:rsidRPr="00F850CA">
        <w:rPr>
          <w:rFonts w:ascii="Palatino Linotype" w:hAnsi="Palatino Linotype" w:cs="Tahoma"/>
          <w:sz w:val="22"/>
          <w:szCs w:val="22"/>
        </w:rPr>
        <w:t>la</w:t>
      </w:r>
      <w:r w:rsidR="00C232F6" w:rsidRPr="00F850CA">
        <w:rPr>
          <w:rFonts w:ascii="Palatino Linotype" w:hAnsi="Palatino Linotype" w:cs="Tahoma"/>
          <w:b/>
          <w:sz w:val="22"/>
          <w:szCs w:val="22"/>
        </w:rPr>
        <w:t xml:space="preserve"> respuesta emitida por el </w:t>
      </w:r>
      <w:r w:rsidR="000361D1" w:rsidRPr="00F850CA">
        <w:rPr>
          <w:rFonts w:ascii="Palatino Linotype" w:hAnsi="Palatino Linotype" w:cs="Tahoma"/>
          <w:b/>
          <w:sz w:val="22"/>
          <w:szCs w:val="22"/>
        </w:rPr>
        <w:t>Sujeto Obligado</w:t>
      </w:r>
      <w:r w:rsidR="00C232F6" w:rsidRPr="00F850CA">
        <w:rPr>
          <w:rFonts w:ascii="Palatino Linotype" w:hAnsi="Palatino Linotype" w:cs="Tahoma"/>
          <w:sz w:val="22"/>
          <w:szCs w:val="22"/>
        </w:rPr>
        <w:t xml:space="preserve"> y </w:t>
      </w:r>
      <w:r w:rsidR="00C232F6" w:rsidRPr="00F850CA">
        <w:rPr>
          <w:rFonts w:ascii="Palatino Linotype" w:hAnsi="Palatino Linotype" w:cs="Tahoma"/>
          <w:b/>
          <w:sz w:val="22"/>
          <w:szCs w:val="22"/>
        </w:rPr>
        <w:t>ordenarle</w:t>
      </w:r>
      <w:r w:rsidR="00C232F6" w:rsidRPr="00F850CA">
        <w:rPr>
          <w:rFonts w:ascii="Palatino Linotype" w:hAnsi="Palatino Linotype" w:cs="Tahoma"/>
          <w:sz w:val="22"/>
          <w:szCs w:val="22"/>
        </w:rPr>
        <w:t>, previa búsqueda exhaustiva en todas las áreas competentes, entre las que no podrá omitir a la Secretaría del Ayuntamiento, proporcionar</w:t>
      </w:r>
      <w:r w:rsidR="007F2D45" w:rsidRPr="00F850CA">
        <w:rPr>
          <w:rFonts w:ascii="Palatino Linotype" w:hAnsi="Palatino Linotype" w:cs="Tahoma"/>
          <w:sz w:val="22"/>
          <w:szCs w:val="22"/>
        </w:rPr>
        <w:t xml:space="preserve"> </w:t>
      </w:r>
      <w:r w:rsidR="00552683" w:rsidRPr="00F850CA">
        <w:rPr>
          <w:rFonts w:ascii="Palatino Linotype" w:hAnsi="Palatino Linotype" w:cs="Tahoma"/>
          <w:sz w:val="22"/>
          <w:szCs w:val="22"/>
        </w:rPr>
        <w:t xml:space="preserve">la </w:t>
      </w:r>
      <w:r w:rsidR="004F1433" w:rsidRPr="00F850CA">
        <w:rPr>
          <w:rFonts w:ascii="Palatino Linotype" w:hAnsi="Palatino Linotype" w:cs="Tahoma"/>
          <w:sz w:val="22"/>
          <w:szCs w:val="22"/>
        </w:rPr>
        <w:t xml:space="preserve">documentación en donde conste </w:t>
      </w:r>
      <w:r w:rsidR="00552683" w:rsidRPr="00F850CA">
        <w:rPr>
          <w:rFonts w:ascii="Palatino Linotype" w:hAnsi="Palatino Linotype" w:cs="Tahoma"/>
          <w:sz w:val="22"/>
          <w:szCs w:val="22"/>
        </w:rPr>
        <w:t xml:space="preserve">el inventario general de bienes muebles e inmuebles, </w:t>
      </w:r>
      <w:r w:rsidRPr="004A5E9E">
        <w:rPr>
          <w:rFonts w:ascii="Palatino Linotype" w:hAnsi="Palatino Linotype" w:cs="Tahoma"/>
          <w:sz w:val="22"/>
          <w:szCs w:val="22"/>
        </w:rPr>
        <w:t>general y de bajo costo</w:t>
      </w:r>
      <w:r w:rsidR="00552683" w:rsidRPr="00F850CA">
        <w:rPr>
          <w:rFonts w:ascii="Palatino Linotype" w:hAnsi="Palatino Linotype" w:cs="Tahoma"/>
          <w:sz w:val="22"/>
          <w:szCs w:val="22"/>
        </w:rPr>
        <w:t xml:space="preserve"> que se enviaron al OSFEM</w:t>
      </w:r>
      <w:r w:rsidRPr="004A5E9E">
        <w:rPr>
          <w:rFonts w:ascii="Palatino Linotype" w:hAnsi="Palatino Linotype" w:cs="Tahoma"/>
          <w:sz w:val="22"/>
          <w:szCs w:val="22"/>
        </w:rPr>
        <w:t xml:space="preserve">, </w:t>
      </w:r>
      <w:r w:rsidRPr="004A5E9E">
        <w:rPr>
          <w:rFonts w:ascii="Palatino Linotype" w:hAnsi="Palatino Linotype" w:cs="Tahoma"/>
          <w:sz w:val="22"/>
          <w:szCs w:val="22"/>
        </w:rPr>
        <w:lastRenderedPageBreak/>
        <w:t xml:space="preserve">correspondientes a </w:t>
      </w:r>
      <w:r w:rsidR="00552683" w:rsidRPr="00F850CA">
        <w:rPr>
          <w:rFonts w:ascii="Palatino Linotype" w:hAnsi="Palatino Linotype" w:cs="Tahoma"/>
          <w:sz w:val="22"/>
          <w:szCs w:val="22"/>
        </w:rPr>
        <w:t xml:space="preserve">los meses de junio y diciembre de </w:t>
      </w:r>
      <w:r w:rsidRPr="004A5E9E">
        <w:rPr>
          <w:rFonts w:ascii="Palatino Linotype" w:hAnsi="Palatino Linotype" w:cs="Tahoma"/>
          <w:sz w:val="22"/>
          <w:szCs w:val="22"/>
        </w:rPr>
        <w:t>dos mil diecisiete</w:t>
      </w:r>
      <w:r w:rsidR="00552683" w:rsidRPr="00F850CA">
        <w:rPr>
          <w:rFonts w:ascii="Palatino Linotype" w:hAnsi="Palatino Linotype" w:cs="Tahoma"/>
          <w:sz w:val="22"/>
          <w:szCs w:val="22"/>
        </w:rPr>
        <w:t xml:space="preserve"> y junio de </w:t>
      </w:r>
      <w:r w:rsidRPr="004A5E9E">
        <w:rPr>
          <w:rFonts w:ascii="Palatino Linotype" w:hAnsi="Palatino Linotype" w:cs="Tahoma"/>
          <w:sz w:val="22"/>
          <w:szCs w:val="22"/>
        </w:rPr>
        <w:t>dos mil dieciocho</w:t>
      </w:r>
      <w:r w:rsidR="00552683" w:rsidRPr="00F850CA">
        <w:rPr>
          <w:rFonts w:ascii="Palatino Linotype" w:hAnsi="Palatino Linotype" w:cs="Tahoma"/>
          <w:sz w:val="22"/>
          <w:szCs w:val="22"/>
        </w:rPr>
        <w:t xml:space="preserve">, </w:t>
      </w:r>
      <w:r w:rsidR="007F2D45" w:rsidRPr="00F850CA">
        <w:rPr>
          <w:rFonts w:ascii="Palatino Linotype" w:hAnsi="Palatino Linotype" w:cs="Tahoma"/>
          <w:sz w:val="22"/>
          <w:szCs w:val="22"/>
        </w:rPr>
        <w:t>de acuerdo con lo soli</w:t>
      </w:r>
      <w:r w:rsidR="00552683" w:rsidRPr="00F850CA">
        <w:rPr>
          <w:rFonts w:ascii="Palatino Linotype" w:hAnsi="Palatino Linotype" w:cs="Tahoma"/>
          <w:sz w:val="22"/>
          <w:szCs w:val="22"/>
        </w:rPr>
        <w:t>citado por la ahora Recurrente.</w:t>
      </w:r>
    </w:p>
    <w:p w:rsidR="002574FE" w:rsidRPr="0080253B" w:rsidRDefault="002574FE" w:rsidP="00360324">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 xml:space="preserve">Por lo antes expuesto y fundado. </w:t>
      </w:r>
    </w:p>
    <w:p w:rsidR="00A61283" w:rsidRPr="0080253B" w:rsidRDefault="00A61283" w:rsidP="00360324">
      <w:pPr>
        <w:spacing w:line="276" w:lineRule="auto"/>
        <w:jc w:val="both"/>
        <w:rPr>
          <w:rFonts w:ascii="Palatino Linotype" w:hAnsi="Palatino Linotype" w:cs="Tahoma"/>
          <w:sz w:val="22"/>
          <w:szCs w:val="22"/>
          <w:lang w:val="es-MX"/>
        </w:rPr>
      </w:pPr>
    </w:p>
    <w:p w:rsidR="00A61283" w:rsidRPr="0080253B" w:rsidRDefault="004B4816" w:rsidP="00360324">
      <w:pPr>
        <w:spacing w:line="276" w:lineRule="auto"/>
        <w:jc w:val="center"/>
        <w:rPr>
          <w:rFonts w:ascii="Palatino Linotype" w:hAnsi="Palatino Linotype" w:cs="Tahoma"/>
          <w:b/>
          <w:bCs/>
          <w:sz w:val="22"/>
          <w:szCs w:val="22"/>
          <w:lang w:val="es-ES_tradnl"/>
        </w:rPr>
      </w:pPr>
      <w:r w:rsidRPr="0080253B">
        <w:rPr>
          <w:rFonts w:ascii="Palatino Linotype" w:hAnsi="Palatino Linotype" w:cs="Tahoma"/>
          <w:b/>
          <w:bCs/>
          <w:sz w:val="22"/>
          <w:szCs w:val="22"/>
          <w:lang w:val="es-ES_tradnl"/>
        </w:rPr>
        <w:t xml:space="preserve">SE </w:t>
      </w:r>
      <w:r w:rsidR="00A61283" w:rsidRPr="0080253B">
        <w:rPr>
          <w:rFonts w:ascii="Palatino Linotype" w:hAnsi="Palatino Linotype" w:cs="Tahoma"/>
          <w:b/>
          <w:bCs/>
          <w:sz w:val="22"/>
          <w:szCs w:val="22"/>
          <w:lang w:val="es-ES_tradnl"/>
        </w:rPr>
        <w:t>RESUELVE</w:t>
      </w:r>
    </w:p>
    <w:p w:rsidR="00A61283" w:rsidRPr="0080253B" w:rsidRDefault="00A61283" w:rsidP="00360324">
      <w:pPr>
        <w:spacing w:line="276" w:lineRule="auto"/>
        <w:jc w:val="both"/>
        <w:rPr>
          <w:rFonts w:ascii="Palatino Linotype" w:hAnsi="Palatino Linotype" w:cs="Tahoma"/>
          <w:b/>
          <w:bCs/>
          <w:sz w:val="22"/>
          <w:szCs w:val="22"/>
          <w:lang w:val="es-ES_tradnl"/>
        </w:rPr>
      </w:pPr>
    </w:p>
    <w:p w:rsidR="00A61283" w:rsidRPr="0080253B" w:rsidRDefault="00A61283" w:rsidP="00360324">
      <w:pPr>
        <w:spacing w:line="276" w:lineRule="auto"/>
        <w:jc w:val="both"/>
        <w:rPr>
          <w:rFonts w:ascii="Palatino Linotype" w:hAnsi="Palatino Linotype" w:cs="Tahoma"/>
          <w:sz w:val="22"/>
          <w:szCs w:val="22"/>
          <w:lang w:val="es-MX"/>
        </w:rPr>
      </w:pPr>
      <w:r w:rsidRPr="0080253B">
        <w:rPr>
          <w:rFonts w:ascii="Palatino Linotype" w:hAnsi="Palatino Linotype" w:cs="Tahoma"/>
          <w:b/>
          <w:sz w:val="22"/>
          <w:szCs w:val="22"/>
          <w:lang w:val="es-ES_tradnl"/>
        </w:rPr>
        <w:t>PRIMERO.</w:t>
      </w:r>
      <w:r w:rsidR="00E41B54" w:rsidRPr="0080253B">
        <w:rPr>
          <w:rFonts w:ascii="Palatino Linotype" w:hAnsi="Palatino Linotype" w:cs="Tahoma"/>
          <w:b/>
          <w:sz w:val="22"/>
          <w:szCs w:val="22"/>
          <w:lang w:val="es-ES_tradnl"/>
        </w:rPr>
        <w:t xml:space="preserve"> </w:t>
      </w:r>
      <w:r w:rsidRPr="0080253B">
        <w:rPr>
          <w:rFonts w:ascii="Palatino Linotype" w:hAnsi="Palatino Linotype" w:cs="Tahoma"/>
          <w:sz w:val="22"/>
          <w:szCs w:val="22"/>
          <w:lang w:val="es-MX"/>
        </w:rPr>
        <w:t>Se</w:t>
      </w:r>
      <w:r w:rsidR="00E41B54" w:rsidRPr="0080253B">
        <w:rPr>
          <w:rFonts w:ascii="Palatino Linotype" w:hAnsi="Palatino Linotype" w:cs="Tahoma"/>
          <w:sz w:val="22"/>
          <w:szCs w:val="22"/>
          <w:lang w:val="es-MX"/>
        </w:rPr>
        <w:t xml:space="preserve"> </w:t>
      </w:r>
      <w:r w:rsidR="00E41B54" w:rsidRPr="0080253B">
        <w:rPr>
          <w:rFonts w:ascii="Palatino Linotype" w:hAnsi="Palatino Linotype" w:cs="Tahoma"/>
          <w:b/>
          <w:sz w:val="22"/>
          <w:szCs w:val="22"/>
          <w:lang w:val="es-MX"/>
        </w:rPr>
        <w:t xml:space="preserve">REVOCA </w:t>
      </w:r>
      <w:r w:rsidRPr="0080253B">
        <w:rPr>
          <w:rFonts w:ascii="Palatino Linotype" w:hAnsi="Palatino Linotype" w:cs="Tahoma"/>
          <w:sz w:val="22"/>
          <w:szCs w:val="22"/>
          <w:lang w:val="es-MX"/>
        </w:rPr>
        <w:t>la respuesta entregada por</w:t>
      </w:r>
      <w:r w:rsidR="00E41B54" w:rsidRPr="0080253B">
        <w:rPr>
          <w:rFonts w:ascii="Palatino Linotype" w:hAnsi="Palatino Linotype" w:cs="Tahoma"/>
          <w:sz w:val="22"/>
          <w:szCs w:val="22"/>
          <w:lang w:val="es-MX"/>
        </w:rPr>
        <w:t xml:space="preserve"> el </w:t>
      </w:r>
      <w:r w:rsidR="000361D1">
        <w:rPr>
          <w:rFonts w:ascii="Palatino Linotype" w:hAnsi="Palatino Linotype" w:cs="Tahoma"/>
          <w:sz w:val="22"/>
          <w:szCs w:val="22"/>
          <w:lang w:val="es-MX"/>
        </w:rPr>
        <w:t>Sujeto Obligado</w:t>
      </w:r>
      <w:r w:rsidRPr="0080253B">
        <w:rPr>
          <w:rFonts w:ascii="Palatino Linotype" w:hAnsi="Palatino Linotype" w:cs="Tahoma"/>
          <w:sz w:val="22"/>
          <w:szCs w:val="22"/>
          <w:lang w:val="es-MX"/>
        </w:rPr>
        <w:t xml:space="preserve">, por resultar </w:t>
      </w:r>
      <w:r w:rsidR="009F5F1F" w:rsidRPr="0080253B">
        <w:rPr>
          <w:rFonts w:ascii="Palatino Linotype" w:hAnsi="Palatino Linotype" w:cs="Tahoma"/>
          <w:b/>
          <w:sz w:val="22"/>
          <w:szCs w:val="22"/>
          <w:lang w:val="es-MX"/>
        </w:rPr>
        <w:t>FUNDADOS</w:t>
      </w:r>
      <w:r w:rsidRPr="0080253B">
        <w:rPr>
          <w:rFonts w:ascii="Palatino Linotype" w:hAnsi="Palatino Linotype" w:cs="Tahoma"/>
          <w:sz w:val="22"/>
          <w:szCs w:val="22"/>
          <w:lang w:val="es-MX"/>
        </w:rPr>
        <w:t xml:space="preserve"> los motivos de inconformidad vertidos por</w:t>
      </w:r>
      <w:r w:rsidR="00E41B54" w:rsidRPr="0080253B">
        <w:rPr>
          <w:rFonts w:ascii="Palatino Linotype" w:hAnsi="Palatino Linotype" w:cs="Tahoma"/>
          <w:sz w:val="22"/>
          <w:szCs w:val="22"/>
          <w:lang w:val="es-MX"/>
        </w:rPr>
        <w:t xml:space="preserve"> la Recurrente</w:t>
      </w:r>
      <w:r w:rsidRPr="0080253B">
        <w:rPr>
          <w:rFonts w:ascii="Palatino Linotype" w:hAnsi="Palatino Linotype" w:cs="Tahoma"/>
          <w:sz w:val="22"/>
          <w:szCs w:val="22"/>
          <w:lang w:val="es-MX"/>
        </w:rPr>
        <w:t xml:space="preserve">, en términos del Considerando </w:t>
      </w:r>
      <w:r w:rsidR="00E41B54" w:rsidRPr="0080253B">
        <w:rPr>
          <w:rFonts w:ascii="Palatino Linotype" w:hAnsi="Palatino Linotype" w:cs="Tahoma"/>
          <w:sz w:val="22"/>
          <w:szCs w:val="22"/>
          <w:lang w:val="es-MX"/>
        </w:rPr>
        <w:t>QUINTO</w:t>
      </w:r>
      <w:r w:rsidR="00E41B54" w:rsidRPr="0080253B">
        <w:rPr>
          <w:rFonts w:ascii="Palatino Linotype" w:hAnsi="Palatino Linotype" w:cs="Tahoma"/>
          <w:b/>
          <w:sz w:val="22"/>
          <w:szCs w:val="22"/>
          <w:lang w:val="es-MX"/>
        </w:rPr>
        <w:t xml:space="preserve"> </w:t>
      </w:r>
      <w:r w:rsidR="00E41B54" w:rsidRPr="0080253B">
        <w:rPr>
          <w:rFonts w:ascii="Palatino Linotype" w:hAnsi="Palatino Linotype" w:cs="Tahoma"/>
          <w:sz w:val="22"/>
          <w:szCs w:val="22"/>
          <w:lang w:val="es-MX"/>
        </w:rPr>
        <w:t>de la presente</w:t>
      </w:r>
      <w:r w:rsidRPr="0080253B">
        <w:rPr>
          <w:rFonts w:ascii="Palatino Linotype" w:hAnsi="Palatino Linotype" w:cs="Tahoma"/>
          <w:sz w:val="22"/>
          <w:szCs w:val="22"/>
          <w:lang w:val="es-MX"/>
        </w:rPr>
        <w:t xml:space="preserve"> </w:t>
      </w:r>
      <w:r w:rsidR="00E41B54" w:rsidRPr="0080253B">
        <w:rPr>
          <w:rFonts w:ascii="Palatino Linotype" w:hAnsi="Palatino Linotype" w:cs="Tahoma"/>
          <w:sz w:val="22"/>
          <w:szCs w:val="22"/>
          <w:lang w:val="es-MX"/>
        </w:rPr>
        <w:t>R</w:t>
      </w:r>
      <w:r w:rsidRPr="0080253B">
        <w:rPr>
          <w:rFonts w:ascii="Palatino Linotype" w:hAnsi="Palatino Linotype" w:cs="Tahoma"/>
          <w:sz w:val="22"/>
          <w:szCs w:val="22"/>
          <w:lang w:val="es-MX"/>
        </w:rPr>
        <w:t>esolución.</w:t>
      </w:r>
    </w:p>
    <w:p w:rsidR="00A61283" w:rsidRPr="0080253B" w:rsidRDefault="00A61283" w:rsidP="00360324">
      <w:pPr>
        <w:spacing w:line="276" w:lineRule="auto"/>
        <w:jc w:val="both"/>
        <w:rPr>
          <w:rFonts w:ascii="Palatino Linotype" w:hAnsi="Palatino Linotype" w:cs="Tahoma"/>
          <w:sz w:val="22"/>
          <w:szCs w:val="22"/>
          <w:lang w:val="es-MX"/>
        </w:rPr>
      </w:pPr>
    </w:p>
    <w:p w:rsidR="00A61283" w:rsidRPr="0080253B" w:rsidRDefault="00A61283" w:rsidP="00360324">
      <w:pPr>
        <w:spacing w:line="276" w:lineRule="auto"/>
        <w:jc w:val="both"/>
        <w:rPr>
          <w:rFonts w:ascii="Palatino Linotype" w:hAnsi="Palatino Linotype" w:cs="Tahoma"/>
          <w:sz w:val="22"/>
          <w:szCs w:val="22"/>
          <w:lang w:val="es-MX"/>
        </w:rPr>
      </w:pPr>
      <w:r w:rsidRPr="0080253B">
        <w:rPr>
          <w:rFonts w:ascii="Palatino Linotype" w:hAnsi="Palatino Linotype" w:cs="Tahoma"/>
          <w:b/>
          <w:sz w:val="22"/>
          <w:szCs w:val="22"/>
          <w:lang w:val="es-MX"/>
        </w:rPr>
        <w:t>SEGUNDO.</w:t>
      </w:r>
      <w:r w:rsidRPr="0080253B">
        <w:rPr>
          <w:rFonts w:ascii="Palatino Linotype" w:hAnsi="Palatino Linotype" w:cs="Tahoma"/>
          <w:sz w:val="22"/>
          <w:szCs w:val="22"/>
          <w:lang w:val="es-MX"/>
        </w:rPr>
        <w:t xml:space="preserve"> Se </w:t>
      </w:r>
      <w:r w:rsidRPr="0080253B">
        <w:rPr>
          <w:rFonts w:ascii="Palatino Linotype" w:hAnsi="Palatino Linotype" w:cs="Tahoma"/>
          <w:b/>
          <w:sz w:val="22"/>
          <w:szCs w:val="22"/>
          <w:lang w:val="es-MX"/>
        </w:rPr>
        <w:t>ORDENA</w:t>
      </w:r>
      <w:r w:rsidRPr="0080253B">
        <w:rPr>
          <w:rFonts w:ascii="Palatino Linotype" w:hAnsi="Palatino Linotype" w:cs="Tahoma"/>
          <w:sz w:val="22"/>
          <w:szCs w:val="22"/>
          <w:lang w:val="es-MX"/>
        </w:rPr>
        <w:t xml:space="preserve"> al </w:t>
      </w:r>
      <w:r w:rsidR="000361D1">
        <w:rPr>
          <w:rFonts w:ascii="Palatino Linotype" w:hAnsi="Palatino Linotype" w:cs="Tahoma"/>
          <w:sz w:val="22"/>
          <w:szCs w:val="22"/>
          <w:lang w:val="es-MX"/>
        </w:rPr>
        <w:t>Sujeto Obligado</w:t>
      </w:r>
      <w:r w:rsidR="00E41B54" w:rsidRPr="0080253B">
        <w:rPr>
          <w:rFonts w:ascii="Palatino Linotype" w:hAnsi="Palatino Linotype" w:cs="Tahoma"/>
          <w:sz w:val="22"/>
          <w:szCs w:val="22"/>
          <w:lang w:val="es-MX"/>
        </w:rPr>
        <w:t xml:space="preserve">, </w:t>
      </w:r>
      <w:r w:rsidRPr="0080253B">
        <w:rPr>
          <w:rFonts w:ascii="Palatino Linotype" w:hAnsi="Palatino Linotype" w:cs="Tahoma"/>
          <w:sz w:val="22"/>
          <w:szCs w:val="22"/>
          <w:lang w:val="es-MX"/>
        </w:rPr>
        <w:t xml:space="preserve">previa búsqueda exhaustiva y razonable, </w:t>
      </w:r>
      <w:r w:rsidR="000E6BBA" w:rsidRPr="000E6BBA">
        <w:rPr>
          <w:rFonts w:ascii="Palatino Linotype" w:hAnsi="Palatino Linotype" w:cs="Tahoma"/>
          <w:sz w:val="22"/>
          <w:szCs w:val="22"/>
          <w:lang w:val="es-MX"/>
        </w:rPr>
        <w:t>en todas las áreas competentes, entre las que no podrá omitir a la Secretaría del Ayuntamiento</w:t>
      </w:r>
      <w:r w:rsidR="000E6BBA">
        <w:rPr>
          <w:rFonts w:ascii="Palatino Linotype" w:hAnsi="Palatino Linotype" w:cs="Tahoma"/>
          <w:sz w:val="22"/>
          <w:szCs w:val="22"/>
          <w:lang w:val="es-MX"/>
        </w:rPr>
        <w:t xml:space="preserve">, </w:t>
      </w:r>
      <w:r w:rsidRPr="0080253B">
        <w:rPr>
          <w:rFonts w:ascii="Palatino Linotype" w:hAnsi="Palatino Linotype" w:cs="Tahoma"/>
          <w:sz w:val="22"/>
          <w:szCs w:val="22"/>
          <w:lang w:val="es-MX"/>
        </w:rPr>
        <w:t>haga entrega a</w:t>
      </w:r>
      <w:r w:rsidR="002437E8" w:rsidRPr="0080253B">
        <w:rPr>
          <w:rFonts w:ascii="Palatino Linotype" w:hAnsi="Palatino Linotype" w:cs="Tahoma"/>
          <w:sz w:val="22"/>
          <w:szCs w:val="22"/>
          <w:lang w:val="es-MX"/>
        </w:rPr>
        <w:t>l Recurrente</w:t>
      </w:r>
      <w:r w:rsidRPr="0080253B">
        <w:rPr>
          <w:rFonts w:ascii="Palatino Linotype" w:hAnsi="Palatino Linotype" w:cs="Tahoma"/>
          <w:sz w:val="22"/>
          <w:szCs w:val="22"/>
          <w:lang w:val="es-MX"/>
        </w:rPr>
        <w:t xml:space="preserve"> </w:t>
      </w:r>
      <w:r w:rsidR="00916133" w:rsidRPr="0080253B">
        <w:rPr>
          <w:rFonts w:ascii="Palatino Linotype" w:hAnsi="Palatino Linotype" w:cs="Tahoma"/>
          <w:sz w:val="22"/>
          <w:szCs w:val="22"/>
          <w:lang w:val="es-MX"/>
        </w:rPr>
        <w:t xml:space="preserve">a </w:t>
      </w:r>
      <w:r w:rsidRPr="0080253B">
        <w:rPr>
          <w:rFonts w:ascii="Palatino Linotype" w:hAnsi="Palatino Linotype" w:cs="Tahoma"/>
          <w:sz w:val="22"/>
          <w:szCs w:val="22"/>
          <w:lang w:val="es-MX"/>
        </w:rPr>
        <w:t>través del</w:t>
      </w:r>
      <w:r w:rsidR="002437E8" w:rsidRPr="0080253B">
        <w:rPr>
          <w:rFonts w:ascii="Palatino Linotype" w:hAnsi="Palatino Linotype" w:cs="Tahoma"/>
          <w:sz w:val="22"/>
          <w:szCs w:val="22"/>
        </w:rPr>
        <w:t xml:space="preserve"> Sistema de Acceso a la Información Mexiquense (SAIMEX)</w:t>
      </w:r>
      <w:r w:rsidRPr="0080253B">
        <w:rPr>
          <w:rFonts w:ascii="Palatino Linotype" w:hAnsi="Palatino Linotype" w:cs="Tahoma"/>
          <w:sz w:val="22"/>
          <w:szCs w:val="22"/>
          <w:lang w:val="es-MX"/>
        </w:rPr>
        <w:t xml:space="preserve">, </w:t>
      </w:r>
      <w:r w:rsidR="0012621A" w:rsidRPr="0080253B">
        <w:rPr>
          <w:rFonts w:ascii="Palatino Linotype" w:hAnsi="Palatino Linotype" w:cs="Tahoma"/>
          <w:sz w:val="22"/>
          <w:szCs w:val="22"/>
          <w:lang w:val="es-MX"/>
        </w:rPr>
        <w:t>de</w:t>
      </w:r>
      <w:r w:rsidRPr="0080253B">
        <w:rPr>
          <w:rFonts w:ascii="Palatino Linotype" w:hAnsi="Palatino Linotype" w:cs="Tahoma"/>
          <w:sz w:val="22"/>
          <w:szCs w:val="22"/>
          <w:lang w:val="es-MX"/>
        </w:rPr>
        <w:t>l o los documentos donde conste lo siguiente:</w:t>
      </w:r>
    </w:p>
    <w:p w:rsidR="00A61283" w:rsidRPr="0080253B" w:rsidRDefault="00A61283" w:rsidP="00360324">
      <w:pPr>
        <w:spacing w:line="276" w:lineRule="auto"/>
        <w:jc w:val="both"/>
        <w:rPr>
          <w:rFonts w:ascii="Palatino Linotype" w:hAnsi="Palatino Linotype" w:cs="Tahoma"/>
          <w:sz w:val="22"/>
          <w:szCs w:val="22"/>
          <w:lang w:val="es-MX"/>
        </w:rPr>
      </w:pPr>
    </w:p>
    <w:p w:rsidR="00F850CA" w:rsidRDefault="00F850CA" w:rsidP="00360324">
      <w:pPr>
        <w:pStyle w:val="Prrafodelista"/>
        <w:spacing w:line="276" w:lineRule="auto"/>
        <w:ind w:left="567" w:right="567"/>
        <w:rPr>
          <w:rFonts w:ascii="Palatino Linotype" w:hAnsi="Palatino Linotype" w:cs="Tahoma"/>
          <w:bCs/>
          <w:szCs w:val="22"/>
        </w:rPr>
      </w:pPr>
    </w:p>
    <w:p w:rsidR="00F850CA" w:rsidRDefault="003B28CC" w:rsidP="00360324">
      <w:pPr>
        <w:pStyle w:val="Prrafodelista"/>
        <w:spacing w:line="276" w:lineRule="auto"/>
        <w:ind w:left="567" w:right="567"/>
        <w:jc w:val="both"/>
        <w:rPr>
          <w:rFonts w:ascii="Palatino Linotype" w:hAnsi="Palatino Linotype" w:cs="Tahoma"/>
          <w:bCs/>
          <w:szCs w:val="22"/>
        </w:rPr>
      </w:pPr>
      <w:r>
        <w:rPr>
          <w:rFonts w:ascii="Palatino Linotype" w:hAnsi="Palatino Linotype" w:cs="Tahoma"/>
          <w:bCs/>
          <w:szCs w:val="22"/>
        </w:rPr>
        <w:t>Los</w:t>
      </w:r>
      <w:r w:rsidRPr="00F850CA">
        <w:rPr>
          <w:rFonts w:ascii="Palatino Linotype" w:hAnsi="Palatino Linotype" w:cs="Tahoma"/>
          <w:bCs/>
          <w:szCs w:val="22"/>
        </w:rPr>
        <w:t xml:space="preserve"> inventario</w:t>
      </w:r>
      <w:r>
        <w:rPr>
          <w:rFonts w:ascii="Palatino Linotype" w:hAnsi="Palatino Linotype" w:cs="Tahoma"/>
          <w:bCs/>
          <w:szCs w:val="22"/>
        </w:rPr>
        <w:t>s</w:t>
      </w:r>
      <w:r w:rsidRPr="00F850CA">
        <w:rPr>
          <w:rFonts w:ascii="Palatino Linotype" w:hAnsi="Palatino Linotype" w:cs="Tahoma"/>
          <w:bCs/>
          <w:szCs w:val="22"/>
        </w:rPr>
        <w:t xml:space="preserve"> generales</w:t>
      </w:r>
      <w:r w:rsidR="00F850CA" w:rsidRPr="00F850CA">
        <w:rPr>
          <w:rFonts w:ascii="Palatino Linotype" w:hAnsi="Palatino Linotype" w:cs="Tahoma"/>
          <w:bCs/>
          <w:szCs w:val="22"/>
        </w:rPr>
        <w:t xml:space="preserve"> de bienes muebles e inmuebles, general y de bajo costo que se enviaron al OSFEM, correspondientes a los meses de junio y diciembre de dos mil diecisiete y junio de dos mil dieciocho, de acuerdo con lo solicitado por la ahora Recurrente.</w:t>
      </w:r>
    </w:p>
    <w:p w:rsidR="00187B79" w:rsidRPr="00F850CA" w:rsidRDefault="00187B79" w:rsidP="00360324">
      <w:pPr>
        <w:pStyle w:val="Prrafodelista"/>
        <w:spacing w:line="276" w:lineRule="auto"/>
        <w:ind w:left="567" w:right="567"/>
        <w:jc w:val="both"/>
        <w:rPr>
          <w:rFonts w:ascii="Palatino Linotype" w:hAnsi="Palatino Linotype" w:cs="Tahoma"/>
          <w:szCs w:val="22"/>
        </w:rPr>
      </w:pPr>
    </w:p>
    <w:p w:rsidR="00187B79" w:rsidRPr="00F850CA" w:rsidRDefault="00187B79" w:rsidP="00360324">
      <w:pPr>
        <w:spacing w:line="276" w:lineRule="auto"/>
        <w:ind w:left="567" w:right="567"/>
        <w:jc w:val="both"/>
        <w:rPr>
          <w:rFonts w:ascii="Palatino Linotype" w:hAnsi="Palatino Linotype" w:cs="Tahoma"/>
          <w:sz w:val="22"/>
          <w:szCs w:val="22"/>
        </w:rPr>
      </w:pPr>
      <w:r w:rsidRPr="00F850CA">
        <w:rPr>
          <w:rFonts w:ascii="Palatino Linotype" w:hAnsi="Palatino Linotype" w:cs="Tahoma"/>
          <w:sz w:val="22"/>
          <w:szCs w:val="22"/>
        </w:rPr>
        <w:t xml:space="preserve">En caso de que la documentación se entregue en versión pública, </w:t>
      </w:r>
      <w:r w:rsidR="00F850CA">
        <w:rPr>
          <w:rFonts w:ascii="Palatino Linotype" w:hAnsi="Palatino Linotype" w:cs="Tahoma"/>
          <w:sz w:val="22"/>
          <w:szCs w:val="22"/>
        </w:rPr>
        <w:t xml:space="preserve">se deberá entregar </w:t>
      </w:r>
      <w:r w:rsidRPr="00F850CA">
        <w:rPr>
          <w:rFonts w:ascii="Palatino Linotype" w:hAnsi="Palatino Linotype" w:cs="Tahoma"/>
          <w:sz w:val="22"/>
          <w:szCs w:val="22"/>
        </w:rPr>
        <w:t>el acuerdo respectivo del Comité de Transparencia.</w:t>
      </w:r>
    </w:p>
    <w:p w:rsidR="00193AE6" w:rsidRPr="0080253B" w:rsidRDefault="00193AE6" w:rsidP="00360324">
      <w:pPr>
        <w:pStyle w:val="Prrafodelista"/>
        <w:spacing w:line="276" w:lineRule="auto"/>
        <w:rPr>
          <w:rFonts w:ascii="Palatino Linotype" w:hAnsi="Palatino Linotype" w:cs="Tahoma"/>
          <w:szCs w:val="22"/>
        </w:rPr>
      </w:pPr>
    </w:p>
    <w:p w:rsidR="00A61283" w:rsidRDefault="00A61283" w:rsidP="00360324">
      <w:pPr>
        <w:spacing w:line="276" w:lineRule="auto"/>
        <w:jc w:val="both"/>
        <w:rPr>
          <w:rFonts w:ascii="Palatino Linotype" w:hAnsi="Palatino Linotype" w:cs="Tahoma"/>
          <w:sz w:val="22"/>
          <w:szCs w:val="22"/>
          <w:lang w:val="es-MX"/>
        </w:rPr>
      </w:pPr>
      <w:r w:rsidRPr="0080253B">
        <w:rPr>
          <w:rFonts w:ascii="Palatino Linotype" w:hAnsi="Palatino Linotype" w:cs="Tahoma"/>
          <w:b/>
          <w:sz w:val="22"/>
          <w:szCs w:val="22"/>
          <w:lang w:val="es-MX"/>
        </w:rPr>
        <w:t>TERCERO. NOTIFÍQUESE</w:t>
      </w:r>
      <w:r w:rsidR="008473C9" w:rsidRPr="0080253B">
        <w:rPr>
          <w:rFonts w:ascii="Palatino Linotype" w:hAnsi="Palatino Linotype" w:cs="Tahoma"/>
          <w:b/>
          <w:sz w:val="22"/>
          <w:szCs w:val="22"/>
          <w:lang w:val="es-MX"/>
        </w:rPr>
        <w:t xml:space="preserve"> </w:t>
      </w:r>
      <w:r w:rsidRPr="0080253B">
        <w:rPr>
          <w:rFonts w:ascii="Palatino Linotype" w:hAnsi="Palatino Linotype" w:cs="Tahoma"/>
          <w:sz w:val="22"/>
          <w:szCs w:val="22"/>
          <w:lang w:val="es-MX"/>
        </w:rPr>
        <w:t>la presente resolución al Titular de la Unidad de Transparencia del</w:t>
      </w:r>
      <w:r w:rsidR="008473C9" w:rsidRPr="0080253B">
        <w:rPr>
          <w:rFonts w:ascii="Palatino Linotype" w:hAnsi="Palatino Linotype" w:cs="Tahoma"/>
          <w:sz w:val="22"/>
          <w:szCs w:val="22"/>
          <w:lang w:val="es-MX"/>
        </w:rPr>
        <w:t xml:space="preserve"> </w:t>
      </w:r>
      <w:r w:rsidR="000361D1">
        <w:rPr>
          <w:rFonts w:ascii="Palatino Linotype" w:hAnsi="Palatino Linotype" w:cs="Tahoma"/>
          <w:sz w:val="22"/>
          <w:szCs w:val="22"/>
          <w:lang w:val="es-MX"/>
        </w:rPr>
        <w:t>Sujeto Obligado</w:t>
      </w:r>
      <w:r w:rsidRPr="0080253B">
        <w:rPr>
          <w:rFonts w:ascii="Palatino Linotype" w:hAnsi="Palatino Linotype" w:cs="Tahoma"/>
          <w:sz w:val="22"/>
          <w:szCs w:val="22"/>
          <w:lang w:val="es-MX"/>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sidR="008473C9" w:rsidRPr="0080253B">
        <w:rPr>
          <w:rFonts w:ascii="Palatino Linotype" w:hAnsi="Palatino Linotype" w:cs="Tahoma"/>
          <w:sz w:val="22"/>
          <w:szCs w:val="22"/>
          <w:lang w:val="es-MX"/>
        </w:rPr>
        <w:t>e</w:t>
      </w:r>
      <w:r w:rsidRPr="0080253B">
        <w:rPr>
          <w:rFonts w:ascii="Palatino Linotype" w:hAnsi="Palatino Linotype" w:cs="Tahoma"/>
          <w:sz w:val="22"/>
          <w:szCs w:val="22"/>
          <w:lang w:val="es-MX"/>
        </w:rPr>
        <w:t xml:space="preserve"> inform</w:t>
      </w:r>
      <w:r w:rsidR="008473C9" w:rsidRPr="0080253B">
        <w:rPr>
          <w:rFonts w:ascii="Palatino Linotype" w:hAnsi="Palatino Linotype" w:cs="Tahoma"/>
          <w:sz w:val="22"/>
          <w:szCs w:val="22"/>
          <w:lang w:val="es-MX"/>
        </w:rPr>
        <w:t>e</w:t>
      </w:r>
      <w:r w:rsidRPr="0080253B">
        <w:rPr>
          <w:rFonts w:ascii="Palatino Linotype" w:hAnsi="Palatino Linotype" w:cs="Tahoma"/>
          <w:sz w:val="22"/>
          <w:szCs w:val="22"/>
          <w:lang w:val="es-MX"/>
        </w:rPr>
        <w:t xml:space="preserve"> a este Instituto en un plazo de tres días hábiles siguientes sobre el cumplimiento dado a la presente.</w:t>
      </w:r>
    </w:p>
    <w:p w:rsidR="00A854FC" w:rsidRPr="0080253B" w:rsidRDefault="00A854FC" w:rsidP="00360324">
      <w:pPr>
        <w:spacing w:line="276" w:lineRule="auto"/>
        <w:jc w:val="both"/>
        <w:rPr>
          <w:rFonts w:ascii="Palatino Linotype" w:hAnsi="Palatino Linotype" w:cs="Tahoma"/>
          <w:i/>
          <w:sz w:val="22"/>
          <w:szCs w:val="22"/>
          <w:lang w:val="es-MX"/>
        </w:rPr>
      </w:pPr>
    </w:p>
    <w:p w:rsidR="0080253B" w:rsidRDefault="00A61283" w:rsidP="00360324">
      <w:pPr>
        <w:spacing w:line="276" w:lineRule="auto"/>
        <w:jc w:val="both"/>
        <w:rPr>
          <w:rFonts w:ascii="Palatino Linotype" w:hAnsi="Palatino Linotype" w:cs="Tahoma"/>
          <w:sz w:val="22"/>
          <w:szCs w:val="22"/>
          <w:lang w:val="es-MX"/>
        </w:rPr>
      </w:pPr>
      <w:r w:rsidRPr="0080253B">
        <w:rPr>
          <w:rFonts w:ascii="Palatino Linotype" w:hAnsi="Palatino Linotype" w:cs="Tahoma"/>
          <w:b/>
          <w:sz w:val="22"/>
          <w:szCs w:val="22"/>
          <w:lang w:val="es-MX"/>
        </w:rPr>
        <w:t>CUARTO. NOTIFÍQUESE</w:t>
      </w:r>
      <w:r w:rsidRPr="0080253B">
        <w:rPr>
          <w:rFonts w:ascii="Palatino Linotype" w:hAnsi="Palatino Linotype" w:cs="Tahoma"/>
          <w:sz w:val="22"/>
          <w:szCs w:val="22"/>
          <w:lang w:val="es-MX"/>
        </w:rPr>
        <w:t xml:space="preserve"> a</w:t>
      </w:r>
      <w:r w:rsidR="006B4F72" w:rsidRPr="0080253B">
        <w:rPr>
          <w:rFonts w:ascii="Palatino Linotype" w:hAnsi="Palatino Linotype" w:cs="Tahoma"/>
          <w:sz w:val="22"/>
          <w:szCs w:val="22"/>
          <w:lang w:val="es-MX"/>
        </w:rPr>
        <w:t xml:space="preserve">l Recurrente </w:t>
      </w:r>
      <w:r w:rsidRPr="0080253B">
        <w:rPr>
          <w:rFonts w:ascii="Palatino Linotype" w:hAnsi="Palatino Linotype" w:cs="Tahoma"/>
          <w:sz w:val="22"/>
          <w:szCs w:val="22"/>
          <w:lang w:val="es-MX"/>
        </w:rPr>
        <w:t xml:space="preserve">la presente </w:t>
      </w:r>
      <w:r w:rsidR="006B4F72" w:rsidRPr="0080253B">
        <w:rPr>
          <w:rFonts w:ascii="Palatino Linotype" w:hAnsi="Palatino Linotype" w:cs="Tahoma"/>
          <w:sz w:val="22"/>
          <w:szCs w:val="22"/>
          <w:lang w:val="es-MX"/>
        </w:rPr>
        <w:t>Resolución, asi</w:t>
      </w:r>
      <w:r w:rsidRPr="0080253B">
        <w:rPr>
          <w:rFonts w:ascii="Palatino Linotype" w:hAnsi="Palatino Linotype" w:cs="Tahoma"/>
          <w:sz w:val="22"/>
          <w:szCs w:val="22"/>
          <w:lang w:val="es-MX"/>
        </w:rPr>
        <w:t>mismo</w:t>
      </w:r>
      <w:r w:rsidR="006B4F72" w:rsidRPr="0080253B">
        <w:rPr>
          <w:rFonts w:ascii="Palatino Linotype" w:hAnsi="Palatino Linotype" w:cs="Tahoma"/>
          <w:sz w:val="22"/>
          <w:szCs w:val="22"/>
          <w:lang w:val="es-MX"/>
        </w:rPr>
        <w:t>, se hace de su conocimiento que</w:t>
      </w:r>
      <w:r w:rsidRPr="0080253B">
        <w:rPr>
          <w:rFonts w:ascii="Palatino Linotype" w:hAnsi="Palatino Linotype" w:cs="Tahoma"/>
          <w:sz w:val="22"/>
          <w:szCs w:val="22"/>
          <w:lang w:val="es-MX"/>
        </w:rPr>
        <w:t xml:space="preserve"> de conformidad con lo establecido en el artículo 196 de la Ley de </w:t>
      </w:r>
      <w:r w:rsidRPr="0080253B">
        <w:rPr>
          <w:rFonts w:ascii="Palatino Linotype" w:hAnsi="Palatino Linotype" w:cs="Tahoma"/>
          <w:sz w:val="22"/>
          <w:szCs w:val="22"/>
          <w:lang w:val="es-MX"/>
        </w:rPr>
        <w:lastRenderedPageBreak/>
        <w:t>Transparencia y Acceso a la Información Pública del Estado de México y Municipios podrá promover el Juicio de Amparo en los términos de las leyes aplicables.</w:t>
      </w:r>
    </w:p>
    <w:p w:rsidR="0080253B" w:rsidRPr="0080253B" w:rsidRDefault="0080253B" w:rsidP="00360324">
      <w:pPr>
        <w:spacing w:line="276" w:lineRule="auto"/>
        <w:jc w:val="both"/>
        <w:rPr>
          <w:rFonts w:ascii="Palatino Linotype" w:hAnsi="Palatino Linotype" w:cs="Tahoma"/>
          <w:sz w:val="22"/>
          <w:szCs w:val="22"/>
          <w:lang w:val="es-MX"/>
        </w:rPr>
      </w:pPr>
    </w:p>
    <w:p w:rsidR="009F5F1F" w:rsidRPr="0080253B" w:rsidRDefault="0080253B" w:rsidP="003B28CC">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 xml:space="preserve">ASÍ, POR </w:t>
      </w:r>
      <w:r w:rsidRPr="0080253B">
        <w:rPr>
          <w:rFonts w:ascii="Palatino Linotype" w:hAnsi="Palatino Linotype" w:cs="Tahoma"/>
          <w:b/>
          <w:sz w:val="22"/>
          <w:szCs w:val="22"/>
          <w:lang w:val="es-MX"/>
        </w:rPr>
        <w:t>UNANIMIDAD</w:t>
      </w:r>
      <w:r w:rsidRPr="0080253B">
        <w:rPr>
          <w:rFonts w:ascii="Palatino Linotype" w:hAnsi="Palatino Linotype" w:cs="Tahoma"/>
          <w:sz w:val="22"/>
          <w:szCs w:val="22"/>
          <w:lang w:val="es-MX"/>
        </w:rPr>
        <w:t xml:space="preserve"> DE VOTOS, LO RESOLVIERON Y FIRMAN LOS COMISIONADOS DEL INSTITUTO DE TRANSPARENCIA, ACCESO A LA INFORMACIÓN PÚBLICA Y PROTECCIÓN DE DATOS PERSONALES DEL ESTADO DE MÉXICO Y MUNICIPIOS, ZULEMA MARTÍNEZ SÁNCHEZ; </w:t>
      </w:r>
      <w:r w:rsidRPr="0080253B">
        <w:rPr>
          <w:rFonts w:ascii="Palatino Linotype" w:hAnsi="Palatino Linotype" w:cs="Tahoma"/>
          <w:bCs/>
          <w:sz w:val="22"/>
          <w:szCs w:val="22"/>
          <w:lang w:val="es-MX"/>
        </w:rPr>
        <w:t xml:space="preserve">EVA ABAID </w:t>
      </w:r>
      <w:r w:rsidR="003003CC">
        <w:rPr>
          <w:rFonts w:ascii="Palatino Linotype" w:hAnsi="Palatino Linotype" w:cs="Tahoma"/>
          <w:bCs/>
          <w:sz w:val="22"/>
          <w:szCs w:val="22"/>
          <w:lang w:val="es-MX"/>
        </w:rPr>
        <w:t>YAPUR (OPINIÓN PARTICULAR)</w:t>
      </w:r>
      <w:r w:rsidRPr="0080253B">
        <w:rPr>
          <w:rFonts w:ascii="Palatino Linotype" w:hAnsi="Palatino Linotype" w:cs="Tahoma"/>
          <w:sz w:val="22"/>
          <w:szCs w:val="22"/>
          <w:lang w:val="es-MX"/>
        </w:rPr>
        <w:t xml:space="preserve">; JOSÉ GUADALUPE LUNA HERNÁNDEZ; </w:t>
      </w:r>
      <w:r w:rsidR="003003CC">
        <w:rPr>
          <w:rFonts w:ascii="Palatino Linotype" w:hAnsi="Palatino Linotype" w:cs="Tahoma"/>
          <w:sz w:val="22"/>
          <w:szCs w:val="22"/>
          <w:lang w:val="es-ES_tradnl"/>
        </w:rPr>
        <w:t>JAVIER MARTÍNEZ CRUZ Y</w:t>
      </w:r>
      <w:r w:rsidRPr="0080253B">
        <w:rPr>
          <w:rFonts w:ascii="Palatino Linotype" w:hAnsi="Palatino Linotype" w:cs="Tahoma"/>
          <w:sz w:val="22"/>
          <w:szCs w:val="22"/>
          <w:lang w:val="es-ES_tradnl"/>
        </w:rPr>
        <w:t xml:space="preserve"> LUIS GUSTAVO PARRA NORIEGA</w:t>
      </w:r>
      <w:r w:rsidRPr="0080253B">
        <w:rPr>
          <w:rFonts w:ascii="Palatino Linotype" w:hAnsi="Palatino Linotype" w:cs="Tahoma"/>
          <w:sz w:val="22"/>
          <w:szCs w:val="22"/>
          <w:lang w:val="es-MX"/>
        </w:rPr>
        <w:t>, EN</w:t>
      </w:r>
      <w:r w:rsidR="00CD76D0">
        <w:rPr>
          <w:rFonts w:ascii="Palatino Linotype" w:hAnsi="Palatino Linotype" w:cs="Tahoma"/>
          <w:sz w:val="22"/>
          <w:szCs w:val="22"/>
          <w:lang w:val="es-MX"/>
        </w:rPr>
        <w:t xml:space="preserve"> LA CUADRAGÉSIMA </w:t>
      </w:r>
      <w:r w:rsidRPr="00CD76D0">
        <w:rPr>
          <w:rFonts w:ascii="Palatino Linotype" w:hAnsi="Palatino Linotype" w:cs="Tahoma"/>
          <w:sz w:val="22"/>
          <w:szCs w:val="22"/>
          <w:lang w:val="es-MX"/>
        </w:rPr>
        <w:t>SESIÓN ORDINARIA</w:t>
      </w:r>
      <w:r w:rsidR="00244B56">
        <w:rPr>
          <w:rFonts w:ascii="Palatino Linotype" w:hAnsi="Palatino Linotype" w:cs="Tahoma"/>
          <w:sz w:val="22"/>
          <w:szCs w:val="22"/>
          <w:lang w:val="es-MX"/>
        </w:rPr>
        <w:t>, CELEBRADA ELTREINTA Y UNO</w:t>
      </w:r>
      <w:r w:rsidRPr="0080253B">
        <w:rPr>
          <w:rFonts w:ascii="Palatino Linotype" w:hAnsi="Palatino Linotype" w:cs="Tahoma"/>
          <w:sz w:val="22"/>
          <w:szCs w:val="22"/>
          <w:lang w:val="es-MX"/>
        </w:rPr>
        <w:t xml:space="preserve"> DE OCTUBRE DE DOS MIL DIECIOCHO, ANTE EL SECRETARIO TÉCNICO DEL PLENO, ALEXIS TAPIA RAMÍREZ.</w:t>
      </w:r>
    </w:p>
    <w:p w:rsidR="0080253B" w:rsidRDefault="0080253B" w:rsidP="00360324">
      <w:pPr>
        <w:spacing w:line="276" w:lineRule="auto"/>
        <w:jc w:val="both"/>
        <w:rPr>
          <w:rFonts w:ascii="Palatino Linotype" w:hAnsi="Palatino Linotype" w:cs="Tahoma"/>
          <w:sz w:val="22"/>
          <w:szCs w:val="22"/>
          <w:lang w:val="es-MX"/>
        </w:rPr>
      </w:pPr>
    </w:p>
    <w:p w:rsidR="003E7407" w:rsidRDefault="003E7407" w:rsidP="00360324">
      <w:pPr>
        <w:spacing w:line="276" w:lineRule="auto"/>
        <w:jc w:val="both"/>
        <w:rPr>
          <w:rFonts w:ascii="Palatino Linotype" w:hAnsi="Palatino Linotype" w:cs="Tahoma"/>
          <w:sz w:val="22"/>
          <w:szCs w:val="22"/>
          <w:lang w:val="es-MX"/>
        </w:rPr>
      </w:pPr>
    </w:p>
    <w:p w:rsidR="003E7407" w:rsidRDefault="003E7407" w:rsidP="00360324">
      <w:pPr>
        <w:spacing w:line="276" w:lineRule="auto"/>
        <w:jc w:val="both"/>
        <w:rPr>
          <w:rFonts w:ascii="Palatino Linotype" w:hAnsi="Palatino Linotype" w:cs="Tahoma"/>
          <w:sz w:val="22"/>
          <w:szCs w:val="22"/>
          <w:lang w:val="es-MX"/>
        </w:rPr>
      </w:pPr>
    </w:p>
    <w:p w:rsidR="00A61283" w:rsidRPr="0080253B" w:rsidRDefault="00BE272A" w:rsidP="00360324">
      <w:pPr>
        <w:spacing w:line="276" w:lineRule="auto"/>
        <w:jc w:val="both"/>
        <w:rPr>
          <w:rFonts w:ascii="Palatino Linotype" w:hAnsi="Palatino Linotype" w:cs="Tahoma"/>
          <w:sz w:val="22"/>
          <w:szCs w:val="22"/>
          <w:lang w:val="es-MX"/>
        </w:rPr>
      </w:pP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612D" w:rsidRPr="0080253B" w:rsidRDefault="00C2612D" w:rsidP="00A61283">
                            <w:pPr>
                              <w:jc w:val="center"/>
                              <w:rPr>
                                <w:rFonts w:ascii="Palatino Linotype" w:hAnsi="Palatino Linotype" w:cs="Tahoma"/>
                                <w:sz w:val="22"/>
                                <w:szCs w:val="22"/>
                              </w:rPr>
                            </w:pPr>
                            <w:r w:rsidRPr="0080253B">
                              <w:rPr>
                                <w:rFonts w:ascii="Palatino Linotype" w:hAnsi="Palatino Linotype" w:cs="Tahoma"/>
                                <w:b/>
                                <w:sz w:val="22"/>
                                <w:szCs w:val="22"/>
                              </w:rPr>
                              <w:t>Zulema Martínez Sánchez</w:t>
                            </w:r>
                          </w:p>
                          <w:p w:rsidR="00C2612D" w:rsidRDefault="00C2612D" w:rsidP="00BC1BDB">
                            <w:pPr>
                              <w:jc w:val="center"/>
                              <w:rPr>
                                <w:rFonts w:ascii="Palatino Linotype" w:hAnsi="Palatino Linotype" w:cs="Tahoma"/>
                                <w:sz w:val="22"/>
                                <w:szCs w:val="22"/>
                              </w:rPr>
                            </w:pPr>
                            <w:r w:rsidRPr="0080253B">
                              <w:rPr>
                                <w:rFonts w:ascii="Palatino Linotype" w:hAnsi="Palatino Linotype" w:cs="Tahoma"/>
                                <w:sz w:val="22"/>
                                <w:szCs w:val="22"/>
                              </w:rPr>
                              <w:t>Comisionada Presidenta</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Pr="0080253B" w:rsidRDefault="003003CC" w:rsidP="00BC1BDB">
                            <w:pPr>
                              <w:jc w:val="center"/>
                              <w:rPr>
                                <w:rFonts w:ascii="Palatino Linotype" w:hAnsi="Palatino Linotype" w:cs="Tahoma"/>
                                <w:sz w:val="22"/>
                                <w:szCs w:val="22"/>
                              </w:rPr>
                            </w:pPr>
                          </w:p>
                          <w:p w:rsidR="00C2612D" w:rsidRPr="00016AF3" w:rsidRDefault="00C2612D" w:rsidP="00A61283">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rsidR="00C2612D" w:rsidRPr="0080253B" w:rsidRDefault="00C2612D" w:rsidP="00A61283">
                      <w:pPr>
                        <w:jc w:val="center"/>
                        <w:rPr>
                          <w:rFonts w:ascii="Palatino Linotype" w:hAnsi="Palatino Linotype" w:cs="Tahoma"/>
                          <w:sz w:val="22"/>
                          <w:szCs w:val="22"/>
                        </w:rPr>
                      </w:pPr>
                      <w:r w:rsidRPr="0080253B">
                        <w:rPr>
                          <w:rFonts w:ascii="Palatino Linotype" w:hAnsi="Palatino Linotype" w:cs="Tahoma"/>
                          <w:b/>
                          <w:sz w:val="22"/>
                          <w:szCs w:val="22"/>
                        </w:rPr>
                        <w:t>Zulema Martínez Sánchez</w:t>
                      </w:r>
                    </w:p>
                    <w:p w:rsidR="00C2612D" w:rsidRDefault="00C2612D" w:rsidP="00BC1BDB">
                      <w:pPr>
                        <w:jc w:val="center"/>
                        <w:rPr>
                          <w:rFonts w:ascii="Palatino Linotype" w:hAnsi="Palatino Linotype" w:cs="Tahoma"/>
                          <w:sz w:val="22"/>
                          <w:szCs w:val="22"/>
                        </w:rPr>
                      </w:pPr>
                      <w:r w:rsidRPr="0080253B">
                        <w:rPr>
                          <w:rFonts w:ascii="Palatino Linotype" w:hAnsi="Palatino Linotype" w:cs="Tahoma"/>
                          <w:sz w:val="22"/>
                          <w:szCs w:val="22"/>
                        </w:rPr>
                        <w:t>Comisionada Presidenta</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Pr="0080253B" w:rsidRDefault="003003CC" w:rsidP="00BC1BDB">
                      <w:pPr>
                        <w:jc w:val="center"/>
                        <w:rPr>
                          <w:rFonts w:ascii="Palatino Linotype" w:hAnsi="Palatino Linotype" w:cs="Tahoma"/>
                          <w:sz w:val="22"/>
                          <w:szCs w:val="22"/>
                        </w:rPr>
                      </w:pPr>
                    </w:p>
                    <w:p w:rsidR="00C2612D" w:rsidRPr="00016AF3" w:rsidRDefault="00C2612D" w:rsidP="00A61283">
                      <w:pPr>
                        <w:jc w:val="center"/>
                        <w:rPr>
                          <w:rFonts w:ascii="Palatino Linotype" w:hAnsi="Palatino Linotype"/>
                          <w:b/>
                          <w:sz w:val="24"/>
                          <w:szCs w:val="24"/>
                        </w:rPr>
                      </w:pPr>
                    </w:p>
                  </w:txbxContent>
                </v:textbox>
                <w10:wrap anchorx="margin"/>
              </v:shape>
            </w:pict>
          </mc:Fallback>
        </mc:AlternateContent>
      </w:r>
    </w:p>
    <w:p w:rsidR="00A61283" w:rsidRPr="0080253B" w:rsidRDefault="00A61283" w:rsidP="00360324">
      <w:pPr>
        <w:spacing w:line="276" w:lineRule="auto"/>
        <w:jc w:val="both"/>
        <w:rPr>
          <w:rFonts w:ascii="Palatino Linotype" w:hAnsi="Palatino Linotype" w:cs="Tahoma"/>
          <w:sz w:val="22"/>
          <w:szCs w:val="22"/>
          <w:lang w:val="es-MX"/>
        </w:rPr>
      </w:pPr>
    </w:p>
    <w:p w:rsidR="00A61283" w:rsidRPr="0080253B" w:rsidRDefault="00A61283" w:rsidP="00360324">
      <w:pPr>
        <w:spacing w:line="276" w:lineRule="auto"/>
        <w:jc w:val="both"/>
        <w:rPr>
          <w:rFonts w:ascii="Palatino Linotype" w:hAnsi="Palatino Linotype" w:cs="Tahoma"/>
          <w:b/>
          <w:sz w:val="22"/>
          <w:szCs w:val="22"/>
          <w:lang w:val="es-MX"/>
        </w:rPr>
      </w:pPr>
    </w:p>
    <w:p w:rsidR="0080253B" w:rsidRDefault="0080253B" w:rsidP="00360324">
      <w:pPr>
        <w:spacing w:line="276" w:lineRule="auto"/>
        <w:jc w:val="both"/>
        <w:rPr>
          <w:rFonts w:ascii="Palatino Linotype" w:hAnsi="Palatino Linotype" w:cs="Tahoma"/>
          <w:b/>
          <w:sz w:val="22"/>
          <w:szCs w:val="22"/>
          <w:lang w:val="es-MX"/>
        </w:rPr>
      </w:pPr>
    </w:p>
    <w:p w:rsidR="003B28CC" w:rsidRDefault="003B28CC" w:rsidP="00360324">
      <w:pPr>
        <w:spacing w:line="276" w:lineRule="auto"/>
        <w:jc w:val="both"/>
        <w:rPr>
          <w:rFonts w:ascii="Palatino Linotype" w:hAnsi="Palatino Linotype" w:cs="Tahoma"/>
          <w:b/>
          <w:sz w:val="22"/>
          <w:szCs w:val="22"/>
          <w:lang w:val="es-MX"/>
        </w:rPr>
      </w:pPr>
    </w:p>
    <w:p w:rsidR="0080253B" w:rsidRPr="0080253B" w:rsidRDefault="003B28CC" w:rsidP="003B28CC">
      <w:pPr>
        <w:spacing w:line="276" w:lineRule="auto"/>
        <w:rPr>
          <w:rFonts w:ascii="Palatino Linotype" w:hAnsi="Palatino Linotype" w:cs="Tahoma"/>
          <w:b/>
          <w:sz w:val="22"/>
          <w:szCs w:val="22"/>
          <w:lang w:val="es-MX"/>
        </w:rPr>
      </w:pPr>
      <w:r>
        <w:rPr>
          <w:rFonts w:ascii="Palatino Linotype" w:eastAsia="Calibri" w:hAnsi="Palatino Linotype" w:cs="Tahoma"/>
          <w:sz w:val="22"/>
          <w:szCs w:val="24"/>
          <w:lang w:eastAsia="es-MX"/>
        </w:rPr>
        <w:t xml:space="preserve"> </w:t>
      </w:r>
      <w:r w:rsidRPr="003E788E">
        <w:rPr>
          <w:rFonts w:ascii="Palatino Linotype" w:eastAsia="Calibri" w:hAnsi="Palatino Linotype" w:cs="Tahoma"/>
          <w:sz w:val="22"/>
          <w:szCs w:val="24"/>
          <w:lang w:eastAsia="es-MX"/>
        </w:rPr>
        <w:t>(</w:t>
      </w:r>
    </w:p>
    <w:p w:rsidR="00A61283" w:rsidRPr="0080253B" w:rsidRDefault="003B28CC" w:rsidP="00360324">
      <w:pPr>
        <w:spacing w:line="276" w:lineRule="auto"/>
        <w:jc w:val="both"/>
        <w:rPr>
          <w:rFonts w:ascii="Palatino Linotype" w:hAnsi="Palatino Linotype" w:cs="Tahoma"/>
          <w:b/>
          <w:sz w:val="22"/>
          <w:szCs w:val="22"/>
          <w:lang w:val="es-MX"/>
        </w:rPr>
      </w:pP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9525</wp:posOffset>
                </wp:positionV>
                <wp:extent cx="2800350" cy="971550"/>
                <wp:effectExtent l="0" t="0" r="19050" b="190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28CC" w:rsidRPr="003E788E" w:rsidRDefault="003B28CC" w:rsidP="003B28CC">
                            <w:pPr>
                              <w:spacing w:line="276" w:lineRule="auto"/>
                              <w:jc w:val="center"/>
                              <w:rPr>
                                <w:rFonts w:ascii="Palatino Linotype" w:eastAsia="Calibri" w:hAnsi="Palatino Linotype" w:cs="Tahoma"/>
                                <w:sz w:val="22"/>
                                <w:szCs w:val="24"/>
                                <w:lang w:eastAsia="es-MX"/>
                              </w:rPr>
                            </w:pPr>
                          </w:p>
                          <w:p w:rsidR="00C2612D" w:rsidRPr="0080253B" w:rsidRDefault="00C2612D" w:rsidP="003003CC">
                            <w:pPr>
                              <w:jc w:val="center"/>
                              <w:rPr>
                                <w:rFonts w:ascii="Palatino Linotype" w:hAnsi="Palatino Linotype" w:cs="Tahoma"/>
                                <w:sz w:val="22"/>
                                <w:szCs w:val="22"/>
                              </w:rPr>
                            </w:pPr>
                            <w:r w:rsidRPr="0080253B">
                              <w:rPr>
                                <w:rFonts w:ascii="Palatino Linotype" w:hAnsi="Palatino Linotype" w:cs="Tahoma"/>
                                <w:b/>
                                <w:sz w:val="22"/>
                                <w:szCs w:val="22"/>
                              </w:rPr>
                              <w:t>José Guadalupe Luna Hernández</w:t>
                            </w:r>
                          </w:p>
                          <w:p w:rsidR="00C2612D" w:rsidRDefault="00C2612D" w:rsidP="00BC1BDB">
                            <w:pPr>
                              <w:jc w:val="center"/>
                              <w:rPr>
                                <w:rFonts w:ascii="Palatino Linotype" w:hAnsi="Palatino Linotype" w:cs="Tahoma"/>
                                <w:sz w:val="22"/>
                                <w:szCs w:val="22"/>
                              </w:rPr>
                            </w:pPr>
                            <w:r w:rsidRPr="0080253B">
                              <w:rPr>
                                <w:rFonts w:ascii="Palatino Linotype" w:hAnsi="Palatino Linotype" w:cs="Tahoma"/>
                                <w:sz w:val="22"/>
                                <w:szCs w:val="22"/>
                              </w:rPr>
                              <w:t>Comisionado</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Pr="0080253B" w:rsidRDefault="003003CC" w:rsidP="00BC1BDB">
                            <w:pPr>
                              <w:jc w:val="center"/>
                              <w:rPr>
                                <w:rFonts w:ascii="Palatino Linotype" w:hAnsi="Palatino Linotype" w:cs="Tahoma"/>
                                <w:sz w:val="22"/>
                                <w:szCs w:val="22"/>
                              </w:rPr>
                            </w:pPr>
                          </w:p>
                          <w:p w:rsidR="00C2612D" w:rsidRPr="0080253B" w:rsidRDefault="00C2612D" w:rsidP="00A61283">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7" type="#_x0000_t202" style="position:absolute;left:0;text-align:left;margin-left:169.3pt;margin-top:.75pt;width:220.5pt;height:7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" fillcolor="white [3201]" strokecolor="white [3212]" strokeweight=".5pt">
                <v:path arrowok="t"/>
                <v:textbox>
                  <w:txbxContent>
                    <w:p w:rsidR="003B28CC" w:rsidRPr="003E788E" w:rsidRDefault="003B28CC" w:rsidP="003B28CC">
                      <w:pPr>
                        <w:spacing w:line="276" w:lineRule="auto"/>
                        <w:jc w:val="center"/>
                        <w:rPr>
                          <w:rFonts w:ascii="Palatino Linotype" w:eastAsia="Calibri" w:hAnsi="Palatino Linotype" w:cs="Tahoma"/>
                          <w:sz w:val="22"/>
                          <w:szCs w:val="24"/>
                          <w:lang w:eastAsia="es-MX"/>
                        </w:rPr>
                      </w:pPr>
                    </w:p>
                    <w:p w:rsidR="00C2612D" w:rsidRPr="0080253B" w:rsidRDefault="00C2612D" w:rsidP="003003CC">
                      <w:pPr>
                        <w:jc w:val="center"/>
                        <w:rPr>
                          <w:rFonts w:ascii="Palatino Linotype" w:hAnsi="Palatino Linotype" w:cs="Tahoma"/>
                          <w:sz w:val="22"/>
                          <w:szCs w:val="22"/>
                        </w:rPr>
                      </w:pPr>
                      <w:r w:rsidRPr="0080253B">
                        <w:rPr>
                          <w:rFonts w:ascii="Palatino Linotype" w:hAnsi="Palatino Linotype" w:cs="Tahoma"/>
                          <w:b/>
                          <w:sz w:val="22"/>
                          <w:szCs w:val="22"/>
                        </w:rPr>
                        <w:t>José Guadalupe Luna Hernández</w:t>
                      </w:r>
                    </w:p>
                    <w:p w:rsidR="00C2612D" w:rsidRDefault="00C2612D" w:rsidP="00BC1BDB">
                      <w:pPr>
                        <w:jc w:val="center"/>
                        <w:rPr>
                          <w:rFonts w:ascii="Palatino Linotype" w:hAnsi="Palatino Linotype" w:cs="Tahoma"/>
                          <w:sz w:val="22"/>
                          <w:szCs w:val="22"/>
                        </w:rPr>
                      </w:pPr>
                      <w:r w:rsidRPr="0080253B">
                        <w:rPr>
                          <w:rFonts w:ascii="Palatino Linotype" w:hAnsi="Palatino Linotype" w:cs="Tahoma"/>
                          <w:sz w:val="22"/>
                          <w:szCs w:val="22"/>
                        </w:rPr>
                        <w:t>Comisionado</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Pr="0080253B" w:rsidRDefault="003003CC" w:rsidP="00BC1BDB">
                      <w:pPr>
                        <w:jc w:val="center"/>
                        <w:rPr>
                          <w:rFonts w:ascii="Palatino Linotype" w:hAnsi="Palatino Linotype" w:cs="Tahoma"/>
                          <w:sz w:val="22"/>
                          <w:szCs w:val="22"/>
                        </w:rPr>
                      </w:pPr>
                    </w:p>
                    <w:p w:rsidR="00C2612D" w:rsidRPr="0080253B" w:rsidRDefault="00C2612D" w:rsidP="00A61283">
                      <w:pPr>
                        <w:jc w:val="center"/>
                        <w:rPr>
                          <w:rFonts w:ascii="Palatino Linotype" w:hAnsi="Palatino Linotype"/>
                          <w:sz w:val="22"/>
                          <w:szCs w:val="22"/>
                        </w:rPr>
                      </w:pPr>
                    </w:p>
                  </w:txbxContent>
                </v:textbox>
                <w10:wrap anchorx="margin"/>
              </v:shape>
            </w:pict>
          </mc:Fallback>
        </mc:AlternateContent>
      </w:r>
      <w:r w:rsidR="00BC1BDB"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28CC" w:rsidRPr="003E788E" w:rsidRDefault="003B28CC" w:rsidP="003003CC">
                            <w:pPr>
                              <w:spacing w:line="276" w:lineRule="auto"/>
                              <w:rPr>
                                <w:rFonts w:ascii="Palatino Linotype" w:eastAsia="Calibri" w:hAnsi="Palatino Linotype" w:cs="Tahoma"/>
                                <w:sz w:val="22"/>
                                <w:szCs w:val="24"/>
                                <w:lang w:eastAsia="es-MX"/>
                              </w:rPr>
                            </w:pPr>
                          </w:p>
                          <w:p w:rsidR="00C2612D" w:rsidRPr="0080253B" w:rsidRDefault="00C2612D" w:rsidP="003003CC">
                            <w:pPr>
                              <w:jc w:val="center"/>
                              <w:rPr>
                                <w:rFonts w:ascii="Palatino Linotype" w:hAnsi="Palatino Linotype" w:cs="Tahoma"/>
                                <w:b/>
                                <w:sz w:val="22"/>
                                <w:szCs w:val="22"/>
                              </w:rPr>
                            </w:pPr>
                            <w:r w:rsidRPr="0080253B">
                              <w:rPr>
                                <w:rFonts w:ascii="Palatino Linotype" w:hAnsi="Palatino Linotype" w:cs="Tahoma"/>
                                <w:b/>
                                <w:sz w:val="22"/>
                                <w:szCs w:val="22"/>
                              </w:rPr>
                              <w:t>Eva Abaid Yapur</w:t>
                            </w:r>
                          </w:p>
                          <w:p w:rsidR="00C2612D" w:rsidRDefault="00C2612D" w:rsidP="00A61283">
                            <w:pPr>
                              <w:jc w:val="center"/>
                              <w:rPr>
                                <w:rFonts w:ascii="Palatino Linotype" w:hAnsi="Palatino Linotype" w:cs="Tahoma"/>
                                <w:sz w:val="22"/>
                                <w:szCs w:val="22"/>
                              </w:rPr>
                            </w:pPr>
                            <w:r w:rsidRPr="0080253B">
                              <w:rPr>
                                <w:rFonts w:ascii="Palatino Linotype" w:hAnsi="Palatino Linotype" w:cs="Tahoma"/>
                                <w:sz w:val="22"/>
                                <w:szCs w:val="22"/>
                              </w:rPr>
                              <w:t>Comisionada</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Pr="0080253B" w:rsidRDefault="003003CC" w:rsidP="00A61283">
                            <w:pPr>
                              <w:jc w:val="center"/>
                              <w:rPr>
                                <w:rFonts w:ascii="Palatino Linotype" w:hAnsi="Palatino Linotype" w:cs="Tahoma"/>
                                <w:sz w:val="22"/>
                                <w:szCs w:val="22"/>
                              </w:rPr>
                            </w:pPr>
                          </w:p>
                          <w:p w:rsidR="00C2612D" w:rsidRPr="0080253B" w:rsidRDefault="00C2612D" w:rsidP="00A61283">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8" type="#_x0000_t202" style="position:absolute;left:0;text-align:left;margin-left:0;margin-top:1.65pt;width:153pt;height:7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AMlLxengIAANsFAAAOAAAAAAAAAAAAAAAAAC4CAABkcnMvZTJv&#10;RG9jLnhtbFBLAQItABQABgAIAAAAIQBxyyy+2gAAAAYBAAAPAAAAAAAAAAAAAAAAAPgEAABkcnMv&#10;ZG93bnJldi54bWxQSwUGAAAAAAQABADzAAAA/wUAAAAA&#10;" fillcolor="white [3201]" strokecolor="white [3212]" strokeweight=".5pt">
                <v:path arrowok="t"/>
                <v:textbox>
                  <w:txbxContent>
                    <w:p w:rsidR="003B28CC" w:rsidRPr="003E788E" w:rsidRDefault="003B28CC" w:rsidP="003003CC">
                      <w:pPr>
                        <w:spacing w:line="276" w:lineRule="auto"/>
                        <w:rPr>
                          <w:rFonts w:ascii="Palatino Linotype" w:eastAsia="Calibri" w:hAnsi="Palatino Linotype" w:cs="Tahoma"/>
                          <w:sz w:val="22"/>
                          <w:szCs w:val="24"/>
                          <w:lang w:eastAsia="es-MX"/>
                        </w:rPr>
                      </w:pPr>
                    </w:p>
                    <w:p w:rsidR="00C2612D" w:rsidRPr="0080253B" w:rsidRDefault="00C2612D" w:rsidP="003003CC">
                      <w:pPr>
                        <w:jc w:val="center"/>
                        <w:rPr>
                          <w:rFonts w:ascii="Palatino Linotype" w:hAnsi="Palatino Linotype" w:cs="Tahoma"/>
                          <w:b/>
                          <w:sz w:val="22"/>
                          <w:szCs w:val="22"/>
                        </w:rPr>
                      </w:pPr>
                      <w:r w:rsidRPr="0080253B">
                        <w:rPr>
                          <w:rFonts w:ascii="Palatino Linotype" w:hAnsi="Palatino Linotype" w:cs="Tahoma"/>
                          <w:b/>
                          <w:sz w:val="22"/>
                          <w:szCs w:val="22"/>
                        </w:rPr>
                        <w:t>Eva Abaid Yapur</w:t>
                      </w:r>
                    </w:p>
                    <w:p w:rsidR="00C2612D" w:rsidRDefault="00C2612D" w:rsidP="00A61283">
                      <w:pPr>
                        <w:jc w:val="center"/>
                        <w:rPr>
                          <w:rFonts w:ascii="Palatino Linotype" w:hAnsi="Palatino Linotype" w:cs="Tahoma"/>
                          <w:sz w:val="22"/>
                          <w:szCs w:val="22"/>
                        </w:rPr>
                      </w:pPr>
                      <w:r w:rsidRPr="0080253B">
                        <w:rPr>
                          <w:rFonts w:ascii="Palatino Linotype" w:hAnsi="Palatino Linotype" w:cs="Tahoma"/>
                          <w:sz w:val="22"/>
                          <w:szCs w:val="22"/>
                        </w:rPr>
                        <w:t>Comisionada</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Pr="0080253B" w:rsidRDefault="003003CC" w:rsidP="00A61283">
                      <w:pPr>
                        <w:jc w:val="center"/>
                        <w:rPr>
                          <w:rFonts w:ascii="Palatino Linotype" w:hAnsi="Palatino Linotype" w:cs="Tahoma"/>
                          <w:sz w:val="22"/>
                          <w:szCs w:val="22"/>
                        </w:rPr>
                      </w:pPr>
                    </w:p>
                    <w:p w:rsidR="00C2612D" w:rsidRPr="0080253B" w:rsidRDefault="00C2612D" w:rsidP="00A61283">
                      <w:pPr>
                        <w:jc w:val="center"/>
                        <w:rPr>
                          <w:rFonts w:ascii="Palatino Linotype" w:hAnsi="Palatino Linotype" w:cs="Tahoma"/>
                          <w:b/>
                          <w:sz w:val="22"/>
                          <w:szCs w:val="22"/>
                        </w:rPr>
                      </w:pPr>
                    </w:p>
                  </w:txbxContent>
                </v:textbox>
                <w10:wrap anchorx="margin"/>
              </v:shape>
            </w:pict>
          </mc:Fallback>
        </mc:AlternateContent>
      </w:r>
    </w:p>
    <w:p w:rsidR="00A61283" w:rsidRPr="0080253B" w:rsidRDefault="00A61283" w:rsidP="00360324">
      <w:pPr>
        <w:spacing w:line="276" w:lineRule="auto"/>
        <w:jc w:val="both"/>
        <w:rPr>
          <w:rFonts w:ascii="Palatino Linotype" w:hAnsi="Palatino Linotype" w:cs="Tahoma"/>
          <w:b/>
          <w:sz w:val="22"/>
          <w:szCs w:val="22"/>
          <w:lang w:val="es-MX"/>
        </w:rPr>
      </w:pPr>
    </w:p>
    <w:p w:rsidR="00A61283" w:rsidRPr="0080253B" w:rsidRDefault="00A61283" w:rsidP="00360324">
      <w:pPr>
        <w:spacing w:line="276" w:lineRule="auto"/>
        <w:jc w:val="both"/>
        <w:rPr>
          <w:rFonts w:ascii="Palatino Linotype" w:hAnsi="Palatino Linotype" w:cs="Tahoma"/>
          <w:b/>
          <w:sz w:val="22"/>
          <w:szCs w:val="22"/>
          <w:lang w:val="es-MX"/>
        </w:rPr>
      </w:pPr>
    </w:p>
    <w:p w:rsidR="0080253B" w:rsidRDefault="0080253B" w:rsidP="00360324">
      <w:pPr>
        <w:spacing w:line="276" w:lineRule="auto"/>
        <w:jc w:val="both"/>
        <w:rPr>
          <w:rFonts w:ascii="Palatino Linotype" w:hAnsi="Palatino Linotype" w:cs="Tahoma"/>
          <w:b/>
          <w:sz w:val="22"/>
          <w:szCs w:val="22"/>
          <w:lang w:val="es-MX"/>
        </w:rPr>
      </w:pPr>
    </w:p>
    <w:p w:rsidR="00244B56" w:rsidRDefault="00244B56" w:rsidP="00360324">
      <w:pPr>
        <w:spacing w:line="276" w:lineRule="auto"/>
        <w:jc w:val="both"/>
        <w:rPr>
          <w:rFonts w:ascii="Palatino Linotype" w:hAnsi="Palatino Linotype" w:cs="Tahoma"/>
          <w:b/>
          <w:sz w:val="22"/>
          <w:szCs w:val="22"/>
          <w:lang w:val="es-MX"/>
        </w:rPr>
      </w:pPr>
    </w:p>
    <w:p w:rsidR="0080253B" w:rsidRDefault="0080253B" w:rsidP="00360324">
      <w:pPr>
        <w:spacing w:line="276" w:lineRule="auto"/>
        <w:jc w:val="both"/>
        <w:rPr>
          <w:rFonts w:ascii="Palatino Linotype" w:hAnsi="Palatino Linotype" w:cs="Tahoma"/>
          <w:b/>
          <w:sz w:val="22"/>
          <w:szCs w:val="22"/>
          <w:lang w:val="es-MX"/>
        </w:rPr>
      </w:pPr>
    </w:p>
    <w:p w:rsidR="003B28CC" w:rsidRPr="0080253B" w:rsidRDefault="003B28CC" w:rsidP="00360324">
      <w:pPr>
        <w:spacing w:line="276" w:lineRule="auto"/>
        <w:jc w:val="both"/>
        <w:rPr>
          <w:rFonts w:ascii="Palatino Linotype" w:hAnsi="Palatino Linotype" w:cs="Tahoma"/>
          <w:b/>
          <w:sz w:val="22"/>
          <w:szCs w:val="22"/>
          <w:lang w:val="es-MX"/>
        </w:rPr>
      </w:pPr>
    </w:p>
    <w:p w:rsidR="00A61283" w:rsidRPr="0080253B" w:rsidRDefault="003B28CC" w:rsidP="00360324">
      <w:pPr>
        <w:spacing w:line="276" w:lineRule="auto"/>
        <w:jc w:val="both"/>
        <w:rPr>
          <w:rFonts w:ascii="Palatino Linotype" w:hAnsi="Palatino Linotype" w:cs="Tahoma"/>
          <w:sz w:val="22"/>
          <w:szCs w:val="22"/>
          <w:lang w:val="es-MX"/>
        </w:rPr>
      </w:pP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5408" behindDoc="0" locked="0" layoutInCell="1" allowOverlap="1">
                <wp:simplePos x="0" y="0"/>
                <wp:positionH relativeFrom="margin">
                  <wp:posOffset>3182620</wp:posOffset>
                </wp:positionH>
                <wp:positionV relativeFrom="paragraph">
                  <wp:posOffset>46990</wp:posOffset>
                </wp:positionV>
                <wp:extent cx="2276475" cy="12287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1228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28CC" w:rsidRDefault="003B28CC" w:rsidP="003003CC">
                            <w:pPr>
                              <w:rPr>
                                <w:rFonts w:ascii="Palatino Linotype" w:hAnsi="Palatino Linotype" w:cs="Tahoma"/>
                                <w:b/>
                                <w:sz w:val="22"/>
                                <w:szCs w:val="22"/>
                                <w:lang w:val="es-MX"/>
                              </w:rPr>
                            </w:pPr>
                          </w:p>
                          <w:p w:rsidR="00C2612D" w:rsidRPr="0080253B" w:rsidRDefault="00C2612D" w:rsidP="008D7ADC">
                            <w:pPr>
                              <w:jc w:val="center"/>
                              <w:rPr>
                                <w:rFonts w:ascii="Palatino Linotype" w:hAnsi="Palatino Linotype" w:cs="Tahoma"/>
                                <w:b/>
                                <w:sz w:val="22"/>
                                <w:szCs w:val="22"/>
                              </w:rPr>
                            </w:pPr>
                            <w:r w:rsidRPr="0080253B">
                              <w:rPr>
                                <w:rFonts w:ascii="Palatino Linotype" w:hAnsi="Palatino Linotype" w:cs="Tahoma"/>
                                <w:b/>
                                <w:sz w:val="22"/>
                                <w:szCs w:val="22"/>
                                <w:lang w:val="es-MX"/>
                              </w:rPr>
                              <w:t>Luis Gustavo Parra Noriega</w:t>
                            </w:r>
                          </w:p>
                          <w:p w:rsidR="00C2612D" w:rsidRDefault="00C2612D" w:rsidP="008D7ADC">
                            <w:pPr>
                              <w:jc w:val="center"/>
                              <w:rPr>
                                <w:rFonts w:ascii="Palatino Linotype" w:hAnsi="Palatino Linotype" w:cs="Tahoma"/>
                                <w:sz w:val="22"/>
                                <w:szCs w:val="22"/>
                              </w:rPr>
                            </w:pPr>
                            <w:r w:rsidRPr="0080253B">
                              <w:rPr>
                                <w:rFonts w:ascii="Palatino Linotype" w:hAnsi="Palatino Linotype" w:cs="Tahoma"/>
                                <w:sz w:val="22"/>
                                <w:szCs w:val="22"/>
                              </w:rPr>
                              <w:t>Comisionado</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Pr="0080253B" w:rsidRDefault="003003CC" w:rsidP="008D7ADC">
                            <w:pPr>
                              <w:jc w:val="center"/>
                              <w:rPr>
                                <w:rFonts w:ascii="Palatino Linotype" w:hAnsi="Palatino Linotype" w:cs="Tahoma"/>
                                <w:sz w:val="22"/>
                                <w:szCs w:val="22"/>
                              </w:rPr>
                            </w:pPr>
                          </w:p>
                          <w:p w:rsidR="00C2612D" w:rsidRPr="0080253B" w:rsidRDefault="00C2612D" w:rsidP="008D7ADC">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9" type="#_x0000_t202" style="position:absolute;left:0;text-align:left;margin-left:250.6pt;margin-top:3.7pt;width:179.25pt;height:9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" fillcolor="white [3201]" strokecolor="white [3212]" strokeweight=".5pt">
                <v:path arrowok="t"/>
                <v:textbox>
                  <w:txbxContent>
                    <w:p w:rsidR="003B28CC" w:rsidRDefault="003B28CC" w:rsidP="003003CC">
                      <w:pPr>
                        <w:rPr>
                          <w:rFonts w:ascii="Palatino Linotype" w:hAnsi="Palatino Linotype" w:cs="Tahoma"/>
                          <w:b/>
                          <w:sz w:val="22"/>
                          <w:szCs w:val="22"/>
                          <w:lang w:val="es-MX"/>
                        </w:rPr>
                      </w:pPr>
                    </w:p>
                    <w:p w:rsidR="00C2612D" w:rsidRPr="0080253B" w:rsidRDefault="00C2612D" w:rsidP="008D7ADC">
                      <w:pPr>
                        <w:jc w:val="center"/>
                        <w:rPr>
                          <w:rFonts w:ascii="Palatino Linotype" w:hAnsi="Palatino Linotype" w:cs="Tahoma"/>
                          <w:b/>
                          <w:sz w:val="22"/>
                          <w:szCs w:val="22"/>
                        </w:rPr>
                      </w:pPr>
                      <w:r w:rsidRPr="0080253B">
                        <w:rPr>
                          <w:rFonts w:ascii="Palatino Linotype" w:hAnsi="Palatino Linotype" w:cs="Tahoma"/>
                          <w:b/>
                          <w:sz w:val="22"/>
                          <w:szCs w:val="22"/>
                          <w:lang w:val="es-MX"/>
                        </w:rPr>
                        <w:t>Luis Gustavo Parra Noriega</w:t>
                      </w:r>
                    </w:p>
                    <w:p w:rsidR="00C2612D" w:rsidRDefault="00C2612D" w:rsidP="008D7ADC">
                      <w:pPr>
                        <w:jc w:val="center"/>
                        <w:rPr>
                          <w:rFonts w:ascii="Palatino Linotype" w:hAnsi="Palatino Linotype" w:cs="Tahoma"/>
                          <w:sz w:val="22"/>
                          <w:szCs w:val="22"/>
                        </w:rPr>
                      </w:pPr>
                      <w:r w:rsidRPr="0080253B">
                        <w:rPr>
                          <w:rFonts w:ascii="Palatino Linotype" w:hAnsi="Palatino Linotype" w:cs="Tahoma"/>
                          <w:sz w:val="22"/>
                          <w:szCs w:val="22"/>
                        </w:rPr>
                        <w:t>Comisionado</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Pr="0080253B" w:rsidRDefault="003003CC" w:rsidP="008D7ADC">
                      <w:pPr>
                        <w:jc w:val="center"/>
                        <w:rPr>
                          <w:rFonts w:ascii="Palatino Linotype" w:hAnsi="Palatino Linotype" w:cs="Tahoma"/>
                          <w:sz w:val="22"/>
                          <w:szCs w:val="22"/>
                        </w:rPr>
                      </w:pPr>
                    </w:p>
                    <w:p w:rsidR="00C2612D" w:rsidRPr="0080253B" w:rsidRDefault="00C2612D" w:rsidP="008D7ADC">
                      <w:pPr>
                        <w:jc w:val="center"/>
                        <w:rPr>
                          <w:rFonts w:ascii="Palatino Linotype" w:hAnsi="Palatino Linotype"/>
                          <w:b/>
                          <w:sz w:val="22"/>
                          <w:szCs w:val="22"/>
                        </w:rPr>
                      </w:pPr>
                    </w:p>
                  </w:txbxContent>
                </v:textbox>
                <w10:wrap anchorx="margin"/>
              </v:shape>
            </w:pict>
          </mc:Fallback>
        </mc:AlternateContent>
      </w: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8890</wp:posOffset>
                </wp:positionV>
                <wp:extent cx="2133600" cy="102870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28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28CC" w:rsidRPr="003E788E" w:rsidRDefault="003B28CC" w:rsidP="003B28CC">
                            <w:pPr>
                              <w:spacing w:line="276" w:lineRule="auto"/>
                              <w:jc w:val="center"/>
                              <w:rPr>
                                <w:rFonts w:ascii="Palatino Linotype" w:eastAsia="Calibri" w:hAnsi="Palatino Linotype" w:cs="Tahoma"/>
                                <w:sz w:val="22"/>
                                <w:szCs w:val="24"/>
                                <w:lang w:eastAsia="es-MX"/>
                              </w:rPr>
                            </w:pPr>
                          </w:p>
                          <w:p w:rsidR="00C2612D" w:rsidRPr="0080253B" w:rsidRDefault="00C2612D" w:rsidP="003003CC">
                            <w:pPr>
                              <w:jc w:val="center"/>
                              <w:rPr>
                                <w:rFonts w:ascii="Palatino Linotype" w:hAnsi="Palatino Linotype" w:cs="Tahoma"/>
                                <w:sz w:val="22"/>
                                <w:szCs w:val="22"/>
                              </w:rPr>
                            </w:pPr>
                            <w:r w:rsidRPr="0080253B">
                              <w:rPr>
                                <w:rFonts w:ascii="Palatino Linotype" w:hAnsi="Palatino Linotype" w:cs="Tahoma"/>
                                <w:b/>
                                <w:sz w:val="22"/>
                                <w:szCs w:val="22"/>
                              </w:rPr>
                              <w:t>Javier Martínez Cruz</w:t>
                            </w:r>
                          </w:p>
                          <w:p w:rsidR="00C2612D" w:rsidRPr="0080253B" w:rsidRDefault="00C2612D" w:rsidP="00A61283">
                            <w:pPr>
                              <w:jc w:val="center"/>
                              <w:rPr>
                                <w:rFonts w:ascii="Palatino Linotype" w:hAnsi="Palatino Linotype" w:cs="Tahoma"/>
                                <w:sz w:val="22"/>
                                <w:szCs w:val="22"/>
                              </w:rPr>
                            </w:pPr>
                            <w:r w:rsidRPr="0080253B">
                              <w:rPr>
                                <w:rFonts w:ascii="Palatino Linotype" w:hAnsi="Palatino Linotype" w:cs="Tahoma"/>
                                <w:sz w:val="22"/>
                                <w:szCs w:val="22"/>
                              </w:rPr>
                              <w:t>Comisionado</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C2612D" w:rsidRPr="0080253B" w:rsidRDefault="00C2612D" w:rsidP="00A61283">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0" type="#_x0000_t202" style="position:absolute;left:0;text-align:left;margin-left:0;margin-top:.7pt;width:168pt;height:8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" fillcolor="white [3201]" strokecolor="white [3212]" strokeweight=".5pt">
                <v:path arrowok="t"/>
                <v:textbox>
                  <w:txbxContent>
                    <w:p w:rsidR="003B28CC" w:rsidRPr="003E788E" w:rsidRDefault="003B28CC" w:rsidP="003B28CC">
                      <w:pPr>
                        <w:spacing w:line="276" w:lineRule="auto"/>
                        <w:jc w:val="center"/>
                        <w:rPr>
                          <w:rFonts w:ascii="Palatino Linotype" w:eastAsia="Calibri" w:hAnsi="Palatino Linotype" w:cs="Tahoma"/>
                          <w:sz w:val="22"/>
                          <w:szCs w:val="24"/>
                          <w:lang w:eastAsia="es-MX"/>
                        </w:rPr>
                      </w:pPr>
                    </w:p>
                    <w:p w:rsidR="00C2612D" w:rsidRPr="0080253B" w:rsidRDefault="00C2612D" w:rsidP="003003CC">
                      <w:pPr>
                        <w:jc w:val="center"/>
                        <w:rPr>
                          <w:rFonts w:ascii="Palatino Linotype" w:hAnsi="Palatino Linotype" w:cs="Tahoma"/>
                          <w:sz w:val="22"/>
                          <w:szCs w:val="22"/>
                        </w:rPr>
                      </w:pPr>
                      <w:r w:rsidRPr="0080253B">
                        <w:rPr>
                          <w:rFonts w:ascii="Palatino Linotype" w:hAnsi="Palatino Linotype" w:cs="Tahoma"/>
                          <w:b/>
                          <w:sz w:val="22"/>
                          <w:szCs w:val="22"/>
                        </w:rPr>
                        <w:t>Javier Martínez Cruz</w:t>
                      </w:r>
                    </w:p>
                    <w:p w:rsidR="00C2612D" w:rsidRPr="0080253B" w:rsidRDefault="00C2612D" w:rsidP="00A61283">
                      <w:pPr>
                        <w:jc w:val="center"/>
                        <w:rPr>
                          <w:rFonts w:ascii="Palatino Linotype" w:hAnsi="Palatino Linotype" w:cs="Tahoma"/>
                          <w:sz w:val="22"/>
                          <w:szCs w:val="22"/>
                        </w:rPr>
                      </w:pPr>
                      <w:r w:rsidRPr="0080253B">
                        <w:rPr>
                          <w:rFonts w:ascii="Palatino Linotype" w:hAnsi="Palatino Linotype" w:cs="Tahoma"/>
                          <w:sz w:val="22"/>
                          <w:szCs w:val="22"/>
                        </w:rPr>
                        <w:t>Comisionado</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C2612D" w:rsidRPr="0080253B" w:rsidRDefault="00C2612D" w:rsidP="00A61283">
                      <w:pPr>
                        <w:jc w:val="center"/>
                        <w:rPr>
                          <w:rFonts w:ascii="Palatino Linotype" w:hAnsi="Palatino Linotype"/>
                          <w:b/>
                          <w:sz w:val="22"/>
                          <w:szCs w:val="22"/>
                        </w:rPr>
                      </w:pPr>
                    </w:p>
                  </w:txbxContent>
                </v:textbox>
                <w10:wrap anchorx="margin"/>
              </v:shape>
            </w:pict>
          </mc:Fallback>
        </mc:AlternateContent>
      </w:r>
    </w:p>
    <w:p w:rsidR="00A61283" w:rsidRPr="0080253B" w:rsidRDefault="00A61283" w:rsidP="00360324">
      <w:pPr>
        <w:spacing w:line="276" w:lineRule="auto"/>
        <w:jc w:val="both"/>
        <w:rPr>
          <w:rFonts w:ascii="Palatino Linotype" w:hAnsi="Palatino Linotype" w:cs="Tahoma"/>
          <w:sz w:val="22"/>
          <w:szCs w:val="22"/>
          <w:lang w:val="es-MX"/>
        </w:rPr>
      </w:pPr>
    </w:p>
    <w:p w:rsidR="00A61283" w:rsidRPr="0080253B" w:rsidRDefault="00A61283" w:rsidP="00360324">
      <w:pPr>
        <w:spacing w:line="276" w:lineRule="auto"/>
        <w:jc w:val="both"/>
        <w:rPr>
          <w:rFonts w:ascii="Palatino Linotype" w:hAnsi="Palatino Linotype" w:cs="Tahoma"/>
          <w:sz w:val="22"/>
          <w:szCs w:val="22"/>
          <w:lang w:val="es-MX"/>
        </w:rPr>
      </w:pPr>
    </w:p>
    <w:p w:rsidR="00193AE6" w:rsidRPr="0080253B" w:rsidRDefault="00193AE6" w:rsidP="00360324">
      <w:pPr>
        <w:spacing w:line="276" w:lineRule="auto"/>
        <w:jc w:val="both"/>
        <w:rPr>
          <w:rFonts w:ascii="Palatino Linotype" w:hAnsi="Palatino Linotype" w:cs="Tahoma"/>
          <w:sz w:val="22"/>
          <w:szCs w:val="22"/>
          <w:lang w:val="es-MX"/>
        </w:rPr>
      </w:pPr>
    </w:p>
    <w:p w:rsidR="00193AE6" w:rsidRDefault="00193AE6" w:rsidP="00360324">
      <w:pPr>
        <w:spacing w:line="276" w:lineRule="auto"/>
        <w:jc w:val="both"/>
        <w:rPr>
          <w:rFonts w:ascii="Palatino Linotype" w:hAnsi="Palatino Linotype" w:cs="Tahoma"/>
          <w:sz w:val="22"/>
          <w:szCs w:val="22"/>
          <w:lang w:val="es-MX"/>
        </w:rPr>
      </w:pPr>
    </w:p>
    <w:p w:rsidR="0080253B" w:rsidRPr="0080253B" w:rsidRDefault="0080253B" w:rsidP="00360324">
      <w:pPr>
        <w:spacing w:line="276" w:lineRule="auto"/>
        <w:jc w:val="both"/>
        <w:rPr>
          <w:rFonts w:ascii="Palatino Linotype" w:hAnsi="Palatino Linotype" w:cs="Tahoma"/>
          <w:sz w:val="22"/>
          <w:szCs w:val="22"/>
          <w:lang w:val="es-MX"/>
        </w:rPr>
      </w:pPr>
    </w:p>
    <w:p w:rsidR="0080253B" w:rsidRDefault="0080253B" w:rsidP="00360324">
      <w:pPr>
        <w:spacing w:line="276" w:lineRule="auto"/>
        <w:jc w:val="both"/>
        <w:rPr>
          <w:rFonts w:ascii="Palatino Linotype" w:hAnsi="Palatino Linotype" w:cs="Tahoma"/>
          <w:sz w:val="22"/>
          <w:szCs w:val="22"/>
          <w:lang w:val="es-MX"/>
        </w:rPr>
      </w:pPr>
    </w:p>
    <w:p w:rsidR="00A61283" w:rsidRPr="0080253B" w:rsidRDefault="00BE272A" w:rsidP="00360324">
      <w:pPr>
        <w:spacing w:line="276" w:lineRule="auto"/>
        <w:jc w:val="both"/>
        <w:rPr>
          <w:rFonts w:ascii="Palatino Linotype" w:hAnsi="Palatino Linotype" w:cs="Tahoma"/>
          <w:sz w:val="22"/>
          <w:szCs w:val="22"/>
          <w:lang w:val="es-MX"/>
        </w:rPr>
      </w:pP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203200</wp:posOffset>
                </wp:positionV>
                <wp:extent cx="3152775" cy="85725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857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28CC" w:rsidRDefault="003B28CC" w:rsidP="00A61283">
                            <w:pPr>
                              <w:jc w:val="center"/>
                              <w:rPr>
                                <w:rFonts w:ascii="Palatino Linotype" w:hAnsi="Palatino Linotype" w:cs="Tahoma"/>
                                <w:b/>
                                <w:sz w:val="22"/>
                                <w:szCs w:val="22"/>
                              </w:rPr>
                            </w:pPr>
                          </w:p>
                          <w:p w:rsidR="00C2612D" w:rsidRPr="0080253B" w:rsidRDefault="00C2612D" w:rsidP="00A61283">
                            <w:pPr>
                              <w:jc w:val="center"/>
                              <w:rPr>
                                <w:rFonts w:ascii="Palatino Linotype" w:hAnsi="Palatino Linotype" w:cs="Tahoma"/>
                                <w:b/>
                                <w:sz w:val="22"/>
                                <w:szCs w:val="22"/>
                              </w:rPr>
                            </w:pPr>
                            <w:r w:rsidRPr="0080253B">
                              <w:rPr>
                                <w:rFonts w:ascii="Palatino Linotype" w:hAnsi="Palatino Linotype" w:cs="Tahoma"/>
                                <w:b/>
                                <w:sz w:val="22"/>
                                <w:szCs w:val="22"/>
                              </w:rPr>
                              <w:t>Alexis Tapia Ramírez</w:t>
                            </w:r>
                          </w:p>
                          <w:p w:rsidR="00C2612D" w:rsidRDefault="00C2612D" w:rsidP="00A61283">
                            <w:pPr>
                              <w:jc w:val="center"/>
                              <w:rPr>
                                <w:rFonts w:ascii="Palatino Linotype" w:hAnsi="Palatino Linotype" w:cs="Tahoma"/>
                                <w:sz w:val="22"/>
                                <w:szCs w:val="22"/>
                              </w:rPr>
                            </w:pPr>
                            <w:r w:rsidRPr="0080253B">
                              <w:rPr>
                                <w:rFonts w:ascii="Palatino Linotype" w:hAnsi="Palatino Linotype" w:cs="Tahoma"/>
                                <w:sz w:val="22"/>
                                <w:szCs w:val="22"/>
                              </w:rPr>
                              <w:t xml:space="preserve">Secretario Técnico del Pleno </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Default="003003CC" w:rsidP="00A61283">
                            <w:pPr>
                              <w:jc w:val="center"/>
                              <w:rPr>
                                <w:rFonts w:ascii="Palatino Linotype" w:hAnsi="Palatino Linotype" w:cs="Tahoma"/>
                                <w:sz w:val="22"/>
                                <w:szCs w:val="22"/>
                              </w:rPr>
                            </w:pPr>
                          </w:p>
                          <w:p w:rsidR="003003CC" w:rsidRPr="0080253B" w:rsidRDefault="003003CC" w:rsidP="00A61283">
                            <w:pPr>
                              <w:jc w:val="center"/>
                              <w:rPr>
                                <w:rFonts w:ascii="Palatino Linotype" w:hAnsi="Palatino Linotype" w:cs="Tahoma"/>
                                <w:sz w:val="22"/>
                                <w:szCs w:val="22"/>
                              </w:rPr>
                            </w:pPr>
                          </w:p>
                          <w:p w:rsidR="00C2612D" w:rsidRPr="0080253B" w:rsidRDefault="00C2612D" w:rsidP="00A61283">
                            <w:pPr>
                              <w:jc w:val="center"/>
                              <w:rPr>
                                <w:rFonts w:ascii="Palatino Linotype" w:hAnsi="Palatino Linotype"/>
                                <w:b/>
                                <w:sz w:val="24"/>
                                <w:szCs w:val="24"/>
                              </w:rPr>
                            </w:pPr>
                          </w:p>
                          <w:p w:rsidR="00C2612D" w:rsidRPr="00EF2FC0" w:rsidRDefault="00C2612D" w:rsidP="00A61283">
                            <w:pPr>
                              <w:jc w:val="center"/>
                              <w:rPr>
                                <w:rFonts w:ascii="Palatino Linotype" w:hAnsi="Palatino Linotype"/>
                                <w:sz w:val="24"/>
                                <w:szCs w:val="24"/>
                              </w:rPr>
                            </w:pPr>
                          </w:p>
                          <w:p w:rsidR="00C2612D" w:rsidRDefault="00C2612D" w:rsidP="00A6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left:0;text-align:left;margin-left:0;margin-top:16pt;width:248.25pt;height:6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" fillcolor="white [3201]" strokecolor="white [3212]" strokeweight=".5pt">
                <v:path arrowok="t"/>
                <v:textbox>
                  <w:txbxContent>
                    <w:p w:rsidR="003B28CC" w:rsidRDefault="003B28CC" w:rsidP="00A61283">
                      <w:pPr>
                        <w:jc w:val="center"/>
                        <w:rPr>
                          <w:rFonts w:ascii="Palatino Linotype" w:hAnsi="Palatino Linotype" w:cs="Tahoma"/>
                          <w:b/>
                          <w:sz w:val="22"/>
                          <w:szCs w:val="22"/>
                        </w:rPr>
                      </w:pPr>
                    </w:p>
                    <w:p w:rsidR="00C2612D" w:rsidRPr="0080253B" w:rsidRDefault="00C2612D" w:rsidP="00A61283">
                      <w:pPr>
                        <w:jc w:val="center"/>
                        <w:rPr>
                          <w:rFonts w:ascii="Palatino Linotype" w:hAnsi="Palatino Linotype" w:cs="Tahoma"/>
                          <w:b/>
                          <w:sz w:val="22"/>
                          <w:szCs w:val="22"/>
                        </w:rPr>
                      </w:pPr>
                      <w:r w:rsidRPr="0080253B">
                        <w:rPr>
                          <w:rFonts w:ascii="Palatino Linotype" w:hAnsi="Palatino Linotype" w:cs="Tahoma"/>
                          <w:b/>
                          <w:sz w:val="22"/>
                          <w:szCs w:val="22"/>
                        </w:rPr>
                        <w:t>Alexis Tapia Ramírez</w:t>
                      </w:r>
                    </w:p>
                    <w:p w:rsidR="00C2612D" w:rsidRDefault="00C2612D" w:rsidP="00A61283">
                      <w:pPr>
                        <w:jc w:val="center"/>
                        <w:rPr>
                          <w:rFonts w:ascii="Palatino Linotype" w:hAnsi="Palatino Linotype" w:cs="Tahoma"/>
                          <w:sz w:val="22"/>
                          <w:szCs w:val="22"/>
                        </w:rPr>
                      </w:pPr>
                      <w:r w:rsidRPr="0080253B">
                        <w:rPr>
                          <w:rFonts w:ascii="Palatino Linotype" w:hAnsi="Palatino Linotype" w:cs="Tahoma"/>
                          <w:sz w:val="22"/>
                          <w:szCs w:val="22"/>
                        </w:rPr>
                        <w:t xml:space="preserve">Secretario Técnico del Pleno </w:t>
                      </w:r>
                    </w:p>
                    <w:p w:rsidR="003003CC" w:rsidRDefault="003003CC" w:rsidP="003003CC">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003CC" w:rsidRDefault="003003CC" w:rsidP="00A61283">
                      <w:pPr>
                        <w:jc w:val="center"/>
                        <w:rPr>
                          <w:rFonts w:ascii="Palatino Linotype" w:hAnsi="Palatino Linotype" w:cs="Tahoma"/>
                          <w:sz w:val="22"/>
                          <w:szCs w:val="22"/>
                        </w:rPr>
                      </w:pPr>
                    </w:p>
                    <w:p w:rsidR="003003CC" w:rsidRPr="0080253B" w:rsidRDefault="003003CC" w:rsidP="00A61283">
                      <w:pPr>
                        <w:jc w:val="center"/>
                        <w:rPr>
                          <w:rFonts w:ascii="Palatino Linotype" w:hAnsi="Palatino Linotype" w:cs="Tahoma"/>
                          <w:sz w:val="22"/>
                          <w:szCs w:val="22"/>
                        </w:rPr>
                      </w:pPr>
                    </w:p>
                    <w:p w:rsidR="00C2612D" w:rsidRPr="0080253B" w:rsidRDefault="00C2612D" w:rsidP="00A61283">
                      <w:pPr>
                        <w:jc w:val="center"/>
                        <w:rPr>
                          <w:rFonts w:ascii="Palatino Linotype" w:hAnsi="Palatino Linotype"/>
                          <w:b/>
                          <w:sz w:val="24"/>
                          <w:szCs w:val="24"/>
                        </w:rPr>
                      </w:pPr>
                    </w:p>
                    <w:p w:rsidR="00C2612D" w:rsidRPr="00EF2FC0" w:rsidRDefault="00C2612D" w:rsidP="00A61283">
                      <w:pPr>
                        <w:jc w:val="center"/>
                        <w:rPr>
                          <w:rFonts w:ascii="Palatino Linotype" w:hAnsi="Palatino Linotype"/>
                          <w:sz w:val="24"/>
                          <w:szCs w:val="24"/>
                        </w:rPr>
                      </w:pPr>
                    </w:p>
                    <w:p w:rsidR="00C2612D" w:rsidRDefault="00C2612D" w:rsidP="00A61283"/>
                  </w:txbxContent>
                </v:textbox>
                <w10:wrap anchorx="page"/>
              </v:shape>
            </w:pict>
          </mc:Fallback>
        </mc:AlternateContent>
      </w:r>
    </w:p>
    <w:p w:rsidR="00A54D4B" w:rsidRPr="0080253B" w:rsidRDefault="00A54D4B" w:rsidP="00360324">
      <w:pPr>
        <w:spacing w:line="276" w:lineRule="auto"/>
        <w:jc w:val="both"/>
        <w:rPr>
          <w:rFonts w:ascii="Palatino Linotype" w:hAnsi="Palatino Linotype" w:cs="Tahoma"/>
          <w:sz w:val="22"/>
          <w:szCs w:val="22"/>
          <w:lang w:val="es-MX"/>
        </w:rPr>
      </w:pPr>
    </w:p>
    <w:p w:rsidR="00A54D4B" w:rsidRPr="0080253B" w:rsidRDefault="00A54D4B" w:rsidP="00360324">
      <w:pPr>
        <w:spacing w:line="276" w:lineRule="auto"/>
        <w:jc w:val="both"/>
        <w:rPr>
          <w:rFonts w:ascii="Palatino Linotype" w:hAnsi="Palatino Linotype" w:cs="Tahoma"/>
          <w:sz w:val="22"/>
          <w:szCs w:val="22"/>
          <w:lang w:val="es-MX"/>
        </w:rPr>
      </w:pPr>
    </w:p>
    <w:p w:rsidR="00193AE6" w:rsidRPr="0080253B" w:rsidRDefault="00193AE6" w:rsidP="00360324">
      <w:pPr>
        <w:spacing w:line="276" w:lineRule="auto"/>
        <w:jc w:val="both"/>
        <w:rPr>
          <w:rFonts w:ascii="Palatino Linotype" w:hAnsi="Palatino Linotype" w:cs="Tahoma"/>
          <w:sz w:val="22"/>
          <w:szCs w:val="22"/>
          <w:lang w:val="es-MX"/>
        </w:rPr>
      </w:pPr>
    </w:p>
    <w:p w:rsidR="0080253B" w:rsidRDefault="0080253B" w:rsidP="00360324">
      <w:pPr>
        <w:spacing w:line="276" w:lineRule="auto"/>
        <w:jc w:val="both"/>
        <w:rPr>
          <w:rFonts w:ascii="Palatino Linotype" w:eastAsia="Calibri" w:hAnsi="Palatino Linotype" w:cs="Arial"/>
          <w:sz w:val="22"/>
          <w:szCs w:val="22"/>
          <w:lang w:eastAsia="en-US"/>
        </w:rPr>
      </w:pPr>
    </w:p>
    <w:p w:rsidR="003B28CC" w:rsidRDefault="003B28CC" w:rsidP="00360324">
      <w:pPr>
        <w:spacing w:line="276" w:lineRule="auto"/>
        <w:jc w:val="both"/>
        <w:rPr>
          <w:rFonts w:ascii="Palatino Linotype" w:eastAsia="Calibri" w:hAnsi="Palatino Linotype" w:cs="Arial"/>
          <w:sz w:val="22"/>
          <w:szCs w:val="22"/>
          <w:lang w:eastAsia="en-US"/>
        </w:rPr>
      </w:pPr>
    </w:p>
    <w:p w:rsidR="00193AE6" w:rsidRPr="0080253B" w:rsidRDefault="0080253B" w:rsidP="00360324">
      <w:pPr>
        <w:spacing w:line="276" w:lineRule="auto"/>
        <w:jc w:val="both"/>
        <w:rPr>
          <w:rFonts w:ascii="Palatino Linotype" w:hAnsi="Palatino Linotype" w:cs="Tahoma"/>
          <w:sz w:val="22"/>
          <w:szCs w:val="22"/>
          <w:lang w:val="es-MX"/>
        </w:rPr>
      </w:pPr>
      <w:r w:rsidRPr="00264223">
        <w:rPr>
          <w:rFonts w:ascii="Palatino Linotype" w:eastAsia="Calibri" w:hAnsi="Palatino Linotype" w:cs="Arial"/>
          <w:sz w:val="22"/>
          <w:szCs w:val="22"/>
          <w:lang w:eastAsia="en-US"/>
        </w:rPr>
        <w:t>Esta foja corresponde a la resolución de</w:t>
      </w:r>
      <w:r>
        <w:rPr>
          <w:rFonts w:ascii="Palatino Linotype" w:eastAsia="Calibri" w:hAnsi="Palatino Linotype" w:cs="Arial"/>
          <w:sz w:val="22"/>
          <w:szCs w:val="22"/>
          <w:lang w:eastAsia="en-US"/>
        </w:rPr>
        <w:t xml:space="preserve"> fecha </w:t>
      </w:r>
      <w:r w:rsidR="00244B56">
        <w:rPr>
          <w:rFonts w:ascii="Palatino Linotype" w:eastAsia="Calibri" w:hAnsi="Palatino Linotype" w:cs="Arial"/>
          <w:sz w:val="22"/>
          <w:szCs w:val="22"/>
          <w:lang w:eastAsia="en-US"/>
        </w:rPr>
        <w:t>treinta y uno</w:t>
      </w:r>
      <w:r w:rsidR="00B24E08">
        <w:rPr>
          <w:rFonts w:ascii="Palatino Linotype" w:eastAsia="Calibri" w:hAnsi="Palatino Linotype" w:cs="Arial"/>
          <w:sz w:val="22"/>
          <w:szCs w:val="22"/>
          <w:lang w:eastAsia="en-US"/>
        </w:rPr>
        <w:t xml:space="preserve"> de</w:t>
      </w:r>
      <w:r w:rsidRPr="00F4018F">
        <w:rPr>
          <w:rFonts w:ascii="Palatino Linotype" w:eastAsia="Calibri" w:hAnsi="Palatino Linotype" w:cs="Arial"/>
          <w:sz w:val="22"/>
          <w:szCs w:val="22"/>
          <w:lang w:eastAsia="en-US"/>
        </w:rPr>
        <w:t xml:space="preserve"> octubre de dos mil dieciocho</w:t>
      </w:r>
      <w:r>
        <w:rPr>
          <w:rFonts w:ascii="Palatino Linotype" w:eastAsia="Calibri" w:hAnsi="Palatino Linotype" w:cs="Arial"/>
          <w:sz w:val="22"/>
          <w:szCs w:val="22"/>
          <w:lang w:eastAsia="en-US"/>
        </w:rPr>
        <w:t>, emitida en el recurso de revisión número</w:t>
      </w:r>
      <w:r>
        <w:rPr>
          <w:rFonts w:ascii="Palatino Linotype" w:hAnsi="Palatino Linotype" w:cs="Tahoma"/>
          <w:sz w:val="22"/>
          <w:szCs w:val="22"/>
          <w:lang w:val="es-MX"/>
        </w:rPr>
        <w:t xml:space="preserve"> </w:t>
      </w:r>
      <w:r w:rsidR="00244B56">
        <w:rPr>
          <w:rFonts w:ascii="Palatino Linotype" w:eastAsia="Calibri" w:hAnsi="Palatino Linotype" w:cs="Tahoma"/>
          <w:bCs/>
          <w:sz w:val="22"/>
          <w:szCs w:val="22"/>
          <w:lang w:eastAsia="en-US"/>
        </w:rPr>
        <w:t>03621</w:t>
      </w:r>
      <w:r w:rsidR="00193AE6" w:rsidRPr="0080253B">
        <w:rPr>
          <w:rFonts w:ascii="Palatino Linotype" w:eastAsia="Calibri" w:hAnsi="Palatino Linotype" w:cs="Tahoma"/>
          <w:bCs/>
          <w:sz w:val="22"/>
          <w:szCs w:val="22"/>
          <w:lang w:eastAsia="en-US"/>
        </w:rPr>
        <w:t>/INFOEM/IP/RR/2018</w:t>
      </w:r>
      <w:r>
        <w:rPr>
          <w:rFonts w:ascii="Palatino Linotype" w:eastAsia="Calibri" w:hAnsi="Palatino Linotype" w:cs="Tahoma"/>
          <w:sz w:val="22"/>
          <w:szCs w:val="22"/>
          <w:lang w:eastAsia="en-US"/>
        </w:rPr>
        <w:t>.</w:t>
      </w:r>
    </w:p>
    <w:sectPr w:rsidR="00193AE6" w:rsidRPr="0080253B" w:rsidSect="00A74CB4">
      <w:headerReference w:type="default" r:id="rId17"/>
      <w:footerReference w:type="default" r:id="rId18"/>
      <w:headerReference w:type="first" r:id="rId19"/>
      <w:footerReference w:type="first" r:id="rId20"/>
      <w:pgSz w:w="12240" w:h="15840"/>
      <w:pgMar w:top="80" w:right="1608" w:bottom="1418" w:left="1588" w:header="709" w:footer="157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A48" w:rsidRDefault="000C6A48" w:rsidP="00B31222">
      <w:r>
        <w:separator/>
      </w:r>
    </w:p>
  </w:endnote>
  <w:endnote w:type="continuationSeparator" w:id="0">
    <w:p w:rsidR="000C6A48" w:rsidRDefault="000C6A4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313518"/>
      <w:docPartObj>
        <w:docPartGallery w:val="Page Numbers (Bottom of Page)"/>
        <w:docPartUnique/>
      </w:docPartObj>
    </w:sdtPr>
    <w:sdtEndPr/>
    <w:sdtContent>
      <w:sdt>
        <w:sdtPr>
          <w:id w:val="1357234457"/>
          <w:docPartObj>
            <w:docPartGallery w:val="Page Numbers (Top of Page)"/>
            <w:docPartUnique/>
          </w:docPartObj>
        </w:sdtPr>
        <w:sdtEndPr/>
        <w:sdtContent>
          <w:p w:rsidR="00C2612D" w:rsidRDefault="00C2612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CB3756">
              <w:rPr>
                <w:b/>
                <w:bCs/>
                <w:noProof/>
              </w:rPr>
              <w:t>19</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CB3756">
              <w:rPr>
                <w:b/>
                <w:bCs/>
                <w:noProof/>
              </w:rPr>
              <w:t>20</w:t>
            </w:r>
            <w:r>
              <w:rPr>
                <w:b/>
                <w:bCs/>
                <w:sz w:val="24"/>
                <w:szCs w:val="24"/>
              </w:rPr>
              <w:fldChar w:fldCharType="end"/>
            </w:r>
          </w:p>
        </w:sdtContent>
      </w:sdt>
    </w:sdtContent>
  </w:sdt>
  <w:p w:rsidR="00C2612D" w:rsidRDefault="00C261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329327"/>
      <w:docPartObj>
        <w:docPartGallery w:val="Page Numbers (Bottom of Page)"/>
        <w:docPartUnique/>
      </w:docPartObj>
    </w:sdtPr>
    <w:sdtEndPr/>
    <w:sdtContent>
      <w:sdt>
        <w:sdtPr>
          <w:id w:val="-1769616900"/>
          <w:docPartObj>
            <w:docPartGallery w:val="Page Numbers (Top of Page)"/>
            <w:docPartUnique/>
          </w:docPartObj>
        </w:sdtPr>
        <w:sdtEndPr/>
        <w:sdtContent>
          <w:p w:rsidR="00C2612D" w:rsidRDefault="00C2612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CB3756">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CB3756">
              <w:rPr>
                <w:b/>
                <w:bCs/>
                <w:noProof/>
              </w:rPr>
              <w:t>20</w:t>
            </w:r>
            <w:r>
              <w:rPr>
                <w:b/>
                <w:bCs/>
                <w:sz w:val="24"/>
                <w:szCs w:val="24"/>
              </w:rPr>
              <w:fldChar w:fldCharType="end"/>
            </w:r>
          </w:p>
        </w:sdtContent>
      </w:sdt>
    </w:sdtContent>
  </w:sdt>
  <w:p w:rsidR="00C2612D" w:rsidRDefault="00C261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A48" w:rsidRDefault="000C6A48" w:rsidP="00B31222">
      <w:r>
        <w:separator/>
      </w:r>
    </w:p>
  </w:footnote>
  <w:footnote w:type="continuationSeparator" w:id="0">
    <w:p w:rsidR="000C6A48" w:rsidRDefault="000C6A4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2612D" w:rsidRPr="005C106F" w:rsidTr="00202DB8">
      <w:trPr>
        <w:trHeight w:val="1435"/>
      </w:trPr>
      <w:tc>
        <w:tcPr>
          <w:tcW w:w="2835" w:type="dxa"/>
          <w:shd w:val="clear" w:color="auto" w:fill="auto"/>
        </w:tcPr>
        <w:p w:rsidR="00C2612D" w:rsidRPr="005C106F" w:rsidRDefault="00C2612D" w:rsidP="00EF4A64">
          <w:pPr>
            <w:tabs>
              <w:tab w:val="right" w:pos="4273"/>
            </w:tabs>
            <w:rPr>
              <w:rFonts w:ascii="Garamond" w:eastAsia="Calibri" w:hAnsi="Garamond"/>
              <w:sz w:val="16"/>
              <w:szCs w:val="16"/>
              <w:lang w:val="es-MX" w:eastAsia="en-US"/>
            </w:rPr>
          </w:pPr>
        </w:p>
      </w:tc>
      <w:tc>
        <w:tcPr>
          <w:tcW w:w="6733" w:type="dxa"/>
          <w:shd w:val="clear" w:color="auto" w:fill="auto"/>
        </w:tcPr>
        <w:p w:rsidR="00C2612D" w:rsidRDefault="00C2612D"/>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C2612D" w:rsidTr="00E43469">
            <w:trPr>
              <w:trHeight w:val="144"/>
            </w:trPr>
            <w:tc>
              <w:tcPr>
                <w:tcW w:w="2698" w:type="dxa"/>
              </w:tcPr>
              <w:p w:rsidR="00C2612D" w:rsidRPr="00E10748" w:rsidRDefault="00C2612D"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3621" w:type="dxa"/>
              </w:tcPr>
              <w:p w:rsidR="00C2612D" w:rsidRPr="00E10748" w:rsidRDefault="00C2612D" w:rsidP="00231888">
                <w:pPr>
                  <w:tabs>
                    <w:tab w:val="right" w:pos="8838"/>
                  </w:tabs>
                  <w:ind w:left="-28" w:right="-32"/>
                  <w:jc w:val="both"/>
                  <w:rPr>
                    <w:rFonts w:ascii="Tahoma" w:eastAsia="Calibri" w:hAnsi="Tahoma" w:cs="Tahoma"/>
                    <w:bCs/>
                    <w:sz w:val="22"/>
                    <w:szCs w:val="22"/>
                    <w:lang w:eastAsia="en-US"/>
                  </w:rPr>
                </w:pPr>
                <w:r w:rsidRPr="00E10748">
                  <w:rPr>
                    <w:rFonts w:ascii="Tahoma" w:eastAsia="Calibri" w:hAnsi="Tahoma" w:cs="Tahoma"/>
                    <w:bCs/>
                    <w:sz w:val="22"/>
                    <w:szCs w:val="22"/>
                    <w:lang w:eastAsia="en-US"/>
                  </w:rPr>
                  <w:t>0</w:t>
                </w:r>
                <w:r>
                  <w:rPr>
                    <w:rFonts w:ascii="Tahoma" w:eastAsia="Calibri" w:hAnsi="Tahoma" w:cs="Tahoma"/>
                    <w:bCs/>
                    <w:sz w:val="22"/>
                    <w:szCs w:val="22"/>
                    <w:lang w:eastAsia="en-US"/>
                  </w:rPr>
                  <w:t>3621</w:t>
                </w:r>
                <w:r w:rsidRPr="00E10748">
                  <w:rPr>
                    <w:rFonts w:ascii="Tahoma" w:eastAsia="Calibri" w:hAnsi="Tahoma" w:cs="Tahoma"/>
                    <w:bCs/>
                    <w:sz w:val="22"/>
                    <w:szCs w:val="22"/>
                    <w:lang w:eastAsia="en-US"/>
                  </w:rPr>
                  <w:t>/INFOEM/IP/RR/2018</w:t>
                </w:r>
              </w:p>
            </w:tc>
          </w:tr>
          <w:tr w:rsidR="00C2612D" w:rsidTr="00E43469">
            <w:trPr>
              <w:trHeight w:val="283"/>
            </w:trPr>
            <w:tc>
              <w:tcPr>
                <w:tcW w:w="2698" w:type="dxa"/>
              </w:tcPr>
              <w:p w:rsidR="00C2612D" w:rsidRPr="00E10748" w:rsidRDefault="000361D1" w:rsidP="00202DB8">
                <w:pPr>
                  <w:tabs>
                    <w:tab w:val="right" w:pos="8838"/>
                  </w:tabs>
                  <w:ind w:right="-105"/>
                  <w:rPr>
                    <w:rFonts w:ascii="Tahoma" w:eastAsia="Calibri" w:hAnsi="Tahoma" w:cs="Tahoma"/>
                    <w:b/>
                    <w:sz w:val="22"/>
                    <w:szCs w:val="22"/>
                    <w:lang w:val="es-MX" w:eastAsia="en-US"/>
                  </w:rPr>
                </w:pPr>
                <w:r>
                  <w:rPr>
                    <w:rFonts w:ascii="Tahoma" w:eastAsia="Calibri" w:hAnsi="Tahoma" w:cs="Tahoma"/>
                    <w:b/>
                    <w:sz w:val="22"/>
                    <w:szCs w:val="22"/>
                    <w:lang w:val="es-MX" w:eastAsia="en-US"/>
                  </w:rPr>
                  <w:t>Sujeto Obligado</w:t>
                </w:r>
                <w:r w:rsidR="00C2612D" w:rsidRPr="00E10748">
                  <w:rPr>
                    <w:rFonts w:ascii="Tahoma" w:eastAsia="Calibri" w:hAnsi="Tahoma" w:cs="Tahoma"/>
                    <w:b/>
                    <w:sz w:val="22"/>
                    <w:szCs w:val="22"/>
                    <w:lang w:val="es-MX" w:eastAsia="en-US"/>
                  </w:rPr>
                  <w:t>:</w:t>
                </w:r>
              </w:p>
            </w:tc>
            <w:tc>
              <w:tcPr>
                <w:tcW w:w="3621" w:type="dxa"/>
              </w:tcPr>
              <w:p w:rsidR="00C2612D" w:rsidRPr="00E10748" w:rsidRDefault="00C2612D" w:rsidP="00E43469">
                <w:pPr>
                  <w:tabs>
                    <w:tab w:val="right" w:pos="8838"/>
                  </w:tabs>
                  <w:ind w:right="-32"/>
                  <w:jc w:val="both"/>
                  <w:rPr>
                    <w:rFonts w:ascii="Tahoma" w:eastAsia="Calibri" w:hAnsi="Tahoma" w:cs="Tahoma"/>
                    <w:b/>
                    <w:sz w:val="22"/>
                    <w:szCs w:val="22"/>
                    <w:lang w:val="es-MX" w:eastAsia="en-US"/>
                  </w:rPr>
                </w:pPr>
                <w:r w:rsidRPr="00AD1B9D">
                  <w:rPr>
                    <w:rFonts w:ascii="Tahoma" w:eastAsia="Calibri" w:hAnsi="Tahoma" w:cs="Tahoma"/>
                    <w:sz w:val="22"/>
                    <w:szCs w:val="22"/>
                    <w:lang w:val="es-MX" w:eastAsia="en-US"/>
                  </w:rPr>
                  <w:t>Ayuntamiento de Ocoyoacac</w:t>
                </w:r>
              </w:p>
            </w:tc>
          </w:tr>
          <w:tr w:rsidR="00C2612D" w:rsidTr="00E43469">
            <w:trPr>
              <w:trHeight w:val="283"/>
            </w:trPr>
            <w:tc>
              <w:tcPr>
                <w:tcW w:w="2698" w:type="dxa"/>
              </w:tcPr>
              <w:p w:rsidR="00C2612D" w:rsidRPr="00E10748" w:rsidRDefault="00C2612D"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3621" w:type="dxa"/>
              </w:tcPr>
              <w:p w:rsidR="00C2612D" w:rsidRPr="00E10748" w:rsidRDefault="00C2612D" w:rsidP="00E43469">
                <w:pPr>
                  <w:tabs>
                    <w:tab w:val="right" w:pos="8838"/>
                  </w:tabs>
                  <w:ind w:right="-32"/>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bl>
        <w:p w:rsidR="00C2612D" w:rsidRPr="005C106F" w:rsidRDefault="00C2612D" w:rsidP="00232673">
          <w:pPr>
            <w:tabs>
              <w:tab w:val="right" w:pos="8838"/>
            </w:tabs>
            <w:ind w:left="-28"/>
            <w:jc w:val="both"/>
            <w:rPr>
              <w:rFonts w:ascii="Arial" w:eastAsia="Calibri" w:hAnsi="Arial" w:cs="Arial"/>
              <w:b/>
              <w:sz w:val="22"/>
              <w:szCs w:val="22"/>
              <w:lang w:val="es-MX" w:eastAsia="en-US"/>
            </w:rPr>
          </w:pPr>
        </w:p>
      </w:tc>
    </w:tr>
  </w:tbl>
  <w:p w:rsidR="00C2612D" w:rsidRPr="00443C6B" w:rsidRDefault="00C2612D"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2612D" w:rsidRPr="005C106F" w:rsidTr="00A4139F">
      <w:trPr>
        <w:trHeight w:val="1435"/>
      </w:trPr>
      <w:tc>
        <w:tcPr>
          <w:tcW w:w="2835" w:type="dxa"/>
          <w:shd w:val="clear" w:color="auto" w:fill="auto"/>
        </w:tcPr>
        <w:p w:rsidR="00C2612D" w:rsidRPr="005C106F" w:rsidRDefault="00C2612D" w:rsidP="00A307F1">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C2612D" w:rsidTr="00A4139F">
            <w:trPr>
              <w:trHeight w:val="144"/>
            </w:trPr>
            <w:tc>
              <w:tcPr>
                <w:tcW w:w="2698" w:type="dxa"/>
              </w:tcPr>
              <w:p w:rsidR="00C2612D" w:rsidRPr="00E10748" w:rsidRDefault="00C2612D" w:rsidP="00A307F1">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3621" w:type="dxa"/>
              </w:tcPr>
              <w:p w:rsidR="00C2612D" w:rsidRPr="00E10748" w:rsidRDefault="00C2612D" w:rsidP="00A307F1">
                <w:pPr>
                  <w:tabs>
                    <w:tab w:val="right" w:pos="8838"/>
                  </w:tabs>
                  <w:ind w:left="-28" w:right="-32"/>
                  <w:jc w:val="both"/>
                  <w:rPr>
                    <w:rFonts w:ascii="Tahoma" w:eastAsia="Calibri" w:hAnsi="Tahoma" w:cs="Tahoma"/>
                    <w:bCs/>
                    <w:sz w:val="22"/>
                    <w:szCs w:val="22"/>
                    <w:lang w:eastAsia="en-US"/>
                  </w:rPr>
                </w:pPr>
                <w:r w:rsidRPr="00E10748">
                  <w:rPr>
                    <w:rFonts w:ascii="Tahoma" w:eastAsia="Calibri" w:hAnsi="Tahoma" w:cs="Tahoma"/>
                    <w:bCs/>
                    <w:sz w:val="22"/>
                    <w:szCs w:val="22"/>
                    <w:lang w:eastAsia="en-US"/>
                  </w:rPr>
                  <w:t>0</w:t>
                </w:r>
                <w:r>
                  <w:rPr>
                    <w:rFonts w:ascii="Tahoma" w:eastAsia="Calibri" w:hAnsi="Tahoma" w:cs="Tahoma"/>
                    <w:bCs/>
                    <w:sz w:val="22"/>
                    <w:szCs w:val="22"/>
                    <w:lang w:eastAsia="en-US"/>
                  </w:rPr>
                  <w:t>3621</w:t>
                </w:r>
                <w:r w:rsidRPr="00E10748">
                  <w:rPr>
                    <w:rFonts w:ascii="Tahoma" w:eastAsia="Calibri" w:hAnsi="Tahoma" w:cs="Tahoma"/>
                    <w:bCs/>
                    <w:sz w:val="22"/>
                    <w:szCs w:val="22"/>
                    <w:lang w:eastAsia="en-US"/>
                  </w:rPr>
                  <w:t>/INFOEM/IP/RR/2018</w:t>
                </w:r>
              </w:p>
            </w:tc>
          </w:tr>
          <w:tr w:rsidR="00C2612D" w:rsidTr="00A4139F">
            <w:trPr>
              <w:trHeight w:val="144"/>
            </w:trPr>
            <w:tc>
              <w:tcPr>
                <w:tcW w:w="2698" w:type="dxa"/>
              </w:tcPr>
              <w:p w:rsidR="00C2612D" w:rsidRPr="00E10748" w:rsidRDefault="00C2612D" w:rsidP="00A307F1">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Recurrente:</w:t>
                </w:r>
              </w:p>
            </w:tc>
            <w:tc>
              <w:tcPr>
                <w:tcW w:w="3621" w:type="dxa"/>
              </w:tcPr>
              <w:p w:rsidR="00C2612D" w:rsidRPr="00231888" w:rsidRDefault="00CB3756" w:rsidP="00A307F1">
                <w:pPr>
                  <w:tabs>
                    <w:tab w:val="right" w:pos="8838"/>
                  </w:tabs>
                  <w:ind w:right="-32"/>
                  <w:jc w:val="both"/>
                  <w:rPr>
                    <w:rFonts w:ascii="Tahoma" w:eastAsia="Calibri" w:hAnsi="Tahoma" w:cs="Tahoma"/>
                    <w:sz w:val="22"/>
                    <w:szCs w:val="22"/>
                    <w:lang w:val="es-MX" w:eastAsia="en-US"/>
                  </w:rPr>
                </w:pPr>
                <w:r>
                  <w:rPr>
                    <w:rFonts w:ascii="Palatino Linotype" w:hAnsi="Palatino Linotype" w:cs="Tahoma"/>
                    <w:bCs/>
                    <w:color w:val="0D0D0D" w:themeColor="text1" w:themeTint="F2"/>
                    <w:sz w:val="22"/>
                    <w:szCs w:val="24"/>
                    <w:highlight w:val="black"/>
                  </w:rPr>
                  <w:t>XXXXXXXXXXXXXXX</w:t>
                </w:r>
              </w:p>
            </w:tc>
          </w:tr>
          <w:tr w:rsidR="00C2612D" w:rsidTr="00A4139F">
            <w:trPr>
              <w:trHeight w:val="283"/>
            </w:trPr>
            <w:tc>
              <w:tcPr>
                <w:tcW w:w="2698" w:type="dxa"/>
              </w:tcPr>
              <w:p w:rsidR="00C2612D" w:rsidRPr="00E10748" w:rsidRDefault="000361D1" w:rsidP="00A307F1">
                <w:pPr>
                  <w:tabs>
                    <w:tab w:val="right" w:pos="8838"/>
                  </w:tabs>
                  <w:ind w:right="-105"/>
                  <w:rPr>
                    <w:rFonts w:ascii="Tahoma" w:eastAsia="Calibri" w:hAnsi="Tahoma" w:cs="Tahoma"/>
                    <w:b/>
                    <w:sz w:val="22"/>
                    <w:szCs w:val="22"/>
                    <w:lang w:val="es-MX" w:eastAsia="en-US"/>
                  </w:rPr>
                </w:pPr>
                <w:r>
                  <w:rPr>
                    <w:rFonts w:ascii="Tahoma" w:eastAsia="Calibri" w:hAnsi="Tahoma" w:cs="Tahoma"/>
                    <w:b/>
                    <w:sz w:val="22"/>
                    <w:szCs w:val="22"/>
                    <w:lang w:val="es-MX" w:eastAsia="en-US"/>
                  </w:rPr>
                  <w:t>Sujeto Obligado</w:t>
                </w:r>
                <w:r w:rsidR="00C2612D" w:rsidRPr="00E10748">
                  <w:rPr>
                    <w:rFonts w:ascii="Tahoma" w:eastAsia="Calibri" w:hAnsi="Tahoma" w:cs="Tahoma"/>
                    <w:b/>
                    <w:sz w:val="22"/>
                    <w:szCs w:val="22"/>
                    <w:lang w:val="es-MX" w:eastAsia="en-US"/>
                  </w:rPr>
                  <w:t>:</w:t>
                </w:r>
              </w:p>
            </w:tc>
            <w:tc>
              <w:tcPr>
                <w:tcW w:w="3621" w:type="dxa"/>
              </w:tcPr>
              <w:p w:rsidR="00C2612D" w:rsidRPr="00E10748" w:rsidRDefault="00C2612D" w:rsidP="005554E6">
                <w:pPr>
                  <w:tabs>
                    <w:tab w:val="right" w:pos="8838"/>
                  </w:tabs>
                  <w:ind w:right="-32"/>
                  <w:jc w:val="both"/>
                  <w:rPr>
                    <w:rFonts w:ascii="Tahoma" w:eastAsia="Calibri" w:hAnsi="Tahoma" w:cs="Tahoma"/>
                    <w:b/>
                    <w:sz w:val="22"/>
                    <w:szCs w:val="22"/>
                    <w:lang w:val="es-MX" w:eastAsia="en-US"/>
                  </w:rPr>
                </w:pPr>
                <w:r>
                  <w:rPr>
                    <w:rFonts w:ascii="Tahoma" w:eastAsia="Calibri" w:hAnsi="Tahoma" w:cs="Tahoma"/>
                    <w:sz w:val="22"/>
                    <w:szCs w:val="22"/>
                    <w:lang w:val="es-MX" w:eastAsia="en-US"/>
                  </w:rPr>
                  <w:t>A</w:t>
                </w:r>
                <w:r w:rsidRPr="005554E6">
                  <w:rPr>
                    <w:rFonts w:ascii="Tahoma" w:eastAsia="Calibri" w:hAnsi="Tahoma" w:cs="Tahoma"/>
                    <w:sz w:val="22"/>
                    <w:szCs w:val="22"/>
                    <w:lang w:val="es-MX" w:eastAsia="en-US"/>
                  </w:rPr>
                  <w:t>yuntamiento de Ocoyoacac</w:t>
                </w:r>
              </w:p>
            </w:tc>
          </w:tr>
          <w:tr w:rsidR="00C2612D" w:rsidTr="00A4139F">
            <w:trPr>
              <w:trHeight w:val="283"/>
            </w:trPr>
            <w:tc>
              <w:tcPr>
                <w:tcW w:w="2698" w:type="dxa"/>
              </w:tcPr>
              <w:p w:rsidR="00C2612D" w:rsidRPr="00E10748" w:rsidRDefault="00C2612D" w:rsidP="00A307F1">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3621" w:type="dxa"/>
              </w:tcPr>
              <w:p w:rsidR="00C2612D" w:rsidRPr="00E10748" w:rsidRDefault="00C2612D" w:rsidP="00A307F1">
                <w:pPr>
                  <w:tabs>
                    <w:tab w:val="right" w:pos="8838"/>
                  </w:tabs>
                  <w:ind w:right="-32"/>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bl>
        <w:p w:rsidR="00C2612D" w:rsidRPr="005C106F" w:rsidRDefault="00C2612D" w:rsidP="00A307F1">
          <w:pPr>
            <w:tabs>
              <w:tab w:val="right" w:pos="8838"/>
            </w:tabs>
            <w:ind w:left="-28"/>
            <w:jc w:val="both"/>
            <w:rPr>
              <w:rFonts w:ascii="Arial" w:eastAsia="Calibri" w:hAnsi="Arial" w:cs="Arial"/>
              <w:b/>
              <w:sz w:val="22"/>
              <w:szCs w:val="22"/>
              <w:lang w:val="es-MX" w:eastAsia="en-US"/>
            </w:rPr>
          </w:pPr>
        </w:p>
      </w:tc>
    </w:tr>
  </w:tbl>
  <w:p w:rsidR="00C2612D" w:rsidRDefault="00C261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224BB"/>
    <w:multiLevelType w:val="hybridMultilevel"/>
    <w:tmpl w:val="6952F650"/>
    <w:lvl w:ilvl="0" w:tplc="450089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2E305E"/>
    <w:multiLevelType w:val="hybridMultilevel"/>
    <w:tmpl w:val="9A0C3016"/>
    <w:lvl w:ilvl="0" w:tplc="17381C2C">
      <w:start w:val="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E84A8F"/>
    <w:multiLevelType w:val="hybridMultilevel"/>
    <w:tmpl w:val="3AB6D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D020A6"/>
    <w:multiLevelType w:val="hybridMultilevel"/>
    <w:tmpl w:val="86ECA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394A7C"/>
    <w:multiLevelType w:val="hybridMultilevel"/>
    <w:tmpl w:val="BAA4BB76"/>
    <w:lvl w:ilvl="0" w:tplc="A2144A3E">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 w15:restartNumberingAfterBreak="0">
    <w:nsid w:val="244D4BC2"/>
    <w:multiLevelType w:val="hybridMultilevel"/>
    <w:tmpl w:val="1840CDAA"/>
    <w:lvl w:ilvl="0" w:tplc="80885C9C">
      <w:start w:val="1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443EF"/>
    <w:multiLevelType w:val="hybridMultilevel"/>
    <w:tmpl w:val="4A609620"/>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E47657"/>
    <w:multiLevelType w:val="hybridMultilevel"/>
    <w:tmpl w:val="35F0A72A"/>
    <w:lvl w:ilvl="0" w:tplc="5DAC1FA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361F0A"/>
    <w:multiLevelType w:val="hybridMultilevel"/>
    <w:tmpl w:val="BFAE041E"/>
    <w:lvl w:ilvl="0" w:tplc="2B4EC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91367D"/>
    <w:multiLevelType w:val="hybridMultilevel"/>
    <w:tmpl w:val="479CBD44"/>
    <w:lvl w:ilvl="0" w:tplc="E3C0BB56">
      <w:start w:val="9"/>
      <w:numFmt w:val="upperRoman"/>
      <w:lvlText w:val="%1."/>
      <w:lvlJc w:val="left"/>
      <w:pPr>
        <w:ind w:left="142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60171D"/>
    <w:multiLevelType w:val="hybridMultilevel"/>
    <w:tmpl w:val="617C5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AE0F41"/>
    <w:multiLevelType w:val="hybridMultilevel"/>
    <w:tmpl w:val="D81A07E6"/>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4B0D6A56"/>
    <w:multiLevelType w:val="hybridMultilevel"/>
    <w:tmpl w:val="E89C6348"/>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5D6369"/>
    <w:multiLevelType w:val="hybridMultilevel"/>
    <w:tmpl w:val="EC203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921EA7"/>
    <w:multiLevelType w:val="hybridMultilevel"/>
    <w:tmpl w:val="01F43E90"/>
    <w:lvl w:ilvl="0" w:tplc="81D6702E">
      <w:start w:val="3"/>
      <w:numFmt w:val="decimal"/>
      <w:lvlText w:val="%1"/>
      <w:lvlJc w:val="left"/>
      <w:pPr>
        <w:ind w:left="720" w:hanging="360"/>
      </w:pPr>
      <w:rPr>
        <w:rFonts w:ascii="Palatino Linotype" w:hAnsi="Palatino Linotype"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103CF7"/>
    <w:multiLevelType w:val="hybridMultilevel"/>
    <w:tmpl w:val="16205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0F5B3F"/>
    <w:multiLevelType w:val="hybridMultilevel"/>
    <w:tmpl w:val="2E06F742"/>
    <w:lvl w:ilvl="0" w:tplc="4016ED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8D5A25"/>
    <w:multiLevelType w:val="hybridMultilevel"/>
    <w:tmpl w:val="129EA102"/>
    <w:lvl w:ilvl="0" w:tplc="5E8201C2">
      <w:start w:val="1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780DAE"/>
    <w:multiLevelType w:val="hybridMultilevel"/>
    <w:tmpl w:val="E89C6348"/>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3219AC"/>
    <w:multiLevelType w:val="hybridMultilevel"/>
    <w:tmpl w:val="21842A44"/>
    <w:lvl w:ilvl="0" w:tplc="A3C0810A">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C80D7F"/>
    <w:multiLevelType w:val="hybridMultilevel"/>
    <w:tmpl w:val="E89C6348"/>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DC1B17"/>
    <w:multiLevelType w:val="hybridMultilevel"/>
    <w:tmpl w:val="D252098A"/>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70FB27C4"/>
    <w:multiLevelType w:val="hybridMultilevel"/>
    <w:tmpl w:val="07629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503446"/>
    <w:multiLevelType w:val="hybridMultilevel"/>
    <w:tmpl w:val="D81A07E6"/>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ED50226"/>
    <w:multiLevelType w:val="hybridMultilevel"/>
    <w:tmpl w:val="47529BD0"/>
    <w:lvl w:ilvl="0" w:tplc="BC661EEE">
      <w:start w:val="1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0"/>
  </w:num>
  <w:num w:numId="3">
    <w:abstractNumId w:val="3"/>
  </w:num>
  <w:num w:numId="4">
    <w:abstractNumId w:val="29"/>
  </w:num>
  <w:num w:numId="5">
    <w:abstractNumId w:val="11"/>
  </w:num>
  <w:num w:numId="6">
    <w:abstractNumId w:val="8"/>
  </w:num>
  <w:num w:numId="7">
    <w:abstractNumId w:val="19"/>
  </w:num>
  <w:num w:numId="8">
    <w:abstractNumId w:val="5"/>
  </w:num>
  <w:num w:numId="9">
    <w:abstractNumId w:val="27"/>
  </w:num>
  <w:num w:numId="10">
    <w:abstractNumId w:val="17"/>
  </w:num>
  <w:num w:numId="11">
    <w:abstractNumId w:val="9"/>
  </w:num>
  <w:num w:numId="12">
    <w:abstractNumId w:val="1"/>
  </w:num>
  <w:num w:numId="13">
    <w:abstractNumId w:val="12"/>
  </w:num>
  <w:num w:numId="14">
    <w:abstractNumId w:val="6"/>
  </w:num>
  <w:num w:numId="15">
    <w:abstractNumId w:val="13"/>
  </w:num>
  <w:num w:numId="16">
    <w:abstractNumId w:val="14"/>
  </w:num>
  <w:num w:numId="17">
    <w:abstractNumId w:val="23"/>
  </w:num>
  <w:num w:numId="18">
    <w:abstractNumId w:val="20"/>
  </w:num>
  <w:num w:numId="19">
    <w:abstractNumId w:val="10"/>
  </w:num>
  <w:num w:numId="20">
    <w:abstractNumId w:val="24"/>
  </w:num>
  <w:num w:numId="21">
    <w:abstractNumId w:val="2"/>
  </w:num>
  <w:num w:numId="22">
    <w:abstractNumId w:val="21"/>
  </w:num>
  <w:num w:numId="23">
    <w:abstractNumId w:val="7"/>
  </w:num>
  <w:num w:numId="24">
    <w:abstractNumId w:val="31"/>
  </w:num>
  <w:num w:numId="25">
    <w:abstractNumId w:val="4"/>
  </w:num>
  <w:num w:numId="26">
    <w:abstractNumId w:val="15"/>
  </w:num>
  <w:num w:numId="27">
    <w:abstractNumId w:val="28"/>
  </w:num>
  <w:num w:numId="28">
    <w:abstractNumId w:val="26"/>
  </w:num>
  <w:num w:numId="29">
    <w:abstractNumId w:val="16"/>
  </w:num>
  <w:num w:numId="30">
    <w:abstractNumId w:val="25"/>
  </w:num>
  <w:num w:numId="31">
    <w:abstractNumId w:val="22"/>
  </w:num>
  <w:num w:numId="3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143"/>
    <w:rsid w:val="000027EB"/>
    <w:rsid w:val="0000485A"/>
    <w:rsid w:val="00006543"/>
    <w:rsid w:val="0001103E"/>
    <w:rsid w:val="00013A19"/>
    <w:rsid w:val="00014465"/>
    <w:rsid w:val="00015774"/>
    <w:rsid w:val="0002036A"/>
    <w:rsid w:val="00021C64"/>
    <w:rsid w:val="000338CB"/>
    <w:rsid w:val="00034E9D"/>
    <w:rsid w:val="000355CC"/>
    <w:rsid w:val="000361D1"/>
    <w:rsid w:val="000373BC"/>
    <w:rsid w:val="00037F4B"/>
    <w:rsid w:val="00042906"/>
    <w:rsid w:val="00043401"/>
    <w:rsid w:val="00043C4B"/>
    <w:rsid w:val="0004646B"/>
    <w:rsid w:val="00046B46"/>
    <w:rsid w:val="00047FEC"/>
    <w:rsid w:val="0006017B"/>
    <w:rsid w:val="0006335E"/>
    <w:rsid w:val="0008148B"/>
    <w:rsid w:val="000814F1"/>
    <w:rsid w:val="00082263"/>
    <w:rsid w:val="00087DDE"/>
    <w:rsid w:val="000929E4"/>
    <w:rsid w:val="00097211"/>
    <w:rsid w:val="000A3DD4"/>
    <w:rsid w:val="000A549B"/>
    <w:rsid w:val="000B00E9"/>
    <w:rsid w:val="000B0497"/>
    <w:rsid w:val="000B2C93"/>
    <w:rsid w:val="000B36DD"/>
    <w:rsid w:val="000B5ACA"/>
    <w:rsid w:val="000C0CA1"/>
    <w:rsid w:val="000C27CA"/>
    <w:rsid w:val="000C6A48"/>
    <w:rsid w:val="000D2932"/>
    <w:rsid w:val="000D6B74"/>
    <w:rsid w:val="000E277E"/>
    <w:rsid w:val="000E5E26"/>
    <w:rsid w:val="000E6BBA"/>
    <w:rsid w:val="000F24C8"/>
    <w:rsid w:val="000F3DA0"/>
    <w:rsid w:val="000F555D"/>
    <w:rsid w:val="000F7A45"/>
    <w:rsid w:val="000F7FD8"/>
    <w:rsid w:val="00100BAC"/>
    <w:rsid w:val="001017B7"/>
    <w:rsid w:val="001034C6"/>
    <w:rsid w:val="001049B0"/>
    <w:rsid w:val="00112133"/>
    <w:rsid w:val="00114068"/>
    <w:rsid w:val="00114E4C"/>
    <w:rsid w:val="001150E9"/>
    <w:rsid w:val="00122559"/>
    <w:rsid w:val="0012621A"/>
    <w:rsid w:val="00127757"/>
    <w:rsid w:val="00132A80"/>
    <w:rsid w:val="00132F95"/>
    <w:rsid w:val="0013676B"/>
    <w:rsid w:val="0014307A"/>
    <w:rsid w:val="00144D0B"/>
    <w:rsid w:val="00146209"/>
    <w:rsid w:val="00147566"/>
    <w:rsid w:val="00151053"/>
    <w:rsid w:val="00156A6B"/>
    <w:rsid w:val="00162DFA"/>
    <w:rsid w:val="001640D1"/>
    <w:rsid w:val="00167C82"/>
    <w:rsid w:val="00170545"/>
    <w:rsid w:val="0017459B"/>
    <w:rsid w:val="00183D24"/>
    <w:rsid w:val="001851A6"/>
    <w:rsid w:val="001865C3"/>
    <w:rsid w:val="00187B79"/>
    <w:rsid w:val="0019389B"/>
    <w:rsid w:val="00193AE6"/>
    <w:rsid w:val="001A1B94"/>
    <w:rsid w:val="001A2218"/>
    <w:rsid w:val="001A7FD2"/>
    <w:rsid w:val="001B107D"/>
    <w:rsid w:val="001B5532"/>
    <w:rsid w:val="001C3902"/>
    <w:rsid w:val="001C6E23"/>
    <w:rsid w:val="001D640D"/>
    <w:rsid w:val="001D7BD2"/>
    <w:rsid w:val="001E2A4D"/>
    <w:rsid w:val="001E53C2"/>
    <w:rsid w:val="001F1540"/>
    <w:rsid w:val="001F5819"/>
    <w:rsid w:val="001F652C"/>
    <w:rsid w:val="00202DB8"/>
    <w:rsid w:val="00207736"/>
    <w:rsid w:val="00215D0D"/>
    <w:rsid w:val="00217AEF"/>
    <w:rsid w:val="002200B5"/>
    <w:rsid w:val="00222644"/>
    <w:rsid w:val="00223ECD"/>
    <w:rsid w:val="00224774"/>
    <w:rsid w:val="00224F7A"/>
    <w:rsid w:val="00225152"/>
    <w:rsid w:val="00230E81"/>
    <w:rsid w:val="00231888"/>
    <w:rsid w:val="00232673"/>
    <w:rsid w:val="00236863"/>
    <w:rsid w:val="00237C1F"/>
    <w:rsid w:val="00241208"/>
    <w:rsid w:val="002433A4"/>
    <w:rsid w:val="002437E8"/>
    <w:rsid w:val="00244B56"/>
    <w:rsid w:val="0024597A"/>
    <w:rsid w:val="00250389"/>
    <w:rsid w:val="00251E1C"/>
    <w:rsid w:val="00252669"/>
    <w:rsid w:val="002536AC"/>
    <w:rsid w:val="00254288"/>
    <w:rsid w:val="002574FE"/>
    <w:rsid w:val="002579CE"/>
    <w:rsid w:val="002609B4"/>
    <w:rsid w:val="00260FEC"/>
    <w:rsid w:val="00261F5E"/>
    <w:rsid w:val="002657E2"/>
    <w:rsid w:val="002727CC"/>
    <w:rsid w:val="00273679"/>
    <w:rsid w:val="00276DEE"/>
    <w:rsid w:val="002808CE"/>
    <w:rsid w:val="00284486"/>
    <w:rsid w:val="00285644"/>
    <w:rsid w:val="0028581E"/>
    <w:rsid w:val="00293491"/>
    <w:rsid w:val="00293F0C"/>
    <w:rsid w:val="0029459A"/>
    <w:rsid w:val="002A6193"/>
    <w:rsid w:val="002B20A1"/>
    <w:rsid w:val="002B46D4"/>
    <w:rsid w:val="002B54CF"/>
    <w:rsid w:val="002C2B81"/>
    <w:rsid w:val="002C6FFA"/>
    <w:rsid w:val="002D0BB8"/>
    <w:rsid w:val="002D5F2C"/>
    <w:rsid w:val="002F0CE9"/>
    <w:rsid w:val="002F62DC"/>
    <w:rsid w:val="002F7B28"/>
    <w:rsid w:val="002F7EE6"/>
    <w:rsid w:val="003003CC"/>
    <w:rsid w:val="00301F46"/>
    <w:rsid w:val="003062F1"/>
    <w:rsid w:val="00306418"/>
    <w:rsid w:val="0030784C"/>
    <w:rsid w:val="003100F3"/>
    <w:rsid w:val="00310C11"/>
    <w:rsid w:val="003156AE"/>
    <w:rsid w:val="00316600"/>
    <w:rsid w:val="003172EC"/>
    <w:rsid w:val="00323325"/>
    <w:rsid w:val="00325EC0"/>
    <w:rsid w:val="00333F15"/>
    <w:rsid w:val="003340EC"/>
    <w:rsid w:val="0034057C"/>
    <w:rsid w:val="00344FBA"/>
    <w:rsid w:val="003462CD"/>
    <w:rsid w:val="00352C53"/>
    <w:rsid w:val="00352E49"/>
    <w:rsid w:val="00353B6D"/>
    <w:rsid w:val="00354920"/>
    <w:rsid w:val="00355DC6"/>
    <w:rsid w:val="00360324"/>
    <w:rsid w:val="003604D7"/>
    <w:rsid w:val="0036119E"/>
    <w:rsid w:val="0036309D"/>
    <w:rsid w:val="003637CF"/>
    <w:rsid w:val="00364521"/>
    <w:rsid w:val="00367F82"/>
    <w:rsid w:val="003756AF"/>
    <w:rsid w:val="00380441"/>
    <w:rsid w:val="00380725"/>
    <w:rsid w:val="003864D2"/>
    <w:rsid w:val="00390249"/>
    <w:rsid w:val="00390BF8"/>
    <w:rsid w:val="00392E12"/>
    <w:rsid w:val="003956E9"/>
    <w:rsid w:val="003965EC"/>
    <w:rsid w:val="00396BA0"/>
    <w:rsid w:val="003A0E17"/>
    <w:rsid w:val="003A357E"/>
    <w:rsid w:val="003A475C"/>
    <w:rsid w:val="003A6E62"/>
    <w:rsid w:val="003A7BE8"/>
    <w:rsid w:val="003B03E4"/>
    <w:rsid w:val="003B2140"/>
    <w:rsid w:val="003B28CC"/>
    <w:rsid w:val="003B32CD"/>
    <w:rsid w:val="003B3AFC"/>
    <w:rsid w:val="003C28B8"/>
    <w:rsid w:val="003C7FD0"/>
    <w:rsid w:val="003D0268"/>
    <w:rsid w:val="003D1A43"/>
    <w:rsid w:val="003D1A64"/>
    <w:rsid w:val="003D5709"/>
    <w:rsid w:val="003D7074"/>
    <w:rsid w:val="003E2080"/>
    <w:rsid w:val="003E31E5"/>
    <w:rsid w:val="003E32ED"/>
    <w:rsid w:val="003E58C9"/>
    <w:rsid w:val="003E7407"/>
    <w:rsid w:val="004004E9"/>
    <w:rsid w:val="004052C5"/>
    <w:rsid w:val="004060E8"/>
    <w:rsid w:val="00406496"/>
    <w:rsid w:val="004100AA"/>
    <w:rsid w:val="00412203"/>
    <w:rsid w:val="00417DE3"/>
    <w:rsid w:val="00422869"/>
    <w:rsid w:val="00422D5E"/>
    <w:rsid w:val="0042650F"/>
    <w:rsid w:val="004300F0"/>
    <w:rsid w:val="0043257A"/>
    <w:rsid w:val="00433DC2"/>
    <w:rsid w:val="004406CF"/>
    <w:rsid w:val="004435B4"/>
    <w:rsid w:val="004470D9"/>
    <w:rsid w:val="00450A6C"/>
    <w:rsid w:val="00456A4B"/>
    <w:rsid w:val="0046048A"/>
    <w:rsid w:val="004615BF"/>
    <w:rsid w:val="00461962"/>
    <w:rsid w:val="00466346"/>
    <w:rsid w:val="004751D6"/>
    <w:rsid w:val="00477E20"/>
    <w:rsid w:val="00480BB8"/>
    <w:rsid w:val="00481388"/>
    <w:rsid w:val="00481A5D"/>
    <w:rsid w:val="00482F93"/>
    <w:rsid w:val="0048519E"/>
    <w:rsid w:val="00485951"/>
    <w:rsid w:val="004860BD"/>
    <w:rsid w:val="00487430"/>
    <w:rsid w:val="00490F4C"/>
    <w:rsid w:val="004958A2"/>
    <w:rsid w:val="004A07F1"/>
    <w:rsid w:val="004A0A6B"/>
    <w:rsid w:val="004A0BB0"/>
    <w:rsid w:val="004A26CD"/>
    <w:rsid w:val="004A577A"/>
    <w:rsid w:val="004A5E9E"/>
    <w:rsid w:val="004A7990"/>
    <w:rsid w:val="004B4816"/>
    <w:rsid w:val="004B591D"/>
    <w:rsid w:val="004B6903"/>
    <w:rsid w:val="004B71DC"/>
    <w:rsid w:val="004C242F"/>
    <w:rsid w:val="004C4AE6"/>
    <w:rsid w:val="004D1FEF"/>
    <w:rsid w:val="004D5DB3"/>
    <w:rsid w:val="004E04FD"/>
    <w:rsid w:val="004E1041"/>
    <w:rsid w:val="004E3F23"/>
    <w:rsid w:val="004E41C7"/>
    <w:rsid w:val="004F00BA"/>
    <w:rsid w:val="004F1433"/>
    <w:rsid w:val="004F2D88"/>
    <w:rsid w:val="004F57FB"/>
    <w:rsid w:val="004F6B38"/>
    <w:rsid w:val="004F746B"/>
    <w:rsid w:val="00500B06"/>
    <w:rsid w:val="005070C3"/>
    <w:rsid w:val="005137DC"/>
    <w:rsid w:val="005168D3"/>
    <w:rsid w:val="005220BE"/>
    <w:rsid w:val="00525031"/>
    <w:rsid w:val="0052507D"/>
    <w:rsid w:val="00542D5F"/>
    <w:rsid w:val="005435DE"/>
    <w:rsid w:val="00544BE2"/>
    <w:rsid w:val="00546BAE"/>
    <w:rsid w:val="005477EC"/>
    <w:rsid w:val="00552683"/>
    <w:rsid w:val="00552EBD"/>
    <w:rsid w:val="005554E6"/>
    <w:rsid w:val="00555F71"/>
    <w:rsid w:val="00560B40"/>
    <w:rsid w:val="00563138"/>
    <w:rsid w:val="00567EAE"/>
    <w:rsid w:val="00576ACB"/>
    <w:rsid w:val="00586FA8"/>
    <w:rsid w:val="00587F23"/>
    <w:rsid w:val="00593CB4"/>
    <w:rsid w:val="00594F85"/>
    <w:rsid w:val="005956B4"/>
    <w:rsid w:val="005A243B"/>
    <w:rsid w:val="005A6EB2"/>
    <w:rsid w:val="005B0306"/>
    <w:rsid w:val="005B0D7C"/>
    <w:rsid w:val="005B4627"/>
    <w:rsid w:val="005B6854"/>
    <w:rsid w:val="005C4034"/>
    <w:rsid w:val="005C50BB"/>
    <w:rsid w:val="005C651C"/>
    <w:rsid w:val="005C73E9"/>
    <w:rsid w:val="005D4498"/>
    <w:rsid w:val="005D5607"/>
    <w:rsid w:val="005E5C7B"/>
    <w:rsid w:val="005E74B7"/>
    <w:rsid w:val="005F03DB"/>
    <w:rsid w:val="005F7155"/>
    <w:rsid w:val="00603A46"/>
    <w:rsid w:val="00616189"/>
    <w:rsid w:val="006176B4"/>
    <w:rsid w:val="006217BB"/>
    <w:rsid w:val="0062203F"/>
    <w:rsid w:val="00624430"/>
    <w:rsid w:val="00625BD5"/>
    <w:rsid w:val="00625DFB"/>
    <w:rsid w:val="0063103E"/>
    <w:rsid w:val="006352C7"/>
    <w:rsid w:val="00637179"/>
    <w:rsid w:val="006476CA"/>
    <w:rsid w:val="00652C23"/>
    <w:rsid w:val="006537AF"/>
    <w:rsid w:val="006552AE"/>
    <w:rsid w:val="00655773"/>
    <w:rsid w:val="0065619F"/>
    <w:rsid w:val="0065620E"/>
    <w:rsid w:val="006563CA"/>
    <w:rsid w:val="006578FC"/>
    <w:rsid w:val="006608AB"/>
    <w:rsid w:val="00664587"/>
    <w:rsid w:val="00673DD4"/>
    <w:rsid w:val="00674AEB"/>
    <w:rsid w:val="00684831"/>
    <w:rsid w:val="00692082"/>
    <w:rsid w:val="00694ADE"/>
    <w:rsid w:val="006A026A"/>
    <w:rsid w:val="006A5F1D"/>
    <w:rsid w:val="006B0E83"/>
    <w:rsid w:val="006B4F72"/>
    <w:rsid w:val="006B6CFC"/>
    <w:rsid w:val="006C0162"/>
    <w:rsid w:val="006C10C0"/>
    <w:rsid w:val="006C3747"/>
    <w:rsid w:val="006C4A68"/>
    <w:rsid w:val="006C7760"/>
    <w:rsid w:val="006D25B0"/>
    <w:rsid w:val="006D522C"/>
    <w:rsid w:val="006D7795"/>
    <w:rsid w:val="006D7ACB"/>
    <w:rsid w:val="006E2CFE"/>
    <w:rsid w:val="006F1F3A"/>
    <w:rsid w:val="006F64E3"/>
    <w:rsid w:val="006F6CD4"/>
    <w:rsid w:val="00702DD7"/>
    <w:rsid w:val="007037E6"/>
    <w:rsid w:val="00705C40"/>
    <w:rsid w:val="0071087E"/>
    <w:rsid w:val="00711918"/>
    <w:rsid w:val="007155AF"/>
    <w:rsid w:val="00716C71"/>
    <w:rsid w:val="0072091C"/>
    <w:rsid w:val="007235AA"/>
    <w:rsid w:val="00725698"/>
    <w:rsid w:val="00735033"/>
    <w:rsid w:val="00735C21"/>
    <w:rsid w:val="0073614A"/>
    <w:rsid w:val="00740C8C"/>
    <w:rsid w:val="0075129D"/>
    <w:rsid w:val="00752B01"/>
    <w:rsid w:val="007562DC"/>
    <w:rsid w:val="007574BB"/>
    <w:rsid w:val="0075764C"/>
    <w:rsid w:val="00762198"/>
    <w:rsid w:val="00764DD9"/>
    <w:rsid w:val="00765793"/>
    <w:rsid w:val="00770792"/>
    <w:rsid w:val="00774FFE"/>
    <w:rsid w:val="00775638"/>
    <w:rsid w:val="0077599A"/>
    <w:rsid w:val="00777353"/>
    <w:rsid w:val="00785461"/>
    <w:rsid w:val="00785C6F"/>
    <w:rsid w:val="00786FF3"/>
    <w:rsid w:val="00793090"/>
    <w:rsid w:val="007A2F67"/>
    <w:rsid w:val="007A3918"/>
    <w:rsid w:val="007B0E89"/>
    <w:rsid w:val="007B2C38"/>
    <w:rsid w:val="007B2E54"/>
    <w:rsid w:val="007B3CC0"/>
    <w:rsid w:val="007B7498"/>
    <w:rsid w:val="007B7AEE"/>
    <w:rsid w:val="007C5270"/>
    <w:rsid w:val="007D2C73"/>
    <w:rsid w:val="007D2F75"/>
    <w:rsid w:val="007E22E7"/>
    <w:rsid w:val="007E6302"/>
    <w:rsid w:val="007E69BB"/>
    <w:rsid w:val="007F2D45"/>
    <w:rsid w:val="007F335C"/>
    <w:rsid w:val="007F3EF1"/>
    <w:rsid w:val="007F6236"/>
    <w:rsid w:val="00802515"/>
    <w:rsid w:val="0080253B"/>
    <w:rsid w:val="00804BC8"/>
    <w:rsid w:val="00806144"/>
    <w:rsid w:val="00806EF3"/>
    <w:rsid w:val="0081283F"/>
    <w:rsid w:val="0081480A"/>
    <w:rsid w:val="00816A4A"/>
    <w:rsid w:val="008202EB"/>
    <w:rsid w:val="008336A5"/>
    <w:rsid w:val="008373C0"/>
    <w:rsid w:val="0084145F"/>
    <w:rsid w:val="00841DA2"/>
    <w:rsid w:val="00843113"/>
    <w:rsid w:val="008458F6"/>
    <w:rsid w:val="00845AED"/>
    <w:rsid w:val="00846655"/>
    <w:rsid w:val="008473C9"/>
    <w:rsid w:val="00851AE4"/>
    <w:rsid w:val="0085598D"/>
    <w:rsid w:val="00862771"/>
    <w:rsid w:val="00865F42"/>
    <w:rsid w:val="008769AF"/>
    <w:rsid w:val="00876F54"/>
    <w:rsid w:val="00877292"/>
    <w:rsid w:val="00882D48"/>
    <w:rsid w:val="00885168"/>
    <w:rsid w:val="008858F2"/>
    <w:rsid w:val="0089173B"/>
    <w:rsid w:val="0089220F"/>
    <w:rsid w:val="00892925"/>
    <w:rsid w:val="008935AA"/>
    <w:rsid w:val="00894DC8"/>
    <w:rsid w:val="008A0DF3"/>
    <w:rsid w:val="008A1749"/>
    <w:rsid w:val="008A4246"/>
    <w:rsid w:val="008A715B"/>
    <w:rsid w:val="008B22A5"/>
    <w:rsid w:val="008B430A"/>
    <w:rsid w:val="008B6848"/>
    <w:rsid w:val="008C2FA1"/>
    <w:rsid w:val="008C41A6"/>
    <w:rsid w:val="008C4F06"/>
    <w:rsid w:val="008D74B4"/>
    <w:rsid w:val="008D7ADC"/>
    <w:rsid w:val="008D7E0D"/>
    <w:rsid w:val="008D7EDB"/>
    <w:rsid w:val="008E475A"/>
    <w:rsid w:val="008E64F0"/>
    <w:rsid w:val="008F18ED"/>
    <w:rsid w:val="008F2645"/>
    <w:rsid w:val="008F3104"/>
    <w:rsid w:val="008F6C73"/>
    <w:rsid w:val="00903D37"/>
    <w:rsid w:val="00914DAA"/>
    <w:rsid w:val="00916133"/>
    <w:rsid w:val="00917D6F"/>
    <w:rsid w:val="00921B1A"/>
    <w:rsid w:val="0092600D"/>
    <w:rsid w:val="009272D9"/>
    <w:rsid w:val="0093039D"/>
    <w:rsid w:val="009317E2"/>
    <w:rsid w:val="00931E4F"/>
    <w:rsid w:val="0093364D"/>
    <w:rsid w:val="009354C4"/>
    <w:rsid w:val="00964263"/>
    <w:rsid w:val="00967869"/>
    <w:rsid w:val="00971F54"/>
    <w:rsid w:val="009725C5"/>
    <w:rsid w:val="00973F40"/>
    <w:rsid w:val="00980A75"/>
    <w:rsid w:val="009916B3"/>
    <w:rsid w:val="009934CF"/>
    <w:rsid w:val="009A0D75"/>
    <w:rsid w:val="009A13F6"/>
    <w:rsid w:val="009A347A"/>
    <w:rsid w:val="009A3E8E"/>
    <w:rsid w:val="009A775A"/>
    <w:rsid w:val="009B0CD5"/>
    <w:rsid w:val="009B1219"/>
    <w:rsid w:val="009B3DFF"/>
    <w:rsid w:val="009B6A6F"/>
    <w:rsid w:val="009B77B2"/>
    <w:rsid w:val="009C1AFE"/>
    <w:rsid w:val="009D048B"/>
    <w:rsid w:val="009D46AC"/>
    <w:rsid w:val="009E5419"/>
    <w:rsid w:val="009E5A6E"/>
    <w:rsid w:val="009F223F"/>
    <w:rsid w:val="009F403A"/>
    <w:rsid w:val="009F46DC"/>
    <w:rsid w:val="009F5B66"/>
    <w:rsid w:val="009F5F1F"/>
    <w:rsid w:val="00A124C6"/>
    <w:rsid w:val="00A1620D"/>
    <w:rsid w:val="00A16AC0"/>
    <w:rsid w:val="00A20EF0"/>
    <w:rsid w:val="00A23D31"/>
    <w:rsid w:val="00A26E2B"/>
    <w:rsid w:val="00A301A7"/>
    <w:rsid w:val="00A307F1"/>
    <w:rsid w:val="00A30C34"/>
    <w:rsid w:val="00A30FD3"/>
    <w:rsid w:val="00A35E2F"/>
    <w:rsid w:val="00A37891"/>
    <w:rsid w:val="00A37A4B"/>
    <w:rsid w:val="00A40A51"/>
    <w:rsid w:val="00A4139F"/>
    <w:rsid w:val="00A42E97"/>
    <w:rsid w:val="00A4627A"/>
    <w:rsid w:val="00A4718A"/>
    <w:rsid w:val="00A47916"/>
    <w:rsid w:val="00A52260"/>
    <w:rsid w:val="00A54D4B"/>
    <w:rsid w:val="00A57C3D"/>
    <w:rsid w:val="00A61283"/>
    <w:rsid w:val="00A6697B"/>
    <w:rsid w:val="00A70655"/>
    <w:rsid w:val="00A74C2D"/>
    <w:rsid w:val="00A74CB4"/>
    <w:rsid w:val="00A76403"/>
    <w:rsid w:val="00A76B34"/>
    <w:rsid w:val="00A83F25"/>
    <w:rsid w:val="00A84592"/>
    <w:rsid w:val="00A854FC"/>
    <w:rsid w:val="00A854FF"/>
    <w:rsid w:val="00A8745D"/>
    <w:rsid w:val="00A90F9B"/>
    <w:rsid w:val="00A92694"/>
    <w:rsid w:val="00A93072"/>
    <w:rsid w:val="00A9629C"/>
    <w:rsid w:val="00AA10C4"/>
    <w:rsid w:val="00AA35D5"/>
    <w:rsid w:val="00AA417B"/>
    <w:rsid w:val="00AA533F"/>
    <w:rsid w:val="00AB010D"/>
    <w:rsid w:val="00AB0286"/>
    <w:rsid w:val="00AB1E26"/>
    <w:rsid w:val="00AB4496"/>
    <w:rsid w:val="00AC1B61"/>
    <w:rsid w:val="00AC5EE6"/>
    <w:rsid w:val="00AD1923"/>
    <w:rsid w:val="00AD1B9D"/>
    <w:rsid w:val="00AD2611"/>
    <w:rsid w:val="00AD3D57"/>
    <w:rsid w:val="00AE4E4B"/>
    <w:rsid w:val="00AE62BC"/>
    <w:rsid w:val="00B13D11"/>
    <w:rsid w:val="00B1415B"/>
    <w:rsid w:val="00B166CB"/>
    <w:rsid w:val="00B17629"/>
    <w:rsid w:val="00B24E08"/>
    <w:rsid w:val="00B274AE"/>
    <w:rsid w:val="00B274BF"/>
    <w:rsid w:val="00B31222"/>
    <w:rsid w:val="00B42E81"/>
    <w:rsid w:val="00B4329D"/>
    <w:rsid w:val="00B438CF"/>
    <w:rsid w:val="00B520F9"/>
    <w:rsid w:val="00B5495A"/>
    <w:rsid w:val="00B577A3"/>
    <w:rsid w:val="00B57B9C"/>
    <w:rsid w:val="00B6282C"/>
    <w:rsid w:val="00B7262F"/>
    <w:rsid w:val="00B73FD4"/>
    <w:rsid w:val="00B74FC5"/>
    <w:rsid w:val="00B75A6C"/>
    <w:rsid w:val="00B83E2A"/>
    <w:rsid w:val="00B83E38"/>
    <w:rsid w:val="00B86C19"/>
    <w:rsid w:val="00BA0E4E"/>
    <w:rsid w:val="00BA28FF"/>
    <w:rsid w:val="00BB375D"/>
    <w:rsid w:val="00BB3768"/>
    <w:rsid w:val="00BB4D03"/>
    <w:rsid w:val="00BB515F"/>
    <w:rsid w:val="00BB6328"/>
    <w:rsid w:val="00BC115F"/>
    <w:rsid w:val="00BC1BDB"/>
    <w:rsid w:val="00BC2C0C"/>
    <w:rsid w:val="00BC758B"/>
    <w:rsid w:val="00BD6A51"/>
    <w:rsid w:val="00BE17C6"/>
    <w:rsid w:val="00BE272A"/>
    <w:rsid w:val="00BE4865"/>
    <w:rsid w:val="00BE7B48"/>
    <w:rsid w:val="00C07814"/>
    <w:rsid w:val="00C07E6E"/>
    <w:rsid w:val="00C11494"/>
    <w:rsid w:val="00C1160E"/>
    <w:rsid w:val="00C16B4B"/>
    <w:rsid w:val="00C17144"/>
    <w:rsid w:val="00C17427"/>
    <w:rsid w:val="00C20F45"/>
    <w:rsid w:val="00C22852"/>
    <w:rsid w:val="00C232F6"/>
    <w:rsid w:val="00C25238"/>
    <w:rsid w:val="00C2612D"/>
    <w:rsid w:val="00C27C7E"/>
    <w:rsid w:val="00C3345C"/>
    <w:rsid w:val="00C344C5"/>
    <w:rsid w:val="00C502A5"/>
    <w:rsid w:val="00C521F7"/>
    <w:rsid w:val="00C52B0D"/>
    <w:rsid w:val="00C53008"/>
    <w:rsid w:val="00C55151"/>
    <w:rsid w:val="00C5519C"/>
    <w:rsid w:val="00C560FA"/>
    <w:rsid w:val="00C57FF9"/>
    <w:rsid w:val="00C62431"/>
    <w:rsid w:val="00C64434"/>
    <w:rsid w:val="00C6522E"/>
    <w:rsid w:val="00C73C57"/>
    <w:rsid w:val="00C73C7F"/>
    <w:rsid w:val="00C74D43"/>
    <w:rsid w:val="00C840EA"/>
    <w:rsid w:val="00C92552"/>
    <w:rsid w:val="00C93F1B"/>
    <w:rsid w:val="00C94FD7"/>
    <w:rsid w:val="00CB3756"/>
    <w:rsid w:val="00CB675A"/>
    <w:rsid w:val="00CC2092"/>
    <w:rsid w:val="00CC2747"/>
    <w:rsid w:val="00CC5852"/>
    <w:rsid w:val="00CD1F09"/>
    <w:rsid w:val="00CD2C2E"/>
    <w:rsid w:val="00CD3913"/>
    <w:rsid w:val="00CD3A5D"/>
    <w:rsid w:val="00CD5FD4"/>
    <w:rsid w:val="00CD76D0"/>
    <w:rsid w:val="00CE0DCE"/>
    <w:rsid w:val="00CE1DC8"/>
    <w:rsid w:val="00CE33C1"/>
    <w:rsid w:val="00CE76FF"/>
    <w:rsid w:val="00CF1448"/>
    <w:rsid w:val="00D0310D"/>
    <w:rsid w:val="00D05C7C"/>
    <w:rsid w:val="00D07742"/>
    <w:rsid w:val="00D11FD0"/>
    <w:rsid w:val="00D12788"/>
    <w:rsid w:val="00D12A22"/>
    <w:rsid w:val="00D14DB7"/>
    <w:rsid w:val="00D15ED5"/>
    <w:rsid w:val="00D244CA"/>
    <w:rsid w:val="00D2559A"/>
    <w:rsid w:val="00D277DB"/>
    <w:rsid w:val="00D348F7"/>
    <w:rsid w:val="00D3564C"/>
    <w:rsid w:val="00D40BC3"/>
    <w:rsid w:val="00D434EC"/>
    <w:rsid w:val="00D44E9D"/>
    <w:rsid w:val="00D472A7"/>
    <w:rsid w:val="00D567F5"/>
    <w:rsid w:val="00D76C48"/>
    <w:rsid w:val="00D8433D"/>
    <w:rsid w:val="00D84B17"/>
    <w:rsid w:val="00D84B1B"/>
    <w:rsid w:val="00D8507D"/>
    <w:rsid w:val="00D90C9D"/>
    <w:rsid w:val="00D91910"/>
    <w:rsid w:val="00D91AA8"/>
    <w:rsid w:val="00D92081"/>
    <w:rsid w:val="00D928DF"/>
    <w:rsid w:val="00D944A6"/>
    <w:rsid w:val="00D94ED9"/>
    <w:rsid w:val="00D96FC3"/>
    <w:rsid w:val="00DA495D"/>
    <w:rsid w:val="00DA67EB"/>
    <w:rsid w:val="00DA7BA0"/>
    <w:rsid w:val="00DB52C3"/>
    <w:rsid w:val="00DB5DA3"/>
    <w:rsid w:val="00DB7F9E"/>
    <w:rsid w:val="00DC10B0"/>
    <w:rsid w:val="00DC1532"/>
    <w:rsid w:val="00DC1594"/>
    <w:rsid w:val="00DC3847"/>
    <w:rsid w:val="00DC3ADA"/>
    <w:rsid w:val="00DC4BCD"/>
    <w:rsid w:val="00DC6738"/>
    <w:rsid w:val="00DD178F"/>
    <w:rsid w:val="00DD3889"/>
    <w:rsid w:val="00DD7290"/>
    <w:rsid w:val="00DE4107"/>
    <w:rsid w:val="00DF0ED5"/>
    <w:rsid w:val="00DF72D9"/>
    <w:rsid w:val="00DF7EC8"/>
    <w:rsid w:val="00E00BDB"/>
    <w:rsid w:val="00E02201"/>
    <w:rsid w:val="00E028ED"/>
    <w:rsid w:val="00E07C8F"/>
    <w:rsid w:val="00E104F6"/>
    <w:rsid w:val="00E10748"/>
    <w:rsid w:val="00E12F57"/>
    <w:rsid w:val="00E15E85"/>
    <w:rsid w:val="00E26494"/>
    <w:rsid w:val="00E27DDF"/>
    <w:rsid w:val="00E30A90"/>
    <w:rsid w:val="00E377D2"/>
    <w:rsid w:val="00E41B54"/>
    <w:rsid w:val="00E43469"/>
    <w:rsid w:val="00E445DA"/>
    <w:rsid w:val="00E45379"/>
    <w:rsid w:val="00E50B22"/>
    <w:rsid w:val="00E53706"/>
    <w:rsid w:val="00E6477B"/>
    <w:rsid w:val="00E805A9"/>
    <w:rsid w:val="00E8155D"/>
    <w:rsid w:val="00E84313"/>
    <w:rsid w:val="00E87ADB"/>
    <w:rsid w:val="00E939C0"/>
    <w:rsid w:val="00E9782E"/>
    <w:rsid w:val="00EA0E04"/>
    <w:rsid w:val="00EA220D"/>
    <w:rsid w:val="00EA25FB"/>
    <w:rsid w:val="00EA5D2C"/>
    <w:rsid w:val="00EA5D8E"/>
    <w:rsid w:val="00EB04A0"/>
    <w:rsid w:val="00EB04DA"/>
    <w:rsid w:val="00EB12E4"/>
    <w:rsid w:val="00EB3B88"/>
    <w:rsid w:val="00EB5846"/>
    <w:rsid w:val="00EC3232"/>
    <w:rsid w:val="00EC5CA0"/>
    <w:rsid w:val="00EC7372"/>
    <w:rsid w:val="00ED02EE"/>
    <w:rsid w:val="00ED30E8"/>
    <w:rsid w:val="00EE2115"/>
    <w:rsid w:val="00EE629C"/>
    <w:rsid w:val="00EF1639"/>
    <w:rsid w:val="00EF3A32"/>
    <w:rsid w:val="00EF480A"/>
    <w:rsid w:val="00EF4A64"/>
    <w:rsid w:val="00F02171"/>
    <w:rsid w:val="00F033EF"/>
    <w:rsid w:val="00F07978"/>
    <w:rsid w:val="00F11AB3"/>
    <w:rsid w:val="00F339E1"/>
    <w:rsid w:val="00F35243"/>
    <w:rsid w:val="00F43E6E"/>
    <w:rsid w:val="00F44423"/>
    <w:rsid w:val="00F44500"/>
    <w:rsid w:val="00F51236"/>
    <w:rsid w:val="00F541B8"/>
    <w:rsid w:val="00F56CC2"/>
    <w:rsid w:val="00F57D48"/>
    <w:rsid w:val="00F60F78"/>
    <w:rsid w:val="00F628D3"/>
    <w:rsid w:val="00F6421C"/>
    <w:rsid w:val="00F6497E"/>
    <w:rsid w:val="00F677E2"/>
    <w:rsid w:val="00F75EAD"/>
    <w:rsid w:val="00F77154"/>
    <w:rsid w:val="00F80F33"/>
    <w:rsid w:val="00F850CA"/>
    <w:rsid w:val="00F86AC4"/>
    <w:rsid w:val="00F9173A"/>
    <w:rsid w:val="00F927EC"/>
    <w:rsid w:val="00F94609"/>
    <w:rsid w:val="00F952B9"/>
    <w:rsid w:val="00F9650A"/>
    <w:rsid w:val="00F967C7"/>
    <w:rsid w:val="00FA0437"/>
    <w:rsid w:val="00FA233F"/>
    <w:rsid w:val="00FA2E05"/>
    <w:rsid w:val="00FA3400"/>
    <w:rsid w:val="00FA702A"/>
    <w:rsid w:val="00FA7D57"/>
    <w:rsid w:val="00FB0008"/>
    <w:rsid w:val="00FB071C"/>
    <w:rsid w:val="00FB2096"/>
    <w:rsid w:val="00FB2C1D"/>
    <w:rsid w:val="00FC2209"/>
    <w:rsid w:val="00FC33E7"/>
    <w:rsid w:val="00FC4D48"/>
    <w:rsid w:val="00FC7531"/>
    <w:rsid w:val="00FC7EAA"/>
    <w:rsid w:val="00FD4FA5"/>
    <w:rsid w:val="00FE55B9"/>
    <w:rsid w:val="00FF062B"/>
    <w:rsid w:val="00FF1CFB"/>
    <w:rsid w:val="00FF201B"/>
    <w:rsid w:val="00FF2CE6"/>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253AFC6-28C8-4D4B-BACE-A9178F7E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tion">
    <w:name w:val="Mention"/>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9284077">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141982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2384683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6900502">
      <w:bodyDiv w:val="1"/>
      <w:marLeft w:val="0"/>
      <w:marRight w:val="0"/>
      <w:marTop w:val="0"/>
      <w:marBottom w:val="0"/>
      <w:divBdr>
        <w:top w:val="none" w:sz="0" w:space="0" w:color="auto"/>
        <w:left w:val="none" w:sz="0" w:space="0" w:color="auto"/>
        <w:bottom w:val="none" w:sz="0" w:space="0" w:color="auto"/>
        <w:right w:val="none" w:sz="0" w:space="0" w:color="auto"/>
      </w:divBdr>
    </w:div>
    <w:div w:id="120471313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9443522">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8574.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41847-2D07-4DD5-B280-7433BBCC6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3740</Words>
  <Characters>20575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Silvia Rita Paz Arellano</cp:lastModifiedBy>
  <cp:revision>8</cp:revision>
  <cp:lastPrinted>2018-11-06T21:21:00Z</cp:lastPrinted>
  <dcterms:created xsi:type="dcterms:W3CDTF">2018-10-25T20:00:00Z</dcterms:created>
  <dcterms:modified xsi:type="dcterms:W3CDTF">2018-11-29T01:49:00Z</dcterms:modified>
</cp:coreProperties>
</file>