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AB0" w:rsidRPr="00584B18" w:rsidRDefault="00456AB0" w:rsidP="00456AB0">
      <w:pPr>
        <w:spacing w:before="240" w:after="240" w:line="360" w:lineRule="auto"/>
        <w:jc w:val="both"/>
        <w:rPr>
          <w:rFonts w:ascii="Palatino Linotype" w:hAnsi="Palatino Linotype"/>
        </w:rPr>
      </w:pPr>
      <w:r w:rsidRPr="00584B1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81A8C">
        <w:rPr>
          <w:rFonts w:ascii="Palatino Linotype" w:hAnsi="Palatino Linotype" w:cs="Arial"/>
        </w:rPr>
        <w:t>doce de diciembre</w:t>
      </w:r>
      <w:r w:rsidRPr="00584B18">
        <w:rPr>
          <w:rFonts w:ascii="Palatino Linotype" w:hAnsi="Palatino Linotype" w:cs="Arial"/>
        </w:rPr>
        <w:t xml:space="preserve"> de dos mil dieciocho</w:t>
      </w:r>
      <w:r w:rsidRPr="00584B18">
        <w:rPr>
          <w:rFonts w:ascii="Palatino Linotype" w:hAnsi="Palatino Linotype"/>
        </w:rPr>
        <w:t>.</w:t>
      </w:r>
    </w:p>
    <w:p w:rsidR="00456AB0" w:rsidRPr="00584B18" w:rsidRDefault="00456AB0" w:rsidP="00456AB0">
      <w:pPr>
        <w:spacing w:before="240" w:after="240" w:line="360" w:lineRule="auto"/>
        <w:jc w:val="both"/>
        <w:rPr>
          <w:rFonts w:ascii="Palatino Linotype" w:hAnsi="Palatino Linotype"/>
        </w:rPr>
      </w:pPr>
      <w:r w:rsidRPr="00A81A8C">
        <w:rPr>
          <w:rFonts w:ascii="Palatino Linotype" w:hAnsi="Palatino Linotype"/>
          <w:b/>
        </w:rPr>
        <w:t>VISTO</w:t>
      </w:r>
      <w:r w:rsidRPr="00584B18">
        <w:rPr>
          <w:rFonts w:ascii="Palatino Linotype" w:hAnsi="Palatino Linotype"/>
        </w:rPr>
        <w:t xml:space="preserve"> el expediente formado con motivo del recurso de revisión </w:t>
      </w:r>
      <w:r w:rsidR="006E2BEB" w:rsidRPr="006E2BEB">
        <w:rPr>
          <w:rFonts w:ascii="Palatino Linotype" w:hAnsi="Palatino Linotype"/>
          <w:b/>
        </w:rPr>
        <w:t>03634/INFOEM/OD/RR/2018</w:t>
      </w:r>
      <w:r w:rsidR="00971A84">
        <w:rPr>
          <w:rFonts w:ascii="Palatino Linotype" w:hAnsi="Palatino Linotype"/>
        </w:rPr>
        <w:t>, promovido por la</w:t>
      </w:r>
      <w:r w:rsidRPr="00584B18">
        <w:rPr>
          <w:rFonts w:ascii="Palatino Linotype" w:hAnsi="Palatino Linotype"/>
        </w:rPr>
        <w:t xml:space="preserve"> </w:t>
      </w:r>
      <w:r w:rsidRPr="00584B18">
        <w:rPr>
          <w:rFonts w:ascii="Palatino Linotype" w:hAnsi="Palatino Linotype"/>
          <w:b/>
        </w:rPr>
        <w:t xml:space="preserve">C. </w:t>
      </w:r>
      <w:proofErr w:type="spellStart"/>
      <w:r w:rsidR="00CD0454">
        <w:rPr>
          <w:rFonts w:ascii="Palatino Linotype" w:hAnsi="Palatino Linotype"/>
          <w:b/>
          <w:sz w:val="22"/>
          <w:szCs w:val="22"/>
          <w:lang w:val="es-ES_tradnl"/>
        </w:rPr>
        <w:t>Xxxxxxx</w:t>
      </w:r>
      <w:proofErr w:type="spellEnd"/>
      <w:r w:rsidR="00CD0454">
        <w:rPr>
          <w:rFonts w:ascii="Palatino Linotype" w:hAnsi="Palatino Linotype"/>
          <w:b/>
          <w:sz w:val="22"/>
          <w:szCs w:val="22"/>
          <w:lang w:val="es-ES_tradnl"/>
        </w:rPr>
        <w:t xml:space="preserve"> </w:t>
      </w:r>
      <w:proofErr w:type="spellStart"/>
      <w:r w:rsidR="00CD0454">
        <w:rPr>
          <w:rFonts w:ascii="Palatino Linotype" w:hAnsi="Palatino Linotype"/>
          <w:b/>
          <w:sz w:val="22"/>
          <w:szCs w:val="22"/>
          <w:lang w:val="es-ES_tradnl"/>
        </w:rPr>
        <w:t>Xxxxxxxx</w:t>
      </w:r>
      <w:proofErr w:type="spellEnd"/>
      <w:r w:rsidR="00CD0454">
        <w:rPr>
          <w:rFonts w:ascii="Palatino Linotype" w:hAnsi="Palatino Linotype"/>
          <w:b/>
          <w:sz w:val="22"/>
          <w:szCs w:val="22"/>
          <w:lang w:val="es-ES_tradnl"/>
        </w:rPr>
        <w:t xml:space="preserve"> </w:t>
      </w:r>
      <w:proofErr w:type="spellStart"/>
      <w:r w:rsidR="00CD0454">
        <w:rPr>
          <w:rFonts w:ascii="Palatino Linotype" w:hAnsi="Palatino Linotype"/>
          <w:b/>
          <w:sz w:val="22"/>
          <w:szCs w:val="22"/>
          <w:lang w:val="es-ES_tradnl"/>
        </w:rPr>
        <w:t>Xxxxxxx</w:t>
      </w:r>
      <w:proofErr w:type="spellEnd"/>
      <w:r w:rsidRPr="00584B18">
        <w:rPr>
          <w:rFonts w:ascii="Palatino Linotype" w:hAnsi="Palatino Linotype"/>
        </w:rPr>
        <w:t xml:space="preserve">, en lo sucesivo </w:t>
      </w:r>
      <w:r w:rsidR="00E26EB7">
        <w:rPr>
          <w:rFonts w:ascii="Palatino Linotype" w:hAnsi="Palatino Linotype"/>
          <w:b/>
        </w:rPr>
        <w:t>LA</w:t>
      </w:r>
      <w:r w:rsidRPr="00584B18">
        <w:rPr>
          <w:rFonts w:ascii="Palatino Linotype" w:hAnsi="Palatino Linotype"/>
          <w:b/>
        </w:rPr>
        <w:t xml:space="preserve"> RECURRENTE</w:t>
      </w:r>
      <w:r w:rsidRPr="00584B18">
        <w:rPr>
          <w:rFonts w:ascii="Palatino Linotype" w:hAnsi="Palatino Linotype"/>
        </w:rPr>
        <w:t>, en contra de la</w:t>
      </w:r>
      <w:r w:rsidR="00971A84">
        <w:rPr>
          <w:rFonts w:ascii="Palatino Linotype" w:hAnsi="Palatino Linotype"/>
        </w:rPr>
        <w:t xml:space="preserve"> falta</w:t>
      </w:r>
      <w:r w:rsidRPr="00584B18">
        <w:rPr>
          <w:rFonts w:ascii="Palatino Linotype" w:hAnsi="Palatino Linotype"/>
        </w:rPr>
        <w:t xml:space="preserve"> respuesta del </w:t>
      </w:r>
      <w:r w:rsidR="006E2BEB" w:rsidRPr="006E2BEB">
        <w:rPr>
          <w:rFonts w:ascii="Palatino Linotype" w:hAnsi="Palatino Linotype"/>
          <w:b/>
        </w:rPr>
        <w:t>Ayuntamiento de Texcoco</w:t>
      </w:r>
      <w:r w:rsidR="006E2BEB">
        <w:rPr>
          <w:rFonts w:ascii="Palatino Linotype" w:hAnsi="Palatino Linotype"/>
        </w:rPr>
        <w:t xml:space="preserve">, </w:t>
      </w:r>
      <w:r w:rsidRPr="00584B18">
        <w:rPr>
          <w:rFonts w:ascii="Palatino Linotype" w:hAnsi="Palatino Linotype"/>
        </w:rPr>
        <w:t xml:space="preserve">en lo subsecuente </w:t>
      </w:r>
      <w:r w:rsidRPr="00584B18">
        <w:rPr>
          <w:rFonts w:ascii="Palatino Linotype" w:hAnsi="Palatino Linotype"/>
          <w:b/>
        </w:rPr>
        <w:t xml:space="preserve">EL SUJETO OBLIGADO </w:t>
      </w:r>
      <w:r w:rsidRPr="00584B18">
        <w:rPr>
          <w:rFonts w:ascii="Palatino Linotype" w:hAnsi="Palatino Linotype"/>
        </w:rPr>
        <w:t>o</w:t>
      </w:r>
      <w:r w:rsidRPr="00584B18">
        <w:rPr>
          <w:rFonts w:ascii="Palatino Linotype" w:hAnsi="Palatino Linotype"/>
          <w:b/>
        </w:rPr>
        <w:t xml:space="preserve"> RESPONSABLE</w:t>
      </w:r>
      <w:r w:rsidRPr="00584B18">
        <w:rPr>
          <w:rFonts w:ascii="Palatino Linotype" w:hAnsi="Palatino Linotype"/>
        </w:rPr>
        <w:t>,</w:t>
      </w:r>
      <w:r w:rsidR="00E057ED" w:rsidRPr="00584B18">
        <w:rPr>
          <w:rStyle w:val="Refdenotaalpie"/>
          <w:rFonts w:ascii="Palatino Linotype" w:hAnsi="Palatino Linotype"/>
        </w:rPr>
        <w:footnoteReference w:id="1"/>
      </w:r>
      <w:r w:rsidRPr="00584B18">
        <w:rPr>
          <w:rFonts w:ascii="Palatino Linotype" w:hAnsi="Palatino Linotype"/>
        </w:rPr>
        <w:t xml:space="preserve"> se procede a dictar la presente resolución con base en lo siguiente: </w:t>
      </w:r>
    </w:p>
    <w:p w:rsidR="00456AB0" w:rsidRPr="00584B18" w:rsidRDefault="00456AB0" w:rsidP="00456AB0">
      <w:pPr>
        <w:spacing w:before="240" w:after="240" w:line="360" w:lineRule="auto"/>
        <w:jc w:val="center"/>
        <w:rPr>
          <w:rFonts w:ascii="Palatino Linotype" w:hAnsi="Palatino Linotype"/>
          <w:b/>
          <w:bCs/>
          <w:spacing w:val="60"/>
          <w:sz w:val="28"/>
          <w:szCs w:val="28"/>
          <w:lang w:val="es-ES_tradnl"/>
        </w:rPr>
      </w:pPr>
      <w:r w:rsidRPr="00584B18">
        <w:rPr>
          <w:rFonts w:ascii="Palatino Linotype" w:hAnsi="Palatino Linotype"/>
          <w:b/>
          <w:bCs/>
          <w:spacing w:val="60"/>
          <w:sz w:val="28"/>
          <w:szCs w:val="28"/>
          <w:lang w:val="es-ES_tradnl"/>
        </w:rPr>
        <w:t>RESULTANDO</w:t>
      </w:r>
    </w:p>
    <w:p w:rsidR="00456AB0" w:rsidRPr="00584B18" w:rsidRDefault="006E2BEB" w:rsidP="00456AB0">
      <w:pPr>
        <w:spacing w:before="240" w:after="240" w:line="360" w:lineRule="auto"/>
        <w:jc w:val="both"/>
        <w:rPr>
          <w:rFonts w:ascii="Palatino Linotype" w:hAnsi="Palatino Linotype"/>
        </w:rPr>
      </w:pPr>
      <w:r w:rsidRPr="00A81A8C">
        <w:rPr>
          <w:rFonts w:ascii="Palatino Linotype" w:hAnsi="Palatino Linotype"/>
          <w:b/>
          <w:sz w:val="28"/>
          <w:szCs w:val="28"/>
        </w:rPr>
        <w:t>Primero</w:t>
      </w:r>
      <w:r w:rsidR="00456AB0" w:rsidRPr="00A81A8C">
        <w:rPr>
          <w:rFonts w:ascii="Palatino Linotype" w:hAnsi="Palatino Linotype"/>
          <w:b/>
          <w:sz w:val="28"/>
          <w:szCs w:val="28"/>
        </w:rPr>
        <w:t>.</w:t>
      </w:r>
      <w:r w:rsidR="00456AB0" w:rsidRPr="00584B18">
        <w:rPr>
          <w:rFonts w:ascii="Palatino Linotype" w:hAnsi="Palatino Linotype"/>
        </w:rPr>
        <w:t xml:space="preserve"> En fecha </w:t>
      </w:r>
      <w:r>
        <w:rPr>
          <w:rFonts w:ascii="Palatino Linotype" w:hAnsi="Palatino Linotype"/>
        </w:rPr>
        <w:t>veintiuno de agosto</w:t>
      </w:r>
      <w:r w:rsidR="00A62F9C">
        <w:rPr>
          <w:rFonts w:ascii="Palatino Linotype" w:hAnsi="Palatino Linotype"/>
        </w:rPr>
        <w:t xml:space="preserve"> de </w:t>
      </w:r>
      <w:r w:rsidR="00456AB0" w:rsidRPr="00584B18">
        <w:rPr>
          <w:rFonts w:ascii="Palatino Linotype" w:hAnsi="Palatino Linotype"/>
        </w:rPr>
        <w:t xml:space="preserve">dos mil dieciocho, </w:t>
      </w:r>
      <w:r w:rsidR="00E26EB7">
        <w:rPr>
          <w:rFonts w:ascii="Palatino Linotype" w:hAnsi="Palatino Linotype"/>
          <w:b/>
        </w:rPr>
        <w:t>LA</w:t>
      </w:r>
      <w:r w:rsidR="00456AB0" w:rsidRPr="00584B18">
        <w:rPr>
          <w:rFonts w:ascii="Palatino Linotype" w:hAnsi="Palatino Linotype"/>
          <w:b/>
        </w:rPr>
        <w:t xml:space="preserve"> RECURRENTE</w:t>
      </w:r>
      <w:r w:rsidR="00456AB0" w:rsidRPr="00584B18">
        <w:rPr>
          <w:rFonts w:ascii="Palatino Linotype" w:hAnsi="Palatino Linotype"/>
        </w:rPr>
        <w:t xml:space="preserve"> presentó ante </w:t>
      </w:r>
      <w:r w:rsidR="00456AB0" w:rsidRPr="00584B18">
        <w:rPr>
          <w:rFonts w:ascii="Palatino Linotype" w:hAnsi="Palatino Linotype"/>
          <w:b/>
        </w:rPr>
        <w:t>EL SUJETO OBLIGADO</w:t>
      </w:r>
      <w:r w:rsidR="00456AB0" w:rsidRPr="00584B18">
        <w:rPr>
          <w:rFonts w:ascii="Palatino Linotype" w:hAnsi="Palatino Linotype"/>
        </w:rPr>
        <w:t xml:space="preserve"> a través del Sistema de Acceso, Rectificación, Cancelación y Oposición de Datos Personales del Estado de México, en lo subsecuente </w:t>
      </w:r>
      <w:r w:rsidR="00456AB0" w:rsidRPr="00584B18">
        <w:rPr>
          <w:rFonts w:ascii="Palatino Linotype" w:hAnsi="Palatino Linotype"/>
          <w:b/>
        </w:rPr>
        <w:t>SARCOEM</w:t>
      </w:r>
      <w:r w:rsidR="00456AB0" w:rsidRPr="00584B18">
        <w:rPr>
          <w:rFonts w:ascii="Palatino Linotype" w:hAnsi="Palatino Linotype"/>
        </w:rPr>
        <w:t xml:space="preserve">, la solicitud de </w:t>
      </w:r>
      <w:r w:rsidR="003E0B12" w:rsidRPr="00584B18">
        <w:rPr>
          <w:rFonts w:ascii="Palatino Linotype" w:hAnsi="Palatino Linotype"/>
        </w:rPr>
        <w:t xml:space="preserve">oposición de </w:t>
      </w:r>
      <w:r w:rsidR="00456AB0" w:rsidRPr="00584B18">
        <w:rPr>
          <w:rFonts w:ascii="Palatino Linotype" w:hAnsi="Palatino Linotype"/>
        </w:rPr>
        <w:t xml:space="preserve">datos personales, a la que se le asignó el número  de folio </w:t>
      </w:r>
      <w:r w:rsidRPr="006E2BEB">
        <w:rPr>
          <w:rFonts w:ascii="Palatino Linotype" w:hAnsi="Palatino Linotype"/>
          <w:b/>
          <w:bCs/>
        </w:rPr>
        <w:t>00001/TEXCOCO/OD/2018</w:t>
      </w:r>
      <w:r w:rsidR="00456AB0" w:rsidRPr="00584B18">
        <w:rPr>
          <w:rFonts w:ascii="Palatino Linotype" w:hAnsi="Palatino Linotype"/>
        </w:rPr>
        <w:t>, medi</w:t>
      </w:r>
      <w:r w:rsidR="00BE169F" w:rsidRPr="00584B18">
        <w:rPr>
          <w:rFonts w:ascii="Palatino Linotype" w:hAnsi="Palatino Linotype"/>
        </w:rPr>
        <w:t>ante la cual requirió:</w:t>
      </w:r>
    </w:p>
    <w:p w:rsidR="00456AB0" w:rsidRPr="00584B18" w:rsidRDefault="003E0B12" w:rsidP="003E0B12">
      <w:pPr>
        <w:ind w:left="851" w:right="899"/>
        <w:jc w:val="both"/>
        <w:rPr>
          <w:rFonts w:ascii="Palatino Linotype" w:hAnsi="Palatino Linotype" w:cs="Arial"/>
          <w:i/>
          <w:sz w:val="22"/>
          <w:szCs w:val="22"/>
        </w:rPr>
      </w:pPr>
      <w:r w:rsidRPr="00584B18">
        <w:rPr>
          <w:rFonts w:ascii="Palatino Linotype" w:hAnsi="Palatino Linotype" w:cs="Arial"/>
          <w:i/>
          <w:sz w:val="22"/>
          <w:szCs w:val="22"/>
        </w:rPr>
        <w:t>“</w:t>
      </w:r>
      <w:r w:rsidR="006E2BEB" w:rsidRPr="006E2BEB">
        <w:rPr>
          <w:rFonts w:ascii="Palatino Linotype" w:hAnsi="Palatino Linotype" w:cs="Arial"/>
          <w:i/>
          <w:sz w:val="22"/>
          <w:szCs w:val="22"/>
        </w:rPr>
        <w:t xml:space="preserve">Mi nombre aparece en un boletín laboral del 2013 y esto me </w:t>
      </w:r>
      <w:proofErr w:type="spellStart"/>
      <w:r w:rsidR="006E2BEB" w:rsidRPr="006E2BEB">
        <w:rPr>
          <w:rFonts w:ascii="Palatino Linotype" w:hAnsi="Palatino Linotype" w:cs="Arial"/>
          <w:i/>
          <w:sz w:val="22"/>
          <w:szCs w:val="22"/>
        </w:rPr>
        <w:t>esta</w:t>
      </w:r>
      <w:proofErr w:type="spellEnd"/>
      <w:r w:rsidR="006E2BEB" w:rsidRPr="006E2BEB">
        <w:rPr>
          <w:rFonts w:ascii="Palatino Linotype" w:hAnsi="Palatino Linotype" w:cs="Arial"/>
          <w:i/>
          <w:sz w:val="22"/>
          <w:szCs w:val="22"/>
        </w:rPr>
        <w:t xml:space="preserve"> perjudicando para conseguir trabajo, quiero de favor borren </w:t>
      </w:r>
      <w:r w:rsidR="000B346A">
        <w:rPr>
          <w:rFonts w:ascii="Palatino Linotype" w:hAnsi="Palatino Linotype" w:cs="Arial"/>
          <w:i/>
          <w:sz w:val="22"/>
          <w:szCs w:val="22"/>
        </w:rPr>
        <w:t>mis datos del buscador. Gracias</w:t>
      </w:r>
      <w:r w:rsidRPr="00584B18">
        <w:rPr>
          <w:rFonts w:ascii="Palatino Linotype" w:hAnsi="Palatino Linotype" w:cs="Arial"/>
          <w:i/>
          <w:sz w:val="22"/>
          <w:szCs w:val="22"/>
        </w:rPr>
        <w:t>.”</w:t>
      </w:r>
      <w:r w:rsidR="00456AB0" w:rsidRPr="00584B18">
        <w:rPr>
          <w:rFonts w:ascii="Palatino Linotype" w:hAnsi="Palatino Linotype" w:cs="Arial"/>
          <w:i/>
          <w:sz w:val="22"/>
          <w:szCs w:val="22"/>
        </w:rPr>
        <w:t xml:space="preserve"> </w:t>
      </w:r>
      <w:r w:rsidR="00456AB0" w:rsidRPr="00584B18">
        <w:rPr>
          <w:rFonts w:ascii="Palatino Linotype" w:hAnsi="Palatino Linotype"/>
          <w:sz w:val="22"/>
          <w:szCs w:val="22"/>
        </w:rPr>
        <w:t>(Sic)</w:t>
      </w:r>
    </w:p>
    <w:p w:rsidR="003E0B12" w:rsidRPr="00584B18" w:rsidRDefault="003E0B12" w:rsidP="00456AB0">
      <w:pPr>
        <w:spacing w:before="240" w:after="240" w:line="360" w:lineRule="auto"/>
        <w:ind w:right="616"/>
        <w:jc w:val="both"/>
        <w:rPr>
          <w:rFonts w:ascii="Palatino Linotype" w:hAnsi="Palatino Linotype"/>
        </w:rPr>
      </w:pPr>
      <w:r w:rsidRPr="00584B18">
        <w:rPr>
          <w:rFonts w:ascii="Palatino Linotype" w:hAnsi="Palatino Linotype"/>
        </w:rPr>
        <w:t>Señalando como raz</w:t>
      </w:r>
      <w:r w:rsidR="00E057ED" w:rsidRPr="00584B18">
        <w:rPr>
          <w:rFonts w:ascii="Palatino Linotype" w:hAnsi="Palatino Linotype"/>
        </w:rPr>
        <w:t>ones por las que se opone a su t</w:t>
      </w:r>
      <w:r w:rsidRPr="00584B18">
        <w:rPr>
          <w:rFonts w:ascii="Palatino Linotype" w:hAnsi="Palatino Linotype"/>
        </w:rPr>
        <w:t xml:space="preserve">ratamiento: </w:t>
      </w:r>
    </w:p>
    <w:p w:rsidR="003E0B12" w:rsidRPr="00584B18" w:rsidRDefault="003E0B12" w:rsidP="003E0B12">
      <w:pPr>
        <w:ind w:left="851" w:right="899"/>
        <w:jc w:val="both"/>
        <w:rPr>
          <w:rFonts w:ascii="Palatino Linotype" w:hAnsi="Palatino Linotype"/>
          <w:i/>
          <w:sz w:val="22"/>
          <w:szCs w:val="22"/>
        </w:rPr>
      </w:pPr>
      <w:r w:rsidRPr="00584B18">
        <w:rPr>
          <w:rFonts w:ascii="Palatino Linotype" w:hAnsi="Palatino Linotype"/>
          <w:i/>
          <w:color w:val="000000"/>
          <w:sz w:val="22"/>
          <w:szCs w:val="22"/>
        </w:rPr>
        <w:t>“</w:t>
      </w:r>
      <w:r w:rsidR="00CD0454">
        <w:rPr>
          <w:rFonts w:ascii="Palatino Linotype" w:hAnsi="Palatino Linotype"/>
          <w:i/>
          <w:color w:val="000000"/>
          <w:sz w:val="22"/>
          <w:szCs w:val="22"/>
        </w:rPr>
        <w:t>…………………………………………………………………………………………………………………………………………………………………………………………………………</w:t>
      </w:r>
      <w:r w:rsidRPr="00584B18">
        <w:rPr>
          <w:rFonts w:ascii="Palatino Linotype" w:hAnsi="Palatino Linotype"/>
          <w:i/>
          <w:color w:val="000000"/>
          <w:sz w:val="22"/>
          <w:szCs w:val="22"/>
        </w:rPr>
        <w:t xml:space="preserve"> (Sic)</w:t>
      </w:r>
    </w:p>
    <w:p w:rsidR="003E0B12" w:rsidRPr="00584B18" w:rsidRDefault="009E1AF1" w:rsidP="00DB72B7">
      <w:pPr>
        <w:spacing w:before="240" w:after="240" w:line="360" w:lineRule="auto"/>
        <w:ind w:right="49"/>
        <w:jc w:val="both"/>
        <w:rPr>
          <w:rFonts w:ascii="Palatino Linotype" w:hAnsi="Palatino Linotype"/>
        </w:rPr>
      </w:pPr>
      <w:r w:rsidRPr="009E1AF1">
        <w:rPr>
          <w:rFonts w:ascii="Palatino Linotype" w:hAnsi="Palatino Linotype"/>
          <w:noProof/>
          <w:lang w:val="es-MX" w:eastAsia="es-MX"/>
        </w:rPr>
        <w:lastRenderedPageBreak/>
        <w:drawing>
          <wp:anchor distT="0" distB="0" distL="114300" distR="114300" simplePos="0" relativeHeight="251662336" behindDoc="1" locked="0" layoutInCell="1" allowOverlap="1" wp14:anchorId="7800FDD3" wp14:editId="59167F9D">
            <wp:simplePos x="0" y="0"/>
            <wp:positionH relativeFrom="column">
              <wp:posOffset>-114300</wp:posOffset>
            </wp:positionH>
            <wp:positionV relativeFrom="paragraph">
              <wp:posOffset>-1038225</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12" w:rsidRPr="00584B18">
        <w:rPr>
          <w:rFonts w:ascii="Palatino Linotype" w:hAnsi="Palatino Linotype"/>
        </w:rPr>
        <w:t>Adjuntando a su solicitud copia simple digitalizada de su identificación oficial (credencial para votar), expedida a su favor por el Instituto Nacional Electoral, de la que se omite su inserción en el presente apartado, toda vez que es del conocimiento de las partes.</w:t>
      </w:r>
    </w:p>
    <w:p w:rsidR="003E0B12" w:rsidRDefault="009E1AF1" w:rsidP="00456AB0">
      <w:pPr>
        <w:pStyle w:val="Prrafodelista"/>
        <w:spacing w:before="240" w:after="240" w:line="360" w:lineRule="auto"/>
        <w:ind w:left="0"/>
        <w:jc w:val="both"/>
        <w:rPr>
          <w:rFonts w:ascii="Palatino Linotype" w:hAnsi="Palatino Linotype" w:cs="Arial"/>
        </w:rPr>
      </w:pPr>
      <w:r w:rsidRPr="009E1AF1">
        <w:rPr>
          <w:rFonts w:ascii="Palatino Linotype" w:hAnsi="Palatino Linotype"/>
          <w:noProof/>
          <w:lang w:val="es-MX" w:eastAsia="es-MX"/>
        </w:rPr>
        <w:drawing>
          <wp:anchor distT="0" distB="0" distL="114300" distR="114300" simplePos="0" relativeHeight="251663360" behindDoc="1" locked="0" layoutInCell="1" allowOverlap="1" wp14:anchorId="5D75F846" wp14:editId="11C26F6C">
            <wp:simplePos x="0" y="0"/>
            <wp:positionH relativeFrom="column">
              <wp:posOffset>483870</wp:posOffset>
            </wp:positionH>
            <wp:positionV relativeFrom="paragraph">
              <wp:posOffset>20955</wp:posOffset>
            </wp:positionV>
            <wp:extent cx="4676775" cy="39052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BEB" w:rsidRPr="00A81A8C">
        <w:rPr>
          <w:rFonts w:ascii="Palatino Linotype" w:hAnsi="Palatino Linotype" w:cs="Arial"/>
          <w:b/>
          <w:sz w:val="28"/>
          <w:szCs w:val="28"/>
        </w:rPr>
        <w:t>Segundo</w:t>
      </w:r>
      <w:r w:rsidR="00456AB0" w:rsidRPr="00A81A8C">
        <w:rPr>
          <w:rFonts w:ascii="Palatino Linotype" w:hAnsi="Palatino Linotype" w:cs="Arial"/>
          <w:b/>
          <w:sz w:val="28"/>
          <w:szCs w:val="28"/>
        </w:rPr>
        <w:t>.</w:t>
      </w:r>
      <w:r w:rsidR="00456AB0" w:rsidRPr="00A81A8C">
        <w:rPr>
          <w:rFonts w:ascii="Palatino Linotype" w:hAnsi="Palatino Linotype" w:cs="Arial"/>
        </w:rPr>
        <w:t xml:space="preserve"> De</w:t>
      </w:r>
      <w:r w:rsidR="00456AB0" w:rsidRPr="00584B18">
        <w:rPr>
          <w:rFonts w:ascii="Palatino Linotype" w:hAnsi="Palatino Linotype" w:cs="Arial"/>
        </w:rPr>
        <w:t xml:space="preserve"> las constancias que obran en el expediente electrónico del </w:t>
      </w:r>
      <w:r w:rsidR="00456AB0" w:rsidRPr="00584B18">
        <w:rPr>
          <w:rFonts w:ascii="Palatino Linotype" w:hAnsi="Palatino Linotype"/>
          <w:b/>
        </w:rPr>
        <w:t>SARCOEM</w:t>
      </w:r>
      <w:r w:rsidR="00456AB0" w:rsidRPr="00584B18">
        <w:rPr>
          <w:rFonts w:ascii="Palatino Linotype" w:hAnsi="Palatino Linotype" w:cs="Arial"/>
        </w:rPr>
        <w:t xml:space="preserve">, se advierte </w:t>
      </w:r>
      <w:r w:rsidR="003E0B12" w:rsidRPr="00584B18">
        <w:rPr>
          <w:rFonts w:ascii="Palatino Linotype" w:hAnsi="Palatino Linotype" w:cs="Arial"/>
        </w:rPr>
        <w:t xml:space="preserve">que </w:t>
      </w:r>
      <w:r w:rsidR="006E2BEB">
        <w:rPr>
          <w:rFonts w:ascii="Palatino Linotype" w:hAnsi="Palatino Linotype" w:cs="Arial"/>
        </w:rPr>
        <w:t>el SUJETO OBLIGADO fue omiso en dar respuesta a la solicitu</w:t>
      </w:r>
      <w:r w:rsidR="000B4801">
        <w:rPr>
          <w:rFonts w:ascii="Palatino Linotype" w:hAnsi="Palatino Linotype" w:cs="Arial"/>
        </w:rPr>
        <w:t>d de ejercicio de derechos ARCO, tal y como se observa en el histórico generado con motivo de la solicitud que se analiza dentro del SARCOEM.</w:t>
      </w:r>
    </w:p>
    <w:p w:rsidR="000E125B" w:rsidRPr="00A81A8C" w:rsidRDefault="000E125B" w:rsidP="000B4801">
      <w:pPr>
        <w:pStyle w:val="Prrafodelista"/>
        <w:spacing w:before="240" w:after="240" w:line="360" w:lineRule="auto"/>
        <w:ind w:left="0"/>
        <w:rPr>
          <w:rFonts w:ascii="Palatino Linotype" w:hAnsi="Palatino Linotype"/>
          <w:sz w:val="8"/>
        </w:rPr>
      </w:pPr>
    </w:p>
    <w:p w:rsidR="00456AB0" w:rsidRPr="00584B18" w:rsidRDefault="000B4801" w:rsidP="00456AB0">
      <w:pPr>
        <w:spacing w:before="240" w:after="240" w:line="360" w:lineRule="auto"/>
        <w:jc w:val="both"/>
        <w:rPr>
          <w:rFonts w:ascii="Palatino Linotype" w:hAnsi="Palatino Linotype" w:cs="Arial"/>
        </w:rPr>
      </w:pPr>
      <w:r w:rsidRPr="00A81A8C">
        <w:rPr>
          <w:rFonts w:ascii="Palatino Linotype" w:hAnsi="Palatino Linotype"/>
          <w:b/>
          <w:sz w:val="28"/>
          <w:szCs w:val="28"/>
        </w:rPr>
        <w:t>Tercero</w:t>
      </w:r>
      <w:r w:rsidR="00456AB0" w:rsidRPr="00A81A8C">
        <w:rPr>
          <w:rFonts w:ascii="Palatino Linotype" w:hAnsi="Palatino Linotype"/>
          <w:b/>
          <w:sz w:val="28"/>
          <w:szCs w:val="28"/>
        </w:rPr>
        <w:t>.</w:t>
      </w:r>
      <w:r w:rsidR="00456AB0" w:rsidRPr="00A81A8C">
        <w:rPr>
          <w:rFonts w:ascii="Palatino Linotype" w:hAnsi="Palatino Linotype"/>
        </w:rPr>
        <w:t xml:space="preserve"> Inconforme</w:t>
      </w:r>
      <w:r w:rsidR="000E125B" w:rsidRPr="00584B18">
        <w:rPr>
          <w:rFonts w:ascii="Palatino Linotype" w:hAnsi="Palatino Linotype"/>
        </w:rPr>
        <w:t xml:space="preserve"> con</w:t>
      </w:r>
      <w:r w:rsidR="00456AB0" w:rsidRPr="00584B18">
        <w:rPr>
          <w:rFonts w:ascii="Palatino Linotype" w:hAnsi="Palatino Linotype"/>
        </w:rPr>
        <w:t xml:space="preserve"> la </w:t>
      </w:r>
      <w:r w:rsidR="005A35FD">
        <w:rPr>
          <w:rFonts w:ascii="Palatino Linotype" w:hAnsi="Palatino Linotype"/>
        </w:rPr>
        <w:t xml:space="preserve">falta de </w:t>
      </w:r>
      <w:r w:rsidR="00456AB0" w:rsidRPr="00584B18">
        <w:rPr>
          <w:rFonts w:ascii="Palatino Linotype" w:hAnsi="Palatino Linotype" w:cs="Arial"/>
        </w:rPr>
        <w:t xml:space="preserve">respuesta </w:t>
      </w:r>
      <w:r w:rsidR="00456AB0" w:rsidRPr="00584B18">
        <w:rPr>
          <w:rFonts w:ascii="Palatino Linotype" w:hAnsi="Palatino Linotype"/>
        </w:rPr>
        <w:t xml:space="preserve">del </w:t>
      </w:r>
      <w:r w:rsidR="00456AB0" w:rsidRPr="00584B18">
        <w:rPr>
          <w:rFonts w:ascii="Palatino Linotype" w:hAnsi="Palatino Linotype"/>
          <w:b/>
        </w:rPr>
        <w:t>SUJETO OBLIGADO</w:t>
      </w:r>
      <w:r w:rsidR="00456AB0" w:rsidRPr="00584B18">
        <w:rPr>
          <w:rFonts w:ascii="Palatino Linotype" w:hAnsi="Palatino Linotype"/>
        </w:rPr>
        <w:t xml:space="preserve">, el </w:t>
      </w:r>
      <w:r w:rsidR="000D6039">
        <w:rPr>
          <w:rFonts w:ascii="Palatino Linotype" w:hAnsi="Palatino Linotype"/>
        </w:rPr>
        <w:t>veintiséis</w:t>
      </w:r>
      <w:r w:rsidR="005A35FD">
        <w:rPr>
          <w:rFonts w:ascii="Palatino Linotype" w:hAnsi="Palatino Linotype"/>
        </w:rPr>
        <w:t xml:space="preserve"> de septiembre</w:t>
      </w:r>
      <w:r w:rsidR="000E125B" w:rsidRPr="00584B18">
        <w:rPr>
          <w:rFonts w:ascii="Palatino Linotype" w:hAnsi="Palatino Linotype"/>
        </w:rPr>
        <w:t xml:space="preserve"> de </w:t>
      </w:r>
      <w:r w:rsidR="00456AB0" w:rsidRPr="00584B18">
        <w:rPr>
          <w:rFonts w:ascii="Palatino Linotype" w:hAnsi="Palatino Linotype"/>
        </w:rPr>
        <w:t xml:space="preserve">dos mil dieciocho, </w:t>
      </w:r>
      <w:r w:rsidR="00E26EB7">
        <w:rPr>
          <w:rFonts w:ascii="Palatino Linotype" w:hAnsi="Palatino Linotype"/>
          <w:b/>
        </w:rPr>
        <w:t>LA</w:t>
      </w:r>
      <w:r w:rsidR="00456AB0" w:rsidRPr="00584B18">
        <w:rPr>
          <w:rFonts w:ascii="Palatino Linotype" w:hAnsi="Palatino Linotype"/>
          <w:b/>
        </w:rPr>
        <w:t xml:space="preserve"> RECURRENTE</w:t>
      </w:r>
      <w:r w:rsidR="00456AB0" w:rsidRPr="00584B18">
        <w:rPr>
          <w:rFonts w:ascii="Palatino Linotype" w:hAnsi="Palatino Linotype"/>
        </w:rPr>
        <w:t xml:space="preserve"> interpuso el recurso de revisión objeto del presente estudio, el cual fue registrado en el</w:t>
      </w:r>
      <w:r w:rsidR="00456AB0" w:rsidRPr="00584B18">
        <w:rPr>
          <w:rFonts w:ascii="Palatino Linotype" w:hAnsi="Palatino Linotype"/>
          <w:b/>
        </w:rPr>
        <w:t xml:space="preserve"> SARCOEM</w:t>
      </w:r>
      <w:r w:rsidR="00456AB0" w:rsidRPr="00584B18">
        <w:rPr>
          <w:rFonts w:ascii="Palatino Linotype" w:hAnsi="Palatino Linotype"/>
        </w:rPr>
        <w:t xml:space="preserve"> y se le asignó el número de expediente </w:t>
      </w:r>
      <w:r w:rsidR="005A35FD" w:rsidRPr="006E2BEB">
        <w:rPr>
          <w:rFonts w:ascii="Palatino Linotype" w:hAnsi="Palatino Linotype"/>
          <w:b/>
          <w:sz w:val="22"/>
          <w:szCs w:val="22"/>
          <w:lang w:val="es-ES_tradnl"/>
        </w:rPr>
        <w:t>03634/INFOEM/OD/RR/2018</w:t>
      </w:r>
      <w:r w:rsidR="00456AB0" w:rsidRPr="00584B18">
        <w:rPr>
          <w:rFonts w:ascii="Palatino Linotype" w:hAnsi="Palatino Linotype" w:cs="Arial"/>
        </w:rPr>
        <w:t>, en el que señaló como acto impugnado lo siguiente:</w:t>
      </w:r>
    </w:p>
    <w:p w:rsidR="00456AB0" w:rsidRPr="00584B18" w:rsidRDefault="000E125B" w:rsidP="000E125B">
      <w:pPr>
        <w:ind w:left="851" w:right="902"/>
        <w:jc w:val="both"/>
        <w:rPr>
          <w:rFonts w:ascii="Palatino Linotype" w:hAnsi="Palatino Linotype" w:cs="Arial"/>
          <w:i/>
          <w:sz w:val="22"/>
          <w:szCs w:val="22"/>
          <w:lang w:eastAsia="es-MX"/>
        </w:rPr>
      </w:pPr>
      <w:r w:rsidRPr="00584B18">
        <w:rPr>
          <w:rFonts w:ascii="Palatino Linotype" w:hAnsi="Palatino Linotype" w:cs="Arial"/>
          <w:i/>
          <w:sz w:val="22"/>
          <w:szCs w:val="22"/>
          <w:lang w:eastAsia="es-MX"/>
        </w:rPr>
        <w:t>“</w:t>
      </w:r>
      <w:r w:rsidR="005A35FD" w:rsidRPr="005A35FD">
        <w:rPr>
          <w:rFonts w:ascii="Palatino Linotype" w:hAnsi="Palatino Linotype" w:cs="Arial"/>
          <w:i/>
          <w:sz w:val="22"/>
          <w:szCs w:val="22"/>
          <w:lang w:eastAsia="es-MX"/>
        </w:rPr>
        <w:t xml:space="preserve">Mi nombre aparece en el boletín laboral de demanda y esto me </w:t>
      </w:r>
      <w:proofErr w:type="spellStart"/>
      <w:r w:rsidR="005A35FD" w:rsidRPr="005A35FD">
        <w:rPr>
          <w:rFonts w:ascii="Palatino Linotype" w:hAnsi="Palatino Linotype" w:cs="Arial"/>
          <w:i/>
          <w:sz w:val="22"/>
          <w:szCs w:val="22"/>
          <w:lang w:eastAsia="es-MX"/>
        </w:rPr>
        <w:t>esta</w:t>
      </w:r>
      <w:proofErr w:type="spellEnd"/>
      <w:r w:rsidR="005A35FD" w:rsidRPr="005A35FD">
        <w:rPr>
          <w:rFonts w:ascii="Palatino Linotype" w:hAnsi="Palatino Linotype" w:cs="Arial"/>
          <w:i/>
          <w:sz w:val="22"/>
          <w:szCs w:val="22"/>
          <w:lang w:eastAsia="es-MX"/>
        </w:rPr>
        <w:t xml:space="preserve"> perjudicando porque no me contratan.</w:t>
      </w:r>
      <w:r w:rsidR="00456AB0" w:rsidRPr="00584B18">
        <w:rPr>
          <w:rFonts w:ascii="Palatino Linotype" w:hAnsi="Palatino Linotype" w:cs="Arial"/>
          <w:i/>
          <w:sz w:val="22"/>
          <w:szCs w:val="22"/>
          <w:lang w:eastAsia="es-MX"/>
        </w:rPr>
        <w:t xml:space="preserve">” </w:t>
      </w:r>
      <w:r w:rsidR="00456AB0" w:rsidRPr="00584B18">
        <w:rPr>
          <w:rFonts w:ascii="Palatino Linotype" w:hAnsi="Palatino Linotype" w:cs="Arial"/>
          <w:sz w:val="22"/>
          <w:szCs w:val="22"/>
          <w:lang w:eastAsia="es-MX"/>
        </w:rPr>
        <w:t>(Sic)</w:t>
      </w:r>
    </w:p>
    <w:p w:rsidR="00456AB0" w:rsidRPr="00584B18" w:rsidRDefault="00456AB0" w:rsidP="00456AB0">
      <w:pPr>
        <w:spacing w:before="240" w:after="240" w:line="360" w:lineRule="auto"/>
        <w:ind w:right="51"/>
        <w:jc w:val="both"/>
        <w:rPr>
          <w:rFonts w:ascii="Palatino Linotype" w:hAnsi="Palatino Linotype"/>
        </w:rPr>
      </w:pPr>
      <w:r w:rsidRPr="00584B18">
        <w:rPr>
          <w:rFonts w:ascii="Palatino Linotype" w:hAnsi="Palatino Linotype"/>
        </w:rPr>
        <w:t xml:space="preserve">Asimismo, </w:t>
      </w:r>
      <w:r w:rsidR="00E26EB7">
        <w:rPr>
          <w:rFonts w:ascii="Palatino Linotype" w:hAnsi="Palatino Linotype" w:cs="Arial"/>
          <w:b/>
        </w:rPr>
        <w:t>LA</w:t>
      </w:r>
      <w:r w:rsidRPr="00584B18">
        <w:rPr>
          <w:rFonts w:ascii="Palatino Linotype" w:hAnsi="Palatino Linotype" w:cs="Arial"/>
          <w:b/>
        </w:rPr>
        <w:t xml:space="preserve"> RECURRENTE</w:t>
      </w:r>
      <w:r w:rsidRPr="00584B18">
        <w:rPr>
          <w:rFonts w:ascii="Palatino Linotype" w:hAnsi="Palatino Linotype"/>
        </w:rPr>
        <w:t xml:space="preserve"> indicó como razones o motivos de inconformidad, lo que se trascribe a continuación: </w:t>
      </w:r>
    </w:p>
    <w:p w:rsidR="00456AB0" w:rsidRPr="00584B18" w:rsidRDefault="000E125B" w:rsidP="000E125B">
      <w:pPr>
        <w:ind w:left="851" w:right="899"/>
        <w:jc w:val="both"/>
        <w:rPr>
          <w:rFonts w:ascii="Palatino Linotype" w:hAnsi="Palatino Linotype" w:cs="Arial"/>
          <w:i/>
          <w:sz w:val="22"/>
          <w:szCs w:val="22"/>
          <w:lang w:eastAsia="es-MX"/>
        </w:rPr>
      </w:pPr>
      <w:r w:rsidRPr="00584B18">
        <w:rPr>
          <w:rFonts w:ascii="Palatino Linotype" w:hAnsi="Palatino Linotype" w:cs="Arial"/>
          <w:i/>
          <w:sz w:val="22"/>
          <w:szCs w:val="22"/>
          <w:lang w:eastAsia="es-MX"/>
        </w:rPr>
        <w:t>“</w:t>
      </w:r>
      <w:r w:rsidR="005A35FD" w:rsidRPr="005A35FD">
        <w:rPr>
          <w:rFonts w:ascii="Palatino Linotype" w:hAnsi="Palatino Linotype" w:cs="Arial"/>
          <w:i/>
          <w:sz w:val="22"/>
          <w:szCs w:val="22"/>
          <w:lang w:eastAsia="es-MX"/>
        </w:rPr>
        <w:t>Mi solicitud la realice el día 21 de agosto y aun no tengo respuesta. Mi folio de solicitud es 00001/Texcoco/OD/2018</w:t>
      </w:r>
      <w:r w:rsidR="00456AB0" w:rsidRPr="00584B18">
        <w:rPr>
          <w:rFonts w:ascii="Palatino Linotype" w:hAnsi="Palatino Linotype" w:cs="Arial"/>
          <w:i/>
          <w:sz w:val="22"/>
          <w:szCs w:val="22"/>
          <w:lang w:eastAsia="es-MX"/>
        </w:rPr>
        <w:t>.</w:t>
      </w:r>
      <w:r w:rsidR="00456AB0" w:rsidRPr="00584B18">
        <w:rPr>
          <w:rFonts w:ascii="Palatino Linotype" w:hAnsi="Palatino Linotype" w:cs="Arial"/>
          <w:i/>
          <w:spacing w:val="-6"/>
          <w:sz w:val="22"/>
          <w:szCs w:val="22"/>
          <w:lang w:eastAsia="es-MX"/>
        </w:rPr>
        <w:t>” (Sic)</w:t>
      </w:r>
    </w:p>
    <w:p w:rsidR="005A35FD" w:rsidRDefault="005A35FD" w:rsidP="00456AB0">
      <w:pPr>
        <w:pStyle w:val="Prrafodelista"/>
        <w:spacing w:before="240" w:after="240" w:line="360" w:lineRule="auto"/>
        <w:ind w:left="0"/>
        <w:jc w:val="both"/>
        <w:rPr>
          <w:rFonts w:ascii="Palatino Linotype" w:hAnsi="Palatino Linotype" w:cs="Arial"/>
          <w:b/>
          <w:sz w:val="28"/>
          <w:szCs w:val="28"/>
        </w:rPr>
      </w:pPr>
    </w:p>
    <w:p w:rsidR="0018316E" w:rsidRDefault="0018316E" w:rsidP="00456AB0">
      <w:pPr>
        <w:pStyle w:val="Prrafodelista"/>
        <w:spacing w:before="240" w:after="240" w:line="360" w:lineRule="auto"/>
        <w:ind w:left="0"/>
        <w:jc w:val="both"/>
        <w:rPr>
          <w:rFonts w:ascii="Palatino Linotype" w:hAnsi="Palatino Linotype" w:cs="Arial"/>
          <w:b/>
          <w:sz w:val="28"/>
          <w:szCs w:val="28"/>
          <w:highlight w:val="yellow"/>
        </w:rPr>
      </w:pPr>
    </w:p>
    <w:p w:rsidR="006272D4" w:rsidRPr="000D6039" w:rsidRDefault="0018316E" w:rsidP="00456AB0">
      <w:pPr>
        <w:pStyle w:val="Prrafodelista"/>
        <w:spacing w:before="240" w:after="240" w:line="360" w:lineRule="auto"/>
        <w:ind w:left="0"/>
        <w:jc w:val="both"/>
        <w:rPr>
          <w:rFonts w:ascii="Palatino Linotype" w:hAnsi="Palatino Linotype" w:cs="Arial"/>
        </w:rPr>
      </w:pPr>
      <w:r w:rsidRPr="00A81A8C">
        <w:rPr>
          <w:rFonts w:ascii="Palatino Linotype" w:hAnsi="Palatino Linotype" w:cs="Arial"/>
          <w:b/>
          <w:sz w:val="28"/>
          <w:szCs w:val="28"/>
        </w:rPr>
        <w:lastRenderedPageBreak/>
        <w:t>Cuarto</w:t>
      </w:r>
      <w:r w:rsidR="00456AB0" w:rsidRPr="00A81A8C">
        <w:rPr>
          <w:rFonts w:ascii="Palatino Linotype" w:hAnsi="Palatino Linotype" w:cs="Arial"/>
          <w:b/>
          <w:sz w:val="28"/>
          <w:szCs w:val="28"/>
        </w:rPr>
        <w:t>.</w:t>
      </w:r>
      <w:r w:rsidR="00456AB0" w:rsidRPr="00584B18">
        <w:rPr>
          <w:rFonts w:ascii="Palatino Linotype" w:hAnsi="Palatino Linotype" w:cs="Arial"/>
        </w:rPr>
        <w:t xml:space="preserve"> En fecha </w:t>
      </w:r>
      <w:r>
        <w:rPr>
          <w:rFonts w:ascii="Palatino Linotype" w:hAnsi="Palatino Linotype" w:cs="Arial"/>
        </w:rPr>
        <w:t>veintiséis</w:t>
      </w:r>
      <w:r w:rsidRPr="009E2306">
        <w:rPr>
          <w:rFonts w:ascii="Palatino Linotype" w:hAnsi="Palatino Linotype" w:cs="Arial"/>
        </w:rPr>
        <w:t xml:space="preserve"> de </w:t>
      </w:r>
      <w:r>
        <w:rPr>
          <w:rFonts w:ascii="Palatino Linotype" w:hAnsi="Palatino Linotype" w:cs="Arial"/>
        </w:rPr>
        <w:t>septiembre</w:t>
      </w:r>
      <w:r w:rsidRPr="009E2306">
        <w:rPr>
          <w:rFonts w:ascii="Palatino Linotype" w:hAnsi="Palatino Linotype" w:cs="Arial"/>
        </w:rPr>
        <w:t xml:space="preserve"> de dos mil dieciocho</w:t>
      </w:r>
      <w:r w:rsidR="00456AB0" w:rsidRPr="00584B18">
        <w:rPr>
          <w:rFonts w:ascii="Palatino Linotype" w:hAnsi="Palatino Linotype" w:cs="Arial"/>
        </w:rPr>
        <w:t xml:space="preserve">, el </w:t>
      </w:r>
      <w:r w:rsidR="00456AB0" w:rsidRPr="00584B18">
        <w:rPr>
          <w:rFonts w:ascii="Palatino Linotype" w:hAnsi="Palatino Linotype" w:cs="Arial"/>
          <w:lang w:val="es-ES_tradnl"/>
        </w:rPr>
        <w:t>recurso de que</w:t>
      </w:r>
      <w:r w:rsidR="00456AB0" w:rsidRPr="00584B18">
        <w:rPr>
          <w:rFonts w:ascii="Palatino Linotype" w:hAnsi="Palatino Linotype" w:cs="Arial"/>
        </w:rPr>
        <w:t xml:space="preserve"> se trata</w:t>
      </w:r>
      <w:r w:rsidR="00456AB0" w:rsidRPr="00584B18">
        <w:rPr>
          <w:rFonts w:ascii="Palatino Linotype" w:hAnsi="Palatino Linotype" w:cs="Arial"/>
          <w:lang w:val="es-ES_tradnl"/>
        </w:rPr>
        <w:t xml:space="preserve"> se envió </w:t>
      </w:r>
      <w:r w:rsidR="00456AB0" w:rsidRPr="00584B18">
        <w:rPr>
          <w:rFonts w:ascii="Palatino Linotype" w:hAnsi="Palatino Linotype" w:cs="Arial"/>
        </w:rPr>
        <w:t>electrónicamente</w:t>
      </w:r>
      <w:r w:rsidR="00456AB0" w:rsidRPr="00584B18">
        <w:rPr>
          <w:rFonts w:ascii="Palatino Linotype" w:hAnsi="Palatino Linotype" w:cs="Arial"/>
          <w:lang w:val="es-ES_tradnl"/>
        </w:rPr>
        <w:t xml:space="preserve"> al Instituto de </w:t>
      </w:r>
      <w:r w:rsidR="00456AB0" w:rsidRPr="00584B18">
        <w:rPr>
          <w:rFonts w:ascii="Palatino Linotype" w:eastAsia="Arial Unicode MS" w:hAnsi="Palatino Linotype" w:cs="Arial"/>
        </w:rPr>
        <w:t>Transparencia</w:t>
      </w:r>
      <w:r w:rsidR="00456AB0" w:rsidRPr="00584B18">
        <w:rPr>
          <w:rFonts w:ascii="Palatino Linotype" w:hAnsi="Palatino Linotype" w:cs="Arial"/>
          <w:lang w:val="es-ES_tradnl"/>
        </w:rPr>
        <w:t xml:space="preserve">, Acceso a la Información Pública y Protección </w:t>
      </w:r>
      <w:r w:rsidR="00456AB0" w:rsidRPr="00584B18">
        <w:rPr>
          <w:rFonts w:ascii="Palatino Linotype" w:hAnsi="Palatino Linotype" w:cs="Arial"/>
        </w:rPr>
        <w:t>de</w:t>
      </w:r>
      <w:r w:rsidR="00456AB0" w:rsidRPr="00584B18">
        <w:rPr>
          <w:rFonts w:ascii="Palatino Linotype" w:hAnsi="Palatino Linotype" w:cs="Arial"/>
          <w:lang w:val="es-ES_tradnl"/>
        </w:rPr>
        <w:t xml:space="preserve"> Datos Personales del Estado de México y Municipios y con fundamento en los artículos 11 y 127 Ley de Protección de Datos Personales en Posesión de Sujetos Obligados del Estado de México y Municipios y 185 fracción I de la </w:t>
      </w:r>
      <w:r w:rsidR="00456AB0" w:rsidRPr="00584B18">
        <w:rPr>
          <w:rFonts w:ascii="Palatino Linotype" w:hAnsi="Palatino Linotype"/>
        </w:rPr>
        <w:t>Ley de Transparencia y Acceso a la Información Pública del Estado de México y Municipios de aplicación supletoria</w:t>
      </w:r>
      <w:r w:rsidR="00456AB0" w:rsidRPr="00584B18">
        <w:rPr>
          <w:rFonts w:ascii="Palatino Linotype" w:hAnsi="Palatino Linotype" w:cs="Arial"/>
          <w:lang w:val="es-ES_tradnl"/>
        </w:rPr>
        <w:t>, se turnó, a través del</w:t>
      </w:r>
      <w:r w:rsidR="00456AB0" w:rsidRPr="00584B18">
        <w:rPr>
          <w:rFonts w:ascii="Palatino Linotype" w:eastAsia="Arial Unicode MS" w:hAnsi="Palatino Linotype" w:cs="Arial"/>
          <w:lang w:val="es-ES_tradnl"/>
        </w:rPr>
        <w:t xml:space="preserve"> </w:t>
      </w:r>
      <w:r w:rsidR="00456AB0" w:rsidRPr="00584B18">
        <w:rPr>
          <w:rFonts w:ascii="Palatino Linotype" w:eastAsia="Arial Unicode MS" w:hAnsi="Palatino Linotype" w:cs="Arial"/>
          <w:b/>
          <w:lang w:val="es-ES_tradnl"/>
        </w:rPr>
        <w:t>SARCOEM</w:t>
      </w:r>
      <w:r w:rsidR="006272D4">
        <w:rPr>
          <w:rFonts w:ascii="Palatino Linotype" w:hAnsi="Palatino Linotype"/>
        </w:rPr>
        <w:t>, al</w:t>
      </w:r>
      <w:r w:rsidR="00456AB0" w:rsidRPr="00584B18">
        <w:rPr>
          <w:rFonts w:ascii="Palatino Linotype" w:hAnsi="Palatino Linotype"/>
        </w:rPr>
        <w:t xml:space="preserve"> </w:t>
      </w:r>
      <w:r w:rsidR="006272D4">
        <w:rPr>
          <w:rFonts w:ascii="Palatino Linotype" w:hAnsi="Palatino Linotype" w:cs="Arial"/>
          <w:lang w:val="es-ES_tradnl"/>
        </w:rPr>
        <w:t>Comisionado</w:t>
      </w:r>
      <w:r w:rsidR="00456AB0" w:rsidRPr="00584B18">
        <w:rPr>
          <w:rFonts w:ascii="Palatino Linotype" w:hAnsi="Palatino Linotype" w:cs="Arial"/>
          <w:lang w:val="es-ES_tradnl"/>
        </w:rPr>
        <w:t xml:space="preserve"> </w:t>
      </w:r>
      <w:r w:rsidR="006272D4">
        <w:rPr>
          <w:rFonts w:ascii="Palatino Linotype" w:hAnsi="Palatino Linotype" w:cs="Arial"/>
          <w:b/>
          <w:lang w:val="es-ES_tradnl"/>
        </w:rPr>
        <w:t>JAVIER MARTINEZ CRUZ</w:t>
      </w:r>
      <w:r w:rsidR="00456AB0" w:rsidRPr="00584B18">
        <w:rPr>
          <w:rFonts w:ascii="Palatino Linotype" w:hAnsi="Palatino Linotype" w:cs="Arial"/>
          <w:lang w:val="es-ES_tradnl"/>
        </w:rPr>
        <w:t xml:space="preserve">, a efecto de que decretara su admisión o </w:t>
      </w:r>
      <w:proofErr w:type="spellStart"/>
      <w:r w:rsidR="00456AB0" w:rsidRPr="00584B18">
        <w:rPr>
          <w:rFonts w:ascii="Palatino Linotype" w:hAnsi="Palatino Linotype" w:cs="Arial"/>
          <w:lang w:val="es-ES_tradnl"/>
        </w:rPr>
        <w:t>desechamiento</w:t>
      </w:r>
      <w:proofErr w:type="spellEnd"/>
      <w:r w:rsidR="00456AB0" w:rsidRPr="00584B18">
        <w:rPr>
          <w:rFonts w:ascii="Palatino Linotype" w:hAnsi="Palatino Linotype" w:cs="Arial"/>
          <w:lang w:val="es-ES_tradnl"/>
        </w:rPr>
        <w:t>.</w:t>
      </w:r>
    </w:p>
    <w:p w:rsidR="00D75EF6" w:rsidRPr="00A81A8C" w:rsidRDefault="006272D4" w:rsidP="00456AB0">
      <w:pPr>
        <w:pStyle w:val="Prrafodelista"/>
        <w:spacing w:before="240" w:after="240" w:line="360" w:lineRule="auto"/>
        <w:ind w:left="0"/>
        <w:jc w:val="both"/>
        <w:rPr>
          <w:rFonts w:ascii="Palatino Linotype" w:hAnsi="Palatino Linotype" w:cs="Arial"/>
        </w:rPr>
      </w:pPr>
      <w:r w:rsidRPr="00A81A8C">
        <w:rPr>
          <w:rFonts w:ascii="Palatino Linotype" w:hAnsi="Palatino Linotype" w:cs="Arial"/>
          <w:b/>
          <w:sz w:val="28"/>
          <w:szCs w:val="28"/>
          <w:lang w:val="es-ES_tradnl"/>
        </w:rPr>
        <w:t>Quinto</w:t>
      </w:r>
      <w:r w:rsidR="00456AB0" w:rsidRPr="00A81A8C">
        <w:rPr>
          <w:rFonts w:ascii="Palatino Linotype" w:hAnsi="Palatino Linotype" w:cs="Arial"/>
          <w:b/>
          <w:sz w:val="28"/>
          <w:szCs w:val="28"/>
          <w:lang w:val="es-ES_tradnl"/>
        </w:rPr>
        <w:t>.</w:t>
      </w:r>
      <w:r w:rsidR="00456AB0" w:rsidRPr="00A81A8C">
        <w:rPr>
          <w:rFonts w:ascii="Palatino Linotype" w:hAnsi="Palatino Linotype" w:cs="Arial"/>
          <w:lang w:val="es-ES_tradnl"/>
        </w:rPr>
        <w:t xml:space="preserve"> El </w:t>
      </w:r>
      <w:r w:rsidR="00B30CB7" w:rsidRPr="00A81A8C">
        <w:rPr>
          <w:rFonts w:ascii="Palatino Linotype" w:hAnsi="Palatino Linotype" w:cs="Arial"/>
          <w:lang w:val="es-ES_tradnl"/>
        </w:rPr>
        <w:t>ocho</w:t>
      </w:r>
      <w:r w:rsidR="00B30CB7">
        <w:rPr>
          <w:rFonts w:ascii="Palatino Linotype" w:hAnsi="Palatino Linotype" w:cs="Arial"/>
          <w:lang w:val="es-ES_tradnl"/>
        </w:rPr>
        <w:t xml:space="preserve"> de octubre</w:t>
      </w:r>
      <w:r w:rsidR="007B7517" w:rsidRPr="00584B18">
        <w:rPr>
          <w:rFonts w:ascii="Palatino Linotype" w:hAnsi="Palatino Linotype" w:cs="Arial"/>
          <w:lang w:val="es-ES_tradnl"/>
        </w:rPr>
        <w:t xml:space="preserve"> de </w:t>
      </w:r>
      <w:r w:rsidR="00456AB0" w:rsidRPr="00584B18">
        <w:rPr>
          <w:rFonts w:ascii="Palatino Linotype" w:hAnsi="Palatino Linotype" w:cs="Arial"/>
          <w:lang w:val="es-ES_tradnl"/>
        </w:rPr>
        <w:t xml:space="preserve">dos mil dieciocho, </w:t>
      </w:r>
      <w:r w:rsidR="00456AB0" w:rsidRPr="00584B18">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456AB0" w:rsidRPr="00584B18">
        <w:rPr>
          <w:rFonts w:ascii="Palatino Linotype" w:hAnsi="Palatino Linotype"/>
        </w:rPr>
        <w:t>se a</w:t>
      </w:r>
      <w:r w:rsidR="00B30CB7">
        <w:rPr>
          <w:rFonts w:ascii="Palatino Linotype" w:hAnsi="Palatino Linotype" w:cs="Arial"/>
        </w:rPr>
        <w:t>cordó t</w:t>
      </w:r>
      <w:r w:rsidR="00456AB0" w:rsidRPr="00B30CB7">
        <w:rPr>
          <w:rFonts w:ascii="Palatino Linotype" w:hAnsi="Palatino Linotype" w:cs="Arial"/>
        </w:rPr>
        <w:t xml:space="preserve">ener </w:t>
      </w:r>
      <w:r w:rsidR="00456AB0" w:rsidRPr="00B30CB7">
        <w:rPr>
          <w:rFonts w:ascii="Palatino Linotype" w:hAnsi="Palatino Linotype"/>
        </w:rPr>
        <w:t>por acreditada la identidad del particular de mérito en su calidad de</w:t>
      </w:r>
      <w:r w:rsidR="00456AB0" w:rsidRPr="00B30CB7">
        <w:rPr>
          <w:rFonts w:ascii="Palatino Linotype" w:hAnsi="Palatino Linotype"/>
          <w:b/>
        </w:rPr>
        <w:t xml:space="preserve"> RECURRENTE </w:t>
      </w:r>
      <w:r w:rsidR="00456AB0" w:rsidRPr="00B30CB7">
        <w:rPr>
          <w:rFonts w:ascii="Palatino Linotype" w:hAnsi="Palatino Linotype"/>
        </w:rPr>
        <w:t xml:space="preserve">dentro del presente recurso de revisión; </w:t>
      </w:r>
      <w:r w:rsidR="00B30CB7">
        <w:rPr>
          <w:rFonts w:ascii="Palatino Linotype" w:hAnsi="Palatino Linotype"/>
        </w:rPr>
        <w:t xml:space="preserve">así como, </w:t>
      </w:r>
      <w:r w:rsidR="00456AB0" w:rsidRPr="00B30CB7">
        <w:rPr>
          <w:rFonts w:ascii="Palatino Linotype" w:hAnsi="Palatino Linotype"/>
          <w:b/>
        </w:rPr>
        <w:t xml:space="preserve"> </w:t>
      </w:r>
      <w:r w:rsidR="00B30CB7">
        <w:rPr>
          <w:rFonts w:ascii="Palatino Linotype" w:hAnsi="Palatino Linotype" w:cs="Arial"/>
        </w:rPr>
        <w:t>l</w:t>
      </w:r>
      <w:r w:rsidR="00456AB0" w:rsidRPr="00B30CB7">
        <w:rPr>
          <w:rFonts w:ascii="Palatino Linotype" w:hAnsi="Palatino Linotype" w:cs="Arial"/>
        </w:rPr>
        <w:t>a admisión a trámite del referido recu</w:t>
      </w:r>
      <w:r w:rsidR="00B30CB7">
        <w:rPr>
          <w:rFonts w:ascii="Palatino Linotype" w:hAnsi="Palatino Linotype" w:cs="Arial"/>
        </w:rPr>
        <w:t>rso de revisión y l</w:t>
      </w:r>
      <w:r w:rsidR="00456AB0" w:rsidRPr="00B30CB7">
        <w:rPr>
          <w:rFonts w:ascii="Palatino Linotype" w:hAnsi="Palatino Linotype" w:cs="Arial"/>
        </w:rPr>
        <w:t xml:space="preserve">a integración del expediente a fin de ponerlo a disposición de las partes a efecto de que </w:t>
      </w:r>
      <w:r w:rsidR="00456AB0" w:rsidRPr="00B30CB7">
        <w:rPr>
          <w:rFonts w:ascii="Palatino Linotype" w:hAnsi="Palatino Linotype" w:cs="Arial"/>
          <w:lang w:val="es-ES_tradnl"/>
        </w:rPr>
        <w:t xml:space="preserve">ofrecieran pruebas, </w:t>
      </w:r>
      <w:r w:rsidR="00456AB0" w:rsidRPr="00B30CB7">
        <w:rPr>
          <w:rFonts w:ascii="Palatino Linotype" w:hAnsi="Palatino Linotype" w:cs="Arial"/>
          <w:b/>
          <w:lang w:val="es-ES_tradnl"/>
        </w:rPr>
        <w:t>EL SUJETO OBLIGADO</w:t>
      </w:r>
      <w:r w:rsidR="00456AB0" w:rsidRPr="00B30CB7">
        <w:rPr>
          <w:rFonts w:ascii="Palatino Linotype" w:hAnsi="Palatino Linotype" w:cs="Arial"/>
          <w:lang w:val="es-ES_tradnl"/>
        </w:rPr>
        <w:t xml:space="preserve"> rindiera el Informe Justificado, o bien </w:t>
      </w:r>
      <w:r w:rsidR="00F07190">
        <w:rPr>
          <w:rFonts w:ascii="Palatino Linotype" w:hAnsi="Palatino Linotype" w:cs="Arial"/>
          <w:b/>
          <w:lang w:val="es-ES_tradnl"/>
        </w:rPr>
        <w:t>LA</w:t>
      </w:r>
      <w:r w:rsidR="00456AB0" w:rsidRPr="00B30CB7">
        <w:rPr>
          <w:rFonts w:ascii="Palatino Linotype" w:hAnsi="Palatino Linotype" w:cs="Arial"/>
          <w:b/>
          <w:lang w:val="es-ES_tradnl"/>
        </w:rPr>
        <w:t xml:space="preserve"> RECURRENTE</w:t>
      </w:r>
      <w:r w:rsidR="00456AB0" w:rsidRPr="00B30CB7">
        <w:rPr>
          <w:rFonts w:ascii="Palatino Linotype" w:hAnsi="Palatino Linotype" w:cs="Arial"/>
          <w:lang w:val="es-ES_tradnl"/>
        </w:rPr>
        <w:t xml:space="preserve"> emitiera sus manifestaciones y alegatos; </w:t>
      </w:r>
    </w:p>
    <w:p w:rsidR="00D75EF6" w:rsidRPr="00D75EF6" w:rsidRDefault="00B30CB7" w:rsidP="00456AB0">
      <w:pPr>
        <w:pStyle w:val="Prrafodelista"/>
        <w:spacing w:before="240" w:after="240" w:line="360" w:lineRule="auto"/>
        <w:ind w:left="0"/>
        <w:jc w:val="both"/>
        <w:rPr>
          <w:rFonts w:ascii="Palatino Linotype" w:hAnsi="Palatino Linotype" w:cs="Arial"/>
          <w:lang w:val="es-ES_tradnl"/>
        </w:rPr>
      </w:pPr>
      <w:r w:rsidRPr="00A81A8C">
        <w:rPr>
          <w:rFonts w:ascii="Palatino Linotype" w:hAnsi="Palatino Linotype" w:cs="Arial"/>
          <w:b/>
          <w:sz w:val="28"/>
          <w:szCs w:val="28"/>
          <w:lang w:val="es-ES_tradnl"/>
        </w:rPr>
        <w:t>Sexto.</w:t>
      </w:r>
      <w:r w:rsidRPr="00A81A8C">
        <w:rPr>
          <w:rFonts w:ascii="Palatino Linotype" w:hAnsi="Palatino Linotype" w:cs="Arial"/>
          <w:lang w:val="es-ES_tradnl"/>
        </w:rPr>
        <w:t xml:space="preserve"> El</w:t>
      </w:r>
      <w:r w:rsidRPr="00C47D64">
        <w:rPr>
          <w:rFonts w:ascii="Palatino Linotype" w:hAnsi="Palatino Linotype" w:cs="Arial"/>
          <w:lang w:val="es-ES_tradnl"/>
        </w:rPr>
        <w:t xml:space="preserve"> </w:t>
      </w:r>
      <w:r w:rsidR="00D75EF6" w:rsidRPr="00C47D64">
        <w:rPr>
          <w:rFonts w:ascii="Palatino Linotype" w:hAnsi="Palatino Linotype" w:cs="Arial"/>
          <w:lang w:val="es-ES_tradnl"/>
        </w:rPr>
        <w:t xml:space="preserve">dieciséis de octubre de la presente anualidad </w:t>
      </w:r>
      <w:r w:rsidR="00D75EF6" w:rsidRPr="00C47D64">
        <w:rPr>
          <w:rFonts w:ascii="Palatino Linotype" w:hAnsi="Palatino Linotype"/>
        </w:rPr>
        <w:t>visto el estado procedimental que guardaba el recurso de revisión al rubro indicad</w:t>
      </w:r>
      <w:r w:rsidR="00A81A8C">
        <w:rPr>
          <w:rFonts w:ascii="Palatino Linotype" w:hAnsi="Palatino Linotype"/>
        </w:rPr>
        <w:t>o, con motivo del acceso</w:t>
      </w:r>
      <w:r w:rsidR="00F07190">
        <w:rPr>
          <w:rFonts w:ascii="Palatino Linotype" w:hAnsi="Palatino Linotype"/>
        </w:rPr>
        <w:t xml:space="preserve"> a datos personales de LA</w:t>
      </w:r>
      <w:r w:rsidR="00D75EF6" w:rsidRPr="00C47D64">
        <w:rPr>
          <w:rFonts w:ascii="Palatino Linotype" w:hAnsi="Palatino Linotype"/>
        </w:rPr>
        <w:t xml:space="preserve"> RECURRENTE, de conformidad con el artículo 132 fracción II de la Ley de Protección de Datos Personales en Posesión de Sujetos Obligados de</w:t>
      </w:r>
      <w:r w:rsidR="00C47D64">
        <w:rPr>
          <w:rFonts w:ascii="Palatino Linotype" w:hAnsi="Palatino Linotype"/>
        </w:rPr>
        <w:t>l Estado de México y Municipios, se notificó a las partes la posibilidad de conciliar.</w:t>
      </w:r>
    </w:p>
    <w:p w:rsidR="00BF3AA7" w:rsidRDefault="009E1AF1" w:rsidP="00BF3AA7">
      <w:pPr>
        <w:pStyle w:val="Prrafodelista"/>
        <w:spacing w:before="240" w:after="240" w:line="360" w:lineRule="auto"/>
        <w:ind w:left="0"/>
        <w:jc w:val="both"/>
        <w:rPr>
          <w:rFonts w:ascii="Palatino Linotype" w:hAnsi="Palatino Linotype" w:cs="Arial"/>
          <w:lang w:val="es-ES_tradnl"/>
        </w:rPr>
      </w:pPr>
      <w:r w:rsidRPr="009E1AF1">
        <w:rPr>
          <w:rFonts w:ascii="Palatino Linotype" w:hAnsi="Palatino Linotype" w:cs="Arial"/>
          <w:b/>
          <w:noProof/>
          <w:sz w:val="28"/>
          <w:szCs w:val="28"/>
          <w:lang w:val="es-MX" w:eastAsia="es-MX"/>
        </w:rPr>
        <w:lastRenderedPageBreak/>
        <w:drawing>
          <wp:anchor distT="0" distB="0" distL="114300" distR="114300" simplePos="0" relativeHeight="251665408" behindDoc="1" locked="0" layoutInCell="1" allowOverlap="1" wp14:anchorId="5878D13D" wp14:editId="2DFFFAE3">
            <wp:simplePos x="0" y="0"/>
            <wp:positionH relativeFrom="column">
              <wp:posOffset>-200025</wp:posOffset>
            </wp:positionH>
            <wp:positionV relativeFrom="paragraph">
              <wp:posOffset>-1028700</wp:posOffset>
            </wp:positionV>
            <wp:extent cx="1695450" cy="10287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AF1">
        <w:rPr>
          <w:rFonts w:ascii="Palatino Linotype" w:hAnsi="Palatino Linotype" w:cs="Arial"/>
          <w:b/>
          <w:noProof/>
          <w:sz w:val="28"/>
          <w:szCs w:val="28"/>
          <w:lang w:val="es-MX" w:eastAsia="es-MX"/>
        </w:rPr>
        <w:drawing>
          <wp:anchor distT="0" distB="0" distL="114300" distR="114300" simplePos="0" relativeHeight="251666432" behindDoc="1" locked="0" layoutInCell="1" allowOverlap="1" wp14:anchorId="69AA2C26" wp14:editId="406C98E1">
            <wp:simplePos x="0" y="0"/>
            <wp:positionH relativeFrom="column">
              <wp:posOffset>398145</wp:posOffset>
            </wp:positionH>
            <wp:positionV relativeFrom="paragraph">
              <wp:posOffset>1416685</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D64" w:rsidRPr="00A81A8C">
        <w:rPr>
          <w:rFonts w:ascii="Palatino Linotype" w:hAnsi="Palatino Linotype" w:cs="Arial"/>
          <w:b/>
          <w:sz w:val="28"/>
          <w:szCs w:val="28"/>
          <w:lang w:val="es-ES_tradnl"/>
        </w:rPr>
        <w:t>Séptimo</w:t>
      </w:r>
      <w:r w:rsidR="00456AB0" w:rsidRPr="00A81A8C">
        <w:rPr>
          <w:rFonts w:ascii="Palatino Linotype" w:hAnsi="Palatino Linotype" w:cs="Arial"/>
          <w:b/>
          <w:sz w:val="28"/>
          <w:szCs w:val="28"/>
          <w:lang w:val="es-ES_tradnl"/>
        </w:rPr>
        <w:t>.</w:t>
      </w:r>
      <w:r w:rsidR="00456AB0" w:rsidRPr="00584B18">
        <w:rPr>
          <w:rFonts w:ascii="Palatino Linotype" w:hAnsi="Palatino Linotype" w:cs="Arial"/>
          <w:b/>
        </w:rPr>
        <w:t xml:space="preserve"> </w:t>
      </w:r>
      <w:r w:rsidR="00456AB0" w:rsidRPr="00584B18">
        <w:rPr>
          <w:rFonts w:ascii="Palatino Linotype" w:hAnsi="Palatino Linotype" w:cs="Arial"/>
        </w:rPr>
        <w:t>De</w:t>
      </w:r>
      <w:r w:rsidR="00456AB0" w:rsidRPr="00584B18">
        <w:rPr>
          <w:rFonts w:ascii="Palatino Linotype" w:hAnsi="Palatino Linotype" w:cs="Arial"/>
          <w:lang w:val="es-ES_tradnl"/>
        </w:rPr>
        <w:t xml:space="preserve"> las </w:t>
      </w:r>
      <w:r w:rsidR="00456AB0" w:rsidRPr="00584B18">
        <w:rPr>
          <w:rFonts w:ascii="Palatino Linotype" w:hAnsi="Palatino Linotype"/>
        </w:rPr>
        <w:t>constancias</w:t>
      </w:r>
      <w:r w:rsidR="00456AB0" w:rsidRPr="00584B18">
        <w:rPr>
          <w:rFonts w:ascii="Palatino Linotype" w:hAnsi="Palatino Linotype" w:cs="Arial"/>
          <w:lang w:val="es-ES_tradnl"/>
        </w:rPr>
        <w:t xml:space="preserve"> que obran en el </w:t>
      </w:r>
      <w:r w:rsidR="00456AB0" w:rsidRPr="00584B18">
        <w:rPr>
          <w:rFonts w:ascii="Palatino Linotype" w:hAnsi="Palatino Linotype" w:cs="Arial"/>
          <w:b/>
          <w:lang w:val="es-ES_tradnl"/>
        </w:rPr>
        <w:t>SARCOEM</w:t>
      </w:r>
      <w:r w:rsidR="00E057ED" w:rsidRPr="00584B18">
        <w:rPr>
          <w:rFonts w:ascii="Palatino Linotype" w:hAnsi="Palatino Linotype" w:cs="Arial"/>
          <w:lang w:val="es-ES_tradnl"/>
        </w:rPr>
        <w:t>, se advierte que</w:t>
      </w:r>
      <w:r w:rsidR="00456AB0" w:rsidRPr="00584B18">
        <w:rPr>
          <w:rFonts w:ascii="Palatino Linotype" w:hAnsi="Palatino Linotype" w:cs="Arial"/>
          <w:b/>
          <w:lang w:val="es-ES_tradnl"/>
        </w:rPr>
        <w:t xml:space="preserve"> </w:t>
      </w:r>
      <w:r w:rsidR="00BF3AA7">
        <w:rPr>
          <w:rFonts w:ascii="Palatino Linotype" w:hAnsi="Palatino Linotype" w:cs="Arial"/>
          <w:b/>
          <w:lang w:val="es-ES_tradnl"/>
        </w:rPr>
        <w:t>ambas partes</w:t>
      </w:r>
      <w:r w:rsidR="00BF3AA7">
        <w:rPr>
          <w:rFonts w:ascii="Palatino Linotype" w:hAnsi="Palatino Linotype" w:cs="Arial"/>
          <w:lang w:val="es-ES_tradnl"/>
        </w:rPr>
        <w:t xml:space="preserve"> tuvieron </w:t>
      </w:r>
      <w:r w:rsidR="00BF3AA7" w:rsidRPr="00BF3AA7">
        <w:rPr>
          <w:rFonts w:ascii="Palatino Linotype" w:hAnsi="Palatino Linotype" w:cs="Arial"/>
          <w:lang w:val="es-ES_tradnl"/>
        </w:rPr>
        <w:t>por aceptada la posibilidad de dirimir la controversia en vía de una procedentito de  conciliación, por tal motivo</w:t>
      </w:r>
      <w:r w:rsidR="00BF3AA7" w:rsidRPr="00BF3AA7">
        <w:rPr>
          <w:rFonts w:ascii="Palatino Linotype" w:hAnsi="Palatino Linotype"/>
        </w:rPr>
        <w:t xml:space="preserve"> se fijó como fecha de </w:t>
      </w:r>
      <w:r w:rsidR="00BF3AA7" w:rsidRPr="00BF3AA7">
        <w:rPr>
          <w:rFonts w:ascii="Palatino Linotype" w:hAnsi="Palatino Linotype" w:cs="Arial"/>
          <w:lang w:val="es-ES_tradnl"/>
        </w:rPr>
        <w:t>Audiencia de Conciliación para el día miércoles veintiuno de noviembre de dos mil dieciocho, a las 16:00 horas, a fin de procurar el advenimiento de las partes, a celebrarse en el Instituto de Transparencia, Acceso a la Información Pública y Protección de Datos Personales del Estado de México y Municipios, sito en Calle de Pino Suárez sin número, actualmente Carretera Toluca-Ixtapan # 111, Colonia La Michoacana; Metepec Estado de México.</w:t>
      </w:r>
      <w:r w:rsidR="00BF3AA7">
        <w:rPr>
          <w:rFonts w:ascii="Palatino Linotype" w:hAnsi="Palatino Linotype" w:cs="Arial"/>
          <w:lang w:val="es-ES_tradnl"/>
        </w:rPr>
        <w:t xml:space="preserve"> Sin embrago, ambas partes fueron omisas en acudir a la citada audiencia, así mismo  se precisa la falta de justificación de dicha inasistencia. </w:t>
      </w:r>
    </w:p>
    <w:p w:rsidR="0089106E" w:rsidRDefault="00BF3AA7" w:rsidP="00456AB0">
      <w:pPr>
        <w:pStyle w:val="Prrafodelista"/>
        <w:spacing w:before="240" w:after="240" w:line="360" w:lineRule="auto"/>
        <w:ind w:left="0"/>
        <w:jc w:val="both"/>
        <w:rPr>
          <w:rFonts w:ascii="Palatino Linotype" w:hAnsi="Palatino Linotype" w:cs="Arial"/>
          <w:b/>
          <w:sz w:val="28"/>
          <w:szCs w:val="28"/>
          <w:lang w:val="es-ES_tradnl"/>
        </w:rPr>
      </w:pPr>
      <w:r w:rsidRPr="00A81A8C">
        <w:rPr>
          <w:rFonts w:ascii="Palatino Linotype" w:hAnsi="Palatino Linotype" w:cs="Arial"/>
          <w:b/>
          <w:sz w:val="28"/>
          <w:szCs w:val="28"/>
          <w:lang w:val="es-ES_tradnl"/>
        </w:rPr>
        <w:t>Octavo.</w:t>
      </w:r>
      <w:r w:rsidR="0089106E">
        <w:rPr>
          <w:rFonts w:ascii="Palatino Linotype" w:hAnsi="Palatino Linotype" w:cs="Arial"/>
          <w:b/>
          <w:sz w:val="28"/>
          <w:szCs w:val="28"/>
          <w:lang w:val="es-ES_tradnl"/>
        </w:rPr>
        <w:t xml:space="preserve"> </w:t>
      </w:r>
      <w:r w:rsidR="0089106E" w:rsidRPr="009E2306">
        <w:rPr>
          <w:rFonts w:ascii="Palatino Linotype" w:hAnsi="Palatino Linotype" w:cs="Arial"/>
        </w:rPr>
        <w:t>De</w:t>
      </w:r>
      <w:r w:rsidR="0089106E" w:rsidRPr="009E2306">
        <w:rPr>
          <w:rFonts w:ascii="Palatino Linotype" w:hAnsi="Palatino Linotype" w:cs="Arial"/>
          <w:lang w:val="es-ES_tradnl"/>
        </w:rPr>
        <w:t xml:space="preserve"> las </w:t>
      </w:r>
      <w:r w:rsidR="0089106E" w:rsidRPr="009E2306">
        <w:rPr>
          <w:rFonts w:ascii="Palatino Linotype" w:hAnsi="Palatino Linotype"/>
        </w:rPr>
        <w:t>constancias</w:t>
      </w:r>
      <w:r w:rsidR="0089106E" w:rsidRPr="009E2306">
        <w:rPr>
          <w:rFonts w:ascii="Palatino Linotype" w:hAnsi="Palatino Linotype" w:cs="Arial"/>
          <w:lang w:val="es-ES_tradnl"/>
        </w:rPr>
        <w:t xml:space="preserve"> que obran en </w:t>
      </w:r>
      <w:r w:rsidR="0089106E" w:rsidRPr="009E2306">
        <w:rPr>
          <w:rFonts w:ascii="Palatino Linotype" w:hAnsi="Palatino Linotype" w:cs="Arial"/>
          <w:b/>
          <w:lang w:val="es-ES_tradnl"/>
        </w:rPr>
        <w:t>EL SARCOEM</w:t>
      </w:r>
      <w:r w:rsidR="0089106E" w:rsidRPr="009E2306">
        <w:rPr>
          <w:rFonts w:ascii="Palatino Linotype" w:hAnsi="Palatino Linotype" w:cs="Arial"/>
          <w:lang w:val="es-ES_tradnl"/>
        </w:rPr>
        <w:t>, se advierte que,</w:t>
      </w:r>
      <w:r w:rsidR="0089106E" w:rsidRPr="009E2306">
        <w:rPr>
          <w:rFonts w:ascii="Palatino Linotype" w:hAnsi="Palatino Linotype" w:cs="Arial"/>
          <w:b/>
          <w:lang w:val="es-ES_tradnl"/>
        </w:rPr>
        <w:t xml:space="preserve">  LA RECURRENTE </w:t>
      </w:r>
      <w:r w:rsidR="0089106E">
        <w:rPr>
          <w:rFonts w:ascii="Palatino Linotype" w:hAnsi="Palatino Linotype" w:cs="Arial"/>
          <w:b/>
          <w:lang w:val="es-ES_tradnl"/>
        </w:rPr>
        <w:t xml:space="preserve">y el SUJETO OBLIGADO </w:t>
      </w:r>
      <w:r w:rsidR="0089106E">
        <w:rPr>
          <w:rFonts w:ascii="Palatino Linotype" w:hAnsi="Palatino Linotype" w:cs="Arial"/>
          <w:lang w:val="es-ES_tradnl"/>
        </w:rPr>
        <w:t>fueron omisos</w:t>
      </w:r>
      <w:r w:rsidR="0089106E" w:rsidRPr="009E2306">
        <w:rPr>
          <w:rFonts w:ascii="Palatino Linotype" w:hAnsi="Palatino Linotype" w:cs="Arial"/>
          <w:lang w:val="es-ES_tradnl"/>
        </w:rPr>
        <w:t xml:space="preserve"> y no</w:t>
      </w:r>
      <w:r w:rsidR="0089106E" w:rsidRPr="009E2306">
        <w:rPr>
          <w:rFonts w:ascii="Palatino Linotype" w:hAnsi="Palatino Linotype" w:cs="Arial"/>
          <w:b/>
          <w:lang w:val="es-ES_tradnl"/>
        </w:rPr>
        <w:t xml:space="preserve"> </w:t>
      </w:r>
      <w:r w:rsidR="0089106E">
        <w:rPr>
          <w:rFonts w:ascii="Palatino Linotype" w:hAnsi="Palatino Linotype" w:cs="Arial"/>
          <w:lang w:val="es-ES_tradnl"/>
        </w:rPr>
        <w:t>realizaron</w:t>
      </w:r>
      <w:r w:rsidR="0089106E" w:rsidRPr="009E2306">
        <w:rPr>
          <w:rFonts w:ascii="Palatino Linotype" w:hAnsi="Palatino Linotype" w:cs="Arial"/>
          <w:lang w:val="es-ES_tradnl"/>
        </w:rPr>
        <w:t xml:space="preserve"> manifestaciones en el presente medio de impugnación. </w:t>
      </w:r>
    </w:p>
    <w:p w:rsidR="00DB72B7" w:rsidRPr="0089106E" w:rsidRDefault="0089106E" w:rsidP="00456AB0">
      <w:pPr>
        <w:pStyle w:val="Prrafodelista"/>
        <w:spacing w:before="240" w:after="240" w:line="360" w:lineRule="auto"/>
        <w:ind w:left="0"/>
        <w:jc w:val="both"/>
        <w:rPr>
          <w:rFonts w:ascii="Palatino Linotype" w:hAnsi="Palatino Linotype" w:cs="Arial"/>
          <w:b/>
          <w:sz w:val="28"/>
          <w:szCs w:val="28"/>
          <w:lang w:val="es-ES_tradnl"/>
        </w:rPr>
      </w:pPr>
      <w:r w:rsidRPr="00A81A8C">
        <w:rPr>
          <w:rFonts w:ascii="Palatino Linotype" w:hAnsi="Palatino Linotype" w:cs="Arial"/>
          <w:b/>
          <w:sz w:val="28"/>
          <w:szCs w:val="28"/>
          <w:lang w:val="es-ES_tradnl"/>
        </w:rPr>
        <w:t>Noveno.</w:t>
      </w:r>
      <w:r w:rsidRPr="00A81A8C">
        <w:rPr>
          <w:rFonts w:ascii="Palatino Linotype" w:hAnsi="Palatino Linotype" w:cs="Arial"/>
          <w:lang w:val="es-ES_tradnl"/>
        </w:rPr>
        <w:t xml:space="preserve"> </w:t>
      </w:r>
      <w:r w:rsidR="00456AB0" w:rsidRPr="00A81A8C">
        <w:rPr>
          <w:rFonts w:ascii="Palatino Linotype" w:hAnsi="Palatino Linotype" w:cs="Arial"/>
        </w:rPr>
        <w:t>Una</w:t>
      </w:r>
      <w:r w:rsidR="00456AB0" w:rsidRPr="00584B18">
        <w:rPr>
          <w:rFonts w:ascii="Palatino Linotype" w:hAnsi="Palatino Linotype" w:cs="Arial"/>
        </w:rPr>
        <w:t xml:space="preserve"> vez analizado el estado procesal</w:t>
      </w:r>
      <w:r w:rsidR="00456957" w:rsidRPr="00584B18">
        <w:rPr>
          <w:rFonts w:ascii="Palatino Linotype" w:hAnsi="Palatino Linotype" w:cs="Arial"/>
        </w:rPr>
        <w:t xml:space="preserve"> que guard</w:t>
      </w:r>
      <w:r>
        <w:rPr>
          <w:rFonts w:ascii="Palatino Linotype" w:hAnsi="Palatino Linotype" w:cs="Arial"/>
        </w:rPr>
        <w:t xml:space="preserve">aba el expediente, en fecha </w:t>
      </w:r>
      <w:r w:rsidR="00CD335E">
        <w:rPr>
          <w:rFonts w:ascii="Palatino Linotype" w:hAnsi="Palatino Linotype" w:cs="Arial"/>
        </w:rPr>
        <w:t>seis</w:t>
      </w:r>
      <w:r w:rsidR="00047433">
        <w:rPr>
          <w:rFonts w:ascii="Palatino Linotype" w:hAnsi="Palatino Linotype" w:cs="Arial"/>
        </w:rPr>
        <w:t xml:space="preserve"> de diciembre</w:t>
      </w:r>
      <w:r w:rsidR="00626D78" w:rsidRPr="00584B18">
        <w:rPr>
          <w:rFonts w:ascii="Palatino Linotype" w:hAnsi="Palatino Linotype" w:cs="Arial"/>
        </w:rPr>
        <w:t xml:space="preserve"> </w:t>
      </w:r>
      <w:r w:rsidR="00456AB0" w:rsidRPr="00584B18">
        <w:rPr>
          <w:rFonts w:ascii="Palatino Linotype" w:hAnsi="Palatino Linotype" w:cs="Arial"/>
        </w:rPr>
        <w:t xml:space="preserve">de dos mil dieciocho, y de conformidad con lo establecido en </w:t>
      </w:r>
      <w:r w:rsidR="00456AB0" w:rsidRPr="00584B18">
        <w:rPr>
          <w:rFonts w:ascii="Palatino Linotype" w:hAnsi="Palatino Linotype" w:cs="Arial"/>
          <w:lang w:val="es-ES_tradnl"/>
        </w:rPr>
        <w:t xml:space="preserve">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w:t>
      </w:r>
      <w:r w:rsidR="00456AB0" w:rsidRPr="00584B18">
        <w:rPr>
          <w:rFonts w:ascii="Palatino Linotype" w:hAnsi="Palatino Linotype" w:cs="Arial"/>
        </w:rPr>
        <w:t xml:space="preserve">la Comisionada Ponente acordó: </w:t>
      </w:r>
    </w:p>
    <w:p w:rsidR="00DB72B7" w:rsidRPr="00584B18" w:rsidRDefault="00456AB0" w:rsidP="00DB72B7">
      <w:pPr>
        <w:pStyle w:val="Prrafodelista"/>
        <w:spacing w:before="100" w:beforeAutospacing="1" w:after="100" w:afterAutospacing="1" w:line="360" w:lineRule="auto"/>
        <w:ind w:left="851" w:right="899"/>
        <w:jc w:val="both"/>
        <w:rPr>
          <w:rFonts w:ascii="Palatino Linotype" w:hAnsi="Palatino Linotype"/>
        </w:rPr>
      </w:pPr>
      <w:r w:rsidRPr="00584B18">
        <w:rPr>
          <w:rFonts w:ascii="Palatino Linotype" w:eastAsia="Calibri" w:hAnsi="Palatino Linotype" w:cs="Arial"/>
          <w:b/>
        </w:rPr>
        <w:t>b)</w:t>
      </w:r>
      <w:r w:rsidR="0089106E">
        <w:rPr>
          <w:rFonts w:ascii="Palatino Linotype" w:eastAsia="Calibri" w:hAnsi="Palatino Linotype" w:cs="Arial"/>
        </w:rPr>
        <w:t xml:space="preserve"> S</w:t>
      </w:r>
      <w:r w:rsidR="00456957" w:rsidRPr="00584B18">
        <w:rPr>
          <w:rFonts w:ascii="Palatino Linotype" w:eastAsia="Calibri" w:hAnsi="Palatino Linotype" w:cs="Arial"/>
        </w:rPr>
        <w:t xml:space="preserve">e tuvo </w:t>
      </w:r>
      <w:r w:rsidRPr="00584B18">
        <w:rPr>
          <w:rFonts w:ascii="Palatino Linotype" w:eastAsia="Calibri" w:hAnsi="Palatino Linotype" w:cs="Arial"/>
        </w:rPr>
        <w:t xml:space="preserve">por </w:t>
      </w:r>
      <w:proofErr w:type="spellStart"/>
      <w:r w:rsidRPr="00584B18">
        <w:rPr>
          <w:rFonts w:ascii="Palatino Linotype" w:eastAsia="Calibri" w:hAnsi="Palatino Linotype" w:cs="Arial"/>
        </w:rPr>
        <w:t>precluido</w:t>
      </w:r>
      <w:proofErr w:type="spellEnd"/>
      <w:r w:rsidRPr="00584B18">
        <w:rPr>
          <w:rFonts w:ascii="Palatino Linotype" w:eastAsia="Calibri" w:hAnsi="Palatino Linotype" w:cs="Arial"/>
        </w:rPr>
        <w:t xml:space="preserve"> el derecho de las partes </w:t>
      </w:r>
      <w:r w:rsidRPr="00584B18">
        <w:rPr>
          <w:rFonts w:ascii="Palatino Linotype" w:hAnsi="Palatino Linotype"/>
        </w:rPr>
        <w:t>de manifestar su vol</w:t>
      </w:r>
      <w:r w:rsidR="00F07190">
        <w:rPr>
          <w:rFonts w:ascii="Palatino Linotype" w:hAnsi="Palatino Linotype"/>
        </w:rPr>
        <w:t>untad de conciliar, así como de LA</w:t>
      </w:r>
      <w:r w:rsidRPr="00584B18">
        <w:rPr>
          <w:rFonts w:ascii="Palatino Linotype" w:hAnsi="Palatino Linotype"/>
        </w:rPr>
        <w:t xml:space="preserve"> </w:t>
      </w:r>
      <w:r w:rsidRPr="00584B18">
        <w:rPr>
          <w:rFonts w:ascii="Palatino Linotype" w:hAnsi="Palatino Linotype"/>
          <w:b/>
        </w:rPr>
        <w:t xml:space="preserve">RECURRENTE </w:t>
      </w:r>
      <w:r w:rsidRPr="00584B18">
        <w:rPr>
          <w:rFonts w:ascii="Palatino Linotype" w:hAnsi="Palatino Linotype"/>
        </w:rPr>
        <w:t xml:space="preserve">para presentar manifestaciones, alegatos, los medios de prueba que a su derecho convengan; y </w:t>
      </w:r>
    </w:p>
    <w:p w:rsidR="00456AB0" w:rsidRDefault="00456AB0" w:rsidP="00DB72B7">
      <w:pPr>
        <w:pStyle w:val="Prrafodelista"/>
        <w:spacing w:before="100" w:beforeAutospacing="1" w:after="100" w:afterAutospacing="1" w:line="360" w:lineRule="auto"/>
        <w:ind w:left="851" w:right="899"/>
        <w:jc w:val="both"/>
        <w:rPr>
          <w:rFonts w:ascii="Palatino Linotype" w:hAnsi="Palatino Linotype" w:cs="Arial"/>
        </w:rPr>
      </w:pPr>
      <w:r w:rsidRPr="00584B18">
        <w:rPr>
          <w:rFonts w:ascii="Palatino Linotype" w:hAnsi="Palatino Linotype"/>
          <w:b/>
        </w:rPr>
        <w:lastRenderedPageBreak/>
        <w:t xml:space="preserve">c) </w:t>
      </w:r>
      <w:r w:rsidRPr="00584B18">
        <w:rPr>
          <w:rFonts w:ascii="Palatino Linotype" w:hAnsi="Palatino Linotype"/>
        </w:rPr>
        <w:t xml:space="preserve">Continuar con el procedimiento y declarar el </w:t>
      </w:r>
      <w:r w:rsidRPr="00584B18">
        <w:rPr>
          <w:rFonts w:ascii="Palatino Linotype" w:hAnsi="Palatino Linotype" w:cs="Arial"/>
        </w:rPr>
        <w:t xml:space="preserve">cierre de instrucción, en virtud de no existir acuerdo entre las partes para conciliar, así como la remisión del mismo a efecto </w:t>
      </w:r>
      <w:r w:rsidRPr="00584B18">
        <w:rPr>
          <w:rFonts w:ascii="Palatino Linotype" w:hAnsi="Palatino Linotype" w:cs="Arial"/>
          <w:lang w:val="es-ES_tradnl"/>
        </w:rPr>
        <w:t>de</w:t>
      </w:r>
      <w:r w:rsidRPr="00584B18">
        <w:rPr>
          <w:rFonts w:ascii="Palatino Linotype" w:hAnsi="Palatino Linotype" w:cs="Arial"/>
        </w:rPr>
        <w:t xml:space="preserve"> </w:t>
      </w:r>
      <w:r w:rsidR="00456957" w:rsidRPr="00584B18">
        <w:rPr>
          <w:rFonts w:ascii="Palatino Linotype" w:hAnsi="Palatino Linotype" w:cs="Arial"/>
        </w:rPr>
        <w:t>emitir la resolución respectiva</w:t>
      </w:r>
      <w:r w:rsidRPr="00584B18">
        <w:rPr>
          <w:rFonts w:ascii="Palatino Linotype" w:hAnsi="Palatino Linotype" w:cs="Arial"/>
        </w:rPr>
        <w:t>; y</w:t>
      </w:r>
    </w:p>
    <w:p w:rsidR="00CD335E" w:rsidRPr="009E2306" w:rsidRDefault="00CD335E" w:rsidP="00CD335E">
      <w:pPr>
        <w:spacing w:before="240" w:after="240" w:line="360" w:lineRule="auto"/>
        <w:jc w:val="both"/>
        <w:rPr>
          <w:rFonts w:ascii="Palatino Linotype" w:hAnsi="Palatino Linotype" w:cs="Arial"/>
        </w:rPr>
      </w:pPr>
      <w:r>
        <w:rPr>
          <w:rFonts w:ascii="Palatino Linotype" w:hAnsi="Palatino Linotype"/>
          <w:b/>
          <w:sz w:val="28"/>
          <w:szCs w:val="28"/>
        </w:rPr>
        <w:t>Décimo</w:t>
      </w:r>
      <w:r w:rsidRPr="009E2306">
        <w:rPr>
          <w:rFonts w:ascii="Palatino Linotype" w:hAnsi="Palatino Linotype"/>
          <w:b/>
        </w:rPr>
        <w:t xml:space="preserve">. </w:t>
      </w:r>
      <w:r>
        <w:rPr>
          <w:rFonts w:ascii="Palatino Linotype" w:hAnsi="Palatino Linotype"/>
        </w:rPr>
        <w:t>En fecha seis de diciembre</w:t>
      </w:r>
      <w:r w:rsidRPr="009E2306">
        <w:rPr>
          <w:rFonts w:ascii="Palatino Linotype" w:hAnsi="Palatino Linotype"/>
        </w:rPr>
        <w:t xml:space="preserve"> de dos mil dieciocho </w:t>
      </w:r>
      <w:r w:rsidRPr="009E2306">
        <w:rPr>
          <w:rFonts w:ascii="Palatino Linotype" w:hAnsi="Palatino Linotype"/>
          <w:szCs w:val="22"/>
        </w:rPr>
        <w:t xml:space="preserve">con fundamento en el artículo 133  de la </w:t>
      </w:r>
      <w:r w:rsidRPr="009E2306">
        <w:rPr>
          <w:rFonts w:ascii="Palatino Linotype" w:hAnsi="Palatino Linotype" w:cs="Arial"/>
          <w:lang w:val="es-ES_tradnl"/>
        </w:rPr>
        <w:t>Ley de Protección de Datos Personales en Posesión de Sujetos Obligados del Estado de México y Municipios</w:t>
      </w:r>
      <w:r w:rsidRPr="009E2306">
        <w:rPr>
          <w:rFonts w:ascii="Palatino Linotype" w:hAnsi="Palatino Linotype"/>
          <w:szCs w:val="22"/>
        </w:rPr>
        <w:t>, se acordó la aplicación del plazo para su resolución.</w:t>
      </w:r>
    </w:p>
    <w:p w:rsidR="00CD335E" w:rsidRPr="00CD335E" w:rsidRDefault="00CD335E" w:rsidP="00CD335E">
      <w:pPr>
        <w:spacing w:before="100" w:beforeAutospacing="1" w:after="100" w:afterAutospacing="1" w:line="360" w:lineRule="auto"/>
        <w:ind w:right="899"/>
        <w:jc w:val="both"/>
        <w:rPr>
          <w:rFonts w:ascii="Palatino Linotype" w:hAnsi="Palatino Linotype" w:cs="Arial"/>
        </w:rPr>
      </w:pPr>
    </w:p>
    <w:p w:rsidR="00456AB0" w:rsidRPr="00584B18" w:rsidRDefault="00456AB0" w:rsidP="00456AB0">
      <w:pPr>
        <w:spacing w:before="240" w:after="240" w:line="360" w:lineRule="auto"/>
        <w:jc w:val="center"/>
        <w:rPr>
          <w:rFonts w:ascii="Palatino Linotype" w:hAnsi="Palatino Linotype"/>
          <w:b/>
          <w:bCs/>
          <w:spacing w:val="60"/>
          <w:sz w:val="28"/>
          <w:szCs w:val="28"/>
          <w:lang w:val="es-ES_tradnl"/>
        </w:rPr>
      </w:pPr>
      <w:r w:rsidRPr="00584B18">
        <w:rPr>
          <w:rFonts w:ascii="Palatino Linotype" w:hAnsi="Palatino Linotype"/>
          <w:b/>
          <w:bCs/>
          <w:spacing w:val="60"/>
          <w:sz w:val="28"/>
          <w:szCs w:val="28"/>
          <w:lang w:val="es-ES_tradnl"/>
        </w:rPr>
        <w:t>CONSIDERANDO</w:t>
      </w:r>
    </w:p>
    <w:p w:rsidR="00456AB0" w:rsidRPr="00584B18" w:rsidRDefault="00456AB0" w:rsidP="00456AB0">
      <w:pPr>
        <w:pStyle w:val="Prrafodelista"/>
        <w:widowControl w:val="0"/>
        <w:autoSpaceDE w:val="0"/>
        <w:autoSpaceDN w:val="0"/>
        <w:adjustRightInd w:val="0"/>
        <w:spacing w:before="240" w:after="240" w:line="360" w:lineRule="auto"/>
        <w:ind w:left="0"/>
        <w:jc w:val="both"/>
        <w:rPr>
          <w:rFonts w:ascii="Palatino Linotype" w:hAnsi="Palatino Linotype"/>
        </w:rPr>
      </w:pPr>
      <w:r w:rsidRPr="00A81A8C">
        <w:rPr>
          <w:rFonts w:ascii="Palatino Linotype" w:hAnsi="Palatino Linotype"/>
          <w:b/>
          <w:sz w:val="28"/>
          <w:szCs w:val="28"/>
        </w:rPr>
        <w:t>PRIMERO.</w:t>
      </w:r>
      <w:r w:rsidRPr="00A81A8C">
        <w:rPr>
          <w:rFonts w:ascii="Palatino Linotype" w:hAnsi="Palatino Linotype"/>
          <w:b/>
        </w:rPr>
        <w:t xml:space="preserve"> Competencia</w:t>
      </w:r>
      <w:r w:rsidRPr="00584B18">
        <w:rPr>
          <w:rFonts w:ascii="Palatino Linotype" w:hAnsi="Palatino Linotype"/>
        </w:rPr>
        <w:t>.</w:t>
      </w:r>
      <w:r w:rsidRPr="00584B18">
        <w:rPr>
          <w:rFonts w:ascii="Palatino Linotype" w:hAnsi="Palatino Linotype"/>
          <w:b/>
        </w:rPr>
        <w:t xml:space="preserve"> </w:t>
      </w:r>
      <w:r w:rsidRPr="00584B1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0D6039" w:rsidRPr="00A62F9C" w:rsidRDefault="009E1AF1" w:rsidP="000D6039">
      <w:pPr>
        <w:pStyle w:val="Prrafodelista"/>
        <w:widowControl w:val="0"/>
        <w:autoSpaceDE w:val="0"/>
        <w:autoSpaceDN w:val="0"/>
        <w:adjustRightInd w:val="0"/>
        <w:spacing w:before="240" w:after="240" w:line="360" w:lineRule="auto"/>
        <w:ind w:left="0"/>
        <w:jc w:val="both"/>
        <w:rPr>
          <w:rFonts w:ascii="Palatino Linotype" w:hAnsi="Palatino Linotype" w:cs="Arial"/>
          <w:bCs/>
        </w:rPr>
      </w:pPr>
      <w:r w:rsidRPr="009E1AF1">
        <w:rPr>
          <w:rFonts w:ascii="Palatino Linotype" w:hAnsi="Palatino Linotype" w:cs="Arial"/>
          <w:b/>
          <w:noProof/>
          <w:sz w:val="28"/>
          <w:szCs w:val="28"/>
          <w:lang w:val="es-MX" w:eastAsia="es-MX"/>
        </w:rPr>
        <w:lastRenderedPageBreak/>
        <w:drawing>
          <wp:anchor distT="0" distB="0" distL="114300" distR="114300" simplePos="0" relativeHeight="251668480" behindDoc="1" locked="0" layoutInCell="1" allowOverlap="1" wp14:anchorId="4A98DF2D" wp14:editId="65B68CA6">
            <wp:simplePos x="0" y="0"/>
            <wp:positionH relativeFrom="column">
              <wp:posOffset>-133350</wp:posOffset>
            </wp:positionH>
            <wp:positionV relativeFrom="paragraph">
              <wp:posOffset>-1114425</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AF1">
        <w:rPr>
          <w:rFonts w:ascii="Palatino Linotype" w:hAnsi="Palatino Linotype" w:cs="Arial"/>
          <w:b/>
          <w:noProof/>
          <w:sz w:val="28"/>
          <w:szCs w:val="28"/>
          <w:lang w:val="es-MX" w:eastAsia="es-MX"/>
        </w:rPr>
        <w:drawing>
          <wp:anchor distT="0" distB="0" distL="114300" distR="114300" simplePos="0" relativeHeight="251669504" behindDoc="1" locked="0" layoutInCell="1" allowOverlap="1" wp14:anchorId="4806EC72" wp14:editId="4CA9A8DB">
            <wp:simplePos x="0" y="0"/>
            <wp:positionH relativeFrom="column">
              <wp:posOffset>464820</wp:posOffset>
            </wp:positionH>
            <wp:positionV relativeFrom="paragraph">
              <wp:posOffset>1330960</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AB0" w:rsidRPr="00A81A8C">
        <w:rPr>
          <w:rFonts w:ascii="Palatino Linotype" w:hAnsi="Palatino Linotype" w:cs="Arial"/>
          <w:b/>
          <w:sz w:val="28"/>
          <w:szCs w:val="28"/>
        </w:rPr>
        <w:t>SEGUNDO.</w:t>
      </w:r>
      <w:r w:rsidR="00A41D6D" w:rsidRPr="00A81A8C">
        <w:rPr>
          <w:rFonts w:ascii="Palatino Linotype" w:hAnsi="Palatino Linotype" w:cs="Arial"/>
          <w:b/>
          <w:sz w:val="28"/>
          <w:szCs w:val="28"/>
        </w:rPr>
        <w:t xml:space="preserve"> </w:t>
      </w:r>
      <w:r w:rsidR="00456AB0" w:rsidRPr="00A81A8C">
        <w:rPr>
          <w:rFonts w:ascii="Palatino Linotype" w:hAnsi="Palatino Linotype" w:cs="Arial"/>
          <w:b/>
        </w:rPr>
        <w:t>Legitimación</w:t>
      </w:r>
      <w:r w:rsidR="00456AB0" w:rsidRPr="00584B18">
        <w:rPr>
          <w:rFonts w:ascii="Palatino Linotype" w:hAnsi="Palatino Linotype" w:cs="Arial"/>
          <w:b/>
        </w:rPr>
        <w:t>.</w:t>
      </w:r>
      <w:r w:rsidR="00A41D6D">
        <w:rPr>
          <w:rFonts w:ascii="Palatino Linotype" w:hAnsi="Palatino Linotype" w:cs="Arial"/>
          <w:b/>
        </w:rPr>
        <w:t xml:space="preserve"> </w:t>
      </w:r>
      <w:r w:rsidR="00456AB0" w:rsidRPr="00584B18">
        <w:rPr>
          <w:rFonts w:ascii="Palatino Linotype" w:hAnsi="Palatino Linotype" w:cs="Arial"/>
          <w:bCs/>
        </w:rPr>
        <w:t xml:space="preserve">El recurso de revisión fue interpuesto </w:t>
      </w:r>
      <w:r w:rsidR="00456AB0" w:rsidRPr="00584B18">
        <w:rPr>
          <w:rFonts w:ascii="Palatino Linotype" w:hAnsi="Palatino Linotype"/>
        </w:rPr>
        <w:t>por</w:t>
      </w:r>
      <w:r w:rsidR="00456AB0" w:rsidRPr="00584B18">
        <w:rPr>
          <w:rFonts w:ascii="Palatino Linotype" w:hAnsi="Palatino Linotype" w:cs="Arial"/>
          <w:bCs/>
        </w:rPr>
        <w:t xml:space="preserve"> </w:t>
      </w:r>
      <w:r w:rsidR="00F07190">
        <w:rPr>
          <w:rFonts w:ascii="Palatino Linotype" w:hAnsi="Palatino Linotype" w:cs="Arial"/>
          <w:b/>
          <w:bCs/>
        </w:rPr>
        <w:t>LA</w:t>
      </w:r>
      <w:r w:rsidR="00456AB0" w:rsidRPr="00584B18">
        <w:rPr>
          <w:rFonts w:ascii="Palatino Linotype" w:hAnsi="Palatino Linotype" w:cs="Arial"/>
          <w:b/>
          <w:bCs/>
        </w:rPr>
        <w:t xml:space="preserve"> RECURRENTE,</w:t>
      </w:r>
      <w:r w:rsidR="00456AB0" w:rsidRPr="00584B18">
        <w:rPr>
          <w:rFonts w:ascii="Palatino Linotype" w:hAnsi="Palatino Linotype" w:cs="Arial"/>
          <w:bCs/>
        </w:rPr>
        <w:t xml:space="preserve"> quien a su vez, formuló </w:t>
      </w:r>
      <w:r w:rsidR="00E14336" w:rsidRPr="00584B18">
        <w:rPr>
          <w:rFonts w:ascii="Palatino Linotype" w:hAnsi="Palatino Linotype"/>
        </w:rPr>
        <w:t xml:space="preserve">la solicitud de oposición de </w:t>
      </w:r>
      <w:r w:rsidR="00456AB0" w:rsidRPr="00584B18">
        <w:rPr>
          <w:rFonts w:ascii="Palatino Linotype" w:hAnsi="Palatino Linotype"/>
        </w:rPr>
        <w:t xml:space="preserve">datos personales </w:t>
      </w:r>
      <w:r w:rsidR="00A41D6D" w:rsidRPr="006E2BEB">
        <w:rPr>
          <w:rFonts w:ascii="Palatino Linotype" w:hAnsi="Palatino Linotype"/>
          <w:b/>
          <w:bCs/>
        </w:rPr>
        <w:t>00001/TEXCOCO/OD/2018</w:t>
      </w:r>
      <w:r w:rsidR="00A41D6D" w:rsidRPr="00584B18">
        <w:rPr>
          <w:rFonts w:ascii="Palatino Linotype" w:hAnsi="Palatino Linotype"/>
        </w:rPr>
        <w:t xml:space="preserve">, </w:t>
      </w:r>
      <w:r w:rsidR="00456AB0" w:rsidRPr="00584B18">
        <w:rPr>
          <w:rFonts w:ascii="Palatino Linotype" w:hAnsi="Palatino Linotype" w:cs="Arial"/>
          <w:bCs/>
        </w:rPr>
        <w:t xml:space="preserve">ante </w:t>
      </w:r>
      <w:r w:rsidR="00456AB0" w:rsidRPr="00584B18">
        <w:rPr>
          <w:rFonts w:ascii="Palatino Linotype" w:hAnsi="Palatino Linotype" w:cs="Arial"/>
          <w:b/>
          <w:bCs/>
        </w:rPr>
        <w:t>EL</w:t>
      </w:r>
      <w:r w:rsidR="00456AB0" w:rsidRPr="00584B18">
        <w:rPr>
          <w:rFonts w:ascii="Palatino Linotype" w:hAnsi="Palatino Linotype" w:cs="Arial"/>
          <w:bCs/>
        </w:rPr>
        <w:t xml:space="preserve"> </w:t>
      </w:r>
      <w:r w:rsidR="00456AB0" w:rsidRPr="00584B18">
        <w:rPr>
          <w:rFonts w:ascii="Palatino Linotype" w:hAnsi="Palatino Linotype" w:cs="Arial"/>
          <w:b/>
          <w:bCs/>
        </w:rPr>
        <w:t>SUJETO OBLIGADO</w:t>
      </w:r>
      <w:r w:rsidR="00456AB0" w:rsidRPr="00584B18">
        <w:rPr>
          <w:rFonts w:ascii="Palatino Linotype" w:hAnsi="Palatino Linotype" w:cs="Arial"/>
          <w:bCs/>
        </w:rPr>
        <w:t>,</w:t>
      </w:r>
      <w:r w:rsidR="00BE169F" w:rsidRPr="00584B18">
        <w:rPr>
          <w:rFonts w:ascii="Palatino Linotype" w:hAnsi="Palatino Linotype" w:cs="Arial"/>
          <w:bCs/>
        </w:rPr>
        <w:t xml:space="preserve"> de conformidad con lo establecido en los artículos 103, fracción II y 106 párrafo tercero</w:t>
      </w:r>
      <w:r w:rsidR="00A41D6D">
        <w:rPr>
          <w:rFonts w:ascii="Palatino Linotype" w:hAnsi="Palatino Linotype" w:cs="Arial"/>
          <w:bCs/>
        </w:rPr>
        <w:t xml:space="preserve"> de la ley en la materia.</w:t>
      </w:r>
      <w:r w:rsidR="00A41D6D" w:rsidRPr="00584B18">
        <w:rPr>
          <w:rStyle w:val="Refdenotaalpie"/>
          <w:rFonts w:ascii="Palatino Linotype" w:hAnsi="Palatino Linotype"/>
        </w:rPr>
        <w:footnoteReference w:id="2"/>
      </w:r>
    </w:p>
    <w:p w:rsidR="000D6039" w:rsidRPr="00A62F9C" w:rsidRDefault="00456AB0" w:rsidP="000D6039">
      <w:pPr>
        <w:pStyle w:val="Prrafodelista"/>
        <w:widowControl w:val="0"/>
        <w:autoSpaceDE w:val="0"/>
        <w:autoSpaceDN w:val="0"/>
        <w:adjustRightInd w:val="0"/>
        <w:spacing w:before="240" w:after="240" w:line="360" w:lineRule="auto"/>
        <w:ind w:left="0"/>
        <w:jc w:val="both"/>
        <w:rPr>
          <w:rFonts w:ascii="Palatino Linotype" w:hAnsi="Palatino Linotype" w:cs="Arial"/>
          <w:b/>
        </w:rPr>
      </w:pPr>
      <w:r w:rsidRPr="00A81A8C">
        <w:rPr>
          <w:rFonts w:ascii="Palatino Linotype" w:hAnsi="Palatino Linotype" w:cs="Arial"/>
          <w:b/>
          <w:sz w:val="28"/>
          <w:szCs w:val="28"/>
        </w:rPr>
        <w:t>TERCERO.</w:t>
      </w:r>
      <w:r w:rsidRPr="00A81A8C">
        <w:rPr>
          <w:rFonts w:ascii="Palatino Linotype" w:hAnsi="Palatino Linotype" w:cs="Arial"/>
          <w:b/>
        </w:rPr>
        <w:t xml:space="preserve"> </w:t>
      </w:r>
      <w:r w:rsidR="00CB714B" w:rsidRPr="00A81A8C">
        <w:rPr>
          <w:rFonts w:ascii="Palatino Linotype" w:hAnsi="Palatino Linotype" w:cs="Arial"/>
          <w:b/>
        </w:rPr>
        <w:t>Oportunidad.</w:t>
      </w:r>
      <w:r w:rsidR="00CB714B" w:rsidRPr="00584B18">
        <w:rPr>
          <w:rFonts w:ascii="Palatino Linotype" w:hAnsi="Palatino Linotype" w:cs="Arial"/>
          <w:b/>
        </w:rPr>
        <w:t xml:space="preserve"> </w:t>
      </w:r>
      <w:r w:rsidR="000D6039" w:rsidRPr="00A62F9C">
        <w:rPr>
          <w:rFonts w:ascii="Palatino Linotype" w:hAnsi="Palatino Linotype" w:cs="Arial"/>
        </w:rPr>
        <w:t xml:space="preserve">Previo al estudio del fondo del asunto, se procede a analizar los supuestos de </w:t>
      </w:r>
      <w:proofErr w:type="spellStart"/>
      <w:r w:rsidR="000D6039" w:rsidRPr="00A62F9C">
        <w:rPr>
          <w:rFonts w:ascii="Palatino Linotype" w:hAnsi="Palatino Linotype" w:cs="Arial"/>
        </w:rPr>
        <w:t>procedibilidad</w:t>
      </w:r>
      <w:proofErr w:type="spellEnd"/>
      <w:r w:rsidR="000D6039" w:rsidRPr="00A62F9C">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de aplicación supletoria a la </w:t>
      </w:r>
      <w:r w:rsidR="000D6039" w:rsidRPr="00A62F9C">
        <w:rPr>
          <w:rFonts w:ascii="Palatino Linotype" w:hAnsi="Palatino Linotype"/>
        </w:rPr>
        <w:t>Ley de Protección de Datos Personales en Posesión de Sujetos Obligados del Estado de México y Municipios</w:t>
      </w:r>
      <w:r w:rsidR="000D6039" w:rsidRPr="00A62F9C">
        <w:rPr>
          <w:rFonts w:ascii="Palatino Linotype" w:hAnsi="Palatino Linotype" w:cs="Arial"/>
        </w:rPr>
        <w:t>, en correlación con la seguridad jurídica que debe generar lo actuado ante este Órgano Garante.</w:t>
      </w:r>
    </w:p>
    <w:p w:rsidR="000D6039" w:rsidRPr="00A62F9C" w:rsidRDefault="000D6039" w:rsidP="000D6039">
      <w:pPr>
        <w:pStyle w:val="Prrafodelista"/>
        <w:autoSpaceDE w:val="0"/>
        <w:autoSpaceDN w:val="0"/>
        <w:adjustRightInd w:val="0"/>
        <w:spacing w:before="240" w:after="160" w:line="360" w:lineRule="auto"/>
        <w:ind w:left="0"/>
        <w:jc w:val="both"/>
        <w:rPr>
          <w:rFonts w:ascii="Palatino Linotype" w:hAnsi="Palatino Linotype" w:cs="Arial"/>
        </w:rPr>
      </w:pPr>
      <w:r w:rsidRPr="00A62F9C">
        <w:rPr>
          <w:rFonts w:ascii="Palatino Linotype" w:hAnsi="Palatino Linotype" w:cs="Arial"/>
        </w:rPr>
        <w:t>En primer término, es menester establecer que para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0D6039" w:rsidRPr="00A62F9C" w:rsidRDefault="000D6039" w:rsidP="000D6039">
      <w:pPr>
        <w:tabs>
          <w:tab w:val="left" w:pos="8222"/>
        </w:tabs>
        <w:spacing w:before="120" w:after="120"/>
        <w:ind w:left="851" w:right="851"/>
        <w:jc w:val="both"/>
        <w:rPr>
          <w:rFonts w:ascii="Palatino Linotype" w:hAnsi="Palatino Linotype" w:cs="Arial"/>
          <w:i/>
          <w:sz w:val="22"/>
          <w:szCs w:val="22"/>
        </w:rPr>
      </w:pPr>
      <w:r w:rsidRPr="00A62F9C">
        <w:rPr>
          <w:rFonts w:ascii="Palatino Linotype" w:hAnsi="Palatino Linotype" w:cs="Arial"/>
          <w:i/>
          <w:sz w:val="22"/>
          <w:szCs w:val="22"/>
        </w:rPr>
        <w:lastRenderedPageBreak/>
        <w:t>“</w:t>
      </w:r>
      <w:r w:rsidRPr="00A62F9C">
        <w:rPr>
          <w:rFonts w:ascii="Palatino Linotype" w:hAnsi="Palatino Linotype" w:cs="Arial"/>
          <w:b/>
          <w:i/>
          <w:sz w:val="22"/>
          <w:szCs w:val="22"/>
        </w:rPr>
        <w:t>Artículo 106</w:t>
      </w:r>
      <w:r w:rsidRPr="00A62F9C">
        <w:rPr>
          <w:rFonts w:ascii="Palatino Linotype" w:hAnsi="Palatino Linotype" w:cs="Arial"/>
          <w:i/>
          <w:sz w:val="22"/>
          <w:szCs w:val="22"/>
        </w:rPr>
        <w:t>. La recepción y trámite de las solicitudes para el ejercicio de los derechos ARCO, de portabilidad de los datos y limitación del tratamiento, se sujetará al procedimiento establecido en el presente Título y demás disposiciones que resulten aplicables en la materia.” (Sic)</w:t>
      </w:r>
    </w:p>
    <w:p w:rsidR="000D6039" w:rsidRPr="00A62F9C" w:rsidRDefault="000D6039" w:rsidP="000D6039">
      <w:pPr>
        <w:pStyle w:val="Prrafodelista"/>
        <w:autoSpaceDE w:val="0"/>
        <w:autoSpaceDN w:val="0"/>
        <w:adjustRightInd w:val="0"/>
        <w:spacing w:before="240" w:after="240" w:line="360" w:lineRule="auto"/>
        <w:ind w:left="0" w:right="51"/>
        <w:jc w:val="both"/>
        <w:rPr>
          <w:rFonts w:ascii="Palatino Linotype" w:hAnsi="Palatino Linotype" w:cs="Arial"/>
        </w:rPr>
      </w:pPr>
      <w:r w:rsidRPr="00A62F9C">
        <w:rPr>
          <w:rFonts w:ascii="Palatino Linotype" w:hAnsi="Palatino Linotype" w:cs="Arial"/>
        </w:rPr>
        <w:t xml:space="preserve">De tal dispositivo normativo, se desprende que para el trámite de los derechos ARCO, así como la atención de las solicitudes de la materia, se estará a lo dispuesto a dicho título, encontrándose regulado el plazo para emitir una respuesta a las solicitudes, el cual no podrá exceder de veinte días, en términos de lo dispuesto por el artículo 108 de la Ley de Protección de Datos Personales en Posesión de Sujetos Obligados del Estado de México y Municipios, </w:t>
      </w:r>
      <w:r w:rsidRPr="00A62F9C">
        <w:rPr>
          <w:rFonts w:ascii="Palatino Linotype" w:hAnsi="Palatino Linotype" w:cs="Arial"/>
          <w:lang w:val="es-ES_tradnl"/>
        </w:rPr>
        <w:t>que establece:</w:t>
      </w:r>
    </w:p>
    <w:p w:rsidR="000D6039" w:rsidRPr="00A62F9C" w:rsidRDefault="000D6039" w:rsidP="000D6039">
      <w:pPr>
        <w:spacing w:before="120" w:after="120"/>
        <w:ind w:left="709" w:right="618"/>
        <w:jc w:val="both"/>
        <w:rPr>
          <w:rFonts w:ascii="Palatino Linotype" w:hAnsi="Palatino Linotype" w:cs="Arial"/>
          <w:i/>
          <w:sz w:val="22"/>
          <w:szCs w:val="22"/>
          <w:lang w:val="es-ES_tradnl"/>
        </w:rPr>
      </w:pPr>
      <w:r w:rsidRPr="00A62F9C">
        <w:rPr>
          <w:rFonts w:ascii="Palatino Linotype" w:hAnsi="Palatino Linotype" w:cs="Arial"/>
          <w:i/>
          <w:sz w:val="22"/>
          <w:szCs w:val="22"/>
          <w:lang w:val="es-ES_tradnl"/>
        </w:rPr>
        <w:t>"</w:t>
      </w:r>
      <w:r w:rsidRPr="00A62F9C">
        <w:rPr>
          <w:rFonts w:ascii="Palatino Linotype" w:hAnsi="Palatino Linotype" w:cs="Arial"/>
          <w:b/>
          <w:i/>
          <w:sz w:val="22"/>
          <w:szCs w:val="22"/>
          <w:lang w:val="es-ES_tradnl"/>
        </w:rPr>
        <w:t xml:space="preserve">Artículo 108. </w:t>
      </w:r>
      <w:r w:rsidRPr="00A62F9C">
        <w:rPr>
          <w:rFonts w:ascii="Palatino Linotype" w:hAnsi="Palatino Linotype" w:cs="Arial"/>
          <w:i/>
          <w:sz w:val="22"/>
          <w:szCs w:val="22"/>
          <w:lang w:val="es-ES_tradnl"/>
        </w:rPr>
        <w:t xml:space="preserve">El responsable deberá establecer procedimientos sencillos que permitan el ejercicio de los derechos ARCO, privilegiando los mecanismos que faciliten su ejercicio de una manera breve y ágil. </w:t>
      </w:r>
      <w:r w:rsidRPr="00A62F9C">
        <w:rPr>
          <w:rFonts w:ascii="Palatino Linotype" w:hAnsi="Palatino Linotype" w:cs="Arial"/>
          <w:b/>
          <w:i/>
          <w:sz w:val="22"/>
          <w:szCs w:val="22"/>
          <w:u w:val="single"/>
          <w:lang w:val="es-ES_tradnl"/>
        </w:rPr>
        <w:t>El plazo de respuesta no deberá exceder de veinte días contados a partir del día siguiente a la recepción de la solicitud</w:t>
      </w:r>
      <w:r w:rsidRPr="00A62F9C">
        <w:rPr>
          <w:rFonts w:ascii="Palatino Linotype" w:hAnsi="Palatino Linotype" w:cs="Arial"/>
          <w:i/>
          <w:sz w:val="22"/>
          <w:szCs w:val="22"/>
          <w:lang w:val="es-ES_tradnl"/>
        </w:rPr>
        <w:t xml:space="preserve">. </w:t>
      </w:r>
    </w:p>
    <w:p w:rsidR="000D6039" w:rsidRPr="00A62F9C" w:rsidRDefault="000D6039" w:rsidP="000D6039">
      <w:pPr>
        <w:spacing w:before="120" w:after="120"/>
        <w:ind w:left="709" w:right="618"/>
        <w:jc w:val="both"/>
        <w:rPr>
          <w:rFonts w:ascii="Palatino Linotype" w:hAnsi="Palatino Linotype" w:cs="Arial"/>
          <w:i/>
          <w:sz w:val="22"/>
          <w:szCs w:val="22"/>
          <w:lang w:val="es-ES_tradnl"/>
        </w:rPr>
      </w:pPr>
      <w:r w:rsidRPr="00A62F9C">
        <w:rPr>
          <w:rFonts w:ascii="Palatino Linotype" w:hAnsi="Palatino Linotype" w:cs="Arial"/>
          <w:i/>
          <w:sz w:val="22"/>
          <w:szCs w:val="22"/>
          <w:lang w:val="es-ES_tradnl"/>
        </w:rPr>
        <w:t xml:space="preserve"> El plazo referido en el párrafo anterior podrá ser ampliado por una sola vez hasta por diez días cuando así lo justifiquen las circunstancias y siempre y cuando se le notifique al titular dentro del plazo de respuesta. </w:t>
      </w:r>
    </w:p>
    <w:p w:rsidR="000D6039" w:rsidRPr="00A62F9C" w:rsidRDefault="000D6039" w:rsidP="000D6039">
      <w:pPr>
        <w:spacing w:before="120" w:after="120"/>
        <w:ind w:left="709" w:right="618"/>
        <w:jc w:val="both"/>
        <w:rPr>
          <w:rFonts w:ascii="Palatino Linotype" w:hAnsi="Palatino Linotype" w:cs="Arial"/>
          <w:i/>
          <w:sz w:val="22"/>
          <w:szCs w:val="22"/>
          <w:lang w:val="es-ES_tradnl"/>
        </w:rPr>
      </w:pPr>
      <w:r w:rsidRPr="00A62F9C">
        <w:rPr>
          <w:rFonts w:ascii="Palatino Linotype" w:hAnsi="Palatino Linotype" w:cs="Arial"/>
          <w:i/>
          <w:sz w:val="22"/>
          <w:szCs w:val="22"/>
          <w:lang w:val="es-ES_tradnl"/>
        </w:rPr>
        <w:t xml:space="preserve"> En caso de resultar procedente el ejercicio de los derechos ARCO, el responsable deberá hacerlo efectivo en un plazo que no podrá exceder de quince días contados a partir del día siguiente en que se haya notificado la respuesta al titular. </w:t>
      </w:r>
    </w:p>
    <w:p w:rsidR="000D6039" w:rsidRPr="00A62F9C" w:rsidRDefault="000D6039" w:rsidP="000D6039">
      <w:pPr>
        <w:spacing w:before="120" w:after="120"/>
        <w:ind w:left="709" w:right="618"/>
        <w:jc w:val="both"/>
        <w:rPr>
          <w:rFonts w:ascii="Palatino Linotype" w:hAnsi="Palatino Linotype" w:cs="Arial"/>
          <w:i/>
          <w:sz w:val="22"/>
          <w:szCs w:val="22"/>
          <w:lang w:val="es-ES_tradnl"/>
        </w:rPr>
      </w:pPr>
      <w:r w:rsidRPr="00A62F9C">
        <w:rPr>
          <w:rFonts w:ascii="Palatino Linotype" w:hAnsi="Palatino Linotype" w:cs="Arial"/>
          <w:b/>
          <w:i/>
          <w:sz w:val="22"/>
          <w:szCs w:val="22"/>
          <w:lang w:val="es-ES_tradnl"/>
        </w:rPr>
        <w:t xml:space="preserve"> En caso que el responsable no emita respuesta a la solicitud de ejercicio de derechos ARCO se entenderá que la respuesta es negativa. </w:t>
      </w:r>
      <w:r w:rsidRPr="00A62F9C">
        <w:rPr>
          <w:rFonts w:ascii="Palatino Linotype" w:hAnsi="Palatino Linotype" w:cs="Arial"/>
          <w:i/>
          <w:sz w:val="22"/>
          <w:szCs w:val="22"/>
          <w:lang w:val="es-ES_tradnl"/>
        </w:rPr>
        <w:t>"</w:t>
      </w:r>
    </w:p>
    <w:p w:rsidR="000D6039" w:rsidRPr="00A62F9C" w:rsidRDefault="000D6039" w:rsidP="000D6039">
      <w:pPr>
        <w:spacing w:before="240" w:after="240" w:line="360" w:lineRule="auto"/>
        <w:jc w:val="both"/>
        <w:rPr>
          <w:rFonts w:ascii="Palatino Linotype" w:hAnsi="Palatino Linotype" w:cs="Arial"/>
          <w:lang w:val="es-ES_tradnl"/>
        </w:rPr>
      </w:pPr>
      <w:r w:rsidRPr="00A62F9C">
        <w:rPr>
          <w:rFonts w:ascii="Palatino Linotype" w:hAnsi="Palatino Linotype" w:cs="Arial"/>
          <w:lang w:val="es-ES_tradnl"/>
        </w:rPr>
        <w:t xml:space="preserve">El artículo transcrito establece expresamente que cuando </w:t>
      </w:r>
      <w:r w:rsidRPr="00A62F9C">
        <w:rPr>
          <w:rFonts w:ascii="Palatino Linotype" w:hAnsi="Palatino Linotype" w:cs="Arial"/>
          <w:b/>
          <w:lang w:val="es-ES_tradnl"/>
        </w:rPr>
        <w:t>EL SUJETO OBLIGADO</w:t>
      </w:r>
      <w:r w:rsidRPr="00A62F9C">
        <w:rPr>
          <w:rFonts w:ascii="Palatino Linotype" w:hAnsi="Palatino Linotype" w:cs="Arial"/>
          <w:lang w:val="es-ES_tradnl"/>
        </w:rPr>
        <w:t xml:space="preserve"> no entregue la respuesta a la solicitud propuesta por el particular en el término legal previsto en el artículo 108 de la ley de la materia (veinte días que podrá ampliarse por diez días), la solicitud se entenderá negada y el solicitante podrá impugnarla vía el recurso de revisión.</w:t>
      </w:r>
    </w:p>
    <w:p w:rsidR="000D6039" w:rsidRPr="00A62F9C" w:rsidRDefault="000D6039" w:rsidP="000D6039">
      <w:pPr>
        <w:spacing w:before="240" w:after="240" w:line="360" w:lineRule="auto"/>
        <w:jc w:val="both"/>
        <w:rPr>
          <w:rFonts w:ascii="Palatino Linotype" w:hAnsi="Palatino Linotype" w:cs="Arial"/>
          <w:lang w:val="es-ES_tradnl"/>
        </w:rPr>
      </w:pPr>
      <w:r w:rsidRPr="00A62F9C">
        <w:rPr>
          <w:rFonts w:ascii="Palatino Linotype" w:hAnsi="Palatino Linotype" w:cs="Arial"/>
          <w:lang w:val="es-ES_tradnl"/>
        </w:rPr>
        <w:t xml:space="preserve">Esto es, se establece la figura de la negativa ficta, la cual consiste en una presunción en sentido negativo creada por mandato de la ley, que surge a la vida jurídica ante la </w:t>
      </w:r>
      <w:r w:rsidR="009E1AF1" w:rsidRPr="009E1AF1">
        <w:rPr>
          <w:rFonts w:ascii="Palatino Linotype" w:hAnsi="Palatino Linotype" w:cs="Arial"/>
          <w:noProof/>
          <w:lang w:val="es-MX" w:eastAsia="es-MX"/>
        </w:rPr>
        <w:lastRenderedPageBreak/>
        <w:drawing>
          <wp:anchor distT="0" distB="0" distL="114300" distR="114300" simplePos="0" relativeHeight="251671552" behindDoc="1" locked="0" layoutInCell="1" allowOverlap="1" wp14:anchorId="2DFB8009" wp14:editId="246BA27A">
            <wp:simplePos x="0" y="0"/>
            <wp:positionH relativeFrom="column">
              <wp:posOffset>-161925</wp:posOffset>
            </wp:positionH>
            <wp:positionV relativeFrom="paragraph">
              <wp:posOffset>-1028700</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F9C">
        <w:rPr>
          <w:rFonts w:ascii="Palatino Linotype" w:hAnsi="Palatino Linotype" w:cs="Arial"/>
          <w:lang w:val="es-ES_tradnl"/>
        </w:rPr>
        <w:t xml:space="preserve">omisión del sujeto obligado y al haber transcurrido el plazo que se otorga a las autoridades para actuar como corresponde, es decir, dando respuesta a una petición o solicitud formulada. </w:t>
      </w:r>
    </w:p>
    <w:p w:rsidR="000D6039" w:rsidRPr="00A62F9C" w:rsidRDefault="009E1AF1" w:rsidP="000D6039">
      <w:pPr>
        <w:spacing w:before="240" w:after="240" w:line="360" w:lineRule="auto"/>
        <w:jc w:val="both"/>
        <w:rPr>
          <w:rFonts w:ascii="Palatino Linotype" w:hAnsi="Palatino Linotype" w:cs="Arial"/>
          <w:lang w:val="es-ES_tradnl"/>
        </w:rPr>
      </w:pPr>
      <w:r w:rsidRPr="009E1AF1">
        <w:rPr>
          <w:rFonts w:ascii="Palatino Linotype" w:hAnsi="Palatino Linotype" w:cs="Arial"/>
          <w:noProof/>
          <w:lang w:val="es-MX" w:eastAsia="es-MX"/>
        </w:rPr>
        <w:drawing>
          <wp:anchor distT="0" distB="0" distL="114300" distR="114300" simplePos="0" relativeHeight="251672576" behindDoc="1" locked="0" layoutInCell="1" allowOverlap="1" wp14:anchorId="00481CC0" wp14:editId="6983A8AC">
            <wp:simplePos x="0" y="0"/>
            <wp:positionH relativeFrom="column">
              <wp:posOffset>436245</wp:posOffset>
            </wp:positionH>
            <wp:positionV relativeFrom="paragraph">
              <wp:posOffset>338455</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6039" w:rsidRPr="00A62F9C">
        <w:rPr>
          <w:rFonts w:ascii="Palatino Linotype" w:hAnsi="Palatino Linotype" w:cs="Arial"/>
          <w:lang w:val="es-ES_tradnl"/>
        </w:rPr>
        <w:t xml:space="preserve">Así, la negativa ficta equivale válidamente a una respuesta en sentido negativo emitida por la autoridad, esto es, negando la solicitud formulada por el particular. </w:t>
      </w:r>
    </w:p>
    <w:p w:rsidR="000D6039" w:rsidRPr="00A62F9C" w:rsidRDefault="000D6039" w:rsidP="000D6039">
      <w:pPr>
        <w:pStyle w:val="Prrafodelista"/>
        <w:autoSpaceDE w:val="0"/>
        <w:autoSpaceDN w:val="0"/>
        <w:adjustRightInd w:val="0"/>
        <w:spacing w:before="240" w:after="240" w:line="360" w:lineRule="auto"/>
        <w:ind w:left="0" w:right="51"/>
        <w:jc w:val="both"/>
        <w:rPr>
          <w:rFonts w:ascii="Palatino Linotype" w:hAnsi="Palatino Linotype" w:cs="Arial"/>
          <w:lang w:val="es-ES_tradnl"/>
        </w:rPr>
      </w:pPr>
      <w:r w:rsidRPr="00A62F9C">
        <w:rPr>
          <w:rFonts w:ascii="Palatino Linotype" w:hAnsi="Palatino Linotype" w:cs="Arial"/>
          <w:lang w:val="es-ES_tradnl"/>
        </w:rPr>
        <w:t xml:space="preserve">En ese contexto, es de sumo cuidado destacar que la solicitud de acceso a datos personales de donde deriva este medio de defensa, se presentó el </w:t>
      </w:r>
      <w:r w:rsidR="00A62F9C">
        <w:rPr>
          <w:rFonts w:ascii="Palatino Linotype" w:hAnsi="Palatino Linotype" w:cs="Arial"/>
          <w:b/>
          <w:lang w:val="es-ES_tradnl"/>
        </w:rPr>
        <w:t>veintidós de agosto</w:t>
      </w:r>
      <w:r w:rsidRPr="00A62F9C">
        <w:rPr>
          <w:rFonts w:ascii="Palatino Linotype" w:hAnsi="Palatino Linotype" w:cs="Arial"/>
          <w:b/>
          <w:lang w:val="es-ES_tradnl"/>
        </w:rPr>
        <w:t xml:space="preserve"> de dos mil dieciocho</w:t>
      </w:r>
      <w:r w:rsidR="00A62F9C">
        <w:rPr>
          <w:rFonts w:ascii="Palatino Linotype" w:hAnsi="Palatino Linotype" w:cs="Arial"/>
          <w:b/>
          <w:lang w:val="es-ES_tradnl"/>
        </w:rPr>
        <w:t>.</w:t>
      </w:r>
    </w:p>
    <w:p w:rsidR="00A62F9C" w:rsidRPr="00A62F9C" w:rsidRDefault="000D6039" w:rsidP="000D6039">
      <w:pPr>
        <w:pStyle w:val="Prrafodelista"/>
        <w:autoSpaceDE w:val="0"/>
        <w:autoSpaceDN w:val="0"/>
        <w:adjustRightInd w:val="0"/>
        <w:spacing w:before="240" w:after="160" w:line="360" w:lineRule="auto"/>
        <w:ind w:left="0"/>
        <w:jc w:val="both"/>
        <w:rPr>
          <w:rFonts w:ascii="Palatino Linotype" w:hAnsi="Palatino Linotype" w:cs="Arial"/>
        </w:rPr>
      </w:pPr>
      <w:r w:rsidRPr="00A62F9C">
        <w:rPr>
          <w:rFonts w:ascii="Palatino Linotype" w:hAnsi="Palatino Linotype" w:cs="Arial"/>
          <w:lang w:val="es-ES_tradnl"/>
        </w:rPr>
        <w:t xml:space="preserve">Por lo tanto, </w:t>
      </w:r>
      <w:r w:rsidRPr="00A62F9C">
        <w:rPr>
          <w:rFonts w:ascii="Palatino Linotype" w:hAnsi="Palatino Linotype" w:cs="Arial"/>
        </w:rPr>
        <w:t xml:space="preserve">en términos de lo dispuesto por el numeral 108 de la ley de la materia anteriormente invocado, </w:t>
      </w:r>
      <w:r w:rsidRPr="00A62F9C">
        <w:rPr>
          <w:rFonts w:ascii="Palatino Linotype" w:hAnsi="Palatino Linotype" w:cs="Arial"/>
          <w:b/>
        </w:rPr>
        <w:t>EL SUJETO OBLIGADO</w:t>
      </w:r>
      <w:r w:rsidRPr="00A62F9C">
        <w:rPr>
          <w:rFonts w:ascii="Palatino Linotype" w:hAnsi="Palatino Linotype" w:cs="Arial"/>
        </w:rPr>
        <w:t xml:space="preserve"> contaba con un término que no podría exceder de veinte días para que notificara la respuesta, por lo que dicho término para dar contestación a la solicitud de acceso a datos empezó a computarse a partir del día siguiente hábil, plazo que transcurrió del</w:t>
      </w:r>
      <w:r w:rsidR="00A62F9C" w:rsidRPr="00A62F9C">
        <w:rPr>
          <w:rFonts w:ascii="Palatino Linotype" w:hAnsi="Palatino Linotype" w:cs="Arial"/>
        </w:rPr>
        <w:t xml:space="preserve"> </w:t>
      </w:r>
      <w:r w:rsidR="00A62F9C">
        <w:rPr>
          <w:rFonts w:ascii="Palatino Linotype" w:hAnsi="Palatino Linotype" w:cs="Arial"/>
        </w:rPr>
        <w:t>veintidós</w:t>
      </w:r>
      <w:r w:rsidR="00A62F9C" w:rsidRPr="00A62F9C">
        <w:rPr>
          <w:rFonts w:ascii="Palatino Linotype" w:hAnsi="Palatino Linotype" w:cs="Arial"/>
        </w:rPr>
        <w:t xml:space="preserve"> de agosto de la misma anualidad </w:t>
      </w:r>
      <w:r w:rsidR="00A62F9C">
        <w:rPr>
          <w:rFonts w:ascii="Palatino Linotype" w:hAnsi="Palatino Linotype" w:cs="Arial"/>
        </w:rPr>
        <w:t>al dieciocho</w:t>
      </w:r>
      <w:r w:rsidR="00A62F9C" w:rsidRPr="00A62F9C">
        <w:rPr>
          <w:rFonts w:ascii="Palatino Linotype" w:hAnsi="Palatino Linotype" w:cs="Arial"/>
        </w:rPr>
        <w:t xml:space="preserve"> de septiembre de dos mil dieciocho. </w:t>
      </w:r>
    </w:p>
    <w:p w:rsidR="000D6039" w:rsidRDefault="000D6039" w:rsidP="009E08EF">
      <w:pPr>
        <w:pStyle w:val="Prrafodelista"/>
        <w:autoSpaceDE w:val="0"/>
        <w:autoSpaceDN w:val="0"/>
        <w:adjustRightInd w:val="0"/>
        <w:spacing w:before="240" w:after="160" w:line="360" w:lineRule="auto"/>
        <w:ind w:left="0"/>
        <w:jc w:val="both"/>
        <w:rPr>
          <w:rFonts w:ascii="Palatino Linotype" w:hAnsi="Palatino Linotype" w:cs="Arial"/>
        </w:rPr>
      </w:pPr>
      <w:r w:rsidRPr="00A62F9C">
        <w:rPr>
          <w:rFonts w:ascii="Palatino Linotype" w:hAnsi="Palatino Linotype" w:cs="Arial"/>
        </w:rPr>
        <w:t xml:space="preserve">En concatenación con lo anterior, de las constancias que obran en el </w:t>
      </w:r>
      <w:r w:rsidRPr="00A62F9C">
        <w:rPr>
          <w:rFonts w:ascii="Palatino Linotype" w:hAnsi="Palatino Linotype" w:cs="Arial"/>
          <w:b/>
        </w:rPr>
        <w:t xml:space="preserve">SARCOEM </w:t>
      </w:r>
      <w:r w:rsidRPr="00A62F9C">
        <w:rPr>
          <w:rFonts w:ascii="Palatino Linotype" w:hAnsi="Palatino Linotype" w:cs="Arial"/>
        </w:rPr>
        <w:t>se observa que el particular interpuso el medio de defens</w:t>
      </w:r>
      <w:r w:rsidR="00A62F9C" w:rsidRPr="00A62F9C">
        <w:rPr>
          <w:rFonts w:ascii="Palatino Linotype" w:hAnsi="Palatino Linotype" w:cs="Arial"/>
        </w:rPr>
        <w:t>a de mérito el día veintiséis de septiembre</w:t>
      </w:r>
      <w:r w:rsidRPr="00A62F9C">
        <w:rPr>
          <w:rFonts w:ascii="Palatino Linotype" w:hAnsi="Palatino Linotype" w:cs="Arial"/>
        </w:rPr>
        <w:t xml:space="preserve"> de la anualidad mencionada</w:t>
      </w:r>
      <w:r w:rsidR="00F15FC2">
        <w:rPr>
          <w:rFonts w:ascii="Palatino Linotype" w:hAnsi="Palatino Linotype" w:cs="Arial"/>
        </w:rPr>
        <w:t xml:space="preserve">, una vez que ya había fenecido el termino concedido al SUJETO OBLIGADO para efectos de dar contestación a una solicitud de ejercicio de derechos ARCO. </w:t>
      </w:r>
    </w:p>
    <w:p w:rsidR="009E08EF" w:rsidRPr="009E08EF" w:rsidRDefault="009E08EF" w:rsidP="009E08EF">
      <w:pPr>
        <w:pStyle w:val="Prrafodelista"/>
        <w:autoSpaceDE w:val="0"/>
        <w:autoSpaceDN w:val="0"/>
        <w:adjustRightInd w:val="0"/>
        <w:spacing w:before="240" w:after="160" w:line="360" w:lineRule="auto"/>
        <w:ind w:left="0"/>
        <w:jc w:val="both"/>
        <w:rPr>
          <w:rFonts w:ascii="Palatino Linotype" w:hAnsi="Palatino Linotype" w:cs="Arial"/>
          <w:sz w:val="14"/>
        </w:rPr>
      </w:pPr>
    </w:p>
    <w:p w:rsidR="009E08EF" w:rsidRPr="001A6BC6" w:rsidRDefault="00CB714B" w:rsidP="001A6BC6">
      <w:pPr>
        <w:pStyle w:val="Prrafodelista"/>
        <w:widowControl w:val="0"/>
        <w:autoSpaceDE w:val="0"/>
        <w:autoSpaceDN w:val="0"/>
        <w:adjustRightInd w:val="0"/>
        <w:spacing w:before="240" w:after="240" w:line="360" w:lineRule="auto"/>
        <w:ind w:left="0"/>
        <w:jc w:val="both"/>
        <w:rPr>
          <w:rFonts w:ascii="Palatino Linotype" w:hAnsi="Palatino Linotype"/>
        </w:rPr>
      </w:pPr>
      <w:r w:rsidRPr="00A81A8C">
        <w:rPr>
          <w:rFonts w:ascii="Palatino Linotype" w:hAnsi="Palatino Linotype"/>
          <w:b/>
          <w:sz w:val="28"/>
        </w:rPr>
        <w:t xml:space="preserve">CUARTO. </w:t>
      </w:r>
      <w:proofErr w:type="spellStart"/>
      <w:r w:rsidRPr="00A81A8C">
        <w:rPr>
          <w:rFonts w:ascii="Palatino Linotype" w:hAnsi="Palatino Linotype" w:cs="Arial"/>
          <w:b/>
        </w:rPr>
        <w:t>Procedibilidad</w:t>
      </w:r>
      <w:proofErr w:type="spellEnd"/>
      <w:r w:rsidRPr="00A81A8C">
        <w:rPr>
          <w:rFonts w:ascii="Palatino Linotype" w:hAnsi="Palatino Linotype" w:cs="Arial"/>
          <w:b/>
        </w:rPr>
        <w:t xml:space="preserve">. </w:t>
      </w:r>
      <w:r w:rsidRPr="00A81A8C">
        <w:rPr>
          <w:rFonts w:ascii="Palatino Linotype" w:hAnsi="Palatino Linotype" w:cs="Arial"/>
        </w:rPr>
        <w:t>Del</w:t>
      </w:r>
      <w:r w:rsidRPr="00584B18">
        <w:rPr>
          <w:rFonts w:ascii="Palatino Linotype" w:hAnsi="Palatino Linotype" w:cs="Arial"/>
        </w:rPr>
        <w:t xml:space="preserve"> análisis efectuado, se advierte que resulta procedente la interposición del recurso y se concluye la acreditación plena de todos y cada uno de los elementos formales exigidos por el artículo 130 de la de la Ley de Protección de </w:t>
      </w:r>
      <w:r w:rsidRPr="00584B18">
        <w:rPr>
          <w:rFonts w:ascii="Palatino Linotype" w:hAnsi="Palatino Linotype" w:cs="Arial"/>
        </w:rPr>
        <w:lastRenderedPageBreak/>
        <w:t>Datos Personales en Posesión de Sujetos Obligados del Estado de México y Municipios</w:t>
      </w:r>
      <w:r w:rsidRPr="00584B18">
        <w:rPr>
          <w:rFonts w:ascii="Palatino Linotype" w:hAnsi="Palatino Linotype"/>
        </w:rPr>
        <w:t xml:space="preserve">, en atención a que fue presentado mediante el formato visible en </w:t>
      </w:r>
      <w:r w:rsidRPr="00584B18">
        <w:rPr>
          <w:rFonts w:ascii="Palatino Linotype" w:hAnsi="Palatino Linotype"/>
          <w:b/>
        </w:rPr>
        <w:t>EL SARCOEM</w:t>
      </w:r>
      <w:r w:rsidRPr="00584B18">
        <w:rPr>
          <w:rFonts w:ascii="Palatino Linotype" w:hAnsi="Palatino Linotype"/>
        </w:rPr>
        <w:t>.</w:t>
      </w:r>
    </w:p>
    <w:p w:rsidR="0059227E" w:rsidRDefault="00CB714B" w:rsidP="0059227E">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A81A8C">
        <w:rPr>
          <w:rFonts w:ascii="Palatino Linotype" w:hAnsi="Palatino Linotype" w:cs="Arial"/>
          <w:b/>
          <w:sz w:val="28"/>
          <w:szCs w:val="28"/>
        </w:rPr>
        <w:t>QUINTO</w:t>
      </w:r>
      <w:r w:rsidRPr="00A81A8C">
        <w:rPr>
          <w:rFonts w:ascii="Palatino Linotype" w:hAnsi="Palatino Linotype" w:cs="Arial"/>
          <w:b/>
        </w:rPr>
        <w:t>. Estudio y resolución del asunto.</w:t>
      </w:r>
      <w:r w:rsidRPr="00584B18">
        <w:rPr>
          <w:rFonts w:ascii="Palatino Linotype" w:hAnsi="Palatino Linotype" w:cs="Arial"/>
        </w:rPr>
        <w:t xml:space="preserve"> </w:t>
      </w:r>
      <w:r w:rsidRPr="00584B18">
        <w:rPr>
          <w:rFonts w:ascii="Palatino Linotype" w:hAnsi="Palatino Linotype" w:cs="Arial"/>
          <w:b/>
        </w:rPr>
        <w:t xml:space="preserve"> </w:t>
      </w:r>
      <w:r w:rsidRPr="00584B18">
        <w:rPr>
          <w:rFonts w:ascii="Palatino Linotype" w:hAnsi="Palatino Linotype"/>
        </w:rPr>
        <w:t xml:space="preserve">Tal y como quedó señalado en el resultando primero del presente ocurso, el entonces solicitante, requirió al </w:t>
      </w:r>
      <w:r w:rsidRPr="00584B18">
        <w:rPr>
          <w:rFonts w:ascii="Palatino Linotype" w:hAnsi="Palatino Linotype"/>
          <w:b/>
        </w:rPr>
        <w:t>SUJETO OBLIGADO</w:t>
      </w:r>
      <w:r w:rsidR="00F63A9E" w:rsidRPr="00584B18">
        <w:rPr>
          <w:rFonts w:ascii="Palatino Linotype" w:hAnsi="Palatino Linotype"/>
          <w:b/>
        </w:rPr>
        <w:t xml:space="preserve"> </w:t>
      </w:r>
      <w:r w:rsidR="00F63A9E" w:rsidRPr="00584B18">
        <w:rPr>
          <w:rFonts w:ascii="Palatino Linotype" w:hAnsi="Palatino Linotype"/>
        </w:rPr>
        <w:t>la oposición</w:t>
      </w:r>
      <w:r w:rsidR="0059227E">
        <w:rPr>
          <w:rFonts w:ascii="Palatino Linotype" w:hAnsi="Palatino Linotype"/>
        </w:rPr>
        <w:t xml:space="preserve"> al tratamiento</w:t>
      </w:r>
      <w:r w:rsidR="00F63A9E" w:rsidRPr="00584B18">
        <w:rPr>
          <w:rFonts w:ascii="Palatino Linotype" w:hAnsi="Palatino Linotype"/>
        </w:rPr>
        <w:t xml:space="preserve"> de sus datos</w:t>
      </w:r>
      <w:r w:rsidR="0059227E">
        <w:rPr>
          <w:rFonts w:ascii="Palatino Linotype" w:hAnsi="Palatino Linotype"/>
        </w:rPr>
        <w:t xml:space="preserve"> que</w:t>
      </w:r>
      <w:r w:rsidR="0053148F">
        <w:rPr>
          <w:rFonts w:ascii="Palatino Linotype" w:hAnsi="Palatino Linotype"/>
          <w:lang w:val="es-MX"/>
        </w:rPr>
        <w:t>;</w:t>
      </w:r>
      <w:r w:rsidR="0059227E">
        <w:rPr>
          <w:rFonts w:ascii="Palatino Linotype" w:hAnsi="Palatino Linotype"/>
        </w:rPr>
        <w:t xml:space="preserve"> a su decir, se efectúan con motivo de un boletín laboral dentro de las páginas: </w:t>
      </w:r>
    </w:p>
    <w:p w:rsidR="0059227E" w:rsidRPr="009E1AF1" w:rsidRDefault="00CD0454" w:rsidP="0059227E">
      <w:pPr>
        <w:pStyle w:val="Prrafodelista"/>
        <w:widowControl w:val="0"/>
        <w:numPr>
          <w:ilvl w:val="0"/>
          <w:numId w:val="7"/>
        </w:numPr>
        <w:tabs>
          <w:tab w:val="left" w:pos="1701"/>
        </w:tabs>
        <w:autoSpaceDE w:val="0"/>
        <w:autoSpaceDN w:val="0"/>
        <w:adjustRightInd w:val="0"/>
        <w:spacing w:before="240" w:after="240" w:line="360" w:lineRule="auto"/>
        <w:jc w:val="both"/>
        <w:rPr>
          <w:rFonts w:ascii="Palatino Linotype" w:hAnsi="Palatino Linotype"/>
          <w:i/>
          <w:sz w:val="22"/>
        </w:rPr>
      </w:pPr>
      <w:r>
        <w:t>xxxxxxxxxxxxxxxxxxxxxxxxxxxxxxxxxxxxxxxxxxxxxxxxxxxxxxxxxxxxxxxxxxxxxxxxxxxxxxxxxxx</w:t>
      </w:r>
      <w:bookmarkStart w:id="0" w:name="_GoBack"/>
      <w:bookmarkEnd w:id="0"/>
    </w:p>
    <w:p w:rsidR="00AF4CB5" w:rsidRPr="009E1AF1" w:rsidRDefault="00CD0454" w:rsidP="0059227E">
      <w:pPr>
        <w:pStyle w:val="Prrafodelista"/>
        <w:widowControl w:val="0"/>
        <w:numPr>
          <w:ilvl w:val="0"/>
          <w:numId w:val="7"/>
        </w:numPr>
        <w:tabs>
          <w:tab w:val="left" w:pos="1701"/>
        </w:tabs>
        <w:autoSpaceDE w:val="0"/>
        <w:autoSpaceDN w:val="0"/>
        <w:adjustRightInd w:val="0"/>
        <w:spacing w:before="240" w:after="240" w:line="360" w:lineRule="auto"/>
        <w:jc w:val="both"/>
        <w:rPr>
          <w:rFonts w:ascii="Palatino Linotype" w:hAnsi="Palatino Linotype"/>
          <w:i/>
          <w:sz w:val="22"/>
        </w:rPr>
      </w:pPr>
      <w:r>
        <w:t>xxxxxxxxxxxxxxxxxxxxxxxxxxxxxxxxxxxxxxxxxxxxxxxxxxxxxxxxxxxxxxxxxxxxxxxxxxxxxxxxxxx</w:t>
      </w:r>
    </w:p>
    <w:p w:rsidR="00CB714B" w:rsidRPr="00584B18" w:rsidRDefault="00B839C8" w:rsidP="003B64EE">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584B18">
        <w:rPr>
          <w:rFonts w:ascii="Palatino Linotype" w:hAnsi="Palatino Linotype" w:cs="Arial"/>
        </w:rPr>
        <w:t xml:space="preserve"> De las constancias que obran en el expediente electrónico del </w:t>
      </w:r>
      <w:r w:rsidRPr="00584B18">
        <w:rPr>
          <w:rFonts w:ascii="Palatino Linotype" w:hAnsi="Palatino Linotype"/>
          <w:b/>
        </w:rPr>
        <w:t>SARCOEM</w:t>
      </w:r>
      <w:r w:rsidRPr="00584B18">
        <w:rPr>
          <w:rFonts w:ascii="Palatino Linotype" w:hAnsi="Palatino Linotype" w:cs="Arial"/>
        </w:rPr>
        <w:t xml:space="preserve">, se advierte que </w:t>
      </w:r>
      <w:r>
        <w:rPr>
          <w:rFonts w:ascii="Palatino Linotype" w:hAnsi="Palatino Linotype" w:cs="Arial"/>
        </w:rPr>
        <w:t xml:space="preserve">el SUJETO OBLIGADO fue omiso en dar respuesta a la solicitud de ejercicio de derechos ARCO, tal y como se observa en el histórico generado con motivo de la </w:t>
      </w:r>
      <w:proofErr w:type="gramStart"/>
      <w:r>
        <w:rPr>
          <w:rFonts w:ascii="Palatino Linotype" w:hAnsi="Palatino Linotype" w:cs="Arial"/>
        </w:rPr>
        <w:t>solicitud</w:t>
      </w:r>
      <w:proofErr w:type="gramEnd"/>
      <w:r>
        <w:rPr>
          <w:rFonts w:ascii="Palatino Linotype" w:hAnsi="Palatino Linotype" w:cs="Arial"/>
        </w:rPr>
        <w:t xml:space="preserve"> que se analiza dentro del SARCOEM.</w:t>
      </w:r>
    </w:p>
    <w:p w:rsidR="003B64EE" w:rsidRPr="00D946FD" w:rsidRDefault="00145BEF" w:rsidP="00E62882">
      <w:pPr>
        <w:widowControl w:val="0"/>
        <w:autoSpaceDE w:val="0"/>
        <w:autoSpaceDN w:val="0"/>
        <w:adjustRightInd w:val="0"/>
        <w:spacing w:before="240" w:after="240" w:line="360" w:lineRule="auto"/>
        <w:jc w:val="both"/>
        <w:rPr>
          <w:rFonts w:ascii="Palatino Linotype" w:hAnsi="Palatino Linotype" w:cs="Arial"/>
        </w:rPr>
      </w:pPr>
      <w:r w:rsidRPr="00584B18">
        <w:rPr>
          <w:rFonts w:ascii="Palatino Linotype" w:hAnsi="Palatino Linotype" w:cs="Arial"/>
        </w:rPr>
        <w:t>En ese tenor, el particular inconforme con</w:t>
      </w:r>
      <w:r w:rsidR="00D946FD">
        <w:rPr>
          <w:rFonts w:ascii="Palatino Linotype" w:hAnsi="Palatino Linotype" w:cs="Arial"/>
        </w:rPr>
        <w:t xml:space="preserve"> la publicación de sus datos personales en los citados sitios de internet </w:t>
      </w:r>
      <w:r w:rsidRPr="00584B18">
        <w:rPr>
          <w:rFonts w:ascii="Palatino Linotype" w:hAnsi="Palatino Linotype" w:cs="Arial"/>
        </w:rPr>
        <w:t>interpuso el recurso de re</w:t>
      </w:r>
      <w:r w:rsidR="00456957" w:rsidRPr="00584B18">
        <w:rPr>
          <w:rFonts w:ascii="Palatino Linotype" w:hAnsi="Palatino Linotype" w:cs="Arial"/>
        </w:rPr>
        <w:t>visión de mérito</w:t>
      </w:r>
      <w:r w:rsidR="00761510">
        <w:rPr>
          <w:rFonts w:ascii="Palatino Linotype" w:hAnsi="Palatino Linotype" w:cs="Arial"/>
        </w:rPr>
        <w:t>,</w:t>
      </w:r>
      <w:r w:rsidR="00456957" w:rsidRPr="00584B18">
        <w:rPr>
          <w:rFonts w:ascii="Palatino Linotype" w:hAnsi="Palatino Linotype" w:cs="Arial"/>
        </w:rPr>
        <w:t xml:space="preserve"> en el que señaló</w:t>
      </w:r>
      <w:r w:rsidRPr="00584B18">
        <w:rPr>
          <w:rFonts w:ascii="Palatino Linotype" w:hAnsi="Palatino Linotype" w:cs="Arial"/>
        </w:rPr>
        <w:t xml:space="preserve"> como acto impugnado y razones o motivos de inconformidad lo </w:t>
      </w:r>
      <w:r w:rsidR="00456957" w:rsidRPr="00584B18">
        <w:rPr>
          <w:rFonts w:ascii="Palatino Linotype" w:hAnsi="Palatino Linotype" w:cs="Arial"/>
        </w:rPr>
        <w:t>referido</w:t>
      </w:r>
      <w:r w:rsidRPr="00584B18">
        <w:rPr>
          <w:rFonts w:ascii="Palatino Linotype" w:hAnsi="Palatino Linotype" w:cs="Arial"/>
        </w:rPr>
        <w:t xml:space="preserve"> en el Resultando IV de la presente resolución; por lo que</w:t>
      </w:r>
      <w:r w:rsidR="00EC7B0B" w:rsidRPr="00584B18">
        <w:rPr>
          <w:rFonts w:ascii="Palatino Linotype" w:hAnsi="Palatino Linotype" w:cs="Arial"/>
        </w:rPr>
        <w:t>,</w:t>
      </w:r>
      <w:r w:rsidRPr="00584B18">
        <w:rPr>
          <w:rFonts w:ascii="Palatino Linotype" w:hAnsi="Palatino Linotype" w:cs="Arial"/>
        </w:rPr>
        <w:t xml:space="preserve"> una vez admitido y declarado abierto el periodo de manifestaciones al recurso</w:t>
      </w:r>
      <w:r w:rsidR="00031201">
        <w:rPr>
          <w:rFonts w:ascii="Palatino Linotype" w:hAnsi="Palatino Linotype" w:cs="Arial"/>
        </w:rPr>
        <w:t>,</w:t>
      </w:r>
      <w:r w:rsidRPr="00584B18">
        <w:rPr>
          <w:rFonts w:ascii="Palatino Linotype" w:hAnsi="Palatino Linotype" w:cs="Arial"/>
        </w:rPr>
        <w:t xml:space="preserve"> </w:t>
      </w:r>
      <w:r w:rsidR="003B64EE">
        <w:rPr>
          <w:rFonts w:ascii="Palatino Linotype" w:hAnsi="Palatino Linotype" w:cs="Arial"/>
          <w:b/>
        </w:rPr>
        <w:t>ambas partes fueron omisas en manifestarse al respecto.</w:t>
      </w:r>
    </w:p>
    <w:p w:rsidR="005032AB" w:rsidRPr="00584B18" w:rsidRDefault="005032AB" w:rsidP="00335D23">
      <w:pPr>
        <w:pStyle w:val="Prrafodelista"/>
        <w:autoSpaceDE w:val="0"/>
        <w:autoSpaceDN w:val="0"/>
        <w:adjustRightInd w:val="0"/>
        <w:spacing w:before="240" w:after="240" w:line="360" w:lineRule="auto"/>
        <w:ind w:left="0"/>
        <w:rPr>
          <w:rFonts w:ascii="Palatino Linotype" w:eastAsia="Calibri" w:hAnsi="Palatino Linotype" w:cs="Arial"/>
        </w:rPr>
      </w:pPr>
    </w:p>
    <w:p w:rsidR="00C34B47" w:rsidRPr="000B346A" w:rsidRDefault="009E1AF1" w:rsidP="00B5182D">
      <w:pPr>
        <w:spacing w:before="100" w:beforeAutospacing="1" w:after="100" w:afterAutospacing="1" w:line="360" w:lineRule="auto"/>
        <w:jc w:val="both"/>
        <w:rPr>
          <w:rFonts w:ascii="Palatino Linotype" w:eastAsia="Arial Unicode MS" w:hAnsi="Palatino Linotype" w:cs="Arial"/>
        </w:rPr>
      </w:pPr>
      <w:r w:rsidRPr="009E1AF1">
        <w:rPr>
          <w:rFonts w:ascii="Palatino Linotype" w:eastAsia="Arial Unicode MS" w:hAnsi="Palatino Linotype" w:cs="Arial"/>
          <w:noProof/>
          <w:lang w:val="es-MX" w:eastAsia="es-MX"/>
        </w:rPr>
        <w:lastRenderedPageBreak/>
        <w:drawing>
          <wp:anchor distT="0" distB="0" distL="114300" distR="114300" simplePos="0" relativeHeight="251675648" behindDoc="1" locked="0" layoutInCell="1" allowOverlap="1" wp14:anchorId="5A97F4AC" wp14:editId="12926273">
            <wp:simplePos x="0" y="0"/>
            <wp:positionH relativeFrom="column">
              <wp:posOffset>483870</wp:posOffset>
            </wp:positionH>
            <wp:positionV relativeFrom="paragraph">
              <wp:posOffset>1473835</wp:posOffset>
            </wp:positionV>
            <wp:extent cx="4676775" cy="390525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AF1">
        <w:rPr>
          <w:rFonts w:ascii="Palatino Linotype" w:eastAsia="Arial Unicode MS" w:hAnsi="Palatino Linotype" w:cs="Arial"/>
          <w:noProof/>
          <w:lang w:val="es-MX" w:eastAsia="es-MX"/>
        </w:rPr>
        <w:drawing>
          <wp:anchor distT="0" distB="0" distL="114300" distR="114300" simplePos="0" relativeHeight="251674624" behindDoc="1" locked="0" layoutInCell="1" allowOverlap="1" wp14:anchorId="2049DCF1" wp14:editId="4CADD680">
            <wp:simplePos x="0" y="0"/>
            <wp:positionH relativeFrom="column">
              <wp:posOffset>-114300</wp:posOffset>
            </wp:positionH>
            <wp:positionV relativeFrom="paragraph">
              <wp:posOffset>-971550</wp:posOffset>
            </wp:positionV>
            <wp:extent cx="1695450" cy="1028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E8C" w:rsidRPr="000B346A">
        <w:rPr>
          <w:rFonts w:ascii="Palatino Linotype" w:eastAsia="Arial Unicode MS" w:hAnsi="Palatino Linotype" w:cs="Arial"/>
        </w:rPr>
        <w:t>Ahora bien, de lo hasta aquí expuesto, se advierte que el particular solicitó la oposición al tratamiento de sus datos; sin embargo,</w:t>
      </w:r>
      <w:r w:rsidR="000B346A" w:rsidRPr="000B346A">
        <w:rPr>
          <w:rFonts w:ascii="Palatino Linotype" w:eastAsia="Arial Unicode MS" w:hAnsi="Palatino Linotype" w:cs="Arial"/>
        </w:rPr>
        <w:t xml:space="preserve"> de la propia solicitud se precisa lo siguiente: “</w:t>
      </w:r>
      <w:r w:rsidR="000B346A" w:rsidRPr="000B346A">
        <w:rPr>
          <w:rFonts w:ascii="Palatino Linotype" w:hAnsi="Palatino Linotype" w:cs="Arial"/>
          <w:i/>
          <w:sz w:val="22"/>
          <w:szCs w:val="22"/>
        </w:rPr>
        <w:t xml:space="preserve">Mi nombre aparece en un boletín laboral del 2013 y esto me está perjudicando para conseguir trabajo, quiero de </w:t>
      </w:r>
      <w:r w:rsidR="000B346A" w:rsidRPr="000B346A">
        <w:rPr>
          <w:rFonts w:ascii="Palatino Linotype" w:hAnsi="Palatino Linotype" w:cs="Arial"/>
          <w:b/>
          <w:i/>
          <w:sz w:val="22"/>
          <w:szCs w:val="22"/>
          <w:u w:val="single"/>
        </w:rPr>
        <w:t>favor borren mis datos del buscador</w:t>
      </w:r>
      <w:r w:rsidR="000B346A" w:rsidRPr="000B346A">
        <w:rPr>
          <w:rFonts w:ascii="Palatino Linotype" w:eastAsia="Arial Unicode MS" w:hAnsi="Palatino Linotype" w:cs="Arial"/>
        </w:rPr>
        <w:t xml:space="preserve">”, esto es, </w:t>
      </w:r>
      <w:r w:rsidR="00F07E8C" w:rsidRPr="000B346A">
        <w:rPr>
          <w:rFonts w:ascii="Palatino Linotype" w:eastAsia="Arial Unicode MS" w:hAnsi="Palatino Linotype" w:cs="Arial"/>
        </w:rPr>
        <w:t>se advi</w:t>
      </w:r>
      <w:r w:rsidR="000B346A" w:rsidRPr="000B346A">
        <w:rPr>
          <w:rFonts w:ascii="Palatino Linotype" w:eastAsia="Arial Unicode MS" w:hAnsi="Palatino Linotype" w:cs="Arial"/>
        </w:rPr>
        <w:t xml:space="preserve">erte que pide sea eliminada </w:t>
      </w:r>
      <w:r w:rsidR="00F07E8C" w:rsidRPr="000B346A">
        <w:rPr>
          <w:rFonts w:ascii="Palatino Linotype" w:eastAsia="Arial Unicode MS" w:hAnsi="Palatino Linotype" w:cs="Arial"/>
        </w:rPr>
        <w:t xml:space="preserve"> la información de sus datos por lo que podría generar falta de certeza respecto si lo que busca es una oposición o cancelación de dichos datos; por ello, </w:t>
      </w:r>
      <w:r w:rsidR="00697E0D" w:rsidRPr="000B346A">
        <w:rPr>
          <w:rFonts w:ascii="Palatino Linotype" w:eastAsia="Arial Unicode MS" w:hAnsi="Palatino Linotype" w:cs="Arial"/>
        </w:rPr>
        <w:t>es necesario</w:t>
      </w:r>
      <w:r w:rsidR="002A481A" w:rsidRPr="000B346A">
        <w:rPr>
          <w:rFonts w:ascii="Palatino Linotype" w:eastAsia="Arial Unicode MS" w:hAnsi="Palatino Linotype" w:cs="Arial"/>
        </w:rPr>
        <w:t xml:space="preserve"> hacer la diferenciación entre esta dualidad de derechos</w:t>
      </w:r>
      <w:r w:rsidR="00697E0D" w:rsidRPr="000B346A">
        <w:rPr>
          <w:rFonts w:ascii="Palatino Linotype" w:eastAsia="Arial Unicode MS" w:hAnsi="Palatino Linotype" w:cs="Arial"/>
        </w:rPr>
        <w:t xml:space="preserve">, teniendo que </w:t>
      </w:r>
      <w:r w:rsidR="00C34B47" w:rsidRPr="000B346A">
        <w:rPr>
          <w:rFonts w:ascii="Palatino Linotype" w:eastAsia="Arial Unicode MS" w:hAnsi="Palatino Linotype" w:cs="Arial"/>
        </w:rPr>
        <w:t xml:space="preserve">el derecho de oposición, </w:t>
      </w:r>
      <w:r w:rsidR="00D07CCD" w:rsidRPr="000B346A">
        <w:rPr>
          <w:rFonts w:ascii="Palatino Linotype" w:eastAsia="Arial Unicode MS" w:hAnsi="Palatino Linotype" w:cs="Arial"/>
        </w:rPr>
        <w:t>debe entenderse como</w:t>
      </w:r>
      <w:r w:rsidR="00BB094F" w:rsidRPr="000B346A">
        <w:rPr>
          <w:rFonts w:ascii="Palatino Linotype" w:eastAsia="Arial Unicode MS" w:hAnsi="Palatino Linotype" w:cs="Arial"/>
        </w:rPr>
        <w:t xml:space="preserve"> una herramienta jurídica que permite al ciudadano el negarse a que sus datos personales sean objeto de tratamiento alguno,</w:t>
      </w:r>
      <w:r w:rsidR="002A481A" w:rsidRPr="000B346A">
        <w:rPr>
          <w:rFonts w:ascii="Palatino Linotype" w:eastAsia="Arial Unicode MS" w:hAnsi="Palatino Linotype" w:cs="Arial"/>
        </w:rPr>
        <w:t xml:space="preserve"> y</w:t>
      </w:r>
      <w:r w:rsidR="00BB094F" w:rsidRPr="000B346A">
        <w:rPr>
          <w:rFonts w:ascii="Palatino Linotype" w:eastAsia="Arial Unicode MS" w:hAnsi="Palatino Linotype" w:cs="Arial"/>
        </w:rPr>
        <w:t xml:space="preserve"> la Agencia Española de Protección de Datos lo concibe como el derecho del afectado o interesado, es decir, el derecho del ciudadano para que no se lleve a cabo el tratamiento</w:t>
      </w:r>
      <w:r w:rsidR="0082559E" w:rsidRPr="000B346A">
        <w:rPr>
          <w:rStyle w:val="Refdenotaalpie"/>
          <w:rFonts w:ascii="Palatino Linotype" w:eastAsia="Arial Unicode MS" w:hAnsi="Palatino Linotype" w:cs="Arial"/>
        </w:rPr>
        <w:footnoteReference w:id="3"/>
      </w:r>
      <w:r w:rsidR="00BB094F" w:rsidRPr="000B346A">
        <w:rPr>
          <w:rFonts w:ascii="Palatino Linotype" w:eastAsia="Arial Unicode MS" w:hAnsi="Palatino Linotype" w:cs="Arial"/>
        </w:rPr>
        <w:t xml:space="preserve"> de sus datos de carácter personal o se interrumpa el mismo</w:t>
      </w:r>
      <w:r w:rsidR="007B6607" w:rsidRPr="000B346A">
        <w:rPr>
          <w:rFonts w:ascii="Palatino Linotype" w:eastAsia="Arial Unicode MS" w:hAnsi="Palatino Linotype" w:cs="Arial"/>
        </w:rPr>
        <w:t>, siempre y cuando medie una ca</w:t>
      </w:r>
      <w:r w:rsidR="00BB094F" w:rsidRPr="000B346A">
        <w:rPr>
          <w:rFonts w:ascii="Palatino Linotype" w:eastAsia="Arial Unicode MS" w:hAnsi="Palatino Linotype" w:cs="Arial"/>
        </w:rPr>
        <w:t>usa que lo justifique.</w:t>
      </w:r>
    </w:p>
    <w:p w:rsidR="00044486" w:rsidRPr="00584B18" w:rsidRDefault="00044486" w:rsidP="00B5182D">
      <w:pPr>
        <w:spacing w:before="100" w:beforeAutospacing="1" w:after="100" w:afterAutospacing="1" w:line="360" w:lineRule="auto"/>
        <w:jc w:val="both"/>
        <w:rPr>
          <w:rFonts w:ascii="Palatino Linotype" w:eastAsia="Arial Unicode MS" w:hAnsi="Palatino Linotype" w:cs="Arial"/>
        </w:rPr>
      </w:pPr>
      <w:r w:rsidRPr="00584B18">
        <w:rPr>
          <w:rFonts w:ascii="Palatino Linotype" w:eastAsia="Arial Unicode MS" w:hAnsi="Palatino Linotype" w:cs="Arial"/>
        </w:rPr>
        <w:t xml:space="preserve">En ese orden de ideas, es de señalar que </w:t>
      </w:r>
      <w:r w:rsidR="00B5182D" w:rsidRPr="00584B18">
        <w:rPr>
          <w:rFonts w:ascii="Palatino Linotype" w:eastAsia="Arial Unicode MS" w:hAnsi="Palatino Linotype" w:cs="Arial"/>
        </w:rPr>
        <w:t xml:space="preserve">la Ley de Protección de Datos Personales en Posesión de los Sujetos Obligados del Estado de México y Municipios en su artículo 103 establece los supuestos bajo los cuales el titular de los datos tendrá derecho </w:t>
      </w:r>
      <w:r w:rsidR="00697E0D" w:rsidRPr="00584B18">
        <w:rPr>
          <w:rFonts w:ascii="Palatino Linotype" w:eastAsia="Arial Unicode MS" w:hAnsi="Palatino Linotype" w:cs="Arial"/>
        </w:rPr>
        <w:t>en todo momento y por razones legítimas a oponerse al tratamiento de é</w:t>
      </w:r>
      <w:r w:rsidR="00B5182D" w:rsidRPr="00584B18">
        <w:rPr>
          <w:rFonts w:ascii="Palatino Linotype" w:eastAsia="Arial Unicode MS" w:hAnsi="Palatino Linotype" w:cs="Arial"/>
        </w:rPr>
        <w:t>stos, o bien para exigir la conclusión de su uso, numeral que para mayor referencia se inserta a continuación:</w:t>
      </w:r>
    </w:p>
    <w:p w:rsidR="00B5182D" w:rsidRPr="00584B18" w:rsidRDefault="00B5182D" w:rsidP="00BE2250">
      <w:pPr>
        <w:ind w:left="851" w:right="902"/>
        <w:jc w:val="both"/>
        <w:rPr>
          <w:rFonts w:ascii="Palatino Linotype" w:hAnsi="Palatino Linotype"/>
          <w:b/>
          <w:i/>
          <w:sz w:val="22"/>
          <w:szCs w:val="22"/>
        </w:rPr>
      </w:pPr>
      <w:r w:rsidRPr="00584B18">
        <w:rPr>
          <w:rFonts w:ascii="Palatino Linotype" w:hAnsi="Palatino Linotype"/>
          <w:i/>
          <w:sz w:val="22"/>
          <w:szCs w:val="22"/>
        </w:rPr>
        <w:t>“</w:t>
      </w:r>
      <w:r w:rsidRPr="00584B18">
        <w:rPr>
          <w:rFonts w:ascii="Palatino Linotype" w:hAnsi="Palatino Linotype"/>
          <w:b/>
          <w:i/>
          <w:sz w:val="22"/>
          <w:szCs w:val="22"/>
        </w:rPr>
        <w:t>Artículo 103.</w:t>
      </w:r>
      <w:r w:rsidRPr="00584B18">
        <w:rPr>
          <w:rFonts w:ascii="Palatino Linotype" w:hAnsi="Palatino Linotype"/>
          <w:i/>
          <w:sz w:val="22"/>
          <w:szCs w:val="22"/>
        </w:rPr>
        <w:t xml:space="preserve"> </w:t>
      </w:r>
      <w:r w:rsidRPr="00584B18">
        <w:rPr>
          <w:rFonts w:ascii="Palatino Linotype" w:hAnsi="Palatino Linotype"/>
          <w:b/>
          <w:i/>
          <w:sz w:val="22"/>
          <w:szCs w:val="22"/>
        </w:rPr>
        <w:t>El titular tendrá derecho en todo momento y por razones legítimas a oponerse al tratamiento de sus datos personales, para una o varias finalidades o exigir que cese el mismo, en los supuestos siguientes:</w:t>
      </w:r>
    </w:p>
    <w:p w:rsidR="00B5182D" w:rsidRPr="00584B18" w:rsidRDefault="00B5182D" w:rsidP="00BE2250">
      <w:pPr>
        <w:ind w:left="851" w:right="902"/>
        <w:jc w:val="both"/>
        <w:rPr>
          <w:rFonts w:ascii="Palatino Linotype" w:hAnsi="Palatino Linotype"/>
          <w:i/>
          <w:sz w:val="22"/>
          <w:szCs w:val="22"/>
        </w:rPr>
      </w:pPr>
      <w:r w:rsidRPr="00584B18">
        <w:rPr>
          <w:rFonts w:ascii="Palatino Linotype" w:hAnsi="Palatino Linotype"/>
          <w:b/>
          <w:i/>
          <w:sz w:val="22"/>
          <w:szCs w:val="22"/>
        </w:rPr>
        <w:lastRenderedPageBreak/>
        <w:t>I.</w:t>
      </w:r>
      <w:r w:rsidRPr="00584B18">
        <w:rPr>
          <w:rFonts w:ascii="Palatino Linotype" w:hAnsi="Palatino Linotype"/>
          <w:i/>
          <w:sz w:val="22"/>
          <w:szCs w:val="22"/>
        </w:rPr>
        <w:t xml:space="preserve"> Cuando los datos </w:t>
      </w:r>
      <w:r w:rsidRPr="00584B18">
        <w:rPr>
          <w:rFonts w:ascii="Palatino Linotype" w:hAnsi="Palatino Linotype"/>
          <w:b/>
          <w:i/>
          <w:sz w:val="22"/>
          <w:szCs w:val="22"/>
        </w:rPr>
        <w:t>se hubiesen recabado sin su consentimiento</w:t>
      </w:r>
      <w:r w:rsidRPr="00584B18">
        <w:rPr>
          <w:rFonts w:ascii="Palatino Linotype" w:hAnsi="Palatino Linotype"/>
          <w:i/>
          <w:sz w:val="22"/>
          <w:szCs w:val="22"/>
        </w:rPr>
        <w:t xml:space="preserve"> y éste resultara exigible en términos de esta Ley y disposiciones aplicables. </w:t>
      </w:r>
    </w:p>
    <w:p w:rsidR="00B5182D" w:rsidRPr="00584B18" w:rsidRDefault="00B5182D" w:rsidP="00B5182D">
      <w:pPr>
        <w:ind w:left="851" w:right="899"/>
        <w:jc w:val="both"/>
        <w:rPr>
          <w:rFonts w:ascii="Palatino Linotype" w:hAnsi="Palatino Linotype"/>
          <w:i/>
          <w:sz w:val="22"/>
          <w:szCs w:val="22"/>
        </w:rPr>
      </w:pPr>
      <w:r w:rsidRPr="00584B18">
        <w:rPr>
          <w:rFonts w:ascii="Palatino Linotype" w:hAnsi="Palatino Linotype"/>
          <w:b/>
          <w:i/>
          <w:sz w:val="22"/>
          <w:szCs w:val="22"/>
        </w:rPr>
        <w:t>II.</w:t>
      </w:r>
      <w:r w:rsidRPr="00584B18">
        <w:rPr>
          <w:rFonts w:ascii="Palatino Linotype" w:hAnsi="Palatino Linotype"/>
          <w:i/>
          <w:sz w:val="22"/>
          <w:szCs w:val="22"/>
        </w:rPr>
        <w:t xml:space="preserve"> Aun siendo lícito el tratamiento, el mismo </w:t>
      </w:r>
      <w:r w:rsidRPr="00584B18">
        <w:rPr>
          <w:rFonts w:ascii="Palatino Linotype" w:hAnsi="Palatino Linotype"/>
          <w:b/>
          <w:i/>
          <w:sz w:val="22"/>
          <w:szCs w:val="22"/>
        </w:rPr>
        <w:t>debe cesar para evitar que su persistencia cause un daño o perjuicio</w:t>
      </w:r>
      <w:r w:rsidRPr="00584B18">
        <w:rPr>
          <w:rFonts w:ascii="Palatino Linotype" w:hAnsi="Palatino Linotype"/>
          <w:i/>
          <w:sz w:val="22"/>
          <w:szCs w:val="22"/>
        </w:rPr>
        <w:t xml:space="preserve"> al titular. </w:t>
      </w:r>
    </w:p>
    <w:p w:rsidR="00B5182D" w:rsidRPr="00584B18" w:rsidRDefault="00B5182D" w:rsidP="00B5182D">
      <w:pPr>
        <w:ind w:left="851" w:right="899"/>
        <w:jc w:val="both"/>
        <w:rPr>
          <w:rFonts w:ascii="Palatino Linotype" w:hAnsi="Palatino Linotype"/>
          <w:i/>
          <w:sz w:val="22"/>
          <w:szCs w:val="22"/>
        </w:rPr>
      </w:pPr>
      <w:r w:rsidRPr="00584B18">
        <w:rPr>
          <w:rFonts w:ascii="Palatino Linotype" w:hAnsi="Palatino Linotype"/>
          <w:b/>
          <w:i/>
          <w:sz w:val="22"/>
          <w:szCs w:val="22"/>
        </w:rPr>
        <w:t>III.</w:t>
      </w:r>
      <w:r w:rsidRPr="00584B18">
        <w:rPr>
          <w:rFonts w:ascii="Palatino Linotype" w:hAnsi="Palatino Linotype"/>
          <w:i/>
          <w:sz w:val="22"/>
          <w:szCs w:val="22"/>
        </w:rPr>
        <w:t xml:space="preserve"> Sus datos personales sean </w:t>
      </w:r>
      <w:r w:rsidRPr="00584B18">
        <w:rPr>
          <w:rFonts w:ascii="Palatino Linotype" w:hAnsi="Palatino Linotype"/>
          <w:b/>
          <w:i/>
          <w:sz w:val="22"/>
          <w:szCs w:val="22"/>
        </w:rPr>
        <w:t>objeto de un tratamiento automatizado</w:t>
      </w:r>
      <w:r w:rsidRPr="00584B18">
        <w:rPr>
          <w:rFonts w:ascii="Palatino Linotype" w:hAnsi="Palatino Linotype"/>
          <w:i/>
          <w:sz w:val="22"/>
          <w:szCs w:val="22"/>
        </w:rPr>
        <w:t xml:space="preserve">, </w:t>
      </w:r>
      <w:r w:rsidRPr="00584B18">
        <w:rPr>
          <w:rFonts w:ascii="Palatino Linotype" w:hAnsi="Palatino Linotype"/>
          <w:b/>
          <w:i/>
          <w:sz w:val="22"/>
          <w:szCs w:val="22"/>
        </w:rPr>
        <w:t>el cual le produzca efectos jurídicos no deseados</w:t>
      </w:r>
      <w:r w:rsidRPr="00584B18">
        <w:rPr>
          <w:rFonts w:ascii="Palatino Linotype" w:hAnsi="Palatino Linotype"/>
          <w:i/>
          <w:sz w:val="22"/>
          <w:szCs w:val="22"/>
        </w:rPr>
        <w:t xml:space="preserve">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p w:rsidR="00B5182D" w:rsidRPr="00584B18" w:rsidRDefault="00B5182D" w:rsidP="00B5182D">
      <w:pPr>
        <w:ind w:left="851" w:right="899"/>
        <w:jc w:val="both"/>
        <w:rPr>
          <w:rFonts w:ascii="Palatino Linotype" w:hAnsi="Palatino Linotype"/>
          <w:i/>
          <w:sz w:val="22"/>
          <w:szCs w:val="22"/>
        </w:rPr>
      </w:pPr>
      <w:r w:rsidRPr="00584B18">
        <w:rPr>
          <w:rFonts w:ascii="Palatino Linotype" w:hAnsi="Palatino Linotype"/>
          <w:b/>
          <w:i/>
          <w:sz w:val="22"/>
          <w:szCs w:val="22"/>
        </w:rPr>
        <w:t>IV.</w:t>
      </w:r>
      <w:r w:rsidRPr="00584B18">
        <w:rPr>
          <w:rFonts w:ascii="Palatino Linotype" w:hAnsi="Palatino Linotype"/>
          <w:i/>
          <w:sz w:val="22"/>
          <w:szCs w:val="22"/>
        </w:rPr>
        <w:t xml:space="preserve"> Cuando el titular </w:t>
      </w:r>
      <w:r w:rsidRPr="00584B18">
        <w:rPr>
          <w:rFonts w:ascii="Palatino Linotype" w:hAnsi="Palatino Linotype"/>
          <w:b/>
          <w:i/>
          <w:sz w:val="22"/>
          <w:szCs w:val="22"/>
        </w:rPr>
        <w:t>identifique que se han asociado datos personales o se le ha identificado con un registro del cuál no sea titular</w:t>
      </w:r>
      <w:r w:rsidRPr="00584B18">
        <w:rPr>
          <w:rFonts w:ascii="Palatino Linotype" w:hAnsi="Palatino Linotype"/>
          <w:i/>
          <w:sz w:val="22"/>
          <w:szCs w:val="22"/>
        </w:rPr>
        <w:t xml:space="preserve"> o se le incluya dentro de un sistema de datos personales en el cual no tenga correspondencia. </w:t>
      </w:r>
    </w:p>
    <w:p w:rsidR="00B5182D" w:rsidRPr="00584B18" w:rsidRDefault="00B5182D" w:rsidP="00B5182D">
      <w:pPr>
        <w:ind w:left="851" w:right="899"/>
        <w:jc w:val="both"/>
        <w:rPr>
          <w:rFonts w:ascii="Palatino Linotype" w:hAnsi="Palatino Linotype"/>
          <w:i/>
          <w:sz w:val="22"/>
          <w:szCs w:val="22"/>
        </w:rPr>
      </w:pPr>
      <w:r w:rsidRPr="00584B18">
        <w:rPr>
          <w:rFonts w:ascii="Palatino Linotype" w:hAnsi="Palatino Linotype"/>
          <w:b/>
          <w:i/>
          <w:sz w:val="22"/>
          <w:szCs w:val="22"/>
        </w:rPr>
        <w:t>V.</w:t>
      </w:r>
      <w:r w:rsidRPr="00584B18">
        <w:rPr>
          <w:rFonts w:ascii="Palatino Linotype" w:hAnsi="Palatino Linotype"/>
          <w:i/>
          <w:sz w:val="22"/>
          <w:szCs w:val="22"/>
        </w:rPr>
        <w:t xml:space="preserve"> Cuando existan </w:t>
      </w:r>
      <w:r w:rsidRPr="00584B18">
        <w:rPr>
          <w:rFonts w:ascii="Palatino Linotype" w:hAnsi="Palatino Linotype"/>
          <w:b/>
          <w:i/>
          <w:sz w:val="22"/>
          <w:szCs w:val="22"/>
        </w:rPr>
        <w:t>motivos fundados para ello y la Ley no disponga lo contrario</w:t>
      </w:r>
      <w:r w:rsidRPr="00584B18">
        <w:rPr>
          <w:rFonts w:ascii="Palatino Linotype" w:hAnsi="Palatino Linotype"/>
          <w:i/>
          <w:sz w:val="22"/>
          <w:szCs w:val="22"/>
        </w:rPr>
        <w:t>.”</w:t>
      </w:r>
    </w:p>
    <w:p w:rsidR="00B5182D" w:rsidRPr="00584B18" w:rsidRDefault="00B5182D" w:rsidP="00BE2250">
      <w:pPr>
        <w:spacing w:before="100" w:beforeAutospacing="1" w:after="100" w:afterAutospacing="1"/>
        <w:ind w:left="851" w:right="899"/>
        <w:jc w:val="both"/>
        <w:rPr>
          <w:rFonts w:ascii="Palatino Linotype" w:eastAsia="Arial Unicode MS" w:hAnsi="Palatino Linotype" w:cs="Arial"/>
          <w:i/>
          <w:sz w:val="22"/>
          <w:szCs w:val="22"/>
        </w:rPr>
      </w:pPr>
      <w:r w:rsidRPr="00584B18">
        <w:rPr>
          <w:rFonts w:ascii="Palatino Linotype" w:hAnsi="Palatino Linotype"/>
          <w:i/>
          <w:sz w:val="22"/>
          <w:szCs w:val="22"/>
        </w:rPr>
        <w:t>(Énfasis añadido)</w:t>
      </w:r>
    </w:p>
    <w:p w:rsidR="00044486" w:rsidRPr="00584B18" w:rsidRDefault="00FB5C53" w:rsidP="00BE2250">
      <w:pPr>
        <w:spacing w:before="100" w:beforeAutospacing="1" w:after="100" w:afterAutospacing="1" w:line="360" w:lineRule="auto"/>
        <w:jc w:val="both"/>
        <w:rPr>
          <w:rFonts w:ascii="Palatino Linotype" w:hAnsi="Palatino Linotype" w:cs="Arial"/>
        </w:rPr>
      </w:pPr>
      <w:r w:rsidRPr="00584B18">
        <w:rPr>
          <w:rFonts w:ascii="Palatino Linotype" w:hAnsi="Palatino Linotype" w:cs="Arial"/>
        </w:rPr>
        <w:t>Precisado lo anterior, el derecho de cancelación de datos personales debe entenderse como aquel que tienen los titulares de los datos en todo momento para solicitar al responsable de su cancelación la eliminación de sus datos personales cuando considera que los mismos no están siendo tratados conforme a los principios, deberes y obligaciones previstas en la Ley</w:t>
      </w:r>
      <w:r w:rsidR="008778BB" w:rsidRPr="00584B18">
        <w:rPr>
          <w:rFonts w:ascii="Palatino Linotype" w:hAnsi="Palatino Linotype" w:cs="Arial"/>
        </w:rPr>
        <w:t>, de acuerdo con lo que señala la Guía para Titulares de los Datos Personales Volumen 3 “Los Derechos Arco”</w:t>
      </w:r>
      <w:r w:rsidR="00611EE8" w:rsidRPr="00584B18">
        <w:rPr>
          <w:rStyle w:val="Refdenotaalpie"/>
          <w:rFonts w:ascii="Palatino Linotype" w:hAnsi="Palatino Linotype" w:cs="Arial"/>
        </w:rPr>
        <w:footnoteReference w:id="4"/>
      </w:r>
      <w:r w:rsidR="00611EE8" w:rsidRPr="00584B18">
        <w:rPr>
          <w:rFonts w:ascii="Palatino Linotype" w:hAnsi="Palatino Linotype" w:cs="Arial"/>
        </w:rPr>
        <w:t xml:space="preserve">, </w:t>
      </w:r>
      <w:r w:rsidR="008778BB" w:rsidRPr="00584B18">
        <w:rPr>
          <w:rFonts w:ascii="Palatino Linotype" w:hAnsi="Palatino Linotype" w:cs="Arial"/>
        </w:rPr>
        <w:t>emitida por el Instituto Nacional de Transparencia Acceso a la Información y Protecci</w:t>
      </w:r>
      <w:r w:rsidR="00611EE8" w:rsidRPr="00584B18">
        <w:rPr>
          <w:rFonts w:ascii="Palatino Linotype" w:hAnsi="Palatino Linotype" w:cs="Arial"/>
        </w:rPr>
        <w:t>ón de Datos Personales, para la cancelación hay que tomar en cuenta que no en todos los casos se podrán eliminar los datos personales, principalmente cuando sean necesarios por alguna cuestión legal o para el cumplimiento de determinadas obligaciones.</w:t>
      </w:r>
    </w:p>
    <w:p w:rsidR="00611EE8" w:rsidRPr="00584B18" w:rsidRDefault="009E1AF1" w:rsidP="00BE2250">
      <w:pPr>
        <w:spacing w:before="100" w:beforeAutospacing="1" w:after="100" w:afterAutospacing="1" w:line="360" w:lineRule="auto"/>
        <w:jc w:val="both"/>
        <w:rPr>
          <w:rFonts w:ascii="Palatino Linotype" w:hAnsi="Palatino Linotype" w:cs="Arial"/>
        </w:rPr>
      </w:pPr>
      <w:r w:rsidRPr="009E1AF1">
        <w:rPr>
          <w:rFonts w:ascii="Palatino Linotype" w:hAnsi="Palatino Linotype" w:cs="Arial"/>
          <w:noProof/>
          <w:lang w:val="es-MX" w:eastAsia="es-MX"/>
        </w:rPr>
        <w:lastRenderedPageBreak/>
        <w:drawing>
          <wp:anchor distT="0" distB="0" distL="114300" distR="114300" simplePos="0" relativeHeight="251677696" behindDoc="1" locked="0" layoutInCell="1" allowOverlap="1" wp14:anchorId="6B2C0EC5" wp14:editId="143F88AA">
            <wp:simplePos x="0" y="0"/>
            <wp:positionH relativeFrom="column">
              <wp:posOffset>-171450</wp:posOffset>
            </wp:positionH>
            <wp:positionV relativeFrom="paragraph">
              <wp:posOffset>-981075</wp:posOffset>
            </wp:positionV>
            <wp:extent cx="1695450" cy="10287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E8" w:rsidRPr="00584B18">
        <w:rPr>
          <w:rFonts w:ascii="Palatino Linotype" w:hAnsi="Palatino Linotype" w:cs="Arial"/>
        </w:rPr>
        <w:t>Así,</w:t>
      </w:r>
      <w:r w:rsidR="00466CD6" w:rsidRPr="00584B18">
        <w:rPr>
          <w:rFonts w:ascii="Palatino Linotype" w:hAnsi="Palatino Linotype" w:cs="Arial"/>
        </w:rPr>
        <w:t xml:space="preserve"> de igual manera la Ley de Datos </w:t>
      </w:r>
      <w:r w:rsidR="00697E0D" w:rsidRPr="00584B18">
        <w:rPr>
          <w:rFonts w:ascii="Palatino Linotype" w:hAnsi="Palatino Linotype" w:cs="Arial"/>
        </w:rPr>
        <w:t xml:space="preserve">de la Entidad </w:t>
      </w:r>
      <w:r w:rsidR="00466CD6" w:rsidRPr="00584B18">
        <w:rPr>
          <w:rFonts w:ascii="Palatino Linotype" w:hAnsi="Palatino Linotype" w:cs="Arial"/>
        </w:rPr>
        <w:t>en su artículo 100 señala en qué consi</w:t>
      </w:r>
      <w:r w:rsidR="00697E0D" w:rsidRPr="00584B18">
        <w:rPr>
          <w:rFonts w:ascii="Palatino Linotype" w:hAnsi="Palatino Linotype" w:cs="Arial"/>
        </w:rPr>
        <w:t>stirá el derecho de cancelación</w:t>
      </w:r>
      <w:r w:rsidR="00466CD6" w:rsidRPr="00584B18">
        <w:rPr>
          <w:rFonts w:ascii="Palatino Linotype" w:hAnsi="Palatino Linotype" w:cs="Arial"/>
        </w:rPr>
        <w:t>, razón por la que se transcribe el numeral en comento:</w:t>
      </w:r>
    </w:p>
    <w:p w:rsidR="00466CD6" w:rsidRPr="00584B18" w:rsidRDefault="009E1AF1" w:rsidP="00466CD6">
      <w:pPr>
        <w:spacing w:before="100" w:beforeAutospacing="1" w:after="100" w:afterAutospacing="1"/>
        <w:ind w:left="851" w:right="899"/>
        <w:jc w:val="both"/>
        <w:rPr>
          <w:rFonts w:ascii="Palatino Linotype" w:hAnsi="Palatino Linotype"/>
          <w:i/>
          <w:sz w:val="22"/>
          <w:szCs w:val="22"/>
        </w:rPr>
      </w:pPr>
      <w:r w:rsidRPr="009E1AF1">
        <w:rPr>
          <w:rFonts w:ascii="Palatino Linotype" w:hAnsi="Palatino Linotype" w:cs="Arial"/>
          <w:noProof/>
          <w:lang w:val="es-MX" w:eastAsia="es-MX"/>
        </w:rPr>
        <w:drawing>
          <wp:anchor distT="0" distB="0" distL="114300" distR="114300" simplePos="0" relativeHeight="251678720" behindDoc="1" locked="0" layoutInCell="1" allowOverlap="1" wp14:anchorId="36CF4B3B" wp14:editId="4985D97F">
            <wp:simplePos x="0" y="0"/>
            <wp:positionH relativeFrom="column">
              <wp:posOffset>426720</wp:posOffset>
            </wp:positionH>
            <wp:positionV relativeFrom="paragraph">
              <wp:posOffset>360680</wp:posOffset>
            </wp:positionV>
            <wp:extent cx="4676775" cy="39052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CD6" w:rsidRPr="00584B18">
        <w:rPr>
          <w:rFonts w:ascii="Palatino Linotype" w:hAnsi="Palatino Linotype"/>
          <w:b/>
          <w:i/>
          <w:sz w:val="22"/>
          <w:szCs w:val="22"/>
        </w:rPr>
        <w:t>“Artículo 100.</w:t>
      </w:r>
      <w:r w:rsidR="00466CD6" w:rsidRPr="00584B18">
        <w:rPr>
          <w:rFonts w:ascii="Palatino Linotype" w:hAnsi="Palatino Linotype"/>
          <w:i/>
          <w:sz w:val="22"/>
          <w:szCs w:val="22"/>
        </w:rPr>
        <w:t xml:space="preserve"> El titular </w:t>
      </w:r>
      <w:r w:rsidR="00466CD6" w:rsidRPr="00584B18">
        <w:rPr>
          <w:rFonts w:ascii="Palatino Linotype" w:hAnsi="Palatino Linotype"/>
          <w:b/>
          <w:i/>
          <w:sz w:val="22"/>
          <w:szCs w:val="22"/>
        </w:rPr>
        <w:t>tendrá derecho a solicitar la cancelación de sus datos personales</w:t>
      </w:r>
      <w:r w:rsidR="00466CD6" w:rsidRPr="00584B18">
        <w:rPr>
          <w:rFonts w:ascii="Palatino Linotype" w:hAnsi="Palatino Linotype"/>
          <w:i/>
          <w:sz w:val="22"/>
          <w:szCs w:val="22"/>
        </w:rPr>
        <w:t xml:space="preserve"> de los archivos, registros, expedientes y sistemas </w:t>
      </w:r>
      <w:r w:rsidR="00466CD6" w:rsidRPr="00584B18">
        <w:rPr>
          <w:rFonts w:ascii="Palatino Linotype" w:hAnsi="Palatino Linotype"/>
          <w:b/>
          <w:i/>
          <w:sz w:val="22"/>
          <w:szCs w:val="22"/>
        </w:rPr>
        <w:t>del responsable a fin que los mismos ya no estén en su posesión y dejen de ser tratados por este último</w:t>
      </w:r>
      <w:r w:rsidR="00466CD6" w:rsidRPr="00584B18">
        <w:rPr>
          <w:rFonts w:ascii="Palatino Linotype" w:hAnsi="Palatino Linotype"/>
          <w:i/>
          <w:sz w:val="22"/>
          <w:szCs w:val="22"/>
        </w:rPr>
        <w:t xml:space="preserve">. </w:t>
      </w:r>
    </w:p>
    <w:p w:rsidR="00466CD6" w:rsidRPr="00584B18" w:rsidRDefault="00466CD6" w:rsidP="00466CD6">
      <w:pPr>
        <w:spacing w:before="100" w:beforeAutospacing="1" w:after="100" w:afterAutospacing="1"/>
        <w:ind w:left="851" w:right="899"/>
        <w:jc w:val="both"/>
        <w:rPr>
          <w:rFonts w:ascii="Palatino Linotype" w:hAnsi="Palatino Linotype"/>
          <w:i/>
          <w:sz w:val="22"/>
          <w:szCs w:val="22"/>
        </w:rPr>
      </w:pPr>
      <w:r w:rsidRPr="00584B18">
        <w:rPr>
          <w:rFonts w:ascii="Palatino Linotype" w:hAnsi="Palatino Linotype"/>
          <w:i/>
          <w:sz w:val="22"/>
          <w:szCs w:val="22"/>
        </w:rPr>
        <w:t xml:space="preserve">Sin perjuicio de lo que disponga la normatividad aplicable al caso concreto, </w:t>
      </w:r>
      <w:r w:rsidRPr="00584B18">
        <w:rPr>
          <w:rFonts w:ascii="Palatino Linotype" w:hAnsi="Palatino Linotype"/>
          <w:b/>
          <w:i/>
          <w:sz w:val="22"/>
          <w:szCs w:val="22"/>
        </w:rPr>
        <w:t>el responsable procederá a la cancelación de datos, previo bloqueo de los mismos, cuando hayan transcurrido los plazos establecidos por los instrumentos de control archivísticos aplicables.</w:t>
      </w:r>
    </w:p>
    <w:p w:rsidR="00466CD6" w:rsidRPr="00584B18" w:rsidRDefault="00466CD6" w:rsidP="00466CD6">
      <w:pPr>
        <w:spacing w:before="100" w:beforeAutospacing="1" w:after="100" w:afterAutospacing="1"/>
        <w:ind w:left="851" w:right="899"/>
        <w:jc w:val="both"/>
        <w:rPr>
          <w:rFonts w:ascii="Palatino Linotype" w:hAnsi="Palatino Linotype"/>
          <w:i/>
          <w:sz w:val="22"/>
          <w:szCs w:val="22"/>
        </w:rPr>
      </w:pPr>
      <w:r w:rsidRPr="00584B18">
        <w:rPr>
          <w:rFonts w:ascii="Palatino Linotype" w:hAnsi="Palatino Linotype"/>
          <w:i/>
          <w:sz w:val="22"/>
          <w:szCs w:val="22"/>
        </w:rPr>
        <w:t>Cuando los datos personales hubiesen sido transferidos con anterioridad a la fecha de cancelación, dichas cancelaciones deberán hacerse del conocimiento de los destinatarios, quienes deberán realizar también la cancelación correspondiente.”</w:t>
      </w:r>
    </w:p>
    <w:p w:rsidR="00A508D8" w:rsidRPr="00584B18" w:rsidRDefault="00D81269" w:rsidP="00A508D8">
      <w:pPr>
        <w:spacing w:line="360" w:lineRule="auto"/>
        <w:jc w:val="both"/>
        <w:rPr>
          <w:rFonts w:ascii="Palatino Linotype" w:hAnsi="Palatino Linotype"/>
          <w:szCs w:val="20"/>
          <w:shd w:val="clear" w:color="auto" w:fill="FFFFFF"/>
        </w:rPr>
      </w:pPr>
      <w:r w:rsidRPr="00584B18">
        <w:rPr>
          <w:rFonts w:ascii="Palatino Linotype" w:hAnsi="Palatino Linotype"/>
          <w:szCs w:val="20"/>
          <w:shd w:val="clear" w:color="auto" w:fill="FFFFFF"/>
        </w:rPr>
        <w:t xml:space="preserve">Recapitulando, el derecho de cancelación de datos, consiste en pedir al </w:t>
      </w:r>
      <w:r w:rsidRPr="00584B18">
        <w:rPr>
          <w:rFonts w:ascii="Palatino Linotype" w:hAnsi="Palatino Linotype"/>
          <w:b/>
          <w:szCs w:val="20"/>
          <w:shd w:val="clear" w:color="auto" w:fill="FFFFFF"/>
        </w:rPr>
        <w:t xml:space="preserve">RESPONSABLE </w:t>
      </w:r>
      <w:r w:rsidRPr="00584B18">
        <w:rPr>
          <w:rFonts w:ascii="Palatino Linotype" w:hAnsi="Palatino Linotype"/>
          <w:szCs w:val="20"/>
          <w:shd w:val="clear" w:color="auto" w:fill="FFFFFF"/>
        </w:rPr>
        <w:t xml:space="preserve">que tenga nuestros datos que los elimine, exceptuando de este supuesto el bloqueo de datos de acuerdo con lo establecido en el artículo 101 </w:t>
      </w:r>
      <w:r w:rsidRPr="00584B18">
        <w:rPr>
          <w:rStyle w:val="Refdenotaalpie"/>
          <w:rFonts w:ascii="Palatino Linotype" w:hAnsi="Palatino Linotype"/>
          <w:szCs w:val="20"/>
          <w:shd w:val="clear" w:color="auto" w:fill="FFFFFF"/>
        </w:rPr>
        <w:footnoteReference w:id="5"/>
      </w:r>
      <w:r w:rsidRPr="00584B18">
        <w:rPr>
          <w:rFonts w:ascii="Palatino Linotype" w:hAnsi="Palatino Linotype"/>
          <w:szCs w:val="20"/>
          <w:shd w:val="clear" w:color="auto" w:fill="FFFFFF"/>
        </w:rPr>
        <w:t>de la Ley de Datos; mientras que el derecho de oposición es la negativa al tratamiento o la finalidad que tengan o hayan tenido nuestros datos y no que los elimine por completo de sus archivos ya sea físicos o digitales como en el presente caso.</w:t>
      </w:r>
    </w:p>
    <w:p w:rsidR="00D81269" w:rsidRPr="00584B18" w:rsidRDefault="00D81269" w:rsidP="00A508D8">
      <w:pPr>
        <w:spacing w:line="360" w:lineRule="auto"/>
        <w:jc w:val="both"/>
        <w:rPr>
          <w:rFonts w:ascii="Palatino Linotype" w:hAnsi="Palatino Linotype"/>
          <w:szCs w:val="20"/>
          <w:shd w:val="clear" w:color="auto" w:fill="FFFFFF"/>
        </w:rPr>
      </w:pPr>
    </w:p>
    <w:p w:rsidR="008E5918" w:rsidRDefault="00031220" w:rsidP="00A508D8">
      <w:pPr>
        <w:spacing w:line="360" w:lineRule="auto"/>
        <w:jc w:val="both"/>
        <w:rPr>
          <w:rFonts w:ascii="Palatino Linotype" w:hAnsi="Palatino Linotype"/>
          <w:szCs w:val="20"/>
          <w:shd w:val="clear" w:color="auto" w:fill="FFFFFF"/>
        </w:rPr>
      </w:pPr>
      <w:r w:rsidRPr="00584B18">
        <w:rPr>
          <w:rFonts w:ascii="Palatino Linotype" w:hAnsi="Palatino Linotype"/>
          <w:szCs w:val="20"/>
          <w:shd w:val="clear" w:color="auto" w:fill="FFFFFF"/>
        </w:rPr>
        <w:lastRenderedPageBreak/>
        <w:t xml:space="preserve">En este punto, se debe dejar en claro que lo pretendido por </w:t>
      </w:r>
      <w:r w:rsidR="00F07190">
        <w:rPr>
          <w:rFonts w:ascii="Palatino Linotype" w:hAnsi="Palatino Linotype"/>
          <w:b/>
          <w:szCs w:val="20"/>
          <w:shd w:val="clear" w:color="auto" w:fill="FFFFFF"/>
        </w:rPr>
        <w:t>LA</w:t>
      </w:r>
      <w:r w:rsidRPr="00584B18">
        <w:rPr>
          <w:rFonts w:ascii="Palatino Linotype" w:hAnsi="Palatino Linotype"/>
          <w:b/>
          <w:szCs w:val="20"/>
          <w:shd w:val="clear" w:color="auto" w:fill="FFFFFF"/>
        </w:rPr>
        <w:t xml:space="preserve"> RECURRENTE </w:t>
      </w:r>
      <w:r w:rsidRPr="00584B18">
        <w:rPr>
          <w:rFonts w:ascii="Palatino Linotype" w:hAnsi="Palatino Linotype"/>
          <w:szCs w:val="20"/>
          <w:shd w:val="clear" w:color="auto" w:fill="FFFFFF"/>
        </w:rPr>
        <w:t xml:space="preserve">es que se dejen de publicar sus datos en los sitios oficiales del </w:t>
      </w:r>
      <w:r w:rsidRPr="00584B18">
        <w:rPr>
          <w:rFonts w:ascii="Palatino Linotype" w:hAnsi="Palatino Linotype"/>
          <w:b/>
          <w:szCs w:val="20"/>
          <w:shd w:val="clear" w:color="auto" w:fill="FFFFFF"/>
        </w:rPr>
        <w:t>SUJETO OBLIGADO</w:t>
      </w:r>
      <w:r w:rsidR="00697E0D" w:rsidRPr="00584B18">
        <w:rPr>
          <w:rFonts w:ascii="Palatino Linotype" w:hAnsi="Palatino Linotype"/>
          <w:b/>
          <w:szCs w:val="20"/>
          <w:shd w:val="clear" w:color="auto" w:fill="FFFFFF"/>
        </w:rPr>
        <w:t>,</w:t>
      </w:r>
      <w:r w:rsidRPr="00584B18">
        <w:rPr>
          <w:rFonts w:ascii="Palatino Linotype" w:hAnsi="Palatino Linotype"/>
          <w:b/>
          <w:szCs w:val="20"/>
          <w:shd w:val="clear" w:color="auto" w:fill="FFFFFF"/>
        </w:rPr>
        <w:t xml:space="preserve"> </w:t>
      </w:r>
      <w:r w:rsidRPr="00761510">
        <w:rPr>
          <w:rFonts w:ascii="Palatino Linotype" w:hAnsi="Palatino Linotype"/>
          <w:b/>
          <w:szCs w:val="20"/>
          <w:u w:val="single"/>
          <w:shd w:val="clear" w:color="auto" w:fill="FFFFFF"/>
        </w:rPr>
        <w:t>es decir, de acuerdo a lo expuesto se opone al tratamiento que se le ha dado a sus datos, argumentando que se ha visto afect</w:t>
      </w:r>
      <w:r w:rsidR="000E7403" w:rsidRPr="00761510">
        <w:rPr>
          <w:rFonts w:ascii="Palatino Linotype" w:hAnsi="Palatino Linotype"/>
          <w:b/>
          <w:szCs w:val="20"/>
          <w:u w:val="single"/>
          <w:shd w:val="clear" w:color="auto" w:fill="FFFFFF"/>
        </w:rPr>
        <w:t>o en su desarrollo profesional</w:t>
      </w:r>
      <w:r w:rsidR="000E7403">
        <w:rPr>
          <w:rFonts w:ascii="Palatino Linotype" w:hAnsi="Palatino Linotype"/>
          <w:szCs w:val="20"/>
          <w:shd w:val="clear" w:color="auto" w:fill="FFFFFF"/>
        </w:rPr>
        <w:t>.</w:t>
      </w:r>
    </w:p>
    <w:p w:rsidR="004F5BAB" w:rsidRDefault="008E5918" w:rsidP="008E5918">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 xml:space="preserve">En este sentido, </w:t>
      </w:r>
      <w:r w:rsidR="004F5BAB">
        <w:rPr>
          <w:rFonts w:ascii="Palatino Linotype" w:hAnsi="Palatino Linotype" w:cs="Arial"/>
          <w:color w:val="000000" w:themeColor="text1"/>
        </w:rPr>
        <w:t xml:space="preserve"> </w:t>
      </w:r>
      <w:r w:rsidR="004F5BAB" w:rsidRPr="00D85D76">
        <w:rPr>
          <w:rFonts w:ascii="Palatino Linotype" w:hAnsi="Palatino Linotype"/>
        </w:rPr>
        <w:t xml:space="preserve">al artículo 16, segundo párrafo da la Constitución Política de los Estados Unidos Mexicanos  incorporó, como derecho fundamental, el relativo a la protección de datos personales, y se plasman los derechos con los que cuentan los </w:t>
      </w:r>
      <w:r w:rsidR="004F5BAB">
        <w:rPr>
          <w:rFonts w:ascii="Palatino Linotype" w:hAnsi="Palatino Linotype"/>
        </w:rPr>
        <w:t>titula</w:t>
      </w:r>
      <w:r w:rsidR="004F5BAB" w:rsidRPr="00D85D76">
        <w:rPr>
          <w:rFonts w:ascii="Palatino Linotype" w:hAnsi="Palatino Linotype"/>
        </w:rPr>
        <w:t xml:space="preserve">res </w:t>
      </w:r>
      <w:r w:rsidR="004F5BAB">
        <w:rPr>
          <w:rFonts w:ascii="Palatino Linotype" w:hAnsi="Palatino Linotype"/>
        </w:rPr>
        <w:t>de</w:t>
      </w:r>
      <w:r w:rsidR="004F5BAB" w:rsidRPr="00D85D76">
        <w:rPr>
          <w:rFonts w:ascii="Palatino Linotype" w:hAnsi="Palatino Linotype"/>
        </w:rPr>
        <w:t xml:space="preserve"> los datos personales como son los de ACCESO,    RECTIFICACIÓN,    CANCELACIÓN    Y   OPOSICIÓN    (denominados    por  su acrónimo  como derechos ARCO)</w:t>
      </w:r>
    </w:p>
    <w:p w:rsidR="008E5918" w:rsidRPr="009E2306" w:rsidRDefault="004F5BAB" w:rsidP="008E5918">
      <w:pPr>
        <w:autoSpaceDE w:val="0"/>
        <w:autoSpaceDN w:val="0"/>
        <w:adjustRightInd w:val="0"/>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Por su parte, </w:t>
      </w:r>
      <w:r w:rsidR="008E5918" w:rsidRPr="009E2306">
        <w:rPr>
          <w:rFonts w:ascii="Palatino Linotype" w:hAnsi="Palatino Linotype" w:cs="Arial"/>
          <w:color w:val="000000" w:themeColor="text1"/>
        </w:rPr>
        <w:t xml:space="preserve">la Ley  de Protección de Datos Personales en Posesión de Sujetos Obligados del Estado de México y Municipios, expone: </w:t>
      </w:r>
    </w:p>
    <w:p w:rsidR="008E5918" w:rsidRPr="009E2306" w:rsidRDefault="008E5918" w:rsidP="008E5918">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“Artículo 4. Para los efectos de esta Ley se entenderá por:</w:t>
      </w:r>
    </w:p>
    <w:p w:rsidR="008E5918" w:rsidRPr="009E2306" w:rsidRDefault="008E5918" w:rsidP="008E5918">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w:t>
      </w:r>
    </w:p>
    <w:p w:rsidR="008E5918" w:rsidRPr="009E2306" w:rsidRDefault="008E5918" w:rsidP="008E5918">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 xml:space="preserve">XI. </w:t>
      </w:r>
      <w:r w:rsidRPr="009E2306">
        <w:rPr>
          <w:rFonts w:ascii="Palatino Linotype" w:hAnsi="Palatino Linotype"/>
          <w:b/>
          <w:i/>
        </w:rPr>
        <w:t>Datos personales</w:t>
      </w:r>
      <w:r w:rsidRPr="009E2306">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8E5918" w:rsidRPr="009E2306" w:rsidRDefault="008E5918" w:rsidP="008E5918">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i/>
        </w:rPr>
        <w:t>…</w:t>
      </w:r>
    </w:p>
    <w:p w:rsidR="008E5918" w:rsidRPr="009E2306" w:rsidRDefault="008E5918" w:rsidP="008E5918">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i/>
          <w:color w:val="000000" w:themeColor="text1"/>
        </w:rPr>
        <w:t xml:space="preserve">XIII. </w:t>
      </w:r>
      <w:r w:rsidRPr="009E2306">
        <w:rPr>
          <w:rFonts w:ascii="Palatino Linotype" w:hAnsi="Palatino Linotype" w:cs="Arial"/>
          <w:b/>
          <w:i/>
          <w:color w:val="000000" w:themeColor="text1"/>
        </w:rPr>
        <w:t>Derechos ARCO:</w:t>
      </w:r>
      <w:r w:rsidRPr="009E2306">
        <w:rPr>
          <w:rFonts w:ascii="Palatino Linotype" w:hAnsi="Palatino Linotype" w:cs="Arial"/>
          <w:i/>
          <w:color w:val="000000" w:themeColor="text1"/>
        </w:rPr>
        <w:t xml:space="preserve"> a los derechos de Acceso, Rectificación, Cancelación y Oposición al tratamiento de datos personales.</w:t>
      </w:r>
    </w:p>
    <w:p w:rsidR="008E5918" w:rsidRPr="009E2306" w:rsidRDefault="008E5918" w:rsidP="008E5918">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i/>
          <w:color w:val="000000" w:themeColor="text1"/>
        </w:rPr>
        <w:t>…</w:t>
      </w:r>
    </w:p>
    <w:p w:rsidR="008E5918" w:rsidRPr="009E2306" w:rsidRDefault="008E5918" w:rsidP="008E5918">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b/>
          <w:i/>
          <w:color w:val="000000" w:themeColor="text1"/>
        </w:rPr>
        <w:t>XLI. Responsable: a los sujetos obligados a que se refiere la presente Ley que deciden sobre el tratamiento de los datos personales</w:t>
      </w:r>
      <w:r w:rsidRPr="009E2306">
        <w:rPr>
          <w:rFonts w:ascii="Palatino Linotype" w:hAnsi="Palatino Linotype" w:cs="Arial"/>
          <w:i/>
          <w:color w:val="000000" w:themeColor="text1"/>
        </w:rPr>
        <w:t>.</w:t>
      </w:r>
    </w:p>
    <w:p w:rsidR="008E5918" w:rsidRPr="009E2306" w:rsidRDefault="009E1AF1" w:rsidP="008E5918">
      <w:pPr>
        <w:autoSpaceDE w:val="0"/>
        <w:autoSpaceDN w:val="0"/>
        <w:adjustRightInd w:val="0"/>
        <w:spacing w:before="240" w:after="240"/>
        <w:ind w:left="993" w:right="49"/>
        <w:jc w:val="both"/>
        <w:rPr>
          <w:rFonts w:ascii="Palatino Linotype" w:hAnsi="Palatino Linotype" w:cs="Arial"/>
          <w:i/>
          <w:color w:val="000000" w:themeColor="text1"/>
        </w:rPr>
      </w:pPr>
      <w:r w:rsidRPr="009E1AF1">
        <w:rPr>
          <w:rFonts w:ascii="Palatino Linotype" w:hAnsi="Palatino Linotype" w:cs="Arial"/>
          <w:i/>
          <w:noProof/>
          <w:color w:val="000000" w:themeColor="text1"/>
          <w:lang w:val="es-MX" w:eastAsia="es-MX"/>
        </w:rPr>
        <w:lastRenderedPageBreak/>
        <w:drawing>
          <wp:anchor distT="0" distB="0" distL="114300" distR="114300" simplePos="0" relativeHeight="251680768" behindDoc="1" locked="0" layoutInCell="1" allowOverlap="1" wp14:anchorId="519780D8" wp14:editId="3C36C486">
            <wp:simplePos x="0" y="0"/>
            <wp:positionH relativeFrom="column">
              <wp:posOffset>-152400</wp:posOffset>
            </wp:positionH>
            <wp:positionV relativeFrom="paragraph">
              <wp:posOffset>-1028700</wp:posOffset>
            </wp:positionV>
            <wp:extent cx="1695450" cy="10287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5918" w:rsidRPr="009E2306">
        <w:rPr>
          <w:rFonts w:ascii="Palatino Linotype" w:hAnsi="Palatino Linotype" w:cs="Arial"/>
          <w:i/>
          <w:color w:val="000000" w:themeColor="text1"/>
        </w:rPr>
        <w:t>…</w:t>
      </w:r>
    </w:p>
    <w:p w:rsidR="008E5918" w:rsidRPr="009E2306" w:rsidRDefault="009E1AF1" w:rsidP="008E5918">
      <w:pPr>
        <w:autoSpaceDE w:val="0"/>
        <w:autoSpaceDN w:val="0"/>
        <w:adjustRightInd w:val="0"/>
        <w:spacing w:before="240" w:after="240"/>
        <w:ind w:left="993" w:right="49"/>
        <w:jc w:val="both"/>
        <w:rPr>
          <w:rFonts w:ascii="Palatino Linotype" w:hAnsi="Palatino Linotype" w:cs="Arial"/>
          <w:b/>
          <w:i/>
          <w:color w:val="000000" w:themeColor="text1"/>
          <w:u w:val="single"/>
        </w:rPr>
      </w:pPr>
      <w:r w:rsidRPr="009E1AF1">
        <w:rPr>
          <w:rFonts w:ascii="Palatino Linotype" w:hAnsi="Palatino Linotype" w:cs="Arial"/>
          <w:i/>
          <w:noProof/>
          <w:color w:val="000000" w:themeColor="text1"/>
          <w:lang w:val="es-MX" w:eastAsia="es-MX"/>
        </w:rPr>
        <w:drawing>
          <wp:anchor distT="0" distB="0" distL="114300" distR="114300" simplePos="0" relativeHeight="251681792" behindDoc="1" locked="0" layoutInCell="1" allowOverlap="1" wp14:anchorId="17AB46D6" wp14:editId="20C94E58">
            <wp:simplePos x="0" y="0"/>
            <wp:positionH relativeFrom="column">
              <wp:posOffset>445770</wp:posOffset>
            </wp:positionH>
            <wp:positionV relativeFrom="paragraph">
              <wp:posOffset>1058545</wp:posOffset>
            </wp:positionV>
            <wp:extent cx="4676775" cy="39052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5918" w:rsidRPr="009E2306">
        <w:rPr>
          <w:rFonts w:ascii="Palatino Linotype" w:hAnsi="Palatino Linotype" w:cs="Arial"/>
          <w:i/>
          <w:color w:val="000000" w:themeColor="text1"/>
        </w:rPr>
        <w:t>L</w:t>
      </w:r>
      <w:r w:rsidR="008E5918" w:rsidRPr="009E2306">
        <w:rPr>
          <w:rFonts w:ascii="Palatino Linotype" w:hAnsi="Palatino Linotype" w:cs="Arial"/>
          <w:b/>
          <w:i/>
          <w:color w:val="000000" w:themeColor="text1"/>
          <w:u w:val="single"/>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8E5918" w:rsidRPr="009E2306" w:rsidRDefault="008E5918" w:rsidP="008E5918">
      <w:pPr>
        <w:autoSpaceDE w:val="0"/>
        <w:autoSpaceDN w:val="0"/>
        <w:adjustRightInd w:val="0"/>
        <w:spacing w:before="240" w:after="240"/>
        <w:ind w:left="993" w:right="49"/>
        <w:jc w:val="both"/>
        <w:rPr>
          <w:rFonts w:ascii="Palatino Linotype" w:hAnsi="Palatino Linotype" w:cs="Arial"/>
          <w:i/>
          <w:color w:val="000000" w:themeColor="text1"/>
        </w:rPr>
      </w:pPr>
      <w:r w:rsidRPr="009E2306">
        <w:rPr>
          <w:rFonts w:ascii="Palatino Linotype" w:hAnsi="Palatino Linotype" w:cs="Arial"/>
          <w:i/>
          <w:color w:val="000000" w:themeColor="text1"/>
        </w:rPr>
        <w:t>…</w:t>
      </w:r>
    </w:p>
    <w:p w:rsidR="008E5918" w:rsidRPr="009E2306" w:rsidRDefault="008E5918" w:rsidP="008E5918">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b/>
          <w:i/>
        </w:rPr>
        <w:t>Artículo 98. El titular tiene derecho a</w:t>
      </w:r>
      <w:r w:rsidRPr="009E2306">
        <w:rPr>
          <w:rFonts w:ascii="Palatino Linotype" w:hAnsi="Palatino Linotype"/>
          <w:i/>
        </w:rPr>
        <w:t xml:space="preserve"> acceder, </w:t>
      </w:r>
      <w:r w:rsidRPr="009E2306">
        <w:rPr>
          <w:rFonts w:ascii="Palatino Linotype" w:hAnsi="Palatino Linotype"/>
          <w:b/>
          <w:i/>
        </w:rPr>
        <w:t>solicitar y ser informado sobre sus datos personales en posesión de los sujetos obligados</w:t>
      </w:r>
      <w:r w:rsidRPr="009E2306">
        <w:rPr>
          <w:rFonts w:ascii="Palatino Linotype" w:hAnsi="Palatino Linotype"/>
          <w:i/>
        </w:rPr>
        <w:t xml:space="preserve">, </w:t>
      </w:r>
      <w:r w:rsidRPr="009E2306">
        <w:rPr>
          <w:rFonts w:ascii="Palatino Linotype" w:hAnsi="Palatino Linotype"/>
          <w:b/>
          <w:i/>
        </w:rPr>
        <w:t>así como la información relacionada con las condiciones y generalidades de su tratamiento, tales como el origen de los datos, las condiciones del tratamiento del cual sean objeto</w:t>
      </w:r>
      <w:r w:rsidRPr="009E2306">
        <w:rPr>
          <w:rFonts w:ascii="Palatino Linotype" w:hAnsi="Palatino Linotype"/>
          <w:i/>
        </w:rPr>
        <w:t xml:space="preserve">, </w:t>
      </w:r>
      <w:r w:rsidRPr="009E2306">
        <w:rPr>
          <w:rFonts w:ascii="Palatino Linotype" w:hAnsi="Palatino Linotype"/>
          <w:b/>
          <w:i/>
        </w:rPr>
        <w:t>las cesiones realizadas o que se pretendan realizar,</w:t>
      </w:r>
      <w:r w:rsidRPr="009E2306">
        <w:rPr>
          <w:rFonts w:ascii="Palatino Linotype" w:hAnsi="Palatino Linotype"/>
          <w:i/>
        </w:rPr>
        <w:t xml:space="preserve"> así como tener acceso al aviso de privacidad al que está sujeto.</w:t>
      </w:r>
    </w:p>
    <w:p w:rsidR="008E5918" w:rsidRPr="009E2306" w:rsidRDefault="008E5918" w:rsidP="008E5918">
      <w:pPr>
        <w:autoSpaceDE w:val="0"/>
        <w:autoSpaceDN w:val="0"/>
        <w:adjustRightInd w:val="0"/>
        <w:spacing w:before="240" w:after="240"/>
        <w:ind w:left="993" w:right="49"/>
        <w:jc w:val="both"/>
        <w:rPr>
          <w:rFonts w:ascii="Palatino Linotype" w:hAnsi="Palatino Linotype"/>
          <w:i/>
        </w:rPr>
      </w:pPr>
      <w:r w:rsidRPr="009E2306">
        <w:rPr>
          <w:rFonts w:ascii="Palatino Linotype" w:hAnsi="Palatino Linotype"/>
          <w:b/>
          <w:i/>
        </w:rPr>
        <w:t>…</w:t>
      </w:r>
    </w:p>
    <w:p w:rsidR="008E5918" w:rsidRPr="009E2306" w:rsidRDefault="008E5918" w:rsidP="008E5918">
      <w:pPr>
        <w:autoSpaceDE w:val="0"/>
        <w:autoSpaceDN w:val="0"/>
        <w:adjustRightInd w:val="0"/>
        <w:spacing w:before="240" w:after="240" w:line="360" w:lineRule="auto"/>
        <w:ind w:right="49"/>
        <w:jc w:val="both"/>
        <w:rPr>
          <w:rFonts w:ascii="Palatino Linotype" w:hAnsi="Palatino Linotype" w:cs="Arial"/>
          <w:b/>
          <w:color w:val="000000" w:themeColor="text1"/>
        </w:rPr>
      </w:pPr>
      <w:r w:rsidRPr="009E2306">
        <w:rPr>
          <w:rFonts w:ascii="Palatino Linotype" w:hAnsi="Palatino Linotype" w:cs="Arial"/>
          <w:b/>
          <w:color w:val="000000" w:themeColor="text1"/>
        </w:rPr>
        <w:t>En función de la normativa señalada, se desprenden las premisas siguientes:</w:t>
      </w:r>
    </w:p>
    <w:p w:rsidR="008E5918" w:rsidRPr="009E2306" w:rsidRDefault="008E5918" w:rsidP="008E5918">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Primero, p</w:t>
      </w:r>
      <w:r>
        <w:rPr>
          <w:rFonts w:ascii="Palatino Linotype" w:hAnsi="Palatino Linotype" w:cs="Arial"/>
          <w:color w:val="000000" w:themeColor="text1"/>
        </w:rPr>
        <w:t>or  datos  personales</w:t>
      </w:r>
      <w:r w:rsidRPr="009E2306">
        <w:rPr>
          <w:rFonts w:ascii="Palatino Linotype" w:hAnsi="Palatino Linotype" w:cs="Arial"/>
          <w:color w:val="000000" w:themeColor="text1"/>
        </w:rPr>
        <w:t xml:space="preserve"> se  entenderá la  información  concerniente  a  una persona física identificada o identificable; y que se considera que una persona es </w:t>
      </w:r>
      <w:r w:rsidRPr="009E2306">
        <w:rPr>
          <w:rFonts w:ascii="Palatino Linotype" w:hAnsi="Palatino Linotype" w:cs="Arial"/>
          <w:b/>
          <w:color w:val="000000" w:themeColor="text1"/>
        </w:rPr>
        <w:t>identificable cuando su identidad pueda determinarse directa o indirectamente a través de cualquier información</w:t>
      </w:r>
      <w:r w:rsidRPr="009E2306">
        <w:rPr>
          <w:rFonts w:ascii="Palatino Linotype" w:hAnsi="Palatino Linotype" w:cs="Arial"/>
          <w:color w:val="000000" w:themeColor="text1"/>
        </w:rPr>
        <w:t>.</w:t>
      </w:r>
    </w:p>
    <w:p w:rsidR="008E5918" w:rsidRPr="009E2306" w:rsidRDefault="008E5918" w:rsidP="008E5918">
      <w:pPr>
        <w:autoSpaceDE w:val="0"/>
        <w:autoSpaceDN w:val="0"/>
        <w:adjustRightInd w:val="0"/>
        <w:spacing w:before="240" w:after="240" w:line="360" w:lineRule="auto"/>
        <w:ind w:right="49"/>
        <w:jc w:val="both"/>
        <w:rPr>
          <w:rFonts w:ascii="Palatino Linotype" w:hAnsi="Palatino Linotype" w:cs="Arial"/>
          <w:color w:val="000000" w:themeColor="text1"/>
        </w:rPr>
      </w:pPr>
      <w:r w:rsidRPr="009E2306">
        <w:rPr>
          <w:rFonts w:ascii="Palatino Linotype" w:hAnsi="Palatino Linotype" w:cs="Arial"/>
          <w:color w:val="000000" w:themeColor="text1"/>
        </w:rPr>
        <w:t xml:space="preserve">De igual manera se precisa que en todo momento </w:t>
      </w:r>
      <w:r w:rsidRPr="008E5918">
        <w:rPr>
          <w:rFonts w:ascii="Palatino Linotype" w:hAnsi="Palatino Linotype" w:cs="Arial"/>
          <w:b/>
          <w:color w:val="000000" w:themeColor="text1"/>
          <w:u w:val="single"/>
        </w:rPr>
        <w:t>el titular o su representante podrán solicitar al responsable, el acceso, rectificación, cancelación u oposición -derechos ARCO-</w:t>
      </w:r>
      <w:r w:rsidRPr="009E2306">
        <w:rPr>
          <w:rFonts w:ascii="Palatino Linotype" w:hAnsi="Palatino Linotype" w:cs="Arial"/>
          <w:color w:val="000000" w:themeColor="text1"/>
        </w:rPr>
        <w:t xml:space="preserve">al tratamiento de los datos personales que le conciernen, </w:t>
      </w:r>
      <w:r w:rsidRPr="008E5918">
        <w:rPr>
          <w:rFonts w:ascii="Palatino Linotype" w:hAnsi="Palatino Linotype" w:cs="Arial"/>
          <w:b/>
          <w:color w:val="000000" w:themeColor="text1"/>
          <w:u w:val="single"/>
        </w:rPr>
        <w:t>asimismo la recepción y trámite de las solicitudes de ejercicio de los derechos ARCO que se formulen a los sujetos obligados, se sujetará al procedimiento establecido en el Título Tercero de la Ley General de Protección de  Datos Personales en Posesión de Sujetos Obligados</w:t>
      </w:r>
      <w:r w:rsidRPr="008E5918">
        <w:rPr>
          <w:rFonts w:ascii="Palatino Linotype" w:hAnsi="Palatino Linotype" w:cs="Arial"/>
          <w:color w:val="000000" w:themeColor="text1"/>
          <w:u w:val="single"/>
        </w:rPr>
        <w:t xml:space="preserve">,  </w:t>
      </w:r>
      <w:r w:rsidRPr="008E5918">
        <w:rPr>
          <w:rFonts w:ascii="Palatino Linotype" w:hAnsi="Palatino Linotype" w:cs="Arial"/>
          <w:b/>
          <w:color w:val="000000" w:themeColor="text1"/>
          <w:u w:val="single"/>
        </w:rPr>
        <w:t xml:space="preserve">en consonancia con el título decimo de la Ley  de Protección de </w:t>
      </w:r>
      <w:r w:rsidRPr="008E5918">
        <w:rPr>
          <w:rFonts w:ascii="Palatino Linotype" w:hAnsi="Palatino Linotype" w:cs="Arial"/>
          <w:b/>
          <w:color w:val="000000" w:themeColor="text1"/>
          <w:u w:val="single"/>
        </w:rPr>
        <w:lastRenderedPageBreak/>
        <w:t>Datos Personales en Posesión de Sujetos Obligados del Estado de México y Municipios</w:t>
      </w:r>
      <w:r w:rsidRPr="008E5918">
        <w:rPr>
          <w:rFonts w:ascii="Palatino Linotype" w:hAnsi="Palatino Linotype" w:cs="Arial"/>
          <w:color w:val="000000" w:themeColor="text1"/>
          <w:u w:val="single"/>
        </w:rPr>
        <w:t xml:space="preserve"> </w:t>
      </w:r>
      <w:r w:rsidRPr="009E2306">
        <w:rPr>
          <w:rFonts w:ascii="Palatino Linotype" w:hAnsi="Palatino Linotype" w:cs="Arial"/>
          <w:color w:val="000000" w:themeColor="text1"/>
        </w:rPr>
        <w:t>y demás disposiciones que resulten aplicables en la materia.</w:t>
      </w:r>
    </w:p>
    <w:p w:rsidR="000E7403" w:rsidRPr="007E0DC5" w:rsidRDefault="000E7403" w:rsidP="00A508D8">
      <w:pPr>
        <w:spacing w:line="360" w:lineRule="auto"/>
        <w:jc w:val="both"/>
        <w:rPr>
          <w:rFonts w:ascii="Palatino Linotype" w:hAnsi="Palatino Linotype"/>
          <w:sz w:val="14"/>
          <w:szCs w:val="20"/>
          <w:shd w:val="clear" w:color="auto" w:fill="FFFFFF"/>
        </w:rPr>
      </w:pPr>
    </w:p>
    <w:p w:rsidR="00517DA9" w:rsidRPr="00D2745D" w:rsidRDefault="000E7403" w:rsidP="00A508D8">
      <w:pPr>
        <w:spacing w:line="360" w:lineRule="auto"/>
        <w:jc w:val="both"/>
        <w:rPr>
          <w:rFonts w:ascii="Palatino Linotype" w:hAnsi="Palatino Linotype"/>
          <w:szCs w:val="20"/>
          <w:shd w:val="clear" w:color="auto" w:fill="FFFFFF"/>
        </w:rPr>
      </w:pPr>
      <w:r w:rsidRPr="00D2745D">
        <w:rPr>
          <w:rFonts w:ascii="Palatino Linotype" w:hAnsi="Palatino Linotype"/>
          <w:szCs w:val="20"/>
          <w:shd w:val="clear" w:color="auto" w:fill="FFFFFF"/>
        </w:rPr>
        <w:t>Ahora bien, una vez delimitada la intensión del particular titular de los datos per</w:t>
      </w:r>
      <w:r w:rsidR="004F5BAB">
        <w:rPr>
          <w:rFonts w:ascii="Palatino Linotype" w:hAnsi="Palatino Linotype"/>
          <w:szCs w:val="20"/>
          <w:shd w:val="clear" w:color="auto" w:fill="FFFFFF"/>
        </w:rPr>
        <w:t>sonales publicado</w:t>
      </w:r>
      <w:r w:rsidR="00517DA9" w:rsidRPr="00D2745D">
        <w:rPr>
          <w:rFonts w:ascii="Palatino Linotype" w:hAnsi="Palatino Linotype"/>
          <w:szCs w:val="20"/>
          <w:shd w:val="clear" w:color="auto" w:fill="FFFFFF"/>
        </w:rPr>
        <w:t>s en la páginas de internet referidas en ocurso del presente medio de impugnación,</w:t>
      </w:r>
      <w:r w:rsidR="00761510" w:rsidRPr="00D2745D">
        <w:rPr>
          <w:rFonts w:ascii="Palatino Linotype" w:hAnsi="Palatino Linotype"/>
          <w:szCs w:val="20"/>
          <w:shd w:val="clear" w:color="auto" w:fill="FFFFFF"/>
        </w:rPr>
        <w:t xml:space="preserve"> </w:t>
      </w:r>
      <w:r w:rsidR="00D2745D" w:rsidRPr="00D2745D">
        <w:rPr>
          <w:rFonts w:ascii="Palatino Linotype" w:hAnsi="Palatino Linotype"/>
          <w:szCs w:val="20"/>
          <w:shd w:val="clear" w:color="auto" w:fill="FFFFFF"/>
        </w:rPr>
        <w:t>así</w:t>
      </w:r>
      <w:r w:rsidR="00D85D76" w:rsidRPr="00D2745D">
        <w:rPr>
          <w:rFonts w:ascii="Palatino Linotype" w:hAnsi="Palatino Linotype"/>
          <w:szCs w:val="20"/>
          <w:shd w:val="clear" w:color="auto" w:fill="FFFFFF"/>
        </w:rPr>
        <w:t xml:space="preserve"> como</w:t>
      </w:r>
      <w:r w:rsidR="008E5918" w:rsidRPr="00D2745D">
        <w:rPr>
          <w:rFonts w:ascii="Palatino Linotype" w:hAnsi="Palatino Linotype"/>
          <w:szCs w:val="20"/>
          <w:shd w:val="clear" w:color="auto" w:fill="FFFFFF"/>
        </w:rPr>
        <w:t xml:space="preserve"> </w:t>
      </w:r>
      <w:r w:rsidR="00761510" w:rsidRPr="00D2745D">
        <w:rPr>
          <w:rFonts w:ascii="Palatino Linotype" w:hAnsi="Palatino Linotype"/>
          <w:szCs w:val="20"/>
          <w:shd w:val="clear" w:color="auto" w:fill="FFFFFF"/>
        </w:rPr>
        <w:t>la facultad que otorga la legislación e</w:t>
      </w:r>
      <w:r w:rsidR="00D2745D" w:rsidRPr="00D2745D">
        <w:rPr>
          <w:rFonts w:ascii="Palatino Linotype" w:hAnsi="Palatino Linotype"/>
          <w:szCs w:val="20"/>
          <w:shd w:val="clear" w:color="auto" w:fill="FFFFFF"/>
        </w:rPr>
        <w:t>n la materia para que todo titular de los datos,</w:t>
      </w:r>
      <w:r w:rsidR="00761510" w:rsidRPr="00D2745D">
        <w:rPr>
          <w:rFonts w:ascii="Palatino Linotype" w:hAnsi="Palatino Linotype"/>
          <w:szCs w:val="20"/>
          <w:shd w:val="clear" w:color="auto" w:fill="FFFFFF"/>
        </w:rPr>
        <w:t xml:space="preserve"> de determinarlo conveniente y por motivos legítimos se oponga </w:t>
      </w:r>
      <w:r w:rsidR="00D2745D" w:rsidRPr="00D2745D">
        <w:rPr>
          <w:rFonts w:ascii="Palatino Linotype" w:hAnsi="Palatino Linotype"/>
          <w:szCs w:val="20"/>
          <w:shd w:val="clear" w:color="auto" w:fill="FFFFFF"/>
        </w:rPr>
        <w:t xml:space="preserve">a </w:t>
      </w:r>
      <w:r w:rsidR="00761510" w:rsidRPr="00D2745D">
        <w:rPr>
          <w:rFonts w:ascii="Palatino Linotype" w:hAnsi="Palatino Linotype"/>
          <w:szCs w:val="20"/>
          <w:shd w:val="clear" w:color="auto" w:fill="FFFFFF"/>
        </w:rPr>
        <w:t xml:space="preserve"> tratamiento</w:t>
      </w:r>
      <w:r w:rsidR="00D2745D" w:rsidRPr="00D2745D">
        <w:rPr>
          <w:rFonts w:ascii="Palatino Linotype" w:hAnsi="Palatino Linotype"/>
          <w:szCs w:val="20"/>
          <w:shd w:val="clear" w:color="auto" w:fill="FFFFFF"/>
        </w:rPr>
        <w:t>s</w:t>
      </w:r>
      <w:r w:rsidR="004F5BAB">
        <w:rPr>
          <w:rFonts w:ascii="Palatino Linotype" w:hAnsi="Palatino Linotype"/>
          <w:szCs w:val="20"/>
          <w:shd w:val="clear" w:color="auto" w:fill="FFFFFF"/>
        </w:rPr>
        <w:t xml:space="preserve"> específicos</w:t>
      </w:r>
      <w:r w:rsidR="00761510" w:rsidRPr="00D2745D">
        <w:rPr>
          <w:rFonts w:ascii="Palatino Linotype" w:hAnsi="Palatino Linotype"/>
          <w:szCs w:val="20"/>
          <w:shd w:val="clear" w:color="auto" w:fill="FFFFFF"/>
        </w:rPr>
        <w:t xml:space="preserve"> que se efectúen </w:t>
      </w:r>
      <w:r w:rsidR="00D2745D" w:rsidRPr="00D2745D">
        <w:rPr>
          <w:rFonts w:ascii="Palatino Linotype" w:hAnsi="Palatino Linotype"/>
          <w:szCs w:val="20"/>
          <w:shd w:val="clear" w:color="auto" w:fill="FFFFFF"/>
        </w:rPr>
        <w:t>sobre</w:t>
      </w:r>
      <w:r w:rsidR="00761510" w:rsidRPr="00D2745D">
        <w:rPr>
          <w:rFonts w:ascii="Palatino Linotype" w:hAnsi="Palatino Linotype"/>
          <w:szCs w:val="20"/>
          <w:shd w:val="clear" w:color="auto" w:fill="FFFFFF"/>
        </w:rPr>
        <w:t xml:space="preserve"> la </w:t>
      </w:r>
      <w:r w:rsidR="00D2745D" w:rsidRPr="00D2745D">
        <w:rPr>
          <w:rFonts w:ascii="Palatino Linotype" w:hAnsi="Palatino Linotype"/>
          <w:szCs w:val="20"/>
          <w:shd w:val="clear" w:color="auto" w:fill="FFFFFF"/>
        </w:rPr>
        <w:t>información</w:t>
      </w:r>
      <w:r w:rsidR="00761510" w:rsidRPr="00D2745D">
        <w:rPr>
          <w:rFonts w:ascii="Palatino Linotype" w:hAnsi="Palatino Linotype"/>
          <w:szCs w:val="20"/>
          <w:shd w:val="clear" w:color="auto" w:fill="FFFFFF"/>
        </w:rPr>
        <w:t xml:space="preserve"> </w:t>
      </w:r>
      <w:r w:rsidR="00D2745D" w:rsidRPr="00D2745D">
        <w:rPr>
          <w:rFonts w:ascii="Palatino Linotype" w:hAnsi="Palatino Linotype"/>
          <w:szCs w:val="20"/>
          <w:shd w:val="clear" w:color="auto" w:fill="FFFFFF"/>
        </w:rPr>
        <w:t>concerniente</w:t>
      </w:r>
      <w:r w:rsidR="004F5BAB">
        <w:rPr>
          <w:rFonts w:ascii="Palatino Linotype" w:hAnsi="Palatino Linotype"/>
          <w:szCs w:val="20"/>
          <w:shd w:val="clear" w:color="auto" w:fill="FFFFFF"/>
        </w:rPr>
        <w:t xml:space="preserve"> a su persona.</w:t>
      </w:r>
      <w:r w:rsidR="00761510" w:rsidRPr="00D2745D">
        <w:rPr>
          <w:rFonts w:ascii="Palatino Linotype" w:hAnsi="Palatino Linotype"/>
          <w:szCs w:val="20"/>
          <w:shd w:val="clear" w:color="auto" w:fill="FFFFFF"/>
        </w:rPr>
        <w:t xml:space="preserve"> </w:t>
      </w:r>
      <w:r w:rsidR="004F5BAB" w:rsidRPr="00D2745D">
        <w:rPr>
          <w:rFonts w:ascii="Palatino Linotype" w:hAnsi="Palatino Linotype"/>
          <w:szCs w:val="20"/>
          <w:shd w:val="clear" w:color="auto" w:fill="FFFFFF"/>
        </w:rPr>
        <w:t>Este</w:t>
      </w:r>
      <w:r w:rsidR="00761510" w:rsidRPr="00D2745D">
        <w:rPr>
          <w:rFonts w:ascii="Palatino Linotype" w:hAnsi="Palatino Linotype"/>
          <w:szCs w:val="20"/>
          <w:shd w:val="clear" w:color="auto" w:fill="FFFFFF"/>
        </w:rPr>
        <w:t xml:space="preserve"> órgano garante del derecho a la </w:t>
      </w:r>
      <w:r w:rsidR="00D2745D" w:rsidRPr="00D2745D">
        <w:rPr>
          <w:rFonts w:ascii="Palatino Linotype" w:hAnsi="Palatino Linotype"/>
          <w:szCs w:val="20"/>
          <w:shd w:val="clear" w:color="auto" w:fill="FFFFFF"/>
        </w:rPr>
        <w:t>Protección</w:t>
      </w:r>
      <w:r w:rsidR="00761510" w:rsidRPr="00D2745D">
        <w:rPr>
          <w:rFonts w:ascii="Palatino Linotype" w:hAnsi="Palatino Linotype"/>
          <w:szCs w:val="20"/>
          <w:shd w:val="clear" w:color="auto" w:fill="FFFFFF"/>
        </w:rPr>
        <w:t xml:space="preserve"> de Datos </w:t>
      </w:r>
      <w:r w:rsidR="00D2745D" w:rsidRPr="00D2745D">
        <w:rPr>
          <w:rFonts w:ascii="Palatino Linotype" w:hAnsi="Palatino Linotype"/>
          <w:szCs w:val="20"/>
          <w:shd w:val="clear" w:color="auto" w:fill="FFFFFF"/>
        </w:rPr>
        <w:t>Personales</w:t>
      </w:r>
      <w:r w:rsidR="00761510" w:rsidRPr="00D2745D">
        <w:rPr>
          <w:rFonts w:ascii="Palatino Linotype" w:hAnsi="Palatino Linotype"/>
          <w:szCs w:val="20"/>
          <w:shd w:val="clear" w:color="auto" w:fill="FFFFFF"/>
        </w:rPr>
        <w:t xml:space="preserve"> en la entidad, </w:t>
      </w:r>
      <w:r w:rsidR="00D2745D" w:rsidRPr="00D2745D">
        <w:rPr>
          <w:rFonts w:ascii="Palatino Linotype" w:hAnsi="Palatino Linotype"/>
          <w:szCs w:val="20"/>
          <w:shd w:val="clear" w:color="auto" w:fill="FFFFFF"/>
        </w:rPr>
        <w:t xml:space="preserve">procedió </w:t>
      </w:r>
      <w:r w:rsidR="00761510" w:rsidRPr="00D2745D">
        <w:rPr>
          <w:rFonts w:ascii="Palatino Linotype" w:hAnsi="Palatino Linotype"/>
          <w:szCs w:val="20"/>
          <w:shd w:val="clear" w:color="auto" w:fill="FFFFFF"/>
        </w:rPr>
        <w:t>a verificar el contenido</w:t>
      </w:r>
      <w:r w:rsidR="00D2745D" w:rsidRPr="00D2745D">
        <w:rPr>
          <w:rFonts w:ascii="Palatino Linotype" w:hAnsi="Palatino Linotype"/>
          <w:szCs w:val="20"/>
          <w:shd w:val="clear" w:color="auto" w:fill="FFFFFF"/>
        </w:rPr>
        <w:t xml:space="preserve"> de la página referida</w:t>
      </w:r>
      <w:r w:rsidR="00761510" w:rsidRPr="00D2745D">
        <w:rPr>
          <w:rFonts w:ascii="Palatino Linotype" w:hAnsi="Palatino Linotype"/>
          <w:szCs w:val="20"/>
          <w:shd w:val="clear" w:color="auto" w:fill="FFFFFF"/>
        </w:rPr>
        <w:t>, encontrando lo siguiente:</w:t>
      </w:r>
    </w:p>
    <w:p w:rsidR="00761510" w:rsidRPr="00761510" w:rsidRDefault="00761510" w:rsidP="00A508D8">
      <w:pPr>
        <w:spacing w:line="360" w:lineRule="auto"/>
        <w:jc w:val="both"/>
        <w:rPr>
          <w:rFonts w:ascii="Palatino Linotype" w:hAnsi="Palatino Linotype"/>
          <w:szCs w:val="20"/>
          <w:highlight w:val="green"/>
          <w:shd w:val="clear" w:color="auto" w:fill="FFFFFF"/>
        </w:rPr>
      </w:pPr>
    </w:p>
    <w:p w:rsidR="00517DA9" w:rsidRDefault="008E5918" w:rsidP="00A508D8">
      <w:pPr>
        <w:spacing w:line="360" w:lineRule="auto"/>
        <w:jc w:val="both"/>
        <w:rPr>
          <w:rFonts w:ascii="Palatino Linotype" w:hAnsi="Palatino Linotype"/>
          <w:szCs w:val="20"/>
          <w:shd w:val="clear" w:color="auto" w:fill="FFFFFF"/>
        </w:rPr>
      </w:pPr>
      <w:r>
        <w:rPr>
          <w:rFonts w:ascii="Palatino Linotype" w:hAnsi="Palatino Linotype"/>
          <w:noProof/>
          <w:szCs w:val="20"/>
          <w:lang w:val="es-MX" w:eastAsia="es-MX"/>
        </w:rPr>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715645</wp:posOffset>
                </wp:positionV>
                <wp:extent cx="4819650" cy="276225"/>
                <wp:effectExtent l="38100" t="38100" r="38100" b="47625"/>
                <wp:wrapNone/>
                <wp:docPr id="2" name="Rectángulo 2"/>
                <wp:cNvGraphicFramePr/>
                <a:graphic xmlns:a="http://schemas.openxmlformats.org/drawingml/2006/main">
                  <a:graphicData uri="http://schemas.microsoft.com/office/word/2010/wordprocessingShape">
                    <wps:wsp>
                      <wps:cNvSpPr/>
                      <wps:spPr>
                        <a:xfrm>
                          <a:off x="0" y="0"/>
                          <a:ext cx="4819650" cy="276225"/>
                        </a:xfrm>
                        <a:prstGeom prst="rect">
                          <a:avLst/>
                        </a:prstGeom>
                        <a:noFill/>
                        <a:ln w="666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A53FE" id="Rectángulo 2" o:spid="_x0000_s1026" style="position:absolute;margin-left:46.2pt;margin-top:56.35pt;width:379.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" filled="f" strokecolor="red" strokeweight="5.25pt"/>
            </w:pict>
          </mc:Fallback>
        </mc:AlternateContent>
      </w:r>
      <w:r>
        <w:rPr>
          <w:rFonts w:ascii="Palatino Linotype" w:hAnsi="Palatino Linotype"/>
          <w:noProof/>
          <w:szCs w:val="20"/>
          <w:shd w:val="clear" w:color="auto" w:fill="FFFFFF"/>
          <w:lang w:val="es-MX" w:eastAsia="es-MX"/>
        </w:rPr>
        <w:drawing>
          <wp:inline distT="0" distB="0" distL="0" distR="0">
            <wp:extent cx="5791835" cy="1876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rotWithShape="1">
                    <a:blip r:embed="rId10">
                      <a:extLst>
                        <a:ext uri="{28A0092B-C50C-407E-A947-70E740481C1C}">
                          <a14:useLocalDpi xmlns:a14="http://schemas.microsoft.com/office/drawing/2010/main" val="0"/>
                        </a:ext>
                      </a:extLst>
                    </a:blip>
                    <a:srcRect b="26820"/>
                    <a:stretch/>
                  </pic:blipFill>
                  <pic:spPr bwMode="auto">
                    <a:xfrm>
                      <a:off x="0" y="0"/>
                      <a:ext cx="5791835" cy="1876425"/>
                    </a:xfrm>
                    <a:prstGeom prst="rect">
                      <a:avLst/>
                    </a:prstGeom>
                    <a:ln>
                      <a:noFill/>
                    </a:ln>
                    <a:extLst>
                      <a:ext uri="{53640926-AAD7-44D8-BBD7-CCE9431645EC}">
                        <a14:shadowObscured xmlns:a14="http://schemas.microsoft.com/office/drawing/2010/main"/>
                      </a:ext>
                    </a:extLst>
                  </pic:spPr>
                </pic:pic>
              </a:graphicData>
            </a:graphic>
          </wp:inline>
        </w:drawing>
      </w:r>
    </w:p>
    <w:p w:rsidR="000E7403" w:rsidRDefault="000E7403" w:rsidP="00A508D8">
      <w:pPr>
        <w:spacing w:line="360" w:lineRule="auto"/>
        <w:jc w:val="both"/>
        <w:rPr>
          <w:rFonts w:ascii="Palatino Linotype" w:hAnsi="Palatino Linotype"/>
          <w:szCs w:val="20"/>
          <w:shd w:val="clear" w:color="auto" w:fill="FFFFFF"/>
        </w:rPr>
      </w:pPr>
    </w:p>
    <w:p w:rsidR="004F5BAB" w:rsidRPr="004F5BAB" w:rsidRDefault="00761510" w:rsidP="00A508D8">
      <w:pPr>
        <w:spacing w:line="360" w:lineRule="auto"/>
        <w:jc w:val="both"/>
        <w:rPr>
          <w:rFonts w:ascii="Palatino Linotype" w:hAnsi="Palatino Linotype"/>
          <w:szCs w:val="20"/>
          <w:shd w:val="clear" w:color="auto" w:fill="FFFFFF"/>
        </w:rPr>
      </w:pPr>
      <w:r>
        <w:rPr>
          <w:rFonts w:ascii="Palatino Linotype" w:hAnsi="Palatino Linotype"/>
          <w:szCs w:val="20"/>
          <w:shd w:val="clear" w:color="auto" w:fill="FFFFFF"/>
        </w:rPr>
        <w:t>De lo anterior, queda clara la existencia de un</w:t>
      </w:r>
      <w:r w:rsidR="00D2745D">
        <w:rPr>
          <w:rFonts w:ascii="Palatino Linotype" w:hAnsi="Palatino Linotype"/>
          <w:szCs w:val="20"/>
          <w:shd w:val="clear" w:color="auto" w:fill="FFFFFF"/>
        </w:rPr>
        <w:t xml:space="preserve"> </w:t>
      </w:r>
      <w:r w:rsidR="004F5BAB">
        <w:rPr>
          <w:rFonts w:ascii="Palatino Linotype" w:hAnsi="Palatino Linotype"/>
          <w:szCs w:val="20"/>
          <w:shd w:val="clear" w:color="auto" w:fill="FFFFFF"/>
        </w:rPr>
        <w:t>tratamiento</w:t>
      </w:r>
      <w:r>
        <w:rPr>
          <w:rFonts w:ascii="Palatino Linotype" w:hAnsi="Palatino Linotype"/>
          <w:szCs w:val="20"/>
          <w:shd w:val="clear" w:color="auto" w:fill="FFFFFF"/>
        </w:rPr>
        <w:t xml:space="preserve"> sobre </w:t>
      </w:r>
      <w:r w:rsidR="004F5BAB">
        <w:rPr>
          <w:rFonts w:ascii="Palatino Linotype" w:hAnsi="Palatino Linotype"/>
          <w:szCs w:val="20"/>
          <w:shd w:val="clear" w:color="auto" w:fill="FFFFFF"/>
        </w:rPr>
        <w:t>información</w:t>
      </w:r>
      <w:r>
        <w:rPr>
          <w:rFonts w:ascii="Palatino Linotype" w:hAnsi="Palatino Linotype"/>
          <w:szCs w:val="20"/>
          <w:shd w:val="clear" w:color="auto" w:fill="FFFFFF"/>
        </w:rPr>
        <w:t xml:space="preserve"> </w:t>
      </w:r>
      <w:r w:rsidR="004F5BAB">
        <w:rPr>
          <w:rFonts w:ascii="Palatino Linotype" w:hAnsi="Palatino Linotype"/>
          <w:szCs w:val="20"/>
          <w:shd w:val="clear" w:color="auto" w:fill="FFFFFF"/>
        </w:rPr>
        <w:t>relacionada con datos personales</w:t>
      </w:r>
      <w:r>
        <w:rPr>
          <w:rFonts w:ascii="Palatino Linotype" w:hAnsi="Palatino Linotype"/>
          <w:szCs w:val="20"/>
          <w:shd w:val="clear" w:color="auto" w:fill="FFFFFF"/>
        </w:rPr>
        <w:t xml:space="preserve"> del particular, </w:t>
      </w:r>
      <w:r w:rsidR="004F5BAB">
        <w:rPr>
          <w:rFonts w:ascii="Palatino Linotype" w:hAnsi="Palatino Linotype"/>
          <w:szCs w:val="20"/>
          <w:shd w:val="clear" w:color="auto" w:fill="FFFFFF"/>
        </w:rPr>
        <w:t>pues del citado boletín se deprende el nombre del titular, así como la persona jurídica con la que entablo una controversia laboral. Sin</w:t>
      </w:r>
      <w:r>
        <w:rPr>
          <w:rFonts w:ascii="Palatino Linotype" w:hAnsi="Palatino Linotype"/>
          <w:szCs w:val="20"/>
          <w:shd w:val="clear" w:color="auto" w:fill="FFFFFF"/>
        </w:rPr>
        <w:t xml:space="preserve"> embrago, </w:t>
      </w:r>
      <w:r w:rsidR="004F5BAB">
        <w:rPr>
          <w:rFonts w:ascii="Palatino Linotype" w:hAnsi="Palatino Linotype"/>
          <w:szCs w:val="20"/>
          <w:shd w:val="clear" w:color="auto" w:fill="FFFFFF"/>
        </w:rPr>
        <w:t xml:space="preserve">dicho tratamiento lo está realizando un SUJETO OBLIGADO diferente al que el particular ha señalado en la solicitud de mérito, pues tal y como se precisa, corresponde a la Junta de Conciliación y Arbitraje del Valle de Cuautitlán- </w:t>
      </w:r>
      <w:r w:rsidR="009E1AF1" w:rsidRPr="009E1AF1">
        <w:rPr>
          <w:rFonts w:ascii="Palatino Linotype" w:hAnsi="Palatino Linotype"/>
          <w:noProof/>
          <w:szCs w:val="20"/>
          <w:shd w:val="clear" w:color="auto" w:fill="FFFFFF"/>
          <w:lang w:val="es-MX" w:eastAsia="es-MX"/>
        </w:rPr>
        <w:lastRenderedPageBreak/>
        <w:drawing>
          <wp:anchor distT="0" distB="0" distL="114300" distR="114300" simplePos="0" relativeHeight="251683840" behindDoc="1" locked="0" layoutInCell="1" allowOverlap="1" wp14:anchorId="0768B42D" wp14:editId="56D4C4BD">
            <wp:simplePos x="0" y="0"/>
            <wp:positionH relativeFrom="column">
              <wp:posOffset>-123825</wp:posOffset>
            </wp:positionH>
            <wp:positionV relativeFrom="paragraph">
              <wp:posOffset>-1028700</wp:posOffset>
            </wp:positionV>
            <wp:extent cx="1695450" cy="10287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BAB">
        <w:rPr>
          <w:rFonts w:ascii="Palatino Linotype" w:hAnsi="Palatino Linotype"/>
          <w:szCs w:val="20"/>
          <w:shd w:val="clear" w:color="auto" w:fill="FFFFFF"/>
        </w:rPr>
        <w:t>Texcoco, las atribuciones de dar publicidad a los actos en materia laboral a través del denominado  “</w:t>
      </w:r>
      <w:r w:rsidR="004F5BAB" w:rsidRPr="004F5BAB">
        <w:rPr>
          <w:rFonts w:ascii="Palatino Linotype" w:hAnsi="Palatino Linotype"/>
          <w:b/>
          <w:i/>
          <w:szCs w:val="20"/>
          <w:shd w:val="clear" w:color="auto" w:fill="FFFFFF"/>
        </w:rPr>
        <w:t>BOLETIN LABORAL</w:t>
      </w:r>
      <w:r w:rsidR="004F5BAB">
        <w:rPr>
          <w:rFonts w:ascii="Palatino Linotype" w:hAnsi="Palatino Linotype"/>
          <w:b/>
          <w:i/>
          <w:szCs w:val="20"/>
          <w:shd w:val="clear" w:color="auto" w:fill="FFFFFF"/>
        </w:rPr>
        <w:t xml:space="preserve">”, </w:t>
      </w:r>
      <w:r w:rsidR="004F5BAB">
        <w:rPr>
          <w:rFonts w:ascii="Palatino Linotype" w:hAnsi="Palatino Linotype"/>
          <w:b/>
          <w:szCs w:val="20"/>
          <w:shd w:val="clear" w:color="auto" w:fill="FFFFFF"/>
        </w:rPr>
        <w:t xml:space="preserve">tal y como se analiza en el siguiente marco normativo aplicable: </w:t>
      </w:r>
    </w:p>
    <w:p w:rsidR="008E5918" w:rsidRDefault="008E5918" w:rsidP="00A508D8">
      <w:pPr>
        <w:spacing w:line="360" w:lineRule="auto"/>
        <w:jc w:val="both"/>
        <w:rPr>
          <w:rFonts w:ascii="Palatino Linotype" w:hAnsi="Palatino Linotype"/>
          <w:szCs w:val="20"/>
          <w:shd w:val="clear" w:color="auto" w:fill="FFFFFF"/>
        </w:rPr>
      </w:pPr>
    </w:p>
    <w:p w:rsidR="00D85D76" w:rsidRPr="00D85D76" w:rsidRDefault="009E1AF1" w:rsidP="00D85D76">
      <w:pPr>
        <w:spacing w:line="360" w:lineRule="auto"/>
        <w:jc w:val="both"/>
        <w:rPr>
          <w:rFonts w:ascii="Palatino Linotype" w:hAnsi="Palatino Linotype"/>
        </w:rPr>
      </w:pPr>
      <w:r w:rsidRPr="009E1AF1">
        <w:rPr>
          <w:rFonts w:ascii="Palatino Linotype" w:hAnsi="Palatino Linotype"/>
          <w:noProof/>
          <w:szCs w:val="20"/>
          <w:shd w:val="clear" w:color="auto" w:fill="FFFFFF"/>
          <w:lang w:val="es-MX" w:eastAsia="es-MX"/>
        </w:rPr>
        <w:drawing>
          <wp:anchor distT="0" distB="0" distL="114300" distR="114300" simplePos="0" relativeHeight="251684864" behindDoc="1" locked="0" layoutInCell="1" allowOverlap="1" wp14:anchorId="6772CD10" wp14:editId="3A31D1C1">
            <wp:simplePos x="0" y="0"/>
            <wp:positionH relativeFrom="column">
              <wp:posOffset>474345</wp:posOffset>
            </wp:positionH>
            <wp:positionV relativeFrom="paragraph">
              <wp:posOffset>182880</wp:posOffset>
            </wp:positionV>
            <wp:extent cx="4676775" cy="3905250"/>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BAB">
        <w:rPr>
          <w:rFonts w:ascii="Palatino Linotype" w:hAnsi="Palatino Linotype"/>
        </w:rPr>
        <w:t>Así</w:t>
      </w:r>
      <w:r w:rsidR="00D85D76" w:rsidRPr="00D85D76">
        <w:rPr>
          <w:rFonts w:ascii="Palatino Linotype" w:hAnsi="Palatino Linotype"/>
        </w:rPr>
        <w:t xml:space="preserve">, los artículos 523, 621, 745 y 746 de la Ley Federal del Trabajo, disponen  en relación a la </w:t>
      </w:r>
      <w:r w:rsidR="00D85D76" w:rsidRPr="00D85D76">
        <w:rPr>
          <w:rFonts w:ascii="Palatino Linotype" w:hAnsi="Palatino Linotype"/>
          <w:b/>
        </w:rPr>
        <w:t>sustancia nodal del tema de las notificaciones previstas en los boletines laborales</w:t>
      </w:r>
      <w:r w:rsidR="00D85D76" w:rsidRPr="00D85D76">
        <w:rPr>
          <w:rFonts w:ascii="Palatino Linotype" w:hAnsi="Palatino Linotype"/>
        </w:rPr>
        <w:t>, lo siguiente</w:t>
      </w:r>
    </w:p>
    <w:p w:rsidR="00517DA9" w:rsidRDefault="00517DA9" w:rsidP="00A508D8">
      <w:pPr>
        <w:spacing w:line="360" w:lineRule="auto"/>
        <w:jc w:val="both"/>
        <w:rPr>
          <w:rFonts w:ascii="Palatino Linotype" w:hAnsi="Palatino Linotype"/>
          <w:szCs w:val="20"/>
          <w:shd w:val="clear" w:color="auto" w:fill="FFFFFF"/>
        </w:rPr>
      </w:pPr>
    </w:p>
    <w:p w:rsidR="00D85D76" w:rsidRPr="00D85D76" w:rsidRDefault="00D85D76" w:rsidP="00D85D76">
      <w:pPr>
        <w:ind w:left="993"/>
        <w:jc w:val="both"/>
        <w:rPr>
          <w:rFonts w:ascii="Palatino Linotype" w:hAnsi="Palatino Linotype"/>
          <w:i/>
          <w:sz w:val="23"/>
          <w:szCs w:val="23"/>
          <w:shd w:val="clear" w:color="auto" w:fill="FFFFFF"/>
        </w:rPr>
      </w:pPr>
      <w:r w:rsidRPr="00D85D76">
        <w:rPr>
          <w:rStyle w:val="articulo-texto"/>
          <w:rFonts w:ascii="Palatino Linotype" w:eastAsiaTheme="majorEastAsia" w:hAnsi="Palatino Linotype"/>
          <w:b/>
          <w:bCs/>
          <w:i/>
          <w:sz w:val="23"/>
          <w:szCs w:val="23"/>
          <w:shd w:val="clear" w:color="auto" w:fill="FFFFFF"/>
        </w:rPr>
        <w:t>Artículo 523</w:t>
      </w:r>
      <w:r w:rsidRPr="00D85D76">
        <w:rPr>
          <w:rFonts w:ascii="Palatino Linotype" w:hAnsi="Palatino Linotype"/>
          <w:i/>
          <w:sz w:val="23"/>
          <w:szCs w:val="23"/>
          <w:shd w:val="clear" w:color="auto" w:fill="FFFFFF"/>
        </w:rPr>
        <w:t>. La aplicación de las normas de trabajo compete, en sus respectivas jurisdicciones:</w:t>
      </w:r>
    </w:p>
    <w:p w:rsidR="00D85D76" w:rsidRPr="00D85D76" w:rsidRDefault="00D85D76" w:rsidP="00D85D76">
      <w:pPr>
        <w:ind w:left="993"/>
        <w:jc w:val="both"/>
        <w:rPr>
          <w:rFonts w:ascii="Palatino Linotype" w:hAnsi="Palatino Linotype"/>
          <w:i/>
          <w:sz w:val="23"/>
          <w:szCs w:val="23"/>
          <w:shd w:val="clear" w:color="auto" w:fill="FFFFFF"/>
        </w:rPr>
      </w:pPr>
      <w:r w:rsidRPr="00D85D76">
        <w:rPr>
          <w:rFonts w:ascii="Palatino Linotype" w:hAnsi="Palatino Linotype"/>
          <w:i/>
          <w:sz w:val="23"/>
          <w:szCs w:val="23"/>
          <w:shd w:val="clear" w:color="auto" w:fill="FFFFFF"/>
        </w:rPr>
        <w:t>…</w:t>
      </w:r>
    </w:p>
    <w:p w:rsidR="00D85D76" w:rsidRPr="00D85D76" w:rsidRDefault="00D85D76" w:rsidP="00D85D76">
      <w:pPr>
        <w:ind w:left="993"/>
        <w:jc w:val="both"/>
        <w:rPr>
          <w:rFonts w:ascii="Palatino Linotype" w:hAnsi="Palatino Linotype"/>
          <w:i/>
          <w:sz w:val="23"/>
          <w:szCs w:val="23"/>
          <w:shd w:val="clear" w:color="auto" w:fill="FFFFFF"/>
        </w:rPr>
      </w:pPr>
      <w:r w:rsidRPr="00D85D76">
        <w:rPr>
          <w:rFonts w:ascii="Palatino Linotype" w:hAnsi="Palatino Linotype"/>
          <w:i/>
          <w:sz w:val="23"/>
          <w:szCs w:val="23"/>
          <w:shd w:val="clear" w:color="auto" w:fill="FFFFFF"/>
        </w:rPr>
        <w:t>XI. A las Juntas Locales de Conciliación y Arbitraje; y </w:t>
      </w:r>
    </w:p>
    <w:p w:rsidR="00D85D76" w:rsidRPr="00D85D76" w:rsidRDefault="00D85D76" w:rsidP="00D85D76">
      <w:pPr>
        <w:ind w:left="993"/>
        <w:jc w:val="both"/>
        <w:rPr>
          <w:rFonts w:ascii="Palatino Linotype" w:hAnsi="Palatino Linotype"/>
          <w:i/>
          <w:sz w:val="23"/>
          <w:szCs w:val="23"/>
          <w:shd w:val="clear" w:color="auto" w:fill="FFFFFF"/>
        </w:rPr>
      </w:pPr>
      <w:r w:rsidRPr="00D85D76">
        <w:rPr>
          <w:rFonts w:ascii="Palatino Linotype" w:hAnsi="Palatino Linotype"/>
          <w:i/>
          <w:sz w:val="23"/>
          <w:szCs w:val="23"/>
          <w:shd w:val="clear" w:color="auto" w:fill="FFFFFF"/>
        </w:rPr>
        <w:t>…</w:t>
      </w:r>
    </w:p>
    <w:p w:rsidR="00D85D76" w:rsidRPr="00D85D76" w:rsidRDefault="00D85D76" w:rsidP="00D85D76">
      <w:pPr>
        <w:ind w:left="993"/>
        <w:jc w:val="both"/>
        <w:rPr>
          <w:rFonts w:ascii="Palatino Linotype" w:hAnsi="Palatino Linotype"/>
          <w:i/>
          <w:szCs w:val="20"/>
          <w:shd w:val="clear" w:color="auto" w:fill="FFFFFF"/>
        </w:rPr>
      </w:pPr>
      <w:r w:rsidRPr="00D85D76">
        <w:rPr>
          <w:rStyle w:val="articulo-texto"/>
          <w:rFonts w:ascii="Palatino Linotype" w:eastAsiaTheme="majorEastAsia" w:hAnsi="Palatino Linotype"/>
          <w:b/>
          <w:bCs/>
          <w:i/>
          <w:sz w:val="23"/>
          <w:szCs w:val="23"/>
          <w:shd w:val="clear" w:color="auto" w:fill="FFFFFF"/>
        </w:rPr>
        <w:t>Artículo 621</w:t>
      </w:r>
      <w:r w:rsidRPr="00D85D76">
        <w:rPr>
          <w:rFonts w:ascii="Palatino Linotype" w:hAnsi="Palatino Linotype"/>
          <w:i/>
          <w:sz w:val="23"/>
          <w:szCs w:val="23"/>
          <w:shd w:val="clear" w:color="auto" w:fill="FFFFFF"/>
        </w:rPr>
        <w:t>. Las Juntas Locales de Conciliación y Arbitraje funcionarán en cada una de las Entidades Federativas. Les corresponde el conocimiento y resolución de los conflictos de trabajo que no sean de la competencia de la Junta Federal de Conciliación y Arbitraje.</w:t>
      </w:r>
    </w:p>
    <w:p w:rsidR="00D85D76" w:rsidRPr="00D85D76" w:rsidRDefault="00D85D76" w:rsidP="00D85D76">
      <w:pPr>
        <w:ind w:left="993"/>
        <w:jc w:val="both"/>
        <w:rPr>
          <w:rStyle w:val="articulo-texto"/>
          <w:rFonts w:ascii="Palatino Linotype" w:eastAsiaTheme="majorEastAsia" w:hAnsi="Palatino Linotype"/>
          <w:b/>
          <w:bCs/>
          <w:i/>
          <w:sz w:val="23"/>
          <w:szCs w:val="23"/>
          <w:shd w:val="clear" w:color="auto" w:fill="FFFFFF"/>
        </w:rPr>
      </w:pPr>
    </w:p>
    <w:p w:rsidR="00D85D76" w:rsidRPr="00D85D76" w:rsidRDefault="00D85D76" w:rsidP="00D85D76">
      <w:pPr>
        <w:ind w:left="993"/>
        <w:jc w:val="both"/>
        <w:rPr>
          <w:rFonts w:ascii="Palatino Linotype" w:hAnsi="Palatino Linotype"/>
          <w:i/>
          <w:sz w:val="23"/>
          <w:szCs w:val="23"/>
          <w:shd w:val="clear" w:color="auto" w:fill="FFFFFF"/>
        </w:rPr>
      </w:pPr>
      <w:r w:rsidRPr="00D85D76">
        <w:rPr>
          <w:rStyle w:val="articulo-texto"/>
          <w:rFonts w:ascii="Palatino Linotype" w:eastAsiaTheme="majorEastAsia" w:hAnsi="Palatino Linotype"/>
          <w:b/>
          <w:bCs/>
          <w:i/>
          <w:sz w:val="23"/>
          <w:szCs w:val="23"/>
          <w:shd w:val="clear" w:color="auto" w:fill="FFFFFF"/>
        </w:rPr>
        <w:t>Artículo 745</w:t>
      </w:r>
      <w:r w:rsidRPr="00D85D76">
        <w:rPr>
          <w:rFonts w:ascii="Palatino Linotype" w:hAnsi="Palatino Linotype"/>
          <w:i/>
          <w:sz w:val="23"/>
          <w:szCs w:val="23"/>
          <w:shd w:val="clear" w:color="auto" w:fill="FFFFFF"/>
        </w:rPr>
        <w:t>. El Pleno de las Juntas Federal y Locales de Conciliación y Arbitraje, podrá acordar la publicación de un boletín que contenga la lista de las notificaciones que no sean personales.</w:t>
      </w:r>
    </w:p>
    <w:p w:rsidR="00D85D76" w:rsidRPr="00D85D76" w:rsidRDefault="00D85D76" w:rsidP="00D85D76">
      <w:pPr>
        <w:ind w:left="993"/>
        <w:jc w:val="both"/>
        <w:rPr>
          <w:rFonts w:ascii="Palatino Linotype" w:hAnsi="Palatino Linotype"/>
          <w:i/>
          <w:szCs w:val="20"/>
          <w:shd w:val="clear" w:color="auto" w:fill="FFFFFF"/>
        </w:rPr>
      </w:pPr>
    </w:p>
    <w:p w:rsidR="00D85D76" w:rsidRPr="00D85D76" w:rsidRDefault="00D85D76" w:rsidP="00D85D76">
      <w:pPr>
        <w:ind w:left="993"/>
        <w:jc w:val="both"/>
        <w:rPr>
          <w:rFonts w:ascii="Palatino Linotype" w:hAnsi="Palatino Linotype"/>
          <w:i/>
          <w:szCs w:val="20"/>
          <w:shd w:val="clear" w:color="auto" w:fill="FFFFFF"/>
        </w:rPr>
      </w:pPr>
      <w:r w:rsidRPr="00D85D76">
        <w:rPr>
          <w:rStyle w:val="articulo-texto"/>
          <w:rFonts w:ascii="Palatino Linotype" w:eastAsiaTheme="majorEastAsia" w:hAnsi="Palatino Linotype"/>
          <w:b/>
          <w:bCs/>
          <w:i/>
          <w:sz w:val="23"/>
          <w:szCs w:val="23"/>
          <w:shd w:val="clear" w:color="auto" w:fill="FFFFFF"/>
        </w:rPr>
        <w:t>Artículo 746</w:t>
      </w:r>
      <w:r w:rsidRPr="00D85D76">
        <w:rPr>
          <w:rFonts w:ascii="Palatino Linotype" w:hAnsi="Palatino Linotype"/>
          <w:i/>
          <w:sz w:val="23"/>
          <w:szCs w:val="23"/>
          <w:shd w:val="clear" w:color="auto" w:fill="FFFFFF"/>
        </w:rPr>
        <w:t>. Surtirán sus efectos las notificaciones que se hagan a las partes en el Boletín Laboral, salvo que sean personales. Cuando la Junta no publique boletín, estas notificaciones se harán en los estrados de la Junta. </w:t>
      </w:r>
      <w:r w:rsidRPr="00D85D76">
        <w:rPr>
          <w:rFonts w:ascii="Palatino Linotype" w:hAnsi="Palatino Linotype"/>
          <w:i/>
          <w:sz w:val="23"/>
          <w:szCs w:val="23"/>
        </w:rPr>
        <w:br/>
      </w:r>
      <w:r w:rsidRPr="00D85D76">
        <w:rPr>
          <w:rFonts w:ascii="Palatino Linotype" w:hAnsi="Palatino Linotype"/>
          <w:i/>
          <w:sz w:val="23"/>
          <w:szCs w:val="23"/>
        </w:rPr>
        <w:br/>
      </w:r>
      <w:r w:rsidRPr="00D85D76">
        <w:rPr>
          <w:rFonts w:ascii="Palatino Linotype" w:hAnsi="Palatino Linotype"/>
          <w:i/>
          <w:sz w:val="23"/>
          <w:szCs w:val="23"/>
          <w:shd w:val="clear" w:color="auto" w:fill="FFFFFF"/>
        </w:rPr>
        <w:t>El Secretario hará constar en autos la fecha de la publicación respectiva y fijará diariamente en lugar visible del local de la Junta, un ejemplar del Boletín Laboral o, en su caso, las listas de las notificaciones por estrados; coleccionando unos y otras, para resolver cualquier cuestión que se suscite sobre la omisión de alguna publicación. </w:t>
      </w:r>
      <w:r w:rsidRPr="00D85D76">
        <w:rPr>
          <w:rFonts w:ascii="Palatino Linotype" w:hAnsi="Palatino Linotype"/>
          <w:i/>
          <w:sz w:val="23"/>
          <w:szCs w:val="23"/>
        </w:rPr>
        <w:br/>
      </w:r>
      <w:r w:rsidRPr="00D85D76">
        <w:rPr>
          <w:rFonts w:ascii="Palatino Linotype" w:hAnsi="Palatino Linotype"/>
          <w:i/>
          <w:sz w:val="23"/>
          <w:szCs w:val="23"/>
        </w:rPr>
        <w:br/>
      </w:r>
      <w:r w:rsidRPr="00D85D76">
        <w:rPr>
          <w:rFonts w:ascii="Palatino Linotype" w:hAnsi="Palatino Linotype"/>
          <w:i/>
          <w:sz w:val="23"/>
          <w:szCs w:val="23"/>
          <w:shd w:val="clear" w:color="auto" w:fill="FFFFFF"/>
        </w:rPr>
        <w:t>Las listas de notificaciones deberán ser autorizadas y selladas en su fecha por el Secretario. La publicación de las notificaciones contendrá la fecha, el número del expediente y los nombres de las partes en los juicios de que se trate.</w:t>
      </w:r>
    </w:p>
    <w:p w:rsidR="00D85D76" w:rsidRDefault="00D85D76" w:rsidP="00A508D8">
      <w:pPr>
        <w:spacing w:line="360" w:lineRule="auto"/>
        <w:jc w:val="both"/>
        <w:rPr>
          <w:rFonts w:ascii="Palatino Linotype" w:hAnsi="Palatino Linotype"/>
          <w:szCs w:val="20"/>
          <w:shd w:val="clear" w:color="auto" w:fill="FFFFFF"/>
        </w:rPr>
      </w:pPr>
    </w:p>
    <w:p w:rsidR="00D85D76" w:rsidRDefault="00D85D76" w:rsidP="00A508D8">
      <w:pPr>
        <w:spacing w:line="360" w:lineRule="auto"/>
        <w:jc w:val="both"/>
        <w:rPr>
          <w:rFonts w:ascii="Palatino Linotype" w:hAnsi="Palatino Linotype"/>
          <w:szCs w:val="20"/>
          <w:shd w:val="clear" w:color="auto" w:fill="FFFFFF"/>
        </w:rPr>
      </w:pPr>
    </w:p>
    <w:p w:rsidR="00D85D76" w:rsidRPr="00D85D76" w:rsidRDefault="00D85D76" w:rsidP="00D85D76">
      <w:pPr>
        <w:spacing w:line="360" w:lineRule="auto"/>
        <w:jc w:val="both"/>
        <w:rPr>
          <w:rFonts w:ascii="Palatino Linotype" w:hAnsi="Palatino Linotype"/>
        </w:rPr>
      </w:pPr>
      <w:r w:rsidRPr="00D85D76">
        <w:rPr>
          <w:rFonts w:ascii="Palatino Linotype" w:hAnsi="Palatino Linotype"/>
        </w:rPr>
        <w:t>Por lo anterior, se concluye que corresponden a las Juntas Locales de Conciliación y Arbitraje, en el ámbito de su competencia, el conocimiento y la resolución de los conflictos de trabajo que se susciten entre trabajadores y patrones, sólo entre aquéllos o sólo entre éstos, derivados de las relaciones  de trabajo o de hechos relacionados  con  ellas.</w:t>
      </w:r>
    </w:p>
    <w:p w:rsidR="00D85D76" w:rsidRPr="00D85D76" w:rsidRDefault="00D85D76" w:rsidP="00D85D76">
      <w:pPr>
        <w:spacing w:line="360" w:lineRule="auto"/>
        <w:jc w:val="both"/>
        <w:rPr>
          <w:rFonts w:ascii="Palatino Linotype" w:hAnsi="Palatino Linotype"/>
        </w:rPr>
      </w:pPr>
    </w:p>
    <w:p w:rsidR="00D85D76" w:rsidRPr="00D85D76" w:rsidRDefault="00D85D76" w:rsidP="00D85D76">
      <w:pPr>
        <w:spacing w:line="360" w:lineRule="auto"/>
        <w:jc w:val="both"/>
        <w:rPr>
          <w:rFonts w:ascii="Palatino Linotype" w:hAnsi="Palatino Linotype"/>
        </w:rPr>
      </w:pPr>
      <w:r w:rsidRPr="00D85D76">
        <w:rPr>
          <w:rFonts w:ascii="Palatino Linotype" w:hAnsi="Palatino Linotype"/>
        </w:rPr>
        <w:t>Así, las Juntas Locales de Conciliación y Arbitraje podrán acordar la publicación de un boletín que contenga la lista de las notificaciones que no sean personales, además de que se establece que dichas notificaciones surtirán efectos una vez publicadas en el citado documento, salvo que sean personales; sin embargo, se precisa que éstas últimas también podrán publicarse mediante estrados pertenecientes a la Junta Federal o Local de Conciliación y Arbitraje correspondiente</w:t>
      </w:r>
    </w:p>
    <w:p w:rsidR="00D85D76" w:rsidRPr="00584B18" w:rsidRDefault="00D85D76" w:rsidP="00A508D8">
      <w:pPr>
        <w:spacing w:line="360" w:lineRule="auto"/>
        <w:jc w:val="both"/>
        <w:rPr>
          <w:rFonts w:ascii="Palatino Linotype" w:hAnsi="Palatino Linotype"/>
          <w:szCs w:val="20"/>
          <w:shd w:val="clear" w:color="auto" w:fill="FFFFFF"/>
        </w:rPr>
      </w:pPr>
    </w:p>
    <w:p w:rsidR="00D85D76" w:rsidRDefault="00D85D76" w:rsidP="00D85D76">
      <w:pPr>
        <w:spacing w:line="360" w:lineRule="auto"/>
        <w:jc w:val="both"/>
        <w:rPr>
          <w:rFonts w:ascii="Palatino Linotype" w:hAnsi="Palatino Linotype"/>
        </w:rPr>
      </w:pPr>
      <w:r w:rsidRPr="00D85D76">
        <w:rPr>
          <w:rFonts w:ascii="Palatino Linotype" w:hAnsi="Palatino Linotype"/>
        </w:rPr>
        <w:t xml:space="preserve">Bajo este contexto, el boletín laboral contiene la lista de notificaciones o </w:t>
      </w:r>
      <w:proofErr w:type="spellStart"/>
      <w:r w:rsidRPr="00D85D76">
        <w:rPr>
          <w:rFonts w:ascii="Palatino Linotype" w:hAnsi="Palatino Linotype"/>
        </w:rPr>
        <w:t>proveidos</w:t>
      </w:r>
      <w:proofErr w:type="spellEnd"/>
      <w:r w:rsidRPr="00D85D76">
        <w:rPr>
          <w:rFonts w:ascii="Palatino Linotype" w:hAnsi="Palatino Linotype"/>
        </w:rPr>
        <w:t xml:space="preserve"> de carácter no personal referentes a la sustanciación </w:t>
      </w:r>
      <w:r>
        <w:rPr>
          <w:rFonts w:ascii="Palatino Linotype" w:hAnsi="Palatino Linotype"/>
        </w:rPr>
        <w:t>de los conflictos de trabajo qu</w:t>
      </w:r>
      <w:r w:rsidRPr="00D85D76">
        <w:rPr>
          <w:rFonts w:ascii="Palatino Linotype" w:hAnsi="Palatino Linotype"/>
        </w:rPr>
        <w:t>e se susciten entre trabajadores  y patrones.</w:t>
      </w:r>
    </w:p>
    <w:p w:rsidR="00D85D76" w:rsidRPr="00D85D76" w:rsidRDefault="00D85D76" w:rsidP="00D85D76">
      <w:pPr>
        <w:spacing w:line="360" w:lineRule="auto"/>
        <w:jc w:val="both"/>
        <w:rPr>
          <w:rFonts w:ascii="Palatino Linotype" w:hAnsi="Palatino Linotype"/>
        </w:rPr>
      </w:pPr>
    </w:p>
    <w:p w:rsidR="00D85D76" w:rsidRDefault="00D85D76" w:rsidP="00D85D76">
      <w:pPr>
        <w:spacing w:line="360" w:lineRule="auto"/>
        <w:jc w:val="both"/>
        <w:rPr>
          <w:rFonts w:ascii="Palatino Linotype" w:hAnsi="Palatino Linotype"/>
        </w:rPr>
      </w:pPr>
      <w:r w:rsidRPr="00D85D76">
        <w:rPr>
          <w:rFonts w:ascii="Palatino Linotype" w:hAnsi="Palatino Linotype"/>
        </w:rPr>
        <w:t>Así las cosas, las notificaciones se conceptualizan como un medio de comunicación entre la autoridad y las partes o terceros interesados que tienen por objeto dar a conocer las determinaciones, requerimientos o cuestiones de trámite que se producen durante la sustanciación de un procedimiento</w:t>
      </w:r>
      <w:r>
        <w:rPr>
          <w:rFonts w:ascii="Palatino Linotype" w:hAnsi="Palatino Linotype"/>
        </w:rPr>
        <w:t>.</w:t>
      </w:r>
    </w:p>
    <w:p w:rsidR="00D85D76" w:rsidRDefault="00D85D76" w:rsidP="00D85D76">
      <w:pPr>
        <w:spacing w:line="360" w:lineRule="auto"/>
        <w:jc w:val="both"/>
        <w:rPr>
          <w:rFonts w:ascii="Palatino Linotype" w:hAnsi="Palatino Linotype"/>
        </w:rPr>
      </w:pPr>
    </w:p>
    <w:p w:rsidR="00D85D76" w:rsidRPr="00D85D76" w:rsidRDefault="00D85D76" w:rsidP="00D85D76">
      <w:pPr>
        <w:spacing w:line="360" w:lineRule="auto"/>
        <w:jc w:val="both"/>
        <w:rPr>
          <w:rFonts w:ascii="Palatino Linotype" w:hAnsi="Palatino Linotype"/>
        </w:rPr>
      </w:pPr>
      <w:r w:rsidRPr="00D85D76">
        <w:rPr>
          <w:rFonts w:ascii="Palatino Linotype" w:hAnsi="Palatino Linotype"/>
        </w:rPr>
        <w:t xml:space="preserve">En este sentido, el Boletín Laboral, en términos de la Tesis </w:t>
      </w:r>
      <w:r w:rsidR="00237B50" w:rsidRPr="00237B50">
        <w:rPr>
          <w:rFonts w:ascii="Palatino Linotype" w:hAnsi="Palatino Linotype"/>
        </w:rPr>
        <w:t>II.1o.T.10 L (10a.)</w:t>
      </w:r>
      <w:r w:rsidRPr="00D85D76">
        <w:rPr>
          <w:rFonts w:ascii="Palatino Linotype" w:hAnsi="Palatino Linotype"/>
        </w:rPr>
        <w:t xml:space="preserve">con número de registro 2004267, tiene la naturaleza jurídica de ser un medio de notificación oficial </w:t>
      </w:r>
      <w:r w:rsidR="009E1AF1" w:rsidRPr="009E1AF1">
        <w:rPr>
          <w:rFonts w:ascii="Palatino Linotype" w:hAnsi="Palatino Linotype"/>
          <w:noProof/>
          <w:lang w:val="es-MX" w:eastAsia="es-MX"/>
        </w:rPr>
        <w:lastRenderedPageBreak/>
        <w:drawing>
          <wp:anchor distT="0" distB="0" distL="114300" distR="114300" simplePos="0" relativeHeight="251686912" behindDoc="1" locked="0" layoutInCell="1" allowOverlap="1" wp14:anchorId="6ADBB02E" wp14:editId="0902D751">
            <wp:simplePos x="0" y="0"/>
            <wp:positionH relativeFrom="column">
              <wp:posOffset>-104775</wp:posOffset>
            </wp:positionH>
            <wp:positionV relativeFrom="paragraph">
              <wp:posOffset>-981075</wp:posOffset>
            </wp:positionV>
            <wp:extent cx="1695450" cy="10287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76">
        <w:rPr>
          <w:rFonts w:ascii="Palatino Linotype" w:hAnsi="Palatino Linotype"/>
        </w:rPr>
        <w:t xml:space="preserve">que forma parte de las actividades procesales del SUJETO OBLIGADO, cuya finalidad consiste en dar certeza a las notificaciones que derivan de los procedimientos laborales que lleva a cabo cada Junta; es decir, las notificaciones inmersas en el citado "Boletín Laboral" deben cumplir con diversas formalidades y requisitos, entre los que se </w:t>
      </w:r>
      <w:r w:rsidR="009E1AF1" w:rsidRPr="009E1AF1">
        <w:rPr>
          <w:rFonts w:ascii="Palatino Linotype" w:hAnsi="Palatino Linotype"/>
          <w:noProof/>
          <w:lang w:val="es-MX" w:eastAsia="es-MX"/>
        </w:rPr>
        <w:drawing>
          <wp:anchor distT="0" distB="0" distL="114300" distR="114300" simplePos="0" relativeHeight="251687936" behindDoc="1" locked="0" layoutInCell="1" allowOverlap="1" wp14:anchorId="0CF69BA0" wp14:editId="6BBCF974">
            <wp:simplePos x="0" y="0"/>
            <wp:positionH relativeFrom="column">
              <wp:posOffset>493395</wp:posOffset>
            </wp:positionH>
            <wp:positionV relativeFrom="paragraph">
              <wp:posOffset>1464310</wp:posOffset>
            </wp:positionV>
            <wp:extent cx="4676775" cy="39052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76">
        <w:rPr>
          <w:rFonts w:ascii="Palatino Linotype" w:hAnsi="Palatino Linotype"/>
        </w:rPr>
        <w:t>encuentra publicar el nombre de las partes que intervengan en el</w:t>
      </w:r>
      <w:r w:rsidR="008153FC">
        <w:rPr>
          <w:rFonts w:ascii="Palatino Linotype" w:hAnsi="Palatino Linotype"/>
        </w:rPr>
        <w:t xml:space="preserve"> </w:t>
      </w:r>
      <w:r w:rsidRPr="00D85D76">
        <w:rPr>
          <w:rFonts w:ascii="Palatino Linotype" w:hAnsi="Palatino Linotype"/>
        </w:rPr>
        <w:t>juicio, toda vez que dan lugar a la validez jurídica de éstas. Por lo tanto el actuar del SUJETO OBLIGADO en relación con la publicación de los</w:t>
      </w:r>
      <w:r w:rsidR="00237B50">
        <w:rPr>
          <w:rFonts w:ascii="Palatino Linotype" w:hAnsi="Palatino Linotype"/>
        </w:rPr>
        <w:t xml:space="preserve"> </w:t>
      </w:r>
      <w:r w:rsidRPr="00D85D76">
        <w:rPr>
          <w:rFonts w:ascii="Palatino Linotype" w:hAnsi="Palatino Linotype"/>
        </w:rPr>
        <w:t xml:space="preserve">datos de las partes en una controversia que se dirima ante dicha Junta en el Boletín Laboral se ajusta al texto de la norma </w:t>
      </w:r>
      <w:proofErr w:type="spellStart"/>
      <w:r w:rsidRPr="00D85D76">
        <w:rPr>
          <w:rFonts w:ascii="Palatino Linotype" w:hAnsi="Palatino Linotype"/>
        </w:rPr>
        <w:t>tivid</w:t>
      </w:r>
      <w:proofErr w:type="spellEnd"/>
      <w:r w:rsidRPr="00D85D76">
        <w:rPr>
          <w:rFonts w:ascii="Palatino Linotype" w:hAnsi="Palatino Linotype"/>
        </w:rPr>
        <w:t xml:space="preserve"> ad aplicable</w:t>
      </w:r>
      <w:r w:rsidR="00237B50">
        <w:rPr>
          <w:rFonts w:ascii="Palatino Linotype" w:hAnsi="Palatino Linotype"/>
        </w:rPr>
        <w:t>.</w:t>
      </w:r>
      <w:r w:rsidR="00237B50" w:rsidRPr="00237B50">
        <w:rPr>
          <w:rStyle w:val="Refdenotaalpie"/>
          <w:rFonts w:ascii="Palatino Linotype" w:hAnsi="Palatino Linotype"/>
          <w:szCs w:val="20"/>
          <w:shd w:val="clear" w:color="auto" w:fill="FFFFFF"/>
        </w:rPr>
        <w:t xml:space="preserve"> </w:t>
      </w:r>
      <w:r w:rsidR="00237B50" w:rsidRPr="00584B18">
        <w:rPr>
          <w:rStyle w:val="Refdenotaalpie"/>
          <w:rFonts w:ascii="Palatino Linotype" w:hAnsi="Palatino Linotype"/>
          <w:szCs w:val="20"/>
          <w:shd w:val="clear" w:color="auto" w:fill="FFFFFF"/>
        </w:rPr>
        <w:footnoteReference w:id="6"/>
      </w:r>
    </w:p>
    <w:p w:rsidR="00237B50" w:rsidRDefault="00237B50" w:rsidP="00237B50">
      <w:pPr>
        <w:pStyle w:val="Textoindependiente"/>
        <w:spacing w:line="420" w:lineRule="auto"/>
        <w:ind w:left="140" w:right="151"/>
        <w:jc w:val="both"/>
      </w:pPr>
      <w:r>
        <w:rPr>
          <w:w w:val="110"/>
        </w:rPr>
        <w:t>Ahora bien, sobre el particular, de los hechos, resulta evidente que la publicidad del</w:t>
      </w:r>
      <w:r>
        <w:rPr>
          <w:spacing w:val="18"/>
          <w:w w:val="110"/>
        </w:rPr>
        <w:t xml:space="preserve"> </w:t>
      </w:r>
      <w:r>
        <w:rPr>
          <w:w w:val="110"/>
        </w:rPr>
        <w:t>Boletín</w:t>
      </w:r>
      <w:r>
        <w:rPr>
          <w:w w:val="103"/>
        </w:rPr>
        <w:t xml:space="preserve"> </w:t>
      </w:r>
      <w:r>
        <w:rPr>
          <w:w w:val="110"/>
        </w:rPr>
        <w:t>Laboral   referido   por   parte   del   SUJETO   OBLIGADO   también   la  realiza   de</w:t>
      </w:r>
      <w:r>
        <w:rPr>
          <w:spacing w:val="38"/>
          <w:w w:val="110"/>
        </w:rPr>
        <w:t xml:space="preserve"> </w:t>
      </w:r>
      <w:r>
        <w:rPr>
          <w:w w:val="110"/>
        </w:rPr>
        <w:t>medios</w:t>
      </w:r>
    </w:p>
    <w:p w:rsidR="007E0DC5" w:rsidRDefault="007E0DC5" w:rsidP="00237B50">
      <w:pPr>
        <w:pStyle w:val="Textoindependiente"/>
        <w:spacing w:before="215" w:line="417" w:lineRule="auto"/>
        <w:ind w:left="153" w:right="156"/>
        <w:jc w:val="both"/>
        <w:rPr>
          <w:w w:val="110"/>
        </w:rPr>
      </w:pPr>
    </w:p>
    <w:p w:rsidR="007E0DC5" w:rsidRPr="007E0DC5" w:rsidRDefault="007E0DC5" w:rsidP="007E0DC5">
      <w:pPr>
        <w:spacing w:before="100" w:beforeAutospacing="1" w:after="100" w:afterAutospacing="1" w:line="360" w:lineRule="auto"/>
        <w:jc w:val="both"/>
        <w:rPr>
          <w:rFonts w:ascii="Palatino Linotype" w:hAnsi="Palatino Linotype"/>
        </w:rPr>
      </w:pPr>
      <w:r w:rsidRPr="007E0DC5">
        <w:rPr>
          <w:rFonts w:ascii="Palatino Linotype" w:hAnsi="Palatino Linotype"/>
          <w:w w:val="105"/>
        </w:rPr>
        <w:lastRenderedPageBreak/>
        <w:t>Finalmente, el principio de licitud que se persigue con la publicación del Boletín  Laboral,  es</w:t>
      </w:r>
      <w:r w:rsidRPr="007E0DC5">
        <w:rPr>
          <w:rFonts w:ascii="Palatino Linotype" w:hAnsi="Palatino Linotype"/>
          <w:spacing w:val="57"/>
          <w:w w:val="105"/>
        </w:rPr>
        <w:t xml:space="preserve"> </w:t>
      </w:r>
      <w:r w:rsidRPr="007E0DC5">
        <w:rPr>
          <w:rFonts w:ascii="Palatino Linotype" w:hAnsi="Palatino Linotype"/>
          <w:w w:val="105"/>
        </w:rPr>
        <w:t>que,</w:t>
      </w:r>
      <w:r w:rsidRPr="007E0DC5">
        <w:rPr>
          <w:rFonts w:ascii="Palatino Linotype" w:hAnsi="Palatino Linotype"/>
          <w:w w:val="107"/>
        </w:rPr>
        <w:t xml:space="preserve"> </w:t>
      </w:r>
      <w:r w:rsidRPr="007E0DC5">
        <w:rPr>
          <w:rFonts w:ascii="Palatino Linotype" w:hAnsi="Palatino Linotype"/>
          <w:w w:val="105"/>
        </w:rPr>
        <w:t>las partes de un juicio estén enteradas de las notificaciones de acuerdos o autos dictados en su</w:t>
      </w:r>
      <w:r w:rsidRPr="007E0DC5">
        <w:rPr>
          <w:rFonts w:ascii="Palatino Linotype" w:hAnsi="Palatino Linotype"/>
          <w:spacing w:val="-43"/>
          <w:w w:val="105"/>
        </w:rPr>
        <w:t xml:space="preserve"> </w:t>
      </w:r>
      <w:r w:rsidRPr="007E0DC5">
        <w:rPr>
          <w:rFonts w:ascii="Palatino Linotype" w:hAnsi="Palatino Linotype"/>
          <w:w w:val="105"/>
        </w:rPr>
        <w:t>expediente,</w:t>
      </w:r>
      <w:r w:rsidRPr="007E0DC5">
        <w:rPr>
          <w:rFonts w:ascii="Palatino Linotype" w:hAnsi="Palatino Linotype"/>
          <w:spacing w:val="29"/>
          <w:w w:val="105"/>
        </w:rPr>
        <w:t xml:space="preserve"> </w:t>
      </w:r>
      <w:r w:rsidRPr="007E0DC5">
        <w:rPr>
          <w:rFonts w:ascii="Palatino Linotype" w:hAnsi="Palatino Linotype"/>
          <w:w w:val="105"/>
        </w:rPr>
        <w:t>lo</w:t>
      </w:r>
      <w:r w:rsidRPr="007E0DC5">
        <w:rPr>
          <w:rFonts w:ascii="Palatino Linotype" w:hAnsi="Palatino Linotype"/>
          <w:spacing w:val="10"/>
          <w:w w:val="105"/>
        </w:rPr>
        <w:t xml:space="preserve"> </w:t>
      </w:r>
      <w:r w:rsidRPr="007E0DC5">
        <w:rPr>
          <w:rFonts w:ascii="Palatino Linotype" w:hAnsi="Palatino Linotype"/>
          <w:w w:val="105"/>
        </w:rPr>
        <w:t>que</w:t>
      </w:r>
      <w:r w:rsidRPr="007E0DC5">
        <w:rPr>
          <w:rFonts w:ascii="Palatino Linotype" w:hAnsi="Palatino Linotype"/>
          <w:spacing w:val="12"/>
          <w:w w:val="105"/>
        </w:rPr>
        <w:t xml:space="preserve"> </w:t>
      </w:r>
      <w:r w:rsidRPr="007E0DC5">
        <w:rPr>
          <w:rFonts w:ascii="Palatino Linotype" w:hAnsi="Palatino Linotype"/>
          <w:w w:val="105"/>
        </w:rPr>
        <w:t>les</w:t>
      </w:r>
      <w:r w:rsidRPr="007E0DC5">
        <w:rPr>
          <w:rFonts w:ascii="Palatino Linotype" w:hAnsi="Palatino Linotype"/>
          <w:spacing w:val="4"/>
          <w:w w:val="105"/>
        </w:rPr>
        <w:t xml:space="preserve"> </w:t>
      </w:r>
      <w:r w:rsidRPr="007E0DC5">
        <w:rPr>
          <w:rFonts w:ascii="Palatino Linotype" w:hAnsi="Palatino Linotype"/>
          <w:w w:val="105"/>
        </w:rPr>
        <w:t>permite</w:t>
      </w:r>
      <w:r w:rsidRPr="007E0DC5">
        <w:rPr>
          <w:rFonts w:ascii="Palatino Linotype" w:hAnsi="Palatino Linotype"/>
          <w:spacing w:val="34"/>
          <w:w w:val="105"/>
        </w:rPr>
        <w:t xml:space="preserve"> </w:t>
      </w:r>
      <w:r w:rsidRPr="007E0DC5">
        <w:rPr>
          <w:rFonts w:ascii="Palatino Linotype" w:hAnsi="Palatino Linotype"/>
          <w:w w:val="105"/>
        </w:rPr>
        <w:t>tomar</w:t>
      </w:r>
      <w:r w:rsidRPr="007E0DC5">
        <w:rPr>
          <w:rFonts w:ascii="Palatino Linotype" w:hAnsi="Palatino Linotype"/>
          <w:spacing w:val="35"/>
          <w:w w:val="105"/>
        </w:rPr>
        <w:t xml:space="preserve"> </w:t>
      </w:r>
      <w:r w:rsidRPr="007E0DC5">
        <w:rPr>
          <w:rFonts w:ascii="Palatino Linotype" w:hAnsi="Palatino Linotype"/>
          <w:w w:val="105"/>
        </w:rPr>
        <w:t>decisiones</w:t>
      </w:r>
      <w:r w:rsidRPr="007E0DC5">
        <w:rPr>
          <w:rFonts w:ascii="Palatino Linotype" w:hAnsi="Palatino Linotype"/>
          <w:spacing w:val="28"/>
          <w:w w:val="105"/>
        </w:rPr>
        <w:t xml:space="preserve"> </w:t>
      </w:r>
      <w:r w:rsidRPr="007E0DC5">
        <w:rPr>
          <w:rFonts w:ascii="Palatino Linotype" w:hAnsi="Palatino Linotype"/>
          <w:w w:val="105"/>
        </w:rPr>
        <w:t>informadas</w:t>
      </w:r>
      <w:r w:rsidRPr="007E0DC5">
        <w:rPr>
          <w:rFonts w:ascii="Palatino Linotype" w:hAnsi="Palatino Linotype"/>
          <w:spacing w:val="34"/>
          <w:w w:val="105"/>
        </w:rPr>
        <w:t xml:space="preserve"> </w:t>
      </w:r>
      <w:r w:rsidRPr="007E0DC5">
        <w:rPr>
          <w:rFonts w:ascii="Palatino Linotype" w:hAnsi="Palatino Linotype"/>
          <w:w w:val="105"/>
        </w:rPr>
        <w:t>sobre</w:t>
      </w:r>
      <w:r w:rsidRPr="007E0DC5">
        <w:rPr>
          <w:rFonts w:ascii="Palatino Linotype" w:hAnsi="Palatino Linotype"/>
          <w:spacing w:val="10"/>
          <w:w w:val="105"/>
        </w:rPr>
        <w:t xml:space="preserve"> </w:t>
      </w:r>
      <w:r w:rsidRPr="007E0DC5">
        <w:rPr>
          <w:rFonts w:ascii="Palatino Linotype" w:hAnsi="Palatino Linotype"/>
          <w:w w:val="105"/>
        </w:rPr>
        <w:t>la</w:t>
      </w:r>
      <w:r w:rsidRPr="007E0DC5">
        <w:rPr>
          <w:rFonts w:ascii="Palatino Linotype" w:hAnsi="Palatino Linotype"/>
          <w:spacing w:val="18"/>
          <w:w w:val="105"/>
        </w:rPr>
        <w:t xml:space="preserve"> </w:t>
      </w:r>
      <w:r w:rsidRPr="007E0DC5">
        <w:rPr>
          <w:rFonts w:ascii="Palatino Linotype" w:hAnsi="Palatino Linotype"/>
          <w:w w:val="105"/>
        </w:rPr>
        <w:t>estrategia</w:t>
      </w:r>
      <w:r w:rsidRPr="007E0DC5">
        <w:rPr>
          <w:rFonts w:ascii="Palatino Linotype" w:hAnsi="Palatino Linotype"/>
          <w:spacing w:val="24"/>
          <w:w w:val="105"/>
        </w:rPr>
        <w:t xml:space="preserve"> </w:t>
      </w:r>
      <w:r w:rsidRPr="007E0DC5">
        <w:rPr>
          <w:rFonts w:ascii="Palatino Linotype" w:hAnsi="Palatino Linotype"/>
          <w:w w:val="105"/>
        </w:rPr>
        <w:t>procesal</w:t>
      </w:r>
      <w:r w:rsidRPr="007E0DC5">
        <w:rPr>
          <w:rFonts w:ascii="Palatino Linotype" w:hAnsi="Palatino Linotype"/>
          <w:spacing w:val="34"/>
          <w:w w:val="105"/>
        </w:rPr>
        <w:t xml:space="preserve"> </w:t>
      </w:r>
      <w:r w:rsidRPr="007E0DC5">
        <w:rPr>
          <w:rFonts w:ascii="Palatino Linotype" w:hAnsi="Palatino Linotype"/>
          <w:w w:val="105"/>
        </w:rPr>
        <w:t>o</w:t>
      </w:r>
      <w:r w:rsidRPr="007E0DC5">
        <w:rPr>
          <w:rFonts w:ascii="Palatino Linotype" w:hAnsi="Palatino Linotype"/>
          <w:spacing w:val="-60"/>
          <w:w w:val="105"/>
        </w:rPr>
        <w:t xml:space="preserve"> </w:t>
      </w:r>
      <w:r w:rsidRPr="007E0DC5">
        <w:rPr>
          <w:rFonts w:ascii="Palatino Linotype" w:hAnsi="Palatino Linotype"/>
          <w:w w:val="105"/>
        </w:rPr>
        <w:t>acciones</w:t>
      </w:r>
      <w:r w:rsidRPr="007E0DC5">
        <w:rPr>
          <w:rFonts w:ascii="Palatino Linotype" w:hAnsi="Palatino Linotype"/>
          <w:spacing w:val="45"/>
          <w:w w:val="105"/>
        </w:rPr>
        <w:t xml:space="preserve"> </w:t>
      </w:r>
      <w:r w:rsidRPr="007E0DC5">
        <w:rPr>
          <w:rFonts w:ascii="Palatino Linotype" w:hAnsi="Palatino Linotype"/>
          <w:w w:val="105"/>
        </w:rPr>
        <w:t>que</w:t>
      </w:r>
      <w:r w:rsidRPr="007E0DC5">
        <w:rPr>
          <w:rFonts w:ascii="Palatino Linotype" w:hAnsi="Palatino Linotype"/>
          <w:spacing w:val="22"/>
          <w:w w:val="105"/>
        </w:rPr>
        <w:t xml:space="preserve"> </w:t>
      </w:r>
      <w:r w:rsidRPr="007E0DC5">
        <w:rPr>
          <w:rFonts w:ascii="Palatino Linotype" w:hAnsi="Palatino Linotype"/>
          <w:w w:val="105"/>
        </w:rPr>
        <w:t>habrán</w:t>
      </w:r>
      <w:r w:rsidRPr="007E0DC5">
        <w:rPr>
          <w:rFonts w:ascii="Palatino Linotype" w:hAnsi="Palatino Linotype"/>
          <w:spacing w:val="61"/>
          <w:w w:val="105"/>
        </w:rPr>
        <w:t xml:space="preserve"> </w:t>
      </w:r>
      <w:r w:rsidRPr="007E0DC5">
        <w:rPr>
          <w:rFonts w:ascii="Palatino Linotype" w:hAnsi="Palatino Linotype"/>
          <w:w w:val="105"/>
        </w:rPr>
        <w:t>de</w:t>
      </w:r>
      <w:r w:rsidRPr="007E0DC5">
        <w:rPr>
          <w:rFonts w:ascii="Palatino Linotype" w:hAnsi="Palatino Linotype"/>
          <w:spacing w:val="36"/>
          <w:w w:val="105"/>
        </w:rPr>
        <w:t xml:space="preserve"> </w:t>
      </w:r>
      <w:r w:rsidRPr="007E0DC5">
        <w:rPr>
          <w:rFonts w:ascii="Palatino Linotype" w:hAnsi="Palatino Linotype"/>
          <w:w w:val="105"/>
        </w:rPr>
        <w:t>tomar</w:t>
      </w:r>
      <w:r w:rsidRPr="007E0DC5">
        <w:rPr>
          <w:rFonts w:ascii="Palatino Linotype" w:hAnsi="Palatino Linotype"/>
          <w:spacing w:val="45"/>
          <w:w w:val="105"/>
        </w:rPr>
        <w:t xml:space="preserve"> </w:t>
      </w:r>
      <w:r w:rsidRPr="007E0DC5">
        <w:rPr>
          <w:rFonts w:ascii="Palatino Linotype" w:hAnsi="Palatino Linotype"/>
          <w:w w:val="105"/>
        </w:rPr>
        <w:t>en</w:t>
      </w:r>
      <w:r w:rsidRPr="007E0DC5">
        <w:rPr>
          <w:rFonts w:ascii="Palatino Linotype" w:hAnsi="Palatino Linotype"/>
          <w:spacing w:val="41"/>
          <w:w w:val="105"/>
        </w:rPr>
        <w:t xml:space="preserve"> </w:t>
      </w:r>
      <w:r w:rsidRPr="007E0DC5">
        <w:rPr>
          <w:rFonts w:ascii="Palatino Linotype" w:hAnsi="Palatino Linotype"/>
          <w:w w:val="105"/>
        </w:rPr>
        <w:t>tomo</w:t>
      </w:r>
      <w:r w:rsidRPr="007E0DC5">
        <w:rPr>
          <w:rFonts w:ascii="Palatino Linotype" w:hAnsi="Palatino Linotype"/>
          <w:spacing w:val="42"/>
          <w:w w:val="105"/>
        </w:rPr>
        <w:t xml:space="preserve"> </w:t>
      </w:r>
      <w:r w:rsidRPr="007E0DC5">
        <w:rPr>
          <w:rFonts w:ascii="Palatino Linotype" w:hAnsi="Palatino Linotype"/>
          <w:w w:val="105"/>
        </w:rPr>
        <w:t>a</w:t>
      </w:r>
      <w:r w:rsidRPr="007E0DC5">
        <w:rPr>
          <w:rFonts w:ascii="Palatino Linotype" w:hAnsi="Palatino Linotype"/>
          <w:spacing w:val="34"/>
          <w:w w:val="105"/>
        </w:rPr>
        <w:t xml:space="preserve"> </w:t>
      </w:r>
      <w:r w:rsidRPr="007E0DC5">
        <w:rPr>
          <w:rFonts w:ascii="Palatino Linotype" w:hAnsi="Palatino Linotype"/>
          <w:w w:val="105"/>
        </w:rPr>
        <w:t>los</w:t>
      </w:r>
      <w:r w:rsidRPr="007E0DC5">
        <w:rPr>
          <w:rFonts w:ascii="Palatino Linotype" w:hAnsi="Palatino Linotype"/>
          <w:spacing w:val="30"/>
          <w:w w:val="105"/>
        </w:rPr>
        <w:t xml:space="preserve"> </w:t>
      </w:r>
      <w:r w:rsidRPr="007E0DC5">
        <w:rPr>
          <w:rFonts w:ascii="Palatino Linotype" w:hAnsi="Palatino Linotype"/>
          <w:w w:val="105"/>
        </w:rPr>
        <w:t>mismos.</w:t>
      </w:r>
      <w:r w:rsidRPr="007E0DC5">
        <w:rPr>
          <w:rFonts w:ascii="Palatino Linotype" w:hAnsi="Palatino Linotype"/>
          <w:spacing w:val="42"/>
          <w:w w:val="105"/>
        </w:rPr>
        <w:t xml:space="preserve"> </w:t>
      </w:r>
    </w:p>
    <w:p w:rsidR="007E0DC5" w:rsidRDefault="00237B50" w:rsidP="007E0DC5">
      <w:pPr>
        <w:spacing w:line="360" w:lineRule="auto"/>
        <w:jc w:val="both"/>
        <w:rPr>
          <w:rFonts w:ascii="Palatino Linotype" w:hAnsi="Palatino Linotype"/>
        </w:rPr>
      </w:pPr>
      <w:r w:rsidRPr="007E0DC5">
        <w:rPr>
          <w:rFonts w:ascii="Palatino Linotype" w:hAnsi="Palatino Linotype"/>
        </w:rPr>
        <w:t>Una vez establec</w:t>
      </w:r>
      <w:r w:rsidR="007E0DC5" w:rsidRPr="007E0DC5">
        <w:rPr>
          <w:rFonts w:ascii="Palatino Linotype" w:hAnsi="Palatino Linotype"/>
        </w:rPr>
        <w:t>ido lo anterior, cabe hacer ref</w:t>
      </w:r>
      <w:r w:rsidR="00F07190">
        <w:rPr>
          <w:rFonts w:ascii="Palatino Linotype" w:hAnsi="Palatino Linotype"/>
        </w:rPr>
        <w:t>erencia que la pretensión de LA</w:t>
      </w:r>
      <w:r w:rsidRPr="007E0DC5">
        <w:rPr>
          <w:rFonts w:ascii="Palatino Linotype" w:hAnsi="Palatino Linotype"/>
        </w:rPr>
        <w:t xml:space="preserve"> RECURRENTE versa sobre </w:t>
      </w:r>
      <w:r w:rsidR="007E0DC5" w:rsidRPr="007E0DC5">
        <w:rPr>
          <w:rFonts w:ascii="Palatino Linotype" w:hAnsi="Palatino Linotype"/>
        </w:rPr>
        <w:t xml:space="preserve">la oposición al tratamiento de sus datos personales que se realiza en el BOLETIN LABORAL publicado por la referida junta local de conciliación. </w:t>
      </w:r>
    </w:p>
    <w:p w:rsidR="007E0DC5" w:rsidRPr="007E0DC5" w:rsidRDefault="007E0DC5" w:rsidP="007E0DC5">
      <w:pPr>
        <w:spacing w:line="360" w:lineRule="auto"/>
        <w:jc w:val="both"/>
        <w:rPr>
          <w:rFonts w:ascii="Palatino Linotype" w:hAnsi="Palatino Linotype"/>
        </w:rPr>
      </w:pPr>
    </w:p>
    <w:p w:rsidR="000A5AC9" w:rsidRPr="008153FC" w:rsidRDefault="007E0DC5" w:rsidP="007E0DC5">
      <w:pPr>
        <w:spacing w:line="360" w:lineRule="auto"/>
        <w:jc w:val="both"/>
        <w:rPr>
          <w:rFonts w:ascii="Palatino Linotype" w:hAnsi="Palatino Linotype"/>
        </w:rPr>
      </w:pPr>
      <w:r w:rsidRPr="008153FC">
        <w:rPr>
          <w:rFonts w:ascii="Palatino Linotype" w:hAnsi="Palatino Linotype"/>
        </w:rPr>
        <w:t xml:space="preserve">Situación </w:t>
      </w:r>
      <w:r w:rsidR="008153FC" w:rsidRPr="008153FC">
        <w:rPr>
          <w:rFonts w:ascii="Palatino Linotype" w:hAnsi="Palatino Linotype"/>
        </w:rPr>
        <w:t>en la que se encontraba imposibilitado</w:t>
      </w:r>
      <w:r w:rsidRPr="008153FC">
        <w:rPr>
          <w:rFonts w:ascii="Palatino Linotype" w:hAnsi="Palatino Linotype"/>
        </w:rPr>
        <w:t xml:space="preserve"> el SUJETO OBLIGADO (</w:t>
      </w:r>
      <w:r w:rsidRPr="008153FC">
        <w:rPr>
          <w:rFonts w:ascii="Palatino Linotype" w:hAnsi="Palatino Linotype"/>
          <w:b/>
          <w:lang w:val="es-ES_tradnl"/>
        </w:rPr>
        <w:t>Ayuntamiento de Texcoco</w:t>
      </w:r>
      <w:r w:rsidRPr="008153FC">
        <w:rPr>
          <w:rFonts w:ascii="Palatino Linotype" w:hAnsi="Palatino Linotype"/>
        </w:rPr>
        <w:t>),</w:t>
      </w:r>
      <w:r w:rsidR="008153FC" w:rsidRPr="008153FC">
        <w:rPr>
          <w:rFonts w:ascii="Palatino Linotype" w:hAnsi="Palatino Linotype"/>
        </w:rPr>
        <w:t xml:space="preserve"> para dar atención a la solicitud de oposición al tratamiento de datos personales que se realiza en los sitios de referencia, </w:t>
      </w:r>
      <w:r w:rsidRPr="008153FC">
        <w:rPr>
          <w:rFonts w:ascii="Palatino Linotype" w:hAnsi="Palatino Linotype"/>
        </w:rPr>
        <w:t xml:space="preserve"> pues tal y como quedo precisado corresponde a las Juntas de Conciliación y Arbitraje  locales la autorización, elaboración y publicación de los boletines laborales y su contenido, en este sentido son éstas últimas las responsables del tratamiento de da</w:t>
      </w:r>
      <w:r w:rsidR="00F94C2A" w:rsidRPr="008153FC">
        <w:rPr>
          <w:rFonts w:ascii="Palatino Linotype" w:hAnsi="Palatino Linotype"/>
        </w:rPr>
        <w:t>t</w:t>
      </w:r>
      <w:r w:rsidRPr="008153FC">
        <w:rPr>
          <w:rFonts w:ascii="Palatino Linotype" w:hAnsi="Palatino Linotype"/>
        </w:rPr>
        <w:t>os personales que se realizan en dichos</w:t>
      </w:r>
      <w:r w:rsidR="00F94C2A" w:rsidRPr="008153FC">
        <w:rPr>
          <w:rFonts w:ascii="Palatino Linotype" w:hAnsi="Palatino Linotype"/>
        </w:rPr>
        <w:t xml:space="preserve"> medios de comunicación.</w:t>
      </w:r>
      <w:r w:rsidR="008153FC" w:rsidRPr="008153FC">
        <w:rPr>
          <w:rFonts w:ascii="Palatino Linotype" w:hAnsi="Palatino Linotype"/>
        </w:rPr>
        <w:t xml:space="preserve"> En este sentido, éste Órgano Garante considera que dicha solicitud resulta inatendible por el SUJETO OBLIGADO, sin embargo se dejan a salvo sus derechos para presentar una nueva solicitud ante </w:t>
      </w:r>
      <w:r w:rsidR="008153FC" w:rsidRPr="008153FC">
        <w:rPr>
          <w:rFonts w:ascii="Palatino Linotype" w:hAnsi="Palatino Linotype"/>
          <w:shd w:val="clear" w:color="auto" w:fill="FFFFFF"/>
        </w:rPr>
        <w:t>la Junta de Conciliación y Arbitraje del Valle de Cuautitlán- Texcoco</w:t>
      </w:r>
      <w:r w:rsidR="008153FC">
        <w:rPr>
          <w:rFonts w:ascii="Palatino Linotype" w:hAnsi="Palatino Linotype"/>
          <w:shd w:val="clear" w:color="auto" w:fill="FFFFFF"/>
        </w:rPr>
        <w:t xml:space="preserve">, </w:t>
      </w:r>
      <w:r w:rsidR="008153FC" w:rsidRPr="008153FC">
        <w:rPr>
          <w:rFonts w:ascii="Palatino Linotype" w:hAnsi="Palatino Linotype"/>
          <w:shd w:val="clear" w:color="auto" w:fill="FFFFFF"/>
        </w:rPr>
        <w:t>toda vez que tiene el carácter</w:t>
      </w:r>
      <w:r w:rsidR="008153FC">
        <w:rPr>
          <w:rFonts w:ascii="Palatino Linotype" w:hAnsi="Palatino Linotype"/>
          <w:shd w:val="clear" w:color="auto" w:fill="FFFFFF"/>
        </w:rPr>
        <w:t xml:space="preserve"> </w:t>
      </w:r>
      <w:r w:rsidR="008153FC" w:rsidRPr="008153FC">
        <w:rPr>
          <w:rFonts w:ascii="Palatino Linotype" w:hAnsi="Palatino Linotype"/>
          <w:shd w:val="clear" w:color="auto" w:fill="FFFFFF"/>
        </w:rPr>
        <w:t xml:space="preserve">de sujeto obligado en </w:t>
      </w:r>
      <w:r w:rsidR="008153FC">
        <w:rPr>
          <w:rFonts w:ascii="Palatino Linotype" w:hAnsi="Palatino Linotype"/>
          <w:shd w:val="clear" w:color="auto" w:fill="FFFFFF"/>
        </w:rPr>
        <w:t>el acuerdo mediante el cual el Pleno del I</w:t>
      </w:r>
      <w:r w:rsidR="008153FC" w:rsidRPr="008153FC">
        <w:rPr>
          <w:rFonts w:ascii="Palatino Linotype" w:hAnsi="Palatino Linotype"/>
          <w:shd w:val="clear" w:color="auto" w:fill="FFFFFF"/>
        </w:rPr>
        <w:t>nstituto de</w:t>
      </w:r>
      <w:r w:rsidR="008153FC">
        <w:rPr>
          <w:rFonts w:ascii="Palatino Linotype" w:hAnsi="Palatino Linotype"/>
          <w:shd w:val="clear" w:color="auto" w:fill="FFFFFF"/>
        </w:rPr>
        <w:t xml:space="preserve"> Transparencia, Acceso a la Información Pública y Protección de Datos P</w:t>
      </w:r>
      <w:r w:rsidR="008153FC" w:rsidRPr="008153FC">
        <w:rPr>
          <w:rFonts w:ascii="Palatino Linotype" w:hAnsi="Palatino Linotype"/>
          <w:shd w:val="clear" w:color="auto" w:fill="FFFFFF"/>
        </w:rPr>
        <w:t>ersonales del</w:t>
      </w:r>
      <w:r w:rsidR="008153FC">
        <w:rPr>
          <w:rFonts w:ascii="Palatino Linotype" w:hAnsi="Palatino Linotype"/>
          <w:shd w:val="clear" w:color="auto" w:fill="FFFFFF"/>
        </w:rPr>
        <w:t xml:space="preserve"> E</w:t>
      </w:r>
      <w:r w:rsidR="008153FC" w:rsidRPr="008153FC">
        <w:rPr>
          <w:rFonts w:ascii="Palatino Linotype" w:hAnsi="Palatino Linotype"/>
          <w:shd w:val="clear" w:color="auto" w:fill="FFFFFF"/>
        </w:rPr>
        <w:t>stado de México</w:t>
      </w:r>
      <w:r w:rsidR="008153FC">
        <w:rPr>
          <w:rFonts w:ascii="Palatino Linotype" w:hAnsi="Palatino Linotype"/>
          <w:shd w:val="clear" w:color="auto" w:fill="FFFFFF"/>
        </w:rPr>
        <w:t xml:space="preserve"> y M</w:t>
      </w:r>
      <w:r w:rsidR="008153FC" w:rsidRPr="008153FC">
        <w:rPr>
          <w:rFonts w:ascii="Palatino Linotype" w:hAnsi="Palatino Linotype"/>
          <w:shd w:val="clear" w:color="auto" w:fill="FFFFFF"/>
        </w:rPr>
        <w:t>unicipios, aprobó el padrón de sujetos obligados</w:t>
      </w:r>
      <w:r w:rsidR="008153FC">
        <w:rPr>
          <w:rFonts w:ascii="Palatino Linotype" w:hAnsi="Palatino Linotype"/>
          <w:shd w:val="clear" w:color="auto" w:fill="FFFFFF"/>
        </w:rPr>
        <w:t>.</w:t>
      </w:r>
      <w:r w:rsidR="008153FC" w:rsidRPr="008153FC">
        <w:rPr>
          <w:rStyle w:val="Refdenotaalpie"/>
          <w:rFonts w:ascii="Palatino Linotype" w:hAnsi="Palatino Linotype"/>
          <w:szCs w:val="20"/>
          <w:shd w:val="clear" w:color="auto" w:fill="FFFFFF"/>
        </w:rPr>
        <w:t xml:space="preserve"> </w:t>
      </w:r>
      <w:r w:rsidR="008153FC" w:rsidRPr="00584B18">
        <w:rPr>
          <w:rStyle w:val="Refdenotaalpie"/>
          <w:rFonts w:ascii="Palatino Linotype" w:hAnsi="Palatino Linotype"/>
          <w:szCs w:val="20"/>
          <w:shd w:val="clear" w:color="auto" w:fill="FFFFFF"/>
        </w:rPr>
        <w:footnoteReference w:id="7"/>
      </w:r>
    </w:p>
    <w:p w:rsidR="00EC1BFF" w:rsidRDefault="009E1AF1" w:rsidP="00F3427C">
      <w:pPr>
        <w:spacing w:before="100" w:beforeAutospacing="1" w:after="100" w:afterAutospacing="1" w:line="360" w:lineRule="auto"/>
        <w:jc w:val="both"/>
      </w:pPr>
      <w:r w:rsidRPr="009E1AF1">
        <w:rPr>
          <w:rFonts w:ascii="Palatino Linotype" w:hAnsi="Palatino Linotype"/>
          <w:noProof/>
          <w:lang w:val="es-MX" w:eastAsia="es-MX"/>
        </w:rPr>
        <w:lastRenderedPageBreak/>
        <w:drawing>
          <wp:anchor distT="0" distB="0" distL="114300" distR="114300" simplePos="0" relativeHeight="251691008" behindDoc="1" locked="0" layoutInCell="1" allowOverlap="1" wp14:anchorId="20B18F32" wp14:editId="56CF3400">
            <wp:simplePos x="0" y="0"/>
            <wp:positionH relativeFrom="column">
              <wp:posOffset>483870</wp:posOffset>
            </wp:positionH>
            <wp:positionV relativeFrom="paragraph">
              <wp:posOffset>1407160</wp:posOffset>
            </wp:positionV>
            <wp:extent cx="4676775" cy="3905250"/>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AF1">
        <w:rPr>
          <w:rFonts w:ascii="Palatino Linotype" w:hAnsi="Palatino Linotype"/>
          <w:noProof/>
          <w:lang w:val="es-MX" w:eastAsia="es-MX"/>
        </w:rPr>
        <w:drawing>
          <wp:anchor distT="0" distB="0" distL="114300" distR="114300" simplePos="0" relativeHeight="251689984" behindDoc="1" locked="0" layoutInCell="1" allowOverlap="1" wp14:anchorId="44642850" wp14:editId="516B5AA1">
            <wp:simplePos x="0" y="0"/>
            <wp:positionH relativeFrom="column">
              <wp:posOffset>-114300</wp:posOffset>
            </wp:positionH>
            <wp:positionV relativeFrom="paragraph">
              <wp:posOffset>-1038225</wp:posOffset>
            </wp:positionV>
            <wp:extent cx="1695450" cy="10287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BFF" w:rsidRPr="00EC1BFF">
        <w:rPr>
          <w:rFonts w:ascii="Palatino Linotype" w:hAnsi="Palatino Linotype"/>
        </w:rPr>
        <w:t>Por otro lado, como lo refiere el artículo 51 de la Ley de Transparencia local</w:t>
      </w:r>
      <w:r w:rsidR="009F4AF9">
        <w:rPr>
          <w:rFonts w:ascii="Palatino Linotype" w:hAnsi="Palatino Linotype"/>
        </w:rPr>
        <w:t xml:space="preserve"> </w:t>
      </w:r>
      <w:r w:rsidR="009F4AF9" w:rsidRPr="00DA7FF3">
        <w:rPr>
          <w:rFonts w:ascii="Palatino Linotype" w:hAnsi="Palatino Linotype"/>
          <w:b/>
        </w:rPr>
        <w:t xml:space="preserve">de aplicación supletoria </w:t>
      </w:r>
      <w:r w:rsidR="00DA7FF3" w:rsidRPr="00DA7FF3">
        <w:rPr>
          <w:rFonts w:ascii="Palatino Linotype" w:hAnsi="Palatino Linotype"/>
          <w:b/>
        </w:rPr>
        <w:t>en el presente caso</w:t>
      </w:r>
      <w:r w:rsidR="00EC1BFF" w:rsidRPr="00EC1BFF">
        <w:rPr>
          <w:rFonts w:ascii="Palatino Linotype" w:hAnsi="Palatino Linotype"/>
        </w:rPr>
        <w:t xml:space="preserve">, los titulares de las Unidades de Transparencia de los Sujetos Obligados deberán tramitar internamente las solicitudes de información, teniendo las facultades necesarias para gestionar su debida atención conforme a la Ley General de Transparencia y la Ley local; para a ello, la fracción II del artículo 53 de la Ley de Transparencia local, faculta a dichas Unidades </w:t>
      </w:r>
      <w:r w:rsidR="00EC1BFF" w:rsidRPr="00DA7FF3">
        <w:rPr>
          <w:rFonts w:ascii="Palatino Linotype" w:hAnsi="Palatino Linotype"/>
          <w:b/>
        </w:rPr>
        <w:t xml:space="preserve">a recibir, tramitar y dar respuesta a las solicitudes de información y también, el artículo 162 del mismo ordenamiento los faculta para </w:t>
      </w:r>
      <w:r w:rsidR="00EC1BFF" w:rsidRPr="00EC1BFF">
        <w:rPr>
          <w:rFonts w:ascii="Palatino Linotype" w:hAnsi="Palatino Linotype"/>
        </w:rPr>
        <w:t>“</w:t>
      </w:r>
      <w:r w:rsidR="00EC1BFF">
        <w:rPr>
          <w:rFonts w:ascii="Palatino Linotype" w:hAnsi="Palatino Linotype"/>
        </w:rPr>
        <w:t>...</w:t>
      </w:r>
      <w:r w:rsidR="00EC1BFF" w:rsidRPr="00EC1BFF">
        <w:rPr>
          <w:rFonts w:ascii="Palatino Linotype" w:hAnsi="Palatino Linotype"/>
          <w:i/>
        </w:rPr>
        <w:t>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EC1BFF">
        <w:t>.”</w:t>
      </w:r>
    </w:p>
    <w:p w:rsidR="009F4AF9" w:rsidRPr="00DA7FF3" w:rsidRDefault="00DA7FF3" w:rsidP="00DA7FF3">
      <w:pPr>
        <w:spacing w:before="100" w:beforeAutospacing="1" w:after="100" w:afterAutospacing="1" w:line="360" w:lineRule="auto"/>
        <w:jc w:val="both"/>
        <w:rPr>
          <w:rFonts w:ascii="Palatino Linotype" w:hAnsi="Palatino Linotype"/>
        </w:rPr>
      </w:pPr>
      <w:r>
        <w:rPr>
          <w:rFonts w:ascii="Palatino Linotype" w:hAnsi="Palatino Linotype"/>
        </w:rPr>
        <w:t xml:space="preserve">De lo transcrito, </w:t>
      </w:r>
      <w:r w:rsidRPr="003A7E95">
        <w:rPr>
          <w:rFonts w:ascii="Palatino Linotype" w:hAnsi="Palatino Linotype"/>
        </w:rPr>
        <w:t>debe entenderse que por regla general, los Titulares de las Unidades de Transparencia de los Sujetos Obligados deben turnar las solicitudes de información recibidas a las áreas competentes para que realicen una búsqueda exhaustiva y razonable salvo en los casos en que el Titular de la Unidad de Transparencia detecte una notoria incompetencia</w:t>
      </w:r>
      <w:r>
        <w:rPr>
          <w:rFonts w:ascii="Palatino Linotype" w:hAnsi="Palatino Linotype"/>
        </w:rPr>
        <w:t xml:space="preserve">. En este sentido, el diverso 112 de la  </w:t>
      </w:r>
      <w:r w:rsidRPr="00DA7FF3">
        <w:rPr>
          <w:rFonts w:ascii="Palatino Linotype" w:hAnsi="Palatino Linotype"/>
        </w:rPr>
        <w:t>LEY DE PROTECCIÓN DE DATOS PERSONALES EN POSE</w:t>
      </w:r>
      <w:r>
        <w:rPr>
          <w:rFonts w:ascii="Palatino Linotype" w:hAnsi="Palatino Linotype"/>
        </w:rPr>
        <w:t xml:space="preserve">SIÓN DE SUJETOS OBLIGADOS </w:t>
      </w:r>
      <w:r w:rsidRPr="00DA7FF3">
        <w:rPr>
          <w:rFonts w:ascii="Palatino Linotype" w:hAnsi="Palatino Linotype"/>
        </w:rPr>
        <w:t>DEL ESTADO DE MÉXICO Y MUNICIPIOS</w:t>
      </w:r>
      <w:r>
        <w:rPr>
          <w:rFonts w:ascii="Palatino Linotype" w:hAnsi="Palatino Linotype"/>
        </w:rPr>
        <w:t xml:space="preserve">, dispone que: </w:t>
      </w:r>
      <w:proofErr w:type="gramStart"/>
      <w:r>
        <w:rPr>
          <w:rFonts w:ascii="Palatino Linotype" w:hAnsi="Palatino Linotype"/>
        </w:rPr>
        <w:t>“</w:t>
      </w:r>
      <w:r w:rsidR="009F4AF9" w:rsidRPr="009F4AF9">
        <w:rPr>
          <w:rFonts w:ascii="Palatino Linotype" w:hAnsi="Palatino Linotype"/>
          <w:i/>
        </w:rPr>
        <w:t xml:space="preserve"> </w:t>
      </w:r>
      <w:r w:rsidR="009F4AF9" w:rsidRPr="009F4AF9">
        <w:rPr>
          <w:rFonts w:ascii="Palatino Linotype" w:hAnsi="Palatino Linotype"/>
          <w:b/>
          <w:i/>
          <w:u w:val="single"/>
        </w:rPr>
        <w:t>Cuando</w:t>
      </w:r>
      <w:proofErr w:type="gramEnd"/>
      <w:r w:rsidR="009F4AF9" w:rsidRPr="009F4AF9">
        <w:rPr>
          <w:rFonts w:ascii="Palatino Linotype" w:hAnsi="Palatino Linotype"/>
          <w:b/>
          <w:i/>
          <w:u w:val="single"/>
        </w:rPr>
        <w:t xml:space="preserve"> el responsable no sea competente para atender la solicitud para el ejercicio de derechos ARCO, deberá hacer del conocimiento del titular dicha situación dentro de los tres días siguientes a la presentación de la solicitud</w:t>
      </w:r>
      <w:r w:rsidR="009F4AF9" w:rsidRPr="009F4AF9">
        <w:rPr>
          <w:rFonts w:ascii="Palatino Linotype" w:hAnsi="Palatino Linotype"/>
          <w:i/>
        </w:rPr>
        <w:t xml:space="preserve"> y en caso de poderlo determinar, orientarlo hacia el responsable competente.</w:t>
      </w:r>
      <w:r>
        <w:rPr>
          <w:rFonts w:ascii="Palatino Linotype" w:hAnsi="Palatino Linotype"/>
          <w:i/>
        </w:rPr>
        <w:t>”</w:t>
      </w:r>
    </w:p>
    <w:p w:rsidR="000C7498" w:rsidRPr="00DA7FF3" w:rsidRDefault="00DA7FF3" w:rsidP="00DA7FF3">
      <w:pPr>
        <w:spacing w:before="100" w:beforeAutospacing="1" w:after="100" w:afterAutospacing="1"/>
        <w:ind w:left="993"/>
        <w:jc w:val="both"/>
        <w:rPr>
          <w:rFonts w:ascii="Palatino Linotype" w:hAnsi="Palatino Linotype"/>
          <w:i/>
        </w:rPr>
      </w:pPr>
      <w:r>
        <w:rPr>
          <w:rFonts w:ascii="Palatino Linotype" w:hAnsi="Palatino Linotype"/>
          <w:i/>
        </w:rPr>
        <w:t xml:space="preserve"> </w:t>
      </w:r>
    </w:p>
    <w:p w:rsidR="000C7498" w:rsidRDefault="000C7498" w:rsidP="00F3427C">
      <w:pPr>
        <w:spacing w:before="100" w:beforeAutospacing="1" w:after="100" w:afterAutospacing="1" w:line="360" w:lineRule="auto"/>
        <w:jc w:val="both"/>
      </w:pPr>
    </w:p>
    <w:p w:rsidR="00D85EBC" w:rsidRDefault="003A7E95" w:rsidP="00F3427C">
      <w:pPr>
        <w:spacing w:before="100" w:beforeAutospacing="1" w:after="100" w:afterAutospacing="1" w:line="360" w:lineRule="auto"/>
        <w:jc w:val="both"/>
        <w:rPr>
          <w:rFonts w:ascii="Palatino Linotype" w:hAnsi="Palatino Linotype"/>
        </w:rPr>
      </w:pPr>
      <w:r w:rsidRPr="000C7498">
        <w:rPr>
          <w:rFonts w:ascii="Palatino Linotype" w:hAnsi="Palatino Linotype"/>
        </w:rPr>
        <w:lastRenderedPageBreak/>
        <w:t>Bajo ese orden de ideas, debe entenderse como una notoria incompetencia cuando se confrontan la información solicitada con las facultades legales de cada área admi</w:t>
      </w:r>
      <w:r w:rsidR="000C7498">
        <w:rPr>
          <w:rFonts w:ascii="Palatino Linotype" w:hAnsi="Palatino Linotype"/>
        </w:rPr>
        <w:t>nistrativa del Sujeto Obligado</w:t>
      </w:r>
      <w:r w:rsidRPr="000C7498">
        <w:rPr>
          <w:rFonts w:ascii="Palatino Linotype" w:hAnsi="Palatino Linotype"/>
        </w:rPr>
        <w:t>, circunstancia que en el caso concreto n</w:t>
      </w:r>
      <w:r w:rsidR="00D85EBC">
        <w:rPr>
          <w:rFonts w:ascii="Palatino Linotype" w:hAnsi="Palatino Linotype"/>
        </w:rPr>
        <w:t>o se actualiza.</w:t>
      </w:r>
    </w:p>
    <w:p w:rsidR="007A651E" w:rsidRDefault="00D85EBC" w:rsidP="00F3427C">
      <w:pPr>
        <w:spacing w:before="100" w:beforeAutospacing="1" w:after="100" w:afterAutospacing="1" w:line="360" w:lineRule="auto"/>
        <w:jc w:val="both"/>
        <w:rPr>
          <w:rFonts w:ascii="Palatino Linotype" w:hAnsi="Palatino Linotype"/>
        </w:rPr>
      </w:pPr>
      <w:r>
        <w:rPr>
          <w:rFonts w:ascii="Palatino Linotype" w:hAnsi="Palatino Linotype"/>
        </w:rPr>
        <w:t>Por</w:t>
      </w:r>
      <w:r w:rsidR="000C7498">
        <w:rPr>
          <w:rFonts w:ascii="Palatino Linotype" w:hAnsi="Palatino Linotype"/>
        </w:rPr>
        <w:t xml:space="preserve"> lo tanto,</w:t>
      </w:r>
      <w:r w:rsidR="003A7E95" w:rsidRPr="000C7498">
        <w:rPr>
          <w:rFonts w:ascii="Palatino Linotype" w:hAnsi="Palatino Linotype"/>
        </w:rPr>
        <w:t xml:space="preserve"> se debió haber decretado la notoria incompetencia; más aún, siendo que el plazo para </w:t>
      </w:r>
      <w:r w:rsidR="000C7498">
        <w:rPr>
          <w:rFonts w:ascii="Palatino Linotype" w:hAnsi="Palatino Linotype"/>
        </w:rPr>
        <w:t>dar respuesta feneció</w:t>
      </w:r>
      <w:r w:rsidR="007A651E">
        <w:rPr>
          <w:rFonts w:ascii="Palatino Linotype" w:hAnsi="Palatino Linotype"/>
        </w:rPr>
        <w:t xml:space="preserve"> sin que el SUEJTO </w:t>
      </w:r>
      <w:r w:rsidR="000C7498">
        <w:rPr>
          <w:rFonts w:ascii="Palatino Linotype" w:hAnsi="Palatino Linotype"/>
        </w:rPr>
        <w:t>O</w:t>
      </w:r>
      <w:r w:rsidR="007A651E">
        <w:rPr>
          <w:rFonts w:ascii="Palatino Linotype" w:hAnsi="Palatino Linotype"/>
        </w:rPr>
        <w:t>B</w:t>
      </w:r>
      <w:r w:rsidR="000C7498">
        <w:rPr>
          <w:rFonts w:ascii="Palatino Linotype" w:hAnsi="Palatino Linotype"/>
        </w:rPr>
        <w:t>LIGADO realizar</w:t>
      </w:r>
      <w:r w:rsidR="007A651E">
        <w:rPr>
          <w:rFonts w:ascii="Palatino Linotype" w:hAnsi="Palatino Linotype"/>
        </w:rPr>
        <w:t>a</w:t>
      </w:r>
      <w:r w:rsidR="000C7498">
        <w:rPr>
          <w:rFonts w:ascii="Palatino Linotype" w:hAnsi="Palatino Linotype"/>
        </w:rPr>
        <w:t xml:space="preserve"> posicionamiento al respeto. </w:t>
      </w:r>
    </w:p>
    <w:p w:rsidR="007A651E" w:rsidRDefault="007A651E" w:rsidP="007A651E">
      <w:pPr>
        <w:pStyle w:val="Sinespaciado"/>
        <w:spacing w:line="360" w:lineRule="auto"/>
        <w:jc w:val="both"/>
        <w:rPr>
          <w:rFonts w:ascii="Palatino Linotype" w:hAnsi="Palatino Linotype" w:cs="Arial"/>
          <w:lang w:eastAsia="es-MX"/>
        </w:rPr>
      </w:pPr>
      <w:r w:rsidRPr="001321CB">
        <w:rPr>
          <w:rFonts w:ascii="Palatino Linotype" w:hAnsi="Palatino Linotype" w:cs="Arial"/>
          <w:lang w:eastAsia="es-MX"/>
        </w:rPr>
        <w:t xml:space="preserve">Razón por la cual con la finalidad de garantizar el pleno ejercicio del derecho del particular, este Instituto considera pertinente ordenar al Sujeto Obligado que emita un Acuerdo de Incompetencia debidamente fundado y motivado, en el que exprese las razones, motivos y circunstancias de hecho y derecho por virtud de las cuales justifique su incompetencia para atender la solicitud número </w:t>
      </w:r>
      <w:r w:rsidRPr="001321CB">
        <w:rPr>
          <w:rFonts w:ascii="Palatino Linotype" w:hAnsi="Palatino Linotype"/>
          <w:b/>
          <w:bCs/>
        </w:rPr>
        <w:t>00001/TEXCOCO/OD/2018</w:t>
      </w:r>
      <w:r w:rsidRPr="001321CB">
        <w:rPr>
          <w:rFonts w:ascii="Palatino Linotype" w:hAnsi="Palatino Linotype" w:cs="Arial"/>
          <w:lang w:eastAsia="es-MX"/>
        </w:rPr>
        <w:t>.</w:t>
      </w:r>
    </w:p>
    <w:p w:rsidR="007A651E" w:rsidRPr="00657FEF" w:rsidRDefault="007A651E" w:rsidP="007A651E">
      <w:pPr>
        <w:pStyle w:val="Sinespaciado"/>
        <w:spacing w:line="360" w:lineRule="auto"/>
        <w:jc w:val="both"/>
        <w:rPr>
          <w:rFonts w:ascii="Palatino Linotype" w:hAnsi="Palatino Linotype" w:cs="Arial"/>
          <w:lang w:eastAsia="es-MX"/>
        </w:rPr>
      </w:pPr>
    </w:p>
    <w:p w:rsidR="007A651E" w:rsidRPr="00657FEF" w:rsidRDefault="007A651E" w:rsidP="007A651E">
      <w:pPr>
        <w:pStyle w:val="Sinespaciado"/>
        <w:spacing w:line="360" w:lineRule="auto"/>
        <w:jc w:val="both"/>
        <w:rPr>
          <w:rFonts w:ascii="Palatino Linotype" w:hAnsi="Palatino Linotype"/>
        </w:rPr>
      </w:pPr>
      <w:r w:rsidRPr="00657FEF">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7A651E" w:rsidRPr="00657FEF" w:rsidRDefault="007A651E" w:rsidP="007A651E">
      <w:pPr>
        <w:pStyle w:val="Sinespaciado"/>
        <w:ind w:left="567" w:right="567"/>
        <w:jc w:val="both"/>
        <w:rPr>
          <w:rFonts w:ascii="Palatino Linotype" w:hAnsi="Palatino Linotype"/>
        </w:rPr>
      </w:pPr>
    </w:p>
    <w:p w:rsidR="007A651E" w:rsidRPr="00657FEF" w:rsidRDefault="007A651E" w:rsidP="007A651E">
      <w:pPr>
        <w:pStyle w:val="Sinespaciado"/>
        <w:ind w:left="567" w:right="567"/>
        <w:jc w:val="both"/>
        <w:rPr>
          <w:rFonts w:ascii="Palatino Linotype" w:hAnsi="Palatino Linotype"/>
          <w:b/>
          <w:bCs/>
          <w:i/>
          <w:sz w:val="22"/>
          <w:szCs w:val="22"/>
          <w:lang w:eastAsia="es-MX"/>
        </w:rPr>
      </w:pPr>
      <w:r w:rsidRPr="00657FEF">
        <w:rPr>
          <w:rFonts w:ascii="Palatino Linotype" w:hAnsi="Palatino Linotype"/>
          <w:b/>
          <w:bCs/>
          <w:i/>
          <w:sz w:val="22"/>
          <w:szCs w:val="22"/>
          <w:lang w:eastAsia="es-MX"/>
        </w:rPr>
        <w:t>FUNDAMENTACIÓN Y MOTIVACIÓN. EL ASPECTO FORMAL DE LA GARANTÍA Y SU FINALIDAD SE TRADUCEN EN EXPLICAR, JUSTIFICAR, POSIBILITAR LA DEFENSA Y COMUNICAR LA DECISIÓN.</w:t>
      </w:r>
    </w:p>
    <w:p w:rsidR="007A651E" w:rsidRPr="00657FEF" w:rsidRDefault="007A651E" w:rsidP="007A651E">
      <w:pPr>
        <w:pStyle w:val="Sinespaciado"/>
        <w:ind w:left="567" w:right="567"/>
        <w:jc w:val="both"/>
        <w:rPr>
          <w:rFonts w:ascii="Palatino Linotype" w:hAnsi="Palatino Linotype"/>
          <w:i/>
          <w:lang w:eastAsia="es-MX"/>
        </w:rPr>
      </w:pPr>
      <w:r w:rsidRPr="00657FEF">
        <w:rPr>
          <w:rFonts w:ascii="Palatino Linotype" w:hAnsi="Palatino Linotype"/>
          <w:i/>
          <w:sz w:val="22"/>
          <w:szCs w:val="22"/>
          <w:lang w:eastAsia="es-MX"/>
        </w:rPr>
        <w:br/>
        <w:t>El contenido formal de la garantía de legalidad prevista en el artículo </w:t>
      </w:r>
      <w:hyperlink r:id="rId11" w:history="1">
        <w:r w:rsidRPr="00657FEF">
          <w:rPr>
            <w:rStyle w:val="Hipervnculo"/>
            <w:rFonts w:ascii="Palatino Linotype" w:hAnsi="Palatino Linotype"/>
            <w:i/>
            <w:sz w:val="22"/>
            <w:szCs w:val="22"/>
            <w:lang w:eastAsia="es-MX"/>
          </w:rPr>
          <w:t>16 constitucional</w:t>
        </w:r>
      </w:hyperlink>
      <w:r w:rsidRPr="00657FEF">
        <w:rPr>
          <w:rFonts w:ascii="Palatino Linotype" w:hAnsi="Palatino Linotype"/>
          <w:i/>
          <w:sz w:val="22"/>
          <w:szCs w:val="22"/>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w:t>
      </w:r>
      <w:r w:rsidR="009E1AF1" w:rsidRPr="009E1AF1">
        <w:rPr>
          <w:rFonts w:ascii="Palatino Linotype" w:hAnsi="Palatino Linotype"/>
          <w:i/>
          <w:noProof/>
          <w:sz w:val="22"/>
          <w:szCs w:val="22"/>
          <w:lang w:eastAsia="es-MX"/>
        </w:rPr>
        <w:lastRenderedPageBreak/>
        <w:drawing>
          <wp:anchor distT="0" distB="0" distL="114300" distR="114300" simplePos="0" relativeHeight="251693056" behindDoc="1" locked="0" layoutInCell="1" allowOverlap="1" wp14:anchorId="14C52B8A" wp14:editId="6B241CB4">
            <wp:simplePos x="0" y="0"/>
            <wp:positionH relativeFrom="column">
              <wp:posOffset>-228600</wp:posOffset>
            </wp:positionH>
            <wp:positionV relativeFrom="paragraph">
              <wp:posOffset>-962025</wp:posOffset>
            </wp:positionV>
            <wp:extent cx="1695450" cy="10287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FEF">
        <w:rPr>
          <w:rFonts w:ascii="Palatino Linotype" w:hAnsi="Palatino Linotype"/>
          <w:i/>
          <w:sz w:val="22"/>
          <w:szCs w:val="22"/>
          <w:lang w:eastAsia="es-MX"/>
        </w:rPr>
        <w:t xml:space="preserve">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w:t>
      </w:r>
      <w:r w:rsidR="009E1AF1" w:rsidRPr="009E1AF1">
        <w:rPr>
          <w:rFonts w:ascii="Palatino Linotype" w:hAnsi="Palatino Linotype"/>
          <w:i/>
          <w:noProof/>
          <w:sz w:val="22"/>
          <w:szCs w:val="22"/>
          <w:lang w:eastAsia="es-MX"/>
        </w:rPr>
        <w:drawing>
          <wp:anchor distT="0" distB="0" distL="114300" distR="114300" simplePos="0" relativeHeight="251694080" behindDoc="1" locked="0" layoutInCell="1" allowOverlap="1" wp14:anchorId="608693DA" wp14:editId="25E3098F">
            <wp:simplePos x="0" y="0"/>
            <wp:positionH relativeFrom="column">
              <wp:posOffset>369570</wp:posOffset>
            </wp:positionH>
            <wp:positionV relativeFrom="paragraph">
              <wp:posOffset>1483360</wp:posOffset>
            </wp:positionV>
            <wp:extent cx="4676775" cy="390525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FEF">
        <w:rPr>
          <w:rFonts w:ascii="Palatino Linotype" w:hAnsi="Palatino Linotype"/>
          <w:i/>
          <w:sz w:val="22"/>
          <w:szCs w:val="22"/>
          <w:lang w:eastAsia="es-MX"/>
        </w:rPr>
        <w:t>exponiendo los hechos relevantes para decidir, citando la norma habilitante y un argumento mínimo pero suficiente para acreditar el razonamiento del que se deduzca la relación de pertenencia lógica de los hechos al derecho</w:t>
      </w:r>
      <w:r>
        <w:rPr>
          <w:rFonts w:ascii="Palatino Linotype" w:hAnsi="Palatino Linotype"/>
          <w:i/>
          <w:sz w:val="22"/>
          <w:szCs w:val="22"/>
          <w:lang w:eastAsia="es-MX"/>
        </w:rPr>
        <w:t xml:space="preserve"> invocado, que es la subsunción.</w:t>
      </w:r>
    </w:p>
    <w:p w:rsidR="007A651E" w:rsidRDefault="007A651E" w:rsidP="00F3427C">
      <w:pPr>
        <w:spacing w:before="100" w:beforeAutospacing="1" w:after="100" w:afterAutospacing="1" w:line="360" w:lineRule="auto"/>
        <w:jc w:val="both"/>
        <w:rPr>
          <w:rFonts w:ascii="Palatino Linotype" w:hAnsi="Palatino Linotype"/>
        </w:rPr>
      </w:pPr>
    </w:p>
    <w:p w:rsidR="00EC1BFF" w:rsidRPr="00CE3B5A" w:rsidRDefault="007A651E" w:rsidP="00CE3B5A">
      <w:pPr>
        <w:spacing w:line="360" w:lineRule="auto"/>
        <w:jc w:val="both"/>
        <w:rPr>
          <w:rFonts w:ascii="Palatino Linotype" w:hAnsi="Palatino Linotype"/>
        </w:rPr>
      </w:pPr>
      <w:r w:rsidRPr="00A81A8C">
        <w:rPr>
          <w:rFonts w:ascii="Palatino Linotype" w:hAnsi="Palatino Linotype"/>
        </w:rPr>
        <w:t>Finalmente,</w:t>
      </w:r>
      <w:r w:rsidRPr="00CE3B5A">
        <w:rPr>
          <w:rFonts w:ascii="Palatino Linotype" w:hAnsi="Palatino Linotype"/>
        </w:rPr>
        <w:t xml:space="preserve"> </w:t>
      </w:r>
      <w:r w:rsidR="00CE3B5A" w:rsidRPr="00CE3B5A">
        <w:rPr>
          <w:rFonts w:ascii="Palatino Linotype" w:hAnsi="Palatino Linotype"/>
        </w:rPr>
        <w:t>derivado de la omisión en la que incurrió el SUEJTO OBLIGADO en consideración con los artículos 222, fracción I y 223  la Ley de Transparencia Acceso a la Información Pública del Estado de México y Municipios de aplicación supletoria,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w:t>
      </w:r>
      <w:r w:rsidR="00CE3B5A">
        <w:rPr>
          <w:rFonts w:ascii="Palatino Linotype" w:hAnsi="Palatino Linotype"/>
        </w:rPr>
        <w:t>es en la materia.</w:t>
      </w:r>
    </w:p>
    <w:p w:rsidR="00031201" w:rsidRDefault="00031201" w:rsidP="00270FF1">
      <w:pPr>
        <w:spacing w:before="100" w:beforeAutospacing="1" w:after="100" w:afterAutospacing="1"/>
        <w:ind w:right="899"/>
        <w:jc w:val="both"/>
        <w:rPr>
          <w:rFonts w:ascii="Palatino Linotype" w:hAnsi="Palatino Linotype"/>
          <w:sz w:val="22"/>
          <w:szCs w:val="22"/>
        </w:rPr>
      </w:pPr>
    </w:p>
    <w:p w:rsidR="00786094" w:rsidRDefault="00031201" w:rsidP="00031201">
      <w:pPr>
        <w:spacing w:before="240" w:after="240" w:line="360" w:lineRule="auto"/>
        <w:jc w:val="both"/>
        <w:rPr>
          <w:rFonts w:ascii="Palatino Linotype" w:eastAsia="Calibri" w:hAnsi="Palatino Linotype" w:cs="Arial"/>
        </w:rPr>
      </w:pPr>
      <w:r w:rsidRPr="009E2306">
        <w:rPr>
          <w:rFonts w:ascii="Palatino Linotype" w:eastAsia="Calibri" w:hAnsi="Palatino Linotype" w:cs="Arial"/>
        </w:rPr>
        <w:t xml:space="preserve">Así, con </w:t>
      </w:r>
      <w:r w:rsidRPr="009E2306">
        <w:rPr>
          <w:rFonts w:ascii="Palatino Linotype" w:hAnsi="Palatino Linotype" w:cs="Arial"/>
        </w:rPr>
        <w:t>fundamento</w:t>
      </w:r>
      <w:r w:rsidRPr="009E2306">
        <w:rPr>
          <w:rFonts w:ascii="Palatino Linotype" w:eastAsia="Calibri" w:hAnsi="Palatino Linotype" w:cs="Arial"/>
        </w:rPr>
        <w:t xml:space="preserve"> en lo prescrito en los artículos 5 párrafos </w:t>
      </w:r>
      <w:r w:rsidRPr="009E2306">
        <w:rPr>
          <w:rFonts w:ascii="Palatino Linotype" w:hAnsi="Palatino Linotype"/>
        </w:rPr>
        <w:t>vigésimo, vigésimo primero y vigésimo segundo fracciones IV y V</w:t>
      </w:r>
      <w:r w:rsidRPr="009E2306">
        <w:rPr>
          <w:rFonts w:ascii="Palatino Linotype" w:eastAsia="Calibri" w:hAnsi="Palatino Linotype" w:cs="Arial"/>
        </w:rPr>
        <w:t xml:space="preserve"> de la Constitución Política del Estado Libre y Soberano de México; </w:t>
      </w:r>
      <w:r w:rsidRPr="009E2306">
        <w:rPr>
          <w:rFonts w:ascii="Palatino Linotype" w:hAnsi="Palatino Linotype"/>
        </w:rPr>
        <w:t>2 fracción II, 29, 36 fracciones I y II, 176, 178, 179, 181, 185 fracción I, 186 y 188</w:t>
      </w:r>
      <w:r w:rsidRPr="009E2306">
        <w:rPr>
          <w:rFonts w:ascii="Palatino Linotype" w:eastAsia="Calibri" w:hAnsi="Palatino Linotype" w:cs="Arial"/>
        </w:rPr>
        <w:t xml:space="preserve"> de la Ley de Transparencia y Acceso a la Información Pública del Estado de México y Municipios de aplicación supletoria, 1, 81, 82 fracciones I y III, 119, </w:t>
      </w:r>
    </w:p>
    <w:p w:rsidR="00786094" w:rsidRPr="00786094" w:rsidRDefault="00786094" w:rsidP="00031201">
      <w:pPr>
        <w:spacing w:before="240" w:after="240" w:line="360" w:lineRule="auto"/>
        <w:jc w:val="both"/>
        <w:rPr>
          <w:rFonts w:ascii="Palatino Linotype" w:eastAsia="Calibri" w:hAnsi="Palatino Linotype" w:cs="Arial"/>
          <w:sz w:val="10"/>
        </w:rPr>
      </w:pPr>
    </w:p>
    <w:p w:rsidR="00031201" w:rsidRPr="009E2306" w:rsidRDefault="00031201" w:rsidP="00031201">
      <w:pPr>
        <w:spacing w:before="240" w:after="240" w:line="360" w:lineRule="auto"/>
        <w:jc w:val="both"/>
        <w:rPr>
          <w:rFonts w:ascii="Palatino Linotype" w:eastAsia="Calibri" w:hAnsi="Palatino Linotype" w:cs="Arial"/>
        </w:rPr>
      </w:pPr>
      <w:r w:rsidRPr="009E2306">
        <w:rPr>
          <w:rFonts w:ascii="Palatino Linotype" w:eastAsia="Calibri" w:hAnsi="Palatino Linotype" w:cs="Arial"/>
        </w:rPr>
        <w:t>127, 128, 129, 133 y 137 de la Ley de Protección de Datos Personales en Posesión de Sujetos Obligados del Estado de México y Municipios, este Pleno:</w:t>
      </w:r>
    </w:p>
    <w:p w:rsidR="00031201" w:rsidRPr="009E2306" w:rsidRDefault="00031201" w:rsidP="00031201">
      <w:pPr>
        <w:spacing w:before="240" w:after="240" w:line="360" w:lineRule="auto"/>
        <w:jc w:val="center"/>
        <w:rPr>
          <w:rFonts w:ascii="Palatino Linotype" w:hAnsi="Palatino Linotype"/>
          <w:b/>
          <w:spacing w:val="60"/>
          <w:sz w:val="28"/>
          <w:szCs w:val="28"/>
        </w:rPr>
      </w:pPr>
      <w:r w:rsidRPr="009E2306">
        <w:rPr>
          <w:rFonts w:ascii="Palatino Linotype" w:hAnsi="Palatino Linotype"/>
          <w:b/>
          <w:spacing w:val="60"/>
          <w:sz w:val="28"/>
          <w:szCs w:val="28"/>
        </w:rPr>
        <w:t>RESUELVE</w:t>
      </w:r>
    </w:p>
    <w:p w:rsidR="00031201" w:rsidRPr="009E2306" w:rsidRDefault="00031201" w:rsidP="00031201">
      <w:pPr>
        <w:spacing w:before="240" w:after="240" w:line="360" w:lineRule="auto"/>
        <w:jc w:val="both"/>
        <w:rPr>
          <w:rFonts w:ascii="Palatino Linotype" w:hAnsi="Palatino Linotype" w:cs="Arial"/>
        </w:rPr>
      </w:pPr>
      <w:r w:rsidRPr="009E2306">
        <w:rPr>
          <w:rFonts w:ascii="Palatino Linotype" w:hAnsi="Palatino Linotype" w:cs="Arial"/>
          <w:b/>
          <w:bCs/>
          <w:sz w:val="28"/>
          <w:szCs w:val="28"/>
          <w:lang w:eastAsia="es-MX"/>
        </w:rPr>
        <w:t>PRIMERO</w:t>
      </w:r>
      <w:r w:rsidRPr="009E2306">
        <w:rPr>
          <w:rFonts w:ascii="Palatino Linotype" w:hAnsi="Palatino Linotype" w:cs="Arial"/>
          <w:sz w:val="28"/>
          <w:szCs w:val="28"/>
        </w:rPr>
        <w:t>.</w:t>
      </w:r>
      <w:r w:rsidRPr="009E2306">
        <w:rPr>
          <w:rFonts w:ascii="Palatino Linotype" w:hAnsi="Palatino Linotype" w:cs="Arial"/>
        </w:rPr>
        <w:t xml:space="preserve"> Resultan</w:t>
      </w:r>
      <w:r>
        <w:rPr>
          <w:rFonts w:ascii="Palatino Linotype" w:hAnsi="Palatino Linotype" w:cs="Arial"/>
        </w:rPr>
        <w:t xml:space="preserve"> parcialmente</w:t>
      </w:r>
      <w:r w:rsidRPr="009E2306">
        <w:rPr>
          <w:rFonts w:ascii="Palatino Linotype" w:hAnsi="Palatino Linotype" w:cs="Arial"/>
        </w:rPr>
        <w:t xml:space="preserve"> </w:t>
      </w:r>
      <w:r w:rsidRPr="009E2306">
        <w:rPr>
          <w:rFonts w:ascii="Palatino Linotype" w:hAnsi="Palatino Linotype" w:cs="Arial"/>
          <w:b/>
        </w:rPr>
        <w:t>fundadas</w:t>
      </w:r>
      <w:r w:rsidR="003D3191">
        <w:rPr>
          <w:rFonts w:ascii="Palatino Linotype" w:hAnsi="Palatino Linotype" w:cs="Arial"/>
          <w:b/>
        </w:rPr>
        <w:t xml:space="preserve"> pero inoperantes</w:t>
      </w:r>
      <w:r w:rsidRPr="009E2306">
        <w:rPr>
          <w:rFonts w:ascii="Palatino Linotype" w:hAnsi="Palatino Linotype" w:cs="Arial"/>
        </w:rPr>
        <w:t xml:space="preserve"> las razones o motivos de inconformidad planteadas por </w:t>
      </w:r>
      <w:r w:rsidRPr="009E2306">
        <w:rPr>
          <w:rFonts w:ascii="Palatino Linotype" w:hAnsi="Palatino Linotype" w:cs="Arial"/>
          <w:b/>
        </w:rPr>
        <w:t>LA RECURRENTE</w:t>
      </w:r>
      <w:r w:rsidRPr="009E2306">
        <w:rPr>
          <w:rFonts w:ascii="Palatino Linotype" w:hAnsi="Palatino Linotype" w:cs="Arial"/>
        </w:rPr>
        <w:t xml:space="preserve"> por los argumentos y fundamentos expuestos en el Considerando </w:t>
      </w:r>
      <w:r w:rsidRPr="009E2306">
        <w:rPr>
          <w:rFonts w:ascii="Palatino Linotype" w:hAnsi="Palatino Linotype" w:cs="Arial"/>
          <w:b/>
        </w:rPr>
        <w:t>QUINTO</w:t>
      </w:r>
      <w:r w:rsidRPr="009E2306">
        <w:rPr>
          <w:rFonts w:ascii="Palatino Linotype" w:hAnsi="Palatino Linotype" w:cs="Arial"/>
        </w:rPr>
        <w:t xml:space="preserve"> de la presente resolución</w:t>
      </w:r>
      <w:r w:rsidRPr="009E2306">
        <w:rPr>
          <w:rFonts w:ascii="Palatino Linotype" w:hAnsi="Palatino Linotype" w:cs="Arial"/>
          <w:b/>
          <w:lang w:eastAsia="es-MX"/>
        </w:rPr>
        <w:t>.</w:t>
      </w:r>
    </w:p>
    <w:p w:rsidR="00031201" w:rsidRDefault="00031201" w:rsidP="00031201">
      <w:pPr>
        <w:spacing w:before="240" w:after="240" w:line="360" w:lineRule="auto"/>
        <w:jc w:val="both"/>
        <w:rPr>
          <w:rFonts w:ascii="Palatino Linotype" w:hAnsi="Palatino Linotype" w:cs="Arial"/>
          <w:bCs/>
        </w:rPr>
      </w:pPr>
      <w:r w:rsidRPr="009E2306">
        <w:rPr>
          <w:rFonts w:ascii="Palatino Linotype" w:hAnsi="Palatino Linotype" w:cs="Arial"/>
          <w:b/>
          <w:bCs/>
          <w:sz w:val="28"/>
          <w:szCs w:val="28"/>
          <w:lang w:eastAsia="es-MX"/>
        </w:rPr>
        <w:t>SEGUNDO</w:t>
      </w:r>
      <w:r w:rsidRPr="009E2306">
        <w:rPr>
          <w:rFonts w:ascii="Palatino Linotype" w:eastAsia="Calibri" w:hAnsi="Palatino Linotype" w:cs="Arial"/>
          <w:b/>
          <w:bCs/>
          <w:sz w:val="28"/>
          <w:szCs w:val="28"/>
        </w:rPr>
        <w:t>.</w:t>
      </w:r>
      <w:r w:rsidRPr="009E2306">
        <w:rPr>
          <w:rFonts w:ascii="Palatino Linotype" w:eastAsia="Calibri" w:hAnsi="Palatino Linotype" w:cs="Arial"/>
          <w:b/>
          <w:bCs/>
        </w:rPr>
        <w:t xml:space="preserve"> </w:t>
      </w:r>
      <w:r w:rsidR="001321CB" w:rsidRPr="004B5A91">
        <w:rPr>
          <w:rFonts w:ascii="Palatino Linotype" w:hAnsi="Palatino Linotype"/>
        </w:rPr>
        <w:t>Se</w:t>
      </w:r>
      <w:r w:rsidR="001321CB" w:rsidRPr="004B5A91">
        <w:rPr>
          <w:rFonts w:ascii="Palatino Linotype" w:hAnsi="Palatino Linotype" w:cs="Arial"/>
        </w:rPr>
        <w:t xml:space="preserve"> </w:t>
      </w:r>
      <w:r w:rsidR="001321CB" w:rsidRPr="004B5A91">
        <w:rPr>
          <w:rFonts w:ascii="Palatino Linotype" w:hAnsi="Palatino Linotype" w:cs="Arial"/>
          <w:b/>
        </w:rPr>
        <w:t>ORDENA</w:t>
      </w:r>
      <w:r w:rsidR="001321CB" w:rsidRPr="004B5A91">
        <w:rPr>
          <w:rFonts w:ascii="Palatino Linotype" w:hAnsi="Palatino Linotype" w:cs="Arial"/>
        </w:rPr>
        <w:t xml:space="preserve"> al Sujeto Obligado que haga entrega a</w:t>
      </w:r>
      <w:r w:rsidR="00F07190">
        <w:rPr>
          <w:rFonts w:ascii="Palatino Linotype" w:hAnsi="Palatino Linotype" w:cs="Arial"/>
        </w:rPr>
        <w:t xml:space="preserve"> LA</w:t>
      </w:r>
      <w:r w:rsidR="001321CB">
        <w:rPr>
          <w:rFonts w:ascii="Palatino Linotype" w:hAnsi="Palatino Linotype" w:cs="Arial"/>
        </w:rPr>
        <w:t xml:space="preserve"> </w:t>
      </w:r>
      <w:r w:rsidR="00F07190">
        <w:rPr>
          <w:rFonts w:ascii="Palatino Linotype" w:hAnsi="Palatino Linotype" w:cs="Arial"/>
        </w:rPr>
        <w:t>RECURRENTE</w:t>
      </w:r>
      <w:r w:rsidR="001321CB">
        <w:rPr>
          <w:rFonts w:ascii="Palatino Linotype" w:hAnsi="Palatino Linotype" w:cs="Arial"/>
        </w:rPr>
        <w:t xml:space="preserve"> a través del SARCOEM</w:t>
      </w:r>
      <w:r w:rsidR="001321CB" w:rsidRPr="004B5A91">
        <w:rPr>
          <w:rFonts w:ascii="Palatino Linotype" w:hAnsi="Palatino Linotype" w:cs="Arial"/>
        </w:rPr>
        <w:t>, de lo siguiente:</w:t>
      </w:r>
    </w:p>
    <w:p w:rsidR="00EC1BFF" w:rsidRPr="000C78A4" w:rsidRDefault="00EC1BFF" w:rsidP="00EC1BFF">
      <w:pPr>
        <w:spacing w:before="240" w:after="240" w:line="360" w:lineRule="auto"/>
        <w:ind w:left="708"/>
        <w:jc w:val="both"/>
        <w:rPr>
          <w:rFonts w:ascii="Palatino Linotype" w:hAnsi="Palatino Linotype" w:cs="Arial"/>
          <w:bCs/>
          <w:sz w:val="22"/>
        </w:rPr>
      </w:pPr>
      <w:r w:rsidRPr="000C78A4">
        <w:rPr>
          <w:rFonts w:ascii="Palatino Linotype" w:hAnsi="Palatino Linotype" w:cs="Arial"/>
          <w:bCs/>
          <w:sz w:val="22"/>
        </w:rPr>
        <w:t xml:space="preserve">Único. </w:t>
      </w:r>
      <w:r w:rsidR="001321CB" w:rsidRPr="000C78A4">
        <w:rPr>
          <w:rFonts w:ascii="Palatino Linotype" w:hAnsi="Palatino Linotype"/>
          <w:sz w:val="22"/>
        </w:rPr>
        <w:t>Acuerdo de Incompetencia debidamente fundado y motivado, en el que exprese las razones, motivos y circunstancias de hecho y derecho por virtud de las cuales justifique su incompetencia para atender la solicitud número 00001/TEXCOCO/OD/2018.</w:t>
      </w:r>
    </w:p>
    <w:p w:rsidR="00031201" w:rsidRPr="00A23DDF" w:rsidRDefault="00031201" w:rsidP="00CE3B5A">
      <w:pPr>
        <w:pStyle w:val="Default"/>
        <w:spacing w:before="240" w:after="240"/>
        <w:ind w:right="899"/>
        <w:jc w:val="both"/>
        <w:rPr>
          <w:rFonts w:ascii="Palatino Linotype" w:eastAsia="Arial Unicode MS" w:hAnsi="Palatino Linotype"/>
          <w:i/>
          <w:color w:val="auto"/>
          <w:sz w:val="6"/>
        </w:rPr>
      </w:pPr>
    </w:p>
    <w:p w:rsidR="00031201" w:rsidRPr="009E2306" w:rsidRDefault="00031201" w:rsidP="00031201">
      <w:pPr>
        <w:pStyle w:val="Prrafodelista"/>
        <w:spacing w:before="240" w:after="240" w:line="360" w:lineRule="auto"/>
        <w:ind w:left="0"/>
        <w:jc w:val="both"/>
        <w:rPr>
          <w:rFonts w:ascii="Palatino Linotype" w:hAnsi="Palatino Linotype"/>
          <w:shd w:val="clear" w:color="auto" w:fill="FFFFFF"/>
        </w:rPr>
      </w:pPr>
      <w:r w:rsidRPr="009E2306">
        <w:rPr>
          <w:rFonts w:ascii="Palatino Linotype" w:hAnsi="Palatino Linotype"/>
          <w:b/>
          <w:sz w:val="28"/>
          <w:szCs w:val="28"/>
          <w:shd w:val="clear" w:color="auto" w:fill="FFFFFF"/>
        </w:rPr>
        <w:t>TERCERO.</w:t>
      </w:r>
      <w:r w:rsidRPr="009E2306">
        <w:rPr>
          <w:rStyle w:val="apple-converted-space"/>
          <w:rFonts w:ascii="Palatino Linotype" w:eastAsiaTheme="minorEastAsia" w:hAnsi="Palatino Linotype"/>
          <w:shd w:val="clear" w:color="auto" w:fill="FFFFFF"/>
        </w:rPr>
        <w:t> </w:t>
      </w:r>
      <w:r w:rsidRPr="009E2306">
        <w:rPr>
          <w:rFonts w:ascii="Palatino Linotype" w:hAnsi="Palatino Linotype"/>
          <w:b/>
          <w:lang w:eastAsia="es-ES_tradnl"/>
        </w:rPr>
        <w:t>Notifíquese</w:t>
      </w:r>
      <w:r w:rsidRPr="009E2306">
        <w:rPr>
          <w:rFonts w:ascii="Palatino Linotype" w:hAnsi="Palatino Linotype"/>
          <w:lang w:eastAsia="es-ES_tradnl"/>
        </w:rPr>
        <w:t xml:space="preserve"> </w:t>
      </w:r>
      <w:r w:rsidRPr="009E2306">
        <w:rPr>
          <w:rFonts w:ascii="Palatino Linotype" w:hAnsi="Palatino Linotype"/>
          <w:shd w:val="clear" w:color="auto" w:fill="FFFFFF"/>
        </w:rPr>
        <w:t>al Titular de la Unidad de Transparencia del</w:t>
      </w:r>
      <w:r w:rsidRPr="009E2306">
        <w:rPr>
          <w:rStyle w:val="apple-converted-space"/>
          <w:rFonts w:ascii="Palatino Linotype" w:eastAsiaTheme="minorEastAsia" w:hAnsi="Palatino Linotype"/>
          <w:shd w:val="clear" w:color="auto" w:fill="FFFFFF"/>
        </w:rPr>
        <w:t> </w:t>
      </w:r>
      <w:r w:rsidRPr="009E2306">
        <w:rPr>
          <w:rFonts w:ascii="Palatino Linotype" w:hAnsi="Palatino Linotype"/>
          <w:b/>
          <w:shd w:val="clear" w:color="auto" w:fill="FFFFFF"/>
        </w:rPr>
        <w:t>SUJETO OBLIGADO</w:t>
      </w:r>
      <w:r w:rsidRPr="009E2306">
        <w:rPr>
          <w:rFonts w:ascii="Palatino Linotype" w:hAnsi="Palatino Linotype"/>
          <w:shd w:val="clear" w:color="auto" w:fill="FFFFFF"/>
        </w:rPr>
        <w:t xml:space="preserve">, para que conforme a los artículos 137 párrafo segundo de la Ley </w:t>
      </w:r>
      <w:r w:rsidRPr="009E2306">
        <w:rPr>
          <w:rFonts w:ascii="Palatino Linotype" w:hAnsi="Palatino Linotype"/>
          <w:color w:val="222222"/>
          <w:lang w:eastAsia="es-ES_tradnl"/>
        </w:rPr>
        <w:t>Protección de Datos Personales en Posesión de Sujetos Obligados del Estado de México y Municipios</w:t>
      </w:r>
      <w:r w:rsidRPr="009E2306">
        <w:rPr>
          <w:rFonts w:ascii="Palatino Linotype" w:hAnsi="Palatino Linotype"/>
          <w:shd w:val="clear" w:color="auto" w:fill="FFFFFF"/>
        </w:rPr>
        <w:t xml:space="preserve">,  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w:t>
      </w:r>
      <w:r w:rsidRPr="009E2306">
        <w:rPr>
          <w:rFonts w:ascii="Palatino Linotype" w:eastAsiaTheme="minorEastAsia" w:hAnsi="Palatino Linotype"/>
          <w:lang w:eastAsia="es-ES_tradnl"/>
        </w:rPr>
        <w:t xml:space="preserve">de </w:t>
      </w:r>
      <w:r w:rsidRPr="009E2306">
        <w:rPr>
          <w:rFonts w:ascii="Palatino Linotype" w:hAnsi="Palatino Linotype"/>
          <w:shd w:val="clear" w:color="auto" w:fill="FFFFFF"/>
        </w:rPr>
        <w:t>tres días hábiles siguientes sobre el cumplimiento dado a la presente resolución.</w:t>
      </w:r>
    </w:p>
    <w:p w:rsidR="00031201" w:rsidRPr="009E2306" w:rsidRDefault="00031201" w:rsidP="00031201">
      <w:pPr>
        <w:pStyle w:val="Prrafodelista"/>
        <w:spacing w:before="240" w:after="240" w:line="360" w:lineRule="auto"/>
        <w:ind w:left="0"/>
        <w:jc w:val="both"/>
        <w:rPr>
          <w:rFonts w:ascii="Palatino Linotype" w:hAnsi="Palatino Linotype"/>
          <w:sz w:val="16"/>
          <w:shd w:val="clear" w:color="auto" w:fill="FFFFFF"/>
        </w:rPr>
      </w:pPr>
    </w:p>
    <w:p w:rsidR="00031201" w:rsidRPr="009E2306" w:rsidRDefault="009E1AF1" w:rsidP="0003120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lang w:eastAsia="es-ES_tradnl"/>
        </w:rPr>
      </w:pPr>
      <w:r w:rsidRPr="009E1AF1">
        <w:rPr>
          <w:rFonts w:ascii="Palatino Linotype" w:hAnsi="Palatino Linotype" w:cs="Arial"/>
          <w:b/>
          <w:noProof/>
          <w:sz w:val="28"/>
          <w:szCs w:val="28"/>
          <w:lang w:val="es-MX" w:eastAsia="es-MX"/>
        </w:rPr>
        <w:lastRenderedPageBreak/>
        <w:drawing>
          <wp:anchor distT="0" distB="0" distL="114300" distR="114300" simplePos="0" relativeHeight="251696128" behindDoc="1" locked="0" layoutInCell="1" allowOverlap="1" wp14:anchorId="37D972AA" wp14:editId="2C10AF83">
            <wp:simplePos x="0" y="0"/>
            <wp:positionH relativeFrom="column">
              <wp:posOffset>-152400</wp:posOffset>
            </wp:positionH>
            <wp:positionV relativeFrom="paragraph">
              <wp:posOffset>-1028700</wp:posOffset>
            </wp:positionV>
            <wp:extent cx="1695450" cy="10287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201" w:rsidRPr="009E2306">
        <w:rPr>
          <w:rFonts w:ascii="Palatino Linotype" w:hAnsi="Palatino Linotype" w:cs="Arial"/>
          <w:b/>
          <w:sz w:val="28"/>
          <w:szCs w:val="28"/>
        </w:rPr>
        <w:t>CUARTO.</w:t>
      </w:r>
      <w:r w:rsidR="00031201" w:rsidRPr="009E2306">
        <w:rPr>
          <w:rFonts w:ascii="Palatino Linotype" w:hAnsi="Palatino Linotype" w:cs="Arial"/>
          <w:b/>
        </w:rPr>
        <w:t xml:space="preserve"> </w:t>
      </w:r>
      <w:r w:rsidR="00031201" w:rsidRPr="009E2306">
        <w:rPr>
          <w:rFonts w:ascii="Palatino Linotype" w:hAnsi="Palatino Linotype"/>
          <w:b/>
          <w:lang w:eastAsia="es-ES_tradnl"/>
        </w:rPr>
        <w:t>Notifíquese</w:t>
      </w:r>
      <w:r w:rsidR="00031201" w:rsidRPr="009E2306">
        <w:rPr>
          <w:rFonts w:ascii="Palatino Linotype" w:hAnsi="Palatino Linotype"/>
          <w:lang w:eastAsia="es-ES_tradnl"/>
        </w:rPr>
        <w:t xml:space="preserve"> </w:t>
      </w:r>
      <w:r w:rsidR="00031201" w:rsidRPr="009E2306">
        <w:rPr>
          <w:rFonts w:ascii="Palatino Linotype" w:hAnsi="Palatino Linotype" w:cs="Arial"/>
          <w:lang w:val="es-ES_tradnl"/>
        </w:rPr>
        <w:t xml:space="preserve">vía </w:t>
      </w:r>
      <w:r w:rsidR="00031201" w:rsidRPr="009E2306">
        <w:rPr>
          <w:rFonts w:ascii="Palatino Linotype" w:hAnsi="Palatino Linotype" w:cs="Arial"/>
          <w:b/>
          <w:lang w:val="es-ES_tradnl"/>
        </w:rPr>
        <w:t>SARCOEM</w:t>
      </w:r>
      <w:r w:rsidR="00031201" w:rsidRPr="009E2306">
        <w:rPr>
          <w:rFonts w:ascii="Palatino Linotype" w:hAnsi="Palatino Linotype"/>
          <w:lang w:eastAsia="es-ES_tradnl"/>
        </w:rPr>
        <w:t xml:space="preserve"> a </w:t>
      </w:r>
      <w:r w:rsidR="00031201" w:rsidRPr="009E2306">
        <w:rPr>
          <w:rFonts w:ascii="Palatino Linotype" w:hAnsi="Palatino Linotype"/>
          <w:b/>
          <w:lang w:eastAsia="es-ES_tradnl"/>
        </w:rPr>
        <w:t>LA RECURRENTE</w:t>
      </w:r>
      <w:r w:rsidR="00031201" w:rsidRPr="009E2306">
        <w:rPr>
          <w:rFonts w:ascii="Palatino Linotype" w:hAnsi="Palatino Linotype"/>
          <w:lang w:eastAsia="es-ES_tradnl"/>
        </w:rPr>
        <w:t xml:space="preserve"> la </w:t>
      </w:r>
      <w:r w:rsidR="00031201" w:rsidRPr="009E2306">
        <w:rPr>
          <w:rFonts w:ascii="Palatino Linotype" w:hAnsi="Palatino Linotype" w:cs="Arial"/>
          <w:lang w:val="es-ES_tradnl"/>
        </w:rPr>
        <w:t>presente</w:t>
      </w:r>
      <w:r w:rsidR="00031201" w:rsidRPr="009E2306">
        <w:rPr>
          <w:rFonts w:ascii="Palatino Linotype" w:hAnsi="Palatino Linotype"/>
          <w:lang w:eastAsia="es-ES_tradnl"/>
        </w:rPr>
        <w:t xml:space="preserve"> resolución.</w:t>
      </w:r>
      <w:r w:rsidR="00786094">
        <w:rPr>
          <w:rFonts w:ascii="Palatino Linotype" w:hAnsi="Palatino Linotype"/>
          <w:lang w:eastAsia="es-ES_tradnl"/>
        </w:rPr>
        <w:t xml:space="preserve"> </w:t>
      </w:r>
    </w:p>
    <w:p w:rsidR="00031201" w:rsidRPr="00B344D0" w:rsidRDefault="009E1AF1" w:rsidP="00031201">
      <w:pPr>
        <w:shd w:val="clear" w:color="auto" w:fill="FFFFFF"/>
        <w:spacing w:line="360" w:lineRule="auto"/>
        <w:jc w:val="both"/>
        <w:rPr>
          <w:rFonts w:ascii="Palatino Linotype" w:hAnsi="Palatino Linotype"/>
          <w:b/>
          <w:color w:val="222222"/>
          <w:lang w:eastAsia="es-ES_tradnl"/>
        </w:rPr>
      </w:pPr>
      <w:r w:rsidRPr="009E1AF1">
        <w:rPr>
          <w:rFonts w:ascii="Palatino Linotype" w:hAnsi="Palatino Linotype" w:cs="Arial"/>
          <w:b/>
          <w:noProof/>
          <w:sz w:val="28"/>
          <w:szCs w:val="28"/>
          <w:lang w:val="es-MX" w:eastAsia="es-MX"/>
        </w:rPr>
        <w:drawing>
          <wp:anchor distT="0" distB="0" distL="114300" distR="114300" simplePos="0" relativeHeight="251697152" behindDoc="1" locked="0" layoutInCell="1" allowOverlap="1" wp14:anchorId="773EE5F4" wp14:editId="4308C3F1">
            <wp:simplePos x="0" y="0"/>
            <wp:positionH relativeFrom="column">
              <wp:posOffset>445770</wp:posOffset>
            </wp:positionH>
            <wp:positionV relativeFrom="paragraph">
              <wp:posOffset>904240</wp:posOffset>
            </wp:positionV>
            <wp:extent cx="4676775" cy="390525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201" w:rsidRPr="009E2306">
        <w:rPr>
          <w:rFonts w:ascii="Palatino Linotype" w:hAnsi="Palatino Linotype"/>
          <w:b/>
          <w:color w:val="222222"/>
          <w:sz w:val="28"/>
          <w:szCs w:val="28"/>
          <w:lang w:eastAsia="es-ES_tradnl"/>
        </w:rPr>
        <w:t>QUINTO.</w:t>
      </w:r>
      <w:r w:rsidR="00031201" w:rsidRPr="009E2306">
        <w:rPr>
          <w:rFonts w:ascii="Palatino Linotype" w:hAnsi="Palatino Linotype"/>
          <w:b/>
          <w:color w:val="222222"/>
          <w:lang w:eastAsia="es-ES_tradnl"/>
        </w:rPr>
        <w:t xml:space="preserve"> Hágase del conocimiento</w:t>
      </w:r>
      <w:r w:rsidR="00031201" w:rsidRPr="009E2306">
        <w:rPr>
          <w:rFonts w:ascii="Palatino Linotype" w:hAnsi="Palatino Linotype"/>
          <w:color w:val="222222"/>
          <w:lang w:eastAsia="es-ES_tradnl"/>
        </w:rPr>
        <w:t xml:space="preserve"> de </w:t>
      </w:r>
      <w:r w:rsidR="00031201" w:rsidRPr="009E2306">
        <w:rPr>
          <w:rFonts w:ascii="Palatino Linotype" w:hAnsi="Palatino Linotype"/>
          <w:b/>
          <w:color w:val="222222"/>
          <w:lang w:eastAsia="es-ES_tradnl"/>
        </w:rPr>
        <w:t>LA RECURRENTE</w:t>
      </w:r>
      <w:r w:rsidR="00031201">
        <w:rPr>
          <w:rFonts w:ascii="Palatino Linotype" w:hAnsi="Palatino Linotype"/>
          <w:b/>
          <w:color w:val="222222"/>
          <w:lang w:eastAsia="es-ES_tradnl"/>
        </w:rPr>
        <w:t xml:space="preserve"> </w:t>
      </w:r>
      <w:r w:rsidR="00031201" w:rsidRPr="009E2306">
        <w:rPr>
          <w:rFonts w:ascii="Palatino Linotype" w:hAnsi="Palatino Linotype"/>
          <w:b/>
          <w:color w:val="222222"/>
          <w:lang w:eastAsia="es-ES_tradnl"/>
        </w:rPr>
        <w:t xml:space="preserve"> </w:t>
      </w:r>
      <w:r w:rsidR="00031201" w:rsidRPr="009E2306">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CE3B5A" w:rsidRDefault="00CE3B5A" w:rsidP="00031201">
      <w:pPr>
        <w:shd w:val="clear" w:color="auto" w:fill="FFFFFF"/>
        <w:spacing w:line="360" w:lineRule="auto"/>
        <w:jc w:val="both"/>
        <w:rPr>
          <w:rFonts w:ascii="Palatino Linotype" w:hAnsi="Palatino Linotype"/>
          <w:color w:val="222222"/>
          <w:lang w:eastAsia="es-ES_tradnl"/>
        </w:rPr>
      </w:pPr>
    </w:p>
    <w:p w:rsidR="003620E7" w:rsidRPr="009E1AF1" w:rsidRDefault="00B344D0" w:rsidP="00A70652">
      <w:pPr>
        <w:spacing w:line="360" w:lineRule="auto"/>
        <w:ind w:right="-93"/>
        <w:jc w:val="both"/>
        <w:rPr>
          <w:rFonts w:ascii="Palatino Linotype" w:eastAsia="Calibri" w:hAnsi="Palatino Linotype" w:cs="Tahoma"/>
          <w:bCs/>
          <w:lang w:val="es-ES_tradnl" w:eastAsia="en-US"/>
        </w:rPr>
      </w:pPr>
      <w:r w:rsidRPr="00B344D0">
        <w:rPr>
          <w:rFonts w:ascii="Palatino Linotype" w:eastAsia="Calibri" w:hAnsi="Palatino Linotype" w:cs="Tahoma"/>
          <w:b/>
          <w:bCs/>
          <w:sz w:val="28"/>
          <w:lang w:eastAsia="en-US"/>
        </w:rPr>
        <w:t>SEXTO</w:t>
      </w:r>
      <w:r w:rsidR="00A70652" w:rsidRPr="00B344D0">
        <w:rPr>
          <w:rFonts w:ascii="Palatino Linotype" w:eastAsia="Calibri" w:hAnsi="Palatino Linotype" w:cs="Tahoma"/>
          <w:b/>
          <w:bCs/>
          <w:sz w:val="28"/>
          <w:lang w:eastAsia="en-US"/>
        </w:rPr>
        <w:t>.</w:t>
      </w:r>
      <w:r w:rsidR="003620E7" w:rsidRPr="00B344D0">
        <w:rPr>
          <w:rFonts w:ascii="Palatino Linotype" w:eastAsia="Calibri" w:hAnsi="Palatino Linotype" w:cs="Tahoma"/>
          <w:bCs/>
          <w:sz w:val="28"/>
          <w:lang w:val="es-ES_tradnl" w:eastAsia="en-US"/>
        </w:rPr>
        <w:t xml:space="preserve"> </w:t>
      </w:r>
      <w:r w:rsidR="003620E7" w:rsidRPr="003620E7">
        <w:rPr>
          <w:rFonts w:ascii="Palatino Linotype" w:eastAsia="Calibri" w:hAnsi="Palatino Linotype" w:cs="Tahoma"/>
          <w:b/>
          <w:bCs/>
          <w:lang w:val="es-ES_tradnl" w:eastAsia="en-US"/>
        </w:rPr>
        <w:t>GÍRESE</w:t>
      </w:r>
      <w:r w:rsidR="003620E7" w:rsidRPr="003620E7">
        <w:rPr>
          <w:rFonts w:ascii="Palatino Linotype" w:eastAsia="Calibri" w:hAnsi="Palatino Linotype" w:cs="Tahoma"/>
          <w:bCs/>
          <w:lang w:val="es-ES_tradnl" w:eastAsia="en-US"/>
        </w:rPr>
        <w:t xml:space="preserve"> oficio al Contralor Interno de este Instituto para que actúe en razón de su </w:t>
      </w:r>
      <w:r w:rsidR="003620E7" w:rsidRPr="009E1AF1">
        <w:rPr>
          <w:rFonts w:ascii="Palatino Linotype" w:eastAsia="Calibri" w:hAnsi="Palatino Linotype" w:cs="Tahoma"/>
          <w:bCs/>
          <w:lang w:val="es-ES_tradnl" w:eastAsia="en-US"/>
        </w:rPr>
        <w:t>competencia, en términos del considerando QUINTO de la presente resolución</w:t>
      </w:r>
      <w:r w:rsidRPr="009E1AF1">
        <w:rPr>
          <w:rFonts w:ascii="Palatino Linotype" w:eastAsia="Calibri" w:hAnsi="Palatino Linotype" w:cs="Tahoma"/>
          <w:bCs/>
          <w:lang w:val="es-ES_tradnl" w:eastAsia="en-US"/>
        </w:rPr>
        <w:t>.</w:t>
      </w:r>
    </w:p>
    <w:p w:rsidR="00CE3B5A" w:rsidRPr="009E1AF1" w:rsidRDefault="00CE3B5A" w:rsidP="00031201">
      <w:pPr>
        <w:shd w:val="clear" w:color="auto" w:fill="FFFFFF"/>
        <w:spacing w:line="360" w:lineRule="auto"/>
        <w:jc w:val="both"/>
        <w:rPr>
          <w:rFonts w:ascii="Palatino Linotype" w:hAnsi="Palatino Linotype"/>
          <w:color w:val="222222"/>
          <w:lang w:eastAsia="es-ES_tradnl"/>
        </w:rPr>
      </w:pPr>
    </w:p>
    <w:p w:rsidR="00031201" w:rsidRPr="009E2306" w:rsidRDefault="00031201" w:rsidP="00031201">
      <w:pPr>
        <w:spacing w:before="240" w:after="240" w:line="360" w:lineRule="auto"/>
        <w:jc w:val="both"/>
        <w:rPr>
          <w:rFonts w:ascii="Palatino Linotype" w:hAnsi="Palatino Linotype"/>
          <w:lang w:val="es-MX"/>
        </w:rPr>
      </w:pPr>
      <w:r w:rsidRPr="009E1AF1">
        <w:rPr>
          <w:rFonts w:ascii="Palatino Linotype" w:hAnsi="Palatino Linotype"/>
          <w:lang w:val="es-MX"/>
        </w:rPr>
        <w:t xml:space="preserve">ASÍ LO RESUELVE, POR </w:t>
      </w:r>
      <w:r w:rsidR="009E1AF1">
        <w:rPr>
          <w:rFonts w:ascii="Palatino Linotype" w:hAnsi="Palatino Linotype"/>
          <w:lang w:val="es-MX"/>
        </w:rPr>
        <w:t>UNANIMIDAD</w:t>
      </w:r>
      <w:r w:rsidR="00A81A8C" w:rsidRPr="009E1AF1">
        <w:rPr>
          <w:rFonts w:ascii="Palatino Linotype" w:hAnsi="Palatino Linotype"/>
          <w:lang w:val="es-MX"/>
        </w:rPr>
        <w:t xml:space="preserve"> </w:t>
      </w:r>
      <w:r w:rsidRPr="009E1AF1">
        <w:rPr>
          <w:rFonts w:ascii="Palatino Linotype" w:hAnsi="Palatino Linotype"/>
          <w:lang w:val="es-MX"/>
        </w:rPr>
        <w:t>DE</w:t>
      </w:r>
      <w:r w:rsidRPr="009E2306">
        <w:rPr>
          <w:rFonts w:ascii="Palatino Linotype" w:hAnsi="Palatino Linotype"/>
          <w:lang w:val="es-MX"/>
        </w:rPr>
        <w:t xml:space="preserve"> VOTOS, EL PLENO DEL INSTITUTO DE TRANSPARENCIA, ACCESO A LA INFORMACIÓN PÚBLICA Y PROTECCIÓN DE DATOS PERSONALES DEL ESTADO DE MÉXICO Y MUNICIPIOS, CONFORMADO POR LOS COMISIONADOS ZULEMA MARTÍNEZ SÁNCHEZ, EVA ABAID YAPUR</w:t>
      </w:r>
      <w:r w:rsidR="009E1AF1">
        <w:rPr>
          <w:rFonts w:ascii="Palatino Linotype" w:hAnsi="Palatino Linotype"/>
          <w:lang w:val="es-MX"/>
        </w:rPr>
        <w:t xml:space="preserve"> QUIEN EMITE VOTO PARTICULAR</w:t>
      </w:r>
      <w:r w:rsidRPr="009E2306">
        <w:rPr>
          <w:rFonts w:ascii="Palatino Linotype" w:hAnsi="Palatino Linotype"/>
          <w:lang w:val="es-MX"/>
        </w:rPr>
        <w:t>, JOSÉ GUADALUPE LUNA HERNÁNDEZ</w:t>
      </w:r>
      <w:r w:rsidR="00971A84">
        <w:rPr>
          <w:rFonts w:ascii="Palatino Linotype" w:hAnsi="Palatino Linotype"/>
          <w:lang w:val="es-MX"/>
        </w:rPr>
        <w:t xml:space="preserve">, </w:t>
      </w:r>
      <w:r w:rsidRPr="009E2306">
        <w:rPr>
          <w:rFonts w:ascii="Palatino Linotype" w:hAnsi="Palatino Linotype"/>
          <w:lang w:val="es-MX"/>
        </w:rPr>
        <w:t>JAVI</w:t>
      </w:r>
      <w:r w:rsidR="00A81A8C">
        <w:rPr>
          <w:rFonts w:ascii="Palatino Linotype" w:hAnsi="Palatino Linotype"/>
          <w:lang w:val="es-MX"/>
        </w:rPr>
        <w:t xml:space="preserve">ER MARTÍNEZ CRUZ </w:t>
      </w:r>
      <w:r w:rsidR="00971A84">
        <w:rPr>
          <w:rFonts w:ascii="Palatino Linotype" w:hAnsi="Palatino Linotype"/>
          <w:lang w:val="es-MX"/>
        </w:rPr>
        <w:t>Y LUIS GUSTAVO PARRA NORIEGA QUIEN EMITE VOTO PARTICULAR</w:t>
      </w:r>
      <w:r w:rsidR="00A81A8C">
        <w:rPr>
          <w:rFonts w:ascii="Palatino Linotype" w:hAnsi="Palatino Linotype"/>
          <w:lang w:val="es-MX"/>
        </w:rPr>
        <w:t xml:space="preserve"> EN LA CUADRAGÉSIMA</w:t>
      </w:r>
      <w:r w:rsidR="00C270E8">
        <w:rPr>
          <w:rFonts w:ascii="Palatino Linotype" w:hAnsi="Palatino Linotype"/>
          <w:lang w:val="es-MX"/>
        </w:rPr>
        <w:t xml:space="preserve"> SEXTA</w:t>
      </w:r>
      <w:r w:rsidRPr="009E2306">
        <w:rPr>
          <w:rFonts w:ascii="Palatino Linotype" w:hAnsi="Palatino Linotype"/>
          <w:lang w:val="es-MX"/>
        </w:rPr>
        <w:t xml:space="preserve"> SESIÓN ORDINARIA CELEB</w:t>
      </w:r>
      <w:r w:rsidR="00A81A8C">
        <w:rPr>
          <w:rFonts w:ascii="Palatino Linotype" w:hAnsi="Palatino Linotype"/>
          <w:lang w:val="es-MX"/>
        </w:rPr>
        <w:t>RADA EL DOCE DE DICIEMBRE</w:t>
      </w:r>
      <w:r w:rsidRPr="009E2306">
        <w:rPr>
          <w:rFonts w:ascii="Palatino Linotype" w:hAnsi="Palatino Linotype"/>
          <w:lang w:val="es-MX"/>
        </w:rPr>
        <w:t xml:space="preserve"> DE DOS MIL DIECIOCHO, ANTE EL  SECRETARIO TÉCNICO DEL PLENO,</w:t>
      </w:r>
      <w:r w:rsidRPr="009E2306">
        <w:rPr>
          <w:rFonts w:ascii="Palatino Linotype" w:hAnsi="Palatino Linotype" w:cs="Arial"/>
          <w:lang w:val="es-MX"/>
        </w:rPr>
        <w:t xml:space="preserve"> </w:t>
      </w:r>
      <w:r w:rsidRPr="009E2306">
        <w:rPr>
          <w:rFonts w:ascii="Palatino Linotype" w:hAnsi="Palatino Linotype"/>
          <w:lang w:val="es-MX"/>
        </w:rPr>
        <w:t xml:space="preserve">ALEXIS TAPIA RAMÍREZ. </w:t>
      </w:r>
    </w:p>
    <w:p w:rsidR="00031201" w:rsidRDefault="00A81A8C" w:rsidP="00031201">
      <w:pPr>
        <w:spacing w:before="240" w:after="240" w:line="360" w:lineRule="auto"/>
        <w:jc w:val="both"/>
        <w:rPr>
          <w:rFonts w:ascii="Palatino Linotype" w:hAnsi="Palatino Linotype"/>
          <w:sz w:val="18"/>
          <w:lang w:val="es-MX"/>
        </w:rPr>
      </w:pPr>
      <w:r>
        <w:rPr>
          <w:rFonts w:ascii="Palatino Linotype" w:hAnsi="Palatino Linotype"/>
          <w:sz w:val="18"/>
          <w:lang w:val="es-MX"/>
        </w:rPr>
        <w:t>---------------------------------------------------------------------------------------------------------------------------------------------------------------------------------------------------------------------------------------------------------------------------------------------------------------------------------------------------------------------------------------------------------------------------------------------------------------------------------------------------------------------------------------------------------------------------------------------------------------------------------------------------------------------------------------------------------------------------------------------------------</w:t>
      </w:r>
      <w:r w:rsidR="00971A84">
        <w:rPr>
          <w:rFonts w:ascii="Palatino Linotype" w:hAnsi="Palatino Linotype"/>
          <w:sz w:val="18"/>
          <w:lang w:val="es-MX"/>
        </w:rPr>
        <w:t>-------------------------------</w:t>
      </w:r>
    </w:p>
    <w:p w:rsidR="00790FB1" w:rsidRDefault="00790FB1" w:rsidP="00031201">
      <w:pPr>
        <w:spacing w:before="240" w:after="240" w:line="360" w:lineRule="auto"/>
        <w:jc w:val="both"/>
        <w:rPr>
          <w:rFonts w:ascii="Palatino Linotype" w:hAnsi="Palatino Linotype"/>
          <w:sz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90FB1" w:rsidRPr="00F016D7" w:rsidTr="00846FE1">
        <w:trPr>
          <w:trHeight w:val="1483"/>
        </w:trPr>
        <w:tc>
          <w:tcPr>
            <w:tcW w:w="8828" w:type="dxa"/>
            <w:gridSpan w:val="2"/>
          </w:tcPr>
          <w:p w:rsidR="00790FB1" w:rsidRDefault="00790FB1" w:rsidP="00846FE1">
            <w:pPr>
              <w:jc w:val="center"/>
              <w:rPr>
                <w:rFonts w:ascii="Palatino Linotype" w:hAnsi="Palatino Linotype" w:cs="Arial"/>
                <w:b/>
              </w:rPr>
            </w:pPr>
          </w:p>
          <w:p w:rsidR="00790FB1" w:rsidRDefault="00790FB1" w:rsidP="00846FE1">
            <w:pPr>
              <w:jc w:val="center"/>
              <w:rPr>
                <w:rFonts w:ascii="Palatino Linotype" w:hAnsi="Palatino Linotype" w:cs="Arial"/>
                <w:b/>
              </w:rPr>
            </w:pPr>
          </w:p>
          <w:p w:rsidR="00790FB1" w:rsidRDefault="00790FB1" w:rsidP="00846FE1">
            <w:pPr>
              <w:jc w:val="center"/>
              <w:rPr>
                <w:rFonts w:ascii="Palatino Linotype" w:hAnsi="Palatino Linotype" w:cs="Arial"/>
                <w:b/>
              </w:rPr>
            </w:pPr>
          </w:p>
          <w:p w:rsidR="00790FB1" w:rsidRPr="00F016D7" w:rsidRDefault="00790FB1" w:rsidP="00846FE1">
            <w:pPr>
              <w:jc w:val="center"/>
              <w:rPr>
                <w:rFonts w:ascii="Palatino Linotype" w:hAnsi="Palatino Linotype"/>
              </w:rPr>
            </w:pPr>
            <w:r w:rsidRPr="00F016D7">
              <w:rPr>
                <w:rFonts w:ascii="Palatino Linotype" w:hAnsi="Palatino Linotype" w:cs="Arial"/>
                <w:b/>
              </w:rPr>
              <w:t>Zulema Martínez Sánchez</w:t>
            </w:r>
            <w:r w:rsidRPr="00F016D7">
              <w:rPr>
                <w:rFonts w:ascii="Palatino Linotype" w:hAnsi="Palatino Linotype"/>
              </w:rPr>
              <w:t xml:space="preserve"> </w:t>
            </w:r>
          </w:p>
          <w:p w:rsidR="00790FB1" w:rsidRPr="00F016D7" w:rsidRDefault="00790FB1" w:rsidP="00846FE1">
            <w:pPr>
              <w:jc w:val="center"/>
              <w:rPr>
                <w:rFonts w:ascii="Palatino Linotype" w:hAnsi="Palatino Linotype"/>
              </w:rPr>
            </w:pPr>
            <w:r w:rsidRPr="00595B14">
              <w:rPr>
                <w:rFonts w:ascii="Palatino Linotype" w:hAnsi="Palatino Linotype"/>
              </w:rPr>
              <w:t>Comisionada Presidenta</w:t>
            </w:r>
          </w:p>
          <w:p w:rsidR="00790FB1" w:rsidRPr="0027417D" w:rsidRDefault="00790FB1" w:rsidP="00846FE1">
            <w:pPr>
              <w:jc w:val="center"/>
              <w:rPr>
                <w:rFonts w:ascii="Palatino Linotype" w:hAnsi="Palatino Linotype"/>
                <w:color w:val="FFFFFF" w:themeColor="background1"/>
              </w:rPr>
            </w:pPr>
            <w:r w:rsidRPr="0027417D">
              <w:rPr>
                <w:rFonts w:ascii="Palatino Linotype" w:hAnsi="Palatino Linotype"/>
                <w:color w:val="FFFFFF" w:themeColor="background1"/>
              </w:rPr>
              <w:t>(Rúbrica)</w:t>
            </w:r>
          </w:p>
          <w:p w:rsidR="00790FB1" w:rsidRPr="00F016D7" w:rsidRDefault="00790FB1" w:rsidP="00846FE1">
            <w:pPr>
              <w:rPr>
                <w:rFonts w:ascii="Palatino Linotype" w:hAnsi="Palatino Linotype"/>
              </w:rPr>
            </w:pPr>
          </w:p>
        </w:tc>
      </w:tr>
      <w:tr w:rsidR="00790FB1" w:rsidRPr="00F016D7" w:rsidTr="00846FE1">
        <w:trPr>
          <w:trHeight w:val="1833"/>
        </w:trPr>
        <w:tc>
          <w:tcPr>
            <w:tcW w:w="4414" w:type="dxa"/>
          </w:tcPr>
          <w:p w:rsidR="00790FB1" w:rsidRDefault="00790FB1" w:rsidP="00846FE1">
            <w:pPr>
              <w:rPr>
                <w:rFonts w:ascii="Palatino Linotype" w:hAnsi="Palatino Linotype"/>
                <w:b/>
              </w:rPr>
            </w:pPr>
          </w:p>
          <w:p w:rsidR="00790FB1" w:rsidRPr="00F016D7" w:rsidRDefault="00790FB1" w:rsidP="00846FE1">
            <w:pPr>
              <w:rPr>
                <w:rFonts w:ascii="Palatino Linotype" w:hAnsi="Palatino Linotype"/>
                <w:b/>
              </w:rPr>
            </w:pPr>
          </w:p>
          <w:p w:rsidR="00790FB1" w:rsidRDefault="00790FB1" w:rsidP="00846FE1">
            <w:pPr>
              <w:rPr>
                <w:rFonts w:ascii="Palatino Linotype" w:hAnsi="Palatino Linotype"/>
                <w:b/>
              </w:rPr>
            </w:pPr>
          </w:p>
          <w:p w:rsidR="00790FB1" w:rsidRPr="00F016D7" w:rsidRDefault="00790FB1" w:rsidP="00846FE1">
            <w:pPr>
              <w:rPr>
                <w:rFonts w:ascii="Palatino Linotype" w:hAnsi="Palatino Linotype"/>
                <w:b/>
              </w:rPr>
            </w:pPr>
          </w:p>
          <w:p w:rsidR="00790FB1" w:rsidRPr="00F016D7" w:rsidRDefault="00790FB1" w:rsidP="00846FE1">
            <w:pPr>
              <w:jc w:val="center"/>
              <w:rPr>
                <w:rFonts w:ascii="Palatino Linotype" w:hAnsi="Palatino Linotype"/>
                <w:b/>
              </w:rPr>
            </w:pPr>
          </w:p>
          <w:p w:rsidR="00790FB1" w:rsidRPr="00F016D7" w:rsidRDefault="00790FB1" w:rsidP="00846FE1">
            <w:pPr>
              <w:jc w:val="center"/>
              <w:rPr>
                <w:rFonts w:ascii="Palatino Linotype" w:hAnsi="Palatino Linotype"/>
                <w:b/>
              </w:rPr>
            </w:pPr>
            <w:r w:rsidRPr="00F016D7">
              <w:rPr>
                <w:rFonts w:ascii="Palatino Linotype" w:hAnsi="Palatino Linotype"/>
                <w:b/>
              </w:rPr>
              <w:t xml:space="preserve">Eva </w:t>
            </w:r>
            <w:proofErr w:type="spellStart"/>
            <w:r w:rsidRPr="00F016D7">
              <w:rPr>
                <w:rFonts w:ascii="Palatino Linotype" w:hAnsi="Palatino Linotype"/>
                <w:b/>
              </w:rPr>
              <w:t>Abaid</w:t>
            </w:r>
            <w:proofErr w:type="spellEnd"/>
            <w:r w:rsidRPr="00F016D7">
              <w:rPr>
                <w:rFonts w:ascii="Palatino Linotype" w:hAnsi="Palatino Linotype"/>
                <w:b/>
              </w:rPr>
              <w:t xml:space="preserve"> </w:t>
            </w:r>
            <w:proofErr w:type="spellStart"/>
            <w:r w:rsidRPr="00F016D7">
              <w:rPr>
                <w:rFonts w:ascii="Palatino Linotype" w:hAnsi="Palatino Linotype"/>
                <w:b/>
              </w:rPr>
              <w:t>Yapur</w:t>
            </w:r>
            <w:proofErr w:type="spellEnd"/>
          </w:p>
          <w:p w:rsidR="00790FB1" w:rsidRPr="00F016D7" w:rsidRDefault="00790FB1" w:rsidP="00846FE1">
            <w:pPr>
              <w:jc w:val="center"/>
              <w:rPr>
                <w:rFonts w:ascii="Palatino Linotype" w:hAnsi="Palatino Linotype"/>
              </w:rPr>
            </w:pPr>
            <w:r w:rsidRPr="00F016D7">
              <w:rPr>
                <w:rFonts w:ascii="Palatino Linotype" w:hAnsi="Palatino Linotype"/>
              </w:rPr>
              <w:t>Comisionada</w:t>
            </w:r>
          </w:p>
          <w:p w:rsidR="00790FB1" w:rsidRPr="00F016D7" w:rsidRDefault="00790FB1" w:rsidP="00846FE1">
            <w:pPr>
              <w:jc w:val="center"/>
              <w:rPr>
                <w:rFonts w:ascii="Palatino Linotype" w:hAnsi="Palatino Linotype"/>
              </w:rPr>
            </w:pPr>
            <w:r w:rsidRPr="0027417D">
              <w:rPr>
                <w:rFonts w:ascii="Palatino Linotype" w:hAnsi="Palatino Linotype"/>
                <w:color w:val="FFFFFF" w:themeColor="background1"/>
              </w:rPr>
              <w:t>(Rúbrica)</w:t>
            </w:r>
          </w:p>
        </w:tc>
        <w:tc>
          <w:tcPr>
            <w:tcW w:w="4414" w:type="dxa"/>
          </w:tcPr>
          <w:p w:rsidR="00790FB1" w:rsidRDefault="00790FB1" w:rsidP="00846FE1">
            <w:pPr>
              <w:rPr>
                <w:rFonts w:ascii="Palatino Linotype" w:hAnsi="Palatino Linotype" w:cs="Arial"/>
                <w:b/>
              </w:rPr>
            </w:pPr>
          </w:p>
          <w:p w:rsidR="00790FB1" w:rsidRDefault="00790FB1" w:rsidP="00846FE1">
            <w:pPr>
              <w:rPr>
                <w:rFonts w:ascii="Palatino Linotype" w:hAnsi="Palatino Linotype" w:cs="Arial"/>
                <w:b/>
              </w:rPr>
            </w:pPr>
          </w:p>
          <w:p w:rsidR="00790FB1" w:rsidRDefault="00790FB1" w:rsidP="00846FE1">
            <w:pPr>
              <w:rPr>
                <w:rFonts w:ascii="Palatino Linotype" w:hAnsi="Palatino Linotype" w:cs="Arial"/>
                <w:b/>
              </w:rPr>
            </w:pPr>
          </w:p>
          <w:p w:rsidR="00790FB1" w:rsidRDefault="00790FB1" w:rsidP="00846FE1">
            <w:pPr>
              <w:rPr>
                <w:rFonts w:ascii="Palatino Linotype" w:hAnsi="Palatino Linotype" w:cs="Arial"/>
                <w:b/>
              </w:rPr>
            </w:pPr>
          </w:p>
          <w:p w:rsidR="00790FB1" w:rsidRPr="00F016D7" w:rsidRDefault="00790FB1" w:rsidP="00846FE1">
            <w:pPr>
              <w:rPr>
                <w:rFonts w:ascii="Palatino Linotype" w:hAnsi="Palatino Linotype" w:cs="Arial"/>
                <w:b/>
              </w:rPr>
            </w:pPr>
          </w:p>
          <w:p w:rsidR="00790FB1" w:rsidRPr="00F016D7" w:rsidRDefault="00790FB1" w:rsidP="00846FE1">
            <w:pPr>
              <w:jc w:val="center"/>
              <w:rPr>
                <w:rFonts w:ascii="Palatino Linotype" w:hAnsi="Palatino Linotype"/>
                <w:b/>
              </w:rPr>
            </w:pPr>
            <w:r w:rsidRPr="00F016D7">
              <w:rPr>
                <w:rFonts w:ascii="Palatino Linotype" w:hAnsi="Palatino Linotype" w:cs="Arial"/>
                <w:b/>
              </w:rPr>
              <w:t>José Guadalupe Luna Hernández</w:t>
            </w:r>
          </w:p>
          <w:p w:rsidR="00790FB1" w:rsidRPr="00F016D7" w:rsidRDefault="00790FB1" w:rsidP="00846FE1">
            <w:pPr>
              <w:jc w:val="center"/>
              <w:rPr>
                <w:rFonts w:ascii="Palatino Linotype" w:hAnsi="Palatino Linotype"/>
              </w:rPr>
            </w:pPr>
            <w:r w:rsidRPr="00F016D7">
              <w:rPr>
                <w:rFonts w:ascii="Palatino Linotype" w:hAnsi="Palatino Linotype"/>
              </w:rPr>
              <w:t xml:space="preserve"> Comisionado</w:t>
            </w:r>
          </w:p>
          <w:p w:rsidR="00790FB1" w:rsidRPr="00F016D7" w:rsidRDefault="00790FB1" w:rsidP="00846FE1">
            <w:pPr>
              <w:jc w:val="center"/>
              <w:rPr>
                <w:rFonts w:ascii="Palatino Linotype" w:hAnsi="Palatino Linotype"/>
              </w:rPr>
            </w:pPr>
            <w:r w:rsidRPr="0027417D">
              <w:rPr>
                <w:rFonts w:ascii="Palatino Linotype" w:hAnsi="Palatino Linotype"/>
                <w:color w:val="FFFFFF" w:themeColor="background1"/>
              </w:rPr>
              <w:t>(Rúbrica)</w:t>
            </w:r>
          </w:p>
        </w:tc>
      </w:tr>
      <w:tr w:rsidR="00790FB1" w:rsidRPr="00F016D7" w:rsidTr="00846FE1">
        <w:trPr>
          <w:trHeight w:val="1833"/>
        </w:trPr>
        <w:tc>
          <w:tcPr>
            <w:tcW w:w="4414" w:type="dxa"/>
          </w:tcPr>
          <w:p w:rsidR="00790FB1" w:rsidRPr="00F016D7" w:rsidRDefault="00790FB1" w:rsidP="00846FE1">
            <w:pPr>
              <w:jc w:val="center"/>
              <w:rPr>
                <w:rFonts w:ascii="Palatino Linotype" w:hAnsi="Palatino Linotype" w:cs="Arial"/>
                <w:b/>
              </w:rPr>
            </w:pPr>
          </w:p>
          <w:p w:rsidR="00790FB1" w:rsidRDefault="00790FB1" w:rsidP="00846FE1">
            <w:pPr>
              <w:rPr>
                <w:rFonts w:ascii="Palatino Linotype" w:hAnsi="Palatino Linotype" w:cs="Arial"/>
                <w:b/>
              </w:rPr>
            </w:pPr>
          </w:p>
          <w:p w:rsidR="00790FB1" w:rsidRPr="00F016D7" w:rsidRDefault="00790FB1" w:rsidP="00846FE1">
            <w:pPr>
              <w:rPr>
                <w:rFonts w:ascii="Palatino Linotype" w:hAnsi="Palatino Linotype" w:cs="Arial"/>
                <w:b/>
              </w:rPr>
            </w:pPr>
          </w:p>
          <w:p w:rsidR="00790FB1" w:rsidRPr="00F016D7" w:rsidRDefault="00790FB1" w:rsidP="00846FE1">
            <w:pPr>
              <w:rPr>
                <w:rFonts w:ascii="Palatino Linotype" w:hAnsi="Palatino Linotype" w:cs="Arial"/>
                <w:b/>
              </w:rPr>
            </w:pPr>
          </w:p>
          <w:p w:rsidR="00790FB1" w:rsidRPr="00F016D7" w:rsidRDefault="00790FB1" w:rsidP="00846FE1">
            <w:pPr>
              <w:jc w:val="center"/>
              <w:rPr>
                <w:rFonts w:ascii="Palatino Linotype" w:hAnsi="Palatino Linotype" w:cs="Arial"/>
                <w:b/>
              </w:rPr>
            </w:pPr>
          </w:p>
          <w:p w:rsidR="00790FB1" w:rsidRPr="00F016D7" w:rsidRDefault="00790FB1" w:rsidP="00846FE1">
            <w:pPr>
              <w:jc w:val="center"/>
              <w:rPr>
                <w:rFonts w:ascii="Palatino Linotype" w:hAnsi="Palatino Linotype" w:cs="Arial"/>
                <w:b/>
              </w:rPr>
            </w:pPr>
            <w:r w:rsidRPr="00F016D7">
              <w:rPr>
                <w:rFonts w:ascii="Palatino Linotype" w:hAnsi="Palatino Linotype" w:cs="Arial"/>
                <w:b/>
              </w:rPr>
              <w:t xml:space="preserve">Javier Martínez Cruz                               </w:t>
            </w:r>
          </w:p>
          <w:p w:rsidR="00790FB1" w:rsidRPr="00F016D7" w:rsidRDefault="00790FB1" w:rsidP="00846FE1">
            <w:pPr>
              <w:jc w:val="center"/>
              <w:rPr>
                <w:rFonts w:ascii="Palatino Linotype" w:hAnsi="Palatino Linotype" w:cs="Arial"/>
              </w:rPr>
            </w:pPr>
            <w:r w:rsidRPr="00F016D7">
              <w:rPr>
                <w:rFonts w:ascii="Palatino Linotype" w:hAnsi="Palatino Linotype" w:cs="Arial"/>
              </w:rPr>
              <w:t>Comisionado</w:t>
            </w:r>
          </w:p>
          <w:p w:rsidR="00790FB1" w:rsidRPr="00F016D7" w:rsidRDefault="00790FB1" w:rsidP="00846FE1">
            <w:pPr>
              <w:jc w:val="center"/>
              <w:rPr>
                <w:rFonts w:ascii="Palatino Linotype" w:hAnsi="Palatino Linotype" w:cs="Arial"/>
              </w:rPr>
            </w:pPr>
            <w:r w:rsidRPr="0027417D">
              <w:rPr>
                <w:rFonts w:ascii="Palatino Linotype" w:hAnsi="Palatino Linotype"/>
                <w:color w:val="FFFFFF" w:themeColor="background1"/>
              </w:rPr>
              <w:t>(Rúbrica)</w:t>
            </w:r>
          </w:p>
          <w:p w:rsidR="00790FB1" w:rsidRPr="00F016D7" w:rsidRDefault="00790FB1" w:rsidP="00846FE1">
            <w:pPr>
              <w:jc w:val="center"/>
              <w:rPr>
                <w:rFonts w:ascii="Palatino Linotype" w:hAnsi="Palatino Linotype"/>
                <w:b/>
              </w:rPr>
            </w:pPr>
          </w:p>
        </w:tc>
        <w:tc>
          <w:tcPr>
            <w:tcW w:w="4414" w:type="dxa"/>
          </w:tcPr>
          <w:p w:rsidR="00790FB1" w:rsidRPr="00F016D7" w:rsidRDefault="00790FB1" w:rsidP="00846FE1">
            <w:pPr>
              <w:rPr>
                <w:rFonts w:ascii="Palatino Linotype" w:hAnsi="Palatino Linotype" w:cs="Arial"/>
              </w:rPr>
            </w:pPr>
          </w:p>
          <w:p w:rsidR="00790FB1" w:rsidRDefault="00790FB1" w:rsidP="00846FE1">
            <w:pPr>
              <w:rPr>
                <w:rFonts w:ascii="Palatino Linotype" w:hAnsi="Palatino Linotype" w:cs="Arial"/>
              </w:rPr>
            </w:pPr>
          </w:p>
          <w:p w:rsidR="00790FB1" w:rsidRDefault="00790FB1" w:rsidP="00846FE1">
            <w:pPr>
              <w:rPr>
                <w:rFonts w:ascii="Palatino Linotype" w:hAnsi="Palatino Linotype" w:cs="Arial"/>
              </w:rPr>
            </w:pPr>
          </w:p>
          <w:p w:rsidR="00790FB1" w:rsidRPr="00F016D7" w:rsidRDefault="00790FB1" w:rsidP="00846FE1">
            <w:pPr>
              <w:rPr>
                <w:rFonts w:ascii="Palatino Linotype" w:hAnsi="Palatino Linotype" w:cs="Arial"/>
              </w:rPr>
            </w:pPr>
          </w:p>
          <w:p w:rsidR="00790FB1" w:rsidRPr="00F016D7" w:rsidRDefault="00790FB1" w:rsidP="00846FE1">
            <w:pPr>
              <w:rPr>
                <w:rFonts w:ascii="Palatino Linotype" w:hAnsi="Palatino Linotype" w:cs="Arial"/>
              </w:rPr>
            </w:pPr>
          </w:p>
          <w:p w:rsidR="00790FB1" w:rsidRPr="00F016D7" w:rsidRDefault="00790FB1" w:rsidP="00846FE1">
            <w:pPr>
              <w:jc w:val="center"/>
              <w:rPr>
                <w:rFonts w:ascii="Palatino Linotype" w:hAnsi="Palatino Linotype" w:cs="Arial"/>
                <w:b/>
              </w:rPr>
            </w:pPr>
            <w:r w:rsidRPr="00F016D7">
              <w:rPr>
                <w:rFonts w:ascii="Palatino Linotype" w:hAnsi="Palatino Linotype" w:cs="Arial"/>
                <w:b/>
              </w:rPr>
              <w:t xml:space="preserve">Luis Gustavo Parra Noriega                               </w:t>
            </w:r>
          </w:p>
          <w:p w:rsidR="00790FB1" w:rsidRPr="00F016D7" w:rsidRDefault="00790FB1" w:rsidP="00846FE1">
            <w:pPr>
              <w:jc w:val="center"/>
              <w:rPr>
                <w:rFonts w:ascii="Palatino Linotype" w:hAnsi="Palatino Linotype" w:cs="Arial"/>
              </w:rPr>
            </w:pPr>
            <w:r w:rsidRPr="00F016D7">
              <w:rPr>
                <w:rFonts w:ascii="Palatino Linotype" w:hAnsi="Palatino Linotype" w:cs="Arial"/>
              </w:rPr>
              <w:t>Comisionado</w:t>
            </w:r>
          </w:p>
          <w:p w:rsidR="00790FB1" w:rsidRPr="0027417D" w:rsidRDefault="00790FB1" w:rsidP="00846FE1">
            <w:pPr>
              <w:jc w:val="center"/>
              <w:rPr>
                <w:rFonts w:ascii="Palatino Linotype" w:hAnsi="Palatino Linotype" w:cs="Arial"/>
                <w:color w:val="FFFFFF" w:themeColor="background1"/>
              </w:rPr>
            </w:pPr>
            <w:r w:rsidRPr="0027417D">
              <w:rPr>
                <w:rFonts w:ascii="Palatino Linotype" w:hAnsi="Palatino Linotype"/>
                <w:color w:val="FFFFFF" w:themeColor="background1"/>
              </w:rPr>
              <w:t>(Rúbrica)</w:t>
            </w:r>
          </w:p>
          <w:p w:rsidR="00790FB1" w:rsidRPr="00F016D7" w:rsidRDefault="00790FB1" w:rsidP="00846FE1">
            <w:pPr>
              <w:jc w:val="center"/>
              <w:rPr>
                <w:rFonts w:ascii="Palatino Linotype" w:hAnsi="Palatino Linotype" w:cs="Arial"/>
              </w:rPr>
            </w:pPr>
          </w:p>
        </w:tc>
      </w:tr>
      <w:tr w:rsidR="00790FB1" w:rsidRPr="00F016D7" w:rsidTr="00846FE1">
        <w:trPr>
          <w:trHeight w:val="776"/>
        </w:trPr>
        <w:tc>
          <w:tcPr>
            <w:tcW w:w="8828" w:type="dxa"/>
            <w:gridSpan w:val="2"/>
          </w:tcPr>
          <w:p w:rsidR="00790FB1" w:rsidRDefault="00790FB1" w:rsidP="00846FE1">
            <w:pPr>
              <w:rPr>
                <w:rFonts w:ascii="Palatino Linotype" w:hAnsi="Palatino Linotype" w:cs="Arial"/>
                <w:b/>
              </w:rPr>
            </w:pPr>
          </w:p>
          <w:p w:rsidR="00790FB1" w:rsidRDefault="00790FB1" w:rsidP="00846FE1">
            <w:pPr>
              <w:rPr>
                <w:rFonts w:ascii="Palatino Linotype" w:hAnsi="Palatino Linotype" w:cs="Arial"/>
                <w:b/>
              </w:rPr>
            </w:pPr>
          </w:p>
          <w:p w:rsidR="00790FB1" w:rsidRDefault="00790FB1" w:rsidP="00846FE1">
            <w:pPr>
              <w:rPr>
                <w:rFonts w:ascii="Palatino Linotype" w:hAnsi="Palatino Linotype" w:cs="Arial"/>
                <w:b/>
              </w:rPr>
            </w:pPr>
          </w:p>
          <w:p w:rsidR="00790FB1" w:rsidRDefault="00790FB1" w:rsidP="00846FE1">
            <w:pPr>
              <w:rPr>
                <w:rFonts w:ascii="Palatino Linotype" w:hAnsi="Palatino Linotype" w:cs="Arial"/>
                <w:b/>
              </w:rPr>
            </w:pPr>
          </w:p>
          <w:p w:rsidR="00790FB1" w:rsidRPr="00F016D7" w:rsidRDefault="00790FB1" w:rsidP="00846FE1">
            <w:pPr>
              <w:rPr>
                <w:rFonts w:ascii="Palatino Linotype" w:hAnsi="Palatino Linotype" w:cs="Arial"/>
                <w:b/>
              </w:rPr>
            </w:pPr>
          </w:p>
          <w:p w:rsidR="00790FB1" w:rsidRPr="00F016D7" w:rsidRDefault="00790FB1" w:rsidP="00846FE1">
            <w:pPr>
              <w:jc w:val="center"/>
              <w:rPr>
                <w:rFonts w:ascii="Palatino Linotype" w:hAnsi="Palatino Linotype" w:cs="Arial"/>
                <w:b/>
              </w:rPr>
            </w:pPr>
          </w:p>
          <w:p w:rsidR="00790FB1" w:rsidRPr="00F016D7" w:rsidRDefault="00790FB1" w:rsidP="00846FE1">
            <w:pPr>
              <w:jc w:val="center"/>
              <w:rPr>
                <w:rFonts w:ascii="Palatino Linotype" w:hAnsi="Palatino Linotype"/>
                <w:b/>
              </w:rPr>
            </w:pPr>
            <w:r w:rsidRPr="00F016D7">
              <w:rPr>
                <w:rFonts w:ascii="Palatino Linotype" w:hAnsi="Palatino Linotype" w:cs="Arial"/>
                <w:b/>
              </w:rPr>
              <w:t>Alexis Tapia Ramírez</w:t>
            </w:r>
          </w:p>
          <w:p w:rsidR="00790FB1" w:rsidRPr="00F016D7" w:rsidRDefault="00790FB1" w:rsidP="00846FE1">
            <w:pPr>
              <w:jc w:val="center"/>
              <w:rPr>
                <w:rFonts w:ascii="Palatino Linotype" w:hAnsi="Palatino Linotype"/>
              </w:rPr>
            </w:pPr>
            <w:r w:rsidRPr="00F016D7">
              <w:rPr>
                <w:rFonts w:ascii="Palatino Linotype" w:hAnsi="Palatino Linotype"/>
              </w:rPr>
              <w:t>Secretario Técnico del Pleno</w:t>
            </w:r>
          </w:p>
          <w:p w:rsidR="00790FB1" w:rsidRPr="00F016D7" w:rsidRDefault="00790FB1" w:rsidP="00846FE1">
            <w:pPr>
              <w:jc w:val="center"/>
              <w:rPr>
                <w:rFonts w:ascii="Palatino Linotype" w:hAnsi="Palatino Linotype" w:cs="Arial"/>
              </w:rPr>
            </w:pPr>
            <w:r w:rsidRPr="0027417D">
              <w:rPr>
                <w:rFonts w:ascii="Palatino Linotype" w:hAnsi="Palatino Linotype"/>
                <w:color w:val="FFFFFF" w:themeColor="background1"/>
              </w:rPr>
              <w:t>(Rúbrica)</w:t>
            </w:r>
          </w:p>
        </w:tc>
      </w:tr>
    </w:tbl>
    <w:p w:rsidR="00790FB1" w:rsidRPr="00CF1ED4" w:rsidRDefault="00790FB1" w:rsidP="00790FB1">
      <w:pPr>
        <w:rPr>
          <w:rFonts w:ascii="Palatino Linotype" w:hAnsi="Palatino Linotype" w:cs="Arial"/>
          <w:color w:val="FFFFFF" w:themeColor="background1"/>
          <w:lang w:val="es-MX"/>
        </w:rPr>
      </w:pPr>
      <w:r w:rsidRPr="00CF1ED4">
        <w:rPr>
          <w:rFonts w:ascii="Palatino Linotype" w:hAnsi="Palatino Linotype" w:cs="Arial"/>
          <w:color w:val="FFFFFF" w:themeColor="background1"/>
          <w:lang w:val="es-MX"/>
        </w:rPr>
        <w:t>(Rúbrica)</w:t>
      </w:r>
    </w:p>
    <w:p w:rsidR="00031201" w:rsidRPr="006A206F" w:rsidRDefault="00790FB1" w:rsidP="009E1AF1">
      <w:pPr>
        <w:jc w:val="both"/>
        <w:rPr>
          <w:rFonts w:ascii="Palatino Linotype" w:hAnsi="Palatino Linotype" w:cs="Arial"/>
          <w:lang w:val="es-MX"/>
        </w:rPr>
      </w:pPr>
      <w:r w:rsidRPr="00CF1ED4">
        <w:rPr>
          <w:rFonts w:ascii="Palatino Linotype" w:hAnsi="Palatino Linotype" w:cs="Arial"/>
          <w:sz w:val="22"/>
          <w:szCs w:val="22"/>
          <w:lang w:val="es-MX"/>
        </w:rPr>
        <w:t>Esta hoja corresponde a la</w:t>
      </w:r>
      <w:r>
        <w:rPr>
          <w:rFonts w:ascii="Palatino Linotype" w:hAnsi="Palatino Linotype" w:cs="Arial"/>
          <w:sz w:val="22"/>
          <w:szCs w:val="22"/>
          <w:lang w:val="es-MX"/>
        </w:rPr>
        <w:t xml:space="preserve"> resolución de fecha doce de diciembre</w:t>
      </w:r>
      <w:r w:rsidRPr="00CF1ED4">
        <w:rPr>
          <w:rFonts w:ascii="Palatino Linotype" w:hAnsi="Palatino Linotype" w:cs="Arial"/>
          <w:sz w:val="22"/>
          <w:szCs w:val="22"/>
          <w:lang w:val="es-MX"/>
        </w:rPr>
        <w:t xml:space="preserve"> de dos mil dieciocho, emitida en el recurso de revisión </w:t>
      </w:r>
      <w:r w:rsidRPr="006E2BEB">
        <w:rPr>
          <w:rFonts w:ascii="Palatino Linotype" w:hAnsi="Palatino Linotype"/>
          <w:b/>
          <w:sz w:val="22"/>
          <w:szCs w:val="22"/>
          <w:lang w:val="es-ES_tradnl"/>
        </w:rPr>
        <w:t>03634/INFOEM/OD/RR/2018</w:t>
      </w:r>
      <w:r w:rsidRPr="00CF1ED4">
        <w:rPr>
          <w:rFonts w:ascii="Palatino Linotype" w:hAnsi="Palatino Linotype"/>
          <w:b/>
          <w:sz w:val="22"/>
          <w:szCs w:val="22"/>
          <w:lang w:val="es-ES_tradnl"/>
        </w:rPr>
        <w:t>.</w:t>
      </w:r>
    </w:p>
    <w:sectPr w:rsidR="00031201" w:rsidRPr="006A206F" w:rsidSect="00A41AC2">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CF7" w:rsidRDefault="00E01CF7" w:rsidP="003E0B12">
      <w:r>
        <w:separator/>
      </w:r>
    </w:p>
  </w:endnote>
  <w:endnote w:type="continuationSeparator" w:id="0">
    <w:p w:rsidR="00E01CF7" w:rsidRDefault="00E01CF7" w:rsidP="003E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AC2" w:rsidRDefault="00A41AC2" w:rsidP="00A41AC2">
    <w:pPr>
      <w:pStyle w:val="Piedepgina"/>
      <w:jc w:val="right"/>
      <w:rPr>
        <w:rFonts w:ascii="Arial" w:hAnsi="Arial" w:cs="Arial"/>
        <w:b/>
        <w:bCs/>
        <w:sz w:val="20"/>
        <w:szCs w:val="20"/>
      </w:rPr>
    </w:pPr>
    <w:r>
      <w:rPr>
        <w:rFonts w:ascii="Arial" w:hAnsi="Arial" w:cs="Arial"/>
        <w:b/>
        <w:bCs/>
        <w:sz w:val="20"/>
        <w:szCs w:val="20"/>
      </w:rPr>
      <w:ptab w:relativeTo="margin" w:alignment="center" w:leader="none"/>
    </w: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D0454">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D0454">
      <w:rPr>
        <w:rFonts w:ascii="Arial" w:hAnsi="Arial" w:cs="Arial"/>
        <w:b/>
        <w:bCs/>
        <w:noProof/>
        <w:sz w:val="20"/>
        <w:szCs w:val="20"/>
      </w:rPr>
      <w:t>25</w:t>
    </w:r>
    <w:r w:rsidRPr="00986599">
      <w:rPr>
        <w:rFonts w:ascii="Arial" w:hAnsi="Arial" w:cs="Arial"/>
        <w:b/>
        <w:bCs/>
        <w:sz w:val="20"/>
        <w:szCs w:val="20"/>
      </w:rPr>
      <w:fldChar w:fldCharType="end"/>
    </w:r>
  </w:p>
  <w:p w:rsidR="00A41AC2" w:rsidRDefault="00A41AC2" w:rsidP="00A41AC2">
    <w:pPr>
      <w:pStyle w:val="Piedepgina"/>
      <w:jc w:val="right"/>
      <w:rPr>
        <w:rFonts w:ascii="Arial" w:hAnsi="Arial"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490746"/>
      <w:docPartObj>
        <w:docPartGallery w:val="Page Numbers (Bottom of Page)"/>
        <w:docPartUnique/>
      </w:docPartObj>
    </w:sdtPr>
    <w:sdtEndPr/>
    <w:sdtContent>
      <w:sdt>
        <w:sdtPr>
          <w:id w:val="-1769616900"/>
          <w:docPartObj>
            <w:docPartGallery w:val="Page Numbers (Top of Page)"/>
            <w:docPartUnique/>
          </w:docPartObj>
        </w:sdtPr>
        <w:sdtEndPr/>
        <w:sdtContent>
          <w:p w:rsidR="00A41AC2" w:rsidRDefault="00A41AC2">
            <w:pPr>
              <w:pStyle w:val="Piedepgina"/>
              <w:jc w:val="right"/>
            </w:pPr>
            <w:r>
              <w:rPr>
                <w:lang w:val="es-ES"/>
              </w:rPr>
              <w:t xml:space="preserve">Página </w:t>
            </w:r>
            <w:r>
              <w:rPr>
                <w:b/>
                <w:bCs/>
              </w:rPr>
              <w:fldChar w:fldCharType="begin"/>
            </w:r>
            <w:r>
              <w:rPr>
                <w:b/>
                <w:bCs/>
              </w:rPr>
              <w:instrText>PAGE</w:instrText>
            </w:r>
            <w:r>
              <w:rPr>
                <w:b/>
                <w:bCs/>
              </w:rPr>
              <w:fldChar w:fldCharType="separate"/>
            </w:r>
            <w:r w:rsidR="00CD045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D0454">
              <w:rPr>
                <w:b/>
                <w:bCs/>
                <w:noProof/>
              </w:rPr>
              <w:t>25</w:t>
            </w:r>
            <w:r>
              <w:rPr>
                <w:b/>
                <w:bCs/>
              </w:rPr>
              <w:fldChar w:fldCharType="end"/>
            </w:r>
          </w:p>
        </w:sdtContent>
      </w:sdt>
    </w:sdtContent>
  </w:sdt>
  <w:p w:rsidR="00A41AC2" w:rsidRPr="00070856" w:rsidRDefault="00A41AC2" w:rsidP="00A41AC2">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CF7" w:rsidRDefault="00E01CF7" w:rsidP="003E0B12">
      <w:r>
        <w:separator/>
      </w:r>
    </w:p>
  </w:footnote>
  <w:footnote w:type="continuationSeparator" w:id="0">
    <w:p w:rsidR="00E01CF7" w:rsidRDefault="00E01CF7" w:rsidP="003E0B12">
      <w:r>
        <w:continuationSeparator/>
      </w:r>
    </w:p>
  </w:footnote>
  <w:footnote w:id="1">
    <w:p w:rsidR="00E057ED" w:rsidRPr="00E057ED" w:rsidRDefault="00E057ED">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rsidR="00A41D6D" w:rsidRPr="00A41D6D" w:rsidRDefault="00A41D6D" w:rsidP="00A41D6D">
      <w:pPr>
        <w:pStyle w:val="Textonotapie"/>
        <w:rPr>
          <w:rFonts w:ascii="Palatino Linotype" w:hAnsi="Palatino Linotype"/>
          <w:i/>
          <w:sz w:val="18"/>
          <w:szCs w:val="18"/>
        </w:rPr>
      </w:pPr>
      <w:r>
        <w:rPr>
          <w:rStyle w:val="Refdenotaalpie"/>
        </w:rPr>
        <w:footnoteRef/>
      </w:r>
      <w:r>
        <w:t xml:space="preserve"> </w:t>
      </w:r>
      <w:r w:rsidRPr="00A41D6D">
        <w:rPr>
          <w:rFonts w:ascii="Palatino Linotype" w:hAnsi="Palatino Linotype"/>
          <w:i/>
          <w:sz w:val="18"/>
          <w:szCs w:val="18"/>
        </w:rPr>
        <w:t>“Artículo 103. El titular tendrá derecho en todo momento y por razones legítimas a oponerse al tratamiento de sus datos personales, para una o varias finalidades o exigir que cese el mismo, en los supuestos siguientes:</w:t>
      </w:r>
    </w:p>
    <w:p w:rsidR="00A41D6D" w:rsidRPr="00A41D6D" w:rsidRDefault="00A41D6D" w:rsidP="00A41D6D">
      <w:pPr>
        <w:pStyle w:val="Textonotapie"/>
        <w:rPr>
          <w:rFonts w:ascii="Palatino Linotype" w:hAnsi="Palatino Linotype"/>
          <w:i/>
          <w:sz w:val="18"/>
          <w:szCs w:val="18"/>
        </w:rPr>
      </w:pPr>
      <w:r w:rsidRPr="00A41D6D">
        <w:rPr>
          <w:rFonts w:ascii="Palatino Linotype" w:hAnsi="Palatino Linotype"/>
          <w:i/>
          <w:sz w:val="18"/>
          <w:szCs w:val="18"/>
        </w:rPr>
        <w:t>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rsidR="00A41D6D" w:rsidRPr="00A41D6D" w:rsidRDefault="00A41D6D" w:rsidP="00A41D6D">
      <w:pPr>
        <w:pStyle w:val="Textonotapie"/>
        <w:rPr>
          <w:rFonts w:ascii="Palatino Linotype" w:hAnsi="Palatino Linotype"/>
          <w:i/>
          <w:sz w:val="18"/>
          <w:szCs w:val="18"/>
        </w:rPr>
      </w:pPr>
      <w:r w:rsidRPr="00A41D6D">
        <w:rPr>
          <w:rFonts w:ascii="Palatino Linotype" w:hAnsi="Palatino Linotype"/>
          <w:i/>
          <w:sz w:val="18"/>
          <w:szCs w:val="18"/>
        </w:rPr>
        <w:t>Artículo 106.</w:t>
      </w:r>
    </w:p>
    <w:p w:rsidR="00A41D6D" w:rsidRPr="00A41D6D" w:rsidRDefault="00A41D6D" w:rsidP="00A41D6D">
      <w:pPr>
        <w:pStyle w:val="Textonotapie"/>
        <w:rPr>
          <w:rFonts w:ascii="Palatino Linotype" w:hAnsi="Palatino Linotype"/>
          <w:i/>
          <w:sz w:val="18"/>
          <w:szCs w:val="18"/>
        </w:rPr>
      </w:pPr>
      <w:r w:rsidRPr="00A41D6D">
        <w:rPr>
          <w:rFonts w:ascii="Palatino Linotype" w:hAnsi="Palatino Linotype"/>
          <w:i/>
          <w:sz w:val="18"/>
          <w:szCs w:val="18"/>
        </w:rPr>
        <w:t>Para el ejercicio de los derechos ARCO solicitados será necesario acreditar la identidad de titular y en su caso la identidad y personalidad con la que actúe el representante.”</w:t>
      </w:r>
    </w:p>
    <w:p w:rsidR="00A41D6D" w:rsidRPr="00E057ED" w:rsidRDefault="00A41D6D" w:rsidP="00A41D6D">
      <w:pPr>
        <w:pStyle w:val="Textonotapie"/>
        <w:rPr>
          <w:rFonts w:ascii="Palatino Linotype" w:hAnsi="Palatino Linotype"/>
          <w:i/>
          <w:sz w:val="18"/>
          <w:szCs w:val="18"/>
        </w:rPr>
      </w:pPr>
    </w:p>
  </w:footnote>
  <w:footnote w:id="3">
    <w:p w:rsidR="0082559E" w:rsidRDefault="0082559E" w:rsidP="0082559E">
      <w:pPr>
        <w:jc w:val="both"/>
        <w:rPr>
          <w:rFonts w:ascii="Palatino Linotype" w:hAnsi="Palatino Linotype"/>
          <w:sz w:val="16"/>
          <w:szCs w:val="16"/>
        </w:rPr>
      </w:pPr>
      <w:r>
        <w:rPr>
          <w:rStyle w:val="Refdenotaalpie"/>
        </w:rPr>
        <w:footnoteRef/>
      </w:r>
      <w:r>
        <w:t xml:space="preserve"> </w:t>
      </w:r>
      <w:r w:rsidRPr="0082559E">
        <w:rPr>
          <w:rFonts w:ascii="Palatino Linotype" w:hAnsi="Palatino Linotype"/>
          <w:b/>
          <w:sz w:val="16"/>
          <w:szCs w:val="16"/>
        </w:rPr>
        <w:t>Artículo 4.</w:t>
      </w:r>
      <w:r w:rsidRPr="0082559E">
        <w:rPr>
          <w:rFonts w:ascii="Palatino Linotype" w:hAnsi="Palatino Linotype"/>
          <w:sz w:val="16"/>
          <w:szCs w:val="16"/>
        </w:rPr>
        <w:t xml:space="preserve"> Para los efectos de esta Ley se entenderá por:</w:t>
      </w:r>
    </w:p>
    <w:p w:rsidR="0082559E" w:rsidRPr="0082559E" w:rsidRDefault="0082559E" w:rsidP="0082559E">
      <w:pPr>
        <w:jc w:val="both"/>
        <w:rPr>
          <w:rFonts w:ascii="Palatino Linotype" w:hAnsi="Palatino Linotype"/>
          <w:sz w:val="16"/>
          <w:szCs w:val="16"/>
        </w:rPr>
      </w:pPr>
      <w:r>
        <w:rPr>
          <w:rFonts w:ascii="Palatino Linotype" w:hAnsi="Palatino Linotype"/>
          <w:sz w:val="16"/>
          <w:szCs w:val="16"/>
        </w:rPr>
        <w:t>…</w:t>
      </w:r>
    </w:p>
    <w:p w:rsidR="0082559E" w:rsidRPr="0082559E" w:rsidRDefault="0082559E" w:rsidP="0082559E">
      <w:pPr>
        <w:jc w:val="both"/>
        <w:rPr>
          <w:rFonts w:ascii="Palatino Linotype" w:eastAsia="Arial Unicode MS" w:hAnsi="Palatino Linotype" w:cs="Arial"/>
          <w:sz w:val="16"/>
          <w:szCs w:val="16"/>
        </w:rPr>
      </w:pPr>
      <w:r w:rsidRPr="0082559E">
        <w:rPr>
          <w:rFonts w:ascii="Palatino Linotype" w:hAnsi="Palatino Linotype"/>
          <w:b/>
          <w:sz w:val="16"/>
          <w:szCs w:val="16"/>
        </w:rPr>
        <w:t>L. Tratamiento:</w:t>
      </w:r>
      <w:r>
        <w:rPr>
          <w:rFonts w:ascii="Palatino Linotype" w:hAnsi="Palatino Linotype"/>
          <w:sz w:val="16"/>
          <w:szCs w:val="16"/>
        </w:rPr>
        <w:t xml:space="preserve"> A</w:t>
      </w:r>
      <w:r w:rsidRPr="0082559E">
        <w:rPr>
          <w:rFonts w:ascii="Palatino Linotype" w:hAnsi="Palatino Linotype"/>
          <w:sz w:val="16"/>
          <w:szCs w:val="16"/>
        </w:rPr>
        <w:t xml:space="preserve">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82559E" w:rsidRDefault="0082559E">
      <w:pPr>
        <w:pStyle w:val="Textonotapie"/>
      </w:pPr>
    </w:p>
  </w:footnote>
  <w:footnote w:id="4">
    <w:p w:rsidR="00611EE8" w:rsidRPr="00611EE8" w:rsidRDefault="00611EE8">
      <w:pPr>
        <w:pStyle w:val="Textonotapie"/>
        <w:rPr>
          <w:rFonts w:ascii="Palatino Linotype" w:hAnsi="Palatino Linotype"/>
          <w:sz w:val="16"/>
          <w:szCs w:val="16"/>
        </w:rPr>
      </w:pPr>
      <w:r>
        <w:rPr>
          <w:rStyle w:val="Refdenotaalpie"/>
        </w:rPr>
        <w:footnoteRef/>
      </w:r>
      <w:r>
        <w:t xml:space="preserve"> </w:t>
      </w:r>
      <w:r w:rsidRPr="00611EE8">
        <w:rPr>
          <w:rFonts w:ascii="Palatino Linotype" w:hAnsi="Palatino Linotype"/>
          <w:sz w:val="16"/>
          <w:szCs w:val="16"/>
        </w:rPr>
        <w:t>Consultable en: http://inicio.ifai.org.mx/GuiasTitulares/Guia%20Titulares-03_PDF.pdf</w:t>
      </w:r>
    </w:p>
  </w:footnote>
  <w:footnote w:id="5">
    <w:p w:rsidR="00D81269" w:rsidRPr="00D81269" w:rsidRDefault="00D81269" w:rsidP="00D81269">
      <w:pPr>
        <w:pStyle w:val="Textonotapie"/>
        <w:jc w:val="both"/>
        <w:rPr>
          <w:rFonts w:ascii="Palatino Linotype" w:hAnsi="Palatino Linotype"/>
          <w:sz w:val="16"/>
          <w:szCs w:val="16"/>
        </w:rPr>
      </w:pPr>
      <w:r>
        <w:rPr>
          <w:rStyle w:val="Refdenotaalpie"/>
        </w:rPr>
        <w:footnoteRef/>
      </w:r>
      <w:r>
        <w:t xml:space="preserve"> </w:t>
      </w:r>
      <w:r w:rsidRPr="00D81269">
        <w:rPr>
          <w:rFonts w:ascii="Palatino Linotype" w:hAnsi="Palatino Linotype"/>
          <w:b/>
          <w:sz w:val="16"/>
          <w:szCs w:val="16"/>
        </w:rPr>
        <w:t>Artículo 101.</w:t>
      </w:r>
      <w:r w:rsidRPr="00D81269">
        <w:rPr>
          <w:rFonts w:ascii="Palatino Linotype" w:hAnsi="Palatino Linotype"/>
          <w:sz w:val="16"/>
          <w:szCs w:val="16"/>
        </w:rPr>
        <w:t xml:space="preserve"> </w:t>
      </w:r>
      <w:r w:rsidRPr="00D81269">
        <w:rPr>
          <w:rFonts w:ascii="Palatino Linotype" w:hAnsi="Palatino Linotype"/>
          <w:b/>
          <w:sz w:val="16"/>
          <w:szCs w:val="16"/>
        </w:rPr>
        <w:t>La cancelación dará lugar al bloqueo de los datos</w:t>
      </w:r>
      <w:r w:rsidRPr="00D81269">
        <w:rPr>
          <w:rFonts w:ascii="Palatino Linotype" w:hAnsi="Palatino Linotype"/>
          <w:sz w:val="16"/>
          <w:szCs w:val="16"/>
        </w:rPr>
        <w:t xml:space="preserve"> en el que </w:t>
      </w:r>
      <w:r w:rsidRPr="00D81269">
        <w:rPr>
          <w:rFonts w:ascii="Palatino Linotype" w:hAnsi="Palatino Linotype"/>
          <w:b/>
          <w:sz w:val="16"/>
          <w:szCs w:val="16"/>
        </w:rPr>
        <w:t>el responsable lo conservará precautoriamente para efectos de responsabilidades, hasta el plazo de prescripción legal o contractual de éstas.</w:t>
      </w:r>
    </w:p>
    <w:p w:rsidR="00D81269" w:rsidRPr="00D81269" w:rsidRDefault="00D81269" w:rsidP="00D81269">
      <w:pPr>
        <w:pStyle w:val="Textonotapie"/>
        <w:jc w:val="both"/>
        <w:rPr>
          <w:rFonts w:ascii="Palatino Linotype" w:hAnsi="Palatino Linotype"/>
          <w:sz w:val="16"/>
          <w:szCs w:val="16"/>
        </w:rPr>
      </w:pPr>
    </w:p>
    <w:p w:rsidR="00D81269" w:rsidRPr="00D81269" w:rsidRDefault="00D81269" w:rsidP="00D81269">
      <w:pPr>
        <w:pStyle w:val="Textonotapie"/>
        <w:jc w:val="both"/>
        <w:rPr>
          <w:rFonts w:ascii="Palatino Linotype" w:hAnsi="Palatino Linotype"/>
          <w:b/>
          <w:sz w:val="16"/>
          <w:szCs w:val="16"/>
        </w:rPr>
      </w:pPr>
      <w:r w:rsidRPr="00D81269">
        <w:rPr>
          <w:rFonts w:ascii="Palatino Linotype" w:hAnsi="Palatino Linotype"/>
          <w:b/>
          <w:sz w:val="16"/>
          <w:szCs w:val="16"/>
        </w:rPr>
        <w:t>Durante dicho periodo, los datos personales no podrán ser objeto de tratamiento y transcurrido éste, se procederá a su cancelación en la base y sistemas de datos que corresponda.</w:t>
      </w:r>
    </w:p>
    <w:p w:rsidR="00D81269" w:rsidRPr="00D81269" w:rsidRDefault="00D81269" w:rsidP="00D81269">
      <w:pPr>
        <w:pStyle w:val="Textonotapie"/>
        <w:jc w:val="both"/>
        <w:rPr>
          <w:rFonts w:ascii="Palatino Linotype" w:hAnsi="Palatino Linotype"/>
          <w:sz w:val="16"/>
          <w:szCs w:val="16"/>
        </w:rPr>
      </w:pPr>
    </w:p>
    <w:p w:rsidR="00D81269" w:rsidRDefault="00D81269" w:rsidP="00D81269">
      <w:pPr>
        <w:pStyle w:val="Textonotapie"/>
      </w:pPr>
      <w:r w:rsidRPr="00D81269">
        <w:rPr>
          <w:rFonts w:ascii="Palatino Linotype" w:hAnsi="Palatino Linotype"/>
          <w:sz w:val="16"/>
          <w:szCs w:val="16"/>
        </w:rPr>
        <w:t>La cancelación procederá de oficio cuando el administrador, en términos de lo establecido en los lineamientos respectivos, estime que dichos datos resultan inadecuados o excesivos o cuando haya concluido la finalidad para la cual fueron recabados.</w:t>
      </w:r>
      <w:r w:rsidRPr="00D81269">
        <w:rPr>
          <w:rFonts w:ascii="Palatino Linotype" w:hAnsi="Palatino Linotype"/>
          <w:sz w:val="16"/>
          <w:szCs w:val="16"/>
        </w:rPr>
        <w:cr/>
      </w:r>
    </w:p>
  </w:footnote>
  <w:footnote w:id="6">
    <w:p w:rsidR="00237B50" w:rsidRDefault="00237B50" w:rsidP="00237B50">
      <w:pPr>
        <w:pStyle w:val="Textonotapie"/>
        <w:jc w:val="both"/>
        <w:rPr>
          <w:rFonts w:ascii="Palatino Linotype" w:hAnsi="Palatino Linotype"/>
          <w:sz w:val="16"/>
          <w:szCs w:val="16"/>
        </w:rPr>
      </w:pPr>
      <w:r>
        <w:rPr>
          <w:rStyle w:val="Refdenotaalpie"/>
        </w:rPr>
        <w:footnoteRef/>
      </w:r>
      <w:r>
        <w:t xml:space="preserve"> </w:t>
      </w:r>
      <w:r w:rsidRPr="00237B50">
        <w:rPr>
          <w:rFonts w:ascii="Palatino Linotype" w:hAnsi="Palatino Linotype"/>
          <w:b/>
          <w:sz w:val="16"/>
          <w:szCs w:val="16"/>
        </w:rPr>
        <w:t>NOTIFICACIONES POR BOLETÍN LABORAL. SON LEGALES LAS QUE CONTIENEN NO SÓLO LOS REQUISITOS PREVISTOS EN EL ARTÍCULO 746 DE LA LEY FEDERAL DEL TRABAJO, DE APLICACIÓN SUPLETORIA A LA LEY DEL TRABAJO DE LOS SERVIDORES PÚBLICOS DEL ESTADO Y MUNICIPIOS DEL ESTADO DE MÉXICO, SINO TAMBIÉN LA FORMALIDAD IMPLEMENTADA POR LA AUTORIDAD EN SU PUBLICACIÓN (NÚMERO DE LA MESA DONDE SE UBICA EL EXPEDIENTE</w:t>
      </w:r>
      <w:r w:rsidRPr="00D81269">
        <w:rPr>
          <w:rFonts w:ascii="Palatino Linotype" w:hAnsi="Palatino Linotype"/>
          <w:sz w:val="16"/>
          <w:szCs w:val="16"/>
        </w:rPr>
        <w:t>.</w:t>
      </w:r>
      <w:r w:rsidRPr="00D81269">
        <w:rPr>
          <w:rFonts w:ascii="Palatino Linotype" w:hAnsi="Palatino Linotype"/>
          <w:sz w:val="16"/>
          <w:szCs w:val="16"/>
        </w:rPr>
        <w:cr/>
      </w:r>
    </w:p>
    <w:p w:rsidR="00237B50" w:rsidRDefault="00237B50" w:rsidP="00237B50">
      <w:pPr>
        <w:pStyle w:val="Textonotapie"/>
        <w:jc w:val="both"/>
        <w:rPr>
          <w:rFonts w:ascii="Palatino Linotype" w:hAnsi="Palatino Linotype"/>
          <w:sz w:val="16"/>
          <w:szCs w:val="16"/>
        </w:rPr>
      </w:pPr>
    </w:p>
    <w:p w:rsidR="00237B50" w:rsidRDefault="00237B50" w:rsidP="00237B50">
      <w:pPr>
        <w:pStyle w:val="Textonotapie"/>
        <w:jc w:val="both"/>
      </w:pPr>
      <w:r w:rsidRPr="00237B50">
        <w:t>De conformidad con el artículo 746 de la Ley Federal del Trabajo, de aplicación supletoria a la Ley del Trabajo de los Servidores Públicos del Estado y Municipios del Estado de México, en términos de su artículo 193, los requisitos formales para llevar a cabo la notificación por medio del Boletín Laboral, son que: se haga constar por el secretario la fecha de la publicación; se fije diariamente en lugar visible del local de la Junta un ejemplar de dicho Boletín o, en su caso, las listas de las notificaciones por estrados; se encuentren autorizadas y selladas en su fecha por el secretario; la publicación de las notificaciones contendrá la fecha, el número del expediente y los nombres de las partes en los juicios de que se trate. Ahora bien, si en la práctica el Tribunal Estatal de Conciliación y Arbitraje del Estado de México, al publicar la lista de notificaciones en el Boletín Laboral, ha implementado el uso de citar en el rubro de dicha lista como referencia, el número de la mesa del propio tribunal en la cual se despacha el expediente respecto del cual se publica la notificación, esto con la finalidad de ayudar a quienes la consultan a su ubicación dentro de la propia lista, formalidad que ha sido acogida, y está dotada de fuerza jurídica, de manera que, si bien, en principio, no está prevista en la ley procesal al ser una formalidad implementada por el propio tribunal, también debe satisfacerse correctamente, o bien, suprimirse para evitar la inseguridad y falta de certeza en las notificaciones, toda vez que la colocación errónea del uso implementado al publicar las notificaciones en dicho Boletín, genera la falta de certeza y, por tanto, la notificación es ilegal.</w:t>
      </w:r>
    </w:p>
  </w:footnote>
  <w:footnote w:id="7">
    <w:p w:rsidR="008153FC" w:rsidRDefault="008153FC" w:rsidP="008153FC">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b/>
          <w:sz w:val="16"/>
          <w:szCs w:val="16"/>
        </w:rPr>
        <w:t xml:space="preserve">Visible: </w:t>
      </w:r>
      <w:r w:rsidRPr="008153FC">
        <w:rPr>
          <w:rFonts w:ascii="Palatino Linotype" w:hAnsi="Palatino Linotype"/>
          <w:b/>
          <w:sz w:val="16"/>
          <w:szCs w:val="16"/>
        </w:rPr>
        <w:t>https://www.infoem.org.mx/doc/acuerdos/Acuerdo_Padron_SO.pdf</w:t>
      </w:r>
    </w:p>
    <w:p w:rsidR="008153FC" w:rsidRDefault="008153FC" w:rsidP="008153FC">
      <w:pPr>
        <w:pStyle w:val="Textonotapie"/>
        <w:jc w:val="both"/>
        <w:rPr>
          <w:rFonts w:ascii="Palatino Linotype" w:hAnsi="Palatino Linotype"/>
          <w:sz w:val="16"/>
          <w:szCs w:val="16"/>
        </w:rPr>
      </w:pPr>
    </w:p>
    <w:p w:rsidR="008153FC" w:rsidRDefault="008153FC" w:rsidP="008153FC">
      <w:pPr>
        <w:pStyle w:val="Textonotapie"/>
        <w:jc w:val="both"/>
      </w:pPr>
      <w:r w:rsidRPr="00237B5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AC2" w:rsidRDefault="00A41AC2"/>
  <w:tbl>
    <w:tblPr>
      <w:tblW w:w="9356" w:type="dxa"/>
      <w:tblInd w:w="-142" w:type="dxa"/>
      <w:tblLayout w:type="fixed"/>
      <w:tblLook w:val="04A0" w:firstRow="1" w:lastRow="0" w:firstColumn="1" w:lastColumn="0" w:noHBand="0" w:noVBand="1"/>
    </w:tblPr>
    <w:tblGrid>
      <w:gridCol w:w="3686"/>
      <w:gridCol w:w="2552"/>
      <w:gridCol w:w="3118"/>
    </w:tblGrid>
    <w:tr w:rsidR="00A41AC2" w:rsidRPr="008F2CCC" w:rsidTr="00A41AC2">
      <w:trPr>
        <w:trHeight w:val="318"/>
      </w:trPr>
      <w:tc>
        <w:tcPr>
          <w:tcW w:w="3686" w:type="dxa"/>
        </w:tcPr>
        <w:p w:rsidR="00A41AC2" w:rsidRPr="008F2CCC" w:rsidRDefault="00A41AC2" w:rsidP="00A41AC2">
          <w:pPr>
            <w:rPr>
              <w:rFonts w:ascii="Palatino Linotype" w:hAnsi="Palatino Linotype"/>
              <w:b/>
              <w:sz w:val="22"/>
              <w:szCs w:val="22"/>
              <w:lang w:val="es-ES_tradnl"/>
            </w:rPr>
          </w:pPr>
        </w:p>
      </w:tc>
      <w:tc>
        <w:tcPr>
          <w:tcW w:w="2552" w:type="dxa"/>
          <w:shd w:val="clear" w:color="auto" w:fill="auto"/>
        </w:tcPr>
        <w:p w:rsidR="00A41AC2" w:rsidRPr="00664658" w:rsidRDefault="00A41AC2" w:rsidP="00A41AC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A41AC2" w:rsidRPr="00664658" w:rsidRDefault="006E2BEB" w:rsidP="00A41AC2">
          <w:pPr>
            <w:jc w:val="both"/>
            <w:rPr>
              <w:rFonts w:ascii="Palatino Linotype" w:hAnsi="Palatino Linotype"/>
              <w:b/>
              <w:sz w:val="22"/>
              <w:szCs w:val="22"/>
              <w:lang w:val="es-ES_tradnl"/>
            </w:rPr>
          </w:pPr>
          <w:r w:rsidRPr="006E2BEB">
            <w:rPr>
              <w:rFonts w:ascii="Palatino Linotype" w:hAnsi="Palatino Linotype"/>
              <w:b/>
              <w:sz w:val="22"/>
              <w:szCs w:val="22"/>
              <w:lang w:val="es-ES_tradnl"/>
            </w:rPr>
            <w:t>03634/INFOEM/OD/RR/2018</w:t>
          </w:r>
        </w:p>
      </w:tc>
    </w:tr>
    <w:tr w:rsidR="00A41AC2" w:rsidRPr="008F2CCC" w:rsidTr="00A41AC2">
      <w:trPr>
        <w:trHeight w:val="53"/>
      </w:trPr>
      <w:tc>
        <w:tcPr>
          <w:tcW w:w="3686" w:type="dxa"/>
        </w:tcPr>
        <w:p w:rsidR="00A41AC2" w:rsidRPr="008F2CCC" w:rsidRDefault="00A41AC2" w:rsidP="00A41AC2">
          <w:pPr>
            <w:rPr>
              <w:rFonts w:ascii="Palatino Linotype" w:hAnsi="Palatino Linotype"/>
              <w:b/>
              <w:sz w:val="22"/>
              <w:szCs w:val="22"/>
              <w:lang w:val="es-ES_tradnl"/>
            </w:rPr>
          </w:pPr>
        </w:p>
      </w:tc>
      <w:tc>
        <w:tcPr>
          <w:tcW w:w="2552" w:type="dxa"/>
          <w:shd w:val="clear" w:color="auto" w:fill="auto"/>
        </w:tcPr>
        <w:p w:rsidR="00A41AC2" w:rsidRPr="00664658" w:rsidRDefault="00A41AC2" w:rsidP="00A41AC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A41AC2" w:rsidRPr="00664658" w:rsidRDefault="006E2BEB" w:rsidP="003E0B12">
          <w:pPr>
            <w:jc w:val="both"/>
            <w:rPr>
              <w:rFonts w:ascii="Palatino Linotype" w:hAnsi="Palatino Linotype"/>
              <w:b/>
              <w:sz w:val="22"/>
              <w:szCs w:val="22"/>
              <w:lang w:val="es-ES_tradnl"/>
            </w:rPr>
          </w:pPr>
          <w:r w:rsidRPr="006E2BEB">
            <w:rPr>
              <w:rFonts w:ascii="Palatino Linotype" w:hAnsi="Palatino Linotype"/>
              <w:b/>
              <w:sz w:val="22"/>
              <w:szCs w:val="22"/>
              <w:lang w:val="es-ES_tradnl"/>
            </w:rPr>
            <w:t>Ayuntamiento de Texcoco</w:t>
          </w:r>
        </w:p>
      </w:tc>
    </w:tr>
    <w:tr w:rsidR="00A41AC2" w:rsidRPr="008F2CCC" w:rsidTr="00A41AC2">
      <w:trPr>
        <w:trHeight w:val="242"/>
      </w:trPr>
      <w:tc>
        <w:tcPr>
          <w:tcW w:w="3686" w:type="dxa"/>
        </w:tcPr>
        <w:p w:rsidR="00A41AC2" w:rsidRPr="008F2CCC" w:rsidRDefault="00A41AC2" w:rsidP="00A41AC2">
          <w:pPr>
            <w:rPr>
              <w:rFonts w:ascii="Palatino Linotype" w:hAnsi="Palatino Linotype"/>
              <w:b/>
              <w:sz w:val="22"/>
              <w:szCs w:val="22"/>
              <w:lang w:val="es-ES_tradnl"/>
            </w:rPr>
          </w:pPr>
        </w:p>
      </w:tc>
      <w:tc>
        <w:tcPr>
          <w:tcW w:w="2552" w:type="dxa"/>
          <w:shd w:val="clear" w:color="auto" w:fill="auto"/>
        </w:tcPr>
        <w:p w:rsidR="00A41AC2" w:rsidRPr="00664658" w:rsidRDefault="006E2BEB" w:rsidP="00A41AC2">
          <w:pPr>
            <w:rPr>
              <w:rFonts w:ascii="Palatino Linotype" w:hAnsi="Palatino Linotype"/>
              <w:b/>
              <w:sz w:val="22"/>
              <w:szCs w:val="22"/>
              <w:lang w:val="es-ES_tradnl"/>
            </w:rPr>
          </w:pPr>
          <w:r>
            <w:rPr>
              <w:rFonts w:ascii="Palatino Linotype" w:hAnsi="Palatino Linotype"/>
              <w:b/>
              <w:sz w:val="22"/>
              <w:szCs w:val="22"/>
              <w:lang w:val="es-ES_tradnl"/>
            </w:rPr>
            <w:t>Comisionado</w:t>
          </w:r>
          <w:r w:rsidR="00A41AC2">
            <w:rPr>
              <w:rFonts w:ascii="Palatino Linotype" w:hAnsi="Palatino Linotype"/>
              <w:b/>
              <w:sz w:val="22"/>
              <w:szCs w:val="22"/>
              <w:lang w:val="es-ES_tradnl"/>
            </w:rPr>
            <w:t xml:space="preserve"> </w:t>
          </w:r>
          <w:r w:rsidR="00A41AC2" w:rsidRPr="00664658">
            <w:rPr>
              <w:rFonts w:ascii="Palatino Linotype" w:hAnsi="Palatino Linotype"/>
              <w:b/>
              <w:sz w:val="22"/>
              <w:szCs w:val="22"/>
              <w:lang w:val="es-ES_tradnl"/>
            </w:rPr>
            <w:t>ponente</w:t>
          </w:r>
          <w:r>
            <w:rPr>
              <w:rFonts w:ascii="Palatino Linotype" w:hAnsi="Palatino Linotype"/>
              <w:b/>
              <w:sz w:val="22"/>
              <w:szCs w:val="22"/>
              <w:lang w:val="es-ES_tradnl"/>
            </w:rPr>
            <w:t>:</w:t>
          </w:r>
        </w:p>
      </w:tc>
      <w:tc>
        <w:tcPr>
          <w:tcW w:w="3118" w:type="dxa"/>
          <w:shd w:val="clear" w:color="auto" w:fill="auto"/>
        </w:tcPr>
        <w:p w:rsidR="00A41AC2" w:rsidRPr="00664658" w:rsidRDefault="006E2BEB" w:rsidP="00A41AC2">
          <w:pPr>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41AC2" w:rsidRPr="003E0B12" w:rsidRDefault="00A41AC2" w:rsidP="00A41AC2">
    <w:pPr>
      <w:pStyle w:val="Encabezado"/>
      <w:tabs>
        <w:tab w:val="clear" w:pos="4252"/>
        <w:tab w:val="clear" w:pos="8504"/>
        <w:tab w:val="left" w:pos="2326"/>
      </w:tabs>
      <w:rPr>
        <w:rFonts w:ascii="Palatino Linotype" w:hAnsi="Palatino Linotype"/>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AC2" w:rsidRDefault="00A41AC2"/>
  <w:tbl>
    <w:tblPr>
      <w:tblW w:w="9356" w:type="dxa"/>
      <w:tblInd w:w="-142" w:type="dxa"/>
      <w:tblLayout w:type="fixed"/>
      <w:tblLook w:val="04A0" w:firstRow="1" w:lastRow="0" w:firstColumn="1" w:lastColumn="0" w:noHBand="0" w:noVBand="1"/>
    </w:tblPr>
    <w:tblGrid>
      <w:gridCol w:w="3544"/>
      <w:gridCol w:w="2552"/>
      <w:gridCol w:w="3260"/>
    </w:tblGrid>
    <w:tr w:rsidR="00A41AC2" w:rsidRPr="008F2CCC" w:rsidTr="00A41AC2">
      <w:tc>
        <w:tcPr>
          <w:tcW w:w="3544" w:type="dxa"/>
          <w:vMerge w:val="restart"/>
        </w:tcPr>
        <w:p w:rsidR="00A41AC2" w:rsidRPr="008F2CCC" w:rsidRDefault="00A41AC2" w:rsidP="00A41AC2">
          <w:pPr>
            <w:rPr>
              <w:rFonts w:ascii="Palatino Linotype" w:hAnsi="Palatino Linotype"/>
              <w:b/>
              <w:sz w:val="22"/>
              <w:szCs w:val="22"/>
              <w:lang w:val="es-ES_tradnl"/>
            </w:rPr>
          </w:pPr>
        </w:p>
      </w:tc>
      <w:tc>
        <w:tcPr>
          <w:tcW w:w="2552" w:type="dxa"/>
          <w:shd w:val="clear" w:color="auto" w:fill="auto"/>
        </w:tcPr>
        <w:p w:rsidR="00A41AC2" w:rsidRPr="008F2CCC" w:rsidRDefault="00A41AC2" w:rsidP="00A41AC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41AC2" w:rsidRPr="0010684A" w:rsidRDefault="006E2BEB" w:rsidP="003E0B12">
          <w:pPr>
            <w:jc w:val="both"/>
            <w:rPr>
              <w:rFonts w:ascii="Palatino Linotype" w:hAnsi="Palatino Linotype"/>
              <w:b/>
              <w:sz w:val="22"/>
              <w:szCs w:val="22"/>
              <w:lang w:val="es-ES_tradnl"/>
            </w:rPr>
          </w:pPr>
          <w:r w:rsidRPr="006E2BEB">
            <w:rPr>
              <w:rFonts w:ascii="Palatino Linotype" w:hAnsi="Palatino Linotype"/>
              <w:b/>
              <w:sz w:val="22"/>
              <w:szCs w:val="22"/>
              <w:lang w:val="es-ES_tradnl"/>
            </w:rPr>
            <w:t>03634/INFOEM/OD/RR/2018</w:t>
          </w:r>
        </w:p>
      </w:tc>
    </w:tr>
    <w:tr w:rsidR="00A41AC2" w:rsidRPr="008F2CCC" w:rsidTr="00A41AC2">
      <w:tc>
        <w:tcPr>
          <w:tcW w:w="3544" w:type="dxa"/>
          <w:vMerge/>
        </w:tcPr>
        <w:p w:rsidR="00A41AC2" w:rsidRPr="008F2CCC" w:rsidRDefault="00A41AC2" w:rsidP="00A41AC2">
          <w:pPr>
            <w:rPr>
              <w:rFonts w:ascii="Palatino Linotype" w:hAnsi="Palatino Linotype"/>
              <w:b/>
              <w:sz w:val="22"/>
              <w:szCs w:val="22"/>
              <w:lang w:val="es-ES_tradnl"/>
            </w:rPr>
          </w:pPr>
        </w:p>
      </w:tc>
      <w:tc>
        <w:tcPr>
          <w:tcW w:w="2552" w:type="dxa"/>
          <w:shd w:val="clear" w:color="auto" w:fill="auto"/>
          <w:vAlign w:val="center"/>
        </w:tcPr>
        <w:p w:rsidR="00A41AC2" w:rsidRPr="008F2CCC" w:rsidRDefault="00A41AC2" w:rsidP="00A41AC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41AC2" w:rsidRPr="0010684A" w:rsidRDefault="00CD0454" w:rsidP="003E0B1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A41AC2" w:rsidRPr="008F2CCC" w:rsidTr="00A41AC2">
      <w:trPr>
        <w:trHeight w:val="228"/>
      </w:trPr>
      <w:tc>
        <w:tcPr>
          <w:tcW w:w="3544" w:type="dxa"/>
          <w:vMerge/>
        </w:tcPr>
        <w:p w:rsidR="00A41AC2" w:rsidRPr="008F2CCC" w:rsidRDefault="00A41AC2" w:rsidP="00A41AC2">
          <w:pPr>
            <w:rPr>
              <w:rFonts w:ascii="Palatino Linotype" w:hAnsi="Palatino Linotype"/>
              <w:b/>
              <w:sz w:val="22"/>
              <w:szCs w:val="22"/>
              <w:lang w:val="es-ES_tradnl"/>
            </w:rPr>
          </w:pPr>
        </w:p>
      </w:tc>
      <w:tc>
        <w:tcPr>
          <w:tcW w:w="2552" w:type="dxa"/>
          <w:shd w:val="clear" w:color="auto" w:fill="auto"/>
        </w:tcPr>
        <w:p w:rsidR="00A41AC2" w:rsidRPr="008F2CCC" w:rsidRDefault="00A41AC2" w:rsidP="00A41AC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41AC2" w:rsidRPr="0010684A" w:rsidRDefault="006E2BEB" w:rsidP="00A41AC2">
          <w:pPr>
            <w:jc w:val="both"/>
            <w:rPr>
              <w:rFonts w:ascii="Palatino Linotype" w:hAnsi="Palatino Linotype"/>
              <w:b/>
              <w:sz w:val="22"/>
              <w:szCs w:val="22"/>
              <w:lang w:val="es-ES_tradnl"/>
            </w:rPr>
          </w:pPr>
          <w:r w:rsidRPr="006E2BEB">
            <w:rPr>
              <w:rFonts w:ascii="Palatino Linotype" w:hAnsi="Palatino Linotype"/>
              <w:b/>
              <w:sz w:val="22"/>
              <w:szCs w:val="22"/>
              <w:lang w:val="es-ES_tradnl"/>
            </w:rPr>
            <w:t>Ayuntamiento de Texcoco</w:t>
          </w:r>
        </w:p>
      </w:tc>
    </w:tr>
    <w:tr w:rsidR="00A41AC2" w:rsidRPr="008F2CCC" w:rsidTr="00A41AC2">
      <w:tc>
        <w:tcPr>
          <w:tcW w:w="3544" w:type="dxa"/>
          <w:vMerge/>
        </w:tcPr>
        <w:p w:rsidR="00A41AC2" w:rsidRPr="008F2CCC" w:rsidRDefault="00A41AC2" w:rsidP="00A41AC2">
          <w:pPr>
            <w:rPr>
              <w:rFonts w:ascii="Palatino Linotype" w:hAnsi="Palatino Linotype"/>
              <w:b/>
              <w:sz w:val="22"/>
              <w:szCs w:val="22"/>
              <w:lang w:val="es-ES_tradnl"/>
            </w:rPr>
          </w:pPr>
        </w:p>
      </w:tc>
      <w:tc>
        <w:tcPr>
          <w:tcW w:w="2552" w:type="dxa"/>
          <w:shd w:val="clear" w:color="auto" w:fill="auto"/>
        </w:tcPr>
        <w:p w:rsidR="00A41AC2" w:rsidRPr="008F2CCC" w:rsidRDefault="00A41AC2" w:rsidP="00A41AC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6E2BEB">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3260" w:type="dxa"/>
          <w:shd w:val="clear" w:color="auto" w:fill="auto"/>
        </w:tcPr>
        <w:p w:rsidR="00A41AC2" w:rsidRPr="0010684A" w:rsidRDefault="006E2BEB" w:rsidP="00A41AC2">
          <w:pPr>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41AC2" w:rsidRPr="003E0B12" w:rsidRDefault="00A41AC2" w:rsidP="003E0B12">
    <w:pPr>
      <w:pStyle w:val="Encabezado"/>
      <w:rPr>
        <w:rFonts w:ascii="Palatino Linotype" w:hAnsi="Palatino Linotype"/>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9D5"/>
    <w:multiLevelType w:val="hybridMultilevel"/>
    <w:tmpl w:val="42F2A82C"/>
    <w:lvl w:ilvl="0" w:tplc="6C5090FA">
      <w:start w:val="1"/>
      <w:numFmt w:val="lowerLetter"/>
      <w:lvlText w:val="%1)"/>
      <w:lvlJc w:val="left"/>
      <w:pPr>
        <w:ind w:left="1068" w:hanging="360"/>
      </w:pPr>
      <w:rPr>
        <w:rFonts w:hint="default"/>
        <w:i w:val="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0960ED"/>
    <w:multiLevelType w:val="hybridMultilevel"/>
    <w:tmpl w:val="4C2C9B10"/>
    <w:lvl w:ilvl="0" w:tplc="3F089EF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5F80684"/>
    <w:multiLevelType w:val="hybridMultilevel"/>
    <w:tmpl w:val="0FE8A0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39E19F6"/>
    <w:multiLevelType w:val="hybridMultilevel"/>
    <w:tmpl w:val="279A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0A647EA"/>
    <w:multiLevelType w:val="hybridMultilevel"/>
    <w:tmpl w:val="A0848446"/>
    <w:lvl w:ilvl="0" w:tplc="0082E15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5C6C535A"/>
    <w:multiLevelType w:val="hybridMultilevel"/>
    <w:tmpl w:val="025A93EC"/>
    <w:lvl w:ilvl="0" w:tplc="7D1E6B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612D481D"/>
    <w:multiLevelType w:val="hybridMultilevel"/>
    <w:tmpl w:val="42F2A82C"/>
    <w:lvl w:ilvl="0" w:tplc="6C5090FA">
      <w:start w:val="1"/>
      <w:numFmt w:val="lowerLetter"/>
      <w:lvlText w:val="%1)"/>
      <w:lvlJc w:val="left"/>
      <w:pPr>
        <w:ind w:left="1068" w:hanging="360"/>
      </w:pPr>
      <w:rPr>
        <w:rFonts w:hint="default"/>
        <w:i w:val="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8"/>
  </w:num>
  <w:num w:numId="5">
    <w:abstractNumId w:val="1"/>
  </w:num>
  <w:num w:numId="6">
    <w:abstractNumId w:val="2"/>
  </w:num>
  <w:num w:numId="7">
    <w:abstractNumId w:val="0"/>
  </w:num>
  <w:num w:numId="8">
    <w:abstractNumId w:val="9"/>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B0"/>
    <w:rsid w:val="0001367E"/>
    <w:rsid w:val="000216B1"/>
    <w:rsid w:val="000241D7"/>
    <w:rsid w:val="00031201"/>
    <w:rsid w:val="00031220"/>
    <w:rsid w:val="00032F66"/>
    <w:rsid w:val="00044486"/>
    <w:rsid w:val="00047280"/>
    <w:rsid w:val="00047433"/>
    <w:rsid w:val="000A5AC9"/>
    <w:rsid w:val="000B346A"/>
    <w:rsid w:val="000B4801"/>
    <w:rsid w:val="000C6520"/>
    <w:rsid w:val="000C7498"/>
    <w:rsid w:val="000C78A4"/>
    <w:rsid w:val="000D1A44"/>
    <w:rsid w:val="000D6039"/>
    <w:rsid w:val="000E125B"/>
    <w:rsid w:val="000E7403"/>
    <w:rsid w:val="00105BFF"/>
    <w:rsid w:val="00111534"/>
    <w:rsid w:val="001153EF"/>
    <w:rsid w:val="001321CB"/>
    <w:rsid w:val="00145BEF"/>
    <w:rsid w:val="0018316E"/>
    <w:rsid w:val="001A6BC6"/>
    <w:rsid w:val="001F2382"/>
    <w:rsid w:val="001F7484"/>
    <w:rsid w:val="002106CF"/>
    <w:rsid w:val="002144C1"/>
    <w:rsid w:val="002274FA"/>
    <w:rsid w:val="00235D05"/>
    <w:rsid w:val="00237B50"/>
    <w:rsid w:val="00270FF1"/>
    <w:rsid w:val="00272E95"/>
    <w:rsid w:val="0027417D"/>
    <w:rsid w:val="002879CC"/>
    <w:rsid w:val="00287FED"/>
    <w:rsid w:val="002A3D19"/>
    <w:rsid w:val="002A481A"/>
    <w:rsid w:val="002B3DC9"/>
    <w:rsid w:val="002C7DED"/>
    <w:rsid w:val="002D5875"/>
    <w:rsid w:val="00307470"/>
    <w:rsid w:val="00335D23"/>
    <w:rsid w:val="003467B5"/>
    <w:rsid w:val="00356D46"/>
    <w:rsid w:val="003620E7"/>
    <w:rsid w:val="003658CA"/>
    <w:rsid w:val="00394F1D"/>
    <w:rsid w:val="003A0087"/>
    <w:rsid w:val="003A7E95"/>
    <w:rsid w:val="003B64EE"/>
    <w:rsid w:val="003C4CA2"/>
    <w:rsid w:val="003D3191"/>
    <w:rsid w:val="003E0B12"/>
    <w:rsid w:val="003F667C"/>
    <w:rsid w:val="004104CC"/>
    <w:rsid w:val="00416C6E"/>
    <w:rsid w:val="0041778A"/>
    <w:rsid w:val="00456957"/>
    <w:rsid w:val="00456AB0"/>
    <w:rsid w:val="00466CD6"/>
    <w:rsid w:val="004C2853"/>
    <w:rsid w:val="004F0BC2"/>
    <w:rsid w:val="004F5BAB"/>
    <w:rsid w:val="005032AB"/>
    <w:rsid w:val="00517DA9"/>
    <w:rsid w:val="00520042"/>
    <w:rsid w:val="005213A2"/>
    <w:rsid w:val="00521EC9"/>
    <w:rsid w:val="0053148F"/>
    <w:rsid w:val="00561AF1"/>
    <w:rsid w:val="005671E6"/>
    <w:rsid w:val="00567E32"/>
    <w:rsid w:val="00584B18"/>
    <w:rsid w:val="0059227E"/>
    <w:rsid w:val="005A35FD"/>
    <w:rsid w:val="005C2E5D"/>
    <w:rsid w:val="005C3640"/>
    <w:rsid w:val="005D267A"/>
    <w:rsid w:val="005E3836"/>
    <w:rsid w:val="005E3C8E"/>
    <w:rsid w:val="00611EE8"/>
    <w:rsid w:val="00626D78"/>
    <w:rsid w:val="006272D4"/>
    <w:rsid w:val="00695BD1"/>
    <w:rsid w:val="00697E0D"/>
    <w:rsid w:val="006A206F"/>
    <w:rsid w:val="006B7837"/>
    <w:rsid w:val="006E2BEB"/>
    <w:rsid w:val="00757310"/>
    <w:rsid w:val="007600FB"/>
    <w:rsid w:val="00761510"/>
    <w:rsid w:val="00782850"/>
    <w:rsid w:val="00786094"/>
    <w:rsid w:val="00790FB1"/>
    <w:rsid w:val="007A651E"/>
    <w:rsid w:val="007B6607"/>
    <w:rsid w:val="007B7517"/>
    <w:rsid w:val="007E0DC5"/>
    <w:rsid w:val="00814920"/>
    <w:rsid w:val="0081506F"/>
    <w:rsid w:val="00815071"/>
    <w:rsid w:val="008153FC"/>
    <w:rsid w:val="00821016"/>
    <w:rsid w:val="0082559E"/>
    <w:rsid w:val="00850198"/>
    <w:rsid w:val="00864E46"/>
    <w:rsid w:val="008778BB"/>
    <w:rsid w:val="0089106E"/>
    <w:rsid w:val="00896BA1"/>
    <w:rsid w:val="008C0626"/>
    <w:rsid w:val="008C28EB"/>
    <w:rsid w:val="008E5918"/>
    <w:rsid w:val="009105AE"/>
    <w:rsid w:val="009271DA"/>
    <w:rsid w:val="00932962"/>
    <w:rsid w:val="00971A84"/>
    <w:rsid w:val="00996DC5"/>
    <w:rsid w:val="009B553D"/>
    <w:rsid w:val="009E08EF"/>
    <w:rsid w:val="009E1AF1"/>
    <w:rsid w:val="009F4AF9"/>
    <w:rsid w:val="00A23DDF"/>
    <w:rsid w:val="00A41AC2"/>
    <w:rsid w:val="00A41D6D"/>
    <w:rsid w:val="00A508D8"/>
    <w:rsid w:val="00A62F9C"/>
    <w:rsid w:val="00A70652"/>
    <w:rsid w:val="00A706A0"/>
    <w:rsid w:val="00A81A8C"/>
    <w:rsid w:val="00AA4982"/>
    <w:rsid w:val="00AB3C5A"/>
    <w:rsid w:val="00AD6D7E"/>
    <w:rsid w:val="00AF4CB5"/>
    <w:rsid w:val="00B30CB7"/>
    <w:rsid w:val="00B344D0"/>
    <w:rsid w:val="00B5182D"/>
    <w:rsid w:val="00B839C8"/>
    <w:rsid w:val="00BB094F"/>
    <w:rsid w:val="00BC3357"/>
    <w:rsid w:val="00BC6BA3"/>
    <w:rsid w:val="00BD4F44"/>
    <w:rsid w:val="00BE169F"/>
    <w:rsid w:val="00BE2250"/>
    <w:rsid w:val="00BF3AA7"/>
    <w:rsid w:val="00BF5A27"/>
    <w:rsid w:val="00C23B43"/>
    <w:rsid w:val="00C270E8"/>
    <w:rsid w:val="00C34B47"/>
    <w:rsid w:val="00C47D64"/>
    <w:rsid w:val="00C9714C"/>
    <w:rsid w:val="00CB0344"/>
    <w:rsid w:val="00CB714B"/>
    <w:rsid w:val="00CD0454"/>
    <w:rsid w:val="00CD335E"/>
    <w:rsid w:val="00CD59B4"/>
    <w:rsid w:val="00CE3B5A"/>
    <w:rsid w:val="00CF5634"/>
    <w:rsid w:val="00D07CCD"/>
    <w:rsid w:val="00D13F36"/>
    <w:rsid w:val="00D2745D"/>
    <w:rsid w:val="00D506E4"/>
    <w:rsid w:val="00D544F5"/>
    <w:rsid w:val="00D75EF6"/>
    <w:rsid w:val="00D77D74"/>
    <w:rsid w:val="00D81269"/>
    <w:rsid w:val="00D8224A"/>
    <w:rsid w:val="00D85D76"/>
    <w:rsid w:val="00D85EBC"/>
    <w:rsid w:val="00D946FD"/>
    <w:rsid w:val="00DA2B1E"/>
    <w:rsid w:val="00DA4E2F"/>
    <w:rsid w:val="00DA67ED"/>
    <w:rsid w:val="00DA7FF3"/>
    <w:rsid w:val="00DB72B7"/>
    <w:rsid w:val="00DD40D0"/>
    <w:rsid w:val="00DE52D8"/>
    <w:rsid w:val="00DF01B9"/>
    <w:rsid w:val="00E01CF7"/>
    <w:rsid w:val="00E057ED"/>
    <w:rsid w:val="00E13DA6"/>
    <w:rsid w:val="00E14336"/>
    <w:rsid w:val="00E26115"/>
    <w:rsid w:val="00E26EB7"/>
    <w:rsid w:val="00E548ED"/>
    <w:rsid w:val="00E62882"/>
    <w:rsid w:val="00E67184"/>
    <w:rsid w:val="00E963B6"/>
    <w:rsid w:val="00E972F0"/>
    <w:rsid w:val="00E9733E"/>
    <w:rsid w:val="00EC1BFF"/>
    <w:rsid w:val="00EC7B0B"/>
    <w:rsid w:val="00ED264A"/>
    <w:rsid w:val="00EE67D2"/>
    <w:rsid w:val="00F07190"/>
    <w:rsid w:val="00F07E8C"/>
    <w:rsid w:val="00F15FC2"/>
    <w:rsid w:val="00F3427C"/>
    <w:rsid w:val="00F63A9E"/>
    <w:rsid w:val="00F66D66"/>
    <w:rsid w:val="00F94C2A"/>
    <w:rsid w:val="00FB5C53"/>
    <w:rsid w:val="00FE7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FDC6E-C52C-4F0F-B2A2-C288648A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B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56A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56AB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456AB0"/>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A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56A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56AB0"/>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456AB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56AB0"/>
    <w:rPr>
      <w:rFonts w:eastAsiaTheme="minorEastAsia"/>
      <w:sz w:val="24"/>
      <w:szCs w:val="24"/>
      <w:lang w:val="es-ES_tradnl" w:eastAsia="es-ES"/>
    </w:rPr>
  </w:style>
  <w:style w:type="paragraph" w:styleId="Piedepgina">
    <w:name w:val="footer"/>
    <w:basedOn w:val="Normal"/>
    <w:link w:val="PiedepginaCar"/>
    <w:uiPriority w:val="99"/>
    <w:unhideWhenUsed/>
    <w:rsid w:val="00456AB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56AB0"/>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56AB0"/>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456AB0"/>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56AB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6AB0"/>
    <w:rPr>
      <w:rFonts w:ascii="Times New Roman" w:eastAsia="Times New Roman" w:hAnsi="Times New Roman" w:cs="Times New Roman"/>
      <w:sz w:val="24"/>
      <w:szCs w:val="24"/>
      <w:lang w:val="es-ES" w:eastAsia="es-ES"/>
    </w:rPr>
  </w:style>
  <w:style w:type="character" w:styleId="Hipervnculo">
    <w:name w:val="Hyperlink"/>
    <w:uiPriority w:val="99"/>
    <w:unhideWhenUsed/>
    <w:rsid w:val="00456AB0"/>
    <w:rPr>
      <w:strike w:val="0"/>
      <w:dstrike w:val="0"/>
      <w:color w:val="035899"/>
      <w:u w:val="none"/>
      <w:effect w:val="none"/>
    </w:rPr>
  </w:style>
  <w:style w:type="paragraph" w:styleId="NormalWeb">
    <w:name w:val="Normal (Web)"/>
    <w:basedOn w:val="Normal"/>
    <w:uiPriority w:val="99"/>
    <w:rsid w:val="00456AB0"/>
    <w:pPr>
      <w:spacing w:before="100" w:beforeAutospacing="1" w:after="100" w:afterAutospacing="1"/>
    </w:pPr>
  </w:style>
  <w:style w:type="character" w:styleId="Textoennegrita">
    <w:name w:val="Strong"/>
    <w:uiPriority w:val="22"/>
    <w:qFormat/>
    <w:rsid w:val="00456AB0"/>
    <w:rPr>
      <w:b/>
      <w:bCs/>
    </w:rPr>
  </w:style>
  <w:style w:type="character" w:styleId="Hipervnculovisitado">
    <w:name w:val="FollowedHyperlink"/>
    <w:basedOn w:val="Fuentedeprrafopredeter"/>
    <w:uiPriority w:val="99"/>
    <w:semiHidden/>
    <w:unhideWhenUsed/>
    <w:rsid w:val="00456AB0"/>
    <w:rPr>
      <w:color w:val="954F72" w:themeColor="followedHyperlink"/>
      <w:u w:val="single"/>
    </w:rPr>
  </w:style>
  <w:style w:type="paragraph" w:styleId="Textoindependiente2">
    <w:name w:val="Body Text 2"/>
    <w:basedOn w:val="Normal"/>
    <w:link w:val="Textoindependiente2Car"/>
    <w:uiPriority w:val="99"/>
    <w:unhideWhenUsed/>
    <w:rsid w:val="00456AB0"/>
    <w:pPr>
      <w:spacing w:after="120" w:line="480" w:lineRule="auto"/>
    </w:pPr>
  </w:style>
  <w:style w:type="character" w:customStyle="1" w:styleId="Textoindependiente2Car">
    <w:name w:val="Texto independiente 2 Car"/>
    <w:basedOn w:val="Fuentedeprrafopredeter"/>
    <w:link w:val="Textoindependiente2"/>
    <w:uiPriority w:val="99"/>
    <w:rsid w:val="00456AB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56AB0"/>
    <w:rPr>
      <w:sz w:val="16"/>
      <w:szCs w:val="16"/>
    </w:rPr>
  </w:style>
  <w:style w:type="character" w:customStyle="1" w:styleId="apple-converted-space">
    <w:name w:val="apple-converted-space"/>
    <w:basedOn w:val="Fuentedeprrafopredeter"/>
    <w:rsid w:val="00456AB0"/>
  </w:style>
  <w:style w:type="paragraph" w:customStyle="1" w:styleId="Default">
    <w:name w:val="Default"/>
    <w:rsid w:val="00456AB0"/>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456AB0"/>
    <w:pPr>
      <w:ind w:left="708"/>
    </w:pPr>
  </w:style>
  <w:style w:type="character" w:customStyle="1" w:styleId="Listavistosa-nfasis1Car">
    <w:name w:val="Lista vistosa - Énfasis 1 Car"/>
    <w:link w:val="Listavistosa-nfasis11"/>
    <w:uiPriority w:val="34"/>
    <w:locked/>
    <w:rsid w:val="00456AB0"/>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456AB0"/>
    <w:pPr>
      <w:spacing w:after="101" w:line="216" w:lineRule="exact"/>
      <w:ind w:firstLine="288"/>
      <w:jc w:val="both"/>
    </w:pPr>
    <w:rPr>
      <w:rFonts w:ascii="Arial" w:hAnsi="Arial" w:cs="Arial"/>
      <w:sz w:val="18"/>
      <w:szCs w:val="18"/>
      <w:lang w:val="es-MX"/>
    </w:rPr>
  </w:style>
  <w:style w:type="character" w:customStyle="1" w:styleId="apple-style-span">
    <w:name w:val="apple-style-span"/>
    <w:rsid w:val="00456AB0"/>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56AB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56AB0"/>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456AB0"/>
    <w:rPr>
      <w:vertAlign w:val="superscript"/>
    </w:rPr>
  </w:style>
  <w:style w:type="paragraph" w:styleId="Sinespaciado">
    <w:name w:val="No Spacing"/>
    <w:aliases w:val="Francesa"/>
    <w:link w:val="SinespaciadoCar"/>
    <w:uiPriority w:val="1"/>
    <w:qFormat/>
    <w:rsid w:val="00456AB0"/>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456AB0"/>
    <w:rPr>
      <w:rFonts w:ascii="Courier New" w:hAnsi="Courier New"/>
      <w:sz w:val="20"/>
      <w:szCs w:val="20"/>
    </w:rPr>
  </w:style>
  <w:style w:type="character" w:customStyle="1" w:styleId="TextosinformatoCar">
    <w:name w:val="Texto sin formato Car"/>
    <w:basedOn w:val="Fuentedeprrafopredeter"/>
    <w:link w:val="Textosinformato"/>
    <w:rsid w:val="00456AB0"/>
    <w:rPr>
      <w:rFonts w:ascii="Courier New" w:eastAsia="Times New Roman" w:hAnsi="Courier New" w:cs="Times New Roman"/>
      <w:sz w:val="20"/>
      <w:szCs w:val="20"/>
      <w:lang w:val="es-ES" w:eastAsia="es-ES"/>
    </w:rPr>
  </w:style>
  <w:style w:type="paragraph" w:customStyle="1" w:styleId="Standard">
    <w:name w:val="Standard"/>
    <w:rsid w:val="00456A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56AB0"/>
    <w:rPr>
      <w:rFonts w:ascii="Arial" w:hAnsi="Arial" w:cs="Arial" w:hint="default"/>
      <w:b/>
      <w:bCs/>
      <w:sz w:val="18"/>
      <w:szCs w:val="18"/>
    </w:rPr>
  </w:style>
  <w:style w:type="paragraph" w:customStyle="1" w:styleId="Pa2">
    <w:name w:val="Pa2"/>
    <w:basedOn w:val="Normal"/>
    <w:next w:val="Normal"/>
    <w:uiPriority w:val="99"/>
    <w:rsid w:val="00456AB0"/>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56AB0"/>
  </w:style>
  <w:style w:type="paragraph" w:customStyle="1" w:styleId="q">
    <w:name w:val="q"/>
    <w:basedOn w:val="Normal"/>
    <w:rsid w:val="00456AB0"/>
    <w:pPr>
      <w:spacing w:before="100" w:beforeAutospacing="1" w:after="100" w:afterAutospacing="1"/>
    </w:pPr>
    <w:rPr>
      <w:lang w:val="es-MX" w:eastAsia="es-MX"/>
    </w:rPr>
  </w:style>
  <w:style w:type="character" w:customStyle="1" w:styleId="d">
    <w:name w:val="d"/>
    <w:basedOn w:val="Fuentedeprrafopredeter"/>
    <w:rsid w:val="00456AB0"/>
  </w:style>
  <w:style w:type="character" w:customStyle="1" w:styleId="b">
    <w:name w:val="b"/>
    <w:basedOn w:val="Fuentedeprrafopredeter"/>
    <w:rsid w:val="00456AB0"/>
  </w:style>
  <w:style w:type="character" w:customStyle="1" w:styleId="k">
    <w:name w:val="k"/>
    <w:basedOn w:val="Fuentedeprrafopredeter"/>
    <w:rsid w:val="00456AB0"/>
  </w:style>
  <w:style w:type="character" w:customStyle="1" w:styleId="h">
    <w:name w:val="h"/>
    <w:basedOn w:val="Fuentedeprrafopredeter"/>
    <w:rsid w:val="00456AB0"/>
  </w:style>
  <w:style w:type="character" w:styleId="CitaHTML">
    <w:name w:val="HTML Cite"/>
    <w:uiPriority w:val="99"/>
    <w:semiHidden/>
    <w:unhideWhenUsed/>
    <w:rsid w:val="00456AB0"/>
    <w:rPr>
      <w:i/>
      <w:iCs/>
    </w:rPr>
  </w:style>
  <w:style w:type="paragraph" w:customStyle="1" w:styleId="RSCGnotaalpie">
    <w:name w:val="RSCG nota al pie"/>
    <w:basedOn w:val="Normal"/>
    <w:uiPriority w:val="99"/>
    <w:qFormat/>
    <w:rsid w:val="00456AB0"/>
    <w:pPr>
      <w:spacing w:after="120"/>
      <w:jc w:val="both"/>
    </w:pPr>
    <w:rPr>
      <w:rFonts w:ascii="palatino" w:hAnsi="palatino" w:cstheme="minorBidi"/>
      <w:sz w:val="22"/>
      <w:szCs w:val="22"/>
      <w:lang w:val="es-MX" w:eastAsia="en-US"/>
    </w:rPr>
  </w:style>
  <w:style w:type="character" w:customStyle="1" w:styleId="lbl-encabezado-blanco2">
    <w:name w:val="lbl-encabezado-blanco2"/>
    <w:rsid w:val="00456AB0"/>
    <w:rPr>
      <w:color w:val="FFFFFF"/>
    </w:rPr>
  </w:style>
  <w:style w:type="character" w:customStyle="1" w:styleId="TextoCar">
    <w:name w:val="Texto Car"/>
    <w:link w:val="Texto"/>
    <w:locked/>
    <w:rsid w:val="00456AB0"/>
    <w:rPr>
      <w:rFonts w:ascii="Arial" w:eastAsia="Times New Roman" w:hAnsi="Arial" w:cs="Arial"/>
      <w:sz w:val="18"/>
      <w:szCs w:val="18"/>
      <w:lang w:eastAsia="es-ES"/>
    </w:rPr>
  </w:style>
  <w:style w:type="paragraph" w:customStyle="1" w:styleId="ANOTACION">
    <w:name w:val="ANOTACION"/>
    <w:basedOn w:val="Normal"/>
    <w:link w:val="ANOTACIONCar"/>
    <w:rsid w:val="00456AB0"/>
    <w:pPr>
      <w:spacing w:before="101" w:after="101"/>
      <w:jc w:val="center"/>
    </w:pPr>
    <w:rPr>
      <w:b/>
      <w:sz w:val="18"/>
      <w:szCs w:val="18"/>
      <w:lang w:val="x-none" w:eastAsia="x-none"/>
    </w:rPr>
  </w:style>
  <w:style w:type="character" w:customStyle="1" w:styleId="ANOTACIONCar">
    <w:name w:val="ANOTACION Car"/>
    <w:link w:val="ANOTACION"/>
    <w:locked/>
    <w:rsid w:val="00456AB0"/>
    <w:rPr>
      <w:rFonts w:ascii="Times New Roman" w:eastAsia="Times New Roman" w:hAnsi="Times New Roman" w:cs="Times New Roman"/>
      <w:b/>
      <w:sz w:val="18"/>
      <w:szCs w:val="18"/>
      <w:lang w:val="x-none" w:eastAsia="x-none"/>
    </w:rPr>
  </w:style>
  <w:style w:type="table" w:styleId="Tablaconcuadrcula">
    <w:name w:val="Table Grid"/>
    <w:basedOn w:val="Tablanormal"/>
    <w:uiPriority w:val="59"/>
    <w:rsid w:val="00456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456AB0"/>
    <w:rPr>
      <w:i/>
      <w:iCs/>
    </w:rPr>
  </w:style>
  <w:style w:type="character" w:customStyle="1" w:styleId="SinespaciadoCar">
    <w:name w:val="Sin espaciado Car"/>
    <w:aliases w:val="Francesa Car"/>
    <w:link w:val="Sinespaciado"/>
    <w:uiPriority w:val="1"/>
    <w:locked/>
    <w:rsid w:val="00456AB0"/>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456AB0"/>
    <w:rPr>
      <w:sz w:val="20"/>
      <w:szCs w:val="20"/>
    </w:rPr>
  </w:style>
  <w:style w:type="character" w:customStyle="1" w:styleId="TextocomentarioCar">
    <w:name w:val="Texto comentario Car"/>
    <w:basedOn w:val="Fuentedeprrafopredeter"/>
    <w:link w:val="Textocomentario"/>
    <w:uiPriority w:val="99"/>
    <w:semiHidden/>
    <w:rsid w:val="00456AB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56AB0"/>
    <w:rPr>
      <w:b/>
      <w:bCs/>
    </w:rPr>
  </w:style>
  <w:style w:type="character" w:customStyle="1" w:styleId="AsuntodelcomentarioCar">
    <w:name w:val="Asunto del comentario Car"/>
    <w:basedOn w:val="TextocomentarioCar"/>
    <w:link w:val="Asuntodelcomentario"/>
    <w:uiPriority w:val="99"/>
    <w:semiHidden/>
    <w:rsid w:val="00456AB0"/>
    <w:rPr>
      <w:rFonts w:ascii="Times New Roman" w:eastAsia="Times New Roman" w:hAnsi="Times New Roman" w:cs="Times New Roman"/>
      <w:b/>
      <w:bCs/>
      <w:sz w:val="20"/>
      <w:szCs w:val="20"/>
      <w:lang w:val="es-ES" w:eastAsia="es-ES"/>
    </w:rPr>
  </w:style>
  <w:style w:type="paragraph" w:customStyle="1" w:styleId="ROMANOS">
    <w:name w:val="ROMANOS"/>
    <w:basedOn w:val="Normal"/>
    <w:link w:val="ROMANOSCar"/>
    <w:rsid w:val="00456AB0"/>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456AB0"/>
    <w:rPr>
      <w:rFonts w:ascii="Arial" w:eastAsia="Times New Roman" w:hAnsi="Arial" w:cs="Arial"/>
      <w:sz w:val="18"/>
      <w:szCs w:val="18"/>
      <w:lang w:val="es-ES" w:eastAsia="es-ES"/>
    </w:rPr>
  </w:style>
  <w:style w:type="numbering" w:customStyle="1" w:styleId="Estiloimportado1">
    <w:name w:val="Estilo importado 1"/>
    <w:rsid w:val="00456AB0"/>
    <w:pPr>
      <w:numPr>
        <w:numId w:val="2"/>
      </w:numPr>
    </w:pPr>
  </w:style>
  <w:style w:type="paragraph" w:customStyle="1" w:styleId="Cuerpo">
    <w:name w:val="Cuerpo"/>
    <w:rsid w:val="00456A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456AB0"/>
    <w:rPr>
      <w:lang w:val="es-ES_tradnl"/>
    </w:rPr>
  </w:style>
  <w:style w:type="paragraph" w:styleId="Bibliografa">
    <w:name w:val="Bibliography"/>
    <w:basedOn w:val="Normal"/>
    <w:next w:val="Normal"/>
    <w:uiPriority w:val="37"/>
    <w:semiHidden/>
    <w:unhideWhenUsed/>
    <w:rsid w:val="00456AB0"/>
  </w:style>
  <w:style w:type="paragraph" w:customStyle="1" w:styleId="francesa">
    <w:name w:val="francesa"/>
    <w:basedOn w:val="Normal"/>
    <w:rsid w:val="002274FA"/>
    <w:pPr>
      <w:spacing w:before="100" w:beforeAutospacing="1" w:after="100" w:afterAutospacing="1"/>
    </w:pPr>
    <w:rPr>
      <w:lang w:val="es-MX" w:eastAsia="es-MX"/>
    </w:rPr>
  </w:style>
  <w:style w:type="paragraph" w:styleId="Textoindependiente">
    <w:name w:val="Body Text"/>
    <w:basedOn w:val="Normal"/>
    <w:link w:val="TextoindependienteCar"/>
    <w:uiPriority w:val="99"/>
    <w:unhideWhenUsed/>
    <w:rsid w:val="00D85D76"/>
    <w:pPr>
      <w:spacing w:after="120"/>
    </w:pPr>
  </w:style>
  <w:style w:type="character" w:customStyle="1" w:styleId="TextoindependienteCar">
    <w:name w:val="Texto independiente Car"/>
    <w:basedOn w:val="Fuentedeprrafopredeter"/>
    <w:link w:val="Textoindependiente"/>
    <w:uiPriority w:val="99"/>
    <w:rsid w:val="00D85D76"/>
    <w:rPr>
      <w:rFonts w:ascii="Times New Roman" w:eastAsia="Times New Roman" w:hAnsi="Times New Roman" w:cs="Times New Roman"/>
      <w:sz w:val="24"/>
      <w:szCs w:val="24"/>
      <w:lang w:val="es-ES" w:eastAsia="es-ES"/>
    </w:rPr>
  </w:style>
  <w:style w:type="character" w:customStyle="1" w:styleId="highlight">
    <w:name w:val="highlight"/>
    <w:basedOn w:val="Fuentedeprrafopredeter"/>
    <w:rsid w:val="00D85D76"/>
  </w:style>
  <w:style w:type="character" w:customStyle="1" w:styleId="articulo-texto">
    <w:name w:val="articulo-texto"/>
    <w:basedOn w:val="Fuentedeprrafopredeter"/>
    <w:rsid w:val="00D8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920301">
      <w:bodyDiv w:val="1"/>
      <w:marLeft w:val="0"/>
      <w:marRight w:val="0"/>
      <w:marTop w:val="0"/>
      <w:marBottom w:val="0"/>
      <w:divBdr>
        <w:top w:val="none" w:sz="0" w:space="0" w:color="auto"/>
        <w:left w:val="none" w:sz="0" w:space="0" w:color="auto"/>
        <w:bottom w:val="none" w:sz="0" w:space="0" w:color="auto"/>
        <w:right w:val="none" w:sz="0" w:space="0" w:color="auto"/>
      </w:divBdr>
      <w:divsChild>
        <w:div w:id="358703574">
          <w:marLeft w:val="0"/>
          <w:marRight w:val="0"/>
          <w:marTop w:val="0"/>
          <w:marBottom w:val="0"/>
          <w:divBdr>
            <w:top w:val="none" w:sz="0" w:space="0" w:color="auto"/>
            <w:left w:val="none" w:sz="0" w:space="0" w:color="auto"/>
            <w:bottom w:val="none" w:sz="0" w:space="0" w:color="auto"/>
            <w:right w:val="none" w:sz="0" w:space="0" w:color="auto"/>
          </w:divBdr>
        </w:div>
        <w:div w:id="884440988">
          <w:marLeft w:val="0"/>
          <w:marRight w:val="0"/>
          <w:marTop w:val="0"/>
          <w:marBottom w:val="0"/>
          <w:divBdr>
            <w:top w:val="none" w:sz="0" w:space="0" w:color="auto"/>
            <w:left w:val="none" w:sz="0" w:space="0" w:color="auto"/>
            <w:bottom w:val="none" w:sz="0" w:space="0" w:color="auto"/>
            <w:right w:val="none" w:sz="0" w:space="0" w:color="auto"/>
          </w:divBdr>
          <w:divsChild>
            <w:div w:id="19546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2465">
      <w:bodyDiv w:val="1"/>
      <w:marLeft w:val="0"/>
      <w:marRight w:val="0"/>
      <w:marTop w:val="0"/>
      <w:marBottom w:val="0"/>
      <w:divBdr>
        <w:top w:val="none" w:sz="0" w:space="0" w:color="auto"/>
        <w:left w:val="none" w:sz="0" w:space="0" w:color="auto"/>
        <w:bottom w:val="none" w:sz="0" w:space="0" w:color="auto"/>
        <w:right w:val="none" w:sz="0" w:space="0" w:color="auto"/>
      </w:divBdr>
      <w:divsChild>
        <w:div w:id="1784808530">
          <w:marLeft w:val="0"/>
          <w:marRight w:val="0"/>
          <w:marTop w:val="0"/>
          <w:marBottom w:val="0"/>
          <w:divBdr>
            <w:top w:val="none" w:sz="0" w:space="0" w:color="auto"/>
            <w:left w:val="none" w:sz="0" w:space="0" w:color="auto"/>
            <w:bottom w:val="none" w:sz="0" w:space="0" w:color="auto"/>
            <w:right w:val="none" w:sz="0" w:space="0" w:color="auto"/>
          </w:divBdr>
        </w:div>
        <w:div w:id="1219169200">
          <w:marLeft w:val="0"/>
          <w:marRight w:val="0"/>
          <w:marTop w:val="0"/>
          <w:marBottom w:val="0"/>
          <w:divBdr>
            <w:top w:val="none" w:sz="0" w:space="0" w:color="auto"/>
            <w:left w:val="none" w:sz="0" w:space="0" w:color="auto"/>
            <w:bottom w:val="none" w:sz="0" w:space="0" w:color="auto"/>
            <w:right w:val="none" w:sz="0" w:space="0" w:color="auto"/>
          </w:divBdr>
        </w:div>
        <w:div w:id="166732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C4D40-2C88-468C-B28A-0BFAADF7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25</Pages>
  <Words>6010</Words>
  <Characters>33060</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2018-12-18T22:49:00Z</cp:lastPrinted>
  <dcterms:created xsi:type="dcterms:W3CDTF">2018-12-06T20:13:00Z</dcterms:created>
  <dcterms:modified xsi:type="dcterms:W3CDTF">2019-01-24T16:26:00Z</dcterms:modified>
</cp:coreProperties>
</file>