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B7D69">
        <w:rPr>
          <w:rFonts w:ascii="Palatino Linotype" w:eastAsia="Times New Roman" w:hAnsi="Palatino Linotype" w:cs="Arial"/>
          <w:color w:val="000000"/>
          <w:sz w:val="24"/>
          <w:szCs w:val="24"/>
          <w:lang w:eastAsia="es-MX"/>
        </w:rPr>
        <w:t>seis de diciembre</w:t>
      </w:r>
      <w:r w:rsidRPr="002729A0">
        <w:rPr>
          <w:rFonts w:ascii="Palatino Linotype" w:eastAsia="Times New Roman" w:hAnsi="Palatino Linotype" w:cs="Arial"/>
          <w:color w:val="000000"/>
          <w:sz w:val="24"/>
          <w:szCs w:val="24"/>
          <w:lang w:eastAsia="es-MX"/>
        </w:rPr>
        <w:t xml:space="preserve"> 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9D7F4F">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Pr="009D7F4F" w:rsidRDefault="00F2498E" w:rsidP="009D7F4F">
      <w:pPr>
        <w:spacing w:after="0" w:line="360" w:lineRule="auto"/>
        <w:jc w:val="both"/>
        <w:rPr>
          <w:rFonts w:ascii="Times New Roman" w:eastAsia="Times New Roman" w:hAnsi="Times New Roman" w:cs="Times New Roman"/>
          <w:sz w:val="24"/>
          <w:szCs w:val="24"/>
          <w:lang w:eastAsia="es-MX"/>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9D7F4F">
        <w:rPr>
          <w:rFonts w:ascii="Palatino Linotype" w:hAnsi="Palatino Linotype" w:cs="Arial"/>
          <w:b/>
          <w:bCs/>
          <w:sz w:val="24"/>
          <w:lang w:eastAsia="es-MX"/>
        </w:rPr>
        <w:t>3</w:t>
      </w:r>
      <w:r w:rsidR="00F1491F">
        <w:rPr>
          <w:rFonts w:ascii="Palatino Linotype" w:hAnsi="Palatino Linotype" w:cs="Arial"/>
          <w:b/>
          <w:bCs/>
          <w:sz w:val="24"/>
          <w:lang w:eastAsia="es-MX"/>
        </w:rPr>
        <w:t>675</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F1491F">
        <w:rPr>
          <w:rFonts w:ascii="Palatino Linotype" w:hAnsi="Palatino Linotype" w:cs="Arial"/>
          <w:sz w:val="24"/>
        </w:rPr>
        <w:t>e</w:t>
      </w:r>
      <w:r>
        <w:rPr>
          <w:rFonts w:ascii="Palatino Linotype" w:hAnsi="Palatino Linotype" w:cs="Arial"/>
          <w:sz w:val="24"/>
        </w:rPr>
        <w:t>l C.</w:t>
      </w:r>
      <w:r w:rsidR="009D7F4F">
        <w:rPr>
          <w:rFonts w:ascii="Palatino Linotype" w:hAnsi="Palatino Linotype" w:cs="Arial"/>
          <w:b/>
          <w:sz w:val="24"/>
        </w:rPr>
        <w:t xml:space="preserve"> </w:t>
      </w:r>
      <w:r w:rsidR="00CA2586">
        <w:rPr>
          <w:rFonts w:ascii="Palatino Linotype" w:hAnsi="Palatino Linotype" w:cs="Arial"/>
          <w:b/>
          <w:sz w:val="24"/>
        </w:rPr>
        <w:t>XXXXXXXXXXXXXXXX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F1491F">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xml:space="preserve">, en contra de la </w:t>
      </w:r>
      <w:r w:rsidR="000E172E">
        <w:rPr>
          <w:rFonts w:ascii="Palatino Linotype" w:hAnsi="Palatino Linotype" w:cs="Arial"/>
          <w:sz w:val="24"/>
        </w:rPr>
        <w:t xml:space="preserve">falta de </w:t>
      </w:r>
      <w:r w:rsidRPr="008551ED">
        <w:rPr>
          <w:rFonts w:ascii="Palatino Linotype" w:hAnsi="Palatino Linotype" w:cs="Arial"/>
          <w:sz w:val="24"/>
        </w:rPr>
        <w:t>resp</w:t>
      </w:r>
      <w:r>
        <w:rPr>
          <w:rFonts w:ascii="Palatino Linotype" w:hAnsi="Palatino Linotype" w:cs="Arial"/>
          <w:sz w:val="24"/>
        </w:rPr>
        <w:t xml:space="preserve">uesta otorgada por </w:t>
      </w:r>
      <w:r w:rsidR="009D7F4F">
        <w:rPr>
          <w:rFonts w:ascii="Palatino Linotype" w:hAnsi="Palatino Linotype" w:cs="Arial"/>
          <w:sz w:val="24"/>
        </w:rPr>
        <w:t>e</w:t>
      </w:r>
      <w:r w:rsidRPr="002C4718">
        <w:rPr>
          <w:rFonts w:ascii="Palatino Linotype" w:hAnsi="Palatino Linotype" w:cs="Arial"/>
          <w:sz w:val="24"/>
        </w:rPr>
        <w:t>l</w:t>
      </w:r>
      <w:r w:rsidR="00A54F47">
        <w:rPr>
          <w:rFonts w:ascii="Palatino Linotype" w:hAnsi="Palatino Linotype" w:cs="Arial"/>
          <w:sz w:val="24"/>
        </w:rPr>
        <w:t xml:space="preserve"> </w:t>
      </w:r>
      <w:r w:rsidRPr="002C4718">
        <w:rPr>
          <w:rFonts w:ascii="Palatino Linotype" w:hAnsi="Palatino Linotype" w:cs="Arial"/>
          <w:sz w:val="24"/>
        </w:rPr>
        <w:t xml:space="preserve"> </w:t>
      </w:r>
      <w:r w:rsidR="00F1491F">
        <w:rPr>
          <w:rFonts w:ascii="Palatino Linotype" w:hAnsi="Palatino Linotype" w:cs="Arial"/>
          <w:b/>
          <w:sz w:val="24"/>
        </w:rPr>
        <w:t xml:space="preserve">Ayuntamiento de </w:t>
      </w:r>
      <w:proofErr w:type="spellStart"/>
      <w:r w:rsidR="00F1491F">
        <w:rPr>
          <w:rFonts w:ascii="Palatino Linotype" w:hAnsi="Palatino Linotype" w:cs="Arial"/>
          <w:b/>
          <w:sz w:val="24"/>
        </w:rPr>
        <w:t>Temascalapa</w:t>
      </w:r>
      <w:proofErr w:type="spellEnd"/>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9D7F4F">
        <w:rPr>
          <w:rFonts w:ascii="Palatino Linotype" w:hAnsi="Palatino Linotype" w:cs="Arial"/>
          <w:sz w:val="24"/>
          <w:szCs w:val="24"/>
        </w:rPr>
        <w:t>veint</w:t>
      </w:r>
      <w:r w:rsidR="00F1491F">
        <w:rPr>
          <w:rFonts w:ascii="Palatino Linotype" w:hAnsi="Palatino Linotype" w:cs="Arial"/>
          <w:sz w:val="24"/>
          <w:szCs w:val="24"/>
        </w:rPr>
        <w:t>isiet</w:t>
      </w:r>
      <w:r w:rsidR="009D7F4F">
        <w:rPr>
          <w:rFonts w:ascii="Palatino Linotype" w:hAnsi="Palatino Linotype" w:cs="Arial"/>
          <w:sz w:val="24"/>
          <w:szCs w:val="24"/>
        </w:rPr>
        <w:t>e de agosto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F1491F">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9D7F4F">
        <w:rPr>
          <w:rFonts w:ascii="Verdana" w:hAnsi="Verdana"/>
          <w:b/>
          <w:bCs/>
          <w:color w:val="FF0000"/>
        </w:rPr>
        <w:t> </w:t>
      </w:r>
      <w:r w:rsidR="00F1491F" w:rsidRPr="00F1491F">
        <w:rPr>
          <w:rFonts w:ascii="Palatino Linotype" w:hAnsi="Palatino Linotype" w:cs="Arial"/>
          <w:b/>
          <w:sz w:val="24"/>
          <w:szCs w:val="24"/>
        </w:rPr>
        <w:t>00023/TMASCALA/IP/2018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CC1AA0" w:rsidRDefault="00F2498E" w:rsidP="00F2498E">
      <w:pPr>
        <w:pStyle w:val="Prrafodelista"/>
        <w:ind w:left="567" w:right="284"/>
        <w:jc w:val="both"/>
        <w:rPr>
          <w:rFonts w:ascii="Palatino Linotype" w:hAnsi="Palatino Linotype"/>
          <w:i/>
          <w:sz w:val="22"/>
          <w:szCs w:val="22"/>
          <w:lang w:val="es-ES_tradnl"/>
        </w:rPr>
      </w:pPr>
      <w:r w:rsidRPr="00CC1AA0">
        <w:rPr>
          <w:rFonts w:ascii="Palatino Linotype" w:hAnsi="Palatino Linotype"/>
          <w:i/>
          <w:sz w:val="22"/>
          <w:szCs w:val="22"/>
          <w:lang w:val="es-ES_tradnl"/>
        </w:rPr>
        <w:t>“</w:t>
      </w:r>
      <w:r w:rsidR="00CC1AA0" w:rsidRPr="00CC1AA0">
        <w:rPr>
          <w:rFonts w:ascii="Palatino Linotype" w:hAnsi="Palatino Linotype"/>
          <w:i/>
          <w:color w:val="000000"/>
          <w:sz w:val="22"/>
          <w:szCs w:val="22"/>
        </w:rPr>
        <w:t>copia de todos los expedientes de las "factibilidades de dotación de los servicios de agua potable y drenaje" emitidos desde el 2003 a la fecha de la presente solicitud, con su respectiva documentación soporte. Así como todas las opiniones técnicas emitidas por la Dirección de Obras Públicas o unidad responsable respecto de desarrollos y/o conjuntos urbanos del 2003 a la fecha de la presente solicitud.</w:t>
      </w:r>
      <w:r w:rsidRPr="00CC1AA0">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w:t>
      </w:r>
      <w:r w:rsidR="00DA6077">
        <w:rPr>
          <w:rFonts w:ascii="Palatino Linotype" w:hAnsi="Palatino Linotype"/>
          <w:b/>
          <w:sz w:val="24"/>
          <w:szCs w:val="24"/>
        </w:rPr>
        <w:t>prórroga</w:t>
      </w:r>
      <w:r w:rsidR="00F2498E" w:rsidRPr="000C2D59">
        <w:rPr>
          <w:rFonts w:ascii="Palatino Linotype" w:hAnsi="Palatino Linotype"/>
          <w:b/>
          <w:sz w:val="24"/>
          <w:szCs w:val="24"/>
        </w:rPr>
        <w:t>.</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DA6077">
        <w:rPr>
          <w:rFonts w:ascii="Palatino Linotype" w:hAnsi="Palatino Linotype" w:cs="Arial"/>
          <w:sz w:val="24"/>
          <w:szCs w:val="24"/>
        </w:rPr>
        <w:t>catorce</w:t>
      </w:r>
      <w:r w:rsidR="009D7F4F">
        <w:rPr>
          <w:rFonts w:ascii="Palatino Linotype" w:hAnsi="Palatino Linotype" w:cs="Arial"/>
          <w:sz w:val="24"/>
          <w:szCs w:val="24"/>
        </w:rPr>
        <w:t xml:space="preserve"> de septiembre</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DA6077">
        <w:rPr>
          <w:rFonts w:ascii="Palatino Linotype" w:hAnsi="Palatino Linotype" w:cs="Arial"/>
          <w:sz w:val="24"/>
          <w:szCs w:val="24"/>
        </w:rPr>
        <w:t xml:space="preserve"> suscribió prorroga, como se muestra a continuación:</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9D7F4F" w:rsidRDefault="00DA6077" w:rsidP="00341178">
      <w:pPr>
        <w:tabs>
          <w:tab w:val="left" w:pos="8222"/>
        </w:tabs>
        <w:spacing w:after="0" w:line="240" w:lineRule="auto"/>
        <w:ind w:left="851" w:right="567"/>
        <w:jc w:val="both"/>
        <w:rPr>
          <w:rFonts w:ascii="Palatino Linotype" w:hAnsi="Palatino Linotype"/>
          <w:i/>
          <w:color w:val="000000"/>
        </w:rPr>
      </w:pPr>
      <w:r w:rsidRPr="00B86EDC">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86EDC" w:rsidRPr="00B86EDC" w:rsidRDefault="00B86EDC" w:rsidP="00341178">
      <w:pPr>
        <w:tabs>
          <w:tab w:val="left" w:pos="8222"/>
        </w:tabs>
        <w:spacing w:after="0" w:line="240" w:lineRule="auto"/>
        <w:ind w:left="851" w:right="567"/>
        <w:jc w:val="both"/>
        <w:rPr>
          <w:rFonts w:ascii="Palatino Linotype" w:hAnsi="Palatino Linotype"/>
          <w:i/>
          <w:color w:val="000000"/>
        </w:rPr>
      </w:pPr>
    </w:p>
    <w:p w:rsidR="00DA6077" w:rsidRDefault="00DA6077" w:rsidP="00A54F47">
      <w:pPr>
        <w:tabs>
          <w:tab w:val="left" w:pos="8222"/>
        </w:tabs>
        <w:spacing w:after="0" w:line="240" w:lineRule="auto"/>
        <w:ind w:left="851" w:right="567"/>
        <w:rPr>
          <w:rFonts w:ascii="Palatino Linotype" w:hAnsi="Palatino Linotype"/>
          <w:i/>
          <w:color w:val="000000"/>
        </w:rPr>
      </w:pPr>
      <w:r w:rsidRPr="00B86EDC">
        <w:rPr>
          <w:rFonts w:ascii="Palatino Linotype" w:hAnsi="Palatino Linotype"/>
          <w:i/>
          <w:color w:val="000000"/>
        </w:rPr>
        <w:t>Se dan los días para dar contestación, de tener antes la respuesta pido subirla a la misma plataforma.</w:t>
      </w:r>
    </w:p>
    <w:p w:rsidR="00B86EDC" w:rsidRPr="00B86EDC" w:rsidRDefault="00B86EDC" w:rsidP="00A54F47">
      <w:pPr>
        <w:tabs>
          <w:tab w:val="left" w:pos="8222"/>
        </w:tabs>
        <w:spacing w:after="0" w:line="240" w:lineRule="auto"/>
        <w:ind w:left="851" w:right="567"/>
        <w:rPr>
          <w:rFonts w:ascii="Palatino Linotype" w:hAnsi="Palatino Linotype"/>
          <w:i/>
          <w:color w:val="000000"/>
        </w:rPr>
      </w:pPr>
    </w:p>
    <w:p w:rsidR="009D0BC2" w:rsidRPr="00B86EDC" w:rsidRDefault="00B86EDC" w:rsidP="00A54F47">
      <w:pPr>
        <w:tabs>
          <w:tab w:val="left" w:pos="8222"/>
        </w:tabs>
        <w:spacing w:after="0" w:line="240" w:lineRule="auto"/>
        <w:ind w:left="851" w:right="567"/>
        <w:rPr>
          <w:rFonts w:ascii="Palatino Linotype" w:hAnsi="Palatino Linotype"/>
          <w:i/>
          <w:color w:val="000000"/>
        </w:rPr>
      </w:pPr>
      <w:r w:rsidRPr="00B86EDC">
        <w:rPr>
          <w:rFonts w:ascii="Palatino Linotype" w:hAnsi="Palatino Linotype"/>
          <w:i/>
          <w:color w:val="000000"/>
        </w:rPr>
        <w:t>LIC. VÍCTOR MANUEL QUESADA QUEZADA</w:t>
      </w:r>
      <w:r w:rsidR="009D0BC2" w:rsidRPr="00B86EDC">
        <w:rPr>
          <w:rFonts w:ascii="Palatino Linotype" w:hAnsi="Palatino Linotype"/>
          <w:i/>
          <w:color w:val="000000"/>
        </w:rPr>
        <w:t xml:space="preserve"> </w:t>
      </w:r>
    </w:p>
    <w:p w:rsidR="00217513" w:rsidRPr="00B86EDC" w:rsidRDefault="00B86EDC" w:rsidP="00A54F47">
      <w:pPr>
        <w:spacing w:after="0" w:line="360" w:lineRule="auto"/>
        <w:ind w:left="851"/>
        <w:jc w:val="both"/>
        <w:rPr>
          <w:rFonts w:ascii="Palatino Linotype" w:hAnsi="Palatino Linotype"/>
          <w:b/>
          <w:bCs/>
          <w:i/>
          <w:color w:val="000000"/>
        </w:rPr>
      </w:pPr>
      <w:r w:rsidRPr="00B86EDC">
        <w:rPr>
          <w:rFonts w:ascii="Palatino Linotype" w:hAnsi="Palatino Linotype"/>
          <w:b/>
          <w:bCs/>
          <w:i/>
          <w:color w:val="000000"/>
        </w:rPr>
        <w:t>Responsable de la Unidad de Transparencia</w:t>
      </w:r>
    </w:p>
    <w:p w:rsidR="00B86EDC" w:rsidRDefault="00B86EDC" w:rsidP="00A54F47">
      <w:pPr>
        <w:spacing w:after="0" w:line="360" w:lineRule="auto"/>
        <w:ind w:left="851"/>
        <w:jc w:val="both"/>
        <w:rPr>
          <w:rFonts w:ascii="Palatino Linotype" w:hAnsi="Palatino Linotype"/>
          <w:i/>
          <w:color w:val="000000"/>
        </w:rPr>
      </w:pPr>
    </w:p>
    <w:p w:rsidR="008A0DA3" w:rsidRDefault="00B86EDC"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no se </w:t>
      </w:r>
      <w:r w:rsidR="0097270D">
        <w:rPr>
          <w:rFonts w:ascii="Palatino Linotype" w:hAnsi="Palatino Linotype" w:cs="Arial"/>
          <w:sz w:val="24"/>
          <w:szCs w:val="24"/>
        </w:rPr>
        <w:t>adjuntó</w:t>
      </w:r>
      <w:r>
        <w:rPr>
          <w:rFonts w:ascii="Palatino Linotype" w:hAnsi="Palatino Linotype" w:cs="Arial"/>
          <w:sz w:val="24"/>
          <w:szCs w:val="24"/>
        </w:rPr>
        <w:t xml:space="preserve"> </w:t>
      </w:r>
      <w:r w:rsidR="0097270D">
        <w:rPr>
          <w:rFonts w:ascii="Palatino Linotype" w:hAnsi="Palatino Linotype" w:cs="Arial"/>
          <w:sz w:val="24"/>
          <w:szCs w:val="24"/>
        </w:rPr>
        <w:t>el documento expedido por el Comité de Transparencia en donde se apruebe la ampliación del plazo para dar contestación, en términos del artículo 163 de la Ley de Transparencia y Acceso a la Información Pública del Estado de México y Municipios.</w:t>
      </w:r>
    </w:p>
    <w:p w:rsidR="0097270D" w:rsidRDefault="0097270D" w:rsidP="00F2498E">
      <w:pPr>
        <w:spacing w:after="0" w:line="360" w:lineRule="auto"/>
        <w:jc w:val="both"/>
        <w:rPr>
          <w:rFonts w:ascii="Palatino Linotype" w:hAnsi="Palatino Linotype" w:cs="Arial"/>
          <w:sz w:val="24"/>
          <w:szCs w:val="24"/>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97270D"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Derivado de la falta de respuesta por parte del Sujeto Obligado, el</w:t>
      </w:r>
      <w:r w:rsidR="00F2498E">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00F2498E" w:rsidRPr="00F86271">
        <w:rPr>
          <w:rFonts w:ascii="Palatino Linotype" w:hAnsi="Palatino Linotype" w:cs="Arial"/>
          <w:sz w:val="24"/>
          <w:szCs w:val="24"/>
        </w:rPr>
        <w:t xml:space="preserve">en fecha </w:t>
      </w:r>
      <w:r>
        <w:rPr>
          <w:rFonts w:ascii="Palatino Linotype" w:hAnsi="Palatino Linotype" w:cs="Arial"/>
          <w:sz w:val="24"/>
          <w:szCs w:val="24"/>
        </w:rPr>
        <w:t>primero de octubre</w:t>
      </w:r>
      <w:r w:rsidR="00F2498E">
        <w:rPr>
          <w:rFonts w:ascii="Palatino Linotype" w:hAnsi="Palatino Linotype" w:cs="Arial"/>
          <w:sz w:val="24"/>
          <w:szCs w:val="24"/>
        </w:rPr>
        <w:t xml:space="preserve"> de </w:t>
      </w:r>
      <w:r w:rsidR="00F2498E" w:rsidRPr="00F86271">
        <w:rPr>
          <w:rFonts w:ascii="Palatino Linotype" w:hAnsi="Palatino Linotype" w:cs="Arial"/>
          <w:sz w:val="24"/>
          <w:szCs w:val="24"/>
        </w:rPr>
        <w:t>dos mil dieci</w:t>
      </w:r>
      <w:r w:rsidR="00BE6364">
        <w:rPr>
          <w:rFonts w:ascii="Palatino Linotype" w:hAnsi="Palatino Linotype" w:cs="Arial"/>
          <w:sz w:val="24"/>
          <w:szCs w:val="24"/>
        </w:rPr>
        <w:t>ocho</w:t>
      </w:r>
      <w:r w:rsidR="00F2498E" w:rsidRPr="00F86271">
        <w:rPr>
          <w:rFonts w:ascii="Palatino Linotype" w:hAnsi="Palatino Linotype" w:cs="Arial"/>
          <w:sz w:val="24"/>
          <w:szCs w:val="24"/>
        </w:rPr>
        <w:t xml:space="preserve">, interpuso el recurso de revisión, el </w:t>
      </w:r>
      <w:r w:rsidR="00F2498E" w:rsidRPr="00F86271">
        <w:rPr>
          <w:rFonts w:ascii="Palatino Linotype" w:hAnsi="Palatino Linotype" w:cs="Arial"/>
          <w:sz w:val="24"/>
          <w:szCs w:val="24"/>
        </w:rPr>
        <w:lastRenderedPageBreak/>
        <w:t>cual fue registrado</w:t>
      </w:r>
      <w:r w:rsidR="00F2498E" w:rsidRPr="00F86271">
        <w:rPr>
          <w:rFonts w:ascii="Palatino Linotype" w:hAnsi="Palatino Linotype" w:cs="Arial"/>
          <w:b/>
          <w:sz w:val="24"/>
          <w:szCs w:val="24"/>
        </w:rPr>
        <w:t xml:space="preserve"> </w:t>
      </w:r>
      <w:r w:rsidR="00F2498E" w:rsidRPr="00F86271">
        <w:rPr>
          <w:rFonts w:ascii="Palatino Linotype" w:hAnsi="Palatino Linotype" w:cs="Arial"/>
          <w:sz w:val="24"/>
          <w:szCs w:val="24"/>
        </w:rPr>
        <w:t xml:space="preserve">en el sistema electrónico con el expediente número </w:t>
      </w:r>
      <w:r w:rsidR="00F2498E" w:rsidRPr="009845F3">
        <w:rPr>
          <w:rFonts w:ascii="Palatino Linotype" w:hAnsi="Palatino Linotype" w:cs="Arial"/>
          <w:b/>
          <w:bCs/>
          <w:sz w:val="24"/>
          <w:szCs w:val="24"/>
          <w:lang w:eastAsia="es-MX"/>
        </w:rPr>
        <w:t>0</w:t>
      </w:r>
      <w:r w:rsidR="003A4E99">
        <w:rPr>
          <w:rFonts w:ascii="Palatino Linotype" w:hAnsi="Palatino Linotype" w:cs="Arial"/>
          <w:b/>
          <w:bCs/>
          <w:sz w:val="24"/>
          <w:szCs w:val="24"/>
          <w:lang w:eastAsia="es-MX"/>
        </w:rPr>
        <w:t>3</w:t>
      </w:r>
      <w:r>
        <w:rPr>
          <w:rFonts w:ascii="Palatino Linotype" w:hAnsi="Palatino Linotype" w:cs="Arial"/>
          <w:b/>
          <w:bCs/>
          <w:sz w:val="24"/>
          <w:szCs w:val="24"/>
          <w:lang w:eastAsia="es-MX"/>
        </w:rPr>
        <w:t>675</w:t>
      </w:r>
      <w:r w:rsidR="00F2498E"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00F2498E"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00F2498E" w:rsidRPr="00F86271">
        <w:rPr>
          <w:rFonts w:ascii="Palatino Linotype" w:hAnsi="Palatino Linotype" w:cs="Arial"/>
          <w:sz w:val="24"/>
          <w:szCs w:val="24"/>
        </w:rPr>
        <w:t>, las siguientes manifestaciones:</w:t>
      </w:r>
    </w:p>
    <w:p w:rsidR="00F2498E" w:rsidRPr="00F86271" w:rsidRDefault="00F2498E"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97270D" w:rsidRDefault="00F2498E" w:rsidP="0097270D">
      <w:pPr>
        <w:ind w:left="851" w:right="567"/>
        <w:jc w:val="both"/>
        <w:rPr>
          <w:rFonts w:ascii="Palatino Linotype" w:hAnsi="Palatino Linotype"/>
          <w:i/>
          <w:color w:val="000000"/>
        </w:rPr>
      </w:pPr>
      <w:r w:rsidRPr="0097270D">
        <w:rPr>
          <w:rFonts w:ascii="Palatino Linotype" w:hAnsi="Palatino Linotype"/>
          <w:i/>
          <w:color w:val="000000"/>
        </w:rPr>
        <w:t>“</w:t>
      </w:r>
      <w:r w:rsidR="0097270D" w:rsidRPr="0097270D">
        <w:rPr>
          <w:rFonts w:ascii="Palatino Linotype" w:hAnsi="Palatino Linotype"/>
          <w:i/>
          <w:color w:val="000000"/>
        </w:rPr>
        <w:t>Atención a solicitud con folio 00023/TMASCALA/IP/2018</w:t>
      </w:r>
      <w:proofErr w:type="gramStart"/>
      <w:r w:rsidRPr="0097270D">
        <w:rPr>
          <w:rFonts w:ascii="Palatino Linotype" w:hAnsi="Palatino Linotype"/>
          <w:i/>
          <w:color w:val="000000"/>
        </w:rPr>
        <w:t>”[</w:t>
      </w:r>
      <w:proofErr w:type="gramEnd"/>
      <w:r w:rsidRPr="0097270D">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97270D" w:rsidRDefault="00F2498E" w:rsidP="0097270D">
      <w:pPr>
        <w:ind w:left="851" w:right="567"/>
        <w:jc w:val="both"/>
        <w:rPr>
          <w:rFonts w:ascii="Palatino Linotype" w:eastAsia="Times New Roman" w:hAnsi="Palatino Linotype" w:cs="Times New Roman"/>
          <w:i/>
          <w:lang w:eastAsia="es-MX"/>
        </w:rPr>
      </w:pPr>
      <w:r w:rsidRPr="0097270D">
        <w:rPr>
          <w:rFonts w:ascii="Palatino Linotype" w:hAnsi="Palatino Linotype"/>
          <w:i/>
          <w:color w:val="000000"/>
        </w:rPr>
        <w:t>“</w:t>
      </w:r>
      <w:r w:rsidR="0097270D" w:rsidRPr="0097270D">
        <w:rPr>
          <w:rFonts w:ascii="Palatino Linotype" w:eastAsia="Times New Roman" w:hAnsi="Palatino Linotype" w:cs="Times New Roman"/>
          <w:i/>
          <w:lang w:eastAsia="es-MX"/>
        </w:rPr>
        <w:t>No se atendió la solicitud en tiempo y forma; es más, ni siquiera se ha atendido.</w:t>
      </w:r>
      <w:r w:rsidRPr="0097270D">
        <w:rPr>
          <w:rFonts w:ascii="Palatino Linotype" w:hAnsi="Palatino Linotype"/>
          <w:i/>
          <w:color w:val="000000"/>
        </w:rPr>
        <w:t>” [</w:t>
      </w:r>
      <w:proofErr w:type="gramStart"/>
      <w:r w:rsidRPr="0097270D">
        <w:rPr>
          <w:rFonts w:ascii="Palatino Linotype" w:hAnsi="Palatino Linotype"/>
          <w:i/>
          <w:color w:val="000000"/>
        </w:rPr>
        <w:t>sic</w:t>
      </w:r>
      <w:proofErr w:type="gramEnd"/>
      <w:r w:rsidRPr="0097270D">
        <w:rPr>
          <w:rFonts w:ascii="Palatino Linotype" w:hAnsi="Palatino Linotype"/>
          <w:i/>
          <w:color w:val="000000"/>
        </w:rPr>
        <w:t>]</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5505D1">
        <w:rPr>
          <w:rFonts w:ascii="Palatino Linotype" w:hAnsi="Palatino Linotype" w:cs="Arial"/>
          <w:sz w:val="24"/>
          <w:szCs w:val="24"/>
        </w:rPr>
        <w:t>cinco de octubre</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D77709">
        <w:rPr>
          <w:rFonts w:ascii="Palatino Linotype" w:hAnsi="Palatino Linotype" w:cs="Arial"/>
          <w:b/>
          <w:sz w:val="24"/>
          <w:szCs w:val="24"/>
        </w:rPr>
        <w:t>QUINTO. De la etapa de manifestaciones y/o alegatos.</w:t>
      </w:r>
    </w:p>
    <w:p w:rsidR="000078E1"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5505D1">
        <w:rPr>
          <w:rFonts w:ascii="Palatino Linotype" w:hAnsi="Palatino Linotype" w:cs="Arial"/>
          <w:sz w:val="24"/>
          <w:szCs w:val="24"/>
        </w:rPr>
        <w:t>dieciséis de octubre</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5505D1">
        <w:rPr>
          <w:rFonts w:ascii="Palatino Linotype" w:hAnsi="Palatino Linotype" w:cs="Arial"/>
          <w:sz w:val="24"/>
          <w:szCs w:val="24"/>
        </w:rPr>
        <w:t>dos</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l</w:t>
      </w:r>
      <w:r w:rsidR="000078E1">
        <w:rPr>
          <w:rFonts w:ascii="Palatino Linotype" w:hAnsi="Palatino Linotype" w:cs="Arial"/>
          <w:sz w:val="24"/>
          <w:szCs w:val="24"/>
        </w:rPr>
        <w:t>os</w:t>
      </w:r>
      <w:r w:rsidR="004C43C9">
        <w:rPr>
          <w:rFonts w:ascii="Palatino Linotype" w:hAnsi="Palatino Linotype" w:cs="Arial"/>
          <w:sz w:val="24"/>
          <w:szCs w:val="24"/>
        </w:rPr>
        <w:t xml:space="preserve"> nombre</w:t>
      </w:r>
      <w:r w:rsidR="000078E1">
        <w:rPr>
          <w:rFonts w:ascii="Palatino Linotype" w:hAnsi="Palatino Linotype" w:cs="Arial"/>
          <w:sz w:val="24"/>
          <w:szCs w:val="24"/>
        </w:rPr>
        <w:t>s</w:t>
      </w:r>
      <w:r w:rsidR="004C43C9">
        <w:rPr>
          <w:rFonts w:ascii="Palatino Linotype" w:hAnsi="Palatino Linotype" w:cs="Arial"/>
          <w:sz w:val="24"/>
          <w:szCs w:val="24"/>
        </w:rPr>
        <w:t xml:space="preserve"> y contenido</w:t>
      </w:r>
      <w:r w:rsidR="000078E1">
        <w:rPr>
          <w:rFonts w:ascii="Palatino Linotype" w:hAnsi="Palatino Linotype" w:cs="Arial"/>
          <w:sz w:val="24"/>
          <w:szCs w:val="24"/>
        </w:rPr>
        <w:t>s</w:t>
      </w:r>
      <w:r w:rsidR="004C43C9">
        <w:rPr>
          <w:rFonts w:ascii="Palatino Linotype" w:hAnsi="Palatino Linotype" w:cs="Arial"/>
          <w:sz w:val="24"/>
          <w:szCs w:val="24"/>
        </w:rPr>
        <w:t xml:space="preserve"> siguiente</w:t>
      </w:r>
      <w:r w:rsidR="000078E1">
        <w:rPr>
          <w:rFonts w:ascii="Palatino Linotype" w:hAnsi="Palatino Linotype" w:cs="Arial"/>
          <w:sz w:val="24"/>
          <w:szCs w:val="24"/>
        </w:rPr>
        <w:t>s</w:t>
      </w:r>
      <w:r w:rsidR="004C43C9">
        <w:rPr>
          <w:rFonts w:ascii="Palatino Linotype" w:hAnsi="Palatino Linotype" w:cs="Arial"/>
          <w:sz w:val="24"/>
          <w:szCs w:val="24"/>
        </w:rPr>
        <w:t>:</w:t>
      </w:r>
    </w:p>
    <w:p w:rsidR="001F6EE3" w:rsidRDefault="001F6EE3" w:rsidP="00400915">
      <w:pPr>
        <w:spacing w:after="0" w:line="360" w:lineRule="auto"/>
        <w:jc w:val="both"/>
        <w:rPr>
          <w:rFonts w:ascii="Palatino Linotype" w:hAnsi="Palatino Linotype" w:cs="Arial"/>
          <w:sz w:val="24"/>
          <w:szCs w:val="24"/>
        </w:rPr>
      </w:pPr>
    </w:p>
    <w:p w:rsidR="003B0ADA" w:rsidRDefault="005505D1"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lastRenderedPageBreak/>
        <w:t>Solicitud 00023</w:t>
      </w:r>
      <w:r w:rsidR="00D77709">
        <w:rPr>
          <w:rFonts w:ascii="Palatino Linotype" w:hAnsi="Palatino Linotype" w:cs="Arial"/>
          <w:b/>
          <w:sz w:val="24"/>
          <w:szCs w:val="24"/>
        </w:rPr>
        <w:t>.pdf</w:t>
      </w:r>
      <w:r w:rsidR="004C43C9">
        <w:rPr>
          <w:rFonts w:ascii="Palatino Linotype" w:hAnsi="Palatino Linotype" w:cs="Arial"/>
          <w:b/>
          <w:sz w:val="24"/>
          <w:szCs w:val="24"/>
        </w:rPr>
        <w:t xml:space="preserve">, </w:t>
      </w:r>
      <w:r w:rsidR="000078E1">
        <w:rPr>
          <w:rFonts w:ascii="Palatino Linotype" w:hAnsi="Palatino Linotype" w:cs="Arial"/>
          <w:sz w:val="24"/>
          <w:szCs w:val="24"/>
        </w:rPr>
        <w:t xml:space="preserve">archivo que contiene el </w:t>
      </w:r>
      <w:r>
        <w:rPr>
          <w:rFonts w:ascii="Palatino Linotype" w:hAnsi="Palatino Linotype" w:cs="Arial"/>
          <w:sz w:val="24"/>
          <w:szCs w:val="24"/>
        </w:rPr>
        <w:t xml:space="preserve">oficio MT/UPT/029/2018 de fecha tres de septiembre de la presente anualidad, suscrito </w:t>
      </w:r>
      <w:r w:rsidR="00322970">
        <w:rPr>
          <w:rFonts w:ascii="Palatino Linotype" w:hAnsi="Palatino Linotype" w:cs="Arial"/>
          <w:sz w:val="24"/>
          <w:szCs w:val="24"/>
        </w:rPr>
        <w:t>por el Titular de la Unidad de Transparencia en donde solicita al Director General de ODAPAST, atienda el requerimiento solicita</w:t>
      </w:r>
      <w:r w:rsidR="00CA70FD">
        <w:rPr>
          <w:rFonts w:ascii="Palatino Linotype" w:hAnsi="Palatino Linotype" w:cs="Arial"/>
          <w:sz w:val="24"/>
          <w:szCs w:val="24"/>
        </w:rPr>
        <w:t xml:space="preserve">do, también contiene el formato de la solicitud de información, el oficio ODAPAST/314/0812018 de fecha ocho de octubre de dos mil dieciocho en donde el director General de ODAPAST, manifiesta que se adjunta relación de dictamen de factibilidad de esa administración 2016-2018 debido a que no se encuentran </w:t>
      </w:r>
      <w:r w:rsidR="005524CA">
        <w:rPr>
          <w:rFonts w:ascii="Palatino Linotype" w:hAnsi="Palatino Linotype" w:cs="Arial"/>
          <w:sz w:val="24"/>
          <w:szCs w:val="24"/>
        </w:rPr>
        <w:t>dictámenes</w:t>
      </w:r>
      <w:r w:rsidR="00CA70FD">
        <w:rPr>
          <w:rFonts w:ascii="Palatino Linotype" w:hAnsi="Palatino Linotype" w:cs="Arial"/>
          <w:sz w:val="24"/>
          <w:szCs w:val="24"/>
        </w:rPr>
        <w:t xml:space="preserve"> de fa</w:t>
      </w:r>
      <w:r w:rsidR="005524CA">
        <w:rPr>
          <w:rFonts w:ascii="Palatino Linotype" w:hAnsi="Palatino Linotype" w:cs="Arial"/>
          <w:sz w:val="24"/>
          <w:szCs w:val="24"/>
        </w:rPr>
        <w:t>c</w:t>
      </w:r>
      <w:r w:rsidR="00CA70FD">
        <w:rPr>
          <w:rFonts w:ascii="Palatino Linotype" w:hAnsi="Palatino Linotype" w:cs="Arial"/>
          <w:sz w:val="24"/>
          <w:szCs w:val="24"/>
        </w:rPr>
        <w:t xml:space="preserve">tibilidad de administraciones anteriores, adjuntando gaceta del Gobierno de fecha cinco de enero de dos mil doce, que constituyen el decreto de creación del </w:t>
      </w:r>
      <w:r w:rsidR="005524CA">
        <w:rPr>
          <w:rFonts w:ascii="Palatino Linotype" w:hAnsi="Palatino Linotype" w:cs="Arial"/>
          <w:sz w:val="24"/>
          <w:szCs w:val="24"/>
        </w:rPr>
        <w:t>Organismo descentralizado Municipal para la prestación de los servicios de agua potable, drenaje y alcantarillad</w:t>
      </w:r>
      <w:r w:rsidR="002B310E">
        <w:rPr>
          <w:rFonts w:ascii="Palatino Linotype" w:hAnsi="Palatino Linotype" w:cs="Arial"/>
          <w:sz w:val="24"/>
          <w:szCs w:val="24"/>
        </w:rPr>
        <w:t xml:space="preserve">o del Municipios de </w:t>
      </w:r>
      <w:proofErr w:type="spellStart"/>
      <w:r w:rsidR="002B310E">
        <w:rPr>
          <w:rFonts w:ascii="Palatino Linotype" w:hAnsi="Palatino Linotype" w:cs="Arial"/>
          <w:sz w:val="24"/>
          <w:szCs w:val="24"/>
        </w:rPr>
        <w:t>Temascalapa</w:t>
      </w:r>
      <w:proofErr w:type="spellEnd"/>
      <w:r w:rsidR="002B310E">
        <w:rPr>
          <w:rFonts w:ascii="Palatino Linotype" w:hAnsi="Palatino Linotype" w:cs="Arial"/>
          <w:sz w:val="24"/>
          <w:szCs w:val="24"/>
        </w:rPr>
        <w:t xml:space="preserve"> y un cuadro que al parecer nuestra los dictámenes emitidos, como se muestra a continuación:</w:t>
      </w:r>
    </w:p>
    <w:p w:rsidR="002B310E" w:rsidRDefault="002B310E" w:rsidP="002B310E">
      <w:pPr>
        <w:spacing w:after="0" w:line="360" w:lineRule="auto"/>
        <w:jc w:val="center"/>
        <w:rPr>
          <w:rFonts w:ascii="Palatino Linotype" w:hAnsi="Palatino Linotype" w:cs="Arial"/>
          <w:sz w:val="24"/>
          <w:szCs w:val="24"/>
        </w:rPr>
      </w:pPr>
      <w:r>
        <w:rPr>
          <w:noProof/>
          <w:lang w:eastAsia="es-MX"/>
        </w:rPr>
        <w:drawing>
          <wp:inline distT="0" distB="0" distL="0" distR="0" wp14:anchorId="5BE8B4CB" wp14:editId="481DDBF9">
            <wp:extent cx="4961614" cy="1165360"/>
            <wp:effectExtent l="190500" t="190500" r="182245" b="1873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49" t="29633" r="30606" b="53647"/>
                    <a:stretch/>
                  </pic:blipFill>
                  <pic:spPr bwMode="auto">
                    <a:xfrm>
                      <a:off x="0" y="0"/>
                      <a:ext cx="5025085" cy="11802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22A2D" w:rsidRDefault="00222A2D"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Manifestaciones.pdf, </w:t>
      </w:r>
      <w:r>
        <w:rPr>
          <w:rFonts w:ascii="Palatino Linotype" w:hAnsi="Palatino Linotype" w:cs="Arial"/>
          <w:sz w:val="24"/>
          <w:szCs w:val="24"/>
        </w:rPr>
        <w:t xml:space="preserve">archivo que contiene el oficio MT/UPT/0342/2018 de fecha quince de octubre de dos mil dieciocho, suscrito por el Titular de la Unidad de Transparencia y dirigido a la Comisionada ponente en donde hace del conocimiento que por cargas de trabajo, así como manifestar que como el C. </w:t>
      </w:r>
      <w:r w:rsidR="00CA2586">
        <w:rPr>
          <w:rFonts w:ascii="Palatino Linotype" w:hAnsi="Palatino Linotype" w:cs="Arial"/>
          <w:sz w:val="24"/>
          <w:szCs w:val="24"/>
        </w:rPr>
        <w:t>XXXXXXXXXXXXXX</w:t>
      </w:r>
      <w:r>
        <w:rPr>
          <w:rFonts w:ascii="Palatino Linotype" w:hAnsi="Palatino Linotype" w:cs="Arial"/>
          <w:sz w:val="24"/>
          <w:szCs w:val="24"/>
        </w:rPr>
        <w:t xml:space="preserve"> era el Recurrente, se le aviso que se pediría prorroga debido a que el Recurrente labora para ese mismo Sujeto Obligado, sin embargo al percatarse de que la solicitud </w:t>
      </w:r>
      <w:r>
        <w:rPr>
          <w:rFonts w:ascii="Palatino Linotype" w:hAnsi="Palatino Linotype" w:cs="Arial"/>
          <w:sz w:val="24"/>
          <w:szCs w:val="24"/>
        </w:rPr>
        <w:lastRenderedPageBreak/>
        <w:t>de información se suscribió utilizando ese nombre, razón por la cual no se había podido dar respuesta, en este sentido se envía el documento al Organismo de Agua para dar respuesta.</w:t>
      </w:r>
    </w:p>
    <w:p w:rsidR="001F6EE3" w:rsidRDefault="001F6EE3" w:rsidP="00400915">
      <w:pPr>
        <w:spacing w:after="0" w:line="360" w:lineRule="auto"/>
        <w:jc w:val="both"/>
        <w:rPr>
          <w:rFonts w:ascii="Palatino Linotype" w:hAnsi="Palatino Linotype" w:cs="Arial"/>
          <w:sz w:val="24"/>
          <w:szCs w:val="24"/>
        </w:rPr>
      </w:pPr>
    </w:p>
    <w:p w:rsidR="002B310E" w:rsidRDefault="002B310E" w:rsidP="002B310E">
      <w:pPr>
        <w:spacing w:after="0" w:line="360" w:lineRule="auto"/>
        <w:jc w:val="both"/>
        <w:rPr>
          <w:rFonts w:ascii="Palatino Linotype" w:hAnsi="Palatino Linotype" w:cs="Arial"/>
          <w:sz w:val="24"/>
          <w:szCs w:val="24"/>
        </w:rPr>
      </w:pPr>
      <w:r>
        <w:rPr>
          <w:rFonts w:ascii="Palatino Linotype" w:hAnsi="Palatino Linotype" w:cs="Arial"/>
          <w:sz w:val="24"/>
          <w:szCs w:val="24"/>
        </w:rPr>
        <w:t>Información que fue puesta a la vista del particular en fecha tres de octubre de dos mil dieciocho.</w:t>
      </w:r>
    </w:p>
    <w:p w:rsidR="001F6EE3" w:rsidRDefault="001F6EE3" w:rsidP="002B310E">
      <w:pPr>
        <w:spacing w:after="0" w:line="360" w:lineRule="auto"/>
        <w:jc w:val="both"/>
        <w:rPr>
          <w:rFonts w:ascii="Palatino Linotype" w:hAnsi="Palatino Linotype" w:cs="Arial"/>
          <w:sz w:val="24"/>
          <w:szCs w:val="24"/>
        </w:rPr>
      </w:pPr>
    </w:p>
    <w:p w:rsidR="00222A2D" w:rsidRDefault="00222A2D"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en fecha veinticinco de octubre remitió tres documentos, los cuales contienen la siguiente información:</w:t>
      </w:r>
    </w:p>
    <w:p w:rsidR="001F6EE3" w:rsidRDefault="001F6EE3" w:rsidP="00400915">
      <w:pPr>
        <w:spacing w:after="0" w:line="360" w:lineRule="auto"/>
        <w:jc w:val="both"/>
        <w:rPr>
          <w:rFonts w:ascii="Palatino Linotype" w:hAnsi="Palatino Linotype" w:cs="Arial"/>
          <w:sz w:val="24"/>
          <w:szCs w:val="24"/>
        </w:rPr>
      </w:pPr>
    </w:p>
    <w:p w:rsidR="00DA1132" w:rsidRDefault="00222A2D"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KCASAS.pdf, </w:t>
      </w:r>
      <w:r>
        <w:rPr>
          <w:rFonts w:ascii="Palatino Linotype" w:hAnsi="Palatino Linotype" w:cs="Arial"/>
          <w:sz w:val="24"/>
          <w:szCs w:val="24"/>
        </w:rPr>
        <w:t xml:space="preserve">archivo que contiene la página dos de la Gaceta del Gobierno de fecha tres de septiembre de dos mil ocho, </w:t>
      </w:r>
      <w:r w:rsidR="00DA1132">
        <w:rPr>
          <w:rFonts w:ascii="Palatino Linotype" w:hAnsi="Palatino Linotype" w:cs="Arial"/>
          <w:sz w:val="24"/>
          <w:szCs w:val="24"/>
        </w:rPr>
        <w:t xml:space="preserve">mediante la cual otorga fe a Notario Público en donde se hace constar la constitución de una empresa, la cual tiene objeto la compra venta, fraccionamiento y urbanización de toda clase </w:t>
      </w:r>
      <w:r w:rsidR="00BD5631">
        <w:rPr>
          <w:rFonts w:ascii="Palatino Linotype" w:hAnsi="Palatino Linotype" w:cs="Arial"/>
          <w:sz w:val="24"/>
          <w:szCs w:val="24"/>
        </w:rPr>
        <w:t xml:space="preserve">de bienes inmuebles ya sea por venta propia o de terceros, así como el cambio de razón social y el </w:t>
      </w:r>
      <w:proofErr w:type="spellStart"/>
      <w:r w:rsidR="00BD5631">
        <w:rPr>
          <w:rFonts w:ascii="Palatino Linotype" w:hAnsi="Palatino Linotype" w:cs="Arial"/>
          <w:sz w:val="24"/>
          <w:szCs w:val="24"/>
        </w:rPr>
        <w:t>acreditamiento</w:t>
      </w:r>
      <w:proofErr w:type="spellEnd"/>
      <w:r w:rsidR="00BD5631">
        <w:rPr>
          <w:rFonts w:ascii="Palatino Linotype" w:hAnsi="Palatino Linotype" w:cs="Arial"/>
          <w:sz w:val="24"/>
          <w:szCs w:val="24"/>
        </w:rPr>
        <w:t xml:space="preserve"> de propiedad de terrenos y la expedición en el Municipio de </w:t>
      </w:r>
      <w:proofErr w:type="spellStart"/>
      <w:r w:rsidR="00BD5631">
        <w:rPr>
          <w:rFonts w:ascii="Palatino Linotype" w:hAnsi="Palatino Linotype" w:cs="Arial"/>
          <w:sz w:val="24"/>
          <w:szCs w:val="24"/>
        </w:rPr>
        <w:t>Temascalapa</w:t>
      </w:r>
      <w:proofErr w:type="spellEnd"/>
      <w:r w:rsidR="00BD5631">
        <w:rPr>
          <w:rFonts w:ascii="Palatino Linotype" w:hAnsi="Palatino Linotype" w:cs="Arial"/>
          <w:sz w:val="24"/>
          <w:szCs w:val="24"/>
        </w:rPr>
        <w:t xml:space="preserve"> de la factibilidad de dotación de servicios de agua potable y drenaje para el desarrollo.</w:t>
      </w:r>
    </w:p>
    <w:p w:rsidR="00BD5631" w:rsidRDefault="00BD5631"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Manifestación.pdf, </w:t>
      </w:r>
      <w:r>
        <w:rPr>
          <w:rFonts w:ascii="Palatino Linotype" w:hAnsi="Palatino Linotype" w:cs="Arial"/>
          <w:sz w:val="24"/>
          <w:szCs w:val="24"/>
        </w:rPr>
        <w:t xml:space="preserve">el cual contiene </w:t>
      </w:r>
      <w:r w:rsidR="00E466A9">
        <w:rPr>
          <w:rFonts w:ascii="Palatino Linotype" w:hAnsi="Palatino Linotype" w:cs="Arial"/>
          <w:sz w:val="24"/>
          <w:szCs w:val="24"/>
        </w:rPr>
        <w:t>diverso</w:t>
      </w:r>
      <w:r w:rsidR="002B310E">
        <w:rPr>
          <w:rFonts w:ascii="Palatino Linotype" w:hAnsi="Palatino Linotype" w:cs="Arial"/>
          <w:sz w:val="24"/>
          <w:szCs w:val="24"/>
        </w:rPr>
        <w:t xml:space="preserve">s argumentos, los cuales serán analizados </w:t>
      </w:r>
      <w:proofErr w:type="spellStart"/>
      <w:proofErr w:type="gramStart"/>
      <w:r w:rsidR="002B310E">
        <w:rPr>
          <w:rFonts w:ascii="Palatino Linotype" w:hAnsi="Palatino Linotype" w:cs="Arial"/>
          <w:sz w:val="24"/>
          <w:szCs w:val="24"/>
        </w:rPr>
        <w:t>mas</w:t>
      </w:r>
      <w:proofErr w:type="spellEnd"/>
      <w:proofErr w:type="gramEnd"/>
      <w:r w:rsidR="002B310E">
        <w:rPr>
          <w:rFonts w:ascii="Palatino Linotype" w:hAnsi="Palatino Linotype" w:cs="Arial"/>
          <w:sz w:val="24"/>
          <w:szCs w:val="24"/>
        </w:rPr>
        <w:t xml:space="preserve"> adelante.</w:t>
      </w:r>
    </w:p>
    <w:p w:rsidR="00322970" w:rsidRDefault="002B310E"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Marfil.pdf, </w:t>
      </w:r>
      <w:r>
        <w:rPr>
          <w:rFonts w:ascii="Palatino Linotype" w:hAnsi="Palatino Linotype" w:cs="Arial"/>
          <w:sz w:val="24"/>
          <w:szCs w:val="24"/>
        </w:rPr>
        <w:t xml:space="preserve">archivo que contiene la </w:t>
      </w:r>
      <w:proofErr w:type="spellStart"/>
      <w:r>
        <w:rPr>
          <w:rFonts w:ascii="Palatino Linotype" w:hAnsi="Palatino Linotype" w:cs="Arial"/>
          <w:sz w:val="24"/>
          <w:szCs w:val="24"/>
        </w:rPr>
        <w:t>pagina</w:t>
      </w:r>
      <w:proofErr w:type="spellEnd"/>
      <w:r>
        <w:rPr>
          <w:rFonts w:ascii="Palatino Linotype" w:hAnsi="Palatino Linotype" w:cs="Arial"/>
          <w:sz w:val="24"/>
          <w:szCs w:val="24"/>
        </w:rPr>
        <w:t xml:space="preserve"> once de la gaceta de fecha cuatro de septiembre de dos mil diecisiete, la cual establec</w:t>
      </w:r>
      <w:r w:rsidRPr="002B310E">
        <w:rPr>
          <w:rFonts w:ascii="Palatino Linotype" w:hAnsi="Palatino Linotype" w:cs="Arial"/>
          <w:sz w:val="24"/>
          <w:szCs w:val="24"/>
        </w:rPr>
        <w:t xml:space="preserve">e </w:t>
      </w:r>
      <w:r>
        <w:rPr>
          <w:rFonts w:ascii="Palatino Linotype" w:hAnsi="Palatino Linotype"/>
          <w:sz w:val="24"/>
          <w:szCs w:val="24"/>
        </w:rPr>
        <w:t>q</w:t>
      </w:r>
      <w:r w:rsidRPr="002B310E">
        <w:rPr>
          <w:rFonts w:ascii="Palatino Linotype" w:hAnsi="Palatino Linotype"/>
          <w:sz w:val="24"/>
          <w:szCs w:val="24"/>
        </w:rPr>
        <w:t xml:space="preserve">ue el Municipio de </w:t>
      </w:r>
      <w:proofErr w:type="spellStart"/>
      <w:r w:rsidRPr="002B310E">
        <w:rPr>
          <w:rFonts w:ascii="Palatino Linotype" w:hAnsi="Palatino Linotype"/>
          <w:sz w:val="24"/>
          <w:szCs w:val="24"/>
        </w:rPr>
        <w:t>Temascalapa</w:t>
      </w:r>
      <w:proofErr w:type="spellEnd"/>
      <w:r w:rsidRPr="002B310E">
        <w:rPr>
          <w:rFonts w:ascii="Palatino Linotype" w:hAnsi="Palatino Linotype"/>
          <w:sz w:val="24"/>
          <w:szCs w:val="24"/>
        </w:rPr>
        <w:t xml:space="preserve">, a través del Organismo Público Descentralizado Municipal para la Prestación de los Servicios de Agua Potable, Drenaje y Tratamiento de Aguas Residuales </w:t>
      </w:r>
      <w:r w:rsidRPr="002B310E">
        <w:rPr>
          <w:rFonts w:ascii="Palatino Linotype" w:hAnsi="Palatino Linotype"/>
          <w:sz w:val="24"/>
          <w:szCs w:val="24"/>
        </w:rPr>
        <w:lastRenderedPageBreak/>
        <w:t>(ODAPAST), emitió la factibilidad de dotación de los servicios de agua potable y drenaje para el desarrollo pretendido, mediante oficio sin número de fecha diez de noviembre de dos mil catorce. Por su parte la Comisión del Agua del Estado de México (CAEM), a través de los oficios Nos. 206B10000/FAC/063/2015 de fecha veinticuatro de abril de dos mil quince; 206B10000/FAC/126/2015 de fecha doce de agosto de dos mil quince y 229B10000/FAC/0093/2017 de fecha veintiocho de julio de dos mil diecisiete, emitió la correspondiente opinión técnica favorable para la</w:t>
      </w:r>
      <w:r>
        <w:rPr>
          <w:rFonts w:ascii="Palatino Linotype" w:hAnsi="Palatino Linotype"/>
          <w:sz w:val="24"/>
          <w:szCs w:val="24"/>
        </w:rPr>
        <w:t xml:space="preserve"> autorización del desarrollo, y q</w:t>
      </w:r>
      <w:r w:rsidRPr="002B310E">
        <w:rPr>
          <w:rFonts w:ascii="Palatino Linotype" w:hAnsi="Palatino Linotype"/>
          <w:sz w:val="24"/>
          <w:szCs w:val="24"/>
        </w:rPr>
        <w:t>ue la entonces Dirección General de Protección Civil del Estado de México, mediante oficio No. SSC/DGPC/O-2716/2014 de fecha veinticuatro de abril de dos mil catorce, emitió el respectivo dictamen favorable sobre riesgos para el proyecto de conjunto urbano, posteriormente la Coordinación General de Protección Civil del Gobierno del Estado de México, emitió la rectificación del número y tipo viviendas del desarrollo, mediante oficio No. SGG/CGPC/O-21/2015 de fecha nueve de enero de dos mil quince, así mismo, el dictamen fue prorrogado a través del oficio No. SGG/CGPC/O-2353/2017 de fecha treinta y uno de marzo de dos mil diecisiete.</w:t>
      </w:r>
    </w:p>
    <w:p w:rsidR="000F2292" w:rsidRDefault="000F2292"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1F6EE3">
        <w:rPr>
          <w:rFonts w:ascii="Palatino Linotype" w:hAnsi="Palatino Linotype" w:cs="Arial"/>
          <w:sz w:val="24"/>
          <w:szCs w:val="24"/>
        </w:rPr>
        <w:t>treinta</w:t>
      </w:r>
      <w:r w:rsidR="00257287">
        <w:rPr>
          <w:rFonts w:ascii="Palatino Linotype" w:hAnsi="Palatino Linotype" w:cs="Arial"/>
          <w:sz w:val="24"/>
          <w:szCs w:val="24"/>
        </w:rPr>
        <w:t xml:space="preserve"> de octubre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0666F9" w:rsidRDefault="000666F9" w:rsidP="00400915">
      <w:pPr>
        <w:spacing w:after="0" w:line="360" w:lineRule="auto"/>
        <w:jc w:val="both"/>
        <w:rPr>
          <w:rFonts w:ascii="Palatino Linotype" w:hAnsi="Palatino Linotype" w:cs="Arial"/>
          <w:sz w:val="24"/>
          <w:szCs w:val="24"/>
        </w:rPr>
      </w:pPr>
    </w:p>
    <w:p w:rsidR="000666F9" w:rsidRPr="00531B2D" w:rsidRDefault="000666F9" w:rsidP="000666F9">
      <w:pPr>
        <w:spacing w:after="0" w:line="360" w:lineRule="auto"/>
        <w:jc w:val="both"/>
        <w:rPr>
          <w:rFonts w:ascii="Palatino Linotype" w:hAnsi="Palatino Linotype" w:cs="Arial"/>
          <w:b/>
          <w:sz w:val="24"/>
          <w:szCs w:val="24"/>
        </w:rPr>
      </w:pPr>
      <w:r>
        <w:rPr>
          <w:rFonts w:ascii="Palatino Linotype" w:hAnsi="Palatino Linotype" w:cs="Arial"/>
          <w:b/>
          <w:sz w:val="24"/>
          <w:szCs w:val="24"/>
        </w:rPr>
        <w:t>Ampliación de plazo para resolver.</w:t>
      </w:r>
    </w:p>
    <w:p w:rsidR="000666F9" w:rsidRDefault="000666F9" w:rsidP="000666F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Mediante acuerdo de fecha veintidós de octubre de dos mil dieciocho, el cual fue notificado el veinte de noviembre de la misma anualidad, se acuerda la ampliación de plazo para estudio y resolución del presente recurso de revisión en términos</w:t>
      </w:r>
      <w:r w:rsidRPr="00152075">
        <w:rPr>
          <w:rFonts w:ascii="Palatino Linotype" w:hAnsi="Palatino Linotype" w:cs="Arial"/>
          <w:sz w:val="24"/>
          <w:szCs w:val="24"/>
        </w:rPr>
        <w:t xml:space="preserve"> del artículo 18</w:t>
      </w:r>
      <w:r>
        <w:rPr>
          <w:rFonts w:ascii="Palatino Linotype" w:hAnsi="Palatino Linotype" w:cs="Arial"/>
          <w:sz w:val="24"/>
          <w:szCs w:val="24"/>
        </w:rPr>
        <w:t xml:space="preserve">1 de </w:t>
      </w:r>
      <w:r w:rsidRPr="00152075">
        <w:rPr>
          <w:rFonts w:ascii="Palatino Linotype" w:hAnsi="Palatino Linotype" w:cs="Arial"/>
          <w:sz w:val="24"/>
          <w:szCs w:val="24"/>
        </w:rPr>
        <w:t>la Ley de Transparencia y Acceso a la Información Pública del Estado de México y Municipios</w:t>
      </w:r>
      <w:r>
        <w:rPr>
          <w:rFonts w:ascii="Palatino Linotype" w:hAnsi="Palatino Linotype" w:cs="Arial"/>
          <w:sz w:val="24"/>
          <w:szCs w:val="24"/>
        </w:rPr>
        <w:t>.</w:t>
      </w:r>
    </w:p>
    <w:p w:rsidR="00257287" w:rsidRDefault="00257287" w:rsidP="00400915">
      <w:pPr>
        <w:spacing w:after="0" w:line="360" w:lineRule="auto"/>
        <w:jc w:val="both"/>
        <w:rPr>
          <w:rFonts w:ascii="Palatino Linotype" w:hAnsi="Palatino Linotype" w:cs="Arial"/>
          <w:sz w:val="24"/>
          <w:szCs w:val="24"/>
        </w:rPr>
      </w:pP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0666F9" w:rsidRDefault="000666F9" w:rsidP="00A45454">
      <w:pPr>
        <w:spacing w:after="0" w:line="360" w:lineRule="auto"/>
        <w:jc w:val="center"/>
        <w:rPr>
          <w:rFonts w:ascii="Palatino Linotype" w:hAnsi="Palatino Linotype" w:cs="Arial"/>
          <w:b/>
          <w:sz w:val="24"/>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D447F9">
        <w:rPr>
          <w:rFonts w:ascii="Palatino Linotype" w:hAnsi="Palatino Linotype" w:cs="Arial"/>
          <w:sz w:val="24"/>
          <w:szCs w:val="24"/>
        </w:rPr>
        <w:t>V</w:t>
      </w:r>
      <w:r w:rsidR="00DE7F0C">
        <w:rPr>
          <w:rFonts w:ascii="Palatino Linotype" w:hAnsi="Palatino Linotype" w:cs="Arial"/>
          <w:sz w:val="24"/>
          <w:szCs w:val="24"/>
        </w:rPr>
        <w:t>II</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D447F9">
        <w:rPr>
          <w:rFonts w:ascii="Palatino Linotype" w:hAnsi="Palatino Linotype" w:cs="Arial"/>
          <w:sz w:val="24"/>
          <w:szCs w:val="24"/>
        </w:rPr>
        <w:t xml:space="preserve"> fracción V</w:t>
      </w:r>
      <w:r w:rsidR="00DE7F0C">
        <w:rPr>
          <w:rFonts w:ascii="Palatino Linotype" w:hAnsi="Palatino Linotype" w:cs="Arial"/>
          <w:sz w:val="24"/>
          <w:szCs w:val="24"/>
        </w:rPr>
        <w:t>II</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D447F9" w:rsidRPr="00AD2A55" w:rsidRDefault="00D447F9" w:rsidP="00D447F9">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Pr="00AD2A55" w:rsidRDefault="00D447F9" w:rsidP="00D447F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447F9" w:rsidRPr="00AD2A55" w:rsidRDefault="00D447F9" w:rsidP="00D447F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w:t>
      </w:r>
      <w:r w:rsidRPr="00AD2A55">
        <w:rPr>
          <w:rFonts w:ascii="Palatino Linotype" w:hAnsi="Palatino Linotype"/>
          <w:b/>
          <w:i/>
          <w:sz w:val="22"/>
          <w:szCs w:val="22"/>
          <w:u w:val="single"/>
        </w:rPr>
        <w:lastRenderedPageBreak/>
        <w:t>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447F9" w:rsidRPr="00AD2A55" w:rsidRDefault="00D447F9" w:rsidP="00D447F9">
      <w:pPr>
        <w:pStyle w:val="Prrafodelista"/>
        <w:autoSpaceDE w:val="0"/>
        <w:autoSpaceDN w:val="0"/>
        <w:adjustRightInd w:val="0"/>
        <w:spacing w:line="360" w:lineRule="auto"/>
        <w:ind w:right="850"/>
        <w:jc w:val="both"/>
        <w:rPr>
          <w:rFonts w:ascii="Palatino Linotype" w:hAnsi="Palatino Linotype" w:cs="Arial"/>
          <w:i/>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 ni tampoco se advierte que l</w:t>
      </w:r>
      <w:r w:rsidR="002D3551">
        <w:rPr>
          <w:rFonts w:ascii="Palatino Linotype" w:hAnsi="Palatino Linotype" w:cs="Arial"/>
          <w:sz w:val="24"/>
          <w:szCs w:val="24"/>
        </w:rPr>
        <w:t>a</w:t>
      </w:r>
      <w:r w:rsidRPr="00AD2A55">
        <w:rPr>
          <w:rFonts w:ascii="Palatino Linotype" w:hAnsi="Palatino Linotype" w:cs="Arial"/>
          <w:sz w:val="24"/>
          <w:szCs w:val="24"/>
        </w:rPr>
        <w:t xml:space="preserve"> recurrente amplíe su solicitud en el recurso de revisión, por lo que </w:t>
      </w:r>
      <w:r w:rsidRPr="00AD2A55">
        <w:rPr>
          <w:rFonts w:ascii="Palatino Linotype" w:hAnsi="Palatino Linotype" w:cs="Arial"/>
          <w:sz w:val="24"/>
          <w:szCs w:val="24"/>
        </w:rPr>
        <w:lastRenderedPageBreak/>
        <w:t>al no existir causas de improcedencia invocadas por las partes ni advertidas de oficio, este Órgano Garante de la Transparencia se avoca al análisis del fondo del asunto que nos ocupa.</w:t>
      </w:r>
    </w:p>
    <w:p w:rsidR="00D447F9" w:rsidRDefault="00D447F9" w:rsidP="00D447F9">
      <w:pPr>
        <w:autoSpaceDE w:val="0"/>
        <w:autoSpaceDN w:val="0"/>
        <w:adjustRightInd w:val="0"/>
        <w:spacing w:after="0" w:line="360" w:lineRule="auto"/>
        <w:jc w:val="both"/>
        <w:rPr>
          <w:rFonts w:ascii="Palatino Linotype" w:hAnsi="Palatino Linotype" w:cs="Arial"/>
          <w:sz w:val="24"/>
          <w:szCs w:val="24"/>
        </w:rPr>
      </w:pPr>
    </w:p>
    <w:p w:rsidR="001F6EE3" w:rsidRPr="00AD2A55" w:rsidRDefault="001F6EE3" w:rsidP="001F6EE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1F6EE3" w:rsidRPr="00AD2A55" w:rsidRDefault="001F6EE3" w:rsidP="001F6EE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F6EE3" w:rsidRPr="00AD2A55" w:rsidRDefault="001F6EE3" w:rsidP="001F6EE3">
      <w:pPr>
        <w:autoSpaceDE w:val="0"/>
        <w:autoSpaceDN w:val="0"/>
        <w:adjustRightInd w:val="0"/>
        <w:spacing w:after="0" w:line="360" w:lineRule="auto"/>
        <w:jc w:val="both"/>
        <w:rPr>
          <w:rFonts w:ascii="Palatino Linotype" w:hAnsi="Palatino Linotype" w:cs="Arial"/>
          <w:sz w:val="24"/>
          <w:szCs w:val="24"/>
        </w:rPr>
      </w:pPr>
    </w:p>
    <w:p w:rsidR="001F6EE3" w:rsidRDefault="001F6EE3" w:rsidP="001F6EE3">
      <w:pPr>
        <w:spacing w:after="0" w:line="360" w:lineRule="auto"/>
        <w:ind w:right="141"/>
        <w:jc w:val="both"/>
        <w:rPr>
          <w:rFonts w:ascii="Palatino Linotype" w:hAnsi="Palatino Linotype"/>
          <w:sz w:val="24"/>
          <w:szCs w:val="24"/>
          <w:lang w:eastAsia="es-MX"/>
        </w:rPr>
      </w:pPr>
      <w:r w:rsidRPr="00740234">
        <w:rPr>
          <w:rFonts w:ascii="Palatino Linotype" w:hAnsi="Palatino Linotype"/>
          <w:sz w:val="24"/>
          <w:szCs w:val="24"/>
          <w:lang w:eastAsia="es-MX"/>
        </w:rPr>
        <w:t>Por ello tenemos que los requerimientos solicitados fueron los siguientes:</w:t>
      </w:r>
    </w:p>
    <w:p w:rsidR="001F6EE3" w:rsidRDefault="001F6EE3" w:rsidP="001F6EE3">
      <w:pPr>
        <w:spacing w:after="0" w:line="360" w:lineRule="auto"/>
        <w:ind w:right="141"/>
        <w:jc w:val="both"/>
        <w:rPr>
          <w:rFonts w:ascii="Palatino Linotype" w:hAnsi="Palatino Linotype"/>
          <w:sz w:val="24"/>
          <w:szCs w:val="24"/>
          <w:lang w:eastAsia="es-MX"/>
        </w:rPr>
      </w:pPr>
    </w:p>
    <w:p w:rsidR="00FA58A1" w:rsidRDefault="001F6EE3" w:rsidP="00FA58A1">
      <w:pPr>
        <w:spacing w:after="0" w:line="360" w:lineRule="auto"/>
        <w:ind w:left="567" w:right="141" w:hanging="284"/>
        <w:jc w:val="both"/>
        <w:rPr>
          <w:rFonts w:ascii="Palatino Linotype" w:hAnsi="Palatino Linotype"/>
          <w:i/>
          <w:color w:val="000000"/>
        </w:rPr>
      </w:pPr>
      <w:r w:rsidRPr="004B184A">
        <w:rPr>
          <w:rFonts w:ascii="Palatino Linotype" w:hAnsi="Palatino Linotype"/>
          <w:i/>
          <w:color w:val="000000"/>
        </w:rPr>
        <w:t xml:space="preserve">1.- </w:t>
      </w:r>
      <w:r w:rsidR="00FA58A1" w:rsidRPr="00CC1AA0">
        <w:rPr>
          <w:rFonts w:ascii="Palatino Linotype" w:hAnsi="Palatino Linotype"/>
          <w:i/>
          <w:color w:val="000000"/>
        </w:rPr>
        <w:t xml:space="preserve">copia de todos los expedientes de las "factibilidades de dotación de los servicios de agua potable y drenaje" emitidos desde el 2003 a la fecha de la presente solicitud, con su respectiva documentación soporte. </w:t>
      </w:r>
    </w:p>
    <w:p w:rsidR="001F6EE3" w:rsidRDefault="00FA58A1" w:rsidP="00FA58A1">
      <w:pPr>
        <w:spacing w:after="0" w:line="360" w:lineRule="auto"/>
        <w:ind w:left="567" w:right="141" w:hanging="284"/>
        <w:jc w:val="both"/>
        <w:rPr>
          <w:rFonts w:ascii="Palatino Linotype" w:hAnsi="Palatino Linotype"/>
          <w:i/>
          <w:color w:val="000000"/>
        </w:rPr>
      </w:pPr>
      <w:r>
        <w:rPr>
          <w:rFonts w:ascii="Palatino Linotype" w:hAnsi="Palatino Linotype"/>
          <w:i/>
          <w:color w:val="000000"/>
        </w:rPr>
        <w:t>2.- T</w:t>
      </w:r>
      <w:r w:rsidRPr="00CC1AA0">
        <w:rPr>
          <w:rFonts w:ascii="Palatino Linotype" w:hAnsi="Palatino Linotype"/>
          <w:i/>
          <w:color w:val="000000"/>
        </w:rPr>
        <w:t>odas las opiniones técnicas emitidas por la Dirección de Obras Públicas o unidad responsable respecto de desarrollos y/o conjuntos urbanos del 2003 a la fecha de la presente solicitud</w:t>
      </w:r>
    </w:p>
    <w:p w:rsidR="001F6EE3" w:rsidRPr="00C174F2" w:rsidRDefault="001F6EE3" w:rsidP="001F6EE3">
      <w:pPr>
        <w:spacing w:after="0" w:line="360" w:lineRule="auto"/>
        <w:ind w:right="141"/>
        <w:jc w:val="both"/>
        <w:rPr>
          <w:rFonts w:ascii="Palatino Linotype" w:hAnsi="Palatino Linotype" w:cs="Arial"/>
          <w:sz w:val="24"/>
          <w:szCs w:val="24"/>
        </w:rPr>
      </w:pPr>
      <w:r w:rsidRPr="00C174F2">
        <w:rPr>
          <w:rFonts w:ascii="Palatino Linotype" w:hAnsi="Palatino Linotype" w:cs="Arial"/>
          <w:sz w:val="24"/>
          <w:szCs w:val="24"/>
          <w:lang w:val="es-ES_tradnl"/>
        </w:rPr>
        <w:t xml:space="preserve">De la consulta al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1F6EE3" w:rsidRPr="00C174F2" w:rsidRDefault="001F6EE3" w:rsidP="001F6EE3">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1F6EE3" w:rsidRPr="006241FA" w:rsidRDefault="001F6EE3" w:rsidP="001F6EE3">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1F6EE3" w:rsidRPr="002006C6" w:rsidRDefault="001F6EE3" w:rsidP="001F6EE3">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1F6EE3" w:rsidRDefault="001F6EE3" w:rsidP="001F6EE3">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1F6EE3" w:rsidRPr="00C174F2" w:rsidRDefault="001F6EE3" w:rsidP="001F6EE3">
      <w:pPr>
        <w:tabs>
          <w:tab w:val="left" w:pos="142"/>
        </w:tabs>
        <w:ind w:left="851"/>
        <w:jc w:val="both"/>
        <w:rPr>
          <w:rFonts w:ascii="Palatino Linotype" w:hAnsi="Palatino Linotype" w:cs="Arial"/>
          <w:i/>
          <w:sz w:val="24"/>
          <w:szCs w:val="24"/>
        </w:rPr>
      </w:pPr>
    </w:p>
    <w:p w:rsidR="001F6EE3" w:rsidRPr="00C174F2" w:rsidRDefault="001F6EE3" w:rsidP="001F6EE3">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1F6EE3" w:rsidRPr="00C174F2" w:rsidRDefault="001F6EE3" w:rsidP="001F6EE3">
      <w:pPr>
        <w:spacing w:after="0" w:line="360" w:lineRule="auto"/>
        <w:jc w:val="both"/>
        <w:rPr>
          <w:rFonts w:ascii="Palatino Linotype" w:hAnsi="Palatino Linotype" w:cs="Arial"/>
          <w:sz w:val="24"/>
          <w:szCs w:val="24"/>
        </w:rPr>
      </w:pPr>
    </w:p>
    <w:p w:rsidR="001F6EE3" w:rsidRDefault="001F6EE3" w:rsidP="001F6EE3">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w:t>
      </w:r>
      <w:r w:rsidRPr="00C174F2">
        <w:rPr>
          <w:rFonts w:ascii="Palatino Linotype" w:hAnsi="Palatino Linotype" w:cs="Arial"/>
          <w:sz w:val="24"/>
          <w:szCs w:val="24"/>
        </w:rPr>
        <w:lastRenderedPageBreak/>
        <w:t xml:space="preserve">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w:t>
      </w:r>
      <w:proofErr w:type="spellStart"/>
      <w:r w:rsidRPr="00C174F2">
        <w:rPr>
          <w:rFonts w:ascii="Palatino Linotype" w:hAnsi="Palatino Linotype" w:cs="Arial"/>
          <w:sz w:val="24"/>
          <w:szCs w:val="24"/>
        </w:rPr>
        <w:t>desechamiento</w:t>
      </w:r>
      <w:proofErr w:type="spellEnd"/>
      <w:r w:rsidRPr="00C174F2">
        <w:rPr>
          <w:rFonts w:ascii="Palatino Linotype" w:hAnsi="Palatino Linotype" w:cs="Arial"/>
          <w:sz w:val="24"/>
          <w:szCs w:val="24"/>
        </w:rPr>
        <w:t xml:space="preserve"> del mismo.</w:t>
      </w:r>
    </w:p>
    <w:p w:rsidR="001F6EE3" w:rsidRPr="00C174F2" w:rsidRDefault="001F6EE3" w:rsidP="001F6EE3">
      <w:pPr>
        <w:spacing w:after="0" w:line="360" w:lineRule="auto"/>
        <w:jc w:val="both"/>
        <w:rPr>
          <w:rFonts w:ascii="Palatino Linotype" w:hAnsi="Palatino Linotype" w:cs="Arial"/>
          <w:sz w:val="24"/>
          <w:szCs w:val="24"/>
        </w:rPr>
      </w:pPr>
    </w:p>
    <w:p w:rsidR="001F6EE3" w:rsidRDefault="001F6EE3" w:rsidP="001F6EE3">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1F6EE3" w:rsidRPr="00FA58A1" w:rsidRDefault="001F6EE3" w:rsidP="001F6EE3">
      <w:pPr>
        <w:spacing w:after="0" w:line="360" w:lineRule="auto"/>
        <w:jc w:val="both"/>
        <w:rPr>
          <w:rFonts w:ascii="Palatino Linotype" w:hAnsi="Palatino Linotype" w:cs="Arial"/>
          <w:sz w:val="18"/>
          <w:szCs w:val="24"/>
        </w:rPr>
      </w:pPr>
    </w:p>
    <w:p w:rsidR="001F6EE3" w:rsidRDefault="001F6EE3" w:rsidP="00FA58A1">
      <w:pPr>
        <w:spacing w:before="240" w:after="240"/>
        <w:ind w:left="567" w:right="567"/>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w:t>
      </w:r>
      <w:r w:rsidRPr="002006C6">
        <w:rPr>
          <w:rFonts w:ascii="Palatino Linotype" w:hAnsi="Palatino Linotype"/>
          <w:i/>
        </w:rPr>
        <w:lastRenderedPageBreak/>
        <w:t>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1F6EE3" w:rsidRDefault="001F6EE3" w:rsidP="001F6EE3">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1F6EE3" w:rsidRPr="00F64316" w:rsidRDefault="001F6EE3" w:rsidP="001F6EE3">
      <w:pPr>
        <w:spacing w:after="0" w:line="360" w:lineRule="auto"/>
        <w:jc w:val="both"/>
        <w:rPr>
          <w:rFonts w:ascii="Palatino Linotype" w:hAnsi="Palatino Linotype"/>
          <w:sz w:val="24"/>
          <w:szCs w:val="24"/>
        </w:rPr>
      </w:pPr>
    </w:p>
    <w:p w:rsidR="001F6EE3" w:rsidRDefault="001F6EE3" w:rsidP="001F6EE3">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1F6EE3" w:rsidRPr="002E35AF" w:rsidRDefault="001F6EE3" w:rsidP="001F6EE3">
      <w:pPr>
        <w:spacing w:after="0" w:line="360" w:lineRule="auto"/>
        <w:jc w:val="both"/>
        <w:rPr>
          <w:rFonts w:ascii="Palatino Linotype" w:hAnsi="Palatino Linotype" w:cs="Arial"/>
          <w:color w:val="000000" w:themeColor="text1"/>
          <w:sz w:val="24"/>
          <w:szCs w:val="24"/>
        </w:rPr>
      </w:pP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F6EE3" w:rsidRPr="002E35AF" w:rsidRDefault="001F6EE3" w:rsidP="001F6EE3">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w:t>
      </w:r>
      <w:r w:rsidRPr="002E35AF">
        <w:rPr>
          <w:rFonts w:ascii="Palatino Linotype" w:hAnsi="Palatino Linotype" w:cs="Arial"/>
          <w:bCs/>
          <w:i/>
          <w:color w:val="000000" w:themeColor="text1"/>
        </w:rPr>
        <w:lastRenderedPageBreak/>
        <w:t>un hecho y que esté signado con la firma electrónica avanzada y/o en el que se encuentre plasmado el sello electrónico;</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F6EE3" w:rsidRPr="002E35AF" w:rsidRDefault="001F6EE3" w:rsidP="001F6EE3">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1F6EE3" w:rsidRPr="002E35AF" w:rsidRDefault="001F6EE3" w:rsidP="001F6EE3">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1F6EE3" w:rsidRPr="002E35AF" w:rsidRDefault="001F6EE3" w:rsidP="001F6EE3">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F6EE3" w:rsidRPr="002E35AF" w:rsidRDefault="001F6EE3" w:rsidP="001F6EE3">
      <w:pPr>
        <w:spacing w:after="0" w:line="360" w:lineRule="auto"/>
        <w:ind w:left="851" w:right="851"/>
        <w:jc w:val="both"/>
        <w:rPr>
          <w:rFonts w:ascii="Palatino Linotype" w:hAnsi="Palatino Linotype" w:cs="Arial"/>
          <w:i/>
          <w:color w:val="000000" w:themeColor="text1"/>
        </w:rPr>
      </w:pPr>
    </w:p>
    <w:p w:rsidR="001F6EE3" w:rsidRDefault="001F6EE3" w:rsidP="001F6EE3">
      <w:pPr>
        <w:spacing w:after="0" w:line="360" w:lineRule="auto"/>
        <w:jc w:val="both"/>
        <w:rPr>
          <w:rFonts w:ascii="Palatino Linotype" w:hAnsi="Palatino Linotype" w:cs="Arial"/>
          <w:color w:val="000000" w:themeColor="text1"/>
          <w:sz w:val="24"/>
          <w:szCs w:val="24"/>
        </w:rPr>
      </w:pPr>
      <w:r w:rsidRPr="0081659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w:t>
      </w:r>
      <w:r w:rsidR="00467727" w:rsidRPr="00816594">
        <w:rPr>
          <w:rFonts w:ascii="Palatino Linotype" w:hAnsi="Palatino Linotype" w:cs="Arial"/>
          <w:color w:val="000000" w:themeColor="text1"/>
          <w:sz w:val="24"/>
          <w:szCs w:val="24"/>
        </w:rPr>
        <w:t>sidad de acreditar personalidad.</w:t>
      </w:r>
    </w:p>
    <w:p w:rsidR="001F6EE3" w:rsidRPr="00467727" w:rsidRDefault="001F6EE3" w:rsidP="001F6EE3">
      <w:pPr>
        <w:spacing w:after="0" w:line="360" w:lineRule="auto"/>
        <w:jc w:val="both"/>
        <w:rPr>
          <w:rFonts w:ascii="Palatino Linotype" w:hAnsi="Palatino Linotype" w:cs="Arial"/>
          <w:color w:val="000000" w:themeColor="text1"/>
          <w:sz w:val="20"/>
          <w:szCs w:val="24"/>
        </w:rPr>
      </w:pPr>
    </w:p>
    <w:p w:rsidR="001F6EE3" w:rsidRDefault="001F6EE3" w:rsidP="001F6EE3">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1F6EE3" w:rsidRPr="00467727" w:rsidRDefault="001F6EE3" w:rsidP="001F6EE3">
      <w:pPr>
        <w:spacing w:after="0" w:line="360" w:lineRule="auto"/>
        <w:jc w:val="both"/>
        <w:rPr>
          <w:rFonts w:ascii="Palatino Linotype" w:hAnsi="Palatino Linotype" w:cs="Arial"/>
          <w:color w:val="000000" w:themeColor="text1"/>
          <w:sz w:val="20"/>
          <w:szCs w:val="24"/>
        </w:rPr>
      </w:pPr>
    </w:p>
    <w:p w:rsidR="001F6EE3" w:rsidRDefault="001F6EE3" w:rsidP="001F6EE3">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primer término debemos señalar que el Titular de la Unidad de Transparencia, </w:t>
      </w:r>
      <w:r w:rsidR="00467727">
        <w:rPr>
          <w:rFonts w:ascii="Palatino Linotype" w:hAnsi="Palatino Linotype" w:cs="Arial"/>
          <w:color w:val="000000" w:themeColor="text1"/>
          <w:sz w:val="24"/>
          <w:szCs w:val="24"/>
        </w:rPr>
        <w:t>si</w:t>
      </w:r>
      <w:r>
        <w:rPr>
          <w:rFonts w:ascii="Palatino Linotype" w:hAnsi="Palatino Linotype" w:cs="Arial"/>
          <w:color w:val="000000" w:themeColor="text1"/>
          <w:sz w:val="24"/>
          <w:szCs w:val="24"/>
        </w:rPr>
        <w:t xml:space="preserve"> tu</w:t>
      </w:r>
      <w:r w:rsidR="00467727">
        <w:rPr>
          <w:rFonts w:ascii="Palatino Linotype" w:hAnsi="Palatino Linotype" w:cs="Arial"/>
          <w:color w:val="000000" w:themeColor="text1"/>
          <w:sz w:val="24"/>
          <w:szCs w:val="24"/>
        </w:rPr>
        <w:t>rno la solicitud de información</w:t>
      </w:r>
      <w:r>
        <w:rPr>
          <w:rFonts w:ascii="Palatino Linotype" w:hAnsi="Palatino Linotype" w:cs="Arial"/>
          <w:color w:val="000000" w:themeColor="text1"/>
          <w:sz w:val="24"/>
          <w:szCs w:val="24"/>
        </w:rPr>
        <w:t>, como se muestra a continuación:</w:t>
      </w:r>
    </w:p>
    <w:p w:rsidR="001F6EE3" w:rsidRDefault="00467727" w:rsidP="00467727">
      <w:pPr>
        <w:spacing w:after="0" w:line="360" w:lineRule="auto"/>
        <w:jc w:val="center"/>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7456" behindDoc="0" locked="0" layoutInCell="1" allowOverlap="1" wp14:anchorId="5C944468" wp14:editId="3F112844">
                <wp:simplePos x="0" y="0"/>
                <wp:positionH relativeFrom="margin">
                  <wp:posOffset>5618820</wp:posOffset>
                </wp:positionH>
                <wp:positionV relativeFrom="paragraph">
                  <wp:posOffset>124592</wp:posOffset>
                </wp:positionV>
                <wp:extent cx="310515" cy="681355"/>
                <wp:effectExtent l="0" t="71120" r="0" b="75565"/>
                <wp:wrapNone/>
                <wp:docPr id="9" name="Flecha abajo 9"/>
                <wp:cNvGraphicFramePr/>
                <a:graphic xmlns:a="http://schemas.openxmlformats.org/drawingml/2006/main">
                  <a:graphicData uri="http://schemas.microsoft.com/office/word/2010/wordprocessingShape">
                    <wps:wsp>
                      <wps:cNvSpPr/>
                      <wps:spPr>
                        <a:xfrm rot="3870041">
                          <a:off x="0" y="0"/>
                          <a:ext cx="310515" cy="68135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74AC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26" type="#_x0000_t67" style="position:absolute;margin-left:442.45pt;margin-top:9.8pt;width:24.45pt;height:53.65pt;rotation:4227117fd;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" adj="16678" fillcolor="red" stroked="f" strokeweight="1pt">
                <w10:wrap anchorx="margin"/>
              </v:shape>
            </w:pict>
          </mc:Fallback>
        </mc:AlternateContent>
      </w:r>
      <w:r>
        <w:rPr>
          <w:noProof/>
          <w:lang w:eastAsia="es-MX"/>
        </w:rPr>
        <w:drawing>
          <wp:inline distT="0" distB="0" distL="0" distR="0" wp14:anchorId="12BCFC21" wp14:editId="7A348B96">
            <wp:extent cx="5095875" cy="944283"/>
            <wp:effectExtent l="190500" t="190500" r="180975" b="1987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4" t="40562" r="2882" b="28340"/>
                    <a:stretch/>
                  </pic:blipFill>
                  <pic:spPr bwMode="auto">
                    <a:xfrm>
                      <a:off x="0" y="0"/>
                      <a:ext cx="5113970" cy="9476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6EE3" w:rsidRDefault="00467727" w:rsidP="00467727">
      <w:pPr>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6492E132" wp14:editId="320CC977">
            <wp:extent cx="3812257" cy="2374900"/>
            <wp:effectExtent l="190500" t="190500" r="188595" b="1968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12" t="10900" r="37373" b="43899"/>
                    <a:stretch/>
                  </pic:blipFill>
                  <pic:spPr bwMode="auto">
                    <a:xfrm>
                      <a:off x="0" y="0"/>
                      <a:ext cx="3867383" cy="24092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67727" w:rsidRDefault="00467727" w:rsidP="001F6EE3">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de la segunda imagen se aprecia que al servidor público a quien se le solicito la información pertenece a la Dirección de Desarrollo Social, por lo que se incumple lo establecido en el artículo 162</w:t>
      </w:r>
      <w:r>
        <w:rPr>
          <w:rStyle w:val="Refdenotaalpie"/>
          <w:rFonts w:ascii="Palatino Linotype" w:hAnsi="Palatino Linotype" w:cs="Arial"/>
          <w:color w:val="000000" w:themeColor="text1"/>
          <w:sz w:val="24"/>
          <w:szCs w:val="24"/>
        </w:rPr>
        <w:footnoteReference w:id="2"/>
      </w:r>
      <w:r>
        <w:rPr>
          <w:rFonts w:ascii="Palatino Linotype" w:hAnsi="Palatino Linotype" w:cs="Arial"/>
          <w:color w:val="000000" w:themeColor="text1"/>
          <w:sz w:val="24"/>
          <w:szCs w:val="24"/>
        </w:rPr>
        <w:t xml:space="preserve"> de la Ley de Transparencia y Acceso a la Información Pública del Estado de México y Municipios, misma que manifiesta que las solicitudes de información deberán ser turnadas a las áreas competentes de poseer, administrar o generar la información</w:t>
      </w:r>
      <w:r w:rsidR="00396F94">
        <w:rPr>
          <w:rFonts w:ascii="Palatino Linotype" w:hAnsi="Palatino Linotype" w:cs="Arial"/>
          <w:color w:val="000000" w:themeColor="text1"/>
          <w:sz w:val="24"/>
          <w:szCs w:val="24"/>
        </w:rPr>
        <w:t xml:space="preserve"> solicitada</w:t>
      </w:r>
      <w:r>
        <w:rPr>
          <w:rFonts w:ascii="Palatino Linotype" w:hAnsi="Palatino Linotype" w:cs="Arial"/>
          <w:color w:val="000000" w:themeColor="text1"/>
          <w:sz w:val="24"/>
          <w:szCs w:val="24"/>
        </w:rPr>
        <w:t>.</w:t>
      </w:r>
    </w:p>
    <w:p w:rsidR="00467727" w:rsidRDefault="00467727" w:rsidP="001F6EE3">
      <w:pPr>
        <w:spacing w:after="0" w:line="360" w:lineRule="auto"/>
        <w:jc w:val="both"/>
        <w:rPr>
          <w:rFonts w:ascii="Palatino Linotype" w:hAnsi="Palatino Linotype" w:cs="Arial"/>
          <w:color w:val="000000" w:themeColor="text1"/>
          <w:sz w:val="24"/>
          <w:szCs w:val="24"/>
        </w:rPr>
      </w:pPr>
    </w:p>
    <w:p w:rsidR="00FA7089" w:rsidRPr="00FA7089" w:rsidRDefault="00467727" w:rsidP="00FA708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por lo que respecta a la información que el Sujeto Obligado remitió</w:t>
      </w:r>
      <w:r w:rsidR="00FA7089">
        <w:rPr>
          <w:rFonts w:ascii="Palatino Linotype" w:hAnsi="Palatino Linotype" w:cs="Arial"/>
          <w:color w:val="000000" w:themeColor="text1"/>
          <w:sz w:val="24"/>
          <w:szCs w:val="24"/>
        </w:rPr>
        <w:t xml:space="preserve"> mediante informe justificado, </w:t>
      </w:r>
      <w:r w:rsidR="00FA7089">
        <w:rPr>
          <w:rFonts w:ascii="Palatino Linotype" w:hAnsi="Palatino Linotype" w:cs="Arial"/>
          <w:sz w:val="24"/>
          <w:szCs w:val="24"/>
        </w:rPr>
        <w:t xml:space="preserve">el oficio ODAPAST/314/0812018 de fecha ocho de octubre de dos mil dieciocho en donde el director General de ODAPAST en donde  manifiesta que se adjunta relación de dictamen de factibilidad de esa administración 2016-2018 debido a que no se encuentran dictámenes de factibilidad de administraciones anteriores, adjuntando gaceta del Gobierno de fecha cinco de </w:t>
      </w:r>
      <w:r w:rsidR="00FA7089">
        <w:rPr>
          <w:rFonts w:ascii="Palatino Linotype" w:hAnsi="Palatino Linotype" w:cs="Arial"/>
          <w:sz w:val="24"/>
          <w:szCs w:val="24"/>
        </w:rPr>
        <w:lastRenderedPageBreak/>
        <w:t xml:space="preserve">enero de dos mil doce, que constituyen el decreto de creación del Organismo descentralizado Municipal para la prestación de los servicios de agua potable, drenaje y alcantarillado del Municipios de </w:t>
      </w:r>
      <w:proofErr w:type="spellStart"/>
      <w:r w:rsidR="00FA7089">
        <w:rPr>
          <w:rFonts w:ascii="Palatino Linotype" w:hAnsi="Palatino Linotype" w:cs="Arial"/>
          <w:sz w:val="24"/>
          <w:szCs w:val="24"/>
        </w:rPr>
        <w:t>Temascal</w:t>
      </w:r>
      <w:r w:rsidR="004B6F7A">
        <w:rPr>
          <w:rFonts w:ascii="Palatino Linotype" w:hAnsi="Palatino Linotype" w:cs="Arial"/>
          <w:sz w:val="24"/>
          <w:szCs w:val="24"/>
        </w:rPr>
        <w:t>apa</w:t>
      </w:r>
      <w:proofErr w:type="spellEnd"/>
      <w:r w:rsidR="004B6F7A">
        <w:rPr>
          <w:rFonts w:ascii="Palatino Linotype" w:hAnsi="Palatino Linotype" w:cs="Arial"/>
          <w:sz w:val="24"/>
          <w:szCs w:val="24"/>
        </w:rPr>
        <w:t xml:space="preserve"> y un cuadro que al parecer indican</w:t>
      </w:r>
      <w:r w:rsidR="00FA7089">
        <w:rPr>
          <w:rFonts w:ascii="Palatino Linotype" w:hAnsi="Palatino Linotype" w:cs="Arial"/>
          <w:sz w:val="24"/>
          <w:szCs w:val="24"/>
        </w:rPr>
        <w:t xml:space="preserve"> los dictámenes emitidos, como se muestra a continuación:</w:t>
      </w:r>
    </w:p>
    <w:p w:rsidR="00FA7089" w:rsidRDefault="00FA7089" w:rsidP="00FA7089">
      <w:pPr>
        <w:spacing w:after="0" w:line="360" w:lineRule="auto"/>
        <w:jc w:val="center"/>
        <w:rPr>
          <w:rFonts w:ascii="Palatino Linotype" w:hAnsi="Palatino Linotype" w:cs="Arial"/>
          <w:sz w:val="24"/>
          <w:szCs w:val="24"/>
        </w:rPr>
      </w:pPr>
      <w:r>
        <w:rPr>
          <w:noProof/>
          <w:lang w:eastAsia="es-MX"/>
        </w:rPr>
        <w:drawing>
          <wp:inline distT="0" distB="0" distL="0" distR="0" wp14:anchorId="50C1DEB5" wp14:editId="3889B626">
            <wp:extent cx="4961614" cy="1165360"/>
            <wp:effectExtent l="190500" t="190500" r="182245" b="1873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49" t="29633" r="30606" b="53647"/>
                    <a:stretch/>
                  </pic:blipFill>
                  <pic:spPr bwMode="auto">
                    <a:xfrm>
                      <a:off x="0" y="0"/>
                      <a:ext cx="5025085" cy="11802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7089" w:rsidRDefault="008E7202" w:rsidP="00FA7089">
      <w:pPr>
        <w:spacing w:after="0" w:line="360" w:lineRule="auto"/>
        <w:jc w:val="both"/>
        <w:rPr>
          <w:rFonts w:ascii="Palatino Linotype" w:hAnsi="Palatino Linotype"/>
          <w:sz w:val="24"/>
          <w:szCs w:val="24"/>
        </w:rPr>
      </w:pPr>
      <w:r w:rsidRPr="008E7202">
        <w:rPr>
          <w:rFonts w:ascii="Palatino Linotype" w:hAnsi="Palatino Linotype" w:cs="Arial"/>
          <w:sz w:val="24"/>
          <w:szCs w:val="24"/>
        </w:rPr>
        <w:t xml:space="preserve">En este tenor es </w:t>
      </w:r>
      <w:r w:rsidR="009E0875">
        <w:rPr>
          <w:rFonts w:ascii="Palatino Linotype" w:hAnsi="Palatino Linotype" w:cs="Arial"/>
          <w:sz w:val="24"/>
          <w:szCs w:val="24"/>
        </w:rPr>
        <w:t>im</w:t>
      </w:r>
      <w:r w:rsidRPr="008E7202">
        <w:rPr>
          <w:rFonts w:ascii="Palatino Linotype" w:hAnsi="Palatino Linotype" w:cs="Arial"/>
          <w:sz w:val="24"/>
          <w:szCs w:val="24"/>
        </w:rPr>
        <w:t xml:space="preserve">portante señalar varios aspectos de gran relevancia, el primero de ellos es que el área encargada de atender el requerimiento solicitado </w:t>
      </w:r>
      <w:r w:rsidR="00031140">
        <w:rPr>
          <w:rFonts w:ascii="Palatino Linotype" w:hAnsi="Palatino Linotype" w:cs="Arial"/>
          <w:sz w:val="24"/>
          <w:szCs w:val="24"/>
        </w:rPr>
        <w:t>respecto del expediente de factibilidad de dotación de los servicios de agua potable</w:t>
      </w:r>
      <w:r w:rsidR="00C140C7">
        <w:rPr>
          <w:rFonts w:ascii="Palatino Linotype" w:hAnsi="Palatino Linotype" w:cs="Arial"/>
          <w:sz w:val="24"/>
          <w:szCs w:val="24"/>
        </w:rPr>
        <w:t xml:space="preserve"> y drenaje emitidos a partir de 2003 a la fecha, con su documentación soporte </w:t>
      </w:r>
      <w:r w:rsidRPr="008E7202">
        <w:rPr>
          <w:rFonts w:ascii="Palatino Linotype" w:hAnsi="Palatino Linotype" w:cs="Arial"/>
          <w:sz w:val="24"/>
          <w:szCs w:val="24"/>
        </w:rPr>
        <w:t xml:space="preserve">es el </w:t>
      </w:r>
      <w:r w:rsidR="009E0875" w:rsidRPr="008E7202">
        <w:rPr>
          <w:rFonts w:ascii="Palatino Linotype" w:hAnsi="Palatino Linotype"/>
          <w:sz w:val="24"/>
          <w:szCs w:val="24"/>
        </w:rPr>
        <w:t xml:space="preserve">Organismo Público Descentralizado Municipal </w:t>
      </w:r>
      <w:r w:rsidRPr="008E7202">
        <w:rPr>
          <w:rFonts w:ascii="Palatino Linotype" w:hAnsi="Palatino Linotype"/>
          <w:sz w:val="24"/>
          <w:szCs w:val="24"/>
        </w:rPr>
        <w:t xml:space="preserve">para la </w:t>
      </w:r>
      <w:r w:rsidR="009E0875" w:rsidRPr="008E7202">
        <w:rPr>
          <w:rFonts w:ascii="Palatino Linotype" w:hAnsi="Palatino Linotype"/>
          <w:sz w:val="24"/>
          <w:szCs w:val="24"/>
        </w:rPr>
        <w:t xml:space="preserve">Prestación </w:t>
      </w:r>
      <w:r w:rsidRPr="008E7202">
        <w:rPr>
          <w:rFonts w:ascii="Palatino Linotype" w:hAnsi="Palatino Linotype"/>
          <w:sz w:val="24"/>
          <w:szCs w:val="24"/>
        </w:rPr>
        <w:t xml:space="preserve">de los </w:t>
      </w:r>
      <w:r w:rsidR="009E0875" w:rsidRPr="008E7202">
        <w:rPr>
          <w:rFonts w:ascii="Palatino Linotype" w:hAnsi="Palatino Linotype"/>
          <w:sz w:val="24"/>
          <w:szCs w:val="24"/>
        </w:rPr>
        <w:t xml:space="preserve">Servicios </w:t>
      </w:r>
      <w:r w:rsidRPr="008E7202">
        <w:rPr>
          <w:rFonts w:ascii="Palatino Linotype" w:hAnsi="Palatino Linotype"/>
          <w:sz w:val="24"/>
          <w:szCs w:val="24"/>
        </w:rPr>
        <w:t xml:space="preserve">de </w:t>
      </w:r>
      <w:r w:rsidR="009E0875" w:rsidRPr="008E7202">
        <w:rPr>
          <w:rFonts w:ascii="Palatino Linotype" w:hAnsi="Palatino Linotype"/>
          <w:sz w:val="24"/>
          <w:szCs w:val="24"/>
        </w:rPr>
        <w:t>Agua Potable</w:t>
      </w:r>
      <w:r w:rsidRPr="008E7202">
        <w:rPr>
          <w:rFonts w:ascii="Palatino Linotype" w:hAnsi="Palatino Linotype"/>
          <w:sz w:val="24"/>
          <w:szCs w:val="24"/>
        </w:rPr>
        <w:t xml:space="preserve">, </w:t>
      </w:r>
      <w:r w:rsidR="009E0875" w:rsidRPr="008E7202">
        <w:rPr>
          <w:rFonts w:ascii="Palatino Linotype" w:hAnsi="Palatino Linotype"/>
          <w:sz w:val="24"/>
          <w:szCs w:val="24"/>
        </w:rPr>
        <w:t xml:space="preserve">Drenaje </w:t>
      </w:r>
      <w:r w:rsidRPr="008E7202">
        <w:rPr>
          <w:rFonts w:ascii="Palatino Linotype" w:hAnsi="Palatino Linotype"/>
          <w:sz w:val="24"/>
          <w:szCs w:val="24"/>
        </w:rPr>
        <w:t xml:space="preserve">y </w:t>
      </w:r>
      <w:r w:rsidR="009E0875" w:rsidRPr="008E7202">
        <w:rPr>
          <w:rFonts w:ascii="Palatino Linotype" w:hAnsi="Palatino Linotype"/>
          <w:sz w:val="24"/>
          <w:szCs w:val="24"/>
        </w:rPr>
        <w:t xml:space="preserve">Tratamiento </w:t>
      </w:r>
      <w:r w:rsidRPr="008E7202">
        <w:rPr>
          <w:rFonts w:ascii="Palatino Linotype" w:hAnsi="Palatino Linotype"/>
          <w:sz w:val="24"/>
          <w:szCs w:val="24"/>
        </w:rPr>
        <w:t xml:space="preserve">de </w:t>
      </w:r>
      <w:r w:rsidR="009E0875" w:rsidRPr="008E7202">
        <w:rPr>
          <w:rFonts w:ascii="Palatino Linotype" w:hAnsi="Palatino Linotype"/>
          <w:sz w:val="24"/>
          <w:szCs w:val="24"/>
        </w:rPr>
        <w:t xml:space="preserve">Aguas Residuales </w:t>
      </w:r>
      <w:r w:rsidRPr="008E7202">
        <w:rPr>
          <w:rFonts w:ascii="Palatino Linotype" w:hAnsi="Palatino Linotype"/>
          <w:sz w:val="24"/>
          <w:szCs w:val="24"/>
        </w:rPr>
        <w:t xml:space="preserve">del </w:t>
      </w:r>
      <w:r w:rsidR="009E0875" w:rsidRPr="008E7202">
        <w:rPr>
          <w:rFonts w:ascii="Palatino Linotype" w:hAnsi="Palatino Linotype"/>
          <w:sz w:val="24"/>
          <w:szCs w:val="24"/>
        </w:rPr>
        <w:t xml:space="preserve">Municipio </w:t>
      </w:r>
      <w:r w:rsidRPr="008E7202">
        <w:rPr>
          <w:rFonts w:ascii="Palatino Linotype" w:hAnsi="Palatino Linotype"/>
          <w:sz w:val="24"/>
          <w:szCs w:val="24"/>
        </w:rPr>
        <w:t xml:space="preserve">de </w:t>
      </w:r>
      <w:proofErr w:type="spellStart"/>
      <w:r w:rsidR="009E0875" w:rsidRPr="008E7202">
        <w:rPr>
          <w:rFonts w:ascii="Palatino Linotype" w:hAnsi="Palatino Linotype"/>
          <w:sz w:val="24"/>
          <w:szCs w:val="24"/>
        </w:rPr>
        <w:t>Temascalapa</w:t>
      </w:r>
      <w:proofErr w:type="spellEnd"/>
      <w:r w:rsidRPr="008E7202">
        <w:rPr>
          <w:rFonts w:ascii="Palatino Linotype" w:hAnsi="Palatino Linotype"/>
          <w:sz w:val="24"/>
          <w:szCs w:val="24"/>
        </w:rPr>
        <w:t xml:space="preserve">, </w:t>
      </w:r>
      <w:r w:rsidR="009E0875">
        <w:rPr>
          <w:rFonts w:ascii="Palatino Linotype" w:hAnsi="Palatino Linotype"/>
          <w:sz w:val="24"/>
          <w:szCs w:val="24"/>
        </w:rPr>
        <w:t xml:space="preserve">ya que así lo establece el Bando Municipal de </w:t>
      </w:r>
      <w:proofErr w:type="spellStart"/>
      <w:r w:rsidR="009E0875">
        <w:rPr>
          <w:rFonts w:ascii="Palatino Linotype" w:hAnsi="Palatino Linotype"/>
          <w:sz w:val="24"/>
          <w:szCs w:val="24"/>
        </w:rPr>
        <w:t>Temascalapa</w:t>
      </w:r>
      <w:proofErr w:type="spellEnd"/>
      <w:r w:rsidR="009E0875">
        <w:rPr>
          <w:rFonts w:ascii="Palatino Linotype" w:hAnsi="Palatino Linotype"/>
          <w:sz w:val="24"/>
          <w:szCs w:val="24"/>
        </w:rPr>
        <w:t xml:space="preserve"> 2018, mismo que se inserta a continuación:</w:t>
      </w:r>
    </w:p>
    <w:p w:rsidR="009E0875" w:rsidRPr="008E7202" w:rsidRDefault="009E0875" w:rsidP="009E0875">
      <w:pPr>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page">
                  <wp:posOffset>2095500</wp:posOffset>
                </wp:positionH>
                <wp:positionV relativeFrom="paragraph">
                  <wp:posOffset>3331210</wp:posOffset>
                </wp:positionV>
                <wp:extent cx="3968750" cy="381000"/>
                <wp:effectExtent l="19050" t="19050" r="12700" b="19050"/>
                <wp:wrapNone/>
                <wp:docPr id="20" name="Rectángulo 20"/>
                <wp:cNvGraphicFramePr/>
                <a:graphic xmlns:a="http://schemas.openxmlformats.org/drawingml/2006/main">
                  <a:graphicData uri="http://schemas.microsoft.com/office/word/2010/wordprocessingShape">
                    <wps:wsp>
                      <wps:cNvSpPr/>
                      <wps:spPr>
                        <a:xfrm>
                          <a:off x="0" y="0"/>
                          <a:ext cx="39687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5957F" id="Rectángulo 20" o:spid="_x0000_s1026" style="position:absolute;margin-left:165pt;margin-top:262.3pt;width:312.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" filled="f" strokecolor="red" strokeweight="2.25pt">
                <w10:wrap anchorx="page"/>
              </v:rect>
            </w:pict>
          </mc:Fallback>
        </mc:AlternateContent>
      </w:r>
      <w:r>
        <w:rPr>
          <w:noProof/>
          <w:lang w:eastAsia="es-MX"/>
        </w:rPr>
        <w:drawing>
          <wp:inline distT="0" distB="0" distL="0" distR="0" wp14:anchorId="195979A6" wp14:editId="242F9D0F">
            <wp:extent cx="4488850" cy="4362450"/>
            <wp:effectExtent l="190500" t="190500" r="19748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24" t="13956" r="31164" b="10194"/>
                    <a:stretch/>
                  </pic:blipFill>
                  <pic:spPr bwMode="auto">
                    <a:xfrm>
                      <a:off x="0" y="0"/>
                      <a:ext cx="4504485" cy="4377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7089" w:rsidRDefault="00FA7089" w:rsidP="00FA7089">
      <w:pPr>
        <w:spacing w:after="0" w:line="360" w:lineRule="auto"/>
        <w:jc w:val="both"/>
        <w:rPr>
          <w:rFonts w:ascii="Palatino Linotype" w:hAnsi="Palatino Linotype" w:cs="Arial"/>
          <w:b/>
          <w:sz w:val="24"/>
          <w:szCs w:val="24"/>
        </w:rPr>
      </w:pPr>
    </w:p>
    <w:p w:rsidR="00FA7089" w:rsidRDefault="00F3423E" w:rsidP="00FA7089">
      <w:pPr>
        <w:spacing w:after="0" w:line="360" w:lineRule="auto"/>
        <w:jc w:val="both"/>
        <w:rPr>
          <w:rFonts w:ascii="Palatino Linotype" w:hAnsi="Palatino Linotype" w:cs="Arial"/>
          <w:b/>
          <w:sz w:val="24"/>
          <w:szCs w:val="24"/>
        </w:rPr>
      </w:pPr>
      <w:r w:rsidRPr="004B6F7A">
        <w:rPr>
          <w:rFonts w:ascii="Palatino Linotype" w:hAnsi="Palatino Linotype" w:cs="Arial"/>
          <w:sz w:val="24"/>
          <w:szCs w:val="24"/>
        </w:rPr>
        <w:t xml:space="preserve">Ahora bien cabe enfatizar que el </w:t>
      </w:r>
      <w:r w:rsidRPr="004B6F7A">
        <w:rPr>
          <w:rFonts w:ascii="Palatino Linotype" w:hAnsi="Palatino Linotype"/>
          <w:sz w:val="24"/>
          <w:szCs w:val="24"/>
        </w:rPr>
        <w:t>Organismo</w:t>
      </w:r>
      <w:r w:rsidRPr="008E7202">
        <w:rPr>
          <w:rFonts w:ascii="Palatino Linotype" w:hAnsi="Palatino Linotype"/>
          <w:sz w:val="24"/>
          <w:szCs w:val="24"/>
        </w:rPr>
        <w:t xml:space="preserve"> Público Descentralizado Municipal para la Prestación de los Servicios de Agua Potable, Drenaje y Tratamiento de Aguas Residuales del Municipio de </w:t>
      </w:r>
      <w:proofErr w:type="spellStart"/>
      <w:r w:rsidRPr="008E7202">
        <w:rPr>
          <w:rFonts w:ascii="Palatino Linotype" w:hAnsi="Palatino Linotype"/>
          <w:sz w:val="24"/>
          <w:szCs w:val="24"/>
        </w:rPr>
        <w:t>Temascalapa</w:t>
      </w:r>
      <w:proofErr w:type="spellEnd"/>
      <w:r>
        <w:rPr>
          <w:rFonts w:ascii="Palatino Linotype" w:hAnsi="Palatino Linotype"/>
          <w:sz w:val="24"/>
          <w:szCs w:val="24"/>
        </w:rPr>
        <w:t>, fue creado el cinco de enero de dos mil doce, como se muestra a continuación:</w:t>
      </w:r>
    </w:p>
    <w:p w:rsidR="00FA7089" w:rsidRDefault="00F3423E" w:rsidP="00F3423E">
      <w:pPr>
        <w:spacing w:after="0" w:line="360" w:lineRule="auto"/>
        <w:jc w:val="center"/>
        <w:rPr>
          <w:rFonts w:ascii="Palatino Linotype" w:hAnsi="Palatino Linotype" w:cs="Arial"/>
          <w:b/>
          <w:sz w:val="24"/>
          <w:szCs w:val="24"/>
        </w:rPr>
      </w:pPr>
      <w:r>
        <w:rPr>
          <w:noProof/>
          <w:lang w:eastAsia="es-MX"/>
        </w:rPr>
        <w:lastRenderedPageBreak/>
        <w:drawing>
          <wp:inline distT="0" distB="0" distL="0" distR="0" wp14:anchorId="50CCADE9" wp14:editId="062C6959">
            <wp:extent cx="3384550" cy="1377224"/>
            <wp:effectExtent l="190500" t="190500" r="196850" b="1854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894" t="26092" r="14325" b="42961"/>
                    <a:stretch/>
                  </pic:blipFill>
                  <pic:spPr bwMode="auto">
                    <a:xfrm>
                      <a:off x="0" y="0"/>
                      <a:ext cx="3399262" cy="1383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7089" w:rsidRDefault="00F3423E"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información que manifiesta el Sujeto Obligado, es específico en mencionar que </w:t>
      </w:r>
      <w:r w:rsidR="001152B3">
        <w:rPr>
          <w:rFonts w:ascii="Palatino Linotype" w:hAnsi="Palatino Linotype" w:cs="Arial"/>
          <w:sz w:val="24"/>
          <w:szCs w:val="24"/>
        </w:rPr>
        <w:t>solo se remite un listado con la información de la presente administración, es decir de 2016 a 2018, debido a que no se tienen archivos de dictámenes de factibilidad de administraciones anteriores.</w:t>
      </w:r>
    </w:p>
    <w:p w:rsidR="001152B3" w:rsidRDefault="001152B3" w:rsidP="00FA7089">
      <w:pPr>
        <w:spacing w:after="0" w:line="360" w:lineRule="auto"/>
        <w:jc w:val="both"/>
        <w:rPr>
          <w:rFonts w:ascii="Palatino Linotype" w:hAnsi="Palatino Linotype" w:cs="Arial"/>
          <w:sz w:val="24"/>
          <w:szCs w:val="24"/>
        </w:rPr>
      </w:pPr>
    </w:p>
    <w:p w:rsidR="001152B3" w:rsidRDefault="001152B3"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tales argumentos es importante manifestar que si bien es cierto que el Organismo se </w:t>
      </w:r>
      <w:r w:rsidR="009C2650">
        <w:rPr>
          <w:rFonts w:ascii="Palatino Linotype" w:hAnsi="Palatino Linotype" w:cs="Arial"/>
          <w:sz w:val="24"/>
          <w:szCs w:val="24"/>
        </w:rPr>
        <w:t>creó</w:t>
      </w:r>
      <w:r>
        <w:rPr>
          <w:rFonts w:ascii="Palatino Linotype" w:hAnsi="Palatino Linotype" w:cs="Arial"/>
          <w:sz w:val="24"/>
          <w:szCs w:val="24"/>
        </w:rPr>
        <w:t xml:space="preserve"> e</w:t>
      </w:r>
      <w:r w:rsidR="009C2650">
        <w:rPr>
          <w:rFonts w:ascii="Palatino Linotype" w:hAnsi="Palatino Linotype" w:cs="Arial"/>
          <w:sz w:val="24"/>
          <w:szCs w:val="24"/>
        </w:rPr>
        <w:t xml:space="preserve">n dos mil doce, la información es resguardada por las áreas competentes, para tal efecto todos los Municipios contarán con una </w:t>
      </w:r>
      <w:r w:rsidR="004B6F7A">
        <w:rPr>
          <w:rFonts w:ascii="Palatino Linotype" w:hAnsi="Palatino Linotype" w:cs="Arial"/>
          <w:sz w:val="24"/>
          <w:szCs w:val="24"/>
        </w:rPr>
        <w:t xml:space="preserve">Secretaría </w:t>
      </w:r>
      <w:r w:rsidR="009C2650">
        <w:rPr>
          <w:rFonts w:ascii="Palatino Linotype" w:hAnsi="Palatino Linotype" w:cs="Arial"/>
          <w:sz w:val="24"/>
          <w:szCs w:val="24"/>
        </w:rPr>
        <w:t>del Ayuntamiento, mismo que será el encargado de llevar el control y manejo de la documentación que se reguarde en el Archivo Municipal, de acuerdo a lo establecido en la Ley Orgánica Municipal que mandata en su artículo 91 lo siguiente:</w:t>
      </w:r>
    </w:p>
    <w:p w:rsidR="009C2650" w:rsidRDefault="009C2650" w:rsidP="00FA7089">
      <w:pPr>
        <w:spacing w:after="0" w:line="360" w:lineRule="auto"/>
        <w:jc w:val="both"/>
        <w:rPr>
          <w:rFonts w:ascii="Palatino Linotype" w:hAnsi="Palatino Linotype" w:cs="Arial"/>
          <w:sz w:val="24"/>
          <w:szCs w:val="24"/>
        </w:rPr>
      </w:pPr>
    </w:p>
    <w:p w:rsidR="009C2650" w:rsidRDefault="009C2650" w:rsidP="00FA7089">
      <w:pPr>
        <w:spacing w:after="0" w:line="360" w:lineRule="auto"/>
        <w:jc w:val="both"/>
        <w:rPr>
          <w:rFonts w:ascii="Palatino Linotype" w:hAnsi="Palatino Linotype" w:cs="Arial"/>
          <w:sz w:val="24"/>
          <w:szCs w:val="24"/>
        </w:rPr>
      </w:pPr>
    </w:p>
    <w:p w:rsidR="009C2650" w:rsidRPr="009C2650" w:rsidRDefault="009C2650" w:rsidP="009C2650">
      <w:pPr>
        <w:spacing w:after="0" w:line="240" w:lineRule="auto"/>
        <w:ind w:left="851" w:right="567"/>
        <w:jc w:val="both"/>
        <w:rPr>
          <w:rFonts w:ascii="Palatino Linotype" w:hAnsi="Palatino Linotype"/>
          <w:i/>
        </w:rPr>
      </w:pPr>
      <w:r w:rsidRPr="004B6F7A">
        <w:rPr>
          <w:rFonts w:ascii="Palatino Linotype" w:hAnsi="Palatino Linotype"/>
          <w:b/>
          <w:i/>
          <w:u w:val="single"/>
        </w:rPr>
        <w:t>Artículo 91.- La Secretaría del Ayuntamiento estará a cargo de un Secretario</w:t>
      </w:r>
      <w:r w:rsidRPr="009C2650">
        <w:rPr>
          <w:rFonts w:ascii="Palatino Linotype" w:hAnsi="Palatino Linotype"/>
          <w:i/>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9C2650" w:rsidRPr="009C2650" w:rsidRDefault="009C2650" w:rsidP="009C2650">
      <w:pPr>
        <w:spacing w:after="0" w:line="240" w:lineRule="auto"/>
        <w:ind w:left="851" w:right="567"/>
        <w:jc w:val="both"/>
        <w:rPr>
          <w:rFonts w:ascii="Palatino Linotype" w:hAnsi="Palatino Linotype"/>
          <w:i/>
        </w:rPr>
      </w:pPr>
      <w:r w:rsidRPr="009C2650">
        <w:rPr>
          <w:rFonts w:ascii="Palatino Linotype" w:hAnsi="Palatino Linotype"/>
          <w:i/>
        </w:rPr>
        <w:t xml:space="preserve">I. Asistir a las sesiones del ayuntamiento y levantar las actas correspondientes; </w:t>
      </w:r>
    </w:p>
    <w:p w:rsidR="009C2650" w:rsidRPr="009C2650" w:rsidRDefault="009C2650" w:rsidP="009C2650">
      <w:pPr>
        <w:spacing w:after="0" w:line="240" w:lineRule="auto"/>
        <w:ind w:left="851" w:right="567"/>
        <w:jc w:val="both"/>
        <w:rPr>
          <w:rFonts w:ascii="Palatino Linotype" w:hAnsi="Palatino Linotype"/>
          <w:i/>
        </w:rPr>
      </w:pPr>
      <w:r w:rsidRPr="009C2650">
        <w:rPr>
          <w:rFonts w:ascii="Palatino Linotype" w:hAnsi="Palatino Linotype"/>
          <w:i/>
        </w:rPr>
        <w:lastRenderedPageBreak/>
        <w:t xml:space="preserve">II. Emitir los citatorios para la celebración de las sesiones de cabildo, convocadas legalmente; </w:t>
      </w:r>
    </w:p>
    <w:p w:rsidR="009C2650" w:rsidRPr="009C2650" w:rsidRDefault="009C2650" w:rsidP="009C2650">
      <w:pPr>
        <w:spacing w:after="0" w:line="240" w:lineRule="auto"/>
        <w:ind w:left="851" w:right="567"/>
        <w:jc w:val="both"/>
        <w:rPr>
          <w:rFonts w:ascii="Palatino Linotype" w:hAnsi="Palatino Linotype"/>
          <w:i/>
        </w:rPr>
      </w:pPr>
      <w:r w:rsidRPr="009C2650">
        <w:rPr>
          <w:rFonts w:ascii="Palatino Linotype" w:hAnsi="Palatino Linotype"/>
          <w:i/>
        </w:rPr>
        <w:t xml:space="preserve">III. Dar cuenta en la primera sesión de cada mes, del número y contenido de los expedientes pasados a comisión, con mención de los que hayan sido resueltos y de los pendientes; </w:t>
      </w:r>
    </w:p>
    <w:p w:rsidR="009C2650" w:rsidRPr="009C2650" w:rsidRDefault="009C2650" w:rsidP="009C2650">
      <w:pPr>
        <w:spacing w:after="0" w:line="240" w:lineRule="auto"/>
        <w:ind w:left="851" w:right="567"/>
        <w:jc w:val="both"/>
        <w:rPr>
          <w:rFonts w:ascii="Palatino Linotype" w:hAnsi="Palatino Linotype"/>
          <w:i/>
        </w:rPr>
      </w:pPr>
      <w:r w:rsidRPr="009C2650">
        <w:rPr>
          <w:rFonts w:ascii="Palatino Linotype" w:hAnsi="Palatino Linotype"/>
          <w:i/>
        </w:rPr>
        <w:t xml:space="preserve">IV. Llevar y conservar los libros de actas de cabildo, obteniendo las firmas de los asistentes a las sesiones; </w:t>
      </w:r>
    </w:p>
    <w:p w:rsidR="009C2650" w:rsidRPr="009C2650" w:rsidRDefault="009C2650" w:rsidP="009C2650">
      <w:pPr>
        <w:spacing w:after="0" w:line="240" w:lineRule="auto"/>
        <w:ind w:left="851" w:right="567"/>
        <w:jc w:val="both"/>
        <w:rPr>
          <w:rFonts w:ascii="Palatino Linotype" w:hAnsi="Palatino Linotype"/>
          <w:i/>
        </w:rPr>
      </w:pPr>
      <w:r w:rsidRPr="009C2650">
        <w:rPr>
          <w:rFonts w:ascii="Palatino Linotype" w:hAnsi="Palatino Linotype"/>
          <w:i/>
        </w:rPr>
        <w:t xml:space="preserve">V. Validar con su firma, los documentos oficiales emanados del ayuntamiento o de cualquiera de sus miembros; </w:t>
      </w:r>
    </w:p>
    <w:p w:rsidR="009C2650" w:rsidRPr="00E275C7" w:rsidRDefault="009C2650" w:rsidP="009C2650">
      <w:pPr>
        <w:spacing w:after="0" w:line="240" w:lineRule="auto"/>
        <w:ind w:left="851" w:right="567"/>
        <w:jc w:val="both"/>
        <w:rPr>
          <w:rFonts w:ascii="Palatino Linotype" w:hAnsi="Palatino Linotype" w:cs="Arial"/>
          <w:b/>
          <w:sz w:val="24"/>
          <w:szCs w:val="24"/>
          <w:u w:val="single"/>
        </w:rPr>
      </w:pPr>
      <w:r w:rsidRPr="00E275C7">
        <w:rPr>
          <w:rFonts w:ascii="Palatino Linotype" w:hAnsi="Palatino Linotype"/>
          <w:b/>
          <w:i/>
          <w:u w:val="single"/>
        </w:rPr>
        <w:t>VI. Tener a su cargo el archivo general del ayuntamiento;</w:t>
      </w:r>
    </w:p>
    <w:p w:rsidR="001152B3" w:rsidRDefault="001152B3" w:rsidP="00FA7089">
      <w:pPr>
        <w:spacing w:after="0" w:line="360" w:lineRule="auto"/>
        <w:jc w:val="both"/>
        <w:rPr>
          <w:rFonts w:ascii="Palatino Linotype" w:hAnsi="Palatino Linotype" w:cs="Arial"/>
          <w:sz w:val="24"/>
          <w:szCs w:val="24"/>
        </w:rPr>
      </w:pPr>
    </w:p>
    <w:p w:rsidR="00E275C7" w:rsidRDefault="00E275C7"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esta manera queda sustentado que existe un área en donde se podrá realizar una búsqueda </w:t>
      </w:r>
      <w:r w:rsidR="00816594">
        <w:rPr>
          <w:rFonts w:ascii="Palatino Linotype" w:hAnsi="Palatino Linotype" w:cs="Arial"/>
          <w:sz w:val="24"/>
          <w:szCs w:val="24"/>
        </w:rPr>
        <w:t>de la información, ya que dent</w:t>
      </w:r>
      <w:r w:rsidR="004B6F7A">
        <w:rPr>
          <w:rFonts w:ascii="Palatino Linotype" w:hAnsi="Palatino Linotype" w:cs="Arial"/>
          <w:sz w:val="24"/>
          <w:szCs w:val="24"/>
        </w:rPr>
        <w:t>ro de la funciones del Secretarí</w:t>
      </w:r>
      <w:r w:rsidR="00816594">
        <w:rPr>
          <w:rFonts w:ascii="Palatino Linotype" w:hAnsi="Palatino Linotype" w:cs="Arial"/>
          <w:sz w:val="24"/>
          <w:szCs w:val="24"/>
        </w:rPr>
        <w:t>a del Ayuntamiento se establece que tendrá a su cargo el archivo general del Ayuntamiento en donde pudiera existir la información solicitada.</w:t>
      </w:r>
    </w:p>
    <w:p w:rsidR="00816594" w:rsidRDefault="00816594" w:rsidP="00FA7089">
      <w:pPr>
        <w:spacing w:after="0" w:line="360" w:lineRule="auto"/>
        <w:jc w:val="both"/>
        <w:rPr>
          <w:rFonts w:ascii="Palatino Linotype" w:hAnsi="Palatino Linotype" w:cs="Arial"/>
          <w:sz w:val="24"/>
          <w:szCs w:val="24"/>
        </w:rPr>
      </w:pPr>
    </w:p>
    <w:p w:rsidR="00816594" w:rsidRDefault="00816594" w:rsidP="00FA7089">
      <w:pPr>
        <w:spacing w:after="0" w:line="360" w:lineRule="auto"/>
        <w:jc w:val="both"/>
        <w:rPr>
          <w:rFonts w:ascii="Palatino Linotype" w:hAnsi="Palatino Linotype" w:cs="Arial"/>
          <w:sz w:val="24"/>
          <w:szCs w:val="24"/>
        </w:rPr>
      </w:pPr>
      <w:r w:rsidRPr="004B6F7A">
        <w:rPr>
          <w:rFonts w:ascii="Palatino Linotype" w:hAnsi="Palatino Linotype" w:cs="Arial"/>
          <w:sz w:val="24"/>
          <w:szCs w:val="24"/>
        </w:rPr>
        <w:t>Ahora bien</w:t>
      </w:r>
      <w:r w:rsidR="004B6F7A" w:rsidRPr="004B6F7A">
        <w:rPr>
          <w:rFonts w:ascii="Palatino Linotype" w:hAnsi="Palatino Linotype" w:cs="Arial"/>
          <w:sz w:val="24"/>
          <w:szCs w:val="24"/>
        </w:rPr>
        <w:t>,</w:t>
      </w:r>
      <w:r w:rsidRPr="004B6F7A">
        <w:rPr>
          <w:rFonts w:ascii="Palatino Linotype" w:hAnsi="Palatino Linotype" w:cs="Arial"/>
          <w:sz w:val="24"/>
          <w:szCs w:val="24"/>
        </w:rPr>
        <w:t xml:space="preserve"> también es indispensable mencionar que si bien es cierto que la creación del Organismo de Agua fue en el año dos mil doce, eso no quiere decir que nos exista información de años anteriores, </w:t>
      </w:r>
      <w:r w:rsidR="007103BC" w:rsidRPr="004B6F7A">
        <w:rPr>
          <w:rFonts w:ascii="Palatino Linotype" w:hAnsi="Palatino Linotype" w:cs="Arial"/>
          <w:sz w:val="24"/>
          <w:szCs w:val="24"/>
        </w:rPr>
        <w:t>en el bando</w:t>
      </w:r>
      <w:r w:rsidR="007103BC">
        <w:rPr>
          <w:rFonts w:ascii="Palatino Linotype" w:hAnsi="Palatino Linotype" w:cs="Arial"/>
          <w:sz w:val="24"/>
          <w:szCs w:val="24"/>
        </w:rPr>
        <w:t xml:space="preserve"> municipal del año 2003, se </w:t>
      </w:r>
      <w:r w:rsidR="004B6F7A">
        <w:rPr>
          <w:rFonts w:ascii="Palatino Linotype" w:hAnsi="Palatino Linotype" w:cs="Arial"/>
          <w:sz w:val="24"/>
          <w:szCs w:val="24"/>
        </w:rPr>
        <w:t>establecía</w:t>
      </w:r>
      <w:r w:rsidR="007103BC">
        <w:rPr>
          <w:rFonts w:ascii="Palatino Linotype" w:hAnsi="Palatino Linotype" w:cs="Arial"/>
          <w:sz w:val="24"/>
          <w:szCs w:val="24"/>
        </w:rPr>
        <w:t xml:space="preserve"> lo siguiente:</w:t>
      </w:r>
    </w:p>
    <w:p w:rsidR="007103BC" w:rsidRDefault="007103BC" w:rsidP="007103BC">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0F59323" wp14:editId="4270AE47">
            <wp:extent cx="4519471" cy="6350635"/>
            <wp:effectExtent l="190500" t="190500" r="186055" b="1835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64" t="18810" r="36739" b="15251"/>
                    <a:stretch/>
                  </pic:blipFill>
                  <pic:spPr bwMode="auto">
                    <a:xfrm>
                      <a:off x="0" y="0"/>
                      <a:ext cx="4523560" cy="63563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103BC" w:rsidRDefault="007103BC" w:rsidP="00FA7089">
      <w:pPr>
        <w:spacing w:after="0" w:line="360" w:lineRule="auto"/>
        <w:jc w:val="both"/>
        <w:rPr>
          <w:rFonts w:ascii="Palatino Linotype" w:hAnsi="Palatino Linotype" w:cs="Arial"/>
          <w:sz w:val="24"/>
          <w:szCs w:val="24"/>
        </w:rPr>
      </w:pPr>
    </w:p>
    <w:p w:rsidR="001152B3" w:rsidRDefault="007103BC" w:rsidP="00FA7089">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227965</wp:posOffset>
                </wp:positionH>
                <wp:positionV relativeFrom="paragraph">
                  <wp:posOffset>737235</wp:posOffset>
                </wp:positionV>
                <wp:extent cx="4108450" cy="171450"/>
                <wp:effectExtent l="0" t="0" r="25400" b="19050"/>
                <wp:wrapNone/>
                <wp:docPr id="27" name="Rectángulo 27"/>
                <wp:cNvGraphicFramePr/>
                <a:graphic xmlns:a="http://schemas.openxmlformats.org/drawingml/2006/main">
                  <a:graphicData uri="http://schemas.microsoft.com/office/word/2010/wordprocessingShape">
                    <wps:wsp>
                      <wps:cNvSpPr/>
                      <wps:spPr>
                        <a:xfrm>
                          <a:off x="0" y="0"/>
                          <a:ext cx="41084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5D4F2" id="Rectángulo 27" o:spid="_x0000_s1026" style="position:absolute;margin-left:17.95pt;margin-top:58.05pt;width:323.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" filled="f" strokecolor="red" strokeweight="1.5pt"/>
            </w:pict>
          </mc:Fallback>
        </mc:AlternateContent>
      </w:r>
      <w:r>
        <w:rPr>
          <w:noProof/>
          <w:lang w:eastAsia="es-MX"/>
        </w:rPr>
        <w:drawing>
          <wp:inline distT="0" distB="0" distL="0" distR="0" wp14:anchorId="27714897" wp14:editId="2716DE55">
            <wp:extent cx="5168900" cy="2412826"/>
            <wp:effectExtent l="190500" t="190500" r="184150" b="1974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97" t="24272" r="18649" b="27387"/>
                    <a:stretch/>
                  </pic:blipFill>
                  <pic:spPr bwMode="auto">
                    <a:xfrm>
                      <a:off x="0" y="0"/>
                      <a:ext cx="5176027" cy="24161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72F90" w:rsidRDefault="00C72F90"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Acorde a lo an</w:t>
      </w:r>
      <w:r w:rsidR="006603FC">
        <w:rPr>
          <w:rFonts w:ascii="Palatino Linotype" w:hAnsi="Palatino Linotype" w:cs="Arial"/>
          <w:sz w:val="24"/>
          <w:szCs w:val="24"/>
        </w:rPr>
        <w:t>terior queda de manifiesto que e</w:t>
      </w:r>
      <w:r>
        <w:rPr>
          <w:rFonts w:ascii="Palatino Linotype" w:hAnsi="Palatino Linotype" w:cs="Arial"/>
          <w:sz w:val="24"/>
          <w:szCs w:val="24"/>
        </w:rPr>
        <w:t>l</w:t>
      </w:r>
      <w:r w:rsidR="006603FC">
        <w:rPr>
          <w:rFonts w:ascii="Palatino Linotype" w:hAnsi="Palatino Linotype" w:cs="Arial"/>
          <w:sz w:val="24"/>
          <w:szCs w:val="24"/>
        </w:rPr>
        <w:t xml:space="preserve"> Organismo de Agua</w:t>
      </w:r>
      <w:r>
        <w:rPr>
          <w:rFonts w:ascii="Palatino Linotype" w:hAnsi="Palatino Linotype" w:cs="Arial"/>
          <w:sz w:val="24"/>
          <w:szCs w:val="24"/>
        </w:rPr>
        <w:t xml:space="preserve"> se creó en dos mil doce, sin embargo, aunque en periodos anteriores no existía como tal el organismo, si existía un área del Municipio que se encargaba de lo relacionado con agua potable, saneamiento, alcantarillado y aguas residuales dentro del Municipio, por lo tanto, como ya se manifestó en párrafos anteriores, se deberá realizar una búsqueda en el archivo municipal a efecto de localizar la información solicitada.</w:t>
      </w:r>
    </w:p>
    <w:p w:rsidR="006603FC" w:rsidRDefault="006603FC" w:rsidP="00FA7089">
      <w:pPr>
        <w:spacing w:after="0" w:line="360" w:lineRule="auto"/>
        <w:jc w:val="both"/>
        <w:rPr>
          <w:rFonts w:ascii="Palatino Linotype" w:hAnsi="Palatino Linotype" w:cs="Arial"/>
          <w:sz w:val="24"/>
          <w:szCs w:val="24"/>
        </w:rPr>
      </w:pPr>
    </w:p>
    <w:p w:rsidR="006603FC" w:rsidRDefault="006603FC"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Como bien lo establece el artículo 12</w:t>
      </w:r>
      <w:r>
        <w:rPr>
          <w:rStyle w:val="Refdenotaalpie"/>
          <w:rFonts w:ascii="Palatino Linotype" w:hAnsi="Palatino Linotype" w:cs="Arial"/>
          <w:sz w:val="24"/>
          <w:szCs w:val="24"/>
        </w:rPr>
        <w:footnoteReference w:id="3"/>
      </w:r>
      <w:r>
        <w:rPr>
          <w:rFonts w:ascii="Palatino Linotype" w:hAnsi="Palatino Linotype" w:cs="Arial"/>
          <w:sz w:val="24"/>
          <w:szCs w:val="24"/>
        </w:rPr>
        <w:t xml:space="preserve"> de la Ley de Transparencia Local, misma que establece que los responsables de generar, recopilar, administrar y manejar información deberán realizar su entrega.</w:t>
      </w:r>
    </w:p>
    <w:p w:rsidR="006603FC" w:rsidRDefault="006603FC" w:rsidP="00FA7089">
      <w:pPr>
        <w:spacing w:after="0" w:line="360" w:lineRule="auto"/>
        <w:jc w:val="both"/>
        <w:rPr>
          <w:rFonts w:ascii="Palatino Linotype" w:hAnsi="Palatino Linotype" w:cs="Arial"/>
          <w:sz w:val="24"/>
          <w:szCs w:val="24"/>
        </w:rPr>
      </w:pPr>
    </w:p>
    <w:p w:rsidR="00816594" w:rsidRDefault="00816594"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este mismo tenor, debemos mencionar que el solicitante requirió el expediente con su respectiva documentación soporte</w:t>
      </w:r>
      <w:r w:rsidR="00C72F90">
        <w:rPr>
          <w:rFonts w:ascii="Palatino Linotype" w:hAnsi="Palatino Linotype" w:cs="Arial"/>
          <w:sz w:val="24"/>
          <w:szCs w:val="24"/>
        </w:rPr>
        <w:t>, para ello se deberá hacer la entrega de en versión pública, aspecto que más adelante será analizado.</w:t>
      </w:r>
    </w:p>
    <w:p w:rsidR="00816594" w:rsidRDefault="00816594" w:rsidP="00FA7089">
      <w:pPr>
        <w:spacing w:after="0" w:line="360" w:lineRule="auto"/>
        <w:jc w:val="both"/>
        <w:rPr>
          <w:rFonts w:ascii="Palatino Linotype" w:hAnsi="Palatino Linotype" w:cs="Arial"/>
          <w:sz w:val="24"/>
          <w:szCs w:val="24"/>
        </w:rPr>
      </w:pPr>
    </w:p>
    <w:p w:rsidR="00FA7089" w:rsidRDefault="00816594" w:rsidP="00FA7089">
      <w:pPr>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Por lo que respecta al segundo requerimiento el cual </w:t>
      </w:r>
      <w:r w:rsidRPr="00FD12F2">
        <w:rPr>
          <w:rFonts w:ascii="Palatino Linotype" w:hAnsi="Palatino Linotype" w:cs="Arial"/>
          <w:sz w:val="24"/>
          <w:szCs w:val="24"/>
        </w:rPr>
        <w:t xml:space="preserve">versa en </w:t>
      </w:r>
      <w:r w:rsidR="00C140C7" w:rsidRPr="00FD12F2">
        <w:rPr>
          <w:rFonts w:ascii="Palatino Linotype" w:hAnsi="Palatino Linotype"/>
          <w:color w:val="000000"/>
          <w:sz w:val="24"/>
          <w:szCs w:val="24"/>
        </w:rPr>
        <w:t>las opiniones técnicas emitidas por la Dirección de Obras Públicas o unidad responsable respecto de desarrollos y/o conjuntos urbanos del 2003 a la fecha de la presente solicitud</w:t>
      </w:r>
      <w:r w:rsidR="00FD12F2">
        <w:rPr>
          <w:rFonts w:ascii="Palatino Linotype" w:hAnsi="Palatino Linotype"/>
          <w:color w:val="000000"/>
          <w:sz w:val="24"/>
          <w:szCs w:val="24"/>
        </w:rPr>
        <w:t>, al respecto el Sujeto Obligado no emitió manifestación alguna, por ello, es importante señalar que en efecto el área de Obras Públicas tiene a su cargo las siguientes atribuciones:</w:t>
      </w:r>
    </w:p>
    <w:p w:rsidR="00FD12F2" w:rsidRDefault="00FD12F2" w:rsidP="00620C29">
      <w:pPr>
        <w:spacing w:after="0" w:line="240" w:lineRule="auto"/>
        <w:ind w:left="851" w:right="567"/>
        <w:jc w:val="both"/>
        <w:rPr>
          <w:rFonts w:ascii="Palatino Linotype" w:hAnsi="Palatino Linotype"/>
          <w:i/>
        </w:rPr>
      </w:pPr>
      <w:r w:rsidRPr="00620C29">
        <w:rPr>
          <w:rFonts w:ascii="Palatino Linotype" w:hAnsi="Palatino Linotype"/>
          <w:i/>
        </w:rPr>
        <w:t xml:space="preserve">DE LA OBRA PÚBLICA Y DESARROLLO URBANO </w:t>
      </w:r>
    </w:p>
    <w:p w:rsidR="006603FC" w:rsidRPr="00620C29" w:rsidRDefault="006603FC" w:rsidP="00620C29">
      <w:pPr>
        <w:spacing w:after="0" w:line="240" w:lineRule="auto"/>
        <w:ind w:left="851" w:right="567"/>
        <w:jc w:val="both"/>
        <w:rPr>
          <w:rFonts w:ascii="Palatino Linotype" w:hAnsi="Palatino Linotype"/>
          <w:i/>
        </w:rPr>
      </w:pPr>
    </w:p>
    <w:p w:rsidR="00FD12F2" w:rsidRPr="00620C29" w:rsidRDefault="00FD12F2" w:rsidP="00620C29">
      <w:pPr>
        <w:spacing w:after="0" w:line="240" w:lineRule="auto"/>
        <w:ind w:left="851" w:right="567"/>
        <w:jc w:val="both"/>
        <w:rPr>
          <w:rFonts w:ascii="Palatino Linotype" w:hAnsi="Palatino Linotype"/>
          <w:i/>
        </w:rPr>
      </w:pPr>
      <w:r w:rsidRPr="006603FC">
        <w:rPr>
          <w:rFonts w:ascii="Palatino Linotype" w:hAnsi="Palatino Linotype"/>
          <w:b/>
          <w:i/>
        </w:rPr>
        <w:t>ARTÍCULO 115.-</w:t>
      </w:r>
      <w:r w:rsidRPr="00620C29">
        <w:rPr>
          <w:rFonts w:ascii="Palatino Linotype" w:hAnsi="Palatino Linotype"/>
          <w:i/>
        </w:rPr>
        <w:t xml:space="preserve"> El Municipio mediante la Dirección de Obra Pública y Desarrollo Urbano, ejecutará y supervisará las obras públicas, llevando el control y vigilancia de las mismas, de acuerdo con las disposiciones legales del Código Administrativo del Estado de México, el presente Bando Municipal, sus respectivos reglamentos, y demás disposiciones legales aplicables.</w:t>
      </w:r>
    </w:p>
    <w:p w:rsidR="00FD12F2" w:rsidRDefault="006603FC" w:rsidP="00620C29">
      <w:pPr>
        <w:spacing w:after="0" w:line="240" w:lineRule="auto"/>
        <w:ind w:left="851" w:right="567"/>
        <w:jc w:val="both"/>
        <w:rPr>
          <w:rFonts w:ascii="Palatino Linotype" w:hAnsi="Palatino Linotype"/>
          <w:i/>
        </w:rPr>
      </w:pPr>
      <w:r>
        <w:rPr>
          <w:rFonts w:ascii="Palatino Linotype" w:hAnsi="Palatino Linotype"/>
          <w:i/>
        </w:rPr>
        <w:t>…</w:t>
      </w:r>
    </w:p>
    <w:p w:rsidR="006603FC" w:rsidRPr="00620C29" w:rsidRDefault="006603FC" w:rsidP="00620C29">
      <w:pPr>
        <w:spacing w:after="0" w:line="240" w:lineRule="auto"/>
        <w:ind w:left="851" w:right="567"/>
        <w:jc w:val="both"/>
        <w:rPr>
          <w:rFonts w:ascii="Palatino Linotype" w:hAnsi="Palatino Linotype"/>
          <w:i/>
        </w:rPr>
      </w:pPr>
    </w:p>
    <w:p w:rsidR="00FD12F2" w:rsidRDefault="00FD12F2" w:rsidP="00620C29">
      <w:pPr>
        <w:spacing w:after="0" w:line="240" w:lineRule="auto"/>
        <w:ind w:left="851" w:right="567"/>
        <w:jc w:val="both"/>
        <w:rPr>
          <w:rFonts w:ascii="Palatino Linotype" w:hAnsi="Palatino Linotype"/>
          <w:i/>
        </w:rPr>
      </w:pPr>
      <w:r w:rsidRPr="006603FC">
        <w:rPr>
          <w:rFonts w:ascii="Palatino Linotype" w:hAnsi="Palatino Linotype"/>
          <w:b/>
          <w:i/>
        </w:rPr>
        <w:t>ARTÍCULO 116</w:t>
      </w:r>
      <w:r w:rsidRPr="00620C29">
        <w:rPr>
          <w:rFonts w:ascii="Palatino Linotype" w:hAnsi="Palatino Linotype"/>
          <w:i/>
        </w:rPr>
        <w:t xml:space="preserve">.- Al objeto de ejecutar los presupuestos autorizados en materia de obra pública, así como lo relativo al ordenamiento territorial de los asentamientos humanos y el desarrollo urbano de los centros de población, habrá una Dirección de Obras Públicas y Desarrollo Urbano y tendrá las atribuciones y obligaciones siguientes: </w:t>
      </w:r>
    </w:p>
    <w:p w:rsidR="006603FC" w:rsidRPr="00620C29" w:rsidRDefault="006603FC" w:rsidP="00620C29">
      <w:pPr>
        <w:spacing w:after="0" w:line="240" w:lineRule="auto"/>
        <w:ind w:left="851" w:right="567"/>
        <w:jc w:val="both"/>
        <w:rPr>
          <w:rFonts w:ascii="Palatino Linotype" w:hAnsi="Palatino Linotype"/>
          <w:i/>
        </w:rPr>
      </w:pPr>
    </w:p>
    <w:p w:rsidR="00FA7089" w:rsidRPr="00620C29" w:rsidRDefault="00FD12F2" w:rsidP="00620C29">
      <w:pPr>
        <w:pStyle w:val="Prrafodelista"/>
        <w:numPr>
          <w:ilvl w:val="0"/>
          <w:numId w:val="25"/>
        </w:numPr>
        <w:ind w:left="851" w:right="567" w:firstLine="0"/>
        <w:jc w:val="both"/>
        <w:rPr>
          <w:rFonts w:ascii="Palatino Linotype" w:hAnsi="Palatino Linotype"/>
          <w:i/>
          <w:sz w:val="22"/>
          <w:szCs w:val="22"/>
        </w:rPr>
      </w:pPr>
      <w:r w:rsidRPr="00620C29">
        <w:rPr>
          <w:rFonts w:ascii="Palatino Linotype" w:hAnsi="Palatino Linotype"/>
          <w:i/>
          <w:sz w:val="22"/>
          <w:szCs w:val="22"/>
        </w:rPr>
        <w:t>Realizar la programación y ejecución de las obras públicas y servicios relacionados, que por orden expresa del Ayuntamiento requieran prioridad;</w:t>
      </w:r>
    </w:p>
    <w:p w:rsidR="00FD12F2" w:rsidRPr="00620C29" w:rsidRDefault="00FD12F2" w:rsidP="00620C29">
      <w:pPr>
        <w:spacing w:line="240" w:lineRule="auto"/>
        <w:ind w:left="851" w:right="567"/>
        <w:jc w:val="both"/>
        <w:rPr>
          <w:rFonts w:ascii="Palatino Linotype" w:hAnsi="Palatino Linotype" w:cs="Arial"/>
          <w:b/>
          <w:i/>
        </w:rPr>
      </w:pPr>
      <w:r w:rsidRPr="00620C29">
        <w:rPr>
          <w:rFonts w:ascii="Palatino Linotype" w:hAnsi="Palatino Linotype" w:cs="Arial"/>
          <w:b/>
          <w:i/>
        </w:rPr>
        <w:t>…</w:t>
      </w:r>
    </w:p>
    <w:p w:rsidR="00620C29" w:rsidRPr="008C4BAC" w:rsidRDefault="00620C29" w:rsidP="00620C29">
      <w:pPr>
        <w:spacing w:line="240" w:lineRule="auto"/>
        <w:ind w:left="851" w:right="567"/>
        <w:jc w:val="both"/>
        <w:rPr>
          <w:rFonts w:ascii="Palatino Linotype" w:hAnsi="Palatino Linotype"/>
          <w:b/>
          <w:i/>
          <w:u w:val="single"/>
        </w:rPr>
      </w:pPr>
      <w:r w:rsidRPr="008C4BAC">
        <w:rPr>
          <w:rFonts w:ascii="Palatino Linotype" w:hAnsi="Palatino Linotype"/>
          <w:b/>
          <w:i/>
          <w:u w:val="single"/>
        </w:rPr>
        <w:t xml:space="preserve">XXXIX. Emitir dictámenes y autorizaciones de su competencia en el seno de los órganos técnicos estatales de coordinación interinstitucional, evaluación y seguimiento, en materia de ordenamiento territorial de los </w:t>
      </w:r>
      <w:r w:rsidRPr="008C4BAC">
        <w:rPr>
          <w:rFonts w:ascii="Palatino Linotype" w:hAnsi="Palatino Linotype"/>
          <w:b/>
          <w:i/>
          <w:u w:val="single"/>
        </w:rPr>
        <w:lastRenderedPageBreak/>
        <w:t>asentamientos humanos,</w:t>
      </w:r>
      <w:r w:rsidRPr="00620C29">
        <w:rPr>
          <w:rFonts w:ascii="Palatino Linotype" w:hAnsi="Palatino Linotype"/>
          <w:i/>
        </w:rPr>
        <w:t xml:space="preserve"> </w:t>
      </w:r>
      <w:r w:rsidRPr="008C4BAC">
        <w:rPr>
          <w:rFonts w:ascii="Palatino Linotype" w:hAnsi="Palatino Linotype"/>
          <w:b/>
          <w:i/>
          <w:u w:val="single"/>
        </w:rPr>
        <w:t xml:space="preserve">desarrollo urbano y vivienda en relación con asuntos de su circunscripción territorial; </w:t>
      </w:r>
    </w:p>
    <w:p w:rsidR="00620C29" w:rsidRPr="008C4BAC" w:rsidRDefault="00620C29" w:rsidP="00620C29">
      <w:pPr>
        <w:spacing w:line="240" w:lineRule="auto"/>
        <w:ind w:left="851" w:right="567"/>
        <w:jc w:val="both"/>
        <w:rPr>
          <w:rFonts w:ascii="Palatino Linotype" w:hAnsi="Palatino Linotype"/>
          <w:b/>
          <w:i/>
          <w:u w:val="single"/>
        </w:rPr>
      </w:pPr>
      <w:r w:rsidRPr="008C4BAC">
        <w:rPr>
          <w:rFonts w:ascii="Palatino Linotype" w:hAnsi="Palatino Linotype"/>
          <w:b/>
          <w:i/>
          <w:u w:val="single"/>
        </w:rPr>
        <w:t xml:space="preserve">XL. Emitir dictámenes de factibilidad para la dotación de servicios públicos; </w:t>
      </w:r>
    </w:p>
    <w:p w:rsidR="00620C29" w:rsidRPr="008C4BAC" w:rsidRDefault="00620C29" w:rsidP="00620C29">
      <w:pPr>
        <w:spacing w:line="240" w:lineRule="auto"/>
        <w:ind w:left="851" w:right="567"/>
        <w:jc w:val="both"/>
        <w:rPr>
          <w:rFonts w:ascii="Palatino Linotype" w:hAnsi="Palatino Linotype" w:cs="Arial"/>
          <w:b/>
          <w:i/>
          <w:u w:val="single"/>
        </w:rPr>
      </w:pPr>
      <w:r w:rsidRPr="008C4BAC">
        <w:rPr>
          <w:rFonts w:ascii="Palatino Linotype" w:hAnsi="Palatino Linotype"/>
          <w:b/>
          <w:i/>
          <w:u w:val="single"/>
        </w:rPr>
        <w:t>XLI. Supervisar subdivisiones y lotificaciones para condominios y conjuntos habitacionales;</w:t>
      </w:r>
    </w:p>
    <w:p w:rsidR="00FA7089" w:rsidRPr="008C4BAC" w:rsidRDefault="00FA7089" w:rsidP="00620C29">
      <w:pPr>
        <w:spacing w:after="0" w:line="240" w:lineRule="auto"/>
        <w:ind w:left="851" w:right="567"/>
        <w:jc w:val="both"/>
        <w:rPr>
          <w:rFonts w:ascii="Palatino Linotype" w:hAnsi="Palatino Linotype" w:cs="Arial"/>
          <w:i/>
        </w:rPr>
      </w:pPr>
    </w:p>
    <w:p w:rsidR="00FA7089" w:rsidRDefault="008C4BAC" w:rsidP="00FA7089">
      <w:pPr>
        <w:spacing w:after="0" w:line="360" w:lineRule="auto"/>
        <w:jc w:val="both"/>
        <w:rPr>
          <w:rFonts w:ascii="Palatino Linotype" w:hAnsi="Palatino Linotype"/>
          <w:sz w:val="24"/>
          <w:szCs w:val="24"/>
        </w:rPr>
      </w:pPr>
      <w:r w:rsidRPr="008C4BAC">
        <w:rPr>
          <w:rFonts w:ascii="Palatino Linotype" w:hAnsi="Palatino Linotype" w:cs="Arial"/>
          <w:sz w:val="24"/>
          <w:szCs w:val="24"/>
        </w:rPr>
        <w:t>Es así que queda de manifiesto que el área de Obras Públicas se encarga de entre sus diversas funciones, lo que no interesa la de e</w:t>
      </w:r>
      <w:r w:rsidRPr="008C4BAC">
        <w:rPr>
          <w:rFonts w:ascii="Palatino Linotype" w:hAnsi="Palatino Linotype"/>
          <w:sz w:val="24"/>
          <w:szCs w:val="24"/>
        </w:rPr>
        <w:t xml:space="preserve">mitir dictámenes y autorizaciones de su competencia en materia de ordenamiento territorial vivienda en relación con asuntos de su circunscripción territorial, así como también emite dictámenes de factibilidad para la dotación de servicios públicos y supervisar subdivisiones y lotificaciones para condominios y conjuntos habitacionales, por ello es claro que tal área puede contar </w:t>
      </w:r>
      <w:r w:rsidR="004262F1">
        <w:rPr>
          <w:rFonts w:ascii="Palatino Linotype" w:hAnsi="Palatino Linotype"/>
          <w:sz w:val="24"/>
          <w:szCs w:val="24"/>
        </w:rPr>
        <w:t>con las opiniones técnicas en relación a desarrollo y/o conjuntos urbanos.</w:t>
      </w:r>
    </w:p>
    <w:p w:rsidR="004262F1" w:rsidRDefault="004262F1" w:rsidP="00FA7089">
      <w:pPr>
        <w:spacing w:after="0" w:line="360" w:lineRule="auto"/>
        <w:jc w:val="both"/>
        <w:rPr>
          <w:rFonts w:ascii="Palatino Linotype" w:hAnsi="Palatino Linotype"/>
          <w:sz w:val="24"/>
          <w:szCs w:val="24"/>
        </w:rPr>
      </w:pPr>
    </w:p>
    <w:p w:rsidR="004262F1" w:rsidRDefault="004262F1" w:rsidP="00FA7089">
      <w:pPr>
        <w:spacing w:after="0" w:line="360" w:lineRule="auto"/>
        <w:jc w:val="both"/>
        <w:rPr>
          <w:rFonts w:ascii="Palatino Linotype" w:hAnsi="Palatino Linotype"/>
          <w:sz w:val="24"/>
          <w:szCs w:val="24"/>
        </w:rPr>
      </w:pPr>
      <w:r>
        <w:rPr>
          <w:rFonts w:ascii="Palatino Linotype" w:hAnsi="Palatino Linotype"/>
          <w:sz w:val="24"/>
          <w:szCs w:val="24"/>
        </w:rPr>
        <w:t>Por lo que respecta a la temporalidad tenemos que en el Bando Municipal 2003, también se contaba con esta área</w:t>
      </w:r>
      <w:r w:rsidR="004F0D51">
        <w:rPr>
          <w:rFonts w:ascii="Palatino Linotype" w:hAnsi="Palatino Linotype"/>
          <w:sz w:val="24"/>
          <w:szCs w:val="24"/>
        </w:rPr>
        <w:t>, misma que se encargaba de crear, rectificar, localiza, ampliar y mejorar los centros urbanos de población, así mismo se encargaba de inspeccionar y supervisar las construcciones de obras con el objeto de ver cumplir la normatividad vigente, como se muestra a continuación.</w:t>
      </w:r>
    </w:p>
    <w:p w:rsidR="004F0D51" w:rsidRDefault="004F0D51" w:rsidP="00FA7089">
      <w:pPr>
        <w:spacing w:after="0" w:line="360" w:lineRule="auto"/>
        <w:jc w:val="both"/>
        <w:rPr>
          <w:rFonts w:ascii="Palatino Linotype" w:hAnsi="Palatino Linotype"/>
          <w:sz w:val="24"/>
          <w:szCs w:val="24"/>
        </w:rPr>
      </w:pPr>
    </w:p>
    <w:p w:rsidR="004F0D51" w:rsidRDefault="004F0D51" w:rsidP="004F0D51">
      <w:pPr>
        <w:spacing w:after="0" w:line="360" w:lineRule="auto"/>
        <w:jc w:val="center"/>
        <w:rPr>
          <w:rFonts w:ascii="Palatino Linotype" w:hAnsi="Palatino Linotype"/>
          <w:sz w:val="24"/>
          <w:szCs w:val="24"/>
        </w:rPr>
      </w:pPr>
      <w:r>
        <w:rPr>
          <w:noProof/>
          <w:lang w:eastAsia="es-MX"/>
        </w:rPr>
        <w:lastRenderedPageBreak/>
        <w:drawing>
          <wp:inline distT="0" distB="0" distL="0" distR="0" wp14:anchorId="1710FFC1" wp14:editId="34429124">
            <wp:extent cx="4696358" cy="5198381"/>
            <wp:effectExtent l="190500" t="190500" r="200025"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20" t="17942" r="30260" b="7245"/>
                    <a:stretch/>
                  </pic:blipFill>
                  <pic:spPr bwMode="auto">
                    <a:xfrm>
                      <a:off x="0" y="0"/>
                      <a:ext cx="4704614" cy="52075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C4BAC" w:rsidRDefault="008C4BAC" w:rsidP="00FA7089">
      <w:pPr>
        <w:spacing w:after="0" w:line="360" w:lineRule="auto"/>
        <w:jc w:val="both"/>
        <w:rPr>
          <w:rFonts w:ascii="Palatino Linotype" w:hAnsi="Palatino Linotype"/>
          <w:sz w:val="24"/>
          <w:szCs w:val="24"/>
        </w:rPr>
      </w:pPr>
    </w:p>
    <w:p w:rsidR="008C4BAC" w:rsidRPr="00DE7F0C" w:rsidRDefault="00DE7F0C" w:rsidP="00FA7089">
      <w:pPr>
        <w:spacing w:after="0" w:line="360" w:lineRule="auto"/>
        <w:jc w:val="both"/>
        <w:rPr>
          <w:rFonts w:ascii="Palatino Linotype" w:hAnsi="Palatino Linotype" w:cs="Arial"/>
          <w:sz w:val="24"/>
          <w:szCs w:val="24"/>
        </w:rPr>
      </w:pPr>
      <w:r w:rsidRPr="00DE7F0C">
        <w:rPr>
          <w:rFonts w:ascii="Palatino Linotype" w:hAnsi="Palatino Linotype" w:cs="Arial"/>
          <w:sz w:val="24"/>
          <w:szCs w:val="24"/>
        </w:rPr>
        <w:t xml:space="preserve">En razón de lo anterior y con base a que el Sujeto Obligado no brindo una respuesta al requerimiento solicitado </w:t>
      </w:r>
      <w:r>
        <w:rPr>
          <w:rFonts w:ascii="Palatino Linotype" w:hAnsi="Palatino Linotype" w:cs="Arial"/>
          <w:sz w:val="24"/>
          <w:szCs w:val="24"/>
        </w:rPr>
        <w:t>es dable ordenar se realice una búsqueda en las áreas competente de generar, administrar o poseer la información solicitada.</w:t>
      </w:r>
    </w:p>
    <w:p w:rsidR="00DE7F0C" w:rsidRDefault="00DE7F0C" w:rsidP="00FA7089">
      <w:pPr>
        <w:spacing w:after="0" w:line="360" w:lineRule="auto"/>
        <w:jc w:val="both"/>
        <w:rPr>
          <w:rFonts w:ascii="Palatino Linotype" w:hAnsi="Palatino Linotype" w:cs="Arial"/>
        </w:rPr>
      </w:pPr>
    </w:p>
    <w:p w:rsidR="00DE7F0C" w:rsidRDefault="00DE7F0C" w:rsidP="00FA7089">
      <w:pPr>
        <w:spacing w:after="0" w:line="360" w:lineRule="auto"/>
        <w:jc w:val="both"/>
        <w:rPr>
          <w:rFonts w:ascii="Palatino Linotype" w:hAnsi="Palatino Linotype" w:cs="Arial"/>
        </w:rPr>
      </w:pPr>
    </w:p>
    <w:p w:rsidR="00DE7F0C" w:rsidRDefault="00DE7F0C" w:rsidP="00FA7089">
      <w:pPr>
        <w:spacing w:after="0" w:line="360" w:lineRule="auto"/>
        <w:jc w:val="both"/>
        <w:rPr>
          <w:rFonts w:ascii="Palatino Linotype" w:hAnsi="Palatino Linotype" w:cs="Arial"/>
          <w:sz w:val="24"/>
          <w:szCs w:val="24"/>
        </w:rPr>
      </w:pPr>
      <w:r w:rsidRPr="00DE7F0C">
        <w:rPr>
          <w:rFonts w:ascii="Palatino Linotype" w:hAnsi="Palatino Linotype" w:cs="Arial"/>
          <w:sz w:val="24"/>
          <w:szCs w:val="24"/>
        </w:rPr>
        <w:lastRenderedPageBreak/>
        <w:t xml:space="preserve">Ahora bien por lo que respecta a  los argumentos vertidos por el </w:t>
      </w:r>
      <w:r>
        <w:rPr>
          <w:rFonts w:ascii="Palatino Linotype" w:hAnsi="Palatino Linotype" w:cs="Arial"/>
          <w:sz w:val="24"/>
          <w:szCs w:val="24"/>
        </w:rPr>
        <w:t>Recurrente, los cuales versan en lo siguiente:</w:t>
      </w:r>
    </w:p>
    <w:p w:rsidR="00DE7F0C" w:rsidRDefault="00D82975" w:rsidP="00DE7F0C">
      <w:pPr>
        <w:spacing w:after="0" w:line="360" w:lineRule="auto"/>
        <w:jc w:val="center"/>
        <w:rPr>
          <w:rFonts w:ascii="Palatino Linotype" w:hAnsi="Palatino Linotype" w:cs="Arial"/>
          <w:sz w:val="24"/>
          <w:szCs w:val="24"/>
        </w:rPr>
      </w:pPr>
      <w:r>
        <w:rPr>
          <w:noProof/>
          <w:lang w:eastAsia="es-MX"/>
        </w:rPr>
        <w:drawing>
          <wp:inline distT="0" distB="0" distL="0" distR="0" wp14:anchorId="3623F8C7" wp14:editId="1571EC65">
            <wp:extent cx="4797374" cy="675065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346" t="15703" r="37883" b="9824"/>
                    <a:stretch/>
                  </pic:blipFill>
                  <pic:spPr bwMode="auto">
                    <a:xfrm>
                      <a:off x="0" y="0"/>
                      <a:ext cx="4838067" cy="680791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E7F0C" w:rsidRDefault="00DE7F0C" w:rsidP="00FA7089">
      <w:pPr>
        <w:spacing w:after="0" w:line="360" w:lineRule="auto"/>
        <w:jc w:val="both"/>
        <w:rPr>
          <w:rFonts w:ascii="Palatino Linotype" w:hAnsi="Palatino Linotype" w:cs="Arial"/>
          <w:sz w:val="24"/>
          <w:szCs w:val="24"/>
        </w:rPr>
      </w:pPr>
    </w:p>
    <w:p w:rsidR="00FA7089" w:rsidRDefault="00DE7F0C"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De las manifestaciones expuestas es importante mencionar que derivado de la exposición del informe justificado, como el Sujeto Obligado lo manifestó, mediante el oficio</w:t>
      </w:r>
      <w:r w:rsidR="00FA7089">
        <w:rPr>
          <w:rFonts w:ascii="Palatino Linotype" w:hAnsi="Palatino Linotype" w:cs="Arial"/>
          <w:sz w:val="24"/>
          <w:szCs w:val="24"/>
        </w:rPr>
        <w:t xml:space="preserve"> MT/UPT/0342/2018 de fecha quince de octubre de dos mil dieciocho, suscrito por el Titular de la Unidad de Transparencia </w:t>
      </w:r>
      <w:r>
        <w:rPr>
          <w:rFonts w:ascii="Palatino Linotype" w:hAnsi="Palatino Linotype" w:cs="Arial"/>
          <w:sz w:val="24"/>
          <w:szCs w:val="24"/>
        </w:rPr>
        <w:t xml:space="preserve">en donde hace del conocimiento que </w:t>
      </w:r>
      <w:r w:rsidR="00FA7089">
        <w:rPr>
          <w:rFonts w:ascii="Palatino Linotype" w:hAnsi="Palatino Linotype" w:cs="Arial"/>
          <w:sz w:val="24"/>
          <w:szCs w:val="24"/>
        </w:rPr>
        <w:t xml:space="preserve">por cargas de trabajo, así como manifestar que como el C. </w:t>
      </w:r>
      <w:r w:rsidR="00552D67">
        <w:rPr>
          <w:rFonts w:ascii="Palatino Linotype" w:hAnsi="Palatino Linotype" w:cs="Arial"/>
          <w:sz w:val="24"/>
          <w:szCs w:val="24"/>
        </w:rPr>
        <w:t>XXXXXXXXXXXXXXXXXX</w:t>
      </w:r>
      <w:r w:rsidR="00FA7089">
        <w:rPr>
          <w:rFonts w:ascii="Palatino Linotype" w:hAnsi="Palatino Linotype" w:cs="Arial"/>
          <w:sz w:val="24"/>
          <w:szCs w:val="24"/>
        </w:rPr>
        <w:t xml:space="preserve"> era el Recurrente, se le aviso que se pediría prorroga debido a que el Recurrente labora para ese mismo Sujeto Obligado, sin embargo al percatarse de que la solicitud de información se suscribió utilizando ese nombre, razón por la cual no se había podido dar respuesta</w:t>
      </w:r>
      <w:r w:rsidR="00C96918">
        <w:rPr>
          <w:rFonts w:ascii="Palatino Linotype" w:hAnsi="Palatino Linotype" w:cs="Arial"/>
          <w:sz w:val="24"/>
          <w:szCs w:val="24"/>
        </w:rPr>
        <w:t>.</w:t>
      </w:r>
    </w:p>
    <w:p w:rsidR="00C96918" w:rsidRDefault="00C96918" w:rsidP="00FA7089">
      <w:pPr>
        <w:spacing w:after="0" w:line="360" w:lineRule="auto"/>
        <w:jc w:val="both"/>
        <w:rPr>
          <w:rFonts w:ascii="Palatino Linotype" w:hAnsi="Palatino Linotype" w:cs="Arial"/>
          <w:sz w:val="24"/>
          <w:szCs w:val="24"/>
        </w:rPr>
      </w:pPr>
    </w:p>
    <w:p w:rsidR="007C4EE9" w:rsidRDefault="00C96918"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tenor se señala que no se vulnero datos personales, puesto que el nombre del solicitante concuerda con el nombre de un servidor público que labora para el Sujeto Obligado, no obstante, esta no es razón para que se pueda aplazar el proceso de entrega de información, </w:t>
      </w:r>
      <w:r w:rsidR="007C4EE9">
        <w:rPr>
          <w:rFonts w:ascii="Palatino Linotype" w:hAnsi="Palatino Linotype" w:cs="Arial"/>
          <w:sz w:val="24"/>
          <w:szCs w:val="24"/>
        </w:rPr>
        <w:t>ya que como la ley de Transparencia Local lo establece el artículo 4</w:t>
      </w:r>
      <w:r w:rsidR="007C4EE9">
        <w:rPr>
          <w:rStyle w:val="Refdenotaalpie"/>
          <w:rFonts w:ascii="Palatino Linotype" w:hAnsi="Palatino Linotype" w:cs="Arial"/>
          <w:sz w:val="24"/>
          <w:szCs w:val="24"/>
        </w:rPr>
        <w:footnoteReference w:id="4"/>
      </w:r>
      <w:r w:rsidR="007C4EE9">
        <w:rPr>
          <w:rFonts w:ascii="Palatino Linotype" w:hAnsi="Palatino Linotype" w:cs="Arial"/>
          <w:sz w:val="24"/>
          <w:szCs w:val="24"/>
        </w:rPr>
        <w:t xml:space="preserve">, siendo un derecho humano el derecho de acceso a la información pública, puede ser ejercido por cualquier persona, sin ser necesario acreditar su </w:t>
      </w:r>
      <w:r w:rsidR="007C4EE9">
        <w:rPr>
          <w:rFonts w:ascii="Palatino Linotype" w:hAnsi="Palatino Linotype" w:cs="Arial"/>
          <w:sz w:val="24"/>
          <w:szCs w:val="24"/>
        </w:rPr>
        <w:lastRenderedPageBreak/>
        <w:t xml:space="preserve">personalidad o demostrar su interés jurídico, por ello no existe </w:t>
      </w:r>
      <w:r w:rsidR="00970FF7">
        <w:rPr>
          <w:rFonts w:ascii="Palatino Linotype" w:hAnsi="Palatino Linotype" w:cs="Arial"/>
          <w:sz w:val="24"/>
          <w:szCs w:val="24"/>
        </w:rPr>
        <w:t>motivo por el cual no se brinde la información solicitada.</w:t>
      </w:r>
    </w:p>
    <w:p w:rsidR="00970FF7" w:rsidRDefault="00970FF7" w:rsidP="00FA7089">
      <w:pPr>
        <w:spacing w:after="0" w:line="360" w:lineRule="auto"/>
        <w:jc w:val="both"/>
        <w:rPr>
          <w:rFonts w:ascii="Palatino Linotype" w:hAnsi="Palatino Linotype" w:cs="Arial"/>
          <w:sz w:val="24"/>
          <w:szCs w:val="24"/>
        </w:rPr>
      </w:pPr>
      <w:r>
        <w:rPr>
          <w:rFonts w:ascii="Palatino Linotype" w:hAnsi="Palatino Linotype" w:cs="Arial"/>
          <w:sz w:val="24"/>
          <w:szCs w:val="24"/>
        </w:rPr>
        <w:t>Por lo que respecta al segundo punto, el Recurrente manifiesta que el Sujeto Obligado no emitió el acuerdo correspondiente para que se sustente la prórroga, dicho argumentos ya fue plasmado en el segundo antecedente, en donde quedo de manifiesto que en efecto se debe cumplir con los parámetros que señala la ley en la materia.</w:t>
      </w:r>
    </w:p>
    <w:p w:rsidR="00FA7089" w:rsidRDefault="00FA7089" w:rsidP="001F6EE3">
      <w:pPr>
        <w:spacing w:after="0" w:line="360" w:lineRule="auto"/>
        <w:jc w:val="both"/>
        <w:rPr>
          <w:rFonts w:ascii="Palatino Linotype" w:hAnsi="Palatino Linotype" w:cs="Arial"/>
          <w:color w:val="000000" w:themeColor="text1"/>
          <w:sz w:val="24"/>
          <w:szCs w:val="24"/>
        </w:rPr>
      </w:pPr>
    </w:p>
    <w:p w:rsidR="00970FF7" w:rsidRDefault="00970FF7" w:rsidP="00970FF7">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El tercer punto corresponde a que el Sujeto Obligado no atendió la solicitud de información para dar respuesta en tiempo, para ello, debemos señalar que en efecto cuando un Sujeto Obligado incumple lo señalado en la Ley de Transparencia y Acceso a la Información Pública del Estado de México y Municipios, como es este caso, e</w:t>
      </w:r>
      <w:r w:rsidRPr="00A424DD">
        <w:rPr>
          <w:rFonts w:ascii="Palatino Linotype" w:hAnsi="Palatino Linotype"/>
          <w:sz w:val="24"/>
          <w:szCs w:val="24"/>
        </w:rPr>
        <w:t xml:space="preserve">s necesario </w:t>
      </w:r>
      <w:r>
        <w:rPr>
          <w:rFonts w:ascii="Palatino Linotype" w:hAnsi="Palatino Linotype"/>
          <w:sz w:val="24"/>
          <w:szCs w:val="24"/>
        </w:rPr>
        <w:t>manifestar que se puede</w:t>
      </w:r>
      <w:r w:rsidRPr="00A424DD">
        <w:rPr>
          <w:rFonts w:ascii="Palatino Linotype" w:hAnsi="Palatino Linotype"/>
          <w:sz w:val="24"/>
          <w:szCs w:val="24"/>
        </w:rPr>
        <w:t xml:space="preserve">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970FF7" w:rsidRPr="00A424DD" w:rsidRDefault="00970FF7" w:rsidP="00970FF7">
      <w:pPr>
        <w:tabs>
          <w:tab w:val="left" w:pos="709"/>
        </w:tabs>
        <w:spacing w:after="0" w:line="360" w:lineRule="auto"/>
        <w:jc w:val="both"/>
        <w:rPr>
          <w:rFonts w:ascii="Palatino Linotype" w:hAnsi="Palatino Linotype"/>
          <w:sz w:val="24"/>
          <w:szCs w:val="24"/>
        </w:rPr>
      </w:pPr>
    </w:p>
    <w:p w:rsidR="00970FF7" w:rsidRPr="00A424DD" w:rsidRDefault="00970FF7" w:rsidP="00970FF7">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970FF7" w:rsidRPr="00A424DD" w:rsidRDefault="00970FF7" w:rsidP="00970FF7">
      <w:pPr>
        <w:tabs>
          <w:tab w:val="left" w:pos="709"/>
        </w:tabs>
        <w:spacing w:after="0" w:line="360" w:lineRule="auto"/>
        <w:jc w:val="both"/>
        <w:rPr>
          <w:rFonts w:ascii="Palatino Linotype" w:hAnsi="Palatino Linotype"/>
          <w:sz w:val="24"/>
          <w:szCs w:val="24"/>
        </w:rPr>
      </w:pP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970FF7" w:rsidRPr="00A424DD" w:rsidRDefault="00970FF7" w:rsidP="00970FF7">
      <w:pPr>
        <w:tabs>
          <w:tab w:val="left" w:pos="709"/>
        </w:tabs>
        <w:spacing w:after="0" w:line="360" w:lineRule="auto"/>
        <w:jc w:val="both"/>
        <w:rPr>
          <w:rFonts w:ascii="Palatino Linotype" w:hAnsi="Palatino Linotype"/>
          <w:sz w:val="24"/>
          <w:szCs w:val="24"/>
        </w:rPr>
      </w:pPr>
    </w:p>
    <w:p w:rsidR="00970FF7" w:rsidRPr="00A424DD" w:rsidRDefault="00970FF7" w:rsidP="00970FF7">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970FF7" w:rsidRPr="00A424DD" w:rsidRDefault="00970FF7" w:rsidP="00970FF7">
      <w:pPr>
        <w:tabs>
          <w:tab w:val="left" w:pos="709"/>
        </w:tabs>
        <w:spacing w:after="0" w:line="360" w:lineRule="auto"/>
        <w:jc w:val="both"/>
        <w:rPr>
          <w:rFonts w:ascii="Palatino Linotype" w:hAnsi="Palatino Linotype"/>
          <w:sz w:val="24"/>
          <w:szCs w:val="24"/>
        </w:rPr>
      </w:pP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970FF7" w:rsidRPr="00A424DD" w:rsidRDefault="00970FF7" w:rsidP="00970FF7">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7089" w:rsidRDefault="00FA7089" w:rsidP="001F6EE3">
      <w:pPr>
        <w:spacing w:after="0" w:line="360" w:lineRule="auto"/>
        <w:jc w:val="both"/>
        <w:rPr>
          <w:rFonts w:ascii="Palatino Linotype" w:hAnsi="Palatino Linotype" w:cs="Arial"/>
          <w:color w:val="000000" w:themeColor="text1"/>
          <w:sz w:val="24"/>
          <w:szCs w:val="24"/>
        </w:rPr>
      </w:pPr>
    </w:p>
    <w:p w:rsidR="00FA7089" w:rsidRDefault="00FA7089" w:rsidP="001F6EE3">
      <w:pPr>
        <w:spacing w:after="0" w:line="360" w:lineRule="auto"/>
        <w:jc w:val="both"/>
        <w:rPr>
          <w:rFonts w:ascii="Palatino Linotype" w:hAnsi="Palatino Linotype" w:cs="Arial"/>
          <w:color w:val="000000" w:themeColor="text1"/>
          <w:sz w:val="24"/>
          <w:szCs w:val="24"/>
        </w:rPr>
      </w:pPr>
    </w:p>
    <w:p w:rsidR="00FA7089" w:rsidRDefault="00FA7089" w:rsidP="001F6EE3">
      <w:pPr>
        <w:spacing w:after="0" w:line="360" w:lineRule="auto"/>
        <w:jc w:val="both"/>
        <w:rPr>
          <w:rFonts w:ascii="Palatino Linotype" w:hAnsi="Palatino Linotype" w:cs="Arial"/>
          <w:color w:val="000000" w:themeColor="text1"/>
          <w:sz w:val="24"/>
          <w:szCs w:val="24"/>
        </w:rPr>
      </w:pPr>
    </w:p>
    <w:p w:rsidR="00FA7089" w:rsidRDefault="00970FF7" w:rsidP="001F6EE3">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por lo que respecta a los puntos cuatro, cinco y seis, queda establecido que con el estudio realizado en el presente considerando, se sustenta que en efecto el Sujeto Obligado si cuenta con las atribuciones necesarias para realizar la búsqueda de la información en las áreas competentes y derivado de que no se </w:t>
      </w:r>
      <w:r w:rsidR="00041951">
        <w:rPr>
          <w:rFonts w:ascii="Palatino Linotype" w:hAnsi="Palatino Linotype" w:cs="Arial"/>
          <w:color w:val="000000" w:themeColor="text1"/>
          <w:sz w:val="24"/>
          <w:szCs w:val="24"/>
        </w:rPr>
        <w:t>brindó</w:t>
      </w:r>
      <w:r>
        <w:rPr>
          <w:rFonts w:ascii="Palatino Linotype" w:hAnsi="Palatino Linotype" w:cs="Arial"/>
          <w:color w:val="000000" w:themeColor="text1"/>
          <w:sz w:val="24"/>
          <w:szCs w:val="24"/>
        </w:rPr>
        <w:t xml:space="preserve"> una respuesta en tiempo y forma, deberá pronunciarse respecto de </w:t>
      </w:r>
      <w:r w:rsidR="00041951">
        <w:rPr>
          <w:rFonts w:ascii="Palatino Linotype" w:hAnsi="Palatino Linotype" w:cs="Arial"/>
          <w:color w:val="000000" w:themeColor="text1"/>
          <w:sz w:val="24"/>
          <w:szCs w:val="24"/>
        </w:rPr>
        <w:t>todo el periodo solicitado.</w:t>
      </w:r>
    </w:p>
    <w:p w:rsidR="00041951" w:rsidRDefault="00041951" w:rsidP="001F6EE3">
      <w:pPr>
        <w:spacing w:after="0" w:line="360" w:lineRule="auto"/>
        <w:jc w:val="both"/>
        <w:rPr>
          <w:rFonts w:ascii="Palatino Linotype" w:hAnsi="Palatino Linotype" w:cs="Arial"/>
          <w:color w:val="000000" w:themeColor="text1"/>
          <w:sz w:val="24"/>
          <w:szCs w:val="24"/>
        </w:rPr>
      </w:pPr>
    </w:p>
    <w:p w:rsidR="00041951" w:rsidRDefault="00041951" w:rsidP="001F6EE3">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relación a los puntos siete y ocho, como ya quedo de manifiesto en líneas anteriores se dará vista al </w:t>
      </w:r>
      <w:proofErr w:type="spellStart"/>
      <w:r>
        <w:rPr>
          <w:rFonts w:ascii="Palatino Linotype" w:hAnsi="Palatino Linotype" w:cs="Arial"/>
          <w:color w:val="000000" w:themeColor="text1"/>
          <w:sz w:val="24"/>
          <w:szCs w:val="24"/>
        </w:rPr>
        <w:t>Organo</w:t>
      </w:r>
      <w:proofErr w:type="spellEnd"/>
      <w:r>
        <w:rPr>
          <w:rFonts w:ascii="Palatino Linotype" w:hAnsi="Palatino Linotype" w:cs="Arial"/>
          <w:color w:val="000000" w:themeColor="text1"/>
          <w:sz w:val="24"/>
          <w:szCs w:val="24"/>
        </w:rPr>
        <w:t xml:space="preserve"> de Control Interno para que determine lo </w:t>
      </w:r>
      <w:proofErr w:type="spellStart"/>
      <w:r>
        <w:rPr>
          <w:rFonts w:ascii="Palatino Linotype" w:hAnsi="Palatino Linotype" w:cs="Arial"/>
          <w:color w:val="000000" w:themeColor="text1"/>
          <w:sz w:val="24"/>
          <w:szCs w:val="24"/>
        </w:rPr>
        <w:t>coducente</w:t>
      </w:r>
      <w:proofErr w:type="spellEnd"/>
      <w:r>
        <w:rPr>
          <w:rFonts w:ascii="Palatino Linotype" w:hAnsi="Palatino Linotype" w:cs="Arial"/>
          <w:color w:val="000000" w:themeColor="text1"/>
          <w:sz w:val="24"/>
          <w:szCs w:val="24"/>
        </w:rPr>
        <w:t>.</w:t>
      </w:r>
    </w:p>
    <w:p w:rsidR="00041951" w:rsidRDefault="00041951" w:rsidP="001F6EE3">
      <w:pPr>
        <w:spacing w:after="0" w:line="360" w:lineRule="auto"/>
        <w:jc w:val="both"/>
        <w:rPr>
          <w:rFonts w:ascii="Palatino Linotype" w:hAnsi="Palatino Linotype" w:cs="Arial"/>
          <w:color w:val="000000" w:themeColor="text1"/>
          <w:sz w:val="24"/>
          <w:szCs w:val="24"/>
        </w:rPr>
      </w:pPr>
    </w:p>
    <w:p w:rsidR="00FA7089" w:rsidRDefault="00041951" w:rsidP="001F6EE3">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Y por último lo referente a que se ordene al Sujeto Obligado entregue toda la información, cabe señalar que el Instituto de Transparencia y Acceso a la Información Pública del Estado de México y Municipios, vela por salvaguardar dos derechos fundamentales, en el cual se encuentra el derecho de acceso a la información y derivado del expediente electrónico del SAIMEX, así como de las actuaciones del Sujeto Obligado, se establece que debe realizar una búsqueda de la información solicitada, para hacer entrega al recurrente en los términos establecidos y con las formalidades que establece la Ley en la materia.</w:t>
      </w:r>
    </w:p>
    <w:p w:rsidR="00FA7089" w:rsidRDefault="00FA7089" w:rsidP="001F6EE3">
      <w:pPr>
        <w:spacing w:after="0" w:line="360" w:lineRule="auto"/>
        <w:jc w:val="both"/>
        <w:rPr>
          <w:rFonts w:ascii="Palatino Linotype" w:hAnsi="Palatino Linotype" w:cs="Arial"/>
          <w:color w:val="000000" w:themeColor="text1"/>
          <w:sz w:val="24"/>
          <w:szCs w:val="24"/>
        </w:rPr>
      </w:pPr>
    </w:p>
    <w:p w:rsidR="00FD12F2" w:rsidRPr="00D6154F" w:rsidRDefault="00FD12F2" w:rsidP="00FD12F2">
      <w:pPr>
        <w:pStyle w:val="Prrafodelista"/>
        <w:numPr>
          <w:ilvl w:val="0"/>
          <w:numId w:val="22"/>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FD12F2" w:rsidRPr="00D32F71" w:rsidRDefault="00FD12F2" w:rsidP="00FD12F2">
      <w:pPr>
        <w:spacing w:line="360" w:lineRule="auto"/>
        <w:ind w:left="709" w:right="141"/>
        <w:jc w:val="both"/>
        <w:rPr>
          <w:rFonts w:ascii="Palatino Linotype" w:hAnsi="Palatino Linotype"/>
          <w:b/>
          <w:i/>
          <w:color w:val="000000"/>
          <w:sz w:val="6"/>
        </w:rPr>
      </w:pPr>
    </w:p>
    <w:p w:rsidR="00FD12F2" w:rsidRDefault="00FD12F2" w:rsidP="00FD12F2">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w:t>
      </w:r>
      <w:r w:rsidRPr="00822149">
        <w:rPr>
          <w:rFonts w:ascii="Palatino Linotype" w:hAnsi="Palatino Linotype" w:cs="Arial"/>
          <w:sz w:val="24"/>
          <w:szCs w:val="24"/>
        </w:rPr>
        <w:lastRenderedPageBreak/>
        <w:t>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sidR="0009159E">
        <w:rPr>
          <w:rFonts w:ascii="Palatino Linotype" w:hAnsi="Palatino Linotype" w:cs="Arial"/>
          <w:sz w:val="24"/>
          <w:szCs w:val="24"/>
        </w:rPr>
        <w:t>2, 137 y</w:t>
      </w:r>
      <w:r>
        <w:rPr>
          <w:rFonts w:ascii="Palatino Linotype" w:hAnsi="Palatino Linotype" w:cs="Arial"/>
          <w:sz w:val="24"/>
          <w:szCs w:val="24"/>
        </w:rPr>
        <w:t xml:space="preserve">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FD12F2" w:rsidRPr="00A31C1A"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p>
    <w:p w:rsidR="00FD12F2" w:rsidRPr="00A31C1A" w:rsidRDefault="00FD12F2" w:rsidP="00FD12F2">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FD12F2" w:rsidRDefault="00FD12F2" w:rsidP="00FD12F2">
      <w:pPr>
        <w:autoSpaceDE w:val="0"/>
        <w:autoSpaceDN w:val="0"/>
        <w:adjustRightInd w:val="0"/>
        <w:spacing w:after="0" w:line="276" w:lineRule="auto"/>
        <w:ind w:left="567" w:right="284"/>
        <w:jc w:val="both"/>
        <w:rPr>
          <w:rFonts w:ascii="Palatino Linotype" w:hAnsi="Palatino Linotype" w:cs="Arial"/>
          <w:b/>
          <w:i/>
          <w:szCs w:val="24"/>
        </w:rPr>
      </w:pP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Pr="00542DCC"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FD12F2" w:rsidRPr="007B1AB1" w:rsidRDefault="00FD12F2" w:rsidP="00FD12F2">
      <w:pPr>
        <w:autoSpaceDE w:val="0"/>
        <w:autoSpaceDN w:val="0"/>
        <w:adjustRightInd w:val="0"/>
        <w:spacing w:after="0" w:line="360" w:lineRule="auto"/>
        <w:jc w:val="both"/>
        <w:rPr>
          <w:rFonts w:ascii="Palatino Linotype" w:hAnsi="Palatino Linotype" w:cs="Arial"/>
          <w:sz w:val="24"/>
          <w:szCs w:val="24"/>
        </w:rPr>
      </w:pPr>
    </w:p>
    <w:p w:rsidR="00FD12F2" w:rsidRDefault="00FD12F2" w:rsidP="00FD12F2">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243CF" w:rsidRDefault="00D243CF" w:rsidP="00FD12F2">
      <w:pPr>
        <w:autoSpaceDE w:val="0"/>
        <w:autoSpaceDN w:val="0"/>
        <w:adjustRightInd w:val="0"/>
        <w:spacing w:after="0" w:line="240" w:lineRule="auto"/>
        <w:ind w:left="567" w:right="284"/>
        <w:jc w:val="both"/>
        <w:rPr>
          <w:rFonts w:ascii="Palatino Linotype" w:hAnsi="Palatino Linotype" w:cs="Arial"/>
          <w:i/>
          <w:szCs w:val="24"/>
        </w:rPr>
      </w:pPr>
    </w:p>
    <w:p w:rsidR="00FD12F2" w:rsidRPr="00A31C1A" w:rsidRDefault="00FD12F2" w:rsidP="00FD12F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FD12F2" w:rsidRDefault="00FD12F2" w:rsidP="00FD12F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FD12F2" w:rsidRDefault="00FD12F2" w:rsidP="00FD12F2">
      <w:pPr>
        <w:autoSpaceDE w:val="0"/>
        <w:autoSpaceDN w:val="0"/>
        <w:adjustRightInd w:val="0"/>
        <w:spacing w:after="0" w:line="276" w:lineRule="auto"/>
        <w:ind w:left="567" w:right="284"/>
        <w:jc w:val="both"/>
        <w:rPr>
          <w:rFonts w:ascii="Palatino Linotype" w:hAnsi="Palatino Linotype" w:cs="Arial"/>
          <w:i/>
          <w:szCs w:val="24"/>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En este mismo sentido, c</w:t>
      </w:r>
      <w:r w:rsidRPr="00404F4E">
        <w:rPr>
          <w:rFonts w:ascii="Palatino Linotype" w:hAnsi="Palatino Linotype" w:cs="Arial"/>
        </w:rPr>
        <w:t>abe señalar que en l</w:t>
      </w:r>
      <w:r w:rsidR="00D243CF">
        <w:rPr>
          <w:rFonts w:ascii="Palatino Linotype" w:hAnsi="Palatino Linotype" w:cs="Arial"/>
        </w:rPr>
        <w:t>a documentación que se ordena su entrega puede contener datos susceptibles de ser clasificados, los cuales se enuncian mas no se limitan o restringe</w:t>
      </w:r>
      <w:r w:rsidRPr="00404F4E">
        <w:rPr>
          <w:rFonts w:ascii="Palatino Linotype" w:hAnsi="Palatino Linotype" w:cs="Arial"/>
        </w:rPr>
        <w:t xml:space="preserve"> como </w:t>
      </w:r>
      <w:r w:rsidR="00D243CF">
        <w:rPr>
          <w:rFonts w:ascii="Palatino Linotype" w:hAnsi="Palatino Linotype" w:cs="Arial"/>
        </w:rPr>
        <w:t xml:space="preserve">es </w:t>
      </w:r>
      <w:r w:rsidRPr="00404F4E">
        <w:rPr>
          <w:rFonts w:ascii="Palatino Linotype" w:hAnsi="Palatino Linotype" w:cs="Arial"/>
        </w:rPr>
        <w:t xml:space="preserve">el </w:t>
      </w:r>
      <w:r w:rsidRPr="00404F4E">
        <w:rPr>
          <w:rFonts w:ascii="Palatino Linotype" w:hAnsi="Palatino Linotype"/>
          <w:noProof/>
          <w:lang w:eastAsia="es-MX"/>
        </w:rPr>
        <w:t>folio fiscal, numero de serie del certificado del SAT, sello digital del CFDI, sello digital del SAT, cadena original del complemento de certificación digital del SAT y codigo bidimensional</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AB4054">
        <w:rPr>
          <w:rFonts w:ascii="Palatino Linotype" w:hAnsi="Palatino Linotype" w:cs="Arial"/>
        </w:rPr>
        <w:t>Respecto del</w:t>
      </w:r>
      <w:r w:rsidRPr="00C8528F">
        <w:rPr>
          <w:rFonts w:ascii="Palatino Linotype" w:hAnsi="Palatino Linotype" w:cs="Arial"/>
          <w:b/>
        </w:rPr>
        <w:t xml:space="preserve"> folio fiscal</w:t>
      </w:r>
      <w:r>
        <w:rPr>
          <w:rFonts w:ascii="Palatino Linotype" w:hAnsi="Palatino Linotype" w:cs="Arial"/>
        </w:rPr>
        <w:t xml:space="preserve">, es el folio identificador del comprobante fiscal, se ubica dentro de los datos del emisor o en el recuadro de los datos de identificación del comprobante fiscal, es un número consecutivo contenido en los comprobantes fiscales digitales, compuesto por cinco grupos de números y letras separados por guiones, dato que al ingresar en la página del Servicio de Administración Tributaria, arroja datos del al que pertenece y que podrían estar relacionados de manera directa con su emisor, razón por la cual el folio fiscal constituye un dato personal, y por lo tanto es considerada información confidencial, de conformidad con lo establecido en los artículo 3 fracción IX y 143 fracción II de la Ley de Transparencia y Acceso a la Información Pública del Estado de México y </w:t>
      </w:r>
      <w:r>
        <w:rPr>
          <w:rFonts w:ascii="Palatino Linotype" w:hAnsi="Palatino Linotype" w:cs="Arial"/>
        </w:rPr>
        <w:lastRenderedPageBreak/>
        <w:t>Municipios y 4 fracción XI de la Ley de Datos personales en Posesión de Sujetos Obligados del Estado de México y Municipios.</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En relación a los </w:t>
      </w:r>
      <w:r>
        <w:rPr>
          <w:rFonts w:ascii="Palatino Linotype" w:hAnsi="Palatino Linotype" w:cs="Arial"/>
          <w:b/>
        </w:rPr>
        <w:t xml:space="preserve">sellos digitales y cadenas originales, </w:t>
      </w:r>
      <w:r>
        <w:rPr>
          <w:rFonts w:ascii="Palatino Linotype" w:hAnsi="Palatino Linotype" w:cs="Arial"/>
        </w:rPr>
        <w:t>estos datos forman parte del certificado de sello digital, los cuales son documentos electrónicos, mismo que de conformidad con lo artículo 17-G y 29 del Código Fiscal de la Federación le permiten a la autoridad hacendaria federal garantizar una vinculación entre la identidad de un sujeto o entidad con clave pública, hace identificable a na persona o identidad además de que dichos certificados tiene como finalidad o propósito específico firmar digitalmente la recibos electrónicos para acreditar la autenticidad de los comprobantes fiscales.</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Así mismo a través de la reforma realizada al Código Fiscal de la Federación publicado en el Diario Oficial de la Federación, se establecieron las bases de regulación para la prestación de servicios y la emisión de comprobantes fiscales digitales (CFD), en la cual se establecen las cadenas originales de sellos digitales, como un requisito para dichos comprobantes, toda vez que la misma se forma con datos contenido dentro del propio comprobante en el archivo XML, formando un resumen del mismo.</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 mayor abundamiento, la Cadena Original de un Comprobante Fiscal Digital (CFD) está formada por los siguientes elementos:</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lastRenderedPageBreak/>
        <w:t xml:space="preserve">Datos del comprobante: </w:t>
      </w:r>
      <w:r w:rsidRPr="00D60178">
        <w:rPr>
          <w:rFonts w:ascii="Palatino Linotype" w:hAnsi="Palatino Linotype" w:cs="Arial"/>
        </w:rPr>
        <w:t>versión, serie, folio, fecha</w:t>
      </w:r>
      <w:r>
        <w:rPr>
          <w:rFonts w:ascii="Palatino Linotype" w:hAnsi="Palatino Linotype" w:cs="Arial"/>
        </w:rPr>
        <w:t>, numero de aprobación, año de aprobación, tipo de comprobantes, forma de pago, condiciones de pago, subtotal, descuento total, método de pago, lugar de expedición, número de cuenta con la que se realizó el pago, tipo de cambio, moneda, folio fiscal del comprobante origen tratándose de pagos en parcialidades, monto del comprobante expedido por el valor total de la operación.</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Código Bidimensional o Código QR, </w:t>
      </w:r>
      <w:r>
        <w:rPr>
          <w:rFonts w:ascii="Palatino Linotype" w:hAnsi="Palatino Linotype" w:cs="Arial"/>
        </w:rPr>
        <w:t>son un tipo de codificaciones óptica de barras bidimensionales, los cuales a diferencia de un código de barras convencional contiene información codificada dentro de un cuadrado, permitiendo almacenar gran cantidad de información alfanumérica.</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La inclusión de software que lee códigos QR en teléfonos móviles permite el acceso indiscriminado a la información que resguarda dichos códigos, la cual para el caso que nos ocupa implica </w:t>
      </w:r>
      <w:proofErr w:type="spellStart"/>
      <w:r>
        <w:rPr>
          <w:rFonts w:ascii="Palatino Linotype" w:hAnsi="Palatino Linotype" w:cs="Arial"/>
        </w:rPr>
        <w:t>necesariamiente</w:t>
      </w:r>
      <w:proofErr w:type="spellEnd"/>
      <w:r>
        <w:rPr>
          <w:rFonts w:ascii="Palatino Linotype" w:hAnsi="Palatino Linotype" w:cs="Arial"/>
        </w:rPr>
        <w:t xml:space="preserve"> la información fiscal, tanto del emisor del comprobante como del receptor del mismo, tal como la clave de R.F.C., numero de aprobación del </w:t>
      </w:r>
      <w:proofErr w:type="spellStart"/>
      <w:r>
        <w:rPr>
          <w:rFonts w:ascii="Palatino Linotype" w:hAnsi="Palatino Linotype" w:cs="Arial"/>
        </w:rPr>
        <w:t>Sevicio</w:t>
      </w:r>
      <w:proofErr w:type="spellEnd"/>
      <w:r>
        <w:rPr>
          <w:rFonts w:ascii="Palatino Linotype" w:hAnsi="Palatino Linotype" w:cs="Arial"/>
        </w:rPr>
        <w:t xml:space="preserve"> de Administración Tributaria, el rango de folios asignados por dicha autoridad y en su caso la serie, fecha de asignación de los folios y la vigencia de los mismos, de esta manera el código bidimensional permite albergar toda la información que se requiera para identificar plenamente al contribuyente, así como parte de su actividad fiscal, datos que por su naturaleza corresponde al secreto fiscal de su titular, motivo por el cual estos formatos deben clasificarse como confidenciales y por lo tanto se debe restringir el acceso público y resguardar los datos personales al estimar que son especialmente protegidos.</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lastRenderedPageBreak/>
        <w:t xml:space="preserve">Por lo anterior el </w:t>
      </w:r>
      <w:r w:rsidRPr="00BB4433">
        <w:rPr>
          <w:rFonts w:ascii="Palatino Linotype" w:hAnsi="Palatino Linotype" w:cs="Arial"/>
          <w:b/>
        </w:rPr>
        <w:t xml:space="preserve">Código QR (Quick Response </w:t>
      </w:r>
      <w:proofErr w:type="spellStart"/>
      <w:r w:rsidRPr="00BB4433">
        <w:rPr>
          <w:rFonts w:ascii="Palatino Linotype" w:hAnsi="Palatino Linotype" w:cs="Arial"/>
          <w:b/>
        </w:rPr>
        <w:t>Code</w:t>
      </w:r>
      <w:proofErr w:type="spellEnd"/>
      <w:r w:rsidRPr="00BB4433">
        <w:rPr>
          <w:rFonts w:ascii="Palatino Linotype" w:hAnsi="Palatino Linotype" w:cs="Arial"/>
          <w:b/>
        </w:rPr>
        <w:t>)</w:t>
      </w:r>
      <w:r>
        <w:rPr>
          <w:rFonts w:ascii="Palatino Linotype" w:hAnsi="Palatino Linotype" w:cs="Arial"/>
        </w:rPr>
        <w:t xml:space="preserve"> debe considerarse de carácter confidencial en términos de lo establecido en los artículos 3 fracción IX y 143 fracción II de la Ley de Transparencia y Acceso a la Información Pública del Estado de México y Municipios y 4 fracción XI de la Ley de Datos personales en Posesión de Sujetos Obligados del Estado de México y Municipios.</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Bajo estos argumentos, es dable señalar que toda vez que los datos señalados se encuentran vinculados a la personalidad y patrimonio de una persona y que son recabados con fines estrictamente fiscales, en específico para la elaboración de los comprobantes fiscales digitales, correspondientes al pago por servicios prestados a las entidades públicas, es necesario hacer hincapié que el acceso a cualquier persona diversa al titular de dichos datos, podría incidir en temas de seguridad si son utilizados de manera indebida.</w:t>
      </w:r>
    </w:p>
    <w:p w:rsidR="00FD12F2" w:rsidRDefault="00FD12F2" w:rsidP="00FD12F2">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FD12F2" w:rsidRPr="00E06153" w:rsidRDefault="00FD12F2" w:rsidP="00FD12F2">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FD12F2" w:rsidRPr="00AD2A55" w:rsidRDefault="00FD12F2" w:rsidP="00FD12F2">
      <w:pPr>
        <w:rPr>
          <w:lang w:val="es-ES" w:eastAsia="es-ES"/>
        </w:rPr>
      </w:pP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FD12F2" w:rsidRDefault="00FD12F2" w:rsidP="00FD12F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FD12F2" w:rsidRDefault="00FD12F2" w:rsidP="00FD12F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FD12F2" w:rsidRPr="00AD2A55" w:rsidRDefault="00FD12F2" w:rsidP="00FD12F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FD12F2" w:rsidRPr="00AD2A55" w:rsidRDefault="00FD12F2" w:rsidP="00FD12F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FD12F2" w:rsidRPr="00AD2A55" w:rsidRDefault="00FD12F2" w:rsidP="00FD12F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rsidR="00FD12F2" w:rsidRPr="00AD2A55" w:rsidRDefault="00FD12F2" w:rsidP="00FD12F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FD12F2" w:rsidRDefault="00FD12F2" w:rsidP="00FD12F2">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FD12F2" w:rsidRPr="00AD2A55" w:rsidRDefault="00FD12F2" w:rsidP="00FD12F2">
      <w:pPr>
        <w:shd w:val="clear" w:color="auto" w:fill="FFFFFF"/>
        <w:spacing w:after="0" w:line="240" w:lineRule="auto"/>
        <w:ind w:left="851" w:right="851"/>
        <w:jc w:val="both"/>
        <w:rPr>
          <w:rFonts w:ascii="Palatino Linotype" w:eastAsia="Times New Roman" w:hAnsi="Palatino Linotype" w:cs="Arial"/>
          <w:lang w:eastAsia="es-MX"/>
        </w:rPr>
      </w:pPr>
    </w:p>
    <w:p w:rsidR="00FD12F2" w:rsidRDefault="00FD12F2" w:rsidP="00FD12F2">
      <w:pPr>
        <w:autoSpaceDE w:val="0"/>
        <w:autoSpaceDN w:val="0"/>
        <w:adjustRightInd w:val="0"/>
        <w:spacing w:after="0" w:line="360" w:lineRule="auto"/>
        <w:jc w:val="both"/>
        <w:rPr>
          <w:rFonts w:ascii="Palatino Linotype" w:hAnsi="Palatino Linotyp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w:t>
      </w:r>
      <w:r w:rsidRPr="00822149">
        <w:rPr>
          <w:rFonts w:ascii="Palatino Linotype" w:hAnsi="Palatino Linotype"/>
          <w:sz w:val="24"/>
          <w:szCs w:val="24"/>
        </w:rPr>
        <w:lastRenderedPageBreak/>
        <w:t>internacional suscrito por el Estado mexicano que expresamente le otorga el carácter de reservada o confidencial.</w:t>
      </w:r>
    </w:p>
    <w:p w:rsidR="00D243CF" w:rsidRDefault="00D243CF" w:rsidP="00FD12F2">
      <w:pPr>
        <w:autoSpaceDE w:val="0"/>
        <w:autoSpaceDN w:val="0"/>
        <w:adjustRightInd w:val="0"/>
        <w:spacing w:after="0" w:line="360" w:lineRule="auto"/>
        <w:jc w:val="both"/>
        <w:rPr>
          <w:rFonts w:ascii="Palatino Linotype" w:hAnsi="Palatino Linotype"/>
          <w:sz w:val="24"/>
          <w:szCs w:val="24"/>
        </w:rPr>
      </w:pPr>
    </w:p>
    <w:p w:rsidR="00FD12F2" w:rsidRDefault="00FD12F2" w:rsidP="00FD12F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FD12F2" w:rsidRPr="00AD2A55" w:rsidRDefault="00FD12F2" w:rsidP="00FD12F2">
      <w:pPr>
        <w:autoSpaceDE w:val="0"/>
        <w:autoSpaceDN w:val="0"/>
        <w:adjustRightInd w:val="0"/>
        <w:spacing w:after="0" w:line="360" w:lineRule="auto"/>
        <w:jc w:val="both"/>
        <w:rPr>
          <w:rFonts w:ascii="Palatino Linotype" w:hAnsi="Palatino Linotype" w:cs="Arial"/>
          <w:bCs/>
          <w:sz w:val="24"/>
          <w:szCs w:val="24"/>
        </w:rPr>
      </w:pPr>
    </w:p>
    <w:p w:rsidR="00FD12F2" w:rsidRDefault="00FD12F2" w:rsidP="00FD12F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FD12F2" w:rsidRDefault="00FD12F2" w:rsidP="00FD12F2">
      <w:pPr>
        <w:spacing w:after="0" w:line="360" w:lineRule="auto"/>
        <w:jc w:val="both"/>
        <w:rPr>
          <w:rFonts w:ascii="Palatino Linotype" w:hAnsi="Palatino Linotype" w:cs="Arial"/>
          <w:bCs/>
          <w:sz w:val="24"/>
          <w:szCs w:val="24"/>
        </w:rPr>
      </w:pPr>
    </w:p>
    <w:p w:rsidR="00FD12F2" w:rsidRDefault="00FD12F2" w:rsidP="00FD12F2">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FD12F2" w:rsidRPr="00AD2A55" w:rsidRDefault="00FD12F2" w:rsidP="00FD12F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w:t>
      </w:r>
      <w:r w:rsidRPr="00AD2A55">
        <w:rPr>
          <w:rFonts w:ascii="Palatino Linotype" w:hAnsi="Palatino Linotype" w:cs="Arial"/>
          <w:bCs/>
          <w:i/>
          <w:iCs/>
          <w:u w:val="single"/>
        </w:rPr>
        <w:lastRenderedPageBreak/>
        <w:t>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FD12F2" w:rsidRDefault="00FD12F2" w:rsidP="00FD12F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FD12F2" w:rsidRDefault="00FD12F2" w:rsidP="00FD12F2">
      <w:pPr>
        <w:spacing w:after="0" w:line="240" w:lineRule="auto"/>
        <w:ind w:left="851" w:right="850"/>
        <w:jc w:val="both"/>
        <w:rPr>
          <w:rFonts w:ascii="Palatino Linotype" w:hAnsi="Palatino Linotype" w:cs="Arial"/>
          <w:bCs/>
          <w:i/>
          <w:iCs/>
        </w:rPr>
      </w:pPr>
    </w:p>
    <w:p w:rsidR="00FD12F2" w:rsidRPr="00AD2A55" w:rsidRDefault="00FD12F2" w:rsidP="00FD12F2">
      <w:pPr>
        <w:spacing w:after="0" w:line="240" w:lineRule="auto"/>
        <w:ind w:left="851" w:right="850"/>
        <w:jc w:val="both"/>
        <w:rPr>
          <w:rFonts w:ascii="Palatino Linotype" w:hAnsi="Palatino Linotype" w:cs="Arial"/>
          <w:bCs/>
          <w:i/>
          <w:iCs/>
        </w:rPr>
      </w:pPr>
    </w:p>
    <w:p w:rsidR="00FD12F2" w:rsidRDefault="00FD12F2" w:rsidP="00FD12F2">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FD12F2" w:rsidRDefault="00FD12F2" w:rsidP="00FD12F2">
      <w:pPr>
        <w:spacing w:after="0" w:line="360" w:lineRule="auto"/>
        <w:jc w:val="both"/>
        <w:rPr>
          <w:rFonts w:ascii="Palatino Linotype" w:hAnsi="Palatino Linotype" w:cs="Arial"/>
          <w:color w:val="000000" w:themeColor="text1"/>
          <w:sz w:val="24"/>
          <w:szCs w:val="24"/>
        </w:rPr>
      </w:pPr>
    </w:p>
    <w:p w:rsidR="001F6EE3" w:rsidRDefault="001F6EE3" w:rsidP="001F6EE3">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la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D243CF" w:rsidRPr="00F1491F">
        <w:rPr>
          <w:rFonts w:ascii="Palatino Linotype" w:hAnsi="Palatino Linotype" w:cs="Arial"/>
          <w:b/>
          <w:sz w:val="24"/>
          <w:szCs w:val="24"/>
        </w:rPr>
        <w:t>00023/TMASCALA/IP/2018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1F6EE3" w:rsidRPr="00B52CA5" w:rsidRDefault="001F6EE3" w:rsidP="001F6EE3">
      <w:pPr>
        <w:spacing w:after="0" w:line="360" w:lineRule="auto"/>
        <w:jc w:val="both"/>
        <w:rPr>
          <w:rFonts w:ascii="Arial" w:hAnsi="Arial" w:cs="Arial"/>
          <w:b/>
          <w:bCs/>
          <w:color w:val="333333"/>
          <w:sz w:val="24"/>
          <w:szCs w:val="24"/>
        </w:rPr>
      </w:pPr>
    </w:p>
    <w:p w:rsidR="001F6EE3" w:rsidRDefault="001F6EE3" w:rsidP="001F6EE3">
      <w:pPr>
        <w:spacing w:after="0" w:line="360" w:lineRule="auto"/>
        <w:jc w:val="both"/>
        <w:rPr>
          <w:rFonts w:ascii="Palatino Linotype" w:hAnsi="Palatino Linotype"/>
          <w:sz w:val="24"/>
          <w:szCs w:val="24"/>
        </w:rPr>
      </w:pPr>
      <w:r w:rsidRPr="0024637B">
        <w:rPr>
          <w:rFonts w:ascii="Palatino Linotype" w:hAnsi="Palatino Linotype"/>
          <w:sz w:val="24"/>
          <w:szCs w:val="24"/>
        </w:rPr>
        <w:lastRenderedPageBreak/>
        <w:t>Por lo antes expuesto y fundado</w:t>
      </w:r>
      <w:r>
        <w:rPr>
          <w:rFonts w:ascii="Palatino Linotype" w:hAnsi="Palatino Linotype"/>
          <w:sz w:val="24"/>
          <w:szCs w:val="24"/>
        </w:rPr>
        <w:t xml:space="preserve">. </w:t>
      </w:r>
    </w:p>
    <w:p w:rsidR="00D243CF" w:rsidRDefault="00D243CF" w:rsidP="001F6EE3">
      <w:pPr>
        <w:spacing w:after="0" w:line="360" w:lineRule="auto"/>
        <w:jc w:val="both"/>
        <w:rPr>
          <w:rFonts w:ascii="Palatino Linotype" w:hAnsi="Palatino Linotype"/>
          <w:sz w:val="24"/>
          <w:szCs w:val="24"/>
        </w:rPr>
      </w:pPr>
    </w:p>
    <w:p w:rsidR="001F6EE3" w:rsidRDefault="001F6EE3" w:rsidP="001F6EE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1F6EE3" w:rsidRPr="00EC3ED8" w:rsidRDefault="001F6EE3" w:rsidP="001F6EE3">
      <w:pPr>
        <w:spacing w:after="0" w:line="360" w:lineRule="auto"/>
        <w:jc w:val="center"/>
        <w:rPr>
          <w:rFonts w:ascii="Palatino Linotype" w:eastAsia="Times New Roman" w:hAnsi="Palatino Linotype"/>
          <w:b/>
          <w:bCs/>
          <w:spacing w:val="60"/>
          <w:sz w:val="14"/>
          <w:szCs w:val="24"/>
          <w:lang w:val="es-ES_tradnl"/>
        </w:rPr>
      </w:pPr>
    </w:p>
    <w:p w:rsidR="001F6EE3" w:rsidRPr="00D428DB" w:rsidRDefault="001F6EE3" w:rsidP="001F6EE3">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1F6EE3" w:rsidRPr="00EC3ED8" w:rsidRDefault="001F6EE3" w:rsidP="001F6EE3">
      <w:pPr>
        <w:spacing w:after="0" w:line="360" w:lineRule="auto"/>
        <w:jc w:val="both"/>
        <w:rPr>
          <w:rFonts w:ascii="Palatino Linotype" w:hAnsi="Palatino Linotype" w:cs="Arial"/>
          <w:b/>
          <w:bCs/>
          <w:sz w:val="20"/>
          <w:szCs w:val="28"/>
          <w:shd w:val="clear" w:color="auto" w:fill="FFFFFF"/>
        </w:rPr>
      </w:pPr>
    </w:p>
    <w:p w:rsidR="001F6EE3" w:rsidRDefault="001F6EE3" w:rsidP="001F6EE3">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593256">
        <w:rPr>
          <w:rFonts w:ascii="Palatino Linotype" w:hAnsi="Palatino Linotype" w:cs="Arial"/>
          <w:sz w:val="24"/>
          <w:szCs w:val="24"/>
        </w:rPr>
        <w:t>Se</w:t>
      </w:r>
      <w:r w:rsidRPr="00593256">
        <w:rPr>
          <w:rFonts w:ascii="Palatino Linotype" w:hAnsi="Palatino Linotype" w:cs="Arial"/>
          <w:b/>
          <w:sz w:val="24"/>
          <w:szCs w:val="24"/>
        </w:rPr>
        <w:t xml:space="preserve"> ordena </w:t>
      </w:r>
      <w:r w:rsidRPr="00593256">
        <w:rPr>
          <w:rFonts w:ascii="Palatino Linotype" w:hAnsi="Palatino Linotype" w:cs="Arial"/>
          <w:sz w:val="24"/>
          <w:szCs w:val="24"/>
        </w:rPr>
        <w:t>al Sujeto Obligado</w:t>
      </w:r>
      <w:r w:rsidRPr="00593256">
        <w:rPr>
          <w:rFonts w:ascii="Palatino Linotype" w:eastAsia="Times New Roman" w:hAnsi="Palatino Linotype" w:cs="Arial"/>
          <w:sz w:val="24"/>
          <w:szCs w:val="24"/>
        </w:rPr>
        <w:t>, atienda la solicitud de información número</w:t>
      </w:r>
      <w:r w:rsidRPr="00593256">
        <w:rPr>
          <w:rFonts w:ascii="Palatino Linotype" w:hAnsi="Palatino Linotype" w:cs="Arial"/>
          <w:b/>
          <w:sz w:val="24"/>
          <w:szCs w:val="24"/>
        </w:rPr>
        <w:t xml:space="preserve"> </w:t>
      </w:r>
      <w:r w:rsidR="00EC3ED8" w:rsidRPr="00F1491F">
        <w:rPr>
          <w:rFonts w:ascii="Palatino Linotype" w:hAnsi="Palatino Linotype" w:cs="Arial"/>
          <w:b/>
          <w:sz w:val="24"/>
          <w:szCs w:val="24"/>
        </w:rPr>
        <w:t>00023/TMASCALA/IP/2018</w:t>
      </w:r>
      <w:r w:rsidRPr="00593256">
        <w:rPr>
          <w:rFonts w:ascii="Palatino Linotype" w:eastAsia="Times New Roman" w:hAnsi="Palatino Linotype" w:cs="Arial"/>
          <w:sz w:val="24"/>
          <w:szCs w:val="24"/>
        </w:rPr>
        <w:t xml:space="preserve">, en términos del considerando cuarto de esta resolución y haga entrega </w:t>
      </w:r>
      <w:r w:rsidRPr="00593256">
        <w:rPr>
          <w:rFonts w:ascii="Palatino Linotype" w:eastAsia="Times New Roman" w:hAnsi="Palatino Linotype" w:cs="Arial"/>
          <w:b/>
          <w:sz w:val="24"/>
          <w:szCs w:val="24"/>
        </w:rPr>
        <w:t>vía SAIMEX,</w:t>
      </w:r>
      <w:r w:rsidRPr="00593256">
        <w:rPr>
          <w:rFonts w:ascii="Palatino Linotype" w:eastAsia="Times New Roman" w:hAnsi="Palatino Linotype" w:cs="Arial"/>
          <w:sz w:val="24"/>
          <w:szCs w:val="24"/>
        </w:rPr>
        <w:t xml:space="preserve"> </w:t>
      </w:r>
      <w:r w:rsidRPr="00593256">
        <w:rPr>
          <w:rFonts w:ascii="Palatino Linotype" w:hAnsi="Palatino Linotype" w:cs="Arial"/>
          <w:sz w:val="24"/>
          <w:szCs w:val="24"/>
        </w:rPr>
        <w:t xml:space="preserve">en versión pública </w:t>
      </w:r>
      <w:r w:rsidRPr="00593256">
        <w:rPr>
          <w:rFonts w:ascii="Palatino Linotype" w:hAnsi="Palatino Linotype"/>
          <w:sz w:val="24"/>
          <w:szCs w:val="24"/>
        </w:rPr>
        <w:t>lo siguiente:</w:t>
      </w:r>
    </w:p>
    <w:p w:rsidR="00EC3ED8" w:rsidRPr="00593256" w:rsidRDefault="00EC3ED8" w:rsidP="001F6EE3">
      <w:pPr>
        <w:spacing w:after="0" w:line="360" w:lineRule="auto"/>
        <w:jc w:val="both"/>
        <w:rPr>
          <w:rFonts w:ascii="Palatino Linotype" w:hAnsi="Palatino Linotype"/>
          <w:sz w:val="24"/>
          <w:szCs w:val="24"/>
        </w:rPr>
      </w:pPr>
    </w:p>
    <w:p w:rsidR="00EC3ED8" w:rsidRDefault="00EC3ED8" w:rsidP="00EC3ED8">
      <w:pPr>
        <w:pStyle w:val="Prrafodelista"/>
        <w:spacing w:line="360" w:lineRule="auto"/>
        <w:ind w:left="851" w:right="567"/>
        <w:jc w:val="both"/>
        <w:rPr>
          <w:rFonts w:ascii="Palatino Linotype" w:hAnsi="Palatino Linotype"/>
          <w:i/>
          <w:color w:val="000000"/>
          <w:sz w:val="22"/>
          <w:szCs w:val="22"/>
        </w:rPr>
      </w:pPr>
      <w:r>
        <w:rPr>
          <w:rFonts w:ascii="Palatino Linotype" w:hAnsi="Palatino Linotype"/>
          <w:i/>
          <w:color w:val="000000"/>
          <w:sz w:val="22"/>
          <w:szCs w:val="22"/>
        </w:rPr>
        <w:t>1.-</w:t>
      </w:r>
      <w:r w:rsidRPr="00CC1AA0">
        <w:rPr>
          <w:rFonts w:ascii="Palatino Linotype" w:hAnsi="Palatino Linotype"/>
          <w:i/>
          <w:color w:val="000000"/>
          <w:sz w:val="22"/>
          <w:szCs w:val="22"/>
        </w:rPr>
        <w:t>copia de todos los expedientes de las "factibilidades de dotación de los servicios de agua potable y dr</w:t>
      </w:r>
      <w:r>
        <w:rPr>
          <w:rFonts w:ascii="Palatino Linotype" w:hAnsi="Palatino Linotype"/>
          <w:i/>
          <w:color w:val="000000"/>
          <w:sz w:val="22"/>
          <w:szCs w:val="22"/>
        </w:rPr>
        <w:t>enaje" emitidos desde el primero de enero de dos mil tres a</w:t>
      </w:r>
      <w:r w:rsidRPr="00CC1AA0">
        <w:rPr>
          <w:rFonts w:ascii="Palatino Linotype" w:hAnsi="Palatino Linotype"/>
          <w:i/>
          <w:color w:val="000000"/>
          <w:sz w:val="22"/>
          <w:szCs w:val="22"/>
        </w:rPr>
        <w:t>l</w:t>
      </w:r>
      <w:r>
        <w:rPr>
          <w:rFonts w:ascii="Palatino Linotype" w:hAnsi="Palatino Linotype"/>
          <w:i/>
          <w:color w:val="000000"/>
          <w:sz w:val="22"/>
          <w:szCs w:val="22"/>
        </w:rPr>
        <w:t xml:space="preserve"> veintisiete de agosto de dos mil dieciocho, </w:t>
      </w:r>
      <w:r w:rsidRPr="00EC3ED8">
        <w:rPr>
          <w:rFonts w:ascii="Palatino Linotype" w:hAnsi="Palatino Linotype"/>
          <w:i/>
          <w:color w:val="000000"/>
          <w:sz w:val="22"/>
          <w:szCs w:val="22"/>
        </w:rPr>
        <w:t>con su res</w:t>
      </w:r>
      <w:r>
        <w:rPr>
          <w:rFonts w:ascii="Palatino Linotype" w:hAnsi="Palatino Linotype"/>
          <w:i/>
          <w:color w:val="000000"/>
          <w:sz w:val="22"/>
          <w:szCs w:val="22"/>
        </w:rPr>
        <w:t xml:space="preserve">pectiva documentación soporte. </w:t>
      </w:r>
    </w:p>
    <w:p w:rsidR="00EC3ED8" w:rsidRDefault="00EC3ED8" w:rsidP="00EC3ED8">
      <w:pPr>
        <w:pStyle w:val="Prrafodelista"/>
        <w:spacing w:line="360" w:lineRule="auto"/>
        <w:ind w:left="851" w:right="567"/>
        <w:jc w:val="both"/>
        <w:rPr>
          <w:rFonts w:ascii="Palatino Linotype" w:hAnsi="Palatino Linotype"/>
          <w:i/>
          <w:color w:val="000000"/>
          <w:sz w:val="22"/>
          <w:szCs w:val="22"/>
        </w:rPr>
      </w:pPr>
    </w:p>
    <w:p w:rsidR="001F6EE3" w:rsidRDefault="00EC3ED8" w:rsidP="00EC3ED8">
      <w:pPr>
        <w:pStyle w:val="Prrafodelista"/>
        <w:spacing w:line="360" w:lineRule="auto"/>
        <w:ind w:left="851" w:right="567"/>
        <w:jc w:val="both"/>
        <w:rPr>
          <w:rFonts w:ascii="Palatino Linotype" w:hAnsi="Palatino Linotype"/>
          <w:i/>
          <w:color w:val="000000"/>
          <w:sz w:val="22"/>
          <w:szCs w:val="22"/>
        </w:rPr>
      </w:pPr>
      <w:r>
        <w:rPr>
          <w:rFonts w:ascii="Palatino Linotype" w:hAnsi="Palatino Linotype"/>
          <w:i/>
          <w:color w:val="000000"/>
          <w:sz w:val="22"/>
          <w:szCs w:val="22"/>
        </w:rPr>
        <w:t>2.- O</w:t>
      </w:r>
      <w:r w:rsidRPr="00EC3ED8">
        <w:rPr>
          <w:rFonts w:ascii="Palatino Linotype" w:hAnsi="Palatino Linotype"/>
          <w:i/>
          <w:color w:val="000000"/>
          <w:sz w:val="22"/>
          <w:szCs w:val="22"/>
        </w:rPr>
        <w:t xml:space="preserve">piniones técnicas emitidas por la Dirección de Obras Públicas o unidad responsable respecto de desarrollos y/o conjuntos urbanos del </w:t>
      </w:r>
      <w:r>
        <w:rPr>
          <w:rFonts w:ascii="Palatino Linotype" w:hAnsi="Palatino Linotype"/>
          <w:i/>
          <w:color w:val="000000"/>
          <w:sz w:val="22"/>
          <w:szCs w:val="22"/>
        </w:rPr>
        <w:t>primero de enero de dos mil tres a</w:t>
      </w:r>
      <w:r w:rsidRPr="00CC1AA0">
        <w:rPr>
          <w:rFonts w:ascii="Palatino Linotype" w:hAnsi="Palatino Linotype"/>
          <w:i/>
          <w:color w:val="000000"/>
          <w:sz w:val="22"/>
          <w:szCs w:val="22"/>
        </w:rPr>
        <w:t>l</w:t>
      </w:r>
      <w:r>
        <w:rPr>
          <w:rFonts w:ascii="Palatino Linotype" w:hAnsi="Palatino Linotype"/>
          <w:i/>
          <w:color w:val="000000"/>
          <w:sz w:val="22"/>
          <w:szCs w:val="22"/>
        </w:rPr>
        <w:t xml:space="preserve"> veintisiete de agosto de dos mil dieciocho.</w:t>
      </w:r>
    </w:p>
    <w:p w:rsidR="00240C15" w:rsidRDefault="00240C15" w:rsidP="00EC3ED8">
      <w:pPr>
        <w:pStyle w:val="Prrafodelista"/>
        <w:spacing w:line="360" w:lineRule="auto"/>
        <w:ind w:left="851" w:right="567"/>
        <w:jc w:val="both"/>
        <w:rPr>
          <w:rFonts w:ascii="Palatino Linotype" w:hAnsi="Palatino Linotype"/>
          <w:i/>
          <w:color w:val="000000"/>
          <w:sz w:val="22"/>
          <w:szCs w:val="22"/>
        </w:rPr>
      </w:pPr>
    </w:p>
    <w:p w:rsidR="00EC3ED8" w:rsidRPr="00EC3ED8" w:rsidRDefault="00EC3ED8" w:rsidP="00EC3ED8">
      <w:pPr>
        <w:pStyle w:val="Prrafodelista"/>
        <w:spacing w:line="360" w:lineRule="auto"/>
        <w:ind w:left="360" w:right="141"/>
        <w:jc w:val="both"/>
        <w:rPr>
          <w:rFonts w:ascii="Palatino Linotype" w:hAnsi="Palatino Linotype"/>
          <w:i/>
          <w:color w:val="000000"/>
          <w:sz w:val="22"/>
          <w:szCs w:val="22"/>
        </w:rPr>
      </w:pPr>
    </w:p>
    <w:p w:rsidR="001F6EE3" w:rsidRDefault="001F6EE3" w:rsidP="001F6EE3">
      <w:pPr>
        <w:spacing w:after="0" w:line="360" w:lineRule="auto"/>
        <w:jc w:val="both"/>
        <w:rPr>
          <w:rFonts w:ascii="Palatino Linotype" w:eastAsia="Times New Roman" w:hAnsi="Palatino Linotype" w:cs="Times New Roman"/>
          <w:sz w:val="24"/>
          <w:szCs w:val="24"/>
          <w:lang w:val="es-ES" w:eastAsia="es-ES"/>
        </w:rPr>
      </w:pPr>
      <w:r w:rsidRPr="002443DC">
        <w:rPr>
          <w:rFonts w:ascii="Palatino Linotype" w:eastAsia="Times New Roman" w:hAnsi="Palatino Linotype" w:cs="Times New Roman"/>
          <w:sz w:val="24"/>
          <w:szCs w:val="24"/>
          <w:lang w:val="es-ES" w:eastAsia="es-ES"/>
        </w:rPr>
        <w:t xml:space="preserve">El acuerdo de clasificación que respalde la versión pública que entregue el Sujeto Obligado para dar cumplimiento a la presente resolución, en términos de lo señalado en el Considerando Cuarto y en los artículos 49, fracción VIII, 132, fracción </w:t>
      </w:r>
      <w:r w:rsidRPr="002443DC">
        <w:rPr>
          <w:rFonts w:ascii="Palatino Linotype" w:eastAsia="Times New Roman" w:hAnsi="Palatino Linotype" w:cs="Times New Roman"/>
          <w:sz w:val="24"/>
          <w:szCs w:val="24"/>
          <w:lang w:val="es-ES" w:eastAsia="es-ES"/>
        </w:rPr>
        <w:lastRenderedPageBreak/>
        <w:t>II de la Ley de Transparencia y Acceso a la Información Pública del Estado de México y Municipios y demás normatividades aplicables.</w:t>
      </w:r>
    </w:p>
    <w:p w:rsidR="001F6EE3" w:rsidRPr="004209CE" w:rsidRDefault="001F6EE3" w:rsidP="001F6EE3">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1F6EE3" w:rsidRPr="00EC3ED8" w:rsidRDefault="001F6EE3" w:rsidP="001F6EE3">
      <w:pPr>
        <w:spacing w:after="0" w:line="360" w:lineRule="auto"/>
        <w:jc w:val="both"/>
        <w:rPr>
          <w:rFonts w:ascii="Palatino Linotype" w:eastAsia="Times New Roman" w:hAnsi="Palatino Linotype" w:cs="Arial"/>
          <w:sz w:val="20"/>
        </w:rPr>
      </w:pPr>
    </w:p>
    <w:p w:rsidR="001F6EE3" w:rsidRDefault="001F6EE3" w:rsidP="001F6EE3">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1F6EE3" w:rsidRDefault="001F6EE3" w:rsidP="001F6EE3">
      <w:pPr>
        <w:spacing w:after="0" w:line="360" w:lineRule="auto"/>
        <w:jc w:val="both"/>
        <w:rPr>
          <w:rFonts w:ascii="Palatino Linotype" w:hAnsi="Palatino Linotype" w:cs="Arial"/>
          <w:bCs/>
          <w:sz w:val="24"/>
          <w:szCs w:val="24"/>
        </w:rPr>
      </w:pPr>
    </w:p>
    <w:p w:rsidR="001F6EE3" w:rsidRDefault="001F6EE3" w:rsidP="001F6EE3">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240C15" w:rsidRDefault="00240C15" w:rsidP="001F6EE3">
      <w:pPr>
        <w:spacing w:after="0" w:line="360" w:lineRule="auto"/>
        <w:jc w:val="both"/>
        <w:rPr>
          <w:rFonts w:ascii="Palatino Linotype" w:hAnsi="Palatino Linotype"/>
          <w:sz w:val="24"/>
          <w:szCs w:val="24"/>
          <w:lang w:eastAsia="es-ES_tradnl"/>
        </w:rPr>
      </w:pPr>
    </w:p>
    <w:p w:rsidR="001F6EE3" w:rsidRPr="00AD2A55" w:rsidRDefault="001F6EE3" w:rsidP="00D447F9">
      <w:pPr>
        <w:autoSpaceDE w:val="0"/>
        <w:autoSpaceDN w:val="0"/>
        <w:adjustRightInd w:val="0"/>
        <w:spacing w:after="0" w:line="360" w:lineRule="auto"/>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AF2DDB">
        <w:rPr>
          <w:rFonts w:ascii="Palatino Linotype" w:hAnsi="Palatino Linotype" w:cs="Arial"/>
          <w:sz w:val="24"/>
          <w:szCs w:val="24"/>
        </w:rPr>
        <w:t>JAVIER MARTÍNEZ CRUZ Y LUIS 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CB7D69">
        <w:rPr>
          <w:rFonts w:ascii="Palatino Linotype" w:hAnsi="Palatino Linotype" w:cs="Arial"/>
          <w:sz w:val="24"/>
          <w:szCs w:val="24"/>
        </w:rPr>
        <w:t>CUADRAGÉSIMA QUINTA</w:t>
      </w:r>
      <w:r w:rsidR="002729A0">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CB7D69">
        <w:rPr>
          <w:rFonts w:ascii="Palatino Linotype" w:hAnsi="Palatino Linotype" w:cs="Arial"/>
          <w:sz w:val="24"/>
          <w:szCs w:val="24"/>
        </w:rPr>
        <w:t>SEIS DE DICIEMBRE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EC3ED8">
        <w:rPr>
          <w:rFonts w:ascii="Palatino Linotype" w:hAnsi="Palatino Linotype" w:cs="Arial"/>
          <w:sz w:val="24"/>
          <w:szCs w:val="24"/>
        </w:rPr>
        <w:t>--------------------------------------------------------------------------------------------------------------------------------------------------------------------------------------------------------------------------------------------------------------------------------------------------------------------------------------------------------------------------------------------------------------------------------------------------------------------------------------------------------------------------------------------------------------------------------------------------------------------------------------------------------------------------------------------------------------------------------------------------------------------------------------------------------------------------------------------------------------------------------------------------------------------------------------------------------------------------------------------------------------------------------------------------------------------------------------------------------------------------------------------------------------------------------------------------------------------------------------------------------------------------------------------------------------------------------------------------------------</w:t>
      </w:r>
      <w:r w:rsidR="001F2EF0">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09159E" w:rsidRDefault="0009159E" w:rsidP="003A3A32">
      <w:pPr>
        <w:spacing w:after="0" w:line="360" w:lineRule="auto"/>
        <w:jc w:val="both"/>
        <w:rPr>
          <w:rFonts w:ascii="Palatino Linotype" w:hAnsi="Palatino Linotype" w:cs="Arial"/>
          <w:sz w:val="24"/>
          <w:szCs w:val="24"/>
        </w:rPr>
      </w:pPr>
    </w:p>
    <w:p w:rsidR="0009159E" w:rsidRDefault="0009159E" w:rsidP="003A3A32">
      <w:pPr>
        <w:spacing w:after="0" w:line="360" w:lineRule="auto"/>
        <w:jc w:val="both"/>
        <w:rPr>
          <w:rFonts w:ascii="Palatino Linotype" w:hAnsi="Palatino Linotype" w:cs="Arial"/>
          <w:sz w:val="24"/>
          <w:szCs w:val="24"/>
        </w:rPr>
      </w:pPr>
    </w:p>
    <w:p w:rsidR="0009159E" w:rsidRDefault="0009159E" w:rsidP="003A3A32">
      <w:pPr>
        <w:spacing w:after="0" w:line="360" w:lineRule="auto"/>
        <w:jc w:val="both"/>
        <w:rPr>
          <w:rFonts w:ascii="Palatino Linotype" w:hAnsi="Palatino Linotype" w:cs="Arial"/>
          <w:sz w:val="24"/>
          <w:szCs w:val="24"/>
        </w:rPr>
      </w:pPr>
    </w:p>
    <w:p w:rsidR="0009159E" w:rsidRDefault="0009159E" w:rsidP="003A3A32">
      <w:pPr>
        <w:spacing w:after="0" w:line="360" w:lineRule="auto"/>
        <w:jc w:val="both"/>
        <w:rPr>
          <w:rFonts w:ascii="Palatino Linotype" w:hAnsi="Palatino Linotype" w:cs="Arial"/>
          <w:sz w:val="24"/>
          <w:szCs w:val="24"/>
        </w:rPr>
      </w:pPr>
    </w:p>
    <w:p w:rsidR="0009159E" w:rsidRDefault="0009159E" w:rsidP="003A3A32">
      <w:pPr>
        <w:spacing w:after="0" w:line="360" w:lineRule="auto"/>
        <w:jc w:val="both"/>
        <w:rPr>
          <w:rFonts w:ascii="Palatino Linotype" w:hAnsi="Palatino Linotype" w:cs="Arial"/>
          <w:sz w:val="24"/>
          <w:szCs w:val="24"/>
        </w:rPr>
      </w:pPr>
    </w:p>
    <w:p w:rsidR="00240C15" w:rsidRDefault="00240C15" w:rsidP="003A3A32">
      <w:pPr>
        <w:spacing w:after="0" w:line="360" w:lineRule="auto"/>
        <w:jc w:val="both"/>
        <w:rPr>
          <w:rFonts w:ascii="Palatino Linotype" w:hAnsi="Palatino Linotype" w:cs="Arial"/>
          <w:sz w:val="24"/>
          <w:szCs w:val="24"/>
        </w:rPr>
      </w:pPr>
    </w:p>
    <w:p w:rsidR="00240C15" w:rsidRDefault="00240C15" w:rsidP="003A3A32">
      <w:pPr>
        <w:spacing w:after="0" w:line="360" w:lineRule="auto"/>
        <w:jc w:val="both"/>
        <w:rPr>
          <w:rFonts w:ascii="Palatino Linotype" w:hAnsi="Palatino Linotype" w:cs="Arial"/>
          <w:sz w:val="24"/>
          <w:szCs w:val="24"/>
        </w:rPr>
      </w:pPr>
    </w:p>
    <w:p w:rsidR="00240C15" w:rsidRDefault="00240C15" w:rsidP="003A3A32">
      <w:pPr>
        <w:spacing w:after="0" w:line="360" w:lineRule="auto"/>
        <w:jc w:val="both"/>
        <w:rPr>
          <w:rFonts w:ascii="Palatino Linotype" w:hAnsi="Palatino Linotype" w:cs="Arial"/>
          <w:sz w:val="24"/>
          <w:szCs w:val="24"/>
        </w:rPr>
      </w:pPr>
    </w:p>
    <w:p w:rsidR="003A3A32" w:rsidRPr="00152075" w:rsidRDefault="003A3A32" w:rsidP="00EC3ED8">
      <w:pPr>
        <w:spacing w:after="0" w:line="360" w:lineRule="auto"/>
        <w:jc w:val="both"/>
        <w:rPr>
          <w:rFonts w:ascii="Palatino Linotype" w:hAnsi="Palatino Linotype"/>
          <w:b/>
          <w:sz w:val="4"/>
        </w:rPr>
      </w:pPr>
    </w:p>
    <w:p w:rsidR="003A3A32" w:rsidRPr="00152075" w:rsidRDefault="00EC3ED8" w:rsidP="003A3A32">
      <w:pPr>
        <w:spacing w:after="0" w:line="360" w:lineRule="auto"/>
        <w:rPr>
          <w:rFonts w:ascii="Palatino Linotype" w:hAnsi="Palatino Linotype"/>
          <w:b/>
          <w:sz w:val="16"/>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2414016</wp:posOffset>
                </wp:positionH>
                <wp:positionV relativeFrom="paragraph">
                  <wp:posOffset>126262</wp:posOffset>
                </wp:positionV>
                <wp:extent cx="2551430" cy="1075335"/>
                <wp:effectExtent l="0" t="0" r="20320" b="10795"/>
                <wp:wrapNone/>
                <wp:docPr id="21" name="Cuadro de texto 21"/>
                <wp:cNvGraphicFramePr/>
                <a:graphic xmlns:a="http://schemas.openxmlformats.org/drawingml/2006/main">
                  <a:graphicData uri="http://schemas.microsoft.com/office/word/2010/wordprocessingShape">
                    <wps:wsp>
                      <wps:cNvSpPr txBox="1"/>
                      <wps:spPr>
                        <a:xfrm>
                          <a:off x="0" y="0"/>
                          <a:ext cx="2551430" cy="10753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Default="00041951" w:rsidP="003A3A32">
                            <w:pPr>
                              <w:spacing w:after="0" w:line="240" w:lineRule="auto"/>
                              <w:jc w:val="center"/>
                              <w:rPr>
                                <w:rFonts w:ascii="Palatino Linotype" w:hAnsi="Palatino Linotype"/>
                                <w:sz w:val="24"/>
                                <w:szCs w:val="24"/>
                              </w:rPr>
                            </w:pPr>
                          </w:p>
                          <w:p w:rsidR="00041951" w:rsidRPr="00EF2FC0" w:rsidRDefault="00041951"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041951" w:rsidRDefault="00041951"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Pr="00016AF3" w:rsidRDefault="00041951"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margin-left:190.1pt;margin-top:9.95pt;width:200.9pt;height:84.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" fillcolor="white [3201]" strokecolor="white [3212]" strokeweight=".5pt">
                <v:textbox>
                  <w:txbxContent>
                    <w:p w:rsidR="00041951" w:rsidRDefault="00041951" w:rsidP="003A3A32">
                      <w:pPr>
                        <w:spacing w:after="0" w:line="240" w:lineRule="auto"/>
                        <w:jc w:val="center"/>
                        <w:rPr>
                          <w:rFonts w:ascii="Palatino Linotype" w:hAnsi="Palatino Linotype"/>
                          <w:sz w:val="24"/>
                          <w:szCs w:val="24"/>
                        </w:rPr>
                      </w:pPr>
                    </w:p>
                    <w:p w:rsidR="00041951" w:rsidRPr="00EF2FC0" w:rsidRDefault="00041951"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041951" w:rsidRDefault="00041951"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Pr="00016AF3" w:rsidRDefault="00041951"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EC3ED8" w:rsidRDefault="00EC3ED8" w:rsidP="003A3A32">
      <w:pPr>
        <w:spacing w:after="0" w:line="360" w:lineRule="auto"/>
        <w:rPr>
          <w:rFonts w:ascii="Palatino Linotype" w:hAnsi="Palatino Linotype"/>
          <w:b/>
        </w:rPr>
      </w:pPr>
    </w:p>
    <w:p w:rsidR="00EC3ED8" w:rsidRDefault="00EC3ED8" w:rsidP="003A3A32">
      <w:pPr>
        <w:spacing w:after="0" w:line="360" w:lineRule="auto"/>
        <w:rPr>
          <w:rFonts w:ascii="Palatino Linotype" w:hAnsi="Palatino Linotype"/>
          <w:b/>
        </w:rPr>
      </w:pPr>
    </w:p>
    <w:p w:rsidR="00EC3ED8" w:rsidRDefault="00EC3ED8"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Pr="00EF2FC0" w:rsidRDefault="00041951"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41951"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Pr="00797B31" w:rsidRDefault="00041951"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041951" w:rsidRPr="00EF2FC0" w:rsidRDefault="00041951"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41951"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Pr="00797B31" w:rsidRDefault="00041951"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Pr="00EF2FC0" w:rsidRDefault="00041951"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041951" w:rsidRPr="00EF2FC0"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3A3A32">
                            <w:pPr>
                              <w:spacing w:after="0" w:line="240" w:lineRule="auto"/>
                              <w:jc w:val="center"/>
                              <w:rPr>
                                <w:rFonts w:ascii="Palatino Linotype" w:hAnsi="Palatino Linotype"/>
                                <w:b/>
                                <w:sz w:val="24"/>
                                <w:szCs w:val="24"/>
                              </w:rPr>
                            </w:pPr>
                          </w:p>
                          <w:p w:rsidR="00041951" w:rsidRDefault="00041951"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041951" w:rsidRPr="00EF2FC0" w:rsidRDefault="00041951"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041951" w:rsidRPr="00EF2FC0"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3A3A32">
                      <w:pPr>
                        <w:spacing w:after="0" w:line="240" w:lineRule="auto"/>
                        <w:jc w:val="center"/>
                        <w:rPr>
                          <w:rFonts w:ascii="Palatino Linotype" w:hAnsi="Palatino Linotype"/>
                          <w:b/>
                          <w:sz w:val="24"/>
                          <w:szCs w:val="24"/>
                        </w:rPr>
                      </w:pPr>
                    </w:p>
                    <w:p w:rsidR="00041951" w:rsidRDefault="00041951"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AF2DDB"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1CFAC9B" wp14:editId="471DAC52">
                <wp:simplePos x="0" y="0"/>
                <wp:positionH relativeFrom="margin">
                  <wp:posOffset>3467913</wp:posOffset>
                </wp:positionH>
                <wp:positionV relativeFrom="paragraph">
                  <wp:posOffset>61595</wp:posOffset>
                </wp:positionV>
                <wp:extent cx="2133600" cy="9144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Pr="00EF2FC0" w:rsidRDefault="00041951"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041951" w:rsidRPr="00EF2FC0" w:rsidRDefault="00041951"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AF2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AC9B" id="Cuadro de texto 3" o:spid="_x0000_s1029" type="#_x0000_t202" style="position:absolute;margin-left:273.05pt;margin-top:4.85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" fillcolor="white [3201]" strokecolor="white [3212]" strokeweight=".5pt">
                <v:textbox>
                  <w:txbxContent>
                    <w:p w:rsidR="00041951" w:rsidRPr="00EF2FC0" w:rsidRDefault="00041951"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041951" w:rsidRPr="00EF2FC0" w:rsidRDefault="00041951"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AF2DDB"/>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2109</wp:posOffset>
                </wp:positionH>
                <wp:positionV relativeFrom="paragraph">
                  <wp:posOffset>81001</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Pr="00EF2FC0" w:rsidRDefault="00041951"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41951" w:rsidRPr="00EF2FC0"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15pt;margin-top:6.4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" fillcolor="white [3201]" strokecolor="white [3212]" strokeweight=".5pt">
                <v:textbox>
                  <w:txbxContent>
                    <w:p w:rsidR="00041951" w:rsidRPr="00EF2FC0" w:rsidRDefault="00041951"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41951" w:rsidRPr="00EF2FC0" w:rsidRDefault="0004195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041951"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41951" w:rsidRDefault="00041951"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951" w:rsidRPr="007F6133"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41951" w:rsidRDefault="00041951"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41951" w:rsidRPr="00EF2FC0" w:rsidRDefault="00041951" w:rsidP="003A3A32">
                            <w:pPr>
                              <w:jc w:val="center"/>
                              <w:rPr>
                                <w:rFonts w:ascii="Palatino Linotype" w:hAnsi="Palatino Linotype"/>
                                <w:sz w:val="24"/>
                                <w:szCs w:val="24"/>
                              </w:rPr>
                            </w:pPr>
                            <w:r>
                              <w:rPr>
                                <w:rFonts w:ascii="Palatino Linotype" w:hAnsi="Palatino Linotype"/>
                                <w:b/>
                                <w:sz w:val="24"/>
                                <w:szCs w:val="24"/>
                              </w:rPr>
                              <w:t>(Rúbrica).</w:t>
                            </w:r>
                          </w:p>
                          <w:p w:rsidR="00041951" w:rsidRDefault="00041951"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041951" w:rsidRPr="007F6133" w:rsidRDefault="00041951"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41951" w:rsidRDefault="00041951"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41951" w:rsidRPr="00EF2FC0" w:rsidRDefault="00041951" w:rsidP="003A3A32">
                      <w:pPr>
                        <w:jc w:val="center"/>
                        <w:rPr>
                          <w:rFonts w:ascii="Palatino Linotype" w:hAnsi="Palatino Linotype"/>
                          <w:sz w:val="24"/>
                          <w:szCs w:val="24"/>
                        </w:rPr>
                      </w:pPr>
                      <w:r>
                        <w:rPr>
                          <w:rFonts w:ascii="Palatino Linotype" w:hAnsi="Palatino Linotype"/>
                          <w:b/>
                          <w:sz w:val="24"/>
                          <w:szCs w:val="24"/>
                        </w:rPr>
                        <w:t>(Rúbrica).</w:t>
                      </w:r>
                    </w:p>
                    <w:p w:rsidR="00041951" w:rsidRDefault="00041951"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240C15" w:rsidP="00240C15">
      <w:pPr>
        <w:tabs>
          <w:tab w:val="left" w:pos="7860"/>
        </w:tabs>
        <w:spacing w:after="0" w:line="360" w:lineRule="auto"/>
        <w:jc w:val="both"/>
        <w:rPr>
          <w:rFonts w:ascii="Palatino Linotype" w:hAnsi="Palatino Linotype" w:cs="Arial"/>
          <w:sz w:val="20"/>
          <w:szCs w:val="20"/>
        </w:rPr>
      </w:pPr>
      <w:r>
        <w:rPr>
          <w:rFonts w:ascii="Palatino Linotype" w:hAnsi="Palatino Linotype" w:cs="Arial"/>
          <w:sz w:val="20"/>
          <w:szCs w:val="20"/>
        </w:rPr>
        <w:tab/>
      </w:r>
    </w:p>
    <w:p w:rsidR="003A3A32" w:rsidRPr="00943DEC" w:rsidRDefault="003A3A32" w:rsidP="003A3A32">
      <w:pPr>
        <w:spacing w:after="0" w:line="240" w:lineRule="auto"/>
        <w:jc w:val="both"/>
        <w:rPr>
          <w:rFonts w:ascii="Palatino Linotype" w:hAnsi="Palatino Linotype" w:cs="Arial"/>
          <w:bCs/>
          <w:sz w:val="20"/>
          <w:szCs w:val="20"/>
          <w:lang w:eastAsia="es-MX"/>
        </w:rPr>
      </w:pPr>
      <w:r w:rsidRPr="00152075">
        <w:rPr>
          <w:rFonts w:ascii="Palatino Linotype" w:hAnsi="Palatino Linotype" w:cs="Arial"/>
          <w:sz w:val="20"/>
          <w:szCs w:val="20"/>
        </w:rPr>
        <w:t xml:space="preserve">Esta hoja corresponde a la resolución de fecha </w:t>
      </w:r>
      <w:r w:rsidR="00CB7D69">
        <w:rPr>
          <w:rFonts w:ascii="Palatino Linotype" w:hAnsi="Palatino Linotype" w:cs="Arial"/>
          <w:sz w:val="20"/>
          <w:szCs w:val="20"/>
        </w:rPr>
        <w:t>seis de diciembre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943DEC">
        <w:rPr>
          <w:rFonts w:ascii="Palatino Linotype" w:hAnsi="Palatino Linotype" w:cs="Arial"/>
          <w:bCs/>
          <w:sz w:val="20"/>
          <w:szCs w:val="20"/>
          <w:lang w:eastAsia="es-MX"/>
        </w:rPr>
        <w:t>3</w:t>
      </w:r>
      <w:r w:rsidR="00EC3ED8">
        <w:rPr>
          <w:rFonts w:ascii="Palatino Linotype" w:hAnsi="Palatino Linotype" w:cs="Arial"/>
          <w:bCs/>
          <w:sz w:val="20"/>
          <w:szCs w:val="20"/>
          <w:lang w:eastAsia="es-MX"/>
        </w:rPr>
        <w:t>675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1F2EF0" w:rsidRDefault="003A3A32" w:rsidP="001F2EF0">
      <w:pPr>
        <w:spacing w:after="0" w:line="240" w:lineRule="auto"/>
        <w:rPr>
          <w:rFonts w:ascii="Palatino Linotype" w:hAnsi="Palatino Linotype"/>
          <w:sz w:val="20"/>
          <w:szCs w:val="20"/>
        </w:rPr>
      </w:pPr>
      <w:r w:rsidRPr="00152075">
        <w:rPr>
          <w:rFonts w:ascii="Palatino Linotype" w:hAnsi="Palatino Linotype"/>
          <w:sz w:val="20"/>
          <w:szCs w:val="20"/>
        </w:rPr>
        <w:t>OSAM/MOC</w:t>
      </w:r>
    </w:p>
    <w:sectPr w:rsidR="003A3A32" w:rsidRPr="001F2EF0" w:rsidSect="00F56426">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F3F" w:rsidRDefault="00861F3F" w:rsidP="00F2498E">
      <w:pPr>
        <w:spacing w:after="0" w:line="240" w:lineRule="auto"/>
      </w:pPr>
      <w:r>
        <w:separator/>
      </w:r>
    </w:p>
  </w:endnote>
  <w:endnote w:type="continuationSeparator" w:id="0">
    <w:p w:rsidR="00861F3F" w:rsidRDefault="00861F3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951" w:rsidRPr="000B69FA" w:rsidRDefault="000419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975">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2975">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951" w:rsidRPr="000B69FA" w:rsidRDefault="000419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9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2975">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F3F" w:rsidRDefault="00861F3F" w:rsidP="00F2498E">
      <w:pPr>
        <w:spacing w:after="0" w:line="240" w:lineRule="auto"/>
      </w:pPr>
      <w:r>
        <w:separator/>
      </w:r>
    </w:p>
  </w:footnote>
  <w:footnote w:type="continuationSeparator" w:id="0">
    <w:p w:rsidR="00861F3F" w:rsidRDefault="00861F3F" w:rsidP="00F2498E">
      <w:pPr>
        <w:spacing w:after="0" w:line="240" w:lineRule="auto"/>
      </w:pPr>
      <w:r>
        <w:continuationSeparator/>
      </w:r>
    </w:p>
  </w:footnote>
  <w:footnote w:id="1">
    <w:p w:rsidR="00041951" w:rsidRPr="00B07B6A" w:rsidRDefault="00041951" w:rsidP="001F6EE3">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rsidR="00041951" w:rsidRPr="00467727" w:rsidRDefault="00041951" w:rsidP="00467727">
      <w:pPr>
        <w:pStyle w:val="Textonotapie"/>
        <w:jc w:val="both"/>
        <w:rPr>
          <w:rFonts w:ascii="Palatino Linotype" w:hAnsi="Palatino Linotype"/>
          <w:sz w:val="18"/>
          <w:szCs w:val="18"/>
        </w:rPr>
      </w:pPr>
      <w:r w:rsidRPr="00467727">
        <w:rPr>
          <w:rStyle w:val="Refdenotaalpie"/>
          <w:rFonts w:ascii="Palatino Linotype" w:hAnsi="Palatino Linotype"/>
          <w:b/>
          <w:sz w:val="18"/>
          <w:szCs w:val="18"/>
        </w:rPr>
        <w:footnoteRef/>
      </w:r>
      <w:r w:rsidRPr="00467727">
        <w:rPr>
          <w:rFonts w:ascii="Palatino Linotype" w:hAnsi="Palatino Linotype"/>
          <w:b/>
          <w:sz w:val="18"/>
          <w:szCs w:val="18"/>
        </w:rPr>
        <w:t xml:space="preserve"> Artículo 162.</w:t>
      </w:r>
      <w:r w:rsidRPr="00467727">
        <w:rPr>
          <w:rFonts w:ascii="Palatino Linotype" w:hAnsi="Palatino Linotype"/>
          <w:sz w:val="18"/>
          <w:szCs w:val="18"/>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3">
    <w:p w:rsidR="00041951" w:rsidRPr="006603FC" w:rsidRDefault="00041951" w:rsidP="006603FC">
      <w:pPr>
        <w:pStyle w:val="Textonotapie"/>
        <w:jc w:val="both"/>
        <w:rPr>
          <w:rFonts w:ascii="Palatino Linotype" w:hAnsi="Palatino Linotype"/>
          <w:sz w:val="18"/>
          <w:szCs w:val="18"/>
        </w:rPr>
      </w:pPr>
      <w:r w:rsidRPr="006603FC">
        <w:rPr>
          <w:rStyle w:val="Refdenotaalpie"/>
          <w:rFonts w:ascii="Palatino Linotype" w:hAnsi="Palatino Linotype"/>
          <w:b/>
          <w:sz w:val="18"/>
          <w:szCs w:val="18"/>
        </w:rPr>
        <w:footnoteRef/>
      </w:r>
      <w:r w:rsidRPr="006603FC">
        <w:rPr>
          <w:rFonts w:ascii="Palatino Linotype" w:hAnsi="Palatino Linotype"/>
          <w:b/>
          <w:sz w:val="18"/>
          <w:szCs w:val="18"/>
        </w:rPr>
        <w:t xml:space="preserve"> Artículo 12.</w:t>
      </w:r>
      <w:r w:rsidRPr="006603FC">
        <w:rPr>
          <w:rFonts w:ascii="Palatino Linotype" w:hAnsi="Palatino Linotype"/>
          <w:sz w:val="18"/>
          <w:szCs w:val="18"/>
        </w:rPr>
        <w:t xml:space="preserve"> Quienes generen, recopilen, administren, manejen, procesen, archiven o conserven información pública serán responsables de la misma en los términos de las disposiciones jurídicas aplicables.</w:t>
      </w:r>
    </w:p>
  </w:footnote>
  <w:footnote w:id="4">
    <w:p w:rsidR="00041951" w:rsidRPr="007C4EE9" w:rsidRDefault="00041951" w:rsidP="007C4EE9">
      <w:pPr>
        <w:pStyle w:val="Textonotapie"/>
        <w:jc w:val="both"/>
        <w:rPr>
          <w:rFonts w:ascii="Palatino Linotype" w:hAnsi="Palatino Linotype"/>
          <w:sz w:val="18"/>
          <w:szCs w:val="18"/>
        </w:rPr>
      </w:pPr>
      <w:r w:rsidRPr="007C4EE9">
        <w:rPr>
          <w:rStyle w:val="Refdenotaalpie"/>
          <w:rFonts w:ascii="Palatino Linotype" w:hAnsi="Palatino Linotype"/>
          <w:b/>
          <w:sz w:val="18"/>
          <w:szCs w:val="18"/>
        </w:rPr>
        <w:footnoteRef/>
      </w:r>
      <w:r w:rsidRPr="007C4EE9">
        <w:rPr>
          <w:rFonts w:ascii="Palatino Linotype" w:hAnsi="Palatino Linotype"/>
          <w:b/>
          <w:sz w:val="18"/>
          <w:szCs w:val="18"/>
        </w:rPr>
        <w:t xml:space="preserve"> Artículo 4</w:t>
      </w:r>
      <w:r w:rsidRPr="007C4EE9">
        <w:rPr>
          <w:rFonts w:ascii="Palatino Linotype" w:hAnsi="Palatino Linotype"/>
          <w:sz w:val="18"/>
          <w:szCs w:val="18"/>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41951" w:rsidRPr="007C4EE9" w:rsidRDefault="00041951" w:rsidP="007C4EE9">
      <w:pPr>
        <w:pStyle w:val="Textonotapie"/>
        <w:jc w:val="both"/>
        <w:rPr>
          <w:rFonts w:ascii="Palatino Linotype" w:hAnsi="Palatino Linotype"/>
          <w:sz w:val="18"/>
          <w:szCs w:val="18"/>
        </w:rPr>
      </w:pPr>
      <w:r w:rsidRPr="007C4EE9">
        <w:rPr>
          <w:rFonts w:ascii="Palatino Linotype" w:hAnsi="Palatino Linotype"/>
          <w:sz w:val="18"/>
          <w:szCs w:val="18"/>
        </w:rPr>
        <w:t xml:space="preserve">Toda la información generada, obtenida, adquirida, transformada, administrada o en posesión de los sujetos obligados es pública y accesible de manera permanente a </w:t>
      </w:r>
      <w:r w:rsidRPr="007C4EE9">
        <w:rPr>
          <w:rFonts w:ascii="Palatino Linotype" w:hAnsi="Palatino Linotype"/>
          <w:b/>
          <w:sz w:val="18"/>
          <w:szCs w:val="18"/>
        </w:rPr>
        <w:t>cualquier persona</w:t>
      </w:r>
      <w:r w:rsidRPr="007C4EE9">
        <w:rPr>
          <w:rFonts w:ascii="Palatino Linotype" w:hAnsi="Palatino Linotype"/>
          <w:sz w:val="18"/>
          <w:szCs w:val="18"/>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951" w:rsidRDefault="00041951">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041951" w:rsidRPr="00B4142F" w:rsidTr="00F56426">
      <w:trPr>
        <w:trHeight w:val="227"/>
      </w:trPr>
      <w:tc>
        <w:tcPr>
          <w:tcW w:w="5529" w:type="dxa"/>
          <w:hideMark/>
        </w:tcPr>
        <w:p w:rsidR="00041951" w:rsidRDefault="000419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041951" w:rsidRPr="00B4142F" w:rsidRDefault="00041951" w:rsidP="00F1491F">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03675/INFOEM/IP/RR/2018.</w:t>
          </w:r>
        </w:p>
      </w:tc>
    </w:tr>
    <w:tr w:rsidR="00041951" w:rsidTr="00F56426">
      <w:trPr>
        <w:trHeight w:val="242"/>
      </w:trPr>
      <w:tc>
        <w:tcPr>
          <w:tcW w:w="5529" w:type="dxa"/>
          <w:vAlign w:val="center"/>
          <w:hideMark/>
        </w:tcPr>
        <w:p w:rsidR="00041951" w:rsidRDefault="000419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041951" w:rsidRDefault="00041951" w:rsidP="00F1491F">
          <w:pPr>
            <w:spacing w:after="0" w:line="257" w:lineRule="auto"/>
            <w:ind w:left="74" w:right="74"/>
            <w:jc w:val="right"/>
            <w:rPr>
              <w:rFonts w:ascii="Palatino Linotype" w:hAnsi="Palatino Linotype" w:cs="Arial"/>
              <w:szCs w:val="20"/>
            </w:rPr>
          </w:pPr>
          <w:r>
            <w:rPr>
              <w:rFonts w:ascii="Palatino Linotype" w:hAnsi="Palatino Linotype" w:cs="Arial"/>
            </w:rPr>
            <w:t xml:space="preserve">Ayuntamiento de </w:t>
          </w:r>
          <w:proofErr w:type="spellStart"/>
          <w:r>
            <w:rPr>
              <w:rFonts w:ascii="Palatino Linotype" w:hAnsi="Palatino Linotype" w:cs="Arial"/>
            </w:rPr>
            <w:t>Temascalapa</w:t>
          </w:r>
          <w:proofErr w:type="spellEnd"/>
          <w:r>
            <w:rPr>
              <w:rFonts w:ascii="Palatino Linotype" w:hAnsi="Palatino Linotype" w:cs="Arial"/>
            </w:rPr>
            <w:t>.</w:t>
          </w:r>
        </w:p>
      </w:tc>
    </w:tr>
    <w:tr w:rsidR="00041951" w:rsidTr="00F56426">
      <w:trPr>
        <w:trHeight w:val="342"/>
      </w:trPr>
      <w:tc>
        <w:tcPr>
          <w:tcW w:w="5529" w:type="dxa"/>
          <w:hideMark/>
        </w:tcPr>
        <w:p w:rsidR="00041951" w:rsidRDefault="000419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041951" w:rsidRDefault="00041951"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041951" w:rsidRDefault="000419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041951" w:rsidTr="000C2D59">
      <w:trPr>
        <w:trHeight w:val="227"/>
      </w:trPr>
      <w:tc>
        <w:tcPr>
          <w:tcW w:w="5949" w:type="dxa"/>
          <w:hideMark/>
        </w:tcPr>
        <w:p w:rsidR="00041951" w:rsidRDefault="000419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041951" w:rsidRPr="00B4142F" w:rsidRDefault="00041951" w:rsidP="00F1491F">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03675/INFOEM/IP/RR/2018.</w:t>
          </w:r>
        </w:p>
      </w:tc>
    </w:tr>
    <w:tr w:rsidR="00041951" w:rsidTr="000C2D59">
      <w:trPr>
        <w:trHeight w:val="196"/>
      </w:trPr>
      <w:tc>
        <w:tcPr>
          <w:tcW w:w="5949" w:type="dxa"/>
          <w:hideMark/>
        </w:tcPr>
        <w:p w:rsidR="00041951" w:rsidRDefault="000419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041951" w:rsidRPr="00F06FED" w:rsidRDefault="00CA2586" w:rsidP="00A54F47">
          <w:pPr>
            <w:spacing w:after="120" w:line="256" w:lineRule="auto"/>
            <w:ind w:left="-486" w:firstLine="486"/>
            <w:jc w:val="right"/>
            <w:rPr>
              <w:rFonts w:ascii="Palatino Linotype" w:hAnsi="Palatino Linotype" w:cs="Arial"/>
            </w:rPr>
          </w:pPr>
          <w:r>
            <w:rPr>
              <w:rFonts w:ascii="Palatino Linotype" w:hAnsi="Palatino Linotype" w:cs="Arial"/>
            </w:rPr>
            <w:t>XXXXXXXXXXXXX</w:t>
          </w:r>
          <w:r w:rsidR="00041951">
            <w:rPr>
              <w:rFonts w:ascii="Palatino Linotype" w:hAnsi="Palatino Linotype" w:cs="Arial"/>
            </w:rPr>
            <w:t>.</w:t>
          </w:r>
        </w:p>
      </w:tc>
    </w:tr>
    <w:tr w:rsidR="00041951" w:rsidTr="000C2D59">
      <w:trPr>
        <w:trHeight w:val="242"/>
      </w:trPr>
      <w:tc>
        <w:tcPr>
          <w:tcW w:w="5949" w:type="dxa"/>
          <w:vAlign w:val="center"/>
          <w:hideMark/>
        </w:tcPr>
        <w:p w:rsidR="00041951" w:rsidRDefault="000419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041951" w:rsidRPr="009D7F4F" w:rsidRDefault="00041951" w:rsidP="009D7F4F">
          <w:pPr>
            <w:jc w:val="right"/>
            <w:rPr>
              <w:rFonts w:ascii="Palatino Linotype" w:hAnsi="Palatino Linotype" w:cs="Arial"/>
            </w:rPr>
          </w:pPr>
          <w:r>
            <w:rPr>
              <w:rFonts w:ascii="Palatino Linotype" w:hAnsi="Palatino Linotype" w:cs="Arial"/>
            </w:rPr>
            <w:t xml:space="preserve">Ayuntamiento de </w:t>
          </w:r>
          <w:proofErr w:type="spellStart"/>
          <w:r>
            <w:rPr>
              <w:rFonts w:ascii="Palatino Linotype" w:hAnsi="Palatino Linotype" w:cs="Arial"/>
            </w:rPr>
            <w:t>Temascalapa</w:t>
          </w:r>
          <w:proofErr w:type="spellEnd"/>
          <w:r>
            <w:rPr>
              <w:rFonts w:ascii="Palatino Linotype" w:hAnsi="Palatino Linotype" w:cs="Arial"/>
            </w:rPr>
            <w:t>.</w:t>
          </w:r>
        </w:p>
      </w:tc>
    </w:tr>
    <w:tr w:rsidR="00041951" w:rsidTr="000C2D59">
      <w:trPr>
        <w:trHeight w:val="342"/>
      </w:trPr>
      <w:tc>
        <w:tcPr>
          <w:tcW w:w="5949" w:type="dxa"/>
          <w:hideMark/>
        </w:tcPr>
        <w:p w:rsidR="00041951" w:rsidRDefault="000419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041951" w:rsidRDefault="00041951"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041951" w:rsidRDefault="000419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D15E7"/>
    <w:multiLevelType w:val="hybridMultilevel"/>
    <w:tmpl w:val="EEF60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8D3D3F"/>
    <w:multiLevelType w:val="hybridMultilevel"/>
    <w:tmpl w:val="F5263AAC"/>
    <w:lvl w:ilvl="0" w:tplc="2B166A5A">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192947"/>
    <w:multiLevelType w:val="hybridMultilevel"/>
    <w:tmpl w:val="8E74A2F8"/>
    <w:lvl w:ilvl="0" w:tplc="B276FD26">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74C74F6D"/>
    <w:multiLevelType w:val="hybridMultilevel"/>
    <w:tmpl w:val="886C1C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7"/>
  </w:num>
  <w:num w:numId="3">
    <w:abstractNumId w:val="13"/>
  </w:num>
  <w:num w:numId="4">
    <w:abstractNumId w:val="0"/>
  </w:num>
  <w:num w:numId="5">
    <w:abstractNumId w:val="8"/>
  </w:num>
  <w:num w:numId="6">
    <w:abstractNumId w:val="9"/>
  </w:num>
  <w:num w:numId="7">
    <w:abstractNumId w:val="21"/>
  </w:num>
  <w:num w:numId="8">
    <w:abstractNumId w:val="15"/>
  </w:num>
  <w:num w:numId="9">
    <w:abstractNumId w:val="11"/>
  </w:num>
  <w:num w:numId="10">
    <w:abstractNumId w:val="6"/>
  </w:num>
  <w:num w:numId="11">
    <w:abstractNumId w:val="10"/>
  </w:num>
  <w:num w:numId="12">
    <w:abstractNumId w:val="7"/>
  </w:num>
  <w:num w:numId="13">
    <w:abstractNumId w:val="19"/>
  </w:num>
  <w:num w:numId="14">
    <w:abstractNumId w:val="20"/>
  </w:num>
  <w:num w:numId="15">
    <w:abstractNumId w:val="16"/>
  </w:num>
  <w:num w:numId="16">
    <w:abstractNumId w:val="14"/>
  </w:num>
  <w:num w:numId="17">
    <w:abstractNumId w:val="24"/>
  </w:num>
  <w:num w:numId="18">
    <w:abstractNumId w:val="2"/>
  </w:num>
  <w:num w:numId="19">
    <w:abstractNumId w:val="12"/>
  </w:num>
  <w:num w:numId="20">
    <w:abstractNumId w:val="23"/>
  </w:num>
  <w:num w:numId="21">
    <w:abstractNumId w:val="1"/>
  </w:num>
  <w:num w:numId="22">
    <w:abstractNumId w:val="5"/>
  </w:num>
  <w:num w:numId="23">
    <w:abstractNumId w:val="4"/>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78E1"/>
    <w:rsid w:val="00031140"/>
    <w:rsid w:val="00033562"/>
    <w:rsid w:val="00041670"/>
    <w:rsid w:val="00041951"/>
    <w:rsid w:val="000615E7"/>
    <w:rsid w:val="000666B3"/>
    <w:rsid w:val="000666F9"/>
    <w:rsid w:val="0007107B"/>
    <w:rsid w:val="000802BA"/>
    <w:rsid w:val="00080A44"/>
    <w:rsid w:val="0009159E"/>
    <w:rsid w:val="000975EC"/>
    <w:rsid w:val="000A655F"/>
    <w:rsid w:val="000C2D59"/>
    <w:rsid w:val="000C51AF"/>
    <w:rsid w:val="000D5634"/>
    <w:rsid w:val="000E172E"/>
    <w:rsid w:val="000E1FD4"/>
    <w:rsid w:val="000F2292"/>
    <w:rsid w:val="001050A9"/>
    <w:rsid w:val="001152B3"/>
    <w:rsid w:val="00116F6B"/>
    <w:rsid w:val="00131F2D"/>
    <w:rsid w:val="0013598B"/>
    <w:rsid w:val="00141CD2"/>
    <w:rsid w:val="001509C0"/>
    <w:rsid w:val="00155F53"/>
    <w:rsid w:val="001568D5"/>
    <w:rsid w:val="0016339A"/>
    <w:rsid w:val="001957E6"/>
    <w:rsid w:val="00195845"/>
    <w:rsid w:val="001A0AFD"/>
    <w:rsid w:val="001A0E96"/>
    <w:rsid w:val="001A3C5F"/>
    <w:rsid w:val="001A6849"/>
    <w:rsid w:val="001B6C2D"/>
    <w:rsid w:val="001B7BDC"/>
    <w:rsid w:val="001C2C72"/>
    <w:rsid w:val="001C7697"/>
    <w:rsid w:val="001D3EE2"/>
    <w:rsid w:val="001F2EF0"/>
    <w:rsid w:val="001F408E"/>
    <w:rsid w:val="001F6EE3"/>
    <w:rsid w:val="001F77A0"/>
    <w:rsid w:val="00205FAC"/>
    <w:rsid w:val="00217513"/>
    <w:rsid w:val="00222A2D"/>
    <w:rsid w:val="0023118D"/>
    <w:rsid w:val="00232A7A"/>
    <w:rsid w:val="0023573F"/>
    <w:rsid w:val="00240C15"/>
    <w:rsid w:val="002432E1"/>
    <w:rsid w:val="00256CE0"/>
    <w:rsid w:val="00257287"/>
    <w:rsid w:val="002710B5"/>
    <w:rsid w:val="002729A0"/>
    <w:rsid w:val="002A5ADD"/>
    <w:rsid w:val="002A6FCE"/>
    <w:rsid w:val="002B310E"/>
    <w:rsid w:val="002C4718"/>
    <w:rsid w:val="002C7EC4"/>
    <w:rsid w:val="002D3551"/>
    <w:rsid w:val="002E1484"/>
    <w:rsid w:val="002E20D0"/>
    <w:rsid w:val="002E72F0"/>
    <w:rsid w:val="002F368E"/>
    <w:rsid w:val="00302BF3"/>
    <w:rsid w:val="003031BC"/>
    <w:rsid w:val="00313EA8"/>
    <w:rsid w:val="00322970"/>
    <w:rsid w:val="00341178"/>
    <w:rsid w:val="00345708"/>
    <w:rsid w:val="003467CD"/>
    <w:rsid w:val="00367CC5"/>
    <w:rsid w:val="003839F9"/>
    <w:rsid w:val="00392022"/>
    <w:rsid w:val="00396F94"/>
    <w:rsid w:val="003A0B24"/>
    <w:rsid w:val="003A3A32"/>
    <w:rsid w:val="003A4E99"/>
    <w:rsid w:val="003A59A6"/>
    <w:rsid w:val="003B0ADA"/>
    <w:rsid w:val="003E468A"/>
    <w:rsid w:val="003E6E17"/>
    <w:rsid w:val="003F2491"/>
    <w:rsid w:val="003F5D5C"/>
    <w:rsid w:val="00400915"/>
    <w:rsid w:val="004232C6"/>
    <w:rsid w:val="004262F1"/>
    <w:rsid w:val="00445853"/>
    <w:rsid w:val="00447A90"/>
    <w:rsid w:val="00453687"/>
    <w:rsid w:val="00467727"/>
    <w:rsid w:val="004728C4"/>
    <w:rsid w:val="00474C35"/>
    <w:rsid w:val="004750A1"/>
    <w:rsid w:val="00480D99"/>
    <w:rsid w:val="00484C7F"/>
    <w:rsid w:val="0048785A"/>
    <w:rsid w:val="004B0090"/>
    <w:rsid w:val="004B05C6"/>
    <w:rsid w:val="004B3514"/>
    <w:rsid w:val="004B6F7A"/>
    <w:rsid w:val="004C09C8"/>
    <w:rsid w:val="004C3C1C"/>
    <w:rsid w:val="004C43C9"/>
    <w:rsid w:val="004C45FA"/>
    <w:rsid w:val="004C6779"/>
    <w:rsid w:val="004D66AD"/>
    <w:rsid w:val="004E1B3C"/>
    <w:rsid w:val="004E3F86"/>
    <w:rsid w:val="004E4AD1"/>
    <w:rsid w:val="004F0D51"/>
    <w:rsid w:val="004F32D0"/>
    <w:rsid w:val="004F78C4"/>
    <w:rsid w:val="005025C7"/>
    <w:rsid w:val="00510870"/>
    <w:rsid w:val="00512136"/>
    <w:rsid w:val="00542CDB"/>
    <w:rsid w:val="00543041"/>
    <w:rsid w:val="005449D0"/>
    <w:rsid w:val="005505D1"/>
    <w:rsid w:val="005524CA"/>
    <w:rsid w:val="00552D67"/>
    <w:rsid w:val="005554B6"/>
    <w:rsid w:val="0056402C"/>
    <w:rsid w:val="00564DDB"/>
    <w:rsid w:val="00566380"/>
    <w:rsid w:val="00572C2A"/>
    <w:rsid w:val="005839BA"/>
    <w:rsid w:val="00587E84"/>
    <w:rsid w:val="00597018"/>
    <w:rsid w:val="005B6FFD"/>
    <w:rsid w:val="005B751E"/>
    <w:rsid w:val="005E24C2"/>
    <w:rsid w:val="0060244C"/>
    <w:rsid w:val="00613401"/>
    <w:rsid w:val="006168EB"/>
    <w:rsid w:val="00616DEB"/>
    <w:rsid w:val="00620C29"/>
    <w:rsid w:val="006263D3"/>
    <w:rsid w:val="0062694E"/>
    <w:rsid w:val="00636EB3"/>
    <w:rsid w:val="00640E61"/>
    <w:rsid w:val="006603FC"/>
    <w:rsid w:val="00665A8F"/>
    <w:rsid w:val="0067157E"/>
    <w:rsid w:val="00691C06"/>
    <w:rsid w:val="006A7CE2"/>
    <w:rsid w:val="006B4CA4"/>
    <w:rsid w:val="006B6498"/>
    <w:rsid w:val="006C52D3"/>
    <w:rsid w:val="006D1EC8"/>
    <w:rsid w:val="006E20F9"/>
    <w:rsid w:val="006E7883"/>
    <w:rsid w:val="006F04A3"/>
    <w:rsid w:val="00704693"/>
    <w:rsid w:val="007054D8"/>
    <w:rsid w:val="007103BC"/>
    <w:rsid w:val="00726026"/>
    <w:rsid w:val="00734D43"/>
    <w:rsid w:val="00736F47"/>
    <w:rsid w:val="0075799A"/>
    <w:rsid w:val="00764010"/>
    <w:rsid w:val="0077455A"/>
    <w:rsid w:val="00781849"/>
    <w:rsid w:val="00781B6F"/>
    <w:rsid w:val="00791C7A"/>
    <w:rsid w:val="00791D59"/>
    <w:rsid w:val="007A5B2E"/>
    <w:rsid w:val="007C4EE9"/>
    <w:rsid w:val="007D07B3"/>
    <w:rsid w:val="007D1B1E"/>
    <w:rsid w:val="007F1538"/>
    <w:rsid w:val="00800EF1"/>
    <w:rsid w:val="00802AC9"/>
    <w:rsid w:val="00803854"/>
    <w:rsid w:val="00810E97"/>
    <w:rsid w:val="00816594"/>
    <w:rsid w:val="0082049D"/>
    <w:rsid w:val="00831D6C"/>
    <w:rsid w:val="008341ED"/>
    <w:rsid w:val="00841963"/>
    <w:rsid w:val="008523FA"/>
    <w:rsid w:val="008529E6"/>
    <w:rsid w:val="00852CDD"/>
    <w:rsid w:val="008534E6"/>
    <w:rsid w:val="008575E1"/>
    <w:rsid w:val="00861F3F"/>
    <w:rsid w:val="00863328"/>
    <w:rsid w:val="00864D6E"/>
    <w:rsid w:val="008710F8"/>
    <w:rsid w:val="008853EC"/>
    <w:rsid w:val="008A0DA3"/>
    <w:rsid w:val="008A1645"/>
    <w:rsid w:val="008A7EF2"/>
    <w:rsid w:val="008C4BAC"/>
    <w:rsid w:val="008C5658"/>
    <w:rsid w:val="008D41FC"/>
    <w:rsid w:val="008E7202"/>
    <w:rsid w:val="00914DFE"/>
    <w:rsid w:val="00933540"/>
    <w:rsid w:val="00943DEC"/>
    <w:rsid w:val="00946522"/>
    <w:rsid w:val="009520FE"/>
    <w:rsid w:val="00960C91"/>
    <w:rsid w:val="00961AEB"/>
    <w:rsid w:val="0096624D"/>
    <w:rsid w:val="00970C38"/>
    <w:rsid w:val="00970FF7"/>
    <w:rsid w:val="00971614"/>
    <w:rsid w:val="0097270D"/>
    <w:rsid w:val="00982494"/>
    <w:rsid w:val="009845F3"/>
    <w:rsid w:val="00991BB4"/>
    <w:rsid w:val="009A473C"/>
    <w:rsid w:val="009B41F0"/>
    <w:rsid w:val="009C2650"/>
    <w:rsid w:val="009C5BDA"/>
    <w:rsid w:val="009D0BC2"/>
    <w:rsid w:val="009D7F4F"/>
    <w:rsid w:val="009E0875"/>
    <w:rsid w:val="00A14320"/>
    <w:rsid w:val="00A31101"/>
    <w:rsid w:val="00A42629"/>
    <w:rsid w:val="00A45454"/>
    <w:rsid w:val="00A54F47"/>
    <w:rsid w:val="00A60841"/>
    <w:rsid w:val="00A63700"/>
    <w:rsid w:val="00A67625"/>
    <w:rsid w:val="00A80C68"/>
    <w:rsid w:val="00A82DE4"/>
    <w:rsid w:val="00A83F83"/>
    <w:rsid w:val="00A855BE"/>
    <w:rsid w:val="00A9222E"/>
    <w:rsid w:val="00A92DD2"/>
    <w:rsid w:val="00A94751"/>
    <w:rsid w:val="00A95B2A"/>
    <w:rsid w:val="00AA1BBB"/>
    <w:rsid w:val="00AA47D1"/>
    <w:rsid w:val="00AC6797"/>
    <w:rsid w:val="00AD1EAE"/>
    <w:rsid w:val="00AD2280"/>
    <w:rsid w:val="00AF2DDB"/>
    <w:rsid w:val="00B0462B"/>
    <w:rsid w:val="00B04F50"/>
    <w:rsid w:val="00B23256"/>
    <w:rsid w:val="00B269CE"/>
    <w:rsid w:val="00B32B21"/>
    <w:rsid w:val="00B435F8"/>
    <w:rsid w:val="00B63807"/>
    <w:rsid w:val="00B75683"/>
    <w:rsid w:val="00B7667D"/>
    <w:rsid w:val="00B86EDC"/>
    <w:rsid w:val="00B934BE"/>
    <w:rsid w:val="00BA1E36"/>
    <w:rsid w:val="00BA6707"/>
    <w:rsid w:val="00BA7C0B"/>
    <w:rsid w:val="00BB1940"/>
    <w:rsid w:val="00BB33F0"/>
    <w:rsid w:val="00BB5301"/>
    <w:rsid w:val="00BB7349"/>
    <w:rsid w:val="00BC219A"/>
    <w:rsid w:val="00BD034D"/>
    <w:rsid w:val="00BD5631"/>
    <w:rsid w:val="00BD780A"/>
    <w:rsid w:val="00BE635E"/>
    <w:rsid w:val="00BE6364"/>
    <w:rsid w:val="00BF4A1A"/>
    <w:rsid w:val="00BF6362"/>
    <w:rsid w:val="00C07EC8"/>
    <w:rsid w:val="00C13C38"/>
    <w:rsid w:val="00C140C7"/>
    <w:rsid w:val="00C14933"/>
    <w:rsid w:val="00C238FB"/>
    <w:rsid w:val="00C536D2"/>
    <w:rsid w:val="00C559CD"/>
    <w:rsid w:val="00C72F35"/>
    <w:rsid w:val="00C72F90"/>
    <w:rsid w:val="00C96918"/>
    <w:rsid w:val="00CA2586"/>
    <w:rsid w:val="00CA39B7"/>
    <w:rsid w:val="00CA70FD"/>
    <w:rsid w:val="00CB2149"/>
    <w:rsid w:val="00CB4BBD"/>
    <w:rsid w:val="00CB7D69"/>
    <w:rsid w:val="00CC1AA0"/>
    <w:rsid w:val="00CD30FC"/>
    <w:rsid w:val="00CE4A28"/>
    <w:rsid w:val="00D01DCF"/>
    <w:rsid w:val="00D2237A"/>
    <w:rsid w:val="00D243CF"/>
    <w:rsid w:val="00D24BD1"/>
    <w:rsid w:val="00D278F0"/>
    <w:rsid w:val="00D3511F"/>
    <w:rsid w:val="00D375CE"/>
    <w:rsid w:val="00D447F9"/>
    <w:rsid w:val="00D4515E"/>
    <w:rsid w:val="00D52933"/>
    <w:rsid w:val="00D65159"/>
    <w:rsid w:val="00D738D2"/>
    <w:rsid w:val="00D77709"/>
    <w:rsid w:val="00D82975"/>
    <w:rsid w:val="00D94F27"/>
    <w:rsid w:val="00D95B37"/>
    <w:rsid w:val="00DA1132"/>
    <w:rsid w:val="00DA1F2A"/>
    <w:rsid w:val="00DA6077"/>
    <w:rsid w:val="00DA6741"/>
    <w:rsid w:val="00DC1B0D"/>
    <w:rsid w:val="00DC4957"/>
    <w:rsid w:val="00DC63B3"/>
    <w:rsid w:val="00DE3218"/>
    <w:rsid w:val="00DE3BC8"/>
    <w:rsid w:val="00DE7F0C"/>
    <w:rsid w:val="00DF06C4"/>
    <w:rsid w:val="00DF7B01"/>
    <w:rsid w:val="00E14BA9"/>
    <w:rsid w:val="00E275C7"/>
    <w:rsid w:val="00E33ECE"/>
    <w:rsid w:val="00E466A9"/>
    <w:rsid w:val="00E75386"/>
    <w:rsid w:val="00E77015"/>
    <w:rsid w:val="00E807E8"/>
    <w:rsid w:val="00E817D4"/>
    <w:rsid w:val="00E8267D"/>
    <w:rsid w:val="00E8653F"/>
    <w:rsid w:val="00E86ACF"/>
    <w:rsid w:val="00E93F35"/>
    <w:rsid w:val="00EA4C1F"/>
    <w:rsid w:val="00EC1362"/>
    <w:rsid w:val="00EC2EEA"/>
    <w:rsid w:val="00EC3ED8"/>
    <w:rsid w:val="00EC6ABB"/>
    <w:rsid w:val="00ED30A9"/>
    <w:rsid w:val="00ED5476"/>
    <w:rsid w:val="00EE1465"/>
    <w:rsid w:val="00EE2C69"/>
    <w:rsid w:val="00EE34DD"/>
    <w:rsid w:val="00EE47C6"/>
    <w:rsid w:val="00EE4D84"/>
    <w:rsid w:val="00EF6F58"/>
    <w:rsid w:val="00EF7935"/>
    <w:rsid w:val="00F12FB0"/>
    <w:rsid w:val="00F1491F"/>
    <w:rsid w:val="00F2498E"/>
    <w:rsid w:val="00F3423E"/>
    <w:rsid w:val="00F46852"/>
    <w:rsid w:val="00F56426"/>
    <w:rsid w:val="00F86F98"/>
    <w:rsid w:val="00FA58A1"/>
    <w:rsid w:val="00FA5D15"/>
    <w:rsid w:val="00FA7089"/>
    <w:rsid w:val="00FB1725"/>
    <w:rsid w:val="00FD12F2"/>
    <w:rsid w:val="00FF150A"/>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F6EE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F6E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F6EE3"/>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F6EE3"/>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1F6EE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F6EE3"/>
    <w:rPr>
      <w:rFonts w:ascii="Courier New" w:eastAsia="Times New Roman" w:hAnsi="Courier New" w:cs="Times New Roman"/>
      <w:sz w:val="20"/>
      <w:szCs w:val="20"/>
      <w:lang w:val="es-ES" w:eastAsia="es-ES"/>
    </w:rPr>
  </w:style>
  <w:style w:type="paragraph" w:customStyle="1" w:styleId="Texto">
    <w:name w:val="Texto"/>
    <w:basedOn w:val="Normal"/>
    <w:rsid w:val="001F6EE3"/>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02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29057691">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409891497">
      <w:bodyDiv w:val="1"/>
      <w:marLeft w:val="0"/>
      <w:marRight w:val="0"/>
      <w:marTop w:val="0"/>
      <w:marBottom w:val="0"/>
      <w:divBdr>
        <w:top w:val="none" w:sz="0" w:space="0" w:color="auto"/>
        <w:left w:val="none" w:sz="0" w:space="0" w:color="auto"/>
        <w:bottom w:val="none" w:sz="0" w:space="0" w:color="auto"/>
        <w:right w:val="none" w:sz="0" w:space="0" w:color="auto"/>
      </w:divBdr>
    </w:div>
    <w:div w:id="54764557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7664009">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3670B-5655-4F56-820C-597F32AD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8881</Words>
  <Characters>48850</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2018-12-11T20:06:00Z</cp:lastPrinted>
  <dcterms:created xsi:type="dcterms:W3CDTF">2018-12-14T17:09:00Z</dcterms:created>
  <dcterms:modified xsi:type="dcterms:W3CDTF">2019-02-22T16:52:00Z</dcterms:modified>
</cp:coreProperties>
</file>