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7D943" w14:textId="2D66AF71" w:rsidR="00D80BE8" w:rsidRPr="00906D6B" w:rsidRDefault="001032D4" w:rsidP="00906D6B">
      <w:pPr>
        <w:spacing w:before="240" w:after="240" w:line="360" w:lineRule="auto"/>
        <w:jc w:val="both"/>
        <w:rPr>
          <w:rFonts w:ascii="Palatino Linotype" w:hAnsi="Palatino Linotype"/>
          <w:sz w:val="24"/>
          <w:szCs w:val="24"/>
          <w:lang w:eastAsia="es-MX"/>
        </w:rPr>
      </w:pPr>
      <w:r w:rsidRPr="00906D6B">
        <w:rPr>
          <w:rFonts w:ascii="Palatino Linotype" w:hAnsi="Palatino Linotype"/>
          <w:sz w:val="24"/>
          <w:szCs w:val="24"/>
          <w:lang w:eastAsia="es-MX"/>
        </w:rPr>
        <w:t>Resolución del Pleno del Instituto de Transparencia, Acceso a la Información Pública y Protección de Datos Personales del Estado de México</w:t>
      </w:r>
      <w:r w:rsidR="00A35220" w:rsidRPr="00906D6B">
        <w:rPr>
          <w:rFonts w:ascii="Palatino Linotype" w:hAnsi="Palatino Linotype"/>
          <w:sz w:val="24"/>
          <w:szCs w:val="24"/>
          <w:lang w:eastAsia="es-MX"/>
        </w:rPr>
        <w:t xml:space="preserve"> y Municipios</w:t>
      </w:r>
      <w:r w:rsidRPr="00906D6B">
        <w:rPr>
          <w:rFonts w:ascii="Palatino Linotype" w:hAnsi="Palatino Linotype"/>
          <w:sz w:val="24"/>
          <w:szCs w:val="24"/>
          <w:lang w:eastAsia="es-MX"/>
        </w:rPr>
        <w:t>, con domicilio en Metepec, México, a</w:t>
      </w:r>
      <w:r w:rsidR="00341F24">
        <w:rPr>
          <w:rFonts w:ascii="Palatino Linotype" w:hAnsi="Palatino Linotype"/>
          <w:sz w:val="24"/>
          <w:szCs w:val="24"/>
          <w:lang w:eastAsia="es-MX"/>
        </w:rPr>
        <w:t xml:space="preserve"> </w:t>
      </w:r>
      <w:r w:rsidR="00CE3D00">
        <w:rPr>
          <w:rFonts w:ascii="Palatino Linotype" w:hAnsi="Palatino Linotype"/>
          <w:sz w:val="24"/>
          <w:szCs w:val="24"/>
          <w:lang w:eastAsia="es-MX"/>
        </w:rPr>
        <w:t xml:space="preserve">catorce de noviembre </w:t>
      </w:r>
      <w:r w:rsidR="00D80BE8" w:rsidRPr="00906D6B">
        <w:rPr>
          <w:rFonts w:ascii="Palatino Linotype" w:hAnsi="Palatino Linotype"/>
          <w:sz w:val="24"/>
          <w:szCs w:val="24"/>
          <w:lang w:eastAsia="es-MX"/>
        </w:rPr>
        <w:t>de dos mil dieciocho</w:t>
      </w:r>
      <w:r w:rsidRPr="00906D6B">
        <w:rPr>
          <w:rFonts w:ascii="Palatino Linotype" w:hAnsi="Palatino Linotype"/>
          <w:sz w:val="24"/>
          <w:szCs w:val="24"/>
          <w:lang w:eastAsia="es-MX"/>
        </w:rPr>
        <w:t>.</w:t>
      </w:r>
    </w:p>
    <w:p w14:paraId="55F114F1" w14:textId="77777777" w:rsidR="00927668" w:rsidRPr="00906D6B" w:rsidRDefault="00927668" w:rsidP="00906D6B">
      <w:pPr>
        <w:spacing w:before="240" w:after="240" w:line="360" w:lineRule="auto"/>
        <w:jc w:val="both"/>
        <w:rPr>
          <w:rFonts w:ascii="Palatino Linotype" w:hAnsi="Palatino Linotype"/>
          <w:sz w:val="24"/>
          <w:szCs w:val="24"/>
          <w:lang w:eastAsia="es-MX"/>
        </w:rPr>
      </w:pPr>
    </w:p>
    <w:p w14:paraId="6A16AEE9" w14:textId="3AC48FCF" w:rsidR="001032D4" w:rsidRPr="00906D6B" w:rsidRDefault="001032D4" w:rsidP="00906D6B">
      <w:pPr>
        <w:spacing w:before="240" w:after="240" w:line="360" w:lineRule="auto"/>
        <w:jc w:val="both"/>
        <w:rPr>
          <w:rFonts w:ascii="Palatino Linotype" w:hAnsi="Palatino Linotype"/>
          <w:sz w:val="24"/>
          <w:szCs w:val="24"/>
        </w:rPr>
      </w:pPr>
      <w:r w:rsidRPr="00906D6B">
        <w:rPr>
          <w:rFonts w:ascii="Palatino Linotype" w:hAnsi="Palatino Linotype"/>
          <w:b/>
          <w:sz w:val="24"/>
          <w:szCs w:val="24"/>
        </w:rPr>
        <w:t>VISTO</w:t>
      </w:r>
      <w:r w:rsidRPr="00906D6B">
        <w:rPr>
          <w:rFonts w:ascii="Palatino Linotype" w:hAnsi="Palatino Linotype"/>
          <w:sz w:val="24"/>
          <w:szCs w:val="24"/>
        </w:rPr>
        <w:t xml:space="preserve"> el expediente electrónico formado con motivo del recurso de revisión número</w:t>
      </w:r>
      <w:r w:rsidR="00240213" w:rsidRPr="00906D6B">
        <w:rPr>
          <w:rFonts w:ascii="Palatino Linotype" w:hAnsi="Palatino Linotype"/>
          <w:sz w:val="24"/>
          <w:szCs w:val="24"/>
        </w:rPr>
        <w:t xml:space="preserve"> </w:t>
      </w:r>
      <w:r w:rsidR="00D80BE8" w:rsidRPr="00906D6B">
        <w:rPr>
          <w:rFonts w:ascii="Palatino Linotype" w:hAnsi="Palatino Linotype"/>
          <w:b/>
          <w:sz w:val="24"/>
          <w:szCs w:val="24"/>
        </w:rPr>
        <w:t>0</w:t>
      </w:r>
      <w:r w:rsidR="00414FD6">
        <w:rPr>
          <w:rFonts w:ascii="Palatino Linotype" w:hAnsi="Palatino Linotype"/>
          <w:b/>
          <w:sz w:val="24"/>
          <w:szCs w:val="24"/>
        </w:rPr>
        <w:t>3680</w:t>
      </w:r>
      <w:r w:rsidR="00201139" w:rsidRPr="00906D6B">
        <w:rPr>
          <w:rFonts w:ascii="Palatino Linotype" w:hAnsi="Palatino Linotype"/>
          <w:b/>
          <w:sz w:val="24"/>
          <w:szCs w:val="24"/>
        </w:rPr>
        <w:t>/INFOEM/IP/RR/201</w:t>
      </w:r>
      <w:r w:rsidR="005E703D" w:rsidRPr="00906D6B">
        <w:rPr>
          <w:rFonts w:ascii="Palatino Linotype" w:hAnsi="Palatino Linotype"/>
          <w:b/>
          <w:sz w:val="24"/>
          <w:szCs w:val="24"/>
        </w:rPr>
        <w:t>8</w:t>
      </w:r>
      <w:r w:rsidRPr="00906D6B">
        <w:rPr>
          <w:rFonts w:ascii="Palatino Linotype" w:hAnsi="Palatino Linotype"/>
          <w:sz w:val="24"/>
          <w:szCs w:val="24"/>
        </w:rPr>
        <w:t>, interpuesto por</w:t>
      </w:r>
      <w:r w:rsidR="00921639" w:rsidRPr="00906D6B">
        <w:rPr>
          <w:rFonts w:ascii="Palatino Linotype" w:hAnsi="Palatino Linotype"/>
          <w:sz w:val="24"/>
          <w:szCs w:val="24"/>
        </w:rPr>
        <w:t xml:space="preserve"> </w:t>
      </w:r>
      <w:r w:rsidR="005E703D" w:rsidRPr="00906D6B">
        <w:rPr>
          <w:rFonts w:ascii="Palatino Linotype" w:hAnsi="Palatino Linotype"/>
          <w:sz w:val="24"/>
          <w:szCs w:val="24"/>
        </w:rPr>
        <w:t>l</w:t>
      </w:r>
      <w:r w:rsidR="00414FD6">
        <w:rPr>
          <w:rFonts w:ascii="Palatino Linotype" w:hAnsi="Palatino Linotype"/>
          <w:sz w:val="24"/>
          <w:szCs w:val="24"/>
        </w:rPr>
        <w:t xml:space="preserve">a </w:t>
      </w:r>
      <w:r w:rsidR="00414FD6">
        <w:rPr>
          <w:rFonts w:ascii="Palatino Linotype" w:hAnsi="Palatino Linotype"/>
          <w:b/>
          <w:sz w:val="24"/>
          <w:szCs w:val="24"/>
        </w:rPr>
        <w:t xml:space="preserve">C. </w:t>
      </w:r>
      <w:r w:rsidR="007A6CF5">
        <w:rPr>
          <w:rFonts w:ascii="Palatino Linotype" w:hAnsi="Palatino Linotype"/>
          <w:b/>
          <w:sz w:val="24"/>
          <w:szCs w:val="24"/>
        </w:rPr>
        <w:t>XXXXXXXXXXXXXXXX</w:t>
      </w:r>
      <w:r w:rsidR="005C0595" w:rsidRPr="00906D6B">
        <w:rPr>
          <w:rFonts w:ascii="Palatino Linotype" w:hAnsi="Palatino Linotype"/>
          <w:b/>
          <w:sz w:val="24"/>
          <w:szCs w:val="24"/>
        </w:rPr>
        <w:t xml:space="preserve"> </w:t>
      </w:r>
      <w:r w:rsidRPr="00906D6B">
        <w:rPr>
          <w:rFonts w:ascii="Palatino Linotype" w:hAnsi="Palatino Linotype"/>
          <w:sz w:val="24"/>
          <w:szCs w:val="24"/>
        </w:rPr>
        <w:t xml:space="preserve">en lo sucesivo </w:t>
      </w:r>
      <w:r w:rsidR="00845AEA" w:rsidRPr="00906D6B">
        <w:rPr>
          <w:rFonts w:ascii="Palatino Linotype" w:hAnsi="Palatino Linotype"/>
          <w:sz w:val="24"/>
          <w:szCs w:val="24"/>
        </w:rPr>
        <w:t>l</w:t>
      </w:r>
      <w:r w:rsidR="00414FD6">
        <w:rPr>
          <w:rFonts w:ascii="Palatino Linotype" w:hAnsi="Palatino Linotype"/>
          <w:sz w:val="24"/>
          <w:szCs w:val="24"/>
        </w:rPr>
        <w:t>a</w:t>
      </w:r>
      <w:r w:rsidR="006170BC" w:rsidRPr="00906D6B">
        <w:rPr>
          <w:rFonts w:ascii="Palatino Linotype" w:hAnsi="Palatino Linotype"/>
          <w:b/>
          <w:sz w:val="24"/>
          <w:szCs w:val="24"/>
        </w:rPr>
        <w:t xml:space="preserve"> </w:t>
      </w:r>
      <w:r w:rsidRPr="00906D6B">
        <w:rPr>
          <w:rFonts w:ascii="Palatino Linotype" w:hAnsi="Palatino Linotype"/>
          <w:b/>
          <w:sz w:val="24"/>
          <w:szCs w:val="24"/>
        </w:rPr>
        <w:t>Recurrente</w:t>
      </w:r>
      <w:r w:rsidRPr="00906D6B">
        <w:rPr>
          <w:rFonts w:ascii="Palatino Linotype" w:hAnsi="Palatino Linotype"/>
          <w:sz w:val="24"/>
          <w:szCs w:val="24"/>
        </w:rPr>
        <w:t xml:space="preserve">, en contra de la respuesta </w:t>
      </w:r>
      <w:r w:rsidR="00983A5D" w:rsidRPr="00906D6B">
        <w:rPr>
          <w:rFonts w:ascii="Palatino Linotype" w:hAnsi="Palatino Linotype"/>
          <w:sz w:val="24"/>
          <w:szCs w:val="24"/>
        </w:rPr>
        <w:t>de</w:t>
      </w:r>
      <w:r w:rsidR="00607788" w:rsidRPr="00906D6B">
        <w:rPr>
          <w:rFonts w:ascii="Palatino Linotype" w:hAnsi="Palatino Linotype"/>
          <w:sz w:val="24"/>
          <w:szCs w:val="24"/>
        </w:rPr>
        <w:t xml:space="preserve"> </w:t>
      </w:r>
      <w:r w:rsidR="00D41C04" w:rsidRPr="00906D6B">
        <w:rPr>
          <w:rFonts w:ascii="Palatino Linotype" w:hAnsi="Palatino Linotype"/>
          <w:sz w:val="24"/>
          <w:szCs w:val="24"/>
        </w:rPr>
        <w:t>l</w:t>
      </w:r>
      <w:r w:rsidR="00607788" w:rsidRPr="00906D6B">
        <w:rPr>
          <w:rFonts w:ascii="Palatino Linotype" w:hAnsi="Palatino Linotype"/>
          <w:sz w:val="24"/>
          <w:szCs w:val="24"/>
        </w:rPr>
        <w:t>a</w:t>
      </w:r>
      <w:r w:rsidR="00AE3156" w:rsidRPr="00906D6B">
        <w:rPr>
          <w:rFonts w:ascii="Palatino Linotype" w:hAnsi="Palatino Linotype"/>
          <w:sz w:val="24"/>
          <w:szCs w:val="24"/>
        </w:rPr>
        <w:t xml:space="preserve"> </w:t>
      </w:r>
      <w:r w:rsidR="00414FD6">
        <w:rPr>
          <w:rFonts w:ascii="Palatino Linotype" w:hAnsi="Palatino Linotype"/>
          <w:b/>
          <w:sz w:val="24"/>
          <w:szCs w:val="24"/>
        </w:rPr>
        <w:t>Secretaría de Desarrollo Urbano y Metropolitano</w:t>
      </w:r>
      <w:r w:rsidR="00607788" w:rsidRPr="00906D6B">
        <w:rPr>
          <w:rFonts w:ascii="Palatino Linotype" w:hAnsi="Palatino Linotype"/>
          <w:sz w:val="24"/>
          <w:szCs w:val="24"/>
        </w:rPr>
        <w:t xml:space="preserve">, </w:t>
      </w:r>
      <w:r w:rsidRPr="00906D6B">
        <w:rPr>
          <w:rFonts w:ascii="Palatino Linotype" w:hAnsi="Palatino Linotype"/>
          <w:sz w:val="24"/>
          <w:szCs w:val="24"/>
        </w:rPr>
        <w:t>en lo subsecuente</w:t>
      </w:r>
      <w:r w:rsidRPr="00906D6B">
        <w:rPr>
          <w:rFonts w:ascii="Palatino Linotype" w:hAnsi="Palatino Linotype"/>
          <w:b/>
          <w:sz w:val="24"/>
          <w:szCs w:val="24"/>
        </w:rPr>
        <w:t xml:space="preserve"> </w:t>
      </w:r>
      <w:r w:rsidR="006170BC" w:rsidRPr="00906D6B">
        <w:rPr>
          <w:rFonts w:ascii="Palatino Linotype" w:hAnsi="Palatino Linotype"/>
          <w:sz w:val="24"/>
          <w:szCs w:val="24"/>
        </w:rPr>
        <w:t>el</w:t>
      </w:r>
      <w:r w:rsidR="006170BC" w:rsidRPr="00906D6B">
        <w:rPr>
          <w:rFonts w:ascii="Palatino Linotype" w:hAnsi="Palatino Linotype"/>
          <w:b/>
          <w:sz w:val="24"/>
          <w:szCs w:val="24"/>
        </w:rPr>
        <w:t xml:space="preserve"> </w:t>
      </w:r>
      <w:r w:rsidRPr="00906D6B">
        <w:rPr>
          <w:rFonts w:ascii="Palatino Linotype" w:hAnsi="Palatino Linotype"/>
          <w:b/>
          <w:sz w:val="24"/>
          <w:szCs w:val="24"/>
        </w:rPr>
        <w:t>Sujeto Obligado</w:t>
      </w:r>
      <w:r w:rsidRPr="00906D6B">
        <w:rPr>
          <w:rFonts w:ascii="Palatino Linotype" w:hAnsi="Palatino Linotype"/>
          <w:sz w:val="24"/>
          <w:szCs w:val="24"/>
        </w:rPr>
        <w:t>,</w:t>
      </w:r>
      <w:r w:rsidRPr="00906D6B">
        <w:rPr>
          <w:rFonts w:ascii="Palatino Linotype" w:hAnsi="Palatino Linotype"/>
          <w:b/>
          <w:sz w:val="24"/>
          <w:szCs w:val="24"/>
        </w:rPr>
        <w:t xml:space="preserve"> </w:t>
      </w:r>
      <w:r w:rsidRPr="00906D6B">
        <w:rPr>
          <w:rFonts w:ascii="Palatino Linotype" w:hAnsi="Palatino Linotype"/>
          <w:sz w:val="24"/>
          <w:szCs w:val="24"/>
        </w:rPr>
        <w:t>se procede a dictar la presente resolución.</w:t>
      </w:r>
    </w:p>
    <w:p w14:paraId="03411D1B" w14:textId="77777777" w:rsidR="00093F4C" w:rsidRPr="00906D6B" w:rsidRDefault="00093F4C" w:rsidP="00906D6B">
      <w:pPr>
        <w:spacing w:before="240" w:after="240" w:line="360" w:lineRule="auto"/>
        <w:jc w:val="both"/>
        <w:rPr>
          <w:rFonts w:ascii="Palatino Linotype" w:hAnsi="Palatino Linotype"/>
          <w:sz w:val="24"/>
          <w:szCs w:val="24"/>
        </w:rPr>
      </w:pPr>
    </w:p>
    <w:p w14:paraId="74063CF8" w14:textId="77777777" w:rsidR="00093F4C" w:rsidRPr="00906D6B" w:rsidRDefault="000B518A" w:rsidP="00906D6B">
      <w:pPr>
        <w:spacing w:before="240" w:after="240" w:line="360" w:lineRule="auto"/>
        <w:jc w:val="center"/>
        <w:rPr>
          <w:rFonts w:ascii="Palatino Linotype" w:hAnsi="Palatino Linotype"/>
          <w:b/>
          <w:sz w:val="24"/>
          <w:szCs w:val="24"/>
        </w:rPr>
      </w:pPr>
      <w:r w:rsidRPr="00906D6B">
        <w:rPr>
          <w:rFonts w:ascii="Palatino Linotype" w:hAnsi="Palatino Linotype"/>
          <w:b/>
          <w:sz w:val="24"/>
          <w:szCs w:val="24"/>
        </w:rPr>
        <w:t xml:space="preserve">A N T E C E D E N T E </w:t>
      </w:r>
      <w:r w:rsidR="00D80BE8" w:rsidRPr="00906D6B">
        <w:rPr>
          <w:rFonts w:ascii="Palatino Linotype" w:hAnsi="Palatino Linotype"/>
          <w:b/>
          <w:sz w:val="24"/>
          <w:szCs w:val="24"/>
        </w:rPr>
        <w:t>S</w:t>
      </w:r>
    </w:p>
    <w:p w14:paraId="2E5DDDB9" w14:textId="77777777" w:rsidR="00D80BE8" w:rsidRPr="00906D6B" w:rsidRDefault="00D80BE8" w:rsidP="00906D6B">
      <w:pPr>
        <w:spacing w:before="240" w:after="240" w:line="360" w:lineRule="auto"/>
        <w:jc w:val="both"/>
        <w:rPr>
          <w:rFonts w:ascii="Palatino Linotype" w:hAnsi="Palatino Linotype"/>
          <w:b/>
          <w:sz w:val="24"/>
          <w:szCs w:val="24"/>
        </w:rPr>
      </w:pPr>
    </w:p>
    <w:p w14:paraId="620FD4B4" w14:textId="77777777" w:rsidR="000B518A" w:rsidRPr="00906D6B" w:rsidRDefault="000B518A"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PRIMERO.</w:t>
      </w:r>
      <w:r w:rsidRPr="00906D6B">
        <w:rPr>
          <w:rFonts w:ascii="Palatino Linotype" w:hAnsi="Palatino Linotype"/>
          <w:sz w:val="24"/>
          <w:szCs w:val="24"/>
        </w:rPr>
        <w:t xml:space="preserve"> </w:t>
      </w:r>
      <w:r w:rsidRPr="00906D6B">
        <w:rPr>
          <w:rFonts w:ascii="Palatino Linotype" w:hAnsi="Palatino Linotype"/>
          <w:b/>
          <w:sz w:val="24"/>
          <w:szCs w:val="24"/>
        </w:rPr>
        <w:t>De la Solicitud de Información.</w:t>
      </w:r>
    </w:p>
    <w:p w14:paraId="145FD6B5" w14:textId="3FC85B3D" w:rsidR="001032D4" w:rsidRPr="00906D6B" w:rsidRDefault="001032D4"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 xml:space="preserve">Con fecha </w:t>
      </w:r>
      <w:r w:rsidR="00607788" w:rsidRPr="00906D6B">
        <w:rPr>
          <w:rFonts w:ascii="Palatino Linotype" w:hAnsi="Palatino Linotype"/>
          <w:sz w:val="24"/>
          <w:szCs w:val="24"/>
        </w:rPr>
        <w:t>do</w:t>
      </w:r>
      <w:r w:rsidR="00414FD6">
        <w:rPr>
          <w:rFonts w:ascii="Palatino Linotype" w:hAnsi="Palatino Linotype"/>
          <w:sz w:val="24"/>
          <w:szCs w:val="24"/>
        </w:rPr>
        <w:t>ce</w:t>
      </w:r>
      <w:r w:rsidR="00800F02" w:rsidRPr="00906D6B">
        <w:rPr>
          <w:rFonts w:ascii="Palatino Linotype" w:hAnsi="Palatino Linotype"/>
          <w:sz w:val="24"/>
          <w:szCs w:val="24"/>
        </w:rPr>
        <w:t xml:space="preserve"> de </w:t>
      </w:r>
      <w:r w:rsidR="00414FD6">
        <w:rPr>
          <w:rFonts w:ascii="Palatino Linotype" w:hAnsi="Palatino Linotype"/>
          <w:sz w:val="24"/>
          <w:szCs w:val="24"/>
        </w:rPr>
        <w:t>septiembre</w:t>
      </w:r>
      <w:r w:rsidR="00DE1F80" w:rsidRPr="00906D6B">
        <w:rPr>
          <w:rFonts w:ascii="Palatino Linotype" w:hAnsi="Palatino Linotype"/>
          <w:sz w:val="24"/>
          <w:szCs w:val="24"/>
        </w:rPr>
        <w:t xml:space="preserve"> </w:t>
      </w:r>
      <w:r w:rsidR="00AE3156" w:rsidRPr="00906D6B">
        <w:rPr>
          <w:rFonts w:ascii="Palatino Linotype" w:hAnsi="Palatino Linotype"/>
          <w:sz w:val="24"/>
          <w:szCs w:val="24"/>
        </w:rPr>
        <w:t>de dos mil dieci</w:t>
      </w:r>
      <w:r w:rsidR="005E703D" w:rsidRPr="00906D6B">
        <w:rPr>
          <w:rFonts w:ascii="Palatino Linotype" w:hAnsi="Palatino Linotype"/>
          <w:sz w:val="24"/>
          <w:szCs w:val="24"/>
        </w:rPr>
        <w:t>ocho</w:t>
      </w:r>
      <w:r w:rsidRPr="00906D6B">
        <w:rPr>
          <w:rFonts w:ascii="Palatino Linotype" w:hAnsi="Palatino Linotype"/>
          <w:sz w:val="24"/>
          <w:szCs w:val="24"/>
        </w:rPr>
        <w:t xml:space="preserve">, </w:t>
      </w:r>
      <w:r w:rsidR="000403ED" w:rsidRPr="00906D6B">
        <w:rPr>
          <w:rFonts w:ascii="Palatino Linotype" w:hAnsi="Palatino Linotype"/>
          <w:sz w:val="24"/>
          <w:szCs w:val="24"/>
        </w:rPr>
        <w:t>l</w:t>
      </w:r>
      <w:r w:rsidR="00414FD6">
        <w:rPr>
          <w:rFonts w:ascii="Palatino Linotype" w:hAnsi="Palatino Linotype"/>
          <w:sz w:val="24"/>
          <w:szCs w:val="24"/>
        </w:rPr>
        <w:t>a</w:t>
      </w:r>
      <w:r w:rsidR="00DE1F80" w:rsidRPr="00906D6B">
        <w:rPr>
          <w:rFonts w:ascii="Palatino Linotype" w:hAnsi="Palatino Linotype"/>
          <w:sz w:val="24"/>
          <w:szCs w:val="24"/>
        </w:rPr>
        <w:t xml:space="preserve"> </w:t>
      </w:r>
      <w:r w:rsidRPr="00906D6B">
        <w:rPr>
          <w:rFonts w:ascii="Palatino Linotype" w:hAnsi="Palatino Linotype"/>
          <w:b/>
          <w:sz w:val="24"/>
          <w:szCs w:val="24"/>
        </w:rPr>
        <w:t>Recurrente</w:t>
      </w:r>
      <w:r w:rsidRPr="00906D6B">
        <w:rPr>
          <w:rFonts w:ascii="Palatino Linotype" w:hAnsi="Palatino Linotype"/>
          <w:sz w:val="24"/>
          <w:szCs w:val="24"/>
        </w:rPr>
        <w:t xml:space="preserve"> presentó a través del Sistema de Acceso a la Información Mexiquense (</w:t>
      </w:r>
      <w:r w:rsidR="00607788" w:rsidRPr="00906D6B">
        <w:rPr>
          <w:rFonts w:ascii="Palatino Linotype" w:hAnsi="Palatino Linotype"/>
          <w:sz w:val="24"/>
          <w:szCs w:val="24"/>
        </w:rPr>
        <w:t xml:space="preserve">en los subsecuente </w:t>
      </w:r>
      <w:r w:rsidRPr="00906D6B">
        <w:rPr>
          <w:rFonts w:ascii="Palatino Linotype" w:hAnsi="Palatino Linotype"/>
          <w:b/>
          <w:sz w:val="24"/>
          <w:szCs w:val="24"/>
        </w:rPr>
        <w:t>SAIMEX)</w:t>
      </w:r>
      <w:r w:rsidRPr="00906D6B">
        <w:rPr>
          <w:rFonts w:ascii="Palatino Linotype" w:hAnsi="Palatino Linotype"/>
          <w:sz w:val="24"/>
          <w:szCs w:val="24"/>
        </w:rPr>
        <w:t xml:space="preserve"> ante </w:t>
      </w:r>
      <w:r w:rsidR="006170BC" w:rsidRPr="00906D6B">
        <w:rPr>
          <w:rFonts w:ascii="Palatino Linotype" w:hAnsi="Palatino Linotype"/>
          <w:sz w:val="24"/>
          <w:szCs w:val="24"/>
        </w:rPr>
        <w:t>el</w:t>
      </w:r>
      <w:r w:rsidR="006170BC" w:rsidRPr="00906D6B">
        <w:rPr>
          <w:rFonts w:ascii="Palatino Linotype" w:hAnsi="Palatino Linotype"/>
          <w:b/>
          <w:sz w:val="24"/>
          <w:szCs w:val="24"/>
        </w:rPr>
        <w:t xml:space="preserve"> </w:t>
      </w:r>
      <w:r w:rsidRPr="00906D6B">
        <w:rPr>
          <w:rFonts w:ascii="Palatino Linotype" w:hAnsi="Palatino Linotype"/>
          <w:b/>
          <w:sz w:val="24"/>
          <w:szCs w:val="24"/>
        </w:rPr>
        <w:t>Sujeto Obligado</w:t>
      </w:r>
      <w:r w:rsidRPr="00906D6B">
        <w:rPr>
          <w:rFonts w:ascii="Palatino Linotype" w:hAnsi="Palatino Linotype"/>
          <w:sz w:val="24"/>
          <w:szCs w:val="24"/>
        </w:rPr>
        <w:t>, solicitud de acceso a la información pública registrada bajo el número de expediente</w:t>
      </w:r>
      <w:r w:rsidRPr="00906D6B">
        <w:rPr>
          <w:rFonts w:ascii="Palatino Linotype" w:hAnsi="Palatino Linotype"/>
          <w:b/>
          <w:color w:val="000000" w:themeColor="text1"/>
          <w:sz w:val="24"/>
          <w:szCs w:val="24"/>
        </w:rPr>
        <w:t xml:space="preserve"> </w:t>
      </w:r>
      <w:r w:rsidR="00D80BE8" w:rsidRPr="00906D6B">
        <w:rPr>
          <w:rFonts w:ascii="Palatino Linotype" w:hAnsi="Palatino Linotype"/>
          <w:b/>
          <w:bCs/>
          <w:color w:val="000000" w:themeColor="text1"/>
          <w:sz w:val="24"/>
          <w:szCs w:val="24"/>
        </w:rPr>
        <w:t>0</w:t>
      </w:r>
      <w:r w:rsidR="005E703D" w:rsidRPr="00906D6B">
        <w:rPr>
          <w:rFonts w:ascii="Palatino Linotype" w:hAnsi="Palatino Linotype"/>
          <w:b/>
          <w:bCs/>
          <w:color w:val="000000" w:themeColor="text1"/>
          <w:sz w:val="24"/>
          <w:szCs w:val="24"/>
        </w:rPr>
        <w:t>0</w:t>
      </w:r>
      <w:r w:rsidR="00414FD6">
        <w:rPr>
          <w:rFonts w:ascii="Palatino Linotype" w:hAnsi="Palatino Linotype"/>
          <w:b/>
          <w:bCs/>
          <w:color w:val="000000" w:themeColor="text1"/>
          <w:sz w:val="24"/>
          <w:szCs w:val="24"/>
        </w:rPr>
        <w:t>330</w:t>
      </w:r>
      <w:r w:rsidR="00D80BE8" w:rsidRPr="00906D6B">
        <w:rPr>
          <w:rFonts w:ascii="Palatino Linotype" w:hAnsi="Palatino Linotype"/>
          <w:b/>
          <w:bCs/>
          <w:color w:val="000000" w:themeColor="text1"/>
          <w:sz w:val="24"/>
          <w:szCs w:val="24"/>
        </w:rPr>
        <w:t>/</w:t>
      </w:r>
      <w:r w:rsidR="00963B5A">
        <w:rPr>
          <w:rFonts w:ascii="Palatino Linotype" w:hAnsi="Palatino Linotype"/>
          <w:b/>
          <w:bCs/>
          <w:color w:val="000000" w:themeColor="text1"/>
          <w:sz w:val="24"/>
          <w:szCs w:val="24"/>
        </w:rPr>
        <w:t>SEDUM</w:t>
      </w:r>
      <w:r w:rsidR="00800F02" w:rsidRPr="00906D6B">
        <w:rPr>
          <w:rFonts w:ascii="Palatino Linotype" w:hAnsi="Palatino Linotype"/>
          <w:b/>
          <w:bCs/>
          <w:color w:val="000000" w:themeColor="text1"/>
          <w:sz w:val="24"/>
          <w:szCs w:val="24"/>
        </w:rPr>
        <w:t>/IP/201</w:t>
      </w:r>
      <w:r w:rsidR="005E703D" w:rsidRPr="00906D6B">
        <w:rPr>
          <w:rFonts w:ascii="Palatino Linotype" w:hAnsi="Palatino Linotype"/>
          <w:b/>
          <w:bCs/>
          <w:color w:val="000000" w:themeColor="text1"/>
          <w:sz w:val="24"/>
          <w:szCs w:val="24"/>
        </w:rPr>
        <w:t>8</w:t>
      </w:r>
      <w:r w:rsidRPr="00906D6B">
        <w:rPr>
          <w:rFonts w:ascii="Palatino Linotype" w:hAnsi="Palatino Linotype"/>
          <w:sz w:val="24"/>
          <w:szCs w:val="24"/>
          <w:lang w:eastAsia="es-MX"/>
        </w:rPr>
        <w:t>,</w:t>
      </w:r>
      <w:r w:rsidRPr="00906D6B">
        <w:rPr>
          <w:rFonts w:ascii="Palatino Linotype" w:hAnsi="Palatino Linotype"/>
          <w:b/>
          <w:sz w:val="24"/>
          <w:szCs w:val="24"/>
          <w:lang w:eastAsia="es-MX"/>
        </w:rPr>
        <w:t xml:space="preserve"> </w:t>
      </w:r>
      <w:r w:rsidRPr="00906D6B">
        <w:rPr>
          <w:rFonts w:ascii="Palatino Linotype" w:hAnsi="Palatino Linotype"/>
          <w:sz w:val="24"/>
          <w:szCs w:val="24"/>
        </w:rPr>
        <w:t>mediante la cual solicitó información en el tenor siguiente:</w:t>
      </w:r>
    </w:p>
    <w:p w14:paraId="4F1333F6" w14:textId="2597D1C2" w:rsidR="00983A5D" w:rsidRPr="00906D6B" w:rsidRDefault="001032D4" w:rsidP="00906D6B">
      <w:pPr>
        <w:spacing w:before="240" w:after="240" w:line="360" w:lineRule="auto"/>
        <w:ind w:left="567" w:right="567"/>
        <w:jc w:val="both"/>
        <w:rPr>
          <w:rFonts w:ascii="Palatino Linotype" w:eastAsia="Times New Roman" w:hAnsi="Palatino Linotype" w:cs="Times New Roman"/>
          <w:i/>
          <w:sz w:val="24"/>
          <w:szCs w:val="24"/>
          <w:lang w:val="es-ES_tradnl" w:eastAsia="es-ES"/>
        </w:rPr>
      </w:pPr>
      <w:r w:rsidRPr="00906D6B">
        <w:rPr>
          <w:rFonts w:ascii="Palatino Linotype" w:eastAsia="Times New Roman" w:hAnsi="Palatino Linotype" w:cs="Times New Roman"/>
          <w:i/>
          <w:sz w:val="24"/>
          <w:szCs w:val="24"/>
          <w:lang w:val="es-ES_tradnl" w:eastAsia="es-ES"/>
        </w:rPr>
        <w:lastRenderedPageBreak/>
        <w:t>“</w:t>
      </w:r>
      <w:r w:rsidR="00963B5A" w:rsidRPr="00963B5A">
        <w:rPr>
          <w:rFonts w:ascii="Palatino Linotype" w:hAnsi="Palatino Linotype"/>
          <w:i/>
          <w:color w:val="000000"/>
          <w:sz w:val="24"/>
          <w:szCs w:val="24"/>
        </w:rPr>
        <w:t>deseo conocer las respuestas otorgadas por la unidad jurídica a los peticionarios, de enero a la fecha.</w:t>
      </w:r>
      <w:r w:rsidRPr="00906D6B">
        <w:rPr>
          <w:rFonts w:ascii="Palatino Linotype" w:eastAsia="Times New Roman" w:hAnsi="Palatino Linotype" w:cs="Times New Roman"/>
          <w:i/>
          <w:sz w:val="24"/>
          <w:szCs w:val="24"/>
          <w:lang w:val="es-ES_tradnl" w:eastAsia="es-ES"/>
        </w:rPr>
        <w:t>”</w:t>
      </w:r>
      <w:r w:rsidR="00DE1F80" w:rsidRPr="00906D6B">
        <w:rPr>
          <w:rFonts w:ascii="Palatino Linotype" w:eastAsia="Times New Roman" w:hAnsi="Palatino Linotype" w:cs="Times New Roman"/>
          <w:i/>
          <w:sz w:val="24"/>
          <w:szCs w:val="24"/>
          <w:lang w:val="es-ES_tradnl" w:eastAsia="es-ES"/>
        </w:rPr>
        <w:t xml:space="preserve"> [</w:t>
      </w:r>
      <w:r w:rsidRPr="00906D6B">
        <w:rPr>
          <w:rFonts w:ascii="Palatino Linotype" w:eastAsia="Times New Roman" w:hAnsi="Palatino Linotype" w:cs="Times New Roman"/>
          <w:i/>
          <w:sz w:val="24"/>
          <w:szCs w:val="24"/>
          <w:lang w:val="es-ES_tradnl" w:eastAsia="es-ES"/>
        </w:rPr>
        <w:t>Sic</w:t>
      </w:r>
      <w:r w:rsidR="00DE1F80" w:rsidRPr="00906D6B">
        <w:rPr>
          <w:rFonts w:ascii="Palatino Linotype" w:eastAsia="Times New Roman" w:hAnsi="Palatino Linotype" w:cs="Times New Roman"/>
          <w:i/>
          <w:sz w:val="24"/>
          <w:szCs w:val="24"/>
          <w:lang w:val="es-ES_tradnl" w:eastAsia="es-ES"/>
        </w:rPr>
        <w:t>]</w:t>
      </w:r>
    </w:p>
    <w:p w14:paraId="30A5DF49" w14:textId="6C9C5413" w:rsidR="006A3AFB" w:rsidRPr="00906D6B" w:rsidRDefault="00341F24" w:rsidP="00963B5A">
      <w:pPr>
        <w:spacing w:before="240" w:after="240" w:line="360" w:lineRule="auto"/>
        <w:jc w:val="both"/>
        <w:rPr>
          <w:rFonts w:ascii="Palatino Linotype" w:hAnsi="Palatino Linotype"/>
          <w:sz w:val="24"/>
          <w:szCs w:val="24"/>
          <w:lang w:val="es-ES_tradnl" w:eastAsia="es-ES"/>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 xml:space="preserve">ico del </w:t>
      </w:r>
      <w:r w:rsidRPr="00D17102">
        <w:rPr>
          <w:rFonts w:ascii="Palatino Linotype" w:hAnsi="Palatino Linotype" w:cs="Arial"/>
          <w:b/>
          <w:sz w:val="24"/>
          <w:szCs w:val="24"/>
        </w:rPr>
        <w:t>SAIMEX</w:t>
      </w:r>
      <w:r>
        <w:rPr>
          <w:rFonts w:ascii="Palatino Linotype" w:hAnsi="Palatino Linotype" w:cs="Arial"/>
          <w:sz w:val="24"/>
          <w:szCs w:val="24"/>
        </w:rPr>
        <w:t>, se aprecia que l</w:t>
      </w:r>
      <w:r w:rsidR="00963B5A">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R</w:t>
      </w:r>
      <w:r w:rsidRPr="00ED7347">
        <w:rPr>
          <w:rFonts w:ascii="Palatino Linotype" w:hAnsi="Palatino Linotype" w:cs="Arial"/>
          <w:b/>
          <w:sz w:val="24"/>
          <w:szCs w:val="24"/>
        </w:rPr>
        <w:t>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r w:rsidR="00767539" w:rsidRPr="00906D6B">
        <w:rPr>
          <w:rFonts w:ascii="Palatino Linotype" w:hAnsi="Palatino Linotype"/>
          <w:sz w:val="24"/>
          <w:szCs w:val="24"/>
          <w:lang w:val="es-ES_tradnl" w:eastAsia="es-ES"/>
        </w:rPr>
        <w:t>.</w:t>
      </w:r>
    </w:p>
    <w:p w14:paraId="06D961B0" w14:textId="77777777" w:rsidR="00341F24" w:rsidRDefault="00341F24" w:rsidP="00906D6B">
      <w:pPr>
        <w:spacing w:before="240" w:after="240" w:line="360" w:lineRule="auto"/>
        <w:rPr>
          <w:rFonts w:ascii="Palatino Linotype" w:hAnsi="Palatino Linotype" w:cs="Arial"/>
          <w:b/>
          <w:sz w:val="24"/>
          <w:szCs w:val="24"/>
        </w:rPr>
      </w:pPr>
    </w:p>
    <w:p w14:paraId="5DA6F071" w14:textId="77777777" w:rsidR="00607788" w:rsidRPr="00906D6B" w:rsidRDefault="000B518A" w:rsidP="00906D6B">
      <w:pPr>
        <w:spacing w:before="240" w:after="240" w:line="360" w:lineRule="auto"/>
        <w:rPr>
          <w:rFonts w:ascii="Palatino Linotype" w:hAnsi="Palatino Linotype" w:cs="Arial"/>
          <w:b/>
          <w:sz w:val="24"/>
          <w:szCs w:val="24"/>
        </w:rPr>
      </w:pPr>
      <w:r w:rsidRPr="00906D6B">
        <w:rPr>
          <w:rFonts w:ascii="Palatino Linotype" w:hAnsi="Palatino Linotype" w:cs="Arial"/>
          <w:b/>
          <w:sz w:val="24"/>
          <w:szCs w:val="24"/>
        </w:rPr>
        <w:t xml:space="preserve">SEGUNDO. </w:t>
      </w:r>
      <w:r w:rsidR="00607788" w:rsidRPr="00906D6B">
        <w:rPr>
          <w:rFonts w:ascii="Palatino Linotype" w:hAnsi="Palatino Linotype" w:cs="Arial"/>
          <w:b/>
          <w:sz w:val="24"/>
          <w:szCs w:val="24"/>
        </w:rPr>
        <w:t>De la respuesta del Sujeto Obligado.</w:t>
      </w:r>
    </w:p>
    <w:p w14:paraId="72A2171D" w14:textId="58BE1108" w:rsidR="009828F9" w:rsidRDefault="00963B5A" w:rsidP="00963B5A">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Pr>
          <w:rFonts w:ascii="Palatino Linotype" w:hAnsi="Palatino Linotype" w:cs="Arial"/>
          <w:sz w:val="24"/>
          <w:szCs w:val="24"/>
        </w:rPr>
        <w:t xml:space="preserve">l veinte de septiembre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Pr>
          <w:rFonts w:ascii="Palatino Linotype" w:hAnsi="Palatino Linotype" w:cs="Arial"/>
          <w:sz w:val="24"/>
          <w:szCs w:val="24"/>
        </w:rPr>
        <w:t>remitió la siguiente respuesta:</w:t>
      </w:r>
    </w:p>
    <w:tbl>
      <w:tblPr>
        <w:tblW w:w="8079" w:type="dxa"/>
        <w:jc w:val="center"/>
        <w:tblCellSpacing w:w="0" w:type="dxa"/>
        <w:tblCellMar>
          <w:left w:w="0" w:type="dxa"/>
          <w:right w:w="0" w:type="dxa"/>
        </w:tblCellMar>
        <w:tblLook w:val="04A0" w:firstRow="1" w:lastRow="0" w:firstColumn="1" w:lastColumn="0" w:noHBand="0" w:noVBand="1"/>
      </w:tblPr>
      <w:tblGrid>
        <w:gridCol w:w="8079"/>
      </w:tblGrid>
      <w:tr w:rsidR="00963B5A" w:rsidRPr="00963B5A" w14:paraId="4F1776F3" w14:textId="77777777" w:rsidTr="00963B5A">
        <w:trPr>
          <w:trHeight w:val="300"/>
          <w:tblCellSpacing w:w="0" w:type="dxa"/>
          <w:jc w:val="center"/>
        </w:trPr>
        <w:tc>
          <w:tcPr>
            <w:tcW w:w="8079" w:type="dxa"/>
            <w:vAlign w:val="center"/>
            <w:hideMark/>
          </w:tcPr>
          <w:p w14:paraId="6A580DD4" w14:textId="4C615F08" w:rsidR="00963B5A" w:rsidRPr="00963B5A" w:rsidRDefault="00963B5A" w:rsidP="005E54EA">
            <w:pPr>
              <w:spacing w:after="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963B5A">
              <w:rPr>
                <w:rFonts w:ascii="Palatino Linotype" w:eastAsia="Times New Roman" w:hAnsi="Palatino Linotype" w:cs="Times New Roman"/>
                <w:i/>
                <w:sz w:val="24"/>
                <w:szCs w:val="24"/>
                <w:lang w:eastAsia="es-MX"/>
              </w:rPr>
              <w:t>Metepec, México a 20 de Septiembre de 2018</w:t>
            </w:r>
          </w:p>
        </w:tc>
      </w:tr>
      <w:tr w:rsidR="00963B5A" w:rsidRPr="00963B5A" w14:paraId="4447ABA9" w14:textId="77777777" w:rsidTr="00963B5A">
        <w:trPr>
          <w:trHeight w:val="300"/>
          <w:tblCellSpacing w:w="0" w:type="dxa"/>
          <w:jc w:val="center"/>
        </w:trPr>
        <w:tc>
          <w:tcPr>
            <w:tcW w:w="8079" w:type="dxa"/>
            <w:vAlign w:val="center"/>
            <w:hideMark/>
          </w:tcPr>
          <w:p w14:paraId="523B3406" w14:textId="407E4F7F" w:rsidR="00963B5A" w:rsidRPr="00963B5A" w:rsidRDefault="00963B5A" w:rsidP="007A6CF5">
            <w:pPr>
              <w:spacing w:after="0" w:line="240" w:lineRule="auto"/>
              <w:jc w:val="right"/>
              <w:rPr>
                <w:rFonts w:ascii="Palatino Linotype" w:eastAsia="Times New Roman" w:hAnsi="Palatino Linotype" w:cs="Times New Roman"/>
                <w:i/>
                <w:sz w:val="24"/>
                <w:szCs w:val="24"/>
                <w:lang w:eastAsia="es-MX"/>
              </w:rPr>
            </w:pPr>
            <w:r w:rsidRPr="00963B5A">
              <w:rPr>
                <w:rFonts w:ascii="Palatino Linotype" w:eastAsia="Times New Roman" w:hAnsi="Palatino Linotype" w:cs="Times New Roman"/>
                <w:i/>
                <w:sz w:val="24"/>
                <w:szCs w:val="24"/>
                <w:lang w:eastAsia="es-MX"/>
              </w:rPr>
              <w:t xml:space="preserve">Nombre del solicitante: </w:t>
            </w:r>
            <w:r w:rsidR="007A6CF5">
              <w:rPr>
                <w:rFonts w:ascii="Palatino Linotype" w:eastAsia="Times New Roman" w:hAnsi="Palatino Linotype" w:cs="Times New Roman"/>
                <w:i/>
                <w:sz w:val="24"/>
                <w:szCs w:val="24"/>
                <w:lang w:eastAsia="es-MX"/>
              </w:rPr>
              <w:t>XXXXXXXXXXXXXXXXX</w:t>
            </w:r>
          </w:p>
        </w:tc>
      </w:tr>
      <w:tr w:rsidR="00963B5A" w:rsidRPr="00963B5A" w14:paraId="3EF536A6" w14:textId="77777777" w:rsidTr="00963B5A">
        <w:trPr>
          <w:trHeight w:val="300"/>
          <w:tblCellSpacing w:w="0" w:type="dxa"/>
          <w:jc w:val="center"/>
        </w:trPr>
        <w:tc>
          <w:tcPr>
            <w:tcW w:w="8079" w:type="dxa"/>
            <w:vAlign w:val="center"/>
            <w:hideMark/>
          </w:tcPr>
          <w:p w14:paraId="0C91584D" w14:textId="77777777" w:rsidR="00963B5A" w:rsidRPr="00963B5A" w:rsidRDefault="00963B5A" w:rsidP="005E54EA">
            <w:pPr>
              <w:spacing w:after="120" w:line="240" w:lineRule="auto"/>
              <w:jc w:val="right"/>
              <w:rPr>
                <w:rFonts w:ascii="Palatino Linotype" w:eastAsia="Times New Roman" w:hAnsi="Palatino Linotype" w:cs="Times New Roman"/>
                <w:i/>
                <w:sz w:val="24"/>
                <w:szCs w:val="24"/>
                <w:lang w:eastAsia="es-MX"/>
              </w:rPr>
            </w:pPr>
            <w:r w:rsidRPr="00963B5A">
              <w:rPr>
                <w:rFonts w:ascii="Palatino Linotype" w:eastAsia="Times New Roman" w:hAnsi="Palatino Linotype" w:cs="Times New Roman"/>
                <w:i/>
                <w:sz w:val="24"/>
                <w:szCs w:val="24"/>
                <w:lang w:eastAsia="es-MX"/>
              </w:rPr>
              <w:t>Folio de la solicitud: 00330/SEDUM/IP/2018</w:t>
            </w:r>
          </w:p>
        </w:tc>
      </w:tr>
      <w:tr w:rsidR="00963B5A" w:rsidRPr="00963B5A" w14:paraId="48F3AC7D" w14:textId="77777777" w:rsidTr="00963B5A">
        <w:trPr>
          <w:trHeight w:val="150"/>
          <w:tblCellSpacing w:w="0" w:type="dxa"/>
          <w:jc w:val="center"/>
        </w:trPr>
        <w:tc>
          <w:tcPr>
            <w:tcW w:w="8079" w:type="dxa"/>
            <w:vAlign w:val="center"/>
            <w:hideMark/>
          </w:tcPr>
          <w:p w14:paraId="49472217" w14:textId="77777777" w:rsidR="00963B5A" w:rsidRPr="00963B5A" w:rsidRDefault="00963B5A" w:rsidP="00963B5A">
            <w:pPr>
              <w:spacing w:before="120" w:after="120" w:line="240" w:lineRule="auto"/>
              <w:rPr>
                <w:rFonts w:ascii="Palatino Linotype" w:eastAsia="Times New Roman" w:hAnsi="Palatino Linotype" w:cs="Times New Roman"/>
                <w:i/>
                <w:sz w:val="24"/>
                <w:szCs w:val="24"/>
                <w:lang w:eastAsia="es-MX"/>
              </w:rPr>
            </w:pPr>
            <w:r w:rsidRPr="00963B5A">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63B5A" w:rsidRPr="00963B5A" w14:paraId="7323C683" w14:textId="77777777" w:rsidTr="00963B5A">
        <w:trPr>
          <w:trHeight w:val="150"/>
          <w:tblCellSpacing w:w="0" w:type="dxa"/>
          <w:jc w:val="center"/>
        </w:trPr>
        <w:tc>
          <w:tcPr>
            <w:tcW w:w="8079" w:type="dxa"/>
            <w:vAlign w:val="center"/>
            <w:hideMark/>
          </w:tcPr>
          <w:p w14:paraId="0506DB9D" w14:textId="77777777" w:rsidR="00963B5A" w:rsidRPr="00963B5A" w:rsidRDefault="00963B5A" w:rsidP="00963B5A">
            <w:pPr>
              <w:spacing w:before="120" w:after="120" w:line="240" w:lineRule="auto"/>
              <w:rPr>
                <w:rFonts w:ascii="Palatino Linotype" w:eastAsia="Times New Roman" w:hAnsi="Palatino Linotype" w:cs="Times New Roman"/>
                <w:i/>
                <w:sz w:val="24"/>
                <w:szCs w:val="24"/>
                <w:lang w:eastAsia="es-MX"/>
              </w:rPr>
            </w:pPr>
            <w:r w:rsidRPr="00963B5A">
              <w:rPr>
                <w:rFonts w:ascii="Palatino Linotype" w:eastAsia="Times New Roman" w:hAnsi="Palatino Linotype" w:cs="Times New Roman"/>
                <w:i/>
                <w:sz w:val="24"/>
                <w:szCs w:val="24"/>
                <w:lang w:eastAsia="es-MX"/>
              </w:rPr>
              <w:t>DE TENER ALGUNA DUDA O ACLARACIÓN FAVOR DE COMUNICARSE A LA UNIDAD DE INFORMACIÓN AL TELÉFONO (01 722) 275 79 11.</w:t>
            </w:r>
          </w:p>
        </w:tc>
      </w:tr>
      <w:tr w:rsidR="00963B5A" w:rsidRPr="00963B5A" w14:paraId="1CC3A036" w14:textId="77777777" w:rsidTr="00963B5A">
        <w:trPr>
          <w:trHeight w:val="150"/>
          <w:tblCellSpacing w:w="0" w:type="dxa"/>
          <w:jc w:val="center"/>
        </w:trPr>
        <w:tc>
          <w:tcPr>
            <w:tcW w:w="8079" w:type="dxa"/>
            <w:vAlign w:val="center"/>
            <w:hideMark/>
          </w:tcPr>
          <w:p w14:paraId="69E8A30A" w14:textId="77777777" w:rsidR="00963B5A" w:rsidRPr="00963B5A" w:rsidRDefault="00963B5A" w:rsidP="00963B5A">
            <w:pPr>
              <w:spacing w:before="120" w:after="120" w:line="240" w:lineRule="auto"/>
              <w:rPr>
                <w:rFonts w:ascii="Palatino Linotype" w:eastAsia="Times New Roman" w:hAnsi="Palatino Linotype" w:cs="Times New Roman"/>
                <w:i/>
                <w:sz w:val="24"/>
                <w:szCs w:val="24"/>
                <w:lang w:eastAsia="es-MX"/>
              </w:rPr>
            </w:pPr>
            <w:r w:rsidRPr="00963B5A">
              <w:rPr>
                <w:rFonts w:ascii="Palatino Linotype" w:eastAsia="Times New Roman" w:hAnsi="Palatino Linotype" w:cs="Times New Roman"/>
                <w:i/>
                <w:sz w:val="24"/>
                <w:szCs w:val="24"/>
                <w:lang w:eastAsia="es-MX"/>
              </w:rPr>
              <w:t>ATENTAMENTE</w:t>
            </w:r>
          </w:p>
        </w:tc>
      </w:tr>
      <w:tr w:rsidR="00963B5A" w:rsidRPr="00963B5A" w14:paraId="5EAE9BF8" w14:textId="77777777" w:rsidTr="00963B5A">
        <w:trPr>
          <w:trHeight w:val="150"/>
          <w:tblCellSpacing w:w="0" w:type="dxa"/>
          <w:jc w:val="center"/>
        </w:trPr>
        <w:tc>
          <w:tcPr>
            <w:tcW w:w="8079" w:type="dxa"/>
            <w:vAlign w:val="center"/>
            <w:hideMark/>
          </w:tcPr>
          <w:p w14:paraId="2332608C" w14:textId="2F61BA40" w:rsidR="00963B5A" w:rsidRPr="00963B5A" w:rsidRDefault="00963B5A" w:rsidP="00963B5A">
            <w:pPr>
              <w:spacing w:before="120" w:after="120" w:line="240" w:lineRule="auto"/>
              <w:rPr>
                <w:rFonts w:ascii="Palatino Linotype" w:eastAsia="Times New Roman" w:hAnsi="Palatino Linotype" w:cs="Times New Roman"/>
                <w:i/>
                <w:sz w:val="24"/>
                <w:szCs w:val="24"/>
                <w:lang w:eastAsia="es-MX"/>
              </w:rPr>
            </w:pPr>
            <w:r w:rsidRPr="00963B5A">
              <w:rPr>
                <w:rFonts w:ascii="Palatino Linotype" w:eastAsia="Times New Roman" w:hAnsi="Palatino Linotype" w:cs="Times New Roman"/>
                <w:i/>
                <w:sz w:val="24"/>
                <w:szCs w:val="24"/>
                <w:lang w:eastAsia="es-MX"/>
              </w:rPr>
              <w:t>LIC. JORGE ALFREDO GARAY TREJO</w:t>
            </w:r>
            <w:r>
              <w:rPr>
                <w:rFonts w:ascii="Palatino Linotype" w:eastAsia="Times New Roman" w:hAnsi="Palatino Linotype" w:cs="Times New Roman"/>
                <w:i/>
                <w:sz w:val="24"/>
                <w:szCs w:val="24"/>
                <w:lang w:eastAsia="es-MX"/>
              </w:rPr>
              <w:t>”</w:t>
            </w:r>
          </w:p>
        </w:tc>
      </w:tr>
    </w:tbl>
    <w:p w14:paraId="4EE5264E" w14:textId="31C17C2D" w:rsidR="00963B5A" w:rsidRDefault="005E54EA" w:rsidP="005E54EA">
      <w:pPr>
        <w:spacing w:before="240" w:after="240" w:line="360" w:lineRule="auto"/>
        <w:jc w:val="both"/>
        <w:rPr>
          <w:rFonts w:ascii="Palatino Linotype" w:hAnsi="Palatino Linotype" w:cs="Arial"/>
          <w:sz w:val="24"/>
          <w:szCs w:val="24"/>
        </w:rPr>
      </w:pPr>
      <w:r w:rsidRPr="005E54EA">
        <w:rPr>
          <w:rFonts w:ascii="Palatino Linotype" w:hAnsi="Palatino Linotype" w:cs="Arial"/>
          <w:sz w:val="24"/>
          <w:szCs w:val="24"/>
        </w:rPr>
        <w:t xml:space="preserve">Adjuntando para tal efecto archivo </w:t>
      </w:r>
      <w:r>
        <w:rPr>
          <w:rFonts w:ascii="Palatino Linotype" w:hAnsi="Palatino Linotype" w:cs="Arial"/>
          <w:sz w:val="24"/>
          <w:szCs w:val="24"/>
        </w:rPr>
        <w:t xml:space="preserve">electrónico denominado </w:t>
      </w:r>
      <w:r w:rsidRPr="005E54EA">
        <w:rPr>
          <w:rFonts w:ascii="Palatino Linotype" w:hAnsi="Palatino Linotype" w:cs="Arial"/>
          <w:i/>
          <w:sz w:val="24"/>
          <w:szCs w:val="24"/>
        </w:rPr>
        <w:t>RESPUESTA_00330_IP_2018 SEDUM Aclaración.pdf</w:t>
      </w:r>
      <w:r>
        <w:rPr>
          <w:rFonts w:ascii="Palatino Linotype" w:hAnsi="Palatino Linotype" w:cs="Arial"/>
          <w:sz w:val="24"/>
          <w:szCs w:val="24"/>
        </w:rPr>
        <w:t xml:space="preserve"> el cual consiste en lo siguiente:</w:t>
      </w:r>
    </w:p>
    <w:p w14:paraId="4A26135C" w14:textId="24C077FD" w:rsidR="005E54EA" w:rsidRPr="005E54EA" w:rsidRDefault="007A6CF5" w:rsidP="005E54EA">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1BB070A4" wp14:editId="6EB4AF92">
            <wp:extent cx="5608955" cy="72701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7270115"/>
                    </a:xfrm>
                    <a:prstGeom prst="rect">
                      <a:avLst/>
                    </a:prstGeom>
                    <a:noFill/>
                    <a:ln>
                      <a:noFill/>
                    </a:ln>
                  </pic:spPr>
                </pic:pic>
              </a:graphicData>
            </a:graphic>
          </wp:inline>
        </w:drawing>
      </w:r>
    </w:p>
    <w:p w14:paraId="0789A126" w14:textId="77777777" w:rsidR="00607788" w:rsidRPr="00906D6B" w:rsidRDefault="009828F9" w:rsidP="00906D6B">
      <w:pPr>
        <w:spacing w:before="240" w:after="240" w:line="360" w:lineRule="auto"/>
        <w:rPr>
          <w:rFonts w:ascii="Palatino Linotype" w:hAnsi="Palatino Linotype"/>
          <w:b/>
          <w:sz w:val="24"/>
          <w:szCs w:val="24"/>
        </w:rPr>
      </w:pPr>
      <w:r w:rsidRPr="00906D6B">
        <w:rPr>
          <w:rFonts w:ascii="Palatino Linotype" w:hAnsi="Palatino Linotype" w:cs="Arial"/>
          <w:b/>
          <w:sz w:val="24"/>
          <w:szCs w:val="24"/>
        </w:rPr>
        <w:lastRenderedPageBreak/>
        <w:t>TERCERO.</w:t>
      </w:r>
      <w:r w:rsidR="00607788" w:rsidRPr="00906D6B">
        <w:rPr>
          <w:rFonts w:ascii="Palatino Linotype" w:hAnsi="Palatino Linotype" w:cs="Arial"/>
          <w:b/>
          <w:sz w:val="24"/>
          <w:szCs w:val="24"/>
        </w:rPr>
        <w:t xml:space="preserve"> </w:t>
      </w:r>
      <w:r w:rsidR="00607788" w:rsidRPr="00906D6B">
        <w:rPr>
          <w:rFonts w:ascii="Palatino Linotype" w:hAnsi="Palatino Linotype"/>
          <w:b/>
          <w:sz w:val="24"/>
          <w:szCs w:val="24"/>
        </w:rPr>
        <w:t>Del recurso de revisión.</w:t>
      </w:r>
    </w:p>
    <w:p w14:paraId="45F7E80D" w14:textId="0FB7FBF2" w:rsidR="00607788" w:rsidRPr="00906D6B" w:rsidRDefault="00607788"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En fecha </w:t>
      </w:r>
      <w:r w:rsidR="005E54EA">
        <w:rPr>
          <w:rFonts w:ascii="Palatino Linotype" w:hAnsi="Palatino Linotype" w:cs="Arial"/>
          <w:sz w:val="24"/>
          <w:szCs w:val="24"/>
        </w:rPr>
        <w:t xml:space="preserve">uno </w:t>
      </w:r>
      <w:r w:rsidRPr="00906D6B">
        <w:rPr>
          <w:rFonts w:ascii="Palatino Linotype" w:hAnsi="Palatino Linotype" w:cs="Arial"/>
          <w:sz w:val="24"/>
          <w:szCs w:val="24"/>
        </w:rPr>
        <w:t xml:space="preserve">de </w:t>
      </w:r>
      <w:r w:rsidR="005E54EA">
        <w:rPr>
          <w:rFonts w:ascii="Palatino Linotype" w:hAnsi="Palatino Linotype" w:cs="Arial"/>
          <w:sz w:val="24"/>
          <w:szCs w:val="24"/>
        </w:rPr>
        <w:t>octubre</w:t>
      </w:r>
      <w:r w:rsidRPr="00906D6B">
        <w:rPr>
          <w:rFonts w:ascii="Palatino Linotype" w:hAnsi="Palatino Linotype" w:cs="Arial"/>
          <w:sz w:val="24"/>
          <w:szCs w:val="24"/>
        </w:rPr>
        <w:t xml:space="preserve"> dos mil dieciocho, l</w:t>
      </w:r>
      <w:r w:rsidR="005E54EA">
        <w:rPr>
          <w:rFonts w:ascii="Palatino Linotype" w:hAnsi="Palatino Linotype" w:cs="Arial"/>
          <w:sz w:val="24"/>
          <w:szCs w:val="24"/>
        </w:rPr>
        <w:t>a</w:t>
      </w:r>
      <w:r w:rsidRPr="00906D6B">
        <w:rPr>
          <w:rFonts w:ascii="Palatino Linotype" w:hAnsi="Palatino Linotype" w:cs="Arial"/>
          <w:sz w:val="24"/>
          <w:szCs w:val="24"/>
        </w:rPr>
        <w:t xml:space="preserve"> </w:t>
      </w:r>
      <w:r w:rsidRPr="00906D6B">
        <w:rPr>
          <w:rFonts w:ascii="Palatino Linotype" w:hAnsi="Palatino Linotype" w:cs="Arial"/>
          <w:b/>
          <w:sz w:val="24"/>
          <w:szCs w:val="24"/>
        </w:rPr>
        <w:t>Recurrente</w:t>
      </w:r>
      <w:r w:rsidRPr="00906D6B">
        <w:rPr>
          <w:rFonts w:ascii="Palatino Linotype" w:hAnsi="Palatino Linotype" w:cs="Arial"/>
          <w:sz w:val="24"/>
          <w:szCs w:val="24"/>
        </w:rPr>
        <w:t xml:space="preserve"> interpuso el recurso de revisión, el cual fue registrado</w:t>
      </w:r>
      <w:r w:rsidRPr="00906D6B">
        <w:rPr>
          <w:rFonts w:ascii="Palatino Linotype" w:hAnsi="Palatino Linotype" w:cs="Arial"/>
          <w:b/>
          <w:sz w:val="24"/>
          <w:szCs w:val="24"/>
        </w:rPr>
        <w:t xml:space="preserve"> </w:t>
      </w:r>
      <w:r w:rsidRPr="00906D6B">
        <w:rPr>
          <w:rFonts w:ascii="Palatino Linotype" w:hAnsi="Palatino Linotype" w:cs="Arial"/>
          <w:sz w:val="24"/>
          <w:szCs w:val="24"/>
        </w:rPr>
        <w:t xml:space="preserve">en el </w:t>
      </w:r>
      <w:r w:rsidRPr="00906D6B">
        <w:rPr>
          <w:rFonts w:ascii="Palatino Linotype" w:hAnsi="Palatino Linotype" w:cs="Arial"/>
          <w:b/>
          <w:sz w:val="24"/>
          <w:szCs w:val="24"/>
        </w:rPr>
        <w:t>SAIMEX</w:t>
      </w:r>
      <w:r w:rsidRPr="00906D6B">
        <w:rPr>
          <w:rFonts w:ascii="Palatino Linotype" w:hAnsi="Palatino Linotype" w:cs="Arial"/>
          <w:sz w:val="24"/>
          <w:szCs w:val="24"/>
        </w:rPr>
        <w:t xml:space="preserve"> con el expediente número</w:t>
      </w:r>
      <w:r w:rsidRPr="00906D6B">
        <w:rPr>
          <w:rFonts w:ascii="Palatino Linotype" w:hAnsi="Palatino Linotype" w:cs="Arial"/>
          <w:b/>
          <w:sz w:val="24"/>
          <w:szCs w:val="24"/>
        </w:rPr>
        <w:t xml:space="preserve"> 0</w:t>
      </w:r>
      <w:r w:rsidR="005E54EA">
        <w:rPr>
          <w:rFonts w:ascii="Palatino Linotype" w:hAnsi="Palatino Linotype" w:cs="Arial"/>
          <w:b/>
          <w:sz w:val="24"/>
          <w:szCs w:val="24"/>
        </w:rPr>
        <w:t>3680</w:t>
      </w:r>
      <w:r w:rsidRPr="00906D6B">
        <w:rPr>
          <w:rFonts w:ascii="Palatino Linotype" w:hAnsi="Palatino Linotype" w:cs="Arial"/>
          <w:b/>
          <w:sz w:val="24"/>
          <w:szCs w:val="24"/>
        </w:rPr>
        <w:t>/INFOEM/IP/RR/2018</w:t>
      </w:r>
      <w:r w:rsidRPr="00906D6B">
        <w:rPr>
          <w:rFonts w:ascii="Palatino Linotype" w:hAnsi="Palatino Linotype" w:cs="Arial"/>
          <w:sz w:val="24"/>
          <w:szCs w:val="24"/>
        </w:rPr>
        <w:t>, manifestando lo siguiente:</w:t>
      </w:r>
    </w:p>
    <w:p w14:paraId="528E0BDF" w14:textId="77777777" w:rsidR="00607788" w:rsidRPr="00906D6B" w:rsidRDefault="00607788" w:rsidP="00906D6B">
      <w:pPr>
        <w:spacing w:before="240" w:after="240" w:line="360" w:lineRule="auto"/>
        <w:rPr>
          <w:rFonts w:ascii="Palatino Linotype" w:hAnsi="Palatino Linotype" w:cs="Arial"/>
          <w:b/>
          <w:sz w:val="24"/>
          <w:szCs w:val="24"/>
        </w:rPr>
      </w:pPr>
      <w:r w:rsidRPr="00906D6B">
        <w:rPr>
          <w:rFonts w:ascii="Palatino Linotype" w:hAnsi="Palatino Linotype" w:cs="Arial"/>
          <w:b/>
          <w:sz w:val="24"/>
          <w:szCs w:val="24"/>
        </w:rPr>
        <w:t>Acto Impugnado:</w:t>
      </w:r>
    </w:p>
    <w:p w14:paraId="2E6A38FD" w14:textId="64F0043E" w:rsidR="00607788" w:rsidRPr="00906D6B" w:rsidRDefault="00607788" w:rsidP="00906D6B">
      <w:pPr>
        <w:spacing w:before="240" w:after="240" w:line="360" w:lineRule="auto"/>
        <w:ind w:left="567" w:right="567"/>
        <w:jc w:val="both"/>
        <w:rPr>
          <w:rFonts w:ascii="Palatino Linotype" w:hAnsi="Palatino Linotype"/>
          <w:i/>
          <w:sz w:val="24"/>
          <w:szCs w:val="24"/>
          <w:lang w:eastAsia="es-MX"/>
        </w:rPr>
      </w:pPr>
      <w:r w:rsidRPr="00906D6B">
        <w:rPr>
          <w:rFonts w:ascii="Palatino Linotype" w:hAnsi="Palatino Linotype"/>
          <w:i/>
          <w:color w:val="000000"/>
          <w:sz w:val="24"/>
          <w:szCs w:val="24"/>
        </w:rPr>
        <w:t>“</w:t>
      </w:r>
      <w:r w:rsidR="005E54EA">
        <w:rPr>
          <w:rFonts w:ascii="Palatino Linotype" w:hAnsi="Palatino Linotype"/>
          <w:i/>
          <w:color w:val="000000"/>
          <w:sz w:val="24"/>
          <w:szCs w:val="24"/>
        </w:rPr>
        <w:t>la respuesta emitida</w:t>
      </w:r>
      <w:r w:rsidRPr="00906D6B">
        <w:rPr>
          <w:rFonts w:ascii="Palatino Linotype" w:hAnsi="Palatino Linotype"/>
          <w:i/>
          <w:color w:val="000000"/>
          <w:sz w:val="24"/>
          <w:szCs w:val="24"/>
        </w:rPr>
        <w:t xml:space="preserve">” (Sic) </w:t>
      </w:r>
    </w:p>
    <w:p w14:paraId="3C19069F" w14:textId="77777777" w:rsidR="00607788" w:rsidRPr="00906D6B" w:rsidRDefault="00607788" w:rsidP="00906D6B">
      <w:pPr>
        <w:spacing w:before="240" w:after="240" w:line="360" w:lineRule="auto"/>
        <w:rPr>
          <w:rFonts w:ascii="Palatino Linotype" w:hAnsi="Palatino Linotype" w:cs="Arial"/>
          <w:sz w:val="24"/>
          <w:szCs w:val="24"/>
        </w:rPr>
      </w:pPr>
      <w:r w:rsidRPr="00906D6B">
        <w:rPr>
          <w:rFonts w:ascii="Palatino Linotype" w:hAnsi="Palatino Linotype" w:cs="Arial"/>
          <w:sz w:val="24"/>
          <w:szCs w:val="24"/>
        </w:rPr>
        <w:t>Y como</w:t>
      </w:r>
      <w:r w:rsidRPr="00906D6B">
        <w:rPr>
          <w:rFonts w:ascii="Palatino Linotype" w:hAnsi="Palatino Linotype" w:cs="Arial"/>
          <w:b/>
          <w:sz w:val="24"/>
          <w:szCs w:val="24"/>
        </w:rPr>
        <w:t xml:space="preserve"> Razones o Motivos de Inconformidad</w:t>
      </w:r>
      <w:r w:rsidRPr="00906D6B">
        <w:rPr>
          <w:rFonts w:ascii="Palatino Linotype" w:hAnsi="Palatino Linotype" w:cs="Arial"/>
          <w:sz w:val="24"/>
          <w:szCs w:val="24"/>
        </w:rPr>
        <w:t>:</w:t>
      </w:r>
    </w:p>
    <w:p w14:paraId="0024BBEE" w14:textId="38EF31E6" w:rsidR="00607788" w:rsidRPr="00906D6B" w:rsidRDefault="00607788" w:rsidP="00906D6B">
      <w:pPr>
        <w:spacing w:before="240" w:after="240" w:line="360" w:lineRule="auto"/>
        <w:ind w:left="567" w:right="567"/>
        <w:jc w:val="both"/>
        <w:rPr>
          <w:rFonts w:ascii="Palatino Linotype" w:hAnsi="Palatino Linotype" w:cs="Arial"/>
          <w:sz w:val="24"/>
          <w:szCs w:val="24"/>
        </w:rPr>
      </w:pPr>
      <w:r w:rsidRPr="00906D6B">
        <w:rPr>
          <w:rFonts w:ascii="Palatino Linotype" w:hAnsi="Palatino Linotype"/>
          <w:i/>
          <w:color w:val="000000"/>
          <w:sz w:val="24"/>
          <w:szCs w:val="24"/>
        </w:rPr>
        <w:t>“</w:t>
      </w:r>
      <w:r w:rsidR="005E54EA" w:rsidRPr="005E54EA">
        <w:rPr>
          <w:rFonts w:ascii="Palatino Linotype" w:hAnsi="Palatino Linotype"/>
          <w:i/>
          <w:color w:val="000000"/>
          <w:sz w:val="24"/>
          <w:szCs w:val="24"/>
        </w:rPr>
        <w:t xml:space="preserve">requiere </w:t>
      </w:r>
      <w:proofErr w:type="spellStart"/>
      <w:r w:rsidR="005E54EA" w:rsidRPr="005E54EA">
        <w:rPr>
          <w:rFonts w:ascii="Palatino Linotype" w:hAnsi="Palatino Linotype"/>
          <w:i/>
          <w:color w:val="000000"/>
          <w:sz w:val="24"/>
          <w:szCs w:val="24"/>
        </w:rPr>
        <w:t>aclaraciòn</w:t>
      </w:r>
      <w:proofErr w:type="spellEnd"/>
      <w:r w:rsidR="005E54EA" w:rsidRPr="005E54EA">
        <w:rPr>
          <w:rFonts w:ascii="Palatino Linotype" w:hAnsi="Palatino Linotype"/>
          <w:i/>
          <w:color w:val="000000"/>
          <w:sz w:val="24"/>
          <w:szCs w:val="24"/>
        </w:rPr>
        <w:t xml:space="preserve"> fuera del plazo establecido por la ley, por lo que es omiso en su </w:t>
      </w:r>
      <w:proofErr w:type="spellStart"/>
      <w:r w:rsidR="005E54EA" w:rsidRPr="005E54EA">
        <w:rPr>
          <w:rFonts w:ascii="Palatino Linotype" w:hAnsi="Palatino Linotype"/>
          <w:i/>
          <w:color w:val="000000"/>
          <w:sz w:val="24"/>
          <w:szCs w:val="24"/>
        </w:rPr>
        <w:t>responsabilid</w:t>
      </w:r>
      <w:proofErr w:type="spellEnd"/>
      <w:r w:rsidR="005E54EA" w:rsidRPr="005E54EA">
        <w:rPr>
          <w:rFonts w:ascii="Palatino Linotype" w:hAnsi="Palatino Linotype"/>
          <w:i/>
          <w:color w:val="000000"/>
          <w:sz w:val="24"/>
          <w:szCs w:val="24"/>
        </w:rPr>
        <w:t xml:space="preserve"> trata de evadir la misma, requiero las respuestas otorgadas por el </w:t>
      </w:r>
      <w:proofErr w:type="spellStart"/>
      <w:r w:rsidR="005E54EA" w:rsidRPr="005E54EA">
        <w:rPr>
          <w:rFonts w:ascii="Palatino Linotype" w:hAnsi="Palatino Linotype"/>
          <w:i/>
          <w:color w:val="000000"/>
          <w:sz w:val="24"/>
          <w:szCs w:val="24"/>
        </w:rPr>
        <w:t>area</w:t>
      </w:r>
      <w:proofErr w:type="spellEnd"/>
      <w:r w:rsidR="005E54EA" w:rsidRPr="005E54EA">
        <w:rPr>
          <w:rFonts w:ascii="Palatino Linotype" w:hAnsi="Palatino Linotype"/>
          <w:i/>
          <w:color w:val="000000"/>
          <w:sz w:val="24"/>
          <w:szCs w:val="24"/>
        </w:rPr>
        <w:t xml:space="preserve"> </w:t>
      </w:r>
      <w:proofErr w:type="spellStart"/>
      <w:r w:rsidR="005E54EA" w:rsidRPr="005E54EA">
        <w:rPr>
          <w:rFonts w:ascii="Palatino Linotype" w:hAnsi="Palatino Linotype"/>
          <w:i/>
          <w:color w:val="000000"/>
          <w:sz w:val="24"/>
          <w:szCs w:val="24"/>
        </w:rPr>
        <w:t>jurìdica</w:t>
      </w:r>
      <w:proofErr w:type="spellEnd"/>
      <w:r w:rsidR="005E54EA" w:rsidRPr="005E54EA">
        <w:rPr>
          <w:rFonts w:ascii="Palatino Linotype" w:hAnsi="Palatino Linotype"/>
          <w:i/>
          <w:color w:val="000000"/>
          <w:sz w:val="24"/>
          <w:szCs w:val="24"/>
        </w:rPr>
        <w:t xml:space="preserve"> a los </w:t>
      </w:r>
      <w:proofErr w:type="spellStart"/>
      <w:r w:rsidR="005E54EA" w:rsidRPr="005E54EA">
        <w:rPr>
          <w:rFonts w:ascii="Palatino Linotype" w:hAnsi="Palatino Linotype"/>
          <w:i/>
          <w:color w:val="000000"/>
          <w:sz w:val="24"/>
          <w:szCs w:val="24"/>
        </w:rPr>
        <w:t>petiionarios</w:t>
      </w:r>
      <w:proofErr w:type="spellEnd"/>
      <w:r w:rsidR="005E54EA" w:rsidRPr="005E54EA">
        <w:rPr>
          <w:rFonts w:ascii="Palatino Linotype" w:hAnsi="Palatino Linotype"/>
          <w:i/>
          <w:color w:val="000000"/>
          <w:sz w:val="24"/>
          <w:szCs w:val="24"/>
        </w:rPr>
        <w:t xml:space="preserve"> es clara mi solicitud, de enero a la fecha de presentación de mi solicitud.</w:t>
      </w:r>
      <w:r w:rsidRPr="00906D6B">
        <w:rPr>
          <w:rFonts w:ascii="Palatino Linotype" w:hAnsi="Palatino Linotype"/>
          <w:i/>
          <w:color w:val="000000"/>
          <w:sz w:val="24"/>
          <w:szCs w:val="24"/>
        </w:rPr>
        <w:t xml:space="preserve">” (Sic) </w:t>
      </w:r>
      <w:r w:rsidR="009828F9" w:rsidRPr="00906D6B">
        <w:rPr>
          <w:rFonts w:ascii="Palatino Linotype" w:hAnsi="Palatino Linotype" w:cs="Arial"/>
          <w:b/>
          <w:sz w:val="24"/>
          <w:szCs w:val="24"/>
        </w:rPr>
        <w:t xml:space="preserve"> </w:t>
      </w:r>
    </w:p>
    <w:p w14:paraId="1C4A4FC9" w14:textId="366C03C8" w:rsidR="00800F02" w:rsidRPr="00906D6B" w:rsidRDefault="00800F02" w:rsidP="00906D6B">
      <w:pPr>
        <w:spacing w:before="240" w:after="240" w:line="360" w:lineRule="auto"/>
        <w:jc w:val="both"/>
        <w:rPr>
          <w:rFonts w:ascii="Palatino Linotype" w:hAnsi="Palatino Linotype" w:cs="Arial"/>
          <w:sz w:val="24"/>
          <w:szCs w:val="24"/>
        </w:rPr>
      </w:pPr>
    </w:p>
    <w:p w14:paraId="33BE9292" w14:textId="77777777" w:rsidR="00183ACE" w:rsidRPr="00906D6B" w:rsidRDefault="009828F9" w:rsidP="00906D6B">
      <w:pPr>
        <w:spacing w:before="240" w:after="240" w:line="360" w:lineRule="auto"/>
        <w:jc w:val="both"/>
        <w:rPr>
          <w:rFonts w:ascii="Palatino Linotype" w:hAnsi="Palatino Linotype"/>
          <w:b/>
          <w:sz w:val="24"/>
          <w:szCs w:val="24"/>
        </w:rPr>
      </w:pPr>
      <w:r w:rsidRPr="00906D6B">
        <w:rPr>
          <w:rFonts w:ascii="Palatino Linotype" w:hAnsi="Palatino Linotype" w:cs="Arial"/>
          <w:b/>
          <w:sz w:val="24"/>
          <w:szCs w:val="24"/>
        </w:rPr>
        <w:t>CUARTO</w:t>
      </w:r>
      <w:r w:rsidR="000B518A" w:rsidRPr="00906D6B">
        <w:rPr>
          <w:rFonts w:ascii="Palatino Linotype" w:hAnsi="Palatino Linotype" w:cs="Arial"/>
          <w:b/>
          <w:sz w:val="24"/>
          <w:szCs w:val="24"/>
        </w:rPr>
        <w:t xml:space="preserve">. </w:t>
      </w:r>
      <w:r w:rsidR="00183ACE" w:rsidRPr="00906D6B">
        <w:rPr>
          <w:rFonts w:ascii="Palatino Linotype" w:hAnsi="Palatino Linotype"/>
          <w:b/>
          <w:sz w:val="24"/>
          <w:szCs w:val="24"/>
        </w:rPr>
        <w:t>Del turno del recurso de revisión.</w:t>
      </w:r>
    </w:p>
    <w:p w14:paraId="5C7BEB8B" w14:textId="48984DED" w:rsidR="00607788" w:rsidRPr="00906D6B" w:rsidRDefault="00183ACE" w:rsidP="00906D6B">
      <w:pPr>
        <w:spacing w:before="240" w:after="240" w:line="360" w:lineRule="auto"/>
        <w:jc w:val="both"/>
        <w:rPr>
          <w:rFonts w:ascii="Palatino Linotype" w:hAnsi="Palatino Linotype"/>
          <w:i/>
          <w:sz w:val="24"/>
          <w:szCs w:val="24"/>
          <w:lang w:eastAsia="es-MX"/>
        </w:rPr>
      </w:pPr>
      <w:r w:rsidRPr="00906D6B">
        <w:rPr>
          <w:rFonts w:ascii="Palatino Linotype" w:hAnsi="Palatino Linotype"/>
          <w:sz w:val="24"/>
          <w:szCs w:val="24"/>
        </w:rPr>
        <w:t xml:space="preserve">El medio de impugnación le fue turnado a la Comisionada Zulema Martínez Sánchez, en términos del arábigo 185 fracción I de la Ley de Transparencia y Acceso a la Información Pública del Estado de México y Municipios, mismo que en fecha </w:t>
      </w:r>
      <w:r w:rsidR="00242BF5">
        <w:rPr>
          <w:rFonts w:ascii="Palatino Linotype" w:hAnsi="Palatino Linotype"/>
          <w:sz w:val="24"/>
          <w:szCs w:val="24"/>
        </w:rPr>
        <w:t xml:space="preserve">cinco </w:t>
      </w:r>
      <w:r w:rsidRPr="00906D6B">
        <w:rPr>
          <w:rFonts w:ascii="Palatino Linotype" w:hAnsi="Palatino Linotype"/>
          <w:sz w:val="24"/>
          <w:szCs w:val="24"/>
        </w:rPr>
        <w:t xml:space="preserve">de </w:t>
      </w:r>
      <w:r w:rsidR="00242BF5">
        <w:rPr>
          <w:rFonts w:ascii="Palatino Linotype" w:hAnsi="Palatino Linotype"/>
          <w:sz w:val="24"/>
          <w:szCs w:val="24"/>
        </w:rPr>
        <w:t>octubre</w:t>
      </w:r>
      <w:r w:rsidRPr="00906D6B">
        <w:rPr>
          <w:rFonts w:ascii="Palatino Linotype" w:hAnsi="Palatino Linotype"/>
          <w:sz w:val="24"/>
          <w:szCs w:val="24"/>
        </w:rPr>
        <w:t xml:space="preserve"> de dos mil dieciocho, se admitió en la vía interpuesta, poniendo el expediente a disposición de las partes para que en un plazo máximo de siete días, manifestaran lo que a su derecho corresponda a efecto de ofrecer pruebas, informe justificado y </w:t>
      </w:r>
      <w:r w:rsidRPr="00906D6B">
        <w:rPr>
          <w:rFonts w:ascii="Palatino Linotype" w:hAnsi="Palatino Linotype"/>
          <w:sz w:val="24"/>
          <w:szCs w:val="24"/>
        </w:rPr>
        <w:lastRenderedPageBreak/>
        <w:t>presentar alegatos, con fundamento en el artículo 185 fracciones I, II y IV de la Ley de Transparencia y Acceso a la Información Pública del Estado de México y Municipios.</w:t>
      </w:r>
    </w:p>
    <w:p w14:paraId="2CC6713E" w14:textId="01A600B5" w:rsidR="001C63D8" w:rsidRPr="00906D6B" w:rsidRDefault="001C63D8" w:rsidP="00906D6B">
      <w:pPr>
        <w:spacing w:before="240" w:after="240" w:line="360" w:lineRule="auto"/>
        <w:ind w:left="851" w:right="851"/>
        <w:jc w:val="both"/>
        <w:rPr>
          <w:rFonts w:ascii="Palatino Linotype" w:hAnsi="Palatino Linotype"/>
          <w:i/>
          <w:sz w:val="24"/>
          <w:szCs w:val="24"/>
          <w:lang w:eastAsia="es-MX"/>
        </w:rPr>
      </w:pPr>
    </w:p>
    <w:p w14:paraId="02E58F7D" w14:textId="3086C4AC" w:rsidR="000B518A" w:rsidRPr="00906D6B" w:rsidRDefault="009828F9"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QUINTO</w:t>
      </w:r>
      <w:r w:rsidR="000B518A" w:rsidRPr="00906D6B">
        <w:rPr>
          <w:rFonts w:ascii="Palatino Linotype" w:hAnsi="Palatino Linotype"/>
          <w:b/>
          <w:sz w:val="24"/>
          <w:szCs w:val="24"/>
        </w:rPr>
        <w:t>. De la etapa de instrucción.</w:t>
      </w:r>
    </w:p>
    <w:p w14:paraId="4F5A6E7D" w14:textId="0EB01356" w:rsidR="00901C66" w:rsidRPr="00906D6B" w:rsidRDefault="007C0F23"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Una vez transcurrido el término legal referido, de las constancias que obran en el SAIMEX, se advierte que</w:t>
      </w:r>
      <w:r w:rsidR="00F249D3" w:rsidRPr="00906D6B">
        <w:rPr>
          <w:rFonts w:ascii="Palatino Linotype" w:hAnsi="Palatino Linotype"/>
          <w:sz w:val="24"/>
          <w:szCs w:val="24"/>
        </w:rPr>
        <w:t xml:space="preserve"> el </w:t>
      </w:r>
      <w:r w:rsidR="00F249D3" w:rsidRPr="00906D6B">
        <w:rPr>
          <w:rFonts w:ascii="Palatino Linotype" w:hAnsi="Palatino Linotype"/>
          <w:b/>
          <w:sz w:val="24"/>
          <w:szCs w:val="24"/>
        </w:rPr>
        <w:t>Sujeto Obligado</w:t>
      </w:r>
      <w:r w:rsidR="00F249D3" w:rsidRPr="00906D6B">
        <w:rPr>
          <w:rFonts w:ascii="Palatino Linotype" w:hAnsi="Palatino Linotype"/>
          <w:sz w:val="24"/>
          <w:szCs w:val="24"/>
        </w:rPr>
        <w:t xml:space="preserve"> omitió presentar su informe justificado</w:t>
      </w:r>
      <w:r w:rsidR="00183ACE" w:rsidRPr="00906D6B">
        <w:rPr>
          <w:rFonts w:ascii="Palatino Linotype" w:hAnsi="Palatino Linotype"/>
          <w:sz w:val="24"/>
          <w:szCs w:val="24"/>
        </w:rPr>
        <w:t xml:space="preserve">; asimismo, </w:t>
      </w:r>
      <w:r w:rsidR="000403ED" w:rsidRPr="00906D6B">
        <w:rPr>
          <w:rFonts w:ascii="Palatino Linotype" w:hAnsi="Palatino Linotype"/>
          <w:sz w:val="24"/>
          <w:szCs w:val="24"/>
        </w:rPr>
        <w:t>l</w:t>
      </w:r>
      <w:r w:rsidR="00242BF5">
        <w:rPr>
          <w:rFonts w:ascii="Palatino Linotype" w:hAnsi="Palatino Linotype"/>
          <w:sz w:val="24"/>
          <w:szCs w:val="24"/>
        </w:rPr>
        <w:t>a</w:t>
      </w:r>
      <w:r w:rsidR="00F249D3" w:rsidRPr="00906D6B">
        <w:rPr>
          <w:rFonts w:ascii="Palatino Linotype" w:hAnsi="Palatino Linotype"/>
          <w:sz w:val="24"/>
          <w:szCs w:val="24"/>
        </w:rPr>
        <w:t xml:space="preserve"> </w:t>
      </w:r>
      <w:r w:rsidR="00F249D3" w:rsidRPr="00906D6B">
        <w:rPr>
          <w:rFonts w:ascii="Palatino Linotype" w:hAnsi="Palatino Linotype"/>
          <w:b/>
          <w:sz w:val="24"/>
          <w:szCs w:val="24"/>
        </w:rPr>
        <w:t>Recurrente</w:t>
      </w:r>
      <w:r w:rsidR="00F249D3" w:rsidRPr="00906D6B">
        <w:rPr>
          <w:rFonts w:ascii="Palatino Linotype" w:hAnsi="Palatino Linotype"/>
          <w:sz w:val="24"/>
          <w:szCs w:val="24"/>
        </w:rPr>
        <w:t xml:space="preserve"> omitió presentar manifestaciones</w:t>
      </w:r>
      <w:r w:rsidR="00901C66" w:rsidRPr="00906D6B">
        <w:rPr>
          <w:rFonts w:ascii="Palatino Linotype" w:hAnsi="Palatino Linotype"/>
          <w:sz w:val="24"/>
          <w:szCs w:val="24"/>
        </w:rPr>
        <w:t>.</w:t>
      </w:r>
    </w:p>
    <w:p w14:paraId="4ED9DFA8" w14:textId="4424C904" w:rsidR="006361C3" w:rsidRDefault="00183ACE" w:rsidP="00A200F9">
      <w:pPr>
        <w:spacing w:before="240" w:after="240" w:line="360" w:lineRule="auto"/>
        <w:jc w:val="both"/>
        <w:rPr>
          <w:rFonts w:ascii="Palatino Linotype" w:hAnsi="Palatino Linotype"/>
          <w:sz w:val="24"/>
          <w:szCs w:val="24"/>
        </w:rPr>
      </w:pPr>
      <w:r w:rsidRPr="00906D6B">
        <w:rPr>
          <w:rFonts w:ascii="Palatino Linotype" w:hAnsi="Palatino Linotype"/>
          <w:sz w:val="24"/>
          <w:szCs w:val="24"/>
        </w:rPr>
        <w:t>Así,</w:t>
      </w:r>
      <w:r w:rsidR="0098415F" w:rsidRPr="00906D6B">
        <w:rPr>
          <w:rFonts w:ascii="Palatino Linotype" w:hAnsi="Palatino Linotype"/>
          <w:sz w:val="24"/>
          <w:szCs w:val="24"/>
        </w:rPr>
        <w:t xml:space="preserve"> e</w:t>
      </w:r>
      <w:r w:rsidR="007C0F23" w:rsidRPr="00906D6B">
        <w:rPr>
          <w:rFonts w:ascii="Palatino Linotype" w:hAnsi="Palatino Linotype"/>
          <w:sz w:val="24"/>
          <w:szCs w:val="24"/>
        </w:rPr>
        <w:t xml:space="preserve">n fecha </w:t>
      </w:r>
      <w:r w:rsidR="00F1572A" w:rsidRPr="00906D6B">
        <w:rPr>
          <w:rFonts w:ascii="Palatino Linotype" w:hAnsi="Palatino Linotype"/>
          <w:sz w:val="24"/>
          <w:szCs w:val="24"/>
        </w:rPr>
        <w:t>d</w:t>
      </w:r>
      <w:r w:rsidR="00242BF5">
        <w:rPr>
          <w:rFonts w:ascii="Palatino Linotype" w:hAnsi="Palatino Linotype"/>
          <w:sz w:val="24"/>
          <w:szCs w:val="24"/>
        </w:rPr>
        <w:t>iecisiete</w:t>
      </w:r>
      <w:r w:rsidR="00127EE7" w:rsidRPr="00906D6B">
        <w:rPr>
          <w:rFonts w:ascii="Palatino Linotype" w:hAnsi="Palatino Linotype"/>
          <w:sz w:val="24"/>
          <w:szCs w:val="24"/>
        </w:rPr>
        <w:t xml:space="preserve"> de </w:t>
      </w:r>
      <w:r w:rsidR="00F1572A" w:rsidRPr="00906D6B">
        <w:rPr>
          <w:rFonts w:ascii="Palatino Linotype" w:hAnsi="Palatino Linotype"/>
          <w:sz w:val="24"/>
          <w:szCs w:val="24"/>
        </w:rPr>
        <w:t>o</w:t>
      </w:r>
      <w:r w:rsidR="00242BF5">
        <w:rPr>
          <w:rFonts w:ascii="Palatino Linotype" w:hAnsi="Palatino Linotype"/>
          <w:sz w:val="24"/>
          <w:szCs w:val="24"/>
        </w:rPr>
        <w:t xml:space="preserve">ctubre </w:t>
      </w:r>
      <w:r w:rsidR="00127EE7" w:rsidRPr="00906D6B">
        <w:rPr>
          <w:rFonts w:ascii="Palatino Linotype" w:hAnsi="Palatino Linotype"/>
          <w:sz w:val="24"/>
          <w:szCs w:val="24"/>
        </w:rPr>
        <w:t>de</w:t>
      </w:r>
      <w:r w:rsidR="004C7F35" w:rsidRPr="00906D6B">
        <w:rPr>
          <w:rFonts w:ascii="Palatino Linotype" w:hAnsi="Palatino Linotype"/>
          <w:sz w:val="24"/>
          <w:szCs w:val="24"/>
        </w:rPr>
        <w:t xml:space="preserve"> dos mil dieci</w:t>
      </w:r>
      <w:r w:rsidR="00127EE7" w:rsidRPr="00906D6B">
        <w:rPr>
          <w:rFonts w:ascii="Palatino Linotype" w:hAnsi="Palatino Linotype"/>
          <w:sz w:val="24"/>
          <w:szCs w:val="24"/>
        </w:rPr>
        <w:t>ocho</w:t>
      </w:r>
      <w:r w:rsidR="007C0F23" w:rsidRPr="00906D6B">
        <w:rPr>
          <w:rFonts w:ascii="Palatino Linotype" w:hAnsi="Palatino Linotype"/>
          <w:sz w:val="24"/>
          <w:szCs w:val="24"/>
        </w:rPr>
        <w:t>, mediante acuerdo de</w:t>
      </w:r>
      <w:r w:rsidRPr="00906D6B">
        <w:rPr>
          <w:rFonts w:ascii="Palatino Linotype" w:hAnsi="Palatino Linotype"/>
          <w:sz w:val="24"/>
          <w:szCs w:val="24"/>
        </w:rPr>
        <w:t xml:space="preserve"> </w:t>
      </w:r>
      <w:r w:rsidR="007C0F23" w:rsidRPr="00906D6B">
        <w:rPr>
          <w:rFonts w:ascii="Palatino Linotype" w:hAnsi="Palatino Linotype"/>
          <w:sz w:val="24"/>
          <w:szCs w:val="24"/>
        </w:rPr>
        <w:t>l</w:t>
      </w:r>
      <w:r w:rsidRPr="00906D6B">
        <w:rPr>
          <w:rFonts w:ascii="Palatino Linotype" w:hAnsi="Palatino Linotype"/>
          <w:sz w:val="24"/>
          <w:szCs w:val="24"/>
        </w:rPr>
        <w:t>a</w:t>
      </w:r>
      <w:r w:rsidR="002C592D" w:rsidRPr="00906D6B">
        <w:rPr>
          <w:rFonts w:ascii="Palatino Linotype" w:hAnsi="Palatino Linotype"/>
          <w:sz w:val="24"/>
          <w:szCs w:val="24"/>
        </w:rPr>
        <w:t xml:space="preserve"> </w:t>
      </w:r>
      <w:r w:rsidR="007C0F23" w:rsidRPr="00906D6B">
        <w:rPr>
          <w:rFonts w:ascii="Palatino Linotype" w:hAnsi="Palatino Linotype"/>
          <w:sz w:val="24"/>
          <w:szCs w:val="24"/>
        </w:rPr>
        <w:t>Co</w:t>
      </w:r>
      <w:r w:rsidRPr="00906D6B">
        <w:rPr>
          <w:rFonts w:ascii="Palatino Linotype" w:hAnsi="Palatino Linotype"/>
          <w:sz w:val="24"/>
          <w:szCs w:val="24"/>
        </w:rPr>
        <w:t xml:space="preserve">misionada </w:t>
      </w:r>
      <w:r w:rsidR="00D9061D" w:rsidRPr="00906D6B">
        <w:rPr>
          <w:rFonts w:ascii="Palatino Linotype" w:hAnsi="Palatino Linotype"/>
          <w:sz w:val="24"/>
          <w:szCs w:val="24"/>
        </w:rPr>
        <w:t>Zulema Martínez Sánchez</w:t>
      </w:r>
      <w:r w:rsidR="006361C3" w:rsidRPr="00906D6B">
        <w:rPr>
          <w:rFonts w:ascii="Palatino Linotype" w:hAnsi="Palatino Linotype"/>
          <w:sz w:val="24"/>
          <w:szCs w:val="24"/>
        </w:rPr>
        <w:t xml:space="preserve">, </w:t>
      </w:r>
      <w:r w:rsidR="007C0F23" w:rsidRPr="00906D6B">
        <w:rPr>
          <w:rFonts w:ascii="Palatino Linotype" w:hAnsi="Palatino Linotype"/>
          <w:sz w:val="24"/>
          <w:szCs w:val="24"/>
        </w:rPr>
        <w:t>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383B2676" w14:textId="779084A4" w:rsidR="00A200F9" w:rsidRDefault="00EA1DF4" w:rsidP="00A200F9">
      <w:pPr>
        <w:spacing w:before="240" w:after="240" w:line="360" w:lineRule="auto"/>
        <w:jc w:val="both"/>
        <w:rPr>
          <w:rFonts w:ascii="Palatino Linotype" w:hAnsi="Palatino Linotype" w:cs="Arial"/>
          <w:sz w:val="24"/>
          <w:szCs w:val="24"/>
        </w:rPr>
      </w:pPr>
      <w:r w:rsidRPr="00376A42">
        <w:rPr>
          <w:rFonts w:ascii="Palatino Linotype" w:hAnsi="Palatino Linotype" w:cs="Arial"/>
          <w:sz w:val="24"/>
          <w:szCs w:val="24"/>
        </w:rPr>
        <w:t>Posteriormente, en fecha veinti</w:t>
      </w:r>
      <w:r w:rsidR="00242BF5">
        <w:rPr>
          <w:rFonts w:ascii="Palatino Linotype" w:hAnsi="Palatino Linotype" w:cs="Arial"/>
          <w:sz w:val="24"/>
          <w:szCs w:val="24"/>
        </w:rPr>
        <w:t xml:space="preserve">cuatro </w:t>
      </w:r>
      <w:r w:rsidRPr="00376A42">
        <w:rPr>
          <w:rFonts w:ascii="Palatino Linotype" w:hAnsi="Palatino Linotype" w:cs="Arial"/>
          <w:sz w:val="24"/>
          <w:szCs w:val="24"/>
        </w:rPr>
        <w:t xml:space="preserve">de </w:t>
      </w:r>
      <w:r w:rsidR="002F7232">
        <w:rPr>
          <w:rFonts w:ascii="Palatino Linotype" w:hAnsi="Palatino Linotype" w:cs="Arial"/>
          <w:sz w:val="24"/>
          <w:szCs w:val="24"/>
        </w:rPr>
        <w:t>octubre</w:t>
      </w:r>
      <w:r w:rsidRPr="00376A42">
        <w:rPr>
          <w:rFonts w:ascii="Palatino Linotype" w:hAnsi="Palatino Linotype" w:cs="Arial"/>
          <w:sz w:val="24"/>
          <w:szCs w:val="24"/>
        </w:rPr>
        <w:t xml:space="preserve"> de dos mil dieciocho</w:t>
      </w:r>
      <w:r w:rsidR="002F7232">
        <w:rPr>
          <w:rFonts w:ascii="Palatino Linotype" w:hAnsi="Palatino Linotype" w:cs="Arial"/>
          <w:sz w:val="24"/>
          <w:szCs w:val="24"/>
        </w:rPr>
        <w:t>, mediante correo electrónico, el</w:t>
      </w:r>
      <w:r w:rsidRPr="00376A42">
        <w:rPr>
          <w:rFonts w:ascii="Palatino Linotype" w:hAnsi="Palatino Linotype" w:cs="Arial"/>
          <w:sz w:val="24"/>
          <w:szCs w:val="24"/>
        </w:rPr>
        <w:t xml:space="preserve"> </w:t>
      </w:r>
      <w:r w:rsidRPr="00376A42">
        <w:rPr>
          <w:rFonts w:ascii="Palatino Linotype" w:hAnsi="Palatino Linotype" w:cs="Arial"/>
          <w:b/>
          <w:sz w:val="24"/>
          <w:szCs w:val="24"/>
        </w:rPr>
        <w:t>SUJETO OBLIGADO</w:t>
      </w:r>
      <w:r w:rsidRPr="00376A42">
        <w:rPr>
          <w:rFonts w:ascii="Palatino Linotype" w:hAnsi="Palatino Linotype" w:cs="Arial"/>
          <w:sz w:val="24"/>
          <w:szCs w:val="24"/>
        </w:rPr>
        <w:t xml:space="preserve"> presentó </w:t>
      </w:r>
      <w:r w:rsidR="002F7232">
        <w:rPr>
          <w:rFonts w:ascii="Palatino Linotype" w:hAnsi="Palatino Linotype" w:cs="Arial"/>
          <w:sz w:val="24"/>
          <w:szCs w:val="24"/>
        </w:rPr>
        <w:t xml:space="preserve">los archivos electrónicos denominados </w:t>
      </w:r>
      <w:r w:rsidR="002F7232" w:rsidRPr="002F7232">
        <w:rPr>
          <w:rFonts w:ascii="Palatino Linotype" w:hAnsi="Palatino Linotype" w:cs="Arial"/>
          <w:i/>
          <w:sz w:val="24"/>
          <w:szCs w:val="24"/>
        </w:rPr>
        <w:t>“Informe Justificado a INFOEM 330.pdf”</w:t>
      </w:r>
      <w:r w:rsidR="002F7232">
        <w:rPr>
          <w:rFonts w:ascii="Palatino Linotype" w:hAnsi="Palatino Linotype" w:cs="Arial"/>
          <w:sz w:val="24"/>
          <w:szCs w:val="24"/>
        </w:rPr>
        <w:t xml:space="preserve"> y </w:t>
      </w:r>
      <w:r w:rsidR="002F7232" w:rsidRPr="002F7232">
        <w:rPr>
          <w:rFonts w:ascii="Palatino Linotype" w:hAnsi="Palatino Linotype" w:cs="Arial"/>
          <w:i/>
          <w:sz w:val="24"/>
          <w:szCs w:val="24"/>
        </w:rPr>
        <w:t>“</w:t>
      </w:r>
      <w:proofErr w:type="spellStart"/>
      <w:r w:rsidR="002F7232" w:rsidRPr="002F7232">
        <w:rPr>
          <w:rFonts w:ascii="Palatino Linotype" w:hAnsi="Palatino Linotype" w:cs="Arial"/>
          <w:i/>
          <w:sz w:val="24"/>
          <w:szCs w:val="24"/>
        </w:rPr>
        <w:t>Juridico</w:t>
      </w:r>
      <w:proofErr w:type="spellEnd"/>
      <w:r w:rsidR="002F7232" w:rsidRPr="002F7232">
        <w:rPr>
          <w:rFonts w:ascii="Palatino Linotype" w:hAnsi="Palatino Linotype" w:cs="Arial"/>
          <w:i/>
          <w:sz w:val="24"/>
          <w:szCs w:val="24"/>
        </w:rPr>
        <w:t xml:space="preserve"> Informe Justificado 330.pdg”</w:t>
      </w:r>
      <w:r w:rsidR="002F7232">
        <w:rPr>
          <w:rFonts w:ascii="Palatino Linotype" w:hAnsi="Palatino Linotype" w:cs="Arial"/>
          <w:sz w:val="24"/>
          <w:szCs w:val="24"/>
        </w:rPr>
        <w:t xml:space="preserve">, los cuales </w:t>
      </w:r>
      <w:r w:rsidRPr="00376A42">
        <w:rPr>
          <w:rFonts w:ascii="Palatino Linotype" w:hAnsi="Palatino Linotype" w:cs="Arial"/>
          <w:sz w:val="24"/>
          <w:szCs w:val="24"/>
        </w:rPr>
        <w:t>será</w:t>
      </w:r>
      <w:r w:rsidR="002F7232">
        <w:rPr>
          <w:rFonts w:ascii="Palatino Linotype" w:hAnsi="Palatino Linotype" w:cs="Arial"/>
          <w:sz w:val="24"/>
          <w:szCs w:val="24"/>
        </w:rPr>
        <w:t>n</w:t>
      </w:r>
      <w:r w:rsidRPr="00376A42">
        <w:rPr>
          <w:rFonts w:ascii="Palatino Linotype" w:hAnsi="Palatino Linotype" w:cs="Arial"/>
          <w:sz w:val="24"/>
          <w:szCs w:val="24"/>
        </w:rPr>
        <w:t xml:space="preserve"> objeto de estudio.</w:t>
      </w:r>
    </w:p>
    <w:p w14:paraId="1CBEE724" w14:textId="77777777" w:rsidR="00EA1DF4" w:rsidRPr="00EA1DF4" w:rsidRDefault="00EA1DF4" w:rsidP="00A200F9">
      <w:pPr>
        <w:spacing w:before="240" w:after="240" w:line="360" w:lineRule="auto"/>
        <w:jc w:val="both"/>
        <w:rPr>
          <w:rFonts w:ascii="Palatino Linotype" w:hAnsi="Palatino Linotype" w:cs="Arial"/>
          <w:sz w:val="24"/>
          <w:szCs w:val="24"/>
        </w:rPr>
      </w:pPr>
    </w:p>
    <w:p w14:paraId="3295EA33" w14:textId="77777777" w:rsidR="001032D4" w:rsidRPr="00906D6B" w:rsidRDefault="00F06264" w:rsidP="00906D6B">
      <w:pPr>
        <w:spacing w:before="240" w:after="240" w:line="360" w:lineRule="auto"/>
        <w:jc w:val="center"/>
        <w:rPr>
          <w:rFonts w:ascii="Palatino Linotype" w:hAnsi="Palatino Linotype" w:cs="Arial"/>
          <w:b/>
          <w:sz w:val="24"/>
          <w:szCs w:val="24"/>
        </w:rPr>
      </w:pPr>
      <w:r w:rsidRPr="00906D6B">
        <w:rPr>
          <w:rFonts w:ascii="Palatino Linotype" w:hAnsi="Palatino Linotype" w:cs="Arial"/>
          <w:b/>
          <w:sz w:val="24"/>
          <w:szCs w:val="24"/>
        </w:rPr>
        <w:t>C O N S I D E R A N D O</w:t>
      </w:r>
    </w:p>
    <w:p w14:paraId="751F65B1" w14:textId="77777777" w:rsidR="000B518A" w:rsidRPr="00906D6B" w:rsidRDefault="000B518A"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PRIMERO. De la competencia.</w:t>
      </w:r>
    </w:p>
    <w:p w14:paraId="508D2FEF" w14:textId="77777777" w:rsidR="00421F6E" w:rsidRPr="00906D6B" w:rsidRDefault="007C0F23"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lastRenderedPageBreak/>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906D6B">
        <w:rPr>
          <w:rFonts w:ascii="Palatino Linotype" w:hAnsi="Palatino Linotype"/>
          <w:sz w:val="24"/>
          <w:szCs w:val="24"/>
        </w:rPr>
        <w:t>vigésimo, vigésimo primero y vigésimo segundo</w:t>
      </w:r>
      <w:r w:rsidRPr="00906D6B">
        <w:rPr>
          <w:rFonts w:ascii="Palatino Linotype" w:hAnsi="Palatino Linotype"/>
          <w:sz w:val="24"/>
          <w:szCs w:val="24"/>
        </w:rPr>
        <w:t>, fracción IV de la Constitución Política del Es</w:t>
      </w:r>
      <w:r w:rsidR="00491FBF" w:rsidRPr="00906D6B">
        <w:rPr>
          <w:rFonts w:ascii="Palatino Linotype" w:hAnsi="Palatino Linotype"/>
          <w:sz w:val="24"/>
          <w:szCs w:val="24"/>
        </w:rPr>
        <w:t>tado Libre y Soberano de México;</w:t>
      </w:r>
      <w:r w:rsidRPr="00906D6B">
        <w:rPr>
          <w:rFonts w:ascii="Palatino Linotype" w:hAnsi="Palatino Linotype"/>
          <w:sz w:val="24"/>
          <w:szCs w:val="24"/>
        </w:rPr>
        <w:t xml:space="preserve"> 1, 2 fracción II, 13, 29, 36 fracciones II y III, 176, 178, 179, 181 párrafo tercero, 185, 188 y 194 de la Ley de Transparencia y Acceso a la Información Pública del Estado de México y Municipios; </w:t>
      </w:r>
      <w:r w:rsidR="004D138A" w:rsidRPr="00906D6B">
        <w:rPr>
          <w:rFonts w:ascii="Palatino Linotype" w:hAnsi="Palatino Linotype"/>
          <w:sz w:val="24"/>
          <w:szCs w:val="24"/>
        </w:rPr>
        <w:t xml:space="preserve">9, fracciones I y XXIV, 11 y 14 fracción I </w:t>
      </w:r>
      <w:r w:rsidRPr="00906D6B">
        <w:rPr>
          <w:rFonts w:ascii="Palatino Linotype" w:hAnsi="Palatino Linotype"/>
          <w:sz w:val="24"/>
          <w:szCs w:val="24"/>
        </w:rPr>
        <w:t>del Reglamento Interior del Instituto de Transparencia, Acceso a la Información Pública y Protección de Datos Personales del Estado de México y Municipios.</w:t>
      </w:r>
    </w:p>
    <w:p w14:paraId="489150F8" w14:textId="77777777" w:rsidR="00341F24" w:rsidRDefault="00341F24" w:rsidP="00906D6B">
      <w:pPr>
        <w:spacing w:before="240" w:after="240" w:line="360" w:lineRule="auto"/>
        <w:jc w:val="both"/>
        <w:rPr>
          <w:rFonts w:ascii="Palatino Linotype" w:hAnsi="Palatino Linotype"/>
          <w:b/>
          <w:sz w:val="24"/>
          <w:szCs w:val="24"/>
        </w:rPr>
      </w:pPr>
    </w:p>
    <w:p w14:paraId="432C56F2" w14:textId="77777777" w:rsidR="000B518A" w:rsidRPr="00906D6B" w:rsidRDefault="000B518A"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 xml:space="preserve">SEGUNDO. Sobre los alcances del recurso de revisión. </w:t>
      </w:r>
    </w:p>
    <w:p w14:paraId="2120C4EE" w14:textId="77777777" w:rsidR="00F1572A" w:rsidRPr="00906D6B" w:rsidRDefault="00F1572A" w:rsidP="00906D6B">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C725C9F" w14:textId="77777777" w:rsidR="00F97E8E" w:rsidRPr="00906D6B" w:rsidRDefault="00F97E8E"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TERCERO. De las causas de improcedencia.</w:t>
      </w:r>
    </w:p>
    <w:p w14:paraId="6A57FA0E" w14:textId="77777777" w:rsidR="00FF3879" w:rsidRPr="00906D6B" w:rsidRDefault="00FF3879"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lastRenderedPageBreak/>
        <w:t xml:space="preserve">En el procedimiento de acceso a la información y de los medios de impugnación de la materia, se advierten diversos supuestos de </w:t>
      </w:r>
      <w:proofErr w:type="spellStart"/>
      <w:r w:rsidRPr="00906D6B">
        <w:rPr>
          <w:rFonts w:ascii="Palatino Linotype" w:hAnsi="Palatino Linotype"/>
          <w:sz w:val="24"/>
          <w:szCs w:val="24"/>
        </w:rPr>
        <w:t>procedibilidad</w:t>
      </w:r>
      <w:proofErr w:type="spellEnd"/>
      <w:r w:rsidRPr="00906D6B">
        <w:rPr>
          <w:rFonts w:ascii="Palatino Linotype" w:hAnsi="Palatino Linotype"/>
          <w:sz w:val="24"/>
          <w:szCs w:val="24"/>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0134D2" w14:textId="77777777" w:rsidR="0052294F" w:rsidRPr="00906D6B" w:rsidRDefault="00FF3879"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t xml:space="preserve">Siendo facultad de este Órgano entrar al estudio de las causas de improcedencia que hagan valer las partes o que se adviertan de oficio por este </w:t>
      </w:r>
      <w:proofErr w:type="spellStart"/>
      <w:r w:rsidRPr="00906D6B">
        <w:rPr>
          <w:rFonts w:ascii="Palatino Linotype" w:hAnsi="Palatino Linotype"/>
          <w:sz w:val="24"/>
          <w:szCs w:val="24"/>
        </w:rPr>
        <w:t>Resolutor</w:t>
      </w:r>
      <w:proofErr w:type="spellEnd"/>
      <w:r w:rsidRPr="00906D6B">
        <w:rPr>
          <w:rFonts w:ascii="Palatino Linotype" w:hAnsi="Palatino Linotype"/>
          <w:sz w:val="24"/>
          <w:szCs w:val="24"/>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06D6B">
        <w:rPr>
          <w:rFonts w:ascii="Palatino Linotype" w:hAnsi="Palatino Linotype"/>
          <w:sz w:val="24"/>
          <w:szCs w:val="24"/>
          <w:vertAlign w:val="superscript"/>
        </w:rPr>
        <w:footnoteReference w:id="1"/>
      </w:r>
      <w:r w:rsidRPr="00906D6B">
        <w:rPr>
          <w:rFonts w:ascii="Palatino Linotype" w:hAnsi="Palatino Linotype"/>
          <w:sz w:val="24"/>
          <w:szCs w:val="24"/>
        </w:rPr>
        <w:t>.</w:t>
      </w:r>
    </w:p>
    <w:p w14:paraId="6E4BFD13" w14:textId="77777777" w:rsidR="00FF3879" w:rsidRPr="00906D6B" w:rsidRDefault="00FF3879" w:rsidP="00906D6B">
      <w:pPr>
        <w:spacing w:before="240" w:after="240" w:line="360" w:lineRule="auto"/>
        <w:jc w:val="both"/>
        <w:rPr>
          <w:rFonts w:ascii="Palatino Linotype" w:hAnsi="Palatino Linotype"/>
          <w:sz w:val="24"/>
          <w:szCs w:val="24"/>
        </w:rPr>
      </w:pPr>
      <w:r w:rsidRPr="00906D6B">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7438B8F6" w14:textId="77777777" w:rsidR="002F382F" w:rsidRPr="009837B1" w:rsidRDefault="002F382F" w:rsidP="00906D6B">
      <w:pPr>
        <w:spacing w:before="240" w:after="240" w:line="360" w:lineRule="auto"/>
        <w:jc w:val="both"/>
        <w:rPr>
          <w:rFonts w:ascii="Palatino Linotype" w:hAnsi="Palatino Linotype" w:cs="Arial"/>
          <w:sz w:val="16"/>
          <w:szCs w:val="16"/>
        </w:rPr>
      </w:pPr>
    </w:p>
    <w:p w14:paraId="3F1CA755" w14:textId="77777777" w:rsidR="00FF3879" w:rsidRPr="00906D6B" w:rsidRDefault="0052294F" w:rsidP="00906D6B">
      <w:pPr>
        <w:spacing w:before="240" w:after="240" w:line="360" w:lineRule="auto"/>
        <w:jc w:val="both"/>
        <w:rPr>
          <w:rFonts w:ascii="Palatino Linotype" w:hAnsi="Palatino Linotype"/>
          <w:b/>
          <w:sz w:val="24"/>
          <w:szCs w:val="24"/>
        </w:rPr>
      </w:pPr>
      <w:r w:rsidRPr="00906D6B">
        <w:rPr>
          <w:rFonts w:ascii="Palatino Linotype" w:hAnsi="Palatino Linotype"/>
          <w:b/>
          <w:sz w:val="24"/>
          <w:szCs w:val="24"/>
        </w:rPr>
        <w:t>CUARTO</w:t>
      </w:r>
      <w:r w:rsidR="00FF3879" w:rsidRPr="00906D6B">
        <w:rPr>
          <w:rFonts w:ascii="Palatino Linotype" w:hAnsi="Palatino Linotype"/>
          <w:b/>
          <w:sz w:val="24"/>
          <w:szCs w:val="24"/>
        </w:rPr>
        <w:t>. Estudio y resolución del asunto.</w:t>
      </w:r>
    </w:p>
    <w:p w14:paraId="17CF4E33" w14:textId="77777777" w:rsidR="00357EEA" w:rsidRPr="002207BD" w:rsidRDefault="00357EEA" w:rsidP="00357EEA">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6F7BB45" w14:textId="7561B69A" w:rsidR="00357EEA" w:rsidRDefault="00357EEA" w:rsidP="00357EEA">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F07BDC">
        <w:rPr>
          <w:rFonts w:ascii="Palatino Linotype" w:hAnsi="Palatino Linotype" w:cs="Arial"/>
          <w:color w:val="000000" w:themeColor="text1"/>
        </w:rPr>
        <w:t xml:space="preserve">Primeramente, como se enunció en los antecedentes de la presente resolución, </w:t>
      </w:r>
      <w:r>
        <w:rPr>
          <w:rFonts w:ascii="Palatino Linotype" w:hAnsi="Palatino Linotype" w:cs="Arial"/>
          <w:color w:val="000000" w:themeColor="text1"/>
        </w:rPr>
        <w:t xml:space="preserve">en síntesis </w:t>
      </w:r>
      <w:r w:rsidRPr="00F07BDC">
        <w:rPr>
          <w:rFonts w:ascii="Palatino Linotype" w:hAnsi="Palatino Linotype" w:cs="Arial"/>
          <w:color w:val="000000" w:themeColor="text1"/>
        </w:rPr>
        <w:t>l</w:t>
      </w:r>
      <w:r w:rsidR="003A11CF">
        <w:rPr>
          <w:rFonts w:ascii="Palatino Linotype" w:hAnsi="Palatino Linotype" w:cs="Arial"/>
          <w:color w:val="000000" w:themeColor="text1"/>
        </w:rPr>
        <w:t>a</w:t>
      </w:r>
      <w:r w:rsidRPr="00F07BDC">
        <w:rPr>
          <w:rFonts w:ascii="Palatino Linotype" w:hAnsi="Palatino Linotype" w:cs="Arial"/>
          <w:color w:val="000000" w:themeColor="text1"/>
        </w:rPr>
        <w:t xml:space="preserve"> </w:t>
      </w:r>
      <w:r w:rsidRPr="00F07BDC">
        <w:rPr>
          <w:rFonts w:ascii="Palatino Linotype" w:hAnsi="Palatino Linotype" w:cs="Arial"/>
          <w:b/>
          <w:color w:val="000000" w:themeColor="text1"/>
        </w:rPr>
        <w:t>Recurrente</w:t>
      </w:r>
      <w:r w:rsidRPr="00F07BDC">
        <w:rPr>
          <w:rFonts w:ascii="Palatino Linotype" w:hAnsi="Palatino Linotype" w:cs="Arial"/>
          <w:color w:val="000000" w:themeColor="text1"/>
        </w:rPr>
        <w:t xml:space="preserve"> solicit</w:t>
      </w:r>
      <w:r>
        <w:rPr>
          <w:rFonts w:ascii="Palatino Linotype" w:hAnsi="Palatino Linotype" w:cs="Arial"/>
          <w:color w:val="000000" w:themeColor="text1"/>
        </w:rPr>
        <w:t>a</w:t>
      </w:r>
      <w:r w:rsidRPr="00F07BDC">
        <w:rPr>
          <w:rFonts w:ascii="Palatino Linotype" w:hAnsi="Palatino Linotype" w:cs="Arial"/>
          <w:color w:val="000000" w:themeColor="text1"/>
        </w:rPr>
        <w:t xml:space="preserve"> lo siguiente:</w:t>
      </w:r>
    </w:p>
    <w:p w14:paraId="68D7F724" w14:textId="6AA2F345" w:rsidR="00357EEA" w:rsidRPr="002C592F" w:rsidRDefault="00357EEA" w:rsidP="00953A11">
      <w:pPr>
        <w:pStyle w:val="Prrafodelista"/>
        <w:numPr>
          <w:ilvl w:val="0"/>
          <w:numId w:val="2"/>
        </w:numPr>
        <w:autoSpaceDE w:val="0"/>
        <w:autoSpaceDN w:val="0"/>
        <w:adjustRightInd w:val="0"/>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C</w:t>
      </w:r>
      <w:r w:rsidRPr="00357EEA">
        <w:rPr>
          <w:rFonts w:ascii="Palatino Linotype" w:hAnsi="Palatino Linotype" w:cs="Arial"/>
          <w:color w:val="000000" w:themeColor="text1"/>
        </w:rPr>
        <w:t>onocer las respuestas otorgadas por la unidad jurídica a los peticionarios, de enero a la</w:t>
      </w:r>
      <w:r>
        <w:rPr>
          <w:rFonts w:ascii="Palatino Linotype" w:hAnsi="Palatino Linotype" w:cs="Arial"/>
          <w:color w:val="000000" w:themeColor="text1"/>
        </w:rPr>
        <w:t xml:space="preserve"> </w:t>
      </w:r>
      <w:r w:rsidRPr="00357EEA">
        <w:rPr>
          <w:rFonts w:ascii="Palatino Linotype" w:hAnsi="Palatino Linotype" w:cs="Arial"/>
          <w:color w:val="000000" w:themeColor="text1"/>
        </w:rPr>
        <w:t>fecha</w:t>
      </w:r>
      <w:r>
        <w:rPr>
          <w:rFonts w:ascii="Palatino Linotype" w:hAnsi="Palatino Linotype" w:cs="Arial"/>
          <w:color w:val="000000" w:themeColor="text1"/>
        </w:rPr>
        <w:t xml:space="preserve"> de la solicitud de información; es decir, al 12 de septiembre del presente año</w:t>
      </w:r>
      <w:r w:rsidRPr="00357EEA">
        <w:rPr>
          <w:rFonts w:ascii="Palatino Linotype" w:hAnsi="Palatino Linotype" w:cs="Arial"/>
          <w:color w:val="000000" w:themeColor="text1"/>
        </w:rPr>
        <w:t>.</w:t>
      </w:r>
    </w:p>
    <w:p w14:paraId="6560ACD3" w14:textId="2397CDE8" w:rsidR="00357EEA" w:rsidRDefault="00357EEA" w:rsidP="00F620DA">
      <w:pPr>
        <w:spacing w:before="240"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w:t>
      </w:r>
      <w:r w:rsidRPr="00353295">
        <w:rPr>
          <w:rFonts w:ascii="Palatino Linotype" w:hAnsi="Palatino Linotype" w:cs="Arial"/>
          <w:color w:val="000000" w:themeColor="text1"/>
          <w:sz w:val="24"/>
          <w:szCs w:val="24"/>
        </w:rPr>
        <w:t>l</w:t>
      </w:r>
      <w:r>
        <w:rPr>
          <w:rFonts w:ascii="Palatino Linotype" w:hAnsi="Palatino Linotype" w:cs="Arial"/>
          <w:color w:val="000000" w:themeColor="text1"/>
          <w:sz w:val="24"/>
          <w:szCs w:val="24"/>
        </w:rPr>
        <w:t xml:space="preserve">a parte medular de la respuesta emitida por el </w:t>
      </w:r>
      <w:r w:rsidRPr="00BF189A">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se puede localizar en el archivo electrónico </w:t>
      </w:r>
      <w:r w:rsidRPr="005E54EA">
        <w:rPr>
          <w:rFonts w:ascii="Palatino Linotype" w:hAnsi="Palatino Linotype" w:cs="Arial"/>
          <w:i/>
          <w:sz w:val="24"/>
          <w:szCs w:val="24"/>
        </w:rPr>
        <w:t xml:space="preserve">RESPUESTA_00330_IP_2018 SEDUM </w:t>
      </w:r>
      <w:proofErr w:type="gramStart"/>
      <w:r w:rsidRPr="005E54EA">
        <w:rPr>
          <w:rFonts w:ascii="Palatino Linotype" w:hAnsi="Palatino Linotype" w:cs="Arial"/>
          <w:i/>
          <w:sz w:val="24"/>
          <w:szCs w:val="24"/>
        </w:rPr>
        <w:t>Aclaración.pdf</w:t>
      </w:r>
      <w:r>
        <w:rPr>
          <w:rFonts w:ascii="Palatino Linotype" w:hAnsi="Palatino Linotype" w:cs="Arial"/>
          <w:sz w:val="24"/>
          <w:szCs w:val="24"/>
        </w:rPr>
        <w:t xml:space="preserve"> ,</w:t>
      </w:r>
      <w:proofErr w:type="gramEnd"/>
      <w:r>
        <w:rPr>
          <w:rFonts w:ascii="Palatino Linotype" w:hAnsi="Palatino Linotype" w:cs="Arial"/>
          <w:sz w:val="24"/>
          <w:szCs w:val="24"/>
        </w:rPr>
        <w:t xml:space="preserve"> el cual refiere lo </w:t>
      </w:r>
      <w:r>
        <w:rPr>
          <w:rFonts w:ascii="Palatino Linotype" w:hAnsi="Palatino Linotype" w:cs="Arial"/>
          <w:color w:val="000000" w:themeColor="text1"/>
          <w:sz w:val="24"/>
          <w:szCs w:val="24"/>
        </w:rPr>
        <w:t>siguiente:</w:t>
      </w:r>
    </w:p>
    <w:p w14:paraId="03456537" w14:textId="18489F16" w:rsidR="00357EEA" w:rsidRDefault="00357EEA" w:rsidP="00F620DA">
      <w:pPr>
        <w:spacing w:after="240" w:line="360" w:lineRule="auto"/>
        <w:ind w:firstLine="567"/>
        <w:jc w:val="both"/>
        <w:rPr>
          <w:rFonts w:ascii="Palatino Linotype" w:hAnsi="Palatino Linotype" w:cs="Arial"/>
          <w:color w:val="000000" w:themeColor="text1"/>
          <w:sz w:val="24"/>
          <w:szCs w:val="24"/>
        </w:rPr>
      </w:pPr>
      <w:r>
        <w:rPr>
          <w:noProof/>
          <w:lang w:eastAsia="es-MX"/>
        </w:rPr>
        <w:drawing>
          <wp:inline distT="0" distB="0" distL="0" distR="0" wp14:anchorId="350BDA00" wp14:editId="201CD87A">
            <wp:extent cx="5126278" cy="253646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35" t="47273" r="32207" b="17851"/>
                    <a:stretch/>
                  </pic:blipFill>
                  <pic:spPr bwMode="auto">
                    <a:xfrm>
                      <a:off x="0" y="0"/>
                      <a:ext cx="5174940" cy="2560544"/>
                    </a:xfrm>
                    <a:prstGeom prst="rect">
                      <a:avLst/>
                    </a:prstGeom>
                    <a:ln>
                      <a:noFill/>
                    </a:ln>
                    <a:extLst>
                      <a:ext uri="{53640926-AAD7-44D8-BBD7-CCE9431645EC}">
                        <a14:shadowObscured xmlns:a14="http://schemas.microsoft.com/office/drawing/2010/main"/>
                      </a:ext>
                    </a:extLst>
                  </pic:spPr>
                </pic:pic>
              </a:graphicData>
            </a:graphic>
          </wp:inline>
        </w:drawing>
      </w:r>
    </w:p>
    <w:p w14:paraId="6341B1AE" w14:textId="46675445" w:rsidR="00357EEA" w:rsidRDefault="00357EEA" w:rsidP="00357EEA">
      <w:pPr>
        <w:spacing w:before="240" w:after="240" w:line="360" w:lineRule="auto"/>
        <w:jc w:val="both"/>
        <w:rPr>
          <w:rFonts w:ascii="Palatino Linotype" w:hAnsi="Palatino Linotype"/>
          <w:color w:val="000000"/>
          <w:sz w:val="24"/>
          <w:szCs w:val="24"/>
        </w:rPr>
      </w:pPr>
      <w:r>
        <w:rPr>
          <w:rFonts w:ascii="Palatino Linotype" w:hAnsi="Palatino Linotype" w:cs="Segoe UI"/>
          <w:sz w:val="24"/>
          <w:szCs w:val="24"/>
        </w:rPr>
        <w:t>Consecuentemente, l</w:t>
      </w:r>
      <w:r w:rsidR="00F620DA">
        <w:rPr>
          <w:rFonts w:ascii="Palatino Linotype" w:hAnsi="Palatino Linotype" w:cs="Segoe UI"/>
          <w:sz w:val="24"/>
          <w:szCs w:val="24"/>
        </w:rPr>
        <w:t>a</w:t>
      </w:r>
      <w:r>
        <w:rPr>
          <w:rFonts w:ascii="Palatino Linotype" w:hAnsi="Palatino Linotype" w:cs="Segoe UI"/>
          <w:sz w:val="24"/>
          <w:szCs w:val="24"/>
        </w:rPr>
        <w:t xml:space="preserve"> </w:t>
      </w:r>
      <w:r w:rsidRPr="000974DF">
        <w:rPr>
          <w:rFonts w:ascii="Palatino Linotype" w:hAnsi="Palatino Linotype" w:cs="Segoe UI"/>
          <w:b/>
          <w:sz w:val="24"/>
          <w:szCs w:val="24"/>
        </w:rPr>
        <w:t>Recurrente</w:t>
      </w:r>
      <w:r>
        <w:rPr>
          <w:rFonts w:ascii="Palatino Linotype" w:hAnsi="Palatino Linotype" w:cs="Segoe UI"/>
          <w:sz w:val="24"/>
          <w:szCs w:val="24"/>
        </w:rPr>
        <w:t xml:space="preserve"> se inconformó contra la respuesta que emitió el </w:t>
      </w:r>
      <w:r w:rsidRPr="000974DF">
        <w:rPr>
          <w:rFonts w:ascii="Palatino Linotype" w:hAnsi="Palatino Linotype" w:cs="Segoe UI"/>
          <w:b/>
          <w:sz w:val="24"/>
          <w:szCs w:val="24"/>
        </w:rPr>
        <w:t>Sujeto Obligado</w:t>
      </w:r>
      <w:r>
        <w:rPr>
          <w:rFonts w:ascii="Palatino Linotype" w:hAnsi="Palatino Linotype" w:cs="Segoe UI"/>
          <w:sz w:val="24"/>
          <w:szCs w:val="24"/>
        </w:rPr>
        <w:t>, manifestando como razones o motivos de inconformidad que</w:t>
      </w:r>
      <w:r w:rsidR="00F620DA">
        <w:rPr>
          <w:rFonts w:ascii="Palatino Linotype" w:hAnsi="Palatino Linotype" w:cs="Segoe UI"/>
          <w:sz w:val="24"/>
          <w:szCs w:val="24"/>
        </w:rPr>
        <w:t xml:space="preserve"> “</w:t>
      </w:r>
      <w:r w:rsidR="00F620DA" w:rsidRPr="005E54EA">
        <w:rPr>
          <w:rFonts w:ascii="Palatino Linotype" w:hAnsi="Palatino Linotype"/>
          <w:i/>
          <w:color w:val="000000"/>
          <w:sz w:val="24"/>
          <w:szCs w:val="24"/>
        </w:rPr>
        <w:t xml:space="preserve">requiere </w:t>
      </w:r>
      <w:proofErr w:type="spellStart"/>
      <w:r w:rsidR="00F620DA" w:rsidRPr="005E54EA">
        <w:rPr>
          <w:rFonts w:ascii="Palatino Linotype" w:hAnsi="Palatino Linotype"/>
          <w:i/>
          <w:color w:val="000000"/>
          <w:sz w:val="24"/>
          <w:szCs w:val="24"/>
        </w:rPr>
        <w:t>aclaraciòn</w:t>
      </w:r>
      <w:proofErr w:type="spellEnd"/>
      <w:r w:rsidR="00F620DA" w:rsidRPr="005E54EA">
        <w:rPr>
          <w:rFonts w:ascii="Palatino Linotype" w:hAnsi="Palatino Linotype"/>
          <w:i/>
          <w:color w:val="000000"/>
          <w:sz w:val="24"/>
          <w:szCs w:val="24"/>
        </w:rPr>
        <w:t xml:space="preserve"> fuera del plazo establecido por la ley, por lo que es omiso en su </w:t>
      </w:r>
      <w:proofErr w:type="spellStart"/>
      <w:r w:rsidR="00F620DA" w:rsidRPr="005E54EA">
        <w:rPr>
          <w:rFonts w:ascii="Palatino Linotype" w:hAnsi="Palatino Linotype"/>
          <w:i/>
          <w:color w:val="000000"/>
          <w:sz w:val="24"/>
          <w:szCs w:val="24"/>
        </w:rPr>
        <w:t>responsabilid</w:t>
      </w:r>
      <w:proofErr w:type="spellEnd"/>
      <w:r w:rsidR="00F620DA" w:rsidRPr="005E54EA">
        <w:rPr>
          <w:rFonts w:ascii="Palatino Linotype" w:hAnsi="Palatino Linotype"/>
          <w:i/>
          <w:color w:val="000000"/>
          <w:sz w:val="24"/>
          <w:szCs w:val="24"/>
        </w:rPr>
        <w:t xml:space="preserve"> trata de evadir la misma, requiero las respuestas otorgadas por el </w:t>
      </w:r>
      <w:proofErr w:type="spellStart"/>
      <w:r w:rsidR="00F620DA" w:rsidRPr="005E54EA">
        <w:rPr>
          <w:rFonts w:ascii="Palatino Linotype" w:hAnsi="Palatino Linotype"/>
          <w:i/>
          <w:color w:val="000000"/>
          <w:sz w:val="24"/>
          <w:szCs w:val="24"/>
        </w:rPr>
        <w:t>area</w:t>
      </w:r>
      <w:proofErr w:type="spellEnd"/>
      <w:r w:rsidR="00F620DA" w:rsidRPr="005E54EA">
        <w:rPr>
          <w:rFonts w:ascii="Palatino Linotype" w:hAnsi="Palatino Linotype"/>
          <w:i/>
          <w:color w:val="000000"/>
          <w:sz w:val="24"/>
          <w:szCs w:val="24"/>
        </w:rPr>
        <w:t xml:space="preserve"> </w:t>
      </w:r>
      <w:proofErr w:type="spellStart"/>
      <w:r w:rsidR="00F620DA" w:rsidRPr="005E54EA">
        <w:rPr>
          <w:rFonts w:ascii="Palatino Linotype" w:hAnsi="Palatino Linotype"/>
          <w:i/>
          <w:color w:val="000000"/>
          <w:sz w:val="24"/>
          <w:szCs w:val="24"/>
        </w:rPr>
        <w:t>jurìdica</w:t>
      </w:r>
      <w:proofErr w:type="spellEnd"/>
      <w:r w:rsidR="00F620DA" w:rsidRPr="005E54EA">
        <w:rPr>
          <w:rFonts w:ascii="Palatino Linotype" w:hAnsi="Palatino Linotype"/>
          <w:i/>
          <w:color w:val="000000"/>
          <w:sz w:val="24"/>
          <w:szCs w:val="24"/>
        </w:rPr>
        <w:t xml:space="preserve"> a los </w:t>
      </w:r>
      <w:proofErr w:type="spellStart"/>
      <w:r w:rsidR="00F620DA" w:rsidRPr="005E54EA">
        <w:rPr>
          <w:rFonts w:ascii="Palatino Linotype" w:hAnsi="Palatino Linotype"/>
          <w:i/>
          <w:color w:val="000000"/>
          <w:sz w:val="24"/>
          <w:szCs w:val="24"/>
        </w:rPr>
        <w:t>petiionarios</w:t>
      </w:r>
      <w:proofErr w:type="spellEnd"/>
      <w:r w:rsidR="00F620DA" w:rsidRPr="005E54EA">
        <w:rPr>
          <w:rFonts w:ascii="Palatino Linotype" w:hAnsi="Palatino Linotype"/>
          <w:i/>
          <w:color w:val="000000"/>
          <w:sz w:val="24"/>
          <w:szCs w:val="24"/>
        </w:rPr>
        <w:t xml:space="preserve"> es clara mi solicitud, de enero a la fecha de presentación de mi solicitud</w:t>
      </w:r>
      <w:r w:rsidR="00F620DA">
        <w:rPr>
          <w:rFonts w:ascii="Palatino Linotype" w:hAnsi="Palatino Linotype"/>
          <w:i/>
          <w:color w:val="000000"/>
          <w:sz w:val="24"/>
          <w:szCs w:val="24"/>
        </w:rPr>
        <w:t>”</w:t>
      </w:r>
      <w:r w:rsidR="00F620DA">
        <w:rPr>
          <w:rFonts w:ascii="Palatino Linotype" w:hAnsi="Palatino Linotype"/>
          <w:color w:val="000000"/>
          <w:sz w:val="24"/>
          <w:szCs w:val="24"/>
        </w:rPr>
        <w:t>.</w:t>
      </w:r>
    </w:p>
    <w:p w14:paraId="35307092" w14:textId="4C5EB3D7" w:rsidR="007240DF" w:rsidRDefault="00F620DA" w:rsidP="00357EEA">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De lo anterior, se observa que por un lado la </w:t>
      </w:r>
      <w:r w:rsidRPr="007240DF">
        <w:rPr>
          <w:rFonts w:ascii="Palatino Linotype" w:hAnsi="Palatino Linotype" w:cs="Segoe UI"/>
          <w:b/>
          <w:sz w:val="24"/>
          <w:szCs w:val="24"/>
        </w:rPr>
        <w:t>Recurrente</w:t>
      </w:r>
      <w:r>
        <w:rPr>
          <w:rFonts w:ascii="Palatino Linotype" w:hAnsi="Palatino Linotype" w:cs="Segoe UI"/>
          <w:sz w:val="24"/>
          <w:szCs w:val="24"/>
        </w:rPr>
        <w:t xml:space="preserve"> solicita </w:t>
      </w:r>
      <w:r w:rsidR="007240DF">
        <w:rPr>
          <w:rFonts w:ascii="Palatino Linotype" w:hAnsi="Palatino Linotype" w:cs="Segoe UI"/>
          <w:sz w:val="24"/>
          <w:szCs w:val="24"/>
        </w:rPr>
        <w:t xml:space="preserve">el o los documentos en los que consten las respuestas que la Unidad Jurídica del </w:t>
      </w:r>
      <w:r w:rsidR="007240DF" w:rsidRPr="007240DF">
        <w:rPr>
          <w:rFonts w:ascii="Palatino Linotype" w:hAnsi="Palatino Linotype" w:cs="Segoe UI"/>
          <w:b/>
          <w:sz w:val="24"/>
          <w:szCs w:val="24"/>
        </w:rPr>
        <w:t>Sujeto Obligado</w:t>
      </w:r>
      <w:r w:rsidR="007240DF">
        <w:rPr>
          <w:rFonts w:ascii="Palatino Linotype" w:hAnsi="Palatino Linotype" w:cs="Segoe UI"/>
          <w:sz w:val="24"/>
          <w:szCs w:val="24"/>
        </w:rPr>
        <w:t xml:space="preserve"> haya otorgado a los peticionarios; sin especificar qué tipo de peticionarios; por otro lado, el </w:t>
      </w:r>
      <w:r w:rsidR="007240DF" w:rsidRPr="007240DF">
        <w:rPr>
          <w:rFonts w:ascii="Palatino Linotype" w:hAnsi="Palatino Linotype" w:cs="Segoe UI"/>
          <w:b/>
          <w:sz w:val="24"/>
          <w:szCs w:val="24"/>
        </w:rPr>
        <w:lastRenderedPageBreak/>
        <w:t>Sujeto Obligado</w:t>
      </w:r>
      <w:r w:rsidR="007240DF">
        <w:rPr>
          <w:rFonts w:ascii="Palatino Linotype" w:hAnsi="Palatino Linotype" w:cs="Segoe UI"/>
          <w:sz w:val="24"/>
          <w:szCs w:val="24"/>
        </w:rPr>
        <w:t xml:space="preserve"> respondió solicitando a la </w:t>
      </w:r>
      <w:r w:rsidR="007240DF" w:rsidRPr="007240DF">
        <w:rPr>
          <w:rFonts w:ascii="Palatino Linotype" w:hAnsi="Palatino Linotype" w:cs="Segoe UI"/>
          <w:b/>
          <w:sz w:val="24"/>
          <w:szCs w:val="24"/>
        </w:rPr>
        <w:t>Recurrente</w:t>
      </w:r>
      <w:r w:rsidR="007240DF">
        <w:rPr>
          <w:rFonts w:ascii="Palatino Linotype" w:hAnsi="Palatino Linotype" w:cs="Segoe UI"/>
          <w:sz w:val="24"/>
          <w:szCs w:val="24"/>
        </w:rPr>
        <w:t xml:space="preserve"> que para estar en posibilidad de atender la solicitud con la mayor precisión posible</w:t>
      </w:r>
      <w:r w:rsidR="003A11CF">
        <w:rPr>
          <w:rFonts w:ascii="Palatino Linotype" w:hAnsi="Palatino Linotype" w:cs="Segoe UI"/>
          <w:sz w:val="24"/>
          <w:szCs w:val="24"/>
        </w:rPr>
        <w:t>,</w:t>
      </w:r>
      <w:r w:rsidR="007240DF">
        <w:rPr>
          <w:rFonts w:ascii="Palatino Linotype" w:hAnsi="Palatino Linotype" w:cs="Segoe UI"/>
          <w:sz w:val="24"/>
          <w:szCs w:val="24"/>
        </w:rPr>
        <w:t xml:space="preserve"> aclar</w:t>
      </w:r>
      <w:r w:rsidR="003A11CF">
        <w:rPr>
          <w:rFonts w:ascii="Palatino Linotype" w:hAnsi="Palatino Linotype" w:cs="Segoe UI"/>
          <w:sz w:val="24"/>
          <w:szCs w:val="24"/>
        </w:rPr>
        <w:t>e</w:t>
      </w:r>
      <w:r w:rsidR="007240DF">
        <w:rPr>
          <w:rFonts w:ascii="Palatino Linotype" w:hAnsi="Palatino Linotype" w:cs="Segoe UI"/>
          <w:sz w:val="24"/>
          <w:szCs w:val="24"/>
        </w:rPr>
        <w:t xml:space="preserve"> el tipo de peticiones deseadas; por consiguiente, </w:t>
      </w:r>
      <w:r w:rsidR="00017E41">
        <w:rPr>
          <w:rFonts w:ascii="Palatino Linotype" w:hAnsi="Palatino Linotype" w:cs="Segoe UI"/>
          <w:sz w:val="24"/>
          <w:szCs w:val="24"/>
        </w:rPr>
        <w:t xml:space="preserve">la </w:t>
      </w:r>
      <w:r w:rsidR="00017E41" w:rsidRPr="00017E41">
        <w:rPr>
          <w:rFonts w:ascii="Palatino Linotype" w:hAnsi="Palatino Linotype" w:cs="Segoe UI"/>
          <w:b/>
          <w:sz w:val="24"/>
          <w:szCs w:val="24"/>
        </w:rPr>
        <w:t>Recurrente</w:t>
      </w:r>
      <w:r w:rsidR="00017E41">
        <w:rPr>
          <w:rFonts w:ascii="Palatino Linotype" w:hAnsi="Palatino Linotype" w:cs="Segoe UI"/>
          <w:sz w:val="24"/>
          <w:szCs w:val="24"/>
        </w:rPr>
        <w:t xml:space="preserve"> presentó el presente Recurso de Revisión, expresando como razones o motivos de inconformidad la improcedencia de la solicitud de aclaración y reitera lo peticionado en su solicitud; es decir, las respuestas que la </w:t>
      </w:r>
      <w:r w:rsidR="003A11CF">
        <w:rPr>
          <w:rFonts w:ascii="Palatino Linotype" w:hAnsi="Palatino Linotype" w:cs="Segoe UI"/>
          <w:sz w:val="24"/>
          <w:szCs w:val="24"/>
        </w:rPr>
        <w:t>Unidad Jurídica</w:t>
      </w:r>
      <w:r w:rsidR="00017E41">
        <w:rPr>
          <w:rFonts w:ascii="Palatino Linotype" w:hAnsi="Palatino Linotype" w:cs="Segoe UI"/>
          <w:sz w:val="24"/>
          <w:szCs w:val="24"/>
        </w:rPr>
        <w:t xml:space="preserve"> otorgó a los peticionarios del 1 de enero al 12 de septiembre del presente año</w:t>
      </w:r>
      <w:r w:rsidR="007240DF">
        <w:rPr>
          <w:rFonts w:ascii="Palatino Linotype" w:hAnsi="Palatino Linotype" w:cs="Segoe UI"/>
          <w:sz w:val="24"/>
          <w:szCs w:val="24"/>
        </w:rPr>
        <w:t>.</w:t>
      </w:r>
    </w:p>
    <w:p w14:paraId="23224350" w14:textId="3BE10320" w:rsidR="00357EEA" w:rsidRPr="007B0C47" w:rsidRDefault="00357EEA" w:rsidP="00357EEA">
      <w:pPr>
        <w:spacing w:before="240" w:after="240" w:line="360" w:lineRule="auto"/>
        <w:ind w:right="-1"/>
        <w:jc w:val="both"/>
        <w:rPr>
          <w:rFonts w:ascii="Palatino Linotype" w:hAnsi="Palatino Linotype"/>
          <w:sz w:val="24"/>
          <w:szCs w:val="24"/>
        </w:rPr>
      </w:pPr>
      <w:r w:rsidRPr="007B0C47">
        <w:rPr>
          <w:rFonts w:ascii="Palatino Linotype" w:hAnsi="Palatino Linotype"/>
          <w:sz w:val="24"/>
          <w:szCs w:val="24"/>
        </w:rPr>
        <w:t xml:space="preserve">Por lo anterior, </w:t>
      </w:r>
      <w:r>
        <w:rPr>
          <w:rFonts w:ascii="Palatino Linotype" w:hAnsi="Palatino Linotype"/>
          <w:sz w:val="24"/>
          <w:szCs w:val="24"/>
        </w:rPr>
        <w:t xml:space="preserve">la Litis en el presente asunto consistirá en determinar si la respuesta del </w:t>
      </w:r>
      <w:r w:rsidRPr="00CB7E62">
        <w:rPr>
          <w:rFonts w:ascii="Palatino Linotype" w:hAnsi="Palatino Linotype"/>
          <w:b/>
          <w:sz w:val="24"/>
          <w:szCs w:val="24"/>
        </w:rPr>
        <w:t>Sujeto Obligado</w:t>
      </w:r>
      <w:r>
        <w:rPr>
          <w:rFonts w:ascii="Palatino Linotype" w:hAnsi="Palatino Linotype"/>
          <w:sz w:val="24"/>
          <w:szCs w:val="24"/>
        </w:rPr>
        <w:t xml:space="preserve"> colma por completo la solicitud de información o en su defecto, se actualiza la siguiente hipótesis del artículo 179, de la Ley de Transparencia local que dice así:</w:t>
      </w:r>
    </w:p>
    <w:p w14:paraId="747D2655" w14:textId="77777777" w:rsidR="00357EEA" w:rsidRDefault="00357EEA" w:rsidP="00357EEA">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t>“</w:t>
      </w:r>
      <w:r w:rsidRPr="00723473">
        <w:rPr>
          <w:rFonts w:ascii="Palatino Linotype" w:hAnsi="Palatino Linotype" w:cs="Segoe UI"/>
          <w:bCs/>
          <w:i/>
          <w:iCs/>
          <w:sz w:val="24"/>
          <w:szCs w:val="24"/>
        </w:rPr>
        <w:t xml:space="preserve">Artículo 179. </w:t>
      </w:r>
      <w:r w:rsidRPr="00464102">
        <w:rPr>
          <w:rFonts w:ascii="Palatino Linotype" w:hAnsi="Palatino Linotype" w:cs="Segoe UI"/>
          <w:b/>
          <w:bCs/>
          <w:i/>
          <w:iCs/>
          <w:sz w:val="24"/>
          <w:szCs w:val="24"/>
        </w:rPr>
        <w:t>El recurso de revisión es un medio de protección que la Ley otorga a los particulares, para</w:t>
      </w:r>
      <w:r>
        <w:rPr>
          <w:rFonts w:ascii="Palatino Linotype" w:hAnsi="Palatino Linotype" w:cs="Segoe UI"/>
          <w:b/>
          <w:bCs/>
          <w:i/>
          <w:iCs/>
          <w:sz w:val="24"/>
          <w:szCs w:val="24"/>
        </w:rPr>
        <w:t xml:space="preserve"> </w:t>
      </w:r>
      <w:r w:rsidRPr="00464102">
        <w:rPr>
          <w:rFonts w:ascii="Palatino Linotype" w:hAnsi="Palatino Linotype" w:cs="Segoe UI"/>
          <w:b/>
          <w:bCs/>
          <w:i/>
          <w:iCs/>
          <w:sz w:val="24"/>
          <w:szCs w:val="24"/>
        </w:rPr>
        <w:t>hacer valer su derecho de acceso a la información pública</w:t>
      </w:r>
      <w:r w:rsidRPr="00723473">
        <w:rPr>
          <w:rFonts w:ascii="Palatino Linotype" w:hAnsi="Palatino Linotype" w:cs="Segoe UI"/>
          <w:bCs/>
          <w:i/>
          <w:iCs/>
          <w:sz w:val="24"/>
          <w:szCs w:val="24"/>
        </w:rPr>
        <w:t xml:space="preserve">, y procederá en </w:t>
      </w:r>
      <w:r w:rsidRPr="00464102">
        <w:rPr>
          <w:rFonts w:ascii="Palatino Linotype" w:hAnsi="Palatino Linotype" w:cs="Segoe UI"/>
          <w:b/>
          <w:bCs/>
          <w:i/>
          <w:iCs/>
          <w:sz w:val="24"/>
          <w:szCs w:val="24"/>
        </w:rPr>
        <w:t>contra de las siguientes causas</w:t>
      </w:r>
      <w:r w:rsidRPr="00723473">
        <w:rPr>
          <w:rFonts w:ascii="Palatino Linotype" w:hAnsi="Palatino Linotype" w:cs="Segoe UI"/>
          <w:bCs/>
          <w:i/>
          <w:iCs/>
          <w:sz w:val="24"/>
          <w:szCs w:val="24"/>
        </w:rPr>
        <w:t>:</w:t>
      </w:r>
    </w:p>
    <w:p w14:paraId="003475A8" w14:textId="77777777" w:rsidR="00357EEA" w:rsidRPr="00723473" w:rsidRDefault="00357EEA" w:rsidP="00357EEA">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Pr>
          <w:rFonts w:ascii="Palatino Linotype" w:hAnsi="Palatino Linotype" w:cs="Segoe UI"/>
          <w:bCs/>
          <w:i/>
          <w:iCs/>
          <w:sz w:val="24"/>
          <w:szCs w:val="24"/>
        </w:rPr>
        <w:t xml:space="preserve">I. </w:t>
      </w:r>
      <w:r w:rsidRPr="00786A82">
        <w:rPr>
          <w:rFonts w:ascii="Palatino Linotype" w:hAnsi="Palatino Linotype" w:cs="Segoe UI"/>
          <w:b/>
          <w:bCs/>
          <w:i/>
          <w:iCs/>
          <w:sz w:val="24"/>
          <w:szCs w:val="24"/>
        </w:rPr>
        <w:t xml:space="preserve">La negativa a la información solicitada; </w:t>
      </w:r>
    </w:p>
    <w:p w14:paraId="7212E9AE" w14:textId="6BDFD5D1" w:rsidR="00357EEA" w:rsidRDefault="00357EEA" w:rsidP="00017E41">
      <w:pPr>
        <w:autoSpaceDE w:val="0"/>
        <w:autoSpaceDN w:val="0"/>
        <w:adjustRightInd w:val="0"/>
        <w:spacing w:before="120" w:after="120" w:line="240" w:lineRule="auto"/>
        <w:ind w:left="567" w:right="567"/>
        <w:jc w:val="both"/>
        <w:rPr>
          <w:rFonts w:ascii="Palatino Linotype" w:hAnsi="Palatino Linotype" w:cs="Segoe UI"/>
          <w:sz w:val="24"/>
          <w:szCs w:val="24"/>
        </w:rPr>
      </w:pPr>
      <w:r w:rsidRPr="00492E1C">
        <w:rPr>
          <w:rStyle w:val="normaltextrun"/>
          <w:rFonts w:ascii="Palatino Linotype" w:hAnsi="Palatino Linotype" w:cs="Segoe UI"/>
          <w:bCs/>
          <w:i/>
          <w:iCs/>
          <w:sz w:val="24"/>
          <w:szCs w:val="24"/>
        </w:rPr>
        <w:t>…</w:t>
      </w:r>
      <w:r>
        <w:rPr>
          <w:rStyle w:val="normaltextrun"/>
          <w:rFonts w:ascii="Palatino Linotype" w:hAnsi="Palatino Linotype" w:cs="Segoe UI"/>
          <w:bCs/>
          <w:i/>
          <w:iCs/>
          <w:sz w:val="24"/>
          <w:szCs w:val="24"/>
        </w:rPr>
        <w:t>”</w:t>
      </w:r>
    </w:p>
    <w:p w14:paraId="5A9BA694" w14:textId="3055C750" w:rsidR="00357EEA" w:rsidRDefault="00357EEA" w:rsidP="00357EEA">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Siendo así, esta ponencia considera necesario estudiar en conjunto las actuaciones que obran en el expediente electrónico para así determinar si en efecto, la respuesta del </w:t>
      </w:r>
      <w:r w:rsidRPr="00D21F81">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transgrede el derecho de acceso a la información de</w:t>
      </w:r>
      <w:r w:rsidR="004C720B">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l</w:t>
      </w:r>
      <w:r w:rsidR="004C720B">
        <w:rPr>
          <w:rFonts w:ascii="Palatino Linotype" w:hAnsi="Palatino Linotype" w:cs="Arial"/>
          <w:color w:val="000000" w:themeColor="text1"/>
          <w:sz w:val="24"/>
          <w:szCs w:val="24"/>
        </w:rPr>
        <w:t>a</w:t>
      </w:r>
      <w:r>
        <w:rPr>
          <w:rFonts w:ascii="Palatino Linotype" w:hAnsi="Palatino Linotype" w:cs="Arial"/>
          <w:color w:val="000000" w:themeColor="text1"/>
          <w:sz w:val="24"/>
          <w:szCs w:val="24"/>
        </w:rPr>
        <w:t xml:space="preserve"> </w:t>
      </w:r>
      <w:r w:rsidRPr="00C06713">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w:t>
      </w:r>
    </w:p>
    <w:p w14:paraId="17FC7F4E" w14:textId="44D7D9EA" w:rsidR="00357EEA" w:rsidRPr="0001308A" w:rsidRDefault="00357EEA" w:rsidP="00357EEA">
      <w:pPr>
        <w:spacing w:before="240" w:after="240" w:line="360" w:lineRule="auto"/>
        <w:jc w:val="both"/>
        <w:rPr>
          <w:rFonts w:ascii="Palatino Linotype" w:hAnsi="Palatino Linotype"/>
          <w:b/>
          <w:sz w:val="24"/>
          <w:szCs w:val="24"/>
        </w:rPr>
      </w:pPr>
      <w:r w:rsidRPr="001D41C1">
        <w:rPr>
          <w:rFonts w:ascii="Palatino Linotype" w:hAnsi="Palatino Linotype" w:cs="Arial"/>
          <w:sz w:val="24"/>
          <w:szCs w:val="24"/>
        </w:rPr>
        <w:t xml:space="preserve">De este modo, para la debida evaluación de la información proporcionada por el </w:t>
      </w:r>
      <w:r w:rsidRPr="001D41C1">
        <w:rPr>
          <w:rFonts w:ascii="Palatino Linotype" w:hAnsi="Palatino Linotype" w:cs="Arial"/>
          <w:b/>
          <w:sz w:val="24"/>
          <w:szCs w:val="24"/>
        </w:rPr>
        <w:t xml:space="preserve">Sujeto Obligado </w:t>
      </w:r>
      <w:r w:rsidRPr="001D41C1">
        <w:rPr>
          <w:rFonts w:ascii="Palatino Linotype" w:hAnsi="Palatino Linotype" w:cs="Arial"/>
          <w:sz w:val="24"/>
          <w:szCs w:val="24"/>
        </w:rPr>
        <w:t>en contraste con la solicitada por l</w:t>
      </w:r>
      <w:r w:rsidR="004C720B">
        <w:rPr>
          <w:rFonts w:ascii="Palatino Linotype" w:hAnsi="Palatino Linotype" w:cs="Arial"/>
          <w:sz w:val="24"/>
          <w:szCs w:val="24"/>
        </w:rPr>
        <w:t>a</w:t>
      </w:r>
      <w:r w:rsidRPr="001D41C1">
        <w:rPr>
          <w:rFonts w:ascii="Palatino Linotype" w:hAnsi="Palatino Linotype" w:cs="Arial"/>
          <w:sz w:val="24"/>
          <w:szCs w:val="24"/>
        </w:rPr>
        <w:t xml:space="preserve"> </w:t>
      </w:r>
      <w:r w:rsidRPr="001D41C1">
        <w:rPr>
          <w:rFonts w:ascii="Palatino Linotype" w:hAnsi="Palatino Linotype" w:cs="Arial"/>
          <w:b/>
          <w:sz w:val="24"/>
          <w:szCs w:val="24"/>
        </w:rPr>
        <w:t>Recurrente</w:t>
      </w:r>
      <w:r w:rsidRPr="001D41C1">
        <w:rPr>
          <w:rFonts w:ascii="Palatino Linotype" w:hAnsi="Palatino Linotype" w:cs="Arial"/>
          <w:sz w:val="24"/>
          <w:szCs w:val="24"/>
        </w:rPr>
        <w:t xml:space="preserve">, </w:t>
      </w:r>
      <w:r w:rsidR="00DC01A4">
        <w:rPr>
          <w:rFonts w:ascii="Palatino Linotype" w:hAnsi="Palatino Linotype" w:cs="Arial"/>
          <w:sz w:val="24"/>
          <w:szCs w:val="24"/>
        </w:rPr>
        <w:t xml:space="preserve">primeramente </w:t>
      </w:r>
      <w:r>
        <w:rPr>
          <w:rFonts w:ascii="Palatino Linotype" w:hAnsi="Palatino Linotype" w:cs="Arial"/>
          <w:sz w:val="24"/>
          <w:szCs w:val="24"/>
        </w:rPr>
        <w:t xml:space="preserve">se considera oportuno traer a contexto </w:t>
      </w:r>
      <w:r w:rsidR="00DC01A4">
        <w:rPr>
          <w:rFonts w:ascii="Palatino Linotype" w:hAnsi="Palatino Linotype" w:cs="Arial"/>
          <w:sz w:val="24"/>
          <w:szCs w:val="24"/>
        </w:rPr>
        <w:t>e</w:t>
      </w:r>
      <w:r>
        <w:rPr>
          <w:rFonts w:ascii="Palatino Linotype" w:hAnsi="Palatino Linotype" w:cs="Arial"/>
          <w:sz w:val="24"/>
          <w:szCs w:val="24"/>
        </w:rPr>
        <w:t xml:space="preserve">l siguiente dispositivo de </w:t>
      </w:r>
      <w:r w:rsidRPr="00786A82">
        <w:rPr>
          <w:rFonts w:ascii="Palatino Linotype" w:hAnsi="Palatino Linotype"/>
          <w:sz w:val="24"/>
          <w:szCs w:val="24"/>
        </w:rPr>
        <w:t>la Ley de Transparencia y Acceso a la Información Pública del Estado de México y Municipios</w:t>
      </w:r>
      <w:r>
        <w:rPr>
          <w:rFonts w:ascii="Palatino Linotype" w:hAnsi="Palatino Linotype"/>
          <w:sz w:val="24"/>
          <w:szCs w:val="24"/>
        </w:rPr>
        <w:t>:</w:t>
      </w:r>
      <w:r w:rsidRPr="00786A82">
        <w:rPr>
          <w:rFonts w:ascii="Palatino Linotype" w:hAnsi="Palatino Linotype"/>
          <w:sz w:val="24"/>
          <w:szCs w:val="24"/>
        </w:rPr>
        <w:t xml:space="preserve"> </w:t>
      </w:r>
    </w:p>
    <w:p w14:paraId="3DF06461" w14:textId="77777777" w:rsidR="00DC01A4" w:rsidRDefault="00357EEA" w:rsidP="00357EEA">
      <w:pPr>
        <w:tabs>
          <w:tab w:val="left" w:pos="709"/>
        </w:tabs>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i/>
          <w:sz w:val="24"/>
          <w:szCs w:val="24"/>
        </w:rPr>
        <w:lastRenderedPageBreak/>
        <w:t>“</w:t>
      </w:r>
      <w:r w:rsidR="00DC01A4" w:rsidRPr="00DC01A4">
        <w:rPr>
          <w:rFonts w:ascii="Palatino Linotype" w:hAnsi="Palatino Linotype" w:cs="Arial"/>
          <w:i/>
          <w:sz w:val="24"/>
          <w:szCs w:val="24"/>
        </w:rPr>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50876468" w14:textId="77777777" w:rsidR="006B6455" w:rsidRDefault="00DC01A4" w:rsidP="00357EEA">
      <w:pPr>
        <w:tabs>
          <w:tab w:val="left" w:pos="709"/>
        </w:tabs>
        <w:spacing w:before="120" w:after="120" w:line="240" w:lineRule="auto"/>
        <w:ind w:left="567" w:right="567"/>
        <w:jc w:val="both"/>
        <w:rPr>
          <w:rFonts w:ascii="Palatino Linotype" w:hAnsi="Palatino Linotype" w:cs="Arial"/>
          <w:i/>
          <w:sz w:val="24"/>
          <w:szCs w:val="24"/>
        </w:rPr>
      </w:pPr>
      <w:r w:rsidRPr="00DC01A4">
        <w:rPr>
          <w:rFonts w:ascii="Palatino Linotype" w:hAnsi="Palatino Linotype" w:cs="Arial"/>
          <w:i/>
          <w:sz w:val="24"/>
          <w:szCs w:val="24"/>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7AD4BCBF" w14:textId="77777777" w:rsidR="006B6455" w:rsidRDefault="00DC01A4" w:rsidP="00357EEA">
      <w:pPr>
        <w:tabs>
          <w:tab w:val="left" w:pos="709"/>
        </w:tabs>
        <w:spacing w:before="120" w:after="120" w:line="240" w:lineRule="auto"/>
        <w:ind w:left="567" w:right="567"/>
        <w:jc w:val="both"/>
        <w:rPr>
          <w:rFonts w:ascii="Palatino Linotype" w:hAnsi="Palatino Linotype" w:cs="Arial"/>
          <w:i/>
          <w:sz w:val="24"/>
          <w:szCs w:val="24"/>
        </w:rPr>
      </w:pPr>
      <w:r w:rsidRPr="00DC01A4">
        <w:rPr>
          <w:rFonts w:ascii="Palatino Linotype" w:hAnsi="Palatino Linotype" w:cs="Arial"/>
          <w:i/>
          <w:sz w:val="24"/>
          <w:szCs w:val="24"/>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0FBB2A5A" w14:textId="4E59DF00" w:rsidR="00DC01A4" w:rsidRDefault="00DC01A4" w:rsidP="00357EEA">
      <w:pPr>
        <w:tabs>
          <w:tab w:val="left" w:pos="709"/>
        </w:tabs>
        <w:spacing w:before="120" w:after="120" w:line="240" w:lineRule="auto"/>
        <w:ind w:left="567" w:right="567"/>
        <w:jc w:val="both"/>
        <w:rPr>
          <w:rFonts w:ascii="Palatino Linotype" w:hAnsi="Palatino Linotype" w:cs="Arial"/>
          <w:i/>
          <w:sz w:val="24"/>
          <w:szCs w:val="24"/>
        </w:rPr>
      </w:pPr>
      <w:r w:rsidRPr="00DC01A4">
        <w:rPr>
          <w:rFonts w:ascii="Palatino Linotype" w:hAnsi="Palatino Linotype" w:cs="Arial"/>
          <w:i/>
          <w:sz w:val="24"/>
          <w:szCs w:val="24"/>
        </w:rPr>
        <w:t>En el caso de requerimientos parciales no desahogados, se tendrá por presentada la solicitud por lo que respecta a los contenidos de información que no formaron parte del requerimiento.</w:t>
      </w:r>
      <w:r>
        <w:rPr>
          <w:rFonts w:ascii="Palatino Linotype" w:hAnsi="Palatino Linotype" w:cs="Arial"/>
          <w:i/>
          <w:sz w:val="24"/>
          <w:szCs w:val="24"/>
        </w:rPr>
        <w:t>”</w:t>
      </w:r>
    </w:p>
    <w:p w14:paraId="68CCE754" w14:textId="06B938A1" w:rsidR="006B6455" w:rsidRDefault="006B6455" w:rsidP="006B6455">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primeramente se tiene que los </w:t>
      </w:r>
      <w:r w:rsidRPr="006B6455">
        <w:rPr>
          <w:rFonts w:ascii="Palatino Linotype" w:hAnsi="Palatino Linotype" w:cs="Arial"/>
          <w:b/>
          <w:sz w:val="24"/>
          <w:szCs w:val="24"/>
        </w:rPr>
        <w:t>Sujeto Obligados</w:t>
      </w:r>
      <w:r>
        <w:rPr>
          <w:rFonts w:ascii="Palatino Linotype" w:hAnsi="Palatino Linotype" w:cs="Arial"/>
          <w:sz w:val="24"/>
          <w:szCs w:val="24"/>
        </w:rPr>
        <w:t xml:space="preserve"> pueden </w:t>
      </w:r>
      <w:r w:rsidR="00E82BC6">
        <w:rPr>
          <w:rFonts w:ascii="Palatino Linotype" w:hAnsi="Palatino Linotype" w:cs="Arial"/>
          <w:sz w:val="24"/>
          <w:szCs w:val="24"/>
        </w:rPr>
        <w:t xml:space="preserve">requerir a los </w:t>
      </w:r>
      <w:r>
        <w:rPr>
          <w:rFonts w:ascii="Palatino Linotype" w:hAnsi="Palatino Linotype" w:cs="Arial"/>
          <w:sz w:val="24"/>
          <w:szCs w:val="24"/>
        </w:rPr>
        <w:t>solicita</w:t>
      </w:r>
      <w:r w:rsidR="00E82BC6">
        <w:rPr>
          <w:rFonts w:ascii="Palatino Linotype" w:hAnsi="Palatino Linotype" w:cs="Arial"/>
          <w:sz w:val="24"/>
          <w:szCs w:val="24"/>
        </w:rPr>
        <w:t>ntes, elementos que complementen, corrijan o amplíen los datos proporcionados</w:t>
      </w:r>
      <w:r w:rsidR="003A11CF">
        <w:rPr>
          <w:rFonts w:ascii="Palatino Linotype" w:hAnsi="Palatino Linotype" w:cs="Arial"/>
          <w:sz w:val="24"/>
          <w:szCs w:val="24"/>
        </w:rPr>
        <w:t>;</w:t>
      </w:r>
      <w:r w:rsidR="00E82BC6">
        <w:rPr>
          <w:rFonts w:ascii="Palatino Linotype" w:hAnsi="Palatino Linotype" w:cs="Arial"/>
          <w:sz w:val="24"/>
          <w:szCs w:val="24"/>
        </w:rPr>
        <w:t xml:space="preserve"> o bien, que se precise uno o varios requerimientos de información</w:t>
      </w:r>
      <w:r w:rsidR="003A11CF">
        <w:rPr>
          <w:rFonts w:ascii="Palatino Linotype" w:hAnsi="Palatino Linotype" w:cs="Arial"/>
          <w:sz w:val="24"/>
          <w:szCs w:val="24"/>
        </w:rPr>
        <w:t>,</w:t>
      </w:r>
      <w:r w:rsidR="00E82BC6">
        <w:rPr>
          <w:rFonts w:ascii="Palatino Linotype" w:hAnsi="Palatino Linotype" w:cs="Arial"/>
          <w:sz w:val="24"/>
          <w:szCs w:val="24"/>
        </w:rPr>
        <w:t xml:space="preserve"> deb</w:t>
      </w:r>
      <w:r w:rsidR="003A11CF">
        <w:rPr>
          <w:rFonts w:ascii="Palatino Linotype" w:hAnsi="Palatino Linotype" w:cs="Arial"/>
          <w:sz w:val="24"/>
          <w:szCs w:val="24"/>
        </w:rPr>
        <w:t>iéndose</w:t>
      </w:r>
      <w:r w:rsidR="00E82BC6">
        <w:rPr>
          <w:rFonts w:ascii="Palatino Linotype" w:hAnsi="Palatino Linotype" w:cs="Arial"/>
          <w:sz w:val="24"/>
          <w:szCs w:val="24"/>
        </w:rPr>
        <w:t xml:space="preserve"> hacer dentro del término de cinco días hábiles posteriores al ingreso de la solicitud. </w:t>
      </w:r>
    </w:p>
    <w:p w14:paraId="736714CC" w14:textId="1F6282E9" w:rsidR="00E82BC6" w:rsidRDefault="00E82BC6" w:rsidP="006B6455">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este modo, si la respuesta del </w:t>
      </w:r>
      <w:r w:rsidRPr="00E82BC6">
        <w:rPr>
          <w:rFonts w:ascii="Palatino Linotype" w:hAnsi="Palatino Linotype" w:cs="Arial"/>
          <w:b/>
          <w:sz w:val="24"/>
          <w:szCs w:val="24"/>
        </w:rPr>
        <w:t>Sujeto Obligado</w:t>
      </w:r>
      <w:r>
        <w:rPr>
          <w:rFonts w:ascii="Palatino Linotype" w:hAnsi="Palatino Linotype" w:cs="Arial"/>
          <w:sz w:val="24"/>
          <w:szCs w:val="24"/>
        </w:rPr>
        <w:t xml:space="preserve"> consistió en </w:t>
      </w:r>
      <w:r w:rsidR="00D05E61">
        <w:rPr>
          <w:rFonts w:ascii="Palatino Linotype" w:hAnsi="Palatino Linotype" w:cs="Arial"/>
          <w:sz w:val="24"/>
          <w:szCs w:val="24"/>
        </w:rPr>
        <w:t xml:space="preserve">pedir a la </w:t>
      </w:r>
      <w:r w:rsidR="00D05E61" w:rsidRPr="00D05E61">
        <w:rPr>
          <w:rFonts w:ascii="Palatino Linotype" w:hAnsi="Palatino Linotype" w:cs="Arial"/>
          <w:b/>
          <w:sz w:val="24"/>
          <w:szCs w:val="24"/>
        </w:rPr>
        <w:t>Recurrente</w:t>
      </w:r>
      <w:r w:rsidR="00D05E61">
        <w:rPr>
          <w:rFonts w:ascii="Palatino Linotype" w:hAnsi="Palatino Linotype" w:cs="Arial"/>
          <w:sz w:val="24"/>
          <w:szCs w:val="24"/>
        </w:rPr>
        <w:t xml:space="preserve"> saber el tipo de peticiones de las cuáles se desea saber la respuestas, se entiende que más que una respuesta constituye un solicitud de aclaración; no obstante, como se puede observar en la siguiente imagen, la aclaración solicitada fue extemporánea, toda </w:t>
      </w:r>
      <w:r w:rsidR="00D05E61">
        <w:rPr>
          <w:rFonts w:ascii="Palatino Linotype" w:hAnsi="Palatino Linotype" w:cs="Arial"/>
          <w:sz w:val="24"/>
          <w:szCs w:val="24"/>
        </w:rPr>
        <w:lastRenderedPageBreak/>
        <w:t>vez que se realizó al sexto día hábil de haberse ingresado la solicitud y no al quinto como lo mandata el referido artículo 159.</w:t>
      </w:r>
    </w:p>
    <w:p w14:paraId="133CD275" w14:textId="08DF4BCC" w:rsidR="00D05E61" w:rsidRPr="006B6455" w:rsidRDefault="00F37570" w:rsidP="00D05E61">
      <w:pPr>
        <w:tabs>
          <w:tab w:val="left" w:pos="709"/>
        </w:tabs>
        <w:spacing w:before="240" w:after="240" w:line="360" w:lineRule="auto"/>
        <w:ind w:firstLine="1134"/>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796B743F" wp14:editId="59DC0D01">
            <wp:extent cx="4209690" cy="3597215"/>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 18.png"/>
                    <pic:cNvPicPr/>
                  </pic:nvPicPr>
                  <pic:blipFill rotWithShape="1">
                    <a:blip r:embed="rId10">
                      <a:extLst>
                        <a:ext uri="{28A0092B-C50C-407E-A947-70E740481C1C}">
                          <a14:useLocalDpi xmlns:a14="http://schemas.microsoft.com/office/drawing/2010/main" val="0"/>
                        </a:ext>
                      </a:extLst>
                    </a:blip>
                    <a:srcRect r="26924" b="27982"/>
                    <a:stretch/>
                  </pic:blipFill>
                  <pic:spPr bwMode="auto">
                    <a:xfrm>
                      <a:off x="0" y="0"/>
                      <a:ext cx="4209690" cy="3597215"/>
                    </a:xfrm>
                    <a:prstGeom prst="rect">
                      <a:avLst/>
                    </a:prstGeom>
                    <a:ln>
                      <a:noFill/>
                    </a:ln>
                    <a:extLst>
                      <a:ext uri="{53640926-AAD7-44D8-BBD7-CCE9431645EC}">
                        <a14:shadowObscured xmlns:a14="http://schemas.microsoft.com/office/drawing/2010/main"/>
                      </a:ext>
                    </a:extLst>
                  </pic:spPr>
                </pic:pic>
              </a:graphicData>
            </a:graphic>
          </wp:inline>
        </w:drawing>
      </w:r>
    </w:p>
    <w:p w14:paraId="23644929" w14:textId="6060CCEC" w:rsidR="00D05E61" w:rsidRDefault="002C193F" w:rsidP="002C193F">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la anterior imagen se puede apreciar la extemporaneidad de la solicitud de </w:t>
      </w:r>
      <w:proofErr w:type="gramStart"/>
      <w:r>
        <w:rPr>
          <w:rFonts w:ascii="Palatino Linotype" w:hAnsi="Palatino Linotype" w:cs="Arial"/>
          <w:sz w:val="24"/>
          <w:szCs w:val="24"/>
        </w:rPr>
        <w:t>aclaración</w:t>
      </w:r>
      <w:proofErr w:type="gramEnd"/>
      <w:r>
        <w:rPr>
          <w:rFonts w:ascii="Palatino Linotype" w:hAnsi="Palatino Linotype" w:cs="Arial"/>
          <w:sz w:val="24"/>
          <w:szCs w:val="24"/>
        </w:rPr>
        <w:t xml:space="preserve">, toda vez que permite visualizar claramente que la fecha de solicitud de </w:t>
      </w:r>
      <w:bookmarkStart w:id="0" w:name="_GoBack"/>
      <w:bookmarkEnd w:id="0"/>
      <w:r>
        <w:rPr>
          <w:rFonts w:ascii="Palatino Linotype" w:hAnsi="Palatino Linotype" w:cs="Arial"/>
          <w:sz w:val="24"/>
          <w:szCs w:val="24"/>
        </w:rPr>
        <w:t>información es 12 de septiembre de 2018 y la respuesta (</w:t>
      </w:r>
      <w:r w:rsidR="00061CB6">
        <w:rPr>
          <w:rFonts w:ascii="Palatino Linotype" w:hAnsi="Palatino Linotype" w:cs="Arial"/>
          <w:sz w:val="24"/>
          <w:szCs w:val="24"/>
        </w:rPr>
        <w:t>o</w:t>
      </w:r>
      <w:r>
        <w:rPr>
          <w:rFonts w:ascii="Palatino Linotype" w:hAnsi="Palatino Linotype" w:cs="Arial"/>
          <w:sz w:val="24"/>
          <w:szCs w:val="24"/>
        </w:rPr>
        <w:t xml:space="preserve"> solicitud de aclaración) fue </w:t>
      </w:r>
      <w:r w:rsidR="00F0708C">
        <w:rPr>
          <w:rFonts w:ascii="Palatino Linotype" w:hAnsi="Palatino Linotype" w:cs="Arial"/>
          <w:sz w:val="24"/>
          <w:szCs w:val="24"/>
        </w:rPr>
        <w:t>es de</w:t>
      </w:r>
      <w:r>
        <w:rPr>
          <w:rFonts w:ascii="Palatino Linotype" w:hAnsi="Palatino Linotype" w:cs="Arial"/>
          <w:sz w:val="24"/>
          <w:szCs w:val="24"/>
        </w:rPr>
        <w:t xml:space="preserve"> 20 de septiembre de 2018; es decir, seis días hábiles después de ingresada la solicitud.</w:t>
      </w:r>
    </w:p>
    <w:p w14:paraId="2CBC2BA1" w14:textId="4E0CAB0A" w:rsidR="002C193F" w:rsidRDefault="002C193F" w:rsidP="002C193F">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esta consideración, </w:t>
      </w:r>
      <w:r w:rsidR="00F0708C">
        <w:rPr>
          <w:rFonts w:ascii="Palatino Linotype" w:hAnsi="Palatino Linotype" w:cs="Arial"/>
          <w:sz w:val="24"/>
          <w:szCs w:val="24"/>
        </w:rPr>
        <w:t>se c</w:t>
      </w:r>
      <w:r w:rsidR="004D46B8">
        <w:rPr>
          <w:rFonts w:ascii="Palatino Linotype" w:hAnsi="Palatino Linotype" w:cs="Arial"/>
          <w:sz w:val="24"/>
          <w:szCs w:val="24"/>
        </w:rPr>
        <w:t xml:space="preserve">oncluye que la respuesta emitida por el </w:t>
      </w:r>
      <w:r w:rsidR="004D46B8" w:rsidRPr="004D46B8">
        <w:rPr>
          <w:rFonts w:ascii="Palatino Linotype" w:hAnsi="Palatino Linotype" w:cs="Arial"/>
          <w:b/>
          <w:sz w:val="24"/>
          <w:szCs w:val="24"/>
        </w:rPr>
        <w:t>Sujeto Obligado</w:t>
      </w:r>
      <w:r w:rsidR="004D46B8">
        <w:rPr>
          <w:rFonts w:ascii="Palatino Linotype" w:hAnsi="Palatino Linotype" w:cs="Arial"/>
          <w:sz w:val="24"/>
          <w:szCs w:val="24"/>
        </w:rPr>
        <w:t xml:space="preserve"> vulnera el derecho de acceso a la información de la </w:t>
      </w:r>
      <w:r w:rsidR="004D46B8" w:rsidRPr="004D46B8">
        <w:rPr>
          <w:rFonts w:ascii="Palatino Linotype" w:hAnsi="Palatino Linotype" w:cs="Arial"/>
          <w:b/>
          <w:sz w:val="24"/>
          <w:szCs w:val="24"/>
        </w:rPr>
        <w:t>Recurrente</w:t>
      </w:r>
      <w:r w:rsidR="004D46B8">
        <w:rPr>
          <w:rFonts w:ascii="Palatino Linotype" w:hAnsi="Palatino Linotype" w:cs="Arial"/>
          <w:sz w:val="24"/>
          <w:szCs w:val="24"/>
        </w:rPr>
        <w:t>, negando la información solicitada y resultando fundadas las razones o motivos de inconformidad.</w:t>
      </w:r>
    </w:p>
    <w:p w14:paraId="3B4CD19C" w14:textId="63613730" w:rsidR="00F94503" w:rsidRDefault="00F94503" w:rsidP="002C193F">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Lo anterior es así  porque si bien es cierto que la solicitud de información no especifica el tipo peticiones de las cuales se requieren las respuestas emitidas por la Unidad Jurídica del </w:t>
      </w:r>
      <w:r w:rsidRPr="00061CB6">
        <w:rPr>
          <w:rFonts w:ascii="Palatino Linotype" w:hAnsi="Palatino Linotype" w:cs="Arial"/>
          <w:b/>
          <w:sz w:val="24"/>
          <w:szCs w:val="24"/>
        </w:rPr>
        <w:t>Sujeto Obligado</w:t>
      </w:r>
      <w:r>
        <w:rPr>
          <w:rFonts w:ascii="Palatino Linotype" w:hAnsi="Palatino Linotype" w:cs="Arial"/>
          <w:sz w:val="24"/>
          <w:szCs w:val="24"/>
        </w:rPr>
        <w:t xml:space="preserve">, </w:t>
      </w:r>
      <w:r w:rsidR="004355B9">
        <w:rPr>
          <w:rFonts w:ascii="Palatino Linotype" w:hAnsi="Palatino Linotype" w:cs="Arial"/>
          <w:sz w:val="24"/>
          <w:szCs w:val="24"/>
        </w:rPr>
        <w:t xml:space="preserve">también lo es que </w:t>
      </w:r>
      <w:r>
        <w:rPr>
          <w:rFonts w:ascii="Palatino Linotype" w:hAnsi="Palatino Linotype" w:cs="Arial"/>
          <w:sz w:val="24"/>
          <w:szCs w:val="24"/>
        </w:rPr>
        <w:t>no debe ser obstáculo para atender dicha solicitud toda vez que el referido artículo 159 de la Ley de Transparencia local mandata en su tercer párrafo que “</w:t>
      </w:r>
      <w:r w:rsidRPr="00F94503">
        <w:rPr>
          <w:rFonts w:ascii="Palatino Linotype" w:hAnsi="Palatino Linotype" w:cs="Arial"/>
          <w:i/>
          <w:sz w:val="24"/>
          <w:szCs w:val="24"/>
        </w:rPr>
        <w:t>… La solicitud se tendrá por no presentada cuando los solicitantes no atiendan el requerimiento de información adicional, salvo que en la solicitud inicial se aprecien elementos que permitan identificar la información requerida…</w:t>
      </w:r>
      <w:r>
        <w:rPr>
          <w:rFonts w:ascii="Palatino Linotype" w:hAnsi="Palatino Linotype" w:cs="Arial"/>
          <w:sz w:val="24"/>
          <w:szCs w:val="24"/>
        </w:rPr>
        <w:t xml:space="preserve">”; de este modo, si bien a criterio del </w:t>
      </w:r>
      <w:r w:rsidRPr="009B04AE">
        <w:rPr>
          <w:rFonts w:ascii="Palatino Linotype" w:hAnsi="Palatino Linotype" w:cs="Arial"/>
          <w:b/>
          <w:sz w:val="24"/>
          <w:szCs w:val="24"/>
        </w:rPr>
        <w:t>Sujeto Obligado</w:t>
      </w:r>
      <w:r>
        <w:rPr>
          <w:rFonts w:ascii="Palatino Linotype" w:hAnsi="Palatino Linotype" w:cs="Arial"/>
          <w:sz w:val="24"/>
          <w:szCs w:val="24"/>
        </w:rPr>
        <w:t xml:space="preserve"> resultaba procedente solicitar aclaración, ello no significaba que la solicitud de información no proporcionara elementos necesarios para </w:t>
      </w:r>
      <w:r w:rsidR="009B04AE">
        <w:rPr>
          <w:rFonts w:ascii="Palatino Linotype" w:hAnsi="Palatino Linotype" w:cs="Arial"/>
          <w:sz w:val="24"/>
          <w:szCs w:val="24"/>
        </w:rPr>
        <w:t>su debida atención.</w:t>
      </w:r>
    </w:p>
    <w:p w14:paraId="555948A5" w14:textId="595828E2" w:rsidR="004D46B8" w:rsidRDefault="009B04AE" w:rsidP="002C193F">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w:t>
      </w:r>
      <w:r w:rsidR="004D46B8">
        <w:rPr>
          <w:rFonts w:ascii="Palatino Linotype" w:hAnsi="Palatino Linotype" w:cs="Arial"/>
          <w:sz w:val="24"/>
          <w:szCs w:val="24"/>
        </w:rPr>
        <w:t xml:space="preserve">como ya se hizo saber en los antecedentes de la presente resolución, el </w:t>
      </w:r>
      <w:r w:rsidR="004D46B8" w:rsidRPr="004D46B8">
        <w:rPr>
          <w:rFonts w:ascii="Palatino Linotype" w:hAnsi="Palatino Linotype" w:cs="Arial"/>
          <w:b/>
          <w:sz w:val="24"/>
          <w:szCs w:val="24"/>
        </w:rPr>
        <w:t>Sujeto Obligado</w:t>
      </w:r>
      <w:r w:rsidR="004D46B8">
        <w:rPr>
          <w:rFonts w:ascii="Palatino Linotype" w:hAnsi="Palatino Linotype" w:cs="Arial"/>
          <w:sz w:val="24"/>
          <w:szCs w:val="24"/>
        </w:rPr>
        <w:t xml:space="preserve"> expuso vía correo electrónico</w:t>
      </w:r>
      <w:r w:rsidR="00B03123">
        <w:rPr>
          <w:rFonts w:ascii="Palatino Linotype" w:hAnsi="Palatino Linotype" w:cs="Arial"/>
          <w:sz w:val="24"/>
          <w:szCs w:val="24"/>
        </w:rPr>
        <w:t xml:space="preserve"> su informe justificado a través de los archivos electrónicos denominados </w:t>
      </w:r>
      <w:r w:rsidR="00B03123" w:rsidRPr="002F7232">
        <w:rPr>
          <w:rFonts w:ascii="Palatino Linotype" w:hAnsi="Palatino Linotype" w:cs="Arial"/>
          <w:i/>
          <w:sz w:val="24"/>
          <w:szCs w:val="24"/>
        </w:rPr>
        <w:t>“Informe Justificado a INFOEM 330.pdf”</w:t>
      </w:r>
      <w:r w:rsidR="00B03123">
        <w:rPr>
          <w:rFonts w:ascii="Palatino Linotype" w:hAnsi="Palatino Linotype" w:cs="Arial"/>
          <w:sz w:val="24"/>
          <w:szCs w:val="24"/>
        </w:rPr>
        <w:t xml:space="preserve"> y </w:t>
      </w:r>
      <w:r w:rsidR="00B03123" w:rsidRPr="002F7232">
        <w:rPr>
          <w:rFonts w:ascii="Palatino Linotype" w:hAnsi="Palatino Linotype" w:cs="Arial"/>
          <w:i/>
          <w:sz w:val="24"/>
          <w:szCs w:val="24"/>
        </w:rPr>
        <w:t>“</w:t>
      </w:r>
      <w:proofErr w:type="spellStart"/>
      <w:r w:rsidR="00B03123" w:rsidRPr="002F7232">
        <w:rPr>
          <w:rFonts w:ascii="Palatino Linotype" w:hAnsi="Palatino Linotype" w:cs="Arial"/>
          <w:i/>
          <w:sz w:val="24"/>
          <w:szCs w:val="24"/>
        </w:rPr>
        <w:t>Juridico</w:t>
      </w:r>
      <w:proofErr w:type="spellEnd"/>
      <w:r w:rsidR="00B03123" w:rsidRPr="002F7232">
        <w:rPr>
          <w:rFonts w:ascii="Palatino Linotype" w:hAnsi="Palatino Linotype" w:cs="Arial"/>
          <w:i/>
          <w:sz w:val="24"/>
          <w:szCs w:val="24"/>
        </w:rPr>
        <w:t xml:space="preserve"> Informe Justificado 330.pdg”</w:t>
      </w:r>
      <w:r w:rsidR="00B03123">
        <w:rPr>
          <w:rFonts w:ascii="Palatino Linotype" w:hAnsi="Palatino Linotype" w:cs="Arial"/>
          <w:sz w:val="24"/>
          <w:szCs w:val="24"/>
        </w:rPr>
        <w:t xml:space="preserve">, </w:t>
      </w:r>
      <w:r w:rsidR="00B03123" w:rsidRPr="00376A42">
        <w:rPr>
          <w:rFonts w:ascii="Palatino Linotype" w:hAnsi="Palatino Linotype" w:cs="Arial"/>
          <w:sz w:val="24"/>
          <w:szCs w:val="24"/>
        </w:rPr>
        <w:t xml:space="preserve"> </w:t>
      </w:r>
      <w:r w:rsidR="00B03123">
        <w:rPr>
          <w:rFonts w:ascii="Palatino Linotype" w:hAnsi="Palatino Linotype" w:cs="Arial"/>
          <w:sz w:val="24"/>
          <w:szCs w:val="24"/>
        </w:rPr>
        <w:t>los cuales consisten en:</w:t>
      </w:r>
    </w:p>
    <w:p w14:paraId="73963938" w14:textId="7E92BBBA" w:rsidR="00B32214" w:rsidRDefault="00335DBD" w:rsidP="002C193F">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E38B97E" wp14:editId="5C842BC1">
                <wp:simplePos x="0" y="0"/>
                <wp:positionH relativeFrom="column">
                  <wp:posOffset>-22860</wp:posOffset>
                </wp:positionH>
                <wp:positionV relativeFrom="paragraph">
                  <wp:posOffset>431164</wp:posOffset>
                </wp:positionV>
                <wp:extent cx="5734050" cy="2295525"/>
                <wp:effectExtent l="0" t="0" r="76200" b="66675"/>
                <wp:wrapNone/>
                <wp:docPr id="2" name="Conector recto de flecha 2"/>
                <wp:cNvGraphicFramePr/>
                <a:graphic xmlns:a="http://schemas.openxmlformats.org/drawingml/2006/main">
                  <a:graphicData uri="http://schemas.microsoft.com/office/word/2010/wordprocessingShape">
                    <wps:wsp>
                      <wps:cNvCnPr/>
                      <wps:spPr>
                        <a:xfrm>
                          <a:off x="0" y="0"/>
                          <a:ext cx="5734050" cy="2295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6DE65A" id="_x0000_t32" coordsize="21600,21600" o:spt="32" o:oned="t" path="m,l21600,21600e" filled="f">
                <v:path arrowok="t" fillok="f" o:connecttype="none"/>
                <o:lock v:ext="edit" shapetype="t"/>
              </v:shapetype>
              <v:shape id="Conector recto de flecha 2" o:spid="_x0000_s1026" type="#_x0000_t32" style="position:absolute;margin-left:-1.8pt;margin-top:33.95pt;width:451.5pt;height:180.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" strokecolor="#5b9bd5 [3204]" strokeweight=".5pt">
                <v:stroke endarrow="block" joinstyle="miter"/>
              </v:shape>
            </w:pict>
          </mc:Fallback>
        </mc:AlternateContent>
      </w:r>
      <w:r w:rsidR="00B32214">
        <w:rPr>
          <w:rFonts w:ascii="Palatino Linotype" w:hAnsi="Palatino Linotype" w:cs="Arial"/>
          <w:sz w:val="24"/>
          <w:szCs w:val="24"/>
        </w:rPr>
        <w:t xml:space="preserve">Archivo electrónico </w:t>
      </w:r>
      <w:r w:rsidR="00B32214" w:rsidRPr="00B32214">
        <w:rPr>
          <w:rFonts w:ascii="Palatino Linotype" w:hAnsi="Palatino Linotype" w:cs="Arial"/>
          <w:b/>
          <w:i/>
          <w:sz w:val="24"/>
          <w:szCs w:val="24"/>
        </w:rPr>
        <w:t>Informe Justificado a INFOEM 330.pdf</w:t>
      </w:r>
    </w:p>
    <w:p w14:paraId="4F547EA0" w14:textId="5D6AC636" w:rsidR="00B03123" w:rsidRPr="002C193F" w:rsidRDefault="00B03123" w:rsidP="002C193F">
      <w:pPr>
        <w:tabs>
          <w:tab w:val="left" w:pos="709"/>
        </w:tabs>
        <w:spacing w:before="240" w:after="240" w:line="360" w:lineRule="auto"/>
        <w:jc w:val="both"/>
        <w:rPr>
          <w:rFonts w:ascii="Palatino Linotype" w:hAnsi="Palatino Linotype" w:cs="Arial"/>
          <w:sz w:val="24"/>
          <w:szCs w:val="24"/>
        </w:rPr>
      </w:pPr>
      <w:r>
        <w:rPr>
          <w:noProof/>
          <w:lang w:eastAsia="es-MX"/>
        </w:rPr>
        <w:lastRenderedPageBreak/>
        <w:drawing>
          <wp:inline distT="0" distB="0" distL="0" distR="0" wp14:anchorId="6442F7E2" wp14:editId="38E6B336">
            <wp:extent cx="5414437" cy="68619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74" t="8098" r="30964" b="4793"/>
                    <a:stretch/>
                  </pic:blipFill>
                  <pic:spPr bwMode="auto">
                    <a:xfrm>
                      <a:off x="0" y="0"/>
                      <a:ext cx="5447229" cy="6903533"/>
                    </a:xfrm>
                    <a:prstGeom prst="rect">
                      <a:avLst/>
                    </a:prstGeom>
                    <a:ln>
                      <a:noFill/>
                    </a:ln>
                    <a:extLst>
                      <a:ext uri="{53640926-AAD7-44D8-BBD7-CCE9431645EC}">
                        <a14:shadowObscured xmlns:a14="http://schemas.microsoft.com/office/drawing/2010/main"/>
                      </a:ext>
                    </a:extLst>
                  </pic:spPr>
                </pic:pic>
              </a:graphicData>
            </a:graphic>
          </wp:inline>
        </w:drawing>
      </w:r>
    </w:p>
    <w:p w14:paraId="3A7F8A86" w14:textId="58161978" w:rsidR="00B03123" w:rsidRDefault="00B03123" w:rsidP="00B32214">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62DBE6FC" wp14:editId="2682420B">
            <wp:extent cx="5772647" cy="731185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76" t="8589" r="30825" b="4043"/>
                    <a:stretch/>
                  </pic:blipFill>
                  <pic:spPr bwMode="auto">
                    <a:xfrm>
                      <a:off x="0" y="0"/>
                      <a:ext cx="5805378" cy="7353312"/>
                    </a:xfrm>
                    <a:prstGeom prst="rect">
                      <a:avLst/>
                    </a:prstGeom>
                    <a:ln>
                      <a:noFill/>
                    </a:ln>
                    <a:extLst>
                      <a:ext uri="{53640926-AAD7-44D8-BBD7-CCE9431645EC}">
                        <a14:shadowObscured xmlns:a14="http://schemas.microsoft.com/office/drawing/2010/main"/>
                      </a:ext>
                    </a:extLst>
                  </pic:spPr>
                </pic:pic>
              </a:graphicData>
            </a:graphic>
          </wp:inline>
        </w:drawing>
      </w:r>
    </w:p>
    <w:p w14:paraId="53224006" w14:textId="51F844FA" w:rsidR="00B32214" w:rsidRDefault="00B32214" w:rsidP="00B32214">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3C7B09D4" wp14:editId="7AE4366A">
            <wp:extent cx="5764696" cy="7345029"/>
            <wp:effectExtent l="0" t="0" r="762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77" t="8344" r="30842" b="3811"/>
                    <a:stretch/>
                  </pic:blipFill>
                  <pic:spPr bwMode="auto">
                    <a:xfrm>
                      <a:off x="0" y="0"/>
                      <a:ext cx="5780495" cy="7365160"/>
                    </a:xfrm>
                    <a:prstGeom prst="rect">
                      <a:avLst/>
                    </a:prstGeom>
                    <a:ln>
                      <a:noFill/>
                    </a:ln>
                    <a:extLst>
                      <a:ext uri="{53640926-AAD7-44D8-BBD7-CCE9431645EC}">
                        <a14:shadowObscured xmlns:a14="http://schemas.microsoft.com/office/drawing/2010/main"/>
                      </a:ext>
                    </a:extLst>
                  </pic:spPr>
                </pic:pic>
              </a:graphicData>
            </a:graphic>
          </wp:inline>
        </w:drawing>
      </w:r>
    </w:p>
    <w:p w14:paraId="63FF14D9" w14:textId="11FA1312" w:rsidR="00B32214" w:rsidRDefault="00B32214" w:rsidP="00B32214">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41BA59AE" wp14:editId="7FE96900">
            <wp:extent cx="5788550" cy="7353728"/>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70" t="7118" r="30843" b="5284"/>
                    <a:stretch/>
                  </pic:blipFill>
                  <pic:spPr bwMode="auto">
                    <a:xfrm>
                      <a:off x="0" y="0"/>
                      <a:ext cx="5807948" cy="7378371"/>
                    </a:xfrm>
                    <a:prstGeom prst="rect">
                      <a:avLst/>
                    </a:prstGeom>
                    <a:ln>
                      <a:noFill/>
                    </a:ln>
                    <a:extLst>
                      <a:ext uri="{53640926-AAD7-44D8-BBD7-CCE9431645EC}">
                        <a14:shadowObscured xmlns:a14="http://schemas.microsoft.com/office/drawing/2010/main"/>
                      </a:ext>
                    </a:extLst>
                  </pic:spPr>
                </pic:pic>
              </a:graphicData>
            </a:graphic>
          </wp:inline>
        </w:drawing>
      </w:r>
    </w:p>
    <w:p w14:paraId="386E1E89" w14:textId="3E16C83D" w:rsidR="00B32214" w:rsidRDefault="00B32214" w:rsidP="00B32214">
      <w:pPr>
        <w:tabs>
          <w:tab w:val="left" w:pos="709"/>
        </w:tabs>
        <w:spacing w:before="120" w:after="120" w:line="240" w:lineRule="auto"/>
        <w:ind w:right="567"/>
        <w:jc w:val="both"/>
        <w:rPr>
          <w:rFonts w:ascii="Palatino Linotype" w:hAnsi="Palatino Linotype" w:cs="Arial"/>
          <w:b/>
          <w:i/>
          <w:sz w:val="24"/>
          <w:szCs w:val="24"/>
        </w:rPr>
      </w:pPr>
      <w:r>
        <w:rPr>
          <w:rFonts w:ascii="Palatino Linotype" w:hAnsi="Palatino Linotype" w:cs="Arial"/>
          <w:sz w:val="24"/>
          <w:szCs w:val="24"/>
        </w:rPr>
        <w:lastRenderedPageBreak/>
        <w:t xml:space="preserve">Archivo electrónico </w:t>
      </w:r>
      <w:proofErr w:type="spellStart"/>
      <w:r w:rsidRPr="00B32214">
        <w:rPr>
          <w:rFonts w:ascii="Palatino Linotype" w:hAnsi="Palatino Linotype" w:cs="Arial"/>
          <w:b/>
          <w:i/>
          <w:sz w:val="24"/>
          <w:szCs w:val="24"/>
        </w:rPr>
        <w:t>Juridico</w:t>
      </w:r>
      <w:proofErr w:type="spellEnd"/>
      <w:r w:rsidRPr="00B32214">
        <w:rPr>
          <w:rFonts w:ascii="Palatino Linotype" w:hAnsi="Palatino Linotype" w:cs="Arial"/>
          <w:b/>
          <w:i/>
          <w:sz w:val="24"/>
          <w:szCs w:val="24"/>
        </w:rPr>
        <w:t xml:space="preserve"> Informe Justificado 330.pdg</w:t>
      </w:r>
    </w:p>
    <w:p w14:paraId="0B0C9CF0" w14:textId="3F268CE3" w:rsidR="00B32214" w:rsidRPr="00B32214" w:rsidRDefault="00B32214" w:rsidP="00B32214">
      <w:pPr>
        <w:tabs>
          <w:tab w:val="left" w:pos="709"/>
        </w:tabs>
        <w:spacing w:before="120" w:after="120" w:line="240" w:lineRule="auto"/>
        <w:ind w:right="567"/>
        <w:jc w:val="both"/>
        <w:rPr>
          <w:rFonts w:ascii="Palatino Linotype" w:hAnsi="Palatino Linotype" w:cs="Arial"/>
          <w:sz w:val="24"/>
          <w:szCs w:val="24"/>
        </w:rPr>
      </w:pPr>
      <w:r>
        <w:rPr>
          <w:noProof/>
          <w:lang w:eastAsia="es-MX"/>
        </w:rPr>
        <w:drawing>
          <wp:inline distT="0" distB="0" distL="0" distR="0" wp14:anchorId="44F7BD27" wp14:editId="60A477BF">
            <wp:extent cx="5438693" cy="7028543"/>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39" t="7852" r="31523" b="4296"/>
                    <a:stretch/>
                  </pic:blipFill>
                  <pic:spPr bwMode="auto">
                    <a:xfrm>
                      <a:off x="0" y="0"/>
                      <a:ext cx="5460016" cy="7056099"/>
                    </a:xfrm>
                    <a:prstGeom prst="rect">
                      <a:avLst/>
                    </a:prstGeom>
                    <a:ln>
                      <a:noFill/>
                    </a:ln>
                    <a:extLst>
                      <a:ext uri="{53640926-AAD7-44D8-BBD7-CCE9431645EC}">
                        <a14:shadowObscured xmlns:a14="http://schemas.microsoft.com/office/drawing/2010/main"/>
                      </a:ext>
                    </a:extLst>
                  </pic:spPr>
                </pic:pic>
              </a:graphicData>
            </a:graphic>
          </wp:inline>
        </w:drawing>
      </w:r>
    </w:p>
    <w:p w14:paraId="2092BA86" w14:textId="4C7F6D3D" w:rsidR="00B32214" w:rsidRDefault="00B32214" w:rsidP="00B32214">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4F8E9354" wp14:editId="5177C99F">
            <wp:extent cx="5573865" cy="7255582"/>
            <wp:effectExtent l="0" t="0" r="8255"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237" t="8097" r="31803" b="4056"/>
                    <a:stretch/>
                  </pic:blipFill>
                  <pic:spPr bwMode="auto">
                    <a:xfrm>
                      <a:off x="0" y="0"/>
                      <a:ext cx="5593534" cy="7281185"/>
                    </a:xfrm>
                    <a:prstGeom prst="rect">
                      <a:avLst/>
                    </a:prstGeom>
                    <a:ln>
                      <a:noFill/>
                    </a:ln>
                    <a:extLst>
                      <a:ext uri="{53640926-AAD7-44D8-BBD7-CCE9431645EC}">
                        <a14:shadowObscured xmlns:a14="http://schemas.microsoft.com/office/drawing/2010/main"/>
                      </a:ext>
                    </a:extLst>
                  </pic:spPr>
                </pic:pic>
              </a:graphicData>
            </a:graphic>
          </wp:inline>
        </w:drawing>
      </w:r>
    </w:p>
    <w:p w14:paraId="7B7EA6FC" w14:textId="77CAA4C4" w:rsidR="00B32214" w:rsidRDefault="00B32214" w:rsidP="00B32214">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341FD91B" wp14:editId="4579ECAE">
            <wp:extent cx="5701613" cy="7195931"/>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44" t="12024" r="31953" b="4056"/>
                    <a:stretch/>
                  </pic:blipFill>
                  <pic:spPr bwMode="auto">
                    <a:xfrm>
                      <a:off x="0" y="0"/>
                      <a:ext cx="5714019" cy="7211589"/>
                    </a:xfrm>
                    <a:prstGeom prst="rect">
                      <a:avLst/>
                    </a:prstGeom>
                    <a:ln>
                      <a:noFill/>
                    </a:ln>
                    <a:extLst>
                      <a:ext uri="{53640926-AAD7-44D8-BBD7-CCE9431645EC}">
                        <a14:shadowObscured xmlns:a14="http://schemas.microsoft.com/office/drawing/2010/main"/>
                      </a:ext>
                    </a:extLst>
                  </pic:spPr>
                </pic:pic>
              </a:graphicData>
            </a:graphic>
          </wp:inline>
        </w:drawing>
      </w:r>
    </w:p>
    <w:p w14:paraId="7179B5EF" w14:textId="6D03F0FA" w:rsidR="002A4C4A" w:rsidRDefault="00E71E14" w:rsidP="002A4C4A">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t xml:space="preserve">                  </w:t>
      </w:r>
      <w:r w:rsidR="002A4C4A">
        <w:rPr>
          <w:noProof/>
          <w:lang w:eastAsia="es-MX"/>
        </w:rPr>
        <w:drawing>
          <wp:inline distT="0" distB="0" distL="0" distR="0" wp14:anchorId="730153A3" wp14:editId="1352AC87">
            <wp:extent cx="5641436" cy="6798366"/>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10" t="12762" r="30434" b="3566"/>
                    <a:stretch/>
                  </pic:blipFill>
                  <pic:spPr bwMode="auto">
                    <a:xfrm>
                      <a:off x="0" y="0"/>
                      <a:ext cx="5664569" cy="6826244"/>
                    </a:xfrm>
                    <a:prstGeom prst="rect">
                      <a:avLst/>
                    </a:prstGeom>
                    <a:ln>
                      <a:noFill/>
                    </a:ln>
                    <a:extLst>
                      <a:ext uri="{53640926-AAD7-44D8-BBD7-CCE9431645EC}">
                        <a14:shadowObscured xmlns:a14="http://schemas.microsoft.com/office/drawing/2010/main"/>
                      </a:ext>
                    </a:extLst>
                  </pic:spPr>
                </pic:pic>
              </a:graphicData>
            </a:graphic>
          </wp:inline>
        </w:drawing>
      </w:r>
    </w:p>
    <w:p w14:paraId="65B185CA" w14:textId="77777777" w:rsidR="002A4C4A" w:rsidRDefault="002A4C4A" w:rsidP="00357EEA">
      <w:pPr>
        <w:tabs>
          <w:tab w:val="left" w:pos="709"/>
        </w:tabs>
        <w:spacing w:before="120" w:after="120" w:line="240" w:lineRule="auto"/>
        <w:ind w:left="567" w:right="567"/>
        <w:jc w:val="both"/>
        <w:rPr>
          <w:rFonts w:ascii="Palatino Linotype" w:hAnsi="Palatino Linotype" w:cs="Arial"/>
          <w:i/>
          <w:sz w:val="24"/>
          <w:szCs w:val="24"/>
        </w:rPr>
      </w:pPr>
    </w:p>
    <w:p w14:paraId="666692E9" w14:textId="4494AD12" w:rsidR="002A4C4A" w:rsidRDefault="002A4C4A" w:rsidP="002A4C4A">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16C0775D" wp14:editId="1F6D3B3D">
            <wp:extent cx="5816175" cy="726749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59" t="10062" r="31783" b="6508"/>
                    <a:stretch/>
                  </pic:blipFill>
                  <pic:spPr bwMode="auto">
                    <a:xfrm>
                      <a:off x="0" y="0"/>
                      <a:ext cx="5834765" cy="7290721"/>
                    </a:xfrm>
                    <a:prstGeom prst="rect">
                      <a:avLst/>
                    </a:prstGeom>
                    <a:ln>
                      <a:noFill/>
                    </a:ln>
                    <a:extLst>
                      <a:ext uri="{53640926-AAD7-44D8-BBD7-CCE9431645EC}">
                        <a14:shadowObscured xmlns:a14="http://schemas.microsoft.com/office/drawing/2010/main"/>
                      </a:ext>
                    </a:extLst>
                  </pic:spPr>
                </pic:pic>
              </a:graphicData>
            </a:graphic>
          </wp:inline>
        </w:drawing>
      </w:r>
    </w:p>
    <w:p w14:paraId="3C8649EF" w14:textId="45B9380A" w:rsidR="002A4C4A" w:rsidRDefault="002A4C4A" w:rsidP="002A4C4A">
      <w:pPr>
        <w:tabs>
          <w:tab w:val="left" w:pos="709"/>
        </w:tabs>
        <w:spacing w:before="120" w:after="120" w:line="240" w:lineRule="auto"/>
        <w:ind w:right="567"/>
        <w:jc w:val="both"/>
        <w:rPr>
          <w:rFonts w:ascii="Palatino Linotype" w:hAnsi="Palatino Linotype" w:cs="Arial"/>
          <w:i/>
          <w:sz w:val="24"/>
          <w:szCs w:val="24"/>
        </w:rPr>
      </w:pPr>
      <w:r>
        <w:rPr>
          <w:noProof/>
          <w:lang w:eastAsia="es-MX"/>
        </w:rPr>
        <w:lastRenderedPageBreak/>
        <w:drawing>
          <wp:inline distT="0" distB="0" distL="0" distR="0" wp14:anchorId="6DA7BF2E" wp14:editId="4483BCF5">
            <wp:extent cx="5844364" cy="714822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22" t="11290" r="31810" b="5283"/>
                    <a:stretch/>
                  </pic:blipFill>
                  <pic:spPr bwMode="auto">
                    <a:xfrm>
                      <a:off x="0" y="0"/>
                      <a:ext cx="5861011" cy="7168584"/>
                    </a:xfrm>
                    <a:prstGeom prst="rect">
                      <a:avLst/>
                    </a:prstGeom>
                    <a:ln>
                      <a:noFill/>
                    </a:ln>
                    <a:extLst>
                      <a:ext uri="{53640926-AAD7-44D8-BBD7-CCE9431645EC}">
                        <a14:shadowObscured xmlns:a14="http://schemas.microsoft.com/office/drawing/2010/main"/>
                      </a:ext>
                    </a:extLst>
                  </pic:spPr>
                </pic:pic>
              </a:graphicData>
            </a:graphic>
          </wp:inline>
        </w:drawing>
      </w:r>
    </w:p>
    <w:p w14:paraId="133A77BB" w14:textId="2ADD18D2" w:rsidR="00BA06D5" w:rsidRDefault="002A4C4A" w:rsidP="002A4C4A">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Consecuentemente, </w:t>
      </w:r>
      <w:r w:rsidR="00C37E8F">
        <w:rPr>
          <w:rFonts w:ascii="Palatino Linotype" w:hAnsi="Palatino Linotype" w:cs="Arial"/>
          <w:sz w:val="24"/>
          <w:szCs w:val="24"/>
        </w:rPr>
        <w:t>del análisis a</w:t>
      </w:r>
      <w:r w:rsidR="00061CB6">
        <w:rPr>
          <w:rFonts w:ascii="Palatino Linotype" w:hAnsi="Palatino Linotype" w:cs="Arial"/>
          <w:sz w:val="24"/>
          <w:szCs w:val="24"/>
        </w:rPr>
        <w:t xml:space="preserve"> la</w:t>
      </w:r>
      <w:r w:rsidR="00C37E8F">
        <w:rPr>
          <w:rFonts w:ascii="Palatino Linotype" w:hAnsi="Palatino Linotype" w:cs="Arial"/>
          <w:sz w:val="24"/>
          <w:szCs w:val="24"/>
        </w:rPr>
        <w:t xml:space="preserve"> información proporcionada por el </w:t>
      </w:r>
      <w:r w:rsidR="00C37E8F" w:rsidRPr="00C37E8F">
        <w:rPr>
          <w:rFonts w:ascii="Palatino Linotype" w:hAnsi="Palatino Linotype" w:cs="Arial"/>
          <w:b/>
          <w:sz w:val="24"/>
          <w:szCs w:val="24"/>
        </w:rPr>
        <w:t>Sujeto Obligado</w:t>
      </w:r>
      <w:r w:rsidR="00C37E8F">
        <w:rPr>
          <w:rFonts w:ascii="Palatino Linotype" w:hAnsi="Palatino Linotype" w:cs="Arial"/>
          <w:sz w:val="24"/>
          <w:szCs w:val="24"/>
        </w:rPr>
        <w:t xml:space="preserve"> se tiene </w:t>
      </w:r>
      <w:r w:rsidR="00061CB6">
        <w:rPr>
          <w:rFonts w:ascii="Palatino Linotype" w:hAnsi="Palatino Linotype" w:cs="Arial"/>
          <w:sz w:val="24"/>
          <w:szCs w:val="24"/>
        </w:rPr>
        <w:t xml:space="preserve">que </w:t>
      </w:r>
      <w:r w:rsidR="00C37E8F">
        <w:rPr>
          <w:rFonts w:ascii="Palatino Linotype" w:hAnsi="Palatino Linotype" w:cs="Arial"/>
          <w:sz w:val="24"/>
          <w:szCs w:val="24"/>
        </w:rPr>
        <w:t>éste</w:t>
      </w:r>
      <w:r w:rsidR="004F5294">
        <w:rPr>
          <w:rFonts w:ascii="Palatino Linotype" w:hAnsi="Palatino Linotype" w:cs="Arial"/>
          <w:sz w:val="24"/>
          <w:szCs w:val="24"/>
        </w:rPr>
        <w:t xml:space="preserve"> argumenta </w:t>
      </w:r>
      <w:r w:rsidR="00C37E8F">
        <w:rPr>
          <w:rFonts w:ascii="Palatino Linotype" w:hAnsi="Palatino Linotype" w:cs="Arial"/>
          <w:sz w:val="24"/>
          <w:szCs w:val="24"/>
        </w:rPr>
        <w:t xml:space="preserve">no </w:t>
      </w:r>
      <w:r w:rsidR="004F5294">
        <w:rPr>
          <w:rFonts w:ascii="Palatino Linotype" w:hAnsi="Palatino Linotype" w:cs="Arial"/>
          <w:sz w:val="24"/>
          <w:szCs w:val="24"/>
        </w:rPr>
        <w:t xml:space="preserve">haber </w:t>
      </w:r>
      <w:r w:rsidR="00C37E8F">
        <w:rPr>
          <w:rFonts w:ascii="Palatino Linotype" w:hAnsi="Palatino Linotype" w:cs="Arial"/>
          <w:sz w:val="24"/>
          <w:szCs w:val="24"/>
        </w:rPr>
        <w:t>pretendi</w:t>
      </w:r>
      <w:r w:rsidR="004F5294">
        <w:rPr>
          <w:rFonts w:ascii="Palatino Linotype" w:hAnsi="Palatino Linotype" w:cs="Arial"/>
          <w:sz w:val="24"/>
          <w:szCs w:val="24"/>
        </w:rPr>
        <w:t>do</w:t>
      </w:r>
      <w:r w:rsidR="00C37E8F">
        <w:rPr>
          <w:rFonts w:ascii="Palatino Linotype" w:hAnsi="Palatino Linotype" w:cs="Arial"/>
          <w:sz w:val="24"/>
          <w:szCs w:val="24"/>
        </w:rPr>
        <w:t xml:space="preserve"> evadir sus obligaciones en materia de transparencia sino que solicitó aclaración con la finalidad de brindar una respuesta precisa a la </w:t>
      </w:r>
      <w:r w:rsidR="00C37E8F" w:rsidRPr="00C37E8F">
        <w:rPr>
          <w:rFonts w:ascii="Palatino Linotype" w:hAnsi="Palatino Linotype" w:cs="Arial"/>
          <w:b/>
          <w:sz w:val="24"/>
          <w:szCs w:val="24"/>
        </w:rPr>
        <w:t>Recurrente</w:t>
      </w:r>
      <w:r w:rsidR="00C37E8F">
        <w:rPr>
          <w:rFonts w:ascii="Palatino Linotype" w:hAnsi="Palatino Linotype" w:cs="Arial"/>
          <w:sz w:val="24"/>
          <w:szCs w:val="24"/>
        </w:rPr>
        <w:t>; además, manifestó</w:t>
      </w:r>
      <w:r w:rsidR="004355B9">
        <w:rPr>
          <w:rFonts w:ascii="Palatino Linotype" w:hAnsi="Palatino Linotype" w:cs="Arial"/>
          <w:sz w:val="24"/>
          <w:szCs w:val="24"/>
        </w:rPr>
        <w:t xml:space="preserve"> que </w:t>
      </w:r>
      <w:r w:rsidR="00C37E8F">
        <w:rPr>
          <w:rFonts w:ascii="Palatino Linotype" w:hAnsi="Palatino Linotype" w:cs="Arial"/>
          <w:sz w:val="24"/>
          <w:szCs w:val="24"/>
        </w:rPr>
        <w:t>en ejercicio de transparencia proactiva</w:t>
      </w:r>
      <w:r w:rsidR="00BA06D5">
        <w:rPr>
          <w:rFonts w:ascii="Palatino Linotype" w:hAnsi="Palatino Linotype" w:cs="Arial"/>
          <w:sz w:val="24"/>
          <w:szCs w:val="24"/>
        </w:rPr>
        <w:t xml:space="preserve"> </w:t>
      </w:r>
      <w:r w:rsidR="00C37E8F">
        <w:rPr>
          <w:rFonts w:ascii="Palatino Linotype" w:hAnsi="Palatino Linotype" w:cs="Arial"/>
          <w:sz w:val="24"/>
          <w:szCs w:val="24"/>
        </w:rPr>
        <w:t>se realizó una búsqueda exhaustiva en los archivos de la Unidad Jurídica, de enero a la fecha de la solicitud de información</w:t>
      </w:r>
      <w:r w:rsidR="00061CB6">
        <w:rPr>
          <w:rFonts w:ascii="Palatino Linotype" w:hAnsi="Palatino Linotype" w:cs="Arial"/>
          <w:sz w:val="24"/>
          <w:szCs w:val="24"/>
        </w:rPr>
        <w:t>,</w:t>
      </w:r>
      <w:r w:rsidR="00C37E8F">
        <w:rPr>
          <w:rFonts w:ascii="Palatino Linotype" w:hAnsi="Palatino Linotype" w:cs="Arial"/>
          <w:sz w:val="24"/>
          <w:szCs w:val="24"/>
        </w:rPr>
        <w:t xml:space="preserve"> ubicándose </w:t>
      </w:r>
      <w:r w:rsidR="00BA06D5">
        <w:rPr>
          <w:rFonts w:ascii="Palatino Linotype" w:hAnsi="Palatino Linotype" w:cs="Arial"/>
          <w:sz w:val="24"/>
          <w:szCs w:val="24"/>
        </w:rPr>
        <w:t xml:space="preserve">como respuestas otorgadas por dicha área administrativa </w:t>
      </w:r>
      <w:r w:rsidR="00C37E8F">
        <w:rPr>
          <w:rFonts w:ascii="Palatino Linotype" w:hAnsi="Palatino Linotype" w:cs="Arial"/>
          <w:sz w:val="24"/>
          <w:szCs w:val="24"/>
        </w:rPr>
        <w:t xml:space="preserve">los oficios 224002000/003/2018, 224002000/042/2018 y 224002000/043/2018, los cuales </w:t>
      </w:r>
      <w:r w:rsidR="00BA06D5">
        <w:rPr>
          <w:rFonts w:ascii="Palatino Linotype" w:hAnsi="Palatino Linotype" w:cs="Arial"/>
          <w:sz w:val="24"/>
          <w:szCs w:val="24"/>
        </w:rPr>
        <w:t xml:space="preserve">fueron expuesto por el </w:t>
      </w:r>
      <w:r w:rsidR="00BA06D5" w:rsidRPr="004355B9">
        <w:rPr>
          <w:rFonts w:ascii="Palatino Linotype" w:hAnsi="Palatino Linotype" w:cs="Arial"/>
          <w:b/>
          <w:sz w:val="24"/>
          <w:szCs w:val="24"/>
        </w:rPr>
        <w:t>Sujeto Obligado</w:t>
      </w:r>
      <w:r w:rsidR="00BA06D5">
        <w:rPr>
          <w:rFonts w:ascii="Palatino Linotype" w:hAnsi="Palatino Linotype" w:cs="Arial"/>
          <w:sz w:val="24"/>
          <w:szCs w:val="24"/>
        </w:rPr>
        <w:t xml:space="preserve"> en versión pública “</w:t>
      </w:r>
      <w:r w:rsidR="00BA06D5" w:rsidRPr="00BA06D5">
        <w:rPr>
          <w:rFonts w:ascii="Palatino Linotype" w:hAnsi="Palatino Linotype" w:cs="Arial"/>
          <w:i/>
          <w:sz w:val="24"/>
          <w:szCs w:val="24"/>
        </w:rPr>
        <w:t>… por contener números, actuaciones, diligencias, constancias y datos relevantes de expedientes judiciales en diversas materias y de procedimientos administrativos seguidos en forma de juicio, que de revelarse obstruirían actividades de verificación, inspección y auditoría relativas al cumplimiento de las leyes, así como la oportunidad de llevar a cabo alguna de las garantías del debid</w:t>
      </w:r>
      <w:r w:rsidR="00BA06D5">
        <w:rPr>
          <w:rFonts w:ascii="Palatino Linotype" w:hAnsi="Palatino Linotype" w:cs="Arial"/>
          <w:i/>
          <w:sz w:val="24"/>
          <w:szCs w:val="24"/>
        </w:rPr>
        <w:t>o</w:t>
      </w:r>
      <w:r w:rsidR="00BA06D5" w:rsidRPr="00BA06D5">
        <w:rPr>
          <w:rFonts w:ascii="Palatino Linotype" w:hAnsi="Palatino Linotype" w:cs="Arial"/>
          <w:i/>
          <w:sz w:val="24"/>
          <w:szCs w:val="24"/>
        </w:rPr>
        <w:t xml:space="preserve"> pr</w:t>
      </w:r>
      <w:r w:rsidR="00BA06D5">
        <w:rPr>
          <w:rFonts w:ascii="Palatino Linotype" w:hAnsi="Palatino Linotype" w:cs="Arial"/>
          <w:i/>
          <w:sz w:val="24"/>
          <w:szCs w:val="24"/>
        </w:rPr>
        <w:t>o</w:t>
      </w:r>
      <w:r w:rsidR="00BA06D5" w:rsidRPr="00BA06D5">
        <w:rPr>
          <w:rFonts w:ascii="Palatino Linotype" w:hAnsi="Palatino Linotype" w:cs="Arial"/>
          <w:i/>
          <w:sz w:val="24"/>
          <w:szCs w:val="24"/>
        </w:rPr>
        <w:t>ceso…</w:t>
      </w:r>
      <w:r w:rsidR="00BA06D5">
        <w:rPr>
          <w:rFonts w:ascii="Palatino Linotype" w:hAnsi="Palatino Linotype" w:cs="Arial"/>
          <w:sz w:val="24"/>
          <w:szCs w:val="24"/>
        </w:rPr>
        <w:t>” (Sic).</w:t>
      </w:r>
    </w:p>
    <w:p w14:paraId="57F983A8" w14:textId="654E55FF" w:rsidR="004355B9" w:rsidRDefault="004355B9" w:rsidP="002A4C4A">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Al respecto, se considera oportuno traer a contexto los siguientes dispositivos de la Ley de Transparencia local:</w:t>
      </w:r>
    </w:p>
    <w:p w14:paraId="4CAC999E" w14:textId="1228EED5" w:rsidR="00357EEA" w:rsidRPr="005A30A5" w:rsidRDefault="00DC01A4" w:rsidP="00357EEA">
      <w:pPr>
        <w:tabs>
          <w:tab w:val="left" w:pos="709"/>
        </w:tabs>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00357EEA" w:rsidRPr="005A30A5">
        <w:rPr>
          <w:rFonts w:ascii="Palatino Linotype" w:hAnsi="Palatino Linotype" w:cs="Arial"/>
          <w:i/>
          <w:sz w:val="24"/>
          <w:szCs w:val="24"/>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48E2AC7"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i/>
          <w:sz w:val="24"/>
          <w:szCs w:val="24"/>
        </w:rPr>
        <w:t>…</w:t>
      </w:r>
    </w:p>
    <w:p w14:paraId="2D0BC8BF"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11. </w:t>
      </w:r>
      <w:r w:rsidRPr="005A30A5">
        <w:rPr>
          <w:rFonts w:ascii="Palatino Linotype" w:hAnsi="Palatino Linotype" w:cs="Arial"/>
          <w:bCs/>
          <w:i/>
          <w:sz w:val="24"/>
          <w:szCs w:val="24"/>
          <w:u w:val="single"/>
        </w:rPr>
        <w:t>En la</w:t>
      </w:r>
      <w:r w:rsidRPr="005A30A5">
        <w:rPr>
          <w:rFonts w:ascii="Palatino Linotype" w:hAnsi="Palatino Linotype" w:cs="Arial"/>
          <w:bCs/>
          <w:i/>
          <w:sz w:val="24"/>
          <w:szCs w:val="24"/>
        </w:rPr>
        <w:t xml:space="preserve"> generación, publicación y </w:t>
      </w:r>
      <w:r w:rsidRPr="005A30A5">
        <w:rPr>
          <w:rFonts w:ascii="Palatino Linotype" w:hAnsi="Palatino Linotype" w:cs="Arial"/>
          <w:bCs/>
          <w:i/>
          <w:sz w:val="24"/>
          <w:szCs w:val="24"/>
          <w:u w:val="single"/>
        </w:rPr>
        <w:t xml:space="preserve">entrega de información se deberá garantizar que ésta </w:t>
      </w:r>
      <w:r w:rsidRPr="00786A82">
        <w:rPr>
          <w:rFonts w:ascii="Palatino Linotype" w:hAnsi="Palatino Linotype" w:cs="Arial"/>
          <w:bCs/>
          <w:i/>
          <w:sz w:val="24"/>
          <w:szCs w:val="24"/>
          <w:u w:val="single"/>
        </w:rPr>
        <w:t>sea accesible</w:t>
      </w:r>
      <w:r w:rsidRPr="005A30A5">
        <w:rPr>
          <w:rFonts w:ascii="Palatino Linotype" w:hAnsi="Palatino Linotype" w:cs="Arial"/>
          <w:bCs/>
          <w:i/>
          <w:sz w:val="24"/>
          <w:szCs w:val="24"/>
        </w:rPr>
        <w:t xml:space="preserve">, actualizada, </w:t>
      </w:r>
      <w:r w:rsidRPr="00B07089">
        <w:rPr>
          <w:rFonts w:ascii="Palatino Linotype" w:hAnsi="Palatino Linotype" w:cs="Arial"/>
          <w:bCs/>
          <w:i/>
          <w:sz w:val="24"/>
          <w:szCs w:val="24"/>
          <w:u w:val="single"/>
        </w:rPr>
        <w:t>completa,</w:t>
      </w:r>
      <w:r w:rsidRPr="005A30A5">
        <w:rPr>
          <w:rFonts w:ascii="Palatino Linotype" w:hAnsi="Palatino Linotype" w:cs="Arial"/>
          <w:bCs/>
          <w:i/>
          <w:sz w:val="24"/>
          <w:szCs w:val="24"/>
        </w:rPr>
        <w:t xml:space="preserve"> </w:t>
      </w:r>
      <w:r w:rsidRPr="005A30A5">
        <w:rPr>
          <w:rFonts w:ascii="Palatino Linotype" w:hAnsi="Palatino Linotype" w:cs="Arial"/>
          <w:bCs/>
          <w:i/>
          <w:sz w:val="24"/>
          <w:szCs w:val="24"/>
          <w:u w:val="single"/>
        </w:rPr>
        <w:t>congruente</w:t>
      </w:r>
      <w:r w:rsidRPr="005A30A5">
        <w:rPr>
          <w:rFonts w:ascii="Palatino Linotype" w:hAnsi="Palatino Linotype" w:cs="Arial"/>
          <w:bCs/>
          <w:i/>
          <w:sz w:val="24"/>
          <w:szCs w:val="24"/>
        </w:rPr>
        <w:t xml:space="preserve">, confiable, verificable, veraz, integral, </w:t>
      </w:r>
      <w:r w:rsidRPr="00786A82">
        <w:rPr>
          <w:rFonts w:ascii="Palatino Linotype" w:hAnsi="Palatino Linotype" w:cs="Arial"/>
          <w:bCs/>
          <w:i/>
          <w:sz w:val="24"/>
          <w:szCs w:val="24"/>
          <w:u w:val="single"/>
        </w:rPr>
        <w:t>oportuna y expedita</w:t>
      </w:r>
      <w:r w:rsidRPr="005A30A5">
        <w:rPr>
          <w:rFonts w:ascii="Palatino Linotype" w:hAnsi="Palatino Linotype" w:cs="Arial"/>
          <w:bCs/>
          <w:i/>
          <w:sz w:val="24"/>
          <w:szCs w:val="24"/>
        </w:rPr>
        <w:t xml:space="preserve">, sujeta a un claro régimen de </w:t>
      </w:r>
      <w:r w:rsidRPr="005A30A5">
        <w:rPr>
          <w:rFonts w:ascii="Palatino Linotype" w:hAnsi="Palatino Linotype" w:cs="Arial"/>
          <w:bCs/>
          <w:i/>
          <w:sz w:val="24"/>
          <w:szCs w:val="24"/>
        </w:rPr>
        <w:lastRenderedPageBreak/>
        <w:t xml:space="preserve">excepciones que deberá estar definido y ser además legítima y estrictamente necesaria en una sociedad democrática, por lo que atenderá las necesidades del derecho de acceso a la información de toda persona. </w:t>
      </w:r>
    </w:p>
    <w:p w14:paraId="3821008F"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651F3820"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Artículo 12.</w:t>
      </w:r>
      <w:r w:rsidRPr="005A30A5">
        <w:rPr>
          <w:rFonts w:ascii="Palatino Linotype" w:hAnsi="Palatino Linotype" w:cs="Arial"/>
          <w:bCs/>
          <w:i/>
          <w:sz w:val="24"/>
          <w:szCs w:val="24"/>
          <w:u w:val="single"/>
        </w:rPr>
        <w:t xml:space="preserve"> Quienes generen, recopilen, administren, manejen, procesen, archiven o conserven información pública serán responsables de la misma en los términos de las disposiciones jurídicas aplicables</w:t>
      </w:r>
      <w:r w:rsidRPr="005A30A5">
        <w:rPr>
          <w:rFonts w:ascii="Palatino Linotype" w:hAnsi="Palatino Linotype" w:cs="Arial"/>
          <w:bCs/>
          <w:i/>
          <w:sz w:val="24"/>
          <w:szCs w:val="24"/>
        </w:rPr>
        <w:t xml:space="preserve">. </w:t>
      </w:r>
    </w:p>
    <w:p w14:paraId="79B91D15"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B07089">
        <w:rPr>
          <w:rFonts w:ascii="Palatino Linotype" w:hAnsi="Palatino Linotype" w:cs="Arial"/>
          <w:bCs/>
          <w:i/>
          <w:sz w:val="24"/>
          <w:szCs w:val="24"/>
          <w:u w:val="single"/>
        </w:rPr>
        <w:t>Los sujetos obligados sólo proporcionarán la información pública que se les requiera y que obre en sus archivos y en el estado en que ésta se encuentre.</w:t>
      </w:r>
      <w:r w:rsidRPr="005A30A5">
        <w:rPr>
          <w:rFonts w:ascii="Palatino Linotype" w:hAnsi="Palatino Linotype" w:cs="Arial"/>
          <w:bCs/>
          <w:i/>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w:t>
      </w:r>
    </w:p>
    <w:p w14:paraId="4D9D9954"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320FF82B"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23. </w:t>
      </w:r>
      <w:r w:rsidRPr="005A30A5">
        <w:rPr>
          <w:rFonts w:ascii="Palatino Linotype" w:hAnsi="Palatino Linotype" w:cs="Arial"/>
          <w:bCs/>
          <w:i/>
          <w:sz w:val="24"/>
          <w:szCs w:val="24"/>
          <w:u w:val="single"/>
        </w:rPr>
        <w:t>Son sujetos obligados a transparentar y permitir el acceso a su información</w:t>
      </w:r>
      <w:r w:rsidRPr="005A30A5">
        <w:rPr>
          <w:rFonts w:ascii="Palatino Linotype" w:hAnsi="Palatino Linotype" w:cs="Arial"/>
          <w:bCs/>
          <w:i/>
          <w:sz w:val="24"/>
          <w:szCs w:val="24"/>
        </w:rPr>
        <w:t xml:space="preserve"> y proteger los datos personales que obren en su poder: </w:t>
      </w:r>
    </w:p>
    <w:p w14:paraId="29B05C7E"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6DD92390"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IV. </w:t>
      </w:r>
      <w:r w:rsidRPr="005A30A5">
        <w:rPr>
          <w:rFonts w:ascii="Palatino Linotype" w:hAnsi="Palatino Linotype" w:cs="Arial"/>
          <w:bCs/>
          <w:i/>
          <w:sz w:val="24"/>
          <w:szCs w:val="24"/>
          <w:u w:val="single"/>
        </w:rPr>
        <w:t>Los ayuntamientos</w:t>
      </w:r>
      <w:r w:rsidRPr="005A30A5">
        <w:rPr>
          <w:rFonts w:ascii="Palatino Linotype" w:hAnsi="Palatino Linotype" w:cs="Arial"/>
          <w:bCs/>
          <w:i/>
          <w:sz w:val="24"/>
          <w:szCs w:val="24"/>
        </w:rPr>
        <w:t xml:space="preserve"> y las dependencias, organismos, órganos y entidades de la administración municipal;</w:t>
      </w:r>
    </w:p>
    <w:p w14:paraId="3E364AB1"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43DC3A0C"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t>Los sujetos obligados deberán 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14:paraId="72ABBEB7"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servidores públicos deberán transparentar sus acciones así como garantizar y respetar el derecho de acceso a la información pública.</w:t>
      </w:r>
    </w:p>
    <w:p w14:paraId="41C062F3"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24. Para el cumplimiento de los objetivos de esta Ley, </w:t>
      </w:r>
      <w:r w:rsidRPr="005A30A5">
        <w:rPr>
          <w:rFonts w:ascii="Palatino Linotype" w:hAnsi="Palatino Linotype" w:cs="Arial"/>
          <w:bCs/>
          <w:i/>
          <w:sz w:val="24"/>
          <w:szCs w:val="24"/>
          <w:u w:val="single"/>
        </w:rPr>
        <w:t>los sujetos obligados deberán cumplir con las siguientes obligaciones</w:t>
      </w:r>
      <w:r w:rsidRPr="005A30A5">
        <w:rPr>
          <w:rFonts w:ascii="Palatino Linotype" w:hAnsi="Palatino Linotype" w:cs="Arial"/>
          <w:bCs/>
          <w:i/>
          <w:sz w:val="24"/>
          <w:szCs w:val="24"/>
        </w:rPr>
        <w:t xml:space="preserve">, según corresponda, de acuerdo a su naturaleza: </w:t>
      </w:r>
    </w:p>
    <w:p w14:paraId="0CA0D07C"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106ACE1C"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lastRenderedPageBreak/>
        <w:t xml:space="preserve">XI. </w:t>
      </w:r>
      <w:r w:rsidRPr="005A30A5">
        <w:rPr>
          <w:rFonts w:ascii="Palatino Linotype" w:hAnsi="Palatino Linotype" w:cs="Arial"/>
          <w:bCs/>
          <w:i/>
          <w:sz w:val="24"/>
          <w:szCs w:val="24"/>
          <w:u w:val="single"/>
        </w:rPr>
        <w:t>Dar acceso a la información pública que le sea requerida</w:t>
      </w:r>
      <w:r w:rsidRPr="005A30A5">
        <w:rPr>
          <w:rFonts w:ascii="Palatino Linotype" w:hAnsi="Palatino Linotype" w:cs="Arial"/>
          <w:bCs/>
          <w:i/>
          <w:sz w:val="24"/>
          <w:szCs w:val="24"/>
        </w:rPr>
        <w:t xml:space="preserve">, en los términos de la Ley General, esta Ley y demás disposiciones jurídicas aplicables; </w:t>
      </w:r>
    </w:p>
    <w:p w14:paraId="6C71D053"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156E9A30"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XIX. </w:t>
      </w:r>
      <w:r w:rsidRPr="005A30A5">
        <w:rPr>
          <w:rFonts w:ascii="Palatino Linotype" w:hAnsi="Palatino Linotype" w:cs="Arial"/>
          <w:bCs/>
          <w:i/>
          <w:sz w:val="24"/>
          <w:szCs w:val="24"/>
          <w:u w:val="single"/>
        </w:rPr>
        <w:t>Transparentar sus acciones, así como garantizar y respetar el derecho a la información pública</w:t>
      </w:r>
      <w:r w:rsidRPr="005A30A5">
        <w:rPr>
          <w:rFonts w:ascii="Palatino Linotype" w:hAnsi="Palatino Linotype" w:cs="Arial"/>
          <w:bCs/>
          <w:i/>
          <w:sz w:val="24"/>
          <w:szCs w:val="24"/>
        </w:rPr>
        <w:t xml:space="preserve">; </w:t>
      </w:r>
    </w:p>
    <w:p w14:paraId="4F1DCD8C"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 </w:t>
      </w:r>
    </w:p>
    <w:p w14:paraId="456350D8"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XXII. </w:t>
      </w:r>
      <w:r w:rsidRPr="005A30A5">
        <w:rPr>
          <w:rFonts w:ascii="Palatino Linotype" w:hAnsi="Palatino Linotype" w:cs="Arial"/>
          <w:bCs/>
          <w:i/>
          <w:sz w:val="24"/>
          <w:szCs w:val="24"/>
          <w:u w:val="single"/>
        </w:rPr>
        <w:t>Documentar todo acto que derive del ejercicio de sus facultades, competencias o funciones y abstenerse de destruirlos u ocultarlos</w:t>
      </w:r>
      <w:r w:rsidRPr="005A30A5">
        <w:rPr>
          <w:rFonts w:ascii="Palatino Linotype" w:hAnsi="Palatino Linotype" w:cs="Arial"/>
          <w:bCs/>
          <w:i/>
          <w:sz w:val="24"/>
          <w:szCs w:val="24"/>
        </w:rPr>
        <w:t xml:space="preserve">, dentro de los que destacan los procesos deliberativos y de decisión definitiva; </w:t>
      </w:r>
    </w:p>
    <w:p w14:paraId="0E215845"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14:paraId="304414D3"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t>En la administración, gestión y custodia de los archivos de información pública, los sujetos obligados, los servidores públicos habilitados y los servidores públicos en general, se ajustarán a lo establecido por la normatividad aplicable</w:t>
      </w:r>
      <w:r w:rsidRPr="005A30A5">
        <w:rPr>
          <w:rFonts w:ascii="Palatino Linotype" w:hAnsi="Palatino Linotype" w:cs="Arial"/>
          <w:bCs/>
          <w:i/>
          <w:sz w:val="24"/>
          <w:szCs w:val="24"/>
        </w:rPr>
        <w:t xml:space="preserve">. </w:t>
      </w:r>
    </w:p>
    <w:p w14:paraId="3EDFC09D"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sujetos obligados solo proporcionarán la información pública que generen, administren o posean en el ejercicio de sus atribuciones.</w:t>
      </w:r>
    </w:p>
    <w:p w14:paraId="28ED1856"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w:t>
      </w:r>
    </w:p>
    <w:p w14:paraId="07BD8F1E" w14:textId="66DAF2B1" w:rsidR="008E11E1" w:rsidRDefault="008E11E1" w:rsidP="00357EEA">
      <w:pPr>
        <w:tabs>
          <w:tab w:val="left" w:pos="709"/>
        </w:tabs>
        <w:spacing w:before="120" w:after="120" w:line="240" w:lineRule="auto"/>
        <w:ind w:left="567" w:right="567"/>
        <w:jc w:val="both"/>
        <w:rPr>
          <w:rFonts w:ascii="Palatino Linotype" w:hAnsi="Palatino Linotype" w:cs="Arial"/>
          <w:bCs/>
          <w:i/>
          <w:sz w:val="24"/>
          <w:szCs w:val="24"/>
        </w:rPr>
      </w:pPr>
      <w:r w:rsidRPr="008E11E1">
        <w:rPr>
          <w:rFonts w:ascii="Palatino Linotype" w:hAnsi="Palatino Linotype" w:cs="Arial"/>
          <w:bCs/>
          <w:i/>
          <w:sz w:val="24"/>
          <w:szCs w:val="24"/>
        </w:rPr>
        <w:t xml:space="preserve">Artículo 49. </w:t>
      </w:r>
      <w:r w:rsidRPr="008E11E1">
        <w:rPr>
          <w:rFonts w:ascii="Palatino Linotype" w:hAnsi="Palatino Linotype" w:cs="Arial"/>
          <w:bCs/>
          <w:i/>
          <w:sz w:val="24"/>
          <w:szCs w:val="24"/>
          <w:u w:val="single"/>
        </w:rPr>
        <w:t>Los Comités de Transparencia tendrán las siguientes atribuciones</w:t>
      </w:r>
      <w:r w:rsidRPr="008E11E1">
        <w:rPr>
          <w:rFonts w:ascii="Palatino Linotype" w:hAnsi="Palatino Linotype" w:cs="Arial"/>
          <w:bCs/>
          <w:i/>
          <w:sz w:val="24"/>
          <w:szCs w:val="24"/>
        </w:rPr>
        <w:t>:</w:t>
      </w:r>
    </w:p>
    <w:p w14:paraId="098F8826" w14:textId="0088BD1B" w:rsidR="008E11E1" w:rsidRDefault="008E11E1" w:rsidP="00357EEA">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14:paraId="18CB745A" w14:textId="080B4B1D" w:rsidR="008E11E1" w:rsidRDefault="008E11E1" w:rsidP="00357EEA">
      <w:pPr>
        <w:tabs>
          <w:tab w:val="left" w:pos="709"/>
        </w:tabs>
        <w:spacing w:before="120" w:after="120" w:line="240" w:lineRule="auto"/>
        <w:ind w:left="567" w:right="567"/>
        <w:jc w:val="both"/>
        <w:rPr>
          <w:rFonts w:ascii="Palatino Linotype" w:hAnsi="Palatino Linotype" w:cs="Arial"/>
          <w:bCs/>
          <w:i/>
          <w:sz w:val="24"/>
          <w:szCs w:val="24"/>
        </w:rPr>
      </w:pPr>
      <w:r w:rsidRPr="008E11E1">
        <w:rPr>
          <w:rFonts w:ascii="Palatino Linotype" w:hAnsi="Palatino Linotype" w:cs="Arial"/>
          <w:bCs/>
          <w:i/>
          <w:sz w:val="24"/>
          <w:szCs w:val="24"/>
        </w:rPr>
        <w:t xml:space="preserve">II. </w:t>
      </w:r>
      <w:r w:rsidRPr="008E11E1">
        <w:rPr>
          <w:rFonts w:ascii="Palatino Linotype" w:hAnsi="Palatino Linotype" w:cs="Arial"/>
          <w:bCs/>
          <w:i/>
          <w:sz w:val="24"/>
          <w:szCs w:val="24"/>
          <w:u w:val="single"/>
        </w:rPr>
        <w:t>Confirmar</w:t>
      </w:r>
      <w:r w:rsidRPr="008E11E1">
        <w:rPr>
          <w:rFonts w:ascii="Palatino Linotype" w:hAnsi="Palatino Linotype" w:cs="Arial"/>
          <w:bCs/>
          <w:i/>
          <w:sz w:val="24"/>
          <w:szCs w:val="24"/>
        </w:rPr>
        <w:t xml:space="preserve">, modificar o revocar </w:t>
      </w:r>
      <w:r w:rsidRPr="008E11E1">
        <w:rPr>
          <w:rFonts w:ascii="Palatino Linotype" w:hAnsi="Palatino Linotype" w:cs="Arial"/>
          <w:bCs/>
          <w:i/>
          <w:sz w:val="24"/>
          <w:szCs w:val="24"/>
          <w:u w:val="single"/>
        </w:rPr>
        <w:t>las determinaciones que en materia de</w:t>
      </w:r>
      <w:r w:rsidRPr="008E11E1">
        <w:rPr>
          <w:rFonts w:ascii="Palatino Linotype" w:hAnsi="Palatino Linotype" w:cs="Arial"/>
          <w:bCs/>
          <w:i/>
          <w:sz w:val="24"/>
          <w:szCs w:val="24"/>
        </w:rPr>
        <w:t xml:space="preserve"> ampliación del plazo de respuesta, </w:t>
      </w:r>
      <w:r w:rsidRPr="008E11E1">
        <w:rPr>
          <w:rFonts w:ascii="Palatino Linotype" w:hAnsi="Palatino Linotype" w:cs="Arial"/>
          <w:bCs/>
          <w:i/>
          <w:sz w:val="24"/>
          <w:szCs w:val="24"/>
          <w:u w:val="single"/>
        </w:rPr>
        <w:t>clasificación de la información</w:t>
      </w:r>
      <w:r w:rsidRPr="008E11E1">
        <w:rPr>
          <w:rFonts w:ascii="Palatino Linotype" w:hAnsi="Palatino Linotype" w:cs="Arial"/>
          <w:bCs/>
          <w:i/>
          <w:sz w:val="24"/>
          <w:szCs w:val="24"/>
        </w:rPr>
        <w:t xml:space="preserve"> y declaración de inexistencia o de incompetencia </w:t>
      </w:r>
      <w:r w:rsidRPr="008E11E1">
        <w:rPr>
          <w:rFonts w:ascii="Palatino Linotype" w:hAnsi="Palatino Linotype" w:cs="Arial"/>
          <w:bCs/>
          <w:i/>
          <w:sz w:val="24"/>
          <w:szCs w:val="24"/>
          <w:u w:val="single"/>
        </w:rPr>
        <w:t>realicen los titulares de las áreas de los sujetos obligados</w:t>
      </w:r>
      <w:r w:rsidRPr="008E11E1">
        <w:rPr>
          <w:rFonts w:ascii="Palatino Linotype" w:hAnsi="Palatino Linotype" w:cs="Arial"/>
          <w:bCs/>
          <w:i/>
          <w:sz w:val="24"/>
          <w:szCs w:val="24"/>
        </w:rPr>
        <w:t>;</w:t>
      </w:r>
    </w:p>
    <w:p w14:paraId="1357CE5F" w14:textId="76F7C4E3" w:rsidR="008E11E1" w:rsidRDefault="008E11E1" w:rsidP="00357EEA">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14:paraId="5FBE190B"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166. </w:t>
      </w:r>
      <w:r w:rsidRPr="00707624">
        <w:rPr>
          <w:rFonts w:ascii="Palatino Linotype" w:hAnsi="Palatino Linotype" w:cs="Arial"/>
          <w:bCs/>
          <w:i/>
          <w:sz w:val="24"/>
          <w:szCs w:val="24"/>
          <w:u w:val="single"/>
        </w:rPr>
        <w:t>La obligación de acceso a la información pública se tendrá por cumplida cuando el solicitante tenga a su disposición la información requerida</w:t>
      </w:r>
      <w:r w:rsidRPr="00707624">
        <w:rPr>
          <w:rFonts w:ascii="Palatino Linotype" w:hAnsi="Palatino Linotype" w:cs="Arial"/>
          <w:bCs/>
          <w:i/>
          <w:sz w:val="24"/>
          <w:szCs w:val="24"/>
        </w:rPr>
        <w:t>, o cuando realice la consulta de la misma en el lugar en el que ésta se localice.</w:t>
      </w:r>
    </w:p>
    <w:p w14:paraId="1AD3AC84"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14:paraId="458DFE8C"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179. </w:t>
      </w:r>
      <w:r w:rsidRPr="00707624">
        <w:rPr>
          <w:rFonts w:ascii="Palatino Linotype" w:hAnsi="Palatino Linotype" w:cs="Arial"/>
          <w:bCs/>
          <w:i/>
          <w:sz w:val="24"/>
          <w:szCs w:val="24"/>
          <w:u w:val="single"/>
        </w:rPr>
        <w:t>El recurso de revisión es un medio de protección que la Ley otorga a los particulares, para hacer valer su derecho de acceso a la información pública, y procederá en contra de las siguientes causas</w:t>
      </w:r>
      <w:r w:rsidRPr="00707624">
        <w:rPr>
          <w:rFonts w:ascii="Palatino Linotype" w:hAnsi="Palatino Linotype" w:cs="Arial"/>
          <w:bCs/>
          <w:i/>
          <w:sz w:val="24"/>
          <w:szCs w:val="24"/>
        </w:rPr>
        <w:t>:</w:t>
      </w:r>
    </w:p>
    <w:p w14:paraId="736B1C58"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iCs/>
          <w:sz w:val="24"/>
          <w:szCs w:val="24"/>
        </w:rPr>
        <w:lastRenderedPageBreak/>
        <w:t xml:space="preserve">I. </w:t>
      </w:r>
      <w:r w:rsidRPr="00B979BE">
        <w:rPr>
          <w:rFonts w:ascii="Palatino Linotype" w:hAnsi="Palatino Linotype" w:cs="Arial"/>
          <w:bCs/>
          <w:i/>
          <w:iCs/>
          <w:sz w:val="24"/>
          <w:szCs w:val="24"/>
          <w:u w:val="single"/>
        </w:rPr>
        <w:t>La negativa a la información solicitada;</w:t>
      </w:r>
    </w:p>
    <w:p w14:paraId="6F2B53DA"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14:paraId="6C3CC402"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CE27BB">
        <w:rPr>
          <w:rFonts w:ascii="Palatino Linotype" w:eastAsiaTheme="minorEastAsia" w:hAnsi="Palatino Linotype" w:cs="Bookman Old Style"/>
          <w:i/>
          <w:sz w:val="24"/>
          <w:szCs w:val="24"/>
        </w:rPr>
        <w:t xml:space="preserve">V. </w:t>
      </w:r>
      <w:r w:rsidRPr="00B979BE">
        <w:rPr>
          <w:rFonts w:ascii="Palatino Linotype" w:eastAsiaTheme="minorEastAsia" w:hAnsi="Palatino Linotype" w:cs="Bookman Old Style"/>
          <w:i/>
          <w:sz w:val="24"/>
          <w:szCs w:val="24"/>
        </w:rPr>
        <w:t>La entrega de información incompleta;</w:t>
      </w:r>
    </w:p>
    <w:p w14:paraId="72387DA1" w14:textId="77777777" w:rsidR="00357EEA" w:rsidRDefault="00357EEA" w:rsidP="00357EE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VI. </w:t>
      </w:r>
      <w:r w:rsidRPr="00707624">
        <w:rPr>
          <w:rFonts w:ascii="Palatino Linotype" w:hAnsi="Palatino Linotype" w:cs="Arial"/>
          <w:bCs/>
          <w:i/>
          <w:sz w:val="24"/>
          <w:szCs w:val="24"/>
          <w:u w:val="single"/>
        </w:rPr>
        <w:t>La entrega de información que no corresponda con lo solicitado</w:t>
      </w:r>
      <w:r w:rsidRPr="00707624">
        <w:rPr>
          <w:rFonts w:ascii="Palatino Linotype" w:hAnsi="Palatino Linotype" w:cs="Arial"/>
          <w:bCs/>
          <w:i/>
          <w:sz w:val="24"/>
          <w:szCs w:val="24"/>
        </w:rPr>
        <w:t>;</w:t>
      </w:r>
    </w:p>
    <w:p w14:paraId="7C3881E5" w14:textId="77777777" w:rsidR="00357EEA" w:rsidRPr="005A30A5" w:rsidRDefault="00357EEA" w:rsidP="00357EEA">
      <w:pPr>
        <w:tabs>
          <w:tab w:val="left" w:pos="709"/>
        </w:tabs>
        <w:spacing w:before="120" w:after="120" w:line="240" w:lineRule="auto"/>
        <w:ind w:left="567" w:right="567"/>
        <w:jc w:val="both"/>
        <w:rPr>
          <w:rFonts w:ascii="Palatino Linotype" w:hAnsi="Palatino Linotype" w:cs="Arial"/>
          <w:bCs/>
          <w:i/>
          <w:sz w:val="24"/>
          <w:szCs w:val="24"/>
          <w:u w:val="single"/>
        </w:rPr>
      </w:pPr>
      <w:r>
        <w:rPr>
          <w:rFonts w:ascii="Palatino Linotype" w:hAnsi="Palatino Linotype" w:cs="Arial"/>
          <w:bCs/>
          <w:i/>
          <w:sz w:val="24"/>
          <w:szCs w:val="24"/>
        </w:rPr>
        <w:t>…</w:t>
      </w:r>
      <w:r w:rsidRPr="00707624">
        <w:rPr>
          <w:rFonts w:ascii="Palatino Linotype" w:hAnsi="Palatino Linotype" w:cs="Arial"/>
          <w:bCs/>
          <w:i/>
          <w:sz w:val="24"/>
          <w:szCs w:val="24"/>
        </w:rPr>
        <w:t>”</w:t>
      </w:r>
      <w:r w:rsidRPr="005A30A5">
        <w:rPr>
          <w:rFonts w:ascii="Palatino Linotype" w:hAnsi="Palatino Linotype" w:cs="Arial"/>
          <w:bCs/>
          <w:i/>
          <w:sz w:val="24"/>
          <w:szCs w:val="24"/>
        </w:rPr>
        <w:t xml:space="preserve"> (Énfasis añadido)</w:t>
      </w:r>
    </w:p>
    <w:p w14:paraId="1EDC2A80" w14:textId="77777777" w:rsidR="00357EEA" w:rsidRDefault="00357EEA" w:rsidP="00357EEA">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Bajo esas premisas legales, se tiene que toda información generada, poseída o administrada por las autoridades en ejercicio de sus facultades, es de carácter pública; debiendo todo </w:t>
      </w:r>
      <w:r w:rsidRPr="004355B9">
        <w:rPr>
          <w:rFonts w:ascii="Palatino Linotype" w:hAnsi="Palatino Linotype" w:cs="Arial"/>
          <w:bCs/>
          <w:sz w:val="24"/>
          <w:szCs w:val="24"/>
        </w:rPr>
        <w:t>Sujeto Obligado</w:t>
      </w:r>
      <w:r>
        <w:rPr>
          <w:rFonts w:ascii="Palatino Linotype" w:hAnsi="Palatino Linotype" w:cs="Arial"/>
          <w:bCs/>
          <w:sz w:val="24"/>
          <w:szCs w:val="24"/>
        </w:rPr>
        <w:t xml:space="preserve"> poner a disposición de los solicitantes los documentos en los que conste lo solicitado; además, este Instituto como Órgano garante, está facultado para que vía Recurso de Revisión subsane aquellas violaciones que los Sujeto Obligados del Estado de México cometan al derecho de acceso a la información pública. </w:t>
      </w:r>
    </w:p>
    <w:p w14:paraId="40E93CE3" w14:textId="49B3F002" w:rsidR="004355B9" w:rsidRDefault="004355B9" w:rsidP="004355B9">
      <w:pPr>
        <w:tabs>
          <w:tab w:val="left" w:pos="709"/>
        </w:tabs>
        <w:spacing w:before="240" w:after="240" w:line="360" w:lineRule="auto"/>
        <w:jc w:val="both"/>
        <w:rPr>
          <w:rFonts w:ascii="Palatino Linotype" w:hAnsi="Palatino Linotype" w:cs="Arial"/>
          <w:sz w:val="24"/>
          <w:szCs w:val="24"/>
        </w:rPr>
      </w:pPr>
      <w:r w:rsidRPr="004355B9">
        <w:rPr>
          <w:rFonts w:ascii="Palatino Linotype" w:hAnsi="Palatino Linotype" w:cs="Arial"/>
          <w:sz w:val="24"/>
          <w:szCs w:val="24"/>
        </w:rPr>
        <w:t xml:space="preserve">Por lo anterior, se tiene que la Unidad Jurídica del </w:t>
      </w:r>
      <w:r w:rsidRPr="004355B9">
        <w:rPr>
          <w:rFonts w:ascii="Palatino Linotype" w:hAnsi="Palatino Linotype" w:cs="Arial"/>
          <w:b/>
          <w:sz w:val="24"/>
          <w:szCs w:val="24"/>
        </w:rPr>
        <w:t>Sujeto Obligado</w:t>
      </w:r>
      <w:r w:rsidRPr="004355B9">
        <w:rPr>
          <w:rFonts w:ascii="Palatino Linotype" w:hAnsi="Palatino Linotype" w:cs="Arial"/>
          <w:sz w:val="24"/>
          <w:szCs w:val="24"/>
        </w:rPr>
        <w:t xml:space="preserve"> </w:t>
      </w:r>
      <w:r w:rsidR="00061CB6">
        <w:rPr>
          <w:rFonts w:ascii="Palatino Linotype" w:hAnsi="Palatino Linotype" w:cs="Arial"/>
          <w:sz w:val="24"/>
          <w:szCs w:val="24"/>
        </w:rPr>
        <w:t xml:space="preserve">previa búsqueda exhaustiva, </w:t>
      </w:r>
      <w:r w:rsidRPr="004355B9">
        <w:rPr>
          <w:rFonts w:ascii="Palatino Linotype" w:hAnsi="Palatino Linotype" w:cs="Arial"/>
          <w:sz w:val="24"/>
          <w:szCs w:val="24"/>
        </w:rPr>
        <w:t xml:space="preserve">emitió vía informe justificado los oficios en versión pública de las respuestas otorgadas a los peticionarios en términos de la solicitud de información de mérito; situación que podría dar por cumplimentado el derecho de acceso a la información pública de la </w:t>
      </w:r>
      <w:r w:rsidRPr="004355B9">
        <w:rPr>
          <w:rFonts w:ascii="Palatino Linotype" w:hAnsi="Palatino Linotype" w:cs="Arial"/>
          <w:b/>
          <w:sz w:val="24"/>
          <w:szCs w:val="24"/>
        </w:rPr>
        <w:t>Recurrente</w:t>
      </w:r>
      <w:r w:rsidRPr="004355B9">
        <w:rPr>
          <w:rFonts w:ascii="Palatino Linotype" w:hAnsi="Palatino Linotype" w:cs="Arial"/>
          <w:sz w:val="24"/>
          <w:szCs w:val="24"/>
        </w:rPr>
        <w:t xml:space="preserve">, </w:t>
      </w:r>
      <w:r w:rsidR="00061CB6">
        <w:rPr>
          <w:rFonts w:ascii="Palatino Linotype" w:hAnsi="Palatino Linotype" w:cs="Arial"/>
          <w:sz w:val="24"/>
          <w:szCs w:val="24"/>
        </w:rPr>
        <w:t xml:space="preserve">toda vez que existe manifestación expresa sobre la temporalidad solicitada y porque el servidor público que se pronunció fue la titular de la Unidad Jurídica; no obstante, </w:t>
      </w:r>
      <w:r w:rsidR="00DF6797">
        <w:rPr>
          <w:rFonts w:ascii="Palatino Linotype" w:hAnsi="Palatino Linotype" w:cs="Arial"/>
          <w:sz w:val="24"/>
          <w:szCs w:val="24"/>
        </w:rPr>
        <w:t xml:space="preserve">la información proporcionada se aprecia en versión pública careciendo del </w:t>
      </w:r>
      <w:r w:rsidRPr="004355B9">
        <w:rPr>
          <w:rFonts w:ascii="Palatino Linotype" w:hAnsi="Palatino Linotype" w:cs="Arial"/>
          <w:sz w:val="24"/>
          <w:szCs w:val="24"/>
        </w:rPr>
        <w:t>respectivo acuerdo de clasificación que debió haber sido parte de la información proporcionada.</w:t>
      </w:r>
    </w:p>
    <w:p w14:paraId="45D23BC0" w14:textId="33EBA37C" w:rsidR="00DF6797" w:rsidRDefault="00DF6797" w:rsidP="00DF6797">
      <w:pPr>
        <w:spacing w:before="240" w:after="240" w:line="360" w:lineRule="auto"/>
        <w:jc w:val="both"/>
        <w:rPr>
          <w:rFonts w:ascii="Palatino Linotype" w:hAnsi="Palatino Linotype" w:cs="Arial"/>
          <w:sz w:val="24"/>
          <w:szCs w:val="24"/>
        </w:rPr>
      </w:pPr>
      <w:r>
        <w:rPr>
          <w:rFonts w:ascii="Palatino Linotype" w:hAnsi="Palatino Linotype"/>
          <w:sz w:val="24"/>
          <w:szCs w:val="24"/>
          <w:lang w:val="es-ES"/>
        </w:rPr>
        <w:t>Bajo ese tenor</w:t>
      </w:r>
      <w:r w:rsidRPr="008152AB">
        <w:rPr>
          <w:rFonts w:ascii="Palatino Linotype" w:hAnsi="Palatino Linotype"/>
          <w:sz w:val="24"/>
          <w:szCs w:val="24"/>
          <w:lang w:val="es-ES"/>
        </w:rPr>
        <w:t>, la entrega de documentos en su versión pública debe acompañarse necesariamente del Acuerdo del Comité de Transparencia que la sustente</w:t>
      </w:r>
      <w:r>
        <w:rPr>
          <w:rFonts w:ascii="Palatino Linotype" w:hAnsi="Palatino Linotype"/>
          <w:sz w:val="24"/>
          <w:szCs w:val="24"/>
          <w:lang w:val="es-ES"/>
        </w:rPr>
        <w:t>,</w:t>
      </w:r>
      <w:r w:rsidRPr="008152AB">
        <w:rPr>
          <w:rFonts w:ascii="Palatino Linotype" w:hAnsi="Palatino Linotype"/>
          <w:sz w:val="24"/>
          <w:szCs w:val="24"/>
          <w:lang w:val="es-ES"/>
        </w:rPr>
        <w:t xml:space="preserve"> el cual debe </w:t>
      </w:r>
      <w:r w:rsidRPr="008152AB">
        <w:rPr>
          <w:rFonts w:ascii="Palatino Linotype" w:hAnsi="Palatino Linotype"/>
          <w:sz w:val="24"/>
          <w:szCs w:val="24"/>
          <w:lang w:val="es-ES"/>
        </w:rPr>
        <w:lastRenderedPageBreak/>
        <w:t xml:space="preserve">estar debidamente fundado y motivado, </w:t>
      </w:r>
      <w:r>
        <w:rPr>
          <w:rFonts w:ascii="Palatino Linotype" w:hAnsi="Palatino Linotype"/>
          <w:sz w:val="24"/>
          <w:szCs w:val="24"/>
          <w:lang w:val="es-ES"/>
        </w:rPr>
        <w:t>además de</w:t>
      </w:r>
      <w:r w:rsidRPr="008152AB">
        <w:rPr>
          <w:rFonts w:ascii="Palatino Linotype" w:hAnsi="Palatino Linotype"/>
          <w:sz w:val="24"/>
          <w:szCs w:val="24"/>
          <w:lang w:val="es-ES"/>
        </w:rPr>
        <w:t xml:space="preserve"> expon</w:t>
      </w:r>
      <w:r>
        <w:rPr>
          <w:rFonts w:ascii="Palatino Linotype" w:hAnsi="Palatino Linotype"/>
          <w:sz w:val="24"/>
          <w:szCs w:val="24"/>
          <w:lang w:val="es-ES"/>
        </w:rPr>
        <w:t>er</w:t>
      </w:r>
      <w:r w:rsidRPr="008152AB">
        <w:rPr>
          <w:rFonts w:ascii="Palatino Linotype" w:hAnsi="Palatino Linotype"/>
          <w:sz w:val="24"/>
          <w:szCs w:val="24"/>
          <w:lang w:val="es-ES"/>
        </w:rPr>
        <w:t xml:space="preserve"> los fundamentos y razonamientos que llevaron al </w:t>
      </w:r>
      <w:r w:rsidRPr="002D7778">
        <w:rPr>
          <w:rFonts w:ascii="Palatino Linotype" w:hAnsi="Palatino Linotype"/>
          <w:b/>
          <w:sz w:val="24"/>
          <w:szCs w:val="24"/>
          <w:lang w:val="es-ES"/>
        </w:rPr>
        <w:t>Sujeto Obligado</w:t>
      </w:r>
      <w:r w:rsidRPr="008152AB">
        <w:rPr>
          <w:rFonts w:ascii="Palatino Linotype" w:hAnsi="Palatino Linotype"/>
          <w:sz w:val="24"/>
          <w:szCs w:val="24"/>
          <w:lang w:val="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65F3E3B" w14:textId="3184F003" w:rsidR="008E11E1" w:rsidRDefault="008E11E1" w:rsidP="004355B9">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esa premisa, resultan fundadas las razones o motivos de inconformidad que manifestó la </w:t>
      </w:r>
      <w:r w:rsidRPr="008E11E1">
        <w:rPr>
          <w:rFonts w:ascii="Palatino Linotype" w:hAnsi="Palatino Linotype" w:cs="Arial"/>
          <w:b/>
          <w:sz w:val="24"/>
          <w:szCs w:val="24"/>
        </w:rPr>
        <w:t>Recurrente</w:t>
      </w:r>
      <w:r>
        <w:rPr>
          <w:rFonts w:ascii="Palatino Linotype" w:hAnsi="Palatino Linotype" w:cs="Arial"/>
          <w:sz w:val="24"/>
          <w:szCs w:val="24"/>
        </w:rPr>
        <w:t xml:space="preserve">, por lo que resulta procedente ordenar al </w:t>
      </w:r>
      <w:r w:rsidRPr="008E11E1">
        <w:rPr>
          <w:rFonts w:ascii="Palatino Linotype" w:hAnsi="Palatino Linotype" w:cs="Arial"/>
          <w:b/>
          <w:sz w:val="24"/>
          <w:szCs w:val="24"/>
        </w:rPr>
        <w:t>Sujeto Obligado</w:t>
      </w:r>
      <w:r>
        <w:rPr>
          <w:rFonts w:ascii="Palatino Linotype" w:hAnsi="Palatino Linotype" w:cs="Arial"/>
          <w:sz w:val="24"/>
          <w:szCs w:val="24"/>
        </w:rPr>
        <w:t xml:space="preserve"> entregar a la </w:t>
      </w:r>
      <w:r w:rsidRPr="008E11E1">
        <w:rPr>
          <w:rFonts w:ascii="Palatino Linotype" w:hAnsi="Palatino Linotype" w:cs="Arial"/>
          <w:b/>
          <w:sz w:val="24"/>
          <w:szCs w:val="24"/>
        </w:rPr>
        <w:t>Recurrente</w:t>
      </w:r>
      <w:r>
        <w:rPr>
          <w:rFonts w:ascii="Palatino Linotype" w:hAnsi="Palatino Linotype" w:cs="Arial"/>
          <w:sz w:val="24"/>
          <w:szCs w:val="24"/>
        </w:rPr>
        <w:t xml:space="preserve"> el acuerdo de clasificación debidamente fundado y motivado que sustente las versiones públicas de los oficios 224002000/003/2018, 224002000/042/2018 y 224002000/043/2018.</w:t>
      </w:r>
    </w:p>
    <w:p w14:paraId="2AE7B4C7" w14:textId="1F41951A" w:rsidR="00DF6797" w:rsidRDefault="005340FD" w:rsidP="008E11E1">
      <w:pPr>
        <w:spacing w:before="240" w:after="240" w:line="360" w:lineRule="auto"/>
        <w:jc w:val="both"/>
        <w:rPr>
          <w:rFonts w:ascii="Palatino Linotype" w:hAnsi="Palatino Linotype"/>
          <w:b/>
          <w:i/>
          <w:sz w:val="24"/>
          <w:szCs w:val="24"/>
        </w:rPr>
      </w:pPr>
      <w:r>
        <w:rPr>
          <w:rFonts w:ascii="Palatino Linotype" w:hAnsi="Palatino Linotype" w:cs="Arial"/>
          <w:sz w:val="24"/>
          <w:szCs w:val="24"/>
          <w:lang w:val="es-ES_tradnl"/>
        </w:rPr>
        <w:t>Por otro lado</w:t>
      </w:r>
      <w:r>
        <w:rPr>
          <w:rFonts w:ascii="Palatino Linotype" w:hAnsi="Palatino Linotype" w:cs="Arial"/>
          <w:sz w:val="24"/>
          <w:szCs w:val="24"/>
        </w:rPr>
        <w:t xml:space="preserve">, no pasa inadvertido para esta Ponencia </w:t>
      </w:r>
      <w:proofErr w:type="spellStart"/>
      <w:r>
        <w:rPr>
          <w:rFonts w:ascii="Palatino Linotype" w:hAnsi="Palatino Linotype" w:cs="Arial"/>
          <w:sz w:val="24"/>
          <w:szCs w:val="24"/>
        </w:rPr>
        <w:t>Resolutora</w:t>
      </w:r>
      <w:proofErr w:type="spellEnd"/>
      <w:r>
        <w:rPr>
          <w:rFonts w:ascii="Palatino Linotype" w:hAnsi="Palatino Linotype" w:cs="Arial"/>
          <w:sz w:val="24"/>
          <w:szCs w:val="24"/>
        </w:rPr>
        <w:t xml:space="preserve"> el hecho de que el</w:t>
      </w:r>
      <w:r>
        <w:rPr>
          <w:rFonts w:ascii="Palatino Linotype" w:hAnsi="Palatino Linotype" w:cs="Arial"/>
          <w:b/>
          <w:sz w:val="24"/>
          <w:szCs w:val="24"/>
        </w:rPr>
        <w:t xml:space="preserve"> Sujeto Obligado</w:t>
      </w:r>
      <w:r>
        <w:rPr>
          <w:rFonts w:ascii="Palatino Linotype" w:hAnsi="Palatino Linotype" w:cs="Arial"/>
          <w:sz w:val="24"/>
          <w:szCs w:val="24"/>
        </w:rPr>
        <w:t xml:space="preserve">, al momento de presentar en su respuesta en la documentación remitida, deja vulnerables datos que pueden considerarse información confidencial, 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sin embargo, si bien la imposición de medidas de apremio al Sujeto Obligado no es materia del presente medio de impugnación, también lo es que, de conformidad con lo establecido en el artículo 36 fracción X de la Ley de la materia, </w:t>
      </w:r>
      <w:r>
        <w:rPr>
          <w:rFonts w:ascii="Palatino Linotype" w:hAnsi="Palatino Linotype" w:cs="Arial"/>
          <w:b/>
          <w:bCs/>
          <w:sz w:val="24"/>
          <w:szCs w:val="24"/>
        </w:rPr>
        <w:t xml:space="preserve">se ordena dar vista al Titular de la Contraloría Interna y Órgano de Control </w:t>
      </w:r>
      <w:r>
        <w:rPr>
          <w:rFonts w:ascii="Palatino Linotype" w:hAnsi="Palatino Linotype" w:cs="Arial"/>
          <w:b/>
          <w:bCs/>
          <w:sz w:val="24"/>
          <w:szCs w:val="24"/>
        </w:rPr>
        <w:lastRenderedPageBreak/>
        <w:t>y Vigilancia de este Instituto</w:t>
      </w:r>
      <w:r>
        <w:rPr>
          <w:rFonts w:ascii="Palatino Linotype" w:hAnsi="Palatino Linotype" w:cs="Arial"/>
          <w:sz w:val="24"/>
          <w:szCs w:val="24"/>
        </w:rPr>
        <w:t>, de conformidad con el artículo 190 de la Ley de Transparencia y Acceso a la Información Pública del Estado de México y Municipios, a efecto de que determine lo conducente.</w:t>
      </w:r>
    </w:p>
    <w:p w14:paraId="3201C89C" w14:textId="77777777" w:rsidR="005340FD" w:rsidRDefault="005340FD" w:rsidP="008E11E1">
      <w:pPr>
        <w:spacing w:before="240" w:after="240" w:line="360" w:lineRule="auto"/>
        <w:jc w:val="both"/>
        <w:rPr>
          <w:rFonts w:ascii="Palatino Linotype" w:hAnsi="Palatino Linotype"/>
          <w:b/>
          <w:i/>
          <w:sz w:val="24"/>
          <w:szCs w:val="24"/>
        </w:rPr>
      </w:pPr>
    </w:p>
    <w:p w14:paraId="39AA025A" w14:textId="77777777" w:rsidR="008E11E1" w:rsidRPr="008152AB" w:rsidRDefault="008E11E1" w:rsidP="008E11E1">
      <w:pPr>
        <w:spacing w:before="240" w:after="240" w:line="360" w:lineRule="auto"/>
        <w:jc w:val="both"/>
        <w:rPr>
          <w:rFonts w:ascii="Palatino Linotype" w:hAnsi="Palatino Linotype"/>
          <w:b/>
          <w:i/>
          <w:sz w:val="24"/>
          <w:szCs w:val="24"/>
        </w:rPr>
      </w:pPr>
      <w:r w:rsidRPr="008152AB">
        <w:rPr>
          <w:rFonts w:ascii="Palatino Linotype" w:hAnsi="Palatino Linotype"/>
          <w:b/>
          <w:i/>
          <w:sz w:val="24"/>
          <w:szCs w:val="24"/>
        </w:rPr>
        <w:t>De la versión pública.</w:t>
      </w:r>
    </w:p>
    <w:p w14:paraId="4A290572" w14:textId="77777777" w:rsidR="008E11E1" w:rsidRPr="008152AB" w:rsidRDefault="008E11E1" w:rsidP="008E11E1">
      <w:pPr>
        <w:spacing w:before="240" w:after="240" w:line="360" w:lineRule="auto"/>
        <w:jc w:val="both"/>
        <w:rPr>
          <w:rFonts w:ascii="Palatino Linotype" w:hAnsi="Palatino Linotype"/>
          <w:sz w:val="24"/>
          <w:szCs w:val="24"/>
          <w:lang w:val="es-ES"/>
        </w:rPr>
      </w:pPr>
      <w:r w:rsidRPr="008152AB">
        <w:rPr>
          <w:rFonts w:ascii="Palatino Linotype" w:hAnsi="Palatino Linotype"/>
          <w:sz w:val="24"/>
          <w:szCs w:val="24"/>
          <w:lang w:val="es-ES"/>
        </w:rPr>
        <w:t>En la elaboración de la versión pública se deberá considera lo dispuesto en los artículos 3 fracciones IX, XX, XXI y XLV, 91, 132 fracciones II y III, y 143 fracción I de la Ley de Transparencia y Acceso a la Información Pública del Estado de México y Municipios que establecen:</w:t>
      </w:r>
    </w:p>
    <w:p w14:paraId="22C2BC95"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Artículo 3.</w:t>
      </w:r>
      <w:r w:rsidRPr="00724563">
        <w:rPr>
          <w:rFonts w:ascii="Palatino Linotype" w:hAnsi="Palatino Linotype"/>
          <w:i/>
          <w:sz w:val="24"/>
          <w:szCs w:val="24"/>
        </w:rPr>
        <w:t xml:space="preserve"> Para los efectos de la presente Ley se entenderá por:</w:t>
      </w:r>
    </w:p>
    <w:p w14:paraId="23C975A0"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w:t>
      </w:r>
    </w:p>
    <w:p w14:paraId="02B23845"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IX. Datos personales:</w:t>
      </w:r>
      <w:r w:rsidRPr="00724563">
        <w:rPr>
          <w:rFonts w:ascii="Palatino Linotype" w:hAnsi="Palatino Linotype"/>
          <w:i/>
          <w:sz w:val="24"/>
          <w:szCs w:val="24"/>
        </w:rPr>
        <w:t xml:space="preserve"> La información concerniente a una persona, identificada o identificable según lo dispuesto por la Ley de Protección de Datos Personales del Estado de México; </w:t>
      </w:r>
    </w:p>
    <w:p w14:paraId="0A256AF0"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XX.</w:t>
      </w:r>
      <w:r w:rsidRPr="00724563">
        <w:rPr>
          <w:rFonts w:ascii="Palatino Linotype" w:hAnsi="Palatino Linotype"/>
          <w:i/>
          <w:sz w:val="24"/>
          <w:szCs w:val="24"/>
        </w:rPr>
        <w:t xml:space="preserve"> </w:t>
      </w:r>
      <w:r w:rsidRPr="00724563">
        <w:rPr>
          <w:rFonts w:ascii="Palatino Linotype" w:hAnsi="Palatino Linotype"/>
          <w:b/>
          <w:i/>
          <w:sz w:val="24"/>
          <w:szCs w:val="24"/>
        </w:rPr>
        <w:t>Información clasificada:</w:t>
      </w:r>
      <w:r w:rsidRPr="00724563">
        <w:rPr>
          <w:rFonts w:ascii="Palatino Linotype" w:hAnsi="Palatino Linotype"/>
          <w:i/>
          <w:sz w:val="24"/>
          <w:szCs w:val="24"/>
        </w:rPr>
        <w:t xml:space="preserve"> Aquella considerada por la presente Ley como reservada o confidencial;</w:t>
      </w:r>
    </w:p>
    <w:p w14:paraId="588431AF" w14:textId="77777777" w:rsidR="008E11E1"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XXI.</w:t>
      </w:r>
      <w:r w:rsidRPr="00724563">
        <w:rPr>
          <w:rFonts w:ascii="Palatino Linotype" w:hAnsi="Palatino Linotype"/>
          <w:i/>
          <w:sz w:val="24"/>
          <w:szCs w:val="24"/>
        </w:rPr>
        <w:t xml:space="preserve"> </w:t>
      </w:r>
      <w:r w:rsidRPr="00724563">
        <w:rPr>
          <w:rFonts w:ascii="Palatino Linotype" w:hAnsi="Palatino Linotype"/>
          <w:b/>
          <w:i/>
          <w:sz w:val="24"/>
          <w:szCs w:val="24"/>
        </w:rPr>
        <w:t>Información confidencial:</w:t>
      </w:r>
      <w:r w:rsidRPr="00724563">
        <w:rPr>
          <w:rFonts w:ascii="Palatino Linotype" w:hAnsi="Palatino Linotype"/>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6344A1" w14:textId="138BC3F6" w:rsidR="00DF6797" w:rsidRDefault="00DF6797" w:rsidP="008E11E1">
      <w:pPr>
        <w:spacing w:before="240" w:after="240" w:line="240" w:lineRule="auto"/>
        <w:ind w:left="567" w:right="567"/>
        <w:jc w:val="both"/>
        <w:rPr>
          <w:rFonts w:ascii="Palatino Linotype" w:hAnsi="Palatino Linotype"/>
          <w:i/>
          <w:sz w:val="24"/>
          <w:szCs w:val="24"/>
        </w:rPr>
      </w:pPr>
      <w:r>
        <w:rPr>
          <w:rFonts w:ascii="Palatino Linotype" w:hAnsi="Palatino Linotype"/>
          <w:b/>
          <w:i/>
          <w:sz w:val="24"/>
          <w:szCs w:val="24"/>
        </w:rPr>
        <w:t>…</w:t>
      </w:r>
    </w:p>
    <w:p w14:paraId="73E97BFF" w14:textId="0274EB18" w:rsidR="00DF6797" w:rsidRPr="00724563"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lastRenderedPageBreak/>
        <w:t xml:space="preserve">XXIV. </w:t>
      </w:r>
      <w:r w:rsidRPr="00DF6797">
        <w:rPr>
          <w:rFonts w:ascii="Palatino Linotype" w:hAnsi="Palatino Linotype"/>
          <w:b/>
          <w:i/>
          <w:sz w:val="24"/>
          <w:szCs w:val="24"/>
        </w:rPr>
        <w:t>Información reservada</w:t>
      </w:r>
      <w:r w:rsidRPr="00DF6797">
        <w:rPr>
          <w:rFonts w:ascii="Palatino Linotype" w:hAnsi="Palatino Linotype"/>
          <w:i/>
          <w:sz w:val="24"/>
          <w:szCs w:val="24"/>
        </w:rPr>
        <w:t>: La clasificada con este carácter de manera temporal por las disposiciones de esta Ley, cuya divulgación puede causar daño en términos de lo establecido por esta Ley;</w:t>
      </w:r>
    </w:p>
    <w:p w14:paraId="6272F5C2"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w:t>
      </w:r>
    </w:p>
    <w:p w14:paraId="6F4AF34F"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XLV.</w:t>
      </w:r>
      <w:r w:rsidRPr="00724563">
        <w:rPr>
          <w:rFonts w:ascii="Palatino Linotype" w:hAnsi="Palatino Linotype"/>
          <w:i/>
          <w:sz w:val="24"/>
          <w:szCs w:val="24"/>
        </w:rPr>
        <w:t xml:space="preserve"> </w:t>
      </w:r>
      <w:r w:rsidRPr="00724563">
        <w:rPr>
          <w:rFonts w:ascii="Palatino Linotype" w:hAnsi="Palatino Linotype"/>
          <w:b/>
          <w:i/>
          <w:sz w:val="24"/>
          <w:szCs w:val="24"/>
        </w:rPr>
        <w:t>Versión pública:</w:t>
      </w:r>
      <w:r w:rsidRPr="00724563">
        <w:rPr>
          <w:rFonts w:ascii="Palatino Linotype" w:hAnsi="Palatino Linotype"/>
          <w:i/>
          <w:sz w:val="24"/>
          <w:szCs w:val="24"/>
        </w:rPr>
        <w:t xml:space="preserve"> Documento en el que se elimine, suprime o borra la información clasificada como reservada o confidencial para permitir su acceso.</w:t>
      </w:r>
    </w:p>
    <w:p w14:paraId="296503C1"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w:t>
      </w:r>
    </w:p>
    <w:p w14:paraId="234DC5E0"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 xml:space="preserve">Artículo 91. </w:t>
      </w:r>
      <w:r w:rsidRPr="00724563">
        <w:rPr>
          <w:rFonts w:ascii="Palatino Linotype" w:hAnsi="Palatino Linotype"/>
          <w:i/>
          <w:sz w:val="24"/>
          <w:szCs w:val="24"/>
        </w:rPr>
        <w:t>El acceso a la información pública será restringido excepcionalmente, cuando ésta sea clasificada como reservada o confidencial.</w:t>
      </w:r>
    </w:p>
    <w:p w14:paraId="79ACF624"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Artículo 132.</w:t>
      </w:r>
      <w:r w:rsidRPr="00724563">
        <w:rPr>
          <w:rFonts w:ascii="Palatino Linotype" w:hAnsi="Palatino Linotype"/>
          <w:i/>
          <w:sz w:val="24"/>
          <w:szCs w:val="24"/>
        </w:rPr>
        <w:t xml:space="preserve"> </w:t>
      </w:r>
      <w:r w:rsidRPr="00724563">
        <w:rPr>
          <w:rFonts w:ascii="Palatino Linotype" w:hAnsi="Palatino Linotype"/>
          <w:i/>
          <w:sz w:val="24"/>
          <w:szCs w:val="24"/>
          <w:u w:val="single"/>
        </w:rPr>
        <w:t>La clasificación de la información se llevará a cabo en el momento en que</w:t>
      </w:r>
      <w:r w:rsidRPr="00724563">
        <w:rPr>
          <w:rFonts w:ascii="Palatino Linotype" w:hAnsi="Palatino Linotype"/>
          <w:i/>
          <w:sz w:val="24"/>
          <w:szCs w:val="24"/>
        </w:rPr>
        <w:t>:</w:t>
      </w:r>
    </w:p>
    <w:p w14:paraId="7B6BC620"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I.</w:t>
      </w:r>
      <w:r w:rsidRPr="00724563">
        <w:rPr>
          <w:rFonts w:ascii="Palatino Linotype" w:hAnsi="Palatino Linotype"/>
          <w:i/>
          <w:sz w:val="24"/>
          <w:szCs w:val="24"/>
        </w:rPr>
        <w:t xml:space="preserve"> Se reciba una solicitud de acceso a la información;</w:t>
      </w:r>
    </w:p>
    <w:p w14:paraId="709CADFC"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II.</w:t>
      </w:r>
      <w:r w:rsidRPr="00724563">
        <w:rPr>
          <w:rFonts w:ascii="Palatino Linotype" w:hAnsi="Palatino Linotype"/>
          <w:i/>
          <w:sz w:val="24"/>
          <w:szCs w:val="24"/>
        </w:rPr>
        <w:t xml:space="preserve"> </w:t>
      </w:r>
      <w:r w:rsidRPr="00724563">
        <w:rPr>
          <w:rFonts w:ascii="Palatino Linotype" w:hAnsi="Palatino Linotype"/>
          <w:i/>
          <w:sz w:val="24"/>
          <w:szCs w:val="24"/>
          <w:u w:val="single"/>
        </w:rPr>
        <w:t>Se determine mediante resolución de autoridad competente; o</w:t>
      </w:r>
    </w:p>
    <w:p w14:paraId="45CBA032" w14:textId="77777777" w:rsidR="008E11E1" w:rsidRPr="00724563" w:rsidRDefault="008E11E1" w:rsidP="008E11E1">
      <w:pPr>
        <w:spacing w:before="240" w:after="240" w:line="240" w:lineRule="auto"/>
        <w:ind w:left="567" w:right="567"/>
        <w:jc w:val="both"/>
        <w:rPr>
          <w:rFonts w:ascii="Palatino Linotype" w:hAnsi="Palatino Linotype"/>
          <w:i/>
          <w:sz w:val="24"/>
          <w:szCs w:val="24"/>
          <w:u w:val="single"/>
        </w:rPr>
      </w:pPr>
      <w:r w:rsidRPr="00724563">
        <w:rPr>
          <w:rFonts w:ascii="Palatino Linotype" w:hAnsi="Palatino Linotype"/>
          <w:b/>
          <w:i/>
          <w:sz w:val="24"/>
          <w:szCs w:val="24"/>
        </w:rPr>
        <w:t>III.</w:t>
      </w:r>
      <w:r w:rsidRPr="00724563">
        <w:rPr>
          <w:rFonts w:ascii="Palatino Linotype" w:hAnsi="Palatino Linotype"/>
          <w:i/>
          <w:sz w:val="24"/>
          <w:szCs w:val="24"/>
        </w:rPr>
        <w:t xml:space="preserve"> </w:t>
      </w:r>
      <w:r w:rsidRPr="00724563">
        <w:rPr>
          <w:rFonts w:ascii="Palatino Linotype" w:hAnsi="Palatino Linotype"/>
          <w:i/>
          <w:sz w:val="24"/>
          <w:szCs w:val="24"/>
          <w:u w:val="single"/>
        </w:rPr>
        <w:t>Se generen versiones públicas para dar cumplimiento a las obligaciones de transparencia previstas en esta Ley.</w:t>
      </w:r>
    </w:p>
    <w:p w14:paraId="2FCD7D8D" w14:textId="178B5408" w:rsidR="008E11E1"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w:t>
      </w:r>
    </w:p>
    <w:p w14:paraId="3963A057"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b/>
          <w:i/>
          <w:sz w:val="24"/>
          <w:szCs w:val="24"/>
        </w:rPr>
        <w:t>Artículo 140.</w:t>
      </w:r>
      <w:r w:rsidRPr="00DF6797">
        <w:rPr>
          <w:rFonts w:ascii="Palatino Linotype" w:hAnsi="Palatino Linotype"/>
          <w:i/>
          <w:sz w:val="24"/>
          <w:szCs w:val="24"/>
        </w:rPr>
        <w:t xml:space="preserve"> El acceso a la información pública será restringido excepcionalmente, cuando por razones de interés público, ésta sea clasificada como reservada, conforme a los criterios siguientes: </w:t>
      </w:r>
    </w:p>
    <w:p w14:paraId="476A9FC4"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I. Comprometa la seguridad pública y cuente con un propósito genuino y un efecto demostrable; </w:t>
      </w:r>
    </w:p>
    <w:p w14:paraId="08032D4A"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II. Pueda menoscabar la conducción de las negociaciones y relaciones internacionales; </w:t>
      </w:r>
    </w:p>
    <w:p w14:paraId="2FD17055"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III. Se entregue a la Entidad expresamente con ese carácter o el de confidencialidad por otro u otros sujetos de derecho internacional, excepto cuando se trate de </w:t>
      </w:r>
      <w:r w:rsidRPr="00DF6797">
        <w:rPr>
          <w:rFonts w:ascii="Palatino Linotype" w:hAnsi="Palatino Linotype"/>
          <w:i/>
          <w:sz w:val="24"/>
          <w:szCs w:val="24"/>
        </w:rPr>
        <w:lastRenderedPageBreak/>
        <w:t xml:space="preserve">violaciones graves de derechos humanos o delitos de lesa humanidad de conformidad con el derecho internacional; </w:t>
      </w:r>
    </w:p>
    <w:p w14:paraId="773B3C28"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IV. Ponga en riesgo la vida, la seguridad o la salud de una persona física; </w:t>
      </w:r>
    </w:p>
    <w:p w14:paraId="5D247BFA"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V. Aquella cuya divulgación obstruya o pueda causar un serio perjuicio a: </w:t>
      </w:r>
    </w:p>
    <w:p w14:paraId="4BE5CF5D"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1. Las actividades de fiscalización, verificación, inspección, comprobación y auditoría sobre el cumplimiento de las Leyes; o </w:t>
      </w:r>
    </w:p>
    <w:p w14:paraId="22AD18A2"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2. La recaudación de las contribuciones. </w:t>
      </w:r>
    </w:p>
    <w:p w14:paraId="61D6AB97"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0E05196"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VII. La que contengan las opiniones, recomendaciones o puntos de vista que formen parte del proceso deliberativo de los servidores públicos, hasta en tanto sea adoptada la decisión definitiva, la cual deberá estar documentada; </w:t>
      </w:r>
    </w:p>
    <w:p w14:paraId="0A4C1101"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VIII. Vulnere la conducción de los expedientes judiciales o de los procedimientos administrativos seguidos en forma de juicio, en tanto no hayan quedado firmes; </w:t>
      </w:r>
    </w:p>
    <w:p w14:paraId="42742D60"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IX. Se encuentre contenida dentro de las investigaciones de hechos que la Ley señale como delitos y se tramiten ante el Ministerio Público; </w:t>
      </w:r>
    </w:p>
    <w:p w14:paraId="03FB03F1"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w:t>
      </w:r>
      <w:r w:rsidRPr="00DF6797">
        <w:rPr>
          <w:rFonts w:ascii="Palatino Linotype" w:hAnsi="Palatino Linotype"/>
          <w:i/>
          <w:sz w:val="24"/>
          <w:szCs w:val="24"/>
        </w:rPr>
        <w:lastRenderedPageBreak/>
        <w:t xml:space="preserve">con procesos o procedimientos administrativos o judiciales que no hayan quedado firmes; y </w:t>
      </w:r>
    </w:p>
    <w:p w14:paraId="68E8688A" w14:textId="77777777" w:rsidR="00DF6797"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i/>
          <w:sz w:val="24"/>
          <w:szCs w:val="24"/>
        </w:rPr>
        <w:t xml:space="preserve">XI. Las que por disposición expresa de una ley tengan tal carácter, siempre que sean acordes con las bases, principios y disposiciones establecidos en esta Ley y no la contravengan; así como las previstas en tratados internacionales. </w:t>
      </w:r>
    </w:p>
    <w:p w14:paraId="5723861B" w14:textId="36FF7357" w:rsidR="00DF6797" w:rsidRPr="00724563" w:rsidRDefault="00DF6797" w:rsidP="008E11E1">
      <w:pPr>
        <w:spacing w:before="240" w:after="240" w:line="240" w:lineRule="auto"/>
        <w:ind w:left="567" w:right="567"/>
        <w:jc w:val="both"/>
        <w:rPr>
          <w:rFonts w:ascii="Palatino Linotype" w:hAnsi="Palatino Linotype"/>
          <w:i/>
          <w:sz w:val="24"/>
          <w:szCs w:val="24"/>
        </w:rPr>
      </w:pPr>
      <w:r w:rsidRPr="00DF6797">
        <w:rPr>
          <w:rFonts w:ascii="Palatino Linotype" w:hAnsi="Palatino Linotype"/>
          <w:b/>
          <w:i/>
          <w:sz w:val="24"/>
          <w:szCs w:val="24"/>
        </w:rPr>
        <w:t>Artículo 141.</w:t>
      </w:r>
      <w:r w:rsidRPr="00DF6797">
        <w:rPr>
          <w:rFonts w:ascii="Palatino Linotype" w:hAnsi="Palatino Linotype"/>
          <w:i/>
          <w:sz w:val="24"/>
          <w:szCs w:val="24"/>
        </w:rPr>
        <w:t xml:space="preserve"> Las causales de reserva previstas en este Capítulo se deberán fundar y motivar, a través</w:t>
      </w:r>
    </w:p>
    <w:p w14:paraId="79564676"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Artículo 143.</w:t>
      </w:r>
      <w:r w:rsidRPr="00724563">
        <w:rPr>
          <w:rFonts w:ascii="Palatino Linotype" w:hAnsi="Palatino Linotype"/>
          <w:i/>
          <w:sz w:val="24"/>
          <w:szCs w:val="24"/>
        </w:rPr>
        <w:t xml:space="preserve"> Para los efectos de esta Ley se considera información confidencial, la clasificada como tal, de manera permanente, por su naturaleza, cuando:</w:t>
      </w:r>
    </w:p>
    <w:p w14:paraId="7DDA1E91"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I.</w:t>
      </w:r>
      <w:r w:rsidRPr="00724563">
        <w:rPr>
          <w:rFonts w:ascii="Palatino Linotype" w:hAnsi="Palatino Linotype"/>
          <w:i/>
          <w:sz w:val="24"/>
          <w:szCs w:val="24"/>
        </w:rPr>
        <w:t xml:space="preserve"> Se refiera a la información privada y los datos personales concernientes a una persona física o </w:t>
      </w:r>
      <w:proofErr w:type="gramStart"/>
      <w:r w:rsidRPr="00724563">
        <w:rPr>
          <w:rFonts w:ascii="Palatino Linotype" w:hAnsi="Palatino Linotype"/>
          <w:i/>
          <w:sz w:val="24"/>
          <w:szCs w:val="24"/>
        </w:rPr>
        <w:t>jurídico</w:t>
      </w:r>
      <w:proofErr w:type="gramEnd"/>
      <w:r w:rsidRPr="00724563">
        <w:rPr>
          <w:rFonts w:ascii="Palatino Linotype" w:hAnsi="Palatino Linotype"/>
          <w:i/>
          <w:sz w:val="24"/>
          <w:szCs w:val="24"/>
        </w:rPr>
        <w:t xml:space="preserve"> colectiva identificada o identificable;</w:t>
      </w:r>
    </w:p>
    <w:p w14:paraId="33D38AB3"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w:t>
      </w:r>
    </w:p>
    <w:p w14:paraId="557CCFC4"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b/>
          <w:i/>
          <w:sz w:val="24"/>
          <w:szCs w:val="24"/>
        </w:rPr>
        <w:t>III.</w:t>
      </w:r>
      <w:r w:rsidRPr="00724563">
        <w:rPr>
          <w:rFonts w:ascii="Palatino Linotype" w:hAnsi="Palatino Linotype"/>
          <w:i/>
          <w:sz w:val="24"/>
          <w:szCs w:val="24"/>
        </w:rPr>
        <w:t xml:space="preserve"> La que presenten los particulares a los sujetos obligados, de conformidad con lo dispuesto por las leyes o los tratados internacionales.</w:t>
      </w:r>
    </w:p>
    <w:p w14:paraId="303B6AC5"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La información confidencial no estará sujeta a temporalidad alguna y sólo podrán tener acceso a ella los titulares de la misma, sus representantes y los servidores públicos facultados para ello.</w:t>
      </w:r>
    </w:p>
    <w:p w14:paraId="727BD5DD"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No se considerará confidencial la información que se encuentre en los registros públicos o en fuentes de acceso público, ni tampoco la que sea considerada por la presente ley como información pública.</w:t>
      </w:r>
    </w:p>
    <w:p w14:paraId="13C8785F"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CBE9C5F"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lastRenderedPageBreak/>
        <w:t xml:space="preserve">En el caso específico, se considera que además de los datos especificados en la Ley de Transparencia y Acceso a la Información Pública del Estado de México y Municipios, se consideran confidenciales y por tanto deben testarse al momento de la elaboración de versiones públicas, el </w:t>
      </w:r>
      <w:r w:rsidRPr="008152AB">
        <w:rPr>
          <w:rFonts w:ascii="Palatino Linotype" w:hAnsi="Palatino Linotype"/>
          <w:b/>
          <w:sz w:val="24"/>
          <w:szCs w:val="24"/>
        </w:rPr>
        <w:t xml:space="preserve">Registro Federal de Contribuyentes (RFC) y la Clave Única de Registro de Población (CURP), </w:t>
      </w:r>
      <w:r w:rsidRPr="008152AB">
        <w:rPr>
          <w:rFonts w:ascii="Palatino Linotype" w:hAnsi="Palatino Linotype"/>
          <w:sz w:val="24"/>
          <w:szCs w:val="24"/>
        </w:rPr>
        <w:t>números telefónicos particulares, domicilio, estado civil, o cualquier otro ligado a la esfera privada de cualquier persona, así como cualquier información que conlleve a un riesgo grave de sus integrantes.</w:t>
      </w:r>
    </w:p>
    <w:p w14:paraId="0781A369"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En cuanto al RFC, este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operaciones o actividades de naturaleza fiscal, la cual, les permite hacerse identificables respecto de una situación fiscal determinada.</w:t>
      </w:r>
    </w:p>
    <w:p w14:paraId="13669DC8" w14:textId="77777777" w:rsidR="008E11E1" w:rsidRPr="008152AB" w:rsidRDefault="008E11E1" w:rsidP="008E11E1">
      <w:pPr>
        <w:spacing w:before="240" w:after="240" w:line="360" w:lineRule="auto"/>
        <w:jc w:val="both"/>
        <w:rPr>
          <w:rFonts w:ascii="Palatino Linotype" w:hAnsi="Palatino Linotype"/>
          <w:sz w:val="24"/>
          <w:szCs w:val="24"/>
        </w:rPr>
      </w:pPr>
      <w:r w:rsidRPr="002D7778">
        <w:rPr>
          <w:rFonts w:ascii="Palatino Linotype" w:hAnsi="Palatino Linotype"/>
          <w:sz w:val="24"/>
          <w:szCs w:val="24"/>
        </w:rPr>
        <w:t>Lo anterior es compartido por el entonces Instituto Nacional de Transparencia, Acceso a la Información y Protección de Datos (INAI) a través del Criterio 19/17, el cual es del tenor siguiente:</w:t>
      </w:r>
    </w:p>
    <w:p w14:paraId="62BFC2B1" w14:textId="77777777" w:rsidR="008E11E1" w:rsidRPr="008152AB" w:rsidRDefault="008E11E1" w:rsidP="008E11E1">
      <w:pPr>
        <w:spacing w:before="240" w:after="240" w:line="276" w:lineRule="auto"/>
        <w:ind w:left="567" w:right="567"/>
        <w:jc w:val="both"/>
        <w:rPr>
          <w:rFonts w:ascii="Palatino Linotype" w:hAnsi="Palatino Linotype"/>
          <w:i/>
          <w:sz w:val="24"/>
          <w:szCs w:val="24"/>
        </w:rPr>
      </w:pPr>
      <w:r w:rsidRPr="00CD2D93">
        <w:rPr>
          <w:rFonts w:ascii="Palatino Linotype" w:hAnsi="Palatino Linotype"/>
          <w:i/>
          <w:sz w:val="24"/>
          <w:szCs w:val="24"/>
        </w:rPr>
        <w:t>“</w:t>
      </w:r>
      <w:r w:rsidRPr="00CD2D93">
        <w:rPr>
          <w:rFonts w:ascii="Palatino Linotype" w:hAnsi="Palatino Linotype"/>
          <w:bCs/>
          <w:i/>
          <w:sz w:val="24"/>
          <w:szCs w:val="24"/>
        </w:rPr>
        <w:t>Registro Federal de Contribuyentes (RFC) de personas físicas. E</w:t>
      </w:r>
      <w:r w:rsidRPr="00CD2D93">
        <w:rPr>
          <w:rFonts w:ascii="Palatino Linotype" w:hAnsi="Palatino Linotype"/>
          <w:i/>
          <w:sz w:val="24"/>
          <w:szCs w:val="24"/>
        </w:rPr>
        <w:t>l RFC es una clave de carácter fiscal, única e irrepetible, que permite identificar al titular, su edad y fecha de nacimiento, por lo que es un dato personal de carácter confidencial.</w:t>
      </w:r>
      <w:r w:rsidRPr="008152AB">
        <w:rPr>
          <w:rFonts w:ascii="Palatino Linotype" w:hAnsi="Palatino Linotype"/>
          <w:i/>
          <w:sz w:val="24"/>
          <w:szCs w:val="24"/>
        </w:rPr>
        <w:t xml:space="preserve">” </w:t>
      </w:r>
    </w:p>
    <w:p w14:paraId="719CF39D"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Así, el RFC se vincula al nombre de su titular y permite identificar la edad de la persona, su fecha de nacimiento, así como su </w:t>
      </w:r>
      <w:proofErr w:type="spellStart"/>
      <w:r w:rsidRPr="008152AB">
        <w:rPr>
          <w:rFonts w:ascii="Palatino Linotype" w:hAnsi="Palatino Linotype"/>
          <w:sz w:val="24"/>
          <w:szCs w:val="24"/>
        </w:rPr>
        <w:t>homoclave</w:t>
      </w:r>
      <w:proofErr w:type="spellEnd"/>
      <w:r w:rsidRPr="008152AB">
        <w:rPr>
          <w:rFonts w:ascii="Palatino Linotype" w:hAnsi="Palatino Linotype"/>
          <w:sz w:val="24"/>
          <w:szCs w:val="24"/>
        </w:rPr>
        <w:t xml:space="preserve">, la cual es única e irrepetible y determina la identificación de dicha persona para efectos fiscales, por lo que </w:t>
      </w:r>
      <w:r w:rsidRPr="008152AB">
        <w:rPr>
          <w:rFonts w:ascii="Palatino Linotype" w:hAnsi="Palatino Linotype"/>
          <w:sz w:val="24"/>
          <w:szCs w:val="24"/>
        </w:rPr>
        <w:lastRenderedPageBreak/>
        <w:t>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2D3ABCC8"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1690A1D" w14:textId="77777777" w:rsidR="008E11E1" w:rsidRPr="008152AB" w:rsidRDefault="008E11E1" w:rsidP="008E11E1">
      <w:pPr>
        <w:spacing w:before="240" w:after="240" w:line="360" w:lineRule="auto"/>
        <w:jc w:val="both"/>
        <w:rPr>
          <w:rFonts w:ascii="Palatino Linotype" w:hAnsi="Palatino Linotype"/>
          <w:sz w:val="24"/>
          <w:szCs w:val="24"/>
        </w:rPr>
      </w:pPr>
      <w:r w:rsidRPr="002D7778">
        <w:rPr>
          <w:rFonts w:ascii="Palatino Linotype" w:hAnsi="Palatino Linotype"/>
          <w:sz w:val="24"/>
          <w:szCs w:val="24"/>
        </w:rPr>
        <w:t>Argumento que se sustenta conforme al criterio número 18-17 emitido por el Instituto Nacional de Transparencia, Acceso a la Información y Protección de Datos (INAI), el cual refiere:</w:t>
      </w:r>
    </w:p>
    <w:p w14:paraId="75B5E2FB" w14:textId="77777777" w:rsidR="008E11E1" w:rsidRPr="00724563" w:rsidRDefault="008E11E1" w:rsidP="008E11E1">
      <w:pPr>
        <w:spacing w:before="240" w:after="240" w:line="240" w:lineRule="auto"/>
        <w:ind w:left="567" w:right="850"/>
        <w:jc w:val="both"/>
        <w:rPr>
          <w:rFonts w:ascii="Palatino Linotype" w:hAnsi="Palatino Linotype"/>
          <w:i/>
          <w:sz w:val="24"/>
          <w:szCs w:val="24"/>
        </w:rPr>
      </w:pPr>
      <w:r w:rsidRPr="00724563">
        <w:rPr>
          <w:rFonts w:ascii="Palatino Linotype" w:hAnsi="Palatino Linotype"/>
          <w:i/>
          <w:sz w:val="24"/>
          <w:szCs w:val="24"/>
        </w:rPr>
        <w:t>“Criterio 18-17</w:t>
      </w:r>
    </w:p>
    <w:p w14:paraId="5DD1BF54"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A5D501"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Por otro lado, los </w:t>
      </w:r>
      <w:r w:rsidRPr="008152AB">
        <w:rPr>
          <w:rFonts w:ascii="Palatino Linotype" w:hAnsi="Palatino Linotype"/>
          <w:i/>
          <w:sz w:val="24"/>
          <w:szCs w:val="24"/>
        </w:rPr>
        <w:t>Lineamientos Generales en Materia de Clasificación y Desclasificación de la Información, así como para la elaboración de Versiones Públicas</w:t>
      </w:r>
      <w:r w:rsidRPr="008152AB">
        <w:rPr>
          <w:rFonts w:ascii="Palatino Linotype" w:hAnsi="Palatino Linotype"/>
          <w:sz w:val="24"/>
          <w:szCs w:val="24"/>
        </w:rPr>
        <w:t xml:space="preserve">, emitidos por el Consejo Nacional del Sistema Nacional de Transparencia, Acceso a la Información Pública y Protección de Datos Personales, publicados en el Diario Oficial de la Federación el día </w:t>
      </w:r>
      <w:r w:rsidRPr="008152AB">
        <w:rPr>
          <w:rFonts w:ascii="Palatino Linotype" w:hAnsi="Palatino Linotype"/>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EE958E3" w14:textId="77777777" w:rsidR="008E11E1" w:rsidRPr="008152AB" w:rsidRDefault="008E11E1" w:rsidP="008E11E1">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Entorno a lo que aquí nos interesa, los Lineamientos Quincuagésimo sexto, Quincuagésimo séptimo y Quincuagésimo octavo, establecen lo siguiente:</w:t>
      </w:r>
    </w:p>
    <w:p w14:paraId="1903C7EC"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11958D7"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 xml:space="preserve">Quincuagésimo séptimo. Se considera, en principio, como información pública y no podrá omitirse de las versiones públicas la siguiente: </w:t>
      </w:r>
    </w:p>
    <w:p w14:paraId="0471FB1D"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 xml:space="preserve">I. La relativa a las Obligaciones de Transparencia que contempla el Título V de la Ley General y las demás disposiciones legales aplicables; </w:t>
      </w:r>
    </w:p>
    <w:p w14:paraId="23BB3432"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 xml:space="preserve">II. El nombre de los servidores públicos en los documentos, y sus firmas autógrafas, cuando sean utilizados en el ejercicio de las facultades conferidas para el desempeño del servicio público, y </w:t>
      </w:r>
    </w:p>
    <w:p w14:paraId="5FCE1F87"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19C752F"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 xml:space="preserve">Lo anterior, siempre y cuando no se acredite alguna causal de clasificación, prevista en las leyes o en los tratados internaciones suscritos por el Estado mexicano. </w:t>
      </w:r>
    </w:p>
    <w:p w14:paraId="6A483834" w14:textId="77777777" w:rsidR="008E11E1" w:rsidRPr="00724563" w:rsidRDefault="008E11E1" w:rsidP="008E11E1">
      <w:pPr>
        <w:spacing w:before="240" w:after="240" w:line="240" w:lineRule="auto"/>
        <w:ind w:left="567" w:right="567"/>
        <w:jc w:val="both"/>
        <w:rPr>
          <w:rFonts w:ascii="Palatino Linotype" w:hAnsi="Palatino Linotype"/>
          <w:i/>
          <w:sz w:val="24"/>
          <w:szCs w:val="24"/>
        </w:rPr>
      </w:pPr>
      <w:r w:rsidRPr="00724563">
        <w:rPr>
          <w:rFonts w:ascii="Palatino Linotype" w:hAnsi="Palatino Linotype"/>
          <w:i/>
          <w:sz w:val="24"/>
          <w:szCs w:val="24"/>
        </w:rPr>
        <w:t>Quincuagésimo octavo. Los sujetos obligados garantizarán que los sistemas o medios empleados para eliminar la información en las versiones públicas no permitan la recuperación o visualización de la misma.”</w:t>
      </w:r>
    </w:p>
    <w:p w14:paraId="7BA76D1E" w14:textId="063B2E13" w:rsidR="008E11E1" w:rsidRDefault="008E11E1" w:rsidP="008E11E1">
      <w:pPr>
        <w:spacing w:before="240" w:after="240" w:line="360" w:lineRule="auto"/>
        <w:jc w:val="both"/>
        <w:rPr>
          <w:rFonts w:ascii="Palatino Linotype" w:hAnsi="Palatino Linotype" w:cs="Arial"/>
          <w:sz w:val="24"/>
          <w:szCs w:val="24"/>
        </w:rPr>
      </w:pPr>
      <w:r w:rsidRPr="008152AB">
        <w:rPr>
          <w:rFonts w:ascii="Palatino Linotype" w:hAnsi="Palatino Linotype"/>
          <w:sz w:val="24"/>
          <w:szCs w:val="24"/>
          <w:lang w:val="es-ES"/>
        </w:rPr>
        <w:lastRenderedPageBreak/>
        <w:t>Por lo tanto,</w:t>
      </w:r>
      <w:r w:rsidR="00DF6797">
        <w:rPr>
          <w:rFonts w:ascii="Palatino Linotype" w:hAnsi="Palatino Linotype"/>
          <w:sz w:val="24"/>
          <w:szCs w:val="24"/>
          <w:lang w:val="es-ES"/>
        </w:rPr>
        <w:t xml:space="preserve"> se reitera que </w:t>
      </w:r>
      <w:r w:rsidRPr="008152AB">
        <w:rPr>
          <w:rFonts w:ascii="Palatino Linotype" w:hAnsi="Palatino Linotype"/>
          <w:sz w:val="24"/>
          <w:szCs w:val="24"/>
          <w:lang w:val="es-ES"/>
        </w:rPr>
        <w:t>la entrega de documentos en su versión pública debe acompañarse necesariamente del Acuerdo del Comité de Transparencia que la sustente</w:t>
      </w:r>
      <w:r w:rsidR="003A11CF">
        <w:rPr>
          <w:rFonts w:ascii="Palatino Linotype" w:hAnsi="Palatino Linotype"/>
          <w:sz w:val="24"/>
          <w:szCs w:val="24"/>
          <w:lang w:val="es-ES"/>
        </w:rPr>
        <w:t>,</w:t>
      </w:r>
      <w:r w:rsidRPr="008152AB">
        <w:rPr>
          <w:rFonts w:ascii="Palatino Linotype" w:hAnsi="Palatino Linotype"/>
          <w:sz w:val="24"/>
          <w:szCs w:val="24"/>
          <w:lang w:val="es-ES"/>
        </w:rPr>
        <w:t xml:space="preserve"> el cual debe estar debidamente fundado y motivado, </w:t>
      </w:r>
      <w:r w:rsidR="003A11CF">
        <w:rPr>
          <w:rFonts w:ascii="Palatino Linotype" w:hAnsi="Palatino Linotype"/>
          <w:sz w:val="24"/>
          <w:szCs w:val="24"/>
          <w:lang w:val="es-ES"/>
        </w:rPr>
        <w:t>además de</w:t>
      </w:r>
      <w:r w:rsidRPr="008152AB">
        <w:rPr>
          <w:rFonts w:ascii="Palatino Linotype" w:hAnsi="Palatino Linotype"/>
          <w:sz w:val="24"/>
          <w:szCs w:val="24"/>
          <w:lang w:val="es-ES"/>
        </w:rPr>
        <w:t xml:space="preserve"> expon</w:t>
      </w:r>
      <w:r w:rsidR="003A11CF">
        <w:rPr>
          <w:rFonts w:ascii="Palatino Linotype" w:hAnsi="Palatino Linotype"/>
          <w:sz w:val="24"/>
          <w:szCs w:val="24"/>
          <w:lang w:val="es-ES"/>
        </w:rPr>
        <w:t>er</w:t>
      </w:r>
      <w:r w:rsidRPr="008152AB">
        <w:rPr>
          <w:rFonts w:ascii="Palatino Linotype" w:hAnsi="Palatino Linotype"/>
          <w:sz w:val="24"/>
          <w:szCs w:val="24"/>
          <w:lang w:val="es-ES"/>
        </w:rPr>
        <w:t xml:space="preserve"> los fundamentos y razonamientos que llevaron al </w:t>
      </w:r>
      <w:r w:rsidRPr="002D7778">
        <w:rPr>
          <w:rFonts w:ascii="Palatino Linotype" w:hAnsi="Palatino Linotype"/>
          <w:b/>
          <w:sz w:val="24"/>
          <w:szCs w:val="24"/>
          <w:lang w:val="es-ES"/>
        </w:rPr>
        <w:t>Sujeto Obligado</w:t>
      </w:r>
      <w:r w:rsidRPr="008152AB">
        <w:rPr>
          <w:rFonts w:ascii="Palatino Linotype" w:hAnsi="Palatino Linotype"/>
          <w:sz w:val="24"/>
          <w:szCs w:val="24"/>
          <w:lang w:val="es-ES"/>
        </w:rPr>
        <w:t xml:space="preserve"> a testar, suprimir o eliminar datos de dicho soporte documental.</w:t>
      </w:r>
    </w:p>
    <w:p w14:paraId="24CA6D9C" w14:textId="7E99F122" w:rsidR="00357EEA" w:rsidRPr="00631AAA" w:rsidRDefault="00357EEA" w:rsidP="00357EEA">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Por los razonamientos señalados en párrafos que preceden, se concluye que resultan fundados los motivos y/o razones de inconformidad hechos valer por l</w:t>
      </w:r>
      <w:r w:rsidR="003A11CF">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Recurrente</w:t>
      </w:r>
      <w:r>
        <w:rPr>
          <w:rFonts w:ascii="Palatino Linotype" w:hAnsi="Palatino Linotype" w:cs="Arial"/>
          <w:sz w:val="24"/>
          <w:szCs w:val="24"/>
        </w:rPr>
        <w:t xml:space="preserve">, por ello con fundamento en la primera hipótesis de la fracción III del artículo 186 de la Ley de Transparencia y Acceso a la Información Pública del Estado de México y Municipios, se </w:t>
      </w:r>
      <w:r>
        <w:rPr>
          <w:rFonts w:ascii="Palatino Linotype" w:hAnsi="Palatino Linotype" w:cs="Arial"/>
          <w:b/>
          <w:sz w:val="24"/>
          <w:szCs w:val="24"/>
        </w:rPr>
        <w:t>REVOCA</w:t>
      </w:r>
      <w:r>
        <w:rPr>
          <w:rFonts w:ascii="Palatino Linotype" w:hAnsi="Palatino Linotype" w:cs="Arial"/>
          <w:sz w:val="24"/>
          <w:szCs w:val="24"/>
        </w:rPr>
        <w:t xml:space="preserve"> la respuesta emitida por el </w:t>
      </w:r>
      <w:r>
        <w:rPr>
          <w:rFonts w:ascii="Palatino Linotype" w:hAnsi="Palatino Linotype" w:cs="Arial"/>
          <w:b/>
          <w:sz w:val="24"/>
          <w:szCs w:val="24"/>
        </w:rPr>
        <w:t>Sujeto Obligado</w:t>
      </w:r>
      <w:r>
        <w:rPr>
          <w:rFonts w:ascii="Palatino Linotype" w:hAnsi="Palatino Linotype" w:cs="Arial"/>
          <w:sz w:val="24"/>
          <w:szCs w:val="24"/>
        </w:rPr>
        <w:t>, que ha sido materia del presente fallo, por lo antes expuesto y fundado.</w:t>
      </w:r>
    </w:p>
    <w:p w14:paraId="04DBC607" w14:textId="77777777" w:rsidR="00357EEA" w:rsidRPr="003B785E" w:rsidRDefault="00357EEA" w:rsidP="00357EEA">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14:paraId="7E48B189" w14:textId="77777777" w:rsidR="00357EEA" w:rsidRDefault="00357EEA" w:rsidP="00357EEA">
      <w:pPr>
        <w:spacing w:line="276" w:lineRule="auto"/>
        <w:ind w:right="-234" w:firstLine="567"/>
        <w:jc w:val="center"/>
        <w:rPr>
          <w:rFonts w:ascii="Palatino Linotype" w:hAnsi="Palatino Linotype"/>
          <w:b/>
          <w:sz w:val="28"/>
          <w:szCs w:val="24"/>
          <w:lang w:val="pt-BR"/>
        </w:rPr>
      </w:pPr>
    </w:p>
    <w:p w14:paraId="45CFE169" w14:textId="77777777" w:rsidR="00357EEA" w:rsidRDefault="00357EEA" w:rsidP="00357EEA">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14:paraId="530750BC" w14:textId="77777777" w:rsidR="00357EEA" w:rsidRDefault="00357EEA" w:rsidP="00357EEA">
      <w:pPr>
        <w:tabs>
          <w:tab w:val="left" w:pos="8647"/>
        </w:tabs>
        <w:spacing w:after="0" w:line="360" w:lineRule="auto"/>
        <w:jc w:val="both"/>
        <w:rPr>
          <w:rFonts w:ascii="Palatino Linotype" w:hAnsi="Palatino Linotype" w:cs="Arial"/>
          <w:b/>
          <w:sz w:val="24"/>
          <w:szCs w:val="24"/>
          <w:lang w:val="es-ES_tradnl"/>
        </w:rPr>
      </w:pPr>
    </w:p>
    <w:p w14:paraId="5AB12319" w14:textId="2C8A4665" w:rsidR="00357EEA" w:rsidRDefault="00357EEA" w:rsidP="00357EEA">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REVOCA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w:t>
      </w:r>
      <w:r w:rsidR="003A11CF">
        <w:rPr>
          <w:rFonts w:ascii="Palatino Linotype" w:hAnsi="Palatino Linotype" w:cs="Arial"/>
          <w:b/>
          <w:sz w:val="24"/>
        </w:rPr>
        <w:t>330</w:t>
      </w:r>
      <w:r>
        <w:rPr>
          <w:rFonts w:ascii="Palatino Linotype" w:hAnsi="Palatino Linotype" w:cs="Arial"/>
          <w:b/>
          <w:sz w:val="24"/>
        </w:rPr>
        <w:t>/</w:t>
      </w:r>
      <w:r w:rsidR="003A11CF">
        <w:rPr>
          <w:rFonts w:ascii="Palatino Linotype" w:hAnsi="Palatino Linotype" w:cs="Arial"/>
          <w:b/>
          <w:sz w:val="24"/>
        </w:rPr>
        <w:t>SEDUM</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por resultar fundados los motivos de inconformidad hechos valer por l</w:t>
      </w:r>
      <w:r w:rsidR="003A11CF">
        <w:rPr>
          <w:rFonts w:ascii="Palatino Linotype" w:hAnsi="Palatino Linotype" w:cs="Arial"/>
          <w:sz w:val="24"/>
        </w:rPr>
        <w:t>a</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14:paraId="206FD5BE" w14:textId="77777777" w:rsidR="005340FD" w:rsidRDefault="005340FD" w:rsidP="00357EEA">
      <w:pPr>
        <w:spacing w:before="240" w:after="240" w:line="360" w:lineRule="auto"/>
        <w:jc w:val="both"/>
        <w:rPr>
          <w:rFonts w:ascii="Palatino Linotype" w:hAnsi="Palatino Linotype" w:cs="Arial"/>
          <w:b/>
          <w:sz w:val="24"/>
          <w:szCs w:val="24"/>
        </w:rPr>
      </w:pPr>
    </w:p>
    <w:p w14:paraId="589C5803" w14:textId="2105D888" w:rsidR="00357EEA" w:rsidRDefault="00357EEA" w:rsidP="00357EE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w:t>
      </w:r>
      <w:r w:rsidRPr="00BA78A9">
        <w:rPr>
          <w:rFonts w:ascii="Palatino Linotype" w:hAnsi="Palatino Linotype" w:cs="Arial"/>
          <w:b/>
          <w:sz w:val="24"/>
          <w:szCs w:val="24"/>
        </w:rPr>
        <w:t>Obligado</w:t>
      </w:r>
      <w:r>
        <w:rPr>
          <w:rFonts w:ascii="Palatino Linotype" w:hAnsi="Palatino Linotype" w:cs="Arial"/>
          <w:sz w:val="24"/>
          <w:szCs w:val="24"/>
        </w:rPr>
        <w:t>, que en términos del considerando CUARTO, haga entrega a</w:t>
      </w:r>
      <w:r w:rsidR="004C720B">
        <w:rPr>
          <w:rFonts w:ascii="Palatino Linotype" w:hAnsi="Palatino Linotype" w:cs="Arial"/>
          <w:sz w:val="24"/>
          <w:szCs w:val="24"/>
        </w:rPr>
        <w:t xml:space="preserve"> </w:t>
      </w:r>
      <w:r>
        <w:rPr>
          <w:rFonts w:ascii="Palatino Linotype" w:hAnsi="Palatino Linotype" w:cs="Arial"/>
          <w:sz w:val="24"/>
          <w:szCs w:val="24"/>
        </w:rPr>
        <w:t>l</w:t>
      </w:r>
      <w:r w:rsidR="004C720B">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Recurrente</w:t>
      </w:r>
      <w:r>
        <w:rPr>
          <w:rFonts w:ascii="Palatino Linotype" w:hAnsi="Palatino Linotype" w:cs="Arial"/>
          <w:sz w:val="24"/>
          <w:szCs w:val="24"/>
        </w:rPr>
        <w:t xml:space="preserve"> a través del </w:t>
      </w:r>
      <w:r w:rsidRPr="00426A12">
        <w:rPr>
          <w:rFonts w:ascii="Palatino Linotype" w:hAnsi="Palatino Linotype" w:cs="Arial"/>
          <w:sz w:val="24"/>
          <w:szCs w:val="24"/>
        </w:rPr>
        <w:t>SAIMEX</w:t>
      </w:r>
      <w:r>
        <w:rPr>
          <w:rFonts w:ascii="Palatino Linotype" w:hAnsi="Palatino Linotype" w:cs="Arial"/>
          <w:sz w:val="24"/>
          <w:szCs w:val="24"/>
        </w:rPr>
        <w:t>,</w:t>
      </w:r>
      <w:r w:rsidRPr="00426A12">
        <w:rPr>
          <w:rFonts w:ascii="Palatino Linotype" w:hAnsi="Palatino Linotype" w:cs="Arial"/>
          <w:sz w:val="24"/>
          <w:szCs w:val="24"/>
        </w:rPr>
        <w:t xml:space="preserve"> </w:t>
      </w:r>
      <w:r>
        <w:rPr>
          <w:rFonts w:ascii="Palatino Linotype" w:hAnsi="Palatino Linotype" w:cs="Arial"/>
          <w:sz w:val="24"/>
          <w:szCs w:val="24"/>
        </w:rPr>
        <w:t>de lo siguiente:</w:t>
      </w:r>
    </w:p>
    <w:p w14:paraId="5C2AE5F8" w14:textId="4F7A7C59" w:rsidR="003A11CF" w:rsidRPr="003A11CF" w:rsidRDefault="003A11CF" w:rsidP="003A11CF">
      <w:pPr>
        <w:pStyle w:val="Prrafodelista"/>
        <w:numPr>
          <w:ilvl w:val="0"/>
          <w:numId w:val="5"/>
        </w:numPr>
        <w:spacing w:before="240" w:after="240" w:line="360" w:lineRule="auto"/>
        <w:jc w:val="both"/>
        <w:rPr>
          <w:rFonts w:ascii="Palatino Linotype" w:hAnsi="Palatino Linotype" w:cs="Arial"/>
        </w:rPr>
      </w:pPr>
      <w:r w:rsidRPr="00372C6B">
        <w:rPr>
          <w:rFonts w:ascii="Palatino Linotype" w:hAnsi="Palatino Linotype"/>
          <w:color w:val="000000"/>
        </w:rPr>
        <w:t xml:space="preserve">El Acuerdo de Clasificación </w:t>
      </w:r>
      <w:r w:rsidR="00E219A1">
        <w:rPr>
          <w:rFonts w:ascii="Palatino Linotype" w:hAnsi="Palatino Linotype"/>
          <w:color w:val="000000"/>
        </w:rPr>
        <w:t>d</w:t>
      </w:r>
      <w:r w:rsidRPr="00372C6B">
        <w:rPr>
          <w:rFonts w:ascii="Palatino Linotype" w:hAnsi="Palatino Linotype"/>
          <w:color w:val="000000"/>
        </w:rPr>
        <w:t xml:space="preserve">el Comité de Transparencia, en términos de los artículo 122 y 143, fracción I, de la Ley de Transparencia y Accesos a la Información Pública del Estado de México y Municipios, </w:t>
      </w:r>
      <w:r w:rsidR="00E219A1">
        <w:rPr>
          <w:rFonts w:ascii="Palatino Linotype" w:hAnsi="Palatino Linotype"/>
          <w:color w:val="000000"/>
        </w:rPr>
        <w:t>que confirme</w:t>
      </w:r>
      <w:r w:rsidRPr="00372C6B">
        <w:rPr>
          <w:rFonts w:ascii="Palatino Linotype" w:hAnsi="Palatino Linotype"/>
          <w:color w:val="000000"/>
        </w:rPr>
        <w:t xml:space="preserve"> </w:t>
      </w:r>
      <w:r>
        <w:rPr>
          <w:rFonts w:ascii="Palatino Linotype" w:hAnsi="Palatino Linotype"/>
          <w:color w:val="000000"/>
        </w:rPr>
        <w:t>las versiones públicas de</w:t>
      </w:r>
      <w:r w:rsidRPr="00372C6B">
        <w:rPr>
          <w:rFonts w:ascii="Palatino Linotype" w:hAnsi="Palatino Linotype"/>
          <w:color w:val="000000"/>
        </w:rPr>
        <w:t xml:space="preserve"> </w:t>
      </w:r>
      <w:r>
        <w:rPr>
          <w:rFonts w:ascii="Palatino Linotype" w:hAnsi="Palatino Linotype" w:cs="Arial"/>
        </w:rPr>
        <w:t>los oficios 224002000/003/2018, 224002000/042/2018 y 224002000/043/2018</w:t>
      </w:r>
      <w:r w:rsidRPr="00372C6B">
        <w:rPr>
          <w:rFonts w:ascii="Palatino Linotype" w:hAnsi="Palatino Linotype"/>
          <w:color w:val="000000"/>
        </w:rPr>
        <w:t>.</w:t>
      </w:r>
    </w:p>
    <w:p w14:paraId="7D67A4F3" w14:textId="77777777" w:rsidR="005340FD" w:rsidRDefault="005340FD" w:rsidP="00357EEA">
      <w:pPr>
        <w:spacing w:before="240" w:line="360" w:lineRule="auto"/>
        <w:jc w:val="both"/>
        <w:rPr>
          <w:rFonts w:ascii="Palatino Linotype" w:hAnsi="Palatino Linotype" w:cs="Arial"/>
          <w:b/>
          <w:sz w:val="24"/>
          <w:szCs w:val="24"/>
        </w:rPr>
      </w:pPr>
    </w:p>
    <w:p w14:paraId="06F9C460" w14:textId="77777777" w:rsidR="00357EEA" w:rsidRPr="0012305B" w:rsidRDefault="00357EEA" w:rsidP="00357EEA">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14:paraId="0C2FF0B2" w14:textId="77777777" w:rsidR="005340FD" w:rsidRDefault="005340FD" w:rsidP="00357EEA">
      <w:pPr>
        <w:autoSpaceDE w:val="0"/>
        <w:autoSpaceDN w:val="0"/>
        <w:adjustRightInd w:val="0"/>
        <w:spacing w:before="240" w:line="360" w:lineRule="auto"/>
        <w:jc w:val="both"/>
        <w:rPr>
          <w:rFonts w:ascii="Palatino Linotype" w:hAnsi="Palatino Linotype" w:cs="Arial"/>
          <w:b/>
          <w:sz w:val="24"/>
          <w:szCs w:val="24"/>
        </w:rPr>
      </w:pPr>
    </w:p>
    <w:p w14:paraId="36EF5D4F" w14:textId="1C99F34C" w:rsidR="00357EEA" w:rsidRDefault="00357EEA" w:rsidP="00357EE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la presente resolución</w:t>
      </w:r>
      <w:r w:rsidR="004C720B">
        <w:rPr>
          <w:rFonts w:ascii="Palatino Linotype" w:hAnsi="Palatino Linotype" w:cs="Arial"/>
          <w:sz w:val="24"/>
          <w:szCs w:val="24"/>
        </w:rPr>
        <w:t xml:space="preserve"> a</w:t>
      </w:r>
      <w:r>
        <w:rPr>
          <w:rFonts w:ascii="Palatino Linotype" w:hAnsi="Palatino Linotype" w:cs="Arial"/>
          <w:sz w:val="24"/>
          <w:szCs w:val="24"/>
        </w:rPr>
        <w:t xml:space="preserve"> l</w:t>
      </w:r>
      <w:r w:rsidR="004C720B">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14:paraId="26319E3A" w14:textId="77777777" w:rsidR="005340FD" w:rsidRDefault="005340FD" w:rsidP="00357EEA">
      <w:pPr>
        <w:spacing w:before="240" w:after="240" w:line="360" w:lineRule="auto"/>
        <w:jc w:val="both"/>
        <w:rPr>
          <w:rFonts w:ascii="Palatino Linotype" w:hAnsi="Palatino Linotype" w:cs="Arial"/>
          <w:b/>
          <w:sz w:val="24"/>
          <w:szCs w:val="24"/>
        </w:rPr>
      </w:pPr>
    </w:p>
    <w:p w14:paraId="17DB6FA7" w14:textId="2A0DAA26" w:rsidR="00357EEA" w:rsidRDefault="00357EEA" w:rsidP="00357EE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w:t>
      </w:r>
      <w:r w:rsidR="004C720B">
        <w:rPr>
          <w:rFonts w:ascii="Palatino Linotype" w:hAnsi="Palatino Linotype" w:cs="Arial"/>
          <w:sz w:val="24"/>
          <w:szCs w:val="24"/>
        </w:rPr>
        <w:t xml:space="preserve"> </w:t>
      </w:r>
      <w:r w:rsidRPr="00417CCD">
        <w:rPr>
          <w:rFonts w:ascii="Palatino Linotype" w:hAnsi="Palatino Linotype" w:cs="Arial"/>
          <w:sz w:val="24"/>
          <w:szCs w:val="24"/>
        </w:rPr>
        <w:t>l</w:t>
      </w:r>
      <w:r w:rsidR="004C720B">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que de conformidad con lo establecido en el artículo 196 de la Ley de Transparencia y Acceso a la Información </w:t>
      </w:r>
      <w:r>
        <w:rPr>
          <w:rFonts w:ascii="Palatino Linotype" w:hAnsi="Palatino Linotype" w:cs="Arial"/>
          <w:sz w:val="24"/>
          <w:szCs w:val="24"/>
        </w:rPr>
        <w:lastRenderedPageBreak/>
        <w:t>Pública del Estado de México y Municipios, en caso de que considere que la resolución le cause algún perjuicio podrá impugnarla vía juicio de amparo en los términos de las leyes aplicables.</w:t>
      </w:r>
    </w:p>
    <w:p w14:paraId="04CF6408" w14:textId="52621513" w:rsidR="005B5610" w:rsidRPr="00906D6B" w:rsidRDefault="005B5610" w:rsidP="00906D6B">
      <w:pPr>
        <w:autoSpaceDE w:val="0"/>
        <w:autoSpaceDN w:val="0"/>
        <w:adjustRightInd w:val="0"/>
        <w:spacing w:before="240" w:after="240" w:line="360" w:lineRule="auto"/>
        <w:jc w:val="both"/>
        <w:rPr>
          <w:rFonts w:ascii="Palatino Linotype" w:hAnsi="Palatino Linotype" w:cs="Arial"/>
          <w:sz w:val="24"/>
          <w:szCs w:val="24"/>
        </w:rPr>
      </w:pPr>
    </w:p>
    <w:p w14:paraId="616A1B63" w14:textId="2DDEF2C2" w:rsidR="00B76A01" w:rsidRPr="00906D6B" w:rsidRDefault="00B76A01" w:rsidP="00906D6B">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ASÍ LO RESUELVE, </w:t>
      </w:r>
      <w:r w:rsidRPr="005340FD">
        <w:rPr>
          <w:rFonts w:ascii="Palatino Linotype" w:hAnsi="Palatino Linotype" w:cs="Arial"/>
          <w:sz w:val="24"/>
          <w:szCs w:val="24"/>
        </w:rPr>
        <w:t>POR UNANIMIDAD</w:t>
      </w:r>
      <w:r w:rsidRPr="00463A88">
        <w:rPr>
          <w:rFonts w:ascii="Palatino Linotype" w:hAnsi="Palatino Linotype" w:cs="Arial"/>
          <w:sz w:val="24"/>
          <w:szCs w:val="24"/>
        </w:rPr>
        <w:t xml:space="preserve"> DE VOTOS, EL PLENO DEL</w:t>
      </w:r>
      <w:r w:rsidRPr="00463A8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63A88">
        <w:rPr>
          <w:rFonts w:ascii="Palatino Linotype" w:hAnsi="Palatino Linotype" w:cs="Arial"/>
          <w:sz w:val="24"/>
          <w:szCs w:val="24"/>
        </w:rPr>
        <w:t xml:space="preserve">, CONFORMADO POR LOS COMISIONADOS ZULEMA </w:t>
      </w:r>
      <w:r w:rsidRPr="00463A88">
        <w:rPr>
          <w:rFonts w:ascii="Palatino Linotype" w:eastAsia="Arial Unicode MS" w:hAnsi="Palatino Linotype" w:cs="Arial"/>
          <w:sz w:val="24"/>
          <w:szCs w:val="24"/>
        </w:rPr>
        <w:t>MARTÍNEZ SÁNCHEZ, EVA ABAID YAPUR</w:t>
      </w:r>
      <w:r w:rsidR="005C55A3" w:rsidRPr="00463A88">
        <w:rPr>
          <w:rFonts w:ascii="Palatino Linotype" w:eastAsia="Arial Unicode MS" w:hAnsi="Palatino Linotype" w:cs="Arial"/>
          <w:sz w:val="24"/>
          <w:szCs w:val="24"/>
        </w:rPr>
        <w:t>, JOSÉ GUADALUPE LUNA HERNÁNDEZ</w:t>
      </w:r>
      <w:r w:rsidR="00414FD6">
        <w:rPr>
          <w:rFonts w:ascii="Palatino Linotype" w:eastAsia="Arial Unicode MS" w:hAnsi="Palatino Linotype" w:cs="Arial"/>
          <w:sz w:val="24"/>
          <w:szCs w:val="24"/>
        </w:rPr>
        <w:t>,</w:t>
      </w:r>
      <w:r w:rsidRPr="00463A88">
        <w:rPr>
          <w:rFonts w:ascii="Palatino Linotype" w:eastAsia="Arial Unicode MS" w:hAnsi="Palatino Linotype" w:cs="Arial"/>
          <w:sz w:val="24"/>
          <w:szCs w:val="24"/>
        </w:rPr>
        <w:t xml:space="preserve"> JAVIER MARTÍNEZ CRUZ</w:t>
      </w:r>
      <w:r w:rsidR="00463A88" w:rsidRPr="00463A88">
        <w:rPr>
          <w:rFonts w:ascii="Palatino Linotype" w:eastAsia="Arial Unicode MS" w:hAnsi="Palatino Linotype" w:cs="Arial"/>
          <w:sz w:val="24"/>
          <w:szCs w:val="24"/>
        </w:rPr>
        <w:t xml:space="preserve"> </w:t>
      </w:r>
      <w:r w:rsidR="00414FD6">
        <w:rPr>
          <w:rFonts w:ascii="Palatino Linotype" w:eastAsia="Arial Unicode MS" w:hAnsi="Palatino Linotype" w:cs="Arial"/>
          <w:sz w:val="24"/>
          <w:szCs w:val="24"/>
        </w:rPr>
        <w:t>Y LUIS GUSTAVO PARRA NORIEGA</w:t>
      </w:r>
      <w:r w:rsidR="005340FD">
        <w:rPr>
          <w:rFonts w:ascii="Palatino Linotype" w:eastAsia="Arial Unicode MS" w:hAnsi="Palatino Linotype" w:cs="Arial"/>
          <w:sz w:val="24"/>
          <w:szCs w:val="24"/>
        </w:rPr>
        <w:t xml:space="preserve"> (VOTO PARTICULAR)</w:t>
      </w:r>
      <w:r w:rsidR="00414FD6">
        <w:rPr>
          <w:rFonts w:ascii="Palatino Linotype" w:eastAsia="Arial Unicode MS" w:hAnsi="Palatino Linotype" w:cs="Arial"/>
          <w:sz w:val="24"/>
          <w:szCs w:val="24"/>
        </w:rPr>
        <w:t>,</w:t>
      </w:r>
      <w:r w:rsidRPr="00463A88">
        <w:rPr>
          <w:rFonts w:ascii="Palatino Linotype" w:eastAsia="Arial Unicode MS" w:hAnsi="Palatino Linotype" w:cs="Arial"/>
          <w:sz w:val="24"/>
          <w:szCs w:val="24"/>
        </w:rPr>
        <w:t xml:space="preserve"> EN LA </w:t>
      </w:r>
      <w:r w:rsidR="00CE3D00">
        <w:rPr>
          <w:rFonts w:ascii="Palatino Linotype" w:eastAsia="Arial Unicode MS" w:hAnsi="Palatino Linotype" w:cs="Arial"/>
          <w:sz w:val="24"/>
          <w:szCs w:val="24"/>
        </w:rPr>
        <w:t>CUADRAGÉSIMA SEGUNDA</w:t>
      </w:r>
      <w:r w:rsidR="00463A88" w:rsidRPr="00463A88">
        <w:rPr>
          <w:rFonts w:ascii="Palatino Linotype" w:eastAsia="Arial Unicode MS" w:hAnsi="Palatino Linotype" w:cs="Arial"/>
          <w:sz w:val="24"/>
          <w:szCs w:val="24"/>
        </w:rPr>
        <w:t xml:space="preserve"> </w:t>
      </w:r>
      <w:r w:rsidR="008621C4" w:rsidRPr="00463A88">
        <w:rPr>
          <w:rFonts w:ascii="Palatino Linotype" w:hAnsi="Palatino Linotype" w:cs="Arial"/>
          <w:sz w:val="24"/>
          <w:szCs w:val="24"/>
        </w:rPr>
        <w:t xml:space="preserve">SESIÓN </w:t>
      </w:r>
      <w:r w:rsidRPr="00463A88">
        <w:rPr>
          <w:rFonts w:ascii="Palatino Linotype" w:hAnsi="Palatino Linotype" w:cs="Arial"/>
          <w:sz w:val="24"/>
          <w:szCs w:val="24"/>
        </w:rPr>
        <w:t xml:space="preserve">ORDINARIA CELEBRADA EL </w:t>
      </w:r>
      <w:r w:rsidR="00CE3D00">
        <w:rPr>
          <w:rFonts w:ascii="Palatino Linotype" w:hAnsi="Palatino Linotype" w:cs="Arial"/>
          <w:sz w:val="24"/>
          <w:szCs w:val="24"/>
        </w:rPr>
        <w:t xml:space="preserve">CATORCE DE NOVIEMBRE </w:t>
      </w:r>
      <w:r w:rsidR="00463A88" w:rsidRPr="00463A88">
        <w:rPr>
          <w:rFonts w:ascii="Palatino Linotype" w:hAnsi="Palatino Linotype" w:cs="Arial"/>
          <w:sz w:val="24"/>
          <w:szCs w:val="24"/>
        </w:rPr>
        <w:t>DE</w:t>
      </w:r>
      <w:r w:rsidR="00463A88">
        <w:rPr>
          <w:rFonts w:ascii="Palatino Linotype" w:hAnsi="Palatino Linotype" w:cs="Arial"/>
          <w:sz w:val="24"/>
          <w:szCs w:val="24"/>
        </w:rPr>
        <w:t xml:space="preserve"> </w:t>
      </w:r>
      <w:r w:rsidR="008621C4" w:rsidRPr="00906D6B">
        <w:rPr>
          <w:rFonts w:ascii="Palatino Linotype" w:hAnsi="Palatino Linotype" w:cs="Arial"/>
          <w:sz w:val="24"/>
          <w:szCs w:val="24"/>
        </w:rPr>
        <w:t>DOS MIL DIECIOCHO</w:t>
      </w:r>
      <w:r w:rsidRPr="00906D6B">
        <w:rPr>
          <w:rFonts w:ascii="Palatino Linotype" w:hAnsi="Palatino Linotype" w:cs="Arial"/>
          <w:sz w:val="24"/>
          <w:szCs w:val="24"/>
        </w:rPr>
        <w:t xml:space="preserve">, ANTE </w:t>
      </w:r>
      <w:r w:rsidR="00E04FB4" w:rsidRPr="00906D6B">
        <w:rPr>
          <w:rFonts w:ascii="Palatino Linotype" w:hAnsi="Palatino Linotype" w:cs="Arial"/>
          <w:sz w:val="24"/>
          <w:szCs w:val="24"/>
        </w:rPr>
        <w:t>E</w:t>
      </w:r>
      <w:r w:rsidRPr="00906D6B">
        <w:rPr>
          <w:rFonts w:ascii="Palatino Linotype" w:hAnsi="Palatino Linotype" w:cs="Arial"/>
          <w:sz w:val="24"/>
          <w:szCs w:val="24"/>
        </w:rPr>
        <w:t>L SECRETARI</w:t>
      </w:r>
      <w:r w:rsidR="00E04FB4" w:rsidRPr="00906D6B">
        <w:rPr>
          <w:rFonts w:ascii="Palatino Linotype" w:hAnsi="Palatino Linotype" w:cs="Arial"/>
          <w:sz w:val="24"/>
          <w:szCs w:val="24"/>
        </w:rPr>
        <w:t>O</w:t>
      </w:r>
      <w:r w:rsidRPr="00906D6B">
        <w:rPr>
          <w:rFonts w:ascii="Palatino Linotype" w:hAnsi="Palatino Linotype" w:cs="Arial"/>
          <w:sz w:val="24"/>
          <w:szCs w:val="24"/>
        </w:rPr>
        <w:t xml:space="preserve"> TÉCNIC</w:t>
      </w:r>
      <w:r w:rsidR="00E04FB4" w:rsidRPr="00906D6B">
        <w:rPr>
          <w:rFonts w:ascii="Palatino Linotype" w:hAnsi="Palatino Linotype" w:cs="Arial"/>
          <w:sz w:val="24"/>
          <w:szCs w:val="24"/>
        </w:rPr>
        <w:t>O</w:t>
      </w:r>
      <w:r w:rsidRPr="00906D6B">
        <w:rPr>
          <w:rFonts w:ascii="Palatino Linotype" w:hAnsi="Palatino Linotype" w:cs="Arial"/>
          <w:sz w:val="24"/>
          <w:szCs w:val="24"/>
        </w:rPr>
        <w:t xml:space="preserve"> DEL PLENO, </w:t>
      </w:r>
      <w:r w:rsidR="00E04FB4" w:rsidRPr="00906D6B">
        <w:rPr>
          <w:rFonts w:ascii="Palatino Linotype" w:eastAsia="Calibri" w:hAnsi="Palatino Linotype" w:cs="Arial"/>
          <w:sz w:val="24"/>
          <w:szCs w:val="24"/>
          <w:lang w:val="es-ES" w:eastAsia="es-ES"/>
        </w:rPr>
        <w:t>ALEXIS TAPIA RAMÍREZ</w:t>
      </w:r>
      <w:r w:rsidR="00951E6E">
        <w:rPr>
          <w:rFonts w:ascii="Palatino Linotype" w:eastAsia="Calibri" w:hAnsi="Palatino Linotype" w:cs="Arial"/>
          <w:sz w:val="24"/>
          <w:szCs w:val="24"/>
          <w:lang w:val="es-ES" w:eastAsia="es-ES"/>
        </w:rPr>
        <w:t>-------------------------------------</w:t>
      </w:r>
      <w:r w:rsidR="00463A88">
        <w:rPr>
          <w:rFonts w:ascii="Palatino Linotype" w:eastAsia="Calibri" w:hAnsi="Palatino Linotype" w:cs="Arial"/>
          <w:sz w:val="24"/>
          <w:szCs w:val="24"/>
          <w:lang w:val="es-ES" w:eastAsia="es-ES"/>
        </w:rPr>
        <w:t>-----------------------------------------------------------------------------------------------------------------------------------------------------------------------------</w:t>
      </w:r>
      <w:r w:rsidR="00951E6E">
        <w:rPr>
          <w:rFonts w:ascii="Palatino Linotype" w:eastAsia="Calibri" w:hAnsi="Palatino Linotype" w:cs="Arial"/>
          <w:sz w:val="24"/>
          <w:szCs w:val="24"/>
          <w:lang w:val="es-ES" w:eastAsia="es-ES"/>
        </w:rPr>
        <w:t>----------------------</w:t>
      </w:r>
      <w:r w:rsidR="00463A88">
        <w:rPr>
          <w:rFonts w:ascii="Palatino Linotype" w:eastAsia="Calibri" w:hAnsi="Palatino Linotype" w:cs="Arial"/>
          <w:sz w:val="24"/>
          <w:szCs w:val="24"/>
          <w:lang w:val="es-ES" w:eastAsia="es-ES"/>
        </w:rPr>
        <w:t>--------------------------------------------------------------------------------------------------------------------------------------------------------------------------------------------------------------------------------------------------------------------------------------------------------------------------------------------------------------------------------------------------------------------------------------------------------------------------------------------------------------------------------------------------------------------------------------------------------------------------------------------------------------------------------------------------------------------------------------------------------------------------------------------------------------------------------------------------------------</w:t>
      </w:r>
      <w:r w:rsidR="005340FD">
        <w:rPr>
          <w:rFonts w:ascii="Palatino Linotype" w:eastAsia="Calibri" w:hAnsi="Palatino Linotype" w:cs="Arial"/>
          <w:sz w:val="24"/>
          <w:szCs w:val="24"/>
          <w:lang w:val="es-ES" w:eastAsia="es-E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5A3" w:rsidRPr="008152AB" w14:paraId="0A00FC6C" w14:textId="77777777" w:rsidTr="00414FD6">
        <w:trPr>
          <w:jc w:val="center"/>
        </w:trPr>
        <w:tc>
          <w:tcPr>
            <w:tcW w:w="9062" w:type="dxa"/>
            <w:gridSpan w:val="2"/>
          </w:tcPr>
          <w:p w14:paraId="36266B89" w14:textId="77777777" w:rsidR="003001C3" w:rsidRDefault="003001C3" w:rsidP="00927668">
            <w:pPr>
              <w:pStyle w:val="Sinespaciado"/>
              <w:spacing w:before="240" w:after="240" w:line="276" w:lineRule="auto"/>
              <w:jc w:val="center"/>
              <w:rPr>
                <w:rFonts w:ascii="Palatino Linotype" w:hAnsi="Palatino Linotype"/>
                <w:b/>
              </w:rPr>
            </w:pPr>
          </w:p>
          <w:p w14:paraId="62634160" w14:textId="77777777" w:rsidR="00E219A1" w:rsidRDefault="00E219A1" w:rsidP="00927668">
            <w:pPr>
              <w:pStyle w:val="Sinespaciado"/>
              <w:spacing w:before="240" w:after="240" w:line="276" w:lineRule="auto"/>
              <w:jc w:val="center"/>
              <w:rPr>
                <w:rFonts w:ascii="Palatino Linotype" w:hAnsi="Palatino Linotype"/>
                <w:b/>
              </w:rPr>
            </w:pPr>
          </w:p>
          <w:p w14:paraId="205F6945" w14:textId="77777777"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Zulema Martínez Sánchez</w:t>
            </w:r>
          </w:p>
          <w:p w14:paraId="07564ECB"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Comisionada Presidenta</w:t>
            </w:r>
          </w:p>
          <w:p w14:paraId="4411DCB0" w14:textId="7CC167FB" w:rsidR="00463A88" w:rsidRPr="008152AB" w:rsidRDefault="00E219A1" w:rsidP="003001C3">
            <w:pPr>
              <w:pStyle w:val="Sinespaciado"/>
              <w:jc w:val="center"/>
              <w:rPr>
                <w:rFonts w:ascii="Palatino Linotype" w:hAnsi="Palatino Linotype"/>
              </w:rPr>
            </w:pPr>
            <w:r>
              <w:rPr>
                <w:rFonts w:ascii="Palatino Linotype" w:hAnsi="Palatino Linotype"/>
              </w:rPr>
              <w:t>(Rúbrica)</w:t>
            </w:r>
          </w:p>
          <w:p w14:paraId="1519633E" w14:textId="24CD2AD9" w:rsidR="005C55A3" w:rsidRPr="008152AB" w:rsidRDefault="005C55A3" w:rsidP="00D9061D">
            <w:pPr>
              <w:pStyle w:val="Sinespaciado"/>
              <w:spacing w:before="120" w:after="120" w:line="276" w:lineRule="auto"/>
              <w:jc w:val="center"/>
              <w:rPr>
                <w:rFonts w:ascii="Palatino Linotype" w:hAnsi="Palatino Linotype"/>
              </w:rPr>
            </w:pPr>
          </w:p>
        </w:tc>
      </w:tr>
      <w:tr w:rsidR="005C55A3" w:rsidRPr="008152AB" w14:paraId="186791E1" w14:textId="77777777" w:rsidTr="00414FD6">
        <w:trPr>
          <w:jc w:val="center"/>
        </w:trPr>
        <w:tc>
          <w:tcPr>
            <w:tcW w:w="4531" w:type="dxa"/>
          </w:tcPr>
          <w:p w14:paraId="5DE29D3A" w14:textId="77777777" w:rsidR="005C55A3" w:rsidRPr="008152AB" w:rsidRDefault="005C55A3" w:rsidP="00927668">
            <w:pPr>
              <w:pStyle w:val="Sinespaciado"/>
              <w:spacing w:before="240" w:after="240" w:line="276" w:lineRule="auto"/>
              <w:jc w:val="center"/>
              <w:rPr>
                <w:rFonts w:ascii="Palatino Linotype" w:hAnsi="Palatino Linotype"/>
                <w:b/>
              </w:rPr>
            </w:pPr>
          </w:p>
          <w:p w14:paraId="59B6A5E4" w14:textId="27D1A362"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Eva A</w:t>
            </w:r>
            <w:r w:rsidR="0039431F">
              <w:rPr>
                <w:rFonts w:ascii="Palatino Linotype" w:hAnsi="Palatino Linotype"/>
                <w:b/>
              </w:rPr>
              <w:t>b</w:t>
            </w:r>
            <w:r w:rsidRPr="008152AB">
              <w:rPr>
                <w:rFonts w:ascii="Palatino Linotype" w:hAnsi="Palatino Linotype"/>
                <w:b/>
              </w:rPr>
              <w:t>aid Yapur</w:t>
            </w:r>
          </w:p>
          <w:p w14:paraId="4F070447"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Comisionada</w:t>
            </w:r>
          </w:p>
          <w:p w14:paraId="5049C47D" w14:textId="77777777" w:rsidR="00E219A1" w:rsidRPr="008152AB" w:rsidRDefault="00E219A1" w:rsidP="00E219A1">
            <w:pPr>
              <w:pStyle w:val="Sinespaciado"/>
              <w:jc w:val="center"/>
              <w:rPr>
                <w:rFonts w:ascii="Palatino Linotype" w:hAnsi="Palatino Linotype"/>
              </w:rPr>
            </w:pPr>
            <w:r>
              <w:rPr>
                <w:rFonts w:ascii="Palatino Linotype" w:hAnsi="Palatino Linotype"/>
              </w:rPr>
              <w:t>(Rúbrica)</w:t>
            </w:r>
          </w:p>
          <w:p w14:paraId="5204827E" w14:textId="04C0F531" w:rsidR="00463A88" w:rsidRPr="008152AB" w:rsidRDefault="00463A88" w:rsidP="003001C3">
            <w:pPr>
              <w:pStyle w:val="Sinespaciado"/>
              <w:jc w:val="center"/>
              <w:rPr>
                <w:rFonts w:ascii="Palatino Linotype" w:hAnsi="Palatino Linotype"/>
              </w:rPr>
            </w:pPr>
          </w:p>
          <w:p w14:paraId="60B31A4A" w14:textId="77777777" w:rsidR="00463A88" w:rsidRPr="008152AB" w:rsidRDefault="00463A88" w:rsidP="00D9061D">
            <w:pPr>
              <w:pStyle w:val="Sinespaciado"/>
              <w:spacing w:before="120" w:after="120" w:line="276" w:lineRule="auto"/>
              <w:jc w:val="center"/>
              <w:rPr>
                <w:rFonts w:ascii="Palatino Linotype" w:hAnsi="Palatino Linotype"/>
              </w:rPr>
            </w:pPr>
          </w:p>
          <w:p w14:paraId="5B3BF993" w14:textId="515F8C82" w:rsidR="00414FD6" w:rsidRPr="008152AB" w:rsidRDefault="00414FD6" w:rsidP="00D9061D">
            <w:pPr>
              <w:pStyle w:val="Sinespaciado"/>
              <w:spacing w:before="120" w:after="120" w:line="276" w:lineRule="auto"/>
              <w:jc w:val="center"/>
              <w:rPr>
                <w:rFonts w:ascii="Palatino Linotype" w:hAnsi="Palatino Linotype"/>
              </w:rPr>
            </w:pPr>
          </w:p>
        </w:tc>
        <w:tc>
          <w:tcPr>
            <w:tcW w:w="4531" w:type="dxa"/>
          </w:tcPr>
          <w:p w14:paraId="2E55EF12" w14:textId="77777777" w:rsidR="005C55A3" w:rsidRPr="008152AB" w:rsidRDefault="005C55A3" w:rsidP="00927668">
            <w:pPr>
              <w:pStyle w:val="Sinespaciado"/>
              <w:spacing w:before="240" w:after="240" w:line="276" w:lineRule="auto"/>
              <w:jc w:val="center"/>
              <w:rPr>
                <w:rFonts w:ascii="Palatino Linotype" w:hAnsi="Palatino Linotype"/>
                <w:b/>
              </w:rPr>
            </w:pPr>
          </w:p>
          <w:p w14:paraId="31C15411" w14:textId="77777777" w:rsidR="005C55A3" w:rsidRPr="008152AB" w:rsidRDefault="005C55A3" w:rsidP="003001C3">
            <w:pPr>
              <w:pStyle w:val="Sinespaciado"/>
              <w:jc w:val="center"/>
              <w:rPr>
                <w:rFonts w:ascii="Palatino Linotype" w:hAnsi="Palatino Linotype"/>
                <w:b/>
              </w:rPr>
            </w:pPr>
            <w:r w:rsidRPr="008152AB">
              <w:rPr>
                <w:rFonts w:ascii="Palatino Linotype" w:hAnsi="Palatino Linotype"/>
                <w:b/>
              </w:rPr>
              <w:t>José Guadalupe Luna Hernández</w:t>
            </w:r>
          </w:p>
          <w:p w14:paraId="60C2D170" w14:textId="77777777" w:rsidR="005C55A3" w:rsidRDefault="005C55A3" w:rsidP="003001C3">
            <w:pPr>
              <w:pStyle w:val="Sinespaciado"/>
              <w:jc w:val="center"/>
              <w:rPr>
                <w:rFonts w:ascii="Palatino Linotype" w:hAnsi="Palatino Linotype"/>
              </w:rPr>
            </w:pPr>
            <w:r w:rsidRPr="008152AB">
              <w:rPr>
                <w:rFonts w:ascii="Palatino Linotype" w:hAnsi="Palatino Linotype"/>
              </w:rPr>
              <w:t>Comisionado</w:t>
            </w:r>
          </w:p>
          <w:p w14:paraId="79D56319" w14:textId="77777777" w:rsidR="00E219A1" w:rsidRPr="008152AB" w:rsidRDefault="00E219A1" w:rsidP="00E219A1">
            <w:pPr>
              <w:pStyle w:val="Sinespaciado"/>
              <w:jc w:val="center"/>
              <w:rPr>
                <w:rFonts w:ascii="Palatino Linotype" w:hAnsi="Palatino Linotype"/>
              </w:rPr>
            </w:pPr>
            <w:r>
              <w:rPr>
                <w:rFonts w:ascii="Palatino Linotype" w:hAnsi="Palatino Linotype"/>
              </w:rPr>
              <w:t>(Rúbrica)</w:t>
            </w:r>
          </w:p>
          <w:p w14:paraId="5224969E" w14:textId="0A76A5BD" w:rsidR="00463A88" w:rsidRPr="008152AB" w:rsidRDefault="00463A88" w:rsidP="003001C3">
            <w:pPr>
              <w:pStyle w:val="Sinespaciado"/>
              <w:jc w:val="center"/>
              <w:rPr>
                <w:rFonts w:ascii="Palatino Linotype" w:hAnsi="Palatino Linotype"/>
              </w:rPr>
            </w:pPr>
          </w:p>
          <w:p w14:paraId="397B8185" w14:textId="77777777" w:rsidR="00463A88" w:rsidRPr="008152AB" w:rsidRDefault="00463A88" w:rsidP="00D9061D">
            <w:pPr>
              <w:pStyle w:val="Sinespaciado"/>
              <w:spacing w:before="120" w:after="120" w:line="276" w:lineRule="auto"/>
              <w:jc w:val="center"/>
              <w:rPr>
                <w:rFonts w:ascii="Palatino Linotype" w:hAnsi="Palatino Linotype"/>
              </w:rPr>
            </w:pPr>
          </w:p>
          <w:p w14:paraId="2CE9978C" w14:textId="53893267" w:rsidR="005C55A3" w:rsidRPr="008152AB" w:rsidRDefault="005C55A3" w:rsidP="00D9061D">
            <w:pPr>
              <w:pStyle w:val="Sinespaciado"/>
              <w:spacing w:before="120" w:after="120" w:line="276" w:lineRule="auto"/>
              <w:jc w:val="center"/>
              <w:rPr>
                <w:rFonts w:ascii="Palatino Linotype" w:hAnsi="Palatino Linotype"/>
              </w:rPr>
            </w:pPr>
          </w:p>
        </w:tc>
      </w:tr>
      <w:tr w:rsidR="00414FD6" w:rsidRPr="008152AB" w14:paraId="254D0877" w14:textId="77777777" w:rsidTr="00414FD6">
        <w:trPr>
          <w:jc w:val="center"/>
        </w:trPr>
        <w:tc>
          <w:tcPr>
            <w:tcW w:w="4531" w:type="dxa"/>
          </w:tcPr>
          <w:p w14:paraId="3EA67D20" w14:textId="141B0720" w:rsidR="00414FD6" w:rsidRDefault="00414FD6" w:rsidP="00414FD6">
            <w:pPr>
              <w:pStyle w:val="Sinespaciado"/>
              <w:jc w:val="center"/>
              <w:rPr>
                <w:rFonts w:ascii="Palatino Linotype" w:hAnsi="Palatino Linotype"/>
                <w:b/>
              </w:rPr>
            </w:pPr>
            <w:r w:rsidRPr="008152AB">
              <w:rPr>
                <w:rFonts w:ascii="Palatino Linotype" w:hAnsi="Palatino Linotype"/>
                <w:b/>
              </w:rPr>
              <w:t>Javier Martínez Cruz</w:t>
            </w:r>
            <w:r>
              <w:rPr>
                <w:rFonts w:ascii="Palatino Linotype" w:hAnsi="Palatino Linotype"/>
                <w:b/>
              </w:rPr>
              <w:t xml:space="preserve"> </w:t>
            </w:r>
          </w:p>
          <w:p w14:paraId="239D4599" w14:textId="77777777" w:rsidR="00414FD6" w:rsidRDefault="00414FD6" w:rsidP="00414FD6">
            <w:pPr>
              <w:pStyle w:val="Sinespaciado"/>
              <w:jc w:val="center"/>
              <w:rPr>
                <w:rFonts w:ascii="Palatino Linotype" w:hAnsi="Palatino Linotype"/>
              </w:rPr>
            </w:pPr>
            <w:r w:rsidRPr="008152AB">
              <w:rPr>
                <w:rFonts w:ascii="Palatino Linotype" w:hAnsi="Palatino Linotype"/>
              </w:rPr>
              <w:t>Comisionado</w:t>
            </w:r>
          </w:p>
          <w:p w14:paraId="6383BF2B" w14:textId="77777777" w:rsidR="00E219A1" w:rsidRPr="008152AB" w:rsidRDefault="00E219A1" w:rsidP="00E219A1">
            <w:pPr>
              <w:pStyle w:val="Sinespaciado"/>
              <w:jc w:val="center"/>
              <w:rPr>
                <w:rFonts w:ascii="Palatino Linotype" w:hAnsi="Palatino Linotype"/>
              </w:rPr>
            </w:pPr>
            <w:r>
              <w:rPr>
                <w:rFonts w:ascii="Palatino Linotype" w:hAnsi="Palatino Linotype"/>
              </w:rPr>
              <w:t>(Rúbrica)</w:t>
            </w:r>
          </w:p>
          <w:p w14:paraId="3E56E365" w14:textId="64F5A421" w:rsidR="00E219A1" w:rsidRDefault="00E219A1" w:rsidP="00414FD6">
            <w:pPr>
              <w:pStyle w:val="Sinespaciado"/>
              <w:jc w:val="center"/>
              <w:rPr>
                <w:rFonts w:ascii="Palatino Linotype" w:hAnsi="Palatino Linotype"/>
              </w:rPr>
            </w:pPr>
          </w:p>
        </w:tc>
        <w:tc>
          <w:tcPr>
            <w:tcW w:w="4531" w:type="dxa"/>
          </w:tcPr>
          <w:p w14:paraId="61CF06C4" w14:textId="6A64F6A4" w:rsidR="00414FD6" w:rsidRDefault="00414FD6" w:rsidP="003001C3">
            <w:pPr>
              <w:pStyle w:val="Sinespaciado"/>
              <w:jc w:val="center"/>
              <w:rPr>
                <w:rFonts w:ascii="Palatino Linotype" w:hAnsi="Palatino Linotype"/>
                <w:b/>
              </w:rPr>
            </w:pPr>
            <w:r>
              <w:rPr>
                <w:rFonts w:ascii="Palatino Linotype" w:hAnsi="Palatino Linotype"/>
                <w:b/>
              </w:rPr>
              <w:t>Luis Gustavo Parra Noriega</w:t>
            </w:r>
          </w:p>
          <w:p w14:paraId="57BDE002" w14:textId="77777777" w:rsidR="00414FD6" w:rsidRDefault="00414FD6" w:rsidP="00414FD6">
            <w:pPr>
              <w:pStyle w:val="Sinespaciado"/>
              <w:jc w:val="center"/>
              <w:rPr>
                <w:rFonts w:ascii="Palatino Linotype" w:hAnsi="Palatino Linotype"/>
              </w:rPr>
            </w:pPr>
            <w:r>
              <w:rPr>
                <w:rFonts w:ascii="Palatino Linotype" w:hAnsi="Palatino Linotype"/>
              </w:rPr>
              <w:t>Comisionado</w:t>
            </w:r>
          </w:p>
          <w:p w14:paraId="2A4789B7" w14:textId="77777777" w:rsidR="00E219A1" w:rsidRPr="008152AB" w:rsidRDefault="00E219A1" w:rsidP="00E219A1">
            <w:pPr>
              <w:pStyle w:val="Sinespaciado"/>
              <w:jc w:val="center"/>
              <w:rPr>
                <w:rFonts w:ascii="Palatino Linotype" w:hAnsi="Palatino Linotype"/>
              </w:rPr>
            </w:pPr>
            <w:r>
              <w:rPr>
                <w:rFonts w:ascii="Palatino Linotype" w:hAnsi="Palatino Linotype"/>
              </w:rPr>
              <w:t>(Rúbrica)</w:t>
            </w:r>
          </w:p>
          <w:p w14:paraId="2BCAFCB2" w14:textId="29600D94" w:rsidR="00E219A1" w:rsidRPr="008152AB" w:rsidRDefault="00E219A1" w:rsidP="00414FD6">
            <w:pPr>
              <w:pStyle w:val="Sinespaciado"/>
              <w:jc w:val="center"/>
              <w:rPr>
                <w:rFonts w:ascii="Palatino Linotype" w:hAnsi="Palatino Linotype"/>
              </w:rPr>
            </w:pPr>
          </w:p>
        </w:tc>
      </w:tr>
      <w:tr w:rsidR="005C55A3" w:rsidRPr="008152AB" w14:paraId="385BD697" w14:textId="77777777" w:rsidTr="00414FD6">
        <w:trPr>
          <w:jc w:val="center"/>
        </w:trPr>
        <w:tc>
          <w:tcPr>
            <w:tcW w:w="9062" w:type="dxa"/>
            <w:gridSpan w:val="2"/>
          </w:tcPr>
          <w:p w14:paraId="1ADFC821" w14:textId="77777777" w:rsidR="00414FD6" w:rsidRPr="008152AB" w:rsidRDefault="00414FD6" w:rsidP="00927668">
            <w:pPr>
              <w:pStyle w:val="Sinespaciado"/>
              <w:spacing w:before="240" w:after="240" w:line="276" w:lineRule="auto"/>
              <w:jc w:val="center"/>
              <w:rPr>
                <w:rFonts w:ascii="Palatino Linotype" w:hAnsi="Palatino Linotype"/>
                <w:b/>
              </w:rPr>
            </w:pPr>
          </w:p>
          <w:p w14:paraId="6E73CCF7" w14:textId="77777777" w:rsidR="005C55A3" w:rsidRPr="008152AB" w:rsidRDefault="00E04FB4" w:rsidP="003001C3">
            <w:pPr>
              <w:pStyle w:val="Sinespaciado"/>
              <w:jc w:val="center"/>
              <w:rPr>
                <w:rFonts w:ascii="Palatino Linotype" w:hAnsi="Palatino Linotype"/>
                <w:b/>
              </w:rPr>
            </w:pPr>
            <w:r w:rsidRPr="008152AB">
              <w:rPr>
                <w:rFonts w:ascii="Palatino Linotype" w:eastAsia="Calibri" w:hAnsi="Palatino Linotype" w:cs="Arial"/>
                <w:b/>
                <w:lang w:val="es-ES"/>
              </w:rPr>
              <w:t>Alexis Tapia Ramírez</w:t>
            </w:r>
          </w:p>
          <w:p w14:paraId="6B8B1225" w14:textId="77777777" w:rsidR="005C55A3" w:rsidRDefault="005C55A3" w:rsidP="003001C3">
            <w:pPr>
              <w:pStyle w:val="Sinespaciado"/>
              <w:jc w:val="center"/>
              <w:rPr>
                <w:rFonts w:ascii="Palatino Linotype" w:hAnsi="Palatino Linotype"/>
              </w:rPr>
            </w:pPr>
            <w:r w:rsidRPr="008152AB">
              <w:rPr>
                <w:rFonts w:ascii="Palatino Linotype" w:hAnsi="Palatino Linotype"/>
              </w:rPr>
              <w:t>Secretari</w:t>
            </w:r>
            <w:r w:rsidR="00E04FB4" w:rsidRPr="008152AB">
              <w:rPr>
                <w:rFonts w:ascii="Palatino Linotype" w:hAnsi="Palatino Linotype"/>
              </w:rPr>
              <w:t>o</w:t>
            </w:r>
            <w:r w:rsidRPr="008152AB">
              <w:rPr>
                <w:rFonts w:ascii="Palatino Linotype" w:hAnsi="Palatino Linotype"/>
              </w:rPr>
              <w:t xml:space="preserve"> Técnic</w:t>
            </w:r>
            <w:r w:rsidR="00E04FB4" w:rsidRPr="008152AB">
              <w:rPr>
                <w:rFonts w:ascii="Palatino Linotype" w:hAnsi="Palatino Linotype"/>
              </w:rPr>
              <w:t>o</w:t>
            </w:r>
            <w:r w:rsidRPr="008152AB">
              <w:rPr>
                <w:rFonts w:ascii="Palatino Linotype" w:hAnsi="Palatino Linotype"/>
              </w:rPr>
              <w:t xml:space="preserve"> del Pleno</w:t>
            </w:r>
          </w:p>
          <w:p w14:paraId="3903D085" w14:textId="77777777" w:rsidR="00E219A1" w:rsidRPr="008152AB" w:rsidRDefault="00E219A1" w:rsidP="00E219A1">
            <w:pPr>
              <w:pStyle w:val="Sinespaciado"/>
              <w:jc w:val="center"/>
              <w:rPr>
                <w:rFonts w:ascii="Palatino Linotype" w:hAnsi="Palatino Linotype"/>
              </w:rPr>
            </w:pPr>
            <w:r>
              <w:rPr>
                <w:rFonts w:ascii="Palatino Linotype" w:hAnsi="Palatino Linotype"/>
              </w:rPr>
              <w:t>(Rúbrica)</w:t>
            </w:r>
          </w:p>
          <w:p w14:paraId="5143FD5E" w14:textId="314AEB57" w:rsidR="005C55A3" w:rsidRPr="008152AB" w:rsidRDefault="005C55A3" w:rsidP="003001C3">
            <w:pPr>
              <w:pStyle w:val="Sinespaciado"/>
              <w:jc w:val="center"/>
              <w:rPr>
                <w:rFonts w:ascii="Palatino Linotype" w:hAnsi="Palatino Linotype"/>
              </w:rPr>
            </w:pPr>
          </w:p>
        </w:tc>
      </w:tr>
    </w:tbl>
    <w:p w14:paraId="721A7804" w14:textId="16C05E22" w:rsidR="00B76A01" w:rsidRPr="008152AB" w:rsidRDefault="00B76A01" w:rsidP="00927668">
      <w:pPr>
        <w:spacing w:before="240" w:after="240" w:line="276" w:lineRule="auto"/>
        <w:jc w:val="both"/>
        <w:rPr>
          <w:rFonts w:ascii="Palatino Linotype" w:hAnsi="Palatino Linotype" w:cs="Arial"/>
          <w:sz w:val="24"/>
          <w:szCs w:val="24"/>
        </w:rPr>
      </w:pPr>
      <w:r w:rsidRPr="008152AB">
        <w:rPr>
          <w:rFonts w:ascii="Palatino Linotype" w:hAnsi="Palatino Linotype" w:cs="Arial"/>
          <w:sz w:val="24"/>
          <w:szCs w:val="24"/>
        </w:rPr>
        <w:t xml:space="preserve">Esta hoja corresponde a la resolución de fecha </w:t>
      </w:r>
      <w:r w:rsidR="00CE3D00">
        <w:rPr>
          <w:rFonts w:ascii="Palatino Linotype" w:hAnsi="Palatino Linotype" w:cs="Arial"/>
          <w:sz w:val="24"/>
          <w:szCs w:val="24"/>
        </w:rPr>
        <w:t xml:space="preserve">catorce de noviembre </w:t>
      </w:r>
      <w:r w:rsidR="008621C4" w:rsidRPr="008152AB">
        <w:rPr>
          <w:rFonts w:ascii="Palatino Linotype" w:hAnsi="Palatino Linotype" w:cs="Arial"/>
          <w:sz w:val="24"/>
          <w:szCs w:val="24"/>
        </w:rPr>
        <w:t>de dos mil dieciocho</w:t>
      </w:r>
      <w:r w:rsidRPr="008152AB">
        <w:rPr>
          <w:rFonts w:ascii="Palatino Linotype" w:hAnsi="Palatino Linotype" w:cs="Arial"/>
          <w:sz w:val="24"/>
          <w:szCs w:val="24"/>
        </w:rPr>
        <w:t xml:space="preserve">, emitida en el recurso de revisión </w:t>
      </w:r>
      <w:r w:rsidR="000E0763" w:rsidRPr="008152AB">
        <w:rPr>
          <w:rFonts w:ascii="Palatino Linotype" w:hAnsi="Palatino Linotype" w:cs="Arial"/>
          <w:sz w:val="24"/>
          <w:szCs w:val="24"/>
        </w:rPr>
        <w:t>0</w:t>
      </w:r>
      <w:r w:rsidR="00414FD6">
        <w:rPr>
          <w:rFonts w:ascii="Palatino Linotype" w:hAnsi="Palatino Linotype" w:cs="Arial"/>
          <w:sz w:val="24"/>
          <w:szCs w:val="24"/>
        </w:rPr>
        <w:t>3680</w:t>
      </w:r>
      <w:r w:rsidR="0079518B" w:rsidRPr="008152AB">
        <w:rPr>
          <w:rFonts w:ascii="Palatino Linotype" w:hAnsi="Palatino Linotype" w:cs="Arial"/>
          <w:sz w:val="24"/>
          <w:szCs w:val="24"/>
        </w:rPr>
        <w:t>/INFOEM/IP/RR/201</w:t>
      </w:r>
      <w:r w:rsidR="0065308D" w:rsidRPr="008152AB">
        <w:rPr>
          <w:rFonts w:ascii="Palatino Linotype" w:hAnsi="Palatino Linotype" w:cs="Arial"/>
          <w:sz w:val="24"/>
          <w:szCs w:val="24"/>
        </w:rPr>
        <w:t>8</w:t>
      </w:r>
      <w:r w:rsidRPr="008152AB">
        <w:rPr>
          <w:rFonts w:ascii="Palatino Linotype" w:hAnsi="Palatino Linotype" w:cs="Arial"/>
          <w:sz w:val="24"/>
          <w:szCs w:val="24"/>
        </w:rPr>
        <w:t>.</w:t>
      </w:r>
    </w:p>
    <w:p w14:paraId="7C7B1A0D" w14:textId="77777777" w:rsidR="007533A3" w:rsidRPr="008152AB" w:rsidRDefault="000E0763" w:rsidP="00927668">
      <w:pPr>
        <w:spacing w:before="240" w:after="240" w:line="276" w:lineRule="auto"/>
        <w:jc w:val="both"/>
        <w:rPr>
          <w:rFonts w:ascii="Palatino Linotype" w:hAnsi="Palatino Linotype" w:cs="Arial"/>
          <w:sz w:val="24"/>
          <w:szCs w:val="24"/>
        </w:rPr>
      </w:pPr>
      <w:r w:rsidRPr="008152AB">
        <w:rPr>
          <w:rFonts w:ascii="Palatino Linotype" w:hAnsi="Palatino Linotype" w:cs="Arial"/>
          <w:sz w:val="24"/>
          <w:szCs w:val="24"/>
        </w:rPr>
        <w:t>ZMS/OSAM/</w:t>
      </w:r>
      <w:proofErr w:type="spellStart"/>
      <w:r w:rsidR="0065308D" w:rsidRPr="008152AB">
        <w:rPr>
          <w:rFonts w:ascii="Palatino Linotype" w:hAnsi="Palatino Linotype" w:cs="Arial"/>
          <w:sz w:val="24"/>
          <w:szCs w:val="24"/>
        </w:rPr>
        <w:t>aemp</w:t>
      </w:r>
      <w:proofErr w:type="spellEnd"/>
    </w:p>
    <w:sectPr w:rsidR="007533A3" w:rsidRPr="008152AB" w:rsidSect="00671BE8">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343BF" w14:textId="77777777" w:rsidR="00DE15BE" w:rsidRDefault="00DE15BE" w:rsidP="001032D4">
      <w:pPr>
        <w:spacing w:after="0" w:line="240" w:lineRule="auto"/>
      </w:pPr>
      <w:r>
        <w:separator/>
      </w:r>
    </w:p>
  </w:endnote>
  <w:endnote w:type="continuationSeparator" w:id="0">
    <w:p w14:paraId="2A47A9F7" w14:textId="77777777" w:rsidR="00DE15BE" w:rsidRDefault="00DE15BE"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77050" w14:textId="77777777" w:rsidR="00B32214" w:rsidRPr="000B69FA" w:rsidRDefault="00B3221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7570">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7570">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6FB7" w14:textId="77777777" w:rsidR="00B32214" w:rsidRPr="000B69FA" w:rsidRDefault="00B3221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757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7570">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F21EB" w14:textId="77777777" w:rsidR="00DE15BE" w:rsidRDefault="00DE15BE" w:rsidP="001032D4">
      <w:pPr>
        <w:spacing w:after="0" w:line="240" w:lineRule="auto"/>
      </w:pPr>
      <w:r>
        <w:separator/>
      </w:r>
    </w:p>
  </w:footnote>
  <w:footnote w:type="continuationSeparator" w:id="0">
    <w:p w14:paraId="3579B5C7" w14:textId="77777777" w:rsidR="00DE15BE" w:rsidRDefault="00DE15BE" w:rsidP="001032D4">
      <w:pPr>
        <w:spacing w:after="0" w:line="240" w:lineRule="auto"/>
      </w:pPr>
      <w:r>
        <w:continuationSeparator/>
      </w:r>
    </w:p>
  </w:footnote>
  <w:footnote w:id="1">
    <w:p w14:paraId="10D9CD3D" w14:textId="77777777" w:rsidR="00B32214" w:rsidRPr="00946E1F" w:rsidRDefault="00B32214"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EA35E6D" w14:textId="77777777" w:rsidR="00B32214" w:rsidRPr="00946E1F" w:rsidRDefault="00B32214"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CA49" w14:textId="77777777" w:rsidR="00B32214" w:rsidRDefault="00B32214">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B32214" w14:paraId="49379645" w14:textId="77777777" w:rsidTr="00414FD6">
      <w:trPr>
        <w:trHeight w:val="227"/>
      </w:trPr>
      <w:tc>
        <w:tcPr>
          <w:tcW w:w="6096" w:type="dxa"/>
          <w:hideMark/>
        </w:tcPr>
        <w:p w14:paraId="633958CA" w14:textId="77777777" w:rsidR="00B32214" w:rsidRDefault="00B3221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2A102A68" w14:textId="190C4217" w:rsidR="00B32214" w:rsidRDefault="00B32214" w:rsidP="00414FD6">
          <w:pPr>
            <w:spacing w:after="120" w:line="256" w:lineRule="auto"/>
            <w:ind w:left="-486" w:right="214"/>
            <w:jc w:val="right"/>
            <w:rPr>
              <w:rFonts w:ascii="Palatino Linotype" w:hAnsi="Palatino Linotype" w:cs="Arial"/>
              <w:szCs w:val="20"/>
            </w:rPr>
          </w:pPr>
          <w:r>
            <w:rPr>
              <w:rFonts w:ascii="Palatino Linotype" w:hAnsi="Palatino Linotype" w:cs="Arial"/>
              <w:szCs w:val="20"/>
            </w:rPr>
            <w:t>03680/</w:t>
          </w:r>
          <w:r w:rsidRPr="00201139">
            <w:rPr>
              <w:rFonts w:ascii="Palatino Linotype" w:hAnsi="Palatino Linotype" w:cs="Arial"/>
              <w:szCs w:val="20"/>
            </w:rPr>
            <w:t>INFOEM/IP/RR/201</w:t>
          </w:r>
          <w:r>
            <w:rPr>
              <w:rFonts w:ascii="Palatino Linotype" w:hAnsi="Palatino Linotype" w:cs="Arial"/>
              <w:szCs w:val="20"/>
            </w:rPr>
            <w:t>8</w:t>
          </w:r>
        </w:p>
      </w:tc>
    </w:tr>
    <w:tr w:rsidR="00B32214" w14:paraId="6D4691B2" w14:textId="77777777" w:rsidTr="00414FD6">
      <w:trPr>
        <w:trHeight w:val="242"/>
      </w:trPr>
      <w:tc>
        <w:tcPr>
          <w:tcW w:w="6096" w:type="dxa"/>
          <w:hideMark/>
        </w:tcPr>
        <w:p w14:paraId="748CC1A2" w14:textId="77777777" w:rsidR="00B32214" w:rsidRDefault="00B3221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56ED6B9F" w14:textId="61524283" w:rsidR="00B32214" w:rsidRDefault="00B32214" w:rsidP="005E703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Secretaría de Desarrollo Urbano y Metropolitano</w:t>
          </w:r>
        </w:p>
      </w:tc>
    </w:tr>
    <w:tr w:rsidR="00B32214" w14:paraId="119F5824" w14:textId="77777777" w:rsidTr="00414FD6">
      <w:trPr>
        <w:trHeight w:val="342"/>
      </w:trPr>
      <w:tc>
        <w:tcPr>
          <w:tcW w:w="6096" w:type="dxa"/>
          <w:hideMark/>
        </w:tcPr>
        <w:p w14:paraId="475038D3" w14:textId="77777777" w:rsidR="00B32214" w:rsidRDefault="00B32214"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14:paraId="6BA0C480" w14:textId="77777777" w:rsidR="00B32214" w:rsidRDefault="00B32214"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051773" w14:textId="77777777" w:rsidR="00B32214" w:rsidRDefault="00B322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954"/>
      <w:gridCol w:w="4111"/>
    </w:tblGrid>
    <w:tr w:rsidR="00B32214" w:rsidRPr="00633CD9" w14:paraId="48001453" w14:textId="77777777" w:rsidTr="00414FD6">
      <w:trPr>
        <w:trHeight w:val="227"/>
      </w:trPr>
      <w:tc>
        <w:tcPr>
          <w:tcW w:w="5954" w:type="dxa"/>
          <w:hideMark/>
        </w:tcPr>
        <w:p w14:paraId="31AD5A94" w14:textId="77777777" w:rsidR="00B32214" w:rsidRDefault="00B3221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62789BDB" w14:textId="33804D5F" w:rsidR="00B32214" w:rsidRPr="00B4142F" w:rsidRDefault="00B32214" w:rsidP="00414FD6">
          <w:pPr>
            <w:spacing w:after="120" w:line="256" w:lineRule="auto"/>
            <w:ind w:left="-486" w:right="214"/>
            <w:jc w:val="right"/>
            <w:rPr>
              <w:rFonts w:ascii="Palatino Linotype" w:hAnsi="Palatino Linotype" w:cs="Arial"/>
              <w:szCs w:val="20"/>
            </w:rPr>
          </w:pPr>
          <w:r>
            <w:rPr>
              <w:rFonts w:ascii="Palatino Linotype" w:hAnsi="Palatino Linotype" w:cs="Arial"/>
              <w:szCs w:val="20"/>
            </w:rPr>
            <w:t>03680</w:t>
          </w:r>
          <w:r w:rsidRPr="00201139">
            <w:rPr>
              <w:rFonts w:ascii="Palatino Linotype" w:hAnsi="Palatino Linotype" w:cs="Arial"/>
              <w:szCs w:val="20"/>
            </w:rPr>
            <w:t>/INFOEM/IP/RR/201</w:t>
          </w:r>
          <w:r>
            <w:rPr>
              <w:rFonts w:ascii="Palatino Linotype" w:hAnsi="Palatino Linotype" w:cs="Arial"/>
              <w:szCs w:val="20"/>
            </w:rPr>
            <w:t>8</w:t>
          </w:r>
        </w:p>
      </w:tc>
    </w:tr>
    <w:tr w:rsidR="00B32214" w:rsidRPr="00633CD9" w14:paraId="590335C0" w14:textId="77777777" w:rsidTr="00414FD6">
      <w:trPr>
        <w:trHeight w:val="196"/>
      </w:trPr>
      <w:tc>
        <w:tcPr>
          <w:tcW w:w="5954" w:type="dxa"/>
          <w:hideMark/>
        </w:tcPr>
        <w:p w14:paraId="46187FFB" w14:textId="77777777" w:rsidR="00B32214" w:rsidRDefault="00B3221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1" w:type="dxa"/>
          <w:hideMark/>
        </w:tcPr>
        <w:p w14:paraId="34F29321" w14:textId="4DD8BC1D" w:rsidR="00B32214" w:rsidRPr="00840752" w:rsidRDefault="007A6CF5" w:rsidP="005E703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w:t>
          </w:r>
        </w:p>
      </w:tc>
    </w:tr>
    <w:tr w:rsidR="00B32214" w:rsidRPr="00633CD9" w14:paraId="684F11A6" w14:textId="77777777" w:rsidTr="00414FD6">
      <w:trPr>
        <w:trHeight w:val="242"/>
      </w:trPr>
      <w:tc>
        <w:tcPr>
          <w:tcW w:w="5954" w:type="dxa"/>
          <w:hideMark/>
        </w:tcPr>
        <w:p w14:paraId="6B31DBA4" w14:textId="77777777" w:rsidR="00B32214" w:rsidRDefault="00B3221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72C41B0F" w14:textId="6BC63F2B" w:rsidR="00B32214" w:rsidRDefault="00B32214" w:rsidP="00414FD6">
          <w:pPr>
            <w:tabs>
              <w:tab w:val="left" w:pos="77"/>
              <w:tab w:val="left" w:pos="3615"/>
            </w:tabs>
            <w:spacing w:after="120" w:line="256" w:lineRule="auto"/>
            <w:ind w:left="72" w:right="218"/>
            <w:jc w:val="right"/>
            <w:rPr>
              <w:rFonts w:ascii="Palatino Linotype" w:hAnsi="Palatino Linotype" w:cs="Arial"/>
              <w:szCs w:val="20"/>
            </w:rPr>
          </w:pPr>
          <w:r>
            <w:rPr>
              <w:rFonts w:ascii="Palatino Linotype" w:hAnsi="Palatino Linotype" w:cs="Arial"/>
              <w:szCs w:val="20"/>
            </w:rPr>
            <w:t xml:space="preserve">Secretaría de Desarrollo Urbano y Metropolitano </w:t>
          </w:r>
        </w:p>
      </w:tc>
    </w:tr>
    <w:tr w:rsidR="00B32214" w14:paraId="7D02EEDC" w14:textId="77777777" w:rsidTr="00414FD6">
      <w:trPr>
        <w:trHeight w:val="342"/>
      </w:trPr>
      <w:tc>
        <w:tcPr>
          <w:tcW w:w="5954" w:type="dxa"/>
          <w:hideMark/>
        </w:tcPr>
        <w:p w14:paraId="3C64E93E" w14:textId="77777777" w:rsidR="00B32214" w:rsidRDefault="00B32214"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0654C47F" w14:textId="77777777" w:rsidR="00B32214" w:rsidRDefault="00B32214"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4926CFF" w14:textId="77777777" w:rsidR="00B32214" w:rsidRDefault="00B322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7495C"/>
    <w:multiLevelType w:val="hybridMultilevel"/>
    <w:tmpl w:val="0D34F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6B4EA2"/>
    <w:multiLevelType w:val="hybridMultilevel"/>
    <w:tmpl w:val="C95A1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2D6BF6"/>
    <w:multiLevelType w:val="hybridMultilevel"/>
    <w:tmpl w:val="42DC7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A73666"/>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C223483"/>
    <w:multiLevelType w:val="hybridMultilevel"/>
    <w:tmpl w:val="A6ACA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498"/>
    <w:rsid w:val="00005528"/>
    <w:rsid w:val="00005EC4"/>
    <w:rsid w:val="00007425"/>
    <w:rsid w:val="00010801"/>
    <w:rsid w:val="00010A91"/>
    <w:rsid w:val="00015427"/>
    <w:rsid w:val="00017E41"/>
    <w:rsid w:val="000242A9"/>
    <w:rsid w:val="0002437E"/>
    <w:rsid w:val="00024E19"/>
    <w:rsid w:val="00027645"/>
    <w:rsid w:val="00030AB1"/>
    <w:rsid w:val="00031554"/>
    <w:rsid w:val="00032100"/>
    <w:rsid w:val="0003605D"/>
    <w:rsid w:val="000403ED"/>
    <w:rsid w:val="00040B44"/>
    <w:rsid w:val="00044046"/>
    <w:rsid w:val="00056801"/>
    <w:rsid w:val="00057C69"/>
    <w:rsid w:val="00061CB6"/>
    <w:rsid w:val="00062B3B"/>
    <w:rsid w:val="000714F2"/>
    <w:rsid w:val="000715C0"/>
    <w:rsid w:val="000727EF"/>
    <w:rsid w:val="000731C6"/>
    <w:rsid w:val="0008339D"/>
    <w:rsid w:val="000850CE"/>
    <w:rsid w:val="000865CC"/>
    <w:rsid w:val="00087DCC"/>
    <w:rsid w:val="000908E8"/>
    <w:rsid w:val="000912C3"/>
    <w:rsid w:val="0009312F"/>
    <w:rsid w:val="00093F4C"/>
    <w:rsid w:val="000A1237"/>
    <w:rsid w:val="000A207D"/>
    <w:rsid w:val="000A4ACF"/>
    <w:rsid w:val="000A5B86"/>
    <w:rsid w:val="000B3104"/>
    <w:rsid w:val="000B518A"/>
    <w:rsid w:val="000B5E93"/>
    <w:rsid w:val="000B7DD9"/>
    <w:rsid w:val="000C225A"/>
    <w:rsid w:val="000C2A0F"/>
    <w:rsid w:val="000C5AC5"/>
    <w:rsid w:val="000D0C20"/>
    <w:rsid w:val="000D1230"/>
    <w:rsid w:val="000D373B"/>
    <w:rsid w:val="000D4BBF"/>
    <w:rsid w:val="000D64AB"/>
    <w:rsid w:val="000E00D0"/>
    <w:rsid w:val="000E0763"/>
    <w:rsid w:val="000E0837"/>
    <w:rsid w:val="000E3A84"/>
    <w:rsid w:val="000E63BD"/>
    <w:rsid w:val="000F02B0"/>
    <w:rsid w:val="000F0394"/>
    <w:rsid w:val="000F19E1"/>
    <w:rsid w:val="000F1D8D"/>
    <w:rsid w:val="000F6866"/>
    <w:rsid w:val="000F6C33"/>
    <w:rsid w:val="001006A4"/>
    <w:rsid w:val="0010282F"/>
    <w:rsid w:val="00102E10"/>
    <w:rsid w:val="001032D4"/>
    <w:rsid w:val="001056E8"/>
    <w:rsid w:val="00110ADD"/>
    <w:rsid w:val="001111FD"/>
    <w:rsid w:val="00111D30"/>
    <w:rsid w:val="00113B6C"/>
    <w:rsid w:val="00114C21"/>
    <w:rsid w:val="00120D25"/>
    <w:rsid w:val="001226DA"/>
    <w:rsid w:val="001229B9"/>
    <w:rsid w:val="00123880"/>
    <w:rsid w:val="00123A68"/>
    <w:rsid w:val="00124512"/>
    <w:rsid w:val="00124A15"/>
    <w:rsid w:val="00126A0B"/>
    <w:rsid w:val="001273C5"/>
    <w:rsid w:val="00127EE7"/>
    <w:rsid w:val="00132ED0"/>
    <w:rsid w:val="00134E8C"/>
    <w:rsid w:val="00136DE7"/>
    <w:rsid w:val="00150BA2"/>
    <w:rsid w:val="00151EFD"/>
    <w:rsid w:val="00152BFC"/>
    <w:rsid w:val="00156372"/>
    <w:rsid w:val="00161D97"/>
    <w:rsid w:val="00165E9E"/>
    <w:rsid w:val="00166071"/>
    <w:rsid w:val="00167B37"/>
    <w:rsid w:val="00171621"/>
    <w:rsid w:val="00171982"/>
    <w:rsid w:val="00171DE6"/>
    <w:rsid w:val="00172834"/>
    <w:rsid w:val="00173448"/>
    <w:rsid w:val="00180293"/>
    <w:rsid w:val="00181A6B"/>
    <w:rsid w:val="00183ACE"/>
    <w:rsid w:val="001906EA"/>
    <w:rsid w:val="00196B79"/>
    <w:rsid w:val="001A0ADE"/>
    <w:rsid w:val="001A165D"/>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D02D1"/>
    <w:rsid w:val="001D23EA"/>
    <w:rsid w:val="001D375C"/>
    <w:rsid w:val="001E1269"/>
    <w:rsid w:val="001E2EB6"/>
    <w:rsid w:val="001E7595"/>
    <w:rsid w:val="001E7EBF"/>
    <w:rsid w:val="001F12C8"/>
    <w:rsid w:val="001F1796"/>
    <w:rsid w:val="001F1DDC"/>
    <w:rsid w:val="001F230F"/>
    <w:rsid w:val="001F2F0C"/>
    <w:rsid w:val="001F53CB"/>
    <w:rsid w:val="002008C5"/>
    <w:rsid w:val="00201139"/>
    <w:rsid w:val="00201FAB"/>
    <w:rsid w:val="002034B3"/>
    <w:rsid w:val="00204CAE"/>
    <w:rsid w:val="00204DD9"/>
    <w:rsid w:val="00205415"/>
    <w:rsid w:val="00205665"/>
    <w:rsid w:val="00206F9E"/>
    <w:rsid w:val="00210BE0"/>
    <w:rsid w:val="00213256"/>
    <w:rsid w:val="0021581C"/>
    <w:rsid w:val="00215C47"/>
    <w:rsid w:val="002160F2"/>
    <w:rsid w:val="002167E1"/>
    <w:rsid w:val="002204F1"/>
    <w:rsid w:val="00223909"/>
    <w:rsid w:val="00225A3D"/>
    <w:rsid w:val="0023030E"/>
    <w:rsid w:val="00230CF8"/>
    <w:rsid w:val="002322F3"/>
    <w:rsid w:val="0023252B"/>
    <w:rsid w:val="002335C4"/>
    <w:rsid w:val="00234144"/>
    <w:rsid w:val="00235CCF"/>
    <w:rsid w:val="00237247"/>
    <w:rsid w:val="00237CE2"/>
    <w:rsid w:val="00240213"/>
    <w:rsid w:val="00242081"/>
    <w:rsid w:val="002426B8"/>
    <w:rsid w:val="00242BF5"/>
    <w:rsid w:val="00245582"/>
    <w:rsid w:val="00250C08"/>
    <w:rsid w:val="00251A78"/>
    <w:rsid w:val="00253AFC"/>
    <w:rsid w:val="00254D5C"/>
    <w:rsid w:val="00254E16"/>
    <w:rsid w:val="00255356"/>
    <w:rsid w:val="00255849"/>
    <w:rsid w:val="00256735"/>
    <w:rsid w:val="002819DE"/>
    <w:rsid w:val="0028313D"/>
    <w:rsid w:val="00284D92"/>
    <w:rsid w:val="00284FE1"/>
    <w:rsid w:val="00285B0A"/>
    <w:rsid w:val="0028627F"/>
    <w:rsid w:val="00286A8B"/>
    <w:rsid w:val="00287B9A"/>
    <w:rsid w:val="00295743"/>
    <w:rsid w:val="00297564"/>
    <w:rsid w:val="002A4C4A"/>
    <w:rsid w:val="002A6B47"/>
    <w:rsid w:val="002B3BE7"/>
    <w:rsid w:val="002B4ADB"/>
    <w:rsid w:val="002B6AFE"/>
    <w:rsid w:val="002C193F"/>
    <w:rsid w:val="002C2D7A"/>
    <w:rsid w:val="002C4298"/>
    <w:rsid w:val="002C592D"/>
    <w:rsid w:val="002C749F"/>
    <w:rsid w:val="002C7DF8"/>
    <w:rsid w:val="002D1BB7"/>
    <w:rsid w:val="002D5206"/>
    <w:rsid w:val="002D6B7D"/>
    <w:rsid w:val="002D7778"/>
    <w:rsid w:val="002E35AF"/>
    <w:rsid w:val="002E65FD"/>
    <w:rsid w:val="002E694C"/>
    <w:rsid w:val="002F1B38"/>
    <w:rsid w:val="002F382F"/>
    <w:rsid w:val="002F4590"/>
    <w:rsid w:val="002F7232"/>
    <w:rsid w:val="003001C3"/>
    <w:rsid w:val="00300888"/>
    <w:rsid w:val="0030088F"/>
    <w:rsid w:val="00302130"/>
    <w:rsid w:val="00303C8E"/>
    <w:rsid w:val="003044CD"/>
    <w:rsid w:val="00311750"/>
    <w:rsid w:val="0031682D"/>
    <w:rsid w:val="00317187"/>
    <w:rsid w:val="00317244"/>
    <w:rsid w:val="00320E95"/>
    <w:rsid w:val="00321C48"/>
    <w:rsid w:val="00321DE4"/>
    <w:rsid w:val="00321E4E"/>
    <w:rsid w:val="00323455"/>
    <w:rsid w:val="00331FBC"/>
    <w:rsid w:val="00334D21"/>
    <w:rsid w:val="00335DBD"/>
    <w:rsid w:val="00336600"/>
    <w:rsid w:val="00337293"/>
    <w:rsid w:val="00341F24"/>
    <w:rsid w:val="003446A3"/>
    <w:rsid w:val="00344716"/>
    <w:rsid w:val="00347E2E"/>
    <w:rsid w:val="003505FF"/>
    <w:rsid w:val="0035104C"/>
    <w:rsid w:val="0035234D"/>
    <w:rsid w:val="0035263E"/>
    <w:rsid w:val="00357276"/>
    <w:rsid w:val="00357303"/>
    <w:rsid w:val="00357EEA"/>
    <w:rsid w:val="0036177C"/>
    <w:rsid w:val="00363ACF"/>
    <w:rsid w:val="00371BDF"/>
    <w:rsid w:val="0037276E"/>
    <w:rsid w:val="00374093"/>
    <w:rsid w:val="00374812"/>
    <w:rsid w:val="003765D6"/>
    <w:rsid w:val="00376A42"/>
    <w:rsid w:val="00384130"/>
    <w:rsid w:val="00384D1E"/>
    <w:rsid w:val="00385664"/>
    <w:rsid w:val="003857F2"/>
    <w:rsid w:val="00385DB0"/>
    <w:rsid w:val="0038625C"/>
    <w:rsid w:val="003872BE"/>
    <w:rsid w:val="003876C9"/>
    <w:rsid w:val="0039322C"/>
    <w:rsid w:val="0039431F"/>
    <w:rsid w:val="00396BB4"/>
    <w:rsid w:val="003A11CF"/>
    <w:rsid w:val="003A323F"/>
    <w:rsid w:val="003A356D"/>
    <w:rsid w:val="003A4415"/>
    <w:rsid w:val="003A5879"/>
    <w:rsid w:val="003A5A10"/>
    <w:rsid w:val="003A5B60"/>
    <w:rsid w:val="003A5F05"/>
    <w:rsid w:val="003B205A"/>
    <w:rsid w:val="003B205C"/>
    <w:rsid w:val="003B23E1"/>
    <w:rsid w:val="003B602E"/>
    <w:rsid w:val="003B648A"/>
    <w:rsid w:val="003B64EF"/>
    <w:rsid w:val="003C0852"/>
    <w:rsid w:val="003C30CE"/>
    <w:rsid w:val="003C5555"/>
    <w:rsid w:val="003C7981"/>
    <w:rsid w:val="003D0F2A"/>
    <w:rsid w:val="003D742B"/>
    <w:rsid w:val="003E0924"/>
    <w:rsid w:val="003E171F"/>
    <w:rsid w:val="003E6B88"/>
    <w:rsid w:val="003F0566"/>
    <w:rsid w:val="003F0FAD"/>
    <w:rsid w:val="003F1BEE"/>
    <w:rsid w:val="003F2775"/>
    <w:rsid w:val="003F3AC5"/>
    <w:rsid w:val="003F50B6"/>
    <w:rsid w:val="00401E62"/>
    <w:rsid w:val="0040240F"/>
    <w:rsid w:val="0040391F"/>
    <w:rsid w:val="00412975"/>
    <w:rsid w:val="004131E8"/>
    <w:rsid w:val="00413712"/>
    <w:rsid w:val="00413F4B"/>
    <w:rsid w:val="00414FD6"/>
    <w:rsid w:val="00416F83"/>
    <w:rsid w:val="00421F6E"/>
    <w:rsid w:val="00424587"/>
    <w:rsid w:val="004263FF"/>
    <w:rsid w:val="004267DA"/>
    <w:rsid w:val="004319FA"/>
    <w:rsid w:val="00432B26"/>
    <w:rsid w:val="004355B9"/>
    <w:rsid w:val="00441BBA"/>
    <w:rsid w:val="00443CF7"/>
    <w:rsid w:val="00452BE0"/>
    <w:rsid w:val="0045429B"/>
    <w:rsid w:val="00454524"/>
    <w:rsid w:val="004555FA"/>
    <w:rsid w:val="004559BC"/>
    <w:rsid w:val="00457216"/>
    <w:rsid w:val="004603AD"/>
    <w:rsid w:val="00463583"/>
    <w:rsid w:val="00463702"/>
    <w:rsid w:val="00463A88"/>
    <w:rsid w:val="00463F47"/>
    <w:rsid w:val="004669EA"/>
    <w:rsid w:val="00466D9E"/>
    <w:rsid w:val="004678FB"/>
    <w:rsid w:val="00470121"/>
    <w:rsid w:val="004826A3"/>
    <w:rsid w:val="00485278"/>
    <w:rsid w:val="00485DC8"/>
    <w:rsid w:val="00486085"/>
    <w:rsid w:val="00486356"/>
    <w:rsid w:val="00491FBF"/>
    <w:rsid w:val="0049418B"/>
    <w:rsid w:val="004942DC"/>
    <w:rsid w:val="00497E47"/>
    <w:rsid w:val="004A0E54"/>
    <w:rsid w:val="004A1161"/>
    <w:rsid w:val="004A1165"/>
    <w:rsid w:val="004A5A09"/>
    <w:rsid w:val="004A651D"/>
    <w:rsid w:val="004B09EA"/>
    <w:rsid w:val="004B1CAC"/>
    <w:rsid w:val="004B1F97"/>
    <w:rsid w:val="004B2911"/>
    <w:rsid w:val="004B4B0C"/>
    <w:rsid w:val="004B6295"/>
    <w:rsid w:val="004B764B"/>
    <w:rsid w:val="004C1060"/>
    <w:rsid w:val="004C2EE9"/>
    <w:rsid w:val="004C3292"/>
    <w:rsid w:val="004C3F15"/>
    <w:rsid w:val="004C41FB"/>
    <w:rsid w:val="004C5522"/>
    <w:rsid w:val="004C6CA5"/>
    <w:rsid w:val="004C720B"/>
    <w:rsid w:val="004C7F35"/>
    <w:rsid w:val="004D0295"/>
    <w:rsid w:val="004D0DD3"/>
    <w:rsid w:val="004D138A"/>
    <w:rsid w:val="004D1F85"/>
    <w:rsid w:val="004D46B8"/>
    <w:rsid w:val="004D5EFA"/>
    <w:rsid w:val="004E34D1"/>
    <w:rsid w:val="004E6142"/>
    <w:rsid w:val="004E760A"/>
    <w:rsid w:val="004E7F2E"/>
    <w:rsid w:val="004F3B37"/>
    <w:rsid w:val="004F5294"/>
    <w:rsid w:val="004F65D5"/>
    <w:rsid w:val="004F78AF"/>
    <w:rsid w:val="005028CF"/>
    <w:rsid w:val="005058A5"/>
    <w:rsid w:val="005071AA"/>
    <w:rsid w:val="00512C18"/>
    <w:rsid w:val="00512E56"/>
    <w:rsid w:val="00514129"/>
    <w:rsid w:val="00514740"/>
    <w:rsid w:val="005208CA"/>
    <w:rsid w:val="0052294F"/>
    <w:rsid w:val="00522D3C"/>
    <w:rsid w:val="00526858"/>
    <w:rsid w:val="0053199B"/>
    <w:rsid w:val="00532884"/>
    <w:rsid w:val="005340FD"/>
    <w:rsid w:val="00535D04"/>
    <w:rsid w:val="005365F2"/>
    <w:rsid w:val="005408D2"/>
    <w:rsid w:val="00541210"/>
    <w:rsid w:val="005453EA"/>
    <w:rsid w:val="005523B4"/>
    <w:rsid w:val="00557292"/>
    <w:rsid w:val="0056135F"/>
    <w:rsid w:val="00562AF5"/>
    <w:rsid w:val="00563C40"/>
    <w:rsid w:val="00563EE4"/>
    <w:rsid w:val="00565B86"/>
    <w:rsid w:val="00565EC8"/>
    <w:rsid w:val="00576276"/>
    <w:rsid w:val="00576A1A"/>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993"/>
    <w:rsid w:val="005A7ECE"/>
    <w:rsid w:val="005B2CAF"/>
    <w:rsid w:val="005B5610"/>
    <w:rsid w:val="005B7B72"/>
    <w:rsid w:val="005C040A"/>
    <w:rsid w:val="005C0595"/>
    <w:rsid w:val="005C0CAD"/>
    <w:rsid w:val="005C15A9"/>
    <w:rsid w:val="005C1787"/>
    <w:rsid w:val="005C3BA2"/>
    <w:rsid w:val="005C55A3"/>
    <w:rsid w:val="005C779A"/>
    <w:rsid w:val="005C7D61"/>
    <w:rsid w:val="005D27C6"/>
    <w:rsid w:val="005D52C0"/>
    <w:rsid w:val="005E2A08"/>
    <w:rsid w:val="005E2DE2"/>
    <w:rsid w:val="005E54EA"/>
    <w:rsid w:val="005E5B8A"/>
    <w:rsid w:val="005E703D"/>
    <w:rsid w:val="005F0FB6"/>
    <w:rsid w:val="005F3A6E"/>
    <w:rsid w:val="005F4F97"/>
    <w:rsid w:val="006002B6"/>
    <w:rsid w:val="00600D3E"/>
    <w:rsid w:val="00603C48"/>
    <w:rsid w:val="00607788"/>
    <w:rsid w:val="00607DC6"/>
    <w:rsid w:val="00607E2B"/>
    <w:rsid w:val="00611306"/>
    <w:rsid w:val="0061172D"/>
    <w:rsid w:val="006170BC"/>
    <w:rsid w:val="0062067E"/>
    <w:rsid w:val="00621046"/>
    <w:rsid w:val="00622837"/>
    <w:rsid w:val="00623889"/>
    <w:rsid w:val="0063037D"/>
    <w:rsid w:val="00630BE5"/>
    <w:rsid w:val="0063194B"/>
    <w:rsid w:val="00631AB6"/>
    <w:rsid w:val="0063248B"/>
    <w:rsid w:val="00632574"/>
    <w:rsid w:val="00632AA2"/>
    <w:rsid w:val="00633011"/>
    <w:rsid w:val="00633CD9"/>
    <w:rsid w:val="006359FD"/>
    <w:rsid w:val="006361C3"/>
    <w:rsid w:val="0063700D"/>
    <w:rsid w:val="00637782"/>
    <w:rsid w:val="00637B49"/>
    <w:rsid w:val="0064004B"/>
    <w:rsid w:val="00644DE7"/>
    <w:rsid w:val="00645AC9"/>
    <w:rsid w:val="0065012C"/>
    <w:rsid w:val="0065261D"/>
    <w:rsid w:val="0065308D"/>
    <w:rsid w:val="0065362B"/>
    <w:rsid w:val="00653E48"/>
    <w:rsid w:val="0066007D"/>
    <w:rsid w:val="00662639"/>
    <w:rsid w:val="006631D9"/>
    <w:rsid w:val="0066570E"/>
    <w:rsid w:val="006661EF"/>
    <w:rsid w:val="0067089A"/>
    <w:rsid w:val="006717C2"/>
    <w:rsid w:val="00671BE8"/>
    <w:rsid w:val="00674AF8"/>
    <w:rsid w:val="00674DFB"/>
    <w:rsid w:val="00685002"/>
    <w:rsid w:val="00685CAD"/>
    <w:rsid w:val="006935FD"/>
    <w:rsid w:val="00695F72"/>
    <w:rsid w:val="006A2057"/>
    <w:rsid w:val="006A2216"/>
    <w:rsid w:val="006A319E"/>
    <w:rsid w:val="006A3AFB"/>
    <w:rsid w:val="006A4B2F"/>
    <w:rsid w:val="006A675C"/>
    <w:rsid w:val="006B1ECF"/>
    <w:rsid w:val="006B226D"/>
    <w:rsid w:val="006B2FB8"/>
    <w:rsid w:val="006B4E05"/>
    <w:rsid w:val="006B5F69"/>
    <w:rsid w:val="006B6455"/>
    <w:rsid w:val="006B65FE"/>
    <w:rsid w:val="006C201F"/>
    <w:rsid w:val="006C293B"/>
    <w:rsid w:val="006C5D23"/>
    <w:rsid w:val="006D349B"/>
    <w:rsid w:val="006D380B"/>
    <w:rsid w:val="006D383B"/>
    <w:rsid w:val="006D58DF"/>
    <w:rsid w:val="006E00D1"/>
    <w:rsid w:val="006E0465"/>
    <w:rsid w:val="006E0EBF"/>
    <w:rsid w:val="006E5383"/>
    <w:rsid w:val="006E5710"/>
    <w:rsid w:val="006E5947"/>
    <w:rsid w:val="006E615F"/>
    <w:rsid w:val="006F3C71"/>
    <w:rsid w:val="006F6967"/>
    <w:rsid w:val="00700E66"/>
    <w:rsid w:val="00703EA6"/>
    <w:rsid w:val="00711B3B"/>
    <w:rsid w:val="00720B5D"/>
    <w:rsid w:val="00723900"/>
    <w:rsid w:val="007240DF"/>
    <w:rsid w:val="0072763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40"/>
    <w:rsid w:val="007627F1"/>
    <w:rsid w:val="0076293A"/>
    <w:rsid w:val="00767539"/>
    <w:rsid w:val="007704E7"/>
    <w:rsid w:val="00770E2E"/>
    <w:rsid w:val="00773C8E"/>
    <w:rsid w:val="007751A7"/>
    <w:rsid w:val="00775A1A"/>
    <w:rsid w:val="0078124F"/>
    <w:rsid w:val="00783B14"/>
    <w:rsid w:val="00785AF0"/>
    <w:rsid w:val="00790F8A"/>
    <w:rsid w:val="00791541"/>
    <w:rsid w:val="0079518B"/>
    <w:rsid w:val="00795636"/>
    <w:rsid w:val="00795F59"/>
    <w:rsid w:val="007A08A0"/>
    <w:rsid w:val="007A0992"/>
    <w:rsid w:val="007A2B6A"/>
    <w:rsid w:val="007A38A3"/>
    <w:rsid w:val="007A40BB"/>
    <w:rsid w:val="007A433B"/>
    <w:rsid w:val="007A4B79"/>
    <w:rsid w:val="007A64D7"/>
    <w:rsid w:val="007A6CF5"/>
    <w:rsid w:val="007B028A"/>
    <w:rsid w:val="007B02F5"/>
    <w:rsid w:val="007B0970"/>
    <w:rsid w:val="007B657D"/>
    <w:rsid w:val="007C0F23"/>
    <w:rsid w:val="007C20C0"/>
    <w:rsid w:val="007C24D4"/>
    <w:rsid w:val="007C24F5"/>
    <w:rsid w:val="007C2747"/>
    <w:rsid w:val="007D352D"/>
    <w:rsid w:val="007D3991"/>
    <w:rsid w:val="007D3A66"/>
    <w:rsid w:val="007D3F3A"/>
    <w:rsid w:val="007D5D19"/>
    <w:rsid w:val="007D6256"/>
    <w:rsid w:val="007D6C37"/>
    <w:rsid w:val="007E0D1A"/>
    <w:rsid w:val="007E0D7B"/>
    <w:rsid w:val="007E1F61"/>
    <w:rsid w:val="007E3E9C"/>
    <w:rsid w:val="007E4E00"/>
    <w:rsid w:val="007E62ED"/>
    <w:rsid w:val="007E6515"/>
    <w:rsid w:val="007E7384"/>
    <w:rsid w:val="007E7C08"/>
    <w:rsid w:val="007F23C4"/>
    <w:rsid w:val="007F4672"/>
    <w:rsid w:val="007F5B58"/>
    <w:rsid w:val="007F5D11"/>
    <w:rsid w:val="007F6AF6"/>
    <w:rsid w:val="007F7280"/>
    <w:rsid w:val="00800F02"/>
    <w:rsid w:val="00801ED4"/>
    <w:rsid w:val="00804B7E"/>
    <w:rsid w:val="00807285"/>
    <w:rsid w:val="008108BF"/>
    <w:rsid w:val="00812EA4"/>
    <w:rsid w:val="008152AB"/>
    <w:rsid w:val="0081554A"/>
    <w:rsid w:val="00816703"/>
    <w:rsid w:val="00821626"/>
    <w:rsid w:val="00823577"/>
    <w:rsid w:val="00825B78"/>
    <w:rsid w:val="00826AC5"/>
    <w:rsid w:val="00830FAD"/>
    <w:rsid w:val="008317F8"/>
    <w:rsid w:val="00831CBB"/>
    <w:rsid w:val="00832A32"/>
    <w:rsid w:val="00834ACA"/>
    <w:rsid w:val="00834F1F"/>
    <w:rsid w:val="008367E4"/>
    <w:rsid w:val="00837102"/>
    <w:rsid w:val="00837829"/>
    <w:rsid w:val="00840752"/>
    <w:rsid w:val="00840EA1"/>
    <w:rsid w:val="008410DC"/>
    <w:rsid w:val="00841874"/>
    <w:rsid w:val="00843D84"/>
    <w:rsid w:val="0084440E"/>
    <w:rsid w:val="00845AEA"/>
    <w:rsid w:val="00846E81"/>
    <w:rsid w:val="00857427"/>
    <w:rsid w:val="008600E2"/>
    <w:rsid w:val="00860637"/>
    <w:rsid w:val="00860D17"/>
    <w:rsid w:val="00861F86"/>
    <w:rsid w:val="008621C4"/>
    <w:rsid w:val="008628B5"/>
    <w:rsid w:val="0086361C"/>
    <w:rsid w:val="00863F80"/>
    <w:rsid w:val="008640CE"/>
    <w:rsid w:val="00864B7D"/>
    <w:rsid w:val="008650CA"/>
    <w:rsid w:val="008658AE"/>
    <w:rsid w:val="008726CB"/>
    <w:rsid w:val="00873149"/>
    <w:rsid w:val="00875CAA"/>
    <w:rsid w:val="00875FEC"/>
    <w:rsid w:val="0088755C"/>
    <w:rsid w:val="00887C54"/>
    <w:rsid w:val="008907E1"/>
    <w:rsid w:val="00890F00"/>
    <w:rsid w:val="00895572"/>
    <w:rsid w:val="00895B7B"/>
    <w:rsid w:val="008A1604"/>
    <w:rsid w:val="008A1DCC"/>
    <w:rsid w:val="008A4FD3"/>
    <w:rsid w:val="008A5787"/>
    <w:rsid w:val="008A6BC2"/>
    <w:rsid w:val="008B03B8"/>
    <w:rsid w:val="008B1D63"/>
    <w:rsid w:val="008B1F6E"/>
    <w:rsid w:val="008B2FC3"/>
    <w:rsid w:val="008B624D"/>
    <w:rsid w:val="008C26B8"/>
    <w:rsid w:val="008C28C9"/>
    <w:rsid w:val="008C3F21"/>
    <w:rsid w:val="008C43A5"/>
    <w:rsid w:val="008C6320"/>
    <w:rsid w:val="008C677C"/>
    <w:rsid w:val="008D02A1"/>
    <w:rsid w:val="008D405F"/>
    <w:rsid w:val="008D407D"/>
    <w:rsid w:val="008D4B42"/>
    <w:rsid w:val="008E0FEC"/>
    <w:rsid w:val="008E11E1"/>
    <w:rsid w:val="008E7AEA"/>
    <w:rsid w:val="008F031E"/>
    <w:rsid w:val="008F0593"/>
    <w:rsid w:val="008F095B"/>
    <w:rsid w:val="008F1B09"/>
    <w:rsid w:val="008F27BE"/>
    <w:rsid w:val="008F356E"/>
    <w:rsid w:val="008F524E"/>
    <w:rsid w:val="008F76B7"/>
    <w:rsid w:val="00900782"/>
    <w:rsid w:val="00901C66"/>
    <w:rsid w:val="00903E74"/>
    <w:rsid w:val="00905735"/>
    <w:rsid w:val="00906D6B"/>
    <w:rsid w:val="00906F96"/>
    <w:rsid w:val="00906FC0"/>
    <w:rsid w:val="00907C98"/>
    <w:rsid w:val="00910508"/>
    <w:rsid w:val="00910845"/>
    <w:rsid w:val="00911C68"/>
    <w:rsid w:val="00912026"/>
    <w:rsid w:val="00915ECE"/>
    <w:rsid w:val="00920B1E"/>
    <w:rsid w:val="0092144D"/>
    <w:rsid w:val="00921639"/>
    <w:rsid w:val="00927668"/>
    <w:rsid w:val="0093174B"/>
    <w:rsid w:val="0093593C"/>
    <w:rsid w:val="00935E3B"/>
    <w:rsid w:val="00936108"/>
    <w:rsid w:val="00936412"/>
    <w:rsid w:val="00944098"/>
    <w:rsid w:val="00950C1A"/>
    <w:rsid w:val="00951E6E"/>
    <w:rsid w:val="00952C1C"/>
    <w:rsid w:val="00952EA2"/>
    <w:rsid w:val="00953A11"/>
    <w:rsid w:val="0095437F"/>
    <w:rsid w:val="009543B9"/>
    <w:rsid w:val="0095609D"/>
    <w:rsid w:val="0095660C"/>
    <w:rsid w:val="00957EB0"/>
    <w:rsid w:val="00960A97"/>
    <w:rsid w:val="00963B5A"/>
    <w:rsid w:val="00965EDD"/>
    <w:rsid w:val="00965F90"/>
    <w:rsid w:val="009675AB"/>
    <w:rsid w:val="0097115D"/>
    <w:rsid w:val="00974632"/>
    <w:rsid w:val="009777C2"/>
    <w:rsid w:val="00977E6E"/>
    <w:rsid w:val="009828F9"/>
    <w:rsid w:val="00982E16"/>
    <w:rsid w:val="00982F97"/>
    <w:rsid w:val="009837B1"/>
    <w:rsid w:val="00983905"/>
    <w:rsid w:val="00983A5D"/>
    <w:rsid w:val="0098415F"/>
    <w:rsid w:val="00986056"/>
    <w:rsid w:val="00986FBB"/>
    <w:rsid w:val="00987E26"/>
    <w:rsid w:val="00993683"/>
    <w:rsid w:val="00993D36"/>
    <w:rsid w:val="009A2A3C"/>
    <w:rsid w:val="009A3498"/>
    <w:rsid w:val="009A3B10"/>
    <w:rsid w:val="009A4F7D"/>
    <w:rsid w:val="009B04AE"/>
    <w:rsid w:val="009B1193"/>
    <w:rsid w:val="009B15E4"/>
    <w:rsid w:val="009B1F67"/>
    <w:rsid w:val="009B3BEE"/>
    <w:rsid w:val="009B4772"/>
    <w:rsid w:val="009B4C63"/>
    <w:rsid w:val="009C3B5B"/>
    <w:rsid w:val="009C4C37"/>
    <w:rsid w:val="009C773B"/>
    <w:rsid w:val="009D0717"/>
    <w:rsid w:val="009D0812"/>
    <w:rsid w:val="009D215A"/>
    <w:rsid w:val="009D2D85"/>
    <w:rsid w:val="009D4A90"/>
    <w:rsid w:val="009D4AA4"/>
    <w:rsid w:val="009D689A"/>
    <w:rsid w:val="009D7B64"/>
    <w:rsid w:val="009E0985"/>
    <w:rsid w:val="009E1C06"/>
    <w:rsid w:val="009E4DED"/>
    <w:rsid w:val="009F0869"/>
    <w:rsid w:val="009F2484"/>
    <w:rsid w:val="00A012ED"/>
    <w:rsid w:val="00A01775"/>
    <w:rsid w:val="00A01A3A"/>
    <w:rsid w:val="00A01B12"/>
    <w:rsid w:val="00A050DB"/>
    <w:rsid w:val="00A05776"/>
    <w:rsid w:val="00A1500D"/>
    <w:rsid w:val="00A15113"/>
    <w:rsid w:val="00A17254"/>
    <w:rsid w:val="00A200F9"/>
    <w:rsid w:val="00A21054"/>
    <w:rsid w:val="00A219E3"/>
    <w:rsid w:val="00A23BAD"/>
    <w:rsid w:val="00A23D15"/>
    <w:rsid w:val="00A243E7"/>
    <w:rsid w:val="00A250A6"/>
    <w:rsid w:val="00A26A9E"/>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5741"/>
    <w:rsid w:val="00A55AEC"/>
    <w:rsid w:val="00A61EC1"/>
    <w:rsid w:val="00A62015"/>
    <w:rsid w:val="00A644F7"/>
    <w:rsid w:val="00A66711"/>
    <w:rsid w:val="00A7008B"/>
    <w:rsid w:val="00A71B69"/>
    <w:rsid w:val="00A724E9"/>
    <w:rsid w:val="00A73998"/>
    <w:rsid w:val="00A77CF8"/>
    <w:rsid w:val="00A81CA3"/>
    <w:rsid w:val="00A841BF"/>
    <w:rsid w:val="00A846F6"/>
    <w:rsid w:val="00A84C9D"/>
    <w:rsid w:val="00A858CC"/>
    <w:rsid w:val="00A85C8D"/>
    <w:rsid w:val="00A8696F"/>
    <w:rsid w:val="00A92CFB"/>
    <w:rsid w:val="00A943CC"/>
    <w:rsid w:val="00A96023"/>
    <w:rsid w:val="00A977B5"/>
    <w:rsid w:val="00AA0690"/>
    <w:rsid w:val="00AA08CA"/>
    <w:rsid w:val="00AA0EB7"/>
    <w:rsid w:val="00AA0EDF"/>
    <w:rsid w:val="00AA3D9E"/>
    <w:rsid w:val="00AA3F81"/>
    <w:rsid w:val="00AB1C94"/>
    <w:rsid w:val="00AB583E"/>
    <w:rsid w:val="00AB6699"/>
    <w:rsid w:val="00AC4FA2"/>
    <w:rsid w:val="00AC78ED"/>
    <w:rsid w:val="00AD1220"/>
    <w:rsid w:val="00AD163C"/>
    <w:rsid w:val="00AD1B80"/>
    <w:rsid w:val="00AD3DE2"/>
    <w:rsid w:val="00AD6E2C"/>
    <w:rsid w:val="00AD7A0B"/>
    <w:rsid w:val="00AE11F5"/>
    <w:rsid w:val="00AE1230"/>
    <w:rsid w:val="00AE2A0E"/>
    <w:rsid w:val="00AE3156"/>
    <w:rsid w:val="00AE4AAC"/>
    <w:rsid w:val="00AE50A0"/>
    <w:rsid w:val="00AE5DC3"/>
    <w:rsid w:val="00AF4480"/>
    <w:rsid w:val="00B02590"/>
    <w:rsid w:val="00B03123"/>
    <w:rsid w:val="00B04A74"/>
    <w:rsid w:val="00B0588A"/>
    <w:rsid w:val="00B10DD6"/>
    <w:rsid w:val="00B111A9"/>
    <w:rsid w:val="00B1182C"/>
    <w:rsid w:val="00B12F22"/>
    <w:rsid w:val="00B12FE8"/>
    <w:rsid w:val="00B14A14"/>
    <w:rsid w:val="00B14C11"/>
    <w:rsid w:val="00B15098"/>
    <w:rsid w:val="00B227E7"/>
    <w:rsid w:val="00B23BE7"/>
    <w:rsid w:val="00B2554D"/>
    <w:rsid w:val="00B25E6E"/>
    <w:rsid w:val="00B27506"/>
    <w:rsid w:val="00B27BFF"/>
    <w:rsid w:val="00B3049B"/>
    <w:rsid w:val="00B32214"/>
    <w:rsid w:val="00B33353"/>
    <w:rsid w:val="00B34B5D"/>
    <w:rsid w:val="00B36C33"/>
    <w:rsid w:val="00B40818"/>
    <w:rsid w:val="00B50FC1"/>
    <w:rsid w:val="00B52DFF"/>
    <w:rsid w:val="00B55222"/>
    <w:rsid w:val="00B560E1"/>
    <w:rsid w:val="00B70C05"/>
    <w:rsid w:val="00B70C0F"/>
    <w:rsid w:val="00B70D7A"/>
    <w:rsid w:val="00B7463C"/>
    <w:rsid w:val="00B7525F"/>
    <w:rsid w:val="00B75413"/>
    <w:rsid w:val="00B76A01"/>
    <w:rsid w:val="00B80D9C"/>
    <w:rsid w:val="00B81BEF"/>
    <w:rsid w:val="00B82A61"/>
    <w:rsid w:val="00B848BB"/>
    <w:rsid w:val="00B85B4D"/>
    <w:rsid w:val="00B91A6F"/>
    <w:rsid w:val="00B95987"/>
    <w:rsid w:val="00B9632D"/>
    <w:rsid w:val="00B96F3D"/>
    <w:rsid w:val="00BA06D5"/>
    <w:rsid w:val="00BA0E62"/>
    <w:rsid w:val="00BA3E9E"/>
    <w:rsid w:val="00BA420F"/>
    <w:rsid w:val="00BA4429"/>
    <w:rsid w:val="00BA67F4"/>
    <w:rsid w:val="00BA7CB7"/>
    <w:rsid w:val="00BB5BD7"/>
    <w:rsid w:val="00BB6452"/>
    <w:rsid w:val="00BB7EE5"/>
    <w:rsid w:val="00BB7FEA"/>
    <w:rsid w:val="00BC043F"/>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40DB"/>
    <w:rsid w:val="00BE5543"/>
    <w:rsid w:val="00BF3360"/>
    <w:rsid w:val="00BF3DC2"/>
    <w:rsid w:val="00BF729D"/>
    <w:rsid w:val="00C0080F"/>
    <w:rsid w:val="00C13378"/>
    <w:rsid w:val="00C14EFC"/>
    <w:rsid w:val="00C165D1"/>
    <w:rsid w:val="00C172FF"/>
    <w:rsid w:val="00C17AD5"/>
    <w:rsid w:val="00C2062E"/>
    <w:rsid w:val="00C20D17"/>
    <w:rsid w:val="00C230D3"/>
    <w:rsid w:val="00C23ABA"/>
    <w:rsid w:val="00C25E3A"/>
    <w:rsid w:val="00C30160"/>
    <w:rsid w:val="00C302CB"/>
    <w:rsid w:val="00C3514F"/>
    <w:rsid w:val="00C356B0"/>
    <w:rsid w:val="00C35978"/>
    <w:rsid w:val="00C359CF"/>
    <w:rsid w:val="00C36FFC"/>
    <w:rsid w:val="00C3717A"/>
    <w:rsid w:val="00C37E8F"/>
    <w:rsid w:val="00C4080F"/>
    <w:rsid w:val="00C43CF3"/>
    <w:rsid w:val="00C46496"/>
    <w:rsid w:val="00C47D20"/>
    <w:rsid w:val="00C537D6"/>
    <w:rsid w:val="00C5461E"/>
    <w:rsid w:val="00C552A1"/>
    <w:rsid w:val="00C56626"/>
    <w:rsid w:val="00C616FE"/>
    <w:rsid w:val="00C62834"/>
    <w:rsid w:val="00C64E2E"/>
    <w:rsid w:val="00C67AE8"/>
    <w:rsid w:val="00C7239A"/>
    <w:rsid w:val="00C74584"/>
    <w:rsid w:val="00C816CC"/>
    <w:rsid w:val="00C829F6"/>
    <w:rsid w:val="00C84368"/>
    <w:rsid w:val="00C84E35"/>
    <w:rsid w:val="00C86956"/>
    <w:rsid w:val="00C952DC"/>
    <w:rsid w:val="00CA1FA4"/>
    <w:rsid w:val="00CA2772"/>
    <w:rsid w:val="00CA2D15"/>
    <w:rsid w:val="00CA54D0"/>
    <w:rsid w:val="00CA7A98"/>
    <w:rsid w:val="00CB03E0"/>
    <w:rsid w:val="00CB28CB"/>
    <w:rsid w:val="00CB3576"/>
    <w:rsid w:val="00CB5ECF"/>
    <w:rsid w:val="00CC0393"/>
    <w:rsid w:val="00CC2BDB"/>
    <w:rsid w:val="00CC3253"/>
    <w:rsid w:val="00CC6A18"/>
    <w:rsid w:val="00CC6D07"/>
    <w:rsid w:val="00CD2D93"/>
    <w:rsid w:val="00CD37A6"/>
    <w:rsid w:val="00CE3D00"/>
    <w:rsid w:val="00CE5338"/>
    <w:rsid w:val="00CF0626"/>
    <w:rsid w:val="00CF3873"/>
    <w:rsid w:val="00CF3C8B"/>
    <w:rsid w:val="00CF40BB"/>
    <w:rsid w:val="00CF43D9"/>
    <w:rsid w:val="00CF78B5"/>
    <w:rsid w:val="00D04B33"/>
    <w:rsid w:val="00D05E61"/>
    <w:rsid w:val="00D10FE1"/>
    <w:rsid w:val="00D11DF6"/>
    <w:rsid w:val="00D13097"/>
    <w:rsid w:val="00D1607D"/>
    <w:rsid w:val="00D17135"/>
    <w:rsid w:val="00D21517"/>
    <w:rsid w:val="00D221DA"/>
    <w:rsid w:val="00D24BB4"/>
    <w:rsid w:val="00D327BD"/>
    <w:rsid w:val="00D32871"/>
    <w:rsid w:val="00D33726"/>
    <w:rsid w:val="00D378DC"/>
    <w:rsid w:val="00D4082C"/>
    <w:rsid w:val="00D4131F"/>
    <w:rsid w:val="00D41C04"/>
    <w:rsid w:val="00D42ACC"/>
    <w:rsid w:val="00D42E35"/>
    <w:rsid w:val="00D43B21"/>
    <w:rsid w:val="00D44004"/>
    <w:rsid w:val="00D45206"/>
    <w:rsid w:val="00D45CDC"/>
    <w:rsid w:val="00D47515"/>
    <w:rsid w:val="00D51359"/>
    <w:rsid w:val="00D52587"/>
    <w:rsid w:val="00D52B17"/>
    <w:rsid w:val="00D560A0"/>
    <w:rsid w:val="00D61318"/>
    <w:rsid w:val="00D6406B"/>
    <w:rsid w:val="00D670CB"/>
    <w:rsid w:val="00D67968"/>
    <w:rsid w:val="00D70D50"/>
    <w:rsid w:val="00D71DD5"/>
    <w:rsid w:val="00D7304E"/>
    <w:rsid w:val="00D77ED8"/>
    <w:rsid w:val="00D80BE8"/>
    <w:rsid w:val="00D9061D"/>
    <w:rsid w:val="00D91E66"/>
    <w:rsid w:val="00D94015"/>
    <w:rsid w:val="00D94EEF"/>
    <w:rsid w:val="00D957AC"/>
    <w:rsid w:val="00DA1D06"/>
    <w:rsid w:val="00DA20DC"/>
    <w:rsid w:val="00DA2C46"/>
    <w:rsid w:val="00DA3207"/>
    <w:rsid w:val="00DA5EF1"/>
    <w:rsid w:val="00DA7A27"/>
    <w:rsid w:val="00DA7F03"/>
    <w:rsid w:val="00DB07B1"/>
    <w:rsid w:val="00DB1F49"/>
    <w:rsid w:val="00DB34A2"/>
    <w:rsid w:val="00DB415C"/>
    <w:rsid w:val="00DB6789"/>
    <w:rsid w:val="00DB6CDF"/>
    <w:rsid w:val="00DC01A4"/>
    <w:rsid w:val="00DC3882"/>
    <w:rsid w:val="00DD01DB"/>
    <w:rsid w:val="00DD0855"/>
    <w:rsid w:val="00DD08B0"/>
    <w:rsid w:val="00DD2B47"/>
    <w:rsid w:val="00DD4CFA"/>
    <w:rsid w:val="00DD5D50"/>
    <w:rsid w:val="00DD5ED4"/>
    <w:rsid w:val="00DE032A"/>
    <w:rsid w:val="00DE15BE"/>
    <w:rsid w:val="00DE1F80"/>
    <w:rsid w:val="00DE2B53"/>
    <w:rsid w:val="00DE4A33"/>
    <w:rsid w:val="00DE5546"/>
    <w:rsid w:val="00DE643A"/>
    <w:rsid w:val="00DF1273"/>
    <w:rsid w:val="00DF452C"/>
    <w:rsid w:val="00DF61A6"/>
    <w:rsid w:val="00DF6797"/>
    <w:rsid w:val="00DF6897"/>
    <w:rsid w:val="00E00BC4"/>
    <w:rsid w:val="00E00C30"/>
    <w:rsid w:val="00E0117F"/>
    <w:rsid w:val="00E04FB4"/>
    <w:rsid w:val="00E12443"/>
    <w:rsid w:val="00E12B32"/>
    <w:rsid w:val="00E14FF6"/>
    <w:rsid w:val="00E16219"/>
    <w:rsid w:val="00E219A1"/>
    <w:rsid w:val="00E2275F"/>
    <w:rsid w:val="00E25A44"/>
    <w:rsid w:val="00E331DF"/>
    <w:rsid w:val="00E34617"/>
    <w:rsid w:val="00E3472B"/>
    <w:rsid w:val="00E34828"/>
    <w:rsid w:val="00E36FA9"/>
    <w:rsid w:val="00E37926"/>
    <w:rsid w:val="00E435CE"/>
    <w:rsid w:val="00E444F1"/>
    <w:rsid w:val="00E45CFB"/>
    <w:rsid w:val="00E46370"/>
    <w:rsid w:val="00E4713D"/>
    <w:rsid w:val="00E500E1"/>
    <w:rsid w:val="00E501B3"/>
    <w:rsid w:val="00E52269"/>
    <w:rsid w:val="00E52946"/>
    <w:rsid w:val="00E54395"/>
    <w:rsid w:val="00E55396"/>
    <w:rsid w:val="00E56188"/>
    <w:rsid w:val="00E5642D"/>
    <w:rsid w:val="00E61A72"/>
    <w:rsid w:val="00E6354D"/>
    <w:rsid w:val="00E64143"/>
    <w:rsid w:val="00E65AB9"/>
    <w:rsid w:val="00E71E14"/>
    <w:rsid w:val="00E72F7B"/>
    <w:rsid w:val="00E733EF"/>
    <w:rsid w:val="00E82BC6"/>
    <w:rsid w:val="00E91D4E"/>
    <w:rsid w:val="00E9258F"/>
    <w:rsid w:val="00EA1DF4"/>
    <w:rsid w:val="00EA5993"/>
    <w:rsid w:val="00EA7B95"/>
    <w:rsid w:val="00EB2A3A"/>
    <w:rsid w:val="00EB2EA0"/>
    <w:rsid w:val="00EB3459"/>
    <w:rsid w:val="00EB3AB6"/>
    <w:rsid w:val="00EB5862"/>
    <w:rsid w:val="00EC0996"/>
    <w:rsid w:val="00EC09BF"/>
    <w:rsid w:val="00EC0E68"/>
    <w:rsid w:val="00EC1B06"/>
    <w:rsid w:val="00EC390B"/>
    <w:rsid w:val="00EC4689"/>
    <w:rsid w:val="00EC5D5F"/>
    <w:rsid w:val="00EC6CD9"/>
    <w:rsid w:val="00EC72D1"/>
    <w:rsid w:val="00EC7AC8"/>
    <w:rsid w:val="00ED0189"/>
    <w:rsid w:val="00ED13C3"/>
    <w:rsid w:val="00ED3A3C"/>
    <w:rsid w:val="00ED552B"/>
    <w:rsid w:val="00EE3112"/>
    <w:rsid w:val="00EE376E"/>
    <w:rsid w:val="00EE41E4"/>
    <w:rsid w:val="00EE78A9"/>
    <w:rsid w:val="00EE7B12"/>
    <w:rsid w:val="00EF0126"/>
    <w:rsid w:val="00EF2F5B"/>
    <w:rsid w:val="00EF3992"/>
    <w:rsid w:val="00F00E9D"/>
    <w:rsid w:val="00F010B6"/>
    <w:rsid w:val="00F014A1"/>
    <w:rsid w:val="00F02612"/>
    <w:rsid w:val="00F06264"/>
    <w:rsid w:val="00F0640A"/>
    <w:rsid w:val="00F06C5A"/>
    <w:rsid w:val="00F0708C"/>
    <w:rsid w:val="00F102F3"/>
    <w:rsid w:val="00F11502"/>
    <w:rsid w:val="00F12321"/>
    <w:rsid w:val="00F136C5"/>
    <w:rsid w:val="00F13B6E"/>
    <w:rsid w:val="00F13D95"/>
    <w:rsid w:val="00F1572A"/>
    <w:rsid w:val="00F164CA"/>
    <w:rsid w:val="00F2227A"/>
    <w:rsid w:val="00F234F0"/>
    <w:rsid w:val="00F248F2"/>
    <w:rsid w:val="00F249D3"/>
    <w:rsid w:val="00F31610"/>
    <w:rsid w:val="00F31788"/>
    <w:rsid w:val="00F37570"/>
    <w:rsid w:val="00F42DE5"/>
    <w:rsid w:val="00F456DE"/>
    <w:rsid w:val="00F46475"/>
    <w:rsid w:val="00F46C56"/>
    <w:rsid w:val="00F52317"/>
    <w:rsid w:val="00F5531F"/>
    <w:rsid w:val="00F574EB"/>
    <w:rsid w:val="00F620DA"/>
    <w:rsid w:val="00F6354F"/>
    <w:rsid w:val="00F65FDA"/>
    <w:rsid w:val="00F66E00"/>
    <w:rsid w:val="00F6776D"/>
    <w:rsid w:val="00F70149"/>
    <w:rsid w:val="00F70417"/>
    <w:rsid w:val="00F705CD"/>
    <w:rsid w:val="00F711EB"/>
    <w:rsid w:val="00F72FFB"/>
    <w:rsid w:val="00F73CCA"/>
    <w:rsid w:val="00F741EA"/>
    <w:rsid w:val="00F7468D"/>
    <w:rsid w:val="00F80022"/>
    <w:rsid w:val="00F8013A"/>
    <w:rsid w:val="00F80E80"/>
    <w:rsid w:val="00F813AB"/>
    <w:rsid w:val="00F83CD4"/>
    <w:rsid w:val="00F86DF3"/>
    <w:rsid w:val="00F9056E"/>
    <w:rsid w:val="00F93725"/>
    <w:rsid w:val="00F94503"/>
    <w:rsid w:val="00F95E58"/>
    <w:rsid w:val="00F97E8E"/>
    <w:rsid w:val="00FA0FEA"/>
    <w:rsid w:val="00FA2861"/>
    <w:rsid w:val="00FA519A"/>
    <w:rsid w:val="00FB0D26"/>
    <w:rsid w:val="00FB1027"/>
    <w:rsid w:val="00FB10D2"/>
    <w:rsid w:val="00FB1726"/>
    <w:rsid w:val="00FB22F0"/>
    <w:rsid w:val="00FB3EC3"/>
    <w:rsid w:val="00FB57D6"/>
    <w:rsid w:val="00FB5C59"/>
    <w:rsid w:val="00FC112B"/>
    <w:rsid w:val="00FC2284"/>
    <w:rsid w:val="00FC6AB8"/>
    <w:rsid w:val="00FC7DD2"/>
    <w:rsid w:val="00FD0030"/>
    <w:rsid w:val="00FD143F"/>
    <w:rsid w:val="00FD3432"/>
    <w:rsid w:val="00FD34DF"/>
    <w:rsid w:val="00FE25A1"/>
    <w:rsid w:val="00FE2C98"/>
    <w:rsid w:val="00FE3C39"/>
    <w:rsid w:val="00FE49AD"/>
    <w:rsid w:val="00FE511C"/>
    <w:rsid w:val="00FF3879"/>
    <w:rsid w:val="00FF4EB6"/>
    <w:rsid w:val="00FF7514"/>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FCC1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uiPriority w:val="1"/>
    <w:qFormat/>
    <w:rsid w:val="006A675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A67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57E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Refdecomentario">
    <w:name w:val="annotation reference"/>
    <w:basedOn w:val="Fuentedeprrafopredeter"/>
    <w:uiPriority w:val="99"/>
    <w:semiHidden/>
    <w:unhideWhenUsed/>
    <w:rsid w:val="00791541"/>
    <w:rPr>
      <w:sz w:val="16"/>
      <w:szCs w:val="16"/>
    </w:rPr>
  </w:style>
  <w:style w:type="paragraph" w:styleId="Textocomentario">
    <w:name w:val="annotation text"/>
    <w:basedOn w:val="Normal"/>
    <w:link w:val="TextocomentarioCar"/>
    <w:uiPriority w:val="99"/>
    <w:semiHidden/>
    <w:unhideWhenUsed/>
    <w:rsid w:val="007915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541"/>
    <w:rPr>
      <w:sz w:val="20"/>
      <w:szCs w:val="20"/>
    </w:rPr>
  </w:style>
  <w:style w:type="paragraph" w:styleId="Asuntodelcomentario">
    <w:name w:val="annotation subject"/>
    <w:basedOn w:val="Textocomentario"/>
    <w:next w:val="Textocomentario"/>
    <w:link w:val="AsuntodelcomentarioCar"/>
    <w:uiPriority w:val="99"/>
    <w:semiHidden/>
    <w:unhideWhenUsed/>
    <w:rsid w:val="00791541"/>
    <w:rPr>
      <w:b/>
      <w:bCs/>
    </w:rPr>
  </w:style>
  <w:style w:type="character" w:customStyle="1" w:styleId="AsuntodelcomentarioCar">
    <w:name w:val="Asunto del comentario Car"/>
    <w:basedOn w:val="TextocomentarioCar"/>
    <w:link w:val="Asuntodelcomentario"/>
    <w:uiPriority w:val="99"/>
    <w:semiHidden/>
    <w:rsid w:val="00791541"/>
    <w:rPr>
      <w:b/>
      <w:bCs/>
      <w:sz w:val="20"/>
      <w:szCs w:val="20"/>
    </w:rPr>
  </w:style>
  <w:style w:type="paragraph" w:styleId="Textonotaalfinal">
    <w:name w:val="endnote text"/>
    <w:basedOn w:val="Normal"/>
    <w:link w:val="TextonotaalfinalCar"/>
    <w:uiPriority w:val="99"/>
    <w:semiHidden/>
    <w:unhideWhenUsed/>
    <w:rsid w:val="008955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5572"/>
    <w:rPr>
      <w:sz w:val="20"/>
      <w:szCs w:val="20"/>
    </w:rPr>
  </w:style>
  <w:style w:type="character" w:styleId="Refdenotaalfinal">
    <w:name w:val="endnote reference"/>
    <w:basedOn w:val="Fuentedeprrafopredeter"/>
    <w:uiPriority w:val="99"/>
    <w:semiHidden/>
    <w:unhideWhenUsed/>
    <w:rsid w:val="00895572"/>
    <w:rPr>
      <w:vertAlign w:val="superscript"/>
    </w:rPr>
  </w:style>
  <w:style w:type="character" w:customStyle="1" w:styleId="Ttulo1Car">
    <w:name w:val="Título 1 Car"/>
    <w:basedOn w:val="Fuentedeprrafopredeter"/>
    <w:link w:val="Ttulo1"/>
    <w:uiPriority w:val="1"/>
    <w:rsid w:val="006A675C"/>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A675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357EEA"/>
    <w:rPr>
      <w:rFonts w:asciiTheme="majorHAnsi" w:eastAsiaTheme="majorEastAsia" w:hAnsiTheme="majorHAnsi" w:cstheme="majorBidi"/>
      <w:color w:val="1F4D78" w:themeColor="accent1" w:themeShade="7F"/>
      <w:sz w:val="24"/>
      <w:szCs w:val="24"/>
    </w:rPr>
  </w:style>
  <w:style w:type="table" w:styleId="Tabladecuadrcula1clara">
    <w:name w:val="Grid Table 1 Light"/>
    <w:basedOn w:val="Tablanormal"/>
    <w:uiPriority w:val="46"/>
    <w:rsid w:val="00357EE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357EEA"/>
    <w:pPr>
      <w:autoSpaceDE w:val="0"/>
      <w:autoSpaceDN w:val="0"/>
      <w:adjustRightInd w:val="0"/>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357E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357EEA"/>
    <w:pPr>
      <w:spacing w:after="0" w:line="240" w:lineRule="auto"/>
    </w:pPr>
  </w:style>
  <w:style w:type="character" w:customStyle="1" w:styleId="normaltextrun">
    <w:name w:val="normaltextrun"/>
    <w:basedOn w:val="Fuentedeprrafopredeter"/>
    <w:rsid w:val="00357EEA"/>
  </w:style>
  <w:style w:type="paragraph" w:customStyle="1" w:styleId="paragraph">
    <w:name w:val="paragraph"/>
    <w:basedOn w:val="Normal"/>
    <w:rsid w:val="00357E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57EEA"/>
  </w:style>
  <w:style w:type="character" w:styleId="nfasisintenso">
    <w:name w:val="Intense Emphasis"/>
    <w:basedOn w:val="Fuentedeprrafopredeter"/>
    <w:uiPriority w:val="21"/>
    <w:qFormat/>
    <w:rsid w:val="00357EEA"/>
    <w:rPr>
      <w:i/>
      <w:iCs/>
      <w:color w:val="5B9BD5" w:themeColor="accent1"/>
    </w:rPr>
  </w:style>
  <w:style w:type="paragraph" w:customStyle="1" w:styleId="Texto">
    <w:name w:val="Texto"/>
    <w:basedOn w:val="Normal"/>
    <w:rsid w:val="00357EEA"/>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5936249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9920">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5652790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74194660">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88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A171C-4FF9-4185-9708-AC9B51D9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6146</Words>
  <Characters>33804</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2018-11-20T23:12:00Z</cp:lastPrinted>
  <dcterms:created xsi:type="dcterms:W3CDTF">2018-11-26T23:18:00Z</dcterms:created>
  <dcterms:modified xsi:type="dcterms:W3CDTF">2019-03-04T20:18:00Z</dcterms:modified>
</cp:coreProperties>
</file>