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4A69CDBF" w:rsidR="00091682" w:rsidRPr="0040233B" w:rsidRDefault="00091682" w:rsidP="00091682">
      <w:pPr>
        <w:spacing w:before="240" w:after="240" w:line="360" w:lineRule="auto"/>
        <w:jc w:val="both"/>
        <w:rPr>
          <w:rFonts w:ascii="Palatino Linotype" w:hAnsi="Palatino Linotype"/>
        </w:rPr>
      </w:pPr>
      <w:r w:rsidRPr="0040233B">
        <w:rPr>
          <w:rFonts w:ascii="Palatino Linotype" w:hAnsi="Palatino Linotype"/>
        </w:rPr>
        <w:t xml:space="preserve">Resolución del Pleno del Instituto de Transparencia, Acceso a la Información Pública y Protección de Datos Personales del Estado de México y Municipios, con domicilio en </w:t>
      </w:r>
      <w:r w:rsidR="004440AC" w:rsidRPr="0040233B">
        <w:rPr>
          <w:rFonts w:ascii="Palatino Linotype" w:hAnsi="Palatino Linotype"/>
        </w:rPr>
        <w:t>Metepec, Estado de México</w:t>
      </w:r>
      <w:r w:rsidR="008C3158">
        <w:rPr>
          <w:rFonts w:ascii="Palatino Linotype" w:hAnsi="Palatino Linotype"/>
        </w:rPr>
        <w:t>;</w:t>
      </w:r>
      <w:r w:rsidR="00EF35FA">
        <w:rPr>
          <w:rFonts w:ascii="Palatino Linotype" w:hAnsi="Palatino Linotype"/>
        </w:rPr>
        <w:t xml:space="preserve"> </w:t>
      </w:r>
      <w:r w:rsidR="004440AC" w:rsidRPr="0040233B">
        <w:rPr>
          <w:rFonts w:ascii="Palatino Linotype" w:hAnsi="Palatino Linotype"/>
        </w:rPr>
        <w:t xml:space="preserve">de </w:t>
      </w:r>
      <w:r w:rsidR="00C7372B">
        <w:rPr>
          <w:rFonts w:ascii="Palatino Linotype" w:hAnsi="Palatino Linotype"/>
          <w:color w:val="C00000"/>
        </w:rPr>
        <w:t>veinti</w:t>
      </w:r>
      <w:r w:rsidR="000D4710">
        <w:rPr>
          <w:rFonts w:ascii="Palatino Linotype" w:hAnsi="Palatino Linotype"/>
          <w:color w:val="C00000"/>
        </w:rPr>
        <w:t>ocho</w:t>
      </w:r>
      <w:r w:rsidR="00C7372B">
        <w:rPr>
          <w:rFonts w:ascii="Palatino Linotype" w:hAnsi="Palatino Linotype"/>
          <w:color w:val="C00000"/>
        </w:rPr>
        <w:t xml:space="preserve"> de noviembre</w:t>
      </w:r>
      <w:r w:rsidR="004440AC" w:rsidRPr="00DD4EA2">
        <w:rPr>
          <w:rFonts w:ascii="Palatino Linotype" w:hAnsi="Palatino Linotype"/>
          <w:color w:val="C00000"/>
        </w:rPr>
        <w:t xml:space="preserve"> </w:t>
      </w:r>
      <w:r w:rsidRPr="0040233B">
        <w:rPr>
          <w:rFonts w:ascii="Palatino Linotype" w:hAnsi="Palatino Linotype"/>
        </w:rPr>
        <w:t>de</w:t>
      </w:r>
      <w:r w:rsidR="00686279" w:rsidRPr="0040233B">
        <w:rPr>
          <w:rFonts w:ascii="Palatino Linotype" w:hAnsi="Palatino Linotype"/>
        </w:rPr>
        <w:t>l</w:t>
      </w:r>
      <w:r w:rsidR="00E5452C">
        <w:rPr>
          <w:rFonts w:ascii="Palatino Linotype" w:hAnsi="Palatino Linotype"/>
        </w:rPr>
        <w:t xml:space="preserve"> dos mil dieci</w:t>
      </w:r>
      <w:r w:rsidR="009D502B">
        <w:rPr>
          <w:rFonts w:ascii="Palatino Linotype" w:hAnsi="Palatino Linotype"/>
        </w:rPr>
        <w:t>ocho</w:t>
      </w:r>
      <w:r w:rsidRPr="0040233B">
        <w:rPr>
          <w:rFonts w:ascii="Palatino Linotype" w:hAnsi="Palatino Linotype"/>
        </w:rPr>
        <w:t>.</w:t>
      </w:r>
    </w:p>
    <w:p w14:paraId="7D53FE2D" w14:textId="37278B6C" w:rsidR="008E7698" w:rsidRPr="0040233B" w:rsidRDefault="008E7698" w:rsidP="008E7698">
      <w:pPr>
        <w:spacing w:before="240" w:after="240" w:line="360" w:lineRule="auto"/>
        <w:jc w:val="both"/>
        <w:rPr>
          <w:rFonts w:ascii="Palatino Linotype" w:hAnsi="Palatino Linotype" w:cs="Arial"/>
        </w:rPr>
      </w:pPr>
      <w:r w:rsidRPr="0040233B">
        <w:rPr>
          <w:rFonts w:ascii="Palatino Linotype" w:hAnsi="Palatino Linotype" w:cs="Arial"/>
          <w:b/>
          <w:sz w:val="28"/>
          <w:szCs w:val="28"/>
        </w:rPr>
        <w:t>Visto</w:t>
      </w:r>
      <w:r w:rsidRPr="0040233B">
        <w:rPr>
          <w:rFonts w:ascii="Palatino Linotype" w:hAnsi="Palatino Linotype" w:cs="Arial"/>
        </w:rPr>
        <w:t xml:space="preserve"> el expediente relativo al recurso de revisión </w:t>
      </w:r>
      <w:r w:rsidR="005F1FCF">
        <w:rPr>
          <w:rFonts w:ascii="Palatino Linotype" w:eastAsiaTheme="minorEastAsia" w:hAnsi="Palatino Linotype" w:cs="Arial"/>
          <w:b/>
          <w:bCs/>
          <w:color w:val="C00000"/>
          <w:sz w:val="22"/>
          <w:szCs w:val="22"/>
          <w:lang w:val="es-MX"/>
        </w:rPr>
        <w:t>3709/INFOEM</w:t>
      </w:r>
      <w:r w:rsidR="00437D10">
        <w:rPr>
          <w:rFonts w:ascii="Palatino Linotype" w:eastAsiaTheme="minorEastAsia" w:hAnsi="Palatino Linotype" w:cs="Arial"/>
          <w:b/>
          <w:bCs/>
          <w:color w:val="C00000"/>
          <w:sz w:val="22"/>
          <w:szCs w:val="22"/>
          <w:lang w:val="es-MX"/>
        </w:rPr>
        <w:t>/IP/RR/2018</w:t>
      </w:r>
      <w:r w:rsidR="000E1C85">
        <w:rPr>
          <w:rFonts w:ascii="Palatino Linotype" w:hAnsi="Palatino Linotype" w:cs="Arial"/>
        </w:rPr>
        <w:t xml:space="preserve">, interpuesto por </w:t>
      </w:r>
      <w:r w:rsidR="00B369A6">
        <w:rPr>
          <w:rFonts w:ascii="Palatino Linotype" w:hAnsi="Palatino Linotype" w:cs="Arial"/>
        </w:rPr>
        <w:t>Xxxxxxx Xxxxx Xxxxxxxxx</w:t>
      </w:r>
      <w:bookmarkStart w:id="0" w:name="_GoBack"/>
      <w:bookmarkEnd w:id="0"/>
      <w:r w:rsidRPr="0040233B">
        <w:rPr>
          <w:rFonts w:ascii="Palatino Linotype" w:hAnsi="Palatino Linotype" w:cs="Arial"/>
        </w:rPr>
        <w:t>,</w:t>
      </w:r>
      <w:r w:rsidR="004440AC" w:rsidRPr="0040233B">
        <w:rPr>
          <w:rFonts w:ascii="Palatino Linotype" w:hAnsi="Palatino Linotype" w:cs="Arial"/>
        </w:rPr>
        <w:t xml:space="preserve"> </w:t>
      </w:r>
      <w:r w:rsidR="007E64E0">
        <w:rPr>
          <w:rFonts w:ascii="Palatino Linotype" w:hAnsi="Palatino Linotype" w:cs="Arial"/>
        </w:rPr>
        <w:t>a q</w:t>
      </w:r>
      <w:r w:rsidR="004440AC" w:rsidRPr="0040233B">
        <w:rPr>
          <w:rFonts w:ascii="Palatino Linotype" w:hAnsi="Palatino Linotype" w:cs="Arial"/>
        </w:rPr>
        <w:t>uien</w:t>
      </w:r>
      <w:r w:rsidRPr="0040233B">
        <w:rPr>
          <w:rFonts w:ascii="Palatino Linotype" w:hAnsi="Palatino Linotype" w:cs="Arial"/>
        </w:rPr>
        <w:t xml:space="preserve"> en lo sucesivo se le denominará </w:t>
      </w:r>
      <w:r w:rsidR="005A1564">
        <w:rPr>
          <w:rFonts w:ascii="Palatino Linotype" w:hAnsi="Palatino Linotype" w:cs="Arial"/>
        </w:rPr>
        <w:t>el</w:t>
      </w:r>
      <w:r w:rsidR="004C7629">
        <w:rPr>
          <w:rFonts w:ascii="Palatino Linotype" w:hAnsi="Palatino Linotype" w:cs="Arial"/>
        </w:rPr>
        <w:t xml:space="preserve"> </w:t>
      </w:r>
      <w:r w:rsidR="004C7629" w:rsidRPr="004C7629">
        <w:rPr>
          <w:rFonts w:ascii="Palatino Linotype" w:hAnsi="Palatino Linotype" w:cs="Arial"/>
          <w:b/>
          <w:i/>
        </w:rPr>
        <w:t>Recurrente</w:t>
      </w:r>
      <w:r w:rsidRPr="0040233B">
        <w:rPr>
          <w:rFonts w:ascii="Palatino Linotype" w:hAnsi="Palatino Linotype" w:cs="Arial"/>
          <w:b/>
          <w:i/>
        </w:rPr>
        <w:t xml:space="preserve"> </w:t>
      </w:r>
      <w:r w:rsidRPr="0040233B">
        <w:rPr>
          <w:rFonts w:ascii="Palatino Linotype" w:hAnsi="Palatino Linotype" w:cs="Arial"/>
        </w:rPr>
        <w:t>en contra de la respuesta</w:t>
      </w:r>
      <w:r w:rsidR="00E66AC9" w:rsidRPr="0040233B">
        <w:rPr>
          <w:rFonts w:ascii="Palatino Linotype" w:hAnsi="Palatino Linotype" w:cs="Arial"/>
        </w:rPr>
        <w:t xml:space="preserve"> a</w:t>
      </w:r>
      <w:r w:rsidRPr="0040233B">
        <w:rPr>
          <w:rFonts w:ascii="Palatino Linotype" w:hAnsi="Palatino Linotype" w:cs="Arial"/>
        </w:rPr>
        <w:t xml:space="preserve"> su solicitud de in</w:t>
      </w:r>
      <w:r w:rsidR="004440AC" w:rsidRPr="0040233B">
        <w:rPr>
          <w:rFonts w:ascii="Palatino Linotype" w:hAnsi="Palatino Linotype" w:cs="Arial"/>
        </w:rPr>
        <w:t xml:space="preserve">formación con número de folio </w:t>
      </w:r>
      <w:r w:rsidR="005F1FCF">
        <w:rPr>
          <w:rFonts w:ascii="Palatino Linotype" w:eastAsiaTheme="minorEastAsia" w:hAnsi="Palatino Linotype" w:cs="Arial"/>
          <w:b/>
          <w:color w:val="C00000"/>
          <w:sz w:val="22"/>
          <w:szCs w:val="22"/>
          <w:lang w:val="es-MX"/>
        </w:rPr>
        <w:t>00006/DIFLERMA</w:t>
      </w:r>
      <w:r w:rsidR="00126F04">
        <w:rPr>
          <w:rFonts w:ascii="Palatino Linotype" w:eastAsiaTheme="minorEastAsia" w:hAnsi="Palatino Linotype" w:cs="Arial"/>
          <w:b/>
          <w:color w:val="C00000"/>
          <w:sz w:val="22"/>
          <w:szCs w:val="22"/>
          <w:lang w:val="es-MX"/>
        </w:rPr>
        <w:t>/IP/2018</w:t>
      </w:r>
      <w:r w:rsidRPr="0040233B">
        <w:rPr>
          <w:rFonts w:ascii="Palatino Linotype" w:hAnsi="Palatino Linotype" w:cs="Arial"/>
        </w:rPr>
        <w:t xml:space="preserve">, </w:t>
      </w:r>
      <w:r w:rsidR="004440AC" w:rsidRPr="0040233B">
        <w:rPr>
          <w:rFonts w:ascii="Palatino Linotype" w:hAnsi="Palatino Linotype" w:cs="Arial"/>
        </w:rPr>
        <w:t xml:space="preserve">otorgada </w:t>
      </w:r>
      <w:r w:rsidRPr="0040233B">
        <w:rPr>
          <w:rFonts w:ascii="Palatino Linotype" w:hAnsi="Palatino Linotype" w:cs="Arial"/>
        </w:rPr>
        <w:t xml:space="preserve">por </w:t>
      </w:r>
      <w:r w:rsidR="00E5452C">
        <w:rPr>
          <w:rFonts w:ascii="Palatino Linotype" w:hAnsi="Palatino Linotype" w:cs="Arial"/>
        </w:rPr>
        <w:t>l</w:t>
      </w:r>
      <w:r w:rsidR="00E94560">
        <w:rPr>
          <w:rFonts w:ascii="Palatino Linotype" w:hAnsi="Palatino Linotype" w:cs="Arial"/>
        </w:rPr>
        <w:t>a</w:t>
      </w:r>
      <w:r w:rsidR="008F355E">
        <w:rPr>
          <w:rFonts w:ascii="Palatino Linotype" w:hAnsi="Palatino Linotype" w:cs="Arial"/>
        </w:rPr>
        <w:t xml:space="preserve"> </w:t>
      </w:r>
      <w:r w:rsidR="005F1FCF">
        <w:rPr>
          <w:rFonts w:ascii="Palatino Linotype" w:hAnsi="Palatino Linotype" w:cs="Arial"/>
          <w:b/>
        </w:rPr>
        <w:t>Sistema Municipal para el Desarrollo Integral de la Familia de Lerma</w:t>
      </w:r>
      <w:r w:rsidR="008F355E">
        <w:rPr>
          <w:rFonts w:ascii="Palatino Linotype" w:hAnsi="Palatino Linotype" w:cs="Arial"/>
        </w:rPr>
        <w:t>,</w:t>
      </w:r>
      <w:r w:rsidRPr="0040233B">
        <w:rPr>
          <w:rFonts w:ascii="Palatino Linotype" w:hAnsi="Palatino Linotype" w:cs="Arial"/>
        </w:rPr>
        <w:t xml:space="preserve"> en lo sucesivo el </w:t>
      </w:r>
      <w:r w:rsidRPr="0040233B">
        <w:rPr>
          <w:rFonts w:ascii="Palatino Linotype" w:hAnsi="Palatino Linotype" w:cs="Arial"/>
          <w:b/>
        </w:rPr>
        <w:t>Sujeto Obligado</w:t>
      </w:r>
      <w:r w:rsidRPr="0040233B">
        <w:rPr>
          <w:rFonts w:ascii="Palatino Linotype" w:hAnsi="Palatino Linotype" w:cs="Arial"/>
        </w:rPr>
        <w:t>;</w:t>
      </w:r>
      <w:r w:rsidRPr="0040233B">
        <w:rPr>
          <w:rFonts w:ascii="Palatino Linotype" w:hAnsi="Palatino Linotype" w:cs="Arial"/>
          <w:b/>
        </w:rPr>
        <w:t xml:space="preserve"> </w:t>
      </w:r>
      <w:r w:rsidRPr="0040233B">
        <w:rPr>
          <w:rFonts w:ascii="Palatino Linotype" w:hAnsi="Palatino Linotype" w:cs="Arial"/>
        </w:rPr>
        <w:t>se procede a dictar la presente resolución, con base en lo siguiente.</w:t>
      </w:r>
    </w:p>
    <w:p w14:paraId="1A4B04B4" w14:textId="6FE3E403" w:rsidR="008E7698" w:rsidRPr="0040233B" w:rsidRDefault="004A6EFE" w:rsidP="004A6EFE">
      <w:pPr>
        <w:pStyle w:val="Ttulo2"/>
        <w:jc w:val="center"/>
        <w:rPr>
          <w:rFonts w:ascii="Palatino Linotype" w:hAnsi="Palatino Linotype"/>
          <w:b/>
          <w:color w:val="auto"/>
          <w:sz w:val="24"/>
          <w:szCs w:val="24"/>
        </w:rPr>
      </w:pPr>
      <w:r w:rsidRPr="0040233B">
        <w:rPr>
          <w:rFonts w:ascii="Palatino Linotype" w:hAnsi="Palatino Linotype"/>
          <w:b/>
          <w:color w:val="auto"/>
          <w:sz w:val="24"/>
          <w:szCs w:val="24"/>
        </w:rPr>
        <w:t xml:space="preserve">I. </w:t>
      </w:r>
      <w:r w:rsidR="008E7698" w:rsidRPr="0040233B">
        <w:rPr>
          <w:rFonts w:ascii="Palatino Linotype" w:hAnsi="Palatino Linotype"/>
          <w:b/>
          <w:color w:val="auto"/>
          <w:sz w:val="24"/>
          <w:szCs w:val="24"/>
        </w:rPr>
        <w:t>A N T E C E D E N T E S:</w:t>
      </w:r>
    </w:p>
    <w:p w14:paraId="4B0026B6" w14:textId="5CFE043C" w:rsidR="008E7698" w:rsidRPr="0040233B" w:rsidRDefault="008E7698" w:rsidP="008E7698">
      <w:pPr>
        <w:spacing w:before="240" w:after="240" w:line="360" w:lineRule="auto"/>
        <w:jc w:val="both"/>
        <w:rPr>
          <w:rFonts w:ascii="Palatino Linotype" w:hAnsi="Palatino Linotype" w:cs="Arial"/>
          <w:b/>
        </w:rPr>
      </w:pPr>
      <w:r w:rsidRPr="0040233B">
        <w:rPr>
          <w:rFonts w:ascii="Palatino Linotype" w:hAnsi="Palatino Linotype" w:cs="Arial"/>
          <w:b/>
          <w:sz w:val="28"/>
          <w:szCs w:val="28"/>
        </w:rPr>
        <w:t>1. Solicitud de acceso a la información.</w:t>
      </w:r>
      <w:r w:rsidRPr="0040233B">
        <w:rPr>
          <w:rFonts w:ascii="Palatino Linotype" w:hAnsi="Palatino Linotype" w:cs="Arial"/>
          <w:b/>
        </w:rPr>
        <w:t xml:space="preserve"> </w:t>
      </w:r>
      <w:r w:rsidRPr="0040233B">
        <w:rPr>
          <w:rFonts w:ascii="Palatino Linotype" w:hAnsi="Palatino Linotype" w:cs="Arial"/>
        </w:rPr>
        <w:t>Con</w:t>
      </w:r>
      <w:r w:rsidR="004440AC" w:rsidRPr="0040233B">
        <w:rPr>
          <w:rFonts w:ascii="Palatino Linotype" w:hAnsi="Palatino Linotype" w:cs="Arial"/>
        </w:rPr>
        <w:t xml:space="preserve"> fecha </w:t>
      </w:r>
      <w:r w:rsidR="005F1FCF">
        <w:rPr>
          <w:rFonts w:ascii="Palatino Linotype" w:hAnsi="Palatino Linotype" w:cs="Arial"/>
          <w:color w:val="C00000"/>
        </w:rPr>
        <w:t>treinta y uno de agosto</w:t>
      </w:r>
      <w:r w:rsidR="009D502B">
        <w:rPr>
          <w:rFonts w:ascii="Palatino Linotype" w:hAnsi="Palatino Linotype" w:cs="Arial"/>
          <w:color w:val="C00000"/>
        </w:rPr>
        <w:t xml:space="preserve"> </w:t>
      </w:r>
      <w:r w:rsidRPr="0040233B">
        <w:rPr>
          <w:rFonts w:ascii="Palatino Linotype" w:hAnsi="Palatino Linotype" w:cs="Arial"/>
        </w:rPr>
        <w:t xml:space="preserve">de dos mil </w:t>
      </w:r>
      <w:r w:rsidR="00682656" w:rsidRPr="0040233B">
        <w:rPr>
          <w:rFonts w:ascii="Palatino Linotype" w:hAnsi="Palatino Linotype" w:cs="Arial"/>
        </w:rPr>
        <w:t>dieci</w:t>
      </w:r>
      <w:r w:rsidR="00327357">
        <w:rPr>
          <w:rFonts w:ascii="Palatino Linotype" w:hAnsi="Palatino Linotype" w:cs="Arial"/>
        </w:rPr>
        <w:t>ocho</w:t>
      </w:r>
      <w:r w:rsidR="00682656" w:rsidRPr="0040233B">
        <w:rPr>
          <w:rFonts w:ascii="Palatino Linotype" w:hAnsi="Palatino Linotype" w:cs="Arial"/>
        </w:rPr>
        <w:t xml:space="preserve">, </w:t>
      </w:r>
      <w:r w:rsidR="00D553E6">
        <w:rPr>
          <w:rFonts w:ascii="Palatino Linotype" w:hAnsi="Palatino Linotype" w:cs="Arial"/>
        </w:rPr>
        <w:t>el</w:t>
      </w:r>
      <w:r w:rsidRPr="0040233B">
        <w:rPr>
          <w:rFonts w:ascii="Palatino Linotype" w:hAnsi="Palatino Linotype" w:cs="Arial"/>
        </w:rPr>
        <w:t xml:space="preserve"> ahora </w:t>
      </w:r>
      <w:r w:rsidR="00DE7F9A" w:rsidRPr="0040233B">
        <w:rPr>
          <w:rFonts w:ascii="Palatino Linotype" w:hAnsi="Palatino Linotype" w:cs="Arial"/>
          <w:b/>
          <w:i/>
        </w:rPr>
        <w:t>Recurrente</w:t>
      </w:r>
      <w:r w:rsidRPr="0040233B">
        <w:rPr>
          <w:rFonts w:ascii="Palatino Linotype" w:hAnsi="Palatino Linotype" w:cs="Arial"/>
        </w:rPr>
        <w:t xml:space="preserve"> formuló solicitud de acceso a </w:t>
      </w:r>
      <w:r w:rsidR="00DF1223" w:rsidRPr="0040233B">
        <w:rPr>
          <w:rFonts w:ascii="Palatino Linotype" w:hAnsi="Palatino Linotype" w:cs="Arial"/>
        </w:rPr>
        <w:t xml:space="preserve">la </w:t>
      </w:r>
      <w:r w:rsidRPr="0040233B">
        <w:rPr>
          <w:rFonts w:ascii="Palatino Linotype" w:hAnsi="Palatino Linotype" w:cs="Arial"/>
        </w:rPr>
        <w:t xml:space="preserve">información pública al </w:t>
      </w:r>
      <w:r w:rsidRPr="00857279">
        <w:rPr>
          <w:rFonts w:ascii="Palatino Linotype" w:hAnsi="Palatino Linotype" w:cs="Arial"/>
          <w:b/>
        </w:rPr>
        <w:t>Sujeto Obligado</w:t>
      </w:r>
      <w:r w:rsidRPr="0040233B">
        <w:rPr>
          <w:rFonts w:ascii="Palatino Linotype" w:hAnsi="Palatino Linotype" w:cs="Arial"/>
        </w:rPr>
        <w:t xml:space="preserve"> a través del Sistema de Acceso a la Información Mexiquense, en adelante </w:t>
      </w:r>
      <w:r w:rsidRPr="0040233B">
        <w:rPr>
          <w:rFonts w:ascii="Palatino Linotype" w:hAnsi="Palatino Linotype" w:cs="Arial"/>
          <w:b/>
        </w:rPr>
        <w:t>SAIMEX,</w:t>
      </w:r>
      <w:r w:rsidRPr="0040233B">
        <w:rPr>
          <w:rFonts w:ascii="Palatino Linotype" w:hAnsi="Palatino Linotype" w:cs="Arial"/>
        </w:rPr>
        <w:t xml:space="preserve"> </w:t>
      </w:r>
      <w:r w:rsidR="00126F04" w:rsidRPr="0040233B">
        <w:rPr>
          <w:rFonts w:ascii="Palatino Linotype" w:hAnsi="Palatino Linotype" w:cs="Arial"/>
        </w:rPr>
        <w:t>requiriendo</w:t>
      </w:r>
      <w:r w:rsidRPr="0040233B">
        <w:rPr>
          <w:rFonts w:ascii="Palatino Linotype" w:hAnsi="Palatino Linotype" w:cs="Arial"/>
        </w:rPr>
        <w:t xml:space="preserve"> lo siguiente:</w:t>
      </w:r>
    </w:p>
    <w:p w14:paraId="3F4E6C5F" w14:textId="3EEBE015" w:rsidR="00293DE5" w:rsidRPr="006D64F9" w:rsidRDefault="00293DE5" w:rsidP="008F355E">
      <w:pPr>
        <w:spacing w:before="240" w:after="240" w:line="360" w:lineRule="auto"/>
        <w:ind w:left="851" w:right="902"/>
        <w:jc w:val="both"/>
        <w:rPr>
          <w:rFonts w:ascii="Palatino Linotype" w:hAnsi="Palatino Linotype" w:cs="Arial"/>
          <w:b/>
          <w:i/>
        </w:rPr>
      </w:pPr>
      <w:r w:rsidRPr="005F1FCF">
        <w:rPr>
          <w:rFonts w:ascii="Palatino Linotype" w:eastAsiaTheme="minorEastAsia" w:hAnsi="Palatino Linotype" w:cs="Arial"/>
          <w:i/>
          <w:lang w:val="es-MX"/>
        </w:rPr>
        <w:t>“</w:t>
      </w:r>
      <w:r w:rsidR="005F1FCF" w:rsidRPr="005F1FCF">
        <w:rPr>
          <w:rFonts w:ascii="Palatino Linotype" w:hAnsi="Palatino Linotype"/>
          <w:i/>
          <w:color w:val="000000"/>
        </w:rPr>
        <w:t xml:space="preserve">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sobresueldo, compensaciones, horas extras, comisiones, apoyos escolares, vales, apoyos en general, excedentes </w:t>
      </w:r>
      <w:r w:rsidR="005F1FCF" w:rsidRPr="005F1FCF">
        <w:rPr>
          <w:rFonts w:ascii="Palatino Linotype" w:hAnsi="Palatino Linotype"/>
          <w:i/>
          <w:color w:val="000000"/>
        </w:rPr>
        <w:lastRenderedPageBreak/>
        <w:t>y similares de cada persona en la nómina, lista de raya, sindicalizados, personal de confianza y similares.</w:t>
      </w:r>
      <w:r w:rsidR="004F5243" w:rsidRPr="005F1FCF">
        <w:rPr>
          <w:rFonts w:ascii="Palatino Linotype" w:hAnsi="Palatino Linotype" w:cs="Arial"/>
          <w:i/>
        </w:rPr>
        <w:t>”</w:t>
      </w:r>
      <w:r w:rsidR="00C673D1" w:rsidRPr="00126F04">
        <w:rPr>
          <w:rFonts w:ascii="Palatino Linotype" w:hAnsi="Palatino Linotype" w:cs="Arial"/>
          <w:i/>
          <w:sz w:val="20"/>
          <w:szCs w:val="20"/>
        </w:rPr>
        <w:t>(sic)</w:t>
      </w:r>
    </w:p>
    <w:p w14:paraId="649BFEDD" w14:textId="080877E6" w:rsidR="00293DE5" w:rsidRPr="0040233B" w:rsidRDefault="00E94560" w:rsidP="008E7698">
      <w:pPr>
        <w:spacing w:before="240" w:after="240" w:line="360" w:lineRule="auto"/>
        <w:jc w:val="both"/>
        <w:rPr>
          <w:rFonts w:ascii="Palatino Linotype" w:hAnsi="Palatino Linotype" w:cs="Arial"/>
          <w:b/>
        </w:rPr>
      </w:pPr>
      <w:r>
        <w:rPr>
          <w:rFonts w:ascii="Palatino Linotype" w:hAnsi="Palatino Linotype" w:cs="Arial"/>
        </w:rPr>
        <w:t>La</w:t>
      </w:r>
      <w:r w:rsidR="00293DE5" w:rsidRPr="0040233B">
        <w:rPr>
          <w:rFonts w:ascii="Palatino Linotype" w:hAnsi="Palatino Linotype" w:cs="Arial"/>
        </w:rPr>
        <w:t xml:space="preserve"> solicitante indicó como modalidad de entrega el</w:t>
      </w:r>
      <w:r w:rsidR="00293DE5" w:rsidRPr="0040233B">
        <w:rPr>
          <w:rFonts w:ascii="Palatino Linotype" w:hAnsi="Palatino Linotype" w:cs="Arial"/>
          <w:b/>
        </w:rPr>
        <w:t xml:space="preserve"> SAIMEX</w:t>
      </w:r>
      <w:r w:rsidR="00451F5B" w:rsidRPr="0040233B">
        <w:rPr>
          <w:rFonts w:ascii="Palatino Linotype" w:hAnsi="Palatino Linotype" w:cs="Arial"/>
          <w:b/>
        </w:rPr>
        <w:t>.</w:t>
      </w:r>
    </w:p>
    <w:p w14:paraId="7F4FFA47" w14:textId="7F574268" w:rsidR="005F1FCF" w:rsidRDefault="008E7698" w:rsidP="005F1FCF">
      <w:pPr>
        <w:spacing w:before="240" w:after="240" w:line="360" w:lineRule="auto"/>
        <w:jc w:val="both"/>
        <w:rPr>
          <w:rFonts w:ascii="Palatino Linotype" w:hAnsi="Palatino Linotype" w:cs="Arial"/>
          <w:szCs w:val="28"/>
        </w:rPr>
      </w:pPr>
      <w:r w:rsidRPr="0040233B">
        <w:rPr>
          <w:rFonts w:ascii="Palatino Linotype" w:hAnsi="Palatino Linotype" w:cs="Arial"/>
          <w:b/>
          <w:sz w:val="28"/>
          <w:szCs w:val="28"/>
        </w:rPr>
        <w:t xml:space="preserve">2. </w:t>
      </w:r>
      <w:r w:rsidR="005F1FCF">
        <w:rPr>
          <w:rFonts w:ascii="Palatino Linotype" w:hAnsi="Palatino Linotype" w:cs="Arial"/>
          <w:b/>
          <w:sz w:val="28"/>
          <w:szCs w:val="28"/>
        </w:rPr>
        <w:t xml:space="preserve">Solicitud de Aclaración. </w:t>
      </w:r>
      <w:r w:rsidR="005F1FCF">
        <w:rPr>
          <w:rFonts w:ascii="Palatino Linotype" w:hAnsi="Palatino Linotype" w:cs="Arial"/>
          <w:szCs w:val="28"/>
        </w:rPr>
        <w:t xml:space="preserve">En </w:t>
      </w:r>
      <w:r w:rsidR="005F1FCF" w:rsidRPr="00C349BC">
        <w:rPr>
          <w:rFonts w:ascii="Palatino Linotype" w:hAnsi="Palatino Linotype" w:cs="Arial"/>
          <w:szCs w:val="28"/>
        </w:rPr>
        <w:t>fecha</w:t>
      </w:r>
      <w:r w:rsidR="005F1FCF">
        <w:rPr>
          <w:rFonts w:ascii="Palatino Linotype" w:hAnsi="Palatino Linotype" w:cs="Arial"/>
          <w:szCs w:val="28"/>
        </w:rPr>
        <w:t xml:space="preserve"> siete de septiembre del año en curso, el </w:t>
      </w:r>
      <w:r w:rsidR="005F1FCF">
        <w:rPr>
          <w:rFonts w:ascii="Palatino Linotype" w:hAnsi="Palatino Linotype" w:cs="Arial"/>
          <w:b/>
          <w:szCs w:val="28"/>
        </w:rPr>
        <w:t>Sujeto Obligado</w:t>
      </w:r>
      <w:r w:rsidR="005F1FCF" w:rsidRPr="00661F5B">
        <w:rPr>
          <w:rFonts w:ascii="Palatino Linotype" w:hAnsi="Palatino Linotype" w:cs="Arial"/>
          <w:szCs w:val="28"/>
        </w:rPr>
        <w:t xml:space="preserve"> le </w:t>
      </w:r>
      <w:r w:rsidR="005F1FCF">
        <w:rPr>
          <w:rFonts w:ascii="Palatino Linotype" w:hAnsi="Palatino Linotype" w:cs="Arial"/>
          <w:szCs w:val="28"/>
        </w:rPr>
        <w:t>notificó al particular que debía aclarar su solicitud de a</w:t>
      </w:r>
      <w:r w:rsidR="007A32BE">
        <w:rPr>
          <w:rFonts w:ascii="Palatino Linotype" w:hAnsi="Palatino Linotype" w:cs="Arial"/>
          <w:szCs w:val="28"/>
        </w:rPr>
        <w:t>cceso a información, sin que le</w:t>
      </w:r>
      <w:r w:rsidR="005F1FCF">
        <w:rPr>
          <w:rFonts w:ascii="Palatino Linotype" w:hAnsi="Palatino Linotype" w:cs="Arial"/>
          <w:szCs w:val="28"/>
        </w:rPr>
        <w:t xml:space="preserve"> expresara respecto a que puntos. Requerimiento que desahogo el hoy </w:t>
      </w:r>
      <w:r w:rsidR="005F1FCF">
        <w:rPr>
          <w:rFonts w:ascii="Palatino Linotype" w:hAnsi="Palatino Linotype" w:cs="Arial"/>
          <w:b/>
          <w:i/>
          <w:szCs w:val="28"/>
        </w:rPr>
        <w:t xml:space="preserve">Recurrente </w:t>
      </w:r>
      <w:r w:rsidR="005F1FCF">
        <w:rPr>
          <w:rFonts w:ascii="Palatino Linotype" w:hAnsi="Palatino Linotype" w:cs="Arial"/>
          <w:szCs w:val="28"/>
        </w:rPr>
        <w:t>en fecha once de septiembre de la presente anualidad, manifestando lo siguiente:</w:t>
      </w:r>
    </w:p>
    <w:p w14:paraId="7F35BDF7" w14:textId="4D266452" w:rsidR="005F1FCF" w:rsidRPr="005F1FCF" w:rsidRDefault="005F1FCF" w:rsidP="005F1FCF">
      <w:pPr>
        <w:spacing w:before="240" w:after="240" w:line="360" w:lineRule="auto"/>
        <w:ind w:left="851" w:right="902"/>
        <w:jc w:val="both"/>
        <w:rPr>
          <w:rFonts w:ascii="Palatino Linotype" w:hAnsi="Palatino Linotype"/>
          <w:i/>
          <w:lang w:val="es-MX" w:eastAsia="es-MX"/>
        </w:rPr>
      </w:pPr>
      <w:r>
        <w:rPr>
          <w:rFonts w:ascii="Palatino Linotype" w:hAnsi="Palatino Linotype"/>
          <w:i/>
          <w:lang w:val="es-MX" w:eastAsia="es-MX"/>
        </w:rPr>
        <w:t>“</w:t>
      </w:r>
      <w:r w:rsidRPr="005F1FCF">
        <w:rPr>
          <w:rFonts w:ascii="Palatino Linotype" w:hAnsi="Palatino Linotype"/>
          <w:i/>
          <w:lang w:val="es-MX" w:eastAsia="es-MX"/>
        </w:rPr>
        <w:t>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policía y similares. la solicitud es clara, solicito lo que se refiere el texto del párrafo anterior. que constituye la nomina de las fechas referidas con nombre y cargo de cada servidor publico, su ingreso de sueldo y de manera separada su ingreso por excedentes como sobre sueldo, gratificación, comisiones, etc. la tesorería o dirección de finanzas comprenderá.</w:t>
      </w:r>
      <w:r>
        <w:rPr>
          <w:rFonts w:ascii="Palatino Linotype" w:hAnsi="Palatino Linotype"/>
          <w:i/>
          <w:lang w:val="es-MX" w:eastAsia="es-MX"/>
        </w:rPr>
        <w:t>”</w:t>
      </w:r>
    </w:p>
    <w:p w14:paraId="59146004" w14:textId="77777777" w:rsidR="005F1FCF" w:rsidRDefault="005F1FCF" w:rsidP="005F1FCF">
      <w:pPr>
        <w:spacing w:before="240" w:after="240" w:line="360" w:lineRule="auto"/>
        <w:jc w:val="both"/>
        <w:rPr>
          <w:rFonts w:ascii="Palatino Linotype" w:hAnsi="Palatino Linotype" w:cs="Arial"/>
          <w:szCs w:val="28"/>
        </w:rPr>
      </w:pPr>
    </w:p>
    <w:p w14:paraId="486A14B9" w14:textId="4812693B" w:rsidR="008E7698" w:rsidRDefault="00892BC4" w:rsidP="00971434">
      <w:pPr>
        <w:spacing w:before="240" w:after="240" w:line="360" w:lineRule="auto"/>
        <w:jc w:val="both"/>
        <w:rPr>
          <w:rFonts w:ascii="Palatino Linotype" w:hAnsi="Palatino Linotype" w:cs="Arial"/>
        </w:rPr>
      </w:pPr>
      <w:r>
        <w:rPr>
          <w:rFonts w:ascii="Palatino Linotype" w:hAnsi="Palatino Linotype" w:cs="Arial"/>
          <w:b/>
          <w:sz w:val="28"/>
          <w:szCs w:val="28"/>
        </w:rPr>
        <w:lastRenderedPageBreak/>
        <w:t xml:space="preserve">3. </w:t>
      </w:r>
      <w:r w:rsidR="008F355E">
        <w:rPr>
          <w:rFonts w:ascii="Palatino Linotype" w:hAnsi="Palatino Linotype" w:cs="Arial"/>
          <w:b/>
          <w:sz w:val="28"/>
          <w:szCs w:val="28"/>
        </w:rPr>
        <w:t>Respuesta</w:t>
      </w:r>
      <w:r w:rsidR="008E7698" w:rsidRPr="0040233B">
        <w:rPr>
          <w:rFonts w:ascii="Palatino Linotype" w:hAnsi="Palatino Linotype" w:cs="Arial"/>
          <w:b/>
          <w:sz w:val="28"/>
          <w:szCs w:val="28"/>
        </w:rPr>
        <w:t>.</w:t>
      </w:r>
      <w:r w:rsidR="008E7698" w:rsidRPr="0040233B">
        <w:rPr>
          <w:rFonts w:ascii="Palatino Linotype" w:hAnsi="Palatino Linotype" w:cs="Arial"/>
          <w:b/>
        </w:rPr>
        <w:t xml:space="preserve"> </w:t>
      </w:r>
      <w:r w:rsidR="008E7698" w:rsidRPr="0040233B">
        <w:rPr>
          <w:rFonts w:ascii="Palatino Linotype" w:hAnsi="Palatino Linotype" w:cs="Arial"/>
        </w:rPr>
        <w:t>Con fecha</w:t>
      </w:r>
      <w:r w:rsidR="00D53645" w:rsidRPr="0040233B">
        <w:rPr>
          <w:rFonts w:ascii="Palatino Linotype" w:hAnsi="Palatino Linotype" w:cs="Arial"/>
        </w:rPr>
        <w:t xml:space="preserve"> </w:t>
      </w:r>
      <w:r>
        <w:rPr>
          <w:rFonts w:ascii="Palatino Linotype" w:hAnsi="Palatino Linotype" w:cs="Arial"/>
        </w:rPr>
        <w:t>dos de octubre</w:t>
      </w:r>
      <w:r w:rsidR="00E5452C">
        <w:rPr>
          <w:rFonts w:ascii="Palatino Linotype" w:hAnsi="Palatino Linotype" w:cs="Arial"/>
          <w:color w:val="C00000"/>
        </w:rPr>
        <w:t xml:space="preserve"> </w:t>
      </w:r>
      <w:r w:rsidR="00327357">
        <w:rPr>
          <w:rFonts w:ascii="Palatino Linotype" w:hAnsi="Palatino Linotype" w:cs="Arial"/>
        </w:rPr>
        <w:t>del año en curso</w:t>
      </w:r>
      <w:r w:rsidR="00E5452C">
        <w:rPr>
          <w:rFonts w:ascii="Palatino Linotype" w:hAnsi="Palatino Linotype" w:cs="Arial"/>
        </w:rPr>
        <w:t>,</w:t>
      </w:r>
      <w:r w:rsidR="00D53645" w:rsidRPr="0040233B">
        <w:rPr>
          <w:rFonts w:ascii="Palatino Linotype" w:hAnsi="Palatino Linotype" w:cs="Arial"/>
        </w:rPr>
        <w:t xml:space="preserve"> </w:t>
      </w:r>
      <w:r w:rsidR="008E7698" w:rsidRPr="0040233B">
        <w:rPr>
          <w:rFonts w:ascii="Palatino Linotype" w:hAnsi="Palatino Linotype" w:cs="Arial"/>
        </w:rPr>
        <w:t xml:space="preserve">a través del </w:t>
      </w:r>
      <w:r w:rsidR="00E5452C">
        <w:rPr>
          <w:rFonts w:ascii="Palatino Linotype" w:hAnsi="Palatino Linotype" w:cs="Arial"/>
        </w:rPr>
        <w:t xml:space="preserve">sistema electrónico </w:t>
      </w:r>
      <w:r w:rsidR="008E7698" w:rsidRPr="0040233B">
        <w:rPr>
          <w:rFonts w:ascii="Palatino Linotype" w:hAnsi="Palatino Linotype" w:cs="Arial"/>
        </w:rPr>
        <w:t xml:space="preserve">SAIMEX, </w:t>
      </w:r>
      <w:r w:rsidR="00E5452C">
        <w:rPr>
          <w:rFonts w:ascii="Palatino Linotype" w:hAnsi="Palatino Linotype" w:cs="Arial"/>
        </w:rPr>
        <w:t xml:space="preserve">el </w:t>
      </w:r>
      <w:r w:rsidR="00E5452C">
        <w:rPr>
          <w:rFonts w:ascii="Palatino Linotype" w:hAnsi="Palatino Linotype" w:cs="Arial"/>
          <w:b/>
        </w:rPr>
        <w:t xml:space="preserve">Sujeto Obligado </w:t>
      </w:r>
      <w:r w:rsidR="008F355E">
        <w:rPr>
          <w:rFonts w:ascii="Palatino Linotype" w:hAnsi="Palatino Linotype" w:cs="Arial"/>
        </w:rPr>
        <w:t xml:space="preserve">notificó </w:t>
      </w:r>
      <w:r w:rsidR="00E5452C">
        <w:rPr>
          <w:rFonts w:ascii="Palatino Linotype" w:hAnsi="Palatino Linotype" w:cs="Arial"/>
        </w:rPr>
        <w:t>al particular la respuesta siguiente</w:t>
      </w:r>
      <w:r w:rsidR="008F355E">
        <w:rPr>
          <w:rFonts w:ascii="Palatino Linotype" w:hAnsi="Palatino Linotype" w:cs="Arial"/>
        </w:rPr>
        <w:t>:</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3E132A" w:rsidRPr="003E132A" w14:paraId="6B78D83F" w14:textId="77777777" w:rsidTr="003E132A">
        <w:trPr>
          <w:trHeight w:val="150"/>
          <w:tblCellSpacing w:w="0" w:type="dxa"/>
          <w:jc w:val="center"/>
        </w:trPr>
        <w:tc>
          <w:tcPr>
            <w:tcW w:w="0" w:type="auto"/>
            <w:vAlign w:val="center"/>
            <w:hideMark/>
          </w:tcPr>
          <w:p w14:paraId="314CD44A" w14:textId="54E22BD0" w:rsidR="003E132A" w:rsidRPr="003E132A" w:rsidRDefault="003E132A" w:rsidP="00971434">
            <w:pPr>
              <w:spacing w:before="240" w:after="240" w:line="360" w:lineRule="auto"/>
              <w:ind w:left="1701" w:right="1712"/>
              <w:jc w:val="both"/>
              <w:rPr>
                <w:sz w:val="16"/>
                <w:szCs w:val="16"/>
                <w:lang w:val="es-MX" w:eastAsia="es-MX"/>
              </w:rPr>
            </w:pPr>
            <w:r>
              <w:rPr>
                <w:rFonts w:ascii="Palatino Linotype" w:hAnsi="Palatino Linotype"/>
                <w:i/>
                <w:color w:val="000000"/>
              </w:rPr>
              <w:t>“</w:t>
            </w:r>
            <w:r w:rsidR="00892BC4" w:rsidRPr="00892BC4">
              <w:rPr>
                <w:rFonts w:ascii="Palatino Linotype" w:hAnsi="Palatino Linotype"/>
                <w:i/>
                <w:color w:val="000000"/>
              </w:rPr>
              <w:t>Remito a usted, respuesta signada por el Departamento de Administración de Personal.</w:t>
            </w:r>
            <w:r>
              <w:rPr>
                <w:rFonts w:ascii="Palatino Linotype" w:hAnsi="Palatino Linotype"/>
                <w:i/>
                <w:lang w:val="es-MX" w:eastAsia="es-MX"/>
              </w:rPr>
              <w:t xml:space="preserve">” </w:t>
            </w:r>
            <w:r>
              <w:rPr>
                <w:rFonts w:ascii="Palatino Linotype" w:hAnsi="Palatino Linotype"/>
                <w:sz w:val="16"/>
                <w:szCs w:val="16"/>
                <w:lang w:val="es-MX" w:eastAsia="es-MX"/>
              </w:rPr>
              <w:t>(sic)</w:t>
            </w:r>
          </w:p>
        </w:tc>
      </w:tr>
      <w:tr w:rsidR="003E132A" w:rsidRPr="003E132A" w14:paraId="06FB18D4" w14:textId="77777777" w:rsidTr="003E132A">
        <w:trPr>
          <w:tblCellSpacing w:w="0" w:type="dxa"/>
          <w:jc w:val="center"/>
        </w:trPr>
        <w:tc>
          <w:tcPr>
            <w:tcW w:w="0" w:type="auto"/>
            <w:vAlign w:val="center"/>
            <w:hideMark/>
          </w:tcPr>
          <w:p w14:paraId="160CE007" w14:textId="77777777" w:rsidR="003E132A" w:rsidRPr="003E132A" w:rsidRDefault="003E132A" w:rsidP="00971434">
            <w:pPr>
              <w:spacing w:before="240" w:after="240" w:line="360" w:lineRule="auto"/>
              <w:rPr>
                <w:lang w:val="es-MX" w:eastAsia="es-MX"/>
              </w:rPr>
            </w:pPr>
          </w:p>
        </w:tc>
      </w:tr>
    </w:tbl>
    <w:p w14:paraId="5C762998" w14:textId="2A8A325B" w:rsidR="00607550" w:rsidRPr="00607550" w:rsidRDefault="00E94560" w:rsidP="00971434">
      <w:pPr>
        <w:spacing w:before="240" w:after="240" w:line="360" w:lineRule="auto"/>
        <w:jc w:val="both"/>
        <w:rPr>
          <w:rFonts w:ascii="Palatino Linotype" w:hAnsi="Palatino Linotype" w:cs="Arial"/>
        </w:rPr>
      </w:pPr>
      <w:r>
        <w:rPr>
          <w:rFonts w:ascii="Palatino Linotype" w:hAnsi="Palatino Linotype" w:cs="Arial"/>
          <w:lang w:eastAsia="es-MX"/>
        </w:rPr>
        <w:t xml:space="preserve">Asimismo, adjuntó </w:t>
      </w:r>
      <w:r w:rsidR="003E132A">
        <w:rPr>
          <w:rFonts w:ascii="Palatino Linotype" w:hAnsi="Palatino Linotype" w:cs="Arial"/>
          <w:lang w:eastAsia="es-MX"/>
        </w:rPr>
        <w:t>el</w:t>
      </w:r>
      <w:r w:rsidR="00607550">
        <w:rPr>
          <w:rFonts w:ascii="Palatino Linotype" w:hAnsi="Palatino Linotype" w:cs="Arial"/>
          <w:lang w:eastAsia="es-MX"/>
        </w:rPr>
        <w:t xml:space="preserve"> archivo denominado </w:t>
      </w:r>
      <w:hyperlink r:id="rId8" w:tgtFrame="_blank" w:history="1">
        <w:r w:rsidR="00971434" w:rsidRPr="00971434">
          <w:rPr>
            <w:rStyle w:val="Hipervnculo"/>
            <w:rFonts w:ascii="Palatino Linotype" w:hAnsi="Palatino Linotype" w:cs="Arial"/>
            <w:b/>
            <w:bCs/>
            <w:color w:val="auto"/>
            <w:u w:val="none"/>
          </w:rPr>
          <w:t>SOLICITUD 00006-DIFLERMA-IP-2018.pdf</w:t>
        </w:r>
      </w:hyperlink>
      <w:r w:rsidR="00607550">
        <w:rPr>
          <w:rFonts w:ascii="Palatino Linotype" w:hAnsi="Palatino Linotype" w:cs="Arial"/>
          <w:b/>
          <w:lang w:eastAsia="es-MX"/>
        </w:rPr>
        <w:t xml:space="preserve">, </w:t>
      </w:r>
      <w:r w:rsidR="00607550">
        <w:rPr>
          <w:rFonts w:ascii="Palatino Linotype" w:hAnsi="Palatino Linotype" w:cs="Arial"/>
          <w:lang w:eastAsia="es-MX"/>
        </w:rPr>
        <w:t>que no se inserta por economía procesal, al ser del conocimiento de las partes, y toda vez que será materia de análisis de</w:t>
      </w:r>
      <w:r>
        <w:rPr>
          <w:rFonts w:ascii="Palatino Linotype" w:hAnsi="Palatino Linotype" w:cs="Arial"/>
          <w:lang w:eastAsia="es-MX"/>
        </w:rPr>
        <w:t xml:space="preserve"> </w:t>
      </w:r>
      <w:r w:rsidR="00607550">
        <w:rPr>
          <w:rFonts w:ascii="Palatino Linotype" w:hAnsi="Palatino Linotype" w:cs="Arial"/>
          <w:lang w:eastAsia="es-MX"/>
        </w:rPr>
        <w:t>l</w:t>
      </w:r>
      <w:r>
        <w:rPr>
          <w:rFonts w:ascii="Palatino Linotype" w:hAnsi="Palatino Linotype" w:cs="Arial"/>
          <w:lang w:eastAsia="es-MX"/>
        </w:rPr>
        <w:t>a</w:t>
      </w:r>
      <w:r w:rsidR="00607550">
        <w:rPr>
          <w:rFonts w:ascii="Palatino Linotype" w:hAnsi="Palatino Linotype" w:cs="Arial"/>
          <w:lang w:eastAsia="es-MX"/>
        </w:rPr>
        <w:t xml:space="preserve"> presente re</w:t>
      </w:r>
      <w:r>
        <w:rPr>
          <w:rFonts w:ascii="Palatino Linotype" w:hAnsi="Palatino Linotype" w:cs="Arial"/>
          <w:lang w:eastAsia="es-MX"/>
        </w:rPr>
        <w:t>solución</w:t>
      </w:r>
      <w:r w:rsidR="00607550">
        <w:rPr>
          <w:rFonts w:ascii="Palatino Linotype" w:hAnsi="Palatino Linotype" w:cs="Arial"/>
          <w:lang w:eastAsia="es-MX"/>
        </w:rPr>
        <w:t>.</w:t>
      </w:r>
    </w:p>
    <w:p w14:paraId="7056C445" w14:textId="15DFE278" w:rsidR="008E7698" w:rsidRPr="0040233B" w:rsidRDefault="00971434" w:rsidP="008F4C62">
      <w:pPr>
        <w:spacing w:before="240" w:after="240" w:line="360" w:lineRule="auto"/>
        <w:jc w:val="both"/>
        <w:rPr>
          <w:rFonts w:ascii="Palatino Linotype" w:hAnsi="Palatino Linotype" w:cs="Arial"/>
        </w:rPr>
      </w:pPr>
      <w:r>
        <w:rPr>
          <w:rFonts w:ascii="Palatino Linotype" w:hAnsi="Palatino Linotype" w:cs="Arial"/>
          <w:b/>
          <w:sz w:val="28"/>
          <w:szCs w:val="28"/>
        </w:rPr>
        <w:t>4</w:t>
      </w:r>
      <w:r w:rsidR="008E7698" w:rsidRPr="0040233B">
        <w:rPr>
          <w:rFonts w:ascii="Palatino Linotype" w:hAnsi="Palatino Linotype" w:cs="Arial"/>
          <w:b/>
          <w:sz w:val="28"/>
          <w:szCs w:val="28"/>
        </w:rPr>
        <w:t>. Recurso de revisión.</w:t>
      </w:r>
      <w:r w:rsidR="008E7698" w:rsidRPr="0040233B">
        <w:rPr>
          <w:rFonts w:ascii="Palatino Linotype" w:hAnsi="Palatino Linotype" w:cs="Arial"/>
          <w:b/>
        </w:rPr>
        <w:t xml:space="preserve"> </w:t>
      </w:r>
      <w:r w:rsidR="008E7698" w:rsidRPr="0040233B">
        <w:rPr>
          <w:rFonts w:ascii="Palatino Linotype" w:hAnsi="Palatino Linotype" w:cs="Arial"/>
        </w:rPr>
        <w:t>El recurso de revisión se interpuso a través del SAIMEX con fecha</w:t>
      </w:r>
      <w:r w:rsidR="00FC3695" w:rsidRPr="0040233B">
        <w:rPr>
          <w:rFonts w:ascii="Palatino Linotype" w:hAnsi="Palatino Linotype" w:cs="Arial"/>
        </w:rPr>
        <w:t xml:space="preserve"> </w:t>
      </w:r>
      <w:r>
        <w:rPr>
          <w:rFonts w:ascii="Palatino Linotype" w:hAnsi="Palatino Linotype" w:cs="Arial"/>
        </w:rPr>
        <w:t>dos de octubre</w:t>
      </w:r>
      <w:r w:rsidR="009F704F" w:rsidRPr="00DD4EA2">
        <w:rPr>
          <w:rFonts w:ascii="Palatino Linotype" w:hAnsi="Palatino Linotype" w:cs="Arial"/>
          <w:color w:val="C00000"/>
        </w:rPr>
        <w:t xml:space="preserve"> </w:t>
      </w:r>
      <w:r w:rsidR="00327357">
        <w:rPr>
          <w:rFonts w:ascii="Palatino Linotype" w:hAnsi="Palatino Linotype" w:cs="Arial"/>
        </w:rPr>
        <w:t>de la presente anualidad</w:t>
      </w:r>
      <w:r w:rsidR="00437D10">
        <w:rPr>
          <w:rFonts w:ascii="Palatino Linotype" w:hAnsi="Palatino Linotype" w:cs="Arial"/>
        </w:rPr>
        <w:t xml:space="preserve">, </w:t>
      </w:r>
      <w:r w:rsidR="008E7698" w:rsidRPr="0040233B">
        <w:rPr>
          <w:rFonts w:ascii="Palatino Linotype" w:hAnsi="Palatino Linotype" w:cs="Arial"/>
        </w:rPr>
        <w:t>por parte de</w:t>
      </w:r>
      <w:r w:rsidR="003339C3">
        <w:rPr>
          <w:rFonts w:ascii="Palatino Linotype" w:hAnsi="Palatino Linotype" w:cs="Arial"/>
        </w:rPr>
        <w:t xml:space="preserve"> </w:t>
      </w:r>
      <w:r w:rsidR="008E7698" w:rsidRPr="0040233B">
        <w:rPr>
          <w:rFonts w:ascii="Palatino Linotype" w:hAnsi="Palatino Linotype" w:cs="Arial"/>
        </w:rPr>
        <w:t>l</w:t>
      </w:r>
      <w:r w:rsidR="003339C3">
        <w:rPr>
          <w:rFonts w:ascii="Palatino Linotype" w:hAnsi="Palatino Linotype" w:cs="Arial"/>
        </w:rPr>
        <w:t>a</w:t>
      </w:r>
      <w:r w:rsidR="008E7698" w:rsidRPr="0040233B">
        <w:rPr>
          <w:rFonts w:ascii="Palatino Linotype" w:hAnsi="Palatino Linotype" w:cs="Arial"/>
        </w:rPr>
        <w:t xml:space="preserve"> solicitante de información, quien expresó las siguientes manifestaciones:</w:t>
      </w:r>
    </w:p>
    <w:p w14:paraId="4BB47E28" w14:textId="77777777" w:rsidR="008E7698" w:rsidRPr="0040233B" w:rsidRDefault="008E7698" w:rsidP="00AF299E">
      <w:pPr>
        <w:spacing w:before="240" w:after="240" w:line="360" w:lineRule="auto"/>
        <w:ind w:left="567"/>
        <w:rPr>
          <w:rFonts w:ascii="Palatino Linotype" w:hAnsi="Palatino Linotype" w:cs="Arial"/>
          <w:b/>
        </w:rPr>
      </w:pPr>
      <w:r w:rsidRPr="0040233B">
        <w:rPr>
          <w:rFonts w:ascii="Palatino Linotype" w:hAnsi="Palatino Linotype" w:cs="Arial"/>
          <w:b/>
        </w:rPr>
        <w:t>a) Acto impugnado.</w:t>
      </w:r>
    </w:p>
    <w:p w14:paraId="1F63D101" w14:textId="70D95E32" w:rsidR="00FC3695" w:rsidRPr="0040233B" w:rsidRDefault="009B08DD" w:rsidP="00104E08">
      <w:pPr>
        <w:spacing w:before="240" w:after="240" w:line="360" w:lineRule="auto"/>
        <w:ind w:left="992" w:right="1043"/>
        <w:jc w:val="both"/>
        <w:rPr>
          <w:rFonts w:ascii="Palatino Linotype" w:hAnsi="Palatino Linotype" w:cs="Arial"/>
        </w:rPr>
      </w:pPr>
      <w:r w:rsidRPr="00327357">
        <w:rPr>
          <w:rFonts w:ascii="Palatino Linotype" w:hAnsi="Palatino Linotype"/>
          <w:i/>
          <w:color w:val="000000"/>
        </w:rPr>
        <w:t>“</w:t>
      </w:r>
      <w:r w:rsidR="00971434" w:rsidRPr="00971434">
        <w:rPr>
          <w:rFonts w:ascii="Palatino Linotype" w:hAnsi="Palatino Linotype"/>
          <w:i/>
          <w:color w:val="000000"/>
        </w:rPr>
        <w:t>la respuesta del sujeto obligado</w:t>
      </w:r>
      <w:r w:rsidRPr="00916B08">
        <w:rPr>
          <w:rFonts w:ascii="Palatino Linotype" w:hAnsi="Palatino Linotype"/>
          <w:color w:val="000000"/>
          <w:sz w:val="18"/>
          <w:szCs w:val="18"/>
        </w:rPr>
        <w:t>”</w:t>
      </w:r>
      <w:r w:rsidRPr="00916B08">
        <w:rPr>
          <w:rFonts w:ascii="Palatino Linotype" w:hAnsi="Palatino Linotype" w:cs="Arial"/>
          <w:sz w:val="18"/>
          <w:szCs w:val="18"/>
        </w:rPr>
        <w:t xml:space="preserve"> </w:t>
      </w:r>
      <w:r w:rsidR="009F704F" w:rsidRPr="00916B08">
        <w:rPr>
          <w:rFonts w:ascii="Palatino Linotype" w:hAnsi="Palatino Linotype" w:cs="Arial"/>
          <w:sz w:val="18"/>
          <w:szCs w:val="18"/>
        </w:rPr>
        <w:t>(sic)</w:t>
      </w:r>
    </w:p>
    <w:p w14:paraId="70C0742E" w14:textId="78F3676F" w:rsidR="008E7698" w:rsidRPr="0040233B" w:rsidRDefault="008E7698" w:rsidP="00AF299E">
      <w:pPr>
        <w:spacing w:before="240" w:after="240" w:line="360" w:lineRule="auto"/>
        <w:ind w:left="567"/>
        <w:jc w:val="both"/>
        <w:rPr>
          <w:rFonts w:ascii="Palatino Linotype" w:hAnsi="Palatino Linotype" w:cs="Arial"/>
          <w:b/>
        </w:rPr>
      </w:pPr>
      <w:r w:rsidRPr="0040233B">
        <w:rPr>
          <w:rFonts w:ascii="Palatino Linotype" w:hAnsi="Palatino Linotype" w:cs="Arial"/>
          <w:b/>
        </w:rPr>
        <w:t>b) Motivos de inconformidad.</w:t>
      </w:r>
    </w:p>
    <w:p w14:paraId="07A25EE7" w14:textId="4D9973EB" w:rsidR="00186B63" w:rsidRPr="00C20E42" w:rsidRDefault="009B08DD" w:rsidP="00C20E42">
      <w:pPr>
        <w:spacing w:before="240" w:after="240" w:line="360" w:lineRule="auto"/>
        <w:ind w:left="851" w:right="900"/>
        <w:jc w:val="both"/>
        <w:rPr>
          <w:rFonts w:ascii="Palatino Linotype" w:hAnsi="Palatino Linotype" w:cs="Arial"/>
          <w:i/>
        </w:rPr>
      </w:pPr>
      <w:r w:rsidRPr="00971434">
        <w:rPr>
          <w:rFonts w:ascii="Palatino Linotype" w:hAnsi="Palatino Linotype"/>
          <w:i/>
          <w:color w:val="000000"/>
        </w:rPr>
        <w:t>“</w:t>
      </w:r>
      <w:r w:rsidR="00971434" w:rsidRPr="00971434">
        <w:rPr>
          <w:rFonts w:ascii="Palatino Linotype" w:hAnsi="Palatino Linotype"/>
          <w:i/>
          <w:color w:val="000000"/>
        </w:rPr>
        <w:t>la información solicitada, se encuentra incompleta en el sitio web que proporcionan. por este motivo, presente la solicitud de transparencia, la cual es clara, de los datos que solicito. solicito al órgano garante, su intervención para tener acceso a la información.</w:t>
      </w:r>
      <w:r w:rsidRPr="00971434">
        <w:rPr>
          <w:rFonts w:ascii="Palatino Linotype" w:hAnsi="Palatino Linotype"/>
          <w:i/>
          <w:color w:val="000000"/>
        </w:rPr>
        <w:t>”</w:t>
      </w:r>
      <w:r w:rsidR="009F704F" w:rsidRPr="00916B08">
        <w:rPr>
          <w:rFonts w:ascii="Palatino Linotype" w:hAnsi="Palatino Linotype" w:cs="Arial"/>
          <w:sz w:val="16"/>
          <w:szCs w:val="16"/>
        </w:rPr>
        <w:t>(sic)</w:t>
      </w:r>
    </w:p>
    <w:p w14:paraId="1D62F603" w14:textId="6EF94DB7" w:rsidR="00D41D70" w:rsidRPr="0040233B" w:rsidRDefault="00971434" w:rsidP="00AF299E">
      <w:pPr>
        <w:spacing w:before="240" w:after="240" w:line="360" w:lineRule="auto"/>
        <w:jc w:val="both"/>
        <w:rPr>
          <w:rFonts w:ascii="Palatino Linotype" w:hAnsi="Palatino Linotype" w:cs="Arial"/>
        </w:rPr>
      </w:pPr>
      <w:r>
        <w:rPr>
          <w:rFonts w:ascii="Palatino Linotype" w:hAnsi="Palatino Linotype" w:cs="Arial"/>
          <w:b/>
          <w:sz w:val="28"/>
          <w:szCs w:val="28"/>
        </w:rPr>
        <w:lastRenderedPageBreak/>
        <w:t>5</w:t>
      </w:r>
      <w:r w:rsidR="008E7698" w:rsidRPr="0040233B">
        <w:rPr>
          <w:rFonts w:ascii="Palatino Linotype" w:hAnsi="Palatino Linotype" w:cs="Arial"/>
          <w:b/>
          <w:sz w:val="28"/>
          <w:szCs w:val="28"/>
        </w:rPr>
        <w:t xml:space="preserve">. </w:t>
      </w:r>
      <w:r w:rsidR="00D41D70" w:rsidRPr="0040233B">
        <w:rPr>
          <w:rFonts w:ascii="Palatino Linotype" w:eastAsia="Calibri" w:hAnsi="Palatino Linotype" w:cs="Arial"/>
          <w:b/>
          <w:sz w:val="28"/>
          <w:szCs w:val="28"/>
        </w:rPr>
        <w:t xml:space="preserve">Turno. </w:t>
      </w:r>
      <w:r w:rsidR="00D41D70" w:rsidRPr="0040233B">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41D70" w:rsidRPr="0040233B">
        <w:rPr>
          <w:rFonts w:ascii="Palatino Linotype" w:hAnsi="Palatino Linotype" w:cs="Arial"/>
        </w:rPr>
        <w:t>por razón de turno fue asignado al</w:t>
      </w:r>
      <w:r w:rsidR="00D41D70" w:rsidRPr="0040233B">
        <w:rPr>
          <w:rFonts w:ascii="Palatino Linotype" w:eastAsia="Calibri" w:hAnsi="Palatino Linotype" w:cs="Arial"/>
        </w:rPr>
        <w:t xml:space="preserve"> Comisionado </w:t>
      </w:r>
      <w:r w:rsidR="00D41D70" w:rsidRPr="0040233B">
        <w:rPr>
          <w:rFonts w:ascii="Palatino Linotype" w:eastAsia="Calibri" w:hAnsi="Palatino Linotype" w:cs="Arial"/>
          <w:b/>
        </w:rPr>
        <w:t>Javier Martínez Cruz</w:t>
      </w:r>
      <w:r w:rsidR="00D41D70" w:rsidRPr="0040233B">
        <w:rPr>
          <w:rFonts w:ascii="Palatino Linotype" w:hAnsi="Palatino Linotype" w:cs="Arial"/>
        </w:rPr>
        <w:t xml:space="preserve"> para su análisis, estudio, elaboración del proyecto y </w:t>
      </w:r>
      <w:r w:rsidR="00D41D70" w:rsidRPr="0040233B">
        <w:rPr>
          <w:rFonts w:ascii="Palatino Linotype" w:eastAsia="Calibri" w:hAnsi="Palatino Linotype" w:cs="Arial"/>
        </w:rPr>
        <w:t>presentación ante el Pleno de este Instituto.</w:t>
      </w:r>
    </w:p>
    <w:p w14:paraId="64E6B459" w14:textId="5E64AE00" w:rsidR="00D41D70" w:rsidRPr="0040233B" w:rsidRDefault="00971434" w:rsidP="00184FBA">
      <w:pPr>
        <w:spacing w:before="240" w:after="240" w:line="360" w:lineRule="auto"/>
        <w:jc w:val="both"/>
        <w:rPr>
          <w:rFonts w:cs="Arial"/>
        </w:rPr>
      </w:pPr>
      <w:r>
        <w:rPr>
          <w:rFonts w:ascii="Palatino Linotype" w:hAnsi="Palatino Linotype" w:cs="Arial"/>
          <w:b/>
          <w:sz w:val="28"/>
          <w:szCs w:val="28"/>
        </w:rPr>
        <w:t>6</w:t>
      </w:r>
      <w:r w:rsidR="00D41D70" w:rsidRPr="0040233B">
        <w:rPr>
          <w:rFonts w:ascii="Palatino Linotype" w:hAnsi="Palatino Linotype" w:cs="Arial"/>
          <w:b/>
          <w:sz w:val="28"/>
          <w:szCs w:val="28"/>
        </w:rPr>
        <w:t xml:space="preserve">. Admisión. </w:t>
      </w:r>
      <w:r w:rsidR="00D41D70" w:rsidRPr="0040233B">
        <w:rPr>
          <w:rFonts w:ascii="Palatino Linotype" w:hAnsi="Palatino Linotype" w:cs="Arial"/>
        </w:rPr>
        <w:t xml:space="preserve">Mediante auto de fecha </w:t>
      </w:r>
      <w:r>
        <w:rPr>
          <w:rFonts w:ascii="Palatino Linotype" w:hAnsi="Palatino Linotype" w:cs="Arial"/>
          <w:color w:val="C00000"/>
        </w:rPr>
        <w:t>ocho de octubre</w:t>
      </w:r>
      <w:r w:rsidR="00D41D70" w:rsidRPr="00AF299E">
        <w:rPr>
          <w:rFonts w:ascii="Palatino Linotype" w:hAnsi="Palatino Linotype" w:cs="Arial"/>
          <w:color w:val="C00000"/>
        </w:rPr>
        <w:t xml:space="preserve"> </w:t>
      </w:r>
      <w:r w:rsidR="00D41D70" w:rsidRPr="0040233B">
        <w:rPr>
          <w:rFonts w:ascii="Palatino Linotype" w:hAnsi="Palatino Linotype" w:cs="Arial"/>
        </w:rPr>
        <w:t>de</w:t>
      </w:r>
      <w:r w:rsidR="00047F41" w:rsidRPr="0040233B">
        <w:rPr>
          <w:rFonts w:ascii="Palatino Linotype" w:hAnsi="Palatino Linotype" w:cs="Arial"/>
        </w:rPr>
        <w:t>l</w:t>
      </w:r>
      <w:r w:rsidR="00D41D70" w:rsidRPr="0040233B">
        <w:rPr>
          <w:rFonts w:ascii="Palatino Linotype" w:hAnsi="Palatino Linotype" w:cs="Arial"/>
        </w:rPr>
        <w:t xml:space="preserve"> dos mil dieci</w:t>
      </w:r>
      <w:r w:rsidR="002A5EA5">
        <w:rPr>
          <w:rFonts w:ascii="Palatino Linotype" w:hAnsi="Palatino Linotype" w:cs="Arial"/>
        </w:rPr>
        <w:t>ocho</w:t>
      </w:r>
      <w:r w:rsidR="00D41D70" w:rsidRPr="0040233B">
        <w:rPr>
          <w:rFonts w:ascii="Palatino Linotype" w:hAnsi="Palatino Linotype" w:cs="Arial"/>
        </w:rPr>
        <w:t xml:space="preserve">, este Órgano Garante, admitió a trámite el recurso de revisión respectivo, </w:t>
      </w:r>
      <w:r w:rsidR="00BD000E" w:rsidRPr="0040233B">
        <w:rPr>
          <w:rFonts w:ascii="Palatino Linotype" w:hAnsi="Palatino Linotype" w:cs="Arial"/>
        </w:rPr>
        <w:t xml:space="preserve">poniéndose </w:t>
      </w:r>
      <w:r w:rsidR="00D41D70" w:rsidRPr="0040233B">
        <w:rPr>
          <w:rFonts w:ascii="Palatino Linotype" w:hAnsi="Palatino Linotype" w:cs="Arial"/>
        </w:rPr>
        <w:t xml:space="preserve">a disposición de las partes, para que un plazo no mayor a siete días </w:t>
      </w:r>
      <w:r w:rsidR="00857279">
        <w:rPr>
          <w:rFonts w:ascii="Palatino Linotype" w:hAnsi="Palatino Linotype" w:cs="Arial"/>
        </w:rPr>
        <w:t xml:space="preserve">hábiles </w:t>
      </w:r>
      <w:r w:rsidR="00D41D70" w:rsidRPr="0040233B">
        <w:rPr>
          <w:rFonts w:ascii="Palatino Linotype" w:hAnsi="Palatino Linotype" w:cs="Arial"/>
        </w:rPr>
        <w:t>manifestaran lo que a su derecho corresponda</w:t>
      </w:r>
      <w:r w:rsidR="00BD000E" w:rsidRPr="0040233B">
        <w:rPr>
          <w:rFonts w:ascii="Palatino Linotype" w:hAnsi="Palatino Linotype" w:cs="Arial"/>
        </w:rPr>
        <w:t xml:space="preserve">, a efecto de ofrecer pruebas, informe justificado y alegatos, lo anterior con fundamento en el artículo 185 fracciones I, II y IV de la Ley de Transparencia y Acceso a la Información </w:t>
      </w:r>
      <w:r w:rsidR="00D50580" w:rsidRPr="0040233B">
        <w:rPr>
          <w:rFonts w:ascii="Palatino Linotype" w:hAnsi="Palatino Linotype" w:cs="Arial"/>
        </w:rPr>
        <w:t>Pública</w:t>
      </w:r>
      <w:r w:rsidR="00BD000E" w:rsidRPr="0040233B">
        <w:rPr>
          <w:rFonts w:ascii="Palatino Linotype" w:hAnsi="Palatino Linotype" w:cs="Arial"/>
        </w:rPr>
        <w:t xml:space="preserve"> del </w:t>
      </w:r>
      <w:r w:rsidR="00104E08" w:rsidRPr="0040233B">
        <w:rPr>
          <w:rFonts w:ascii="Palatino Linotype" w:hAnsi="Palatino Linotype" w:cs="Arial"/>
        </w:rPr>
        <w:t>E</w:t>
      </w:r>
      <w:r w:rsidR="00BD000E" w:rsidRPr="0040233B">
        <w:rPr>
          <w:rFonts w:ascii="Palatino Linotype" w:hAnsi="Palatino Linotype" w:cs="Arial"/>
        </w:rPr>
        <w:t>stado de México y Municipios.</w:t>
      </w:r>
      <w:r w:rsidR="00D41D70" w:rsidRPr="0040233B">
        <w:rPr>
          <w:rFonts w:ascii="Palatino Linotype" w:hAnsi="Palatino Linotype" w:cs="Arial"/>
        </w:rPr>
        <w:t xml:space="preserve"> </w:t>
      </w:r>
    </w:p>
    <w:p w14:paraId="613B16C4" w14:textId="1652B0A3" w:rsidR="00E85072" w:rsidRPr="00D067BB" w:rsidRDefault="00E85072" w:rsidP="00E85072">
      <w:pPr>
        <w:spacing w:before="240" w:after="240" w:line="360" w:lineRule="auto"/>
        <w:jc w:val="both"/>
        <w:rPr>
          <w:rFonts w:ascii="Palatino Linotype" w:hAnsi="Palatino Linotype" w:cs="Arial"/>
        </w:rPr>
      </w:pPr>
      <w:r w:rsidRPr="00E85072">
        <w:rPr>
          <w:rFonts w:ascii="Palatino Linotype" w:hAnsi="Palatino Linotype" w:cs="Arial"/>
          <w:b/>
          <w:sz w:val="28"/>
          <w:szCs w:val="28"/>
        </w:rPr>
        <w:t>7</w:t>
      </w:r>
      <w:r w:rsidR="004E4987" w:rsidRPr="00E85072">
        <w:rPr>
          <w:rFonts w:ascii="Palatino Linotype" w:hAnsi="Palatino Linotype" w:cs="Arial"/>
          <w:b/>
          <w:sz w:val="28"/>
          <w:szCs w:val="28"/>
        </w:rPr>
        <w:t xml:space="preserve">. </w:t>
      </w:r>
      <w:r w:rsidR="00E954B7" w:rsidRPr="00E85072">
        <w:rPr>
          <w:rFonts w:ascii="Palatino Linotype" w:hAnsi="Palatino Linotype" w:cs="Arial"/>
          <w:b/>
          <w:sz w:val="28"/>
          <w:szCs w:val="28"/>
        </w:rPr>
        <w:t>Manifestaciones.</w:t>
      </w:r>
      <w:r w:rsidR="00E954B7" w:rsidRPr="00916B08">
        <w:rPr>
          <w:rFonts w:ascii="Palatino Linotype" w:hAnsi="Palatino Linotype"/>
        </w:rPr>
        <w:t xml:space="preserve"> </w:t>
      </w:r>
      <w:r w:rsidRPr="00F123D8">
        <w:rPr>
          <w:rFonts w:ascii="Palatino Linotype" w:hAnsi="Palatino Linotype"/>
        </w:rPr>
        <w:t>De las constancias del expediente electrónico del</w:t>
      </w:r>
      <w:r w:rsidRPr="00F123D8">
        <w:rPr>
          <w:rFonts w:ascii="Palatino Linotype" w:hAnsi="Palatino Linotype" w:cs="Arial"/>
          <w:b/>
        </w:rPr>
        <w:t xml:space="preserve"> SAIMEX</w:t>
      </w:r>
      <w:r w:rsidRPr="00F123D8">
        <w:rPr>
          <w:rFonts w:ascii="Palatino Linotype" w:hAnsi="Palatino Linotype"/>
        </w:rPr>
        <w:t xml:space="preserve">, se observa que </w:t>
      </w:r>
      <w:r w:rsidRPr="00140D94">
        <w:rPr>
          <w:rFonts w:ascii="Palatino Linotype" w:hAnsi="Palatino Linotype" w:cs="Arial"/>
        </w:rPr>
        <w:t>el</w:t>
      </w:r>
      <w:r w:rsidRPr="00F123D8">
        <w:rPr>
          <w:rFonts w:ascii="Palatino Linotype" w:hAnsi="Palatino Linotype" w:cs="Arial"/>
        </w:rPr>
        <w:t xml:space="preserve"> </w:t>
      </w:r>
      <w:r w:rsidRPr="00140D94">
        <w:rPr>
          <w:rFonts w:ascii="Palatino Linotype" w:hAnsi="Palatino Linotype" w:cs="Arial"/>
          <w:b/>
        </w:rPr>
        <w:t>S</w:t>
      </w:r>
      <w:r w:rsidRPr="00F123D8">
        <w:rPr>
          <w:rFonts w:ascii="Palatino Linotype" w:hAnsi="Palatino Linotype" w:cs="Arial"/>
          <w:b/>
        </w:rPr>
        <w:t>ujet</w:t>
      </w:r>
      <w:r>
        <w:rPr>
          <w:rFonts w:ascii="Palatino Linotype" w:hAnsi="Palatino Linotype" w:cs="Arial"/>
          <w:b/>
        </w:rPr>
        <w:t>o O</w:t>
      </w:r>
      <w:r w:rsidRPr="00F123D8">
        <w:rPr>
          <w:rFonts w:ascii="Palatino Linotype" w:hAnsi="Palatino Linotype" w:cs="Arial"/>
          <w:b/>
        </w:rPr>
        <w:t>bligado</w:t>
      </w:r>
      <w:r w:rsidRPr="00F123D8">
        <w:rPr>
          <w:rFonts w:ascii="Palatino Linotype" w:hAnsi="Palatino Linotype" w:cs="Arial"/>
        </w:rPr>
        <w:t xml:space="preserve"> </w:t>
      </w:r>
      <w:r>
        <w:rPr>
          <w:rFonts w:ascii="Palatino Linotype" w:hAnsi="Palatino Linotype" w:cs="Arial"/>
        </w:rPr>
        <w:t>rindió su</w:t>
      </w:r>
      <w:r w:rsidRPr="00F123D8">
        <w:rPr>
          <w:rFonts w:ascii="Palatino Linotype" w:hAnsi="Palatino Linotype" w:cs="Arial"/>
        </w:rPr>
        <w:t xml:space="preserve"> informe justifica</w:t>
      </w:r>
      <w:r>
        <w:rPr>
          <w:rFonts w:ascii="Palatino Linotype" w:hAnsi="Palatino Linotype" w:cs="Arial"/>
        </w:rPr>
        <w:t>do en fecha diecisiete de octubre de mil dieciocho; mismo que no fue puesto a disposición del particular en virtud de que no modifica la respuesta primigenia o el sentido de la presente resolución.</w:t>
      </w:r>
    </w:p>
    <w:p w14:paraId="5126E0CC" w14:textId="1D15BD69" w:rsidR="006031FE" w:rsidRDefault="00E85072" w:rsidP="009B08DD">
      <w:pPr>
        <w:spacing w:before="240" w:after="240" w:line="360" w:lineRule="auto"/>
        <w:jc w:val="both"/>
        <w:rPr>
          <w:rFonts w:ascii="Palatino Linotype" w:eastAsia="Calibri" w:hAnsi="Palatino Linotype" w:cs="Arial"/>
          <w:b/>
          <w:sz w:val="28"/>
          <w:szCs w:val="28"/>
        </w:rPr>
      </w:pPr>
      <w:r>
        <w:rPr>
          <w:rFonts w:ascii="Palatino Linotype" w:eastAsia="Calibri" w:hAnsi="Palatino Linotype" w:cs="Arial"/>
          <w:b/>
          <w:sz w:val="28"/>
          <w:szCs w:val="28"/>
        </w:rPr>
        <w:t>8</w:t>
      </w:r>
      <w:r w:rsidR="008E7698" w:rsidRPr="0040233B">
        <w:rPr>
          <w:rFonts w:ascii="Palatino Linotype" w:eastAsia="Calibri" w:hAnsi="Palatino Linotype" w:cs="Arial"/>
          <w:b/>
          <w:sz w:val="28"/>
          <w:szCs w:val="28"/>
        </w:rPr>
        <w:t xml:space="preserve">. </w:t>
      </w:r>
      <w:r w:rsidR="006747B5" w:rsidRPr="0040233B">
        <w:rPr>
          <w:rFonts w:ascii="Palatino Linotype" w:eastAsia="Calibri" w:hAnsi="Palatino Linotype" w:cs="Arial"/>
          <w:b/>
          <w:sz w:val="28"/>
          <w:szCs w:val="28"/>
        </w:rPr>
        <w:t xml:space="preserve">Cierre de Instrucción. </w:t>
      </w:r>
      <w:r w:rsidR="00DA0B77">
        <w:rPr>
          <w:rFonts w:ascii="Palatino Linotype" w:eastAsia="Calibri" w:hAnsi="Palatino Linotype" w:cs="Arial"/>
          <w:szCs w:val="28"/>
        </w:rPr>
        <w:t xml:space="preserve">En fecha </w:t>
      </w:r>
      <w:r>
        <w:rPr>
          <w:rFonts w:ascii="Palatino Linotype" w:hAnsi="Palatino Linotype"/>
          <w:color w:val="C00000"/>
        </w:rPr>
        <w:t>catorce de noviembre</w:t>
      </w:r>
      <w:r w:rsidR="00873B3E">
        <w:rPr>
          <w:rFonts w:ascii="Palatino Linotype" w:hAnsi="Palatino Linotype"/>
          <w:color w:val="C00000"/>
        </w:rPr>
        <w:t xml:space="preserve"> </w:t>
      </w:r>
      <w:r w:rsidR="00873B3E" w:rsidRPr="00873B3E">
        <w:rPr>
          <w:rFonts w:ascii="Palatino Linotype" w:hAnsi="Palatino Linotype"/>
        </w:rPr>
        <w:t>d</w:t>
      </w:r>
      <w:r w:rsidR="00DA0B77" w:rsidRPr="0040233B">
        <w:rPr>
          <w:rFonts w:ascii="Palatino Linotype" w:hAnsi="Palatino Linotype"/>
        </w:rPr>
        <w:t>e</w:t>
      </w:r>
      <w:r w:rsidR="00DA0B77">
        <w:rPr>
          <w:rFonts w:ascii="Palatino Linotype" w:hAnsi="Palatino Linotype"/>
        </w:rPr>
        <w:t>l dos mil dieci</w:t>
      </w:r>
      <w:r w:rsidR="00815752">
        <w:rPr>
          <w:rFonts w:ascii="Palatino Linotype" w:hAnsi="Palatino Linotype"/>
        </w:rPr>
        <w:t>ocho</w:t>
      </w:r>
      <w:r w:rsidR="00DA0B77">
        <w:rPr>
          <w:rFonts w:ascii="Palatino Linotype" w:hAnsi="Palatino Linotype"/>
        </w:rPr>
        <w:t xml:space="preserve">, se emitió el acuerdo por medio del cual se declaró cerrada la instrucción, pasando el expediente a resolución, </w:t>
      </w:r>
      <w:r w:rsidR="00D65DA3">
        <w:rPr>
          <w:rFonts w:ascii="Palatino Linotype" w:hAnsi="Palatino Linotype"/>
        </w:rPr>
        <w:t xml:space="preserve">en razón de que fue debidamente substanciado el </w:t>
      </w:r>
      <w:r w:rsidR="00D65DA3">
        <w:rPr>
          <w:rFonts w:ascii="Palatino Linotype" w:hAnsi="Palatino Linotype"/>
        </w:rPr>
        <w:lastRenderedPageBreak/>
        <w:t xml:space="preserve">expediente y no existiendo diligencia pendiente de desahogo, </w:t>
      </w:r>
      <w:r w:rsidR="00DA0B77">
        <w:rPr>
          <w:rFonts w:ascii="Palatino Linotype" w:hAnsi="Palatino Linotype"/>
        </w:rPr>
        <w:t xml:space="preserve">en términos del </w:t>
      </w:r>
      <w:r w:rsidR="006031FE" w:rsidRPr="0040233B">
        <w:rPr>
          <w:rFonts w:ascii="Palatino Linotype" w:hAnsi="Palatino Linotype"/>
        </w:rPr>
        <w:t>artículo 185 fracci</w:t>
      </w:r>
      <w:r w:rsidR="00DA0B77">
        <w:rPr>
          <w:rFonts w:ascii="Palatino Linotype" w:hAnsi="Palatino Linotype"/>
        </w:rPr>
        <w:t>ones</w:t>
      </w:r>
      <w:r w:rsidR="006031FE" w:rsidRPr="0040233B">
        <w:rPr>
          <w:rFonts w:ascii="Palatino Linotype" w:hAnsi="Palatino Linotype"/>
        </w:rPr>
        <w:t xml:space="preserve"> VI</w:t>
      </w:r>
      <w:r w:rsidR="00DA0B77">
        <w:rPr>
          <w:rFonts w:ascii="Palatino Linotype" w:hAnsi="Palatino Linotype"/>
        </w:rPr>
        <w:t xml:space="preserve"> y VIII</w:t>
      </w:r>
      <w:r w:rsidR="006031FE" w:rsidRPr="0040233B">
        <w:rPr>
          <w:rFonts w:ascii="Palatino Linotype" w:hAnsi="Palatino Linotype"/>
        </w:rPr>
        <w:t xml:space="preserve"> de la Ley de Transparencia y Acceso a la Información Pública del Estado de México y Municipios</w:t>
      </w:r>
      <w:r w:rsidR="009F19E6">
        <w:rPr>
          <w:rFonts w:ascii="Palatino Linotype" w:hAnsi="Palatino Linotype"/>
        </w:rPr>
        <w:t>,</w:t>
      </w:r>
      <w:r w:rsidR="006031FE" w:rsidRPr="0040233B">
        <w:rPr>
          <w:rFonts w:ascii="Palatino Linotype" w:hAnsi="Palatino Linotype"/>
        </w:rPr>
        <w:t xml:space="preserve"> </w:t>
      </w:r>
      <w:r w:rsidR="00DA0B77">
        <w:rPr>
          <w:rFonts w:ascii="Palatino Linotype" w:hAnsi="Palatino Linotype"/>
        </w:rPr>
        <w:t>el cual fue notificado a las partes en la misma fecha</w:t>
      </w:r>
      <w:r w:rsidR="006031FE" w:rsidRPr="0040233B">
        <w:rPr>
          <w:rFonts w:ascii="Palatino Linotype" w:hAnsi="Palatino Linotype"/>
        </w:rPr>
        <w:t xml:space="preserve">. </w:t>
      </w:r>
      <w:r w:rsidR="006031FE" w:rsidRPr="0040233B">
        <w:rPr>
          <w:rFonts w:ascii="Palatino Linotype" w:eastAsia="Calibri" w:hAnsi="Palatino Linotype" w:cs="Arial"/>
          <w:b/>
          <w:sz w:val="28"/>
          <w:szCs w:val="28"/>
        </w:rPr>
        <w:t xml:space="preserve"> </w:t>
      </w:r>
    </w:p>
    <w:p w14:paraId="6F9BFBF9" w14:textId="77777777" w:rsidR="009F4D23" w:rsidRDefault="009F4D23" w:rsidP="004A6EFE">
      <w:pPr>
        <w:pStyle w:val="Ttulo2"/>
        <w:jc w:val="center"/>
        <w:rPr>
          <w:rFonts w:ascii="Palatino Linotype" w:hAnsi="Palatino Linotype"/>
          <w:b/>
          <w:color w:val="auto"/>
          <w:sz w:val="24"/>
          <w:szCs w:val="24"/>
        </w:rPr>
      </w:pPr>
    </w:p>
    <w:p w14:paraId="4E1E75B1" w14:textId="77777777" w:rsidR="009F4D23" w:rsidRDefault="009F4D23" w:rsidP="004A6EFE">
      <w:pPr>
        <w:pStyle w:val="Ttulo2"/>
        <w:jc w:val="center"/>
        <w:rPr>
          <w:rFonts w:ascii="Palatino Linotype" w:hAnsi="Palatino Linotype"/>
          <w:b/>
          <w:color w:val="auto"/>
          <w:sz w:val="24"/>
          <w:szCs w:val="24"/>
        </w:rPr>
      </w:pPr>
    </w:p>
    <w:p w14:paraId="7CD5D137" w14:textId="10283084" w:rsidR="008E7698" w:rsidRPr="0040233B" w:rsidRDefault="004A6EFE" w:rsidP="004A6EFE">
      <w:pPr>
        <w:pStyle w:val="Ttulo2"/>
        <w:jc w:val="center"/>
        <w:rPr>
          <w:rFonts w:ascii="Palatino Linotype" w:hAnsi="Palatino Linotype"/>
          <w:b/>
          <w:color w:val="auto"/>
          <w:sz w:val="24"/>
          <w:szCs w:val="24"/>
        </w:rPr>
      </w:pPr>
      <w:r w:rsidRPr="0040233B">
        <w:rPr>
          <w:rFonts w:ascii="Palatino Linotype" w:hAnsi="Palatino Linotype"/>
          <w:b/>
          <w:color w:val="auto"/>
          <w:sz w:val="24"/>
          <w:szCs w:val="24"/>
        </w:rPr>
        <w:t xml:space="preserve">II. </w:t>
      </w:r>
      <w:r w:rsidR="008E7698" w:rsidRPr="0040233B">
        <w:rPr>
          <w:rFonts w:ascii="Palatino Linotype" w:hAnsi="Palatino Linotype"/>
          <w:b/>
          <w:color w:val="auto"/>
          <w:sz w:val="24"/>
          <w:szCs w:val="24"/>
        </w:rPr>
        <w:t>C O N S I D E R A N D O</w:t>
      </w:r>
      <w:r w:rsidR="00DA0B77">
        <w:rPr>
          <w:rFonts w:ascii="Palatino Linotype" w:hAnsi="Palatino Linotype"/>
          <w:b/>
          <w:color w:val="auto"/>
          <w:sz w:val="24"/>
          <w:szCs w:val="24"/>
        </w:rPr>
        <w:t xml:space="preserve"> S</w:t>
      </w:r>
      <w:r w:rsidR="008E7698" w:rsidRPr="0040233B">
        <w:rPr>
          <w:rFonts w:ascii="Palatino Linotype" w:hAnsi="Palatino Linotype"/>
          <w:b/>
          <w:color w:val="auto"/>
          <w:sz w:val="24"/>
          <w:szCs w:val="24"/>
        </w:rPr>
        <w:t>:</w:t>
      </w:r>
    </w:p>
    <w:p w14:paraId="445D27E5" w14:textId="77777777" w:rsidR="002339A2" w:rsidRDefault="00516E6A" w:rsidP="008E7698">
      <w:pPr>
        <w:spacing w:before="240" w:after="240" w:line="360" w:lineRule="auto"/>
        <w:jc w:val="both"/>
        <w:rPr>
          <w:rFonts w:ascii="Palatino Linotype" w:hAnsi="Palatino Linotype" w:cs="Arial"/>
          <w:b/>
        </w:rPr>
      </w:pPr>
      <w:r w:rsidRPr="0040233B">
        <w:rPr>
          <w:rFonts w:ascii="Palatino Linotype" w:hAnsi="Palatino Linotype" w:cs="Arial"/>
          <w:b/>
          <w:sz w:val="28"/>
          <w:szCs w:val="28"/>
        </w:rPr>
        <w:t>PRIMERO</w:t>
      </w:r>
      <w:r w:rsidR="008E7698" w:rsidRPr="0040233B">
        <w:rPr>
          <w:rFonts w:ascii="Palatino Linotype" w:hAnsi="Palatino Linotype" w:cs="Arial"/>
          <w:b/>
          <w:sz w:val="28"/>
          <w:szCs w:val="28"/>
        </w:rPr>
        <w:t>. Competencia</w:t>
      </w:r>
      <w:r w:rsidR="008E7698" w:rsidRPr="0040233B">
        <w:rPr>
          <w:rFonts w:ascii="Palatino Linotype" w:hAnsi="Palatino Linotype" w:cs="Arial"/>
          <w:b/>
        </w:rPr>
        <w:t xml:space="preserve">. </w:t>
      </w:r>
    </w:p>
    <w:p w14:paraId="0B1FAD6B" w14:textId="5ED5A7FE" w:rsidR="00A5404F" w:rsidRPr="0040233B" w:rsidRDefault="00A5404F" w:rsidP="008E7698">
      <w:pPr>
        <w:spacing w:before="240" w:after="240" w:line="360" w:lineRule="auto"/>
        <w:jc w:val="both"/>
        <w:rPr>
          <w:rFonts w:ascii="Palatino Linotype" w:hAnsi="Palatino Linotype" w:cs="Arial"/>
          <w:b/>
        </w:rPr>
      </w:pPr>
      <w:r w:rsidRPr="0040233B">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w:t>
      </w:r>
      <w:r w:rsidR="00DE7F9A" w:rsidRPr="0040233B">
        <w:rPr>
          <w:rFonts w:ascii="Palatino Linotype" w:hAnsi="Palatino Linotype"/>
          <w:shd w:val="clear" w:color="auto" w:fill="FFFFFF"/>
        </w:rPr>
        <w:t>Recurrente</w:t>
      </w:r>
      <w:r w:rsidRPr="0040233B">
        <w:rPr>
          <w:rFonts w:ascii="Palatino Linotype" w:hAnsi="Palatino Linotype"/>
          <w:shd w:val="clear" w:color="auto" w:fill="FFFFFF"/>
        </w:rPr>
        <w:t>, conforme a lo dispuesto en los artículos 6, apartado A de la Constitución Política de los Estados Unidos Mexican</w:t>
      </w:r>
      <w:r w:rsidR="00326DF2">
        <w:rPr>
          <w:rFonts w:ascii="Palatino Linotype" w:hAnsi="Palatino Linotype"/>
          <w:shd w:val="clear" w:color="auto" w:fill="FFFFFF"/>
        </w:rPr>
        <w:t>os; 5, párrafos vigésimo, vigésimo primero y vigésimo segundo</w:t>
      </w:r>
      <w:r w:rsidR="00077347" w:rsidRPr="0040233B">
        <w:rPr>
          <w:rFonts w:ascii="Palatino Linotype" w:hAnsi="Palatino Linotype"/>
          <w:shd w:val="clear" w:color="auto" w:fill="FFFFFF"/>
        </w:rPr>
        <w:t xml:space="preserve"> </w:t>
      </w:r>
      <w:r w:rsidR="00D371C6" w:rsidRPr="0040233B">
        <w:rPr>
          <w:rFonts w:ascii="Palatino Linotype" w:hAnsi="Palatino Linotype"/>
          <w:shd w:val="clear" w:color="auto" w:fill="FFFFFF"/>
        </w:rPr>
        <w:t xml:space="preserve">fracción IV y V </w:t>
      </w:r>
      <w:r w:rsidRPr="0040233B">
        <w:rPr>
          <w:rFonts w:ascii="Palatino Linotype" w:hAnsi="Palatino Linotype"/>
          <w:shd w:val="clear" w:color="auto" w:fill="FFFFFF"/>
        </w:rPr>
        <w:t>de la Constitución Política del Estado Libre y Soberano de México; 1,</w:t>
      </w:r>
      <w:r w:rsidR="00551BA4" w:rsidRPr="0040233B">
        <w:rPr>
          <w:rFonts w:ascii="Palatino Linotype" w:hAnsi="Palatino Linotype"/>
          <w:shd w:val="clear" w:color="auto" w:fill="FFFFFF"/>
        </w:rPr>
        <w:t xml:space="preserve"> </w:t>
      </w:r>
      <w:r w:rsidR="00E34890" w:rsidRPr="0040233B">
        <w:rPr>
          <w:rFonts w:ascii="Palatino Linotype" w:hAnsi="Palatino Linotype"/>
          <w:shd w:val="clear" w:color="auto" w:fill="FFFFFF"/>
        </w:rPr>
        <w:t>2, fracción II</w:t>
      </w:r>
      <w:r w:rsidR="00551BA4" w:rsidRPr="0040233B">
        <w:rPr>
          <w:rFonts w:ascii="Palatino Linotype" w:hAnsi="Palatino Linotype"/>
          <w:shd w:val="clear" w:color="auto" w:fill="FFFFFF"/>
        </w:rPr>
        <w:t>;</w:t>
      </w:r>
      <w:r w:rsidR="00E34890" w:rsidRPr="0040233B">
        <w:rPr>
          <w:rFonts w:ascii="Palatino Linotype" w:hAnsi="Palatino Linotype"/>
          <w:shd w:val="clear" w:color="auto" w:fill="FFFFFF"/>
        </w:rPr>
        <w:t xml:space="preserve"> 13, </w:t>
      </w:r>
      <w:r w:rsidRPr="0040233B">
        <w:rPr>
          <w:rFonts w:ascii="Palatino Linotype" w:hAnsi="Palatino Linotype"/>
          <w:shd w:val="clear" w:color="auto" w:fill="FFFFFF"/>
        </w:rPr>
        <w:t xml:space="preserve"> 29, 36, fracciones I</w:t>
      </w:r>
      <w:r w:rsidR="005A232E" w:rsidRPr="0040233B">
        <w:rPr>
          <w:rFonts w:ascii="Palatino Linotype" w:hAnsi="Palatino Linotype"/>
          <w:shd w:val="clear" w:color="auto" w:fill="FFFFFF"/>
        </w:rPr>
        <w:t xml:space="preserve"> y II;</w:t>
      </w:r>
      <w:r w:rsidRPr="0040233B">
        <w:rPr>
          <w:rFonts w:ascii="Palatino Linotype" w:hAnsi="Palatino Linotype"/>
          <w:shd w:val="clear" w:color="auto" w:fill="FFFFFF"/>
        </w:rPr>
        <w:t xml:space="preserve"> 176,</w:t>
      </w:r>
      <w:r w:rsidR="004D5FEF" w:rsidRPr="0040233B">
        <w:rPr>
          <w:rFonts w:ascii="Palatino Linotype" w:hAnsi="Palatino Linotype"/>
          <w:shd w:val="clear" w:color="auto" w:fill="FFFFFF"/>
        </w:rPr>
        <w:t xml:space="preserve"> 178,</w:t>
      </w:r>
      <w:r w:rsidRPr="0040233B">
        <w:rPr>
          <w:rFonts w:ascii="Palatino Linotype" w:hAnsi="Palatino Linotype"/>
          <w:shd w:val="clear" w:color="auto" w:fill="FFFFFF"/>
        </w:rPr>
        <w:t xml:space="preserve"> 179, </w:t>
      </w:r>
      <w:r w:rsidR="004D5FEF" w:rsidRPr="0040233B">
        <w:rPr>
          <w:rFonts w:ascii="Palatino Linotype" w:hAnsi="Palatino Linotype"/>
          <w:shd w:val="clear" w:color="auto" w:fill="FFFFFF"/>
        </w:rPr>
        <w:t xml:space="preserve">181 párrafo 3 y </w:t>
      </w:r>
      <w:r w:rsidRPr="0040233B">
        <w:rPr>
          <w:rFonts w:ascii="Palatino Linotype" w:hAnsi="Palatino Linotype"/>
          <w:shd w:val="clear" w:color="auto" w:fill="FFFFFF"/>
        </w:rPr>
        <w:t>185</w:t>
      </w:r>
      <w:r w:rsidR="004D5FEF" w:rsidRPr="0040233B">
        <w:rPr>
          <w:rFonts w:ascii="Palatino Linotype" w:hAnsi="Palatino Linotype"/>
          <w:shd w:val="clear" w:color="auto" w:fill="FFFFFF"/>
        </w:rPr>
        <w:t xml:space="preserve"> </w:t>
      </w:r>
      <w:r w:rsidRPr="0040233B">
        <w:rPr>
          <w:rFonts w:ascii="Palatino Linotype" w:hAnsi="Palatino Linotype"/>
          <w:shd w:val="clear" w:color="auto" w:fill="FFFFFF"/>
        </w:rPr>
        <w:t xml:space="preserve">de la Ley Transparencia y Acceso a la Información Pública </w:t>
      </w:r>
      <w:r w:rsidR="0010152C">
        <w:rPr>
          <w:rFonts w:ascii="Palatino Linotype" w:hAnsi="Palatino Linotype"/>
          <w:shd w:val="clear" w:color="auto" w:fill="FFFFFF"/>
        </w:rPr>
        <w:t>del Estado de México y Municipios</w:t>
      </w:r>
      <w:r w:rsidR="002C7992">
        <w:rPr>
          <w:rFonts w:ascii="Palatino Linotype" w:hAnsi="Palatino Linotype"/>
          <w:shd w:val="clear" w:color="auto" w:fill="FFFFFF"/>
        </w:rPr>
        <w:t>;</w:t>
      </w:r>
      <w:r w:rsidRPr="0040233B">
        <w:rPr>
          <w:rFonts w:ascii="Palatino Linotype" w:hAnsi="Palatino Linotype"/>
          <w:shd w:val="clear" w:color="auto" w:fill="FFFFFF"/>
        </w:rPr>
        <w:t xml:space="preserve"> </w:t>
      </w:r>
      <w:r w:rsidR="00E54F16" w:rsidRPr="00FC4616">
        <w:rPr>
          <w:rFonts w:ascii="Palatino Linotype" w:hAnsi="Palatino Linotype" w:cs="Arial"/>
        </w:rPr>
        <w:t>9 fracciones I, XXIV y 11</w:t>
      </w:r>
      <w:r w:rsidR="00E54F16" w:rsidRPr="00025A37">
        <w:rPr>
          <w:rFonts w:ascii="Palatino Linotype" w:hAnsi="Palatino Linotype" w:cs="Arial"/>
        </w:rPr>
        <w:t xml:space="preserve"> </w:t>
      </w:r>
      <w:r w:rsidRPr="0040233B">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12541B47" w14:textId="77777777" w:rsidR="00D65DA3" w:rsidRPr="008E7F84" w:rsidRDefault="00D65DA3" w:rsidP="00D65DA3">
      <w:pPr>
        <w:spacing w:before="240" w:after="240" w:line="360" w:lineRule="auto"/>
        <w:jc w:val="both"/>
        <w:rPr>
          <w:rFonts w:ascii="Palatino Linotype" w:hAnsi="Palatino Linotype" w:cs="Arial"/>
        </w:rPr>
      </w:pPr>
      <w:r w:rsidRPr="00CE4CC9">
        <w:rPr>
          <w:rFonts w:ascii="Palatino Linotype" w:hAnsi="Palatino Linotype" w:cs="Arial"/>
          <w:b/>
          <w:sz w:val="28"/>
          <w:szCs w:val="28"/>
        </w:rPr>
        <w:t>SEGUNDO. Oportunidad y Procediblidad del Recurso de Revisión.</w:t>
      </w:r>
      <w:r w:rsidRPr="0040233B">
        <w:rPr>
          <w:rFonts w:ascii="Palatino Linotype" w:hAnsi="Palatino Linotype" w:cs="Arial"/>
          <w:b/>
        </w:rPr>
        <w:t xml:space="preserve"> </w:t>
      </w:r>
      <w:r w:rsidRPr="009A0D0D">
        <w:rPr>
          <w:rFonts w:ascii="Palatino Linotype" w:hAnsi="Palatino Linotype" w:cs="Arial"/>
        </w:rPr>
        <w:t xml:space="preserve">Previo al estudio del fondo del asunto, se procede a analizar los requisitos de oportunidad y procedibilidad que debe reunir </w:t>
      </w:r>
      <w:r>
        <w:rPr>
          <w:rFonts w:ascii="Palatino Linotype" w:hAnsi="Palatino Linotype" w:cs="Arial"/>
        </w:rPr>
        <w:t>el</w:t>
      </w:r>
      <w:r w:rsidRPr="009A0D0D">
        <w:rPr>
          <w:rFonts w:ascii="Palatino Linotype" w:hAnsi="Palatino Linotype" w:cs="Arial"/>
        </w:rPr>
        <w:t xml:space="preserve"> recurso de revisión interpuesto, </w:t>
      </w:r>
      <w:r w:rsidRPr="009A0D0D">
        <w:rPr>
          <w:rFonts w:ascii="Palatino Linotype" w:hAnsi="Palatino Linotype" w:cs="Arial"/>
        </w:rPr>
        <w:lastRenderedPageBreak/>
        <w:t xml:space="preserve">previstos en los artículos </w:t>
      </w:r>
      <w:r w:rsidRPr="009A0D0D">
        <w:rPr>
          <w:rFonts w:ascii="Palatino Linotype" w:hAnsi="Palatino Linotype" w:cs="Arial"/>
          <w:lang w:val="es-MX"/>
        </w:rPr>
        <w:t>178 y 180 de la Ley de Transparencia y Acceso a la Información Pública del Estado de México y Municipios</w:t>
      </w:r>
      <w:r w:rsidRPr="009A0D0D">
        <w:rPr>
          <w:rFonts w:ascii="Palatino Linotype" w:hAnsi="Palatino Linotype" w:cs="Arial"/>
          <w:lang w:val="es-MX" w:eastAsia="es-MX"/>
        </w:rPr>
        <w:t>.</w:t>
      </w:r>
      <w:r>
        <w:rPr>
          <w:rFonts w:ascii="Palatino Linotype" w:hAnsi="Palatino Linotype" w:cs="Arial"/>
          <w:lang w:val="es-MX" w:eastAsia="es-MX"/>
        </w:rPr>
        <w:t xml:space="preserve"> </w:t>
      </w:r>
    </w:p>
    <w:p w14:paraId="3FA7369A" w14:textId="2174EC67" w:rsidR="00D65DA3" w:rsidRPr="0025167A" w:rsidRDefault="00D65DA3" w:rsidP="00D65DA3">
      <w:pPr>
        <w:spacing w:before="240" w:after="240" w:line="360" w:lineRule="auto"/>
        <w:jc w:val="both"/>
        <w:rPr>
          <w:rFonts w:ascii="Palatino Linotype" w:hAnsi="Palatino Linotype" w:cs="Arial"/>
        </w:rPr>
      </w:pPr>
      <w:r>
        <w:rPr>
          <w:rFonts w:ascii="Palatino Linotype" w:hAnsi="Palatino Linotype" w:cs="Arial"/>
        </w:rPr>
        <w:t>El recurso de revisión fue interpuesto</w:t>
      </w:r>
      <w:r w:rsidRPr="00A12934">
        <w:rPr>
          <w:rFonts w:ascii="Palatino Linotype" w:hAnsi="Palatino Linotype" w:cs="Arial"/>
        </w:rPr>
        <w:t xml:space="preserve"> dentro del plazo de quince días hábiles previsto en el artículo 178 de la </w:t>
      </w:r>
      <w:r w:rsidRPr="00A12934">
        <w:rPr>
          <w:rFonts w:ascii="Palatino Linotype" w:hAnsi="Palatino Linotype" w:cs="Arial"/>
          <w:lang w:val="es-MX"/>
        </w:rPr>
        <w:t xml:space="preserve">Ley de Transparencia y Acceso a la Información Pública del Estado de México y Municipios, </w:t>
      </w:r>
      <w:r w:rsidRPr="00A12934">
        <w:rPr>
          <w:rFonts w:ascii="Palatino Linotype" w:hAnsi="Palatino Linotype" w:cs="Arial"/>
        </w:rPr>
        <w:t xml:space="preserve">contados a partir de la fecha en que el Sujeto Obligado emitió la respuesta, toda vez que </w:t>
      </w:r>
      <w:r>
        <w:rPr>
          <w:rFonts w:ascii="Palatino Linotype" w:hAnsi="Palatino Linotype" w:cs="Arial"/>
        </w:rPr>
        <w:t xml:space="preserve">ésta fue </w:t>
      </w:r>
      <w:r w:rsidRPr="00A12934">
        <w:rPr>
          <w:rFonts w:ascii="Palatino Linotype" w:hAnsi="Palatino Linotype" w:cs="Arial"/>
        </w:rPr>
        <w:t xml:space="preserve">pronunciada el día </w:t>
      </w:r>
      <w:r w:rsidR="007A1A5F">
        <w:rPr>
          <w:rFonts w:ascii="Palatino Linotype" w:hAnsi="Palatino Linotype" w:cs="Arial"/>
        </w:rPr>
        <w:t>dos de octubre</w:t>
      </w:r>
      <w:r>
        <w:rPr>
          <w:rFonts w:ascii="Palatino Linotype" w:hAnsi="Palatino Linotype" w:cs="Arial"/>
        </w:rPr>
        <w:t xml:space="preserve"> de dos mil dieciocho</w:t>
      </w:r>
      <w:r w:rsidRPr="00A12934">
        <w:rPr>
          <w:rFonts w:ascii="Palatino Linotype" w:hAnsi="Palatino Linotype" w:cs="Arial"/>
        </w:rPr>
        <w:t xml:space="preserve">, mientras que </w:t>
      </w:r>
      <w:r>
        <w:rPr>
          <w:rFonts w:ascii="Palatino Linotype" w:hAnsi="Palatino Linotype" w:cs="Arial"/>
        </w:rPr>
        <w:t>l</w:t>
      </w:r>
      <w:r w:rsidR="00641BB7">
        <w:rPr>
          <w:rFonts w:ascii="Palatino Linotype" w:hAnsi="Palatino Linotype" w:cs="Arial"/>
        </w:rPr>
        <w:t>a</w:t>
      </w:r>
      <w:r>
        <w:rPr>
          <w:rFonts w:ascii="Palatino Linotype" w:hAnsi="Palatino Linotype" w:cs="Arial"/>
        </w:rPr>
        <w:t xml:space="preserve"> </w:t>
      </w:r>
      <w:r w:rsidRPr="003D20B9">
        <w:rPr>
          <w:rFonts w:ascii="Palatino Linotype" w:hAnsi="Palatino Linotype" w:cs="Arial"/>
          <w:b/>
          <w:i/>
        </w:rPr>
        <w:t>Recurrente</w:t>
      </w:r>
      <w:r>
        <w:rPr>
          <w:rFonts w:ascii="Palatino Linotype" w:hAnsi="Palatino Linotype" w:cs="Arial"/>
        </w:rPr>
        <w:t xml:space="preserve"> </w:t>
      </w:r>
      <w:r w:rsidRPr="00A12934">
        <w:rPr>
          <w:rFonts w:ascii="Palatino Linotype" w:hAnsi="Palatino Linotype" w:cs="Arial"/>
        </w:rPr>
        <w:t xml:space="preserve">interpuso </w:t>
      </w:r>
      <w:r>
        <w:rPr>
          <w:rFonts w:ascii="Palatino Linotype" w:hAnsi="Palatino Linotype" w:cs="Arial"/>
        </w:rPr>
        <w:t xml:space="preserve">el recurso </w:t>
      </w:r>
      <w:r w:rsidRPr="00A12934">
        <w:rPr>
          <w:rFonts w:ascii="Palatino Linotype" w:hAnsi="Palatino Linotype" w:cs="Arial"/>
        </w:rPr>
        <w:t xml:space="preserve">de revisión el </w:t>
      </w:r>
      <w:r w:rsidR="007A1A5F">
        <w:rPr>
          <w:rFonts w:ascii="Palatino Linotype" w:hAnsi="Palatino Linotype" w:cs="Arial"/>
        </w:rPr>
        <w:t xml:space="preserve">dos del </w:t>
      </w:r>
      <w:r>
        <w:rPr>
          <w:rFonts w:ascii="Palatino Linotype" w:hAnsi="Palatino Linotype" w:cs="Arial"/>
        </w:rPr>
        <w:t>mismo</w:t>
      </w:r>
      <w:r w:rsidR="007A1A5F">
        <w:rPr>
          <w:rFonts w:ascii="Palatino Linotype" w:hAnsi="Palatino Linotype" w:cs="Arial"/>
        </w:rPr>
        <w:t xml:space="preserve"> mes y</w:t>
      </w:r>
      <w:r>
        <w:rPr>
          <w:rFonts w:ascii="Palatino Linotype" w:hAnsi="Palatino Linotype" w:cs="Arial"/>
        </w:rPr>
        <w:t xml:space="preserve"> año.</w:t>
      </w:r>
    </w:p>
    <w:p w14:paraId="4D388B54" w14:textId="77777777" w:rsidR="00AA09B3" w:rsidRPr="00512807" w:rsidRDefault="00AA09B3" w:rsidP="00AA09B3">
      <w:pPr>
        <w:autoSpaceDE w:val="0"/>
        <w:autoSpaceDN w:val="0"/>
        <w:adjustRightInd w:val="0"/>
        <w:spacing w:before="240" w:after="240" w:line="360" w:lineRule="auto"/>
        <w:jc w:val="both"/>
        <w:rPr>
          <w:rFonts w:ascii="Palatino Linotype" w:hAnsi="Palatino Linotype" w:cs="Arial"/>
        </w:rPr>
      </w:pPr>
      <w:r w:rsidRPr="00512807">
        <w:rPr>
          <w:rFonts w:ascii="Palatino Linotype" w:hAnsi="Palatino Linotype" w:cs="Arial"/>
        </w:rPr>
        <w:t xml:space="preserve">No obstante lo anterior, el hecho de que el Recurso haya sido presentado el mismo día en que le fue notificada la respuesta al Recurrente no debe desecharse ya que no hay una prohibición expresa en la Ley para realizarlo el mismo día y en atención a los principios generales del derecho todo aquello que no esté prohibido para el gobernado se tiene por permitido </w:t>
      </w:r>
      <w:r>
        <w:rPr>
          <w:rFonts w:ascii="Palatino Linotype" w:hAnsi="Palatino Linotype" w:cs="Arial"/>
        </w:rPr>
        <w:t xml:space="preserve">y por ende </w:t>
      </w:r>
      <w:r w:rsidRPr="00512807">
        <w:rPr>
          <w:rFonts w:ascii="Palatino Linotype" w:hAnsi="Palatino Linotype" w:cs="Arial"/>
        </w:rPr>
        <w:t>se debe de dar trámite al presente recurso.</w:t>
      </w:r>
    </w:p>
    <w:p w14:paraId="0D45EA43" w14:textId="77777777" w:rsidR="00AA09B3" w:rsidRDefault="00AA09B3" w:rsidP="00AA09B3">
      <w:pPr>
        <w:spacing w:before="240" w:after="240" w:line="360" w:lineRule="auto"/>
        <w:jc w:val="both"/>
        <w:rPr>
          <w:rFonts w:ascii="Palatino Linotype" w:hAnsi="Palatino Linotype" w:cs="Arial"/>
        </w:rPr>
      </w:pPr>
      <w:r w:rsidRPr="00964593">
        <w:rPr>
          <w:rFonts w:ascii="Palatino Linotype" w:hAnsi="Palatino Linotype" w:cs="Arial"/>
        </w:rPr>
        <w:t>Sirve</w:t>
      </w:r>
      <w:r>
        <w:rPr>
          <w:rFonts w:ascii="Palatino Linotype" w:hAnsi="Palatino Linotype" w:cs="Arial"/>
        </w:rPr>
        <w:t>n</w:t>
      </w:r>
      <w:r w:rsidRPr="00964593">
        <w:rPr>
          <w:rFonts w:ascii="Palatino Linotype" w:hAnsi="Palatino Linotype" w:cs="Arial"/>
        </w:rPr>
        <w:t xml:space="preserve"> de apoyo los criterios del Poder Judicial Federal con los rubros siguientes: </w:t>
      </w:r>
    </w:p>
    <w:p w14:paraId="4E38D086" w14:textId="77777777" w:rsidR="00AA09B3" w:rsidRPr="001A78DF" w:rsidRDefault="00AA09B3" w:rsidP="00AA09B3">
      <w:pPr>
        <w:pStyle w:val="Prrafodelista"/>
        <w:numPr>
          <w:ilvl w:val="0"/>
          <w:numId w:val="7"/>
        </w:numPr>
        <w:spacing w:before="240" w:after="240" w:line="360" w:lineRule="auto"/>
        <w:contextualSpacing/>
        <w:jc w:val="both"/>
        <w:rPr>
          <w:rFonts w:ascii="Palatino Linotype" w:hAnsi="Palatino Linotype"/>
          <w:b/>
          <w:i/>
          <w:sz w:val="20"/>
          <w:szCs w:val="20"/>
        </w:rPr>
      </w:pPr>
      <w:r w:rsidRPr="001A78DF">
        <w:rPr>
          <w:rFonts w:ascii="Palatino Linotype" w:hAnsi="Palatino Linotype"/>
          <w:b/>
          <w:i/>
          <w:sz w:val="20"/>
          <w:szCs w:val="20"/>
        </w:rPr>
        <w:t>RECURSO DE RECLAMACIÓN. SU INTERPOSICIÓN NO ES EXTEMPORÁNEA SI SE REALIZA ANTES DE QUE INICIE EL PLAZO PARA HACERLO.</w:t>
      </w:r>
      <w:r w:rsidRPr="001A78DF">
        <w:rPr>
          <w:rStyle w:val="Refdenotaalpie"/>
          <w:rFonts w:ascii="Palatino Linotype" w:hAnsi="Palatino Linotype"/>
          <w:b/>
          <w:i/>
          <w:sz w:val="20"/>
          <w:szCs w:val="20"/>
        </w:rPr>
        <w:t xml:space="preserve"> </w:t>
      </w:r>
      <w:r w:rsidRPr="001A78DF">
        <w:rPr>
          <w:rStyle w:val="Refdenotaalpie"/>
          <w:rFonts w:ascii="Palatino Linotype" w:hAnsi="Palatino Linotype"/>
          <w:b/>
          <w:i/>
          <w:sz w:val="20"/>
          <w:szCs w:val="20"/>
        </w:rPr>
        <w:footnoteReference w:id="1"/>
      </w:r>
    </w:p>
    <w:p w14:paraId="74A489C1" w14:textId="77777777" w:rsidR="00AA09B3" w:rsidRPr="001A78DF" w:rsidRDefault="00AA09B3" w:rsidP="00AA09B3">
      <w:pPr>
        <w:pStyle w:val="Prrafodelista"/>
        <w:numPr>
          <w:ilvl w:val="0"/>
          <w:numId w:val="7"/>
        </w:numPr>
        <w:spacing w:before="240" w:after="240" w:line="360" w:lineRule="auto"/>
        <w:contextualSpacing/>
        <w:jc w:val="both"/>
        <w:rPr>
          <w:rFonts w:ascii="Palatino Linotype" w:hAnsi="Palatino Linotype"/>
          <w:b/>
          <w:i/>
          <w:sz w:val="20"/>
          <w:szCs w:val="20"/>
        </w:rPr>
      </w:pPr>
      <w:r w:rsidRPr="001A78DF">
        <w:rPr>
          <w:rFonts w:ascii="Palatino Linotype" w:hAnsi="Palatino Linotype"/>
          <w:b/>
          <w:i/>
          <w:sz w:val="20"/>
          <w:szCs w:val="20"/>
        </w:rPr>
        <w:lastRenderedPageBreak/>
        <w:t xml:space="preserve">RECURSO DE REVISIÓN EN EL JUICIO DE AMPARO. SU INTERPOSICIÓN RESULTA OPORTUNA AUN CUANDO OCURRA ANTES DE QUE INICIE EL CÓMPUTO DEL PLAZO RESPECTIVO. </w:t>
      </w:r>
      <w:r w:rsidRPr="001A78DF">
        <w:rPr>
          <w:rStyle w:val="Refdenotaalpie"/>
          <w:rFonts w:ascii="Palatino Linotype" w:hAnsi="Palatino Linotype"/>
          <w:b/>
          <w:i/>
          <w:sz w:val="20"/>
          <w:szCs w:val="20"/>
        </w:rPr>
        <w:footnoteReference w:id="2"/>
      </w:r>
    </w:p>
    <w:p w14:paraId="6745B296" w14:textId="77777777" w:rsidR="00AA09B3" w:rsidRPr="00D27A75" w:rsidRDefault="00AA09B3" w:rsidP="00AA09B3">
      <w:pPr>
        <w:spacing w:before="240" w:after="240" w:line="360" w:lineRule="auto"/>
        <w:jc w:val="both"/>
        <w:rPr>
          <w:rFonts w:ascii="Palatino Linotype" w:hAnsi="Palatino Linotype"/>
        </w:rPr>
      </w:pPr>
      <w:r>
        <w:rPr>
          <w:rFonts w:ascii="Palatino Linotype" w:hAnsi="Palatino Linotype"/>
        </w:rPr>
        <w:t>En conclusión, el medio de impugnación es procedente, aún y cuando se haya interpuesto el mismo día en que recibió la notificación de la respuesta, porque no hay impedimento legal al respecto; por lo tanto, se debe proceder al análisis de fondo hasta su resolución.</w:t>
      </w:r>
    </w:p>
    <w:p w14:paraId="0CE69A8C" w14:textId="77777777" w:rsidR="00D65DA3" w:rsidRDefault="00D65DA3" w:rsidP="00D65DA3">
      <w:pPr>
        <w:spacing w:before="240" w:after="240" w:line="360" w:lineRule="auto"/>
        <w:jc w:val="both"/>
        <w:rPr>
          <w:rFonts w:ascii="Palatino Linotype" w:hAnsi="Palatino Linotype" w:cs="Arial"/>
        </w:rPr>
      </w:pPr>
      <w:r w:rsidRPr="00A12934">
        <w:rPr>
          <w:rFonts w:ascii="Palatino Linotype" w:hAnsi="Palatino Linotype" w:cs="Arial"/>
        </w:rPr>
        <w:t xml:space="preserve">En ese sentido, al considerar la fecha en que se </w:t>
      </w:r>
      <w:r>
        <w:rPr>
          <w:rFonts w:ascii="Palatino Linotype" w:hAnsi="Palatino Linotype" w:cs="Arial"/>
        </w:rPr>
        <w:t>formuló</w:t>
      </w:r>
      <w:r w:rsidRPr="00A12934">
        <w:rPr>
          <w:rFonts w:ascii="Palatino Linotype" w:hAnsi="Palatino Linotype" w:cs="Arial"/>
        </w:rPr>
        <w:t xml:space="preserve"> la solicitud y la fecha en la que respondió a </w:t>
      </w:r>
      <w:r>
        <w:rPr>
          <w:rFonts w:ascii="Palatino Linotype" w:hAnsi="Palatino Linotype" w:cs="Arial"/>
        </w:rPr>
        <w:t xml:space="preserve">ésta </w:t>
      </w:r>
      <w:r w:rsidRPr="00A12934">
        <w:rPr>
          <w:rFonts w:ascii="Palatino Linotype" w:hAnsi="Palatino Linotype" w:cs="Arial"/>
        </w:rPr>
        <w:t xml:space="preserve">el </w:t>
      </w:r>
      <w:r w:rsidRPr="002A3196">
        <w:rPr>
          <w:rFonts w:ascii="Palatino Linotype" w:hAnsi="Palatino Linotype" w:cs="Arial"/>
          <w:b/>
        </w:rPr>
        <w:t>Sujeto Obligado</w:t>
      </w:r>
      <w:r w:rsidRPr="00A12934">
        <w:rPr>
          <w:rFonts w:ascii="Palatino Linotype" w:hAnsi="Palatino Linotype" w:cs="Arial"/>
        </w:rPr>
        <w:t xml:space="preserve">; así como, en la que se </w:t>
      </w:r>
      <w:r>
        <w:rPr>
          <w:rFonts w:ascii="Palatino Linotype" w:hAnsi="Palatino Linotype" w:cs="Arial"/>
        </w:rPr>
        <w:t xml:space="preserve">interpuso el recurso </w:t>
      </w:r>
      <w:r w:rsidRPr="00A12934">
        <w:rPr>
          <w:rFonts w:ascii="Palatino Linotype" w:hAnsi="Palatino Linotype" w:cs="Arial"/>
        </w:rPr>
        <w:t xml:space="preserve">de revisión, </w:t>
      </w:r>
      <w:r>
        <w:rPr>
          <w:rFonts w:ascii="Palatino Linotype" w:hAnsi="Palatino Linotype" w:cs="Arial"/>
        </w:rPr>
        <w:t xml:space="preserve">éste </w:t>
      </w:r>
      <w:r w:rsidRPr="00A12934">
        <w:rPr>
          <w:rFonts w:ascii="Palatino Linotype" w:hAnsi="Palatino Linotype" w:cs="Arial"/>
        </w:rPr>
        <w:t>se encuentra dentro de los márgenes temporales previstos en el citado precepto legal.</w:t>
      </w:r>
    </w:p>
    <w:p w14:paraId="05C3B638" w14:textId="5FD2CCB4" w:rsidR="00D65DA3" w:rsidRPr="00CD59DC" w:rsidRDefault="00D65DA3" w:rsidP="00D65DA3">
      <w:pPr>
        <w:spacing w:before="240" w:after="240" w:line="360" w:lineRule="auto"/>
        <w:jc w:val="both"/>
        <w:rPr>
          <w:rFonts w:ascii="Segoe UI" w:hAnsi="Segoe UI" w:cs="Segoe UI"/>
        </w:rPr>
      </w:pPr>
      <w:r w:rsidRPr="00CD59DC">
        <w:rPr>
          <w:rStyle w:val="normaltextrun"/>
          <w:rFonts w:ascii="Palatino Linotype" w:hAnsi="Palatino Linotype" w:cs="Segoe UI"/>
        </w:rPr>
        <w:t xml:space="preserve">Dentro de este marco, </w:t>
      </w:r>
      <w:r>
        <w:rPr>
          <w:rStyle w:val="normaltextrun"/>
          <w:rFonts w:ascii="Palatino Linotype" w:hAnsi="Palatino Linotype" w:cs="Segoe UI"/>
        </w:rPr>
        <w:t>es necesario insertar lo dispuesto por los artículos 176 y</w:t>
      </w:r>
      <w:r w:rsidRPr="00CD59DC">
        <w:rPr>
          <w:rStyle w:val="apple-converted-space"/>
          <w:rFonts w:ascii="Palatino Linotype" w:eastAsiaTheme="minorHAnsi" w:hAnsi="Palatino Linotype" w:cs="Segoe UI"/>
        </w:rPr>
        <w:t xml:space="preserve"> 179 </w:t>
      </w:r>
      <w:r>
        <w:rPr>
          <w:rStyle w:val="apple-converted-space"/>
          <w:rFonts w:ascii="Palatino Linotype" w:eastAsiaTheme="minorHAnsi" w:hAnsi="Palatino Linotype" w:cs="Segoe UI"/>
        </w:rPr>
        <w:t xml:space="preserve">fracción </w:t>
      </w:r>
      <w:r w:rsidR="00C120C6">
        <w:rPr>
          <w:rStyle w:val="apple-converted-space"/>
          <w:rFonts w:ascii="Palatino Linotype" w:eastAsiaTheme="minorHAnsi" w:hAnsi="Palatino Linotype" w:cs="Segoe UI"/>
        </w:rPr>
        <w:t>I</w:t>
      </w:r>
      <w:r>
        <w:rPr>
          <w:rStyle w:val="apple-converted-space"/>
          <w:rFonts w:ascii="Palatino Linotype" w:eastAsiaTheme="minorHAnsi" w:hAnsi="Palatino Linotype" w:cs="Segoe UI"/>
        </w:rPr>
        <w:t xml:space="preserve"> </w:t>
      </w:r>
      <w:r w:rsidRPr="00CD59DC">
        <w:rPr>
          <w:rStyle w:val="normaltextrun"/>
          <w:rFonts w:ascii="Palatino Linotype" w:hAnsi="Palatino Linotype" w:cs="Segoe UI"/>
        </w:rPr>
        <w:t xml:space="preserve">del ordenamiento legal citado, que </w:t>
      </w:r>
      <w:r>
        <w:rPr>
          <w:rStyle w:val="normaltextrun"/>
          <w:rFonts w:ascii="Palatino Linotype" w:hAnsi="Palatino Linotype" w:cs="Segoe UI"/>
        </w:rPr>
        <w:t>establecen los supuestos en que puede interponerse el recurso de revisión:</w:t>
      </w:r>
    </w:p>
    <w:p w14:paraId="40322F27" w14:textId="77777777" w:rsidR="00D65DA3" w:rsidRDefault="00D65DA3" w:rsidP="00D65DA3">
      <w:pPr>
        <w:autoSpaceDE w:val="0"/>
        <w:autoSpaceDN w:val="0"/>
        <w:adjustRightInd w:val="0"/>
        <w:spacing w:after="120"/>
        <w:ind w:left="851" w:right="902"/>
        <w:jc w:val="both"/>
        <w:rPr>
          <w:rStyle w:val="normaltextrun"/>
          <w:rFonts w:ascii="Palatino Linotype" w:hAnsi="Palatino Linotype" w:cs="Segoe UI"/>
          <w:bCs/>
          <w:i/>
          <w:sz w:val="20"/>
          <w:szCs w:val="22"/>
        </w:rPr>
      </w:pPr>
      <w:r w:rsidRPr="00CD59DC">
        <w:rPr>
          <w:rStyle w:val="normaltextrun"/>
          <w:rFonts w:ascii="Palatino Linotype" w:hAnsi="Palatino Linotype" w:cs="Segoe UI"/>
          <w:b/>
          <w:bCs/>
          <w:i/>
          <w:iCs/>
          <w:sz w:val="20"/>
          <w:szCs w:val="22"/>
        </w:rPr>
        <w:t>“</w:t>
      </w:r>
      <w:r w:rsidRPr="00AC17F2">
        <w:rPr>
          <w:rStyle w:val="normaltextrun"/>
          <w:rFonts w:ascii="Palatino Linotype" w:hAnsi="Palatino Linotype" w:cs="Segoe UI"/>
          <w:b/>
          <w:bCs/>
          <w:i/>
          <w:sz w:val="20"/>
          <w:szCs w:val="22"/>
        </w:rPr>
        <w:t xml:space="preserve">Artículo 176. </w:t>
      </w:r>
      <w:r w:rsidRPr="00AC17F2">
        <w:rPr>
          <w:rStyle w:val="normaltextrun"/>
          <w:rFonts w:ascii="Palatino Linotype" w:hAnsi="Palatino Linotype" w:cs="Segoe UI"/>
          <w:bCs/>
          <w:i/>
          <w:sz w:val="20"/>
          <w:szCs w:val="22"/>
        </w:rPr>
        <w:t>El recurso de revisión  es la garantía secundaria</w:t>
      </w:r>
      <w:r>
        <w:rPr>
          <w:rStyle w:val="normaltextrun"/>
          <w:rFonts w:ascii="Palatino Linotype" w:hAnsi="Palatino Linotype" w:cs="Segoe UI"/>
          <w:bCs/>
          <w:i/>
          <w:sz w:val="20"/>
          <w:szCs w:val="22"/>
        </w:rPr>
        <w:t xml:space="preserve"> mediante la cual se pretende reparar cualquier posible afectación al derecho de acceso a la información pública en términos del presente y siguiente Capítulo.</w:t>
      </w:r>
    </w:p>
    <w:p w14:paraId="6047B678" w14:textId="77777777" w:rsidR="00D65DA3" w:rsidRDefault="00D65DA3" w:rsidP="00D65DA3">
      <w:pPr>
        <w:autoSpaceDE w:val="0"/>
        <w:autoSpaceDN w:val="0"/>
        <w:adjustRightInd w:val="0"/>
        <w:spacing w:after="120"/>
        <w:ind w:left="851" w:right="902"/>
        <w:jc w:val="both"/>
        <w:rPr>
          <w:rFonts w:ascii="Palatino Linotype" w:eastAsiaTheme="minorEastAsia" w:hAnsi="Palatino Linotype" w:cs="Bookman Old Style"/>
          <w:i/>
          <w:sz w:val="20"/>
          <w:szCs w:val="20"/>
          <w:lang w:val="es-MX"/>
        </w:rPr>
      </w:pPr>
      <w:r w:rsidRPr="00613506">
        <w:rPr>
          <w:rStyle w:val="normaltextrun"/>
          <w:rFonts w:ascii="Palatino Linotype" w:hAnsi="Palatino Linotype" w:cs="Segoe UI"/>
          <w:b/>
          <w:bCs/>
          <w:i/>
          <w:sz w:val="20"/>
          <w:szCs w:val="22"/>
        </w:rPr>
        <w:lastRenderedPageBreak/>
        <w:t>Artículo 179</w:t>
      </w:r>
      <w:r w:rsidRPr="00613506">
        <w:rPr>
          <w:rStyle w:val="normaltextrun"/>
          <w:rFonts w:ascii="Palatino Linotype" w:hAnsi="Palatino Linotype" w:cs="Segoe UI"/>
          <w:b/>
          <w:bCs/>
          <w:sz w:val="20"/>
          <w:szCs w:val="22"/>
        </w:rPr>
        <w:t>.-</w:t>
      </w:r>
      <w:r w:rsidRPr="00613506">
        <w:rPr>
          <w:rFonts w:ascii="Bookman Old Style" w:eastAsiaTheme="minorEastAsia" w:hAnsi="Bookman Old Style" w:cs="Bookman Old Style"/>
          <w:sz w:val="18"/>
          <w:szCs w:val="20"/>
          <w:lang w:val="es-MX"/>
        </w:rPr>
        <w:t xml:space="preserve"> </w:t>
      </w:r>
      <w:r w:rsidRPr="00613506">
        <w:rPr>
          <w:rFonts w:ascii="Palatino Linotype" w:eastAsiaTheme="minorEastAsia" w:hAnsi="Palatino Linotype" w:cs="Bookman Old Style"/>
          <w:i/>
          <w:sz w:val="20"/>
          <w:szCs w:val="20"/>
          <w:lang w:val="es-MX"/>
        </w:rPr>
        <w:t>El recurso de revisión</w:t>
      </w:r>
      <w:r w:rsidRPr="00CD59DC">
        <w:rPr>
          <w:rFonts w:ascii="Palatino Linotype" w:eastAsiaTheme="minorEastAsia" w:hAnsi="Palatino Linotype" w:cs="Bookman Old Style"/>
          <w:i/>
          <w:sz w:val="20"/>
          <w:szCs w:val="20"/>
          <w:lang w:val="es-MX"/>
        </w:rPr>
        <w:t xml:space="preserve"> es un medio de protección que la Ley otorga a los particulares, para hacer valer su derecho de acceso a la información pública, y procederá en contra de las siguientes causas:</w:t>
      </w:r>
    </w:p>
    <w:p w14:paraId="52F1E430" w14:textId="644A1C28" w:rsidR="00AA09B3" w:rsidRPr="00CD59DC" w:rsidRDefault="00AA09B3" w:rsidP="00AA09B3">
      <w:pPr>
        <w:autoSpaceDE w:val="0"/>
        <w:autoSpaceDN w:val="0"/>
        <w:adjustRightInd w:val="0"/>
        <w:spacing w:after="120"/>
        <w:ind w:left="1134" w:right="902"/>
        <w:jc w:val="both"/>
        <w:rPr>
          <w:rStyle w:val="eop"/>
          <w:rFonts w:ascii="Palatino Linotype" w:eastAsiaTheme="majorEastAsia" w:hAnsi="Palatino Linotype" w:cs="Segoe UI"/>
          <w:i/>
          <w:sz w:val="20"/>
          <w:szCs w:val="20"/>
        </w:rPr>
      </w:pPr>
      <w:r>
        <w:rPr>
          <w:rStyle w:val="normaltextrun"/>
          <w:rFonts w:ascii="Palatino Linotype" w:hAnsi="Palatino Linotype" w:cs="Segoe UI"/>
          <w:b/>
          <w:bCs/>
          <w:i/>
          <w:sz w:val="20"/>
          <w:szCs w:val="22"/>
        </w:rPr>
        <w:t>(…)</w:t>
      </w:r>
    </w:p>
    <w:p w14:paraId="5FC276A7" w14:textId="6A730FE3" w:rsidR="00D65DA3" w:rsidRPr="00AA09B3" w:rsidRDefault="00AA09B3" w:rsidP="00AA09B3">
      <w:pPr>
        <w:pStyle w:val="paragraph"/>
        <w:spacing w:before="120" w:beforeAutospacing="0" w:after="120" w:afterAutospacing="0" w:line="360" w:lineRule="auto"/>
        <w:ind w:left="1134" w:right="1041"/>
        <w:jc w:val="both"/>
        <w:textAlignment w:val="baseline"/>
        <w:rPr>
          <w:rFonts w:ascii="Palatino Linotype" w:eastAsiaTheme="majorEastAsia" w:hAnsi="Palatino Linotype" w:cs="Segoe UI"/>
          <w:i/>
          <w:sz w:val="18"/>
          <w:szCs w:val="22"/>
        </w:rPr>
      </w:pPr>
      <w:r w:rsidRPr="00AA09B3">
        <w:rPr>
          <w:rStyle w:val="eop"/>
          <w:rFonts w:ascii="Palatino Linotype" w:eastAsiaTheme="majorEastAsia" w:hAnsi="Palatino Linotype" w:cs="Segoe UI"/>
          <w:b/>
          <w:i/>
          <w:sz w:val="22"/>
          <w:szCs w:val="22"/>
        </w:rPr>
        <w:t>V. La entrega de información incompleta;</w:t>
      </w:r>
      <w:r w:rsidR="00D65DA3">
        <w:rPr>
          <w:rFonts w:ascii="Palatino Linotype" w:eastAsiaTheme="minorEastAsia" w:hAnsi="Palatino Linotype" w:cs="Bookman Old Style"/>
          <w:b/>
          <w:i/>
          <w:sz w:val="22"/>
          <w:szCs w:val="20"/>
        </w:rPr>
        <w:t>…”</w:t>
      </w:r>
    </w:p>
    <w:p w14:paraId="424EDD4D" w14:textId="77777777" w:rsidR="00D65DA3" w:rsidRDefault="00D65DA3" w:rsidP="00D65DA3">
      <w:pPr>
        <w:spacing w:before="240" w:after="240" w:line="360" w:lineRule="auto"/>
        <w:jc w:val="both"/>
        <w:rPr>
          <w:rFonts w:ascii="Palatino Linotype" w:hAnsi="Palatino Linotype" w:cs="Arial"/>
          <w:lang w:val="es-MX"/>
        </w:rPr>
      </w:pPr>
      <w:r w:rsidRPr="006A776D">
        <w:rPr>
          <w:rFonts w:ascii="Palatino Linotype" w:hAnsi="Palatino Linotype" w:cs="Arial"/>
        </w:rPr>
        <w:t>Asimismo, tras la revisión de</w:t>
      </w:r>
      <w:r>
        <w:rPr>
          <w:rFonts w:ascii="Palatino Linotype" w:hAnsi="Palatino Linotype" w:cs="Arial"/>
        </w:rPr>
        <w:t xml:space="preserve">l </w:t>
      </w:r>
      <w:r w:rsidRPr="006A776D">
        <w:rPr>
          <w:rFonts w:ascii="Palatino Linotype" w:hAnsi="Palatino Linotype" w:cs="Arial"/>
        </w:rPr>
        <w:t xml:space="preserve">escrito de interposición, se concluye la acreditación plena de todos y cada uno de los elementos formales exigidos por el artículo 180 de la </w:t>
      </w:r>
      <w:r w:rsidRPr="006A776D">
        <w:rPr>
          <w:rFonts w:ascii="Palatino Linotype" w:hAnsi="Palatino Linotype" w:cs="Arial"/>
          <w:lang w:val="es-MX"/>
        </w:rPr>
        <w:t>Ley de Transparencia y Acceso a la Información Pública de</w:t>
      </w:r>
      <w:r>
        <w:rPr>
          <w:rFonts w:ascii="Palatino Linotype" w:hAnsi="Palatino Linotype" w:cs="Arial"/>
          <w:lang w:val="es-MX"/>
        </w:rPr>
        <w:t>l Estado de México y Municipios, y en consecuencia resulta conforme a derecho entrar al estudio de fondo y resolver el presente medio de impugnación.</w:t>
      </w:r>
    </w:p>
    <w:p w14:paraId="40581C02" w14:textId="77777777" w:rsidR="00D65DA3" w:rsidRPr="0040233B" w:rsidRDefault="00D65DA3" w:rsidP="00D65DA3">
      <w:pPr>
        <w:spacing w:before="240" w:after="240" w:line="360" w:lineRule="auto"/>
        <w:jc w:val="both"/>
        <w:rPr>
          <w:rFonts w:ascii="Palatino Linotype" w:hAnsi="Palatino Linotype"/>
          <w:b/>
        </w:rPr>
      </w:pPr>
      <w:r w:rsidRPr="00D66740">
        <w:rPr>
          <w:rFonts w:ascii="Palatino Linotype" w:hAnsi="Palatino Linotype"/>
          <w:b/>
          <w:sz w:val="28"/>
          <w:szCs w:val="28"/>
        </w:rPr>
        <w:t>TERCERO. Materia de la revisión</w:t>
      </w:r>
      <w:r w:rsidRPr="0040233B">
        <w:rPr>
          <w:rFonts w:ascii="Palatino Linotype" w:hAnsi="Palatino Linotype"/>
          <w:b/>
        </w:rPr>
        <w:t>.</w:t>
      </w:r>
    </w:p>
    <w:p w14:paraId="0F37477B" w14:textId="77777777" w:rsidR="00D65DA3" w:rsidRDefault="00D65DA3" w:rsidP="00D65DA3">
      <w:pPr>
        <w:autoSpaceDE w:val="0"/>
        <w:autoSpaceDN w:val="0"/>
        <w:adjustRightInd w:val="0"/>
        <w:spacing w:line="360" w:lineRule="auto"/>
        <w:jc w:val="both"/>
        <w:rPr>
          <w:rFonts w:ascii="Palatino Linotype" w:hAnsi="Palatino Linotype" w:cs="Arial"/>
        </w:rPr>
      </w:pPr>
      <w:r>
        <w:rPr>
          <w:rFonts w:ascii="Palatino Linotype" w:hAnsi="Palatino Linotype"/>
        </w:rPr>
        <w:t xml:space="preserve">Formuladas las precisiones que anteceden, este Órgano Garante procede a analizar el contenido de la respuesta impugnada de conformidad con el agravio formulado por el </w:t>
      </w:r>
      <w:r>
        <w:rPr>
          <w:rFonts w:ascii="Palatino Linotype" w:hAnsi="Palatino Linotype" w:cs="Arial"/>
          <w:b/>
          <w:i/>
        </w:rPr>
        <w:t xml:space="preserve">Recurrente, </w:t>
      </w:r>
      <w:r>
        <w:rPr>
          <w:rFonts w:ascii="Palatino Linotype" w:hAnsi="Palatino Linotype" w:cs="Arial"/>
        </w:rPr>
        <w:t>con la finalidad de determinar si la misma contravino las disposiciones y principios normativos que hacen operante el ejercicio del derecho de acceso a la información pública y, sí en consecuencia, se transgredió este derecho del particular.</w:t>
      </w:r>
    </w:p>
    <w:p w14:paraId="56BDE97D" w14:textId="77777777" w:rsidR="00D65DA3" w:rsidRDefault="00D65DA3" w:rsidP="00D65DA3">
      <w:pPr>
        <w:spacing w:before="240" w:after="240" w:line="360" w:lineRule="auto"/>
        <w:jc w:val="both"/>
        <w:rPr>
          <w:rFonts w:ascii="Palatino Linotype" w:hAnsi="Palatino Linotype"/>
          <w:b/>
          <w:sz w:val="28"/>
          <w:szCs w:val="28"/>
        </w:rPr>
      </w:pPr>
    </w:p>
    <w:p w14:paraId="4EB335E7" w14:textId="77777777" w:rsidR="00D65DA3" w:rsidRPr="00D66740" w:rsidRDefault="00D65DA3" w:rsidP="00D65DA3">
      <w:pPr>
        <w:spacing w:before="240" w:after="240" w:line="360" w:lineRule="auto"/>
        <w:jc w:val="both"/>
        <w:rPr>
          <w:rFonts w:ascii="Palatino Linotype" w:hAnsi="Palatino Linotype"/>
          <w:b/>
          <w:sz w:val="28"/>
          <w:szCs w:val="28"/>
        </w:rPr>
      </w:pPr>
      <w:r w:rsidRPr="00C1424D">
        <w:rPr>
          <w:rFonts w:ascii="Palatino Linotype" w:hAnsi="Palatino Linotype"/>
          <w:b/>
          <w:sz w:val="28"/>
          <w:szCs w:val="28"/>
        </w:rPr>
        <w:t>CUARTO. Estudio del asunto.</w:t>
      </w:r>
    </w:p>
    <w:p w14:paraId="01ED0A60" w14:textId="21E84DF0" w:rsidR="00027E08" w:rsidRDefault="005954A5" w:rsidP="00C9414E">
      <w:pPr>
        <w:spacing w:before="240" w:after="240" w:line="360" w:lineRule="auto"/>
        <w:jc w:val="both"/>
        <w:rPr>
          <w:rFonts w:ascii="Palatino Linotype" w:hAnsi="Palatino Linotype"/>
          <w:color w:val="000000"/>
        </w:rPr>
      </w:pPr>
      <w:r>
        <w:rPr>
          <w:rFonts w:ascii="Palatino Linotype" w:hAnsi="Palatino Linotype"/>
          <w:color w:val="000000"/>
        </w:rPr>
        <w:t xml:space="preserve">De las constancias de autos se desprende que </w:t>
      </w:r>
      <w:r w:rsidR="00107584">
        <w:rPr>
          <w:rFonts w:ascii="Palatino Linotype" w:hAnsi="Palatino Linotype"/>
          <w:color w:val="000000"/>
        </w:rPr>
        <w:t>el</w:t>
      </w:r>
      <w:r w:rsidR="00C9414E">
        <w:rPr>
          <w:rFonts w:ascii="Palatino Linotype" w:hAnsi="Palatino Linotype"/>
          <w:color w:val="000000"/>
        </w:rPr>
        <w:t xml:space="preserve"> particular hoy </w:t>
      </w:r>
      <w:r w:rsidR="00C9414E">
        <w:rPr>
          <w:rFonts w:ascii="Palatino Linotype" w:hAnsi="Palatino Linotype"/>
          <w:b/>
          <w:i/>
          <w:color w:val="000000"/>
        </w:rPr>
        <w:t xml:space="preserve">Recurrente </w:t>
      </w:r>
      <w:r w:rsidR="00C9414E">
        <w:rPr>
          <w:rFonts w:ascii="Palatino Linotype" w:hAnsi="Palatino Linotype"/>
          <w:color w:val="000000"/>
        </w:rPr>
        <w:t xml:space="preserve">solicitó al </w:t>
      </w:r>
      <w:r w:rsidR="005F1FCF">
        <w:rPr>
          <w:rFonts w:ascii="Palatino Linotype" w:hAnsi="Palatino Linotype"/>
          <w:color w:val="000000"/>
        </w:rPr>
        <w:t>Sistema Municipal para el Desarrollo Integral de la Familia de Lerma</w:t>
      </w:r>
      <w:r w:rsidR="00C9414E">
        <w:rPr>
          <w:rFonts w:ascii="Palatino Linotype" w:hAnsi="Palatino Linotype"/>
          <w:color w:val="000000"/>
        </w:rPr>
        <w:t xml:space="preserve">, </w:t>
      </w:r>
      <w:r w:rsidR="00AA09B3">
        <w:rPr>
          <w:rFonts w:ascii="Palatino Linotype" w:hAnsi="Palatino Linotype"/>
          <w:color w:val="000000"/>
        </w:rPr>
        <w:t xml:space="preserve">de cada </w:t>
      </w:r>
      <w:r w:rsidR="00AA09B3" w:rsidRPr="00AA09B3">
        <w:rPr>
          <w:rFonts w:ascii="Palatino Linotype" w:hAnsi="Palatino Linotype"/>
          <w:color w:val="000000"/>
        </w:rPr>
        <w:lastRenderedPageBreak/>
        <w:t>persona en la nómina, lista de raya, sindicalizados, personal de confianza y similares</w:t>
      </w:r>
      <w:r w:rsidR="00AA09B3">
        <w:rPr>
          <w:rFonts w:ascii="Palatino Linotype" w:hAnsi="Palatino Linotype"/>
          <w:color w:val="000000"/>
        </w:rPr>
        <w:t>, lo siguiente:</w:t>
      </w:r>
    </w:p>
    <w:p w14:paraId="3027D69D" w14:textId="77777777" w:rsidR="00AA09B3" w:rsidRDefault="00AA09B3" w:rsidP="00AA09B3">
      <w:pPr>
        <w:pStyle w:val="Prrafodelista"/>
        <w:numPr>
          <w:ilvl w:val="0"/>
          <w:numId w:val="8"/>
        </w:numPr>
        <w:spacing w:before="240" w:after="240" w:line="360" w:lineRule="auto"/>
        <w:jc w:val="both"/>
        <w:rPr>
          <w:rFonts w:ascii="Palatino Linotype" w:hAnsi="Palatino Linotype"/>
          <w:color w:val="000000"/>
        </w:rPr>
      </w:pPr>
      <w:r>
        <w:rPr>
          <w:rFonts w:ascii="Palatino Linotype" w:hAnsi="Palatino Linotype"/>
          <w:color w:val="000000"/>
        </w:rPr>
        <w:t>N</w:t>
      </w:r>
      <w:r w:rsidRPr="00AA09B3">
        <w:rPr>
          <w:rFonts w:ascii="Palatino Linotype" w:hAnsi="Palatino Linotype"/>
          <w:color w:val="000000"/>
        </w:rPr>
        <w:t xml:space="preserve">ómina de las dos quincenas de marzo 2018, </w:t>
      </w:r>
      <w:r>
        <w:rPr>
          <w:rFonts w:ascii="Palatino Linotype" w:hAnsi="Palatino Linotype"/>
          <w:color w:val="000000"/>
        </w:rPr>
        <w:t xml:space="preserve">que contenga </w:t>
      </w:r>
      <w:r w:rsidRPr="00AA09B3">
        <w:rPr>
          <w:rFonts w:ascii="Palatino Linotype" w:hAnsi="Palatino Linotype"/>
          <w:color w:val="000000"/>
        </w:rPr>
        <w:t>el nombre de cada</w:t>
      </w:r>
      <w:r>
        <w:rPr>
          <w:rFonts w:ascii="Palatino Linotype" w:hAnsi="Palatino Linotype"/>
          <w:color w:val="000000"/>
        </w:rPr>
        <w:t xml:space="preserve"> servidor público y funcionario;</w:t>
      </w:r>
      <w:r w:rsidRPr="00AA09B3">
        <w:rPr>
          <w:rFonts w:ascii="Palatino Linotype" w:hAnsi="Palatino Linotype"/>
          <w:color w:val="000000"/>
        </w:rPr>
        <w:t xml:space="preserve"> su sueldo y salario bruto sin excedentes o compensaciones. </w:t>
      </w:r>
    </w:p>
    <w:p w14:paraId="29183B9A" w14:textId="4F536A2C" w:rsidR="00AA09B3" w:rsidRPr="00AA09B3" w:rsidRDefault="00AA09B3" w:rsidP="00AA09B3">
      <w:pPr>
        <w:pStyle w:val="Prrafodelista"/>
        <w:numPr>
          <w:ilvl w:val="0"/>
          <w:numId w:val="8"/>
        </w:numPr>
        <w:spacing w:before="240" w:after="240" w:line="360" w:lineRule="auto"/>
        <w:jc w:val="both"/>
        <w:rPr>
          <w:rFonts w:ascii="Palatino Linotype" w:hAnsi="Palatino Linotype"/>
          <w:color w:val="000000"/>
        </w:rPr>
      </w:pPr>
      <w:r>
        <w:rPr>
          <w:rFonts w:ascii="Palatino Linotype" w:hAnsi="Palatino Linotype"/>
          <w:color w:val="000000"/>
        </w:rPr>
        <w:t>N</w:t>
      </w:r>
      <w:r w:rsidRPr="00AA09B3">
        <w:rPr>
          <w:rFonts w:ascii="Palatino Linotype" w:hAnsi="Palatino Linotype"/>
          <w:color w:val="000000"/>
        </w:rPr>
        <w:t>ómina de las dos quincenas de marzo 2018, con el nombre de cada servidor público y funcionario y todos los conceptos que forman parte del sobresueldo, compensaciones, horas extras, comisiones, apoyos escolares, vales, apoyos en general, excedentes y similares.</w:t>
      </w:r>
    </w:p>
    <w:p w14:paraId="002B845C" w14:textId="17B5D2DF" w:rsidR="00384CD8" w:rsidRDefault="00384CD8" w:rsidP="00384CD8">
      <w:pPr>
        <w:spacing w:before="240" w:after="360" w:line="360" w:lineRule="auto"/>
        <w:jc w:val="both"/>
        <w:rPr>
          <w:rFonts w:ascii="Palatino Linotype" w:eastAsia="Calibri" w:hAnsi="Palatino Linotype" w:cs="Arial"/>
        </w:rPr>
      </w:pPr>
      <w:r>
        <w:rPr>
          <w:rFonts w:ascii="Palatino Linotype" w:hAnsi="Palatino Linotype"/>
          <w:color w:val="000000"/>
        </w:rPr>
        <w:t>Por lo que un primer momento, resulta indispensable remitirnos al contenido de la Ley</w:t>
      </w:r>
      <w:r w:rsidRPr="00067AE2">
        <w:rPr>
          <w:rFonts w:ascii="Palatino Linotype" w:eastAsia="Calibri" w:hAnsi="Palatino Linotype" w:cs="Arial"/>
        </w:rPr>
        <w:t xml:space="preserve"> del Trabajo de los Servidores Públicos del Estado y Municipios, </w:t>
      </w:r>
      <w:r>
        <w:rPr>
          <w:rFonts w:ascii="Palatino Linotype" w:eastAsia="Calibri" w:hAnsi="Palatino Linotype" w:cs="Arial"/>
        </w:rPr>
        <w:t xml:space="preserve">que en sus numerales </w:t>
      </w:r>
      <w:r w:rsidR="00DF29FB">
        <w:rPr>
          <w:rFonts w:ascii="Palatino Linotype" w:eastAsia="Calibri" w:hAnsi="Palatino Linotype" w:cs="Arial"/>
        </w:rPr>
        <w:t xml:space="preserve">4, 5, 7, 8, 12, 13, 45 y 50 </w:t>
      </w:r>
      <w:r>
        <w:rPr>
          <w:rFonts w:ascii="Palatino Linotype" w:eastAsia="Calibri" w:hAnsi="Palatino Linotype" w:cs="Arial"/>
        </w:rPr>
        <w:t>establece</w:t>
      </w:r>
      <w:r w:rsidR="00DF29FB">
        <w:rPr>
          <w:rFonts w:ascii="Palatino Linotype" w:eastAsia="Calibri" w:hAnsi="Palatino Linotype" w:cs="Arial"/>
        </w:rPr>
        <w:t>n</w:t>
      </w:r>
      <w:r>
        <w:rPr>
          <w:rFonts w:ascii="Palatino Linotype" w:eastAsia="Calibri" w:hAnsi="Palatino Linotype" w:cs="Arial"/>
        </w:rPr>
        <w:t xml:space="preserve"> lo siguiente:</w:t>
      </w:r>
    </w:p>
    <w:p w14:paraId="2081741F" w14:textId="77777777" w:rsidR="00384CD8" w:rsidRPr="004D0419" w:rsidRDefault="00384CD8" w:rsidP="00384CD8">
      <w:pPr>
        <w:spacing w:after="120"/>
        <w:ind w:left="851" w:right="902"/>
        <w:jc w:val="both"/>
        <w:rPr>
          <w:rFonts w:ascii="Palatino Linotype" w:hAnsi="Palatino Linotype"/>
          <w:i/>
          <w:sz w:val="20"/>
          <w:szCs w:val="20"/>
        </w:rPr>
      </w:pPr>
      <w:r w:rsidRPr="004D0419">
        <w:rPr>
          <w:rFonts w:ascii="Palatino Linotype" w:hAnsi="Palatino Linotype"/>
          <w:b/>
          <w:i/>
          <w:sz w:val="20"/>
          <w:szCs w:val="20"/>
        </w:rPr>
        <w:t>“ARTÍCULO 4.</w:t>
      </w:r>
      <w:r w:rsidRPr="004D0419">
        <w:rPr>
          <w:rFonts w:ascii="Palatino Linotype" w:hAnsi="Palatino Linotype"/>
          <w:i/>
          <w:sz w:val="20"/>
          <w:szCs w:val="20"/>
        </w:rPr>
        <w:t xml:space="preserve"> Para efectos de esta ley se entiende:</w:t>
      </w:r>
    </w:p>
    <w:p w14:paraId="215093AB" w14:textId="77777777" w:rsidR="00384CD8" w:rsidRDefault="00384CD8" w:rsidP="00384CD8">
      <w:pPr>
        <w:spacing w:after="120"/>
        <w:ind w:left="1134" w:right="902"/>
        <w:jc w:val="both"/>
        <w:rPr>
          <w:rFonts w:ascii="Palatino Linotype" w:hAnsi="Palatino Linotype"/>
          <w:i/>
          <w:sz w:val="20"/>
          <w:szCs w:val="20"/>
        </w:rPr>
      </w:pPr>
      <w:r>
        <w:rPr>
          <w:rFonts w:ascii="Palatino Linotype" w:hAnsi="Palatino Linotype"/>
          <w:i/>
          <w:sz w:val="20"/>
          <w:szCs w:val="20"/>
        </w:rPr>
        <w:t>(…)</w:t>
      </w:r>
    </w:p>
    <w:p w14:paraId="2B3DD725" w14:textId="77777777" w:rsidR="00384CD8" w:rsidRPr="004D0419" w:rsidRDefault="00384CD8" w:rsidP="00384CD8">
      <w:pPr>
        <w:spacing w:after="120"/>
        <w:ind w:left="1134" w:right="902"/>
        <w:jc w:val="both"/>
        <w:rPr>
          <w:rFonts w:ascii="Palatino Linotype" w:hAnsi="Palatino Linotype"/>
          <w:i/>
          <w:sz w:val="20"/>
          <w:szCs w:val="20"/>
        </w:rPr>
      </w:pPr>
      <w:r w:rsidRPr="004D0419">
        <w:rPr>
          <w:rFonts w:ascii="Palatino Linotype" w:hAnsi="Palatino Linotype"/>
          <w:i/>
          <w:sz w:val="20"/>
          <w:szCs w:val="20"/>
        </w:rPr>
        <w:t>VI. Servidor Público: A toda persona física que preste a una institución pública un trabajo personal subordinado de carácter material o intelectual, o de ambos géneros, mediante el pago de un sueldo.</w:t>
      </w:r>
    </w:p>
    <w:p w14:paraId="7E737FFA" w14:textId="77777777" w:rsidR="00384CD8" w:rsidRDefault="00384CD8" w:rsidP="00384CD8">
      <w:pPr>
        <w:spacing w:after="120"/>
        <w:ind w:left="851" w:right="902"/>
        <w:jc w:val="both"/>
        <w:rPr>
          <w:rFonts w:ascii="Palatino Linotype" w:hAnsi="Palatino Linotype"/>
          <w:i/>
          <w:sz w:val="20"/>
          <w:szCs w:val="20"/>
        </w:rPr>
      </w:pPr>
      <w:r w:rsidRPr="0076037F">
        <w:rPr>
          <w:rFonts w:ascii="Palatino Linotype" w:hAnsi="Palatino Linotype"/>
          <w:b/>
          <w:i/>
          <w:sz w:val="20"/>
          <w:szCs w:val="20"/>
        </w:rPr>
        <w:t>ARTÍCULO 5.-</w:t>
      </w:r>
      <w:r w:rsidRPr="0076037F">
        <w:rPr>
          <w:rFonts w:ascii="Palatino Linotype" w:hAnsi="Palatino Linotype"/>
          <w:i/>
          <w:sz w:val="20"/>
          <w:szCs w:val="20"/>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w:t>
      </w:r>
      <w:r>
        <w:rPr>
          <w:rFonts w:ascii="Palatino Linotype" w:hAnsi="Palatino Linotype"/>
          <w:i/>
          <w:sz w:val="20"/>
          <w:szCs w:val="20"/>
        </w:rPr>
        <w:t>…</w:t>
      </w:r>
    </w:p>
    <w:p w14:paraId="30019C59" w14:textId="77777777" w:rsidR="00384CD8" w:rsidRPr="008648F8" w:rsidRDefault="00384CD8" w:rsidP="00384CD8">
      <w:pPr>
        <w:spacing w:after="120"/>
        <w:ind w:left="851" w:right="902"/>
        <w:jc w:val="both"/>
        <w:rPr>
          <w:rFonts w:ascii="Palatino Linotype" w:hAnsi="Palatino Linotype"/>
          <w:i/>
          <w:color w:val="000000"/>
          <w:sz w:val="20"/>
          <w:szCs w:val="20"/>
        </w:rPr>
      </w:pPr>
      <w:r w:rsidRPr="008648F8">
        <w:rPr>
          <w:rFonts w:ascii="Palatino Linotype" w:hAnsi="Palatino Linotype"/>
          <w:b/>
          <w:i/>
          <w:sz w:val="20"/>
          <w:szCs w:val="20"/>
        </w:rPr>
        <w:t>ARTÍCULO 7.</w:t>
      </w:r>
      <w:r w:rsidRPr="008648F8">
        <w:rPr>
          <w:rFonts w:ascii="Palatino Linotype" w:hAnsi="Palatino Linotype"/>
          <w:i/>
          <w:sz w:val="20"/>
          <w:szCs w:val="20"/>
        </w:rPr>
        <w:t xml:space="preserve"> Son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w:t>
      </w:r>
    </w:p>
    <w:p w14:paraId="48D7C5FE" w14:textId="77777777" w:rsidR="00384CD8" w:rsidRDefault="00384CD8" w:rsidP="00384CD8">
      <w:pPr>
        <w:autoSpaceDE w:val="0"/>
        <w:autoSpaceDN w:val="0"/>
        <w:adjustRightInd w:val="0"/>
        <w:spacing w:after="120"/>
        <w:ind w:left="851" w:right="902"/>
        <w:jc w:val="both"/>
        <w:rPr>
          <w:rFonts w:ascii="Palatino Linotype" w:eastAsiaTheme="minorHAnsi" w:hAnsi="Palatino Linotype" w:cs="Bookman Old Style"/>
          <w:i/>
          <w:sz w:val="20"/>
          <w:szCs w:val="20"/>
          <w:lang w:val="es-MX" w:eastAsia="en-US"/>
        </w:rPr>
      </w:pPr>
      <w:r w:rsidRPr="008648F8">
        <w:rPr>
          <w:rFonts w:ascii="Palatino Linotype" w:eastAsiaTheme="minorHAnsi" w:hAnsi="Palatino Linotype" w:cs="Bookman Old Style,Bold"/>
          <w:b/>
          <w:bCs/>
          <w:i/>
          <w:sz w:val="20"/>
          <w:szCs w:val="20"/>
          <w:lang w:val="es-MX" w:eastAsia="en-US"/>
        </w:rPr>
        <w:t>ARTÍCULO 8.</w:t>
      </w:r>
      <w:r w:rsidRPr="008648F8">
        <w:rPr>
          <w:rFonts w:ascii="Palatino Linotype" w:eastAsiaTheme="minorHAnsi" w:hAnsi="Palatino Linotype" w:cs="Bookman Old Style,Bold"/>
          <w:bCs/>
          <w:i/>
          <w:sz w:val="20"/>
          <w:szCs w:val="20"/>
          <w:lang w:val="es-MX" w:eastAsia="en-US"/>
        </w:rPr>
        <w:t xml:space="preserve"> </w:t>
      </w:r>
      <w:r w:rsidRPr="008648F8">
        <w:rPr>
          <w:rFonts w:ascii="Palatino Linotype" w:eastAsiaTheme="minorHAnsi" w:hAnsi="Palatino Linotype" w:cs="Bookman Old Style"/>
          <w:i/>
          <w:sz w:val="20"/>
          <w:szCs w:val="20"/>
          <w:lang w:val="es-MX" w:eastAsia="en-US"/>
        </w:rPr>
        <w:t xml:space="preserve">Se entiende por servidores públicos de confianza: </w:t>
      </w:r>
    </w:p>
    <w:p w14:paraId="18D37BF0" w14:textId="77777777" w:rsidR="00384CD8" w:rsidRDefault="00384CD8" w:rsidP="00384CD8">
      <w:pPr>
        <w:autoSpaceDE w:val="0"/>
        <w:autoSpaceDN w:val="0"/>
        <w:adjustRightInd w:val="0"/>
        <w:spacing w:after="120"/>
        <w:ind w:left="1134" w:right="902"/>
        <w:jc w:val="both"/>
        <w:rPr>
          <w:rFonts w:ascii="Palatino Linotype" w:eastAsiaTheme="minorHAnsi" w:hAnsi="Palatino Linotype"/>
          <w:i/>
          <w:sz w:val="20"/>
          <w:szCs w:val="20"/>
          <w:lang w:eastAsia="en-US"/>
        </w:rPr>
      </w:pPr>
      <w:r w:rsidRPr="008648F8">
        <w:rPr>
          <w:rFonts w:ascii="Palatino Linotype" w:eastAsiaTheme="minorHAnsi" w:hAnsi="Palatino Linotype"/>
          <w:i/>
          <w:sz w:val="20"/>
          <w:szCs w:val="20"/>
          <w:lang w:eastAsia="en-US"/>
        </w:rPr>
        <w:lastRenderedPageBreak/>
        <w:t xml:space="preserve">I. Aquéllos cuyo nombramiento o ejercicio del cargo requiera de la intervención directa del titular de la institución pública, del órgano de gobierno o de los Organismos Autónomos Constitucionales; siendo atribución de éstos su nombramiento o remoción en cualquier momento; </w:t>
      </w:r>
    </w:p>
    <w:p w14:paraId="044677CA" w14:textId="77777777" w:rsidR="00384CD8" w:rsidRDefault="00384CD8" w:rsidP="00384CD8">
      <w:pPr>
        <w:autoSpaceDE w:val="0"/>
        <w:autoSpaceDN w:val="0"/>
        <w:adjustRightInd w:val="0"/>
        <w:spacing w:after="120"/>
        <w:ind w:left="1134" w:right="902"/>
        <w:jc w:val="both"/>
        <w:rPr>
          <w:rFonts w:ascii="Palatino Linotype" w:eastAsiaTheme="minorHAnsi" w:hAnsi="Palatino Linotype"/>
          <w:i/>
          <w:sz w:val="20"/>
          <w:szCs w:val="20"/>
          <w:lang w:eastAsia="en-US"/>
        </w:rPr>
      </w:pPr>
      <w:r w:rsidRPr="008648F8">
        <w:rPr>
          <w:rFonts w:ascii="Palatino Linotype" w:eastAsiaTheme="minorHAnsi" w:hAnsi="Palatino Linotype"/>
          <w:i/>
          <w:sz w:val="20"/>
          <w:szCs w:val="20"/>
          <w:lang w:eastAsia="en-US"/>
        </w:rPr>
        <w:t xml:space="preserve">II. Aquéllos que tengan esa calidad en razón de la naturaleza de las funciones que desempeñen y no de la designación que se dé al puesto. </w:t>
      </w:r>
    </w:p>
    <w:p w14:paraId="1E6E2C71" w14:textId="77777777" w:rsidR="00384CD8" w:rsidRDefault="00384CD8" w:rsidP="00384CD8">
      <w:pPr>
        <w:autoSpaceDE w:val="0"/>
        <w:autoSpaceDN w:val="0"/>
        <w:adjustRightInd w:val="0"/>
        <w:spacing w:after="120"/>
        <w:ind w:left="1134" w:right="902"/>
        <w:jc w:val="both"/>
        <w:rPr>
          <w:rFonts w:ascii="Palatino Linotype" w:eastAsiaTheme="minorHAnsi" w:hAnsi="Palatino Linotype"/>
          <w:i/>
          <w:sz w:val="20"/>
          <w:szCs w:val="20"/>
          <w:lang w:eastAsia="en-US"/>
        </w:rPr>
      </w:pPr>
      <w:r w:rsidRPr="008648F8">
        <w:rPr>
          <w:rFonts w:ascii="Palatino Linotype" w:eastAsiaTheme="minorHAnsi" w:hAnsi="Palatino Linotype"/>
          <w:i/>
          <w:sz w:val="20"/>
          <w:szCs w:val="20"/>
          <w:lang w:eastAsia="en-US"/>
        </w:rPr>
        <w:t>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w:t>
      </w:r>
    </w:p>
    <w:p w14:paraId="03ABBD67" w14:textId="77777777" w:rsidR="00384CD8" w:rsidRDefault="00384CD8" w:rsidP="00384CD8">
      <w:pPr>
        <w:autoSpaceDE w:val="0"/>
        <w:autoSpaceDN w:val="0"/>
        <w:adjustRightInd w:val="0"/>
        <w:spacing w:after="120"/>
        <w:ind w:left="851" w:right="902"/>
        <w:jc w:val="both"/>
        <w:rPr>
          <w:rFonts w:ascii="Palatino Linotype" w:hAnsi="Palatino Linotype"/>
          <w:i/>
          <w:sz w:val="20"/>
          <w:szCs w:val="20"/>
        </w:rPr>
      </w:pPr>
      <w:r w:rsidRPr="008648F8">
        <w:rPr>
          <w:rFonts w:ascii="Palatino Linotype" w:hAnsi="Palatino Linotype"/>
          <w:b/>
          <w:i/>
          <w:sz w:val="20"/>
          <w:szCs w:val="20"/>
        </w:rPr>
        <w:t>ARTÍCULO 12.</w:t>
      </w:r>
      <w:r w:rsidRPr="008648F8">
        <w:rPr>
          <w:rFonts w:ascii="Palatino Linotype" w:hAnsi="Palatino Linotype"/>
          <w:i/>
          <w:sz w:val="20"/>
          <w:szCs w:val="20"/>
        </w:rPr>
        <w:t xml:space="preserve"> Son servidores públicos por tiempo indeterminado quienes sean nombrados con tal carácter en plazas presupuestales. </w:t>
      </w:r>
    </w:p>
    <w:p w14:paraId="6E8DBD6E" w14:textId="77777777" w:rsidR="00384CD8" w:rsidRPr="008648F8" w:rsidRDefault="00384CD8" w:rsidP="00384CD8">
      <w:pPr>
        <w:autoSpaceDE w:val="0"/>
        <w:autoSpaceDN w:val="0"/>
        <w:adjustRightInd w:val="0"/>
        <w:spacing w:after="120"/>
        <w:ind w:left="851" w:right="902"/>
        <w:jc w:val="both"/>
        <w:rPr>
          <w:rFonts w:ascii="Palatino Linotype" w:hAnsi="Palatino Linotype"/>
          <w:i/>
          <w:sz w:val="20"/>
          <w:szCs w:val="20"/>
        </w:rPr>
      </w:pPr>
      <w:r w:rsidRPr="008648F8">
        <w:rPr>
          <w:rFonts w:ascii="Palatino Linotype" w:hAnsi="Palatino Linotype"/>
          <w:b/>
          <w:i/>
          <w:sz w:val="20"/>
          <w:szCs w:val="20"/>
        </w:rPr>
        <w:t>ARTÍCULO 13.</w:t>
      </w:r>
      <w:r w:rsidRPr="008648F8">
        <w:rPr>
          <w:rFonts w:ascii="Palatino Linotype" w:hAnsi="Palatino Linotype"/>
          <w:i/>
          <w:sz w:val="20"/>
          <w:szCs w:val="20"/>
        </w:rPr>
        <w:t xml:space="preserve"> Son servidores públicos sujetos a una relación laboral por tiempo u obra determinados, aquéllos que presten sus servicios bajo esas condiciones, en razón de que la naturaleza del servicio así lo exija.</w:t>
      </w:r>
    </w:p>
    <w:p w14:paraId="4EA91AD3" w14:textId="77777777" w:rsidR="00384CD8" w:rsidRDefault="00384CD8" w:rsidP="00384CD8">
      <w:pPr>
        <w:spacing w:after="120"/>
        <w:ind w:left="851" w:right="902"/>
        <w:jc w:val="both"/>
      </w:pPr>
      <w:r w:rsidRPr="00A21081">
        <w:rPr>
          <w:rFonts w:ascii="Palatino Linotype" w:hAnsi="Palatino Linotype"/>
          <w:b/>
          <w:i/>
          <w:sz w:val="20"/>
          <w:szCs w:val="20"/>
        </w:rPr>
        <w:t>ARTÍCULO 45.-</w:t>
      </w:r>
      <w:r>
        <w:rPr>
          <w:rFonts w:ascii="Palatino Linotype" w:hAnsi="Palatino Linotype"/>
          <w:b/>
          <w:i/>
          <w:sz w:val="20"/>
          <w:szCs w:val="20"/>
        </w:rPr>
        <w:t xml:space="preserve"> </w:t>
      </w:r>
      <w:r w:rsidRPr="00A21081">
        <w:rPr>
          <w:rFonts w:ascii="Palatino Linotype" w:hAnsi="Palatino Linotype"/>
          <w:i/>
          <w:sz w:val="20"/>
          <w:szCs w:val="20"/>
        </w:rPr>
        <w:t>Los servidores públicos prestarán sus servicios mediante nombramiento, contrato o formato único de Movimientos de Personal expedidos por quien estuviere facultado legalmente para extenderlo.</w:t>
      </w:r>
      <w:r>
        <w:t xml:space="preserve"> </w:t>
      </w:r>
    </w:p>
    <w:p w14:paraId="4876DFDA" w14:textId="77777777" w:rsidR="00384CD8" w:rsidRDefault="00384CD8" w:rsidP="00384CD8">
      <w:pPr>
        <w:spacing w:after="120"/>
        <w:ind w:left="851" w:right="902"/>
        <w:jc w:val="both"/>
        <w:rPr>
          <w:rFonts w:ascii="Palatino Linotype" w:hAnsi="Palatino Linotype"/>
          <w:i/>
          <w:sz w:val="20"/>
          <w:szCs w:val="20"/>
        </w:rPr>
      </w:pPr>
      <w:r w:rsidRPr="0076037F">
        <w:rPr>
          <w:rFonts w:ascii="Palatino Linotype" w:hAnsi="Palatino Linotype"/>
          <w:b/>
          <w:i/>
          <w:sz w:val="20"/>
          <w:szCs w:val="20"/>
        </w:rPr>
        <w:t>ARTÍCULO 50.-</w:t>
      </w:r>
      <w:r w:rsidRPr="0076037F">
        <w:rPr>
          <w:rFonts w:ascii="Palatino Linotype" w:hAnsi="Palatino Linotype"/>
          <w:i/>
          <w:sz w:val="20"/>
          <w:szCs w:val="20"/>
        </w:rPr>
        <w:t xml:space="preserve"> El nombramiento, contrato o formato único de Movimientos de Personal aceptado obliga al servidor público a cumplir con los deberes inherentes al puesto especificado en el mismo y a las consecuencias que sean conforme a la ley, al uso y a la buena fe.</w:t>
      </w:r>
    </w:p>
    <w:p w14:paraId="137687D0" w14:textId="77777777" w:rsidR="00384CD8" w:rsidRDefault="00384CD8" w:rsidP="00384CD8">
      <w:pPr>
        <w:spacing w:after="120"/>
        <w:ind w:left="851" w:right="902"/>
        <w:jc w:val="both"/>
        <w:rPr>
          <w:rFonts w:ascii="Palatino Linotype" w:hAnsi="Palatino Linotype" w:cs="Arial"/>
        </w:rPr>
      </w:pPr>
      <w:r w:rsidRPr="0076037F">
        <w:rPr>
          <w:rFonts w:ascii="Palatino Linotype" w:hAnsi="Palatino Linotype"/>
          <w:i/>
          <w:sz w:val="20"/>
          <w:szCs w:val="20"/>
        </w:rPr>
        <w:t>Iguales consecuencias se generarán para todos los servidores públicos, cuando la relación de trabajo se formalice mediante un contrato o por encontrarse en lista de raya.</w:t>
      </w:r>
      <w:r>
        <w:rPr>
          <w:rFonts w:ascii="Palatino Linotype" w:hAnsi="Palatino Linotype"/>
          <w:i/>
          <w:sz w:val="20"/>
          <w:szCs w:val="20"/>
        </w:rPr>
        <w:t>”</w:t>
      </w:r>
    </w:p>
    <w:p w14:paraId="2B2D19EA" w14:textId="77F370F6" w:rsidR="006F1806" w:rsidRDefault="006F1806" w:rsidP="006F1806">
      <w:pPr>
        <w:spacing w:before="240" w:after="240" w:line="360" w:lineRule="auto"/>
        <w:jc w:val="both"/>
        <w:rPr>
          <w:rFonts w:ascii="Palatino Linotype" w:eastAsia="Calibri" w:hAnsi="Palatino Linotype" w:cs="Arial"/>
          <w:i/>
        </w:rPr>
      </w:pPr>
      <w:r>
        <w:rPr>
          <w:rFonts w:ascii="Palatino Linotype" w:eastAsia="Calibri" w:hAnsi="Palatino Linotype" w:cs="Arial"/>
        </w:rPr>
        <w:t>De los preceptos invocados se tiene, que son servidores públicos, todas aquellas personas que presten a una institución pública un trabajo personal subordinado de carácter material o intelectual mediante el pago de un sueldo, estableciéndose así una relación de trabajo entre las instituciones públicas y sus servidores públicos, que se acredita mediante nombramiento, contrato, formato único de movimiento o por cualquier otro acto que tenga como consecuencia la prestación personal subordina</w:t>
      </w:r>
      <w:r w:rsidR="00184BC3">
        <w:rPr>
          <w:rFonts w:ascii="Palatino Linotype" w:eastAsia="Calibri" w:hAnsi="Palatino Linotype" w:cs="Arial"/>
        </w:rPr>
        <w:t>da</w:t>
      </w:r>
      <w:r>
        <w:rPr>
          <w:rFonts w:ascii="Palatino Linotype" w:eastAsia="Calibri" w:hAnsi="Palatino Linotype" w:cs="Arial"/>
        </w:rPr>
        <w:t xml:space="preserve"> </w:t>
      </w:r>
      <w:r>
        <w:rPr>
          <w:rFonts w:ascii="Palatino Linotype" w:eastAsia="Calibri" w:hAnsi="Palatino Linotype" w:cs="Arial"/>
        </w:rPr>
        <w:lastRenderedPageBreak/>
        <w:t xml:space="preserve">del servicio y la </w:t>
      </w:r>
      <w:r>
        <w:rPr>
          <w:rFonts w:ascii="Palatino Linotype" w:eastAsia="Calibri" w:hAnsi="Palatino Linotype" w:cs="Arial"/>
          <w:b/>
        </w:rPr>
        <w:t xml:space="preserve">percepción de un sueldo, </w:t>
      </w:r>
      <w:r>
        <w:rPr>
          <w:rFonts w:ascii="Palatino Linotype" w:eastAsia="Calibri" w:hAnsi="Palatino Linotype" w:cs="Arial"/>
        </w:rPr>
        <w:t xml:space="preserve">mismos que a su vez obligan al servidor público a cumplir con los derechos inherentes al puesto especificado con las consecuencias que generan, consecuencias y deberes que también se actualizan cuando se incorpora a un servidor público a la denominada </w:t>
      </w:r>
      <w:r>
        <w:rPr>
          <w:rFonts w:ascii="Palatino Linotype" w:eastAsia="Calibri" w:hAnsi="Palatino Linotype" w:cs="Arial"/>
          <w:i/>
        </w:rPr>
        <w:t>lista de raya.</w:t>
      </w:r>
    </w:p>
    <w:p w14:paraId="7C47FDAC" w14:textId="202F1AD2" w:rsidR="006F1806" w:rsidRDefault="006F1806" w:rsidP="006F1806">
      <w:pPr>
        <w:autoSpaceDE w:val="0"/>
        <w:autoSpaceDN w:val="0"/>
        <w:adjustRightInd w:val="0"/>
        <w:spacing w:before="240" w:after="360" w:line="360" w:lineRule="auto"/>
        <w:jc w:val="both"/>
        <w:rPr>
          <w:rFonts w:ascii="Palatino Linotype" w:hAnsi="Palatino Linotype"/>
        </w:rPr>
      </w:pPr>
      <w:r>
        <w:rPr>
          <w:rFonts w:ascii="Palatino Linotype" w:eastAsia="Calibri" w:hAnsi="Palatino Linotype" w:cs="Arial"/>
        </w:rPr>
        <w:t xml:space="preserve">Ahora bien, son </w:t>
      </w:r>
      <w:r w:rsidRPr="008648F8">
        <w:rPr>
          <w:rFonts w:ascii="Palatino Linotype" w:hAnsi="Palatino Linotype"/>
          <w:color w:val="000000"/>
        </w:rPr>
        <w:t>servidores públicos generales</w:t>
      </w:r>
      <w:r>
        <w:rPr>
          <w:rFonts w:ascii="Palatino Linotype" w:hAnsi="Palatino Linotype"/>
          <w:color w:val="000000"/>
        </w:rPr>
        <w:t>,</w:t>
      </w:r>
      <w:r>
        <w:rPr>
          <w:rFonts w:ascii="Palatino Linotype" w:hAnsi="Palatino Linotype"/>
          <w:i/>
          <w:color w:val="000000"/>
        </w:rPr>
        <w:t xml:space="preserve"> </w:t>
      </w:r>
      <w:r>
        <w:rPr>
          <w:rFonts w:ascii="Palatino Linotype" w:hAnsi="Palatino Linotype"/>
          <w:color w:val="000000"/>
        </w:rPr>
        <w:t>aquellos que prestan servicios operativo</w:t>
      </w:r>
      <w:r w:rsidRPr="00132321">
        <w:rPr>
          <w:rFonts w:ascii="Palatino Linotype" w:hAnsi="Palatino Linotype"/>
          <w:color w:val="000000"/>
        </w:rPr>
        <w:t>s</w:t>
      </w:r>
      <w:r>
        <w:rPr>
          <w:rFonts w:ascii="Palatino Linotype" w:hAnsi="Palatino Linotype"/>
          <w:color w:val="000000"/>
        </w:rPr>
        <w:t xml:space="preserve"> </w:t>
      </w:r>
      <w:r w:rsidRPr="00F57A77">
        <w:rPr>
          <w:rFonts w:ascii="Palatino Linotype" w:hAnsi="Palatino Linotype"/>
        </w:rPr>
        <w:t>de carácter manual, material, administrativo, técnico, profesional o de apoyo</w:t>
      </w:r>
      <w:r>
        <w:rPr>
          <w:rFonts w:ascii="Palatino Linotype" w:hAnsi="Palatino Linotype"/>
        </w:rPr>
        <w:t xml:space="preserve"> asignadas por sus superiores; mientras que los </w:t>
      </w:r>
      <w:r w:rsidRPr="008648F8">
        <w:rPr>
          <w:rFonts w:ascii="Palatino Linotype" w:hAnsi="Palatino Linotype"/>
          <w:color w:val="000000"/>
        </w:rPr>
        <w:t xml:space="preserve">servidores públicos </w:t>
      </w:r>
      <w:r>
        <w:rPr>
          <w:rFonts w:ascii="Palatino Linotype" w:hAnsi="Palatino Linotype"/>
          <w:color w:val="000000"/>
        </w:rPr>
        <w:t xml:space="preserve">de </w:t>
      </w:r>
      <w:r w:rsidRPr="008648F8">
        <w:rPr>
          <w:rFonts w:ascii="Palatino Linotype" w:hAnsi="Palatino Linotype"/>
          <w:color w:val="000000"/>
        </w:rPr>
        <w:t>confianza</w:t>
      </w:r>
      <w:r>
        <w:rPr>
          <w:rFonts w:ascii="Palatino Linotype" w:hAnsi="Palatino Linotype"/>
          <w:color w:val="000000"/>
        </w:rPr>
        <w:t xml:space="preserve"> son</w:t>
      </w:r>
      <w:r>
        <w:rPr>
          <w:rFonts w:ascii="Palatino Linotype" w:hAnsi="Palatino Linotype"/>
          <w:i/>
          <w:color w:val="000000"/>
        </w:rPr>
        <w:t xml:space="preserve">, </w:t>
      </w:r>
      <w:r>
        <w:rPr>
          <w:rFonts w:ascii="Palatino Linotype" w:hAnsi="Palatino Linotype"/>
        </w:rPr>
        <w:t>aquellos cuyo nombramiento requieren de intervención directa del titular de la institución pública, sin soslayar que las instituciones también pueden contratar servidores públicos por tiempo indeterminado o por tiempo u obras determinados.</w:t>
      </w:r>
    </w:p>
    <w:p w14:paraId="62076523" w14:textId="77777777" w:rsidR="006F1806" w:rsidRDefault="006F1806" w:rsidP="00B86DC2">
      <w:pPr>
        <w:autoSpaceDE w:val="0"/>
        <w:autoSpaceDN w:val="0"/>
        <w:adjustRightInd w:val="0"/>
        <w:spacing w:before="240" w:after="240" w:line="360" w:lineRule="auto"/>
        <w:jc w:val="both"/>
        <w:rPr>
          <w:rFonts w:ascii="Palatino Linotype" w:hAnsi="Palatino Linotype"/>
          <w:color w:val="000000"/>
        </w:rPr>
      </w:pPr>
      <w:r>
        <w:rPr>
          <w:rFonts w:ascii="Palatino Linotype" w:hAnsi="Palatino Linotype"/>
          <w:color w:val="000000"/>
        </w:rPr>
        <w:t xml:space="preserve">Una vez establecida la relaciones entre las instituciones públicas y los servidores públicos, es necesario remitirnos al contenido de la </w:t>
      </w:r>
      <w:r w:rsidR="00AA09B3">
        <w:rPr>
          <w:rFonts w:ascii="Palatino Linotype" w:hAnsi="Palatino Linotype"/>
          <w:color w:val="000000"/>
        </w:rPr>
        <w:t>respuesta</w:t>
      </w:r>
      <w:r>
        <w:rPr>
          <w:rFonts w:ascii="Palatino Linotype" w:hAnsi="Palatino Linotype"/>
          <w:color w:val="000000"/>
        </w:rPr>
        <w:t xml:space="preserve"> proporcionada por </w:t>
      </w:r>
      <w:r w:rsidR="00AA09B3">
        <w:rPr>
          <w:rFonts w:ascii="Palatino Linotype" w:hAnsi="Palatino Linotype"/>
          <w:color w:val="000000"/>
        </w:rPr>
        <w:t xml:space="preserve">el </w:t>
      </w:r>
      <w:r w:rsidR="00AA09B3">
        <w:rPr>
          <w:rFonts w:ascii="Palatino Linotype" w:hAnsi="Palatino Linotype"/>
          <w:b/>
          <w:color w:val="000000"/>
        </w:rPr>
        <w:t>Sujeto Obligado</w:t>
      </w:r>
      <w:r>
        <w:rPr>
          <w:rFonts w:ascii="Palatino Linotype" w:hAnsi="Palatino Linotype"/>
          <w:b/>
          <w:color w:val="000000"/>
        </w:rPr>
        <w:t xml:space="preserve">, </w:t>
      </w:r>
      <w:r>
        <w:rPr>
          <w:rFonts w:ascii="Palatino Linotype" w:hAnsi="Palatino Linotype"/>
          <w:color w:val="000000"/>
        </w:rPr>
        <w:t xml:space="preserve">quien informó que </w:t>
      </w:r>
      <w:r w:rsidR="00AA09B3">
        <w:rPr>
          <w:rFonts w:ascii="Palatino Linotype" w:hAnsi="Palatino Linotype"/>
          <w:color w:val="000000"/>
        </w:rPr>
        <w:t xml:space="preserve">la información se encuentra disponible en las ligas electrónicas, </w:t>
      </w:r>
      <w:hyperlink r:id="rId9" w:history="1">
        <w:r w:rsidR="00AA09B3" w:rsidRPr="008A2C45">
          <w:rPr>
            <w:rStyle w:val="Hipervnculo"/>
            <w:rFonts w:ascii="Palatino Linotype" w:hAnsi="Palatino Linotype"/>
          </w:rPr>
          <w:t>http://dif.lerma.gob.mx</w:t>
        </w:r>
      </w:hyperlink>
      <w:r w:rsidR="00B86DC2">
        <w:rPr>
          <w:rFonts w:ascii="Palatino Linotype" w:hAnsi="Palatino Linotype"/>
          <w:color w:val="000000"/>
        </w:rPr>
        <w:t xml:space="preserve"> y </w:t>
      </w:r>
      <w:hyperlink r:id="rId10" w:history="1">
        <w:r w:rsidR="00AA09B3" w:rsidRPr="008A2C45">
          <w:rPr>
            <w:rStyle w:val="Hipervnculo"/>
            <w:rFonts w:ascii="Palatino Linotype" w:hAnsi="Palatino Linotype"/>
          </w:rPr>
          <w:t>https://ipomex.org.mx/ipo/lgt/indice/diflerma/remun.web</w:t>
        </w:r>
      </w:hyperlink>
      <w:r w:rsidR="00B86DC2">
        <w:rPr>
          <w:rFonts w:ascii="Palatino Linotype" w:hAnsi="Palatino Linotype"/>
          <w:color w:val="000000"/>
        </w:rPr>
        <w:t xml:space="preserve">. </w:t>
      </w:r>
    </w:p>
    <w:p w14:paraId="0695AFB5" w14:textId="67EDE3B6" w:rsidR="00B86DC2" w:rsidRDefault="00B86DC2" w:rsidP="00B86DC2">
      <w:pPr>
        <w:autoSpaceDE w:val="0"/>
        <w:autoSpaceDN w:val="0"/>
        <w:adjustRightInd w:val="0"/>
        <w:spacing w:before="240" w:after="240" w:line="360" w:lineRule="auto"/>
        <w:jc w:val="both"/>
        <w:rPr>
          <w:rFonts w:ascii="Palatino Linotype" w:hAnsi="Palatino Linotype"/>
          <w:color w:val="000000"/>
        </w:rPr>
      </w:pPr>
      <w:r>
        <w:rPr>
          <w:rFonts w:ascii="Palatino Linotype" w:hAnsi="Palatino Linotype"/>
          <w:color w:val="000000"/>
        </w:rPr>
        <w:t>En ese</w:t>
      </w:r>
      <w:r w:rsidR="00184BC3">
        <w:rPr>
          <w:rFonts w:ascii="Palatino Linotype" w:hAnsi="Palatino Linotype"/>
          <w:color w:val="000000"/>
        </w:rPr>
        <w:t xml:space="preserve"> sentido, esta Ponencia consultó</w:t>
      </w:r>
      <w:r>
        <w:rPr>
          <w:rFonts w:ascii="Palatino Linotype" w:hAnsi="Palatino Linotype"/>
          <w:color w:val="000000"/>
        </w:rPr>
        <w:t xml:space="preserve"> l</w:t>
      </w:r>
      <w:r w:rsidR="006F1806">
        <w:rPr>
          <w:rFonts w:ascii="Palatino Linotype" w:hAnsi="Palatino Linotype"/>
          <w:color w:val="000000"/>
        </w:rPr>
        <w:t>os</w:t>
      </w:r>
      <w:r>
        <w:rPr>
          <w:rFonts w:ascii="Palatino Linotype" w:hAnsi="Palatino Linotype"/>
          <w:color w:val="000000"/>
        </w:rPr>
        <w:t xml:space="preserve"> vínculo</w:t>
      </w:r>
      <w:r w:rsidR="006F1806">
        <w:rPr>
          <w:rFonts w:ascii="Palatino Linotype" w:hAnsi="Palatino Linotype"/>
          <w:color w:val="000000"/>
        </w:rPr>
        <w:t>s</w:t>
      </w:r>
      <w:r>
        <w:rPr>
          <w:rFonts w:ascii="Palatino Linotype" w:hAnsi="Palatino Linotype"/>
          <w:color w:val="000000"/>
        </w:rPr>
        <w:t xml:space="preserve"> electrónico</w:t>
      </w:r>
      <w:r w:rsidR="006F1806">
        <w:rPr>
          <w:rFonts w:ascii="Palatino Linotype" w:hAnsi="Palatino Linotype"/>
          <w:color w:val="000000"/>
        </w:rPr>
        <w:t>s</w:t>
      </w:r>
      <w:r>
        <w:rPr>
          <w:rFonts w:ascii="Palatino Linotype" w:hAnsi="Palatino Linotype"/>
          <w:color w:val="000000"/>
        </w:rPr>
        <w:t xml:space="preserve"> proporcionado</w:t>
      </w:r>
      <w:r w:rsidR="006F1806">
        <w:rPr>
          <w:rFonts w:ascii="Palatino Linotype" w:hAnsi="Palatino Linotype"/>
          <w:color w:val="000000"/>
        </w:rPr>
        <w:t>s por el Sistema para el Desarrollo Integral de la Familia de Lerma</w:t>
      </w:r>
      <w:r>
        <w:rPr>
          <w:rFonts w:ascii="Palatino Linotype" w:hAnsi="Palatino Linotype"/>
          <w:color w:val="000000"/>
        </w:rPr>
        <w:t>, donde se obtuvo lo siguiente:</w:t>
      </w:r>
    </w:p>
    <w:p w14:paraId="13B3F97E" w14:textId="3D8EB56C" w:rsidR="006F1806" w:rsidRDefault="006F1806" w:rsidP="00B86DC2">
      <w:pPr>
        <w:autoSpaceDE w:val="0"/>
        <w:autoSpaceDN w:val="0"/>
        <w:adjustRightInd w:val="0"/>
        <w:spacing w:before="240" w:after="240" w:line="360" w:lineRule="auto"/>
        <w:jc w:val="both"/>
        <w:rPr>
          <w:rFonts w:ascii="Palatino Linotype" w:hAnsi="Palatino Linotype"/>
          <w:color w:val="000000"/>
        </w:rPr>
      </w:pPr>
      <w:r>
        <w:rPr>
          <w:rFonts w:ascii="Palatino Linotype" w:hAnsi="Palatino Linotype"/>
          <w:color w:val="000000"/>
        </w:rPr>
        <w:t>----------------------------------------------------------------------------------------------------------------------------------------------------------------------------------------------------------------------------</w:t>
      </w:r>
    </w:p>
    <w:p w14:paraId="2C91BE58" w14:textId="22FA2186" w:rsidR="00AA09B3" w:rsidRDefault="00B86DC2" w:rsidP="00B86DC2">
      <w:pPr>
        <w:spacing w:before="240" w:after="240" w:line="360" w:lineRule="auto"/>
        <w:jc w:val="both"/>
        <w:rPr>
          <w:rFonts w:ascii="Palatino Linotype" w:hAnsi="Palatino Linotype"/>
          <w:color w:val="000000"/>
        </w:rPr>
      </w:pPr>
      <w:r w:rsidRPr="00B86DC2">
        <w:rPr>
          <w:rFonts w:ascii="Palatino Linotype" w:hAnsi="Palatino Linotype"/>
          <w:noProof/>
          <w:color w:val="000000"/>
          <w:lang w:val="es-MX" w:eastAsia="es-MX"/>
        </w:rPr>
        <w:lastRenderedPageBreak/>
        <w:drawing>
          <wp:inline distT="0" distB="0" distL="0" distR="0" wp14:anchorId="70E4E8E5" wp14:editId="17641142">
            <wp:extent cx="5612130" cy="198247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982470"/>
                    </a:xfrm>
                    <a:prstGeom prst="rect">
                      <a:avLst/>
                    </a:prstGeom>
                  </pic:spPr>
                </pic:pic>
              </a:graphicData>
            </a:graphic>
          </wp:inline>
        </w:drawing>
      </w:r>
    </w:p>
    <w:p w14:paraId="74F6D59C" w14:textId="49EAB71C" w:rsidR="00B86DC2" w:rsidRDefault="00B86DC2" w:rsidP="00B86DC2">
      <w:pPr>
        <w:spacing w:before="240" w:after="240" w:line="360" w:lineRule="auto"/>
        <w:jc w:val="both"/>
        <w:rPr>
          <w:rFonts w:ascii="Palatino Linotype" w:hAnsi="Palatino Linotype"/>
          <w:color w:val="000000"/>
        </w:rPr>
      </w:pPr>
      <w:r w:rsidRPr="00B86DC2">
        <w:rPr>
          <w:rFonts w:ascii="Palatino Linotype" w:hAnsi="Palatino Linotype"/>
          <w:noProof/>
          <w:color w:val="000000"/>
          <w:lang w:val="es-MX" w:eastAsia="es-MX"/>
        </w:rPr>
        <w:drawing>
          <wp:inline distT="0" distB="0" distL="0" distR="0" wp14:anchorId="4C7F7E9E" wp14:editId="274583D2">
            <wp:extent cx="5612130" cy="3096895"/>
            <wp:effectExtent l="0" t="0" r="762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096895"/>
                    </a:xfrm>
                    <a:prstGeom prst="rect">
                      <a:avLst/>
                    </a:prstGeom>
                  </pic:spPr>
                </pic:pic>
              </a:graphicData>
            </a:graphic>
          </wp:inline>
        </w:drawing>
      </w:r>
    </w:p>
    <w:p w14:paraId="6756D8A2" w14:textId="03159B17" w:rsidR="006F1806" w:rsidRDefault="006F1806" w:rsidP="006F1806">
      <w:pPr>
        <w:spacing w:before="240" w:after="240" w:line="360" w:lineRule="auto"/>
        <w:ind w:right="49"/>
        <w:jc w:val="both"/>
        <w:rPr>
          <w:rFonts w:ascii="Palatino Linotype" w:eastAsiaTheme="minorEastAsia" w:hAnsi="Palatino Linotype" w:cs="Bookman Old Style"/>
          <w:lang w:val="es-MX"/>
        </w:rPr>
      </w:pPr>
      <w:r>
        <w:rPr>
          <w:rFonts w:ascii="Palatino Linotype" w:hAnsi="Palatino Linotype"/>
          <w:color w:val="000000"/>
        </w:rPr>
        <w:t xml:space="preserve">De la consulta se </w:t>
      </w:r>
      <w:r w:rsidR="00B86DC2">
        <w:rPr>
          <w:rFonts w:ascii="Palatino Linotype" w:hAnsi="Palatino Linotype"/>
          <w:color w:val="000000"/>
        </w:rPr>
        <w:t xml:space="preserve">advierte que las ligas electrónicas proporcionadas por el </w:t>
      </w:r>
      <w:r w:rsidR="00B86DC2">
        <w:rPr>
          <w:rFonts w:ascii="Palatino Linotype" w:hAnsi="Palatino Linotype"/>
          <w:b/>
          <w:color w:val="000000"/>
        </w:rPr>
        <w:t xml:space="preserve">Sujeto Obligado </w:t>
      </w:r>
      <w:r w:rsidR="00B86DC2">
        <w:rPr>
          <w:rFonts w:ascii="Palatino Linotype" w:hAnsi="Palatino Linotype"/>
          <w:color w:val="000000"/>
        </w:rPr>
        <w:t xml:space="preserve">acceden a la página oficial del “Sistema Municipal para el Desarrollo Integral de la Familia de Lerma”, así como a la intitula “Remuneración de todos los </w:t>
      </w:r>
      <w:r>
        <w:rPr>
          <w:rFonts w:ascii="Palatino Linotype" w:hAnsi="Palatino Linotype"/>
          <w:color w:val="000000"/>
        </w:rPr>
        <w:t xml:space="preserve">servidores públicos” del Ipomex, </w:t>
      </w:r>
      <w:r>
        <w:rPr>
          <w:rFonts w:ascii="Palatino Linotype" w:eastAsiaTheme="minorEastAsia" w:hAnsi="Palatino Linotype" w:cs="Bookman Old Style"/>
          <w:lang w:val="es-MX"/>
        </w:rPr>
        <w:t>cuyo contenido no colma el derecho de acceso a la información del particular.</w:t>
      </w:r>
    </w:p>
    <w:p w14:paraId="43B9DAD1" w14:textId="2C77A2F9" w:rsidR="003C5222" w:rsidRDefault="006F1806" w:rsidP="006F1806">
      <w:pPr>
        <w:spacing w:before="240" w:after="240" w:line="360" w:lineRule="auto"/>
        <w:ind w:right="49"/>
        <w:jc w:val="both"/>
        <w:rPr>
          <w:rFonts w:ascii="Palatino Linotype" w:eastAsiaTheme="minorEastAsia" w:hAnsi="Palatino Linotype" w:cs="Bookman Old Style"/>
          <w:lang w:val="es-MX"/>
        </w:rPr>
      </w:pPr>
      <w:r>
        <w:rPr>
          <w:rFonts w:ascii="Palatino Linotype" w:eastAsiaTheme="minorEastAsia" w:hAnsi="Palatino Linotype" w:cs="Bookman Old Style"/>
          <w:lang w:val="es-MX"/>
        </w:rPr>
        <w:lastRenderedPageBreak/>
        <w:t xml:space="preserve">Esto es así, en el entendido </w:t>
      </w:r>
      <w:r w:rsidR="003C5222">
        <w:rPr>
          <w:rFonts w:ascii="Palatino Linotype" w:eastAsiaTheme="minorEastAsia" w:hAnsi="Palatino Linotype" w:cs="Bookman Old Style"/>
          <w:lang w:val="es-MX"/>
        </w:rPr>
        <w:t>de que la primera página contiene</w:t>
      </w:r>
      <w:r>
        <w:rPr>
          <w:rFonts w:ascii="Palatino Linotype" w:eastAsiaTheme="minorEastAsia" w:hAnsi="Palatino Linotype" w:cs="Bookman Old Style"/>
          <w:lang w:val="es-MX"/>
        </w:rPr>
        <w:t xml:space="preserve"> diversos temas, </w:t>
      </w:r>
      <w:r w:rsidR="003C5222">
        <w:rPr>
          <w:rFonts w:ascii="Palatino Linotype" w:eastAsiaTheme="minorEastAsia" w:hAnsi="Palatino Linotype" w:cs="Bookman Old Style"/>
          <w:lang w:val="es-MX"/>
        </w:rPr>
        <w:t>que implican</w:t>
      </w:r>
      <w:r>
        <w:rPr>
          <w:rFonts w:ascii="Palatino Linotype" w:eastAsiaTheme="minorEastAsia" w:hAnsi="Palatino Linotype" w:cs="Bookman Old Style"/>
          <w:lang w:val="es-MX"/>
        </w:rPr>
        <w:t xml:space="preserve"> que el particular realice una búsqueda en toda la información publicada, </w:t>
      </w:r>
      <w:r w:rsidR="003C5222">
        <w:rPr>
          <w:rFonts w:ascii="Palatino Linotype" w:eastAsiaTheme="minorEastAsia" w:hAnsi="Palatino Linotype" w:cs="Bookman Old Style"/>
          <w:lang w:val="es-MX"/>
        </w:rPr>
        <w:t>lo que violenta el contenido del artículo 161 de la Ley de Transparencia y Acceso a la Información Pública del Estado de México y Municipios, que dispone que en los supuestos en los que la información requerida se encuentre disponible en medios electrónicos disponibles en Internet o en cualquier otro medio, se le hará saber por el medio requerido por el solicitante la fuente, el lugar y la forma en que puede consultar, reproducir o adquirir dicha información, debiendo ser la fuente precisa y concreta, lo que en presente asunto no aconteció.</w:t>
      </w:r>
    </w:p>
    <w:p w14:paraId="6B0E7FBA" w14:textId="472646A5" w:rsidR="006F1806" w:rsidRDefault="003C5222" w:rsidP="006F1806">
      <w:pPr>
        <w:spacing w:before="240" w:after="240" w:line="360" w:lineRule="auto"/>
        <w:ind w:right="49"/>
        <w:jc w:val="both"/>
        <w:rPr>
          <w:rFonts w:ascii="Palatino Linotype" w:eastAsiaTheme="minorEastAsia" w:hAnsi="Palatino Linotype" w:cs="Bookman Old Style"/>
          <w:lang w:val="es-MX"/>
        </w:rPr>
      </w:pPr>
      <w:r>
        <w:rPr>
          <w:rFonts w:ascii="Palatino Linotype" w:eastAsiaTheme="minorEastAsia" w:hAnsi="Palatino Linotype" w:cs="Bookman Old Style"/>
          <w:lang w:val="es-MX"/>
        </w:rPr>
        <w:t xml:space="preserve">Por cuanto hace a la liga que </w:t>
      </w:r>
      <w:r w:rsidR="002864D4">
        <w:rPr>
          <w:rFonts w:ascii="Palatino Linotype" w:eastAsiaTheme="minorEastAsia" w:hAnsi="Palatino Linotype" w:cs="Bookman Old Style"/>
          <w:lang w:val="es-MX"/>
        </w:rPr>
        <w:t>permite</w:t>
      </w:r>
      <w:r>
        <w:rPr>
          <w:rFonts w:ascii="Palatino Linotype" w:eastAsiaTheme="minorEastAsia" w:hAnsi="Palatino Linotype" w:cs="Bookman Old Style"/>
          <w:lang w:val="es-MX"/>
        </w:rPr>
        <w:t xml:space="preserve"> consultar </w:t>
      </w:r>
      <w:r w:rsidR="002864D4">
        <w:rPr>
          <w:rFonts w:ascii="Palatino Linotype" w:eastAsiaTheme="minorEastAsia" w:hAnsi="Palatino Linotype" w:cs="Bookman Old Style"/>
          <w:lang w:val="es-MX"/>
        </w:rPr>
        <w:t xml:space="preserve">información </w:t>
      </w:r>
      <w:r>
        <w:rPr>
          <w:rFonts w:ascii="Palatino Linotype" w:eastAsiaTheme="minorEastAsia" w:hAnsi="Palatino Linotype" w:cs="Bookman Old Style"/>
          <w:lang w:val="es-MX"/>
        </w:rPr>
        <w:t xml:space="preserve">en el Ipomex, si bien, la misma fue precisa y concreta, también lo es, que no contiene la información solicitada por el particular, en virtud de que éste solicitó la nómina </w:t>
      </w:r>
      <w:r w:rsidR="008246C9">
        <w:rPr>
          <w:rFonts w:ascii="Palatino Linotype" w:eastAsiaTheme="minorEastAsia" w:hAnsi="Palatino Linotype" w:cs="Bookman Old Style"/>
          <w:lang w:val="es-MX"/>
        </w:rPr>
        <w:t xml:space="preserve">de los servidores públicos </w:t>
      </w:r>
      <w:r>
        <w:rPr>
          <w:rFonts w:ascii="Palatino Linotype" w:eastAsiaTheme="minorEastAsia" w:hAnsi="Palatino Linotype" w:cs="Bookman Old Style"/>
          <w:lang w:val="es-MX"/>
        </w:rPr>
        <w:t>y la pagi</w:t>
      </w:r>
      <w:r w:rsidR="00CA666E">
        <w:rPr>
          <w:rFonts w:ascii="Palatino Linotype" w:eastAsiaTheme="minorEastAsia" w:hAnsi="Palatino Linotype" w:cs="Bookman Old Style"/>
          <w:lang w:val="es-MX"/>
        </w:rPr>
        <w:t>na contiene las remuneraciones.</w:t>
      </w:r>
    </w:p>
    <w:p w14:paraId="0AA4457E" w14:textId="608E4D6E" w:rsidR="00BF685A" w:rsidRDefault="009D023A" w:rsidP="001002A8">
      <w:pPr>
        <w:spacing w:before="240" w:after="240" w:line="360" w:lineRule="auto"/>
        <w:ind w:right="49"/>
        <w:jc w:val="both"/>
        <w:rPr>
          <w:rFonts w:ascii="Palatino Linotype" w:hAnsi="Palatino Linotype"/>
        </w:rPr>
      </w:pPr>
      <w:r>
        <w:rPr>
          <w:rFonts w:ascii="Palatino Linotype" w:eastAsiaTheme="minorEastAsia" w:hAnsi="Palatino Linotype" w:cs="Bookman Old Style"/>
          <w:lang w:val="es-MX"/>
        </w:rPr>
        <w:t>En consecuencia, se desprende que la respuesta impugnada contraviene el principio de exhaustividad y congruencia, al existir falta de concordancia entre lo solicitado y lo entregado, por no atender las disposiciones legales aplicadas en la materia</w:t>
      </w:r>
      <w:r w:rsidR="003D5101">
        <w:rPr>
          <w:rFonts w:ascii="Palatino Linotype" w:eastAsiaTheme="minorEastAsia" w:hAnsi="Palatino Linotype" w:cs="Bookman Old Style"/>
          <w:lang w:val="es-MX"/>
        </w:rPr>
        <w:t>, tal es el caso del a</w:t>
      </w:r>
      <w:r w:rsidR="00BF685A">
        <w:rPr>
          <w:rFonts w:ascii="Palatino Linotype" w:hAnsi="Palatino Linotype"/>
          <w:color w:val="000000"/>
        </w:rPr>
        <w:t>rtículo 12 de la Ley de Transparencia y Acceso a la Información Pública del Estado de México y Municipio</w:t>
      </w:r>
      <w:r w:rsidR="001002A8">
        <w:rPr>
          <w:rStyle w:val="Refdenotaalpie"/>
          <w:rFonts w:ascii="Palatino Linotype" w:hAnsi="Palatino Linotype"/>
          <w:color w:val="000000"/>
        </w:rPr>
        <w:footnoteReference w:id="3"/>
      </w:r>
      <w:r w:rsidR="00B86DC2">
        <w:rPr>
          <w:rFonts w:ascii="Palatino Linotype" w:hAnsi="Palatino Linotype"/>
          <w:color w:val="000000"/>
        </w:rPr>
        <w:t>,</w:t>
      </w:r>
      <w:r w:rsidR="00BF685A">
        <w:rPr>
          <w:rFonts w:ascii="Palatino Linotype" w:hAnsi="Palatino Linotype"/>
          <w:color w:val="000000"/>
        </w:rPr>
        <w:t xml:space="preserve"> que establece que </w:t>
      </w:r>
      <w:r w:rsidR="00BF685A">
        <w:rPr>
          <w:rFonts w:ascii="Palatino Linotype" w:eastAsiaTheme="minorEastAsia" w:hAnsi="Palatino Linotype" w:cs="Bookman Old Style"/>
          <w:lang w:val="es-MX"/>
        </w:rPr>
        <w:t xml:space="preserve">los sujetos obligados tienen el deber de satisfacer las solicitudes de acceso a la información que le sean </w:t>
      </w:r>
      <w:r w:rsidR="00BF685A">
        <w:rPr>
          <w:rFonts w:ascii="Palatino Linotype" w:eastAsiaTheme="minorEastAsia" w:hAnsi="Palatino Linotype" w:cs="Bookman Old Style"/>
          <w:lang w:val="es-MX"/>
        </w:rPr>
        <w:lastRenderedPageBreak/>
        <w:t>formuladas, entregando la información pública que obre en sus archivos y en el estado en que se encuentre, por resultar relevante o beneficiosa para que la sociedad conozca las actividades que llevan a cabo los sujetos obligados en el ejercicio de sus atribuciones.</w:t>
      </w:r>
      <w:r w:rsidR="001002A8">
        <w:rPr>
          <w:rFonts w:ascii="Palatino Linotype" w:eastAsiaTheme="minorEastAsia" w:hAnsi="Palatino Linotype" w:cs="Bookman Old Style"/>
          <w:lang w:val="es-MX"/>
        </w:rPr>
        <w:t xml:space="preserve"> </w:t>
      </w:r>
      <w:r w:rsidR="00BF685A">
        <w:rPr>
          <w:rFonts w:ascii="Palatino Linotype" w:eastAsiaTheme="minorEastAsia" w:hAnsi="Palatino Linotype" w:cs="Bookman Old Style"/>
          <w:lang w:val="es-MX"/>
        </w:rPr>
        <w:t xml:space="preserve">Lo que </w:t>
      </w:r>
      <w:r w:rsidR="0014506E">
        <w:rPr>
          <w:rFonts w:ascii="Palatino Linotype" w:eastAsiaTheme="minorEastAsia" w:hAnsi="Palatino Linotype" w:cs="Bookman Old Style"/>
          <w:lang w:val="es-MX"/>
        </w:rPr>
        <w:t xml:space="preserve">trae </w:t>
      </w:r>
      <w:r w:rsidR="00BF685A">
        <w:rPr>
          <w:rFonts w:ascii="Palatino Linotype" w:eastAsiaTheme="minorEastAsia" w:hAnsi="Palatino Linotype" w:cs="Bookman Old Style"/>
          <w:lang w:val="es-MX"/>
        </w:rPr>
        <w:t xml:space="preserve">como consecuencia que se vulnere el derecho fundamental de particular previsto en el </w:t>
      </w:r>
      <w:r w:rsidR="00BF685A">
        <w:rPr>
          <w:rFonts w:ascii="Palatino Linotype" w:hAnsi="Palatino Linotype"/>
        </w:rPr>
        <w:t>artículo 6 de la Constitución Política de los Estados Unidos Mexicanos, mismo que fue recogido en el diverso 5 de la Constitución Política del Estado Libre y Soberano de México, los cuales disponen que toda la información en posesión de cualquier autoridad, entidad, órgano y organismo federal, estatal y municipal, es pública y sólo podrá ser reservada temporalmente por razones de interés público en los términos que fijen las leyes, y que en la interpretación del derecho deberá prevalecer el principio de máxima publicidad.</w:t>
      </w:r>
    </w:p>
    <w:p w14:paraId="4A7663E6" w14:textId="4CE7552B" w:rsidR="00BF685A" w:rsidRDefault="00BF685A" w:rsidP="00BF685A">
      <w:pPr>
        <w:spacing w:before="240" w:after="240" w:line="360" w:lineRule="auto"/>
        <w:jc w:val="both"/>
        <w:rPr>
          <w:rFonts w:ascii="Palatino Linotype" w:hAnsi="Palatino Linotype"/>
        </w:rPr>
      </w:pPr>
      <w:r>
        <w:rPr>
          <w:rFonts w:ascii="Palatino Linotype" w:eastAsiaTheme="minorEastAsia" w:hAnsi="Palatino Linotype" w:cs="Bookman Old Style"/>
          <w:lang w:val="es-MX"/>
        </w:rPr>
        <w:t xml:space="preserve">De manera, que el derecho de acceso a la información </w:t>
      </w:r>
      <w:r>
        <w:rPr>
          <w:rFonts w:ascii="Palatino Linotype" w:hAnsi="Palatino Linotype"/>
        </w:rPr>
        <w:t>se garantiza mediante la elaboración, manejo y conservación del patrimonio documental, al reconocerse como un derecho fundamental</w:t>
      </w:r>
      <w:r w:rsidR="0083379F">
        <w:rPr>
          <w:rFonts w:ascii="Palatino Linotype" w:hAnsi="Palatino Linotype"/>
        </w:rPr>
        <w:t>, por ello es, que todos los sujetos obligados d</w:t>
      </w:r>
      <w:r>
        <w:rPr>
          <w:rFonts w:ascii="Palatino Linotype" w:hAnsi="Palatino Linotype"/>
        </w:rPr>
        <w:t>ebe</w:t>
      </w:r>
      <w:r w:rsidR="0083379F">
        <w:rPr>
          <w:rFonts w:ascii="Palatino Linotype" w:hAnsi="Palatino Linotype"/>
        </w:rPr>
        <w:t>n</w:t>
      </w:r>
      <w:r>
        <w:rPr>
          <w:rFonts w:ascii="Palatino Linotype" w:hAnsi="Palatino Linotype"/>
        </w:rPr>
        <w:t xml:space="preserve"> ceñir su actuar a la conservación patrimonial de sus archivos documentales </w:t>
      </w:r>
      <w:r w:rsidR="0083379F">
        <w:rPr>
          <w:rFonts w:ascii="Palatino Linotype" w:hAnsi="Palatino Linotype"/>
        </w:rPr>
        <w:t>para f</w:t>
      </w:r>
      <w:r>
        <w:rPr>
          <w:rFonts w:ascii="Palatino Linotype" w:hAnsi="Palatino Linotype"/>
        </w:rPr>
        <w:t xml:space="preserve">acilitar el acceso </w:t>
      </w:r>
      <w:r w:rsidR="0083379F">
        <w:rPr>
          <w:rFonts w:ascii="Palatino Linotype" w:hAnsi="Palatino Linotype"/>
        </w:rPr>
        <w:t>a</w:t>
      </w:r>
      <w:r>
        <w:rPr>
          <w:rFonts w:ascii="Palatino Linotype" w:hAnsi="Palatino Linotype"/>
        </w:rPr>
        <w:t xml:space="preserve"> la información pública gubernamental.</w:t>
      </w:r>
    </w:p>
    <w:p w14:paraId="6765F3B4" w14:textId="70FB2C13" w:rsidR="005E5FD3" w:rsidRDefault="005E5FD3" w:rsidP="005E5FD3">
      <w:pPr>
        <w:spacing w:before="240" w:after="360" w:line="360" w:lineRule="auto"/>
        <w:jc w:val="both"/>
        <w:rPr>
          <w:rFonts w:ascii="Palatino Linotype" w:hAnsi="Palatino Linotype" w:cs="Arial"/>
          <w:color w:val="222222"/>
        </w:rPr>
      </w:pPr>
      <w:r>
        <w:rPr>
          <w:rFonts w:ascii="Palatino Linotype" w:eastAsia="Calibri" w:hAnsi="Palatino Linotype" w:cs="Arial"/>
        </w:rPr>
        <w:t>Teniendo presente las consideraciones antes mencionadas este Órgano Garante estima pertinente establecer que el concepto</w:t>
      </w:r>
      <w:r>
        <w:rPr>
          <w:rFonts w:ascii="Palatino Linotype" w:hAnsi="Palatino Linotype" w:cs="Arial"/>
        </w:rPr>
        <w:t xml:space="preserve"> </w:t>
      </w:r>
      <w:r>
        <w:rPr>
          <w:rFonts w:ascii="Palatino Linotype" w:hAnsi="Palatino Linotype" w:cs="Arial"/>
          <w:i/>
        </w:rPr>
        <w:t xml:space="preserve">nómina y lista de raya </w:t>
      </w:r>
      <w:r>
        <w:rPr>
          <w:rFonts w:ascii="Palatino Linotype" w:hAnsi="Palatino Linotype" w:cs="Arial"/>
        </w:rPr>
        <w:t xml:space="preserve">no se encuentran definidos en nuestra legislación, sin embargo, el </w:t>
      </w:r>
      <w:r w:rsidRPr="000D0980">
        <w:rPr>
          <w:rFonts w:ascii="Palatino Linotype" w:hAnsi="Palatino Linotype" w:cs="Arial"/>
          <w:i/>
          <w:color w:val="222222"/>
        </w:rPr>
        <w:t xml:space="preserve">Glosario de Términos para el Proceso de Planeación, Programación, </w:t>
      </w:r>
      <w:r>
        <w:rPr>
          <w:rFonts w:ascii="Palatino Linotype" w:hAnsi="Palatino Linotype" w:cs="Arial"/>
          <w:i/>
          <w:color w:val="222222"/>
        </w:rPr>
        <w:t>Presupuestación</w:t>
      </w:r>
      <w:r w:rsidRPr="000D0980">
        <w:rPr>
          <w:rFonts w:ascii="Palatino Linotype" w:hAnsi="Palatino Linotype" w:cs="Arial"/>
          <w:i/>
          <w:color w:val="222222"/>
        </w:rPr>
        <w:t xml:space="preserve"> y </w:t>
      </w:r>
      <w:r>
        <w:rPr>
          <w:rFonts w:ascii="Palatino Linotype" w:hAnsi="Palatino Linotype" w:cs="Arial"/>
          <w:i/>
          <w:color w:val="222222"/>
        </w:rPr>
        <w:t>E</w:t>
      </w:r>
      <w:r w:rsidRPr="000D0980">
        <w:rPr>
          <w:rFonts w:ascii="Palatino Linotype" w:hAnsi="Palatino Linotype" w:cs="Arial"/>
          <w:i/>
          <w:color w:val="222222"/>
        </w:rPr>
        <w:t>valuación de la Administración Pública”</w:t>
      </w:r>
      <w:r>
        <w:rPr>
          <w:rFonts w:ascii="Palatino Linotype" w:hAnsi="Palatino Linotype" w:cs="Arial"/>
          <w:i/>
          <w:color w:val="222222"/>
        </w:rPr>
        <w:t xml:space="preserve"> </w:t>
      </w:r>
      <w:r>
        <w:rPr>
          <w:rFonts w:ascii="Palatino Linotype" w:hAnsi="Palatino Linotype" w:cs="Arial"/>
          <w:color w:val="222222"/>
        </w:rPr>
        <w:t xml:space="preserve">elaborado por el Grupo de Trabajo del Sistema de Información Financiera, Contable y Presupuestal de la Comisión Permanente de funciones Fiscales del Instituto para el Desarrollo Técnico de las Haciendas Públicas (INDETEC) y el </w:t>
      </w:r>
      <w:r w:rsidRPr="008A3D74">
        <w:rPr>
          <w:rFonts w:ascii="Palatino Linotype" w:hAnsi="Palatino Linotype" w:cs="Arial"/>
          <w:i/>
        </w:rPr>
        <w:t xml:space="preserve">Glosario de Términos </w:t>
      </w:r>
      <w:r w:rsidRPr="008A3D74">
        <w:rPr>
          <w:rFonts w:ascii="Palatino Linotype" w:hAnsi="Palatino Linotype" w:cs="Arial"/>
          <w:i/>
        </w:rPr>
        <w:lastRenderedPageBreak/>
        <w:t>Administrativos, de la Coordinación General de Estudios Administrativos del Instituto Nacional de Administración Pública, A.C.</w:t>
      </w:r>
      <w:r w:rsidRPr="0085760C">
        <w:rPr>
          <w:rFonts w:ascii="Palatino Linotype" w:hAnsi="Palatino Linotype" w:cs="Arial"/>
        </w:rPr>
        <w:t>,</w:t>
      </w:r>
      <w:r>
        <w:rPr>
          <w:rFonts w:ascii="Palatino Linotype" w:hAnsi="Palatino Linotype" w:cs="Arial"/>
        </w:rPr>
        <w:t xml:space="preserve"> </w:t>
      </w:r>
      <w:r>
        <w:rPr>
          <w:rFonts w:ascii="Palatino Linotype" w:hAnsi="Palatino Linotype" w:cs="Arial"/>
          <w:color w:val="222222"/>
        </w:rPr>
        <w:t xml:space="preserve"> establecen lo siguiente:</w:t>
      </w:r>
    </w:p>
    <w:p w14:paraId="4D4322EC" w14:textId="77777777" w:rsidR="005E5FD3" w:rsidRDefault="005E5FD3" w:rsidP="005E5FD3">
      <w:pPr>
        <w:autoSpaceDE w:val="0"/>
        <w:autoSpaceDN w:val="0"/>
        <w:adjustRightInd w:val="0"/>
        <w:spacing w:before="120" w:after="120"/>
        <w:ind w:left="851" w:right="902"/>
        <w:jc w:val="both"/>
        <w:rPr>
          <w:rFonts w:ascii="Palatino Linotype" w:hAnsi="Palatino Linotype" w:cs="Arial"/>
          <w:b/>
          <w:i/>
          <w:color w:val="222222"/>
          <w:sz w:val="20"/>
          <w:szCs w:val="20"/>
        </w:rPr>
      </w:pPr>
      <w:r>
        <w:rPr>
          <w:rFonts w:ascii="Palatino Linotype" w:hAnsi="Palatino Linotype" w:cs="Arial"/>
          <w:b/>
          <w:i/>
          <w:color w:val="222222"/>
          <w:sz w:val="20"/>
          <w:szCs w:val="20"/>
        </w:rPr>
        <w:t>“NÓMINA</w:t>
      </w:r>
    </w:p>
    <w:p w14:paraId="239F8C1B" w14:textId="77777777" w:rsidR="005E5FD3" w:rsidRDefault="005E5FD3" w:rsidP="005E5FD3">
      <w:pPr>
        <w:autoSpaceDE w:val="0"/>
        <w:autoSpaceDN w:val="0"/>
        <w:adjustRightInd w:val="0"/>
        <w:spacing w:before="120" w:after="120"/>
        <w:ind w:left="851" w:right="902"/>
        <w:jc w:val="both"/>
        <w:rPr>
          <w:rFonts w:ascii="Palatino Linotype" w:hAnsi="Palatino Linotype" w:cs="Arial"/>
          <w:i/>
          <w:color w:val="222222"/>
          <w:sz w:val="20"/>
          <w:szCs w:val="20"/>
        </w:rPr>
      </w:pPr>
      <w:r>
        <w:rPr>
          <w:rFonts w:ascii="Palatino Linotype" w:hAnsi="Palatino Linotype" w:cs="Arial"/>
          <w:i/>
          <w:color w:val="222222"/>
          <w:sz w:val="20"/>
          <w:szCs w:val="20"/>
        </w:rPr>
        <w:t>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3ACEAF84" w14:textId="77777777" w:rsidR="005E5FD3" w:rsidRDefault="005E5FD3" w:rsidP="005E5FD3">
      <w:pPr>
        <w:autoSpaceDE w:val="0"/>
        <w:autoSpaceDN w:val="0"/>
        <w:adjustRightInd w:val="0"/>
        <w:spacing w:before="120" w:after="120"/>
        <w:ind w:left="851" w:right="902"/>
        <w:jc w:val="both"/>
        <w:rPr>
          <w:rFonts w:ascii="Palatino Linotype" w:hAnsi="Palatino Linotype" w:cs="Arial"/>
          <w:i/>
          <w:sz w:val="20"/>
          <w:szCs w:val="20"/>
        </w:rPr>
      </w:pPr>
      <w:r w:rsidRPr="0014150A">
        <w:rPr>
          <w:rFonts w:ascii="Palatino Linotype" w:hAnsi="Palatino Linotype" w:cs="Arial"/>
          <w:b/>
          <w:i/>
          <w:sz w:val="20"/>
          <w:szCs w:val="20"/>
        </w:rPr>
        <w:t xml:space="preserve">PERSONAL DE LISTA DE RAYA. </w:t>
      </w:r>
      <w:r>
        <w:rPr>
          <w:rFonts w:ascii="Palatino Linotype" w:hAnsi="Palatino Linotype" w:cs="Arial"/>
          <w:i/>
          <w:sz w:val="20"/>
          <w:szCs w:val="20"/>
        </w:rPr>
        <w:t>Lo integran los trabajadores temporales cuya relación laboral se formaliza por su inclusión en nómina o documentos denominados “Lista de Raya” y que, por lo tanto, carecen de nombramiento.”</w:t>
      </w:r>
    </w:p>
    <w:p w14:paraId="26302E46" w14:textId="77777777" w:rsidR="005E5FD3" w:rsidRPr="000168FE" w:rsidRDefault="005E5FD3" w:rsidP="005E5FD3">
      <w:pPr>
        <w:spacing w:before="240" w:after="240" w:line="360" w:lineRule="auto"/>
        <w:jc w:val="both"/>
        <w:rPr>
          <w:rFonts w:ascii="Palatino Linotype" w:hAnsi="Palatino Linotype" w:cs="Arial"/>
        </w:rPr>
      </w:pPr>
      <w:r w:rsidRPr="00067AE2">
        <w:rPr>
          <w:rFonts w:ascii="Palatino Linotype" w:hAnsi="Palatino Linotype" w:cs="Arial"/>
          <w:lang w:eastAsia="es-MX"/>
        </w:rPr>
        <w:t xml:space="preserve">De lo </w:t>
      </w:r>
      <w:r>
        <w:rPr>
          <w:rFonts w:ascii="Palatino Linotype" w:hAnsi="Palatino Linotype" w:cs="Arial"/>
          <w:lang w:eastAsia="es-MX"/>
        </w:rPr>
        <w:t xml:space="preserve">que se desprende, que la nómina, es el </w:t>
      </w:r>
      <w:r w:rsidRPr="00067AE2">
        <w:rPr>
          <w:rFonts w:ascii="Palatino Linotype" w:hAnsi="Palatino Linotype" w:cs="Arial"/>
          <w:lang w:eastAsia="es-MX"/>
        </w:rPr>
        <w:t xml:space="preserve">registro </w:t>
      </w:r>
      <w:r>
        <w:rPr>
          <w:rFonts w:ascii="Palatino Linotype" w:hAnsi="Palatino Linotype" w:cs="Arial"/>
          <w:lang w:eastAsia="es-MX"/>
        </w:rPr>
        <w:t xml:space="preserve">utilizado para efectuar los pagos a los trabajadores concepto de sueldos y salarios, el cual se compone por el </w:t>
      </w:r>
      <w:r w:rsidRPr="00067AE2">
        <w:rPr>
          <w:rFonts w:ascii="Palatino Linotype" w:hAnsi="Palatino Linotype" w:cs="Arial"/>
          <w:lang w:eastAsia="es-MX"/>
        </w:rPr>
        <w:t>conjunto de trabajadores</w:t>
      </w:r>
      <w:r>
        <w:rPr>
          <w:rFonts w:ascii="Palatino Linotype" w:hAnsi="Palatino Linotype" w:cs="Arial"/>
          <w:lang w:eastAsia="es-MX"/>
        </w:rPr>
        <w:t xml:space="preserve"> en el que se asientan las percepciones brutas, deducciones y la cantidad neta a pagar; mientras que el personal de lista de raya se integra por los trabajadores temporales que no forman parte de la nómina, al respecto el</w:t>
      </w:r>
      <w:r>
        <w:rPr>
          <w:rFonts w:ascii="Palatino Linotype" w:hAnsi="Palatino Linotype" w:cs="Arial"/>
        </w:rPr>
        <w:t xml:space="preserve"> máximo</w:t>
      </w:r>
      <w:r w:rsidRPr="000168FE">
        <w:rPr>
          <w:rFonts w:ascii="Palatino Linotype" w:hAnsi="Palatino Linotype" w:cs="Arial"/>
        </w:rPr>
        <w:t xml:space="preserve"> tribunal jurisdiccional del país ha precisado que </w:t>
      </w:r>
      <w:r w:rsidRPr="00F51C27">
        <w:rPr>
          <w:rFonts w:ascii="Palatino Linotype" w:hAnsi="Palatino Linotype"/>
          <w:color w:val="000000"/>
        </w:rPr>
        <w:t xml:space="preserve">la incorporación de un </w:t>
      </w:r>
      <w:r>
        <w:rPr>
          <w:rFonts w:ascii="Palatino Linotype" w:hAnsi="Palatino Linotype"/>
          <w:color w:val="000000"/>
        </w:rPr>
        <w:t xml:space="preserve">trabajador a las listas de raya </w:t>
      </w:r>
      <w:r w:rsidRPr="00F51C27">
        <w:rPr>
          <w:rFonts w:ascii="Palatino Linotype" w:hAnsi="Palatino Linotype"/>
          <w:color w:val="000000"/>
        </w:rPr>
        <w:t>implica una temporalidad en la relación laboral, ya sea por obra o tiempo determinado</w:t>
      </w:r>
      <w:r w:rsidRPr="000168FE">
        <w:rPr>
          <w:rFonts w:ascii="Palatino Linotype" w:hAnsi="Palatino Linotype"/>
          <w:color w:val="000000"/>
        </w:rPr>
        <w:t>, lapso en el cual, si bien está amparado por los beneficios que le conceda la ley, una vez concluido dicho periodo termina la relación de trabajo sin responsabilidad para el patrón</w:t>
      </w:r>
      <w:r w:rsidRPr="001D0292">
        <w:rPr>
          <w:rStyle w:val="Refdenotaalpie"/>
          <w:rFonts w:ascii="Palatino Linotype" w:hAnsi="Palatino Linotype" w:cs="Arial"/>
        </w:rPr>
        <w:footnoteReference w:id="4"/>
      </w:r>
      <w:r>
        <w:rPr>
          <w:rFonts w:ascii="Palatino Linotype" w:hAnsi="Palatino Linotype"/>
          <w:color w:val="000000"/>
        </w:rPr>
        <w:t>.</w:t>
      </w:r>
    </w:p>
    <w:p w14:paraId="216C0CAC" w14:textId="77777777" w:rsidR="005E5FD3" w:rsidRDefault="005E5FD3" w:rsidP="005E5FD3">
      <w:pPr>
        <w:spacing w:before="240" w:after="240" w:line="360" w:lineRule="auto"/>
        <w:ind w:right="49"/>
        <w:jc w:val="both"/>
        <w:rPr>
          <w:rFonts w:ascii="Palatino Linotype" w:hAnsi="Palatino Linotype" w:cs="Arial"/>
        </w:rPr>
      </w:pPr>
      <w:r>
        <w:rPr>
          <w:rFonts w:ascii="Palatino Linotype" w:hAnsi="Palatino Linotype" w:cs="Arial"/>
        </w:rPr>
        <w:lastRenderedPageBreak/>
        <w:t>En tal virtud,</w:t>
      </w:r>
      <w:r w:rsidRPr="006551EF">
        <w:rPr>
          <w:rFonts w:ascii="Palatino Linotype" w:hAnsi="Palatino Linotype" w:cs="Arial"/>
        </w:rPr>
        <w:t xml:space="preserve"> los servidores públicos de confianza, generales y de lista raya, constituyen el número de trabajadores </w:t>
      </w:r>
      <w:r>
        <w:rPr>
          <w:rFonts w:ascii="Palatino Linotype" w:hAnsi="Palatino Linotype" w:cs="Arial"/>
        </w:rPr>
        <w:t>que</w:t>
      </w:r>
      <w:r w:rsidRPr="006551EF">
        <w:rPr>
          <w:rFonts w:ascii="Palatino Linotype" w:hAnsi="Palatino Linotype" w:cs="Arial"/>
        </w:rPr>
        <w:t xml:space="preserve"> perciben una remuneración por los servicios que éstos le prestan al patrón, con las percepciones brutas, deducciones y el neto a recibir, delimitándose su diferencia por las funciones que realizan o bien por que la prestación del trabajo personal y/o subordinado c</w:t>
      </w:r>
      <w:r>
        <w:rPr>
          <w:rFonts w:ascii="Palatino Linotype" w:hAnsi="Palatino Linotype" w:cs="Arial"/>
        </w:rPr>
        <w:t>uando es por tiempo determinado o indeterminado</w:t>
      </w:r>
      <w:r w:rsidRPr="006551EF">
        <w:rPr>
          <w:rFonts w:ascii="Palatino Linotype" w:hAnsi="Palatino Linotype" w:cs="Arial"/>
        </w:rPr>
        <w:t xml:space="preserve"> como acontece con el personal de lista de raya</w:t>
      </w:r>
      <w:r>
        <w:rPr>
          <w:rFonts w:ascii="Palatino Linotype" w:hAnsi="Palatino Linotype" w:cs="Arial"/>
        </w:rPr>
        <w:t>.</w:t>
      </w:r>
    </w:p>
    <w:p w14:paraId="5037950C" w14:textId="59255114" w:rsidR="0099065F" w:rsidRDefault="0099065F" w:rsidP="0099065F">
      <w:pPr>
        <w:spacing w:before="240" w:after="240" w:line="360" w:lineRule="auto"/>
        <w:ind w:right="49"/>
        <w:jc w:val="both"/>
        <w:rPr>
          <w:rFonts w:ascii="Palatino Linotype" w:hAnsi="Palatino Linotype" w:cs="Arial"/>
          <w:bCs/>
        </w:rPr>
      </w:pPr>
      <w:r>
        <w:rPr>
          <w:rFonts w:ascii="Palatino Linotype" w:hAnsi="Palatino Linotype" w:cs="Arial"/>
          <w:bCs/>
        </w:rPr>
        <w:t xml:space="preserve">Por lo que se puede concluir, que si bien el </w:t>
      </w:r>
      <w:r>
        <w:rPr>
          <w:rFonts w:ascii="Palatino Linotype" w:hAnsi="Palatino Linotype" w:cs="Arial"/>
          <w:b/>
          <w:bCs/>
        </w:rPr>
        <w:t xml:space="preserve">Sujeto Obligado </w:t>
      </w:r>
      <w:r>
        <w:rPr>
          <w:rFonts w:ascii="Palatino Linotype" w:hAnsi="Palatino Linotype" w:cs="Arial"/>
          <w:bCs/>
        </w:rPr>
        <w:t>atendió la solicitud de acceso a la información, la respuesta no atiende el requerimiento de información, en virtud de que el particular desea conocer la nómina, documento en el que se incluyen las deducciones y en neto a recibir</w:t>
      </w:r>
      <w:r w:rsidR="0014506E">
        <w:rPr>
          <w:rFonts w:ascii="Palatino Linotype" w:hAnsi="Palatino Linotype" w:cs="Arial"/>
          <w:bCs/>
        </w:rPr>
        <w:t xml:space="preserve">, </w:t>
      </w:r>
      <w:r>
        <w:rPr>
          <w:rFonts w:ascii="Palatino Linotype" w:hAnsi="Palatino Linotype" w:cs="Arial"/>
          <w:bCs/>
        </w:rPr>
        <w:t>no sólo las remuneraciones y/o percepciones brutas.</w:t>
      </w:r>
    </w:p>
    <w:p w14:paraId="2F7560A9" w14:textId="4BAB36DF" w:rsidR="0099065F" w:rsidRDefault="005E5FD3" w:rsidP="0099065F">
      <w:pPr>
        <w:autoSpaceDE w:val="0"/>
        <w:autoSpaceDN w:val="0"/>
        <w:adjustRightInd w:val="0"/>
        <w:spacing w:before="240" w:after="240" w:line="360" w:lineRule="auto"/>
        <w:jc w:val="both"/>
        <w:rPr>
          <w:rFonts w:ascii="Palatino Linotype" w:hAnsi="Palatino Linotype" w:cs="Arial"/>
          <w:color w:val="222222"/>
        </w:rPr>
      </w:pPr>
      <w:r>
        <w:rPr>
          <w:rFonts w:ascii="Palatino Linotype" w:hAnsi="Palatino Linotype" w:cs="Arial"/>
        </w:rPr>
        <w:t xml:space="preserve">Información que los titulares de los Ayuntamientos deben remitir mensualmente dentro de los primeros veinte días al Órgano Superior de Fiscalización del Estado de México, </w:t>
      </w:r>
      <w:r>
        <w:rPr>
          <w:rFonts w:ascii="Palatino Linotype" w:hAnsi="Palatino Linotype" w:cs="Arial"/>
          <w:color w:val="222222"/>
        </w:rPr>
        <w:t xml:space="preserve">para su análisis y evaluación, </w:t>
      </w:r>
      <w:r>
        <w:rPr>
          <w:rFonts w:ascii="Palatino Linotype" w:hAnsi="Palatino Linotype" w:cs="Arial"/>
        </w:rPr>
        <w:t xml:space="preserve">según lo prescrito en el </w:t>
      </w:r>
      <w:r w:rsidRPr="00067AE2">
        <w:rPr>
          <w:rFonts w:ascii="Palatino Linotype" w:eastAsia="Arial Unicode MS" w:hAnsi="Palatino Linotype" w:cs="Arial"/>
        </w:rPr>
        <w:t xml:space="preserve">artículo </w:t>
      </w:r>
      <w:r w:rsidR="0099065F">
        <w:rPr>
          <w:rFonts w:ascii="Palatino Linotype" w:hAnsi="Palatino Linotype" w:cs="Arial"/>
          <w:color w:val="222222"/>
        </w:rPr>
        <w:t>350 del Código Financiero del Estado de México y Municipios, según se puede leer enseguida:</w:t>
      </w:r>
    </w:p>
    <w:p w14:paraId="4509F0E9" w14:textId="77777777" w:rsidR="0099065F" w:rsidRDefault="0099065F" w:rsidP="0099065F">
      <w:pPr>
        <w:autoSpaceDE w:val="0"/>
        <w:autoSpaceDN w:val="0"/>
        <w:adjustRightInd w:val="0"/>
        <w:spacing w:before="120" w:after="240"/>
        <w:ind w:left="851" w:right="902"/>
        <w:jc w:val="both"/>
        <w:rPr>
          <w:rFonts w:ascii="Palatino Linotype" w:hAnsi="Palatino Linotype"/>
          <w:i/>
          <w:sz w:val="20"/>
          <w:szCs w:val="20"/>
        </w:rPr>
      </w:pPr>
      <w:r>
        <w:rPr>
          <w:rFonts w:ascii="Palatino Linotype" w:hAnsi="Palatino Linotype"/>
          <w:b/>
          <w:i/>
          <w:sz w:val="20"/>
          <w:szCs w:val="20"/>
        </w:rPr>
        <w:t>“</w:t>
      </w:r>
      <w:r w:rsidRPr="00A95947">
        <w:rPr>
          <w:rFonts w:ascii="Palatino Linotype" w:hAnsi="Palatino Linotype"/>
          <w:b/>
          <w:i/>
          <w:sz w:val="20"/>
          <w:szCs w:val="20"/>
        </w:rPr>
        <w:t>Artículo 350.-</w:t>
      </w:r>
      <w:r w:rsidRPr="00A95947">
        <w:rPr>
          <w:rFonts w:ascii="Palatino Linotype" w:hAnsi="Palatino Linotype"/>
          <w:i/>
          <w:sz w:val="20"/>
          <w:szCs w:val="20"/>
        </w:rPr>
        <w:t xml:space="preserve"> Mensualmente dentro de los primeros veinte días hábiles, la Secretaría y las Tesorerías, enviarán para su análisis y evaluación al Órgano Superior de Fiscalización del Estado de México, la siguiente información: </w:t>
      </w:r>
    </w:p>
    <w:p w14:paraId="296BF95B" w14:textId="77777777" w:rsidR="0099065F" w:rsidRDefault="0099065F" w:rsidP="0099065F">
      <w:pPr>
        <w:autoSpaceDE w:val="0"/>
        <w:autoSpaceDN w:val="0"/>
        <w:adjustRightInd w:val="0"/>
        <w:spacing w:before="120" w:after="240"/>
        <w:ind w:left="851" w:right="902"/>
        <w:jc w:val="both"/>
        <w:rPr>
          <w:rFonts w:ascii="Palatino Linotype" w:hAnsi="Palatino Linotype"/>
          <w:i/>
          <w:sz w:val="20"/>
          <w:szCs w:val="20"/>
        </w:rPr>
      </w:pPr>
      <w:r w:rsidRPr="00A95947">
        <w:rPr>
          <w:rFonts w:ascii="Palatino Linotype" w:hAnsi="Palatino Linotype"/>
          <w:i/>
          <w:sz w:val="20"/>
          <w:szCs w:val="20"/>
        </w:rPr>
        <w:t xml:space="preserve">I. Información patrimonial. </w:t>
      </w:r>
    </w:p>
    <w:p w14:paraId="2E49E250" w14:textId="77777777" w:rsidR="0099065F" w:rsidRDefault="0099065F" w:rsidP="0099065F">
      <w:pPr>
        <w:autoSpaceDE w:val="0"/>
        <w:autoSpaceDN w:val="0"/>
        <w:adjustRightInd w:val="0"/>
        <w:spacing w:before="120" w:after="240"/>
        <w:ind w:left="851" w:right="902"/>
        <w:jc w:val="both"/>
        <w:rPr>
          <w:rFonts w:ascii="Palatino Linotype" w:hAnsi="Palatino Linotype"/>
          <w:i/>
          <w:sz w:val="20"/>
          <w:szCs w:val="20"/>
        </w:rPr>
      </w:pPr>
      <w:r w:rsidRPr="00A95947">
        <w:rPr>
          <w:rFonts w:ascii="Palatino Linotype" w:hAnsi="Palatino Linotype"/>
          <w:i/>
          <w:sz w:val="20"/>
          <w:szCs w:val="20"/>
        </w:rPr>
        <w:t xml:space="preserve">II. Información presupuestal. </w:t>
      </w:r>
    </w:p>
    <w:p w14:paraId="637BF120" w14:textId="77777777" w:rsidR="0099065F" w:rsidRDefault="0099065F" w:rsidP="0099065F">
      <w:pPr>
        <w:autoSpaceDE w:val="0"/>
        <w:autoSpaceDN w:val="0"/>
        <w:adjustRightInd w:val="0"/>
        <w:spacing w:before="120" w:after="240"/>
        <w:ind w:left="851" w:right="902"/>
        <w:jc w:val="both"/>
        <w:rPr>
          <w:rFonts w:ascii="Palatino Linotype" w:hAnsi="Palatino Linotype"/>
          <w:i/>
          <w:sz w:val="20"/>
          <w:szCs w:val="20"/>
        </w:rPr>
      </w:pPr>
      <w:r w:rsidRPr="00A95947">
        <w:rPr>
          <w:rFonts w:ascii="Palatino Linotype" w:hAnsi="Palatino Linotype"/>
          <w:i/>
          <w:sz w:val="20"/>
          <w:szCs w:val="20"/>
        </w:rPr>
        <w:t xml:space="preserve">III. Información de la obra pública. </w:t>
      </w:r>
    </w:p>
    <w:p w14:paraId="24DE3F34" w14:textId="77777777" w:rsidR="0099065F" w:rsidRPr="00A95947" w:rsidRDefault="0099065F" w:rsidP="0099065F">
      <w:pPr>
        <w:autoSpaceDE w:val="0"/>
        <w:autoSpaceDN w:val="0"/>
        <w:adjustRightInd w:val="0"/>
        <w:spacing w:before="120" w:after="240"/>
        <w:ind w:left="851" w:right="902"/>
        <w:jc w:val="both"/>
        <w:rPr>
          <w:rFonts w:ascii="Palatino Linotype" w:hAnsi="Palatino Linotype" w:cs="Arial"/>
          <w:i/>
          <w:color w:val="222222"/>
          <w:sz w:val="20"/>
          <w:szCs w:val="20"/>
        </w:rPr>
      </w:pPr>
      <w:r w:rsidRPr="00A95947">
        <w:rPr>
          <w:rFonts w:ascii="Palatino Linotype" w:hAnsi="Palatino Linotype"/>
          <w:i/>
          <w:sz w:val="20"/>
          <w:szCs w:val="20"/>
        </w:rPr>
        <w:t>IV. Información de nómina.</w:t>
      </w:r>
      <w:r>
        <w:rPr>
          <w:rFonts w:ascii="Palatino Linotype" w:hAnsi="Palatino Linotype"/>
          <w:i/>
          <w:sz w:val="20"/>
          <w:szCs w:val="20"/>
        </w:rPr>
        <w:t>”</w:t>
      </w:r>
    </w:p>
    <w:p w14:paraId="1A69125D" w14:textId="259182E9" w:rsidR="001F6D50" w:rsidRDefault="001F6D50" w:rsidP="001F6D50">
      <w:pPr>
        <w:shd w:val="clear" w:color="auto" w:fill="FFFFFF"/>
        <w:spacing w:before="240" w:after="240" w:line="360" w:lineRule="auto"/>
        <w:jc w:val="both"/>
        <w:rPr>
          <w:rFonts w:ascii="Palatino Linotype" w:hAnsi="Palatino Linotype" w:cs="Arial"/>
          <w:lang w:eastAsia="es-MX"/>
        </w:rPr>
      </w:pPr>
      <w:r>
        <w:rPr>
          <w:rFonts w:ascii="Palatino Linotype" w:hAnsi="Palatino Linotype" w:cs="Arial"/>
          <w:bCs/>
        </w:rPr>
        <w:lastRenderedPageBreak/>
        <w:t xml:space="preserve">Misma que debe elaborarse mensualmente conforme a lo </w:t>
      </w:r>
      <w:r>
        <w:rPr>
          <w:rFonts w:ascii="Palatino Linotype" w:hAnsi="Palatino Linotype" w:cs="Arial"/>
          <w:lang w:eastAsia="es-MX"/>
        </w:rPr>
        <w:t xml:space="preserve">dispuesto por los Lineamientos para la Integración del Informe Mensual, emitidos por el OSFEM, toda vez que el artículo </w:t>
      </w:r>
      <w:r w:rsidRPr="00443EEA">
        <w:rPr>
          <w:rFonts w:ascii="Palatino Linotype" w:hAnsi="Palatino Linotype"/>
        </w:rPr>
        <w:t>32 de la Ley de Fiscalización Superior del Estado de México</w:t>
      </w:r>
      <w:r>
        <w:rPr>
          <w:rFonts w:ascii="Palatino Linotype" w:hAnsi="Palatino Linotype" w:cs="Arial"/>
          <w:lang w:eastAsia="es-MX"/>
        </w:rPr>
        <w:t>, prevé que los Presidente</w:t>
      </w:r>
      <w:r w:rsidR="00EA713A">
        <w:rPr>
          <w:rFonts w:ascii="Palatino Linotype" w:hAnsi="Palatino Linotype" w:cs="Arial"/>
          <w:lang w:eastAsia="es-MX"/>
        </w:rPr>
        <w:t>s</w:t>
      </w:r>
      <w:r w:rsidR="00D83994">
        <w:rPr>
          <w:rFonts w:ascii="Palatino Linotype" w:hAnsi="Palatino Linotype" w:cs="Arial"/>
          <w:lang w:eastAsia="es-MX"/>
        </w:rPr>
        <w:t xml:space="preserve"> Municipales presentará</w:t>
      </w:r>
      <w:r>
        <w:rPr>
          <w:rFonts w:ascii="Palatino Linotype" w:hAnsi="Palatino Linotype" w:cs="Arial"/>
          <w:lang w:eastAsia="es-MX"/>
        </w:rPr>
        <w:t>n a la Legislatura las cuentas públicas anuales, así como los informes mensuales dentro de los veinte días posteriores al termino del mes correspondiente</w:t>
      </w:r>
      <w:r>
        <w:rPr>
          <w:rStyle w:val="Refdenotaalpie"/>
          <w:rFonts w:ascii="Palatino Linotype" w:hAnsi="Palatino Linotype" w:cs="Arial"/>
          <w:lang w:eastAsia="es-MX"/>
        </w:rPr>
        <w:footnoteReference w:id="5"/>
      </w:r>
      <w:r>
        <w:rPr>
          <w:rFonts w:ascii="Palatino Linotype" w:hAnsi="Palatino Linotype" w:cs="Arial"/>
          <w:lang w:eastAsia="es-MX"/>
        </w:rPr>
        <w:t>.</w:t>
      </w:r>
    </w:p>
    <w:p w14:paraId="6FEB716C" w14:textId="77777777" w:rsidR="00495836" w:rsidRDefault="001F6D50" w:rsidP="001F6D50">
      <w:pPr>
        <w:shd w:val="clear" w:color="auto" w:fill="FFFFFF"/>
        <w:spacing w:before="240" w:after="240" w:line="360" w:lineRule="auto"/>
        <w:jc w:val="both"/>
        <w:rPr>
          <w:rFonts w:ascii="Palatino Linotype" w:hAnsi="Palatino Linotype" w:cs="Arial"/>
          <w:lang w:eastAsia="es-MX"/>
        </w:rPr>
      </w:pPr>
      <w:r>
        <w:rPr>
          <w:rFonts w:ascii="Palatino Linotype" w:hAnsi="Palatino Linotype" w:cs="Arial"/>
          <w:lang w:eastAsia="es-MX"/>
        </w:rPr>
        <w:t>En ese entendido</w:t>
      </w:r>
      <w:r w:rsidR="00872487">
        <w:rPr>
          <w:rFonts w:ascii="Palatino Linotype" w:hAnsi="Palatino Linotype" w:cs="Arial"/>
          <w:lang w:eastAsia="es-MX"/>
        </w:rPr>
        <w:t>,</w:t>
      </w:r>
      <w:r>
        <w:rPr>
          <w:rFonts w:ascii="Palatino Linotype" w:hAnsi="Palatino Linotype" w:cs="Arial"/>
          <w:lang w:eastAsia="es-MX"/>
        </w:rPr>
        <w:t xml:space="preserve"> los Lineamientos para la fiscalización de la cuenta pública emitidos para el ejercicio fiscal 2018, denominados “Lineamientos para la Elaboración y Presentación del Informe Mensual 2018”, contienen entre otras cosas, los formatos </w:t>
      </w:r>
      <w:r w:rsidR="00495836">
        <w:rPr>
          <w:rFonts w:ascii="Palatino Linotype" w:hAnsi="Palatino Linotype" w:cs="Arial"/>
          <w:lang w:eastAsia="es-MX"/>
        </w:rPr>
        <w:t>que permiten recopilar la información correspondiente a la nómina general y el reporte de pagos a servidores públicos de mandos medios y superiores, que según se pudo consultar son los siguientes:</w:t>
      </w:r>
    </w:p>
    <w:p w14:paraId="33FAC5C6" w14:textId="5DA6F286" w:rsidR="0099065F" w:rsidRDefault="005E5FD3" w:rsidP="0099065F">
      <w:pPr>
        <w:spacing w:before="240" w:after="240" w:line="360" w:lineRule="auto"/>
        <w:ind w:right="49"/>
        <w:jc w:val="both"/>
        <w:rPr>
          <w:rFonts w:ascii="Palatino Linotype" w:hAnsi="Palatino Linotype" w:cs="Arial"/>
          <w:bCs/>
        </w:rPr>
      </w:pPr>
      <w:r w:rsidRPr="005E5FD3">
        <w:rPr>
          <w:rFonts w:ascii="Palatino Linotype" w:hAnsi="Palatino Linotype" w:cs="Arial"/>
          <w:bCs/>
          <w:noProof/>
          <w:lang w:val="es-MX" w:eastAsia="es-MX"/>
        </w:rPr>
        <w:drawing>
          <wp:inline distT="0" distB="0" distL="0" distR="0" wp14:anchorId="68B2DBD0" wp14:editId="3676F87D">
            <wp:extent cx="5612130" cy="1973580"/>
            <wp:effectExtent l="0" t="0" r="762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973580"/>
                    </a:xfrm>
                    <a:prstGeom prst="rect">
                      <a:avLst/>
                    </a:prstGeom>
                  </pic:spPr>
                </pic:pic>
              </a:graphicData>
            </a:graphic>
          </wp:inline>
        </w:drawing>
      </w:r>
    </w:p>
    <w:p w14:paraId="1CA33A1B" w14:textId="71568B41" w:rsidR="005E5FD3" w:rsidRPr="0099065F" w:rsidRDefault="005E5FD3" w:rsidP="0099065F">
      <w:pPr>
        <w:spacing w:before="240" w:after="240" w:line="360" w:lineRule="auto"/>
        <w:ind w:right="49"/>
        <w:jc w:val="both"/>
        <w:rPr>
          <w:rFonts w:ascii="Palatino Linotype" w:hAnsi="Palatino Linotype" w:cs="Arial"/>
          <w:bCs/>
        </w:rPr>
      </w:pPr>
      <w:r w:rsidRPr="005E5FD3">
        <w:rPr>
          <w:rFonts w:ascii="Palatino Linotype" w:hAnsi="Palatino Linotype" w:cs="Arial"/>
          <w:bCs/>
          <w:noProof/>
          <w:lang w:val="es-MX" w:eastAsia="es-MX"/>
        </w:rPr>
        <w:lastRenderedPageBreak/>
        <w:drawing>
          <wp:inline distT="0" distB="0" distL="0" distR="0" wp14:anchorId="202934A7" wp14:editId="4833F983">
            <wp:extent cx="5612130" cy="17780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778000"/>
                    </a:xfrm>
                    <a:prstGeom prst="rect">
                      <a:avLst/>
                    </a:prstGeom>
                  </pic:spPr>
                </pic:pic>
              </a:graphicData>
            </a:graphic>
          </wp:inline>
        </w:drawing>
      </w:r>
    </w:p>
    <w:p w14:paraId="2308076A" w14:textId="77777777" w:rsidR="009346F9" w:rsidRDefault="00EE4D23" w:rsidP="00BF685A">
      <w:pPr>
        <w:spacing w:before="240" w:after="240" w:line="360" w:lineRule="auto"/>
        <w:ind w:right="49"/>
        <w:jc w:val="both"/>
        <w:rPr>
          <w:rFonts w:ascii="Palatino Linotype" w:hAnsi="Palatino Linotype" w:cs="Arial"/>
          <w:lang w:eastAsia="es-MX"/>
        </w:rPr>
      </w:pPr>
      <w:r>
        <w:rPr>
          <w:rFonts w:ascii="Palatino Linotype" w:hAnsi="Palatino Linotype" w:cs="Arial"/>
          <w:lang w:eastAsia="es-MX"/>
        </w:rPr>
        <w:t xml:space="preserve">No obstante, que en términos del artículo </w:t>
      </w:r>
      <w:r w:rsidR="009346F9">
        <w:rPr>
          <w:rFonts w:ascii="Palatino Linotype" w:hAnsi="Palatino Linotype" w:cs="Arial"/>
          <w:lang w:eastAsia="es-MX"/>
        </w:rPr>
        <w:t>del artículo 804 fracción II de la Ley Federal del Trabajo, el patrón tiene la obligación de conservar y exhibir en juicio las listas de raya o nómina del personal.</w:t>
      </w:r>
    </w:p>
    <w:p w14:paraId="512F328F" w14:textId="675188C2" w:rsidR="006A7D53" w:rsidRDefault="00B42775" w:rsidP="006A7D53">
      <w:pPr>
        <w:autoSpaceDE w:val="0"/>
        <w:autoSpaceDN w:val="0"/>
        <w:adjustRightInd w:val="0"/>
        <w:spacing w:before="240" w:after="240" w:line="360" w:lineRule="auto"/>
        <w:jc w:val="both"/>
        <w:rPr>
          <w:rFonts w:ascii="Palatino Linotype" w:eastAsiaTheme="minorHAnsi" w:hAnsi="Palatino Linotype" w:cs="Bookman Old Style"/>
          <w:lang w:val="es-MX" w:eastAsia="en-US"/>
        </w:rPr>
      </w:pPr>
      <w:r>
        <w:rPr>
          <w:rFonts w:ascii="Palatino Linotype" w:hAnsi="Palatino Linotype" w:cs="Arial"/>
          <w:lang w:eastAsia="es-MX"/>
        </w:rPr>
        <w:t xml:space="preserve">Establecida la competencia para generar, poseer o administra la información solicitada, </w:t>
      </w:r>
      <w:r w:rsidR="009346F9">
        <w:rPr>
          <w:rFonts w:ascii="Palatino Linotype" w:hAnsi="Palatino Linotype" w:cs="Arial"/>
          <w:lang w:eastAsia="es-MX"/>
        </w:rPr>
        <w:t>no pasa de la óptica de</w:t>
      </w:r>
      <w:r w:rsidR="006A7D53">
        <w:rPr>
          <w:rFonts w:ascii="Palatino Linotype" w:hAnsi="Palatino Linotype" w:cs="Arial"/>
          <w:lang w:eastAsia="es-MX"/>
        </w:rPr>
        <w:t>l que resuelve, que el particular solicitó la nómina</w:t>
      </w:r>
      <w:r w:rsidR="00954A59">
        <w:rPr>
          <w:rFonts w:ascii="Palatino Linotype" w:hAnsi="Palatino Linotype" w:cs="Arial"/>
          <w:lang w:eastAsia="es-MX"/>
        </w:rPr>
        <w:t>,</w:t>
      </w:r>
      <w:r w:rsidR="006A7D53">
        <w:rPr>
          <w:rFonts w:ascii="Palatino Linotype" w:hAnsi="Palatino Linotype" w:cs="Arial"/>
          <w:lang w:eastAsia="es-MX"/>
        </w:rPr>
        <w:t xml:space="preserve"> por un lado sin excedentes o compensaciones y por el otro </w:t>
      </w:r>
      <w:r w:rsidR="00954A59">
        <w:rPr>
          <w:rFonts w:ascii="Palatino Linotype" w:hAnsi="Palatino Linotype" w:cs="Arial"/>
          <w:lang w:eastAsia="es-MX"/>
        </w:rPr>
        <w:t xml:space="preserve">pidiendo </w:t>
      </w:r>
      <w:r w:rsidR="006A7D53">
        <w:rPr>
          <w:rFonts w:ascii="Palatino Linotype" w:hAnsi="Palatino Linotype" w:cs="Arial"/>
          <w:lang w:eastAsia="es-MX"/>
        </w:rPr>
        <w:t xml:space="preserve">que se incluyan todos los conceptos que forman parte del sobresueldo, compensaciones, horas extras, comisiones, apoyos escolares, vales, apoyos en general, excedentes y similares, por lo que vale la pena </w:t>
      </w:r>
      <w:r w:rsidR="00954A59">
        <w:rPr>
          <w:rFonts w:ascii="Palatino Linotype" w:hAnsi="Palatino Linotype" w:cs="Arial"/>
          <w:lang w:eastAsia="es-MX"/>
        </w:rPr>
        <w:t xml:space="preserve">hacer </w:t>
      </w:r>
      <w:r w:rsidR="006A7D53">
        <w:rPr>
          <w:rFonts w:ascii="Palatino Linotype" w:hAnsi="Palatino Linotype" w:cs="Arial"/>
          <w:lang w:eastAsia="es-MX"/>
        </w:rPr>
        <w:t>alusión a lo dispuesto en el artículo 12 de la Ley de la Materia, en el que se dispone que los</w:t>
      </w:r>
      <w:r w:rsidR="006A7D53" w:rsidRPr="00102700">
        <w:rPr>
          <w:rFonts w:ascii="Palatino Linotype" w:eastAsiaTheme="minorHAnsi" w:hAnsi="Palatino Linotype" w:cs="Bookman Old Style"/>
          <w:lang w:val="es-MX" w:eastAsia="en-US"/>
        </w:rPr>
        <w:t xml:space="preserve"> sujetos obligados sólo proporcionarán la información pública que se les requiera y que obre en sus</w:t>
      </w:r>
      <w:r w:rsidR="006A7D53">
        <w:rPr>
          <w:rFonts w:ascii="Palatino Linotype" w:eastAsiaTheme="minorHAnsi" w:hAnsi="Palatino Linotype" w:cs="Bookman Old Style"/>
          <w:lang w:val="es-MX" w:eastAsia="en-US"/>
        </w:rPr>
        <w:t xml:space="preserve"> </w:t>
      </w:r>
      <w:r w:rsidR="006A7D53" w:rsidRPr="00102700">
        <w:rPr>
          <w:rFonts w:ascii="Palatino Linotype" w:eastAsiaTheme="minorHAnsi" w:hAnsi="Palatino Linotype" w:cs="Bookman Old Style"/>
          <w:lang w:val="es-MX" w:eastAsia="en-US"/>
        </w:rPr>
        <w:t xml:space="preserve">archivos y </w:t>
      </w:r>
      <w:r w:rsidR="006A7D53" w:rsidRPr="006A7D53">
        <w:rPr>
          <w:rFonts w:ascii="Palatino Linotype" w:eastAsiaTheme="minorHAnsi" w:hAnsi="Palatino Linotype" w:cs="Bookman Old Style"/>
          <w:b/>
          <w:lang w:val="es-MX" w:eastAsia="en-US"/>
        </w:rPr>
        <w:t>en el estado en que ésta se encuentre</w:t>
      </w:r>
      <w:r w:rsidR="006A7D53" w:rsidRPr="00102700">
        <w:rPr>
          <w:rFonts w:ascii="Palatino Linotype" w:eastAsiaTheme="minorHAnsi" w:hAnsi="Palatino Linotype" w:cs="Bookman Old Style"/>
          <w:lang w:val="es-MX" w:eastAsia="en-US"/>
        </w:rPr>
        <w:t>.</w:t>
      </w:r>
      <w:r w:rsidR="006A7D53" w:rsidRPr="00102700">
        <w:rPr>
          <w:rFonts w:ascii="Palatino Linotype" w:hAnsi="Palatino Linotype" w:cs="Arial"/>
          <w:color w:val="222222"/>
          <w:lang w:eastAsia="es-MX"/>
        </w:rPr>
        <w:t xml:space="preserve"> </w:t>
      </w:r>
      <w:r w:rsidR="006A7D53" w:rsidRPr="00102700">
        <w:rPr>
          <w:rFonts w:ascii="Palatino Linotype" w:eastAsiaTheme="minorHAnsi" w:hAnsi="Palatino Linotype" w:cs="Bookman Old Style"/>
          <w:lang w:val="es-MX" w:eastAsia="en-US"/>
        </w:rPr>
        <w:t xml:space="preserve">La obligación de proporcionar información no comprende el procesamiento de la misma, </w:t>
      </w:r>
      <w:r w:rsidR="006A7D53" w:rsidRPr="007D1F27">
        <w:rPr>
          <w:rFonts w:ascii="Palatino Linotype" w:eastAsiaTheme="minorHAnsi" w:hAnsi="Palatino Linotype" w:cs="Bookman Old Style"/>
          <w:lang w:val="es-MX" w:eastAsia="en-US"/>
        </w:rPr>
        <w:t>ni el presentarla conforme al interés del solicitante</w:t>
      </w:r>
      <w:r w:rsidR="006A7D53">
        <w:rPr>
          <w:rFonts w:ascii="Palatino Linotype" w:eastAsiaTheme="minorHAnsi" w:hAnsi="Palatino Linotype" w:cs="Bookman Old Style"/>
          <w:lang w:val="es-MX" w:eastAsia="en-US"/>
        </w:rPr>
        <w:t>.</w:t>
      </w:r>
    </w:p>
    <w:p w14:paraId="48556E44" w14:textId="13F6682A" w:rsidR="006A7D53" w:rsidRDefault="006A7D53" w:rsidP="006A7D53">
      <w:pPr>
        <w:shd w:val="clear" w:color="auto" w:fill="FFFFFF"/>
        <w:spacing w:before="240" w:after="240" w:line="360" w:lineRule="auto"/>
        <w:jc w:val="both"/>
        <w:rPr>
          <w:rFonts w:ascii="Palatino Linotype" w:hAnsi="Palatino Linotype" w:cs="Arial"/>
          <w:szCs w:val="19"/>
          <w:lang w:eastAsia="es-MX"/>
        </w:rPr>
      </w:pPr>
      <w:r>
        <w:rPr>
          <w:rFonts w:ascii="Palatino Linotype" w:eastAsiaTheme="minorHAnsi" w:hAnsi="Palatino Linotype" w:cs="Bookman Old Style"/>
          <w:lang w:val="es-MX" w:eastAsia="en-US"/>
        </w:rPr>
        <w:t>Bajo dicho contexto, los entes públicos no est</w:t>
      </w:r>
      <w:r w:rsidRPr="00102700">
        <w:rPr>
          <w:rFonts w:ascii="Palatino Linotype" w:eastAsiaTheme="minorHAnsi" w:hAnsi="Palatino Linotype" w:cs="Bookman Old Style"/>
          <w:lang w:val="es-MX" w:eastAsia="en-US"/>
        </w:rPr>
        <w:t xml:space="preserve">án obligados </w:t>
      </w:r>
      <w:r w:rsidRPr="00763EB1">
        <w:rPr>
          <w:rFonts w:ascii="Palatino Linotype" w:eastAsiaTheme="minorHAnsi" w:hAnsi="Palatino Linotype" w:cs="Bookman Old Style"/>
          <w:lang w:val="es-MX" w:eastAsia="en-US"/>
        </w:rPr>
        <w:t>a generar, resumir, efectuar</w:t>
      </w:r>
      <w:r w:rsidRPr="00102700">
        <w:rPr>
          <w:rFonts w:ascii="Palatino Linotype" w:eastAsiaTheme="minorHAnsi" w:hAnsi="Palatino Linotype" w:cs="Bookman Old Style"/>
          <w:lang w:val="es-MX" w:eastAsia="en-US"/>
        </w:rPr>
        <w:t xml:space="preserve"> cálcu</w:t>
      </w:r>
      <w:r>
        <w:rPr>
          <w:rFonts w:ascii="Palatino Linotype" w:eastAsiaTheme="minorHAnsi" w:hAnsi="Palatino Linotype" w:cs="Bookman Old Style"/>
          <w:lang w:val="es-MX" w:eastAsia="en-US"/>
        </w:rPr>
        <w:t xml:space="preserve">los o practicar investigaciones con motivo de las solicitudes de acceso a la información, su obligación se limita a entregar la información que se encuentra </w:t>
      </w:r>
      <w:r>
        <w:rPr>
          <w:rFonts w:ascii="Palatino Linotype" w:eastAsiaTheme="minorHAnsi" w:hAnsi="Palatino Linotype" w:cs="Bookman Old Style"/>
          <w:lang w:val="es-MX" w:eastAsia="en-US"/>
        </w:rPr>
        <w:lastRenderedPageBreak/>
        <w:t xml:space="preserve">en sus archivos al ser </w:t>
      </w:r>
      <w:r w:rsidRPr="00A339AF">
        <w:rPr>
          <w:rFonts w:ascii="Palatino Linotype" w:hAnsi="Palatino Linotype" w:cs="Arial"/>
          <w:szCs w:val="19"/>
          <w:lang w:eastAsia="es-MX"/>
        </w:rPr>
        <w:t>un derecho de acceso a documentos; por lo que, se estima que la naturaleza de los artículos de la legislación en la materia versa en ese acceso al documento </w:t>
      </w:r>
      <w:r w:rsidRPr="00A339AF">
        <w:rPr>
          <w:rFonts w:ascii="Palatino Linotype" w:hAnsi="Palatino Linotype" w:cs="Arial"/>
          <w:i/>
          <w:iCs/>
          <w:szCs w:val="19"/>
          <w:lang w:eastAsia="es-MX"/>
        </w:rPr>
        <w:t>per se</w:t>
      </w:r>
      <w:r w:rsidRPr="00A339AF">
        <w:rPr>
          <w:rFonts w:ascii="Palatino Linotype" w:hAnsi="Palatino Linotype" w:cs="Arial"/>
          <w:szCs w:val="19"/>
          <w:lang w:eastAsia="es-MX"/>
        </w:rPr>
        <w:t>.</w:t>
      </w:r>
    </w:p>
    <w:p w14:paraId="098D5604" w14:textId="77777777" w:rsidR="006A7D53" w:rsidRPr="00416661" w:rsidRDefault="006A7D53" w:rsidP="006A7D53">
      <w:pPr>
        <w:spacing w:after="200" w:line="360" w:lineRule="auto"/>
        <w:jc w:val="both"/>
        <w:rPr>
          <w:rFonts w:ascii="Arial" w:hAnsi="Arial" w:cs="Arial"/>
          <w:color w:val="222222"/>
          <w:szCs w:val="19"/>
          <w:lang w:val="es-MX" w:eastAsia="es-MX"/>
        </w:rPr>
      </w:pPr>
      <w:r w:rsidRPr="00416661">
        <w:rPr>
          <w:rFonts w:ascii="Palatino Linotype" w:hAnsi="Palatino Linotype" w:cs="Arial"/>
          <w:color w:val="222222"/>
          <w:szCs w:val="19"/>
          <w:lang w:eastAsia="es-MX"/>
        </w:rPr>
        <w:t>Como apoyo a lo anterior, es aplicable por analogía el Criterio 09-10, emitido por el Pleno del entonces Instituto Federal de Acceso a la Información y Protección de Datos, que dice:</w:t>
      </w:r>
    </w:p>
    <w:p w14:paraId="0E29816B" w14:textId="77777777" w:rsidR="006A7D53" w:rsidRDefault="006A7D53" w:rsidP="006A7D53">
      <w:pPr>
        <w:shd w:val="clear" w:color="auto" w:fill="FFFFFF"/>
        <w:tabs>
          <w:tab w:val="left" w:pos="8647"/>
        </w:tabs>
        <w:spacing w:before="240" w:after="240"/>
        <w:ind w:left="567" w:right="-29"/>
        <w:jc w:val="both"/>
        <w:rPr>
          <w:rFonts w:ascii="Palatino Linotype" w:hAnsi="Palatino Linotype" w:cs="Arial"/>
          <w:i/>
          <w:iCs/>
          <w:color w:val="222222"/>
          <w:sz w:val="20"/>
          <w:szCs w:val="22"/>
          <w:lang w:eastAsia="es-MX"/>
        </w:rPr>
      </w:pPr>
      <w:r w:rsidRPr="00416661">
        <w:rPr>
          <w:rFonts w:ascii="Palatino Linotype" w:hAnsi="Palatino Linotype" w:cs="Arial"/>
          <w:b/>
          <w:bCs/>
          <w:i/>
          <w:iCs/>
          <w:color w:val="222222"/>
          <w:sz w:val="20"/>
          <w:szCs w:val="22"/>
          <w:lang w:eastAsia="es-MX"/>
        </w:rPr>
        <w:t>“Las dependencias y entidades no están obligadas a generar documentos ad hoc para responder una solicitud de acceso a la información. </w:t>
      </w:r>
      <w:r w:rsidRPr="00416661">
        <w:rPr>
          <w:rFonts w:ascii="Palatino Linotype" w:hAnsi="Palatino Linotype" w:cs="Arial"/>
          <w:i/>
          <w:iCs/>
          <w:color w:val="222222"/>
          <w:sz w:val="20"/>
          <w:szCs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w:t>
      </w:r>
      <w:r>
        <w:rPr>
          <w:rFonts w:ascii="Palatino Linotype" w:hAnsi="Palatino Linotype" w:cs="Arial"/>
          <w:i/>
          <w:iCs/>
          <w:color w:val="222222"/>
          <w:sz w:val="20"/>
          <w:szCs w:val="22"/>
          <w:lang w:eastAsia="es-MX"/>
        </w:rPr>
        <w:t xml:space="preserve">ión a la solicitud presentada.” </w:t>
      </w:r>
      <w:r w:rsidRPr="00416661">
        <w:rPr>
          <w:rFonts w:ascii="Palatino Linotype" w:hAnsi="Palatino Linotype" w:cs="Arial"/>
          <w:i/>
          <w:iCs/>
          <w:color w:val="222222"/>
          <w:sz w:val="20"/>
          <w:szCs w:val="22"/>
          <w:lang w:eastAsia="es-MX"/>
        </w:rPr>
        <w:t>(Sic)</w:t>
      </w:r>
    </w:p>
    <w:p w14:paraId="41CA1B2C" w14:textId="3C3AD40F" w:rsidR="00384CD8" w:rsidRDefault="00B42775" w:rsidP="00B42775">
      <w:pPr>
        <w:spacing w:before="240" w:after="240" w:line="360" w:lineRule="auto"/>
        <w:ind w:right="49"/>
        <w:jc w:val="both"/>
        <w:rPr>
          <w:rFonts w:ascii="Palatino Linotype" w:hAnsi="Palatino Linotype"/>
        </w:rPr>
      </w:pPr>
      <w:r>
        <w:rPr>
          <w:rFonts w:ascii="Palatino Linotype" w:hAnsi="Palatino Linotype" w:cs="Arial"/>
          <w:lang w:eastAsia="es-MX"/>
        </w:rPr>
        <w:t>Por lo que se puede concluir que la nómina, reporte de remuneraciones y lista de raya se trata de información que el Sistema para el Desarrollo Integral de la Familia de Lerma</w:t>
      </w:r>
      <w:r>
        <w:rPr>
          <w:rFonts w:ascii="Palatino Linotype" w:hAnsi="Palatino Linotype" w:cs="Arial"/>
          <w:b/>
          <w:lang w:eastAsia="es-MX"/>
        </w:rPr>
        <w:t xml:space="preserve"> </w:t>
      </w:r>
      <w:r>
        <w:rPr>
          <w:rFonts w:ascii="Palatino Linotype" w:hAnsi="Palatino Linotype" w:cs="Arial"/>
          <w:lang w:eastAsia="es-MX"/>
        </w:rPr>
        <w:t xml:space="preserve">generó, según las obligaciones enmarcadas, </w:t>
      </w:r>
      <w:r>
        <w:rPr>
          <w:rFonts w:ascii="Palatino Linotype" w:hAnsi="Palatino Linotype" w:cs="Arial"/>
        </w:rPr>
        <w:t xml:space="preserve">por lo que resulta procedente su entrega al mayor grado de desagregación posible salvaguardando los datos personales que contenga, de conformidad con el considerando siguiente. Sin soslayar, que para el caso de que no obre en los archivos del </w:t>
      </w:r>
      <w:r>
        <w:rPr>
          <w:rFonts w:ascii="Palatino Linotype" w:hAnsi="Palatino Linotype" w:cs="Arial"/>
          <w:b/>
          <w:lang w:eastAsia="es-MX"/>
        </w:rPr>
        <w:t xml:space="preserve">Sujeto Obligado </w:t>
      </w:r>
      <w:r>
        <w:rPr>
          <w:rFonts w:ascii="Palatino Linotype" w:hAnsi="Palatino Linotype" w:cs="Arial"/>
          <w:lang w:eastAsia="es-MX"/>
        </w:rPr>
        <w:t xml:space="preserve">información relativa a la lista de raya en el periodo solicitado, bastará con el sólo pronunciamiento de éste para tener por colmado el requerimiento de información por tratarse de trabajadores temporales que no está obligado a contratar, esto en </w:t>
      </w:r>
      <w:r w:rsidR="00384CD8">
        <w:rPr>
          <w:rFonts w:ascii="Palatino Linotype" w:hAnsi="Palatino Linotype" w:cs="Arial"/>
          <w:szCs w:val="19"/>
          <w:lang w:eastAsia="es-MX"/>
        </w:rPr>
        <w:t xml:space="preserve">términos de los artículos </w:t>
      </w:r>
      <w:r w:rsidR="00384CD8" w:rsidRPr="007500A1">
        <w:rPr>
          <w:rFonts w:ascii="Palatino Linotype" w:hAnsi="Palatino Linotype" w:cs="Arial"/>
          <w:color w:val="000000" w:themeColor="text1"/>
        </w:rPr>
        <w:t xml:space="preserve">3 fracciones XI, XII 4, 12 y 24 último párrafo </w:t>
      </w:r>
      <w:r w:rsidR="00384CD8" w:rsidRPr="007500A1">
        <w:rPr>
          <w:rFonts w:ascii="Palatino Linotype" w:hAnsi="Palatino Linotype" w:cs="Arial"/>
          <w:bCs/>
          <w:color w:val="000000" w:themeColor="text1"/>
        </w:rPr>
        <w:t>de la Ley de Transparencia y Acceso a la Información Pública del Estado de México y Municipios</w:t>
      </w:r>
      <w:r w:rsidR="00384CD8">
        <w:rPr>
          <w:rFonts w:ascii="Palatino Linotype" w:hAnsi="Palatino Linotype" w:cs="Arial"/>
          <w:color w:val="000000" w:themeColor="text1"/>
        </w:rPr>
        <w:t>, que son del tenor literal siguiente:</w:t>
      </w:r>
    </w:p>
    <w:p w14:paraId="01814DB7" w14:textId="77777777" w:rsidR="00384CD8" w:rsidRPr="008C04B3" w:rsidRDefault="00384CD8" w:rsidP="00384CD8">
      <w:pPr>
        <w:spacing w:before="120" w:after="240"/>
        <w:ind w:left="851" w:right="851"/>
        <w:jc w:val="both"/>
        <w:rPr>
          <w:rFonts w:ascii="Palatino Linotype" w:hAnsi="Palatino Linotype" w:cs="Arial"/>
          <w:i/>
          <w:color w:val="000000" w:themeColor="text1"/>
          <w:sz w:val="20"/>
          <w:szCs w:val="20"/>
        </w:rPr>
      </w:pPr>
      <w:r w:rsidRPr="008C04B3">
        <w:rPr>
          <w:rFonts w:ascii="Palatino Linotype" w:hAnsi="Palatino Linotype" w:cs="Arial"/>
          <w:b/>
          <w:bCs/>
          <w:i/>
          <w:color w:val="000000" w:themeColor="text1"/>
          <w:sz w:val="20"/>
          <w:szCs w:val="20"/>
        </w:rPr>
        <w:lastRenderedPageBreak/>
        <w:t xml:space="preserve">“Artículo 3. </w:t>
      </w:r>
      <w:r w:rsidRPr="008C04B3">
        <w:rPr>
          <w:rFonts w:ascii="Palatino Linotype" w:hAnsi="Palatino Linotype" w:cs="Arial"/>
          <w:bCs/>
          <w:i/>
          <w:color w:val="000000" w:themeColor="text1"/>
          <w:sz w:val="20"/>
          <w:szCs w:val="20"/>
        </w:rPr>
        <w:t>Para los efectos de la presente Ley se entenderá por:</w:t>
      </w:r>
    </w:p>
    <w:p w14:paraId="588F1A14" w14:textId="77777777" w:rsidR="00384CD8" w:rsidRPr="008C04B3" w:rsidRDefault="00384CD8" w:rsidP="00384CD8">
      <w:pPr>
        <w:spacing w:before="120" w:after="240"/>
        <w:ind w:left="1134" w:right="851"/>
        <w:jc w:val="both"/>
        <w:rPr>
          <w:rFonts w:ascii="Palatino Linotype" w:hAnsi="Palatino Linotype" w:cs="Arial"/>
          <w:i/>
          <w:sz w:val="20"/>
          <w:szCs w:val="20"/>
        </w:rPr>
      </w:pPr>
      <w:r w:rsidRPr="008C04B3">
        <w:rPr>
          <w:rFonts w:ascii="Palatino Linotype" w:hAnsi="Palatino Linotype" w:cs="Arial"/>
          <w:i/>
          <w:sz w:val="20"/>
          <w:szCs w:val="20"/>
        </w:rPr>
        <w:t>…</w:t>
      </w:r>
    </w:p>
    <w:p w14:paraId="04E85EBE" w14:textId="77777777" w:rsidR="00384CD8" w:rsidRPr="008C04B3" w:rsidRDefault="00384CD8" w:rsidP="00384CD8">
      <w:pPr>
        <w:spacing w:before="120" w:after="240"/>
        <w:ind w:left="1134" w:right="851"/>
        <w:jc w:val="both"/>
        <w:rPr>
          <w:rFonts w:ascii="Palatino Linotype" w:hAnsi="Palatino Linotype" w:cs="Arial"/>
          <w:i/>
          <w:color w:val="000000" w:themeColor="text1"/>
          <w:sz w:val="20"/>
          <w:szCs w:val="20"/>
        </w:rPr>
      </w:pPr>
      <w:r w:rsidRPr="008C04B3">
        <w:rPr>
          <w:rFonts w:ascii="Palatino Linotype" w:hAnsi="Palatino Linotype" w:cs="Arial"/>
          <w:b/>
          <w:bCs/>
          <w:i/>
          <w:color w:val="000000" w:themeColor="text1"/>
          <w:sz w:val="20"/>
          <w:szCs w:val="20"/>
        </w:rPr>
        <w:t xml:space="preserve">XI. Documento: </w:t>
      </w:r>
      <w:r w:rsidRPr="008C04B3">
        <w:rPr>
          <w:rFonts w:ascii="Palatino Linotype" w:hAnsi="Palatino Linotype" w:cs="Arial"/>
          <w:i/>
          <w:color w:val="000000" w:themeColor="text1"/>
          <w:sz w:val="20"/>
          <w:szCs w:val="20"/>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187460F" w14:textId="77777777" w:rsidR="00384CD8" w:rsidRPr="008C04B3" w:rsidRDefault="00384CD8" w:rsidP="00384CD8">
      <w:pPr>
        <w:spacing w:before="120" w:after="240"/>
        <w:ind w:left="1134" w:right="851"/>
        <w:jc w:val="both"/>
        <w:rPr>
          <w:rFonts w:ascii="Palatino Linotype" w:hAnsi="Palatino Linotype" w:cs="Arial"/>
          <w:bCs/>
          <w:i/>
          <w:color w:val="000000" w:themeColor="text1"/>
          <w:sz w:val="20"/>
          <w:szCs w:val="20"/>
        </w:rPr>
      </w:pPr>
      <w:r w:rsidRPr="008C04B3">
        <w:rPr>
          <w:rFonts w:ascii="Palatino Linotype" w:hAnsi="Palatino Linotype" w:cs="Arial"/>
          <w:b/>
          <w:bCs/>
          <w:i/>
          <w:color w:val="000000" w:themeColor="text1"/>
          <w:sz w:val="20"/>
          <w:szCs w:val="20"/>
        </w:rPr>
        <w:t>XII. Documento electrónico:</w:t>
      </w:r>
      <w:r w:rsidRPr="008C04B3">
        <w:rPr>
          <w:rFonts w:ascii="Palatino Linotype" w:hAnsi="Palatino Linotype" w:cs="Arial"/>
          <w:bCs/>
          <w:i/>
          <w:color w:val="000000" w:themeColor="text1"/>
          <w:sz w:val="20"/>
          <w:szCs w:val="20"/>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1D979FA4" w14:textId="77777777" w:rsidR="00384CD8" w:rsidRPr="008C04B3" w:rsidRDefault="00384CD8" w:rsidP="00384CD8">
      <w:pPr>
        <w:spacing w:before="120" w:after="240"/>
        <w:ind w:left="1134" w:right="851"/>
        <w:jc w:val="both"/>
        <w:rPr>
          <w:rFonts w:ascii="Palatino Linotype" w:hAnsi="Palatino Linotype" w:cs="Arial"/>
          <w:i/>
          <w:color w:val="000000" w:themeColor="text1"/>
          <w:sz w:val="20"/>
          <w:szCs w:val="20"/>
        </w:rPr>
      </w:pPr>
      <w:r w:rsidRPr="008C04B3">
        <w:rPr>
          <w:rFonts w:ascii="Palatino Linotype" w:hAnsi="Palatino Linotype" w:cs="Arial"/>
          <w:b/>
          <w:i/>
          <w:color w:val="000000" w:themeColor="text1"/>
          <w:sz w:val="20"/>
          <w:szCs w:val="20"/>
        </w:rPr>
        <w:t>…</w:t>
      </w:r>
    </w:p>
    <w:p w14:paraId="5CD42986" w14:textId="77777777" w:rsidR="00384CD8" w:rsidRPr="008C04B3" w:rsidRDefault="00384CD8" w:rsidP="00384CD8">
      <w:pPr>
        <w:spacing w:before="120" w:after="240"/>
        <w:ind w:left="851" w:right="851"/>
        <w:jc w:val="both"/>
        <w:rPr>
          <w:rFonts w:ascii="Palatino Linotype" w:hAnsi="Palatino Linotype" w:cs="Arial"/>
          <w:bCs/>
          <w:i/>
          <w:color w:val="000000" w:themeColor="text1"/>
          <w:sz w:val="20"/>
          <w:szCs w:val="20"/>
        </w:rPr>
      </w:pPr>
      <w:r w:rsidRPr="008C04B3">
        <w:rPr>
          <w:rFonts w:ascii="Palatino Linotype" w:hAnsi="Palatino Linotype" w:cs="Arial"/>
          <w:b/>
          <w:bCs/>
          <w:i/>
          <w:color w:val="000000" w:themeColor="text1"/>
          <w:sz w:val="20"/>
          <w:szCs w:val="20"/>
        </w:rPr>
        <w:t xml:space="preserve">Artículo 4. </w:t>
      </w:r>
      <w:r w:rsidRPr="008C04B3">
        <w:rPr>
          <w:rFonts w:ascii="Palatino Linotype" w:hAnsi="Palatino Linotype" w:cs="Arial"/>
          <w:bCs/>
          <w:i/>
          <w:color w:val="000000" w:themeColor="text1"/>
          <w:sz w:val="20"/>
          <w:szCs w:val="20"/>
        </w:rPr>
        <w:t>El derecho humano de acceso a la información pública es la prerrogativa de las personas para buscar, difundir, investigar, recabar, recibir y solicitar información pública, sin necesidad de acreditar personalidad ni interés jurídico.</w:t>
      </w:r>
    </w:p>
    <w:p w14:paraId="5249D671" w14:textId="77777777" w:rsidR="00384CD8" w:rsidRPr="008C04B3" w:rsidRDefault="00384CD8" w:rsidP="00384CD8">
      <w:pPr>
        <w:spacing w:before="120" w:after="240"/>
        <w:ind w:left="851" w:right="851"/>
        <w:jc w:val="both"/>
        <w:rPr>
          <w:rFonts w:ascii="Palatino Linotype" w:hAnsi="Palatino Linotype" w:cs="Arial"/>
          <w:i/>
          <w:color w:val="000000" w:themeColor="text1"/>
          <w:sz w:val="20"/>
          <w:szCs w:val="20"/>
        </w:rPr>
      </w:pPr>
      <w:r w:rsidRPr="008C04B3">
        <w:rPr>
          <w:rFonts w:ascii="Palatino Linotype" w:hAnsi="Palatino Linotype" w:cs="Arial"/>
          <w:bCs/>
          <w:i/>
          <w:color w:val="000000" w:themeColor="text1"/>
          <w:sz w:val="20"/>
          <w:szCs w:val="20"/>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w:t>
      </w:r>
      <w:r w:rsidRPr="008C04B3">
        <w:rPr>
          <w:rFonts w:ascii="Palatino Linotype" w:hAnsi="Palatino Linotype" w:cs="Arial"/>
          <w:i/>
          <w:color w:val="000000" w:themeColor="text1"/>
          <w:sz w:val="20"/>
          <w:szCs w:val="20"/>
        </w:rPr>
        <w:t>.</w:t>
      </w:r>
    </w:p>
    <w:p w14:paraId="75B481F1" w14:textId="77777777" w:rsidR="00384CD8" w:rsidRPr="008C04B3" w:rsidRDefault="00384CD8" w:rsidP="00384CD8">
      <w:pPr>
        <w:spacing w:before="120" w:after="240"/>
        <w:ind w:left="851" w:right="851"/>
        <w:jc w:val="both"/>
        <w:rPr>
          <w:rFonts w:ascii="Palatino Linotype" w:hAnsi="Palatino Linotype" w:cs="Arial"/>
          <w:i/>
          <w:color w:val="000000" w:themeColor="text1"/>
          <w:sz w:val="20"/>
          <w:szCs w:val="20"/>
        </w:rPr>
      </w:pPr>
      <w:r w:rsidRPr="008C04B3">
        <w:rPr>
          <w:rFonts w:ascii="Palatino Linotype" w:hAnsi="Palatino Linotype" w:cs="Arial"/>
          <w:b/>
          <w:bCs/>
          <w:i/>
          <w:color w:val="000000" w:themeColor="text1"/>
          <w:sz w:val="20"/>
          <w:szCs w:val="20"/>
        </w:rPr>
        <w:t xml:space="preserve">Artículo 12. </w:t>
      </w:r>
      <w:r w:rsidRPr="008C04B3">
        <w:rPr>
          <w:rFonts w:ascii="Palatino Linotype" w:hAnsi="Palatino Linotype" w:cs="Arial"/>
          <w:i/>
          <w:color w:val="000000" w:themeColor="text1"/>
          <w:sz w:val="20"/>
          <w:szCs w:val="20"/>
        </w:rPr>
        <w:t>Quienes generen, recopilen, administren, manejen, procesen, archiven o conserven información pública serán responsables de la misma en los términos de las disposiciones jurídicas aplicables.</w:t>
      </w:r>
    </w:p>
    <w:p w14:paraId="28E9F30A" w14:textId="77777777" w:rsidR="00384CD8" w:rsidRPr="008C04B3" w:rsidRDefault="00384CD8" w:rsidP="00384CD8">
      <w:pPr>
        <w:spacing w:before="120" w:after="240"/>
        <w:ind w:left="851" w:right="851"/>
        <w:jc w:val="both"/>
        <w:rPr>
          <w:rFonts w:ascii="Palatino Linotype" w:hAnsi="Palatino Linotype" w:cs="Arial"/>
          <w:i/>
          <w:color w:val="000000" w:themeColor="text1"/>
          <w:sz w:val="20"/>
          <w:szCs w:val="20"/>
        </w:rPr>
      </w:pPr>
      <w:r w:rsidRPr="008C04B3">
        <w:rPr>
          <w:rFonts w:ascii="Palatino Linotype" w:hAnsi="Palatino Linotype" w:cs="Arial"/>
          <w:i/>
          <w:color w:val="000000" w:themeColor="text1"/>
          <w:sz w:val="20"/>
          <w:szCs w:val="2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21D7D1B" w14:textId="77777777" w:rsidR="00384CD8" w:rsidRPr="008C04B3" w:rsidRDefault="00384CD8" w:rsidP="00384CD8">
      <w:pPr>
        <w:spacing w:before="120" w:after="240"/>
        <w:ind w:left="851" w:right="851"/>
        <w:jc w:val="both"/>
        <w:rPr>
          <w:rFonts w:ascii="Palatino Linotype" w:hAnsi="Palatino Linotype" w:cs="Arial"/>
          <w:i/>
          <w:color w:val="000000" w:themeColor="text1"/>
          <w:sz w:val="20"/>
          <w:szCs w:val="20"/>
        </w:rPr>
      </w:pPr>
      <w:r w:rsidRPr="008C04B3">
        <w:rPr>
          <w:rFonts w:ascii="Palatino Linotype" w:hAnsi="Palatino Linotype" w:cs="Arial"/>
          <w:i/>
          <w:color w:val="000000" w:themeColor="text1"/>
          <w:sz w:val="20"/>
          <w:szCs w:val="20"/>
        </w:rPr>
        <w:t>…</w:t>
      </w:r>
    </w:p>
    <w:p w14:paraId="305550AC" w14:textId="77777777" w:rsidR="00384CD8" w:rsidRPr="008C04B3" w:rsidRDefault="00384CD8" w:rsidP="00384CD8">
      <w:pPr>
        <w:spacing w:before="120" w:after="240"/>
        <w:ind w:left="851" w:right="851"/>
        <w:jc w:val="both"/>
        <w:rPr>
          <w:rFonts w:ascii="Palatino Linotype" w:hAnsi="Palatino Linotype" w:cs="Arial"/>
          <w:i/>
          <w:color w:val="000000" w:themeColor="text1"/>
          <w:sz w:val="20"/>
          <w:szCs w:val="20"/>
        </w:rPr>
      </w:pPr>
      <w:r w:rsidRPr="008C04B3">
        <w:rPr>
          <w:rFonts w:ascii="Palatino Linotype" w:hAnsi="Palatino Linotype" w:cs="Arial"/>
          <w:b/>
          <w:bCs/>
          <w:i/>
          <w:color w:val="000000" w:themeColor="text1"/>
          <w:sz w:val="20"/>
          <w:szCs w:val="20"/>
        </w:rPr>
        <w:lastRenderedPageBreak/>
        <w:t xml:space="preserve">Artículo 24. </w:t>
      </w:r>
      <w:r w:rsidRPr="008C04B3">
        <w:rPr>
          <w:rFonts w:ascii="Palatino Linotype" w:hAnsi="Palatino Linotype" w:cs="Arial"/>
          <w:i/>
          <w:color w:val="000000" w:themeColor="text1"/>
          <w:sz w:val="20"/>
          <w:szCs w:val="20"/>
        </w:rPr>
        <w:t>Para el cumplimiento de los objetivos de esta Ley, los sujetos obligados deberán cumplir con las siguientes obligaciones, según corresponda, de acuerdo a su naturaleza:</w:t>
      </w:r>
    </w:p>
    <w:p w14:paraId="5404A47C" w14:textId="77777777" w:rsidR="00384CD8" w:rsidRPr="008C04B3" w:rsidRDefault="00384CD8" w:rsidP="00384CD8">
      <w:pPr>
        <w:spacing w:before="120" w:after="240"/>
        <w:ind w:left="851" w:right="851"/>
        <w:jc w:val="both"/>
        <w:rPr>
          <w:rFonts w:ascii="Palatino Linotype" w:hAnsi="Palatino Linotype" w:cs="Arial"/>
          <w:i/>
          <w:color w:val="000000" w:themeColor="text1"/>
          <w:sz w:val="20"/>
          <w:szCs w:val="20"/>
        </w:rPr>
      </w:pPr>
      <w:r w:rsidRPr="008C04B3">
        <w:rPr>
          <w:rFonts w:ascii="Palatino Linotype" w:hAnsi="Palatino Linotype" w:cs="Arial"/>
          <w:b/>
          <w:bCs/>
          <w:i/>
          <w:color w:val="000000" w:themeColor="text1"/>
          <w:sz w:val="20"/>
          <w:szCs w:val="20"/>
        </w:rPr>
        <w:t>…</w:t>
      </w:r>
    </w:p>
    <w:p w14:paraId="51270642" w14:textId="77777777" w:rsidR="00384CD8" w:rsidRPr="008C04B3" w:rsidRDefault="00384CD8" w:rsidP="00384CD8">
      <w:pPr>
        <w:spacing w:before="120" w:after="240"/>
        <w:ind w:left="851" w:right="851"/>
        <w:jc w:val="both"/>
        <w:rPr>
          <w:rFonts w:ascii="Palatino Linotype" w:hAnsi="Palatino Linotype" w:cs="Arial"/>
          <w:i/>
          <w:color w:val="000000" w:themeColor="text1"/>
          <w:sz w:val="20"/>
          <w:szCs w:val="20"/>
        </w:rPr>
      </w:pPr>
      <w:r w:rsidRPr="008C04B3">
        <w:rPr>
          <w:rFonts w:ascii="Palatino Linotype" w:hAnsi="Palatino Linotype" w:cs="Arial"/>
          <w:i/>
          <w:color w:val="000000" w:themeColor="text1"/>
          <w:sz w:val="20"/>
          <w:szCs w:val="20"/>
        </w:rPr>
        <w:t>En la administración, gestión y custodia de los archivos de información pública, los sujetos obligados, los servidores públicos habilitados y los servidores públicos en general, se ajustarán a lo establecido por la normatividad aplicable.</w:t>
      </w:r>
    </w:p>
    <w:p w14:paraId="6127EA51" w14:textId="77777777" w:rsidR="00384CD8" w:rsidRPr="008C04B3" w:rsidRDefault="00384CD8" w:rsidP="00384CD8">
      <w:pPr>
        <w:spacing w:before="120" w:after="240"/>
        <w:ind w:left="851" w:right="851"/>
        <w:jc w:val="both"/>
        <w:rPr>
          <w:rFonts w:ascii="Palatino Linotype" w:hAnsi="Palatino Linotype" w:cs="Arial"/>
          <w:bCs/>
          <w:i/>
          <w:color w:val="000000" w:themeColor="text1"/>
          <w:sz w:val="20"/>
          <w:szCs w:val="20"/>
        </w:rPr>
      </w:pPr>
      <w:r w:rsidRPr="008C04B3">
        <w:rPr>
          <w:rFonts w:ascii="Palatino Linotype" w:hAnsi="Palatino Linotype" w:cs="Arial"/>
          <w:i/>
          <w:color w:val="000000" w:themeColor="text1"/>
          <w:sz w:val="20"/>
          <w:szCs w:val="20"/>
        </w:rPr>
        <w:t>Los sujetos obligados solo proporcionarán la información pública que generen, administren o posean en el ejercicio de sus atribuciones.” (Sic)</w:t>
      </w:r>
    </w:p>
    <w:p w14:paraId="31C13B05" w14:textId="35B3912E" w:rsidR="003D5101" w:rsidRPr="00067AE2" w:rsidRDefault="003D5101" w:rsidP="003D5101">
      <w:pPr>
        <w:autoSpaceDE w:val="0"/>
        <w:autoSpaceDN w:val="0"/>
        <w:adjustRightInd w:val="0"/>
        <w:spacing w:before="240" w:after="360" w:line="360" w:lineRule="auto"/>
        <w:jc w:val="both"/>
        <w:rPr>
          <w:rFonts w:ascii="Palatino Linotype" w:eastAsia="Calibri" w:hAnsi="Palatino Linotype" w:cs="Arial"/>
        </w:rPr>
      </w:pPr>
      <w:r w:rsidRPr="00067AE2">
        <w:rPr>
          <w:rFonts w:ascii="Palatino Linotype" w:eastAsia="Calibri" w:hAnsi="Palatino Linotype" w:cs="Arial"/>
        </w:rPr>
        <w:t xml:space="preserve">Lo anterior se robustece con el criterio </w:t>
      </w:r>
      <w:r w:rsidRPr="00067AE2">
        <w:rPr>
          <w:rFonts w:ascii="Palatino Linotype" w:eastAsia="Calibri" w:hAnsi="Palatino Linotype" w:cs="Arial"/>
          <w:bCs/>
          <w:lang w:eastAsia="es-MX"/>
        </w:rPr>
        <w:t>de interpretación en el orden administrativo número 0002-11, emitido por Acuerdo del Pleno del Instituto de Transparencia y Acceso a la Información Pública del</w:t>
      </w:r>
      <w:r>
        <w:rPr>
          <w:rFonts w:ascii="Palatino Linotype" w:eastAsia="Calibri" w:hAnsi="Palatino Linotype" w:cs="Arial"/>
          <w:bCs/>
          <w:lang w:eastAsia="es-MX"/>
        </w:rPr>
        <w:t xml:space="preserve"> Estado de México y Municipios</w:t>
      </w:r>
      <w:r w:rsidRPr="00067AE2">
        <w:rPr>
          <w:rFonts w:ascii="Palatino Linotype" w:eastAsia="Calibri" w:hAnsi="Palatino Linotype" w:cs="Arial"/>
          <w:bCs/>
          <w:lang w:eastAsia="es-MX"/>
        </w:rPr>
        <w:t xml:space="preserve">, </w:t>
      </w:r>
      <w:r w:rsidRPr="00067AE2">
        <w:rPr>
          <w:rFonts w:ascii="Palatino Linotype" w:eastAsia="Calibri" w:hAnsi="Palatino Linotype" w:cs="Arial"/>
        </w:rPr>
        <w:t>cuyo rubro y texto dispone:</w:t>
      </w:r>
    </w:p>
    <w:p w14:paraId="5D020548" w14:textId="77777777" w:rsidR="003D5101" w:rsidRPr="00484625" w:rsidRDefault="003D5101" w:rsidP="003D5101">
      <w:pPr>
        <w:autoSpaceDE w:val="0"/>
        <w:autoSpaceDN w:val="0"/>
        <w:adjustRightInd w:val="0"/>
        <w:spacing w:before="120" w:after="240"/>
        <w:ind w:left="851" w:right="851"/>
        <w:jc w:val="both"/>
        <w:rPr>
          <w:rFonts w:ascii="Palatino Linotype" w:eastAsia="Calibri" w:hAnsi="Palatino Linotype" w:cs="Arial"/>
          <w:b/>
          <w:i/>
          <w:sz w:val="20"/>
          <w:szCs w:val="20"/>
          <w:lang w:eastAsia="es-MX"/>
        </w:rPr>
      </w:pPr>
      <w:r w:rsidRPr="00484625">
        <w:rPr>
          <w:rFonts w:ascii="Palatino Linotype" w:eastAsia="Calibri" w:hAnsi="Palatino Linotype" w:cs="Arial"/>
          <w:i/>
          <w:sz w:val="20"/>
          <w:szCs w:val="20"/>
          <w:lang w:eastAsia="es-MX"/>
        </w:rPr>
        <w:t>“</w:t>
      </w:r>
      <w:r w:rsidRPr="00484625">
        <w:rPr>
          <w:rFonts w:ascii="Palatino Linotype" w:eastAsia="Calibri" w:hAnsi="Palatino Linotype" w:cs="Arial"/>
          <w:b/>
          <w:i/>
          <w:sz w:val="20"/>
          <w:szCs w:val="20"/>
          <w:lang w:eastAsia="es-MX"/>
        </w:rPr>
        <w:t>CRITERIO 0002-11</w:t>
      </w:r>
    </w:p>
    <w:p w14:paraId="31918C86" w14:textId="77777777" w:rsidR="003D5101" w:rsidRPr="00484625" w:rsidRDefault="003D5101" w:rsidP="003D5101">
      <w:pPr>
        <w:autoSpaceDE w:val="0"/>
        <w:autoSpaceDN w:val="0"/>
        <w:adjustRightInd w:val="0"/>
        <w:spacing w:before="120" w:after="240"/>
        <w:ind w:left="851" w:right="851"/>
        <w:jc w:val="both"/>
        <w:rPr>
          <w:rFonts w:ascii="Palatino Linotype" w:eastAsia="Calibri" w:hAnsi="Palatino Linotype" w:cs="Arial"/>
          <w:i/>
          <w:sz w:val="20"/>
          <w:szCs w:val="20"/>
          <w:lang w:eastAsia="es-MX"/>
        </w:rPr>
      </w:pPr>
      <w:r w:rsidRPr="00484625">
        <w:rPr>
          <w:rFonts w:ascii="Palatino Linotype" w:eastAsia="Calibri" w:hAnsi="Palatino Linotype" w:cs="Arial"/>
          <w:i/>
          <w:sz w:val="20"/>
          <w:szCs w:val="20"/>
          <w:lang w:eastAsia="es-MX"/>
        </w:rPr>
        <w:t xml:space="preserve">INFORMACIÓN PÚBLICA, CONCEPTO DE, EN MATERIA DE TRANSPARENCIA. INTERPRETACIÓN TEMÁTICA DE LOS ARTÍCULOS 2, FRACCIÓN </w:t>
      </w:r>
      <w:r w:rsidRPr="00484625">
        <w:rPr>
          <w:rFonts w:ascii="Palatino Linotype" w:eastAsia="Calibri" w:hAnsi="Palatino Linotype" w:cs="Arial"/>
          <w:bCs/>
          <w:i/>
          <w:sz w:val="20"/>
          <w:szCs w:val="20"/>
          <w:lang w:eastAsia="es-MX"/>
        </w:rPr>
        <w:t xml:space="preserve">V, XV, Y XVI, </w:t>
      </w:r>
      <w:r w:rsidRPr="00484625">
        <w:rPr>
          <w:rFonts w:ascii="Palatino Linotype" w:eastAsia="Calibri" w:hAnsi="Palatino Linotype" w:cs="Arial"/>
          <w:i/>
          <w:sz w:val="20"/>
          <w:szCs w:val="20"/>
          <w:lang w:eastAsia="es-MX"/>
        </w:rPr>
        <w:t>32, 4,11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7C8C3B3" w14:textId="77777777" w:rsidR="003D5101" w:rsidRPr="00484625" w:rsidRDefault="003D5101" w:rsidP="003D5101">
      <w:pPr>
        <w:autoSpaceDE w:val="0"/>
        <w:autoSpaceDN w:val="0"/>
        <w:adjustRightInd w:val="0"/>
        <w:spacing w:before="120" w:after="240"/>
        <w:ind w:left="851" w:right="851"/>
        <w:jc w:val="both"/>
        <w:rPr>
          <w:rFonts w:ascii="Palatino Linotype" w:eastAsia="Calibri" w:hAnsi="Palatino Linotype" w:cs="Arial"/>
          <w:i/>
          <w:sz w:val="20"/>
          <w:szCs w:val="20"/>
          <w:lang w:eastAsia="es-MX"/>
        </w:rPr>
      </w:pPr>
      <w:r w:rsidRPr="00484625">
        <w:rPr>
          <w:rFonts w:ascii="Palatino Linotype" w:eastAsia="Calibri" w:hAnsi="Palatino Linotype" w:cs="Arial"/>
          <w:i/>
          <w:sz w:val="20"/>
          <w:szCs w:val="20"/>
          <w:lang w:eastAsia="es-MX"/>
        </w:rPr>
        <w:t>En consecuencia el acceso a la información se refiere a que se cumplan cualquiera de los siguientes tres supuestos:</w:t>
      </w:r>
    </w:p>
    <w:p w14:paraId="2C088DC2" w14:textId="77777777" w:rsidR="003D5101" w:rsidRPr="00484625" w:rsidRDefault="003D5101" w:rsidP="003D5101">
      <w:pPr>
        <w:numPr>
          <w:ilvl w:val="0"/>
          <w:numId w:val="10"/>
        </w:numPr>
        <w:autoSpaceDE w:val="0"/>
        <w:autoSpaceDN w:val="0"/>
        <w:adjustRightInd w:val="0"/>
        <w:spacing w:before="120" w:after="240"/>
        <w:ind w:left="851" w:right="851" w:firstLine="0"/>
        <w:jc w:val="both"/>
        <w:rPr>
          <w:rFonts w:ascii="Palatino Linotype" w:eastAsia="Calibri" w:hAnsi="Palatino Linotype" w:cs="Arial"/>
          <w:i/>
          <w:sz w:val="20"/>
          <w:szCs w:val="20"/>
          <w:lang w:eastAsia="es-MX"/>
        </w:rPr>
      </w:pPr>
      <w:r w:rsidRPr="00484625">
        <w:rPr>
          <w:rFonts w:ascii="Palatino Linotype" w:eastAsia="Calibri" w:hAnsi="Palatino Linotype" w:cs="Arial"/>
          <w:i/>
          <w:sz w:val="20"/>
          <w:szCs w:val="20"/>
          <w:lang w:eastAsia="es-MX"/>
        </w:rPr>
        <w:t>Que se trate de información registrada en cualquier soporte documental, que en ejercicio de las atribuciones conferidas, sea generada por los Sujetos Obligados;</w:t>
      </w:r>
    </w:p>
    <w:p w14:paraId="5F331C3F" w14:textId="77777777" w:rsidR="003D5101" w:rsidRPr="00484625" w:rsidRDefault="003D5101" w:rsidP="003D5101">
      <w:pPr>
        <w:numPr>
          <w:ilvl w:val="0"/>
          <w:numId w:val="10"/>
        </w:numPr>
        <w:autoSpaceDE w:val="0"/>
        <w:autoSpaceDN w:val="0"/>
        <w:adjustRightInd w:val="0"/>
        <w:spacing w:before="120" w:after="240"/>
        <w:ind w:left="851" w:right="851" w:firstLine="0"/>
        <w:jc w:val="both"/>
        <w:rPr>
          <w:rFonts w:ascii="Palatino Linotype" w:eastAsia="Calibri" w:hAnsi="Palatino Linotype" w:cs="Arial"/>
          <w:i/>
          <w:sz w:val="20"/>
          <w:szCs w:val="20"/>
          <w:lang w:eastAsia="es-MX"/>
        </w:rPr>
      </w:pPr>
      <w:r w:rsidRPr="00484625">
        <w:rPr>
          <w:rFonts w:ascii="Palatino Linotype" w:eastAsia="Calibri" w:hAnsi="Palatino Linotype" w:cs="Arial"/>
          <w:i/>
          <w:sz w:val="20"/>
          <w:szCs w:val="20"/>
          <w:lang w:eastAsia="es-MX"/>
        </w:rPr>
        <w:t>Que se trate de información registrada en cualquier soporte documental, que en ejercicio de las atribuciones conferidas, sea administrada por los Sujetos Obligados, y</w:t>
      </w:r>
    </w:p>
    <w:p w14:paraId="46CF95BF" w14:textId="77777777" w:rsidR="003D5101" w:rsidRPr="00484625" w:rsidRDefault="003D5101" w:rsidP="003D5101">
      <w:pPr>
        <w:numPr>
          <w:ilvl w:val="0"/>
          <w:numId w:val="10"/>
        </w:numPr>
        <w:autoSpaceDE w:val="0"/>
        <w:autoSpaceDN w:val="0"/>
        <w:adjustRightInd w:val="0"/>
        <w:spacing w:before="120" w:after="240"/>
        <w:ind w:left="851" w:right="851" w:firstLine="0"/>
        <w:jc w:val="both"/>
        <w:rPr>
          <w:rFonts w:ascii="Palatino Linotype" w:eastAsia="Calibri" w:hAnsi="Palatino Linotype" w:cs="Arial"/>
          <w:i/>
          <w:sz w:val="20"/>
          <w:szCs w:val="20"/>
          <w:lang w:eastAsia="es-MX"/>
        </w:rPr>
      </w:pPr>
      <w:r w:rsidRPr="00484625">
        <w:rPr>
          <w:rFonts w:ascii="Palatino Linotype" w:eastAsia="Calibri" w:hAnsi="Palatino Linotype" w:cs="Arial"/>
          <w:i/>
          <w:sz w:val="20"/>
          <w:szCs w:val="20"/>
          <w:lang w:eastAsia="es-MX"/>
        </w:rPr>
        <w:t>Que se trate de información registrada en cualquier soporte documental, que en ejercicio de las atribuciones conferidas, se encuentre en posesión de los Sujetos Obligados.”</w:t>
      </w:r>
    </w:p>
    <w:p w14:paraId="103387A2" w14:textId="77777777" w:rsidR="00954A59" w:rsidRPr="0035532A" w:rsidRDefault="00954A59" w:rsidP="00954A59">
      <w:pPr>
        <w:autoSpaceDE w:val="0"/>
        <w:autoSpaceDN w:val="0"/>
        <w:adjustRightInd w:val="0"/>
        <w:spacing w:before="240" w:after="240" w:line="360" w:lineRule="auto"/>
        <w:ind w:right="51"/>
        <w:jc w:val="both"/>
        <w:rPr>
          <w:rFonts w:ascii="Palatino Linotype" w:eastAsiaTheme="minorEastAsia" w:hAnsi="Palatino Linotype" w:cs="Bookman Old Style"/>
          <w:b/>
          <w:sz w:val="28"/>
          <w:szCs w:val="28"/>
          <w:lang w:val="es-MX"/>
        </w:rPr>
      </w:pPr>
      <w:r w:rsidRPr="000F49A2">
        <w:rPr>
          <w:rFonts w:ascii="Palatino Linotype" w:eastAsiaTheme="minorEastAsia" w:hAnsi="Palatino Linotype" w:cs="Bookman Old Style"/>
          <w:b/>
          <w:sz w:val="28"/>
          <w:szCs w:val="28"/>
          <w:lang w:val="es-MX"/>
        </w:rPr>
        <w:lastRenderedPageBreak/>
        <w:t>QUINTO. Versión Pública.</w:t>
      </w:r>
    </w:p>
    <w:p w14:paraId="23E7040E" w14:textId="77777777" w:rsidR="00954A59" w:rsidRDefault="00954A59" w:rsidP="00954A59">
      <w:pPr>
        <w:spacing w:before="240" w:after="240" w:line="360" w:lineRule="auto"/>
        <w:jc w:val="both"/>
        <w:rPr>
          <w:rFonts w:ascii="Palatino Linotype" w:hAnsi="Palatino Linotype" w:cs="Arial"/>
        </w:rPr>
      </w:pPr>
      <w:r w:rsidRPr="0074668D">
        <w:rPr>
          <w:rFonts w:ascii="Palatino Linotype" w:hAnsi="Palatino Linotype" w:cs="Arial"/>
          <w:bCs/>
        </w:rPr>
        <w:t xml:space="preserve">Respecto a la versión pública </w:t>
      </w:r>
      <w:r>
        <w:rPr>
          <w:rFonts w:ascii="Palatino Linotype" w:hAnsi="Palatino Linotype" w:cs="Arial"/>
          <w:bCs/>
        </w:rPr>
        <w:t>de la documentación con la cual se podría colmar la solicitud de información,</w:t>
      </w:r>
      <w:r w:rsidRPr="0074668D">
        <w:rPr>
          <w:rFonts w:ascii="Palatino Linotype" w:hAnsi="Palatino Linotype" w:cs="Arial"/>
          <w:bCs/>
        </w:rPr>
        <w:t xml:space="preserve"> </w:t>
      </w:r>
      <w:r w:rsidRPr="00BB1D9C">
        <w:rPr>
          <w:rFonts w:ascii="Palatino Linotype" w:hAnsi="Palatino Linotype" w:cs="Arial"/>
        </w:rPr>
        <w:t xml:space="preserve">resulta oportuno </w:t>
      </w:r>
      <w:r>
        <w:rPr>
          <w:rFonts w:ascii="Palatino Linotype" w:hAnsi="Palatino Linotype" w:cs="Arial"/>
        </w:rPr>
        <w:t>observar</w:t>
      </w:r>
      <w:r w:rsidRPr="00BB1D9C">
        <w:rPr>
          <w:rFonts w:ascii="Palatino Linotype" w:hAnsi="Palatino Linotype" w:cs="Arial"/>
        </w:rPr>
        <w:t xml:space="preserve"> l</w:t>
      </w:r>
      <w:r>
        <w:rPr>
          <w:rFonts w:ascii="Palatino Linotype" w:hAnsi="Palatino Linotype" w:cs="Arial"/>
        </w:rPr>
        <w:t xml:space="preserve">o dispuesto en los </w:t>
      </w:r>
      <w:r w:rsidRPr="00BB1D9C">
        <w:rPr>
          <w:rFonts w:ascii="Palatino Linotype" w:hAnsi="Palatino Linotype" w:cs="Arial"/>
        </w:rPr>
        <w:t xml:space="preserve">artículos </w:t>
      </w:r>
      <w:r>
        <w:rPr>
          <w:rFonts w:ascii="Palatino Linotype" w:hAnsi="Palatino Linotype" w:cs="Arial"/>
        </w:rPr>
        <w:t>3</w:t>
      </w:r>
      <w:r w:rsidRPr="00BB1D9C">
        <w:rPr>
          <w:rFonts w:ascii="Palatino Linotype" w:hAnsi="Palatino Linotype" w:cs="Arial"/>
        </w:rPr>
        <w:t>, fracciones I</w:t>
      </w:r>
      <w:r>
        <w:rPr>
          <w:rFonts w:ascii="Palatino Linotype" w:hAnsi="Palatino Linotype" w:cs="Arial"/>
        </w:rPr>
        <w:t>X</w:t>
      </w:r>
      <w:r w:rsidRPr="00BB1D9C">
        <w:rPr>
          <w:rFonts w:ascii="Palatino Linotype" w:hAnsi="Palatino Linotype" w:cs="Arial"/>
        </w:rPr>
        <w:t xml:space="preserve">, </w:t>
      </w:r>
      <w:r>
        <w:rPr>
          <w:rFonts w:ascii="Palatino Linotype" w:hAnsi="Palatino Linotype" w:cs="Arial"/>
        </w:rPr>
        <w:t>XX, XXI</w:t>
      </w:r>
      <w:r w:rsidRPr="00BB1D9C">
        <w:rPr>
          <w:rFonts w:ascii="Palatino Linotype" w:hAnsi="Palatino Linotype" w:cs="Arial"/>
        </w:rPr>
        <w:t xml:space="preserve"> y X</w:t>
      </w:r>
      <w:r>
        <w:rPr>
          <w:rFonts w:ascii="Palatino Linotype" w:hAnsi="Palatino Linotype" w:cs="Arial"/>
        </w:rPr>
        <w:t>LV; 4, 91</w:t>
      </w:r>
      <w:r w:rsidRPr="00BB1D9C">
        <w:rPr>
          <w:rFonts w:ascii="Palatino Linotype" w:hAnsi="Palatino Linotype" w:cs="Arial"/>
        </w:rPr>
        <w:t xml:space="preserve">, </w:t>
      </w:r>
      <w:r>
        <w:rPr>
          <w:rFonts w:ascii="Palatino Linotype" w:hAnsi="Palatino Linotype" w:cs="Arial"/>
        </w:rPr>
        <w:t>143</w:t>
      </w:r>
      <w:r w:rsidRPr="00BB1D9C">
        <w:rPr>
          <w:rFonts w:ascii="Palatino Linotype" w:hAnsi="Palatino Linotype" w:cs="Arial"/>
        </w:rPr>
        <w:t xml:space="preserve">, </w:t>
      </w:r>
      <w:r>
        <w:rPr>
          <w:rFonts w:ascii="Palatino Linotype" w:hAnsi="Palatino Linotype" w:cs="Arial"/>
        </w:rPr>
        <w:t>51</w:t>
      </w:r>
      <w:r w:rsidRPr="00BB1D9C">
        <w:rPr>
          <w:rFonts w:ascii="Palatino Linotype" w:hAnsi="Palatino Linotype" w:cs="Arial"/>
        </w:rPr>
        <w:t xml:space="preserve"> y </w:t>
      </w:r>
      <w:r>
        <w:rPr>
          <w:rFonts w:ascii="Palatino Linotype" w:hAnsi="Palatino Linotype" w:cs="Arial"/>
        </w:rPr>
        <w:t>137</w:t>
      </w:r>
      <w:r w:rsidRPr="00BB1D9C">
        <w:rPr>
          <w:rFonts w:ascii="Palatino Linotype" w:hAnsi="Palatino Linotype" w:cs="Arial"/>
        </w:rPr>
        <w:t xml:space="preserve"> de la Ley de Transparencia y Acceso a la Información Pública del Estado de México y Municipios</w:t>
      </w:r>
      <w:r>
        <w:rPr>
          <w:rFonts w:ascii="Palatino Linotype" w:hAnsi="Palatino Linotype" w:cs="Arial"/>
        </w:rPr>
        <w:t>, de los cuales</w:t>
      </w:r>
      <w:r w:rsidRPr="00BB1D9C">
        <w:rPr>
          <w:rFonts w:ascii="Palatino Linotype" w:hAnsi="Palatino Linotype" w:cs="Arial"/>
        </w:rPr>
        <w:t xml:space="preserve"> se desprende que el derecho de acceso a la información pública tiene como limitante el respeto a la intimidad y a la vida privada de las personas,</w:t>
      </w:r>
      <w:r>
        <w:rPr>
          <w:rFonts w:ascii="Palatino Linotype" w:hAnsi="Palatino Linotype" w:cs="Arial"/>
        </w:rPr>
        <w:t xml:space="preserve"> por lo que la entrega de la información, en caso de contener datos personales, deberá ser en versión pública </w:t>
      </w:r>
      <w:r w:rsidRPr="001304D2">
        <w:rPr>
          <w:rFonts w:ascii="Palatino Linotype" w:hAnsi="Palatino Linotype" w:cs="Arial"/>
        </w:rPr>
        <w:t>en la que se suprima aquella información relacionada con la vida privada de los servidores públicos.</w:t>
      </w:r>
    </w:p>
    <w:p w14:paraId="70935B62" w14:textId="77777777" w:rsidR="00954A59" w:rsidRDefault="00954A59" w:rsidP="00954A59">
      <w:pPr>
        <w:spacing w:before="240" w:after="240" w:line="360" w:lineRule="auto"/>
        <w:jc w:val="both"/>
        <w:rPr>
          <w:rFonts w:ascii="Palatino Linotype" w:hAnsi="Palatino Linotype" w:cs="Arial"/>
        </w:rPr>
      </w:pPr>
      <w:r>
        <w:rPr>
          <w:rFonts w:ascii="Palatino Linotype" w:hAnsi="Palatino Linotype" w:cs="Arial"/>
        </w:rPr>
        <w:t>En este sentido,</w:t>
      </w:r>
      <w:r w:rsidRPr="0074668D">
        <w:rPr>
          <w:rFonts w:ascii="Palatino Linotype" w:hAnsi="Palatino Linotype" w:cs="Arial"/>
        </w:rPr>
        <w:t xml:space="preserve"> los Sujetos Obligados </w:t>
      </w:r>
      <w:r>
        <w:rPr>
          <w:rFonts w:ascii="Palatino Linotype" w:hAnsi="Palatino Linotype" w:cs="Arial"/>
        </w:rPr>
        <w:t xml:space="preserve">deben observar que los datos personales en su posesión </w:t>
      </w:r>
      <w:r w:rsidRPr="0074668D">
        <w:rPr>
          <w:rFonts w:ascii="Palatino Linotype" w:hAnsi="Palatino Linotype" w:cs="Arial"/>
        </w:rPr>
        <w:t>estén protegidos, adopta</w:t>
      </w:r>
      <w:r>
        <w:rPr>
          <w:rFonts w:ascii="Palatino Linotype" w:hAnsi="Palatino Linotype" w:cs="Arial"/>
        </w:rPr>
        <w:t>ndo</w:t>
      </w:r>
      <w:r w:rsidRPr="0074668D">
        <w:rPr>
          <w:rFonts w:ascii="Palatino Linotype" w:hAnsi="Palatino Linotype" w:cs="Arial"/>
        </w:rPr>
        <w:t xml:space="preserve"> las medidas de seguridad administrativa, física y técnica necesarias para garantizar la integridad, confidencialidad y disponibilidad de los </w:t>
      </w:r>
      <w:r>
        <w:rPr>
          <w:rFonts w:ascii="Palatino Linotype" w:hAnsi="Palatino Linotype" w:cs="Arial"/>
        </w:rPr>
        <w:t>mismos</w:t>
      </w:r>
      <w:r w:rsidRPr="0074668D">
        <w:rPr>
          <w:rFonts w:ascii="Palatino Linotype" w:hAnsi="Palatino Linotype" w:cs="Arial"/>
        </w:rPr>
        <w:t xml:space="preserve">, considerando además, que conforme al principio de finalidad todo tratamiento de datos personales que efectúen los Sujetos Obligados deberá estar justificado en la Ley, </w:t>
      </w:r>
      <w:r>
        <w:rPr>
          <w:rFonts w:ascii="Palatino Linotype" w:hAnsi="Palatino Linotype" w:cs="Arial"/>
        </w:rPr>
        <w:t>tal como lo</w:t>
      </w:r>
      <w:r w:rsidRPr="0074668D">
        <w:rPr>
          <w:rFonts w:ascii="Palatino Linotype" w:hAnsi="Palatino Linotype" w:cs="Arial"/>
        </w:rPr>
        <w:t xml:space="preserve"> disp</w:t>
      </w:r>
      <w:r>
        <w:rPr>
          <w:rFonts w:ascii="Palatino Linotype" w:hAnsi="Palatino Linotype" w:cs="Arial"/>
        </w:rPr>
        <w:t>one</w:t>
      </w:r>
      <w:r w:rsidRPr="0074668D">
        <w:rPr>
          <w:rFonts w:ascii="Palatino Linotype" w:hAnsi="Palatino Linotype" w:cs="Arial"/>
        </w:rPr>
        <w:t xml:space="preserve"> el artículo </w:t>
      </w:r>
      <w:r>
        <w:rPr>
          <w:rFonts w:ascii="Palatino Linotype" w:hAnsi="Palatino Linotype" w:cs="Arial"/>
        </w:rPr>
        <w:t>3</w:t>
      </w:r>
      <w:r w:rsidRPr="0074668D">
        <w:rPr>
          <w:rFonts w:ascii="Palatino Linotype" w:hAnsi="Palatino Linotype" w:cs="Arial"/>
        </w:rPr>
        <w:t xml:space="preserve">8 de la Ley de Protección de Datos Personales </w:t>
      </w:r>
      <w:r>
        <w:rPr>
          <w:rFonts w:ascii="Palatino Linotype" w:hAnsi="Palatino Linotype" w:cs="Arial"/>
        </w:rPr>
        <w:t xml:space="preserve">en Posesión de Sujetos Obligados </w:t>
      </w:r>
      <w:r w:rsidRPr="0074668D">
        <w:rPr>
          <w:rFonts w:ascii="Palatino Linotype" w:hAnsi="Palatino Linotype" w:cs="Arial"/>
        </w:rPr>
        <w:t>del Estado de México</w:t>
      </w:r>
      <w:r>
        <w:rPr>
          <w:rFonts w:ascii="Palatino Linotype" w:hAnsi="Palatino Linotype" w:cs="Arial"/>
        </w:rPr>
        <w:t xml:space="preserve"> y Municipios. </w:t>
      </w:r>
    </w:p>
    <w:p w14:paraId="6025B7AF" w14:textId="77777777" w:rsidR="00954A59" w:rsidRDefault="00954A59" w:rsidP="00954A59">
      <w:pPr>
        <w:spacing w:before="240" w:after="240" w:line="360" w:lineRule="auto"/>
        <w:jc w:val="both"/>
        <w:rPr>
          <w:rFonts w:ascii="Palatino Linotype" w:hAnsi="Palatino Linotype" w:cs="Arial"/>
        </w:rPr>
      </w:pPr>
      <w:r w:rsidRPr="0074668D">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2204A2CC" w14:textId="77777777" w:rsidR="00954A59" w:rsidRDefault="00954A59" w:rsidP="00954A59">
      <w:pPr>
        <w:spacing w:before="240" w:after="240" w:line="360" w:lineRule="auto"/>
        <w:jc w:val="both"/>
        <w:rPr>
          <w:rFonts w:ascii="Palatino Linotype" w:hAnsi="Palatino Linotype" w:cs="Arial"/>
        </w:rPr>
      </w:pPr>
      <w:r>
        <w:rPr>
          <w:rFonts w:ascii="Palatino Linotype" w:hAnsi="Palatino Linotype" w:cs="Arial"/>
        </w:rPr>
        <w:lastRenderedPageBreak/>
        <w:t>E</w:t>
      </w:r>
      <w:r w:rsidRPr="0074668D">
        <w:rPr>
          <w:rFonts w:ascii="Palatino Linotype" w:hAnsi="Palatino Linotype" w:cs="Arial"/>
        </w:rPr>
        <w:t xml:space="preserve">n el caso específico, es criterio reiterado </w:t>
      </w:r>
      <w:r>
        <w:rPr>
          <w:rFonts w:ascii="Palatino Linotype" w:hAnsi="Palatino Linotype" w:cs="Arial"/>
        </w:rPr>
        <w:t>de este Instituto</w:t>
      </w:r>
      <w:r w:rsidRPr="0074668D">
        <w:rPr>
          <w:rFonts w:ascii="Palatino Linotype" w:hAnsi="Palatino Linotype" w:cs="Arial"/>
        </w:rPr>
        <w:t xml:space="preserve"> que además de los datos especificados en la Ley de Transparencia y Acceso a la Información Pública del Estado de México y Municipios</w:t>
      </w:r>
      <w:r>
        <w:rPr>
          <w:rFonts w:ascii="Palatino Linotype" w:hAnsi="Palatino Linotype" w:cs="Arial"/>
        </w:rPr>
        <w:t>,</w:t>
      </w:r>
      <w:r w:rsidRPr="0074668D">
        <w:rPr>
          <w:rFonts w:ascii="Palatino Linotype" w:hAnsi="Palatino Linotype" w:cs="Arial"/>
        </w:rPr>
        <w:t xml:space="preserve"> se consideran confidenciales y por tanto deben testarse al momento de la elaboración de versiones públicas el </w:t>
      </w:r>
      <w:r w:rsidRPr="0074668D">
        <w:rPr>
          <w:rFonts w:ascii="Palatino Linotype" w:hAnsi="Palatino Linotype" w:cs="Arial"/>
          <w:b/>
        </w:rPr>
        <w:t>Registro Federal de Contribuyentes</w:t>
      </w:r>
      <w:r w:rsidRPr="0074668D">
        <w:rPr>
          <w:rFonts w:ascii="Palatino Linotype" w:hAnsi="Palatino Linotype" w:cs="Arial"/>
        </w:rPr>
        <w:t xml:space="preserve"> (RFC), la </w:t>
      </w:r>
      <w:r w:rsidRPr="0074668D">
        <w:rPr>
          <w:rFonts w:ascii="Palatino Linotype" w:hAnsi="Palatino Linotype" w:cs="Arial"/>
          <w:b/>
        </w:rPr>
        <w:t>Clave Única de Registro de Población</w:t>
      </w:r>
      <w:r w:rsidRPr="0074668D">
        <w:rPr>
          <w:rFonts w:ascii="Palatino Linotype" w:hAnsi="Palatino Linotype" w:cs="Arial"/>
        </w:rPr>
        <w:t xml:space="preserve"> (CURP)</w:t>
      </w:r>
      <w:r>
        <w:rPr>
          <w:rFonts w:ascii="Palatino Linotype" w:hAnsi="Palatino Linotype" w:cs="Arial"/>
        </w:rPr>
        <w:t xml:space="preserve"> y</w:t>
      </w:r>
      <w:r w:rsidRPr="0074668D">
        <w:rPr>
          <w:rFonts w:ascii="Palatino Linotype" w:hAnsi="Palatino Linotype" w:cs="Arial"/>
        </w:rPr>
        <w:t xml:space="preserve"> la </w:t>
      </w:r>
      <w:r w:rsidRPr="0074668D">
        <w:rPr>
          <w:rFonts w:ascii="Palatino Linotype" w:hAnsi="Palatino Linotype" w:cs="Arial"/>
          <w:b/>
        </w:rPr>
        <w:t>Clave de cualquier tipo de seguridad social</w:t>
      </w:r>
      <w:r>
        <w:rPr>
          <w:rFonts w:ascii="Palatino Linotype" w:hAnsi="Palatino Linotype" w:cs="Arial"/>
        </w:rPr>
        <w:t xml:space="preserve"> (ISSEMYM, u otros), y los que de manera sucinta se analizan a continuación, entre otros.</w:t>
      </w:r>
    </w:p>
    <w:p w14:paraId="26E62701" w14:textId="77777777" w:rsidR="00954A59" w:rsidRDefault="00954A59" w:rsidP="00954A59">
      <w:pPr>
        <w:spacing w:before="240" w:after="240" w:line="360" w:lineRule="auto"/>
        <w:jc w:val="both"/>
        <w:rPr>
          <w:rFonts w:ascii="Palatino Linotype" w:hAnsi="Palatino Linotype" w:cs="Arial"/>
          <w:lang w:eastAsia="es-MX"/>
        </w:rPr>
      </w:pPr>
      <w:r w:rsidRPr="0074668D">
        <w:rPr>
          <w:rFonts w:ascii="Palatino Linotype" w:hAnsi="Palatino Linotype" w:cs="Arial"/>
          <w:lang w:eastAsia="es-MX"/>
        </w:rPr>
        <w:t xml:space="preserve">En cuanto al </w:t>
      </w:r>
      <w:r>
        <w:rPr>
          <w:rFonts w:ascii="Palatino Linotype" w:hAnsi="Palatino Linotype" w:cs="Arial"/>
          <w:lang w:eastAsia="es-MX"/>
        </w:rPr>
        <w:t xml:space="preserve">RFC, este </w:t>
      </w:r>
      <w:r w:rsidRPr="0074668D">
        <w:rPr>
          <w:rFonts w:ascii="Palatino Linotype" w:hAnsi="Palatino Linotype" w:cs="Arial"/>
          <w:lang w:eastAsia="es-MX"/>
        </w:rPr>
        <w:t>constituye un dato personal, ya que para su obtención es necesario acreditar ante la autoridad fiscal previamente la identidad de la persona, su fecha de nacimiento, entre otros aspectos.</w:t>
      </w:r>
    </w:p>
    <w:p w14:paraId="6673225C" w14:textId="77777777" w:rsidR="00954A59" w:rsidRDefault="00954A59" w:rsidP="00954A59">
      <w:pPr>
        <w:spacing w:before="240" w:after="240" w:line="360" w:lineRule="auto"/>
        <w:jc w:val="both"/>
        <w:rPr>
          <w:rFonts w:ascii="Palatino Linotype" w:hAnsi="Palatino Linotype" w:cs="Arial"/>
          <w:lang w:eastAsia="es-MX"/>
        </w:rPr>
      </w:pPr>
      <w:r w:rsidRPr="0074668D">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w:t>
      </w:r>
      <w:r>
        <w:rPr>
          <w:rFonts w:ascii="Palatino Linotype" w:hAnsi="Palatino Linotype" w:cs="Arial"/>
          <w:lang w:eastAsia="es-MX"/>
        </w:rPr>
        <w:t>se</w:t>
      </w:r>
      <w:r w:rsidRPr="0074668D">
        <w:rPr>
          <w:rFonts w:ascii="Palatino Linotype" w:hAnsi="Palatino Linotype" w:cs="Arial"/>
          <w:lang w:eastAsia="es-MX"/>
        </w:rPr>
        <w:t xml:space="preserve"> identificable</w:t>
      </w:r>
      <w:r>
        <w:rPr>
          <w:rFonts w:ascii="Palatino Linotype" w:hAnsi="Palatino Linotype" w:cs="Arial"/>
          <w:lang w:eastAsia="es-MX"/>
        </w:rPr>
        <w:t>s</w:t>
      </w:r>
      <w:r w:rsidRPr="0074668D">
        <w:rPr>
          <w:rFonts w:ascii="Palatino Linotype" w:hAnsi="Palatino Linotype" w:cs="Arial"/>
          <w:lang w:eastAsia="es-MX"/>
        </w:rPr>
        <w:t xml:space="preserve"> respecto de una situación fiscal determinada.</w:t>
      </w:r>
      <w:r>
        <w:rPr>
          <w:rFonts w:ascii="Palatino Linotype" w:hAnsi="Palatino Linotype" w:cs="Arial"/>
          <w:lang w:eastAsia="es-MX"/>
        </w:rPr>
        <w:t xml:space="preserve"> </w:t>
      </w:r>
    </w:p>
    <w:p w14:paraId="69FA0AD2" w14:textId="06B76C48" w:rsidR="00954A59" w:rsidRDefault="00954A59" w:rsidP="00954A59">
      <w:pPr>
        <w:spacing w:before="240" w:after="240" w:line="360" w:lineRule="auto"/>
        <w:jc w:val="both"/>
        <w:rPr>
          <w:rFonts w:ascii="Palatino Linotype" w:hAnsi="Palatino Linotype" w:cs="Arial"/>
          <w:lang w:eastAsia="es-MX"/>
        </w:rPr>
      </w:pPr>
      <w:r w:rsidRPr="0074668D">
        <w:rPr>
          <w:rFonts w:ascii="Palatino Linotype" w:hAnsi="Palatino Linotype" w:cs="Arial"/>
          <w:lang w:eastAsia="es-MX"/>
        </w:rPr>
        <w:t xml:space="preserve">Lo anterior es compartido por el Instituto </w:t>
      </w:r>
      <w:r w:rsidR="00E3370D">
        <w:rPr>
          <w:rFonts w:ascii="Palatino Linotype" w:hAnsi="Palatino Linotype" w:cs="Arial"/>
          <w:lang w:eastAsia="es-MX"/>
        </w:rPr>
        <w:t xml:space="preserve">Nacional de Transparencia, Acceso </w:t>
      </w:r>
      <w:r w:rsidRPr="0074668D">
        <w:rPr>
          <w:rFonts w:ascii="Palatino Linotype" w:hAnsi="Palatino Linotype" w:cs="Arial"/>
          <w:lang w:eastAsia="es-MX"/>
        </w:rPr>
        <w:t xml:space="preserve">a la Información </w:t>
      </w:r>
      <w:r>
        <w:rPr>
          <w:rFonts w:ascii="Palatino Linotype" w:hAnsi="Palatino Linotype" w:cs="Arial"/>
          <w:lang w:eastAsia="es-MX"/>
        </w:rPr>
        <w:t xml:space="preserve">y </w:t>
      </w:r>
      <w:r w:rsidRPr="0074668D">
        <w:rPr>
          <w:rFonts w:ascii="Palatino Linotype" w:hAnsi="Palatino Linotype" w:cs="Arial"/>
          <w:lang w:eastAsia="es-MX"/>
        </w:rPr>
        <w:t>Prot</w:t>
      </w:r>
      <w:r>
        <w:rPr>
          <w:rFonts w:ascii="Palatino Linotype" w:hAnsi="Palatino Linotype" w:cs="Arial"/>
          <w:lang w:eastAsia="es-MX"/>
        </w:rPr>
        <w:t>ección de Datos (I</w:t>
      </w:r>
      <w:r w:rsidR="00E3370D">
        <w:rPr>
          <w:rFonts w:ascii="Palatino Linotype" w:hAnsi="Palatino Linotype" w:cs="Arial"/>
          <w:lang w:eastAsia="es-MX"/>
        </w:rPr>
        <w:t>N</w:t>
      </w:r>
      <w:r w:rsidRPr="0074668D">
        <w:rPr>
          <w:rFonts w:ascii="Palatino Linotype" w:hAnsi="Palatino Linotype" w:cs="Arial"/>
          <w:lang w:eastAsia="es-MX"/>
        </w:rPr>
        <w:t xml:space="preserve">AI) a través del Criterio </w:t>
      </w:r>
      <w:r w:rsidR="00452AF2">
        <w:rPr>
          <w:rFonts w:ascii="Palatino Linotype" w:hAnsi="Palatino Linotype" w:cs="Arial"/>
          <w:lang w:eastAsia="es-MX"/>
        </w:rPr>
        <w:t>19</w:t>
      </w:r>
      <w:r w:rsidRPr="0074668D">
        <w:rPr>
          <w:rFonts w:ascii="Palatino Linotype" w:hAnsi="Palatino Linotype" w:cs="Arial"/>
          <w:lang w:eastAsia="es-MX"/>
        </w:rPr>
        <w:t>/</w:t>
      </w:r>
      <w:r w:rsidR="00452AF2">
        <w:rPr>
          <w:rFonts w:ascii="Palatino Linotype" w:hAnsi="Palatino Linotype" w:cs="Arial"/>
          <w:lang w:eastAsia="es-MX"/>
        </w:rPr>
        <w:t>17</w:t>
      </w:r>
      <w:r w:rsidRPr="0074668D">
        <w:rPr>
          <w:rFonts w:ascii="Palatino Linotype" w:hAnsi="Palatino Linotype" w:cs="Arial"/>
          <w:lang w:eastAsia="es-MX"/>
        </w:rPr>
        <w:t>, el cual es del tenor literal siguiente:</w:t>
      </w:r>
    </w:p>
    <w:p w14:paraId="387E0D9B" w14:textId="079AF355" w:rsidR="00954A59" w:rsidRPr="00452AF2" w:rsidRDefault="00954A59" w:rsidP="00452AF2">
      <w:pPr>
        <w:spacing w:after="120"/>
        <w:ind w:left="851" w:right="902"/>
        <w:jc w:val="both"/>
        <w:rPr>
          <w:rFonts w:ascii="Arial" w:hAnsi="Arial" w:cs="Arial"/>
          <w:lang w:val="es-MX"/>
        </w:rPr>
      </w:pPr>
      <w:r w:rsidRPr="00452AF2">
        <w:rPr>
          <w:rFonts w:ascii="Palatino Linotype" w:hAnsi="Palatino Linotype" w:cs="Arial"/>
          <w:b/>
          <w:bCs/>
          <w:i/>
          <w:sz w:val="20"/>
          <w:szCs w:val="20"/>
        </w:rPr>
        <w:t>“</w:t>
      </w:r>
      <w:r w:rsidR="00452AF2" w:rsidRPr="00452AF2">
        <w:rPr>
          <w:rFonts w:ascii="Palatino Linotype" w:hAnsi="Palatino Linotype" w:cs="Arial"/>
          <w:b/>
          <w:bCs/>
          <w:i/>
          <w:sz w:val="20"/>
          <w:szCs w:val="20"/>
        </w:rPr>
        <w:t xml:space="preserve">Registro Federal de Contribuyentes (RFC) de personas físicas. </w:t>
      </w:r>
      <w:r w:rsidR="00452AF2" w:rsidRPr="00452AF2">
        <w:rPr>
          <w:rFonts w:ascii="Palatino Linotype" w:hAnsi="Palatino Linotype" w:cs="Arial"/>
          <w:bCs/>
          <w:i/>
          <w:sz w:val="20"/>
          <w:szCs w:val="20"/>
        </w:rPr>
        <w:t>E</w:t>
      </w:r>
      <w:r w:rsidR="00452AF2" w:rsidRPr="00452AF2">
        <w:rPr>
          <w:rFonts w:ascii="Palatino Linotype" w:hAnsi="Palatino Linotype" w:cs="Arial"/>
          <w:i/>
          <w:sz w:val="20"/>
          <w:szCs w:val="20"/>
        </w:rPr>
        <w:t>l RFC es una clave de carácter fiscal, única e irrepetible, que permite identificar al titular, su edad y fecha de nacimiento, por lo que es un dato personal de carácter confidencial.</w:t>
      </w:r>
      <w:r w:rsidRPr="00452AF2">
        <w:rPr>
          <w:rFonts w:ascii="Palatino Linotype" w:hAnsi="Palatino Linotype" w:cs="Arial"/>
          <w:bCs/>
          <w:i/>
          <w:sz w:val="20"/>
          <w:szCs w:val="20"/>
        </w:rPr>
        <w:t xml:space="preserve">” </w:t>
      </w:r>
      <w:r w:rsidRPr="00A03658">
        <w:rPr>
          <w:rFonts w:ascii="Palatino Linotype" w:hAnsi="Palatino Linotype" w:cs="Arial"/>
          <w:bCs/>
          <w:i/>
          <w:sz w:val="20"/>
          <w:szCs w:val="20"/>
        </w:rPr>
        <w:t>(Sic)</w:t>
      </w:r>
    </w:p>
    <w:p w14:paraId="6D193A9B" w14:textId="77777777" w:rsidR="00954A59" w:rsidRDefault="00954A59" w:rsidP="00954A59">
      <w:pPr>
        <w:pStyle w:val="Sinespaciado"/>
        <w:spacing w:before="240" w:after="240" w:line="360" w:lineRule="auto"/>
        <w:jc w:val="both"/>
        <w:rPr>
          <w:rFonts w:ascii="Palatino Linotype" w:hAnsi="Palatino Linotype" w:cs="Arial"/>
          <w:lang w:eastAsia="es-MX"/>
        </w:rPr>
      </w:pPr>
      <w:r w:rsidRPr="0074668D">
        <w:rPr>
          <w:rFonts w:ascii="Palatino Linotype" w:hAnsi="Palatino Linotype" w:cs="Arial"/>
          <w:lang w:eastAsia="es-MX"/>
        </w:rPr>
        <w:t>Así, el RFC se v</w:t>
      </w:r>
      <w:r>
        <w:rPr>
          <w:rFonts w:ascii="Palatino Linotype" w:hAnsi="Palatino Linotype" w:cs="Arial"/>
          <w:lang w:eastAsia="es-MX"/>
        </w:rPr>
        <w:t xml:space="preserve">incula al nombre de su titular y </w:t>
      </w:r>
      <w:r w:rsidRPr="0074668D">
        <w:rPr>
          <w:rFonts w:ascii="Palatino Linotype" w:hAnsi="Palatino Linotype" w:cs="Arial"/>
          <w:lang w:eastAsia="es-MX"/>
        </w:rPr>
        <w:t xml:space="preserve">permite identificar la edad de la persona, su fecha de nacimiento, así como su homoclave, la cual es única e irrepetible y determina la identificación de dicha persona para efectos fiscales, por lo </w:t>
      </w:r>
      <w:r>
        <w:rPr>
          <w:rFonts w:ascii="Palatino Linotype" w:hAnsi="Palatino Linotype" w:cs="Arial"/>
          <w:lang w:eastAsia="es-MX"/>
        </w:rPr>
        <w:t>que</w:t>
      </w:r>
      <w:r w:rsidRPr="0074668D">
        <w:rPr>
          <w:rFonts w:ascii="Palatino Linotype" w:hAnsi="Palatino Linotype" w:cs="Arial"/>
          <w:lang w:eastAsia="es-MX"/>
        </w:rPr>
        <w:t xml:space="preserve"> </w:t>
      </w:r>
      <w:r w:rsidRPr="0074668D">
        <w:rPr>
          <w:rFonts w:ascii="Palatino Linotype" w:hAnsi="Palatino Linotype" w:cs="Arial"/>
          <w:lang w:eastAsia="es-MX"/>
        </w:rPr>
        <w:lastRenderedPageBreak/>
        <w:t xml:space="preserve">constituye un dato personal que concierne a una persona física identificada e identificable en términos de los artículos </w:t>
      </w:r>
      <w:r>
        <w:rPr>
          <w:rFonts w:ascii="Palatino Linotype" w:hAnsi="Palatino Linotype" w:cs="Arial"/>
          <w:lang w:eastAsia="es-MX"/>
        </w:rPr>
        <w:t>3</w:t>
      </w:r>
      <w:r w:rsidRPr="0074668D">
        <w:rPr>
          <w:rFonts w:ascii="Palatino Linotype" w:hAnsi="Palatino Linotype" w:cs="Arial"/>
          <w:lang w:eastAsia="es-MX"/>
        </w:rPr>
        <w:t>, fracción I</w:t>
      </w:r>
      <w:r>
        <w:rPr>
          <w:rFonts w:ascii="Palatino Linotype" w:hAnsi="Palatino Linotype" w:cs="Arial"/>
          <w:lang w:eastAsia="es-MX"/>
        </w:rPr>
        <w:t>X</w:t>
      </w:r>
      <w:r w:rsidRPr="0074668D">
        <w:rPr>
          <w:rFonts w:ascii="Palatino Linotype" w:hAnsi="Palatino Linotype" w:cs="Arial"/>
          <w:lang w:eastAsia="es-MX"/>
        </w:rPr>
        <w:t xml:space="preserve"> de la Ley de Transparencia y Acceso a la Información Pública del </w:t>
      </w:r>
      <w:r>
        <w:rPr>
          <w:rFonts w:ascii="Palatino Linotype" w:hAnsi="Palatino Linotype" w:cs="Arial"/>
          <w:lang w:eastAsia="es-MX"/>
        </w:rPr>
        <w:t>Estado de México y Municipios y</w:t>
      </w:r>
      <w:r w:rsidRPr="0074668D">
        <w:rPr>
          <w:rFonts w:ascii="Palatino Linotype" w:hAnsi="Palatino Linotype" w:cs="Arial"/>
          <w:lang w:eastAsia="es-MX"/>
        </w:rPr>
        <w:t xml:space="preserve"> 4 fracción VII de la Ley de Protección de Datos Personales del Estado de México.</w:t>
      </w:r>
    </w:p>
    <w:p w14:paraId="7BEA4D2F" w14:textId="77777777" w:rsidR="00954A59" w:rsidRDefault="00954A59" w:rsidP="00954A59">
      <w:pPr>
        <w:pStyle w:val="Sinespaciado"/>
        <w:spacing w:before="240" w:after="240" w:line="360" w:lineRule="auto"/>
        <w:jc w:val="both"/>
        <w:rPr>
          <w:rFonts w:ascii="Palatino Linotype" w:eastAsia="Calibri" w:hAnsi="Palatino Linotype" w:cs="Arial"/>
          <w:lang w:eastAsia="es-MX"/>
        </w:rPr>
      </w:pPr>
      <w:r w:rsidRPr="0074668D">
        <w:rPr>
          <w:rFonts w:ascii="Palatino Linotype" w:hAnsi="Palatino Linotype" w:cs="Arial"/>
          <w:lang w:eastAsia="es-MX"/>
        </w:rPr>
        <w:t>En cuanto a</w:t>
      </w:r>
      <w:r>
        <w:rPr>
          <w:rFonts w:ascii="Palatino Linotype" w:hAnsi="Palatino Linotype" w:cs="Arial"/>
          <w:lang w:eastAsia="es-MX"/>
        </w:rPr>
        <w:t>l CURP,</w:t>
      </w:r>
      <w:r w:rsidRPr="0074668D">
        <w:rPr>
          <w:rFonts w:ascii="Palatino Linotype" w:hAnsi="Palatino Linotype" w:cs="Arial"/>
        </w:rPr>
        <w:t xml:space="preserve"> en virtud de que éste se </w:t>
      </w:r>
      <w:r w:rsidRPr="0074668D">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69FEE19" w14:textId="32D05AF9" w:rsidR="00954A59" w:rsidRDefault="00954A59" w:rsidP="00954A59">
      <w:pPr>
        <w:spacing w:before="240" w:after="240" w:line="360" w:lineRule="auto"/>
        <w:jc w:val="both"/>
        <w:rPr>
          <w:rFonts w:ascii="Palatino Linotype" w:hAnsi="Palatino Linotype" w:cs="Arial"/>
        </w:rPr>
      </w:pPr>
      <w:r w:rsidRPr="0074668D">
        <w:rPr>
          <w:rFonts w:ascii="Palatino Linotype" w:hAnsi="Palatino Linotype" w:cs="Arial"/>
        </w:rPr>
        <w:t xml:space="preserve">Argumento que es compartido por el </w:t>
      </w:r>
      <w:r w:rsidR="00E3370D" w:rsidRPr="0074668D">
        <w:rPr>
          <w:rFonts w:ascii="Palatino Linotype" w:hAnsi="Palatino Linotype" w:cs="Arial"/>
          <w:lang w:eastAsia="es-MX"/>
        </w:rPr>
        <w:t xml:space="preserve">Instituto </w:t>
      </w:r>
      <w:r w:rsidR="00E3370D">
        <w:rPr>
          <w:rFonts w:ascii="Palatino Linotype" w:hAnsi="Palatino Linotype" w:cs="Arial"/>
          <w:lang w:eastAsia="es-MX"/>
        </w:rPr>
        <w:t xml:space="preserve">Nacional de Transparencia, Acceso </w:t>
      </w:r>
      <w:r w:rsidR="00E3370D" w:rsidRPr="0074668D">
        <w:rPr>
          <w:rFonts w:ascii="Palatino Linotype" w:hAnsi="Palatino Linotype" w:cs="Arial"/>
          <w:lang w:eastAsia="es-MX"/>
        </w:rPr>
        <w:t xml:space="preserve">a la Información </w:t>
      </w:r>
      <w:r w:rsidR="00E3370D">
        <w:rPr>
          <w:rFonts w:ascii="Palatino Linotype" w:hAnsi="Palatino Linotype" w:cs="Arial"/>
          <w:lang w:eastAsia="es-MX"/>
        </w:rPr>
        <w:t xml:space="preserve">y </w:t>
      </w:r>
      <w:r w:rsidR="00E3370D" w:rsidRPr="0074668D">
        <w:rPr>
          <w:rFonts w:ascii="Palatino Linotype" w:hAnsi="Palatino Linotype" w:cs="Arial"/>
          <w:lang w:eastAsia="es-MX"/>
        </w:rPr>
        <w:t>Prot</w:t>
      </w:r>
      <w:r w:rsidR="00E3370D">
        <w:rPr>
          <w:rFonts w:ascii="Palatino Linotype" w:hAnsi="Palatino Linotype" w:cs="Arial"/>
          <w:lang w:eastAsia="es-MX"/>
        </w:rPr>
        <w:t>ección de Datos (IN</w:t>
      </w:r>
      <w:r w:rsidR="00E3370D" w:rsidRPr="0074668D">
        <w:rPr>
          <w:rFonts w:ascii="Palatino Linotype" w:hAnsi="Palatino Linotype" w:cs="Arial"/>
          <w:lang w:eastAsia="es-MX"/>
        </w:rPr>
        <w:t>AI)</w:t>
      </w:r>
      <w:r w:rsidRPr="00155BC7">
        <w:rPr>
          <w:rStyle w:val="Textoennegrita"/>
          <w:rFonts w:ascii="Palatino Linotype" w:hAnsi="Palatino Linotype" w:cs="Arial"/>
          <w:b w:val="0"/>
        </w:rPr>
        <w:t>, conforme al</w:t>
      </w:r>
      <w:r w:rsidRPr="00C461A0">
        <w:rPr>
          <w:rStyle w:val="Textoennegrita"/>
          <w:rFonts w:ascii="Palatino Linotype" w:hAnsi="Palatino Linotype" w:cs="Arial"/>
        </w:rPr>
        <w:t xml:space="preserve"> </w:t>
      </w:r>
      <w:r w:rsidRPr="00C461A0">
        <w:rPr>
          <w:rFonts w:ascii="Palatino Linotype" w:hAnsi="Palatino Linotype" w:cs="Arial"/>
        </w:rPr>
        <w:t xml:space="preserve">criterio número </w:t>
      </w:r>
      <w:r w:rsidR="00E3370D">
        <w:rPr>
          <w:rFonts w:ascii="Palatino Linotype" w:hAnsi="Palatino Linotype" w:cs="Arial"/>
        </w:rPr>
        <w:t>18/17</w:t>
      </w:r>
      <w:r w:rsidRPr="00C461A0">
        <w:rPr>
          <w:rFonts w:ascii="Palatino Linotype" w:hAnsi="Palatino Linotype" w:cs="Arial"/>
        </w:rPr>
        <w:t>,</w:t>
      </w:r>
      <w:r w:rsidRPr="0074668D">
        <w:rPr>
          <w:rFonts w:ascii="Palatino Linotype" w:hAnsi="Palatino Linotype" w:cs="Arial"/>
        </w:rPr>
        <w:t xml:space="preserve"> el cual refiere: </w:t>
      </w:r>
    </w:p>
    <w:p w14:paraId="1F31C3DB" w14:textId="58496499" w:rsidR="00954A59" w:rsidRPr="00E3370D" w:rsidRDefault="00954A59" w:rsidP="00E3370D">
      <w:pPr>
        <w:pStyle w:val="Default"/>
        <w:spacing w:after="120"/>
        <w:ind w:left="851" w:right="902"/>
        <w:jc w:val="both"/>
        <w:rPr>
          <w:b/>
        </w:rPr>
      </w:pPr>
      <w:r w:rsidRPr="00E3370D">
        <w:rPr>
          <w:rFonts w:ascii="Palatino Linotype" w:hAnsi="Palatino Linotype"/>
          <w:b/>
          <w:bCs/>
          <w:i/>
          <w:sz w:val="20"/>
          <w:szCs w:val="20"/>
          <w:lang w:eastAsia="es-MX"/>
        </w:rPr>
        <w:t>“</w:t>
      </w:r>
      <w:r w:rsidR="00E3370D" w:rsidRPr="00E3370D">
        <w:rPr>
          <w:rFonts w:ascii="Palatino Linotype" w:hAnsi="Palatino Linotype"/>
          <w:b/>
          <w:bCs/>
          <w:i/>
          <w:sz w:val="20"/>
          <w:szCs w:val="20"/>
        </w:rPr>
        <w:t xml:space="preserve">Clave Única de Registro de Población (CURP). </w:t>
      </w:r>
      <w:r w:rsidR="00E3370D" w:rsidRPr="00E3370D">
        <w:rPr>
          <w:rFonts w:ascii="Palatino Linotype" w:hAnsi="Palatino Linotype"/>
          <w:bCs/>
          <w:i/>
          <w:sz w:val="20"/>
          <w:szCs w:val="20"/>
        </w:rPr>
        <w:t xml:space="preserve">La </w:t>
      </w:r>
      <w:r w:rsidR="00E3370D" w:rsidRPr="00E3370D">
        <w:rPr>
          <w:rFonts w:ascii="Palatino Linotype" w:hAnsi="Palatino Linotype"/>
          <w:i/>
          <w:sz w:val="20"/>
          <w:szCs w:val="20"/>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E3370D">
        <w:rPr>
          <w:rFonts w:ascii="Palatino Linotype" w:hAnsi="Palatino Linotype"/>
          <w:i/>
          <w:sz w:val="20"/>
          <w:szCs w:val="20"/>
          <w:lang w:eastAsia="es-MX"/>
        </w:rPr>
        <w:t>”</w:t>
      </w:r>
      <w:r w:rsidRPr="00A03658">
        <w:rPr>
          <w:rFonts w:ascii="Palatino Linotype" w:hAnsi="Palatino Linotype"/>
          <w:i/>
          <w:sz w:val="20"/>
          <w:szCs w:val="20"/>
          <w:lang w:eastAsia="es-MX"/>
        </w:rPr>
        <w:t xml:space="preserve"> (Sic)</w:t>
      </w:r>
    </w:p>
    <w:p w14:paraId="533376DC" w14:textId="77777777" w:rsidR="00954A59" w:rsidRDefault="00954A59" w:rsidP="00954A59">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7863A8A4" w14:textId="77777777" w:rsidR="00954A59" w:rsidRPr="00BE1510" w:rsidRDefault="00954A59" w:rsidP="00373579">
      <w:pPr>
        <w:autoSpaceDE w:val="0"/>
        <w:autoSpaceDN w:val="0"/>
        <w:adjustRightInd w:val="0"/>
        <w:spacing w:before="240" w:after="240"/>
        <w:ind w:left="567" w:right="900"/>
        <w:jc w:val="both"/>
        <w:rPr>
          <w:rFonts w:ascii="Palatino Linotype" w:hAnsi="Palatino Linotype"/>
          <w:i/>
          <w:sz w:val="20"/>
          <w:szCs w:val="20"/>
        </w:rPr>
      </w:pPr>
      <w:r w:rsidRPr="00BE1510">
        <w:rPr>
          <w:rFonts w:ascii="Palatino Linotype" w:hAnsi="Palatino Linotype"/>
          <w:b/>
          <w:i/>
          <w:sz w:val="20"/>
          <w:szCs w:val="20"/>
        </w:rPr>
        <w:lastRenderedPageBreak/>
        <w:t>“El número de ficha de identificación única de los trabajadores es información de carácter confidencial.</w:t>
      </w:r>
      <w:r w:rsidRPr="00BE1510">
        <w:rPr>
          <w:rFonts w:ascii="Palatino Linotype" w:hAnsi="Palatino Linotype"/>
          <w:i/>
          <w:sz w:val="20"/>
          <w:szCs w:val="20"/>
        </w:rPr>
        <w:t xml:space="preserve"> </w:t>
      </w:r>
      <w:r w:rsidRPr="00BE1510">
        <w:rPr>
          <w:rFonts w:ascii="Palatino Linotype" w:hAnsi="Palatino Linotype"/>
          <w:i/>
          <w:sz w:val="20"/>
          <w:szCs w:val="20"/>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BE1510">
        <w:rPr>
          <w:rFonts w:ascii="Palatino Linotype" w:hAnsi="Palatino Linotype"/>
          <w:i/>
          <w:sz w:val="20"/>
          <w:szCs w:val="20"/>
        </w:rPr>
        <w:t xml:space="preserve">, </w:t>
      </w:r>
      <w:r w:rsidRPr="00BE1510">
        <w:rPr>
          <w:rFonts w:ascii="Palatino Linotype" w:hAnsi="Palatino Linotype"/>
          <w:i/>
          <w:sz w:val="20"/>
          <w:szCs w:val="20"/>
          <w:u w:val="single"/>
        </w:rPr>
        <w:t>dicha información es susceptible de clasificarse con el carácter de confidencial</w:t>
      </w:r>
      <w:r w:rsidRPr="00BE1510">
        <w:rPr>
          <w:rFonts w:ascii="Palatino Linotype" w:hAnsi="Palatino Linotype"/>
          <w:i/>
          <w:sz w:val="20"/>
          <w:szCs w:val="20"/>
        </w:rPr>
        <w:t>, en términos de lo establecido en el artículo 18, fracción II de la Ley Federal de Transparencia y Acceso a la Información Pública Gubernamental, en virtud de que a través de la misma es posible conocer información personal de su titular.” (Sic)</w:t>
      </w:r>
    </w:p>
    <w:p w14:paraId="6C54DE75" w14:textId="77777777" w:rsidR="00954A59" w:rsidRPr="00A2435B" w:rsidRDefault="00954A59" w:rsidP="00954A59">
      <w:pPr>
        <w:pStyle w:val="Sinespaciado"/>
        <w:spacing w:before="240" w:after="240" w:line="360" w:lineRule="auto"/>
        <w:jc w:val="both"/>
        <w:rPr>
          <w:rFonts w:ascii="Palatino Linotype" w:hAnsi="Palatino Linotype" w:cs="Arial"/>
        </w:rPr>
      </w:pPr>
      <w:r>
        <w:rPr>
          <w:rFonts w:ascii="Palatino Linotype" w:hAnsi="Palatino Linotype" w:cs="Arial"/>
        </w:rPr>
        <w:t>Por cuanto hace a las deducciones, p</w:t>
      </w:r>
      <w:r w:rsidRPr="00A2435B">
        <w:rPr>
          <w:rFonts w:ascii="Palatino Linotype" w:hAnsi="Palatino Linotype" w:cs="Arial"/>
        </w:rPr>
        <w:t>ara entender los límites y alcances de esta restricción, es oportuno recurrir al artículo 84 de la Ley del Trabajo de los Servidores Públicos del Estado y Municipios:</w:t>
      </w:r>
    </w:p>
    <w:p w14:paraId="0EE72D23" w14:textId="77777777" w:rsidR="00954A59" w:rsidRPr="00516333" w:rsidRDefault="00954A59" w:rsidP="00954A59">
      <w:pPr>
        <w:spacing w:after="120"/>
        <w:ind w:left="851" w:right="851"/>
        <w:jc w:val="both"/>
        <w:rPr>
          <w:rFonts w:ascii="Palatino Linotype" w:hAnsi="Palatino Linotype" w:cs="Arial"/>
          <w:b/>
          <w:bCs/>
          <w:i/>
          <w:noProof/>
          <w:sz w:val="20"/>
          <w:szCs w:val="20"/>
        </w:rPr>
      </w:pPr>
      <w:r w:rsidRPr="00516333">
        <w:rPr>
          <w:rFonts w:ascii="Palatino Linotype" w:hAnsi="Palatino Linotype" w:cs="Arial"/>
          <w:b/>
          <w:bCs/>
          <w:i/>
          <w:noProof/>
          <w:sz w:val="20"/>
          <w:szCs w:val="20"/>
        </w:rPr>
        <w:t xml:space="preserve">“ARTÍCULO 84. </w:t>
      </w:r>
      <w:r w:rsidRPr="00516333">
        <w:rPr>
          <w:rFonts w:ascii="Palatino Linotype" w:hAnsi="Palatino Linotype" w:cs="Arial"/>
          <w:bCs/>
          <w:i/>
          <w:noProof/>
          <w:sz w:val="20"/>
          <w:szCs w:val="20"/>
        </w:rPr>
        <w:t>Sólo podrán hacerse retenciones, descuentos o deducciones al sueldo de los servidores públicos por concepto de:</w:t>
      </w:r>
    </w:p>
    <w:p w14:paraId="55BB4A4A" w14:textId="77777777" w:rsidR="00954A59" w:rsidRPr="00516333" w:rsidRDefault="00954A59" w:rsidP="00954A59">
      <w:pPr>
        <w:spacing w:after="120"/>
        <w:ind w:left="851" w:right="851"/>
        <w:jc w:val="both"/>
        <w:rPr>
          <w:rFonts w:ascii="Palatino Linotype" w:hAnsi="Palatino Linotype" w:cs="Arial"/>
          <w:bCs/>
          <w:i/>
          <w:noProof/>
          <w:sz w:val="20"/>
          <w:szCs w:val="20"/>
        </w:rPr>
      </w:pPr>
      <w:r w:rsidRPr="00516333">
        <w:rPr>
          <w:rFonts w:ascii="Palatino Linotype" w:hAnsi="Palatino Linotype" w:cs="Arial"/>
          <w:bCs/>
          <w:i/>
          <w:noProof/>
          <w:sz w:val="20"/>
          <w:szCs w:val="20"/>
        </w:rPr>
        <w:t>I. Gravámenes fiscales relacionados con el sueldo;</w:t>
      </w:r>
    </w:p>
    <w:p w14:paraId="0D1DEA07" w14:textId="77777777" w:rsidR="00954A59" w:rsidRPr="00516333" w:rsidRDefault="00954A59" w:rsidP="00954A59">
      <w:pPr>
        <w:spacing w:after="120"/>
        <w:ind w:left="851" w:right="851"/>
        <w:jc w:val="both"/>
        <w:rPr>
          <w:rFonts w:ascii="Palatino Linotype" w:hAnsi="Palatino Linotype" w:cs="Arial"/>
          <w:bCs/>
          <w:i/>
          <w:noProof/>
          <w:sz w:val="20"/>
          <w:szCs w:val="20"/>
        </w:rPr>
      </w:pPr>
      <w:r w:rsidRPr="00516333">
        <w:rPr>
          <w:rFonts w:ascii="Palatino Linotype" w:hAnsi="Palatino Linotype" w:cs="Arial"/>
          <w:bCs/>
          <w:i/>
          <w:noProof/>
          <w:sz w:val="20"/>
          <w:szCs w:val="20"/>
        </w:rPr>
        <w:t>II. Deudas contraídas con las instituciones públicas o dependencias por concepto de anticipos de sueldo, pagos hechos con exceso, errores o pérdidas debidamente comprobados;</w:t>
      </w:r>
    </w:p>
    <w:p w14:paraId="4FA7CCA8" w14:textId="77777777" w:rsidR="00954A59" w:rsidRPr="00516333" w:rsidRDefault="00954A59" w:rsidP="00954A59">
      <w:pPr>
        <w:spacing w:after="120"/>
        <w:ind w:left="851" w:right="851"/>
        <w:jc w:val="both"/>
        <w:rPr>
          <w:rFonts w:ascii="Palatino Linotype" w:hAnsi="Palatino Linotype" w:cs="Arial"/>
          <w:bCs/>
          <w:i/>
          <w:noProof/>
          <w:sz w:val="20"/>
          <w:szCs w:val="20"/>
        </w:rPr>
      </w:pPr>
      <w:r w:rsidRPr="00516333">
        <w:rPr>
          <w:rFonts w:ascii="Palatino Linotype" w:hAnsi="Palatino Linotype" w:cs="Arial"/>
          <w:bCs/>
          <w:i/>
          <w:noProof/>
          <w:sz w:val="20"/>
          <w:szCs w:val="20"/>
        </w:rPr>
        <w:t>III. Cuotas sindicales;</w:t>
      </w:r>
    </w:p>
    <w:p w14:paraId="7363391F" w14:textId="77777777" w:rsidR="00954A59" w:rsidRPr="00516333" w:rsidRDefault="00954A59" w:rsidP="00954A59">
      <w:pPr>
        <w:spacing w:after="120"/>
        <w:ind w:left="851" w:right="851"/>
        <w:jc w:val="both"/>
        <w:rPr>
          <w:rFonts w:ascii="Palatino Linotype" w:hAnsi="Palatino Linotype" w:cs="Arial"/>
          <w:bCs/>
          <w:i/>
          <w:noProof/>
          <w:sz w:val="20"/>
          <w:szCs w:val="20"/>
        </w:rPr>
      </w:pPr>
      <w:r w:rsidRPr="00516333">
        <w:rPr>
          <w:rFonts w:ascii="Palatino Linotype" w:hAnsi="Palatino Linotype" w:cs="Arial"/>
          <w:bCs/>
          <w:i/>
          <w:noProof/>
          <w:sz w:val="20"/>
          <w:szCs w:val="20"/>
        </w:rPr>
        <w:t>IV. Cuotas de aportación a fondos para la constitución de cooperativas y de cajas de ahorro, siempre que el servidor público hubiese manifestado previamente, de manera expresa, su conformidad;</w:t>
      </w:r>
    </w:p>
    <w:p w14:paraId="40935046" w14:textId="77777777" w:rsidR="00954A59" w:rsidRPr="00516333" w:rsidRDefault="00954A59" w:rsidP="00954A59">
      <w:pPr>
        <w:spacing w:after="120"/>
        <w:ind w:left="851" w:right="851"/>
        <w:jc w:val="both"/>
        <w:rPr>
          <w:rFonts w:ascii="Palatino Linotype" w:hAnsi="Palatino Linotype" w:cs="Arial"/>
          <w:bCs/>
          <w:i/>
          <w:noProof/>
          <w:sz w:val="20"/>
          <w:szCs w:val="20"/>
        </w:rPr>
      </w:pPr>
      <w:r w:rsidRPr="00516333">
        <w:rPr>
          <w:rFonts w:ascii="Palatino Linotype" w:hAnsi="Palatino Linotype" w:cs="Arial"/>
          <w:bCs/>
          <w:i/>
          <w:noProof/>
          <w:sz w:val="20"/>
          <w:szCs w:val="20"/>
        </w:rPr>
        <w:t>V. Descuentos ordenados por el Instituto de Seguridad Social del Estado de México y Municipios, con motivo de cuotas y obligaciones contraídas con éste por los servidores públicos;</w:t>
      </w:r>
    </w:p>
    <w:p w14:paraId="6E7B6A90" w14:textId="77777777" w:rsidR="00954A59" w:rsidRPr="00516333" w:rsidRDefault="00954A59" w:rsidP="00954A59">
      <w:pPr>
        <w:spacing w:after="120"/>
        <w:ind w:left="851" w:right="851"/>
        <w:jc w:val="both"/>
        <w:rPr>
          <w:rFonts w:ascii="Palatino Linotype" w:hAnsi="Palatino Linotype" w:cs="Arial"/>
          <w:bCs/>
          <w:i/>
          <w:noProof/>
          <w:sz w:val="20"/>
          <w:szCs w:val="20"/>
        </w:rPr>
      </w:pPr>
      <w:r w:rsidRPr="00516333">
        <w:rPr>
          <w:rFonts w:ascii="Palatino Linotype" w:hAnsi="Palatino Linotype" w:cs="Arial"/>
          <w:bCs/>
          <w:i/>
          <w:noProof/>
          <w:sz w:val="20"/>
          <w:szCs w:val="20"/>
        </w:rPr>
        <w:t>VI. Obligaciones a cargo del servidor público con las que haya consentido, derivadas de la adquisición o del uso de habitaciones consideradas como de interés social;</w:t>
      </w:r>
    </w:p>
    <w:p w14:paraId="0FB40E0D" w14:textId="77777777" w:rsidR="00954A59" w:rsidRPr="00516333" w:rsidRDefault="00954A59" w:rsidP="00954A59">
      <w:pPr>
        <w:spacing w:after="120"/>
        <w:ind w:left="851" w:right="851"/>
        <w:jc w:val="both"/>
        <w:rPr>
          <w:rFonts w:ascii="Palatino Linotype" w:hAnsi="Palatino Linotype" w:cs="Arial"/>
          <w:bCs/>
          <w:i/>
          <w:noProof/>
          <w:sz w:val="20"/>
          <w:szCs w:val="20"/>
        </w:rPr>
      </w:pPr>
      <w:r w:rsidRPr="00516333">
        <w:rPr>
          <w:rFonts w:ascii="Palatino Linotype" w:hAnsi="Palatino Linotype" w:cs="Arial"/>
          <w:bCs/>
          <w:i/>
          <w:noProof/>
          <w:sz w:val="20"/>
          <w:szCs w:val="20"/>
        </w:rPr>
        <w:t>VII. Faltas de puntualidad o de asistencia injustificadas;</w:t>
      </w:r>
    </w:p>
    <w:p w14:paraId="098BC664" w14:textId="77777777" w:rsidR="00954A59" w:rsidRPr="00516333" w:rsidRDefault="00954A59" w:rsidP="00954A59">
      <w:pPr>
        <w:spacing w:after="120"/>
        <w:ind w:left="851" w:right="851"/>
        <w:jc w:val="both"/>
        <w:rPr>
          <w:rFonts w:ascii="Palatino Linotype" w:hAnsi="Palatino Linotype" w:cs="Arial"/>
          <w:bCs/>
          <w:i/>
          <w:noProof/>
          <w:sz w:val="20"/>
          <w:szCs w:val="20"/>
        </w:rPr>
      </w:pPr>
      <w:r w:rsidRPr="00516333">
        <w:rPr>
          <w:rFonts w:ascii="Palatino Linotype" w:hAnsi="Palatino Linotype" w:cs="Arial"/>
          <w:b/>
          <w:bCs/>
          <w:i/>
          <w:noProof/>
          <w:sz w:val="20"/>
          <w:szCs w:val="20"/>
        </w:rPr>
        <w:t>VIII. Pensiones alimenticias ordenadas por la autoridad judicial;</w:t>
      </w:r>
      <w:r w:rsidRPr="00516333">
        <w:rPr>
          <w:rFonts w:ascii="Palatino Linotype" w:hAnsi="Palatino Linotype" w:cs="Arial"/>
          <w:bCs/>
          <w:i/>
          <w:noProof/>
          <w:sz w:val="20"/>
          <w:szCs w:val="20"/>
        </w:rPr>
        <w:t xml:space="preserve"> o</w:t>
      </w:r>
    </w:p>
    <w:p w14:paraId="5246B09C" w14:textId="77777777" w:rsidR="00954A59" w:rsidRPr="00516333" w:rsidRDefault="00954A59" w:rsidP="00954A59">
      <w:pPr>
        <w:spacing w:after="120"/>
        <w:ind w:left="851" w:right="851"/>
        <w:jc w:val="both"/>
        <w:rPr>
          <w:rFonts w:ascii="Palatino Linotype" w:hAnsi="Palatino Linotype" w:cs="Arial"/>
          <w:b/>
          <w:bCs/>
          <w:i/>
          <w:noProof/>
          <w:sz w:val="20"/>
          <w:szCs w:val="20"/>
        </w:rPr>
      </w:pPr>
      <w:r w:rsidRPr="00516333">
        <w:rPr>
          <w:rFonts w:ascii="Palatino Linotype" w:hAnsi="Palatino Linotype" w:cs="Arial"/>
          <w:b/>
          <w:bCs/>
          <w:i/>
          <w:noProof/>
          <w:sz w:val="20"/>
          <w:szCs w:val="20"/>
        </w:rPr>
        <w:t>IX. Cualquier otro convenido con instituciones de servicios y aceptado por el servidor público.</w:t>
      </w:r>
    </w:p>
    <w:p w14:paraId="7CF2390B" w14:textId="77777777" w:rsidR="00954A59" w:rsidRPr="00516333" w:rsidRDefault="00954A59" w:rsidP="00954A59">
      <w:pPr>
        <w:spacing w:after="120"/>
        <w:ind w:left="851" w:right="851"/>
        <w:jc w:val="both"/>
        <w:rPr>
          <w:rFonts w:ascii="Palatino Linotype" w:hAnsi="Palatino Linotype" w:cs="Arial"/>
          <w:bCs/>
          <w:i/>
          <w:noProof/>
          <w:sz w:val="20"/>
          <w:szCs w:val="20"/>
        </w:rPr>
      </w:pPr>
      <w:r w:rsidRPr="00516333">
        <w:rPr>
          <w:rFonts w:ascii="Palatino Linotype" w:hAnsi="Palatino Linotype" w:cs="Arial"/>
          <w:bCs/>
          <w:i/>
          <w:noProof/>
          <w:sz w:val="20"/>
          <w:szCs w:val="20"/>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w:t>
      </w:r>
      <w:r w:rsidRPr="00516333">
        <w:rPr>
          <w:rFonts w:ascii="Palatino Linotype" w:hAnsi="Palatino Linotype" w:cs="Arial"/>
          <w:bCs/>
          <w:i/>
          <w:noProof/>
          <w:sz w:val="20"/>
          <w:szCs w:val="20"/>
        </w:rPr>
        <w:lastRenderedPageBreak/>
        <w:t>constitucional a una vivienda digna, o se refieran a lo establecido en la fracción VIII de este artículo, en que se ajustará a lo determinado por la autoridad judicial.” (Sic)</w:t>
      </w:r>
    </w:p>
    <w:p w14:paraId="73835C2B" w14:textId="77777777" w:rsidR="00954A59" w:rsidRDefault="00954A59" w:rsidP="00954A59">
      <w:pPr>
        <w:pStyle w:val="Sinespaciado"/>
        <w:spacing w:before="240" w:after="240" w:line="360" w:lineRule="auto"/>
        <w:jc w:val="both"/>
        <w:rPr>
          <w:rFonts w:ascii="Palatino Linotype" w:hAnsi="Palatino Linotype" w:cs="Arial"/>
        </w:rPr>
      </w:pPr>
      <w:r w:rsidRPr="00A2435B">
        <w:rPr>
          <w:rFonts w:ascii="Palatino Linotype" w:hAnsi="Palatino Linotype" w:cs="Arial"/>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65188D47" w14:textId="77777777" w:rsidR="00954A59" w:rsidRPr="007E5B97" w:rsidRDefault="00954A59" w:rsidP="00954A59">
      <w:pPr>
        <w:spacing w:before="240" w:after="240" w:line="360" w:lineRule="auto"/>
        <w:jc w:val="both"/>
        <w:rPr>
          <w:rFonts w:ascii="Palatino Linotype" w:hAnsi="Palatino Linotype" w:cs="Arial"/>
        </w:rPr>
      </w:pPr>
      <w:r w:rsidRPr="00D73A46">
        <w:rPr>
          <w:rFonts w:ascii="Palatino Linotype" w:hAnsi="Palatino Linotype" w:cs="Arial"/>
        </w:rPr>
        <w:t>De esta manera, la entrega de documentos en su versión pública debe acompañarse necesariamente del Acuerdo del Comité de Transparencia que la sustente, en el que se expongan los fundamentos y razonamientos</w:t>
      </w:r>
      <w:r w:rsidRPr="007E5B97">
        <w:rPr>
          <w:rFonts w:ascii="Palatino Linotype" w:hAnsi="Palatino Linotype" w:cs="Arial"/>
        </w:rPr>
        <w:t xml:space="preserve">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9F0D978" w14:textId="5A67A4B2" w:rsidR="00954A59" w:rsidRDefault="00954A59" w:rsidP="00954A59">
      <w:pPr>
        <w:pStyle w:val="Prrafodelista"/>
        <w:spacing w:before="240" w:after="240" w:line="360" w:lineRule="auto"/>
        <w:ind w:left="0"/>
        <w:jc w:val="both"/>
        <w:rPr>
          <w:rFonts w:ascii="Palatino Linotype" w:hAnsi="Palatino Linotype" w:cs="Arial"/>
          <w:iCs/>
        </w:rPr>
      </w:pPr>
      <w:r w:rsidRPr="007E5B97">
        <w:rPr>
          <w:rFonts w:ascii="Palatino Linotype" w:hAnsi="Palatino Linotype" w:cs="Arial"/>
        </w:rPr>
        <w:t xml:space="preserve">Entonces, el Sujeto Obligado debe seguir el procedimiento legal </w:t>
      </w:r>
      <w:r>
        <w:rPr>
          <w:rFonts w:ascii="Palatino Linotype" w:hAnsi="Palatino Linotype" w:cs="Arial"/>
        </w:rPr>
        <w:t>establecido para su declaración, e</w:t>
      </w:r>
      <w:r w:rsidRPr="007E5B97">
        <w:rPr>
          <w:rFonts w:ascii="Palatino Linotype" w:hAnsi="Palatino Linotype" w:cs="Arial"/>
        </w:rPr>
        <w:t xml:space="preserve">s decir, es necesario que el Comité de </w:t>
      </w:r>
      <w:r>
        <w:rPr>
          <w:rFonts w:ascii="Palatino Linotype" w:hAnsi="Palatino Linotype" w:cs="Arial"/>
        </w:rPr>
        <w:t>Transparencia</w:t>
      </w:r>
      <w:r w:rsidRPr="007E5B97">
        <w:rPr>
          <w:rFonts w:ascii="Palatino Linotype" w:hAnsi="Palatino Linotype" w:cs="Arial"/>
        </w:rPr>
        <w:t xml:space="preserve"> emita un acuerdo de clasificación que cumpla con las formalidades previstas en los artículos </w:t>
      </w:r>
      <w:r>
        <w:rPr>
          <w:rFonts w:ascii="Palatino Linotype" w:hAnsi="Palatino Linotype" w:cs="Arial"/>
        </w:rPr>
        <w:t xml:space="preserve">137, 143 </w:t>
      </w:r>
      <w:r>
        <w:rPr>
          <w:rFonts w:ascii="Palatino Linotype" w:hAnsi="Palatino Linotype" w:cs="Arial"/>
        </w:rPr>
        <w:lastRenderedPageBreak/>
        <w:t>y 149</w:t>
      </w:r>
      <w:r w:rsidRPr="007E5B97">
        <w:rPr>
          <w:rFonts w:ascii="Palatino Linotype" w:hAnsi="Palatino Linotype" w:cs="Arial"/>
        </w:rPr>
        <w:t xml:space="preserve"> de la Ley de Transparencia y Acceso a la Información Pública del Estado de México y Municipios</w:t>
      </w:r>
      <w:r>
        <w:rPr>
          <w:rFonts w:ascii="Palatino Linotype" w:hAnsi="Palatino Linotype" w:cs="Arial"/>
          <w:iCs/>
        </w:rPr>
        <w:t>, que son del siguiente tenor:</w:t>
      </w:r>
    </w:p>
    <w:p w14:paraId="27D3DA64" w14:textId="77777777" w:rsidR="00954A59" w:rsidRDefault="00954A59" w:rsidP="00954A59">
      <w:pPr>
        <w:pStyle w:val="Prrafodelista"/>
        <w:spacing w:before="240" w:after="240"/>
        <w:ind w:left="567"/>
        <w:jc w:val="both"/>
        <w:rPr>
          <w:rFonts w:ascii="Palatino Linotype" w:hAnsi="Palatino Linotype" w:cs="Arial"/>
          <w:i/>
          <w:iCs/>
          <w:sz w:val="20"/>
          <w:szCs w:val="20"/>
        </w:rPr>
      </w:pPr>
      <w:r w:rsidRPr="00481B30">
        <w:rPr>
          <w:rFonts w:ascii="Palatino Linotype" w:hAnsi="Palatino Linotype" w:cs="Arial"/>
          <w:i/>
          <w:iCs/>
          <w:sz w:val="20"/>
          <w:szCs w:val="20"/>
        </w:rPr>
        <w:t>“</w:t>
      </w:r>
      <w:r w:rsidRPr="00481B30">
        <w:rPr>
          <w:rFonts w:ascii="Palatino Linotype" w:hAnsi="Palatino Linotype" w:cs="Arial"/>
          <w:b/>
          <w:i/>
          <w:iCs/>
          <w:sz w:val="20"/>
          <w:szCs w:val="20"/>
        </w:rPr>
        <w:t>Artículo 137.</w:t>
      </w:r>
      <w:r w:rsidRPr="00481B30">
        <w:rPr>
          <w:rFonts w:ascii="Palatino Linotype" w:hAnsi="Palatino Linotype" w:cs="Arial"/>
          <w:i/>
          <w:iCs/>
          <w:sz w:val="20"/>
          <w:szCs w:val="2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56DE34E" w14:textId="77777777" w:rsidR="00954A59" w:rsidRDefault="00954A59" w:rsidP="00954A59">
      <w:pPr>
        <w:pStyle w:val="Prrafodelista"/>
        <w:spacing w:before="240" w:after="240"/>
        <w:ind w:left="567"/>
        <w:jc w:val="both"/>
        <w:rPr>
          <w:rFonts w:ascii="Palatino Linotype" w:hAnsi="Palatino Linotype" w:cs="Arial"/>
          <w:i/>
          <w:iCs/>
          <w:sz w:val="20"/>
          <w:szCs w:val="20"/>
        </w:rPr>
      </w:pPr>
      <w:r w:rsidRPr="00155BC7">
        <w:rPr>
          <w:rFonts w:ascii="Palatino Linotype" w:hAnsi="Palatino Linotype" w:cs="Arial"/>
          <w:b/>
          <w:i/>
          <w:iCs/>
          <w:sz w:val="20"/>
          <w:szCs w:val="20"/>
        </w:rPr>
        <w:t>Artículo 143.</w:t>
      </w:r>
      <w:r w:rsidRPr="00155BC7">
        <w:rPr>
          <w:rFonts w:ascii="Palatino Linotype" w:hAnsi="Palatino Linotype" w:cs="Arial"/>
          <w:i/>
          <w:iCs/>
          <w:sz w:val="20"/>
          <w:szCs w:val="20"/>
        </w:rPr>
        <w:t xml:space="preserve"> Para los efectos de esta Ley se considera información confidencial, la clasificada como tal, de manera permanente, por su naturaleza, cuando:</w:t>
      </w:r>
    </w:p>
    <w:p w14:paraId="63B5EAEB" w14:textId="77777777" w:rsidR="00954A59" w:rsidRDefault="00954A59" w:rsidP="00954A59">
      <w:pPr>
        <w:pStyle w:val="Prrafodelista"/>
        <w:spacing w:before="240" w:after="240"/>
        <w:ind w:left="567"/>
        <w:jc w:val="both"/>
        <w:rPr>
          <w:rFonts w:ascii="Palatino Linotype" w:hAnsi="Palatino Linotype" w:cs="Arial"/>
          <w:i/>
          <w:iCs/>
          <w:sz w:val="20"/>
          <w:szCs w:val="20"/>
        </w:rPr>
      </w:pPr>
      <w:r w:rsidRPr="00155BC7">
        <w:rPr>
          <w:rFonts w:ascii="Palatino Linotype" w:hAnsi="Palatino Linotype" w:cs="Arial"/>
          <w:b/>
          <w:i/>
          <w:iCs/>
          <w:sz w:val="20"/>
          <w:szCs w:val="20"/>
        </w:rPr>
        <w:t>I.</w:t>
      </w:r>
      <w:r w:rsidRPr="00155BC7">
        <w:rPr>
          <w:rFonts w:ascii="Palatino Linotype" w:hAnsi="Palatino Linotype" w:cs="Arial"/>
          <w:i/>
          <w:iCs/>
          <w:sz w:val="20"/>
          <w:szCs w:val="20"/>
        </w:rPr>
        <w:t xml:space="preserve"> Se refiera a la información privada y los datos personales concernientes a una persona física o jurídico colectiva identificada o identificable; </w:t>
      </w:r>
    </w:p>
    <w:p w14:paraId="5502336E" w14:textId="77777777" w:rsidR="00954A59" w:rsidRDefault="00954A59" w:rsidP="00954A59">
      <w:pPr>
        <w:pStyle w:val="Prrafodelista"/>
        <w:spacing w:before="240" w:after="240"/>
        <w:ind w:left="567"/>
        <w:jc w:val="both"/>
        <w:rPr>
          <w:rFonts w:ascii="Palatino Linotype" w:hAnsi="Palatino Linotype" w:cs="Arial"/>
          <w:i/>
          <w:iCs/>
          <w:sz w:val="20"/>
          <w:szCs w:val="20"/>
        </w:rPr>
      </w:pPr>
      <w:r w:rsidRPr="00155BC7">
        <w:rPr>
          <w:rFonts w:ascii="Palatino Linotype" w:hAnsi="Palatino Linotype" w:cs="Arial"/>
          <w:b/>
          <w:i/>
          <w:iCs/>
          <w:sz w:val="20"/>
          <w:szCs w:val="20"/>
        </w:rPr>
        <w:t>II.</w:t>
      </w:r>
      <w:r w:rsidRPr="00155BC7">
        <w:rPr>
          <w:rFonts w:ascii="Palatino Linotype" w:hAnsi="Palatino Linotype" w:cs="Arial"/>
          <w:i/>
          <w:iCs/>
          <w:sz w:val="20"/>
          <w:szCs w:val="20"/>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507BD8AE" w14:textId="77777777" w:rsidR="00954A59" w:rsidRDefault="00954A59" w:rsidP="00954A59">
      <w:pPr>
        <w:pStyle w:val="Prrafodelista"/>
        <w:spacing w:before="240" w:after="240"/>
        <w:ind w:left="567"/>
        <w:jc w:val="both"/>
        <w:rPr>
          <w:rFonts w:ascii="Palatino Linotype" w:hAnsi="Palatino Linotype" w:cs="Arial"/>
          <w:i/>
          <w:iCs/>
          <w:sz w:val="20"/>
          <w:szCs w:val="20"/>
        </w:rPr>
      </w:pPr>
      <w:r w:rsidRPr="00155BC7">
        <w:rPr>
          <w:rFonts w:ascii="Palatino Linotype" w:hAnsi="Palatino Linotype" w:cs="Arial"/>
          <w:b/>
          <w:i/>
          <w:iCs/>
          <w:sz w:val="20"/>
          <w:szCs w:val="20"/>
        </w:rPr>
        <w:t>III.</w:t>
      </w:r>
      <w:r w:rsidRPr="00155BC7">
        <w:rPr>
          <w:rFonts w:ascii="Palatino Linotype" w:hAnsi="Palatino Linotype" w:cs="Arial"/>
          <w:i/>
          <w:iCs/>
          <w:sz w:val="20"/>
          <w:szCs w:val="20"/>
        </w:rPr>
        <w:t xml:space="preserve"> La que presenten los particulares a los sujetos obligados, de conformidad con lo dispuesto por las leyes o los tratados internacionales. </w:t>
      </w:r>
    </w:p>
    <w:p w14:paraId="3A345D42" w14:textId="77777777" w:rsidR="00954A59" w:rsidRDefault="00954A59" w:rsidP="00954A59">
      <w:pPr>
        <w:pStyle w:val="Prrafodelista"/>
        <w:spacing w:before="240" w:after="240"/>
        <w:ind w:left="567"/>
        <w:jc w:val="both"/>
        <w:rPr>
          <w:rFonts w:ascii="Palatino Linotype" w:hAnsi="Palatino Linotype" w:cs="Arial"/>
          <w:i/>
          <w:iCs/>
          <w:sz w:val="20"/>
          <w:szCs w:val="20"/>
        </w:rPr>
      </w:pPr>
      <w:r w:rsidRPr="00155BC7">
        <w:rPr>
          <w:rFonts w:ascii="Palatino Linotype" w:hAnsi="Palatino Linotype" w:cs="Arial"/>
          <w:i/>
          <w:iCs/>
          <w:sz w:val="20"/>
          <w:szCs w:val="20"/>
        </w:rPr>
        <w:t xml:space="preserve">La información confidencial no estará sujeta a temporalidad alguna y sólo podrán tener acceso a ella los titulares de la misma, sus representantes y los servidores públicos facultados para ello. </w:t>
      </w:r>
    </w:p>
    <w:p w14:paraId="05EA82D9" w14:textId="77777777" w:rsidR="00954A59" w:rsidRPr="00481B30" w:rsidRDefault="00954A59" w:rsidP="00954A59">
      <w:pPr>
        <w:pStyle w:val="Prrafodelista"/>
        <w:spacing w:before="240" w:after="240"/>
        <w:ind w:left="567"/>
        <w:jc w:val="both"/>
        <w:rPr>
          <w:rFonts w:ascii="Palatino Linotype" w:hAnsi="Palatino Linotype" w:cs="Arial"/>
          <w:i/>
          <w:iCs/>
          <w:sz w:val="20"/>
          <w:szCs w:val="20"/>
        </w:rPr>
      </w:pPr>
      <w:r w:rsidRPr="00155BC7">
        <w:rPr>
          <w:rFonts w:ascii="Palatino Linotype" w:hAnsi="Palatino Linotype" w:cs="Arial"/>
          <w:i/>
          <w:iCs/>
          <w:sz w:val="20"/>
          <w:szCs w:val="20"/>
        </w:rPr>
        <w:t>No se considerará confidencial la información que se encuentre en los registros públicos o en fuentes de acceso público, ni tampoco la que sea considerada por la presente ley como información pública.</w:t>
      </w:r>
    </w:p>
    <w:p w14:paraId="10AA7875" w14:textId="77777777" w:rsidR="00954A59" w:rsidRPr="00757293" w:rsidRDefault="00954A59" w:rsidP="00954A59">
      <w:pPr>
        <w:pStyle w:val="Prrafodelista"/>
        <w:spacing w:before="240" w:after="240"/>
        <w:ind w:left="567"/>
        <w:jc w:val="both"/>
        <w:rPr>
          <w:rFonts w:ascii="Palatino Linotype" w:hAnsi="Palatino Linotype" w:cs="Arial"/>
        </w:rPr>
      </w:pPr>
      <w:r w:rsidRPr="00481B30">
        <w:rPr>
          <w:rFonts w:ascii="Palatino Linotype" w:hAnsi="Palatino Linotype" w:cs="Arial"/>
          <w:b/>
          <w:i/>
          <w:sz w:val="20"/>
          <w:szCs w:val="20"/>
        </w:rPr>
        <w:t>Artículo 149.</w:t>
      </w:r>
      <w:r w:rsidRPr="00481B30">
        <w:rPr>
          <w:rFonts w:ascii="Palatino Linotype" w:hAnsi="Palatino Linotype" w:cs="Arial"/>
          <w:i/>
          <w:sz w:val="20"/>
          <w:szCs w:val="20"/>
        </w:rPr>
        <w:t xml:space="preserve"> El acuerdo que clasifique la información como confidencial deberá contener un razonamiento lógico en el que demuestre que la información se encuentra en alguna o algunas de las hipótesis previstas en la presente Ley.</w:t>
      </w:r>
      <w:r>
        <w:rPr>
          <w:rFonts w:ascii="Palatino Linotype" w:hAnsi="Palatino Linotype" w:cs="Arial"/>
          <w:i/>
          <w:sz w:val="20"/>
          <w:szCs w:val="20"/>
        </w:rPr>
        <w:t>” (Sic)</w:t>
      </w:r>
    </w:p>
    <w:p w14:paraId="76DBC7C3" w14:textId="77777777" w:rsidR="00954A59" w:rsidRDefault="00954A59" w:rsidP="00954A59">
      <w:pPr>
        <w:spacing w:before="240" w:after="240" w:line="360" w:lineRule="auto"/>
        <w:jc w:val="both"/>
        <w:rPr>
          <w:rFonts w:ascii="Palatino Linotype" w:hAnsi="Palatino Linotype" w:cs="Arial"/>
        </w:rPr>
      </w:pPr>
      <w:r w:rsidRPr="0074668D">
        <w:rPr>
          <w:rFonts w:ascii="Palatino Linotype" w:hAnsi="Palatino Linotype" w:cs="Arial"/>
        </w:rPr>
        <w:t xml:space="preserve">De este modo, como ha </w:t>
      </w:r>
      <w:r>
        <w:rPr>
          <w:rFonts w:ascii="Palatino Linotype" w:hAnsi="Palatino Linotype" w:cs="Arial"/>
        </w:rPr>
        <w:t>sido</w:t>
      </w:r>
      <w:r w:rsidRPr="0074668D">
        <w:rPr>
          <w:rFonts w:ascii="Palatino Linotype" w:hAnsi="Palatino Linotype" w:cs="Arial"/>
        </w:rPr>
        <w:t xml:space="preserve">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688B8AEF" w14:textId="77777777" w:rsidR="00954A59" w:rsidRPr="001863D2" w:rsidRDefault="00954A59" w:rsidP="00954A59">
      <w:pPr>
        <w:spacing w:before="240" w:after="360" w:line="360" w:lineRule="auto"/>
        <w:jc w:val="both"/>
        <w:rPr>
          <w:rFonts w:ascii="Palatino Linotype" w:hAnsi="Palatino Linotype" w:cs="Arial"/>
          <w:bCs/>
          <w:iCs/>
          <w:color w:val="222222"/>
          <w:lang w:val="es-MX" w:eastAsia="es-MX"/>
        </w:rPr>
      </w:pPr>
      <w:r w:rsidRPr="001863D2">
        <w:rPr>
          <w:rFonts w:ascii="Palatino Linotype" w:hAnsi="Palatino Linotype" w:cs="Arial"/>
        </w:rPr>
        <w:lastRenderedPageBreak/>
        <w:t xml:space="preserve">Asimismo, deberá observar lo que para tal efecto señalen los </w:t>
      </w:r>
      <w:r w:rsidRPr="001863D2">
        <w:rPr>
          <w:rFonts w:ascii="Palatino Linotype" w:hAnsi="Palatino Linotype" w:cs="Arial"/>
          <w:bCs/>
          <w:iCs/>
          <w:color w:val="222222"/>
          <w:lang w:eastAsia="es-MX"/>
        </w:rPr>
        <w:t xml:space="preserve">Lineamientos Generales en Materia de Clasificación y Desclasificación de la Información, así como para la elaboración de Versiones Públicas, que fueron expedidos por el </w:t>
      </w:r>
      <w:r w:rsidRPr="001863D2">
        <w:rPr>
          <w:rFonts w:ascii="Palatino Linotype" w:hAnsi="Palatino Linotype" w:cs="Arial"/>
          <w:bCs/>
          <w:iCs/>
          <w:color w:val="222222"/>
          <w:lang w:val="es-MX" w:eastAsia="es-MX"/>
        </w:rPr>
        <w:t>Consejo Nacional del Sistema Nacional de Transparencia, Acceso a la Información Pública y Protección de Datos Personales, que dicen:</w:t>
      </w:r>
    </w:p>
    <w:p w14:paraId="4C5DDFD8" w14:textId="77777777" w:rsidR="00954A59" w:rsidRPr="001863D2" w:rsidRDefault="00954A59" w:rsidP="00954A59">
      <w:pPr>
        <w:spacing w:after="360"/>
        <w:ind w:left="567"/>
        <w:jc w:val="both"/>
        <w:rPr>
          <w:rFonts w:ascii="Arial" w:hAnsi="Arial" w:cs="Arial"/>
          <w:color w:val="222222"/>
          <w:sz w:val="20"/>
          <w:szCs w:val="20"/>
          <w:lang w:val="es-MX" w:eastAsia="es-MX"/>
        </w:rPr>
      </w:pPr>
      <w:r w:rsidRPr="001863D2">
        <w:rPr>
          <w:rFonts w:ascii="Palatino Linotype" w:hAnsi="Palatino Linotype" w:cs="Arial"/>
          <w:bCs/>
          <w:iCs/>
          <w:color w:val="222222"/>
          <w:sz w:val="20"/>
          <w:szCs w:val="20"/>
          <w:lang w:eastAsia="es-MX"/>
        </w:rPr>
        <w:t xml:space="preserve"> </w:t>
      </w:r>
      <w:r w:rsidRPr="001863D2">
        <w:rPr>
          <w:rFonts w:ascii="Palatino Linotype" w:hAnsi="Palatino Linotype" w:cs="Arial"/>
          <w:b/>
          <w:bCs/>
          <w:i/>
          <w:iCs/>
          <w:color w:val="222222"/>
          <w:sz w:val="20"/>
          <w:szCs w:val="20"/>
          <w:lang w:val="es-MX" w:eastAsia="es-MX"/>
        </w:rPr>
        <w:t>“Cuarto.</w:t>
      </w:r>
      <w:r w:rsidRPr="001863D2">
        <w:rPr>
          <w:rFonts w:ascii="Palatino Linotype" w:hAnsi="Palatino Linotype" w:cs="Arial"/>
          <w:i/>
          <w:iCs/>
          <w:color w:val="222222"/>
          <w:sz w:val="20"/>
          <w:szCs w:val="20"/>
          <w:lang w:val="es-MX" w:eastAsia="es-MX"/>
        </w:rPr>
        <w:t> </w:t>
      </w:r>
      <w:r w:rsidRPr="001863D2">
        <w:rPr>
          <w:rFonts w:ascii="Palatino Linotype" w:hAnsi="Palatino Linotype" w:cs="Arial"/>
          <w:i/>
          <w:iCs/>
          <w:color w:val="222222"/>
          <w:sz w:val="20"/>
          <w:szCs w:val="20"/>
          <w:u w:val="single"/>
          <w:lang w:val="es-MX"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1863D2">
        <w:rPr>
          <w:rFonts w:ascii="Palatino Linotype" w:hAnsi="Palatino Linotype" w:cs="Arial"/>
          <w:i/>
          <w:iCs/>
          <w:color w:val="222222"/>
          <w:sz w:val="20"/>
          <w:szCs w:val="20"/>
          <w:lang w:val="es-MX" w:eastAsia="es-MX"/>
        </w:rPr>
        <w:t>, en tanto estas últimas no contravengan lo dispuesto en la Ley General.</w:t>
      </w:r>
    </w:p>
    <w:p w14:paraId="48614652" w14:textId="77777777" w:rsidR="00954A59" w:rsidRPr="001863D2" w:rsidRDefault="00954A59" w:rsidP="00954A59">
      <w:pPr>
        <w:shd w:val="clear" w:color="auto" w:fill="FFFFFF"/>
        <w:spacing w:before="240" w:after="240"/>
        <w:ind w:left="567"/>
        <w:jc w:val="both"/>
        <w:rPr>
          <w:rFonts w:ascii="Arial" w:hAnsi="Arial" w:cs="Arial"/>
          <w:color w:val="222222"/>
          <w:sz w:val="20"/>
          <w:szCs w:val="20"/>
          <w:lang w:val="es-MX" w:eastAsia="es-MX"/>
        </w:rPr>
      </w:pPr>
      <w:r w:rsidRPr="001863D2">
        <w:rPr>
          <w:rFonts w:ascii="Palatino Linotype" w:hAnsi="Palatino Linotype" w:cs="Arial"/>
          <w:i/>
          <w:iCs/>
          <w:color w:val="222222"/>
          <w:sz w:val="20"/>
          <w:szCs w:val="20"/>
          <w:lang w:val="es-MX" w:eastAsia="es-MX"/>
        </w:rPr>
        <w:t>Los sujetos obligados deberán aplicar, de manera estricta, las excepciones al derecho de acceso a la información y sólo podrán invocarlas cuando acrediten su procedencia.</w:t>
      </w:r>
    </w:p>
    <w:p w14:paraId="56D3A45C" w14:textId="77777777" w:rsidR="00954A59" w:rsidRPr="001863D2" w:rsidRDefault="00954A59" w:rsidP="00954A59">
      <w:pPr>
        <w:shd w:val="clear" w:color="auto" w:fill="FFFFFF"/>
        <w:spacing w:before="240" w:after="240"/>
        <w:ind w:left="567"/>
        <w:jc w:val="both"/>
        <w:rPr>
          <w:rFonts w:ascii="Arial" w:hAnsi="Arial" w:cs="Arial"/>
          <w:color w:val="222222"/>
          <w:sz w:val="20"/>
          <w:szCs w:val="20"/>
          <w:lang w:val="es-MX" w:eastAsia="es-MX"/>
        </w:rPr>
      </w:pPr>
      <w:r w:rsidRPr="001863D2">
        <w:rPr>
          <w:rFonts w:ascii="Palatino Linotype" w:hAnsi="Palatino Linotype" w:cs="Arial"/>
          <w:i/>
          <w:iCs/>
          <w:color w:val="222222"/>
          <w:sz w:val="20"/>
          <w:szCs w:val="20"/>
          <w:lang w:val="es-MX" w:eastAsia="es-MX"/>
        </w:rPr>
        <w:t>…</w:t>
      </w:r>
    </w:p>
    <w:p w14:paraId="10553ED5" w14:textId="77777777" w:rsidR="00954A59" w:rsidRPr="001863D2" w:rsidRDefault="00954A59" w:rsidP="00954A59">
      <w:pPr>
        <w:shd w:val="clear" w:color="auto" w:fill="FFFFFF"/>
        <w:spacing w:before="240" w:after="240"/>
        <w:ind w:left="567"/>
        <w:jc w:val="both"/>
        <w:rPr>
          <w:rFonts w:ascii="Arial" w:hAnsi="Arial" w:cs="Arial"/>
          <w:color w:val="222222"/>
          <w:sz w:val="20"/>
          <w:szCs w:val="20"/>
          <w:lang w:val="es-MX" w:eastAsia="es-MX"/>
        </w:rPr>
      </w:pPr>
      <w:r w:rsidRPr="001863D2">
        <w:rPr>
          <w:rFonts w:ascii="Palatino Linotype" w:hAnsi="Palatino Linotype" w:cs="Arial"/>
          <w:b/>
          <w:bCs/>
          <w:i/>
          <w:iCs/>
          <w:color w:val="222222"/>
          <w:sz w:val="20"/>
          <w:szCs w:val="20"/>
          <w:lang w:val="es-MX" w:eastAsia="es-MX"/>
        </w:rPr>
        <w:t>Quinto.</w:t>
      </w:r>
      <w:r w:rsidRPr="001863D2">
        <w:rPr>
          <w:rFonts w:ascii="Palatino Linotype" w:hAnsi="Palatino Linotype" w:cs="Arial"/>
          <w:i/>
          <w:iCs/>
          <w:color w:val="222222"/>
          <w:sz w:val="20"/>
          <w:szCs w:val="20"/>
          <w:lang w:val="es-MX" w:eastAsia="es-MX"/>
        </w:rPr>
        <w:t> </w:t>
      </w:r>
      <w:r w:rsidRPr="001863D2">
        <w:rPr>
          <w:rFonts w:ascii="Palatino Linotype" w:hAnsi="Palatino Linotype" w:cs="Arial"/>
          <w:i/>
          <w:iCs/>
          <w:color w:val="222222"/>
          <w:sz w:val="20"/>
          <w:szCs w:val="20"/>
          <w:u w:val="single"/>
          <w:lang w:val="es-MX" w:eastAsia="es-MX"/>
        </w:rPr>
        <w:t>La carga de la prueba para justificar toda negativa de acceso a la información, por actualizarse cualquiera de los supuestos de clasificación previstos en la Ley General</w:t>
      </w:r>
      <w:r w:rsidRPr="001863D2">
        <w:rPr>
          <w:rFonts w:ascii="Palatino Linotype" w:hAnsi="Palatino Linotype" w:cs="Arial"/>
          <w:i/>
          <w:iCs/>
          <w:color w:val="222222"/>
          <w:sz w:val="20"/>
          <w:szCs w:val="20"/>
          <w:lang w:val="es-MX" w:eastAsia="es-MX"/>
        </w:rPr>
        <w:t>, la Ley Federal </w:t>
      </w:r>
      <w:r w:rsidRPr="001863D2">
        <w:rPr>
          <w:rFonts w:ascii="Palatino Linotype" w:hAnsi="Palatino Linotype" w:cs="Arial"/>
          <w:i/>
          <w:iCs/>
          <w:color w:val="222222"/>
          <w:sz w:val="20"/>
          <w:szCs w:val="20"/>
          <w:u w:val="single"/>
          <w:lang w:val="es-MX" w:eastAsia="es-MX"/>
        </w:rPr>
        <w:t>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1863D2">
        <w:rPr>
          <w:rFonts w:ascii="Palatino Linotype" w:hAnsi="Palatino Linotype" w:cs="Arial"/>
          <w:i/>
          <w:iCs/>
          <w:color w:val="222222"/>
          <w:sz w:val="20"/>
          <w:szCs w:val="20"/>
          <w:lang w:val="es-MX" w:eastAsia="es-MX"/>
        </w:rPr>
        <w:t>, observando lo dispuesto en la Ley General y las demás disposiciones aplicables en la materia.</w:t>
      </w:r>
    </w:p>
    <w:p w14:paraId="315829F3" w14:textId="77777777" w:rsidR="00954A59" w:rsidRPr="001863D2" w:rsidRDefault="00954A59" w:rsidP="00954A59">
      <w:pPr>
        <w:shd w:val="clear" w:color="auto" w:fill="FFFFFF"/>
        <w:spacing w:before="240" w:after="240"/>
        <w:ind w:left="567"/>
        <w:jc w:val="both"/>
        <w:rPr>
          <w:rFonts w:ascii="Arial" w:hAnsi="Arial" w:cs="Arial"/>
          <w:color w:val="222222"/>
          <w:sz w:val="20"/>
          <w:szCs w:val="20"/>
          <w:lang w:val="es-MX" w:eastAsia="es-MX"/>
        </w:rPr>
      </w:pPr>
      <w:r w:rsidRPr="001863D2">
        <w:rPr>
          <w:rFonts w:ascii="Palatino Linotype" w:hAnsi="Palatino Linotype" w:cs="Arial"/>
          <w:b/>
          <w:bCs/>
          <w:i/>
          <w:iCs/>
          <w:color w:val="222222"/>
          <w:sz w:val="20"/>
          <w:szCs w:val="20"/>
          <w:lang w:val="es-MX" w:eastAsia="es-MX"/>
        </w:rPr>
        <w:t>Octavo. </w:t>
      </w:r>
      <w:r w:rsidRPr="001863D2">
        <w:rPr>
          <w:rFonts w:ascii="Palatino Linotype" w:hAnsi="Palatino Linotype" w:cs="Arial"/>
          <w:bCs/>
          <w:i/>
          <w:iCs/>
          <w:color w:val="222222"/>
          <w:sz w:val="20"/>
          <w:szCs w:val="20"/>
          <w:u w:val="single"/>
          <w:lang w:val="es-MX"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1863D2">
        <w:rPr>
          <w:rFonts w:ascii="Palatino Linotype" w:hAnsi="Palatino Linotype" w:cs="Arial"/>
          <w:i/>
          <w:iCs/>
          <w:color w:val="222222"/>
          <w:sz w:val="20"/>
          <w:szCs w:val="20"/>
          <w:lang w:val="es-MX" w:eastAsia="es-MX"/>
        </w:rPr>
        <w:t>.</w:t>
      </w:r>
    </w:p>
    <w:p w14:paraId="1E4E2E70" w14:textId="77777777" w:rsidR="00954A59" w:rsidRPr="001863D2" w:rsidRDefault="00954A59" w:rsidP="00954A59">
      <w:pPr>
        <w:shd w:val="clear" w:color="auto" w:fill="FFFFFF"/>
        <w:spacing w:before="240" w:after="240"/>
        <w:ind w:left="567"/>
        <w:jc w:val="both"/>
        <w:rPr>
          <w:rFonts w:ascii="Arial" w:hAnsi="Arial" w:cs="Arial"/>
          <w:color w:val="222222"/>
          <w:sz w:val="20"/>
          <w:szCs w:val="20"/>
          <w:lang w:val="es-MX" w:eastAsia="es-MX"/>
        </w:rPr>
      </w:pPr>
      <w:r w:rsidRPr="001863D2">
        <w:rPr>
          <w:rFonts w:ascii="Palatino Linotype" w:hAnsi="Palatino Linotype" w:cs="Arial"/>
          <w:bCs/>
          <w:i/>
          <w:iCs/>
          <w:color w:val="222222"/>
          <w:sz w:val="20"/>
          <w:szCs w:val="20"/>
          <w:u w:val="single"/>
          <w:lang w:val="es-MX" w:eastAsia="es-MX"/>
        </w:rPr>
        <w:t>Para motivar la clasificación se deberán señalar las razones o circunstancias especiales que lo llevaron a concluir que el caso particular se ajusta al supuesto previsto por la norma legal invocada como fundamento</w:t>
      </w:r>
      <w:r>
        <w:rPr>
          <w:rFonts w:ascii="Palatino Linotype" w:hAnsi="Palatino Linotype" w:cs="Arial"/>
          <w:bCs/>
          <w:i/>
          <w:iCs/>
          <w:color w:val="222222"/>
          <w:sz w:val="20"/>
          <w:szCs w:val="20"/>
          <w:u w:val="single"/>
          <w:lang w:val="es-MX" w:eastAsia="es-MX"/>
        </w:rPr>
        <w:t>.</w:t>
      </w:r>
      <w:r>
        <w:rPr>
          <w:rFonts w:ascii="Palatino Linotype" w:hAnsi="Palatino Linotype" w:cs="Arial"/>
          <w:i/>
          <w:iCs/>
          <w:color w:val="222222"/>
          <w:sz w:val="20"/>
          <w:szCs w:val="20"/>
          <w:lang w:val="es-MX" w:eastAsia="es-MX"/>
        </w:rPr>
        <w:t>” (Sic)</w:t>
      </w:r>
    </w:p>
    <w:p w14:paraId="38584C64" w14:textId="77777777" w:rsidR="00954A59" w:rsidRDefault="00954A59" w:rsidP="00954A59">
      <w:pPr>
        <w:shd w:val="clear" w:color="auto" w:fill="FFFFFF"/>
        <w:spacing w:before="240" w:after="240" w:line="360" w:lineRule="auto"/>
        <w:jc w:val="both"/>
        <w:rPr>
          <w:rFonts w:ascii="Palatino Linotype" w:hAnsi="Palatino Linotype" w:cs="Arial"/>
          <w:lang w:eastAsia="es-MX"/>
        </w:rPr>
      </w:pPr>
      <w:r>
        <w:rPr>
          <w:rFonts w:ascii="Palatino Linotype" w:hAnsi="Palatino Linotype" w:cs="Arial"/>
          <w:lang w:eastAsia="es-MX"/>
        </w:rPr>
        <w:t xml:space="preserve">Ante los argumentos planteados, se concluye que la respuesta incumplió con los principio de legalidad y máxima publicidad que deben atender los sujetos obligados al emitir los actos relacionados con el ejercicio del derecho de acceso a la información pública de los particulares; por ello, con fundamento en el artículo 186 fracción III </w:t>
      </w:r>
      <w:r>
        <w:rPr>
          <w:rFonts w:ascii="Palatino Linotype" w:hAnsi="Palatino Linotype" w:cs="Arial"/>
          <w:lang w:eastAsia="es-MX"/>
        </w:rPr>
        <w:lastRenderedPageBreak/>
        <w:t>de la Ley de Transparencia y Acceso a la Información Pública del Estado de México y Municipios, resulta procedente modificar la respuesta del Ayuntamiento de Ozumba.</w:t>
      </w:r>
    </w:p>
    <w:p w14:paraId="7E711825" w14:textId="77777777" w:rsidR="007F7203" w:rsidRPr="0040233B" w:rsidRDefault="007F7203" w:rsidP="007F7203">
      <w:pPr>
        <w:pStyle w:val="Prrafodelista"/>
        <w:spacing w:before="240" w:after="240" w:line="360" w:lineRule="auto"/>
        <w:ind w:left="0"/>
        <w:jc w:val="center"/>
        <w:rPr>
          <w:rFonts w:ascii="Palatino Linotype" w:hAnsi="Palatino Linotype" w:cs="Arial"/>
          <w:b/>
        </w:rPr>
      </w:pPr>
      <w:r w:rsidRPr="0040233B">
        <w:rPr>
          <w:rFonts w:ascii="Palatino Linotype" w:hAnsi="Palatino Linotype" w:cs="Arial"/>
          <w:b/>
        </w:rPr>
        <w:t>R E S U E L V E</w:t>
      </w:r>
    </w:p>
    <w:p w14:paraId="1315B040" w14:textId="3DE00AAC" w:rsidR="00D85008" w:rsidRPr="0090362D" w:rsidRDefault="00D85008" w:rsidP="00D85008">
      <w:pPr>
        <w:autoSpaceDE w:val="0"/>
        <w:autoSpaceDN w:val="0"/>
        <w:adjustRightInd w:val="0"/>
        <w:spacing w:before="240" w:after="240" w:line="360" w:lineRule="auto"/>
        <w:jc w:val="both"/>
        <w:rPr>
          <w:rFonts w:ascii="Palatino Linotype" w:hAnsi="Palatino Linotype" w:cs="Arial"/>
        </w:rPr>
      </w:pPr>
      <w:r w:rsidRPr="0040233B">
        <w:rPr>
          <w:rFonts w:ascii="Palatino Linotype" w:hAnsi="Palatino Linotype" w:cs="Arial"/>
          <w:b/>
          <w:sz w:val="28"/>
        </w:rPr>
        <w:t>PRIMERO</w:t>
      </w:r>
      <w:r w:rsidRPr="0040233B">
        <w:rPr>
          <w:rFonts w:ascii="Palatino Linotype" w:hAnsi="Palatino Linotype" w:cs="Arial"/>
          <w:sz w:val="28"/>
        </w:rPr>
        <w:t xml:space="preserve">. </w:t>
      </w:r>
      <w:r>
        <w:rPr>
          <w:rFonts w:ascii="Palatino Linotype" w:hAnsi="Palatino Linotype" w:cs="Arial"/>
        </w:rPr>
        <w:t xml:space="preserve">Resultan fundados los motivos de inconformidad planteados por el </w:t>
      </w:r>
      <w:r>
        <w:rPr>
          <w:rFonts w:ascii="Palatino Linotype" w:hAnsi="Palatino Linotype" w:cs="Arial"/>
          <w:b/>
          <w:i/>
        </w:rPr>
        <w:t xml:space="preserve">Recurrente </w:t>
      </w:r>
      <w:r>
        <w:rPr>
          <w:rFonts w:ascii="Palatino Linotype" w:hAnsi="Palatino Linotype" w:cs="Arial"/>
        </w:rPr>
        <w:t xml:space="preserve">en términos del Considerando CUARTO de la presente resolución, por lo que se determina </w:t>
      </w:r>
      <w:r>
        <w:rPr>
          <w:rFonts w:ascii="Palatino Linotype" w:hAnsi="Palatino Linotype" w:cs="Arial"/>
          <w:b/>
        </w:rPr>
        <w:t>REVOCAR</w:t>
      </w:r>
      <w:r>
        <w:rPr>
          <w:rFonts w:ascii="Palatino Linotype" w:hAnsi="Palatino Linotype" w:cs="Arial"/>
        </w:rPr>
        <w:t xml:space="preserve"> la respuesta emitida por el </w:t>
      </w:r>
      <w:r w:rsidR="005F1FCF">
        <w:rPr>
          <w:rFonts w:ascii="Palatino Linotype" w:hAnsi="Palatino Linotype" w:cs="Arial"/>
        </w:rPr>
        <w:t>Sistema Municipal para el Desarrollo Integral de la Familia de Lerma</w:t>
      </w:r>
      <w:r>
        <w:rPr>
          <w:rFonts w:ascii="Palatino Linotype" w:hAnsi="Palatino Linotype" w:cs="Arial"/>
        </w:rPr>
        <w:t>.</w:t>
      </w:r>
    </w:p>
    <w:p w14:paraId="42174E6F" w14:textId="322C0A31" w:rsidR="00D85008" w:rsidRDefault="00D85008" w:rsidP="00D85008">
      <w:pPr>
        <w:autoSpaceDE w:val="0"/>
        <w:autoSpaceDN w:val="0"/>
        <w:adjustRightInd w:val="0"/>
        <w:spacing w:before="240" w:after="240" w:line="360" w:lineRule="auto"/>
        <w:jc w:val="both"/>
        <w:rPr>
          <w:rFonts w:ascii="Palatino Linotype" w:hAnsi="Palatino Linotype" w:cs="Arial"/>
        </w:rPr>
      </w:pPr>
      <w:r w:rsidRPr="0040233B">
        <w:rPr>
          <w:rFonts w:ascii="Palatino Linotype" w:hAnsi="Palatino Linotype" w:cs="Arial"/>
          <w:b/>
          <w:sz w:val="28"/>
        </w:rPr>
        <w:t xml:space="preserve">SEGUNDO. </w:t>
      </w:r>
      <w:r w:rsidRPr="000D40FE">
        <w:rPr>
          <w:rFonts w:ascii="Palatino Linotype" w:hAnsi="Palatino Linotype" w:cs="Arial"/>
        </w:rPr>
        <w:t>Se</w:t>
      </w:r>
      <w:r w:rsidRPr="000D40FE">
        <w:rPr>
          <w:rFonts w:ascii="Palatino Linotype" w:hAnsi="Palatino Linotype" w:cs="Arial"/>
          <w:b/>
        </w:rPr>
        <w:t xml:space="preserve"> ORDENA </w:t>
      </w:r>
      <w:r w:rsidRPr="000D40FE">
        <w:rPr>
          <w:rFonts w:ascii="Palatino Linotype" w:hAnsi="Palatino Linotype" w:cs="Arial"/>
        </w:rPr>
        <w:t xml:space="preserve">al </w:t>
      </w:r>
      <w:r w:rsidR="005F1FCF">
        <w:rPr>
          <w:rFonts w:ascii="Palatino Linotype" w:hAnsi="Palatino Linotype" w:cs="Arial"/>
          <w:b/>
        </w:rPr>
        <w:t>Sistema Municipal para el Desarrollo Integral de la Familia de Lerma</w:t>
      </w:r>
      <w:r w:rsidRPr="000D40FE">
        <w:rPr>
          <w:rFonts w:ascii="Palatino Linotype" w:hAnsi="Palatino Linotype" w:cs="Arial"/>
          <w:b/>
        </w:rPr>
        <w:t xml:space="preserve">, </w:t>
      </w:r>
      <w:r w:rsidRPr="000D40FE">
        <w:rPr>
          <w:rFonts w:ascii="Palatino Linotype" w:hAnsi="Palatino Linotype" w:cs="Arial"/>
        </w:rPr>
        <w:t xml:space="preserve">Sujeto Obligado, atienda la solicitud de información número </w:t>
      </w:r>
      <w:r w:rsidR="005F1FCF">
        <w:rPr>
          <w:rFonts w:ascii="Palatino Linotype" w:hAnsi="Palatino Linotype" w:cs="Arial"/>
          <w:b/>
        </w:rPr>
        <w:t>00006/DIFLERMA</w:t>
      </w:r>
      <w:r>
        <w:rPr>
          <w:rFonts w:ascii="Palatino Linotype" w:hAnsi="Palatino Linotype" w:cs="Arial"/>
          <w:b/>
        </w:rPr>
        <w:t>/IP/2018</w:t>
      </w:r>
      <w:r w:rsidRPr="000D40FE">
        <w:rPr>
          <w:rFonts w:ascii="Palatino Linotype" w:hAnsi="Palatino Linotype"/>
          <w:bCs/>
        </w:rPr>
        <w:t xml:space="preserve">, y </w:t>
      </w:r>
      <w:r w:rsidRPr="000D40FE">
        <w:rPr>
          <w:rFonts w:ascii="Palatino Linotype" w:hAnsi="Palatino Linotype" w:cs="Arial"/>
        </w:rPr>
        <w:t>haga entrega</w:t>
      </w:r>
      <w:r>
        <w:rPr>
          <w:rFonts w:ascii="Palatino Linotype" w:hAnsi="Palatino Linotype" w:cs="Arial"/>
        </w:rPr>
        <w:t xml:space="preserve"> </w:t>
      </w:r>
      <w:r w:rsidRPr="000D40FE">
        <w:rPr>
          <w:rFonts w:ascii="Palatino Linotype" w:hAnsi="Palatino Linotype" w:cs="Arial"/>
        </w:rPr>
        <w:t>vía SAIMEX</w:t>
      </w:r>
      <w:r>
        <w:rPr>
          <w:rFonts w:ascii="Palatino Linotype" w:hAnsi="Palatino Linotype" w:cs="Arial"/>
        </w:rPr>
        <w:t xml:space="preserve"> en versión pública del ser el caso</w:t>
      </w:r>
      <w:r w:rsidRPr="000D40FE">
        <w:rPr>
          <w:rFonts w:ascii="Palatino Linotype" w:hAnsi="Palatino Linotype" w:cs="Arial"/>
        </w:rPr>
        <w:t>, en términos de</w:t>
      </w:r>
      <w:r>
        <w:rPr>
          <w:rFonts w:ascii="Palatino Linotype" w:hAnsi="Palatino Linotype" w:cs="Arial"/>
        </w:rPr>
        <w:t xml:space="preserve"> </w:t>
      </w:r>
      <w:r w:rsidRPr="000D40FE">
        <w:rPr>
          <w:rFonts w:ascii="Palatino Linotype" w:hAnsi="Palatino Linotype" w:cs="Arial"/>
        </w:rPr>
        <w:t>l</w:t>
      </w:r>
      <w:r>
        <w:rPr>
          <w:rFonts w:ascii="Palatino Linotype" w:hAnsi="Palatino Linotype" w:cs="Arial"/>
        </w:rPr>
        <w:t>os</w:t>
      </w:r>
      <w:r w:rsidRPr="000D40FE">
        <w:rPr>
          <w:rFonts w:ascii="Palatino Linotype" w:hAnsi="Palatino Linotype" w:cs="Arial"/>
        </w:rPr>
        <w:t xml:space="preserve"> Considerando</w:t>
      </w:r>
      <w:r>
        <w:rPr>
          <w:rFonts w:ascii="Palatino Linotype" w:hAnsi="Palatino Linotype" w:cs="Arial"/>
        </w:rPr>
        <w:t>s</w:t>
      </w:r>
      <w:r w:rsidRPr="000D40FE">
        <w:rPr>
          <w:rFonts w:ascii="Palatino Linotype" w:hAnsi="Palatino Linotype" w:cs="Arial"/>
        </w:rPr>
        <w:t xml:space="preserve"> </w:t>
      </w:r>
      <w:r>
        <w:rPr>
          <w:rFonts w:ascii="Palatino Linotype" w:hAnsi="Palatino Linotype" w:cs="Arial"/>
        </w:rPr>
        <w:t xml:space="preserve">CUARTO y QUINTO </w:t>
      </w:r>
      <w:r w:rsidRPr="000D40FE">
        <w:rPr>
          <w:rFonts w:ascii="Palatino Linotype" w:hAnsi="Palatino Linotype" w:cs="Arial"/>
        </w:rPr>
        <w:t xml:space="preserve">de esta resolución, </w:t>
      </w:r>
      <w:r>
        <w:rPr>
          <w:rFonts w:ascii="Palatino Linotype" w:hAnsi="Palatino Linotype" w:cs="Arial"/>
        </w:rPr>
        <w:t>lo siguiente</w:t>
      </w:r>
      <w:r w:rsidRPr="000D40FE">
        <w:rPr>
          <w:rFonts w:ascii="Palatino Linotype" w:hAnsi="Palatino Linotype" w:cs="Arial"/>
        </w:rPr>
        <w:t>:</w:t>
      </w:r>
    </w:p>
    <w:p w14:paraId="21B7DD20" w14:textId="288912F5" w:rsidR="00F25D1F" w:rsidRPr="00F25D1F" w:rsidRDefault="00F25D1F" w:rsidP="00F25D1F">
      <w:pPr>
        <w:pStyle w:val="Prrafodelista"/>
        <w:numPr>
          <w:ilvl w:val="0"/>
          <w:numId w:val="1"/>
        </w:numPr>
        <w:spacing w:before="240" w:after="240" w:line="360" w:lineRule="auto"/>
        <w:jc w:val="both"/>
        <w:rPr>
          <w:rFonts w:ascii="Palatino Linotype" w:hAnsi="Palatino Linotype"/>
          <w:b/>
          <w:lang w:val="es-MX" w:eastAsia="es-MX"/>
        </w:rPr>
      </w:pPr>
      <w:r w:rsidRPr="00F25D1F">
        <w:rPr>
          <w:rFonts w:ascii="Palatino Linotype" w:hAnsi="Palatino Linotype"/>
          <w:b/>
        </w:rPr>
        <w:t xml:space="preserve">Soporte documental </w:t>
      </w:r>
      <w:r w:rsidR="004754E1">
        <w:rPr>
          <w:rFonts w:ascii="Palatino Linotype" w:hAnsi="Palatino Linotype"/>
          <w:b/>
        </w:rPr>
        <w:t xml:space="preserve">en donde conste </w:t>
      </w:r>
      <w:r w:rsidRPr="00F25D1F">
        <w:rPr>
          <w:rFonts w:ascii="Palatino Linotype" w:hAnsi="Palatino Linotype"/>
          <w:b/>
          <w:lang w:val="es-MX" w:eastAsia="es-MX"/>
        </w:rPr>
        <w:t>el nombre</w:t>
      </w:r>
      <w:r>
        <w:rPr>
          <w:rFonts w:ascii="Palatino Linotype" w:hAnsi="Palatino Linotype"/>
          <w:b/>
          <w:lang w:val="es-MX" w:eastAsia="es-MX"/>
        </w:rPr>
        <w:t>,</w:t>
      </w:r>
      <w:r w:rsidRPr="00F25D1F">
        <w:rPr>
          <w:rFonts w:ascii="Palatino Linotype" w:hAnsi="Palatino Linotype"/>
          <w:b/>
          <w:lang w:val="es-MX" w:eastAsia="es-MX"/>
        </w:rPr>
        <w:t xml:space="preserve"> sueldo y salario bruto</w:t>
      </w:r>
      <w:r>
        <w:rPr>
          <w:rFonts w:ascii="Palatino Linotype" w:hAnsi="Palatino Linotype"/>
          <w:b/>
          <w:lang w:val="es-MX" w:eastAsia="es-MX"/>
        </w:rPr>
        <w:t xml:space="preserve">, </w:t>
      </w:r>
      <w:r w:rsidRPr="00F25D1F">
        <w:rPr>
          <w:rFonts w:ascii="Palatino Linotype" w:hAnsi="Palatino Linotype"/>
          <w:b/>
          <w:lang w:val="es-MX" w:eastAsia="es-MX"/>
        </w:rPr>
        <w:t>los conceptos que forman parte del sobresueldo, compensaciones, horas extras, comisiones, apoyos escolares, vales, apoyos en general, excedentes y similares</w:t>
      </w:r>
      <w:r w:rsidR="00DA13FD">
        <w:rPr>
          <w:rFonts w:ascii="Palatino Linotype" w:hAnsi="Palatino Linotype"/>
          <w:b/>
          <w:lang w:val="es-MX" w:eastAsia="es-MX"/>
        </w:rPr>
        <w:t xml:space="preserve">, </w:t>
      </w:r>
      <w:r w:rsidR="00DA13FD" w:rsidRPr="00F25D1F">
        <w:rPr>
          <w:rFonts w:ascii="Palatino Linotype" w:hAnsi="Palatino Linotype"/>
          <w:b/>
        </w:rPr>
        <w:t>de</w:t>
      </w:r>
      <w:r w:rsidR="00DA13FD">
        <w:rPr>
          <w:rFonts w:ascii="Palatino Linotype" w:hAnsi="Palatino Linotype"/>
          <w:b/>
        </w:rPr>
        <w:t xml:space="preserve">l periodo comprendido del primero al treinta y uno de marzo de </w:t>
      </w:r>
      <w:r w:rsidR="00DA13FD" w:rsidRPr="00F25D1F">
        <w:rPr>
          <w:rFonts w:ascii="Palatino Linotype" w:hAnsi="Palatino Linotype"/>
          <w:b/>
        </w:rPr>
        <w:t>dos mil dieciocho</w:t>
      </w:r>
      <w:r w:rsidR="004754E1">
        <w:rPr>
          <w:rFonts w:ascii="Palatino Linotype" w:hAnsi="Palatino Linotype"/>
          <w:b/>
        </w:rPr>
        <w:t>, de la totalidad de los servidores públicos.</w:t>
      </w:r>
    </w:p>
    <w:p w14:paraId="5EC56552" w14:textId="02599BA7" w:rsidR="00F03747" w:rsidRDefault="00F03747" w:rsidP="00F03747">
      <w:pPr>
        <w:spacing w:before="240" w:after="240" w:line="360" w:lineRule="auto"/>
        <w:ind w:left="284"/>
        <w:jc w:val="both"/>
        <w:rPr>
          <w:rFonts w:ascii="Palatino Linotype" w:hAnsi="Palatino Linotype"/>
          <w:b/>
          <w:i/>
          <w:sz w:val="20"/>
          <w:szCs w:val="20"/>
        </w:rPr>
      </w:pPr>
      <w:r w:rsidRPr="00CD59DC">
        <w:rPr>
          <w:rFonts w:ascii="Palatino Linotype" w:hAnsi="Palatino Linotype"/>
          <w:i/>
          <w:sz w:val="20"/>
          <w:szCs w:val="20"/>
        </w:rPr>
        <w:lastRenderedPageBreak/>
        <w:t xml:space="preserve">En el supuesto de que no se </w:t>
      </w:r>
      <w:r w:rsidR="00EE16E2">
        <w:rPr>
          <w:rFonts w:ascii="Palatino Linotype" w:hAnsi="Palatino Linotype"/>
          <w:i/>
          <w:sz w:val="20"/>
          <w:szCs w:val="20"/>
        </w:rPr>
        <w:t>haya generado la información relativa a la “Lista de Raya”</w:t>
      </w:r>
      <w:r w:rsidRPr="00CD59DC">
        <w:rPr>
          <w:rFonts w:ascii="Palatino Linotype" w:hAnsi="Palatino Linotype"/>
          <w:i/>
          <w:sz w:val="20"/>
          <w:szCs w:val="20"/>
        </w:rPr>
        <w:t xml:space="preserve">, bastara con </w:t>
      </w:r>
      <w:r>
        <w:rPr>
          <w:rFonts w:ascii="Palatino Linotype" w:hAnsi="Palatino Linotype"/>
          <w:i/>
          <w:sz w:val="20"/>
          <w:szCs w:val="20"/>
        </w:rPr>
        <w:t>el sólo pronunciamiento del</w:t>
      </w:r>
      <w:r w:rsidRPr="00CD59DC">
        <w:rPr>
          <w:rFonts w:ascii="Palatino Linotype" w:hAnsi="Palatino Linotype"/>
          <w:i/>
          <w:sz w:val="20"/>
          <w:szCs w:val="20"/>
        </w:rPr>
        <w:t xml:space="preserve"> </w:t>
      </w:r>
      <w:r w:rsidRPr="00CD59DC">
        <w:rPr>
          <w:rFonts w:ascii="Palatino Linotype" w:hAnsi="Palatino Linotype"/>
          <w:b/>
          <w:i/>
          <w:sz w:val="20"/>
          <w:szCs w:val="20"/>
        </w:rPr>
        <w:t xml:space="preserve">Sujeto Obligado </w:t>
      </w:r>
      <w:r>
        <w:rPr>
          <w:rFonts w:ascii="Palatino Linotype" w:hAnsi="Palatino Linotype"/>
          <w:i/>
          <w:sz w:val="20"/>
          <w:szCs w:val="20"/>
        </w:rPr>
        <w:t>para tener por colmado el requerimiento de información, mismo que deberá hacer del</w:t>
      </w:r>
      <w:r w:rsidRPr="00CD59DC">
        <w:rPr>
          <w:rFonts w:ascii="Palatino Linotype" w:hAnsi="Palatino Linotype"/>
          <w:i/>
          <w:sz w:val="20"/>
          <w:szCs w:val="20"/>
        </w:rPr>
        <w:t xml:space="preserve"> conocimiento del </w:t>
      </w:r>
      <w:r w:rsidRPr="00CD59DC">
        <w:rPr>
          <w:rFonts w:ascii="Palatino Linotype" w:hAnsi="Palatino Linotype"/>
          <w:b/>
          <w:i/>
          <w:sz w:val="20"/>
          <w:szCs w:val="20"/>
        </w:rPr>
        <w:t>Recurrente.</w:t>
      </w:r>
    </w:p>
    <w:p w14:paraId="416A47FF" w14:textId="77777777" w:rsidR="00EE16E2" w:rsidRDefault="00EE16E2" w:rsidP="00EE16E2">
      <w:pPr>
        <w:spacing w:before="240" w:after="240" w:line="360" w:lineRule="auto"/>
        <w:ind w:left="284" w:right="49"/>
        <w:jc w:val="both"/>
        <w:rPr>
          <w:rFonts w:ascii="Palatino Linotype" w:hAnsi="Palatino Linotype" w:cs="Arial"/>
          <w:i/>
          <w:sz w:val="20"/>
          <w:szCs w:val="20"/>
        </w:rPr>
      </w:pPr>
      <w:r w:rsidRPr="0077721B">
        <w:rPr>
          <w:rFonts w:ascii="Palatino Linotype" w:hAnsi="Palatino Linotype" w:cs="Arial"/>
          <w:i/>
          <w:sz w:val="20"/>
          <w:szCs w:val="20"/>
        </w:rPr>
        <w:t>Acuerdo del Comité de Transparencia en términos de la Ley de Transparencia y Acceso a la Información Pública del Estado de México y Municipios, en el que funde y motive las razones sobre los datos que se supriman o eliminen dentro del soporte documental respectivo, objeto de la versión pública que se formule y se ponga a disposición de la recurrente.</w:t>
      </w:r>
    </w:p>
    <w:p w14:paraId="7720D3CD" w14:textId="77777777" w:rsidR="00EE16E2" w:rsidRPr="00CD59DC" w:rsidRDefault="00EE16E2" w:rsidP="00F03747">
      <w:pPr>
        <w:spacing w:before="240" w:after="240" w:line="360" w:lineRule="auto"/>
        <w:ind w:left="284"/>
        <w:jc w:val="both"/>
        <w:rPr>
          <w:rFonts w:ascii="Palatino Linotype" w:hAnsi="Palatino Linotype" w:cs="Arial"/>
          <w:b/>
          <w:i/>
          <w:sz w:val="20"/>
          <w:szCs w:val="20"/>
        </w:rPr>
      </w:pPr>
    </w:p>
    <w:p w14:paraId="4937168F" w14:textId="77777777" w:rsidR="00D85008" w:rsidRPr="00DD0FEA" w:rsidRDefault="00D85008" w:rsidP="00D85008">
      <w:pPr>
        <w:autoSpaceDE w:val="0"/>
        <w:autoSpaceDN w:val="0"/>
        <w:adjustRightInd w:val="0"/>
        <w:spacing w:before="240" w:after="240" w:line="360" w:lineRule="auto"/>
        <w:jc w:val="both"/>
        <w:rPr>
          <w:rFonts w:ascii="Palatino Linotype" w:hAnsi="Palatino Linotype" w:cs="Arial"/>
          <w:lang w:val="es-MX" w:eastAsia="es-MX"/>
        </w:rPr>
      </w:pPr>
      <w:r w:rsidRPr="00DD0FEA">
        <w:rPr>
          <w:rFonts w:ascii="Palatino Linotype" w:hAnsi="Palatino Linotype" w:cs="Arial"/>
          <w:b/>
          <w:sz w:val="28"/>
          <w:szCs w:val="28"/>
          <w:lang w:val="es-MX" w:eastAsia="es-MX"/>
        </w:rPr>
        <w:t xml:space="preserve">TERCERO.  </w:t>
      </w:r>
      <w:r w:rsidRPr="00DD0FEA">
        <w:rPr>
          <w:rFonts w:ascii="Palatino Linotype" w:hAnsi="Palatino Linotype" w:cs="Arial"/>
          <w:b/>
          <w:lang w:val="es-MX" w:eastAsia="es-MX"/>
        </w:rPr>
        <w:t>Notifíquese,</w:t>
      </w:r>
      <w:r w:rsidRPr="00DD0FEA">
        <w:rPr>
          <w:rFonts w:ascii="Palatino Linotype" w:hAnsi="Palatino Linotype" w:cs="Arial"/>
          <w:b/>
          <w:sz w:val="28"/>
          <w:szCs w:val="28"/>
          <w:lang w:val="es-MX" w:eastAsia="es-MX"/>
        </w:rPr>
        <w:t xml:space="preserve"> </w:t>
      </w:r>
      <w:r w:rsidRPr="00DD0FEA">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1695898" w14:textId="77777777" w:rsidR="00D85008" w:rsidRPr="00DD0FEA" w:rsidRDefault="00D85008" w:rsidP="00D85008">
      <w:pPr>
        <w:autoSpaceDE w:val="0"/>
        <w:autoSpaceDN w:val="0"/>
        <w:adjustRightInd w:val="0"/>
        <w:spacing w:before="240" w:after="240" w:line="360" w:lineRule="auto"/>
        <w:jc w:val="both"/>
        <w:rPr>
          <w:rFonts w:ascii="Palatino Linotype" w:hAnsi="Palatino Linotype" w:cs="Arial"/>
          <w:lang w:val="es-MX" w:eastAsia="es-MX"/>
        </w:rPr>
      </w:pPr>
      <w:r w:rsidRPr="00DD0FEA">
        <w:rPr>
          <w:rFonts w:ascii="Palatino Linotype" w:hAnsi="Palatino Linotype" w:cs="Arial"/>
          <w:b/>
          <w:sz w:val="28"/>
          <w:szCs w:val="28"/>
          <w:lang w:val="es-MX" w:eastAsia="es-MX"/>
        </w:rPr>
        <w:t xml:space="preserve">CUARTO. </w:t>
      </w:r>
      <w:r w:rsidRPr="00DD0FEA">
        <w:rPr>
          <w:rFonts w:ascii="Palatino Linotype" w:hAnsi="Palatino Linotype" w:cs="Arial"/>
          <w:b/>
          <w:lang w:val="es-MX" w:eastAsia="es-MX"/>
        </w:rPr>
        <w:t>Notifíquese</w:t>
      </w:r>
      <w:r>
        <w:rPr>
          <w:rFonts w:ascii="Palatino Linotype" w:hAnsi="Palatino Linotype" w:cs="Arial"/>
          <w:b/>
          <w:lang w:val="es-MX" w:eastAsia="es-MX"/>
        </w:rPr>
        <w:t>,</w:t>
      </w:r>
      <w:r w:rsidRPr="00DD0FEA">
        <w:rPr>
          <w:rFonts w:ascii="Palatino Linotype" w:hAnsi="Palatino Linotype" w:cs="Arial"/>
          <w:b/>
          <w:lang w:val="es-MX" w:eastAsia="es-MX"/>
        </w:rPr>
        <w:t xml:space="preserve"> </w:t>
      </w:r>
      <w:r w:rsidRPr="00DD0FEA">
        <w:rPr>
          <w:rFonts w:ascii="Palatino Linotype" w:hAnsi="Palatino Linotype" w:cs="Arial"/>
          <w:lang w:val="es-MX" w:eastAsia="es-MX"/>
        </w:rPr>
        <w:t>al recurrente</w:t>
      </w:r>
      <w:r>
        <w:rPr>
          <w:rFonts w:ascii="Palatino Linotype" w:hAnsi="Palatino Linotype" w:cs="Arial"/>
          <w:lang w:val="es-MX" w:eastAsia="es-MX"/>
        </w:rPr>
        <w:t xml:space="preserve"> la presente resolución</w:t>
      </w:r>
      <w:r w:rsidRPr="00DD0FEA">
        <w:rPr>
          <w:rFonts w:ascii="Palatino Linotype" w:hAnsi="Palatino Linotype" w:cs="Arial"/>
          <w:lang w:val="es-MX" w:eastAsia="es-MX"/>
        </w:rPr>
        <w:t xml:space="preserve">, </w:t>
      </w:r>
      <w:r>
        <w:rPr>
          <w:rFonts w:ascii="Palatino Linotype" w:hAnsi="Palatino Linotype" w:cs="Arial"/>
          <w:lang w:val="es-MX" w:eastAsia="es-MX"/>
        </w:rPr>
        <w:t xml:space="preserve">así como </w:t>
      </w:r>
      <w:r w:rsidRPr="00DD0FEA">
        <w:rPr>
          <w:rFonts w:ascii="Palatino Linotype" w:hAnsi="Palatino Linotype" w:cs="Arial"/>
          <w:lang w:val="es-MX" w:eastAsia="es-MX"/>
        </w:rPr>
        <w:t xml:space="preserve">que podrá impugnarla vía Juicio de Amparo en los términos de las leyes aplicables, de conformidad con lo establecido en el artículo 196 de la Ley de Transparencia y Acceso a la Información Pública del Estado de México y Municipios. </w:t>
      </w:r>
    </w:p>
    <w:p w14:paraId="73015D1A" w14:textId="6CCF92AC" w:rsidR="008E7698" w:rsidRPr="00BB78FC" w:rsidRDefault="00026D94" w:rsidP="009D2860">
      <w:pPr>
        <w:autoSpaceDE w:val="0"/>
        <w:autoSpaceDN w:val="0"/>
        <w:adjustRightInd w:val="0"/>
        <w:spacing w:before="240" w:after="240" w:line="360" w:lineRule="auto"/>
        <w:jc w:val="both"/>
        <w:rPr>
          <w:rFonts w:ascii="Palatino Linotype" w:eastAsia="Arial Unicode MS" w:hAnsi="Palatino Linotype" w:cs="Arial"/>
        </w:rPr>
      </w:pPr>
      <w:r w:rsidRPr="0040233B">
        <w:rPr>
          <w:rFonts w:ascii="Palatino Linotype" w:hAnsi="Palatino Linotype" w:cs="Arial"/>
        </w:rPr>
        <w:t>ASÍ LO RESUELVE, POR UNANIMIDAD DE</w:t>
      </w:r>
      <w:r w:rsidR="00D443AF">
        <w:rPr>
          <w:rFonts w:ascii="Palatino Linotype" w:hAnsi="Palatino Linotype" w:cs="Arial"/>
        </w:rPr>
        <w:t xml:space="preserve"> VOTOS </w:t>
      </w:r>
      <w:r w:rsidRPr="0040233B">
        <w:rPr>
          <w:rFonts w:ascii="Palatino Linotype" w:hAnsi="Palatino Linotype" w:cs="Arial"/>
        </w:rPr>
        <w:t>EL PLENO DEL</w:t>
      </w:r>
      <w:r w:rsidRPr="0040233B">
        <w:rPr>
          <w:rFonts w:ascii="Palatino Linotype" w:eastAsia="Arial Unicode MS" w:hAnsi="Palatino Linotype" w:cs="Arial"/>
        </w:rPr>
        <w:t xml:space="preserve"> INSTITUTO DE TRANSPARENCIA, ACCESO A LA INFORMACIÓN PÚBLICA Y PROTECCIÓN DE DATOS PERSONALES DEL ESTADO DE MÉXICO Y MUNICIPIOS</w:t>
      </w:r>
      <w:r w:rsidRPr="0040233B">
        <w:rPr>
          <w:rFonts w:ascii="Palatino Linotype" w:hAnsi="Palatino Linotype" w:cs="Arial"/>
        </w:rPr>
        <w:t>, CONFORMADO POR LOS COMISIONADOS</w:t>
      </w:r>
      <w:r w:rsidR="002441D0">
        <w:rPr>
          <w:rFonts w:ascii="Palatino Linotype" w:hAnsi="Palatino Linotype" w:cs="Arial"/>
        </w:rPr>
        <w:t xml:space="preserve"> </w:t>
      </w:r>
      <w:r w:rsidR="002441D0" w:rsidRPr="0040233B">
        <w:rPr>
          <w:rFonts w:ascii="Palatino Linotype" w:hAnsi="Palatino Linotype" w:cs="Arial"/>
        </w:rPr>
        <w:t xml:space="preserve">ZULEMA </w:t>
      </w:r>
      <w:r w:rsidR="002441D0" w:rsidRPr="0040233B">
        <w:rPr>
          <w:rFonts w:ascii="Palatino Linotype" w:hAnsi="Palatino Linotype" w:cs="Arial"/>
        </w:rPr>
        <w:lastRenderedPageBreak/>
        <w:t>MARTÍNEZ SÁNCHEZ</w:t>
      </w:r>
      <w:r w:rsidR="00EF35FA" w:rsidRPr="0040233B">
        <w:rPr>
          <w:rFonts w:ascii="Palatino Linotype" w:hAnsi="Palatino Linotype" w:cs="Arial"/>
        </w:rPr>
        <w:t>; EVA ABAID YAPUR</w:t>
      </w:r>
      <w:r w:rsidRPr="0040233B">
        <w:rPr>
          <w:rFonts w:ascii="Palatino Linotype" w:hAnsi="Palatino Linotype" w:cs="Arial"/>
        </w:rPr>
        <w:t>; JOSÉ GUADALUPE LUNA HERNÁNDEZ</w:t>
      </w:r>
      <w:r w:rsidR="00367BBB">
        <w:rPr>
          <w:rFonts w:ascii="Palatino Linotype" w:hAnsi="Palatino Linotype" w:cs="Arial"/>
        </w:rPr>
        <w:t xml:space="preserve"> CON VOTO PARTICULAR</w:t>
      </w:r>
      <w:r w:rsidR="00303BC7">
        <w:rPr>
          <w:rFonts w:ascii="Palatino Linotype" w:hAnsi="Palatino Linotype" w:cs="Arial"/>
        </w:rPr>
        <w:t xml:space="preserve">, </w:t>
      </w:r>
      <w:r w:rsidRPr="0040233B">
        <w:rPr>
          <w:rFonts w:ascii="Palatino Linotype" w:hAnsi="Palatino Linotype" w:cs="Arial"/>
        </w:rPr>
        <w:t>JAVIER MARTÍNEZ CRUZ</w:t>
      </w:r>
      <w:r w:rsidR="00303BC7">
        <w:rPr>
          <w:rFonts w:ascii="Palatino Linotype" w:hAnsi="Palatino Linotype" w:cs="Arial"/>
        </w:rPr>
        <w:t xml:space="preserve"> Y LUIS GUSTAVO PARRA NORIEGA</w:t>
      </w:r>
      <w:r w:rsidR="008E7709">
        <w:rPr>
          <w:rFonts w:ascii="Palatino Linotype" w:hAnsi="Palatino Linotype" w:cs="Arial"/>
        </w:rPr>
        <w:t xml:space="preserve"> CON AUSENCIA JUSTIFICADA</w:t>
      </w:r>
      <w:r w:rsidRPr="0040233B">
        <w:rPr>
          <w:rFonts w:ascii="Palatino Linotype" w:hAnsi="Palatino Linotype" w:cs="Arial"/>
        </w:rPr>
        <w:t xml:space="preserve">; EN LA </w:t>
      </w:r>
      <w:r w:rsidR="00CF58CF">
        <w:rPr>
          <w:rFonts w:ascii="Palatino Linotype" w:hAnsi="Palatino Linotype" w:cs="Arial"/>
        </w:rPr>
        <w:t>CUADRAGÉSIMA</w:t>
      </w:r>
      <w:r w:rsidR="00303BC7">
        <w:rPr>
          <w:rFonts w:ascii="Palatino Linotype" w:hAnsi="Palatino Linotype" w:cs="Arial"/>
        </w:rPr>
        <w:t xml:space="preserve"> </w:t>
      </w:r>
      <w:r w:rsidR="00C7372B">
        <w:rPr>
          <w:rFonts w:ascii="Palatino Linotype" w:hAnsi="Palatino Linotype" w:cs="Arial"/>
        </w:rPr>
        <w:t>CUARTA</w:t>
      </w:r>
      <w:r w:rsidRPr="0040233B">
        <w:rPr>
          <w:rFonts w:ascii="Palatino Linotype" w:hAnsi="Palatino Linotype" w:cs="Arial"/>
        </w:rPr>
        <w:t xml:space="preserve"> SESIÓN ORDINARIA CELEBRADA EL </w:t>
      </w:r>
      <w:r w:rsidR="00C7372B">
        <w:rPr>
          <w:rFonts w:ascii="Palatino Linotype" w:hAnsi="Palatino Linotype" w:cs="Arial"/>
        </w:rPr>
        <w:t>VEINTI</w:t>
      </w:r>
      <w:r w:rsidR="00E05C8E">
        <w:rPr>
          <w:rFonts w:ascii="Palatino Linotype" w:hAnsi="Palatino Linotype" w:cs="Arial"/>
        </w:rPr>
        <w:t>OCHO</w:t>
      </w:r>
      <w:r w:rsidR="00C7372B">
        <w:rPr>
          <w:rFonts w:ascii="Palatino Linotype" w:hAnsi="Palatino Linotype" w:cs="Arial"/>
        </w:rPr>
        <w:t xml:space="preserve"> DE NOVIEMBRE</w:t>
      </w:r>
      <w:r w:rsidRPr="0040233B">
        <w:rPr>
          <w:rFonts w:ascii="Palatino Linotype" w:hAnsi="Palatino Linotype" w:cs="Arial"/>
        </w:rPr>
        <w:t xml:space="preserve"> DEL DOS MIL DIECI</w:t>
      </w:r>
      <w:r w:rsidR="002441D0">
        <w:rPr>
          <w:rFonts w:ascii="Palatino Linotype" w:hAnsi="Palatino Linotype" w:cs="Arial"/>
        </w:rPr>
        <w:t>OCHO</w:t>
      </w:r>
      <w:r w:rsidRPr="0040233B">
        <w:rPr>
          <w:rFonts w:ascii="Palatino Linotype" w:hAnsi="Palatino Linotype" w:cs="Arial"/>
        </w:rPr>
        <w:t xml:space="preserve">, ANTE </w:t>
      </w:r>
      <w:r w:rsidR="00850491">
        <w:rPr>
          <w:rFonts w:ascii="Palatino Linotype" w:hAnsi="Palatino Linotype" w:cs="Arial"/>
        </w:rPr>
        <w:t>EL</w:t>
      </w:r>
      <w:r w:rsidRPr="0040233B">
        <w:rPr>
          <w:rFonts w:ascii="Palatino Linotype" w:hAnsi="Palatino Linotype" w:cs="Arial"/>
        </w:rPr>
        <w:t xml:space="preserve"> SECRETARI</w:t>
      </w:r>
      <w:r w:rsidR="007D336B">
        <w:rPr>
          <w:rFonts w:ascii="Palatino Linotype" w:hAnsi="Palatino Linotype" w:cs="Arial"/>
        </w:rPr>
        <w:t>O</w:t>
      </w:r>
      <w:r w:rsidRPr="0040233B">
        <w:rPr>
          <w:rFonts w:ascii="Palatino Linotype" w:hAnsi="Palatino Linotype" w:cs="Arial"/>
        </w:rPr>
        <w:t xml:space="preserve"> TÉCNIC</w:t>
      </w:r>
      <w:r w:rsidR="007D336B">
        <w:rPr>
          <w:rFonts w:ascii="Palatino Linotype" w:hAnsi="Palatino Linotype" w:cs="Arial"/>
        </w:rPr>
        <w:t>O</w:t>
      </w:r>
      <w:r w:rsidRPr="0040233B">
        <w:rPr>
          <w:rFonts w:ascii="Palatino Linotype" w:hAnsi="Palatino Linotype" w:cs="Arial"/>
        </w:rPr>
        <w:t xml:space="preserve"> DEL PLENO, </w:t>
      </w:r>
      <w:r w:rsidR="007D336B">
        <w:rPr>
          <w:rFonts w:ascii="Palatino Linotype" w:hAnsi="Palatino Linotype" w:cs="Arial"/>
        </w:rPr>
        <w:t>ALEXIS TAPIA RAMÍREZ</w:t>
      </w:r>
      <w:r w:rsidRPr="0040233B">
        <w:rPr>
          <w:rFonts w:ascii="Palatino Linotype" w:hAnsi="Palatino Linotype" w:cs="Arial"/>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4"/>
        <w:gridCol w:w="4490"/>
      </w:tblGrid>
      <w:tr w:rsidR="0040233B" w:rsidRPr="0040233B" w14:paraId="5672C997" w14:textId="77777777" w:rsidTr="00303BC7">
        <w:trPr>
          <w:trHeight w:val="793"/>
          <w:jc w:val="center"/>
        </w:trPr>
        <w:tc>
          <w:tcPr>
            <w:tcW w:w="8364" w:type="dxa"/>
            <w:gridSpan w:val="2"/>
            <w:vAlign w:val="center"/>
          </w:tcPr>
          <w:p w14:paraId="5132457C" w14:textId="27A4E8D5" w:rsidR="009E7593" w:rsidRDefault="00516E6A" w:rsidP="00BD6BED">
            <w:pPr>
              <w:jc w:val="center"/>
              <w:rPr>
                <w:rFonts w:ascii="Palatino Linotype" w:hAnsi="Palatino Linotype"/>
                <w:b/>
                <w:sz w:val="28"/>
                <w:szCs w:val="28"/>
              </w:rPr>
            </w:pPr>
            <w:r w:rsidRPr="0040233B">
              <w:rPr>
                <w:rFonts w:ascii="Palatino Linotype" w:hAnsi="Palatino Linotype" w:cs="Arial"/>
              </w:rPr>
              <w:br w:type="page"/>
            </w:r>
          </w:p>
          <w:p w14:paraId="3C605776" w14:textId="77777777" w:rsidR="00106B32" w:rsidRDefault="00106B32" w:rsidP="00BD6BED">
            <w:pPr>
              <w:jc w:val="center"/>
              <w:rPr>
                <w:rFonts w:ascii="Palatino Linotype" w:hAnsi="Palatino Linotype"/>
                <w:b/>
                <w:sz w:val="28"/>
                <w:szCs w:val="28"/>
              </w:rPr>
            </w:pPr>
          </w:p>
          <w:p w14:paraId="5708219B" w14:textId="77777777" w:rsidR="00106B32" w:rsidRDefault="00106B32" w:rsidP="00BD6BED">
            <w:pPr>
              <w:jc w:val="center"/>
              <w:rPr>
                <w:rFonts w:ascii="Palatino Linotype" w:hAnsi="Palatino Linotype"/>
                <w:b/>
                <w:sz w:val="28"/>
                <w:szCs w:val="28"/>
              </w:rPr>
            </w:pPr>
          </w:p>
          <w:p w14:paraId="6DFE2C0B" w14:textId="77777777" w:rsidR="00106B32" w:rsidRDefault="00106B32" w:rsidP="00BD6BED">
            <w:pPr>
              <w:jc w:val="center"/>
              <w:rPr>
                <w:rFonts w:ascii="Palatino Linotype" w:hAnsi="Palatino Linotype"/>
                <w:b/>
                <w:sz w:val="28"/>
                <w:szCs w:val="28"/>
              </w:rPr>
            </w:pPr>
          </w:p>
          <w:p w14:paraId="4AECA20C" w14:textId="77777777" w:rsidR="00106B32" w:rsidRDefault="00106B32" w:rsidP="00BD6BED">
            <w:pPr>
              <w:jc w:val="center"/>
              <w:rPr>
                <w:rFonts w:ascii="Palatino Linotype" w:hAnsi="Palatino Linotype"/>
                <w:b/>
                <w:sz w:val="28"/>
                <w:szCs w:val="28"/>
              </w:rPr>
            </w:pPr>
          </w:p>
          <w:p w14:paraId="73119088" w14:textId="77777777" w:rsidR="00106B32" w:rsidRDefault="00106B32" w:rsidP="00BD6BED">
            <w:pPr>
              <w:jc w:val="center"/>
              <w:rPr>
                <w:rFonts w:ascii="Palatino Linotype" w:hAnsi="Palatino Linotype"/>
                <w:b/>
                <w:sz w:val="28"/>
                <w:szCs w:val="28"/>
              </w:rPr>
            </w:pPr>
          </w:p>
          <w:p w14:paraId="03E29A03" w14:textId="77777777" w:rsidR="00106B32" w:rsidRDefault="00106B32" w:rsidP="00BD6BED">
            <w:pPr>
              <w:jc w:val="center"/>
              <w:rPr>
                <w:rFonts w:ascii="Palatino Linotype" w:hAnsi="Palatino Linotype"/>
                <w:b/>
                <w:sz w:val="28"/>
                <w:szCs w:val="28"/>
              </w:rPr>
            </w:pPr>
          </w:p>
          <w:p w14:paraId="7765A058" w14:textId="77777777" w:rsidR="002441D0" w:rsidRDefault="002441D0" w:rsidP="00BD6BED">
            <w:pPr>
              <w:jc w:val="center"/>
              <w:rPr>
                <w:rFonts w:ascii="Palatino Linotype" w:hAnsi="Palatino Linotype"/>
              </w:rPr>
            </w:pPr>
            <w:r w:rsidRPr="0040233B">
              <w:rPr>
                <w:rFonts w:ascii="Palatino Linotype" w:hAnsi="Palatino Linotype"/>
                <w:b/>
                <w:sz w:val="28"/>
                <w:szCs w:val="28"/>
              </w:rPr>
              <w:t>Zulema Martínez Sánchez</w:t>
            </w:r>
            <w:r w:rsidRPr="0040233B">
              <w:rPr>
                <w:rFonts w:ascii="Palatino Linotype" w:hAnsi="Palatino Linotype"/>
              </w:rPr>
              <w:t xml:space="preserve"> </w:t>
            </w:r>
          </w:p>
          <w:p w14:paraId="381F46A1" w14:textId="10C555B8" w:rsidR="00516E6A" w:rsidRPr="0040233B" w:rsidRDefault="00516E6A" w:rsidP="00BD6BED">
            <w:pPr>
              <w:jc w:val="center"/>
              <w:rPr>
                <w:rFonts w:ascii="Palatino Linotype" w:hAnsi="Palatino Linotype"/>
              </w:rPr>
            </w:pPr>
            <w:r w:rsidRPr="0040233B">
              <w:rPr>
                <w:rFonts w:ascii="Palatino Linotype" w:hAnsi="Palatino Linotype"/>
              </w:rPr>
              <w:t>Comisionada Presidenta</w:t>
            </w:r>
          </w:p>
          <w:p w14:paraId="22E56C27" w14:textId="68FFAC2F" w:rsidR="00516E6A" w:rsidRPr="0040233B" w:rsidRDefault="00DA0B14" w:rsidP="002441D0">
            <w:pPr>
              <w:jc w:val="center"/>
              <w:rPr>
                <w:rFonts w:ascii="Palatino Linotype" w:hAnsi="Palatino Linotype"/>
              </w:rPr>
            </w:pPr>
            <w:r>
              <w:rPr>
                <w:rFonts w:ascii="Palatino Linotype" w:hAnsi="Palatino Linotype" w:cs="Arial"/>
              </w:rPr>
              <w:t>(</w:t>
            </w:r>
            <w:r w:rsidR="002441D0">
              <w:rPr>
                <w:rFonts w:ascii="Palatino Linotype" w:hAnsi="Palatino Linotype" w:cs="Arial"/>
              </w:rPr>
              <w:t>Rúbrica</w:t>
            </w:r>
            <w:r>
              <w:rPr>
                <w:rFonts w:ascii="Palatino Linotype" w:hAnsi="Palatino Linotype" w:cs="Arial"/>
              </w:rPr>
              <w:t>)</w:t>
            </w:r>
          </w:p>
        </w:tc>
      </w:tr>
      <w:tr w:rsidR="0040233B" w:rsidRPr="0040233B" w14:paraId="744B8DB9" w14:textId="77777777" w:rsidTr="00303BC7">
        <w:trPr>
          <w:trHeight w:val="2063"/>
          <w:jc w:val="center"/>
        </w:trPr>
        <w:tc>
          <w:tcPr>
            <w:tcW w:w="3874" w:type="dxa"/>
            <w:vAlign w:val="center"/>
          </w:tcPr>
          <w:p w14:paraId="425379FF" w14:textId="77777777" w:rsidR="00A900E2" w:rsidRDefault="00A900E2" w:rsidP="00BD6BED">
            <w:pPr>
              <w:jc w:val="center"/>
              <w:rPr>
                <w:rFonts w:ascii="Palatino Linotype" w:hAnsi="Palatino Linotype"/>
                <w:b/>
                <w:sz w:val="28"/>
                <w:szCs w:val="28"/>
              </w:rPr>
            </w:pPr>
          </w:p>
          <w:p w14:paraId="6ECFF93F" w14:textId="77777777" w:rsidR="008A7EBE" w:rsidRDefault="008A7EBE" w:rsidP="00BD6BED">
            <w:pPr>
              <w:jc w:val="center"/>
              <w:rPr>
                <w:rFonts w:ascii="Palatino Linotype" w:hAnsi="Palatino Linotype"/>
                <w:b/>
                <w:sz w:val="28"/>
                <w:szCs w:val="28"/>
              </w:rPr>
            </w:pPr>
          </w:p>
          <w:p w14:paraId="08D6D7E6" w14:textId="77777777" w:rsidR="00303BC7" w:rsidRDefault="00303BC7" w:rsidP="00BD6BED">
            <w:pPr>
              <w:jc w:val="center"/>
              <w:rPr>
                <w:rFonts w:ascii="Palatino Linotype" w:hAnsi="Palatino Linotype"/>
                <w:b/>
                <w:sz w:val="28"/>
                <w:szCs w:val="28"/>
              </w:rPr>
            </w:pPr>
          </w:p>
          <w:p w14:paraId="3B99E0EB" w14:textId="77777777" w:rsidR="008A7EBE" w:rsidRPr="00303BC7" w:rsidRDefault="008A7EBE" w:rsidP="00BD6BED">
            <w:pPr>
              <w:jc w:val="center"/>
              <w:rPr>
                <w:rFonts w:ascii="Palatino Linotype" w:hAnsi="Palatino Linotype"/>
                <w:b/>
                <w:szCs w:val="28"/>
              </w:rPr>
            </w:pPr>
          </w:p>
          <w:p w14:paraId="4DD28F00" w14:textId="77777777" w:rsidR="00516E6A" w:rsidRPr="0040233B" w:rsidRDefault="00516E6A" w:rsidP="00BD6BED">
            <w:pPr>
              <w:jc w:val="center"/>
              <w:rPr>
                <w:rFonts w:ascii="Palatino Linotype" w:hAnsi="Palatino Linotype"/>
                <w:b/>
                <w:sz w:val="28"/>
                <w:szCs w:val="28"/>
              </w:rPr>
            </w:pPr>
            <w:r w:rsidRPr="0040233B">
              <w:rPr>
                <w:rFonts w:ascii="Palatino Linotype" w:hAnsi="Palatino Linotype"/>
                <w:b/>
                <w:sz w:val="28"/>
                <w:szCs w:val="28"/>
              </w:rPr>
              <w:t>Eva Abaid Yapur</w:t>
            </w:r>
          </w:p>
          <w:p w14:paraId="21C4C054" w14:textId="77777777" w:rsidR="00516E6A" w:rsidRPr="0040233B" w:rsidRDefault="00516E6A" w:rsidP="00BD6BED">
            <w:pPr>
              <w:jc w:val="center"/>
              <w:rPr>
                <w:rFonts w:ascii="Palatino Linotype" w:hAnsi="Palatino Linotype"/>
              </w:rPr>
            </w:pPr>
            <w:r w:rsidRPr="0040233B">
              <w:rPr>
                <w:rFonts w:ascii="Palatino Linotype" w:hAnsi="Palatino Linotype"/>
              </w:rPr>
              <w:t>Comisionada</w:t>
            </w:r>
          </w:p>
          <w:p w14:paraId="14131B61" w14:textId="3E5D1494" w:rsidR="00516E6A" w:rsidRPr="0040233B" w:rsidRDefault="00030E35" w:rsidP="00BD6BED">
            <w:pPr>
              <w:jc w:val="center"/>
              <w:rPr>
                <w:rFonts w:ascii="Palatino Linotype" w:hAnsi="Palatino Linotype"/>
              </w:rPr>
            </w:pPr>
            <w:r w:rsidRPr="0040233B">
              <w:rPr>
                <w:rFonts w:ascii="Palatino Linotype" w:hAnsi="Palatino Linotype"/>
              </w:rPr>
              <w:t>(Rúbrica)</w:t>
            </w:r>
          </w:p>
        </w:tc>
        <w:tc>
          <w:tcPr>
            <w:tcW w:w="4490" w:type="dxa"/>
            <w:vAlign w:val="center"/>
          </w:tcPr>
          <w:p w14:paraId="3C0E08F1" w14:textId="77777777" w:rsidR="00516E6A" w:rsidRPr="0040233B" w:rsidRDefault="00516E6A" w:rsidP="00BD6BED">
            <w:pPr>
              <w:jc w:val="center"/>
              <w:rPr>
                <w:rFonts w:ascii="Palatino Linotype" w:hAnsi="Palatino Linotype"/>
                <w:b/>
              </w:rPr>
            </w:pPr>
          </w:p>
          <w:p w14:paraId="668C8D49" w14:textId="77777777" w:rsidR="00516E6A" w:rsidRDefault="00516E6A" w:rsidP="00BD6BED">
            <w:pPr>
              <w:jc w:val="center"/>
              <w:rPr>
                <w:rFonts w:ascii="Palatino Linotype" w:hAnsi="Palatino Linotype"/>
                <w:b/>
                <w:sz w:val="28"/>
                <w:szCs w:val="28"/>
              </w:rPr>
            </w:pPr>
          </w:p>
          <w:p w14:paraId="40B159D4" w14:textId="77777777" w:rsidR="008A7EBE" w:rsidRDefault="008A7EBE" w:rsidP="00BD6BED">
            <w:pPr>
              <w:jc w:val="center"/>
              <w:rPr>
                <w:rFonts w:ascii="Palatino Linotype" w:hAnsi="Palatino Linotype"/>
                <w:b/>
                <w:sz w:val="28"/>
                <w:szCs w:val="28"/>
              </w:rPr>
            </w:pPr>
          </w:p>
          <w:p w14:paraId="73AE82A5" w14:textId="77777777" w:rsidR="00303BC7" w:rsidRDefault="00303BC7" w:rsidP="00BD6BED">
            <w:pPr>
              <w:jc w:val="center"/>
              <w:rPr>
                <w:rFonts w:ascii="Palatino Linotype" w:hAnsi="Palatino Linotype"/>
                <w:b/>
                <w:sz w:val="28"/>
                <w:szCs w:val="28"/>
              </w:rPr>
            </w:pPr>
          </w:p>
          <w:p w14:paraId="35255205" w14:textId="77777777" w:rsidR="00303BC7" w:rsidRDefault="00303BC7" w:rsidP="00BD6BED">
            <w:pPr>
              <w:jc w:val="center"/>
              <w:rPr>
                <w:rFonts w:ascii="Palatino Linotype" w:hAnsi="Palatino Linotype"/>
                <w:b/>
                <w:sz w:val="28"/>
                <w:szCs w:val="28"/>
              </w:rPr>
            </w:pPr>
          </w:p>
          <w:p w14:paraId="39150B74" w14:textId="77777777" w:rsidR="00516E6A" w:rsidRPr="0040233B" w:rsidRDefault="00516E6A" w:rsidP="00BD6BED">
            <w:pPr>
              <w:jc w:val="center"/>
              <w:rPr>
                <w:rFonts w:ascii="Palatino Linotype" w:hAnsi="Palatino Linotype"/>
                <w:b/>
                <w:sz w:val="28"/>
                <w:szCs w:val="28"/>
              </w:rPr>
            </w:pPr>
            <w:r w:rsidRPr="0040233B">
              <w:rPr>
                <w:rFonts w:ascii="Palatino Linotype" w:hAnsi="Palatino Linotype"/>
                <w:b/>
                <w:sz w:val="28"/>
                <w:szCs w:val="28"/>
              </w:rPr>
              <w:t>José Guadalupe Luna Hernández</w:t>
            </w:r>
          </w:p>
          <w:p w14:paraId="77652420" w14:textId="77777777" w:rsidR="00516E6A" w:rsidRPr="0040233B" w:rsidRDefault="00516E6A" w:rsidP="00BD6BED">
            <w:pPr>
              <w:jc w:val="center"/>
              <w:rPr>
                <w:rFonts w:ascii="Palatino Linotype" w:hAnsi="Palatino Linotype"/>
              </w:rPr>
            </w:pPr>
            <w:r w:rsidRPr="0040233B">
              <w:rPr>
                <w:rFonts w:ascii="Palatino Linotype" w:hAnsi="Palatino Linotype"/>
              </w:rPr>
              <w:t>Comisionado</w:t>
            </w:r>
          </w:p>
          <w:p w14:paraId="3433CC9B" w14:textId="20F16D5D" w:rsidR="00516E6A" w:rsidRPr="0040233B" w:rsidRDefault="00A900E2" w:rsidP="00BD6BED">
            <w:pPr>
              <w:jc w:val="center"/>
              <w:rPr>
                <w:rFonts w:ascii="Palatino Linotype" w:hAnsi="Palatino Linotype"/>
              </w:rPr>
            </w:pPr>
            <w:r w:rsidRPr="0040233B">
              <w:rPr>
                <w:rFonts w:ascii="Palatino Linotype" w:hAnsi="Palatino Linotype"/>
              </w:rPr>
              <w:t>(</w:t>
            </w:r>
            <w:r w:rsidR="001F41FB">
              <w:rPr>
                <w:rFonts w:ascii="Palatino Linotype" w:hAnsi="Palatino Linotype"/>
              </w:rPr>
              <w:t>Rúbrica</w:t>
            </w:r>
            <w:r w:rsidRPr="0040233B">
              <w:rPr>
                <w:rFonts w:ascii="Palatino Linotype" w:hAnsi="Palatino Linotype"/>
              </w:rPr>
              <w:t>)</w:t>
            </w:r>
          </w:p>
          <w:p w14:paraId="233CF339" w14:textId="77777777" w:rsidR="00516E6A" w:rsidRPr="0040233B" w:rsidRDefault="00516E6A" w:rsidP="00BD6BED">
            <w:pPr>
              <w:jc w:val="center"/>
              <w:rPr>
                <w:rFonts w:ascii="Palatino Linotype" w:hAnsi="Palatino Linotype"/>
              </w:rPr>
            </w:pPr>
          </w:p>
        </w:tc>
      </w:tr>
      <w:tr w:rsidR="00303BC7" w:rsidRPr="0040233B" w14:paraId="1C521667" w14:textId="77777777" w:rsidTr="00303BC7">
        <w:trPr>
          <w:trHeight w:val="2063"/>
          <w:jc w:val="center"/>
        </w:trPr>
        <w:tc>
          <w:tcPr>
            <w:tcW w:w="3874" w:type="dxa"/>
            <w:vAlign w:val="center"/>
          </w:tcPr>
          <w:p w14:paraId="38E019CF" w14:textId="77777777" w:rsidR="00303BC7" w:rsidRDefault="00303BC7" w:rsidP="00303BC7">
            <w:pPr>
              <w:jc w:val="center"/>
              <w:rPr>
                <w:rFonts w:ascii="Palatino Linotype" w:hAnsi="Palatino Linotype"/>
                <w:b/>
                <w:sz w:val="28"/>
                <w:szCs w:val="28"/>
              </w:rPr>
            </w:pPr>
          </w:p>
          <w:p w14:paraId="084AE80E" w14:textId="77777777" w:rsidR="00303BC7" w:rsidRDefault="00303BC7" w:rsidP="00303BC7">
            <w:pPr>
              <w:jc w:val="center"/>
              <w:rPr>
                <w:rFonts w:ascii="Palatino Linotype" w:hAnsi="Palatino Linotype"/>
                <w:b/>
                <w:sz w:val="28"/>
                <w:szCs w:val="28"/>
              </w:rPr>
            </w:pPr>
          </w:p>
          <w:p w14:paraId="73C85DE2" w14:textId="77777777" w:rsidR="00303BC7" w:rsidRDefault="00303BC7" w:rsidP="00303BC7">
            <w:pPr>
              <w:jc w:val="center"/>
              <w:rPr>
                <w:rFonts w:ascii="Palatino Linotype" w:hAnsi="Palatino Linotype"/>
                <w:b/>
                <w:sz w:val="28"/>
                <w:szCs w:val="28"/>
              </w:rPr>
            </w:pPr>
          </w:p>
          <w:p w14:paraId="68C69FA9" w14:textId="77777777" w:rsidR="00303BC7" w:rsidRDefault="00303BC7" w:rsidP="00303BC7">
            <w:pPr>
              <w:jc w:val="center"/>
              <w:rPr>
                <w:rFonts w:ascii="Palatino Linotype" w:hAnsi="Palatino Linotype"/>
                <w:b/>
                <w:sz w:val="28"/>
                <w:szCs w:val="28"/>
              </w:rPr>
            </w:pPr>
          </w:p>
          <w:p w14:paraId="38DD1D34" w14:textId="77777777" w:rsidR="00303BC7" w:rsidRPr="0040233B" w:rsidRDefault="00303BC7" w:rsidP="00303BC7">
            <w:pPr>
              <w:jc w:val="center"/>
              <w:rPr>
                <w:rFonts w:ascii="Palatino Linotype" w:hAnsi="Palatino Linotype"/>
                <w:b/>
                <w:sz w:val="28"/>
                <w:szCs w:val="28"/>
              </w:rPr>
            </w:pPr>
            <w:r w:rsidRPr="0040233B">
              <w:rPr>
                <w:rFonts w:ascii="Palatino Linotype" w:hAnsi="Palatino Linotype"/>
                <w:b/>
                <w:sz w:val="28"/>
                <w:szCs w:val="28"/>
              </w:rPr>
              <w:t>Javier Martínez Cruz</w:t>
            </w:r>
          </w:p>
          <w:p w14:paraId="15B62DA8" w14:textId="77777777" w:rsidR="00303BC7" w:rsidRPr="0040233B" w:rsidRDefault="00303BC7" w:rsidP="00303BC7">
            <w:pPr>
              <w:jc w:val="center"/>
              <w:rPr>
                <w:rFonts w:ascii="Palatino Linotype" w:hAnsi="Palatino Linotype"/>
              </w:rPr>
            </w:pPr>
            <w:r w:rsidRPr="0040233B">
              <w:rPr>
                <w:rFonts w:ascii="Palatino Linotype" w:hAnsi="Palatino Linotype"/>
              </w:rPr>
              <w:t>Comisionado</w:t>
            </w:r>
          </w:p>
          <w:p w14:paraId="090250BD" w14:textId="77777777" w:rsidR="00303BC7" w:rsidRPr="0040233B" w:rsidRDefault="00303BC7" w:rsidP="00303BC7">
            <w:pPr>
              <w:jc w:val="center"/>
              <w:rPr>
                <w:rFonts w:ascii="Palatino Linotype" w:hAnsi="Palatino Linotype"/>
              </w:rPr>
            </w:pPr>
            <w:r w:rsidRPr="0040233B">
              <w:rPr>
                <w:rFonts w:ascii="Palatino Linotype" w:hAnsi="Palatino Linotype"/>
              </w:rPr>
              <w:t>(Rúbrica)</w:t>
            </w:r>
          </w:p>
          <w:p w14:paraId="182A40C3" w14:textId="77777777" w:rsidR="00303BC7" w:rsidRDefault="00303BC7" w:rsidP="00BD6BED">
            <w:pPr>
              <w:jc w:val="center"/>
              <w:rPr>
                <w:rFonts w:ascii="Palatino Linotype" w:hAnsi="Palatino Linotype"/>
                <w:b/>
                <w:sz w:val="28"/>
                <w:szCs w:val="28"/>
              </w:rPr>
            </w:pPr>
          </w:p>
        </w:tc>
        <w:tc>
          <w:tcPr>
            <w:tcW w:w="4490" w:type="dxa"/>
            <w:vAlign w:val="center"/>
          </w:tcPr>
          <w:p w14:paraId="5F6EF5D2" w14:textId="77777777" w:rsidR="00303BC7" w:rsidRDefault="00303BC7" w:rsidP="00303BC7">
            <w:pPr>
              <w:jc w:val="center"/>
              <w:rPr>
                <w:rFonts w:ascii="Palatino Linotype" w:hAnsi="Palatino Linotype"/>
                <w:b/>
                <w:sz w:val="28"/>
                <w:szCs w:val="28"/>
              </w:rPr>
            </w:pPr>
          </w:p>
          <w:p w14:paraId="4B61B28A" w14:textId="77777777" w:rsidR="00303BC7" w:rsidRDefault="00303BC7" w:rsidP="00303BC7">
            <w:pPr>
              <w:jc w:val="center"/>
              <w:rPr>
                <w:rFonts w:ascii="Palatino Linotype" w:hAnsi="Palatino Linotype"/>
                <w:b/>
                <w:sz w:val="28"/>
                <w:szCs w:val="28"/>
              </w:rPr>
            </w:pPr>
          </w:p>
          <w:p w14:paraId="7E0B242E" w14:textId="77777777" w:rsidR="00303BC7" w:rsidRDefault="00303BC7" w:rsidP="00303BC7">
            <w:pPr>
              <w:jc w:val="center"/>
              <w:rPr>
                <w:rFonts w:ascii="Palatino Linotype" w:hAnsi="Palatino Linotype"/>
                <w:b/>
                <w:sz w:val="28"/>
                <w:szCs w:val="28"/>
              </w:rPr>
            </w:pPr>
          </w:p>
          <w:p w14:paraId="0C7806EE" w14:textId="77777777" w:rsidR="00303BC7" w:rsidRDefault="00303BC7" w:rsidP="00303BC7">
            <w:pPr>
              <w:jc w:val="center"/>
              <w:rPr>
                <w:rFonts w:ascii="Palatino Linotype" w:hAnsi="Palatino Linotype"/>
                <w:b/>
                <w:sz w:val="28"/>
                <w:szCs w:val="28"/>
              </w:rPr>
            </w:pPr>
          </w:p>
          <w:p w14:paraId="3CB509FF" w14:textId="6AFB726D" w:rsidR="00303BC7" w:rsidRPr="0040233B" w:rsidRDefault="00303BC7" w:rsidP="00303BC7">
            <w:pPr>
              <w:jc w:val="center"/>
              <w:rPr>
                <w:rFonts w:ascii="Palatino Linotype" w:hAnsi="Palatino Linotype"/>
                <w:b/>
                <w:sz w:val="28"/>
                <w:szCs w:val="28"/>
              </w:rPr>
            </w:pPr>
            <w:r>
              <w:rPr>
                <w:rFonts w:ascii="Palatino Linotype" w:hAnsi="Palatino Linotype"/>
                <w:b/>
                <w:sz w:val="28"/>
                <w:szCs w:val="28"/>
              </w:rPr>
              <w:t>Luis Gustavo Parra Noriega</w:t>
            </w:r>
          </w:p>
          <w:p w14:paraId="084D5C39" w14:textId="77777777" w:rsidR="00303BC7" w:rsidRPr="0040233B" w:rsidRDefault="00303BC7" w:rsidP="00303BC7">
            <w:pPr>
              <w:jc w:val="center"/>
              <w:rPr>
                <w:rFonts w:ascii="Palatino Linotype" w:hAnsi="Palatino Linotype"/>
              </w:rPr>
            </w:pPr>
            <w:r w:rsidRPr="0040233B">
              <w:rPr>
                <w:rFonts w:ascii="Palatino Linotype" w:hAnsi="Palatino Linotype"/>
              </w:rPr>
              <w:t>Comisionado</w:t>
            </w:r>
          </w:p>
          <w:p w14:paraId="1AD7AF5B" w14:textId="5D3555E2" w:rsidR="00303BC7" w:rsidRPr="0040233B" w:rsidRDefault="00303BC7" w:rsidP="00303BC7">
            <w:pPr>
              <w:jc w:val="center"/>
              <w:rPr>
                <w:rFonts w:ascii="Palatino Linotype" w:hAnsi="Palatino Linotype"/>
              </w:rPr>
            </w:pPr>
            <w:r w:rsidRPr="0040233B">
              <w:rPr>
                <w:rFonts w:ascii="Palatino Linotype" w:hAnsi="Palatino Linotype"/>
              </w:rPr>
              <w:t>(</w:t>
            </w:r>
            <w:r w:rsidR="008E7709">
              <w:rPr>
                <w:rFonts w:ascii="Palatino Linotype" w:hAnsi="Palatino Linotype"/>
              </w:rPr>
              <w:t>Ausencia Justificada</w:t>
            </w:r>
            <w:r w:rsidRPr="0040233B">
              <w:rPr>
                <w:rFonts w:ascii="Palatino Linotype" w:hAnsi="Palatino Linotype"/>
              </w:rPr>
              <w:t>)</w:t>
            </w:r>
          </w:p>
          <w:p w14:paraId="2803293F" w14:textId="77777777" w:rsidR="00303BC7" w:rsidRPr="0040233B" w:rsidRDefault="00303BC7" w:rsidP="00BD6BED">
            <w:pPr>
              <w:jc w:val="center"/>
              <w:rPr>
                <w:rFonts w:ascii="Palatino Linotype" w:hAnsi="Palatino Linotype"/>
                <w:b/>
              </w:rPr>
            </w:pPr>
          </w:p>
        </w:tc>
      </w:tr>
      <w:tr w:rsidR="0040233B" w:rsidRPr="0040233B" w14:paraId="08D0C596" w14:textId="77777777" w:rsidTr="00303BC7">
        <w:trPr>
          <w:trHeight w:val="1869"/>
          <w:jc w:val="center"/>
        </w:trPr>
        <w:tc>
          <w:tcPr>
            <w:tcW w:w="8364" w:type="dxa"/>
            <w:gridSpan w:val="2"/>
            <w:vAlign w:val="center"/>
          </w:tcPr>
          <w:p w14:paraId="11F5125B" w14:textId="77777777" w:rsidR="00516E6A" w:rsidRPr="0040233B" w:rsidRDefault="00516E6A" w:rsidP="00BD6BED">
            <w:pPr>
              <w:jc w:val="center"/>
              <w:rPr>
                <w:rFonts w:ascii="Palatino Linotype" w:hAnsi="Palatino Linotype"/>
                <w:b/>
              </w:rPr>
            </w:pPr>
          </w:p>
          <w:p w14:paraId="55AF70F6" w14:textId="77777777" w:rsidR="00516E6A" w:rsidRDefault="00516E6A" w:rsidP="00BD6BED">
            <w:pPr>
              <w:jc w:val="center"/>
              <w:rPr>
                <w:rFonts w:ascii="Palatino Linotype" w:hAnsi="Palatino Linotype"/>
                <w:b/>
                <w:sz w:val="28"/>
                <w:szCs w:val="28"/>
              </w:rPr>
            </w:pPr>
          </w:p>
          <w:p w14:paraId="52CAD17D" w14:textId="77777777" w:rsidR="00A650DC" w:rsidRDefault="00A650DC" w:rsidP="00BD6BED">
            <w:pPr>
              <w:jc w:val="center"/>
              <w:rPr>
                <w:rFonts w:ascii="Palatino Linotype" w:hAnsi="Palatino Linotype"/>
                <w:b/>
                <w:sz w:val="28"/>
                <w:szCs w:val="28"/>
              </w:rPr>
            </w:pPr>
          </w:p>
          <w:p w14:paraId="49D38AB7" w14:textId="77777777" w:rsidR="00A650DC" w:rsidRPr="0040233B" w:rsidRDefault="00A650DC" w:rsidP="00BD6BED">
            <w:pPr>
              <w:jc w:val="center"/>
              <w:rPr>
                <w:rFonts w:ascii="Palatino Linotype" w:hAnsi="Palatino Linotype"/>
                <w:b/>
                <w:sz w:val="28"/>
                <w:szCs w:val="28"/>
              </w:rPr>
            </w:pPr>
          </w:p>
          <w:p w14:paraId="3A798857" w14:textId="2E2D6064" w:rsidR="00516E6A" w:rsidRPr="0040233B" w:rsidRDefault="007D336B" w:rsidP="00BD6BED">
            <w:pPr>
              <w:jc w:val="center"/>
              <w:rPr>
                <w:rFonts w:ascii="Palatino Linotype" w:hAnsi="Palatino Linotype"/>
                <w:b/>
                <w:sz w:val="28"/>
                <w:szCs w:val="28"/>
              </w:rPr>
            </w:pPr>
            <w:r>
              <w:rPr>
                <w:rFonts w:ascii="Palatino Linotype" w:hAnsi="Palatino Linotype"/>
                <w:b/>
                <w:sz w:val="28"/>
                <w:szCs w:val="28"/>
              </w:rPr>
              <w:t>Alexis Tapia Ramírez</w:t>
            </w:r>
          </w:p>
          <w:p w14:paraId="637039FC" w14:textId="10A92AF7" w:rsidR="00516E6A" w:rsidRPr="0040233B" w:rsidRDefault="007D336B" w:rsidP="00BD6BED">
            <w:pPr>
              <w:jc w:val="center"/>
              <w:rPr>
                <w:rFonts w:ascii="Palatino Linotype" w:hAnsi="Palatino Linotype"/>
              </w:rPr>
            </w:pPr>
            <w:r>
              <w:rPr>
                <w:rFonts w:ascii="Palatino Linotype" w:hAnsi="Palatino Linotype"/>
              </w:rPr>
              <w:t>Secretario Técnico</w:t>
            </w:r>
            <w:r w:rsidR="00516E6A" w:rsidRPr="0040233B">
              <w:rPr>
                <w:rFonts w:ascii="Palatino Linotype" w:hAnsi="Palatino Linotype"/>
              </w:rPr>
              <w:t xml:space="preserve"> del Pleno</w:t>
            </w:r>
          </w:p>
          <w:p w14:paraId="636D6438" w14:textId="77777777" w:rsidR="00516E6A" w:rsidRPr="0040233B" w:rsidRDefault="00516E6A" w:rsidP="00BD6BED">
            <w:pPr>
              <w:jc w:val="center"/>
              <w:rPr>
                <w:rFonts w:ascii="Palatino Linotype" w:hAnsi="Palatino Linotype"/>
              </w:rPr>
            </w:pPr>
            <w:r w:rsidRPr="0040233B">
              <w:rPr>
                <w:rFonts w:ascii="Palatino Linotype" w:hAnsi="Palatino Linotype"/>
              </w:rPr>
              <w:t>(Rúbrica)</w:t>
            </w:r>
          </w:p>
          <w:p w14:paraId="763925BD" w14:textId="77777777" w:rsidR="00516E6A" w:rsidRDefault="00516E6A" w:rsidP="00BD6BED">
            <w:pPr>
              <w:jc w:val="center"/>
              <w:rPr>
                <w:rFonts w:ascii="Palatino Linotype" w:hAnsi="Palatino Linotype"/>
              </w:rPr>
            </w:pPr>
          </w:p>
          <w:p w14:paraId="76AA92DB" w14:textId="77777777" w:rsidR="00A014EE" w:rsidRPr="0040233B" w:rsidRDefault="00A014EE" w:rsidP="00BD6BED">
            <w:pPr>
              <w:jc w:val="center"/>
              <w:rPr>
                <w:rFonts w:ascii="Palatino Linotype" w:hAnsi="Palatino Linotype"/>
              </w:rPr>
            </w:pPr>
          </w:p>
        </w:tc>
      </w:tr>
    </w:tbl>
    <w:p w14:paraId="7D2A109B" w14:textId="5193805B" w:rsidR="0085736B" w:rsidRPr="0040233B" w:rsidRDefault="008E7698" w:rsidP="0085736B">
      <w:pPr>
        <w:spacing w:before="240" w:after="240"/>
        <w:jc w:val="both"/>
        <w:rPr>
          <w:rFonts w:ascii="Palatino Linotype" w:hAnsi="Palatino Linotype" w:cs="Arial"/>
          <w:sz w:val="16"/>
        </w:rPr>
      </w:pPr>
      <w:r w:rsidRPr="0040233B">
        <w:rPr>
          <w:rFonts w:ascii="Palatino Linotype" w:hAnsi="Palatino Linotype" w:cs="Arial"/>
          <w:sz w:val="16"/>
        </w:rPr>
        <w:t>Esta hoja</w:t>
      </w:r>
      <w:r w:rsidR="001306E4" w:rsidRPr="0040233B">
        <w:rPr>
          <w:rFonts w:ascii="Palatino Linotype" w:hAnsi="Palatino Linotype" w:cs="Arial"/>
          <w:sz w:val="16"/>
        </w:rPr>
        <w:t xml:space="preserve"> corresponde a la resolución de </w:t>
      </w:r>
      <w:r w:rsidR="00C7372B">
        <w:rPr>
          <w:rFonts w:ascii="Palatino Linotype" w:hAnsi="Palatino Linotype" w:cs="Arial"/>
          <w:sz w:val="16"/>
        </w:rPr>
        <w:t>veinti</w:t>
      </w:r>
      <w:r w:rsidR="00E05C8E">
        <w:rPr>
          <w:rFonts w:ascii="Palatino Linotype" w:hAnsi="Palatino Linotype" w:cs="Arial"/>
          <w:sz w:val="16"/>
        </w:rPr>
        <w:t>ocho</w:t>
      </w:r>
      <w:r w:rsidR="00C7372B">
        <w:rPr>
          <w:rFonts w:ascii="Palatino Linotype" w:hAnsi="Palatino Linotype" w:cs="Arial"/>
          <w:sz w:val="16"/>
        </w:rPr>
        <w:t xml:space="preserve"> de noviembre</w:t>
      </w:r>
      <w:r w:rsidRPr="0040233B">
        <w:rPr>
          <w:rFonts w:ascii="Palatino Linotype" w:hAnsi="Palatino Linotype" w:cs="Arial"/>
          <w:sz w:val="16"/>
        </w:rPr>
        <w:t xml:space="preserve"> de</w:t>
      </w:r>
      <w:r w:rsidR="00686279" w:rsidRPr="0040233B">
        <w:rPr>
          <w:rFonts w:ascii="Palatino Linotype" w:hAnsi="Palatino Linotype" w:cs="Arial"/>
          <w:sz w:val="16"/>
        </w:rPr>
        <w:t>l</w:t>
      </w:r>
      <w:r w:rsidRPr="0040233B">
        <w:rPr>
          <w:rFonts w:ascii="Palatino Linotype" w:hAnsi="Palatino Linotype" w:cs="Arial"/>
          <w:sz w:val="16"/>
        </w:rPr>
        <w:t xml:space="preserve"> dos mil </w:t>
      </w:r>
      <w:r w:rsidR="001306E4" w:rsidRPr="0040233B">
        <w:rPr>
          <w:rFonts w:ascii="Palatino Linotype" w:hAnsi="Palatino Linotype" w:cs="Arial"/>
          <w:sz w:val="16"/>
        </w:rPr>
        <w:t>dieci</w:t>
      </w:r>
      <w:r w:rsidR="002441D0">
        <w:rPr>
          <w:rFonts w:ascii="Palatino Linotype" w:hAnsi="Palatino Linotype" w:cs="Arial"/>
          <w:sz w:val="16"/>
        </w:rPr>
        <w:t>ocho</w:t>
      </w:r>
      <w:r w:rsidRPr="0040233B">
        <w:rPr>
          <w:rFonts w:ascii="Palatino Linotype" w:hAnsi="Palatino Linotype" w:cs="Arial"/>
          <w:sz w:val="16"/>
        </w:rPr>
        <w:t xml:space="preserve">, emitida en el recurso de revisión </w:t>
      </w:r>
      <w:r w:rsidR="005F1FCF">
        <w:rPr>
          <w:rFonts w:ascii="Palatino Linotype" w:hAnsi="Palatino Linotype" w:cs="Arial"/>
          <w:bCs/>
          <w:sz w:val="16"/>
        </w:rPr>
        <w:t>3709/INFOEM</w:t>
      </w:r>
      <w:r w:rsidR="00437D10">
        <w:rPr>
          <w:rFonts w:ascii="Palatino Linotype" w:hAnsi="Palatino Linotype" w:cs="Arial"/>
          <w:bCs/>
          <w:sz w:val="16"/>
        </w:rPr>
        <w:t>/IP/RR/2018</w:t>
      </w:r>
      <w:r w:rsidRPr="0040233B">
        <w:rPr>
          <w:rFonts w:ascii="Palatino Linotype" w:hAnsi="Palatino Linotype" w:cs="Arial"/>
          <w:sz w:val="16"/>
        </w:rPr>
        <w:t>.</w:t>
      </w:r>
      <w:r w:rsidR="0085736B" w:rsidRPr="0040233B">
        <w:rPr>
          <w:rFonts w:ascii="Palatino Linotype" w:hAnsi="Palatino Linotype" w:cs="Arial"/>
          <w:sz w:val="16"/>
        </w:rPr>
        <w:t xml:space="preserve"> </w:t>
      </w:r>
    </w:p>
    <w:sectPr w:rsidR="0085736B" w:rsidRPr="0040233B" w:rsidSect="009F07F4">
      <w:headerReference w:type="default" r:id="rId15"/>
      <w:footerReference w:type="default" r:id="rId16"/>
      <w:headerReference w:type="first" r:id="rId17"/>
      <w:footerReference w:type="first" r:id="rId18"/>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0F9228" w14:textId="77777777" w:rsidR="00241237" w:rsidRDefault="00241237" w:rsidP="00C80F8C">
      <w:r>
        <w:separator/>
      </w:r>
    </w:p>
  </w:endnote>
  <w:endnote w:type="continuationSeparator" w:id="0">
    <w:p w14:paraId="1F24ABED" w14:textId="77777777" w:rsidR="00241237" w:rsidRDefault="0024123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99065F" w:rsidRDefault="0099065F"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369A6">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369A6">
      <w:rPr>
        <w:rFonts w:ascii="Arial" w:hAnsi="Arial" w:cs="Arial"/>
        <w:b/>
        <w:bCs/>
        <w:noProof/>
        <w:sz w:val="20"/>
        <w:szCs w:val="20"/>
      </w:rPr>
      <w:t>32</w:t>
    </w:r>
    <w:r>
      <w:rPr>
        <w:rFonts w:ascii="Arial" w:hAnsi="Arial" w:cs="Arial"/>
        <w:b/>
        <w:bCs/>
        <w:sz w:val="20"/>
        <w:szCs w:val="20"/>
      </w:rPr>
      <w:fldChar w:fldCharType="end"/>
    </w:r>
  </w:p>
  <w:p w14:paraId="1192A578" w14:textId="77777777" w:rsidR="0099065F" w:rsidRDefault="0099065F" w:rsidP="00935A0D">
    <w:pPr>
      <w:pStyle w:val="Piedepgina"/>
      <w:rPr>
        <w:rFonts w:ascii="Times New Roman" w:hAnsi="Times New Roman" w:cs="Times New Roman"/>
      </w:rPr>
    </w:pPr>
  </w:p>
  <w:p w14:paraId="14A770F8" w14:textId="77777777" w:rsidR="0099065F" w:rsidRDefault="0099065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99065F" w:rsidRDefault="0099065F"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369A6">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369A6">
      <w:rPr>
        <w:rFonts w:ascii="Arial" w:hAnsi="Arial" w:cs="Arial"/>
        <w:b/>
        <w:bCs/>
        <w:noProof/>
        <w:sz w:val="20"/>
        <w:szCs w:val="20"/>
      </w:rPr>
      <w:t>32</w:t>
    </w:r>
    <w:r>
      <w:rPr>
        <w:rFonts w:ascii="Arial" w:hAnsi="Arial" w:cs="Arial"/>
        <w:b/>
        <w:bCs/>
        <w:sz w:val="20"/>
        <w:szCs w:val="20"/>
      </w:rPr>
      <w:fldChar w:fldCharType="end"/>
    </w:r>
  </w:p>
  <w:p w14:paraId="5D98ABD5" w14:textId="77777777" w:rsidR="0099065F" w:rsidRDefault="009906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59D5E6" w14:textId="77777777" w:rsidR="00241237" w:rsidRDefault="00241237" w:rsidP="00C80F8C">
      <w:r>
        <w:separator/>
      </w:r>
    </w:p>
  </w:footnote>
  <w:footnote w:type="continuationSeparator" w:id="0">
    <w:p w14:paraId="0ACD53D2" w14:textId="77777777" w:rsidR="00241237" w:rsidRDefault="00241237" w:rsidP="00C80F8C">
      <w:r>
        <w:continuationSeparator/>
      </w:r>
    </w:p>
  </w:footnote>
  <w:footnote w:id="1">
    <w:p w14:paraId="77E11FE5" w14:textId="77777777" w:rsidR="0099065F" w:rsidRPr="00C03938" w:rsidRDefault="0099065F" w:rsidP="00AA09B3">
      <w:pPr>
        <w:jc w:val="both"/>
        <w:rPr>
          <w:rFonts w:ascii="Palatino Linotype" w:hAnsi="Palatino Linotype"/>
          <w:sz w:val="16"/>
          <w:szCs w:val="16"/>
        </w:rPr>
      </w:pPr>
      <w:r w:rsidRPr="009A7528">
        <w:rPr>
          <w:rStyle w:val="Refdenotaalpie"/>
          <w:rFonts w:ascii="Palatino Linotype" w:hAnsi="Palatino Linotype"/>
        </w:rPr>
        <w:footnoteRef/>
      </w:r>
      <w:r w:rsidRPr="009A7528">
        <w:rPr>
          <w:rFonts w:ascii="Palatino Linotype" w:hAnsi="Palatino Linotype"/>
        </w:rPr>
        <w:t xml:space="preserve"> </w:t>
      </w:r>
      <w:r w:rsidRPr="00C03938">
        <w:rPr>
          <w:rFonts w:ascii="Palatino Linotype" w:hAnsi="Palatino Linotype"/>
          <w:b/>
          <w:sz w:val="16"/>
          <w:szCs w:val="16"/>
        </w:rPr>
        <w:t>Cuerpo de la tesis:</w:t>
      </w:r>
      <w:r w:rsidRPr="00C03938">
        <w:rPr>
          <w:rFonts w:ascii="Palatino Linotype" w:hAnsi="Palatino Linotype"/>
          <w:sz w:val="16"/>
          <w:szCs w:val="16"/>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12919A9E" w14:textId="77777777" w:rsidR="0099065F" w:rsidRPr="00C03938" w:rsidRDefault="0099065F" w:rsidP="00AA09B3">
      <w:pPr>
        <w:jc w:val="both"/>
        <w:rPr>
          <w:rFonts w:ascii="Palatino Linotype" w:hAnsi="Palatino Linotype"/>
          <w:sz w:val="16"/>
          <w:szCs w:val="16"/>
        </w:rPr>
      </w:pPr>
      <w:r w:rsidRPr="00C03938">
        <w:rPr>
          <w:rFonts w:ascii="Palatino Linotype" w:hAnsi="Palatino Linotype"/>
          <w:sz w:val="16"/>
          <w:szCs w:val="16"/>
        </w:rPr>
        <w:t>Tesis: 1a. CCCXXXV/2014, Primera Sala, Décima Época, Semanario Judicial de la Federación, Libro 11, Octubre de 2014, Tomo I, pág. 619.</w:t>
      </w:r>
    </w:p>
  </w:footnote>
  <w:footnote w:id="2">
    <w:p w14:paraId="76E54DC7" w14:textId="77777777" w:rsidR="0099065F" w:rsidRPr="00C03938" w:rsidRDefault="0099065F" w:rsidP="00AA09B3">
      <w:pPr>
        <w:jc w:val="both"/>
        <w:rPr>
          <w:rFonts w:ascii="Palatino Linotype" w:hAnsi="Palatino Linotype"/>
          <w:sz w:val="16"/>
          <w:szCs w:val="16"/>
        </w:rPr>
      </w:pPr>
      <w:r w:rsidRPr="00C03938">
        <w:rPr>
          <w:rStyle w:val="Refdenotaalpie"/>
          <w:rFonts w:ascii="Palatino Linotype" w:hAnsi="Palatino Linotype"/>
          <w:sz w:val="16"/>
          <w:szCs w:val="16"/>
        </w:rPr>
        <w:footnoteRef/>
      </w:r>
      <w:r w:rsidRPr="00C03938">
        <w:rPr>
          <w:rFonts w:ascii="Palatino Linotype" w:hAnsi="Palatino Linotype"/>
          <w:sz w:val="16"/>
          <w:szCs w:val="16"/>
        </w:rPr>
        <w:t xml:space="preserve"> </w:t>
      </w:r>
      <w:r w:rsidRPr="00C03938">
        <w:rPr>
          <w:rFonts w:ascii="Palatino Linotype" w:hAnsi="Palatino Linotype"/>
          <w:b/>
          <w:sz w:val="16"/>
          <w:szCs w:val="16"/>
        </w:rPr>
        <w:t>Cuerpo de la tesis:</w:t>
      </w:r>
      <w:r w:rsidRPr="00C03938">
        <w:rPr>
          <w:rFonts w:ascii="Palatino Linotype" w:hAnsi="Palatino Linotype"/>
          <w:sz w:val="16"/>
          <w:szCs w:val="16"/>
        </w:rPr>
        <w:t xml:space="preserve"> El artículo 86 de la Ley de Amparo establece que el plazo para interponer el recurso de revisión es de 10 días, contados desde el siguiente al en que surta efectos la notificación de la resolución recurrida; punto de partida que es acorde con el diverso 24, fracción I, de la misma ley, donde se precisan las reglas para el cómputo de los términos en el juicio de amparo destacándose, además, que en ellos se incluirá el día del vencimiento. De esta manera, la interpretación de ambos preceptos permite concluir que, al fijar un plazo para la interposición del recurso, el legislador quiso establecer un límite temporal a las partes para ejercer su derecho de revisión de las resoluciones dictadas dentro del juicio de amparo, a fin de generar seguridad jurídica respecto a la firmeza de esas decisiones jurisdiccionales; sin embargo, las referidas normas no prohíben que pueda interponerse dicho recurso antes de que inicie el cómputo del plazo, debido a que esa anticipación no infringe ni sobrepasa el término previsto en la ley.</w:t>
      </w:r>
    </w:p>
    <w:p w14:paraId="55E5B5D7" w14:textId="77777777" w:rsidR="0099065F" w:rsidRPr="00C03938" w:rsidRDefault="0099065F" w:rsidP="00AA09B3">
      <w:pPr>
        <w:jc w:val="both"/>
        <w:rPr>
          <w:sz w:val="16"/>
          <w:szCs w:val="16"/>
        </w:rPr>
      </w:pPr>
      <w:r w:rsidRPr="00C03938">
        <w:rPr>
          <w:rFonts w:ascii="Palatino Linotype" w:hAnsi="Palatino Linotype"/>
          <w:sz w:val="16"/>
          <w:szCs w:val="16"/>
        </w:rPr>
        <w:t>Tesis: 2a. LXXIII/2012, Primera Sala, Décima Época, Semanario Judicial de la Federación. Libro XIII, Octubre de 2012, Tomo 3, pág. 2037.</w:t>
      </w:r>
    </w:p>
  </w:footnote>
  <w:footnote w:id="3">
    <w:p w14:paraId="6E2F641B" w14:textId="4C550303" w:rsidR="001002A8" w:rsidRPr="001002A8" w:rsidRDefault="001002A8" w:rsidP="001002A8">
      <w:pPr>
        <w:ind w:right="51"/>
        <w:jc w:val="both"/>
        <w:rPr>
          <w:rFonts w:ascii="Palatino Linotype" w:hAnsi="Palatino Linotype" w:cs="Arial"/>
          <w:i/>
          <w:color w:val="000000" w:themeColor="text1"/>
          <w:sz w:val="16"/>
          <w:szCs w:val="16"/>
        </w:rPr>
      </w:pPr>
      <w:r w:rsidRPr="001002A8">
        <w:rPr>
          <w:rStyle w:val="Refdenotaalpie"/>
          <w:sz w:val="16"/>
          <w:szCs w:val="16"/>
        </w:rPr>
        <w:footnoteRef/>
      </w:r>
      <w:r w:rsidRPr="001002A8">
        <w:rPr>
          <w:sz w:val="16"/>
          <w:szCs w:val="16"/>
        </w:rPr>
        <w:t xml:space="preserve"> </w:t>
      </w:r>
      <w:r w:rsidRPr="001002A8">
        <w:rPr>
          <w:rFonts w:ascii="Palatino Linotype" w:hAnsi="Palatino Linotype" w:cs="Arial"/>
          <w:b/>
          <w:bCs/>
          <w:i/>
          <w:color w:val="000000" w:themeColor="text1"/>
          <w:sz w:val="16"/>
          <w:szCs w:val="16"/>
        </w:rPr>
        <w:t xml:space="preserve">Artículo 12. </w:t>
      </w:r>
      <w:r w:rsidRPr="001002A8">
        <w:rPr>
          <w:rFonts w:ascii="Palatino Linotype" w:hAnsi="Palatino Linotype" w:cs="Arial"/>
          <w:i/>
          <w:color w:val="000000" w:themeColor="text1"/>
          <w:sz w:val="16"/>
          <w:szCs w:val="16"/>
        </w:rPr>
        <w:t>Quienes generen, recopilen, administren, manejen, procesen, archiven o conserven información pública serán responsables de la misma en los términos de las disposiciones jurídicas aplicables.</w:t>
      </w:r>
      <w:r>
        <w:rPr>
          <w:rFonts w:ascii="Palatino Linotype" w:hAnsi="Palatino Linotype" w:cs="Arial"/>
          <w:i/>
          <w:color w:val="000000" w:themeColor="text1"/>
          <w:sz w:val="16"/>
          <w:szCs w:val="16"/>
        </w:rPr>
        <w:t xml:space="preserve"> </w:t>
      </w:r>
      <w:r w:rsidRPr="001002A8">
        <w:rPr>
          <w:rFonts w:ascii="Palatino Linotype" w:hAnsi="Palatino Linotype" w:cs="Arial"/>
          <w:i/>
          <w:color w:val="000000" w:themeColor="text1"/>
          <w:sz w:val="16"/>
          <w:szCs w:val="16"/>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E3D4E33" w14:textId="60E475B4" w:rsidR="001002A8" w:rsidRDefault="001002A8">
      <w:pPr>
        <w:pStyle w:val="Textonotapie"/>
      </w:pPr>
    </w:p>
  </w:footnote>
  <w:footnote w:id="4">
    <w:p w14:paraId="492EE2C6" w14:textId="77777777" w:rsidR="005E5FD3" w:rsidRPr="00D577FA" w:rsidRDefault="005E5FD3" w:rsidP="005E5FD3">
      <w:pPr>
        <w:pStyle w:val="Textonotapie"/>
        <w:jc w:val="both"/>
        <w:rPr>
          <w:sz w:val="16"/>
          <w:szCs w:val="16"/>
        </w:rPr>
      </w:pPr>
      <w:r>
        <w:rPr>
          <w:rStyle w:val="Refdenotaalpie"/>
        </w:rPr>
        <w:footnoteRef/>
      </w:r>
      <w:r>
        <w:t xml:space="preserve"> </w:t>
      </w:r>
      <w:r w:rsidRPr="003170C1">
        <w:rPr>
          <w:rStyle w:val="Refdenotaalpie"/>
          <w:rFonts w:ascii="Palatino Linotype" w:hAnsi="Palatino Linotype"/>
          <w:sz w:val="18"/>
          <w:szCs w:val="18"/>
        </w:rPr>
        <w:footnoteRef/>
      </w:r>
      <w:r w:rsidRPr="003170C1">
        <w:rPr>
          <w:rFonts w:ascii="Palatino Linotype" w:hAnsi="Palatino Linotype"/>
          <w:sz w:val="18"/>
          <w:szCs w:val="18"/>
        </w:rPr>
        <w:t xml:space="preserve"> </w:t>
      </w:r>
      <w:r>
        <w:rPr>
          <w:rFonts w:ascii="Palatino Linotype" w:hAnsi="Palatino Linotype"/>
          <w:sz w:val="18"/>
          <w:szCs w:val="18"/>
        </w:rPr>
        <w:t>“L</w:t>
      </w:r>
      <w:r w:rsidRPr="00F51C27">
        <w:rPr>
          <w:rFonts w:ascii="Palatino Linotype" w:hAnsi="Palatino Linotype"/>
          <w:b/>
          <w:sz w:val="16"/>
          <w:szCs w:val="16"/>
        </w:rPr>
        <w:t>a incorporación de un trabajador a las listas de raya implica una temporalidad en la relación laboral, ya sea por obra o tiempo determinado, lapso en el cual, si bien está amparado por los beneficios que le conceda la ley, una vez concluido dicho periodo termina la relación de trabajo sin responsabilidad para el patrón</w:t>
      </w:r>
      <w:r w:rsidRPr="00F51C27">
        <w:rPr>
          <w:rFonts w:ascii="Palatino Linotype" w:hAnsi="Palatino Linotype"/>
          <w:sz w:val="16"/>
          <w:szCs w:val="16"/>
        </w:rPr>
        <w:t>; sin embargo, como en todo caso, es la situación específica la que orienta la naturaleza de los servicios prestados si un trabajador incluido en una lista de raya demanda su recategorización y acredita la realización de labores distintas a las contratadas, con mejor remuneración, mientras que la demandada, quien alegó la improcedencia respectiva por la incorporación del trabajador en las listas de raya, no demuestra que la relación laboral fue por obra o tiempo determinado, ello genera, por consecuencia, estimar que aquélla es permanente y, por tanto, la procedencia de la acción de recategorización.</w:t>
      </w:r>
      <w:r>
        <w:rPr>
          <w:rFonts w:ascii="Palatino Linotype" w:hAnsi="Palatino Linotype"/>
          <w:sz w:val="16"/>
          <w:szCs w:val="16"/>
        </w:rPr>
        <w:t>”</w:t>
      </w:r>
    </w:p>
  </w:footnote>
  <w:footnote w:id="5">
    <w:p w14:paraId="57456A2F" w14:textId="326D2BA5" w:rsidR="001F6D50" w:rsidRPr="001F6D50" w:rsidRDefault="001F6D50" w:rsidP="001F6D50">
      <w:pPr>
        <w:ind w:right="51"/>
        <w:jc w:val="both"/>
        <w:rPr>
          <w:rFonts w:ascii="Palatino Linotype" w:hAnsi="Palatino Linotype"/>
          <w:i/>
          <w:sz w:val="16"/>
          <w:szCs w:val="16"/>
        </w:rPr>
      </w:pPr>
      <w:r>
        <w:rPr>
          <w:rStyle w:val="Refdenotaalpie"/>
        </w:rPr>
        <w:footnoteRef/>
      </w:r>
      <w:r>
        <w:t xml:space="preserve"> </w:t>
      </w:r>
      <w:r w:rsidRPr="001F6D50">
        <w:rPr>
          <w:rFonts w:ascii="Palatino Linotype" w:hAnsi="Palatino Linotype"/>
          <w:i/>
          <w:sz w:val="16"/>
          <w:szCs w:val="16"/>
        </w:rPr>
        <w:t>“Artículo 32.- El Gobernador del Estado, por conducto del titular de la dependencia competente, presentará a la Legislatura la cuenta pública del Gobierno del Estado del ejercicio fiscal inmediato anterior, a más tardar el quince de mayo de cada año.</w:t>
      </w:r>
      <w:r>
        <w:rPr>
          <w:rFonts w:ascii="Palatino Linotype" w:hAnsi="Palatino Linotype"/>
          <w:i/>
          <w:sz w:val="16"/>
          <w:szCs w:val="16"/>
        </w:rPr>
        <w:t xml:space="preserve"> </w:t>
      </w:r>
      <w:r w:rsidRPr="001F6D50">
        <w:rPr>
          <w:rFonts w:ascii="Palatino Linotype" w:hAnsi="Palatino Linotype"/>
          <w:i/>
          <w:sz w:val="16"/>
          <w:szCs w:val="16"/>
        </w:rPr>
        <w:t>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w:t>
      </w:r>
    </w:p>
    <w:p w14:paraId="100C0F78" w14:textId="3815578B" w:rsidR="001F6D50" w:rsidRDefault="001F6D50">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99065F" w14:paraId="6B4E3B81" w14:textId="77777777" w:rsidTr="009D4854">
      <w:tc>
        <w:tcPr>
          <w:tcW w:w="2553" w:type="dxa"/>
          <w:vAlign w:val="center"/>
          <w:hideMark/>
        </w:tcPr>
        <w:p w14:paraId="0ABBC6C0" w14:textId="77777777" w:rsidR="0099065F" w:rsidRDefault="0099065F"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4EBC8AA0" w:rsidR="0099065F" w:rsidRDefault="0099065F" w:rsidP="00EA56D6">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03709/INFOEM/IP/RR/2018</w:t>
          </w:r>
        </w:p>
      </w:tc>
    </w:tr>
    <w:tr w:rsidR="0099065F" w14:paraId="31CB780F" w14:textId="77777777" w:rsidTr="009D4854">
      <w:trPr>
        <w:trHeight w:val="228"/>
      </w:trPr>
      <w:tc>
        <w:tcPr>
          <w:tcW w:w="2553" w:type="dxa"/>
          <w:vAlign w:val="center"/>
          <w:hideMark/>
        </w:tcPr>
        <w:p w14:paraId="4F49CB4A" w14:textId="6966D32E" w:rsidR="0099065F" w:rsidRDefault="0099065F"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69AC2C71" w:rsidR="0099065F" w:rsidRDefault="0099065F" w:rsidP="00EA56D6">
          <w:pPr>
            <w:jc w:val="both"/>
            <w:rPr>
              <w:rFonts w:ascii="Palatino Linotype" w:hAnsi="Palatino Linotype"/>
              <w:b/>
              <w:sz w:val="22"/>
              <w:szCs w:val="22"/>
              <w:lang w:val="es-ES_tradnl"/>
            </w:rPr>
          </w:pPr>
          <w:r>
            <w:rPr>
              <w:rFonts w:ascii="Palatino Linotype" w:hAnsi="Palatino Linotype"/>
              <w:b/>
              <w:sz w:val="22"/>
              <w:szCs w:val="22"/>
              <w:lang w:val="es-ES_tradnl"/>
            </w:rPr>
            <w:t>Sistema Municipal para el Desarrollo Integral de la Familia de Lerma</w:t>
          </w:r>
        </w:p>
      </w:tc>
    </w:tr>
    <w:tr w:rsidR="0099065F" w14:paraId="69050F56" w14:textId="77777777" w:rsidTr="009D4854">
      <w:tc>
        <w:tcPr>
          <w:tcW w:w="2553" w:type="dxa"/>
          <w:vAlign w:val="center"/>
          <w:hideMark/>
        </w:tcPr>
        <w:p w14:paraId="65C9B735" w14:textId="1BD9C7F4" w:rsidR="0099065F" w:rsidRDefault="0099065F"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6864B57" w14:textId="2596540D" w:rsidR="0099065F" w:rsidRDefault="0099065F" w:rsidP="009D4854">
          <w:pPr>
            <w:ind w:right="-533"/>
            <w:rPr>
              <w:rFonts w:ascii="Palatino Linotype" w:hAnsi="Palatino Linotype"/>
              <w:b/>
              <w:sz w:val="22"/>
              <w:szCs w:val="22"/>
              <w:lang w:val="es-ES_tradnl"/>
            </w:rPr>
          </w:pPr>
          <w:r w:rsidRPr="0021764E">
            <w:rPr>
              <w:rFonts w:ascii="Palatino Linotype" w:hAnsi="Palatino Linotype"/>
              <w:b/>
              <w:sz w:val="22"/>
              <w:szCs w:val="22"/>
            </w:rPr>
            <w:t>Javier Martínez Cruz</w:t>
          </w:r>
        </w:p>
      </w:tc>
    </w:tr>
  </w:tbl>
  <w:p w14:paraId="0F9141D0" w14:textId="6BE66C20" w:rsidR="0099065F" w:rsidRDefault="0099065F" w:rsidP="006F30F8">
    <w:pPr>
      <w:pStyle w:val="Encabezado"/>
      <w:tabs>
        <w:tab w:val="clear" w:pos="4252"/>
        <w:tab w:val="clear" w:pos="8504"/>
        <w:tab w:val="left" w:pos="2326"/>
      </w:tabs>
    </w:pPr>
    <w:r>
      <w:tab/>
    </w:r>
  </w:p>
  <w:p w14:paraId="23403E59" w14:textId="77777777" w:rsidR="0099065F" w:rsidRDefault="0099065F"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517AB7B5" w:rsidR="0099065F" w:rsidRDefault="0099065F" w:rsidP="00C47D1B">
    <w:pPr>
      <w:pStyle w:val="Encabezado"/>
      <w:jc w:val="both"/>
    </w:pPr>
    <w:r>
      <w:t xml:space="preserve">                                  </w:t>
    </w:r>
  </w:p>
  <w:tbl>
    <w:tblPr>
      <w:tblW w:w="6240" w:type="dxa"/>
      <w:tblInd w:w="3685" w:type="dxa"/>
      <w:tblLayout w:type="fixed"/>
      <w:tblLook w:val="04A0" w:firstRow="1" w:lastRow="0" w:firstColumn="1" w:lastColumn="0" w:noHBand="0" w:noVBand="1"/>
    </w:tblPr>
    <w:tblGrid>
      <w:gridCol w:w="2553"/>
      <w:gridCol w:w="3687"/>
    </w:tblGrid>
    <w:tr w:rsidR="0099065F" w14:paraId="477E149B" w14:textId="77777777" w:rsidTr="00C47D1B">
      <w:tc>
        <w:tcPr>
          <w:tcW w:w="2553" w:type="dxa"/>
          <w:vAlign w:val="center"/>
          <w:hideMark/>
        </w:tcPr>
        <w:p w14:paraId="5C0586E4" w14:textId="77777777" w:rsidR="0099065F" w:rsidRDefault="0099065F"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5748EA2A" w:rsidR="0099065F" w:rsidRPr="004440AC" w:rsidRDefault="0099065F" w:rsidP="00EA56D6">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03709/INFOEM/IP/RR/2018</w:t>
          </w:r>
        </w:p>
      </w:tc>
    </w:tr>
    <w:tr w:rsidR="0099065F" w14:paraId="5B5BE21C" w14:textId="77777777" w:rsidTr="00C47D1B">
      <w:tc>
        <w:tcPr>
          <w:tcW w:w="2553" w:type="dxa"/>
          <w:vAlign w:val="center"/>
          <w:hideMark/>
        </w:tcPr>
        <w:p w14:paraId="4AE96902" w14:textId="4E063913" w:rsidR="0099065F" w:rsidRDefault="0099065F"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35A1AF25" w:rsidR="0099065F" w:rsidRPr="004440AC" w:rsidRDefault="006C2A5C" w:rsidP="006C2A5C">
          <w:pPr>
            <w:rPr>
              <w:rFonts w:ascii="Palatino Linotype" w:hAnsi="Palatino Linotype"/>
              <w:b/>
              <w:sz w:val="22"/>
              <w:szCs w:val="22"/>
              <w:lang w:val="es-ES_tradnl"/>
            </w:rPr>
          </w:pPr>
          <w:r>
            <w:rPr>
              <w:rFonts w:ascii="Palatino Linotype" w:eastAsiaTheme="minorEastAsia" w:hAnsi="Palatino Linotype" w:cs="Arial"/>
              <w:b/>
              <w:color w:val="C00000"/>
              <w:sz w:val="22"/>
              <w:szCs w:val="22"/>
              <w:lang w:val="es-MX"/>
            </w:rPr>
            <w:t>Xxxxxxx Xxxxx Xxxxxxxxx</w:t>
          </w:r>
        </w:p>
      </w:tc>
    </w:tr>
    <w:tr w:rsidR="0099065F" w14:paraId="22601A11" w14:textId="77777777" w:rsidTr="00C47D1B">
      <w:trPr>
        <w:trHeight w:val="228"/>
      </w:trPr>
      <w:tc>
        <w:tcPr>
          <w:tcW w:w="2553" w:type="dxa"/>
          <w:vAlign w:val="center"/>
          <w:hideMark/>
        </w:tcPr>
        <w:p w14:paraId="6EFE221D" w14:textId="49C5F800" w:rsidR="0099065F" w:rsidRDefault="0099065F"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3B8EC370" w:rsidR="0099065F" w:rsidRPr="004440AC" w:rsidRDefault="0099065F" w:rsidP="00EA56D6">
          <w:pPr>
            <w:jc w:val="both"/>
            <w:rPr>
              <w:rFonts w:ascii="Palatino Linotype" w:hAnsi="Palatino Linotype"/>
              <w:b/>
              <w:sz w:val="22"/>
              <w:szCs w:val="22"/>
              <w:lang w:val="es-ES_tradnl"/>
            </w:rPr>
          </w:pPr>
          <w:r>
            <w:rPr>
              <w:rFonts w:ascii="Palatino Linotype" w:hAnsi="Palatino Linotype"/>
              <w:b/>
              <w:sz w:val="22"/>
              <w:szCs w:val="22"/>
              <w:lang w:val="es-ES_tradnl"/>
            </w:rPr>
            <w:t>Sistema Municipal para el Desarrollo Integral de la Familia de Lerma</w:t>
          </w:r>
        </w:p>
      </w:tc>
    </w:tr>
    <w:tr w:rsidR="0099065F" w14:paraId="2D6C630E" w14:textId="77777777" w:rsidTr="00C47D1B">
      <w:tc>
        <w:tcPr>
          <w:tcW w:w="2553" w:type="dxa"/>
          <w:vAlign w:val="center"/>
          <w:hideMark/>
        </w:tcPr>
        <w:p w14:paraId="5BD4C6DB" w14:textId="0AEF79C2" w:rsidR="0099065F" w:rsidRDefault="0099065F"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CDDA0BE" w14:textId="02A85023" w:rsidR="0099065F" w:rsidRPr="004440AC" w:rsidRDefault="0099065F" w:rsidP="00C47D1B">
          <w:pPr>
            <w:ind w:right="-533"/>
            <w:rPr>
              <w:rFonts w:ascii="Palatino Linotype" w:hAnsi="Palatino Linotype"/>
              <w:b/>
              <w:sz w:val="22"/>
              <w:szCs w:val="22"/>
              <w:lang w:val="es-ES_tradnl"/>
            </w:rPr>
          </w:pPr>
          <w:r w:rsidRPr="004440AC">
            <w:rPr>
              <w:rFonts w:ascii="Palatino Linotype" w:hAnsi="Palatino Linotype"/>
              <w:b/>
              <w:sz w:val="22"/>
              <w:szCs w:val="22"/>
            </w:rPr>
            <w:t>Javier Martínez Cruz</w:t>
          </w:r>
        </w:p>
      </w:tc>
    </w:tr>
  </w:tbl>
  <w:p w14:paraId="59DE3767" w14:textId="6FD10F8D" w:rsidR="0099065F" w:rsidRDefault="0099065F"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E273E6"/>
    <w:multiLevelType w:val="hybridMultilevel"/>
    <w:tmpl w:val="FF668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832ACA"/>
    <w:multiLevelType w:val="hybridMultilevel"/>
    <w:tmpl w:val="64D48D0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343C8E"/>
    <w:multiLevelType w:val="hybridMultilevel"/>
    <w:tmpl w:val="2BEAF57E"/>
    <w:lvl w:ilvl="0" w:tplc="8A28831A">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47137945"/>
    <w:multiLevelType w:val="hybridMultilevel"/>
    <w:tmpl w:val="59601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91E4CE0"/>
    <w:multiLevelType w:val="hybridMultilevel"/>
    <w:tmpl w:val="0476A48C"/>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49A0544C"/>
    <w:multiLevelType w:val="hybridMultilevel"/>
    <w:tmpl w:val="EFA08AC2"/>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773A8F"/>
    <w:multiLevelType w:val="hybridMultilevel"/>
    <w:tmpl w:val="5C0CD11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2B17E07"/>
    <w:multiLevelType w:val="hybridMultilevel"/>
    <w:tmpl w:val="3498FB36"/>
    <w:lvl w:ilvl="0" w:tplc="080A0001">
      <w:start w:val="1"/>
      <w:numFmt w:val="bullet"/>
      <w:lvlText w:val=""/>
      <w:lvlJc w:val="left"/>
      <w:pPr>
        <w:ind w:left="786" w:hanging="360"/>
      </w:pPr>
      <w:rPr>
        <w:rFonts w:ascii="Symbol" w:hAnsi="Symbol" w:hint="default"/>
        <w:b w:val="0"/>
      </w:rPr>
    </w:lvl>
    <w:lvl w:ilvl="1" w:tplc="080A0019">
      <w:start w:val="1"/>
      <w:numFmt w:val="lowerLetter"/>
      <w:lvlText w:val="%2."/>
      <w:lvlJc w:val="left"/>
      <w:pPr>
        <w:ind w:left="1566" w:hanging="360"/>
      </w:pPr>
    </w:lvl>
    <w:lvl w:ilvl="2" w:tplc="080A001B">
      <w:start w:val="1"/>
      <w:numFmt w:val="lowerRoman"/>
      <w:lvlText w:val="%3."/>
      <w:lvlJc w:val="right"/>
      <w:pPr>
        <w:ind w:left="2286" w:hanging="180"/>
      </w:pPr>
    </w:lvl>
    <w:lvl w:ilvl="3" w:tplc="080A000F">
      <w:start w:val="1"/>
      <w:numFmt w:val="decimal"/>
      <w:lvlText w:val="%4."/>
      <w:lvlJc w:val="left"/>
      <w:pPr>
        <w:ind w:left="3006" w:hanging="360"/>
      </w:pPr>
    </w:lvl>
    <w:lvl w:ilvl="4" w:tplc="080A0019">
      <w:start w:val="1"/>
      <w:numFmt w:val="lowerLetter"/>
      <w:lvlText w:val="%5."/>
      <w:lvlJc w:val="left"/>
      <w:pPr>
        <w:ind w:left="3726" w:hanging="360"/>
      </w:pPr>
    </w:lvl>
    <w:lvl w:ilvl="5" w:tplc="080A001B">
      <w:start w:val="1"/>
      <w:numFmt w:val="lowerRoman"/>
      <w:lvlText w:val="%6."/>
      <w:lvlJc w:val="right"/>
      <w:pPr>
        <w:ind w:left="4446" w:hanging="180"/>
      </w:pPr>
    </w:lvl>
    <w:lvl w:ilvl="6" w:tplc="080A000F">
      <w:start w:val="1"/>
      <w:numFmt w:val="decimal"/>
      <w:lvlText w:val="%7."/>
      <w:lvlJc w:val="left"/>
      <w:pPr>
        <w:ind w:left="5166" w:hanging="360"/>
      </w:pPr>
    </w:lvl>
    <w:lvl w:ilvl="7" w:tplc="080A0019">
      <w:start w:val="1"/>
      <w:numFmt w:val="lowerLetter"/>
      <w:lvlText w:val="%8."/>
      <w:lvlJc w:val="left"/>
      <w:pPr>
        <w:ind w:left="5886" w:hanging="360"/>
      </w:pPr>
    </w:lvl>
    <w:lvl w:ilvl="8" w:tplc="080A001B">
      <w:start w:val="1"/>
      <w:numFmt w:val="lowerRoman"/>
      <w:lvlText w:val="%9."/>
      <w:lvlJc w:val="right"/>
      <w:pPr>
        <w:ind w:left="6606" w:hanging="180"/>
      </w:pPr>
    </w:lvl>
  </w:abstractNum>
  <w:abstractNum w:abstractNumId="8" w15:restartNumberingAfterBreak="0">
    <w:nsid w:val="66923515"/>
    <w:multiLevelType w:val="hybridMultilevel"/>
    <w:tmpl w:val="2D382C58"/>
    <w:lvl w:ilvl="0" w:tplc="E26CDDC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EE519FB"/>
    <w:multiLevelType w:val="hybridMultilevel"/>
    <w:tmpl w:val="CFD262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
  </w:num>
  <w:num w:numId="3">
    <w:abstractNumId w:val="8"/>
  </w:num>
  <w:num w:numId="4">
    <w:abstractNumId w:val="0"/>
  </w:num>
  <w:num w:numId="5">
    <w:abstractNumId w:val="6"/>
  </w:num>
  <w:num w:numId="6">
    <w:abstractNumId w:val="4"/>
  </w:num>
  <w:num w:numId="7">
    <w:abstractNumId w:val="3"/>
  </w:num>
  <w:num w:numId="8">
    <w:abstractNumId w:val="9"/>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61F4"/>
    <w:rsid w:val="0000625E"/>
    <w:rsid w:val="000064FC"/>
    <w:rsid w:val="0000746A"/>
    <w:rsid w:val="000115F7"/>
    <w:rsid w:val="00012A5F"/>
    <w:rsid w:val="00012D1B"/>
    <w:rsid w:val="000151E0"/>
    <w:rsid w:val="000155EF"/>
    <w:rsid w:val="000163E2"/>
    <w:rsid w:val="00017BE1"/>
    <w:rsid w:val="00020A18"/>
    <w:rsid w:val="00021E8D"/>
    <w:rsid w:val="000239D7"/>
    <w:rsid w:val="00023C79"/>
    <w:rsid w:val="00024227"/>
    <w:rsid w:val="00024AE6"/>
    <w:rsid w:val="000252E9"/>
    <w:rsid w:val="00025532"/>
    <w:rsid w:val="00026705"/>
    <w:rsid w:val="00026D94"/>
    <w:rsid w:val="00027E08"/>
    <w:rsid w:val="00030E35"/>
    <w:rsid w:val="000314E8"/>
    <w:rsid w:val="0003385D"/>
    <w:rsid w:val="00035413"/>
    <w:rsid w:val="000354B7"/>
    <w:rsid w:val="000359D8"/>
    <w:rsid w:val="00035B1B"/>
    <w:rsid w:val="00035F2E"/>
    <w:rsid w:val="00036575"/>
    <w:rsid w:val="00036B8A"/>
    <w:rsid w:val="00041731"/>
    <w:rsid w:val="00041BCD"/>
    <w:rsid w:val="000423C7"/>
    <w:rsid w:val="0004471E"/>
    <w:rsid w:val="00045165"/>
    <w:rsid w:val="00045FD8"/>
    <w:rsid w:val="00047F41"/>
    <w:rsid w:val="00051773"/>
    <w:rsid w:val="0005205E"/>
    <w:rsid w:val="00053D74"/>
    <w:rsid w:val="00055938"/>
    <w:rsid w:val="00057073"/>
    <w:rsid w:val="00060CD1"/>
    <w:rsid w:val="000646E3"/>
    <w:rsid w:val="000667E0"/>
    <w:rsid w:val="00070A81"/>
    <w:rsid w:val="00071462"/>
    <w:rsid w:val="00071A99"/>
    <w:rsid w:val="00072D06"/>
    <w:rsid w:val="00074010"/>
    <w:rsid w:val="000752EF"/>
    <w:rsid w:val="00075D7A"/>
    <w:rsid w:val="0007730D"/>
    <w:rsid w:val="00077347"/>
    <w:rsid w:val="00077788"/>
    <w:rsid w:val="00077C21"/>
    <w:rsid w:val="00080FA4"/>
    <w:rsid w:val="0008195D"/>
    <w:rsid w:val="00083058"/>
    <w:rsid w:val="0008542A"/>
    <w:rsid w:val="00085C91"/>
    <w:rsid w:val="00087498"/>
    <w:rsid w:val="00087514"/>
    <w:rsid w:val="00090EBA"/>
    <w:rsid w:val="00091682"/>
    <w:rsid w:val="0009456A"/>
    <w:rsid w:val="00094E67"/>
    <w:rsid w:val="00097EF0"/>
    <w:rsid w:val="000A05A2"/>
    <w:rsid w:val="000A0D0B"/>
    <w:rsid w:val="000A1C9A"/>
    <w:rsid w:val="000A1E1F"/>
    <w:rsid w:val="000A351A"/>
    <w:rsid w:val="000A3A51"/>
    <w:rsid w:val="000A4EC4"/>
    <w:rsid w:val="000A515A"/>
    <w:rsid w:val="000A577A"/>
    <w:rsid w:val="000A5B28"/>
    <w:rsid w:val="000A6651"/>
    <w:rsid w:val="000A7C0E"/>
    <w:rsid w:val="000B0BF3"/>
    <w:rsid w:val="000B1437"/>
    <w:rsid w:val="000B2B61"/>
    <w:rsid w:val="000B2CE3"/>
    <w:rsid w:val="000B2FE2"/>
    <w:rsid w:val="000B3FFD"/>
    <w:rsid w:val="000B4E3D"/>
    <w:rsid w:val="000B5351"/>
    <w:rsid w:val="000B57CE"/>
    <w:rsid w:val="000B69A8"/>
    <w:rsid w:val="000B7B5A"/>
    <w:rsid w:val="000C16AF"/>
    <w:rsid w:val="000C1B34"/>
    <w:rsid w:val="000C3D4F"/>
    <w:rsid w:val="000C4453"/>
    <w:rsid w:val="000C54A3"/>
    <w:rsid w:val="000C72EB"/>
    <w:rsid w:val="000C7714"/>
    <w:rsid w:val="000C77C6"/>
    <w:rsid w:val="000C7C04"/>
    <w:rsid w:val="000D0395"/>
    <w:rsid w:val="000D07EC"/>
    <w:rsid w:val="000D4710"/>
    <w:rsid w:val="000D4D96"/>
    <w:rsid w:val="000D6B27"/>
    <w:rsid w:val="000D7676"/>
    <w:rsid w:val="000D7F38"/>
    <w:rsid w:val="000E08B8"/>
    <w:rsid w:val="000E1C85"/>
    <w:rsid w:val="000E462D"/>
    <w:rsid w:val="000E48C2"/>
    <w:rsid w:val="000E5560"/>
    <w:rsid w:val="000E59A1"/>
    <w:rsid w:val="000F1BBF"/>
    <w:rsid w:val="000F219C"/>
    <w:rsid w:val="000F2EB3"/>
    <w:rsid w:val="000F4598"/>
    <w:rsid w:val="000F71B5"/>
    <w:rsid w:val="000F7FE2"/>
    <w:rsid w:val="001002A8"/>
    <w:rsid w:val="0010152C"/>
    <w:rsid w:val="00101832"/>
    <w:rsid w:val="00103E4C"/>
    <w:rsid w:val="00104E08"/>
    <w:rsid w:val="00106146"/>
    <w:rsid w:val="00106B32"/>
    <w:rsid w:val="00107249"/>
    <w:rsid w:val="001073CC"/>
    <w:rsid w:val="00107584"/>
    <w:rsid w:val="00107A49"/>
    <w:rsid w:val="00107FC5"/>
    <w:rsid w:val="00110202"/>
    <w:rsid w:val="001110FC"/>
    <w:rsid w:val="00111A41"/>
    <w:rsid w:val="00111D7F"/>
    <w:rsid w:val="00112892"/>
    <w:rsid w:val="00114D4B"/>
    <w:rsid w:val="00114DDF"/>
    <w:rsid w:val="00115AAD"/>
    <w:rsid w:val="0012062D"/>
    <w:rsid w:val="00120D7C"/>
    <w:rsid w:val="001210A4"/>
    <w:rsid w:val="001219E7"/>
    <w:rsid w:val="00124762"/>
    <w:rsid w:val="00126994"/>
    <w:rsid w:val="00126F04"/>
    <w:rsid w:val="00127CCA"/>
    <w:rsid w:val="00130642"/>
    <w:rsid w:val="001306E4"/>
    <w:rsid w:val="00130BA7"/>
    <w:rsid w:val="00135D98"/>
    <w:rsid w:val="00136083"/>
    <w:rsid w:val="00141F78"/>
    <w:rsid w:val="00143967"/>
    <w:rsid w:val="001445AB"/>
    <w:rsid w:val="0014506E"/>
    <w:rsid w:val="00147E1D"/>
    <w:rsid w:val="00150789"/>
    <w:rsid w:val="00151D19"/>
    <w:rsid w:val="00152866"/>
    <w:rsid w:val="00153F8E"/>
    <w:rsid w:val="001543BC"/>
    <w:rsid w:val="0015502B"/>
    <w:rsid w:val="0015575F"/>
    <w:rsid w:val="00161160"/>
    <w:rsid w:val="00161B66"/>
    <w:rsid w:val="00161FC4"/>
    <w:rsid w:val="00162CA1"/>
    <w:rsid w:val="00163B98"/>
    <w:rsid w:val="00166139"/>
    <w:rsid w:val="001667F0"/>
    <w:rsid w:val="00167F89"/>
    <w:rsid w:val="00167F8F"/>
    <w:rsid w:val="001701C4"/>
    <w:rsid w:val="00170D88"/>
    <w:rsid w:val="00170E0A"/>
    <w:rsid w:val="00172089"/>
    <w:rsid w:val="001723BF"/>
    <w:rsid w:val="0017530C"/>
    <w:rsid w:val="0017555E"/>
    <w:rsid w:val="00175974"/>
    <w:rsid w:val="00175A2B"/>
    <w:rsid w:val="00177A27"/>
    <w:rsid w:val="00181594"/>
    <w:rsid w:val="00181791"/>
    <w:rsid w:val="00182E55"/>
    <w:rsid w:val="00183275"/>
    <w:rsid w:val="00184BC3"/>
    <w:rsid w:val="00184FBA"/>
    <w:rsid w:val="001852E0"/>
    <w:rsid w:val="00186B63"/>
    <w:rsid w:val="001871B2"/>
    <w:rsid w:val="001911CC"/>
    <w:rsid w:val="00191ACE"/>
    <w:rsid w:val="00193909"/>
    <w:rsid w:val="00196EF5"/>
    <w:rsid w:val="00197DA4"/>
    <w:rsid w:val="001A0542"/>
    <w:rsid w:val="001A05BA"/>
    <w:rsid w:val="001A0F86"/>
    <w:rsid w:val="001A1810"/>
    <w:rsid w:val="001A2131"/>
    <w:rsid w:val="001A2A37"/>
    <w:rsid w:val="001A2FF3"/>
    <w:rsid w:val="001A373A"/>
    <w:rsid w:val="001A4F68"/>
    <w:rsid w:val="001A7913"/>
    <w:rsid w:val="001B2379"/>
    <w:rsid w:val="001B3256"/>
    <w:rsid w:val="001B3C02"/>
    <w:rsid w:val="001B5099"/>
    <w:rsid w:val="001B6BDC"/>
    <w:rsid w:val="001B6E23"/>
    <w:rsid w:val="001C085B"/>
    <w:rsid w:val="001C0C3F"/>
    <w:rsid w:val="001C1CAE"/>
    <w:rsid w:val="001C304B"/>
    <w:rsid w:val="001C51A0"/>
    <w:rsid w:val="001C592C"/>
    <w:rsid w:val="001C5CD3"/>
    <w:rsid w:val="001D0631"/>
    <w:rsid w:val="001D064E"/>
    <w:rsid w:val="001D19AB"/>
    <w:rsid w:val="001D54C7"/>
    <w:rsid w:val="001D63C6"/>
    <w:rsid w:val="001E0ACB"/>
    <w:rsid w:val="001E1C02"/>
    <w:rsid w:val="001E39C4"/>
    <w:rsid w:val="001E3CA0"/>
    <w:rsid w:val="001E5309"/>
    <w:rsid w:val="001E64BE"/>
    <w:rsid w:val="001E766B"/>
    <w:rsid w:val="001F05C9"/>
    <w:rsid w:val="001F1B46"/>
    <w:rsid w:val="001F1F7D"/>
    <w:rsid w:val="001F20AB"/>
    <w:rsid w:val="001F2CA8"/>
    <w:rsid w:val="001F41FB"/>
    <w:rsid w:val="001F4E10"/>
    <w:rsid w:val="001F501F"/>
    <w:rsid w:val="001F6D50"/>
    <w:rsid w:val="0020054B"/>
    <w:rsid w:val="00201E21"/>
    <w:rsid w:val="00204C2A"/>
    <w:rsid w:val="00205361"/>
    <w:rsid w:val="00212FE4"/>
    <w:rsid w:val="00213228"/>
    <w:rsid w:val="0021442C"/>
    <w:rsid w:val="002155B0"/>
    <w:rsid w:val="00215922"/>
    <w:rsid w:val="00220958"/>
    <w:rsid w:val="00221545"/>
    <w:rsid w:val="00221D2C"/>
    <w:rsid w:val="00222F65"/>
    <w:rsid w:val="00223D0B"/>
    <w:rsid w:val="00225FCB"/>
    <w:rsid w:val="002278E9"/>
    <w:rsid w:val="00231269"/>
    <w:rsid w:val="0023264F"/>
    <w:rsid w:val="00233285"/>
    <w:rsid w:val="00233748"/>
    <w:rsid w:val="0023380E"/>
    <w:rsid w:val="002339A2"/>
    <w:rsid w:val="00233F88"/>
    <w:rsid w:val="00235FB4"/>
    <w:rsid w:val="00236E44"/>
    <w:rsid w:val="00241237"/>
    <w:rsid w:val="00242C4A"/>
    <w:rsid w:val="0024380A"/>
    <w:rsid w:val="0024404E"/>
    <w:rsid w:val="002440EB"/>
    <w:rsid w:val="002441D0"/>
    <w:rsid w:val="00244EEF"/>
    <w:rsid w:val="00251066"/>
    <w:rsid w:val="00251C63"/>
    <w:rsid w:val="002529ED"/>
    <w:rsid w:val="0025386B"/>
    <w:rsid w:val="002556CA"/>
    <w:rsid w:val="00255E4E"/>
    <w:rsid w:val="00256193"/>
    <w:rsid w:val="00257AA8"/>
    <w:rsid w:val="0026164E"/>
    <w:rsid w:val="0026271B"/>
    <w:rsid w:val="002629E7"/>
    <w:rsid w:val="002657BB"/>
    <w:rsid w:val="0026683E"/>
    <w:rsid w:val="00266A60"/>
    <w:rsid w:val="00267A6D"/>
    <w:rsid w:val="00276D8F"/>
    <w:rsid w:val="00276F2E"/>
    <w:rsid w:val="0027702B"/>
    <w:rsid w:val="00277F70"/>
    <w:rsid w:val="002817BA"/>
    <w:rsid w:val="00281EF2"/>
    <w:rsid w:val="00282135"/>
    <w:rsid w:val="00283308"/>
    <w:rsid w:val="002856DC"/>
    <w:rsid w:val="0028632C"/>
    <w:rsid w:val="002864D4"/>
    <w:rsid w:val="00286DC8"/>
    <w:rsid w:val="00290C42"/>
    <w:rsid w:val="00291A1A"/>
    <w:rsid w:val="00292786"/>
    <w:rsid w:val="002937C6"/>
    <w:rsid w:val="00293DE5"/>
    <w:rsid w:val="00293E07"/>
    <w:rsid w:val="00295078"/>
    <w:rsid w:val="00295C72"/>
    <w:rsid w:val="00295DE7"/>
    <w:rsid w:val="00297AB0"/>
    <w:rsid w:val="002A0448"/>
    <w:rsid w:val="002A28FE"/>
    <w:rsid w:val="002A3A7A"/>
    <w:rsid w:val="002A43B0"/>
    <w:rsid w:val="002A5EA5"/>
    <w:rsid w:val="002A6CC7"/>
    <w:rsid w:val="002B0A1D"/>
    <w:rsid w:val="002B0EF8"/>
    <w:rsid w:val="002B1708"/>
    <w:rsid w:val="002B2467"/>
    <w:rsid w:val="002B393B"/>
    <w:rsid w:val="002B45EF"/>
    <w:rsid w:val="002B4950"/>
    <w:rsid w:val="002B62AF"/>
    <w:rsid w:val="002B7622"/>
    <w:rsid w:val="002B7C06"/>
    <w:rsid w:val="002C053B"/>
    <w:rsid w:val="002C0C63"/>
    <w:rsid w:val="002C0F55"/>
    <w:rsid w:val="002C0F5C"/>
    <w:rsid w:val="002C4011"/>
    <w:rsid w:val="002C4537"/>
    <w:rsid w:val="002C4BC2"/>
    <w:rsid w:val="002C4EBB"/>
    <w:rsid w:val="002C4F45"/>
    <w:rsid w:val="002C6154"/>
    <w:rsid w:val="002C6432"/>
    <w:rsid w:val="002C77E4"/>
    <w:rsid w:val="002C7992"/>
    <w:rsid w:val="002D02DC"/>
    <w:rsid w:val="002D07B6"/>
    <w:rsid w:val="002D2486"/>
    <w:rsid w:val="002D46BF"/>
    <w:rsid w:val="002D508B"/>
    <w:rsid w:val="002D678A"/>
    <w:rsid w:val="002D6AD2"/>
    <w:rsid w:val="002E1D63"/>
    <w:rsid w:val="002E4EC0"/>
    <w:rsid w:val="002E5744"/>
    <w:rsid w:val="002E6172"/>
    <w:rsid w:val="002E6B74"/>
    <w:rsid w:val="002F1C4D"/>
    <w:rsid w:val="002F2653"/>
    <w:rsid w:val="002F2FB4"/>
    <w:rsid w:val="002F3910"/>
    <w:rsid w:val="002F3A84"/>
    <w:rsid w:val="002F411A"/>
    <w:rsid w:val="002F54A4"/>
    <w:rsid w:val="002F5A90"/>
    <w:rsid w:val="002F700E"/>
    <w:rsid w:val="002F78E8"/>
    <w:rsid w:val="003002F7"/>
    <w:rsid w:val="00302787"/>
    <w:rsid w:val="00302C06"/>
    <w:rsid w:val="00302FBC"/>
    <w:rsid w:val="00303BC7"/>
    <w:rsid w:val="00305480"/>
    <w:rsid w:val="00306589"/>
    <w:rsid w:val="00306B09"/>
    <w:rsid w:val="00306D3D"/>
    <w:rsid w:val="0030711C"/>
    <w:rsid w:val="00307186"/>
    <w:rsid w:val="00307275"/>
    <w:rsid w:val="0031046F"/>
    <w:rsid w:val="0031090D"/>
    <w:rsid w:val="0031395E"/>
    <w:rsid w:val="00313AFB"/>
    <w:rsid w:val="00314023"/>
    <w:rsid w:val="00314587"/>
    <w:rsid w:val="003156AE"/>
    <w:rsid w:val="00315780"/>
    <w:rsid w:val="00315891"/>
    <w:rsid w:val="00316240"/>
    <w:rsid w:val="00320B63"/>
    <w:rsid w:val="00321D72"/>
    <w:rsid w:val="00322AE2"/>
    <w:rsid w:val="00323623"/>
    <w:rsid w:val="00323995"/>
    <w:rsid w:val="00323CFF"/>
    <w:rsid w:val="00326AE6"/>
    <w:rsid w:val="00326DF2"/>
    <w:rsid w:val="00327357"/>
    <w:rsid w:val="0033030C"/>
    <w:rsid w:val="003339C3"/>
    <w:rsid w:val="00333C7C"/>
    <w:rsid w:val="003349F4"/>
    <w:rsid w:val="00335047"/>
    <w:rsid w:val="0033544E"/>
    <w:rsid w:val="003404F0"/>
    <w:rsid w:val="00340B86"/>
    <w:rsid w:val="0034164E"/>
    <w:rsid w:val="00342AE7"/>
    <w:rsid w:val="00345D3E"/>
    <w:rsid w:val="00347274"/>
    <w:rsid w:val="0034736C"/>
    <w:rsid w:val="00347F1F"/>
    <w:rsid w:val="00351CB7"/>
    <w:rsid w:val="00352FCD"/>
    <w:rsid w:val="003537DE"/>
    <w:rsid w:val="003541CA"/>
    <w:rsid w:val="003543B2"/>
    <w:rsid w:val="003555AA"/>
    <w:rsid w:val="003557C1"/>
    <w:rsid w:val="00355B75"/>
    <w:rsid w:val="0035716F"/>
    <w:rsid w:val="0036086E"/>
    <w:rsid w:val="00361B13"/>
    <w:rsid w:val="003633DD"/>
    <w:rsid w:val="003655C3"/>
    <w:rsid w:val="00366C6B"/>
    <w:rsid w:val="00367BBB"/>
    <w:rsid w:val="00367CE5"/>
    <w:rsid w:val="0037225D"/>
    <w:rsid w:val="003729E8"/>
    <w:rsid w:val="00373579"/>
    <w:rsid w:val="00374C7D"/>
    <w:rsid w:val="00374F4D"/>
    <w:rsid w:val="003756E8"/>
    <w:rsid w:val="00375BB0"/>
    <w:rsid w:val="00377B34"/>
    <w:rsid w:val="00382014"/>
    <w:rsid w:val="00384CD8"/>
    <w:rsid w:val="003A0C73"/>
    <w:rsid w:val="003A11DD"/>
    <w:rsid w:val="003A19EE"/>
    <w:rsid w:val="003A2B96"/>
    <w:rsid w:val="003A5891"/>
    <w:rsid w:val="003A5A6E"/>
    <w:rsid w:val="003A6186"/>
    <w:rsid w:val="003A7A6D"/>
    <w:rsid w:val="003A7E31"/>
    <w:rsid w:val="003B62A2"/>
    <w:rsid w:val="003B6A7C"/>
    <w:rsid w:val="003B72E9"/>
    <w:rsid w:val="003C375A"/>
    <w:rsid w:val="003C4A79"/>
    <w:rsid w:val="003C5222"/>
    <w:rsid w:val="003C5460"/>
    <w:rsid w:val="003C55F5"/>
    <w:rsid w:val="003C5A54"/>
    <w:rsid w:val="003C5BCA"/>
    <w:rsid w:val="003D1883"/>
    <w:rsid w:val="003D18A4"/>
    <w:rsid w:val="003D1ED1"/>
    <w:rsid w:val="003D25A4"/>
    <w:rsid w:val="003D489B"/>
    <w:rsid w:val="003D48A3"/>
    <w:rsid w:val="003D5101"/>
    <w:rsid w:val="003D61B0"/>
    <w:rsid w:val="003E0A67"/>
    <w:rsid w:val="003E0BFB"/>
    <w:rsid w:val="003E132A"/>
    <w:rsid w:val="003E5DB7"/>
    <w:rsid w:val="003E5F18"/>
    <w:rsid w:val="003E6D0E"/>
    <w:rsid w:val="003F09F0"/>
    <w:rsid w:val="003F2BA9"/>
    <w:rsid w:val="003F3041"/>
    <w:rsid w:val="003F3A6C"/>
    <w:rsid w:val="003F52C2"/>
    <w:rsid w:val="003F58C3"/>
    <w:rsid w:val="003F5CBA"/>
    <w:rsid w:val="003F61FF"/>
    <w:rsid w:val="003F733C"/>
    <w:rsid w:val="003F7346"/>
    <w:rsid w:val="0040233B"/>
    <w:rsid w:val="00404666"/>
    <w:rsid w:val="004053FB"/>
    <w:rsid w:val="00405A99"/>
    <w:rsid w:val="00410650"/>
    <w:rsid w:val="004106C1"/>
    <w:rsid w:val="004126F7"/>
    <w:rsid w:val="00413FC2"/>
    <w:rsid w:val="004140B9"/>
    <w:rsid w:val="00414AE6"/>
    <w:rsid w:val="00414EE8"/>
    <w:rsid w:val="00417006"/>
    <w:rsid w:val="0042006D"/>
    <w:rsid w:val="00422DF8"/>
    <w:rsid w:val="0042327C"/>
    <w:rsid w:val="00423786"/>
    <w:rsid w:val="00423D1D"/>
    <w:rsid w:val="00424241"/>
    <w:rsid w:val="00425620"/>
    <w:rsid w:val="004315B7"/>
    <w:rsid w:val="00431E02"/>
    <w:rsid w:val="0043317E"/>
    <w:rsid w:val="00433345"/>
    <w:rsid w:val="00434033"/>
    <w:rsid w:val="00434264"/>
    <w:rsid w:val="0043442A"/>
    <w:rsid w:val="00434D26"/>
    <w:rsid w:val="00435FB9"/>
    <w:rsid w:val="00436503"/>
    <w:rsid w:val="0043669C"/>
    <w:rsid w:val="0043670A"/>
    <w:rsid w:val="00437337"/>
    <w:rsid w:val="00437D10"/>
    <w:rsid w:val="00441BF3"/>
    <w:rsid w:val="004436A9"/>
    <w:rsid w:val="004436ED"/>
    <w:rsid w:val="00443FE0"/>
    <w:rsid w:val="004440AC"/>
    <w:rsid w:val="004443A2"/>
    <w:rsid w:val="00444919"/>
    <w:rsid w:val="0044547C"/>
    <w:rsid w:val="00446BB3"/>
    <w:rsid w:val="00446C36"/>
    <w:rsid w:val="00450869"/>
    <w:rsid w:val="00450F57"/>
    <w:rsid w:val="00451E4C"/>
    <w:rsid w:val="00451F5B"/>
    <w:rsid w:val="00452AF2"/>
    <w:rsid w:val="00453028"/>
    <w:rsid w:val="00453918"/>
    <w:rsid w:val="00455768"/>
    <w:rsid w:val="00456E2C"/>
    <w:rsid w:val="00457077"/>
    <w:rsid w:val="00457FC7"/>
    <w:rsid w:val="00461796"/>
    <w:rsid w:val="00461A0A"/>
    <w:rsid w:val="00461B3D"/>
    <w:rsid w:val="00462197"/>
    <w:rsid w:val="00462417"/>
    <w:rsid w:val="004645F5"/>
    <w:rsid w:val="00464624"/>
    <w:rsid w:val="00465E62"/>
    <w:rsid w:val="00467700"/>
    <w:rsid w:val="004677F9"/>
    <w:rsid w:val="004716B0"/>
    <w:rsid w:val="004716C4"/>
    <w:rsid w:val="00472460"/>
    <w:rsid w:val="004754E1"/>
    <w:rsid w:val="004763B5"/>
    <w:rsid w:val="00476A24"/>
    <w:rsid w:val="0047775E"/>
    <w:rsid w:val="00482683"/>
    <w:rsid w:val="00482731"/>
    <w:rsid w:val="0048286C"/>
    <w:rsid w:val="00483A0F"/>
    <w:rsid w:val="00484625"/>
    <w:rsid w:val="0048589D"/>
    <w:rsid w:val="004879E2"/>
    <w:rsid w:val="00487F15"/>
    <w:rsid w:val="004912A0"/>
    <w:rsid w:val="004928DE"/>
    <w:rsid w:val="00493E2F"/>
    <w:rsid w:val="00494CB5"/>
    <w:rsid w:val="004954D8"/>
    <w:rsid w:val="0049576C"/>
    <w:rsid w:val="00495836"/>
    <w:rsid w:val="004A0812"/>
    <w:rsid w:val="004A0EA8"/>
    <w:rsid w:val="004A14D9"/>
    <w:rsid w:val="004A21F6"/>
    <w:rsid w:val="004A4B61"/>
    <w:rsid w:val="004A6E0B"/>
    <w:rsid w:val="004A6EFE"/>
    <w:rsid w:val="004A70A0"/>
    <w:rsid w:val="004A79C5"/>
    <w:rsid w:val="004B1858"/>
    <w:rsid w:val="004B1A4B"/>
    <w:rsid w:val="004B2540"/>
    <w:rsid w:val="004B3D11"/>
    <w:rsid w:val="004B455B"/>
    <w:rsid w:val="004B4987"/>
    <w:rsid w:val="004B58C3"/>
    <w:rsid w:val="004B675F"/>
    <w:rsid w:val="004B72C5"/>
    <w:rsid w:val="004B7A1B"/>
    <w:rsid w:val="004C08BF"/>
    <w:rsid w:val="004C3804"/>
    <w:rsid w:val="004C3F96"/>
    <w:rsid w:val="004C45A2"/>
    <w:rsid w:val="004C56DE"/>
    <w:rsid w:val="004C7629"/>
    <w:rsid w:val="004C7701"/>
    <w:rsid w:val="004D088F"/>
    <w:rsid w:val="004D0A26"/>
    <w:rsid w:val="004D0EE4"/>
    <w:rsid w:val="004D30E1"/>
    <w:rsid w:val="004D482C"/>
    <w:rsid w:val="004D5AC0"/>
    <w:rsid w:val="004D5FEF"/>
    <w:rsid w:val="004D764F"/>
    <w:rsid w:val="004E1EBF"/>
    <w:rsid w:val="004E27AD"/>
    <w:rsid w:val="004E37B6"/>
    <w:rsid w:val="004E3AFD"/>
    <w:rsid w:val="004E4987"/>
    <w:rsid w:val="004E585B"/>
    <w:rsid w:val="004F227C"/>
    <w:rsid w:val="004F2CC0"/>
    <w:rsid w:val="004F3B64"/>
    <w:rsid w:val="004F5243"/>
    <w:rsid w:val="004F64AD"/>
    <w:rsid w:val="00501721"/>
    <w:rsid w:val="00503053"/>
    <w:rsid w:val="00505B26"/>
    <w:rsid w:val="0050606E"/>
    <w:rsid w:val="00507449"/>
    <w:rsid w:val="00511092"/>
    <w:rsid w:val="00511602"/>
    <w:rsid w:val="005119CD"/>
    <w:rsid w:val="00513EAE"/>
    <w:rsid w:val="005164B6"/>
    <w:rsid w:val="00516E6A"/>
    <w:rsid w:val="005206C8"/>
    <w:rsid w:val="005218EA"/>
    <w:rsid w:val="00521EE1"/>
    <w:rsid w:val="00523390"/>
    <w:rsid w:val="00523435"/>
    <w:rsid w:val="0052414D"/>
    <w:rsid w:val="00525A5B"/>
    <w:rsid w:val="0052638D"/>
    <w:rsid w:val="0053002A"/>
    <w:rsid w:val="00531ABD"/>
    <w:rsid w:val="00535560"/>
    <w:rsid w:val="00541397"/>
    <w:rsid w:val="005413A9"/>
    <w:rsid w:val="00542D8A"/>
    <w:rsid w:val="00544117"/>
    <w:rsid w:val="00544E0A"/>
    <w:rsid w:val="00551BA4"/>
    <w:rsid w:val="00552D59"/>
    <w:rsid w:val="00555595"/>
    <w:rsid w:val="005556E4"/>
    <w:rsid w:val="00557314"/>
    <w:rsid w:val="005624EC"/>
    <w:rsid w:val="0056316F"/>
    <w:rsid w:val="00564711"/>
    <w:rsid w:val="00565483"/>
    <w:rsid w:val="0056588E"/>
    <w:rsid w:val="00571391"/>
    <w:rsid w:val="005726F4"/>
    <w:rsid w:val="00573949"/>
    <w:rsid w:val="00573ECF"/>
    <w:rsid w:val="00577287"/>
    <w:rsid w:val="00577553"/>
    <w:rsid w:val="005777E0"/>
    <w:rsid w:val="0058269D"/>
    <w:rsid w:val="0058439D"/>
    <w:rsid w:val="00585149"/>
    <w:rsid w:val="00585C24"/>
    <w:rsid w:val="0058743A"/>
    <w:rsid w:val="005875A9"/>
    <w:rsid w:val="00590D33"/>
    <w:rsid w:val="005921E5"/>
    <w:rsid w:val="00592755"/>
    <w:rsid w:val="00593DB7"/>
    <w:rsid w:val="00594366"/>
    <w:rsid w:val="00594BC5"/>
    <w:rsid w:val="005954A5"/>
    <w:rsid w:val="005954E9"/>
    <w:rsid w:val="005A0040"/>
    <w:rsid w:val="005A119B"/>
    <w:rsid w:val="005A1564"/>
    <w:rsid w:val="005A232E"/>
    <w:rsid w:val="005A3328"/>
    <w:rsid w:val="005A52D3"/>
    <w:rsid w:val="005A6845"/>
    <w:rsid w:val="005A7138"/>
    <w:rsid w:val="005A7C3F"/>
    <w:rsid w:val="005B087C"/>
    <w:rsid w:val="005B112F"/>
    <w:rsid w:val="005B1FED"/>
    <w:rsid w:val="005B3B62"/>
    <w:rsid w:val="005B6938"/>
    <w:rsid w:val="005B6F32"/>
    <w:rsid w:val="005B7350"/>
    <w:rsid w:val="005C3943"/>
    <w:rsid w:val="005C5799"/>
    <w:rsid w:val="005C5929"/>
    <w:rsid w:val="005C6B17"/>
    <w:rsid w:val="005D1DF5"/>
    <w:rsid w:val="005D45A0"/>
    <w:rsid w:val="005D6415"/>
    <w:rsid w:val="005D7248"/>
    <w:rsid w:val="005D7B7C"/>
    <w:rsid w:val="005E0300"/>
    <w:rsid w:val="005E15A3"/>
    <w:rsid w:val="005E35A0"/>
    <w:rsid w:val="005E4975"/>
    <w:rsid w:val="005E4A3D"/>
    <w:rsid w:val="005E4F05"/>
    <w:rsid w:val="005E5859"/>
    <w:rsid w:val="005E5DC1"/>
    <w:rsid w:val="005E5FD3"/>
    <w:rsid w:val="005E67EC"/>
    <w:rsid w:val="005F178D"/>
    <w:rsid w:val="005F1FCF"/>
    <w:rsid w:val="005F2060"/>
    <w:rsid w:val="005F4281"/>
    <w:rsid w:val="005F4C5D"/>
    <w:rsid w:val="005F4DCE"/>
    <w:rsid w:val="005F557E"/>
    <w:rsid w:val="005F5725"/>
    <w:rsid w:val="00600733"/>
    <w:rsid w:val="006010BF"/>
    <w:rsid w:val="00601296"/>
    <w:rsid w:val="00601B42"/>
    <w:rsid w:val="006031FE"/>
    <w:rsid w:val="00603E10"/>
    <w:rsid w:val="006047FC"/>
    <w:rsid w:val="006048D2"/>
    <w:rsid w:val="00605233"/>
    <w:rsid w:val="00607550"/>
    <w:rsid w:val="00607726"/>
    <w:rsid w:val="006077EB"/>
    <w:rsid w:val="006079C9"/>
    <w:rsid w:val="006100A1"/>
    <w:rsid w:val="006104BE"/>
    <w:rsid w:val="0061110A"/>
    <w:rsid w:val="006112E3"/>
    <w:rsid w:val="00611F9E"/>
    <w:rsid w:val="00613D29"/>
    <w:rsid w:val="0061488D"/>
    <w:rsid w:val="0061663A"/>
    <w:rsid w:val="00621BE7"/>
    <w:rsid w:val="00623DDC"/>
    <w:rsid w:val="00623EA3"/>
    <w:rsid w:val="00624BDB"/>
    <w:rsid w:val="00625AFD"/>
    <w:rsid w:val="00625E1B"/>
    <w:rsid w:val="00627B5D"/>
    <w:rsid w:val="006302FD"/>
    <w:rsid w:val="00631C13"/>
    <w:rsid w:val="006325BF"/>
    <w:rsid w:val="0063373B"/>
    <w:rsid w:val="00633AB7"/>
    <w:rsid w:val="00634485"/>
    <w:rsid w:val="006345A0"/>
    <w:rsid w:val="006354DC"/>
    <w:rsid w:val="00635EAF"/>
    <w:rsid w:val="00636313"/>
    <w:rsid w:val="00637C16"/>
    <w:rsid w:val="00637FDB"/>
    <w:rsid w:val="00641BB7"/>
    <w:rsid w:val="006445D2"/>
    <w:rsid w:val="00645887"/>
    <w:rsid w:val="0064661F"/>
    <w:rsid w:val="00647094"/>
    <w:rsid w:val="006505D9"/>
    <w:rsid w:val="00653030"/>
    <w:rsid w:val="00655B83"/>
    <w:rsid w:val="00655F33"/>
    <w:rsid w:val="00656AB0"/>
    <w:rsid w:val="00656C59"/>
    <w:rsid w:val="006578C2"/>
    <w:rsid w:val="00661AC2"/>
    <w:rsid w:val="00661B36"/>
    <w:rsid w:val="00666655"/>
    <w:rsid w:val="00666C54"/>
    <w:rsid w:val="00667C8B"/>
    <w:rsid w:val="00667D3E"/>
    <w:rsid w:val="006742F8"/>
    <w:rsid w:val="006747B5"/>
    <w:rsid w:val="00675974"/>
    <w:rsid w:val="006803E8"/>
    <w:rsid w:val="00682656"/>
    <w:rsid w:val="00683EAC"/>
    <w:rsid w:val="00684EF6"/>
    <w:rsid w:val="00686279"/>
    <w:rsid w:val="00686A8A"/>
    <w:rsid w:val="006870C8"/>
    <w:rsid w:val="006878A4"/>
    <w:rsid w:val="00690415"/>
    <w:rsid w:val="0069305F"/>
    <w:rsid w:val="00694CB5"/>
    <w:rsid w:val="006954F2"/>
    <w:rsid w:val="006957B8"/>
    <w:rsid w:val="006A03CD"/>
    <w:rsid w:val="006A06FE"/>
    <w:rsid w:val="006A42D4"/>
    <w:rsid w:val="006A4E98"/>
    <w:rsid w:val="006A737B"/>
    <w:rsid w:val="006A77F3"/>
    <w:rsid w:val="006A7829"/>
    <w:rsid w:val="006A7D53"/>
    <w:rsid w:val="006B2A9B"/>
    <w:rsid w:val="006B2BA6"/>
    <w:rsid w:val="006B3E26"/>
    <w:rsid w:val="006B432D"/>
    <w:rsid w:val="006B4844"/>
    <w:rsid w:val="006B4A50"/>
    <w:rsid w:val="006B4B65"/>
    <w:rsid w:val="006B537E"/>
    <w:rsid w:val="006C1330"/>
    <w:rsid w:val="006C1711"/>
    <w:rsid w:val="006C24A5"/>
    <w:rsid w:val="006C24CD"/>
    <w:rsid w:val="006C2A5C"/>
    <w:rsid w:val="006C3292"/>
    <w:rsid w:val="006C5263"/>
    <w:rsid w:val="006C5282"/>
    <w:rsid w:val="006C60B5"/>
    <w:rsid w:val="006C7D68"/>
    <w:rsid w:val="006D07EA"/>
    <w:rsid w:val="006D16CB"/>
    <w:rsid w:val="006D1A5E"/>
    <w:rsid w:val="006D25FC"/>
    <w:rsid w:val="006D3F2C"/>
    <w:rsid w:val="006D64F9"/>
    <w:rsid w:val="006D7A2C"/>
    <w:rsid w:val="006E13E8"/>
    <w:rsid w:val="006E1421"/>
    <w:rsid w:val="006E307D"/>
    <w:rsid w:val="006E34B6"/>
    <w:rsid w:val="006E5FB5"/>
    <w:rsid w:val="006E60D7"/>
    <w:rsid w:val="006E6278"/>
    <w:rsid w:val="006E6389"/>
    <w:rsid w:val="006E65F1"/>
    <w:rsid w:val="006E662E"/>
    <w:rsid w:val="006E69AA"/>
    <w:rsid w:val="006E6EAC"/>
    <w:rsid w:val="006F1806"/>
    <w:rsid w:val="006F1C74"/>
    <w:rsid w:val="006F30F8"/>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E97"/>
    <w:rsid w:val="00712516"/>
    <w:rsid w:val="0071427E"/>
    <w:rsid w:val="0071646D"/>
    <w:rsid w:val="00716CE1"/>
    <w:rsid w:val="0072562F"/>
    <w:rsid w:val="00726DD1"/>
    <w:rsid w:val="00726FA5"/>
    <w:rsid w:val="00730313"/>
    <w:rsid w:val="00730BC4"/>
    <w:rsid w:val="00731D9B"/>
    <w:rsid w:val="00731DAB"/>
    <w:rsid w:val="00731F23"/>
    <w:rsid w:val="00732AE5"/>
    <w:rsid w:val="00733CB7"/>
    <w:rsid w:val="00734371"/>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50F05"/>
    <w:rsid w:val="00751311"/>
    <w:rsid w:val="00751330"/>
    <w:rsid w:val="00751E19"/>
    <w:rsid w:val="0075239A"/>
    <w:rsid w:val="00755299"/>
    <w:rsid w:val="00755944"/>
    <w:rsid w:val="00757444"/>
    <w:rsid w:val="00757D2A"/>
    <w:rsid w:val="00757F23"/>
    <w:rsid w:val="00764B6A"/>
    <w:rsid w:val="00766B6B"/>
    <w:rsid w:val="00767857"/>
    <w:rsid w:val="00767912"/>
    <w:rsid w:val="00770E29"/>
    <w:rsid w:val="00771F5E"/>
    <w:rsid w:val="0077203A"/>
    <w:rsid w:val="0077266E"/>
    <w:rsid w:val="00773601"/>
    <w:rsid w:val="00773EA1"/>
    <w:rsid w:val="007753ED"/>
    <w:rsid w:val="00775CB2"/>
    <w:rsid w:val="0077689F"/>
    <w:rsid w:val="0078030F"/>
    <w:rsid w:val="00782DD9"/>
    <w:rsid w:val="007830E3"/>
    <w:rsid w:val="00787DB5"/>
    <w:rsid w:val="0079361A"/>
    <w:rsid w:val="00794305"/>
    <w:rsid w:val="007A02EB"/>
    <w:rsid w:val="007A0327"/>
    <w:rsid w:val="007A11F1"/>
    <w:rsid w:val="007A1A5F"/>
    <w:rsid w:val="007A32BE"/>
    <w:rsid w:val="007A35F6"/>
    <w:rsid w:val="007A4E83"/>
    <w:rsid w:val="007A5F1A"/>
    <w:rsid w:val="007A7693"/>
    <w:rsid w:val="007B15EA"/>
    <w:rsid w:val="007B33CC"/>
    <w:rsid w:val="007B5B76"/>
    <w:rsid w:val="007B7166"/>
    <w:rsid w:val="007B755C"/>
    <w:rsid w:val="007C025F"/>
    <w:rsid w:val="007C09AA"/>
    <w:rsid w:val="007C0AFD"/>
    <w:rsid w:val="007C20AF"/>
    <w:rsid w:val="007C37F3"/>
    <w:rsid w:val="007C3D29"/>
    <w:rsid w:val="007C3E67"/>
    <w:rsid w:val="007C52B5"/>
    <w:rsid w:val="007C6783"/>
    <w:rsid w:val="007C6937"/>
    <w:rsid w:val="007C7E5A"/>
    <w:rsid w:val="007D0C6E"/>
    <w:rsid w:val="007D112D"/>
    <w:rsid w:val="007D1598"/>
    <w:rsid w:val="007D336B"/>
    <w:rsid w:val="007D5B23"/>
    <w:rsid w:val="007D7334"/>
    <w:rsid w:val="007E07A7"/>
    <w:rsid w:val="007E24F8"/>
    <w:rsid w:val="007E2D8C"/>
    <w:rsid w:val="007E3963"/>
    <w:rsid w:val="007E64E0"/>
    <w:rsid w:val="007E6A21"/>
    <w:rsid w:val="007F18A3"/>
    <w:rsid w:val="007F36DE"/>
    <w:rsid w:val="007F528B"/>
    <w:rsid w:val="007F53E3"/>
    <w:rsid w:val="007F5E7A"/>
    <w:rsid w:val="007F60E9"/>
    <w:rsid w:val="007F61DA"/>
    <w:rsid w:val="007F62D5"/>
    <w:rsid w:val="007F6BF7"/>
    <w:rsid w:val="007F7203"/>
    <w:rsid w:val="00800061"/>
    <w:rsid w:val="00800475"/>
    <w:rsid w:val="00800DDC"/>
    <w:rsid w:val="00801983"/>
    <w:rsid w:val="00801D34"/>
    <w:rsid w:val="00804137"/>
    <w:rsid w:val="00805A48"/>
    <w:rsid w:val="008063E2"/>
    <w:rsid w:val="00806A83"/>
    <w:rsid w:val="00807739"/>
    <w:rsid w:val="0080791A"/>
    <w:rsid w:val="008100C2"/>
    <w:rsid w:val="00810A48"/>
    <w:rsid w:val="00811637"/>
    <w:rsid w:val="00814930"/>
    <w:rsid w:val="00815752"/>
    <w:rsid w:val="008207CA"/>
    <w:rsid w:val="008223A5"/>
    <w:rsid w:val="008228A2"/>
    <w:rsid w:val="008235DE"/>
    <w:rsid w:val="008246C9"/>
    <w:rsid w:val="008254D3"/>
    <w:rsid w:val="00825CA4"/>
    <w:rsid w:val="00826018"/>
    <w:rsid w:val="00832DF8"/>
    <w:rsid w:val="008331EF"/>
    <w:rsid w:val="00833271"/>
    <w:rsid w:val="0083379F"/>
    <w:rsid w:val="0083402A"/>
    <w:rsid w:val="00834C20"/>
    <w:rsid w:val="00835546"/>
    <w:rsid w:val="00835741"/>
    <w:rsid w:val="008367D9"/>
    <w:rsid w:val="00836AD8"/>
    <w:rsid w:val="00837520"/>
    <w:rsid w:val="00840982"/>
    <w:rsid w:val="00841B13"/>
    <w:rsid w:val="008422A0"/>
    <w:rsid w:val="0084270E"/>
    <w:rsid w:val="00842C37"/>
    <w:rsid w:val="008437F2"/>
    <w:rsid w:val="00843AB9"/>
    <w:rsid w:val="00843C46"/>
    <w:rsid w:val="008442E6"/>
    <w:rsid w:val="00846E76"/>
    <w:rsid w:val="00850491"/>
    <w:rsid w:val="00851F8C"/>
    <w:rsid w:val="008531B2"/>
    <w:rsid w:val="0085526B"/>
    <w:rsid w:val="00856585"/>
    <w:rsid w:val="00856F7A"/>
    <w:rsid w:val="00857279"/>
    <w:rsid w:val="0085736B"/>
    <w:rsid w:val="00857B52"/>
    <w:rsid w:val="00861B32"/>
    <w:rsid w:val="00861DD8"/>
    <w:rsid w:val="008665F8"/>
    <w:rsid w:val="00867111"/>
    <w:rsid w:val="00867C9A"/>
    <w:rsid w:val="008701A1"/>
    <w:rsid w:val="008712EF"/>
    <w:rsid w:val="008718F3"/>
    <w:rsid w:val="0087246B"/>
    <w:rsid w:val="00872487"/>
    <w:rsid w:val="00872D3B"/>
    <w:rsid w:val="00873B3E"/>
    <w:rsid w:val="00874685"/>
    <w:rsid w:val="00874DC9"/>
    <w:rsid w:val="0087561C"/>
    <w:rsid w:val="00876615"/>
    <w:rsid w:val="0088137B"/>
    <w:rsid w:val="00882131"/>
    <w:rsid w:val="0088217A"/>
    <w:rsid w:val="008846F1"/>
    <w:rsid w:val="0088510A"/>
    <w:rsid w:val="00885CAF"/>
    <w:rsid w:val="00885CB3"/>
    <w:rsid w:val="008860BB"/>
    <w:rsid w:val="00886BFC"/>
    <w:rsid w:val="00887493"/>
    <w:rsid w:val="008900BC"/>
    <w:rsid w:val="0089164B"/>
    <w:rsid w:val="00891989"/>
    <w:rsid w:val="00892AFC"/>
    <w:rsid w:val="00892BC4"/>
    <w:rsid w:val="00893CC5"/>
    <w:rsid w:val="0089436A"/>
    <w:rsid w:val="00895C62"/>
    <w:rsid w:val="008A0C05"/>
    <w:rsid w:val="008A0CFD"/>
    <w:rsid w:val="008A2018"/>
    <w:rsid w:val="008A42B0"/>
    <w:rsid w:val="008A4982"/>
    <w:rsid w:val="008A6085"/>
    <w:rsid w:val="008A663F"/>
    <w:rsid w:val="008A7EBE"/>
    <w:rsid w:val="008B0803"/>
    <w:rsid w:val="008B1154"/>
    <w:rsid w:val="008B1273"/>
    <w:rsid w:val="008B1D10"/>
    <w:rsid w:val="008B2258"/>
    <w:rsid w:val="008B36C5"/>
    <w:rsid w:val="008B542E"/>
    <w:rsid w:val="008B590E"/>
    <w:rsid w:val="008B5BE2"/>
    <w:rsid w:val="008B6E93"/>
    <w:rsid w:val="008C04B3"/>
    <w:rsid w:val="008C0694"/>
    <w:rsid w:val="008C06D5"/>
    <w:rsid w:val="008C3158"/>
    <w:rsid w:val="008C3963"/>
    <w:rsid w:val="008C4415"/>
    <w:rsid w:val="008C4CFE"/>
    <w:rsid w:val="008D033C"/>
    <w:rsid w:val="008D0725"/>
    <w:rsid w:val="008D0B33"/>
    <w:rsid w:val="008D0B48"/>
    <w:rsid w:val="008D0D25"/>
    <w:rsid w:val="008D1526"/>
    <w:rsid w:val="008D2273"/>
    <w:rsid w:val="008D38EE"/>
    <w:rsid w:val="008D4B2A"/>
    <w:rsid w:val="008D75E7"/>
    <w:rsid w:val="008E094D"/>
    <w:rsid w:val="008E176A"/>
    <w:rsid w:val="008E2822"/>
    <w:rsid w:val="008E2982"/>
    <w:rsid w:val="008E4713"/>
    <w:rsid w:val="008E4F15"/>
    <w:rsid w:val="008E5BC1"/>
    <w:rsid w:val="008E7698"/>
    <w:rsid w:val="008E7709"/>
    <w:rsid w:val="008E7D11"/>
    <w:rsid w:val="008E7D60"/>
    <w:rsid w:val="008F0F17"/>
    <w:rsid w:val="008F10DA"/>
    <w:rsid w:val="008F148D"/>
    <w:rsid w:val="008F355E"/>
    <w:rsid w:val="008F4C62"/>
    <w:rsid w:val="008F5E3B"/>
    <w:rsid w:val="008F6B38"/>
    <w:rsid w:val="008F7CEB"/>
    <w:rsid w:val="008F7D25"/>
    <w:rsid w:val="00900226"/>
    <w:rsid w:val="00900C8D"/>
    <w:rsid w:val="009012C6"/>
    <w:rsid w:val="00902A1D"/>
    <w:rsid w:val="0090362D"/>
    <w:rsid w:val="00903ED1"/>
    <w:rsid w:val="009052E1"/>
    <w:rsid w:val="0090585F"/>
    <w:rsid w:val="00905A0D"/>
    <w:rsid w:val="0090665D"/>
    <w:rsid w:val="00911559"/>
    <w:rsid w:val="00913103"/>
    <w:rsid w:val="0091329D"/>
    <w:rsid w:val="00914FDF"/>
    <w:rsid w:val="0091599A"/>
    <w:rsid w:val="00916B08"/>
    <w:rsid w:val="00917B8D"/>
    <w:rsid w:val="00917EB1"/>
    <w:rsid w:val="00921109"/>
    <w:rsid w:val="00921436"/>
    <w:rsid w:val="009239BB"/>
    <w:rsid w:val="0092433B"/>
    <w:rsid w:val="00925CD5"/>
    <w:rsid w:val="00926B57"/>
    <w:rsid w:val="00930F79"/>
    <w:rsid w:val="0093143C"/>
    <w:rsid w:val="00931EF0"/>
    <w:rsid w:val="00932CFF"/>
    <w:rsid w:val="00932F08"/>
    <w:rsid w:val="00932FB2"/>
    <w:rsid w:val="009346F9"/>
    <w:rsid w:val="00935A0D"/>
    <w:rsid w:val="00936419"/>
    <w:rsid w:val="00937737"/>
    <w:rsid w:val="00940FFE"/>
    <w:rsid w:val="009411A0"/>
    <w:rsid w:val="00943B74"/>
    <w:rsid w:val="0094486F"/>
    <w:rsid w:val="00944CA2"/>
    <w:rsid w:val="009458C7"/>
    <w:rsid w:val="0094714C"/>
    <w:rsid w:val="009472B3"/>
    <w:rsid w:val="00947905"/>
    <w:rsid w:val="00947F35"/>
    <w:rsid w:val="009500DD"/>
    <w:rsid w:val="00951598"/>
    <w:rsid w:val="00952919"/>
    <w:rsid w:val="00954A59"/>
    <w:rsid w:val="009573BD"/>
    <w:rsid w:val="0096079C"/>
    <w:rsid w:val="0096089C"/>
    <w:rsid w:val="0096146C"/>
    <w:rsid w:val="00962E4E"/>
    <w:rsid w:val="00964E79"/>
    <w:rsid w:val="00964F37"/>
    <w:rsid w:val="0096576D"/>
    <w:rsid w:val="00966926"/>
    <w:rsid w:val="00966C2B"/>
    <w:rsid w:val="00967C2E"/>
    <w:rsid w:val="00971134"/>
    <w:rsid w:val="00971434"/>
    <w:rsid w:val="009737A5"/>
    <w:rsid w:val="00974437"/>
    <w:rsid w:val="00974C3A"/>
    <w:rsid w:val="00975A2A"/>
    <w:rsid w:val="00975D23"/>
    <w:rsid w:val="00975EB9"/>
    <w:rsid w:val="009763B8"/>
    <w:rsid w:val="00977454"/>
    <w:rsid w:val="00981F51"/>
    <w:rsid w:val="009837CB"/>
    <w:rsid w:val="00985240"/>
    <w:rsid w:val="009858EF"/>
    <w:rsid w:val="0099065F"/>
    <w:rsid w:val="0099075B"/>
    <w:rsid w:val="00990E7A"/>
    <w:rsid w:val="00991EC7"/>
    <w:rsid w:val="00992009"/>
    <w:rsid w:val="009925EC"/>
    <w:rsid w:val="009969DF"/>
    <w:rsid w:val="009A00BC"/>
    <w:rsid w:val="009A07EA"/>
    <w:rsid w:val="009A0F6D"/>
    <w:rsid w:val="009A13F2"/>
    <w:rsid w:val="009A1902"/>
    <w:rsid w:val="009A34EE"/>
    <w:rsid w:val="009A3ADA"/>
    <w:rsid w:val="009A4BD3"/>
    <w:rsid w:val="009A52D1"/>
    <w:rsid w:val="009A78A9"/>
    <w:rsid w:val="009B08DD"/>
    <w:rsid w:val="009B299F"/>
    <w:rsid w:val="009B29BB"/>
    <w:rsid w:val="009B3BD2"/>
    <w:rsid w:val="009B5319"/>
    <w:rsid w:val="009B55C4"/>
    <w:rsid w:val="009B6C33"/>
    <w:rsid w:val="009B6C5A"/>
    <w:rsid w:val="009B6EF8"/>
    <w:rsid w:val="009B7B7A"/>
    <w:rsid w:val="009C3731"/>
    <w:rsid w:val="009C4FE0"/>
    <w:rsid w:val="009C5252"/>
    <w:rsid w:val="009C64B7"/>
    <w:rsid w:val="009C6A35"/>
    <w:rsid w:val="009D00FC"/>
    <w:rsid w:val="009D023A"/>
    <w:rsid w:val="009D21FF"/>
    <w:rsid w:val="009D2860"/>
    <w:rsid w:val="009D3D61"/>
    <w:rsid w:val="009D4854"/>
    <w:rsid w:val="009D502B"/>
    <w:rsid w:val="009D5847"/>
    <w:rsid w:val="009D605C"/>
    <w:rsid w:val="009D6900"/>
    <w:rsid w:val="009D7015"/>
    <w:rsid w:val="009D7497"/>
    <w:rsid w:val="009E03BE"/>
    <w:rsid w:val="009E0480"/>
    <w:rsid w:val="009E11BB"/>
    <w:rsid w:val="009E1E5F"/>
    <w:rsid w:val="009E2222"/>
    <w:rsid w:val="009E2235"/>
    <w:rsid w:val="009E25E5"/>
    <w:rsid w:val="009E2747"/>
    <w:rsid w:val="009E2EEE"/>
    <w:rsid w:val="009E30D5"/>
    <w:rsid w:val="009E32EE"/>
    <w:rsid w:val="009E4D74"/>
    <w:rsid w:val="009E68BB"/>
    <w:rsid w:val="009E7036"/>
    <w:rsid w:val="009E7593"/>
    <w:rsid w:val="009F07F4"/>
    <w:rsid w:val="009F19E6"/>
    <w:rsid w:val="009F4D23"/>
    <w:rsid w:val="009F69BA"/>
    <w:rsid w:val="009F704F"/>
    <w:rsid w:val="00A00110"/>
    <w:rsid w:val="00A00BC6"/>
    <w:rsid w:val="00A014EE"/>
    <w:rsid w:val="00A037CB"/>
    <w:rsid w:val="00A0469A"/>
    <w:rsid w:val="00A05063"/>
    <w:rsid w:val="00A075F7"/>
    <w:rsid w:val="00A11324"/>
    <w:rsid w:val="00A13008"/>
    <w:rsid w:val="00A14237"/>
    <w:rsid w:val="00A14429"/>
    <w:rsid w:val="00A15FFD"/>
    <w:rsid w:val="00A16207"/>
    <w:rsid w:val="00A17875"/>
    <w:rsid w:val="00A17D0D"/>
    <w:rsid w:val="00A20F7B"/>
    <w:rsid w:val="00A2300C"/>
    <w:rsid w:val="00A234AD"/>
    <w:rsid w:val="00A25070"/>
    <w:rsid w:val="00A25AF8"/>
    <w:rsid w:val="00A27150"/>
    <w:rsid w:val="00A31F2A"/>
    <w:rsid w:val="00A32A88"/>
    <w:rsid w:val="00A35622"/>
    <w:rsid w:val="00A36ED5"/>
    <w:rsid w:val="00A41054"/>
    <w:rsid w:val="00A4197A"/>
    <w:rsid w:val="00A41E44"/>
    <w:rsid w:val="00A42D27"/>
    <w:rsid w:val="00A43472"/>
    <w:rsid w:val="00A43B64"/>
    <w:rsid w:val="00A4679F"/>
    <w:rsid w:val="00A47246"/>
    <w:rsid w:val="00A47C9E"/>
    <w:rsid w:val="00A51357"/>
    <w:rsid w:val="00A51D2C"/>
    <w:rsid w:val="00A52C18"/>
    <w:rsid w:val="00A536A0"/>
    <w:rsid w:val="00A5404F"/>
    <w:rsid w:val="00A55D42"/>
    <w:rsid w:val="00A55E21"/>
    <w:rsid w:val="00A57AFC"/>
    <w:rsid w:val="00A6004F"/>
    <w:rsid w:val="00A6220A"/>
    <w:rsid w:val="00A650DC"/>
    <w:rsid w:val="00A67754"/>
    <w:rsid w:val="00A717E4"/>
    <w:rsid w:val="00A744CF"/>
    <w:rsid w:val="00A757D4"/>
    <w:rsid w:val="00A76FB1"/>
    <w:rsid w:val="00A81140"/>
    <w:rsid w:val="00A8711C"/>
    <w:rsid w:val="00A900E2"/>
    <w:rsid w:val="00A92027"/>
    <w:rsid w:val="00A933EF"/>
    <w:rsid w:val="00A93B3D"/>
    <w:rsid w:val="00A94713"/>
    <w:rsid w:val="00A949F0"/>
    <w:rsid w:val="00A95947"/>
    <w:rsid w:val="00A96BC3"/>
    <w:rsid w:val="00A96EE6"/>
    <w:rsid w:val="00A96FD2"/>
    <w:rsid w:val="00A97959"/>
    <w:rsid w:val="00AA09B3"/>
    <w:rsid w:val="00AA19A7"/>
    <w:rsid w:val="00AA2C2B"/>
    <w:rsid w:val="00AA37FC"/>
    <w:rsid w:val="00AA44B0"/>
    <w:rsid w:val="00AA4B65"/>
    <w:rsid w:val="00AA57EF"/>
    <w:rsid w:val="00AA5F5D"/>
    <w:rsid w:val="00AB3F5E"/>
    <w:rsid w:val="00AB4396"/>
    <w:rsid w:val="00AB6036"/>
    <w:rsid w:val="00AB61CC"/>
    <w:rsid w:val="00AB66F0"/>
    <w:rsid w:val="00AB7491"/>
    <w:rsid w:val="00AC161D"/>
    <w:rsid w:val="00AC17F2"/>
    <w:rsid w:val="00AC20D8"/>
    <w:rsid w:val="00AC2D4B"/>
    <w:rsid w:val="00AC3EA4"/>
    <w:rsid w:val="00AC46E5"/>
    <w:rsid w:val="00AC5B93"/>
    <w:rsid w:val="00AC6E31"/>
    <w:rsid w:val="00AC74AC"/>
    <w:rsid w:val="00AD1C3D"/>
    <w:rsid w:val="00AD1D3D"/>
    <w:rsid w:val="00AD5C04"/>
    <w:rsid w:val="00AE013D"/>
    <w:rsid w:val="00AE34E5"/>
    <w:rsid w:val="00AE45EA"/>
    <w:rsid w:val="00AE5719"/>
    <w:rsid w:val="00AE5B7C"/>
    <w:rsid w:val="00AF16F8"/>
    <w:rsid w:val="00AF200E"/>
    <w:rsid w:val="00AF203D"/>
    <w:rsid w:val="00AF299E"/>
    <w:rsid w:val="00AF2AD6"/>
    <w:rsid w:val="00AF3B9F"/>
    <w:rsid w:val="00AF4BD7"/>
    <w:rsid w:val="00AF55A6"/>
    <w:rsid w:val="00AF621D"/>
    <w:rsid w:val="00AF65A0"/>
    <w:rsid w:val="00B0060F"/>
    <w:rsid w:val="00B03CE2"/>
    <w:rsid w:val="00B05E33"/>
    <w:rsid w:val="00B06BA1"/>
    <w:rsid w:val="00B11E6A"/>
    <w:rsid w:val="00B1522A"/>
    <w:rsid w:val="00B169F5"/>
    <w:rsid w:val="00B16FF2"/>
    <w:rsid w:val="00B21982"/>
    <w:rsid w:val="00B25866"/>
    <w:rsid w:val="00B25A6F"/>
    <w:rsid w:val="00B25BC6"/>
    <w:rsid w:val="00B322FC"/>
    <w:rsid w:val="00B33C2F"/>
    <w:rsid w:val="00B35432"/>
    <w:rsid w:val="00B369A6"/>
    <w:rsid w:val="00B373AD"/>
    <w:rsid w:val="00B41343"/>
    <w:rsid w:val="00B4134E"/>
    <w:rsid w:val="00B42775"/>
    <w:rsid w:val="00B42B2D"/>
    <w:rsid w:val="00B441CE"/>
    <w:rsid w:val="00B44DA3"/>
    <w:rsid w:val="00B5061D"/>
    <w:rsid w:val="00B5114C"/>
    <w:rsid w:val="00B518F7"/>
    <w:rsid w:val="00B51A2C"/>
    <w:rsid w:val="00B52026"/>
    <w:rsid w:val="00B5328A"/>
    <w:rsid w:val="00B5510F"/>
    <w:rsid w:val="00B57587"/>
    <w:rsid w:val="00B61DD1"/>
    <w:rsid w:val="00B623CE"/>
    <w:rsid w:val="00B63188"/>
    <w:rsid w:val="00B64BF6"/>
    <w:rsid w:val="00B662AD"/>
    <w:rsid w:val="00B70AD5"/>
    <w:rsid w:val="00B722A7"/>
    <w:rsid w:val="00B72ACE"/>
    <w:rsid w:val="00B7332C"/>
    <w:rsid w:val="00B73BC0"/>
    <w:rsid w:val="00B76233"/>
    <w:rsid w:val="00B76358"/>
    <w:rsid w:val="00B82000"/>
    <w:rsid w:val="00B84265"/>
    <w:rsid w:val="00B85D36"/>
    <w:rsid w:val="00B86A4A"/>
    <w:rsid w:val="00B86DC2"/>
    <w:rsid w:val="00B86E05"/>
    <w:rsid w:val="00B90397"/>
    <w:rsid w:val="00B90CBE"/>
    <w:rsid w:val="00B91560"/>
    <w:rsid w:val="00B91A02"/>
    <w:rsid w:val="00B91C28"/>
    <w:rsid w:val="00B92B46"/>
    <w:rsid w:val="00B92E1C"/>
    <w:rsid w:val="00B96729"/>
    <w:rsid w:val="00BA00A9"/>
    <w:rsid w:val="00BA0426"/>
    <w:rsid w:val="00BA1854"/>
    <w:rsid w:val="00BA1B7A"/>
    <w:rsid w:val="00BA2EE9"/>
    <w:rsid w:val="00BA3674"/>
    <w:rsid w:val="00BA36A5"/>
    <w:rsid w:val="00BA4B2C"/>
    <w:rsid w:val="00BA69F4"/>
    <w:rsid w:val="00BA7F80"/>
    <w:rsid w:val="00BB0CC2"/>
    <w:rsid w:val="00BB1A72"/>
    <w:rsid w:val="00BB2701"/>
    <w:rsid w:val="00BB2E4E"/>
    <w:rsid w:val="00BB37FC"/>
    <w:rsid w:val="00BB4B26"/>
    <w:rsid w:val="00BB6202"/>
    <w:rsid w:val="00BB7698"/>
    <w:rsid w:val="00BB78FC"/>
    <w:rsid w:val="00BC15AB"/>
    <w:rsid w:val="00BC250E"/>
    <w:rsid w:val="00BC30AA"/>
    <w:rsid w:val="00BC3FE1"/>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6BED"/>
    <w:rsid w:val="00BD7483"/>
    <w:rsid w:val="00BE097D"/>
    <w:rsid w:val="00BE0E74"/>
    <w:rsid w:val="00BE226E"/>
    <w:rsid w:val="00BE3B2F"/>
    <w:rsid w:val="00BE66D6"/>
    <w:rsid w:val="00BE67A1"/>
    <w:rsid w:val="00BE732D"/>
    <w:rsid w:val="00BF0540"/>
    <w:rsid w:val="00BF0748"/>
    <w:rsid w:val="00BF330A"/>
    <w:rsid w:val="00BF42CF"/>
    <w:rsid w:val="00BF469C"/>
    <w:rsid w:val="00BF685A"/>
    <w:rsid w:val="00BF6B39"/>
    <w:rsid w:val="00C0130F"/>
    <w:rsid w:val="00C0590E"/>
    <w:rsid w:val="00C06929"/>
    <w:rsid w:val="00C07FA9"/>
    <w:rsid w:val="00C10AEE"/>
    <w:rsid w:val="00C1122F"/>
    <w:rsid w:val="00C120C6"/>
    <w:rsid w:val="00C12C0F"/>
    <w:rsid w:val="00C134E5"/>
    <w:rsid w:val="00C13832"/>
    <w:rsid w:val="00C1424D"/>
    <w:rsid w:val="00C16490"/>
    <w:rsid w:val="00C17535"/>
    <w:rsid w:val="00C1778D"/>
    <w:rsid w:val="00C20E42"/>
    <w:rsid w:val="00C22635"/>
    <w:rsid w:val="00C22842"/>
    <w:rsid w:val="00C23048"/>
    <w:rsid w:val="00C23621"/>
    <w:rsid w:val="00C23792"/>
    <w:rsid w:val="00C265CC"/>
    <w:rsid w:val="00C273AE"/>
    <w:rsid w:val="00C27C1C"/>
    <w:rsid w:val="00C27C61"/>
    <w:rsid w:val="00C3109F"/>
    <w:rsid w:val="00C32280"/>
    <w:rsid w:val="00C34A6D"/>
    <w:rsid w:val="00C400E5"/>
    <w:rsid w:val="00C4201F"/>
    <w:rsid w:val="00C4317A"/>
    <w:rsid w:val="00C45222"/>
    <w:rsid w:val="00C46981"/>
    <w:rsid w:val="00C472F7"/>
    <w:rsid w:val="00C47D1B"/>
    <w:rsid w:val="00C503FF"/>
    <w:rsid w:val="00C505E8"/>
    <w:rsid w:val="00C51140"/>
    <w:rsid w:val="00C51346"/>
    <w:rsid w:val="00C515D8"/>
    <w:rsid w:val="00C51B23"/>
    <w:rsid w:val="00C53782"/>
    <w:rsid w:val="00C53E72"/>
    <w:rsid w:val="00C546A6"/>
    <w:rsid w:val="00C54BE5"/>
    <w:rsid w:val="00C56625"/>
    <w:rsid w:val="00C56A45"/>
    <w:rsid w:val="00C57553"/>
    <w:rsid w:val="00C6012D"/>
    <w:rsid w:val="00C61018"/>
    <w:rsid w:val="00C61355"/>
    <w:rsid w:val="00C636D0"/>
    <w:rsid w:val="00C66C9E"/>
    <w:rsid w:val="00C66CFB"/>
    <w:rsid w:val="00C673D1"/>
    <w:rsid w:val="00C716E5"/>
    <w:rsid w:val="00C731DC"/>
    <w:rsid w:val="00C7372B"/>
    <w:rsid w:val="00C73907"/>
    <w:rsid w:val="00C74C5A"/>
    <w:rsid w:val="00C76800"/>
    <w:rsid w:val="00C77CD0"/>
    <w:rsid w:val="00C80153"/>
    <w:rsid w:val="00C8083C"/>
    <w:rsid w:val="00C80F64"/>
    <w:rsid w:val="00C80F8C"/>
    <w:rsid w:val="00C8162E"/>
    <w:rsid w:val="00C81D68"/>
    <w:rsid w:val="00C828BE"/>
    <w:rsid w:val="00C82C57"/>
    <w:rsid w:val="00C8343C"/>
    <w:rsid w:val="00C84585"/>
    <w:rsid w:val="00C8497C"/>
    <w:rsid w:val="00C866A8"/>
    <w:rsid w:val="00C87926"/>
    <w:rsid w:val="00C90A72"/>
    <w:rsid w:val="00C91A3F"/>
    <w:rsid w:val="00C92091"/>
    <w:rsid w:val="00C92FA3"/>
    <w:rsid w:val="00C9414E"/>
    <w:rsid w:val="00C94EA7"/>
    <w:rsid w:val="00C95E47"/>
    <w:rsid w:val="00C963A0"/>
    <w:rsid w:val="00C9699D"/>
    <w:rsid w:val="00C9775A"/>
    <w:rsid w:val="00C97E22"/>
    <w:rsid w:val="00CA0F7D"/>
    <w:rsid w:val="00CA30DF"/>
    <w:rsid w:val="00CA456C"/>
    <w:rsid w:val="00CA460D"/>
    <w:rsid w:val="00CA666E"/>
    <w:rsid w:val="00CA66DF"/>
    <w:rsid w:val="00CA7476"/>
    <w:rsid w:val="00CA7C1E"/>
    <w:rsid w:val="00CA7FE3"/>
    <w:rsid w:val="00CB2A57"/>
    <w:rsid w:val="00CB63FB"/>
    <w:rsid w:val="00CB6D69"/>
    <w:rsid w:val="00CC0C5D"/>
    <w:rsid w:val="00CC0EE1"/>
    <w:rsid w:val="00CC22DD"/>
    <w:rsid w:val="00CC2BF2"/>
    <w:rsid w:val="00CC30A8"/>
    <w:rsid w:val="00CC3C9F"/>
    <w:rsid w:val="00CC4A8B"/>
    <w:rsid w:val="00CC5E23"/>
    <w:rsid w:val="00CC77E3"/>
    <w:rsid w:val="00CD2AE3"/>
    <w:rsid w:val="00CD4A97"/>
    <w:rsid w:val="00CD57CA"/>
    <w:rsid w:val="00CD6519"/>
    <w:rsid w:val="00CD7C46"/>
    <w:rsid w:val="00CD7DA9"/>
    <w:rsid w:val="00CD7E25"/>
    <w:rsid w:val="00CE05D4"/>
    <w:rsid w:val="00CE1592"/>
    <w:rsid w:val="00CE4301"/>
    <w:rsid w:val="00CE46FC"/>
    <w:rsid w:val="00CE4AA8"/>
    <w:rsid w:val="00CE657B"/>
    <w:rsid w:val="00CF3A3D"/>
    <w:rsid w:val="00CF58CF"/>
    <w:rsid w:val="00CF67F8"/>
    <w:rsid w:val="00CF6971"/>
    <w:rsid w:val="00CF6B0F"/>
    <w:rsid w:val="00CF78DB"/>
    <w:rsid w:val="00D01EDC"/>
    <w:rsid w:val="00D0248E"/>
    <w:rsid w:val="00D027E3"/>
    <w:rsid w:val="00D035FA"/>
    <w:rsid w:val="00D049A0"/>
    <w:rsid w:val="00D07F0D"/>
    <w:rsid w:val="00D11533"/>
    <w:rsid w:val="00D11F5B"/>
    <w:rsid w:val="00D12E08"/>
    <w:rsid w:val="00D14D6E"/>
    <w:rsid w:val="00D15398"/>
    <w:rsid w:val="00D1585E"/>
    <w:rsid w:val="00D15EDB"/>
    <w:rsid w:val="00D16EAC"/>
    <w:rsid w:val="00D17DCA"/>
    <w:rsid w:val="00D21482"/>
    <w:rsid w:val="00D236C3"/>
    <w:rsid w:val="00D24764"/>
    <w:rsid w:val="00D24A5F"/>
    <w:rsid w:val="00D269B7"/>
    <w:rsid w:val="00D2728D"/>
    <w:rsid w:val="00D278A7"/>
    <w:rsid w:val="00D31B06"/>
    <w:rsid w:val="00D31BFC"/>
    <w:rsid w:val="00D32B38"/>
    <w:rsid w:val="00D33B5C"/>
    <w:rsid w:val="00D35C16"/>
    <w:rsid w:val="00D371C6"/>
    <w:rsid w:val="00D372B2"/>
    <w:rsid w:val="00D407D5"/>
    <w:rsid w:val="00D4136B"/>
    <w:rsid w:val="00D41D70"/>
    <w:rsid w:val="00D42123"/>
    <w:rsid w:val="00D42175"/>
    <w:rsid w:val="00D42497"/>
    <w:rsid w:val="00D443AF"/>
    <w:rsid w:val="00D47351"/>
    <w:rsid w:val="00D473CC"/>
    <w:rsid w:val="00D47A9E"/>
    <w:rsid w:val="00D50580"/>
    <w:rsid w:val="00D50CDF"/>
    <w:rsid w:val="00D518E8"/>
    <w:rsid w:val="00D5257F"/>
    <w:rsid w:val="00D5288E"/>
    <w:rsid w:val="00D53645"/>
    <w:rsid w:val="00D547F7"/>
    <w:rsid w:val="00D553E6"/>
    <w:rsid w:val="00D5723A"/>
    <w:rsid w:val="00D63904"/>
    <w:rsid w:val="00D649B8"/>
    <w:rsid w:val="00D65DA3"/>
    <w:rsid w:val="00D66740"/>
    <w:rsid w:val="00D7015C"/>
    <w:rsid w:val="00D70B6F"/>
    <w:rsid w:val="00D71585"/>
    <w:rsid w:val="00D72B26"/>
    <w:rsid w:val="00D7492A"/>
    <w:rsid w:val="00D75214"/>
    <w:rsid w:val="00D77B71"/>
    <w:rsid w:val="00D83994"/>
    <w:rsid w:val="00D83CE5"/>
    <w:rsid w:val="00D85008"/>
    <w:rsid w:val="00D87A49"/>
    <w:rsid w:val="00D90475"/>
    <w:rsid w:val="00D9148A"/>
    <w:rsid w:val="00D91FB9"/>
    <w:rsid w:val="00D950A6"/>
    <w:rsid w:val="00D950EC"/>
    <w:rsid w:val="00D956AA"/>
    <w:rsid w:val="00D95EF8"/>
    <w:rsid w:val="00DA0B14"/>
    <w:rsid w:val="00DA0B77"/>
    <w:rsid w:val="00DA13FD"/>
    <w:rsid w:val="00DA1851"/>
    <w:rsid w:val="00DA299A"/>
    <w:rsid w:val="00DA31C0"/>
    <w:rsid w:val="00DA4C11"/>
    <w:rsid w:val="00DA5781"/>
    <w:rsid w:val="00DA63C9"/>
    <w:rsid w:val="00DA6B83"/>
    <w:rsid w:val="00DA6E68"/>
    <w:rsid w:val="00DB25BC"/>
    <w:rsid w:val="00DB2606"/>
    <w:rsid w:val="00DB5812"/>
    <w:rsid w:val="00DB7C2A"/>
    <w:rsid w:val="00DC0595"/>
    <w:rsid w:val="00DC10E2"/>
    <w:rsid w:val="00DC215D"/>
    <w:rsid w:val="00DC241A"/>
    <w:rsid w:val="00DC2975"/>
    <w:rsid w:val="00DC3E83"/>
    <w:rsid w:val="00DC60C7"/>
    <w:rsid w:val="00DC6415"/>
    <w:rsid w:val="00DC752F"/>
    <w:rsid w:val="00DD0FEA"/>
    <w:rsid w:val="00DD1B85"/>
    <w:rsid w:val="00DD324F"/>
    <w:rsid w:val="00DD36E9"/>
    <w:rsid w:val="00DD43B7"/>
    <w:rsid w:val="00DD4EA2"/>
    <w:rsid w:val="00DD6C50"/>
    <w:rsid w:val="00DD747F"/>
    <w:rsid w:val="00DE03DC"/>
    <w:rsid w:val="00DE0BC1"/>
    <w:rsid w:val="00DE1D18"/>
    <w:rsid w:val="00DE37CF"/>
    <w:rsid w:val="00DE3D5F"/>
    <w:rsid w:val="00DE3FBD"/>
    <w:rsid w:val="00DE5725"/>
    <w:rsid w:val="00DE71E4"/>
    <w:rsid w:val="00DE74D7"/>
    <w:rsid w:val="00DE7834"/>
    <w:rsid w:val="00DE7F9A"/>
    <w:rsid w:val="00DF0AB0"/>
    <w:rsid w:val="00DF0B40"/>
    <w:rsid w:val="00DF0D44"/>
    <w:rsid w:val="00DF10AC"/>
    <w:rsid w:val="00DF1223"/>
    <w:rsid w:val="00DF134A"/>
    <w:rsid w:val="00DF13C0"/>
    <w:rsid w:val="00DF1658"/>
    <w:rsid w:val="00DF20A4"/>
    <w:rsid w:val="00DF20D1"/>
    <w:rsid w:val="00DF29FB"/>
    <w:rsid w:val="00DF3014"/>
    <w:rsid w:val="00DF3CE0"/>
    <w:rsid w:val="00DF578F"/>
    <w:rsid w:val="00E01862"/>
    <w:rsid w:val="00E0197E"/>
    <w:rsid w:val="00E020A1"/>
    <w:rsid w:val="00E023C9"/>
    <w:rsid w:val="00E02A38"/>
    <w:rsid w:val="00E03758"/>
    <w:rsid w:val="00E05C70"/>
    <w:rsid w:val="00E05C8E"/>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538E"/>
    <w:rsid w:val="00E30119"/>
    <w:rsid w:val="00E33369"/>
    <w:rsid w:val="00E3370D"/>
    <w:rsid w:val="00E34890"/>
    <w:rsid w:val="00E36E31"/>
    <w:rsid w:val="00E36F5E"/>
    <w:rsid w:val="00E4041D"/>
    <w:rsid w:val="00E41A85"/>
    <w:rsid w:val="00E423B1"/>
    <w:rsid w:val="00E430A9"/>
    <w:rsid w:val="00E43B4A"/>
    <w:rsid w:val="00E45F6B"/>
    <w:rsid w:val="00E46FEC"/>
    <w:rsid w:val="00E47425"/>
    <w:rsid w:val="00E50233"/>
    <w:rsid w:val="00E52878"/>
    <w:rsid w:val="00E52A5F"/>
    <w:rsid w:val="00E5452C"/>
    <w:rsid w:val="00E54F16"/>
    <w:rsid w:val="00E5532F"/>
    <w:rsid w:val="00E55E95"/>
    <w:rsid w:val="00E56D08"/>
    <w:rsid w:val="00E56D19"/>
    <w:rsid w:val="00E619AC"/>
    <w:rsid w:val="00E61E9D"/>
    <w:rsid w:val="00E625A0"/>
    <w:rsid w:val="00E62DB9"/>
    <w:rsid w:val="00E640ED"/>
    <w:rsid w:val="00E64143"/>
    <w:rsid w:val="00E6514E"/>
    <w:rsid w:val="00E65A1F"/>
    <w:rsid w:val="00E65C80"/>
    <w:rsid w:val="00E66AC9"/>
    <w:rsid w:val="00E66CA0"/>
    <w:rsid w:val="00E71476"/>
    <w:rsid w:val="00E7373D"/>
    <w:rsid w:val="00E74EB3"/>
    <w:rsid w:val="00E805C5"/>
    <w:rsid w:val="00E81221"/>
    <w:rsid w:val="00E8169E"/>
    <w:rsid w:val="00E82030"/>
    <w:rsid w:val="00E82A53"/>
    <w:rsid w:val="00E83AF0"/>
    <w:rsid w:val="00E85072"/>
    <w:rsid w:val="00E85228"/>
    <w:rsid w:val="00E85BA8"/>
    <w:rsid w:val="00E86E4F"/>
    <w:rsid w:val="00E87ACA"/>
    <w:rsid w:val="00E906D5"/>
    <w:rsid w:val="00E94560"/>
    <w:rsid w:val="00E94E45"/>
    <w:rsid w:val="00E954B7"/>
    <w:rsid w:val="00E95D22"/>
    <w:rsid w:val="00EA4CD3"/>
    <w:rsid w:val="00EA56D6"/>
    <w:rsid w:val="00EA6925"/>
    <w:rsid w:val="00EA6D71"/>
    <w:rsid w:val="00EA713A"/>
    <w:rsid w:val="00EB1551"/>
    <w:rsid w:val="00EB1965"/>
    <w:rsid w:val="00EB29D3"/>
    <w:rsid w:val="00EB32A5"/>
    <w:rsid w:val="00EB3E96"/>
    <w:rsid w:val="00EB4AF6"/>
    <w:rsid w:val="00EB57EC"/>
    <w:rsid w:val="00EB5BD5"/>
    <w:rsid w:val="00EB648C"/>
    <w:rsid w:val="00EC0103"/>
    <w:rsid w:val="00EC35B4"/>
    <w:rsid w:val="00EC692E"/>
    <w:rsid w:val="00ED12AE"/>
    <w:rsid w:val="00ED3020"/>
    <w:rsid w:val="00ED4629"/>
    <w:rsid w:val="00ED4E84"/>
    <w:rsid w:val="00ED6A67"/>
    <w:rsid w:val="00ED7CAF"/>
    <w:rsid w:val="00ED7D9E"/>
    <w:rsid w:val="00EE16E2"/>
    <w:rsid w:val="00EE2C63"/>
    <w:rsid w:val="00EE4D23"/>
    <w:rsid w:val="00EE5B01"/>
    <w:rsid w:val="00EF00D9"/>
    <w:rsid w:val="00EF079E"/>
    <w:rsid w:val="00EF07E6"/>
    <w:rsid w:val="00EF0E89"/>
    <w:rsid w:val="00EF35FA"/>
    <w:rsid w:val="00EF3FA7"/>
    <w:rsid w:val="00EF4435"/>
    <w:rsid w:val="00EF507D"/>
    <w:rsid w:val="00EF6D71"/>
    <w:rsid w:val="00F00AB6"/>
    <w:rsid w:val="00F00CD5"/>
    <w:rsid w:val="00F00D29"/>
    <w:rsid w:val="00F01081"/>
    <w:rsid w:val="00F02049"/>
    <w:rsid w:val="00F0338A"/>
    <w:rsid w:val="00F0373D"/>
    <w:rsid w:val="00F03747"/>
    <w:rsid w:val="00F04F66"/>
    <w:rsid w:val="00F06568"/>
    <w:rsid w:val="00F069F1"/>
    <w:rsid w:val="00F11950"/>
    <w:rsid w:val="00F12A0E"/>
    <w:rsid w:val="00F134AC"/>
    <w:rsid w:val="00F16720"/>
    <w:rsid w:val="00F172EE"/>
    <w:rsid w:val="00F179D8"/>
    <w:rsid w:val="00F20045"/>
    <w:rsid w:val="00F20655"/>
    <w:rsid w:val="00F2098F"/>
    <w:rsid w:val="00F23DD7"/>
    <w:rsid w:val="00F2496F"/>
    <w:rsid w:val="00F252AC"/>
    <w:rsid w:val="00F25D1F"/>
    <w:rsid w:val="00F25EC1"/>
    <w:rsid w:val="00F26185"/>
    <w:rsid w:val="00F300EF"/>
    <w:rsid w:val="00F301C6"/>
    <w:rsid w:val="00F30F7B"/>
    <w:rsid w:val="00F322EA"/>
    <w:rsid w:val="00F32BCB"/>
    <w:rsid w:val="00F3329C"/>
    <w:rsid w:val="00F37C44"/>
    <w:rsid w:val="00F41380"/>
    <w:rsid w:val="00F414B3"/>
    <w:rsid w:val="00F4347B"/>
    <w:rsid w:val="00F43FEC"/>
    <w:rsid w:val="00F45839"/>
    <w:rsid w:val="00F4715B"/>
    <w:rsid w:val="00F47385"/>
    <w:rsid w:val="00F47EF8"/>
    <w:rsid w:val="00F5164C"/>
    <w:rsid w:val="00F533A1"/>
    <w:rsid w:val="00F552FA"/>
    <w:rsid w:val="00F567A8"/>
    <w:rsid w:val="00F574F8"/>
    <w:rsid w:val="00F576E4"/>
    <w:rsid w:val="00F600F2"/>
    <w:rsid w:val="00F6065B"/>
    <w:rsid w:val="00F63C1F"/>
    <w:rsid w:val="00F702B4"/>
    <w:rsid w:val="00F706F1"/>
    <w:rsid w:val="00F70E4A"/>
    <w:rsid w:val="00F743AF"/>
    <w:rsid w:val="00F75810"/>
    <w:rsid w:val="00F80496"/>
    <w:rsid w:val="00F80729"/>
    <w:rsid w:val="00F80996"/>
    <w:rsid w:val="00F81DCD"/>
    <w:rsid w:val="00F82380"/>
    <w:rsid w:val="00F84BAA"/>
    <w:rsid w:val="00F84D35"/>
    <w:rsid w:val="00F8725D"/>
    <w:rsid w:val="00F87384"/>
    <w:rsid w:val="00F907B2"/>
    <w:rsid w:val="00F90DE0"/>
    <w:rsid w:val="00F92058"/>
    <w:rsid w:val="00F923A7"/>
    <w:rsid w:val="00F944D7"/>
    <w:rsid w:val="00F97F78"/>
    <w:rsid w:val="00FA17C7"/>
    <w:rsid w:val="00FA2526"/>
    <w:rsid w:val="00FA43A4"/>
    <w:rsid w:val="00FA499D"/>
    <w:rsid w:val="00FA5129"/>
    <w:rsid w:val="00FA62D8"/>
    <w:rsid w:val="00FA7275"/>
    <w:rsid w:val="00FA7B5A"/>
    <w:rsid w:val="00FA7FF8"/>
    <w:rsid w:val="00FB1D39"/>
    <w:rsid w:val="00FB3A38"/>
    <w:rsid w:val="00FB48D6"/>
    <w:rsid w:val="00FB52E0"/>
    <w:rsid w:val="00FB59B6"/>
    <w:rsid w:val="00FC12AD"/>
    <w:rsid w:val="00FC17E0"/>
    <w:rsid w:val="00FC21B4"/>
    <w:rsid w:val="00FC3122"/>
    <w:rsid w:val="00FC3695"/>
    <w:rsid w:val="00FC5F9B"/>
    <w:rsid w:val="00FC687B"/>
    <w:rsid w:val="00FC698F"/>
    <w:rsid w:val="00FD0471"/>
    <w:rsid w:val="00FD0A75"/>
    <w:rsid w:val="00FD168C"/>
    <w:rsid w:val="00FD1DE6"/>
    <w:rsid w:val="00FD2092"/>
    <w:rsid w:val="00FD344E"/>
    <w:rsid w:val="00FD66EF"/>
    <w:rsid w:val="00FD6EAB"/>
    <w:rsid w:val="00FD7CD2"/>
    <w:rsid w:val="00FE021A"/>
    <w:rsid w:val="00FE1A69"/>
    <w:rsid w:val="00FE1B57"/>
    <w:rsid w:val="00FE1F79"/>
    <w:rsid w:val="00FE43BA"/>
    <w:rsid w:val="00FE5006"/>
    <w:rsid w:val="00FE517E"/>
    <w:rsid w:val="00FE5219"/>
    <w:rsid w:val="00FE5747"/>
    <w:rsid w:val="00FE612F"/>
    <w:rsid w:val="00FE6C02"/>
    <w:rsid w:val="00FE71F9"/>
    <w:rsid w:val="00FF0383"/>
    <w:rsid w:val="00FF0FB1"/>
    <w:rsid w:val="00FF49E6"/>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46A492E-179C-490E-96D0-562951482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87400.page"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ipomex.org.mx/ipo/lgt/indice/diflerma/remun.web"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if.lerma.gob.mx"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C5EF3-D5BA-4C30-AF8D-833A69182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4145</TotalTime>
  <Pages>32</Pages>
  <Words>7566</Words>
  <Characters>41618</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120</cp:revision>
  <cp:lastPrinted>2018-11-29T15:36:00Z</cp:lastPrinted>
  <dcterms:created xsi:type="dcterms:W3CDTF">2018-01-17T23:09:00Z</dcterms:created>
  <dcterms:modified xsi:type="dcterms:W3CDTF">2019-01-08T17:09:00Z</dcterms:modified>
</cp:coreProperties>
</file>