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5CB5" w:rsidRDefault="00EE5CB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4550B6">
        <w:rPr>
          <w:rFonts w:ascii="Palatino Linotype" w:eastAsia="Times New Roman" w:hAnsi="Palatino Linotype" w:cs="Arial"/>
          <w:color w:val="000000"/>
          <w:sz w:val="24"/>
          <w:szCs w:val="24"/>
          <w:lang w:eastAsia="es-MX"/>
        </w:rPr>
        <w:t>seis de diciembre</w:t>
      </w:r>
      <w:r w:rsidR="00E158AD">
        <w:rPr>
          <w:rFonts w:ascii="Palatino Linotype" w:eastAsia="Times New Roman" w:hAnsi="Palatino Linotype" w:cs="Arial"/>
          <w:color w:val="000000"/>
          <w:sz w:val="24"/>
          <w:szCs w:val="24"/>
          <w:lang w:eastAsia="es-MX"/>
        </w:rPr>
        <w:t xml:space="preserve"> de dos mil dieciocho</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E221C1">
        <w:rPr>
          <w:rFonts w:ascii="Palatino Linotype" w:hAnsi="Palatino Linotype" w:cs="Arial"/>
          <w:b/>
          <w:bCs/>
          <w:sz w:val="24"/>
          <w:lang w:eastAsia="es-MX"/>
        </w:rPr>
        <w:t>03</w:t>
      </w:r>
      <w:r w:rsidR="00570D3F">
        <w:rPr>
          <w:rFonts w:ascii="Palatino Linotype" w:hAnsi="Palatino Linotype" w:cs="Arial"/>
          <w:b/>
          <w:bCs/>
          <w:sz w:val="24"/>
          <w:lang w:eastAsia="es-MX"/>
        </w:rPr>
        <w:t>725</w:t>
      </w:r>
      <w:r w:rsidR="007E2959" w:rsidRPr="007E2959">
        <w:rPr>
          <w:rFonts w:ascii="Palatino Linotype" w:hAnsi="Palatino Linotype" w:cs="Arial"/>
          <w:b/>
          <w:bCs/>
          <w:sz w:val="24"/>
          <w:lang w:eastAsia="es-MX"/>
        </w:rPr>
        <w:t>/INFOEM/IP/RR/2018</w:t>
      </w:r>
      <w:r>
        <w:rPr>
          <w:rFonts w:ascii="Palatino Linotype" w:hAnsi="Palatino Linotype" w:cs="Arial"/>
          <w:sz w:val="24"/>
        </w:rPr>
        <w:t xml:space="preserve">, </w:t>
      </w:r>
      <w:r w:rsidR="00614FDD">
        <w:rPr>
          <w:rFonts w:ascii="Palatino Linotype" w:hAnsi="Palatino Linotype" w:cs="Arial"/>
          <w:sz w:val="24"/>
        </w:rPr>
        <w:t>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5D6879">
        <w:rPr>
          <w:rFonts w:ascii="Palatino Linotype" w:hAnsi="Palatino Linotype" w:cs="Arial"/>
          <w:b/>
          <w:sz w:val="24"/>
          <w:szCs w:val="24"/>
        </w:rPr>
        <w:t>XXXXXXXXXXXXX</w:t>
      </w:r>
      <w:bookmarkStart w:id="0" w:name="_GoBack"/>
      <w:bookmarkEnd w:id="0"/>
      <w:r w:rsidR="00EA0D06">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E221C1">
        <w:rPr>
          <w:rFonts w:ascii="Palatino Linotype" w:hAnsi="Palatino Linotype" w:cs="Arial"/>
          <w:sz w:val="24"/>
        </w:rPr>
        <w:t xml:space="preserve">emitida por </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570D3F" w:rsidRPr="00570D3F">
        <w:rPr>
          <w:rFonts w:ascii="Palatino Linotype" w:hAnsi="Palatino Linotype" w:cs="Arial"/>
          <w:b/>
          <w:sz w:val="24"/>
          <w:szCs w:val="24"/>
        </w:rPr>
        <w:t>Colegio de Educación Profesional Técnica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570D3F">
        <w:rPr>
          <w:rFonts w:ascii="Palatino Linotype" w:hAnsi="Palatino Linotype" w:cs="Arial"/>
          <w:sz w:val="24"/>
        </w:rPr>
        <w:t>veinticuatro de agosto</w:t>
      </w:r>
      <w:r w:rsidR="0012266D">
        <w:rPr>
          <w:rFonts w:ascii="Palatino Linotype" w:hAnsi="Palatino Linotype" w:cs="Arial"/>
          <w:sz w:val="24"/>
        </w:rPr>
        <w:t xml:space="preserve"> de dos mil dieciocho</w:t>
      </w:r>
      <w:r>
        <w:rPr>
          <w:rFonts w:ascii="Palatino Linotype" w:hAnsi="Palatino Linotype" w:cs="Arial"/>
          <w:sz w:val="24"/>
        </w:rPr>
        <w:t xml:space="preserve">, </w:t>
      </w:r>
      <w:r w:rsidR="00614FDD">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7E2959" w:rsidRPr="007E2959">
        <w:rPr>
          <w:rFonts w:ascii="Palatino Linotype" w:hAnsi="Palatino Linotype" w:cs="Arial"/>
          <w:b/>
          <w:sz w:val="24"/>
        </w:rPr>
        <w:t xml:space="preserve"> </w:t>
      </w:r>
      <w:r w:rsidR="00570D3F" w:rsidRPr="00570D3F">
        <w:rPr>
          <w:rFonts w:ascii="Palatino Linotype" w:hAnsi="Palatino Linotype" w:cs="Arial"/>
          <w:b/>
          <w:sz w:val="24"/>
        </w:rPr>
        <w:t>00047/CONALEP/IP/2018</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570D3F" w:rsidRPr="00570D3F">
        <w:rPr>
          <w:rFonts w:ascii="Palatino Linotype" w:hAnsi="Palatino Linotype"/>
          <w:i/>
          <w:color w:val="000000"/>
        </w:rPr>
        <w:t>1. ¿Cuál es nombre de la persona física o jurídica colectiva, responsable de la atención u operación de la cafetería escolar del “Plantel Toluca” del Colegio de Educación Profesional Técnica del Estado de México, que se encuentra ubicado en la Av. Fraternidad S/N, ex rancho “Los Uribe”, en la localidad de Santa Cruz Azcapotzaltongo, municipio de Toluca, Estado de México? 2. ¿Cuál fue el acto jurídico de autoridad y/o de servidor público, por el que, la persona de que se trate, accedió a la atención u operación de la cafetería escolar del “Plantel Toluca” del Colegio de Educación Profesional Técnica del Estado de México, que se encuentra ubicado en la Av. Fraternidad S/N, ex rancho “Los Uribe”, en la localidad de Santa Cruz Azcapotzaltongo, municipio de Toluca, Estado de México? 3. ¿Quién autorizó y con qué facultades, el acto jurídico por el que, la persona de que se trate, accedió a la atención u operación de la cafetería escolar del “Plantel Toluca” del Colegio de Educación Profesional Técnica del Estado de México, que se encuentra ubicado en la Av. Fraternidad S/N, ex rancho “Los Uribe”, en la localidad de Santa Cruz Azcapotzaltongo, municipio de Toluca, Estado de México? 4. ¿Cuál es la experiencia, formación técnica o capacidad profesional que tiene la persona de que se trate, para la atención u operación de la cafetería escolar del “Plantel Toluca” del Colegio de Educación Profesional Técnica del Estado de México, que se encuentra ubicado en la Av. Fraternidad S/N, ex rancho “Los Uribe”, en la localidad de Santa Cruz Azcapotzaltongo, municipio de Toluca, Estado de México? 5. Solicito se me expida copia simple de los documentos que integran el expediente o legajo del acto jurídico, por el que la autoridad y/o servidor público competentes autorizaron a la persona de que se trate, para la atención u operación de la cafetería escolar del “Plantel Toluca” del Colegio de Educación Profesional Técnica del Estado de México, que se encuentra ubicado en la Av. Fraternidad S/N, ex rancho “Los Uribe”, en la localidad de Santa Cruz Azcapotzaltongo, municipio de Toluca, Estado de México.</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994336" w:rsidRDefault="00E15E85" w:rsidP="007D276C">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3474F2">
        <w:rPr>
          <w:rFonts w:ascii="Palatino Linotype" w:hAnsi="Palatino Linotype" w:cs="Arial"/>
          <w:sz w:val="24"/>
        </w:rPr>
        <w:t xml:space="preserve">dio respuesta a la solicitud de información en fecha </w:t>
      </w:r>
      <w:r w:rsidR="00570D3F">
        <w:rPr>
          <w:rFonts w:ascii="Palatino Linotype" w:hAnsi="Palatino Linotype" w:cs="Arial"/>
          <w:sz w:val="24"/>
        </w:rPr>
        <w:t>catorce</w:t>
      </w:r>
      <w:r w:rsidR="003474F2">
        <w:rPr>
          <w:rFonts w:ascii="Palatino Linotype" w:hAnsi="Palatino Linotype" w:cs="Arial"/>
          <w:sz w:val="24"/>
        </w:rPr>
        <w:t xml:space="preserve"> de </w:t>
      </w:r>
      <w:r w:rsidR="00614FDD">
        <w:rPr>
          <w:rFonts w:ascii="Palatino Linotype" w:hAnsi="Palatino Linotype" w:cs="Arial"/>
          <w:sz w:val="24"/>
        </w:rPr>
        <w:t xml:space="preserve">septiembre </w:t>
      </w:r>
      <w:r w:rsidR="003474F2">
        <w:rPr>
          <w:rFonts w:ascii="Palatino Linotype" w:hAnsi="Palatino Linotype" w:cs="Arial"/>
          <w:sz w:val="24"/>
        </w:rPr>
        <w:t xml:space="preserve">de dos mil </w:t>
      </w:r>
      <w:r w:rsidR="003474F2">
        <w:rPr>
          <w:rFonts w:ascii="Palatino Linotype" w:hAnsi="Palatino Linotype" w:cs="Arial"/>
          <w:sz w:val="24"/>
        </w:rPr>
        <w:lastRenderedPageBreak/>
        <w:t xml:space="preserve">dieciocho, anexando así </w:t>
      </w:r>
      <w:r w:rsidR="00614FDD">
        <w:rPr>
          <w:rFonts w:ascii="Palatino Linotype" w:hAnsi="Palatino Linotype" w:cs="Arial"/>
          <w:sz w:val="24"/>
        </w:rPr>
        <w:t xml:space="preserve">el documento denominado </w:t>
      </w:r>
      <w:r w:rsidR="00614FDD" w:rsidRPr="00614FDD">
        <w:rPr>
          <w:rFonts w:ascii="Palatino Linotype" w:hAnsi="Palatino Linotype" w:cs="Arial"/>
          <w:sz w:val="24"/>
          <w:u w:val="single"/>
        </w:rPr>
        <w:t>“</w:t>
      </w:r>
      <w:r w:rsidR="00904265" w:rsidRPr="00904265">
        <w:rPr>
          <w:rFonts w:ascii="Palatino Linotype" w:hAnsi="Palatino Linotype" w:cs="Arial"/>
          <w:sz w:val="24"/>
          <w:u w:val="single"/>
        </w:rPr>
        <w:t>RESPUESTA OK.pdf</w:t>
      </w:r>
      <w:r w:rsidR="00614FDD" w:rsidRPr="00614FDD">
        <w:rPr>
          <w:rFonts w:ascii="Palatino Linotype" w:hAnsi="Palatino Linotype" w:cs="Arial"/>
          <w:sz w:val="24"/>
          <w:u w:val="single"/>
        </w:rPr>
        <w:t>”</w:t>
      </w:r>
      <w:r w:rsidR="00614FDD">
        <w:rPr>
          <w:rFonts w:ascii="Palatino Linotype" w:hAnsi="Palatino Linotype" w:cs="Arial"/>
          <w:sz w:val="24"/>
        </w:rPr>
        <w:t xml:space="preserve">, el cual se tiene por reproducido </w:t>
      </w:r>
      <w:r w:rsidR="003474F2">
        <w:rPr>
          <w:rFonts w:ascii="Palatino Linotype" w:hAnsi="Palatino Linotype" w:cs="Arial"/>
          <w:sz w:val="24"/>
        </w:rPr>
        <w:t>por economía procesal y ya que son del conocimiento de las partes.</w:t>
      </w:r>
    </w:p>
    <w:p w:rsidR="00570D3F" w:rsidRPr="00570D3F" w:rsidRDefault="00570D3F" w:rsidP="00570D3F">
      <w:pPr>
        <w:spacing w:before="240" w:line="360" w:lineRule="auto"/>
        <w:ind w:left="708"/>
        <w:jc w:val="both"/>
        <w:rPr>
          <w:rFonts w:ascii="Palatino Linotype" w:hAnsi="Palatino Linotype" w:cs="Arial"/>
          <w:i/>
          <w:sz w:val="24"/>
        </w:rPr>
      </w:pPr>
      <w:r w:rsidRPr="00570D3F">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70D3F" w:rsidRDefault="00570D3F" w:rsidP="00570D3F">
      <w:pPr>
        <w:spacing w:before="240" w:line="360" w:lineRule="auto"/>
        <w:ind w:left="708"/>
        <w:jc w:val="both"/>
        <w:rPr>
          <w:rFonts w:ascii="Palatino Linotype" w:hAnsi="Palatino Linotype" w:cs="Arial"/>
          <w:i/>
          <w:sz w:val="24"/>
        </w:rPr>
      </w:pPr>
      <w:r w:rsidRPr="00570D3F">
        <w:rPr>
          <w:rFonts w:ascii="Palatino Linotype" w:hAnsi="Palatino Linotype" w:cs="Arial"/>
          <w:i/>
          <w:sz w:val="24"/>
        </w:rPr>
        <w:t xml:space="preserve">En atención a su solicitud de información con folio número 00047/CONALEP/IP/2018 de fecha 24/08/2018, al respecto presento las respuestas a los cuestionamientos formulados: 1.- María Peregrina Carrillo Gallardo. 2.- Se refiere a un contrato de comodato regulado por el Código Civil en Título VII, Artículos 7.721 al 7.737. 3.- Se instrumentó un proceso de selección considerando al comodatario que venía prestando el servicio cuyo contrato venció el 31 de Mayo del 2018, y otros 2 externos, que en tiempo y forma manifestaron su interés en participar. La asignación de contrato estuvo a cargo de un cuerpo colegiado que se denominó “Comisión para la Evaluación, Dictaminación y Asignación de Comodatarios”, integrada por los titulares de Dirección General, Unidad Jurídica, Unidad de Información, Programación, Planeación y Evaluación; Subdirección de Administración y Finanzas y Coordinación de Adquisiciones, dicha Comisión evaluó los requisitos exigidos en las “Bases de Procedimiento para la Selección para Comodato de Servicio de Cafetería 2018” exhibidos por los participantes y como resultado de este proceso se designa a la persona antes citada para firmar el contrato correspondiente y hacerse cargo, del espacio y servicio indicado. El contrato se formaliza mediante la firma de la propia designada María Peregrina Gallardo y el titular de la Subdirección de Administración y Finanzas del CONALEP Estado de México; de </w:t>
      </w:r>
      <w:r w:rsidRPr="00570D3F">
        <w:rPr>
          <w:rFonts w:ascii="Palatino Linotype" w:hAnsi="Palatino Linotype" w:cs="Arial"/>
          <w:i/>
          <w:sz w:val="24"/>
        </w:rPr>
        <w:lastRenderedPageBreak/>
        <w:t>acuerdo a las facultades inherentes a su nombramiento. 4.- La experiencia del asignado para el comodato en cuestión, se acredita mediante la presentación en su propuesta de los documentos anexos y constancia de prestación de servicio de cafetería otorgada por la empresa “Entrenamiento Aéreo Especializado, asesoría y capacitación empresarial” de fecha 06 de Julio del 2018. 5.- Copia simple de: · Minuta procedimiento de selección. · Bases de procedimiento. · Carta de interés (participante). · Constancia de vista obligatoria. · Cédula Registro Federal de Contribuyentes (RFC) · Credencial INE del participante. · Escrito de ausencia de impedimentos. · Declaración informativa SAT. · Manifestación, capacidad comercial y técnica. · Propuesta de servicio · Manifiesto sobre cancelación anticipada y penas convencionales. · Manifiesto sobre cumplimiento de normas de salud. · Croquis de distribución de servicio. · Propuesta de menú básico · Contrato</w:t>
      </w:r>
      <w:r w:rsidR="00904265">
        <w:rPr>
          <w:rFonts w:ascii="Palatino Linotype" w:hAnsi="Palatino Linotype" w:cs="Arial"/>
          <w:i/>
          <w:sz w:val="24"/>
        </w:rPr>
        <w:t>.</w:t>
      </w:r>
    </w:p>
    <w:p w:rsidR="00904265" w:rsidRDefault="00904265" w:rsidP="00570D3F">
      <w:pPr>
        <w:spacing w:before="240" w:line="360" w:lineRule="auto"/>
        <w:ind w:left="708"/>
        <w:jc w:val="both"/>
        <w:rPr>
          <w:rFonts w:ascii="Palatino Linotype" w:hAnsi="Palatino Linotype" w:cs="Arial"/>
          <w:i/>
          <w:sz w:val="24"/>
        </w:rPr>
      </w:pPr>
    </w:p>
    <w:p w:rsidR="00E15E85" w:rsidRPr="00441A94" w:rsidRDefault="00E15E85" w:rsidP="00570D3F">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904265">
        <w:rPr>
          <w:rFonts w:ascii="Palatino Linotype" w:hAnsi="Palatino Linotype" w:cs="Arial"/>
          <w:sz w:val="24"/>
          <w:szCs w:val="24"/>
        </w:rPr>
        <w:t>tres de octubre</w:t>
      </w:r>
      <w:r w:rsidR="003474F2">
        <w:rPr>
          <w:rFonts w:ascii="Palatino Linotype" w:hAnsi="Palatino Linotype" w:cs="Arial"/>
          <w:sz w:val="24"/>
          <w:szCs w:val="24"/>
        </w:rPr>
        <w:t xml:space="preserve"> </w:t>
      </w:r>
      <w:r w:rsidR="007E2959">
        <w:rPr>
          <w:rFonts w:ascii="Palatino Linotype" w:hAnsi="Palatino Linotype" w:cs="Arial"/>
          <w:sz w:val="24"/>
          <w:szCs w:val="24"/>
        </w:rPr>
        <w:t>de dos mil dieciocho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3474F2">
        <w:rPr>
          <w:rFonts w:ascii="Palatino Linotype" w:hAnsi="Palatino Linotype" w:cs="Arial"/>
          <w:b/>
          <w:bCs/>
          <w:sz w:val="24"/>
          <w:szCs w:val="24"/>
          <w:lang w:eastAsia="es-MX"/>
        </w:rPr>
        <w:t>03</w:t>
      </w:r>
      <w:r w:rsidR="00904265">
        <w:rPr>
          <w:rFonts w:ascii="Palatino Linotype" w:hAnsi="Palatino Linotype" w:cs="Arial"/>
          <w:b/>
          <w:bCs/>
          <w:sz w:val="24"/>
          <w:szCs w:val="24"/>
          <w:lang w:eastAsia="es-MX"/>
        </w:rPr>
        <w:t>725</w:t>
      </w:r>
      <w:r w:rsidR="007E2959" w:rsidRPr="007E2959">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904265" w:rsidRDefault="00904265" w:rsidP="00E15E85">
      <w:pPr>
        <w:spacing w:before="240"/>
        <w:jc w:val="both"/>
        <w:rPr>
          <w:rFonts w:ascii="Palatino Linotype" w:hAnsi="Palatino Linotype" w:cs="Arial"/>
          <w:b/>
          <w:sz w:val="24"/>
        </w:rPr>
      </w:pP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904265" w:rsidRPr="00904265">
        <w:rPr>
          <w:rFonts w:ascii="Palatino Linotype" w:hAnsi="Palatino Linotype"/>
          <w:i/>
          <w:color w:val="000000"/>
        </w:rPr>
        <w:t xml:space="preserve">La respuesta incompleta y la entrega de información que no corresponde a lo solicitado, proporcionada por el Colegio de Educación Profesional Técnica del Estado de México, a la solicitud de acceso a la información pública número </w:t>
      </w:r>
      <w:r w:rsidR="00904265" w:rsidRPr="00904265">
        <w:rPr>
          <w:rFonts w:ascii="Palatino Linotype" w:hAnsi="Palatino Linotype"/>
          <w:i/>
          <w:color w:val="000000"/>
        </w:rPr>
        <w:lastRenderedPageBreak/>
        <w:t>0047/CONALEP/IP/2018, en fecha 14 de septiembre de 2018, respecto a la pregunta marcada con el número 3, de mi solicitud original de acceso a información pública.</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074A99" w:rsidRDefault="00074A9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904265" w:rsidRDefault="00904265" w:rsidP="00E15E85">
      <w:pPr>
        <w:spacing w:before="240"/>
        <w:jc w:val="both"/>
        <w:rPr>
          <w:rFonts w:ascii="Palatino Linotype" w:hAnsi="Palatino Linotype" w:cs="Arial"/>
          <w:sz w:val="24"/>
        </w:rPr>
      </w:pP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904265" w:rsidRPr="00904265">
        <w:rPr>
          <w:rFonts w:ascii="Palatino Linotype" w:hAnsi="Palatino Linotype" w:cs="Arial"/>
          <w:i/>
        </w:rPr>
        <w:t xml:space="preserve">El mi solicitud original, con el numeral 3, solicité: “3.- ¿Quién autorizó y con qué facultades, el acto jurídico por el que, la persona de que se trate, accedió a la atención u operación de la cafetería escolar del “Plantel Toluca” del Colegio de Educación Profesional Técnica del Estado de México, que se encuentra ubicado en la Av. Fraternidad S/N, ex rancho “Los Uribe”, en la localidad de Santa Cruz Azcapotzaltongo, municipio de Toluca, Estado de México?” En ese sentido, en la respuesta fue parcial, por virtud de que el Sujeto Obligado únicamente contestó que, quien autorizó el acto jurídico por el que, la persona correspondiente, accedió a la atención y operación de la cafetería escolar del “Plantel Toluca” del Colegio de Educación Profesional Técnica del Estado de México, que se encuentra ubicado en la Av. Fraternidad S/N, ex rancho “Los Uribe”, en la localidad de Santa Cruz Azcapotzaltongo, municipio de Toluca, Estado de México, fue el órgano colegiado denominado “Comisión para la Evaluación, Dictaminación y Asignación de Comodatarios” y no refiere con qué facultades actuó esta Comisión, es decir, bajo qué preceptos jurídicos de Derecho Público se fundamentó para autorizar el acto de que se trata. Si el Sujeto Obligado es un organismo público descentralizado o auxiliar, de la Administración Pública del Estado de México, debe contar con un marco jurídico de actuación, en el que expresamente se le faculte para realizar el acto jurídico consistente en autorizar a un particular para la atención u operación de la cafetería escolar del “Plantel Toluca” del Colegio de Educación Profesional Técnica del Estado de México, que se encuentra ubicado en la Av. Fraternidad S/N, ex rancho “Los Uribe”, en la localidad de Santa Cruz Azcapotzaltongo, municipio de Toluca, Estado de México; al no indicar las facultades que le correspondan, ha sido omiso, con el consiguiente incumplimiento de lo que dispone la Ley de la materia. En virtud de que este recurso lo interpongo por vía electrónica, en términos del último párrafo del artículo 180 de la Ley de Transparencia y Acceso a la Información Pública del </w:t>
      </w:r>
      <w:r w:rsidR="00904265" w:rsidRPr="00904265">
        <w:rPr>
          <w:rFonts w:ascii="Palatino Linotype" w:hAnsi="Palatino Linotype" w:cs="Arial"/>
          <w:i/>
        </w:rPr>
        <w:lastRenderedPageBreak/>
        <w:t>Estado de México y Municipios, obvio los requisitos a que se refieren las fracciones II, IV, VII y VIII de precepto jurídico invocado.</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904265">
        <w:rPr>
          <w:rFonts w:ascii="Palatino Linotype" w:hAnsi="Palatino Linotype" w:cs="Arial"/>
          <w:sz w:val="24"/>
          <w:szCs w:val="24"/>
        </w:rPr>
        <w:t>nueve de octubre</w:t>
      </w:r>
      <w:r>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rsidR="00074A99" w:rsidRDefault="00074A99"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904265"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904265">
        <w:rPr>
          <w:rFonts w:ascii="Palatino Linotype" w:hAnsi="Palatino Linotype" w:cs="Arial"/>
          <w:sz w:val="24"/>
          <w:szCs w:val="24"/>
        </w:rPr>
        <w:t>en fecha dieciocho de octubre de dos mil dieciocho presentó su informe justificado.</w:t>
      </w:r>
    </w:p>
    <w:p w:rsidR="00E15E85" w:rsidRDefault="0090426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1C7069">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Pr>
          <w:rFonts w:ascii="Palatino Linotype" w:hAnsi="Palatino Linotype" w:cs="Arial"/>
          <w:sz w:val="24"/>
          <w:szCs w:val="24"/>
        </w:rPr>
        <w:t>dieci</w:t>
      </w:r>
      <w:r w:rsidR="00614FDD">
        <w:rPr>
          <w:rFonts w:ascii="Palatino Linotype" w:hAnsi="Palatino Linotype" w:cs="Arial"/>
          <w:sz w:val="24"/>
          <w:szCs w:val="24"/>
        </w:rPr>
        <w:t>nueve de octubre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E15E85" w:rsidRDefault="00E15E85"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rsidR="00904265" w:rsidRDefault="00904265" w:rsidP="00E15E85">
      <w:pPr>
        <w:spacing w:before="240" w:line="360" w:lineRule="auto"/>
        <w:jc w:val="center"/>
        <w:rPr>
          <w:rFonts w:ascii="Palatino Linotype" w:hAnsi="Palatino Linotype" w:cs="Arial"/>
          <w:b/>
          <w:sz w:val="24"/>
        </w:rPr>
      </w:pP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904265">
        <w:rPr>
          <w:rFonts w:ascii="Palatino Linotype" w:hAnsi="Palatino Linotype" w:cs="Arial"/>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w:t>
      </w:r>
      <w:r>
        <w:rPr>
          <w:rFonts w:ascii="Palatino Linotype" w:hAnsi="Palatino Linotype" w:cs="Arial"/>
        </w:rPr>
        <w:lastRenderedPageBreak/>
        <w:t xml:space="preserve">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sz w:val="28"/>
        </w:rPr>
      </w:pP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53B08" w:rsidRDefault="002902D7" w:rsidP="005329E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Ahora bien, en primer término es menester señala</w:t>
      </w:r>
      <w:r w:rsidR="00BA326F">
        <w:rPr>
          <w:rFonts w:ascii="Palatino Linotype" w:hAnsi="Palatino Linotype"/>
          <w:sz w:val="24"/>
          <w:szCs w:val="24"/>
        </w:rPr>
        <w:t xml:space="preserve">r que el hoy recurrente realizo una solicitud de información </w:t>
      </w:r>
      <w:r w:rsidR="008C1FED">
        <w:rPr>
          <w:rFonts w:ascii="Palatino Linotype" w:hAnsi="Palatino Linotype"/>
          <w:sz w:val="24"/>
          <w:szCs w:val="24"/>
        </w:rPr>
        <w:t>requiriéndole al sujeto obligado información en el tenor siguiente, respecto del Plantel Toluca del Colegio de Educación Profesional Técnica del Estado de México, que se encuentra ubicado en la Av. Fraternidad S/N, ex rancho “Los Uribe”, en la localidad Santa Cruz Azcapotzaltongo, municipio de Toluca, Estado de México</w:t>
      </w:r>
      <w:r w:rsidR="00BA326F">
        <w:rPr>
          <w:rFonts w:ascii="Palatino Linotype" w:hAnsi="Palatino Linotype"/>
          <w:sz w:val="24"/>
          <w:szCs w:val="24"/>
        </w:rPr>
        <w:t>:</w:t>
      </w:r>
    </w:p>
    <w:p w:rsidR="0090345C" w:rsidRDefault="0090345C" w:rsidP="0090345C">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Nombre de la persona física o jurídica colectiva, responsable de la atención de la cafetería escolar.</w:t>
      </w:r>
    </w:p>
    <w:p w:rsidR="0090345C" w:rsidRDefault="0090345C" w:rsidP="0090345C">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Cual fue el acto jurídico de autoridad y/o servidor público, por el que, la persona de que se trate, accedió a la atención u operación de la cafetería escolar.</w:t>
      </w:r>
    </w:p>
    <w:p w:rsidR="0090345C" w:rsidRDefault="0090345C" w:rsidP="0090345C">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Quien autorizo y con qué facultades, el acto jurídico por el que, la persona de que se trate, accedió a la atención u operación de la cafetería escolar.</w:t>
      </w:r>
    </w:p>
    <w:p w:rsidR="0090345C" w:rsidRDefault="0090345C" w:rsidP="0090345C">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t>Cuál es la experiencia, formación técnica o capacidad profesional que tiene la persona de que se trate, para la atención u operación de la cafetería escolar.</w:t>
      </w:r>
    </w:p>
    <w:p w:rsidR="0090345C" w:rsidRPr="0090345C" w:rsidRDefault="0090345C" w:rsidP="0090345C">
      <w:pPr>
        <w:pStyle w:val="Prrafodelista"/>
        <w:numPr>
          <w:ilvl w:val="0"/>
          <w:numId w:val="10"/>
        </w:numPr>
        <w:tabs>
          <w:tab w:val="left" w:pos="709"/>
        </w:tabs>
        <w:spacing w:before="240" w:line="360" w:lineRule="auto"/>
        <w:ind w:right="51"/>
        <w:jc w:val="both"/>
        <w:rPr>
          <w:rFonts w:ascii="Palatino Linotype" w:hAnsi="Palatino Linotype"/>
        </w:rPr>
      </w:pPr>
      <w:r>
        <w:rPr>
          <w:rFonts w:ascii="Palatino Linotype" w:hAnsi="Palatino Linotype"/>
        </w:rPr>
        <w:lastRenderedPageBreak/>
        <w:t>Solicito se me expida copia simple de los documentos que integran el expediente o legajo  del acto jurídico, por el que la autoridad y/o servidor público competentes autorizaron a la persona de que se trate, para la atención u operación de la cafetería escolar.</w:t>
      </w:r>
    </w:p>
    <w:p w:rsidR="00BA326F" w:rsidRDefault="008C1FED" w:rsidP="005329E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es de recordar que el sujeto obligado dio contestación </w:t>
      </w:r>
      <w:r w:rsidR="00333B6A">
        <w:rPr>
          <w:rFonts w:ascii="Palatino Linotype" w:hAnsi="Palatino Linotype"/>
          <w:sz w:val="24"/>
          <w:szCs w:val="24"/>
        </w:rPr>
        <w:t>puntualmente a todos los requerimientos so</w:t>
      </w:r>
      <w:r w:rsidR="0072788A">
        <w:rPr>
          <w:rFonts w:ascii="Palatino Linotype" w:hAnsi="Palatino Linotype"/>
          <w:sz w:val="24"/>
          <w:szCs w:val="24"/>
        </w:rPr>
        <w:t>licitados por el hoy recurrente como se muestra a continuación:</w:t>
      </w:r>
    </w:p>
    <w:p w:rsidR="0072788A" w:rsidRDefault="0072788A" w:rsidP="005329E8">
      <w:pPr>
        <w:tabs>
          <w:tab w:val="left" w:pos="709"/>
        </w:tabs>
        <w:spacing w:before="240" w:line="360" w:lineRule="auto"/>
        <w:ind w:right="51"/>
        <w:jc w:val="both"/>
        <w:rPr>
          <w:rFonts w:ascii="Palatino Linotype" w:hAnsi="Palatino Linotype"/>
          <w:sz w:val="24"/>
          <w:szCs w:val="24"/>
        </w:rPr>
      </w:pPr>
      <w:r w:rsidRPr="0072788A">
        <w:rPr>
          <w:rFonts w:ascii="Palatino Linotype" w:hAnsi="Palatino Linotype"/>
          <w:noProof/>
          <w:sz w:val="24"/>
          <w:szCs w:val="24"/>
          <w:lang w:eastAsia="es-MX"/>
        </w:rPr>
        <w:drawing>
          <wp:inline distT="0" distB="0" distL="0" distR="0">
            <wp:extent cx="5760720" cy="50088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081" cy="5009194"/>
                    </a:xfrm>
                    <a:prstGeom prst="rect">
                      <a:avLst/>
                    </a:prstGeom>
                    <a:noFill/>
                    <a:ln>
                      <a:noFill/>
                    </a:ln>
                  </pic:spPr>
                </pic:pic>
              </a:graphicData>
            </a:graphic>
          </wp:inline>
        </w:drawing>
      </w:r>
    </w:p>
    <w:p w:rsidR="00653B08" w:rsidRDefault="0072788A" w:rsidP="00E15E85">
      <w:pPr>
        <w:tabs>
          <w:tab w:val="left" w:pos="709"/>
        </w:tabs>
        <w:spacing w:before="240" w:line="360" w:lineRule="auto"/>
        <w:ind w:right="51"/>
        <w:jc w:val="both"/>
        <w:rPr>
          <w:rFonts w:ascii="Palatino Linotype" w:hAnsi="Palatino Linotype"/>
          <w:sz w:val="24"/>
          <w:szCs w:val="24"/>
        </w:rPr>
      </w:pPr>
      <w:r w:rsidRPr="0072788A">
        <w:rPr>
          <w:rFonts w:ascii="Palatino Linotype" w:hAnsi="Palatino Linotype"/>
          <w:noProof/>
          <w:sz w:val="24"/>
          <w:szCs w:val="24"/>
          <w:lang w:eastAsia="es-MX"/>
        </w:rPr>
        <w:lastRenderedPageBreak/>
        <w:drawing>
          <wp:inline distT="0" distB="0" distL="0" distR="0">
            <wp:extent cx="5711825" cy="6734175"/>
            <wp:effectExtent l="0" t="0" r="317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12688"/>
                    <a:stretch/>
                  </pic:blipFill>
                  <pic:spPr bwMode="auto">
                    <a:xfrm>
                      <a:off x="0" y="0"/>
                      <a:ext cx="5713974" cy="6736709"/>
                    </a:xfrm>
                    <a:prstGeom prst="rect">
                      <a:avLst/>
                    </a:prstGeom>
                    <a:noFill/>
                    <a:ln>
                      <a:noFill/>
                    </a:ln>
                    <a:extLst>
                      <a:ext uri="{53640926-AAD7-44D8-BBD7-CCE9431645EC}">
                        <a14:shadowObscured xmlns:a14="http://schemas.microsoft.com/office/drawing/2010/main"/>
                      </a:ext>
                    </a:extLst>
                  </pic:spPr>
                </pic:pic>
              </a:graphicData>
            </a:graphic>
          </wp:inline>
        </w:drawing>
      </w:r>
    </w:p>
    <w:p w:rsidR="0026534C" w:rsidRDefault="0026534C" w:rsidP="00E15E85">
      <w:pPr>
        <w:tabs>
          <w:tab w:val="left" w:pos="709"/>
        </w:tabs>
        <w:spacing w:before="240" w:line="360" w:lineRule="auto"/>
        <w:ind w:right="51"/>
        <w:jc w:val="both"/>
        <w:rPr>
          <w:rFonts w:ascii="Palatino Linotype" w:hAnsi="Palatino Linotype"/>
          <w:sz w:val="24"/>
          <w:szCs w:val="24"/>
        </w:rPr>
      </w:pPr>
    </w:p>
    <w:p w:rsidR="006F629F" w:rsidRDefault="006C7CE1"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Luego entonces, el recurrente se inconformo y acciono su medio de impugnación que por derecho le corresponde, aludiendo como razones o motivos de inconformidad </w:t>
      </w:r>
      <w:r w:rsidR="00C456A8">
        <w:rPr>
          <w:rFonts w:ascii="Palatino Linotype" w:hAnsi="Palatino Linotype"/>
          <w:sz w:val="24"/>
          <w:szCs w:val="24"/>
        </w:rPr>
        <w:t>que respecto del numeral 3 de su solicitud de información, únicamente se le dio respuesta conforme a quien autorizo el acto jurídico</w:t>
      </w:r>
      <w:r w:rsidR="006F629F">
        <w:rPr>
          <w:rFonts w:ascii="Palatino Linotype" w:hAnsi="Palatino Linotype"/>
          <w:sz w:val="24"/>
          <w:szCs w:val="24"/>
        </w:rPr>
        <w:t xml:space="preserve"> por el que la persona correspondiente accedió a la atención y operación de la cafetería escolar, fue el órgano colegiado denominado “Comisión para la Evaluación, Dictaminarían y Asignación de Comodatarios” y no refiere con que facultades actuó esta Comisión, es decir, bajo que preceptos jurídicos de derecho público se fundamentó para autorizar el acto de que se trata.</w:t>
      </w:r>
    </w:p>
    <w:p w:rsidR="00587D9F" w:rsidRDefault="006F629F" w:rsidP="00587D9F">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Dicho lo anterior, es necesario establecer que el recurrente únicamente  se inconforma de un extracto de la solicitud de </w:t>
      </w:r>
      <w:r w:rsidR="00EA4F9F">
        <w:rPr>
          <w:rFonts w:ascii="Palatino Linotype" w:hAnsi="Palatino Linotype"/>
          <w:sz w:val="24"/>
          <w:szCs w:val="24"/>
        </w:rPr>
        <w:t>información esto es el punto 3</w:t>
      </w:r>
      <w:r>
        <w:rPr>
          <w:rFonts w:ascii="Palatino Linotype" w:hAnsi="Palatino Linotype"/>
          <w:sz w:val="24"/>
          <w:szCs w:val="24"/>
        </w:rPr>
        <w:t xml:space="preserve">, por lo que, respecto a los puntos restantes de los requerimientos vertidos por el particular </w:t>
      </w:r>
      <w:r w:rsidR="00587D9F">
        <w:rPr>
          <w:rFonts w:ascii="Palatino Linotype" w:hAnsi="Palatino Linotype"/>
          <w:sz w:val="24"/>
          <w:szCs w:val="24"/>
        </w:rPr>
        <w:t>se tienen por colmados en virtud de que no arguyo alegato alguno en contra de la respuesta proporcionada por el sujeto obligado, amén de que  el sujeto obligado se pronuncia respecto a todos los puntos de la solitud, por lo anterior, existe imposibilidad para estudiarlos, ya que se trata de actos consentidos por el impetrante, asintiendo satisfacción con lo notificado por el sujeto obligado de manera tacita.</w:t>
      </w:r>
    </w:p>
    <w:p w:rsidR="00587D9F" w:rsidRPr="001229C4" w:rsidRDefault="00587D9F" w:rsidP="00587D9F">
      <w:pPr>
        <w:spacing w:before="240" w:after="240" w:line="360" w:lineRule="auto"/>
        <w:jc w:val="both"/>
        <w:rPr>
          <w:rFonts w:ascii="Palatino Linotype" w:hAnsi="Palatino Linotype" w:cs="Arial"/>
          <w:color w:val="000000"/>
          <w:sz w:val="24"/>
          <w:szCs w:val="24"/>
        </w:rPr>
      </w:pPr>
      <w:r w:rsidRPr="001229C4">
        <w:rPr>
          <w:rFonts w:ascii="Palatino Linotype" w:hAnsi="Palatino Linotype" w:cs="Arial"/>
          <w:sz w:val="24"/>
          <w:szCs w:val="24"/>
        </w:rPr>
        <w:t xml:space="preserve">Sirve de apoyo por analogía, la Tesis Jurisprudencial Número </w:t>
      </w:r>
      <w:r w:rsidRPr="001229C4">
        <w:rPr>
          <w:rFonts w:ascii="Palatino Linotype" w:hAnsi="Palatino Linotype" w:cs="Arial"/>
          <w:color w:val="000000"/>
          <w:sz w:val="24"/>
          <w:szCs w:val="24"/>
        </w:rPr>
        <w:t>3ª./J.7/91</w:t>
      </w:r>
      <w:r w:rsidRPr="001229C4">
        <w:rPr>
          <w:rStyle w:val="Refdenotaalpie"/>
          <w:rFonts w:ascii="Palatino Linotype" w:hAnsi="Palatino Linotype" w:cs="Arial"/>
          <w:color w:val="000000"/>
          <w:sz w:val="24"/>
          <w:szCs w:val="24"/>
        </w:rPr>
        <w:footnoteReference w:id="2"/>
      </w:r>
      <w:r w:rsidRPr="001229C4">
        <w:rPr>
          <w:rFonts w:ascii="Palatino Linotype" w:hAnsi="Palatino Linotype" w:cs="Arial"/>
          <w:color w:val="000000"/>
          <w:sz w:val="24"/>
          <w:szCs w:val="24"/>
        </w:rPr>
        <w:t>, que establece:</w:t>
      </w:r>
    </w:p>
    <w:p w:rsidR="00587D9F" w:rsidRDefault="00587D9F" w:rsidP="00587D9F">
      <w:pPr>
        <w:pStyle w:val="Prrafodelista"/>
        <w:autoSpaceDE w:val="0"/>
        <w:autoSpaceDN w:val="0"/>
        <w:adjustRightInd w:val="0"/>
        <w:spacing w:before="240" w:after="240" w:line="360" w:lineRule="auto"/>
        <w:ind w:left="567" w:right="851"/>
        <w:jc w:val="both"/>
        <w:rPr>
          <w:rFonts w:ascii="Palatino Linotype" w:hAnsi="Palatino Linotype" w:cs="Arial"/>
          <w:bCs/>
          <w:i/>
          <w:iCs/>
          <w:color w:val="000000"/>
          <w:sz w:val="20"/>
          <w:szCs w:val="20"/>
        </w:rPr>
      </w:pPr>
      <w:r w:rsidRPr="006B287D">
        <w:rPr>
          <w:rFonts w:ascii="Palatino Linotype" w:hAnsi="Palatino Linotype" w:cs="Arial"/>
          <w:b/>
          <w:i/>
          <w:color w:val="000000"/>
          <w:sz w:val="20"/>
          <w:szCs w:val="20"/>
        </w:rPr>
        <w:t xml:space="preserve">“REVISIÓN EN AMPARO. LOS RESOLUTIVOS NO COMBATIDOS DEBEN DECLARARSE FIRMES. </w:t>
      </w:r>
      <w:r w:rsidRPr="006B287D">
        <w:rPr>
          <w:rFonts w:ascii="Palatino Linotype" w:hAnsi="Palatino Linotype" w:cs="Arial"/>
          <w:bCs/>
          <w:i/>
          <w:iCs/>
          <w:color w:val="000000"/>
          <w:sz w:val="20"/>
          <w:szCs w:val="20"/>
          <w:u w:val="single"/>
        </w:rPr>
        <w:t>Cuando algún resolutivo de la sentencia impugnada afecta a la recurrente, y ésta no expresa agravio en contra de las consideraciones que le sirven de base, dicho resolutivo debe declararse firme.</w:t>
      </w:r>
      <w:r w:rsidRPr="006B287D">
        <w:rPr>
          <w:rFonts w:ascii="Palatino Linotype" w:hAnsi="Palatino Linotype" w:cs="Arial"/>
          <w:bCs/>
          <w:i/>
          <w:iCs/>
          <w:color w:val="000000"/>
          <w:sz w:val="20"/>
          <w:szCs w:val="20"/>
        </w:rPr>
        <w:t xml:space="preserve"> Esto es, en el caso referido, no obstante que la materia de la </w:t>
      </w:r>
      <w:r w:rsidRPr="006B287D">
        <w:rPr>
          <w:rFonts w:ascii="Palatino Linotype" w:hAnsi="Palatino Linotype" w:cs="Arial"/>
          <w:bCs/>
          <w:i/>
          <w:iCs/>
          <w:color w:val="000000"/>
          <w:sz w:val="20"/>
          <w:szCs w:val="20"/>
        </w:rPr>
        <w:lastRenderedPageBreak/>
        <w:t xml:space="preserve">revisión comprende a todos los resolutivos que afectan a la recurrente, </w:t>
      </w:r>
      <w:r w:rsidRPr="006B287D">
        <w:rPr>
          <w:rFonts w:ascii="Palatino Linotype" w:hAnsi="Palatino Linotype" w:cs="Arial"/>
          <w:bCs/>
          <w:i/>
          <w:iCs/>
          <w:color w:val="000000"/>
          <w:sz w:val="20"/>
          <w:szCs w:val="2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B287D">
        <w:rPr>
          <w:rFonts w:ascii="Palatino Linotype" w:hAnsi="Palatino Linotype" w:cs="Arial"/>
          <w:bCs/>
          <w:i/>
          <w:iCs/>
          <w:color w:val="000000"/>
          <w:sz w:val="20"/>
          <w:szCs w:val="20"/>
        </w:rPr>
        <w:t>.”</w:t>
      </w:r>
    </w:p>
    <w:p w:rsidR="00587D9F" w:rsidRPr="006B287D" w:rsidRDefault="00587D9F" w:rsidP="00587D9F">
      <w:pPr>
        <w:pStyle w:val="Prrafodelista"/>
        <w:autoSpaceDE w:val="0"/>
        <w:autoSpaceDN w:val="0"/>
        <w:adjustRightInd w:val="0"/>
        <w:spacing w:before="240" w:after="240" w:line="360" w:lineRule="auto"/>
        <w:ind w:left="567" w:right="851"/>
        <w:jc w:val="both"/>
        <w:rPr>
          <w:rFonts w:ascii="Palatino Linotype" w:hAnsi="Palatino Linotype" w:cs="Arial"/>
          <w:bCs/>
          <w:iCs/>
          <w:color w:val="000000"/>
          <w:sz w:val="20"/>
          <w:szCs w:val="20"/>
        </w:rPr>
      </w:pPr>
      <w:r w:rsidRPr="006B287D">
        <w:rPr>
          <w:rFonts w:ascii="Palatino Linotype" w:hAnsi="Palatino Linotype" w:cs="Arial"/>
          <w:color w:val="000000"/>
          <w:sz w:val="20"/>
          <w:szCs w:val="20"/>
        </w:rPr>
        <w:t>(Énfasis añadido)</w:t>
      </w:r>
    </w:p>
    <w:p w:rsidR="00587D9F" w:rsidRDefault="00587D9F" w:rsidP="00587D9F">
      <w:pPr>
        <w:spacing w:before="240" w:after="240" w:line="360" w:lineRule="auto"/>
        <w:jc w:val="both"/>
        <w:rPr>
          <w:rFonts w:ascii="Palatino Linotype" w:hAnsi="Palatino Linotype" w:cs="Arial"/>
          <w:i/>
          <w:sz w:val="20"/>
          <w:szCs w:val="20"/>
        </w:rPr>
      </w:pPr>
      <w:r w:rsidRPr="001229C4">
        <w:rPr>
          <w:rFonts w:ascii="Palatino Linotype" w:eastAsia="Arial Unicode MS" w:hAnsi="Palatino Linotype" w:cs="Arial"/>
          <w:sz w:val="24"/>
          <w:szCs w:val="24"/>
        </w:rPr>
        <w:t xml:space="preserve">Consecuentemente, la parte de la respuesta que no fue impugnada debe declararse consentida por el recurrente, toda vez que no realizó manifestaciones de </w:t>
      </w:r>
      <w:r>
        <w:rPr>
          <w:rFonts w:ascii="Palatino Linotype" w:eastAsia="Arial Unicode MS" w:hAnsi="Palatino Linotype" w:cs="Arial"/>
          <w:sz w:val="24"/>
          <w:szCs w:val="24"/>
        </w:rPr>
        <w:t xml:space="preserve">disenso, </w:t>
      </w:r>
      <w:r w:rsidRPr="001229C4">
        <w:rPr>
          <w:rFonts w:ascii="Palatino Linotype" w:eastAsia="Arial Unicode MS" w:hAnsi="Palatino Linotype" w:cs="Arial"/>
          <w:sz w:val="24"/>
          <w:szCs w:val="24"/>
        </w:rPr>
        <w:t>por lo que, no pueden producirse efectos jurídicos tendentes a revocar, confirmar o modificar el acto reclamado ya que se infiere su consentimiento</w:t>
      </w:r>
      <w:r>
        <w:rPr>
          <w:rStyle w:val="Refdenotaalpie"/>
          <w:rFonts w:ascii="Palatino Linotype" w:eastAsia="Arial Unicode MS" w:hAnsi="Palatino Linotype" w:cs="Arial"/>
          <w:sz w:val="24"/>
          <w:szCs w:val="24"/>
        </w:rPr>
        <w:footnoteReference w:id="3"/>
      </w:r>
      <w:r w:rsidRPr="001229C4">
        <w:rPr>
          <w:rFonts w:ascii="Palatino Linotype" w:eastAsia="Arial Unicode MS" w:hAnsi="Palatino Linotype" w:cs="Arial"/>
          <w:sz w:val="24"/>
          <w:szCs w:val="24"/>
        </w:rPr>
        <w:t xml:space="preserve">. </w:t>
      </w:r>
    </w:p>
    <w:p w:rsidR="0026534C" w:rsidRDefault="009F0E1F"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pues, respecto al punto que se va a estudiar, es menester señalar que se solicitó; quien autorizo y con qué facultades, el acto jurídico por el que, la persona de que se trate accedió a la atención u operación de la cafetería escolar.</w:t>
      </w:r>
    </w:p>
    <w:p w:rsidR="009F0E1F" w:rsidRDefault="009F0E1F"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Dicho eso, el sujeto obligado señalo que, se instrumentó un proceso de selección considerando al comodatario que venía prestando el servicio cuyo contrato venció el 31 de mayo de 2018, y otros dos externos, que en tiempo y forma manifestaron su </w:t>
      </w:r>
      <w:r>
        <w:rPr>
          <w:rFonts w:ascii="Palatino Linotype" w:hAnsi="Palatino Linotype"/>
          <w:sz w:val="24"/>
          <w:szCs w:val="24"/>
        </w:rPr>
        <w:lastRenderedPageBreak/>
        <w:t xml:space="preserve">interés en particular. La asignación de contrato estuvo a cargo de un cuerpo colegiado que se denominó “Comisión para la Evaluación, </w:t>
      </w:r>
      <w:r w:rsidR="004C3808">
        <w:rPr>
          <w:rFonts w:ascii="Palatino Linotype" w:hAnsi="Palatino Linotype"/>
          <w:sz w:val="24"/>
          <w:szCs w:val="24"/>
        </w:rPr>
        <w:t>Dictaminación</w:t>
      </w:r>
      <w:r>
        <w:rPr>
          <w:rFonts w:ascii="Palatino Linotype" w:hAnsi="Palatino Linotype"/>
          <w:sz w:val="24"/>
          <w:szCs w:val="24"/>
        </w:rPr>
        <w:t xml:space="preserve"> y Asignación de Comodatarios”, integrada por los titulares de la Dirección General, Unidad Jurídica, Unidad de Información, Programación, Planeación y Evaluación, Subdirección de Administración y Finanzas y Coordinación de Adquisiciones, dicha Comisión evaluó, </w:t>
      </w:r>
      <w:r w:rsidRPr="009F0E1F">
        <w:rPr>
          <w:rFonts w:ascii="Palatino Linotype" w:hAnsi="Palatino Linotype"/>
          <w:sz w:val="24"/>
          <w:szCs w:val="24"/>
        </w:rPr>
        <w:t>los requisitos exigidos en las “Bases de Procedimiento para la Selección para Comodato de Servicio de Cafetería 2018” exhibidos por los participantes y como resultado de este proceso se designa a la persona antes citada para firmar el contrato correspondiente y hacerse cargo, del espacio y servicio indicado. El contrato se formaliza mediante la firma de la propia designada María Peregrina Gallardo y el titular de la Subdirección de Administración y Finanzas del CONALEP Estado de México; de acuerdo a las facultades inherentes a su nombramiento</w:t>
      </w:r>
      <w:r>
        <w:rPr>
          <w:rFonts w:ascii="Palatino Linotype" w:hAnsi="Palatino Linotype"/>
          <w:sz w:val="24"/>
          <w:szCs w:val="24"/>
        </w:rPr>
        <w:t>.</w:t>
      </w:r>
    </w:p>
    <w:p w:rsidR="009F0E1F" w:rsidRDefault="00ED4430"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w:t>
      </w:r>
      <w:r w:rsidR="00F36FA3">
        <w:rPr>
          <w:rFonts w:ascii="Palatino Linotype" w:hAnsi="Palatino Linotype"/>
          <w:sz w:val="24"/>
          <w:szCs w:val="24"/>
        </w:rPr>
        <w:t xml:space="preserve"> pues, como se denota el sujeto obligado señalo que</w:t>
      </w:r>
      <w:r w:rsidR="004C3808">
        <w:rPr>
          <w:rFonts w:ascii="Palatino Linotype" w:hAnsi="Palatino Linotype"/>
          <w:sz w:val="24"/>
          <w:szCs w:val="24"/>
        </w:rPr>
        <w:t>,</w:t>
      </w:r>
      <w:r w:rsidR="00F36FA3">
        <w:rPr>
          <w:rFonts w:ascii="Palatino Linotype" w:hAnsi="Palatino Linotype"/>
          <w:sz w:val="24"/>
          <w:szCs w:val="24"/>
        </w:rPr>
        <w:t xml:space="preserve"> </w:t>
      </w:r>
      <w:r>
        <w:rPr>
          <w:rFonts w:ascii="Palatino Linotype" w:hAnsi="Palatino Linotype"/>
          <w:sz w:val="24"/>
          <w:szCs w:val="24"/>
        </w:rPr>
        <w:t>quien autorizo el acto jurídico, fue el cuerpo colegiado que se denominó</w:t>
      </w:r>
      <w:r w:rsidR="004C3808">
        <w:rPr>
          <w:rFonts w:ascii="Palatino Linotype" w:hAnsi="Palatino Linotype"/>
          <w:sz w:val="24"/>
          <w:szCs w:val="24"/>
        </w:rPr>
        <w:t xml:space="preserve"> “Comisión para la Evaluación, Dictaminación</w:t>
      </w:r>
      <w:r w:rsidR="00144975">
        <w:rPr>
          <w:rFonts w:ascii="Palatino Linotype" w:hAnsi="Palatino Linotype"/>
          <w:sz w:val="24"/>
          <w:szCs w:val="24"/>
        </w:rPr>
        <w:t xml:space="preserve"> </w:t>
      </w:r>
      <w:r>
        <w:rPr>
          <w:rFonts w:ascii="Palatino Linotype" w:hAnsi="Palatino Linotype"/>
          <w:sz w:val="24"/>
          <w:szCs w:val="24"/>
        </w:rPr>
        <w:t xml:space="preserve">y Asignación de Comodatarios”, sin embargo no realizo pronunciamiento alguno respecto de </w:t>
      </w:r>
      <w:r w:rsidR="00541BB5">
        <w:rPr>
          <w:rFonts w:ascii="Palatino Linotype" w:hAnsi="Palatino Linotype"/>
          <w:sz w:val="24"/>
          <w:szCs w:val="24"/>
        </w:rPr>
        <w:t>cuál</w:t>
      </w:r>
      <w:r>
        <w:rPr>
          <w:rFonts w:ascii="Palatino Linotype" w:hAnsi="Palatino Linotype"/>
          <w:sz w:val="24"/>
          <w:szCs w:val="24"/>
        </w:rPr>
        <w:t xml:space="preserve"> es el fundamento legal que le confiere dichas atribuciones para </w:t>
      </w:r>
      <w:r w:rsidR="00144975">
        <w:rPr>
          <w:rFonts w:ascii="Palatino Linotype" w:hAnsi="Palatino Linotype"/>
          <w:sz w:val="24"/>
          <w:szCs w:val="24"/>
        </w:rPr>
        <w:t>autorizar el acto de que se trata, por lo que mediante informe justificado señalo lo siguiente:</w:t>
      </w:r>
    </w:p>
    <w:p w:rsidR="00144975" w:rsidRDefault="00144975" w:rsidP="00E15E85">
      <w:pPr>
        <w:tabs>
          <w:tab w:val="left" w:pos="709"/>
        </w:tabs>
        <w:spacing w:before="24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72390</wp:posOffset>
                </wp:positionH>
                <wp:positionV relativeFrom="paragraph">
                  <wp:posOffset>1264285</wp:posOffset>
                </wp:positionV>
                <wp:extent cx="5572125" cy="3409950"/>
                <wp:effectExtent l="19050" t="19050" r="28575" b="19050"/>
                <wp:wrapNone/>
                <wp:docPr id="6" name="Rectángulo 6"/>
                <wp:cNvGraphicFramePr/>
                <a:graphic xmlns:a="http://schemas.openxmlformats.org/drawingml/2006/main">
                  <a:graphicData uri="http://schemas.microsoft.com/office/word/2010/wordprocessingShape">
                    <wps:wsp>
                      <wps:cNvSpPr/>
                      <wps:spPr>
                        <a:xfrm>
                          <a:off x="0" y="0"/>
                          <a:ext cx="5572125" cy="3409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D5266" id="Rectángulo 6" o:spid="_x0000_s1026" style="position:absolute;margin-left:5.7pt;margin-top:99.55pt;width:438.75pt;height:26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" filled="f" strokecolor="red" strokeweight="2.25pt"/>
            </w:pict>
          </mc:Fallback>
        </mc:AlternateContent>
      </w:r>
      <w:r>
        <w:rPr>
          <w:noProof/>
          <w:lang w:eastAsia="es-MX"/>
        </w:rPr>
        <w:drawing>
          <wp:inline distT="0" distB="0" distL="0" distR="0" wp14:anchorId="1A68CA66" wp14:editId="139C8BD7">
            <wp:extent cx="5648325" cy="574571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919" t="21164" r="30721" b="9465"/>
                    <a:stretch/>
                  </pic:blipFill>
                  <pic:spPr bwMode="auto">
                    <a:xfrm>
                      <a:off x="0" y="0"/>
                      <a:ext cx="5656817" cy="5754348"/>
                    </a:xfrm>
                    <a:prstGeom prst="rect">
                      <a:avLst/>
                    </a:prstGeom>
                    <a:ln>
                      <a:noFill/>
                    </a:ln>
                    <a:extLst>
                      <a:ext uri="{53640926-AAD7-44D8-BBD7-CCE9431645EC}">
                        <a14:shadowObscured xmlns:a14="http://schemas.microsoft.com/office/drawing/2010/main"/>
                      </a:ext>
                    </a:extLst>
                  </pic:spPr>
                </pic:pic>
              </a:graphicData>
            </a:graphic>
          </wp:inline>
        </w:drawing>
      </w:r>
    </w:p>
    <w:p w:rsidR="0026534C" w:rsidRDefault="00144975"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Asimismo, remitió también el decreto de creación del Organismo Público Descentralizado del Estado de México, denominado Colegio de Educación Profesional Técnica del Estado de México, publicado en la Gaceta del Gobierno del Estado, el 26 de noviembre de 1998.</w:t>
      </w:r>
    </w:p>
    <w:p w:rsidR="00144975" w:rsidRDefault="00144975" w:rsidP="00E15E85">
      <w:pPr>
        <w:tabs>
          <w:tab w:val="left" w:pos="709"/>
        </w:tabs>
        <w:spacing w:before="240" w:line="360" w:lineRule="auto"/>
        <w:ind w:right="51"/>
        <w:jc w:val="both"/>
        <w:rPr>
          <w:rFonts w:ascii="Palatino Linotype" w:hAnsi="Palatino Linotype"/>
          <w:sz w:val="24"/>
          <w:szCs w:val="24"/>
        </w:rPr>
      </w:pPr>
      <w:r w:rsidRPr="00144975">
        <w:rPr>
          <w:rFonts w:ascii="Palatino Linotype" w:hAnsi="Palatino Linotype"/>
          <w:noProof/>
          <w:sz w:val="24"/>
          <w:szCs w:val="24"/>
          <w:lang w:eastAsia="es-MX"/>
        </w:rPr>
        <w:lastRenderedPageBreak/>
        <w:drawing>
          <wp:inline distT="0" distB="0" distL="0" distR="0">
            <wp:extent cx="5922709" cy="245745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803" cy="2464543"/>
                    </a:xfrm>
                    <a:prstGeom prst="rect">
                      <a:avLst/>
                    </a:prstGeom>
                    <a:noFill/>
                    <a:ln>
                      <a:noFill/>
                    </a:ln>
                  </pic:spPr>
                </pic:pic>
              </a:graphicData>
            </a:graphic>
          </wp:inline>
        </w:drawing>
      </w:r>
    </w:p>
    <w:p w:rsidR="0026534C" w:rsidRDefault="00A05BA4" w:rsidP="00E15E85">
      <w:pPr>
        <w:tabs>
          <w:tab w:val="left" w:pos="709"/>
        </w:tabs>
        <w:spacing w:before="240" w:line="360" w:lineRule="auto"/>
        <w:ind w:right="51"/>
        <w:jc w:val="both"/>
        <w:rPr>
          <w:rFonts w:ascii="Palatino Linotype" w:hAnsi="Palatino Linotype"/>
          <w:sz w:val="24"/>
          <w:szCs w:val="24"/>
        </w:rPr>
      </w:pPr>
      <w:r w:rsidRPr="00A05BA4">
        <w:rPr>
          <w:rFonts w:ascii="Palatino Linotype" w:hAnsi="Palatino Linotype"/>
          <w:noProof/>
          <w:sz w:val="24"/>
          <w:szCs w:val="24"/>
          <w:lang w:eastAsia="es-MX"/>
        </w:rPr>
        <w:drawing>
          <wp:inline distT="0" distB="0" distL="0" distR="0">
            <wp:extent cx="5924550" cy="2743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2743200"/>
                    </a:xfrm>
                    <a:prstGeom prst="rect">
                      <a:avLst/>
                    </a:prstGeom>
                    <a:noFill/>
                    <a:ln>
                      <a:noFill/>
                    </a:ln>
                  </pic:spPr>
                </pic:pic>
              </a:graphicData>
            </a:graphic>
          </wp:inline>
        </w:drawing>
      </w:r>
    </w:p>
    <w:p w:rsidR="0026534C" w:rsidRDefault="00A05BA4" w:rsidP="00E15E85">
      <w:pPr>
        <w:tabs>
          <w:tab w:val="left" w:pos="709"/>
        </w:tabs>
        <w:spacing w:before="240" w:line="360" w:lineRule="auto"/>
        <w:ind w:right="51"/>
        <w:jc w:val="both"/>
        <w:rPr>
          <w:rFonts w:ascii="Palatino Linotype" w:hAnsi="Palatino Linotype"/>
          <w:sz w:val="24"/>
          <w:szCs w:val="24"/>
        </w:rPr>
      </w:pPr>
      <w:r w:rsidRPr="00A05BA4">
        <w:rPr>
          <w:rFonts w:ascii="Palatino Linotype" w:hAnsi="Palatino Linotype"/>
          <w:noProof/>
          <w:sz w:val="24"/>
          <w:szCs w:val="24"/>
          <w:lang w:eastAsia="es-MX"/>
        </w:rPr>
        <w:drawing>
          <wp:inline distT="0" distB="0" distL="0" distR="0">
            <wp:extent cx="5793105" cy="571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314" cy="577538"/>
                    </a:xfrm>
                    <a:prstGeom prst="rect">
                      <a:avLst/>
                    </a:prstGeom>
                    <a:noFill/>
                    <a:ln>
                      <a:noFill/>
                    </a:ln>
                  </pic:spPr>
                </pic:pic>
              </a:graphicData>
            </a:graphic>
          </wp:inline>
        </w:drawing>
      </w:r>
    </w:p>
    <w:p w:rsidR="00A05BA4" w:rsidRDefault="00A05BA4" w:rsidP="00E15E85">
      <w:pPr>
        <w:tabs>
          <w:tab w:val="left" w:pos="709"/>
        </w:tabs>
        <w:spacing w:before="240" w:line="360" w:lineRule="auto"/>
        <w:ind w:right="51"/>
        <w:jc w:val="both"/>
        <w:rPr>
          <w:rFonts w:ascii="Palatino Linotype" w:hAnsi="Palatino Linotype"/>
          <w:sz w:val="24"/>
          <w:szCs w:val="24"/>
        </w:rPr>
      </w:pPr>
      <w:r w:rsidRPr="00A05BA4">
        <w:rPr>
          <w:rFonts w:ascii="Palatino Linotype" w:hAnsi="Palatino Linotype"/>
          <w:noProof/>
          <w:sz w:val="24"/>
          <w:szCs w:val="24"/>
          <w:lang w:eastAsia="es-MX"/>
        </w:rPr>
        <w:drawing>
          <wp:inline distT="0" distB="0" distL="0" distR="0">
            <wp:extent cx="5800725" cy="392826"/>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284" cy="401193"/>
                    </a:xfrm>
                    <a:prstGeom prst="rect">
                      <a:avLst/>
                    </a:prstGeom>
                    <a:noFill/>
                    <a:ln>
                      <a:noFill/>
                    </a:ln>
                  </pic:spPr>
                </pic:pic>
              </a:graphicData>
            </a:graphic>
          </wp:inline>
        </w:drawing>
      </w:r>
    </w:p>
    <w:p w:rsidR="00A05BA4" w:rsidRDefault="00A05BA4" w:rsidP="00E15E85">
      <w:pPr>
        <w:tabs>
          <w:tab w:val="left" w:pos="709"/>
        </w:tabs>
        <w:spacing w:before="240" w:line="360" w:lineRule="auto"/>
        <w:ind w:right="51"/>
        <w:jc w:val="both"/>
        <w:rPr>
          <w:rFonts w:ascii="Palatino Linotype" w:hAnsi="Palatino Linotype"/>
          <w:sz w:val="24"/>
          <w:szCs w:val="24"/>
        </w:rPr>
      </w:pPr>
    </w:p>
    <w:p w:rsidR="00A05BA4" w:rsidRDefault="00A05BA4"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Luego entonces, de las capturas de pantalla insertas se arriba a la conclusión de que el Director del Colegio de Educación Profesional Técnico del Estado de México, tiene atribuciones para administrar y representar legalmente al organismo, con las facultades para administración y actos de dominio; asimismo, para actos de dominio requerirá de la autorización del consejo directivo, así como también la administración del patrimonio del CONALEP Estado de México.</w:t>
      </w:r>
    </w:p>
    <w:p w:rsidR="00A05BA4" w:rsidRDefault="00A05BA4"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razón de lo anterior se tiene por colmado el punto número 3 de la solicitud de información, referente a quien autorizo y con qué facultades el acto jurídico por el cual se accedió a la atención u operación de la cafetería escolar.</w:t>
      </w:r>
    </w:p>
    <w:p w:rsidR="00A05BA4" w:rsidRDefault="00A05BA4"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último, es de gran importancia mencionar, que dentro de la respuesta emitida por el sujeto obligado se observan documentos testados, </w:t>
      </w:r>
      <w:r w:rsidR="00C5479D">
        <w:rPr>
          <w:rFonts w:ascii="Palatino Linotype" w:hAnsi="Palatino Linotype"/>
          <w:sz w:val="24"/>
          <w:szCs w:val="24"/>
        </w:rPr>
        <w:t>los cuales deben de estar respaldados por un acuerdo emitido por el Comité de Transparencia</w:t>
      </w:r>
      <w:r w:rsidR="00E24906">
        <w:rPr>
          <w:rFonts w:ascii="Palatino Linotype" w:hAnsi="Palatino Linotype"/>
          <w:sz w:val="24"/>
          <w:szCs w:val="24"/>
        </w:rPr>
        <w:t xml:space="preserve">, en donde se funde y motive </w:t>
      </w:r>
      <w:r w:rsidR="00B62BF5">
        <w:rPr>
          <w:rFonts w:ascii="Palatino Linotype" w:hAnsi="Palatino Linotype"/>
          <w:sz w:val="24"/>
          <w:szCs w:val="24"/>
        </w:rPr>
        <w:t>por qué el sujeto obligado testo, suprimió, o elimino datos de dicho soporte documental, ya que al no hacerlo implica que lo entregado no es legal, ni formalmente una versión publica, sino más bien una documentación ilegible, incompleta o tachada.</w:t>
      </w:r>
    </w:p>
    <w:p w:rsidR="00E24906" w:rsidRPr="002B0311" w:rsidRDefault="00E24906" w:rsidP="00E24906">
      <w:pPr>
        <w:pStyle w:val="Prrafodelista"/>
        <w:numPr>
          <w:ilvl w:val="0"/>
          <w:numId w:val="11"/>
        </w:numPr>
        <w:autoSpaceDE w:val="0"/>
        <w:autoSpaceDN w:val="0"/>
        <w:adjustRightInd w:val="0"/>
        <w:spacing w:before="240" w:line="360" w:lineRule="auto"/>
        <w:ind w:right="50"/>
        <w:jc w:val="both"/>
        <w:rPr>
          <w:rFonts w:ascii="Palatino Linotype" w:hAnsi="Palatino Linotype" w:cs="Arial"/>
          <w:b/>
        </w:rPr>
      </w:pPr>
      <w:r w:rsidRPr="002B0311">
        <w:rPr>
          <w:rFonts w:ascii="Palatino Linotype" w:hAnsi="Palatino Linotype" w:cs="Arial"/>
          <w:b/>
        </w:rPr>
        <w:t xml:space="preserve">De la Versión Pública </w:t>
      </w:r>
      <w:r>
        <w:rPr>
          <w:rFonts w:ascii="Palatino Linotype" w:hAnsi="Palatino Linotype" w:cs="Arial"/>
          <w:b/>
        </w:rPr>
        <w:t>y Acuerdo de Clasificación</w:t>
      </w:r>
    </w:p>
    <w:p w:rsidR="00E24906" w:rsidRDefault="00E24906" w:rsidP="00E24906">
      <w:pPr>
        <w:autoSpaceDE w:val="0"/>
        <w:autoSpaceDN w:val="0"/>
        <w:adjustRightInd w:val="0"/>
        <w:spacing w:before="240" w:line="360" w:lineRule="auto"/>
        <w:ind w:right="50"/>
        <w:jc w:val="both"/>
        <w:rPr>
          <w:rFonts w:ascii="Palatino Linotype" w:hAnsi="Palatino Linotype" w:cs="Arial"/>
          <w:bCs/>
          <w:sz w:val="24"/>
          <w:szCs w:val="24"/>
        </w:rPr>
      </w:pPr>
      <w:r w:rsidRPr="0081783C">
        <w:rPr>
          <w:rFonts w:ascii="Palatino Linotype" w:hAnsi="Palatino Linotype" w:cs="Arial"/>
          <w:bCs/>
          <w:sz w:val="24"/>
          <w:szCs w:val="24"/>
        </w:rPr>
        <w:t>Respecto de la información se</w:t>
      </w:r>
      <w:r>
        <w:rPr>
          <w:rFonts w:ascii="Palatino Linotype" w:hAnsi="Palatino Linotype" w:cs="Arial"/>
          <w:bCs/>
          <w:sz w:val="24"/>
          <w:szCs w:val="24"/>
        </w:rPr>
        <w:t>ñalada en el párrafo</w:t>
      </w:r>
      <w:r w:rsidRPr="0081783C">
        <w:rPr>
          <w:rFonts w:ascii="Palatino Linotype" w:hAnsi="Palatino Linotype" w:cs="Arial"/>
          <w:bCs/>
          <w:sz w:val="24"/>
          <w:szCs w:val="24"/>
        </w:rPr>
        <w:t xml:space="preserve"> que antecede, tanto para la elaboración de las versiones públicas correspondientes, o bien, para la elaboración de acuerdos que clasifiquen la información, resulta oportuno remitirnos a lo dispuesto en los</w:t>
      </w:r>
      <w:r w:rsidRPr="0081783C">
        <w:rPr>
          <w:rFonts w:ascii="Palatino Linotype" w:hAnsi="Palatino Linotype" w:cs="Arial"/>
          <w:sz w:val="24"/>
          <w:szCs w:val="24"/>
        </w:rPr>
        <w:t xml:space="preserve"> artículos 3, fracciones IX, XX, XXI, XXIII y XLV; 4, segundo párrafo, 51, 52, 91, 137 y 143, fracción I de la Ley de Transparencia y Acceso a la Información Pública del </w:t>
      </w:r>
      <w:r w:rsidRPr="0081783C">
        <w:rPr>
          <w:rFonts w:ascii="Palatino Linotype" w:hAnsi="Palatino Linotype" w:cs="Arial"/>
          <w:sz w:val="24"/>
          <w:szCs w:val="24"/>
        </w:rPr>
        <w:lastRenderedPageBreak/>
        <w:t xml:space="preserve">Estado de México y Municipios, de los que se resalta que </w:t>
      </w:r>
      <w:r w:rsidRPr="0081783C">
        <w:rPr>
          <w:rFonts w:ascii="Palatino Linotype" w:hAnsi="Palatino Linotype" w:cs="Arial"/>
          <w:bCs/>
          <w:sz w:val="24"/>
          <w:szCs w:val="24"/>
        </w:rPr>
        <w:t>el derecho de acceso a la información pública tiene como limitante el respeto a la intimidad</w:t>
      </w:r>
      <w:r>
        <w:rPr>
          <w:rFonts w:ascii="Palatino Linotype" w:hAnsi="Palatino Linotype" w:cs="Arial"/>
          <w:bCs/>
          <w:sz w:val="24"/>
          <w:szCs w:val="24"/>
        </w:rPr>
        <w:t>,</w:t>
      </w:r>
      <w:r w:rsidRPr="0081783C">
        <w:rPr>
          <w:rFonts w:ascii="Palatino Linotype" w:hAnsi="Palatino Linotype" w:cs="Arial"/>
          <w:bCs/>
          <w:sz w:val="24"/>
          <w:szCs w:val="24"/>
        </w:rPr>
        <w:t xml:space="preserve"> a </w:t>
      </w:r>
      <w:r>
        <w:rPr>
          <w:rFonts w:ascii="Palatino Linotype" w:hAnsi="Palatino Linotype" w:cs="Arial"/>
          <w:bCs/>
          <w:sz w:val="24"/>
          <w:szCs w:val="24"/>
        </w:rPr>
        <w:t>la vida privada de las personas o por cuestiones de orden público y seguridad.</w:t>
      </w:r>
    </w:p>
    <w:p w:rsidR="00B62BF5" w:rsidRDefault="00B62BF5" w:rsidP="00B62BF5">
      <w:pPr>
        <w:autoSpaceDE w:val="0"/>
        <w:autoSpaceDN w:val="0"/>
        <w:adjustRightInd w:val="0"/>
        <w:spacing w:before="240" w:line="360" w:lineRule="auto"/>
        <w:ind w:right="50"/>
        <w:jc w:val="both"/>
        <w:rPr>
          <w:rFonts w:ascii="Palatino Linotype" w:hAnsi="Palatino Linotype" w:cs="Arial"/>
          <w:bCs/>
          <w:sz w:val="24"/>
          <w:szCs w:val="24"/>
        </w:rPr>
      </w:pPr>
      <w:r w:rsidRPr="0081783C">
        <w:rPr>
          <w:rFonts w:ascii="Palatino Linotype" w:hAnsi="Palatino Linotype" w:cs="Arial"/>
          <w:bCs/>
          <w:sz w:val="24"/>
          <w:szCs w:val="24"/>
        </w:rPr>
        <w:t xml:space="preserve">Por lo anterior, tomando en cuenta que dentro de la información señalada en el </w:t>
      </w:r>
      <w:r>
        <w:rPr>
          <w:rFonts w:ascii="Palatino Linotype" w:hAnsi="Palatino Linotype" w:cs="Arial"/>
          <w:bCs/>
          <w:sz w:val="24"/>
          <w:szCs w:val="24"/>
        </w:rPr>
        <w:t>párrafo</w:t>
      </w:r>
      <w:r w:rsidRPr="0081783C">
        <w:rPr>
          <w:rFonts w:ascii="Palatino Linotype" w:hAnsi="Palatino Linotype" w:cs="Arial"/>
          <w:bCs/>
          <w:sz w:val="24"/>
          <w:szCs w:val="24"/>
        </w:rPr>
        <w:t xml:space="preserve"> que </w:t>
      </w:r>
      <w:r>
        <w:rPr>
          <w:rFonts w:ascii="Palatino Linotype" w:hAnsi="Palatino Linotype" w:cs="Arial"/>
          <w:bCs/>
          <w:sz w:val="24"/>
          <w:szCs w:val="24"/>
        </w:rPr>
        <w:t>antecede se actualizaron</w:t>
      </w:r>
      <w:r w:rsidRPr="0081783C">
        <w:rPr>
          <w:rFonts w:ascii="Palatino Linotype" w:hAnsi="Palatino Linotype" w:cs="Arial"/>
          <w:bCs/>
          <w:sz w:val="24"/>
          <w:szCs w:val="24"/>
        </w:rPr>
        <w:t xml:space="preserve"> supuestos para clasificar la información como confidencial o, en su caso, reservada y en el entendido de que este Instituto debe </w:t>
      </w:r>
      <w:r>
        <w:rPr>
          <w:rFonts w:ascii="Palatino Linotype" w:hAnsi="Palatino Linotype" w:cs="Arial"/>
          <w:bCs/>
          <w:sz w:val="24"/>
          <w:szCs w:val="24"/>
        </w:rPr>
        <w:t>velar por la protección de</w:t>
      </w:r>
      <w:r w:rsidRPr="0081783C">
        <w:rPr>
          <w:rFonts w:ascii="Palatino Linotype" w:hAnsi="Palatino Linotype" w:cs="Arial"/>
          <w:bCs/>
          <w:sz w:val="24"/>
          <w:szCs w:val="24"/>
        </w:rPr>
        <w:t xml:space="preserve"> los datos personales que obren en poder de los Sujetos Obligados sean protegidos y únicamente se den a conocer aquéllos que abonen a la rendición de cuentas y a la transparencia en el ejercicio de las atribuciones que tienen conferidas.</w:t>
      </w:r>
    </w:p>
    <w:p w:rsidR="00B62BF5" w:rsidRDefault="00B62BF5" w:rsidP="00B62BF5">
      <w:pPr>
        <w:autoSpaceDE w:val="0"/>
        <w:autoSpaceDN w:val="0"/>
        <w:adjustRightInd w:val="0"/>
        <w:spacing w:before="240" w:line="360" w:lineRule="auto"/>
        <w:ind w:right="50"/>
        <w:jc w:val="both"/>
        <w:rPr>
          <w:rFonts w:ascii="Palatino Linotype" w:hAnsi="Palatino Linotype" w:cs="Arial"/>
          <w:bCs/>
          <w:sz w:val="24"/>
          <w:szCs w:val="24"/>
        </w:rPr>
      </w:pPr>
      <w:r w:rsidRPr="0081783C">
        <w:rPr>
          <w:rFonts w:ascii="Palatino Linotype" w:hAnsi="Palatino Linotype" w:cs="Arial"/>
          <w:bCs/>
          <w:sz w:val="24"/>
          <w:szCs w:val="24"/>
        </w:rPr>
        <w:t xml:space="preserve">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 </w:t>
      </w:r>
    </w:p>
    <w:p w:rsidR="00B62BF5" w:rsidRDefault="00B62BF5" w:rsidP="00B62BF5">
      <w:pPr>
        <w:spacing w:before="240" w:line="360" w:lineRule="auto"/>
        <w:jc w:val="both"/>
        <w:rPr>
          <w:rFonts w:ascii="Palatino Linotype" w:eastAsia="Arial Unicode MS" w:hAnsi="Palatino Linotype" w:cs="Arial"/>
          <w:sz w:val="24"/>
          <w:szCs w:val="24"/>
        </w:rPr>
      </w:pPr>
      <w:r w:rsidRPr="0081783C">
        <w:rPr>
          <w:rFonts w:ascii="Palatino Linotype" w:hAnsi="Palatino Linotype" w:cs="Arial"/>
          <w:sz w:val="24"/>
          <w:szCs w:val="24"/>
        </w:rPr>
        <w:t xml:space="preserve">En el caso específico, el Pleno de este Instituto ha considerado que además de los datos especificados en la Ley de Transparencia y Acceso a la Información Pública del Estado de México y Municipios, se considerarán como confidenciales, de manera enunciativa, más no limitativa y, por tanto, deben testarse al momento de la elaboración de versiones públicas, </w:t>
      </w:r>
      <w:r w:rsidRPr="0081783C">
        <w:rPr>
          <w:rFonts w:ascii="Palatino Linotype" w:hAnsi="Palatino Linotype" w:cs="Arial"/>
          <w:b/>
          <w:sz w:val="24"/>
          <w:szCs w:val="24"/>
        </w:rPr>
        <w:t>Registro Federal de Contribuyentes</w:t>
      </w:r>
      <w:r w:rsidRPr="0081783C">
        <w:rPr>
          <w:rFonts w:ascii="Palatino Linotype" w:hAnsi="Palatino Linotype" w:cs="Arial"/>
          <w:sz w:val="24"/>
          <w:szCs w:val="24"/>
        </w:rPr>
        <w:t xml:space="preserve"> (RFC), la </w:t>
      </w:r>
      <w:r w:rsidRPr="0081783C">
        <w:rPr>
          <w:rFonts w:ascii="Palatino Linotype" w:hAnsi="Palatino Linotype" w:cs="Arial"/>
          <w:b/>
          <w:sz w:val="24"/>
          <w:szCs w:val="24"/>
        </w:rPr>
        <w:t>Clave Única de Registro de Población</w:t>
      </w:r>
      <w:r w:rsidRPr="0081783C">
        <w:rPr>
          <w:rFonts w:ascii="Palatino Linotype" w:hAnsi="Palatino Linotype" w:cs="Arial"/>
          <w:sz w:val="24"/>
          <w:szCs w:val="24"/>
        </w:rPr>
        <w:t xml:space="preserve"> (CURP), la </w:t>
      </w:r>
      <w:r w:rsidRPr="0081783C">
        <w:rPr>
          <w:rFonts w:ascii="Palatino Linotype" w:hAnsi="Palatino Linotype" w:cs="Arial"/>
          <w:b/>
          <w:sz w:val="24"/>
          <w:szCs w:val="24"/>
        </w:rPr>
        <w:t>Clave de cualquier tipo de seguridad social</w:t>
      </w:r>
      <w:r w:rsidRPr="0081783C">
        <w:rPr>
          <w:rFonts w:ascii="Palatino Linotype" w:hAnsi="Palatino Linotype" w:cs="Arial"/>
          <w:sz w:val="24"/>
          <w:szCs w:val="24"/>
        </w:rPr>
        <w:t xml:space="preserve"> (ISSEMYM, u otros), </w:t>
      </w:r>
      <w:r w:rsidRPr="0081783C">
        <w:rPr>
          <w:rFonts w:ascii="Palatino Linotype" w:eastAsia="Arial Unicode MS" w:hAnsi="Palatino Linotype" w:cs="Arial"/>
          <w:sz w:val="24"/>
          <w:szCs w:val="24"/>
        </w:rPr>
        <w:t>así como información confidencial que pudiera advertirse de los resultados de las pruebas que formen parte de las evaluaciones del proceso de control de confianza.</w:t>
      </w:r>
    </w:p>
    <w:p w:rsidR="00B62BF5" w:rsidRPr="0081783C" w:rsidRDefault="00B62BF5" w:rsidP="00B62BF5">
      <w:pPr>
        <w:autoSpaceDE w:val="0"/>
        <w:autoSpaceDN w:val="0"/>
        <w:adjustRightInd w:val="0"/>
        <w:spacing w:before="240" w:line="360" w:lineRule="auto"/>
        <w:ind w:right="-91"/>
        <w:jc w:val="both"/>
        <w:rPr>
          <w:rFonts w:ascii="Palatino Linotype" w:hAnsi="Palatino Linotype"/>
          <w:sz w:val="24"/>
          <w:szCs w:val="24"/>
        </w:rPr>
      </w:pPr>
      <w:r w:rsidRPr="0081783C">
        <w:rPr>
          <w:rFonts w:ascii="Palatino Linotype" w:hAnsi="Palatino Linotype" w:cs="Arial"/>
          <w:sz w:val="24"/>
          <w:szCs w:val="24"/>
          <w:lang w:eastAsia="es-MX"/>
        </w:rPr>
        <w:lastRenderedPageBreak/>
        <w:t xml:space="preserve">En cuanto al </w:t>
      </w:r>
      <w:r w:rsidRPr="0081783C">
        <w:rPr>
          <w:rFonts w:ascii="Palatino Linotype" w:hAnsi="Palatino Linotype" w:cs="Arial"/>
          <w:b/>
          <w:sz w:val="24"/>
          <w:szCs w:val="24"/>
          <w:lang w:eastAsia="es-MX"/>
        </w:rPr>
        <w:t>RFC</w:t>
      </w:r>
      <w:r w:rsidRPr="0081783C">
        <w:rPr>
          <w:rFonts w:ascii="Palatino Linotype" w:hAnsi="Palatino Linotype" w:cs="Arial"/>
          <w:sz w:val="24"/>
          <w:szCs w:val="24"/>
          <w:lang w:eastAsia="es-MX"/>
        </w:rPr>
        <w:t>,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1783C">
        <w:rPr>
          <w:rFonts w:ascii="Palatino Linotype" w:hAnsi="Palatino Linotype"/>
          <w:sz w:val="24"/>
          <w:szCs w:val="24"/>
        </w:rPr>
        <w:t xml:space="preserve"> y finalmente la homoclave.</w:t>
      </w:r>
    </w:p>
    <w:p w:rsidR="00B62BF5" w:rsidRDefault="00B62BF5" w:rsidP="00B62BF5">
      <w:pPr>
        <w:autoSpaceDE w:val="0"/>
        <w:autoSpaceDN w:val="0"/>
        <w:adjustRightInd w:val="0"/>
        <w:spacing w:before="240" w:line="360" w:lineRule="auto"/>
        <w:jc w:val="both"/>
        <w:rPr>
          <w:rFonts w:ascii="Palatino Linotype" w:eastAsia="Times New Roman" w:hAnsi="Palatino Linotype" w:cs="Arial"/>
          <w:sz w:val="24"/>
          <w:szCs w:val="24"/>
          <w:lang w:eastAsia="es-MX"/>
        </w:rPr>
      </w:pPr>
      <w:r w:rsidRPr="0081783C">
        <w:rPr>
          <w:rFonts w:ascii="Palatino Linotype" w:eastAsia="Times New Roman" w:hAnsi="Palatino Linotype" w:cs="Arial"/>
          <w:sz w:val="24"/>
          <w:szCs w:val="24"/>
          <w:lang w:eastAsia="es-MX"/>
        </w:rPr>
        <w:t>En otras palabras, para su obtención es necesario acreditar ante la autoridad fiscal previamente la identidad de la persona, su fecha de nacimiento, entre otros aspectos.</w:t>
      </w:r>
    </w:p>
    <w:p w:rsidR="00B62BF5" w:rsidRDefault="00B62BF5" w:rsidP="00B62BF5">
      <w:pPr>
        <w:spacing w:before="240" w:line="360" w:lineRule="auto"/>
        <w:jc w:val="both"/>
        <w:rPr>
          <w:rFonts w:ascii="Palatino Linotype" w:eastAsia="Times New Roman" w:hAnsi="Palatino Linotype" w:cs="Arial"/>
          <w:sz w:val="24"/>
          <w:szCs w:val="24"/>
          <w:lang w:eastAsia="es-MX"/>
        </w:rPr>
      </w:pPr>
      <w:r w:rsidRPr="0081783C">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B62BF5" w:rsidRPr="00603D54" w:rsidRDefault="00B62BF5" w:rsidP="00B62BF5">
      <w:pPr>
        <w:spacing w:line="360" w:lineRule="auto"/>
        <w:jc w:val="both"/>
        <w:rPr>
          <w:rFonts w:ascii="Palatino Linotype" w:hAnsi="Palatino Linotype"/>
          <w:sz w:val="24"/>
          <w:szCs w:val="24"/>
        </w:rPr>
      </w:pPr>
      <w:r w:rsidRPr="00603D54">
        <w:rPr>
          <w:rFonts w:ascii="Palatino Linotype" w:hAnsi="Palatino Linotype"/>
          <w:sz w:val="24"/>
          <w:szCs w:val="24"/>
        </w:rPr>
        <w:t>Lo anterior es compartido p</w:t>
      </w:r>
      <w:r>
        <w:rPr>
          <w:rFonts w:ascii="Palatino Linotype" w:hAnsi="Palatino Linotype"/>
          <w:sz w:val="24"/>
          <w:szCs w:val="24"/>
        </w:rPr>
        <w:t>or el Instituto Nacional</w:t>
      </w:r>
      <w:r w:rsidRPr="00603D54">
        <w:rPr>
          <w:rFonts w:ascii="Palatino Linotype" w:hAnsi="Palatino Linotype"/>
          <w:sz w:val="24"/>
          <w:szCs w:val="24"/>
        </w:rPr>
        <w:t xml:space="preserve"> de </w:t>
      </w:r>
      <w:r>
        <w:rPr>
          <w:rFonts w:ascii="Palatino Linotype" w:hAnsi="Palatino Linotype"/>
          <w:sz w:val="24"/>
          <w:szCs w:val="24"/>
        </w:rPr>
        <w:t xml:space="preserve">Transparencia, </w:t>
      </w:r>
      <w:r w:rsidRPr="00603D54">
        <w:rPr>
          <w:rFonts w:ascii="Palatino Linotype" w:hAnsi="Palatino Linotype"/>
          <w:sz w:val="24"/>
          <w:szCs w:val="24"/>
        </w:rPr>
        <w:t>Acceso a la Información y Protección de Datos</w:t>
      </w:r>
      <w:r>
        <w:rPr>
          <w:rFonts w:ascii="Palatino Linotype" w:hAnsi="Palatino Linotype"/>
          <w:sz w:val="24"/>
          <w:szCs w:val="24"/>
        </w:rPr>
        <w:t xml:space="preserve"> Personales a través del Criterio 19/17</w:t>
      </w:r>
      <w:r w:rsidRPr="00603D54">
        <w:rPr>
          <w:rFonts w:ascii="Palatino Linotype" w:hAnsi="Palatino Linotype"/>
          <w:sz w:val="24"/>
          <w:szCs w:val="24"/>
        </w:rPr>
        <w:t>, el cual es del tenor siguiente:</w:t>
      </w:r>
    </w:p>
    <w:p w:rsidR="00B62BF5" w:rsidRDefault="00B62BF5" w:rsidP="004550B6">
      <w:pPr>
        <w:spacing w:before="240" w:line="240" w:lineRule="auto"/>
        <w:ind w:left="567" w:right="567"/>
        <w:jc w:val="both"/>
        <w:rPr>
          <w:rFonts w:ascii="Palatino Linotype" w:eastAsia="Calibri" w:hAnsi="Palatino Linotype" w:cs="Times New Roman"/>
          <w:i/>
          <w:sz w:val="24"/>
          <w:szCs w:val="24"/>
        </w:rPr>
      </w:pPr>
      <w:r w:rsidRPr="00603D54">
        <w:rPr>
          <w:rFonts w:ascii="Palatino Linotype" w:hAnsi="Palatino Linotype"/>
          <w:b/>
          <w:i/>
          <w:sz w:val="24"/>
          <w:szCs w:val="24"/>
        </w:rPr>
        <w:t>“</w:t>
      </w:r>
      <w:r w:rsidRPr="00603D54">
        <w:rPr>
          <w:rFonts w:ascii="Palatino Linotype" w:eastAsia="Calibri" w:hAnsi="Palatino Linotype" w:cs="Times New Roman"/>
          <w:b/>
          <w:i/>
          <w:sz w:val="24"/>
          <w:szCs w:val="24"/>
        </w:rPr>
        <w:t>Registro Federal de Contribuyentes (RFC) de personas físicas.</w:t>
      </w:r>
      <w:r w:rsidRPr="00603D54">
        <w:rPr>
          <w:rFonts w:ascii="Palatino Linotype" w:eastAsia="Calibri" w:hAnsi="Palatino Linotype" w:cs="Times New Roman"/>
          <w:i/>
          <w:sz w:val="24"/>
          <w:szCs w:val="24"/>
        </w:rPr>
        <w:t xml:space="preserve"> El RFC es una clave de carácter fiscal, única e irrepetible, que permite identificar al titular, su edad y fecha de nacimiento, por lo que es un dato personal de carácter confidencial.”</w:t>
      </w:r>
    </w:p>
    <w:p w:rsidR="00B62BF5" w:rsidRDefault="00B62BF5" w:rsidP="004550B6">
      <w:pPr>
        <w:pStyle w:val="Sinespaciado"/>
        <w:spacing w:before="240" w:after="160" w:line="360" w:lineRule="auto"/>
        <w:jc w:val="both"/>
        <w:rPr>
          <w:rFonts w:ascii="Palatino Linotype" w:hAnsi="Palatino Linotype" w:cs="Arial"/>
          <w:lang w:eastAsia="es-MX"/>
        </w:rPr>
      </w:pPr>
      <w:r w:rsidRPr="0081783C">
        <w:rPr>
          <w:rFonts w:ascii="Palatino Linotype" w:hAnsi="Palatino Linotype" w:cs="Arial"/>
          <w:lang w:eastAsia="es-MX"/>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w:t>
      </w:r>
      <w:r w:rsidRPr="0081783C">
        <w:rPr>
          <w:rFonts w:ascii="Palatino Linotype" w:hAnsi="Palatino Linotype" w:cs="Arial"/>
          <w:lang w:eastAsia="es-MX"/>
        </w:rPr>
        <w:lastRenderedPageBreak/>
        <w:t>Acceso a la Información Pública del Estado de México y Municipios y 4, fracción VII de la Ley de Protección de Datos Personales del Estado de México.</w:t>
      </w:r>
    </w:p>
    <w:p w:rsidR="00B62BF5" w:rsidRDefault="00B62BF5" w:rsidP="00B62BF5">
      <w:pPr>
        <w:pStyle w:val="Sinespaciado"/>
        <w:spacing w:before="240" w:after="160" w:line="360" w:lineRule="auto"/>
        <w:jc w:val="both"/>
        <w:rPr>
          <w:rFonts w:ascii="Palatino Linotype" w:hAnsi="Palatino Linotype" w:cs="Arial"/>
          <w:lang w:eastAsia="es-MX"/>
        </w:rPr>
      </w:pPr>
      <w:r w:rsidRPr="0081783C">
        <w:rPr>
          <w:rFonts w:ascii="Palatino Linotype" w:hAnsi="Palatino Linotype" w:cs="Arial"/>
          <w:lang w:eastAsia="es-MX"/>
        </w:rPr>
        <w:t xml:space="preserve">En cuanto al </w:t>
      </w:r>
      <w:r w:rsidRPr="0081783C">
        <w:rPr>
          <w:rFonts w:ascii="Palatino Linotype" w:hAnsi="Palatino Linotype" w:cs="Arial"/>
          <w:b/>
        </w:rPr>
        <w:t>CURP</w:t>
      </w:r>
      <w:r w:rsidRPr="0081783C">
        <w:rPr>
          <w:rFonts w:ascii="Palatino Linotype" w:hAnsi="Palatino Linotype" w:cs="Arial"/>
        </w:rPr>
        <w:t>,</w:t>
      </w:r>
      <w:r w:rsidRPr="0081783C">
        <w:rPr>
          <w:rFonts w:ascii="Palatino Linotype" w:hAnsi="Palatino Linotype" w:cs="Arial"/>
          <w:b/>
        </w:rPr>
        <w:t xml:space="preserve"> </w:t>
      </w:r>
      <w:r w:rsidRPr="0081783C">
        <w:rPr>
          <w:rFonts w:ascii="Palatino Linotype" w:hAnsi="Palatino Linotype" w:cs="Arial"/>
        </w:rPr>
        <w:t xml:space="preserve">éste </w:t>
      </w:r>
      <w:r w:rsidRPr="0081783C">
        <w:rPr>
          <w:rFonts w:ascii="Palatino Linotype" w:hAnsi="Palatino Linotype" w:cs="Arial"/>
          <w:lang w:eastAsia="es-MX"/>
        </w:rPr>
        <w:t xml:space="preserve">constituye un dato personal, ya que tiene como finalidad registrar a cada una de las personas que integran la población del país, con los datos que permitan certificar y acreditar fehacientemente su identidad, la cual servirá para identificarla de manera individual; es decir, </w:t>
      </w:r>
      <w:r w:rsidRPr="0081783C">
        <w:rPr>
          <w:rFonts w:ascii="Palatino Linotype" w:hAnsi="Palatino Linotype" w:cs="Arial"/>
        </w:rPr>
        <w:t xml:space="preserve">se </w:t>
      </w:r>
      <w:r w:rsidRPr="0081783C">
        <w:rPr>
          <w:rFonts w:ascii="Palatino Linotype" w:hAnsi="Palatino Linotype" w:cs="Arial"/>
          <w:lang w:eastAsia="es-MX"/>
        </w:rPr>
        <w:t xml:space="preserve">integra por datos personales que únicamente le conciernen a un particular como son su fecha de nacimiento, su nombre, sus apellidos y su lugar de nacimiento; información que permite distinguirlo del resto de los habitantes, se considera que es de carácter confidencial. </w:t>
      </w:r>
    </w:p>
    <w:p w:rsidR="00B62BF5" w:rsidRPr="0081783C" w:rsidRDefault="00B62BF5" w:rsidP="00B62BF5">
      <w:pPr>
        <w:pStyle w:val="Sinespaciado"/>
        <w:spacing w:before="240" w:after="160" w:line="360" w:lineRule="auto"/>
        <w:jc w:val="both"/>
        <w:rPr>
          <w:rFonts w:ascii="Palatino Linotype" w:hAnsi="Palatino Linotype"/>
          <w:lang w:eastAsia="es-MX"/>
        </w:rPr>
      </w:pPr>
      <w:r w:rsidRPr="0081783C">
        <w:rPr>
          <w:rFonts w:ascii="Palatino Linotype" w:hAnsi="Palatino Linotype"/>
          <w:lang w:eastAsia="es-MX"/>
        </w:rPr>
        <w:t>Así, dicha clave está integrada por dieciocho elementos representados por letras y números, que se generan a partir de los datos contenidos en tu documento probatorio de identidad (acta de nacimiento, carta de naturalización o documento migratorio), la cual se integra de</w:t>
      </w:r>
      <w:r w:rsidRPr="0081783C">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1783C">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B62BF5" w:rsidRPr="00603D54" w:rsidRDefault="00B62BF5" w:rsidP="00B62BF5">
      <w:pPr>
        <w:spacing w:line="360" w:lineRule="auto"/>
        <w:jc w:val="both"/>
        <w:rPr>
          <w:rFonts w:ascii="Palatino Linotype" w:hAnsi="Palatino Linotype"/>
          <w:sz w:val="24"/>
          <w:szCs w:val="24"/>
        </w:rPr>
      </w:pPr>
      <w:r w:rsidRPr="00603D54">
        <w:rPr>
          <w:rFonts w:ascii="Palatino Linotype" w:hAnsi="Palatino Linotype"/>
          <w:sz w:val="24"/>
          <w:szCs w:val="24"/>
        </w:rPr>
        <w:t>Argumento que se sustenta con</w:t>
      </w:r>
      <w:r>
        <w:rPr>
          <w:rFonts w:ascii="Palatino Linotype" w:hAnsi="Palatino Linotype"/>
          <w:sz w:val="24"/>
          <w:szCs w:val="24"/>
        </w:rPr>
        <w:t>forme al Criterio 18/17</w:t>
      </w:r>
      <w:r w:rsidRPr="00603D54">
        <w:rPr>
          <w:rFonts w:ascii="Palatino Linotype" w:hAnsi="Palatino Linotype"/>
          <w:sz w:val="24"/>
          <w:szCs w:val="24"/>
        </w:rPr>
        <w:t xml:space="preserve"> emitido por el </w:t>
      </w:r>
      <w:r>
        <w:rPr>
          <w:rFonts w:ascii="Palatino Linotype" w:hAnsi="Palatino Linotype"/>
          <w:sz w:val="24"/>
          <w:szCs w:val="24"/>
        </w:rPr>
        <w:t>Instituto Nacional</w:t>
      </w:r>
      <w:r w:rsidRPr="00603D54">
        <w:rPr>
          <w:rFonts w:ascii="Palatino Linotype" w:hAnsi="Palatino Linotype"/>
          <w:sz w:val="24"/>
          <w:szCs w:val="24"/>
        </w:rPr>
        <w:t xml:space="preserve"> de </w:t>
      </w:r>
      <w:r>
        <w:rPr>
          <w:rFonts w:ascii="Palatino Linotype" w:hAnsi="Palatino Linotype"/>
          <w:sz w:val="24"/>
          <w:szCs w:val="24"/>
        </w:rPr>
        <w:t xml:space="preserve">Transparencia, </w:t>
      </w:r>
      <w:r w:rsidRPr="00603D54">
        <w:rPr>
          <w:rFonts w:ascii="Palatino Linotype" w:hAnsi="Palatino Linotype"/>
          <w:sz w:val="24"/>
          <w:szCs w:val="24"/>
        </w:rPr>
        <w:t>Acceso a la Información y Protección de Datos</w:t>
      </w:r>
      <w:r>
        <w:rPr>
          <w:rFonts w:ascii="Palatino Linotype" w:hAnsi="Palatino Linotype"/>
          <w:sz w:val="24"/>
          <w:szCs w:val="24"/>
        </w:rPr>
        <w:t xml:space="preserve"> Personales</w:t>
      </w:r>
      <w:r w:rsidRPr="00603D54">
        <w:rPr>
          <w:rFonts w:ascii="Palatino Linotype" w:hAnsi="Palatino Linotype"/>
          <w:sz w:val="24"/>
          <w:szCs w:val="24"/>
        </w:rPr>
        <w:t>, el cual refiere:</w:t>
      </w:r>
    </w:p>
    <w:p w:rsidR="00B62BF5" w:rsidRPr="00603D54" w:rsidRDefault="00B62BF5" w:rsidP="00B62BF5">
      <w:pPr>
        <w:spacing w:line="240" w:lineRule="auto"/>
        <w:jc w:val="both"/>
        <w:rPr>
          <w:rFonts w:ascii="Palatino Linotype" w:hAnsi="Palatino Linotype"/>
          <w:sz w:val="24"/>
          <w:szCs w:val="24"/>
        </w:rPr>
      </w:pPr>
    </w:p>
    <w:p w:rsidR="00B62BF5" w:rsidRDefault="00B62BF5" w:rsidP="00B62BF5">
      <w:pPr>
        <w:pStyle w:val="Sinespaciado"/>
        <w:ind w:left="567" w:right="567"/>
        <w:jc w:val="both"/>
        <w:rPr>
          <w:rFonts w:ascii="Palatino Linotype" w:hAnsi="Palatino Linotype"/>
          <w:b/>
          <w:i/>
        </w:rPr>
      </w:pPr>
      <w:r>
        <w:rPr>
          <w:rFonts w:ascii="Palatino Linotype" w:hAnsi="Palatino Linotype"/>
          <w:b/>
          <w:bCs/>
          <w:i/>
        </w:rPr>
        <w:lastRenderedPageBreak/>
        <w:t xml:space="preserve">“Clave Única de Registro de Población (CURP). </w:t>
      </w:r>
      <w:r>
        <w:rPr>
          <w:rFonts w:ascii="Palatino Linotype" w:hAnsi="Palatino Linotype"/>
          <w:bCs/>
          <w:i/>
        </w:rPr>
        <w:t xml:space="preserve">La </w:t>
      </w:r>
      <w:r>
        <w:rPr>
          <w:rFonts w:ascii="Palatino Linotype" w:hAnsi="Palatino Linotype"/>
          <w:i/>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62BF5" w:rsidRDefault="00B62BF5" w:rsidP="00B62BF5">
      <w:pPr>
        <w:spacing w:before="240" w:line="360" w:lineRule="auto"/>
        <w:ind w:right="-91"/>
        <w:jc w:val="both"/>
        <w:rPr>
          <w:rFonts w:ascii="Palatino Linotype" w:hAnsi="Palatino Linotype" w:cs="Arial"/>
          <w:sz w:val="24"/>
          <w:szCs w:val="24"/>
          <w:lang w:eastAsia="es-MX"/>
        </w:rPr>
      </w:pPr>
      <w:r w:rsidRPr="0081783C">
        <w:rPr>
          <w:rFonts w:ascii="Palatino Linotype" w:hAnsi="Palatino Linotype" w:cs="Arial"/>
          <w:sz w:val="24"/>
          <w:szCs w:val="24"/>
          <w:lang w:eastAsia="es-MX"/>
        </w:rPr>
        <w:t xml:space="preserve">De lo anterior, se desprende que la </w:t>
      </w:r>
      <w:r w:rsidRPr="0081783C">
        <w:rPr>
          <w:rFonts w:ascii="Palatino Linotype" w:hAnsi="Palatino Linotype"/>
          <w:sz w:val="24"/>
          <w:szCs w:val="24"/>
          <w:lang w:eastAsia="es-MX"/>
        </w:rPr>
        <w:t xml:space="preserve">Clave Única de Registro de Población, </w:t>
      </w:r>
      <w:r w:rsidRPr="0081783C">
        <w:rPr>
          <w:rFonts w:ascii="Palatino Linotype" w:hAnsi="Palatino Linotype" w:cs="Arial"/>
          <w:sz w:val="24"/>
          <w:szCs w:val="24"/>
          <w:lang w:eastAsia="es-MX"/>
        </w:rPr>
        <w:t>se encuentra vinculado al nombre de la persona, permitiendo identificar la edad, fecha de nacimiento, sexo, lugar de nacimiento, así como su homoclave; datos que únicamente le atañen a un particular, por lo ésta constituye un dato personal en términos de los artículos 2, fracción II de la Ley de Transparencia y Acceso a la Información Pública del Estado de México y Municipios y 4, fracción VII de la Ley de Protección de Datos Personales del Estado de México.</w:t>
      </w:r>
    </w:p>
    <w:p w:rsidR="00B62BF5" w:rsidRDefault="00B62BF5" w:rsidP="00B62BF5">
      <w:pPr>
        <w:spacing w:before="240" w:line="360" w:lineRule="auto"/>
        <w:ind w:right="-91"/>
        <w:jc w:val="both"/>
        <w:rPr>
          <w:rFonts w:ascii="Palatino Linotype" w:hAnsi="Palatino Linotype" w:cs="Arial"/>
          <w:sz w:val="24"/>
          <w:szCs w:val="24"/>
          <w:lang w:eastAsia="es-MX"/>
        </w:rPr>
      </w:pPr>
      <w:r w:rsidRPr="0081783C">
        <w:rPr>
          <w:rFonts w:ascii="Palatino Linotype" w:hAnsi="Palatino Linotype" w:cs="Arial"/>
          <w:sz w:val="24"/>
          <w:szCs w:val="24"/>
          <w:lang w:eastAsia="es-MX"/>
        </w:rPr>
        <w:t xml:space="preserve">Por cuanto hace a la </w:t>
      </w:r>
      <w:r w:rsidRPr="0081783C">
        <w:rPr>
          <w:rFonts w:ascii="Palatino Linotype" w:hAnsi="Palatino Linotype" w:cs="Arial"/>
          <w:b/>
          <w:sz w:val="24"/>
          <w:szCs w:val="24"/>
        </w:rPr>
        <w:t>clave de cualquier tipo de seguridad social</w:t>
      </w:r>
      <w:r w:rsidRPr="0081783C">
        <w:rPr>
          <w:rFonts w:ascii="Palatino Linotype" w:hAnsi="Palatino Linotype" w:cs="Arial"/>
          <w:sz w:val="24"/>
          <w:szCs w:val="24"/>
        </w:rPr>
        <w:t xml:space="preserve"> (ISSEMYM, u otros), está integrado por una </w:t>
      </w:r>
      <w:r w:rsidRPr="0081783C">
        <w:rPr>
          <w:rFonts w:ascii="Palatino Linotype" w:hAnsi="Palatino Linotype" w:cs="Arial"/>
          <w:bCs/>
          <w:sz w:val="24"/>
          <w:szCs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1783C">
        <w:rPr>
          <w:rFonts w:ascii="Palatino Linotype" w:hAnsi="Palatino Linotype" w:cs="Arial"/>
          <w:sz w:val="24"/>
          <w:szCs w:val="24"/>
          <w:lang w:eastAsia="es-MX"/>
        </w:rPr>
        <w:t xml:space="preserve">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 </w:t>
      </w:r>
    </w:p>
    <w:p w:rsidR="00B62BF5" w:rsidRPr="0081783C" w:rsidRDefault="00B62BF5" w:rsidP="00B62BF5">
      <w:pPr>
        <w:pStyle w:val="Sinespaciado"/>
        <w:spacing w:before="240" w:after="160" w:line="360" w:lineRule="auto"/>
        <w:jc w:val="both"/>
        <w:rPr>
          <w:rFonts w:ascii="Palatino Linotype" w:hAnsi="Palatino Linotype" w:cs="Arial"/>
        </w:rPr>
      </w:pPr>
      <w:r w:rsidRPr="0081783C">
        <w:rPr>
          <w:rFonts w:ascii="Palatino Linotype" w:hAnsi="Palatino Linotype" w:cs="Arial"/>
        </w:rPr>
        <w:t xml:space="preserve">Además de lo anterior, se pueden advertir otros datos tales como los señalados en los Criterios para la Clasificación de la Información Pública de las Dependencias, Organismos Auxiliares y Fideicomisos Públicos de la Administración Pública del </w:t>
      </w:r>
      <w:r w:rsidRPr="0081783C">
        <w:rPr>
          <w:rFonts w:ascii="Palatino Linotype" w:hAnsi="Palatino Linotype" w:cs="Arial"/>
        </w:rPr>
        <w:lastRenderedPageBreak/>
        <w:t>Estado de México, emitidos por este Instituto, datos que también deberán ser considerados para la elaboración de las versiones públicas correspondientes, así como para la clasificación total de información que, en su caso, se realice; datos que son:</w:t>
      </w:r>
    </w:p>
    <w:p w:rsidR="00B62BF5" w:rsidRPr="0081783C" w:rsidRDefault="00B62BF5" w:rsidP="00B62BF5">
      <w:pPr>
        <w:pStyle w:val="Prrafodelista"/>
        <w:tabs>
          <w:tab w:val="left" w:pos="8789"/>
        </w:tabs>
        <w:spacing w:before="240" w:after="160" w:line="360" w:lineRule="auto"/>
        <w:ind w:left="567"/>
        <w:jc w:val="both"/>
        <w:rPr>
          <w:rFonts w:ascii="Palatino Linotype" w:hAnsi="Palatino Linotype" w:cs="Arial"/>
          <w:bCs/>
          <w:i/>
          <w:noProof/>
        </w:rPr>
      </w:pPr>
      <w:r w:rsidRPr="0081783C">
        <w:rPr>
          <w:rFonts w:ascii="Palatino Linotype" w:hAnsi="Palatino Linotype" w:cs="Arial"/>
          <w:bCs/>
          <w:i/>
          <w:noProof/>
        </w:rPr>
        <w:t>“</w:t>
      </w:r>
      <w:r w:rsidRPr="0081783C">
        <w:rPr>
          <w:rFonts w:ascii="Palatino Linotype" w:hAnsi="Palatino Linotype" w:cs="Arial"/>
          <w:b/>
          <w:bCs/>
          <w:i/>
          <w:noProof/>
        </w:rPr>
        <w:t xml:space="preserve">Trigésimo.- </w:t>
      </w:r>
      <w:r w:rsidRPr="0081783C">
        <w:rPr>
          <w:rFonts w:ascii="Palatino Linotype" w:hAnsi="Palatino Linotype" w:cs="Arial"/>
          <w:bCs/>
          <w:i/>
          <w:noProof/>
          <w:u w:val="single"/>
        </w:rPr>
        <w:t>Será confidencial la información que contenga datos personales de una persona física identificada</w:t>
      </w:r>
      <w:r w:rsidRPr="0081783C">
        <w:rPr>
          <w:rFonts w:ascii="Palatino Linotype" w:hAnsi="Palatino Linotype" w:cs="Arial"/>
          <w:b/>
          <w:bCs/>
          <w:i/>
          <w:noProof/>
        </w:rPr>
        <w:t xml:space="preserve"> </w:t>
      </w:r>
      <w:r w:rsidRPr="0081783C">
        <w:rPr>
          <w:rFonts w:ascii="Palatino Linotype" w:hAnsi="Palatino Linotype" w:cs="Arial"/>
          <w:bCs/>
          <w:i/>
          <w:noProof/>
        </w:rPr>
        <w:t>relativos a:</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
          <w:bCs/>
          <w:i/>
          <w:noProof/>
        </w:rPr>
      </w:pPr>
      <w:r w:rsidRPr="0081783C">
        <w:rPr>
          <w:rFonts w:ascii="Palatino Linotype" w:hAnsi="Palatino Linotype" w:cs="Arial"/>
          <w:bCs/>
          <w:i/>
          <w:noProof/>
        </w:rPr>
        <w:t>Origen étnico o racial</w:t>
      </w:r>
      <w:r w:rsidRPr="0081783C">
        <w:rPr>
          <w:rFonts w:ascii="Palatino Linotype" w:hAnsi="Palatino Linotype" w:cs="Arial"/>
          <w:b/>
          <w:bCs/>
          <w:i/>
          <w:noProof/>
        </w:rPr>
        <w:t>;</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Características físicas;</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Características morales;</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Características emocionales;</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Vida afectiva;</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Vida familiar;</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Domicilio particular;</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Número telefónico particular;</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Patrimonio</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Ideología;</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Opinión política;</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Creencia o convicción religiosa;</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lastRenderedPageBreak/>
        <w:t>Creencia o convicción filosófica;</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Estado de salud física;</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Estado de salud mental;</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Preferencia sexual;</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El nombre, en aquellos casos en que se pueda identificar a la persona identificable relacionándola con alguno de los elementos señalados en las fracciones anteriores. Se entiende para efecto de los servidores públicos del Estado de México que éstos ya se encuentran identificados al cumplir los sujetos obligados con las obligaciones establecidas en la fracción II del Artículo 12 de la Ley y;</w:t>
      </w:r>
    </w:p>
    <w:p w:rsidR="00B62BF5" w:rsidRPr="0081783C" w:rsidRDefault="00B62BF5" w:rsidP="00B62BF5">
      <w:pPr>
        <w:pStyle w:val="Prrafodelista"/>
        <w:numPr>
          <w:ilvl w:val="0"/>
          <w:numId w:val="12"/>
        </w:numPr>
        <w:tabs>
          <w:tab w:val="left" w:pos="8789"/>
        </w:tabs>
        <w:spacing w:before="240" w:after="160" w:line="360" w:lineRule="auto"/>
        <w:ind w:left="993" w:firstLine="0"/>
        <w:jc w:val="both"/>
        <w:rPr>
          <w:rFonts w:ascii="Palatino Linotype" w:hAnsi="Palatino Linotype" w:cs="Arial"/>
          <w:bCs/>
          <w:i/>
          <w:noProof/>
        </w:rPr>
      </w:pPr>
      <w:r w:rsidRPr="0081783C">
        <w:rPr>
          <w:rFonts w:ascii="Palatino Linotype" w:hAnsi="Palatino Linotype" w:cs="Arial"/>
          <w:bCs/>
          <w:i/>
          <w:noProof/>
        </w:rPr>
        <w:t>Otras análogas que afecten su intimidad, como la información genética.”</w:t>
      </w:r>
    </w:p>
    <w:p w:rsidR="00B62BF5" w:rsidRPr="0081783C" w:rsidRDefault="00B62BF5" w:rsidP="00B62BF5">
      <w:pPr>
        <w:tabs>
          <w:tab w:val="left" w:pos="8789"/>
        </w:tabs>
        <w:spacing w:before="240" w:line="360" w:lineRule="auto"/>
        <w:ind w:left="1276" w:hanging="709"/>
        <w:jc w:val="both"/>
        <w:rPr>
          <w:rFonts w:ascii="Palatino Linotype" w:hAnsi="Palatino Linotype" w:cs="Arial"/>
          <w:bCs/>
          <w:noProof/>
          <w:sz w:val="24"/>
          <w:szCs w:val="24"/>
        </w:rPr>
      </w:pPr>
      <w:r w:rsidRPr="0081783C">
        <w:rPr>
          <w:rFonts w:ascii="Palatino Linotype" w:hAnsi="Palatino Linotype" w:cs="Arial"/>
          <w:bCs/>
          <w:noProof/>
          <w:sz w:val="24"/>
          <w:szCs w:val="24"/>
        </w:rPr>
        <w:t>(Énfais añadido)</w:t>
      </w:r>
    </w:p>
    <w:p w:rsidR="00B62BF5" w:rsidRDefault="00B62BF5" w:rsidP="00B62BF5">
      <w:pPr>
        <w:spacing w:before="240" w:line="360" w:lineRule="auto"/>
        <w:jc w:val="both"/>
        <w:rPr>
          <w:rFonts w:ascii="Palatino Linotype" w:hAnsi="Palatino Linotype" w:cs="Arial"/>
          <w:sz w:val="24"/>
          <w:szCs w:val="24"/>
          <w:lang w:eastAsia="es-MX"/>
        </w:rPr>
      </w:pPr>
      <w:r w:rsidRPr="0081783C">
        <w:rPr>
          <w:rFonts w:ascii="Palatino Linotype" w:hAnsi="Palatino Linotype" w:cs="Arial"/>
          <w:sz w:val="24"/>
          <w:szCs w:val="24"/>
        </w:rPr>
        <w:t xml:space="preserve">Esto es así, ya que dichos datos pueden relacionarse directamente con los particulares, </w:t>
      </w:r>
      <w:r w:rsidRPr="0081783C">
        <w:rPr>
          <w:rFonts w:ascii="Palatino Linotype" w:hAnsi="Palatino Linotype" w:cs="Arial"/>
          <w:sz w:val="24"/>
          <w:szCs w:val="24"/>
          <w:lang w:eastAsia="es-MX"/>
        </w:rPr>
        <w:t>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B62BF5" w:rsidRDefault="00B62BF5" w:rsidP="00B62BF5">
      <w:pPr>
        <w:widowControl w:val="0"/>
        <w:autoSpaceDE w:val="0"/>
        <w:autoSpaceDN w:val="0"/>
        <w:adjustRightInd w:val="0"/>
        <w:spacing w:before="240" w:line="360" w:lineRule="auto"/>
        <w:jc w:val="both"/>
        <w:rPr>
          <w:rFonts w:ascii="Palatino Linotype" w:hAnsi="Palatino Linotype" w:cs="Arial"/>
          <w:sz w:val="24"/>
          <w:szCs w:val="24"/>
        </w:rPr>
      </w:pPr>
      <w:r w:rsidRPr="0081783C">
        <w:rPr>
          <w:rFonts w:ascii="Palatino Linotype" w:hAnsi="Palatino Linotype"/>
          <w:sz w:val="24"/>
          <w:szCs w:val="24"/>
        </w:rPr>
        <w:t>Ya que,</w:t>
      </w:r>
      <w:r w:rsidRPr="0081783C">
        <w:rPr>
          <w:rFonts w:ascii="Palatino Linotype" w:hAnsi="Palatino Linotype" w:cs="Arial"/>
          <w:sz w:val="24"/>
          <w:szCs w:val="24"/>
        </w:rPr>
        <w:t xml:space="preserve"> en la entrega de la información, en caso de contener datos personales, deben suprimirse los relacionados con la vida privada, así como la información que conlleve a un </w:t>
      </w:r>
      <w:r w:rsidRPr="0081783C">
        <w:rPr>
          <w:rFonts w:ascii="Palatino Linotype" w:hAnsi="Palatino Linotype" w:cs="Arial"/>
          <w:noProof/>
          <w:sz w:val="24"/>
          <w:szCs w:val="24"/>
          <w:lang w:eastAsia="es-MX"/>
        </w:rPr>
        <w:t>riesgo</w:t>
      </w:r>
      <w:r w:rsidRPr="0081783C">
        <w:rPr>
          <w:rFonts w:ascii="Palatino Linotype" w:hAnsi="Palatino Linotype" w:cs="Arial"/>
          <w:sz w:val="24"/>
          <w:szCs w:val="24"/>
        </w:rPr>
        <w:t xml:space="preserve"> grave al servidor público.</w:t>
      </w:r>
    </w:p>
    <w:p w:rsidR="00B62BF5" w:rsidRDefault="00B62BF5" w:rsidP="00B62BF5">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81783C">
        <w:rPr>
          <w:rFonts w:ascii="Palatino Linotype" w:hAnsi="Palatino Linotype" w:cs="Arial"/>
          <w:sz w:val="24"/>
          <w:szCs w:val="24"/>
        </w:rPr>
        <w:t>Debiendo el Sujeto Obligado, por tanto, v</w:t>
      </w:r>
      <w:r w:rsidRPr="0081783C">
        <w:rPr>
          <w:rFonts w:ascii="Palatino Linotype" w:hAnsi="Palatino Linotype" w:cs="Arial"/>
          <w:sz w:val="24"/>
          <w:szCs w:val="24"/>
          <w:lang w:eastAsia="es-MX"/>
        </w:rPr>
        <w:t xml:space="preserve">erificar que los documentos que se pongan a </w:t>
      </w:r>
      <w:r w:rsidRPr="0081783C">
        <w:rPr>
          <w:rFonts w:ascii="Palatino Linotype" w:hAnsi="Palatino Linotype" w:cs="Arial"/>
          <w:sz w:val="24"/>
          <w:szCs w:val="24"/>
          <w:lang w:eastAsia="es-MX"/>
        </w:rPr>
        <w:lastRenderedPageBreak/>
        <w:t xml:space="preserve">disposición del recurrente, no contengan </w:t>
      </w:r>
      <w:r w:rsidRPr="0081783C">
        <w:rPr>
          <w:rFonts w:ascii="Palatino Linotype" w:hAnsi="Palatino Linotype" w:cs="Arial"/>
          <w:sz w:val="24"/>
          <w:szCs w:val="24"/>
        </w:rPr>
        <w:t>datos</w:t>
      </w:r>
      <w:r w:rsidRPr="0081783C">
        <w:rPr>
          <w:rFonts w:ascii="Palatino Linotype" w:hAnsi="Palatino Linotype" w:cs="Arial"/>
          <w:sz w:val="24"/>
          <w:szCs w:val="24"/>
          <w:lang w:eastAsia="es-MX"/>
        </w:rPr>
        <w:t xml:space="preserve"> personales, entre los que, además de los enunciados, pudiesen encontrarse aquellos relacionados con el origen </w:t>
      </w:r>
      <w:r w:rsidRPr="0081783C">
        <w:rPr>
          <w:rFonts w:ascii="Palatino Linotype" w:hAnsi="Palatino Linotype"/>
          <w:sz w:val="24"/>
          <w:szCs w:val="24"/>
        </w:rPr>
        <w:t>étnico</w:t>
      </w:r>
      <w:r w:rsidRPr="0081783C">
        <w:rPr>
          <w:rFonts w:ascii="Palatino Linotype" w:hAnsi="Palatino Linotype" w:cs="Arial"/>
          <w:sz w:val="24"/>
          <w:szCs w:val="24"/>
          <w:lang w:eastAsia="es-MX"/>
        </w:rPr>
        <w:t xml:space="preserve"> o racial; características físicas; características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sidRPr="0081783C">
        <w:rPr>
          <w:rFonts w:ascii="Palatino Linotype" w:eastAsia="Arial Unicode MS" w:hAnsi="Palatino Linotype" w:cs="Arial"/>
          <w:sz w:val="24"/>
          <w:szCs w:val="24"/>
        </w:rPr>
        <w:t xml:space="preserve"> que pongan en riesgo la vida, seguridad o salud de las personas. </w:t>
      </w:r>
    </w:p>
    <w:p w:rsidR="00B62BF5" w:rsidRDefault="00B62BF5" w:rsidP="00B62BF5">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81783C">
        <w:rPr>
          <w:rFonts w:ascii="Palatino Linotype" w:eastAsia="Arial Unicode MS" w:hAnsi="Palatino Linotype" w:cs="Arial"/>
          <w:sz w:val="24"/>
          <w:szCs w:val="24"/>
        </w:rPr>
        <w:t xml:space="preserve">Lo anterior es así, toda vez que la información relativa a una persona física que la pueda hacer identificada o identificable constituye un dato personal en términos del artículo 4, fracción VII, de la Ley de Protección de Datos Personales del Estado de México; por consiguiente, se trata de información confidencial, que debe ser protegida por </w:t>
      </w:r>
      <w:r w:rsidRPr="0081783C">
        <w:rPr>
          <w:rFonts w:ascii="Palatino Linotype" w:eastAsia="Arial Unicode MS" w:hAnsi="Palatino Linotype" w:cs="Arial"/>
          <w:sz w:val="24"/>
          <w:szCs w:val="24"/>
          <w:lang w:eastAsia="es-MX"/>
        </w:rPr>
        <w:t>el Sujeto Obligado</w:t>
      </w:r>
      <w:r w:rsidRPr="0081783C">
        <w:rPr>
          <w:rFonts w:ascii="Palatino Linotype" w:eastAsia="Arial Unicode MS" w:hAnsi="Palatino Linotype" w:cs="Arial"/>
          <w:sz w:val="24"/>
          <w:szCs w:val="24"/>
        </w:rPr>
        <w:t>, en ese contexto todo dato personal susceptible de clasificación debe ser protegido.</w:t>
      </w:r>
    </w:p>
    <w:p w:rsidR="00B62BF5" w:rsidRDefault="00B62BF5" w:rsidP="00B62BF5">
      <w:pPr>
        <w:widowControl w:val="0"/>
        <w:autoSpaceDE w:val="0"/>
        <w:autoSpaceDN w:val="0"/>
        <w:adjustRightInd w:val="0"/>
        <w:spacing w:before="240" w:line="360" w:lineRule="auto"/>
        <w:jc w:val="both"/>
        <w:rPr>
          <w:rFonts w:ascii="Palatino Linotype" w:eastAsia="Arial Unicode MS" w:hAnsi="Palatino Linotype" w:cs="Arial"/>
          <w:sz w:val="24"/>
          <w:szCs w:val="24"/>
        </w:rPr>
      </w:pPr>
      <w:r w:rsidRPr="0081783C">
        <w:rPr>
          <w:rFonts w:ascii="Palatino Linotype" w:hAnsi="Palatino Linotype"/>
          <w:color w:val="000000"/>
          <w:sz w:val="24"/>
          <w:szCs w:val="24"/>
        </w:rPr>
        <w:t>Asimismo, esta Ponencia Resolutora no pierde de vista que la información a que se ha hecho referencia, a su vez, pudiese de contener información reservada, al</w:t>
      </w:r>
      <w:r w:rsidRPr="0081783C">
        <w:rPr>
          <w:rFonts w:ascii="Palatino Linotype" w:hAnsi="Palatino Linotype" w:cs="Arial"/>
          <w:sz w:val="24"/>
          <w:szCs w:val="24"/>
          <w:lang w:eastAsia="es-CO"/>
        </w:rPr>
        <w:t xml:space="preserve"> actualizarse alguna de las hipótesis previstas</w:t>
      </w:r>
      <w:r w:rsidRPr="0081783C">
        <w:rPr>
          <w:rFonts w:ascii="Palatino Linotype" w:hAnsi="Palatino Linotype"/>
          <w:color w:val="000000"/>
          <w:sz w:val="24"/>
          <w:szCs w:val="24"/>
        </w:rPr>
        <w:t xml:space="preserve"> en el artículo 140 de la Ley de Transparencia y Acceso a la Información Pública del Estado de México y Municipios, por lo que en tal caso, también deberá procederse </w:t>
      </w:r>
      <w:r w:rsidRPr="0081783C">
        <w:rPr>
          <w:rFonts w:ascii="Palatino Linotype" w:eastAsia="Arial Unicode MS" w:hAnsi="Palatino Linotype" w:cs="Arial"/>
          <w:sz w:val="24"/>
          <w:szCs w:val="24"/>
        </w:rPr>
        <w:t>omitir, eliminar o suprimir dicha información.</w:t>
      </w:r>
    </w:p>
    <w:p w:rsidR="00B62BF5" w:rsidRPr="0081783C" w:rsidRDefault="00B62BF5" w:rsidP="00B62BF5">
      <w:pPr>
        <w:widowControl w:val="0"/>
        <w:autoSpaceDE w:val="0"/>
        <w:autoSpaceDN w:val="0"/>
        <w:adjustRightInd w:val="0"/>
        <w:spacing w:before="240" w:line="360" w:lineRule="auto"/>
        <w:jc w:val="both"/>
        <w:rPr>
          <w:rFonts w:ascii="Palatino Linotype" w:hAnsi="Palatino Linotype" w:cs="Arial"/>
          <w:sz w:val="24"/>
          <w:szCs w:val="24"/>
        </w:rPr>
      </w:pPr>
      <w:r w:rsidRPr="0081783C">
        <w:rPr>
          <w:rFonts w:ascii="Palatino Linotype" w:hAnsi="Palatino Linotype" w:cs="Arial"/>
          <w:sz w:val="24"/>
          <w:szCs w:val="24"/>
          <w:lang w:val="es-ES_tradnl"/>
        </w:rPr>
        <w:t>Así, deberán ser testados los datos referidos con antelación; clasificación, que tiene que efectuar mediante las formalidades que la Ley impone, es decir,</w:t>
      </w:r>
      <w:r w:rsidRPr="0081783C">
        <w:rPr>
          <w:rFonts w:ascii="Palatino Linotype" w:hAnsi="Palatino Linotype" w:cs="Arial"/>
          <w:sz w:val="24"/>
          <w:szCs w:val="24"/>
        </w:rPr>
        <w:t xml:space="preserve"> que el Comité de Transparencia del Sujeto Obligado emita el Acuerdo de Clasificación correspondiente,</w:t>
      </w:r>
      <w:r w:rsidRPr="0081783C">
        <w:rPr>
          <w:rFonts w:ascii="Palatino Linotype" w:hAnsi="Palatino Linotype" w:cs="Arial"/>
          <w:sz w:val="24"/>
          <w:szCs w:val="24"/>
          <w:lang w:val="es-ES_tradnl"/>
        </w:rPr>
        <w:t xml:space="preserve"> debidamente fundado y motivado, </w:t>
      </w:r>
      <w:r w:rsidRPr="0081783C">
        <w:rPr>
          <w:rFonts w:ascii="Palatino Linotype" w:hAnsi="Palatino Linotype" w:cs="Arial"/>
          <w:sz w:val="24"/>
          <w:szCs w:val="24"/>
        </w:rPr>
        <w:t xml:space="preserve">que sustente la versión pública del documento o </w:t>
      </w:r>
      <w:r w:rsidRPr="0081783C">
        <w:rPr>
          <w:rFonts w:ascii="Palatino Linotype" w:hAnsi="Palatino Linotype" w:cs="Arial"/>
          <w:sz w:val="24"/>
          <w:szCs w:val="24"/>
        </w:rPr>
        <w:lastRenderedPageBreak/>
        <w:t>documentos de los cuales se ordena su entrega, mismos que deberán cumplir cabalmente con las formalidades previstas en los artículos 140 y 143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w:t>
      </w:r>
      <w:r>
        <w:rPr>
          <w:rFonts w:ascii="Palatino Linotype" w:hAnsi="Palatino Linotype" w:cs="Arial"/>
          <w:sz w:val="24"/>
          <w:szCs w:val="24"/>
        </w:rPr>
        <w:t xml:space="preserve"> </w:t>
      </w:r>
      <w:r w:rsidRPr="0081783C">
        <w:rPr>
          <w:rFonts w:ascii="Palatino Linotype" w:hAnsi="Palatino Linotype" w:cs="Arial"/>
          <w:sz w:val="24"/>
          <w:szCs w:val="24"/>
        </w:rPr>
        <w:t>Personales, entre los que se encuentran los siguientes:</w:t>
      </w:r>
    </w:p>
    <w:p w:rsidR="00B62BF5" w:rsidRPr="0081783C" w:rsidRDefault="00B62BF5" w:rsidP="00B62BF5">
      <w:pPr>
        <w:spacing w:before="240" w:line="360" w:lineRule="auto"/>
        <w:jc w:val="both"/>
        <w:rPr>
          <w:rFonts w:ascii="Palatino Linotype" w:hAnsi="Palatino Linotype"/>
          <w:b/>
          <w:sz w:val="24"/>
          <w:szCs w:val="24"/>
          <w:shd w:val="clear" w:color="auto" w:fill="FFFFFF"/>
        </w:rPr>
      </w:pPr>
      <w:r w:rsidRPr="0081783C">
        <w:rPr>
          <w:rFonts w:ascii="Palatino Linotype" w:hAnsi="Palatino Linotype"/>
          <w:b/>
          <w:sz w:val="24"/>
          <w:szCs w:val="24"/>
          <w:shd w:val="clear" w:color="auto" w:fill="FFFFFF"/>
        </w:rPr>
        <w:t>Ley de Transparencia y Acceso a la Información Pública del Estado de México y Municipios:</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“Artículo 49.</w:t>
      </w:r>
      <w:r w:rsidRPr="0081783C">
        <w:rPr>
          <w:rFonts w:ascii="Palatino Linotype" w:hAnsi="Palatino Linotype"/>
          <w:i/>
        </w:rPr>
        <w:t xml:space="preserve"> Los Comités de Transparencia tendrán las siguientes atribuciones:</w:t>
      </w:r>
    </w:p>
    <w:p w:rsidR="00B62BF5" w:rsidRPr="0081783C" w:rsidRDefault="00B62BF5" w:rsidP="00B62BF5">
      <w:pPr>
        <w:pStyle w:val="Prrafodelista"/>
        <w:spacing w:before="240" w:after="160" w:line="360" w:lineRule="auto"/>
        <w:ind w:left="567"/>
        <w:jc w:val="both"/>
        <w:rPr>
          <w:rFonts w:ascii="Palatino Linotype" w:hAnsi="Palatino Linotype"/>
          <w:i/>
          <w:shd w:val="clear" w:color="auto" w:fill="FFFFFF"/>
        </w:rPr>
      </w:pPr>
      <w:r w:rsidRPr="0081783C">
        <w:rPr>
          <w:rFonts w:ascii="Palatino Linotype" w:hAnsi="Palatino Linotype"/>
          <w:i/>
        </w:rPr>
        <w:t>…</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VIII.</w:t>
      </w:r>
      <w:r w:rsidRPr="0081783C">
        <w:rPr>
          <w:rFonts w:ascii="Palatino Linotype" w:hAnsi="Palatino Linotype"/>
          <w:i/>
        </w:rPr>
        <w:t xml:space="preserve"> Aprobar, modificar o revocar la clasificación de la información;</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Artículo 132.</w:t>
      </w:r>
      <w:r w:rsidRPr="0081783C">
        <w:rPr>
          <w:rFonts w:ascii="Palatino Linotype" w:hAnsi="Palatino Linotype"/>
          <w:i/>
        </w:rPr>
        <w:t xml:space="preserve"> La clasificación de la información se llevará a cabo en el momento en que:</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i/>
        </w:rPr>
        <w:t>…</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II.</w:t>
      </w:r>
      <w:r w:rsidRPr="0081783C">
        <w:rPr>
          <w:rFonts w:ascii="Palatino Linotype" w:hAnsi="Palatino Linotype"/>
          <w:i/>
        </w:rPr>
        <w:t xml:space="preserve"> Se determine mediante resolución de autoridad competente; o </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III.</w:t>
      </w:r>
      <w:r w:rsidRPr="0081783C">
        <w:rPr>
          <w:rFonts w:ascii="Palatino Linotype" w:hAnsi="Palatino Linotype"/>
          <w:i/>
        </w:rPr>
        <w:t xml:space="preserve"> Se generen versiones públicas para dar cumplimiento a las obligaciones de transparencia previstas en esta Ley. </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i/>
        </w:rPr>
        <w:t>...</w:t>
      </w:r>
    </w:p>
    <w:p w:rsidR="00B62BF5" w:rsidRPr="0081783C" w:rsidRDefault="00B62BF5" w:rsidP="00B62BF5">
      <w:pPr>
        <w:pStyle w:val="Prrafodelista"/>
        <w:spacing w:before="240" w:after="160" w:line="360" w:lineRule="auto"/>
        <w:ind w:left="567"/>
        <w:jc w:val="both"/>
        <w:rPr>
          <w:rFonts w:ascii="Palatino Linotype" w:hAnsi="Palatino Linotype"/>
          <w:i/>
          <w:u w:val="single"/>
        </w:rPr>
      </w:pPr>
      <w:r w:rsidRPr="0081783C">
        <w:rPr>
          <w:rFonts w:ascii="Palatino Linotype" w:hAnsi="Palatino Linotype"/>
          <w:b/>
          <w:i/>
        </w:rPr>
        <w:lastRenderedPageBreak/>
        <w:t>Artículo 137</w:t>
      </w:r>
      <w:r w:rsidRPr="0081783C">
        <w:rPr>
          <w:rFonts w:ascii="Palatino Linotype" w:hAnsi="Palatino Linotype"/>
          <w:i/>
        </w:rPr>
        <w:t xml:space="preserve">. </w:t>
      </w:r>
      <w:r w:rsidRPr="0081783C">
        <w:rPr>
          <w:rFonts w:ascii="Palatino Linotype" w:hAnsi="Palatino Linotype"/>
          <w:i/>
          <w:u w:val="single"/>
        </w:rPr>
        <w:t>Cuando un mismo medio, impreso o electrónico, contenga información pública y reservada o confidencial</w:t>
      </w:r>
      <w:r w:rsidRPr="0081783C">
        <w:rPr>
          <w:rFonts w:ascii="Palatino Linotype" w:hAnsi="Palatino Linotype"/>
          <w:i/>
        </w:rPr>
        <w:t>, la Unidad de</w:t>
      </w:r>
      <w:r w:rsidRPr="0081783C">
        <w:rPr>
          <w:rFonts w:ascii="Palatino Linotype" w:hAnsi="Palatino Linotype"/>
          <w:i/>
          <w:u w:val="single"/>
        </w:rPr>
        <w:t xml:space="preserve"> </w:t>
      </w:r>
      <w:r w:rsidRPr="0081783C">
        <w:rPr>
          <w:rFonts w:ascii="Palatino Linotype" w:hAnsi="Palatino Linotype"/>
          <w:i/>
        </w:rPr>
        <w:t xml:space="preserve">Transparencia para efectos de atender una solicitud de información, </w:t>
      </w:r>
      <w:r w:rsidRPr="0081783C">
        <w:rPr>
          <w:rFonts w:ascii="Palatino Linotype" w:hAnsi="Palatino Linotype"/>
          <w:i/>
          <w:u w:val="single"/>
        </w:rPr>
        <w:t>deberán elaborar una versión pública en la que se testen las partes o secciones clasificadas, indicando su contenido de manera genérica y fundando y motivando su clasificación.</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Artículo 143.</w:t>
      </w:r>
      <w:r w:rsidRPr="0081783C">
        <w:rPr>
          <w:rFonts w:ascii="Palatino Linotype" w:hAnsi="Palatino Linotype"/>
          <w:i/>
        </w:rPr>
        <w:t xml:space="preserve"> Para los efectos de esta Ley se considera información confidencial, la clasificada como tal, de manera permanente, por su naturaleza, cuando: </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w:t>
      </w:r>
      <w:r w:rsidRPr="0081783C">
        <w:rPr>
          <w:rFonts w:ascii="Palatino Linotype" w:hAnsi="Palatino Linotype"/>
          <w:i/>
        </w:rPr>
        <w:t xml:space="preserve"> Se refiera a la información privada y los datos personales concernientes a una persona física o jurídico colectiva identificada o identificable; </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i/>
        </w:rPr>
        <w:t>…</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III.</w:t>
      </w:r>
      <w:r w:rsidRPr="0081783C">
        <w:rPr>
          <w:rFonts w:ascii="Palatino Linotype" w:hAnsi="Palatino Linotype"/>
          <w:i/>
        </w:rPr>
        <w:t xml:space="preserve"> La que presenten los particulares a los sujetos obligados, de conformidad con lo dispuesto por las leyes o los tratados internacionales. </w:t>
      </w:r>
    </w:p>
    <w:p w:rsidR="004550B6"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rsidR="00B62BF5" w:rsidRPr="0081783C" w:rsidRDefault="00B62BF5" w:rsidP="00B62BF5">
      <w:pPr>
        <w:pStyle w:val="Prrafodelista"/>
        <w:spacing w:before="240" w:after="160" w:line="360" w:lineRule="auto"/>
        <w:ind w:left="567"/>
        <w:jc w:val="both"/>
        <w:rPr>
          <w:rFonts w:ascii="Palatino Linotype" w:hAnsi="Palatino Linotype"/>
          <w:i/>
        </w:rPr>
      </w:pPr>
      <w:r w:rsidRPr="0081783C">
        <w:rPr>
          <w:rFonts w:ascii="Palatino Linotype" w:hAnsi="Palatino Linotype"/>
          <w:b/>
          <w:i/>
        </w:rPr>
        <w:t xml:space="preserve">Artículo 149. </w:t>
      </w:r>
      <w:r w:rsidRPr="0081783C">
        <w:rPr>
          <w:rFonts w:ascii="Palatino Linotype" w:hAnsi="Palatino Linotype"/>
          <w:i/>
          <w:u w:val="single"/>
        </w:rPr>
        <w:t>El acuerdo que clasifique la información como confidencial deberá contener un razonamiento lógico en el que demuestre que la información se encuentra en alguna o algunas de las hipótesis previstas en la presente Ley</w:t>
      </w:r>
      <w:r w:rsidRPr="0081783C">
        <w:rPr>
          <w:rFonts w:ascii="Palatino Linotype" w:hAnsi="Palatino Linotype"/>
          <w:i/>
        </w:rPr>
        <w:t>.” (Sic)</w:t>
      </w:r>
    </w:p>
    <w:p w:rsidR="00B62BF5" w:rsidRPr="0081783C" w:rsidRDefault="00B62BF5" w:rsidP="00B62BF5">
      <w:pPr>
        <w:pStyle w:val="Prrafodelista"/>
        <w:spacing w:before="240" w:after="160" w:line="360" w:lineRule="auto"/>
        <w:ind w:left="567"/>
        <w:jc w:val="both"/>
        <w:rPr>
          <w:rFonts w:ascii="Palatino Linotype" w:hAnsi="Palatino Linotype"/>
        </w:rPr>
      </w:pPr>
      <w:r w:rsidRPr="0081783C">
        <w:rPr>
          <w:rFonts w:ascii="Palatino Linotype" w:hAnsi="Palatino Linotype"/>
        </w:rPr>
        <w:lastRenderedPageBreak/>
        <w:t>(Énfasis añadido)</w:t>
      </w:r>
    </w:p>
    <w:p w:rsidR="00B62BF5" w:rsidRPr="0081783C" w:rsidRDefault="00B62BF5" w:rsidP="00B62BF5">
      <w:pPr>
        <w:spacing w:before="240" w:line="360" w:lineRule="auto"/>
        <w:jc w:val="both"/>
        <w:rPr>
          <w:rFonts w:ascii="Palatino Linotype" w:hAnsi="Palatino Linotype"/>
          <w:b/>
          <w:sz w:val="24"/>
          <w:szCs w:val="24"/>
          <w:shd w:val="clear" w:color="auto" w:fill="FFFFFF"/>
        </w:rPr>
      </w:pPr>
      <w:r w:rsidRPr="0081783C">
        <w:rPr>
          <w:rFonts w:ascii="Palatino Linotype" w:hAnsi="Palatino Linotype"/>
          <w:b/>
          <w:sz w:val="24"/>
          <w:szCs w:val="24"/>
          <w:shd w:val="clear" w:color="auto" w:fill="FFFFFF"/>
        </w:rPr>
        <w:t>Lineamientos Generales en Materia de Clasificación y Desclasificación de la Información, así como para la elaboración de Versiones Públicas:</w:t>
      </w:r>
    </w:p>
    <w:p w:rsidR="00B62BF5" w:rsidRPr="0081783C" w:rsidRDefault="00B62BF5" w:rsidP="00B62BF5">
      <w:pPr>
        <w:pStyle w:val="Sinespaciado"/>
        <w:spacing w:before="240" w:after="160" w:line="360" w:lineRule="auto"/>
        <w:ind w:left="567"/>
        <w:jc w:val="both"/>
        <w:rPr>
          <w:rFonts w:ascii="Palatino Linotype" w:hAnsi="Palatino Linotype"/>
          <w:i/>
          <w:lang w:eastAsia="es-MX"/>
        </w:rPr>
      </w:pPr>
      <w:r w:rsidRPr="0081783C">
        <w:rPr>
          <w:rFonts w:ascii="Palatino Linotype" w:hAnsi="Palatino Linotype"/>
          <w:b/>
          <w:bCs/>
          <w:i/>
          <w:lang w:eastAsia="es-MX"/>
        </w:rPr>
        <w:t>“Cuarto.</w:t>
      </w:r>
      <w:r w:rsidRPr="0081783C">
        <w:rPr>
          <w:rFonts w:ascii="Palatino Linotype" w:hAnsi="Palatino Linotype"/>
          <w:i/>
          <w:lang w:eastAsia="es-MX"/>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62BF5" w:rsidRPr="0081783C" w:rsidRDefault="00B62BF5" w:rsidP="00B62BF5">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i/>
          <w:sz w:val="24"/>
          <w:szCs w:val="24"/>
          <w:lang w:eastAsia="es-MX"/>
        </w:rPr>
        <w:t>Los sujetos obligados deberán aplicar, de manera estricta, las excepciones al derecho de acceso a la información y sólo podrán invocarlas cuando acrediten su procedencia.</w:t>
      </w:r>
    </w:p>
    <w:p w:rsidR="00B62BF5" w:rsidRPr="0081783C" w:rsidRDefault="00B62BF5" w:rsidP="00B62BF5">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i/>
          <w:sz w:val="24"/>
          <w:szCs w:val="24"/>
          <w:lang w:eastAsia="es-MX"/>
        </w:rPr>
        <w:t>…</w:t>
      </w:r>
    </w:p>
    <w:p w:rsidR="00B62BF5" w:rsidRPr="0081783C" w:rsidRDefault="00B62BF5" w:rsidP="00B62BF5">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b/>
          <w:bCs/>
          <w:i/>
          <w:sz w:val="24"/>
          <w:szCs w:val="24"/>
          <w:lang w:eastAsia="es-MX"/>
        </w:rPr>
        <w:t>Quinto.</w:t>
      </w:r>
      <w:r w:rsidRPr="0081783C">
        <w:rPr>
          <w:rFonts w:ascii="Palatino Linotype" w:eastAsia="Times New Roman" w:hAnsi="Palatino Linotype" w:cs="Arial"/>
          <w:i/>
          <w:sz w:val="24"/>
          <w:szCs w:val="24"/>
          <w:lang w:eastAsia="es-MX"/>
        </w:rPr>
        <w:t> </w:t>
      </w:r>
      <w:r w:rsidRPr="0081783C">
        <w:rPr>
          <w:rFonts w:ascii="Palatino Linotype" w:eastAsia="Times New Roman" w:hAnsi="Palatino Linotype" w:cs="Arial"/>
          <w:i/>
          <w:sz w:val="24"/>
          <w:szCs w:val="24"/>
          <w:u w:val="single"/>
          <w:lang w:eastAsia="es-MX"/>
        </w:rPr>
        <w:t>La carga de la prueba para justificar toda negativa de acceso a la información, por actualizarse cualquiera de los supuestos de clasificación previstos en la Ley General</w:t>
      </w:r>
      <w:r w:rsidRPr="0081783C">
        <w:rPr>
          <w:rFonts w:ascii="Palatino Linotype" w:eastAsia="Times New Roman" w:hAnsi="Palatino Linotype" w:cs="Arial"/>
          <w:i/>
          <w:sz w:val="24"/>
          <w:szCs w:val="24"/>
          <w:lang w:eastAsia="es-MX"/>
        </w:rPr>
        <w:t xml:space="preserve">, la Ley Federal </w:t>
      </w:r>
      <w:r w:rsidRPr="0081783C">
        <w:rPr>
          <w:rFonts w:ascii="Palatino Linotype" w:eastAsia="Times New Roman" w:hAnsi="Palatino Linotype" w:cs="Arial"/>
          <w:i/>
          <w:sz w:val="24"/>
          <w:szCs w:val="24"/>
          <w:u w:val="single"/>
          <w:lang w:eastAsia="es-MX"/>
        </w:rPr>
        <w:t>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1783C">
        <w:rPr>
          <w:rFonts w:ascii="Palatino Linotype" w:eastAsia="Times New Roman" w:hAnsi="Palatino Linotype" w:cs="Arial"/>
          <w:i/>
          <w:sz w:val="24"/>
          <w:szCs w:val="24"/>
          <w:lang w:eastAsia="es-MX"/>
        </w:rPr>
        <w:t>, observando lo dispuesto en la Ley General y las demás disposiciones aplicables en la materia.</w:t>
      </w:r>
    </w:p>
    <w:p w:rsidR="00B62BF5" w:rsidRPr="0081783C" w:rsidRDefault="00B62BF5" w:rsidP="00B62BF5">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b/>
          <w:bCs/>
          <w:i/>
          <w:sz w:val="24"/>
          <w:szCs w:val="24"/>
          <w:lang w:eastAsia="es-MX"/>
        </w:rPr>
        <w:lastRenderedPageBreak/>
        <w:t>Octavo</w:t>
      </w:r>
      <w:r w:rsidRPr="0081783C">
        <w:rPr>
          <w:rFonts w:ascii="Palatino Linotype" w:eastAsia="Times New Roman" w:hAnsi="Palatino Linotype" w:cs="Arial"/>
          <w:bCs/>
          <w:i/>
          <w:sz w:val="24"/>
          <w:szCs w:val="24"/>
          <w:lang w:eastAsia="es-MX"/>
        </w:rPr>
        <w:t>. </w:t>
      </w:r>
      <w:r w:rsidRPr="0081783C">
        <w:rPr>
          <w:rFonts w:ascii="Palatino Linotype" w:eastAsia="Times New Roman" w:hAnsi="Palatino Linotype" w:cs="Arial"/>
          <w:i/>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1783C">
        <w:rPr>
          <w:rFonts w:ascii="Palatino Linotype" w:eastAsia="Times New Roman" w:hAnsi="Palatino Linotype" w:cs="Arial"/>
          <w:i/>
          <w:sz w:val="24"/>
          <w:szCs w:val="24"/>
          <w:lang w:eastAsia="es-MX"/>
        </w:rPr>
        <w:t>.</w:t>
      </w:r>
    </w:p>
    <w:p w:rsidR="00B62BF5" w:rsidRPr="0081783C" w:rsidRDefault="00B62BF5" w:rsidP="00B62BF5">
      <w:pPr>
        <w:shd w:val="clear" w:color="auto" w:fill="FFFFFF"/>
        <w:spacing w:before="240" w:line="360" w:lineRule="auto"/>
        <w:ind w:left="567"/>
        <w:jc w:val="both"/>
        <w:rPr>
          <w:rFonts w:ascii="Palatino Linotype" w:eastAsia="Times New Roman" w:hAnsi="Palatino Linotype" w:cs="Arial"/>
          <w:i/>
          <w:sz w:val="24"/>
          <w:szCs w:val="24"/>
          <w:lang w:eastAsia="es-MX"/>
        </w:rPr>
      </w:pPr>
      <w:r w:rsidRPr="0081783C">
        <w:rPr>
          <w:rFonts w:ascii="Palatino Linotype" w:eastAsia="Times New Roman" w:hAnsi="Palatino Linotype" w:cs="Arial"/>
          <w:i/>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81783C">
        <w:rPr>
          <w:rFonts w:ascii="Palatino Linotype" w:eastAsia="Times New Roman" w:hAnsi="Palatino Linotype" w:cs="Arial"/>
          <w:i/>
          <w:sz w:val="24"/>
          <w:szCs w:val="24"/>
          <w:lang w:eastAsia="es-MX"/>
        </w:rPr>
        <w:t>.</w:t>
      </w:r>
    </w:p>
    <w:p w:rsidR="00B62BF5" w:rsidRPr="0081783C" w:rsidRDefault="00B62BF5" w:rsidP="00B62BF5">
      <w:pPr>
        <w:shd w:val="clear" w:color="auto" w:fill="FFFFFF"/>
        <w:spacing w:before="240" w:line="360" w:lineRule="auto"/>
        <w:ind w:left="567"/>
        <w:jc w:val="both"/>
        <w:rPr>
          <w:rFonts w:ascii="Palatino Linotype" w:eastAsia="Times New Roman" w:hAnsi="Palatino Linotype" w:cs="Arial"/>
          <w:i/>
          <w:sz w:val="24"/>
          <w:szCs w:val="24"/>
          <w:u w:val="single"/>
          <w:lang w:eastAsia="es-MX"/>
        </w:rPr>
      </w:pPr>
      <w:r w:rsidRPr="0081783C">
        <w:rPr>
          <w:rFonts w:ascii="Palatino Linotype" w:eastAsia="Times New Roman" w:hAnsi="Palatino Linotype" w:cs="Arial"/>
          <w:i/>
          <w:sz w:val="24"/>
          <w:szCs w:val="24"/>
          <w:lang w:eastAsia="es-MX"/>
        </w:rPr>
        <w:t>…” (Sic)</w:t>
      </w:r>
    </w:p>
    <w:p w:rsidR="00B62BF5" w:rsidRDefault="00B62BF5" w:rsidP="00B62BF5">
      <w:pPr>
        <w:spacing w:before="240" w:line="360" w:lineRule="auto"/>
        <w:ind w:left="567" w:right="902"/>
        <w:jc w:val="both"/>
        <w:rPr>
          <w:rFonts w:ascii="Palatino Linotype" w:eastAsia="Times New Roman" w:hAnsi="Palatino Linotype" w:cs="Arial"/>
          <w:sz w:val="24"/>
          <w:szCs w:val="24"/>
          <w:lang w:eastAsia="es-MX"/>
        </w:rPr>
      </w:pPr>
      <w:r w:rsidRPr="0081783C">
        <w:rPr>
          <w:rFonts w:ascii="Palatino Linotype" w:eastAsia="Times New Roman" w:hAnsi="Palatino Linotype" w:cs="Arial"/>
          <w:sz w:val="24"/>
          <w:szCs w:val="24"/>
          <w:lang w:eastAsia="es-MX"/>
        </w:rPr>
        <w:t>(Énfasis añadido)</w:t>
      </w:r>
    </w:p>
    <w:p w:rsidR="00B62BF5" w:rsidRPr="004B2B00" w:rsidRDefault="00B62BF5" w:rsidP="00B62BF5">
      <w:pPr>
        <w:widowControl w:val="0"/>
        <w:autoSpaceDE w:val="0"/>
        <w:autoSpaceDN w:val="0"/>
        <w:adjustRightInd w:val="0"/>
        <w:spacing w:before="240" w:line="360" w:lineRule="auto"/>
        <w:jc w:val="both"/>
        <w:rPr>
          <w:rFonts w:ascii="Palatino Linotype" w:hAnsi="Palatino Linotype" w:cs="Arial"/>
          <w:sz w:val="24"/>
          <w:szCs w:val="24"/>
        </w:rPr>
      </w:pPr>
      <w:r w:rsidRPr="0081783C">
        <w:rPr>
          <w:rFonts w:ascii="Palatino Linotype" w:hAnsi="Palatino Linotype" w:cs="Arial"/>
          <w:sz w:val="24"/>
          <w:szCs w:val="24"/>
        </w:rPr>
        <w:t>Ello, en razón de que entregar cualquier documento en versión pública, necesariamente debe acompañarse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w:t>
      </w:r>
      <w:r>
        <w:rPr>
          <w:rFonts w:ascii="Palatino Linotype" w:hAnsi="Palatino Linotype" w:cs="Arial"/>
          <w:sz w:val="24"/>
          <w:szCs w:val="24"/>
        </w:rPr>
        <w:t xml:space="preserve"> ilegible, incompleta o tachada. </w:t>
      </w:r>
    </w:p>
    <w:p w:rsidR="00B62BF5" w:rsidRPr="008E6F8F" w:rsidRDefault="00B62BF5" w:rsidP="00B62BF5"/>
    <w:p w:rsidR="00E24906" w:rsidRDefault="00E24906" w:rsidP="00E24906">
      <w:pPr>
        <w:autoSpaceDE w:val="0"/>
        <w:autoSpaceDN w:val="0"/>
        <w:adjustRightInd w:val="0"/>
        <w:spacing w:before="240" w:line="360" w:lineRule="auto"/>
        <w:ind w:right="50"/>
        <w:jc w:val="both"/>
        <w:rPr>
          <w:rFonts w:ascii="Palatino Linotype" w:hAnsi="Palatino Linotype" w:cs="Arial"/>
          <w:bCs/>
          <w:sz w:val="24"/>
          <w:szCs w:val="24"/>
        </w:rPr>
      </w:pPr>
    </w:p>
    <w:p w:rsidR="00E24906" w:rsidRDefault="00E24906" w:rsidP="00E15E85">
      <w:pPr>
        <w:tabs>
          <w:tab w:val="left" w:pos="709"/>
        </w:tabs>
        <w:spacing w:before="240" w:line="360" w:lineRule="auto"/>
        <w:ind w:right="51"/>
        <w:jc w:val="both"/>
        <w:rPr>
          <w:rFonts w:ascii="Palatino Linotype" w:hAnsi="Palatino Linotype"/>
          <w:sz w:val="24"/>
          <w:szCs w:val="24"/>
        </w:rPr>
      </w:pPr>
    </w:p>
    <w:p w:rsidR="00E15E85" w:rsidRDefault="0004795A"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consecuencia y e</w:t>
      </w:r>
      <w:r w:rsidR="00E15E85">
        <w:rPr>
          <w:rFonts w:ascii="Palatino Linotype" w:hAnsi="Palatino Linotype"/>
          <w:sz w:val="24"/>
          <w:szCs w:val="24"/>
        </w:rPr>
        <w:t>n mérito</w:t>
      </w:r>
      <w:r w:rsidR="00E15E85" w:rsidRPr="00410726">
        <w:rPr>
          <w:rFonts w:ascii="Palatino Linotype" w:hAnsi="Palatino Linotype"/>
          <w:sz w:val="24"/>
          <w:szCs w:val="24"/>
        </w:rPr>
        <w:t xml:space="preserve"> de lo expuesto en líneas anteriores, resultan </w:t>
      </w:r>
      <w:r w:rsidR="00B62BF5">
        <w:rPr>
          <w:rFonts w:ascii="Palatino Linotype" w:hAnsi="Palatino Linotype"/>
          <w:sz w:val="24"/>
          <w:szCs w:val="24"/>
        </w:rPr>
        <w:t>fundados</w:t>
      </w:r>
      <w:r w:rsidR="00E15E85">
        <w:rPr>
          <w:rFonts w:ascii="Palatino Linotype" w:hAnsi="Palatino Linotype"/>
          <w:sz w:val="24"/>
          <w:szCs w:val="24"/>
        </w:rPr>
        <w:t xml:space="preserve"> </w:t>
      </w:r>
      <w:r w:rsidR="00E15E85" w:rsidRPr="00410726">
        <w:rPr>
          <w:rFonts w:ascii="Palatino Linotype" w:hAnsi="Palatino Linotype"/>
          <w:sz w:val="24"/>
          <w:szCs w:val="24"/>
        </w:rPr>
        <w:t xml:space="preserve">los motivos de inconformidad que arguye </w:t>
      </w:r>
      <w:r w:rsidR="00E15E85">
        <w:rPr>
          <w:rFonts w:ascii="Palatino Linotype" w:hAnsi="Palatino Linotype"/>
          <w:sz w:val="24"/>
          <w:szCs w:val="24"/>
        </w:rPr>
        <w:t>El Recurrente</w:t>
      </w:r>
      <w:r w:rsidR="00E15E85" w:rsidRPr="00410726">
        <w:rPr>
          <w:rFonts w:ascii="Palatino Linotype" w:hAnsi="Palatino Linotype"/>
          <w:sz w:val="24"/>
          <w:szCs w:val="24"/>
        </w:rPr>
        <w:t xml:space="preserve"> en su medio de impugnación que fue materia de estudio, por ello </w:t>
      </w:r>
      <w:r w:rsidR="00E15E85">
        <w:rPr>
          <w:rFonts w:ascii="Palatino Linotype" w:hAnsi="Palatino Linotype" w:cs="Arial"/>
          <w:b/>
          <w:sz w:val="24"/>
        </w:rPr>
        <w:t>con fundamento en la segu</w:t>
      </w:r>
      <w:r w:rsidR="00041425">
        <w:rPr>
          <w:rFonts w:ascii="Palatino Linotype" w:hAnsi="Palatino Linotype" w:cs="Arial"/>
          <w:b/>
          <w:sz w:val="24"/>
        </w:rPr>
        <w:t>nda hipótesis de la fracción I</w:t>
      </w:r>
      <w:r w:rsidR="00B62BF5">
        <w:rPr>
          <w:rFonts w:ascii="Palatino Linotype" w:hAnsi="Palatino Linotype" w:cs="Arial"/>
          <w:b/>
          <w:sz w:val="24"/>
        </w:rPr>
        <w:t>II</w:t>
      </w:r>
      <w:r w:rsidR="00E15E85">
        <w:rPr>
          <w:rFonts w:ascii="Palatino Linotype" w:hAnsi="Palatino Linotype" w:cs="Arial"/>
          <w:b/>
          <w:sz w:val="24"/>
        </w:rPr>
        <w:t xml:space="preserve"> del</w:t>
      </w:r>
      <w:r w:rsidR="00E15E85" w:rsidRPr="00344BA4">
        <w:rPr>
          <w:rFonts w:ascii="Palatino Linotype" w:hAnsi="Palatino Linotype" w:cs="Arial"/>
          <w:b/>
          <w:sz w:val="24"/>
        </w:rPr>
        <w:t xml:space="preserve"> artículo 186, </w:t>
      </w:r>
      <w:r w:rsidR="00E15E85" w:rsidRPr="00A34889">
        <w:rPr>
          <w:rFonts w:ascii="Palatino Linotype" w:hAnsi="Palatino Linotype" w:cs="Arial"/>
          <w:sz w:val="24"/>
        </w:rPr>
        <w:t xml:space="preserve">de la Ley de Transparencia y Acceso a la Información </w:t>
      </w:r>
      <w:r w:rsidR="00E15E85" w:rsidRPr="00A34889">
        <w:rPr>
          <w:rFonts w:ascii="Palatino Linotype" w:hAnsi="Palatino Linotype" w:cs="Arial"/>
          <w:sz w:val="24"/>
        </w:rPr>
        <w:lastRenderedPageBreak/>
        <w:t xml:space="preserve">Pública del Estado de México y Municipios, se </w:t>
      </w:r>
      <w:r w:rsidR="00B62BF5">
        <w:rPr>
          <w:rFonts w:ascii="Palatino Linotype" w:hAnsi="Palatino Linotype" w:cs="Arial"/>
          <w:b/>
          <w:sz w:val="24"/>
        </w:rPr>
        <w:t xml:space="preserve">MODIFICA </w:t>
      </w:r>
      <w:r w:rsidR="00B62BF5">
        <w:rPr>
          <w:rFonts w:ascii="Palatino Linotype" w:hAnsi="Palatino Linotype" w:cs="Arial"/>
          <w:sz w:val="24"/>
        </w:rPr>
        <w:t xml:space="preserve">la respuesta otorgada a la solicitud de información con número de folio </w:t>
      </w:r>
      <w:r w:rsidR="00B62BF5" w:rsidRPr="00B62BF5">
        <w:rPr>
          <w:rFonts w:ascii="Palatino Linotype" w:hAnsi="Palatino Linotype" w:cs="Arial"/>
          <w:b/>
          <w:sz w:val="24"/>
        </w:rPr>
        <w:t>00047/CONALEP/IP/2018</w:t>
      </w:r>
      <w:r w:rsidR="00041425">
        <w:rPr>
          <w:rFonts w:ascii="Palatino Linotype" w:hAnsi="Palatino Linotype"/>
          <w:sz w:val="24"/>
          <w:szCs w:val="24"/>
        </w:rPr>
        <w:t>,</w:t>
      </w:r>
      <w:r w:rsidR="00E15E85">
        <w:rPr>
          <w:rFonts w:ascii="Palatino Linotype" w:hAnsi="Palatino Linotype"/>
          <w:sz w:val="24"/>
          <w:szCs w:val="24"/>
        </w:rPr>
        <w:t xml:space="preserve"> </w:t>
      </w:r>
      <w:r w:rsidR="00E15E85" w:rsidRPr="00410726">
        <w:rPr>
          <w:rFonts w:ascii="Palatino Linotype" w:hAnsi="Palatino Linotype"/>
          <w:sz w:val="24"/>
          <w:szCs w:val="24"/>
        </w:rPr>
        <w:t>que ha sido materia del presente fallo.</w:t>
      </w:r>
    </w:p>
    <w:p w:rsidR="00E15E85" w:rsidRDefault="00E15E85" w:rsidP="00E15E85">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715230" w:rsidRDefault="00715230" w:rsidP="00E15E85">
      <w:pPr>
        <w:tabs>
          <w:tab w:val="left" w:pos="8931"/>
        </w:tabs>
        <w:spacing w:before="240" w:line="360" w:lineRule="auto"/>
        <w:ind w:right="51"/>
        <w:jc w:val="both"/>
        <w:rPr>
          <w:rFonts w:ascii="Palatino Linotype" w:hAnsi="Palatino Linotype"/>
          <w:sz w:val="24"/>
          <w:szCs w:val="24"/>
        </w:rPr>
      </w:pPr>
    </w:p>
    <w:p w:rsidR="00E15E85" w:rsidRDefault="00E15E85" w:rsidP="00E15E8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B62BF5" w:rsidRPr="00921CA9" w:rsidRDefault="00B62BF5" w:rsidP="00B62BF5">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MODIFICA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921CA9">
        <w:rPr>
          <w:rFonts w:ascii="Palatino Linotype" w:eastAsia="Arial Unicode MS" w:hAnsi="Palatino Linotype" w:cs="Arial"/>
          <w:sz w:val="24"/>
          <w:szCs w:val="24"/>
        </w:rPr>
        <w:t xml:space="preserve"> solicitud de información número</w:t>
      </w:r>
      <w:r>
        <w:rPr>
          <w:rFonts w:ascii="Palatino Linotype" w:eastAsia="Arial Unicode MS" w:hAnsi="Palatino Linotype" w:cs="Arial"/>
          <w:sz w:val="24"/>
          <w:szCs w:val="24"/>
        </w:rPr>
        <w:t xml:space="preserve"> </w:t>
      </w:r>
      <w:r w:rsidRPr="00B62BF5">
        <w:rPr>
          <w:rFonts w:ascii="Palatino Linotype" w:hAnsi="Palatino Linotype" w:cs="Arial"/>
          <w:b/>
          <w:sz w:val="24"/>
        </w:rPr>
        <w:t>00047/CONALEP/IP/2018</w:t>
      </w:r>
      <w:r w:rsidRPr="00921CA9">
        <w:rPr>
          <w:rFonts w:ascii="Palatino Linotype" w:eastAsia="Arial Unicode MS" w:hAnsi="Palatino Linotype" w:cs="Arial"/>
          <w:sz w:val="24"/>
          <w:szCs w:val="24"/>
        </w:rPr>
        <w:t>, por resultar</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sz w:val="24"/>
          <w:szCs w:val="24"/>
        </w:rPr>
        <w:t>El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rsidR="00B62BF5" w:rsidRDefault="00B62BF5" w:rsidP="00B62BF5">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 a través del SAIMEX en términos del </w:t>
      </w:r>
      <w:r>
        <w:rPr>
          <w:rFonts w:ascii="Palatino Linotype" w:hAnsi="Palatino Linotype" w:cs="Arial"/>
          <w:b/>
          <w:sz w:val="24"/>
          <w:szCs w:val="24"/>
        </w:rPr>
        <w:t>Considerando Cuarto</w:t>
      </w:r>
      <w:r>
        <w:rPr>
          <w:rFonts w:ascii="Palatino Linotype" w:hAnsi="Palatino Linotype" w:cs="Arial"/>
          <w:sz w:val="24"/>
          <w:szCs w:val="24"/>
        </w:rPr>
        <w:t>:</w:t>
      </w:r>
    </w:p>
    <w:p w:rsidR="00B62BF5" w:rsidRPr="00B62BF5" w:rsidRDefault="00B62BF5" w:rsidP="00B62BF5">
      <w:pPr>
        <w:pStyle w:val="Prrafodelista"/>
        <w:numPr>
          <w:ilvl w:val="0"/>
          <w:numId w:val="15"/>
        </w:numPr>
        <w:autoSpaceDE w:val="0"/>
        <w:autoSpaceDN w:val="0"/>
        <w:adjustRightInd w:val="0"/>
        <w:spacing w:before="240" w:line="360" w:lineRule="auto"/>
        <w:ind w:right="49"/>
        <w:jc w:val="both"/>
        <w:rPr>
          <w:rFonts w:ascii="Palatino Linotype" w:hAnsi="Palatino Linotype" w:cs="Arial"/>
          <w:i/>
        </w:rPr>
      </w:pPr>
      <w:r>
        <w:rPr>
          <w:rFonts w:ascii="Palatino Linotype" w:hAnsi="Palatino Linotype" w:cs="Arial"/>
          <w:i/>
        </w:rPr>
        <w:t xml:space="preserve">Acuerdo de Clasificación por motivo de la versión pública </w:t>
      </w:r>
      <w:r w:rsidRPr="00ED5069">
        <w:rPr>
          <w:rFonts w:ascii="Palatino Linotype" w:hAnsi="Palatino Linotype" w:cs="Arial"/>
          <w:i/>
          <w:lang w:val="es-ES_tradnl"/>
        </w:rPr>
        <w:t xml:space="preserve">en términos </w:t>
      </w:r>
      <w:r>
        <w:rPr>
          <w:rFonts w:ascii="Palatino Linotype" w:hAnsi="Palatino Linotype" w:cs="Arial"/>
          <w:i/>
          <w:lang w:val="es-ES_tradnl"/>
        </w:rPr>
        <w:t>de los</w:t>
      </w:r>
      <w:r w:rsidRPr="00ED5069">
        <w:rPr>
          <w:rFonts w:ascii="Palatino Linotype" w:hAnsi="Palatino Linotype" w:cs="Arial"/>
          <w:i/>
          <w:lang w:val="es-ES_tradnl"/>
        </w:rPr>
        <w:t xml:space="preserve"> artículos 49 fracción VIII, 132 fracción II de la Ley de Transparencia y Acceso a la Información Pública del Estado de México y Municipios y demás normatividad aplicable.</w:t>
      </w:r>
      <w:r>
        <w:rPr>
          <w:rFonts w:ascii="Palatino Linotype" w:hAnsi="Palatino Linotype" w:cs="Arial"/>
          <w:i/>
        </w:rPr>
        <w:t>.</w:t>
      </w:r>
    </w:p>
    <w:p w:rsidR="00B62BF5" w:rsidRDefault="00B62BF5" w:rsidP="00B62BF5">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 xml:space="preserve">días </w:t>
      </w:r>
      <w:r w:rsidRPr="00F31631">
        <w:rPr>
          <w:rFonts w:ascii="Palatino Linotype" w:hAnsi="Palatino Linotype" w:cs="Arial"/>
          <w:sz w:val="24"/>
          <w:szCs w:val="24"/>
        </w:rPr>
        <w:lastRenderedPageBreak/>
        <w:t>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F30EB2" w:rsidRPr="00F30EB2" w:rsidRDefault="00F30EB2" w:rsidP="00F30EB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CUARTO</w:t>
      </w:r>
      <w:r>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la recurrente la presente resolución e informe justificado.</w:t>
      </w:r>
    </w:p>
    <w:p w:rsidR="00F30EB2" w:rsidRDefault="00F30EB2" w:rsidP="00F30EB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QUINTO. Hágase del conocimiento </w:t>
      </w:r>
      <w:r>
        <w:rPr>
          <w:rFonts w:ascii="Palatino Linotype" w:hAnsi="Palatino Linotype" w:cs="Arial"/>
          <w:sz w:val="24"/>
          <w:szCs w:val="24"/>
        </w:rPr>
        <w:t>a la recurrente que de conformidad con lo establecido en el artículo 196 de la Ley de Transparencia y Acceso a la Información Pública del Estado de México y Municipios podrá promover el Juicio de Amparo en los términos de las leyes aplicables.</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D67629" w:rsidRDefault="004550B6" w:rsidP="00D67629">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 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EMITIENDO VOTO PARTICULAR</w:t>
      </w:r>
      <w:r w:rsidRPr="0024637B">
        <w:rPr>
          <w:rFonts w:ascii="Palatino Linotype" w:hAnsi="Palatino Linotype" w:cs="Arial"/>
          <w:sz w:val="24"/>
          <w:szCs w:val="24"/>
        </w:rPr>
        <w:t>,</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sidRPr="00E322F9">
        <w:rPr>
          <w:rFonts w:ascii="Palatino Linotype" w:hAnsi="Palatino Linotype" w:cs="Arial"/>
          <w:sz w:val="24"/>
          <w:szCs w:val="24"/>
        </w:rPr>
        <w:t xml:space="preserve"> </w:t>
      </w:r>
      <w:r>
        <w:rPr>
          <w:rFonts w:ascii="Palatino Linotype" w:hAnsi="Palatino Linotype" w:cs="Arial"/>
          <w:sz w:val="24"/>
          <w:szCs w:val="24"/>
        </w:rPr>
        <w:t xml:space="preserve">EMITIENDO VOTO PARTICULAR,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EMITIENDO VOTO PARTICULAR, </w:t>
      </w:r>
      <w:r w:rsidRPr="0024637B">
        <w:rPr>
          <w:rFonts w:ascii="Palatino Linotype" w:hAnsi="Palatino Linotype" w:cs="Arial"/>
          <w:sz w:val="24"/>
          <w:szCs w:val="24"/>
        </w:rPr>
        <w:t xml:space="preserve">EN LA </w:t>
      </w:r>
      <w:r>
        <w:rPr>
          <w:rFonts w:ascii="Palatino Linotype" w:hAnsi="Palatino Linotype" w:cs="Arial"/>
          <w:sz w:val="24"/>
          <w:szCs w:val="24"/>
        </w:rPr>
        <w:t>CUADRAGÉSIMA QUINTA SESIÓN ORDINARIA CELEBRADA EL SEIS DE DICIEMBRE</w:t>
      </w:r>
      <w:r>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OCHO</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sidR="00D67629">
        <w:rPr>
          <w:rFonts w:ascii="Palatino Linotype" w:hAnsi="Palatino Linotype" w:cs="Arial"/>
          <w:sz w:val="24"/>
          <w:szCs w:val="24"/>
        </w:rPr>
        <w:t>.------------------------</w:t>
      </w:r>
      <w:r>
        <w:rPr>
          <w:rFonts w:ascii="Palatino Linotype" w:hAnsi="Palatino Linotype" w:cs="Arial"/>
          <w:sz w:val="24"/>
          <w:szCs w:val="24"/>
        </w:rPr>
        <w:t>-----------------------------------------</w:t>
      </w:r>
      <w:r w:rsidR="00715230" w:rsidRPr="00715230">
        <w:rPr>
          <w:rFonts w:ascii="Palatino Linotype" w:hAnsi="Palatino Linotype" w:cs="Arial"/>
          <w:sz w:val="24"/>
          <w:szCs w:val="24"/>
        </w:rPr>
        <w:t xml:space="preserve"> </w:t>
      </w:r>
      <w:r w:rsidR="00715230">
        <w:rPr>
          <w:rFonts w:ascii="Palatino Linotype" w:hAnsi="Palatino Linotype" w:cs="Arial"/>
          <w:sz w:val="24"/>
          <w:szCs w:val="24"/>
        </w:rPr>
        <w:t>--------------------------------------------------------------------------------------------------------------------------------------------------------------------------------------------------------------------------------------------------------------------------------------------------------------------------------------------------------------------------------------------------------------------------------------------------------------------</w:t>
      </w:r>
    </w:p>
    <w:p w:rsidR="007F1F93" w:rsidRDefault="007F1F93" w:rsidP="00D67629">
      <w:pPr>
        <w:spacing w:before="240"/>
        <w:jc w:val="both"/>
        <w:rPr>
          <w:rFonts w:ascii="Palatino Linotype" w:hAnsi="Palatino Linotype"/>
        </w:rPr>
      </w:pPr>
    </w:p>
    <w:p w:rsidR="00D67629" w:rsidRDefault="00D67629" w:rsidP="00D67629">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4E2D0CF4" wp14:editId="3156D4DE">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67629"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E2D0CF4"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67629"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pPr>
                        <w:spacing w:line="240" w:lineRule="auto"/>
                        <w:jc w:val="center"/>
                        <w:rPr>
                          <w:rFonts w:ascii="Palatino Linotype" w:hAnsi="Palatino Linotype"/>
                          <w:sz w:val="24"/>
                          <w:szCs w:val="24"/>
                        </w:rPr>
                      </w:pPr>
                    </w:p>
                  </w:txbxContent>
                </v:textbox>
                <w10:wrap type="square" anchorx="page"/>
              </v:shape>
            </w:pict>
          </mc:Fallback>
        </mc:AlternateContent>
      </w:r>
    </w:p>
    <w:p w:rsidR="00D67629" w:rsidRPr="00D54B7D" w:rsidRDefault="00D67629" w:rsidP="00D67629">
      <w:pPr>
        <w:spacing w:before="240"/>
        <w:jc w:val="both"/>
        <w:rPr>
          <w:rFonts w:ascii="Palatino Linotype" w:hAnsi="Palatino Linotype"/>
        </w:rPr>
      </w:pPr>
    </w:p>
    <w:p w:rsidR="00D67629" w:rsidRPr="00D54B7D" w:rsidRDefault="00D67629" w:rsidP="00D67629">
      <w:pPr>
        <w:spacing w:before="240"/>
        <w:jc w:val="center"/>
        <w:rPr>
          <w:rFonts w:ascii="Palatino Linotype" w:hAnsi="Palatino Linotype"/>
        </w:rPr>
      </w:pP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B311586" wp14:editId="55139D74">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EF2FC0" w:rsidRDefault="00D67629" w:rsidP="00D6762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67629"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Pr="00797B31" w:rsidRDefault="00D67629" w:rsidP="00D6762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1586"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D67629" w:rsidRPr="00EF2FC0" w:rsidRDefault="00D67629" w:rsidP="00D6762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67629"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Pr="00797B31" w:rsidRDefault="00D67629" w:rsidP="00D67629">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C8C5B02" wp14:editId="5F8C3CD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EF2FC0" w:rsidRDefault="00D67629" w:rsidP="00D67629">
                            <w:pPr>
                              <w:jc w:val="center"/>
                              <w:rPr>
                                <w:rFonts w:ascii="Palatino Linotype" w:hAnsi="Palatino Linotype"/>
                                <w:b/>
                                <w:sz w:val="24"/>
                                <w:szCs w:val="24"/>
                              </w:rPr>
                            </w:pPr>
                            <w:r w:rsidRPr="00EF2FC0">
                              <w:rPr>
                                <w:rFonts w:ascii="Palatino Linotype" w:hAnsi="Palatino Linotype"/>
                                <w:b/>
                                <w:sz w:val="24"/>
                                <w:szCs w:val="24"/>
                              </w:rPr>
                              <w:t>Eva Abaid Yapur</w:t>
                            </w:r>
                          </w:p>
                          <w:p w:rsidR="00D67629" w:rsidRPr="00EF2FC0" w:rsidRDefault="00D67629" w:rsidP="00D67629">
                            <w:pPr>
                              <w:jc w:val="center"/>
                              <w:rPr>
                                <w:rFonts w:ascii="Palatino Linotype" w:hAnsi="Palatino Linotype"/>
                                <w:sz w:val="24"/>
                                <w:szCs w:val="24"/>
                              </w:rPr>
                            </w:pPr>
                            <w:r w:rsidRPr="00EF2FC0">
                              <w:rPr>
                                <w:rFonts w:ascii="Palatino Linotype" w:hAnsi="Palatino Linotype"/>
                                <w:sz w:val="24"/>
                                <w:szCs w:val="24"/>
                              </w:rPr>
                              <w:t>Comisionada</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C5B02"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D67629" w:rsidRPr="00EF2FC0" w:rsidRDefault="00D67629" w:rsidP="00D67629">
                      <w:pPr>
                        <w:jc w:val="center"/>
                        <w:rPr>
                          <w:rFonts w:ascii="Palatino Linotype" w:hAnsi="Palatino Linotype"/>
                          <w:b/>
                          <w:sz w:val="24"/>
                          <w:szCs w:val="24"/>
                        </w:rPr>
                      </w:pPr>
                      <w:r w:rsidRPr="00EF2FC0">
                        <w:rPr>
                          <w:rFonts w:ascii="Palatino Linotype" w:hAnsi="Palatino Linotype"/>
                          <w:b/>
                          <w:sz w:val="24"/>
                          <w:szCs w:val="24"/>
                        </w:rPr>
                        <w:t>Eva Abaid Yapur</w:t>
                      </w:r>
                    </w:p>
                    <w:p w:rsidR="00D67629" w:rsidRPr="00EF2FC0" w:rsidRDefault="00D67629" w:rsidP="00D67629">
                      <w:pPr>
                        <w:jc w:val="center"/>
                        <w:rPr>
                          <w:rFonts w:ascii="Palatino Linotype" w:hAnsi="Palatino Linotype"/>
                          <w:sz w:val="24"/>
                          <w:szCs w:val="24"/>
                        </w:rPr>
                      </w:pPr>
                      <w:r w:rsidRPr="00EF2FC0">
                        <w:rPr>
                          <w:rFonts w:ascii="Palatino Linotype" w:hAnsi="Palatino Linotype"/>
                          <w:sz w:val="24"/>
                          <w:szCs w:val="24"/>
                        </w:rPr>
                        <w:t>Comisionada</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pPr>
                        <w:jc w:val="center"/>
                      </w:pPr>
                    </w:p>
                  </w:txbxContent>
                </v:textbox>
                <w10:wrap anchorx="margin"/>
              </v:shape>
            </w:pict>
          </mc:Fallback>
        </mc:AlternateContent>
      </w:r>
    </w:p>
    <w:p w:rsidR="00D67629" w:rsidRPr="00D54B7D" w:rsidRDefault="00D67629" w:rsidP="00D67629">
      <w:pPr>
        <w:spacing w:before="240"/>
        <w:rPr>
          <w:rFonts w:ascii="Palatino Linotype" w:hAnsi="Palatino Linotype"/>
          <w:b/>
        </w:rPr>
      </w:pPr>
    </w:p>
    <w:p w:rsidR="00D67629" w:rsidRPr="00D54B7D"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p>
    <w:p w:rsidR="00D67629" w:rsidRPr="00B93570" w:rsidRDefault="00D67629" w:rsidP="00D67629">
      <w:pPr>
        <w:spacing w:before="240"/>
        <w:rPr>
          <w:rFonts w:ascii="Palatino Linotype" w:hAnsi="Palatino Linotype"/>
          <w:b/>
          <w:sz w:val="18"/>
          <w:szCs w:val="18"/>
        </w:rPr>
      </w:pPr>
    </w:p>
    <w:p w:rsidR="00D67629" w:rsidRPr="00B93570" w:rsidRDefault="00D67629" w:rsidP="00D67629">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206A0CE" wp14:editId="7353C81D">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EF2FC0" w:rsidRDefault="00D67629" w:rsidP="00D6762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A0CE"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D67629" w:rsidRPr="00EF2FC0" w:rsidRDefault="00D67629" w:rsidP="00D6762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030F319" wp14:editId="20EAFBF2">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F319"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67629" w:rsidRPr="00EF2FC0" w:rsidRDefault="00D67629"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D67629" w:rsidRDefault="00D67629" w:rsidP="00D67629"/>
                  </w:txbxContent>
                </v:textbox>
                <w10:wrap anchorx="page"/>
              </v:shape>
            </w:pict>
          </mc:Fallback>
        </mc:AlternateContent>
      </w: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cs="Arial"/>
          <w:szCs w:val="20"/>
        </w:rPr>
      </w:pPr>
    </w:p>
    <w:p w:rsidR="00D67629" w:rsidRDefault="00D67629" w:rsidP="00D67629">
      <w:pPr>
        <w:spacing w:before="240"/>
        <w:rPr>
          <w:rFonts w:ascii="Palatino Linotype" w:hAnsi="Palatino Linotype" w:cs="Arial"/>
          <w:szCs w:val="20"/>
        </w:rPr>
      </w:pPr>
    </w:p>
    <w:p w:rsidR="00D67629" w:rsidRDefault="00D67629" w:rsidP="00D67629">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1D0421C" wp14:editId="5D852C26">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67629" w:rsidRPr="007F6133" w:rsidRDefault="00D67629" w:rsidP="00D67629">
                            <w:pPr>
                              <w:jc w:val="center"/>
                              <w:rPr>
                                <w:rFonts w:ascii="Palatino Linotype" w:hAnsi="Palatino Linotype"/>
                                <w:b/>
                                <w:sz w:val="24"/>
                                <w:szCs w:val="24"/>
                              </w:rPr>
                            </w:pPr>
                            <w:r w:rsidRPr="00B86F1F">
                              <w:rPr>
                                <w:rFonts w:ascii="Palatino Linotype" w:hAnsi="Palatino Linotype"/>
                                <w:b/>
                                <w:sz w:val="24"/>
                                <w:szCs w:val="24"/>
                              </w:rPr>
                              <w:t>Alexis Tapia Ramírez</w:t>
                            </w:r>
                          </w:p>
                          <w:p w:rsidR="00D67629" w:rsidRDefault="00D67629" w:rsidP="00D6762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D67629" w:rsidRDefault="00D67629" w:rsidP="00D67629">
                            <w:pPr>
                              <w:jc w:val="center"/>
                              <w:rPr>
                                <w:rFonts w:ascii="Palatino Linotype" w:hAnsi="Palatino Linotype"/>
                                <w:sz w:val="24"/>
                                <w:szCs w:val="24"/>
                              </w:rPr>
                            </w:pPr>
                          </w:p>
                          <w:p w:rsidR="00D67629" w:rsidRPr="00EF2FC0" w:rsidRDefault="00D67629" w:rsidP="00D67629">
                            <w:pPr>
                              <w:jc w:val="center"/>
                              <w:rPr>
                                <w:rFonts w:ascii="Palatino Linotype" w:hAnsi="Palatino Linotype"/>
                                <w:sz w:val="24"/>
                                <w:szCs w:val="24"/>
                              </w:rPr>
                            </w:pPr>
                          </w:p>
                          <w:p w:rsidR="00D67629" w:rsidRDefault="00D67629" w:rsidP="00D67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421C"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D67629" w:rsidRPr="007F6133" w:rsidRDefault="00D67629" w:rsidP="00D67629">
                      <w:pPr>
                        <w:jc w:val="center"/>
                        <w:rPr>
                          <w:rFonts w:ascii="Palatino Linotype" w:hAnsi="Palatino Linotype"/>
                          <w:b/>
                          <w:sz w:val="24"/>
                          <w:szCs w:val="24"/>
                        </w:rPr>
                      </w:pPr>
                      <w:r w:rsidRPr="00B86F1F">
                        <w:rPr>
                          <w:rFonts w:ascii="Palatino Linotype" w:hAnsi="Palatino Linotype"/>
                          <w:b/>
                          <w:sz w:val="24"/>
                          <w:szCs w:val="24"/>
                        </w:rPr>
                        <w:t>Alexis Tapia Ramírez</w:t>
                      </w:r>
                    </w:p>
                    <w:p w:rsidR="00D67629" w:rsidRDefault="00D67629" w:rsidP="00D6762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67629" w:rsidRDefault="00D67629" w:rsidP="00D6762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D67629" w:rsidRDefault="00D67629" w:rsidP="00D67629">
                      <w:pPr>
                        <w:jc w:val="center"/>
                        <w:rPr>
                          <w:rFonts w:ascii="Palatino Linotype" w:hAnsi="Palatino Linotype"/>
                          <w:sz w:val="24"/>
                          <w:szCs w:val="24"/>
                        </w:rPr>
                      </w:pPr>
                    </w:p>
                    <w:p w:rsidR="00D67629" w:rsidRPr="00EF2FC0" w:rsidRDefault="00D67629" w:rsidP="00D67629">
                      <w:pPr>
                        <w:jc w:val="center"/>
                        <w:rPr>
                          <w:rFonts w:ascii="Palatino Linotype" w:hAnsi="Palatino Linotype"/>
                          <w:sz w:val="24"/>
                          <w:szCs w:val="24"/>
                        </w:rPr>
                      </w:pPr>
                    </w:p>
                    <w:p w:rsidR="00D67629" w:rsidRDefault="00D67629" w:rsidP="00D67629"/>
                  </w:txbxContent>
                </v:textbox>
                <w10:wrap anchorx="page"/>
              </v:shape>
            </w:pict>
          </mc:Fallback>
        </mc:AlternateContent>
      </w:r>
    </w:p>
    <w:p w:rsidR="00D67629" w:rsidRDefault="00D67629" w:rsidP="00D67629">
      <w:pPr>
        <w:spacing w:before="240"/>
        <w:rPr>
          <w:rFonts w:ascii="Palatino Linotype" w:hAnsi="Palatino Linotype" w:cs="Arial"/>
          <w:sz w:val="18"/>
          <w:szCs w:val="18"/>
        </w:rPr>
      </w:pPr>
    </w:p>
    <w:p w:rsidR="00D67629" w:rsidRDefault="00D67629" w:rsidP="00D67629">
      <w:pPr>
        <w:spacing w:before="240"/>
        <w:jc w:val="both"/>
        <w:rPr>
          <w:rFonts w:ascii="Palatino Linotype" w:hAnsi="Palatino Linotype" w:cs="Arial"/>
          <w:sz w:val="18"/>
          <w:szCs w:val="18"/>
        </w:rPr>
      </w:pPr>
    </w:p>
    <w:p w:rsidR="00D67629" w:rsidRDefault="00D67629" w:rsidP="00D67629">
      <w:pPr>
        <w:spacing w:before="240" w:line="240" w:lineRule="auto"/>
        <w:jc w:val="both"/>
        <w:rPr>
          <w:rFonts w:ascii="Palatino Linotype" w:hAnsi="Palatino Linotype" w:cs="Arial"/>
          <w:sz w:val="14"/>
          <w:szCs w:val="14"/>
        </w:rPr>
      </w:pPr>
    </w:p>
    <w:p w:rsidR="00D67629" w:rsidRPr="002052F6" w:rsidRDefault="00D67629" w:rsidP="007F1F93">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7F1F93">
        <w:rPr>
          <w:rFonts w:ascii="Palatino Linotype" w:hAnsi="Palatino Linotype" w:cs="Arial"/>
          <w:sz w:val="16"/>
          <w:szCs w:val="16"/>
        </w:rPr>
        <w:t>seis de diciembre</w:t>
      </w:r>
      <w:r>
        <w:rPr>
          <w:rFonts w:ascii="Palatino Linotype" w:hAnsi="Palatino Linotype" w:cs="Arial"/>
          <w:sz w:val="16"/>
          <w:szCs w:val="16"/>
        </w:rPr>
        <w:t xml:space="preserve"> de dos mil dieciocho</w:t>
      </w:r>
      <w:r w:rsidRPr="002052F6">
        <w:rPr>
          <w:rFonts w:ascii="Palatino Linotype" w:hAnsi="Palatino Linotype" w:cs="Arial"/>
          <w:sz w:val="16"/>
          <w:szCs w:val="16"/>
        </w:rPr>
        <w:t xml:space="preserve">, emitida en el recurso de revisión </w:t>
      </w:r>
      <w:r w:rsidR="007F1F93">
        <w:rPr>
          <w:rFonts w:ascii="Palatino Linotype" w:hAnsi="Palatino Linotype" w:cs="Arial"/>
          <w:bCs/>
          <w:sz w:val="16"/>
          <w:szCs w:val="16"/>
          <w:lang w:eastAsia="es-MX"/>
        </w:rPr>
        <w:t>03725</w:t>
      </w:r>
      <w:r>
        <w:rPr>
          <w:rFonts w:ascii="Palatino Linotype" w:hAnsi="Palatino Linotype" w:cs="Arial"/>
          <w:bCs/>
          <w:sz w:val="16"/>
          <w:szCs w:val="16"/>
          <w:lang w:eastAsia="es-MX"/>
        </w:rPr>
        <w:t>/INFOEM/IP/RR/2018</w:t>
      </w:r>
      <w:r w:rsidRPr="002052F6">
        <w:rPr>
          <w:rFonts w:ascii="Palatino Linotype" w:hAnsi="Palatino Linotype" w:cs="Arial"/>
          <w:sz w:val="16"/>
          <w:szCs w:val="16"/>
        </w:rPr>
        <w:t>.</w:t>
      </w:r>
    </w:p>
    <w:p w:rsidR="00DD13E2" w:rsidRDefault="00D67629" w:rsidP="007F1F93">
      <w:pPr>
        <w:spacing w:after="0"/>
      </w:pPr>
      <w:r w:rsidRPr="002052F6">
        <w:t>ZMS/OSAM/MAEM</w:t>
      </w:r>
    </w:p>
    <w:sectPr w:rsidR="00DD13E2" w:rsidSect="00E15E85">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F8" w:rsidRDefault="001E00F8" w:rsidP="00E15E85">
      <w:pPr>
        <w:spacing w:after="0" w:line="240" w:lineRule="auto"/>
      </w:pPr>
      <w:r>
        <w:separator/>
      </w:r>
    </w:p>
  </w:endnote>
  <w:endnote w:type="continuationSeparator" w:id="0">
    <w:p w:rsidR="001E00F8" w:rsidRDefault="001E00F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6879">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6879">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D687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D6879">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F8" w:rsidRDefault="001E00F8" w:rsidP="00E15E85">
      <w:pPr>
        <w:spacing w:after="0" w:line="240" w:lineRule="auto"/>
      </w:pPr>
      <w:r>
        <w:separator/>
      </w:r>
    </w:p>
  </w:footnote>
  <w:footnote w:type="continuationSeparator" w:id="0">
    <w:p w:rsidR="001E00F8" w:rsidRDefault="001E00F8"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87D9F" w:rsidRPr="00B75941" w:rsidRDefault="00587D9F" w:rsidP="00587D9F">
      <w:pPr>
        <w:pStyle w:val="Textonotapie"/>
        <w:rPr>
          <w:rFonts w:ascii="Palatino Linotype" w:hAnsi="Palatino Linotype"/>
          <w:sz w:val="16"/>
          <w:szCs w:val="16"/>
        </w:rPr>
      </w:pPr>
      <w:r w:rsidRPr="00B75941">
        <w:rPr>
          <w:rStyle w:val="Refdenotaalpie"/>
          <w:rFonts w:ascii="Palatino Linotype" w:hAnsi="Palatino Linotype"/>
          <w:sz w:val="16"/>
          <w:szCs w:val="16"/>
        </w:rPr>
        <w:footnoteRef/>
      </w:r>
      <w:r w:rsidRPr="00B75941">
        <w:rPr>
          <w:rFonts w:ascii="Palatino Linotype" w:hAnsi="Palatino Linotype"/>
          <w:sz w:val="16"/>
          <w:szCs w:val="16"/>
        </w:rPr>
        <w:t xml:space="preserve"> </w:t>
      </w:r>
      <w:r w:rsidRPr="00B75941">
        <w:rPr>
          <w:rFonts w:ascii="Palatino Linotype" w:hAnsi="Palatino Linotype"/>
          <w:sz w:val="16"/>
          <w:szCs w:val="16"/>
          <w:lang w:val="es-ES"/>
        </w:rPr>
        <w:t>Publicada en el Semanario Judicial de la Federación y su Gaceta bajo el nú</w:t>
      </w:r>
      <w:r>
        <w:rPr>
          <w:rFonts w:ascii="Palatino Linotype" w:hAnsi="Palatino Linotype"/>
          <w:sz w:val="16"/>
          <w:szCs w:val="16"/>
          <w:lang w:val="es-ES"/>
        </w:rPr>
        <w:t>mero de registro 174</w:t>
      </w:r>
      <w:r w:rsidRPr="00B75941">
        <w:rPr>
          <w:rFonts w:ascii="Palatino Linotype" w:hAnsi="Palatino Linotype"/>
          <w:sz w:val="16"/>
          <w:szCs w:val="16"/>
          <w:lang w:val="es-ES"/>
        </w:rPr>
        <w:t>177.</w:t>
      </w:r>
    </w:p>
  </w:footnote>
  <w:footnote w:id="3">
    <w:p w:rsidR="00587D9F" w:rsidRPr="008C55A3" w:rsidRDefault="00587D9F" w:rsidP="00587D9F">
      <w:pPr>
        <w:spacing w:before="240" w:after="240" w:line="360" w:lineRule="auto"/>
        <w:jc w:val="both"/>
        <w:rPr>
          <w:rFonts w:ascii="Palatino Linotype" w:hAnsi="Palatino Linotype" w:cs="Arial"/>
          <w:sz w:val="18"/>
          <w:szCs w:val="18"/>
        </w:rPr>
      </w:pPr>
      <w:r w:rsidRPr="008C55A3">
        <w:rPr>
          <w:rStyle w:val="Refdenotaalpie"/>
          <w:rFonts w:ascii="Palatino Linotype" w:hAnsi="Palatino Linotype"/>
          <w:sz w:val="20"/>
          <w:szCs w:val="20"/>
        </w:rPr>
        <w:footnoteRef/>
      </w:r>
      <w:r w:rsidRPr="008C55A3">
        <w:rPr>
          <w:rFonts w:ascii="Palatino Linotype" w:hAnsi="Palatino Linotype"/>
          <w:sz w:val="20"/>
          <w:szCs w:val="20"/>
        </w:rPr>
        <w:t xml:space="preserve"> </w:t>
      </w:r>
      <w:r w:rsidRPr="008C55A3">
        <w:rPr>
          <w:rFonts w:ascii="Palatino Linotype" w:eastAsia="Arial Unicode MS" w:hAnsi="Palatino Linotype" w:cs="Arial"/>
          <w:sz w:val="18"/>
          <w:szCs w:val="18"/>
        </w:rPr>
        <w:t xml:space="preserve">Sirve de sustento a lo anterior por analogía la tesis jurisprudencial </w:t>
      </w:r>
      <w:r>
        <w:rPr>
          <w:rFonts w:ascii="Palatino Linotype" w:eastAsia="Arial Unicode MS" w:hAnsi="Palatino Linotype" w:cs="Arial"/>
          <w:sz w:val="18"/>
          <w:szCs w:val="18"/>
        </w:rPr>
        <w:t xml:space="preserve">publicada en el </w:t>
      </w:r>
      <w:r w:rsidRPr="008C55A3">
        <w:rPr>
          <w:rFonts w:ascii="Palatino Linotype" w:hAnsi="Palatino Linotype" w:cs="Arial"/>
          <w:sz w:val="18"/>
          <w:szCs w:val="18"/>
        </w:rPr>
        <w:t xml:space="preserve">del Semanario Judicial de la Federación y su Gaceta </w:t>
      </w:r>
      <w:r>
        <w:rPr>
          <w:rFonts w:ascii="Palatino Linotype" w:hAnsi="Palatino Linotype" w:cs="Arial"/>
          <w:sz w:val="18"/>
          <w:szCs w:val="18"/>
        </w:rPr>
        <w:t xml:space="preserve">bajo el </w:t>
      </w:r>
      <w:r w:rsidRPr="008C55A3">
        <w:rPr>
          <w:rFonts w:ascii="Palatino Linotype" w:eastAsia="Arial Unicode MS" w:hAnsi="Palatino Linotype" w:cs="Arial"/>
          <w:sz w:val="18"/>
          <w:szCs w:val="18"/>
        </w:rPr>
        <w:t xml:space="preserve">número </w:t>
      </w:r>
      <w:r>
        <w:rPr>
          <w:rFonts w:ascii="Palatino Linotype" w:eastAsia="Arial Unicode MS" w:hAnsi="Palatino Linotype" w:cs="Arial"/>
          <w:sz w:val="18"/>
          <w:szCs w:val="18"/>
        </w:rPr>
        <w:t xml:space="preserve">de registro </w:t>
      </w:r>
      <w:r w:rsidRPr="008C55A3">
        <w:rPr>
          <w:rFonts w:ascii="Palatino Linotype" w:hAnsi="Palatino Linotype" w:cs="Arial"/>
          <w:sz w:val="18"/>
          <w:szCs w:val="18"/>
        </w:rPr>
        <w:t>176,608 que a la letra dice:</w:t>
      </w:r>
    </w:p>
    <w:p w:rsidR="00587D9F" w:rsidRPr="008C55A3" w:rsidRDefault="00587D9F" w:rsidP="00587D9F">
      <w:pPr>
        <w:pStyle w:val="Prrafodelista"/>
        <w:spacing w:before="240" w:after="240" w:line="360" w:lineRule="auto"/>
        <w:ind w:left="567"/>
        <w:jc w:val="both"/>
        <w:rPr>
          <w:rFonts w:ascii="Palatino Linotype" w:hAnsi="Palatino Linotype" w:cs="Arial"/>
          <w:i/>
          <w:sz w:val="18"/>
          <w:szCs w:val="18"/>
        </w:rPr>
      </w:pPr>
      <w:r w:rsidRPr="008C55A3">
        <w:rPr>
          <w:rFonts w:ascii="Palatino Linotype" w:hAnsi="Palatino Linotype" w:cs="Arial"/>
          <w:b/>
          <w:bCs/>
          <w:i/>
          <w:caps/>
          <w:sz w:val="18"/>
          <w:szCs w:val="18"/>
        </w:rPr>
        <w:t xml:space="preserve">“ACTOS CONSENTIDOS. SON LOS QUE NO SE IMPUGNAN MEDIANTE EL RECURSO IDÓNEO. </w:t>
      </w:r>
      <w:r w:rsidRPr="008C55A3">
        <w:rPr>
          <w:rFonts w:ascii="Palatino Linotype" w:hAnsi="Palatino Linotype" w:cs="Arial"/>
          <w:i/>
          <w:sz w:val="18"/>
          <w:szCs w:val="18"/>
          <w:u w:val="single"/>
        </w:rPr>
        <w:t>Debe reputarse como consentido el acto que no se impugnó por el medio establecido por la ley</w:t>
      </w:r>
      <w:r w:rsidRPr="008C55A3">
        <w:rPr>
          <w:rFonts w:ascii="Palatino Linotype" w:hAnsi="Palatino Linotype" w:cs="Arial"/>
          <w:i/>
          <w:sz w:val="18"/>
          <w:szCs w:val="18"/>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Default="00570D3F" w:rsidP="002B144D">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03725</w:t>
          </w:r>
          <w:r w:rsidR="007E2959" w:rsidRPr="007E2959">
            <w:rPr>
              <w:rFonts w:ascii="Palatino Linotype" w:hAnsi="Palatino Linotype" w:cs="Arial"/>
              <w:bCs/>
              <w:sz w:val="24"/>
              <w:lang w:eastAsia="es-MX"/>
            </w:rPr>
            <w:t>/INFOEM/IP/RR/2018</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570D3F" w:rsidP="00E15E85">
          <w:pPr>
            <w:spacing w:after="120" w:line="256" w:lineRule="auto"/>
            <w:ind w:left="-486" w:right="214" w:firstLine="284"/>
            <w:jc w:val="right"/>
            <w:rPr>
              <w:rFonts w:ascii="Palatino Linotype" w:hAnsi="Palatino Linotype" w:cs="Arial"/>
              <w:szCs w:val="20"/>
            </w:rPr>
          </w:pPr>
          <w:r w:rsidRPr="00570D3F">
            <w:rPr>
              <w:rFonts w:ascii="Palatino Linotype" w:hAnsi="Palatino Linotype" w:cs="Arial"/>
              <w:szCs w:val="20"/>
            </w:rPr>
            <w:t>Colegio de Educación Profesional Técnica</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570D3F" w:rsidP="0012266D">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03725</w:t>
          </w:r>
          <w:r w:rsidR="007E2959" w:rsidRPr="007E2959">
            <w:rPr>
              <w:rFonts w:ascii="Palatino Linotype" w:hAnsi="Palatino Linotype" w:cs="Arial"/>
              <w:bCs/>
              <w:sz w:val="24"/>
              <w:lang w:eastAsia="es-MX"/>
            </w:rPr>
            <w:t>/INFOEM/IP/RR/2018</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5D6879"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570D3F" w:rsidP="0015550A">
          <w:pPr>
            <w:spacing w:after="120" w:line="256" w:lineRule="auto"/>
            <w:ind w:left="-495" w:right="214" w:firstLine="567"/>
            <w:jc w:val="right"/>
            <w:rPr>
              <w:rFonts w:ascii="Palatino Linotype" w:hAnsi="Palatino Linotype" w:cs="Arial"/>
              <w:szCs w:val="20"/>
            </w:rPr>
          </w:pPr>
          <w:r w:rsidRPr="00570D3F">
            <w:rPr>
              <w:rFonts w:ascii="Palatino Linotype" w:hAnsi="Palatino Linotype" w:cs="Arial"/>
              <w:szCs w:val="20"/>
            </w:rPr>
            <w:t>Colegio de Educación Profesional Técnica</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 w15:restartNumberingAfterBreak="0">
    <w:nsid w:val="15A04EDE"/>
    <w:multiLevelType w:val="hybridMultilevel"/>
    <w:tmpl w:val="A79221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E113F3"/>
    <w:multiLevelType w:val="hybridMultilevel"/>
    <w:tmpl w:val="8C0C20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157DB9"/>
    <w:multiLevelType w:val="hybridMultilevel"/>
    <w:tmpl w:val="18640776"/>
    <w:numStyleLink w:val="Estiloimportado2"/>
  </w:abstractNum>
  <w:abstractNum w:abstractNumId="11" w15:restartNumberingAfterBreak="0">
    <w:nsid w:val="6CAD09D8"/>
    <w:multiLevelType w:val="hybridMultilevel"/>
    <w:tmpl w:val="CED685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12"/>
  </w:num>
  <w:num w:numId="2">
    <w:abstractNumId w:val="2"/>
  </w:num>
  <w:num w:numId="3">
    <w:abstractNumId w:val="9"/>
  </w:num>
  <w:num w:numId="4">
    <w:abstractNumId w:val="7"/>
  </w:num>
  <w:num w:numId="5">
    <w:abstractNumId w:val="10"/>
  </w:num>
  <w:num w:numId="6">
    <w:abstractNumId w:val="4"/>
  </w:num>
  <w:num w:numId="7">
    <w:abstractNumId w:val="13"/>
  </w:num>
  <w:num w:numId="8">
    <w:abstractNumId w:val="8"/>
  </w:num>
  <w:num w:numId="9">
    <w:abstractNumId w:val="6"/>
  </w:num>
  <w:num w:numId="10">
    <w:abstractNumId w:val="11"/>
  </w:num>
  <w:num w:numId="11">
    <w:abstractNumId w:val="1"/>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3050E"/>
    <w:rsid w:val="00035F8F"/>
    <w:rsid w:val="00041425"/>
    <w:rsid w:val="0004795A"/>
    <w:rsid w:val="00053ED1"/>
    <w:rsid w:val="00062CBD"/>
    <w:rsid w:val="00073973"/>
    <w:rsid w:val="00074A99"/>
    <w:rsid w:val="00076643"/>
    <w:rsid w:val="000C59EE"/>
    <w:rsid w:val="000F019E"/>
    <w:rsid w:val="0011750A"/>
    <w:rsid w:val="0012266D"/>
    <w:rsid w:val="00130D58"/>
    <w:rsid w:val="00144975"/>
    <w:rsid w:val="0015550A"/>
    <w:rsid w:val="00171BD5"/>
    <w:rsid w:val="00183623"/>
    <w:rsid w:val="001B066D"/>
    <w:rsid w:val="001B3E5E"/>
    <w:rsid w:val="001C28D0"/>
    <w:rsid w:val="001C3E01"/>
    <w:rsid w:val="001C3F41"/>
    <w:rsid w:val="001C7069"/>
    <w:rsid w:val="001E00F8"/>
    <w:rsid w:val="002052F6"/>
    <w:rsid w:val="00217E99"/>
    <w:rsid w:val="00223C2F"/>
    <w:rsid w:val="00224181"/>
    <w:rsid w:val="00233D51"/>
    <w:rsid w:val="0026534C"/>
    <w:rsid w:val="002677ED"/>
    <w:rsid w:val="00287512"/>
    <w:rsid w:val="002902D7"/>
    <w:rsid w:val="00294D34"/>
    <w:rsid w:val="002A1820"/>
    <w:rsid w:val="002A30B2"/>
    <w:rsid w:val="002A6F17"/>
    <w:rsid w:val="002B144D"/>
    <w:rsid w:val="003011A8"/>
    <w:rsid w:val="003034F4"/>
    <w:rsid w:val="00317B8A"/>
    <w:rsid w:val="00330A95"/>
    <w:rsid w:val="00333B6A"/>
    <w:rsid w:val="003341B0"/>
    <w:rsid w:val="00334E11"/>
    <w:rsid w:val="00342A59"/>
    <w:rsid w:val="0034696E"/>
    <w:rsid w:val="003474F2"/>
    <w:rsid w:val="00357BFC"/>
    <w:rsid w:val="00385299"/>
    <w:rsid w:val="0039084D"/>
    <w:rsid w:val="003B465B"/>
    <w:rsid w:val="003C5897"/>
    <w:rsid w:val="00437C82"/>
    <w:rsid w:val="004550B6"/>
    <w:rsid w:val="00492244"/>
    <w:rsid w:val="004A2BFB"/>
    <w:rsid w:val="004C3693"/>
    <w:rsid w:val="004C3808"/>
    <w:rsid w:val="004E6DB3"/>
    <w:rsid w:val="004F05B2"/>
    <w:rsid w:val="00527856"/>
    <w:rsid w:val="00527C6A"/>
    <w:rsid w:val="005329E8"/>
    <w:rsid w:val="00541BB5"/>
    <w:rsid w:val="00570D3F"/>
    <w:rsid w:val="005733EB"/>
    <w:rsid w:val="0057576D"/>
    <w:rsid w:val="00587D9F"/>
    <w:rsid w:val="0059007A"/>
    <w:rsid w:val="005D6879"/>
    <w:rsid w:val="005E4107"/>
    <w:rsid w:val="00611799"/>
    <w:rsid w:val="00614FDD"/>
    <w:rsid w:val="00616784"/>
    <w:rsid w:val="00631B59"/>
    <w:rsid w:val="00653B08"/>
    <w:rsid w:val="00654B56"/>
    <w:rsid w:val="00673CFD"/>
    <w:rsid w:val="006B2E10"/>
    <w:rsid w:val="006C1A4F"/>
    <w:rsid w:val="006C7CE1"/>
    <w:rsid w:val="006F2EA8"/>
    <w:rsid w:val="006F629F"/>
    <w:rsid w:val="00707CD8"/>
    <w:rsid w:val="00715230"/>
    <w:rsid w:val="0071620F"/>
    <w:rsid w:val="0072788A"/>
    <w:rsid w:val="00755099"/>
    <w:rsid w:val="0079194D"/>
    <w:rsid w:val="007A0267"/>
    <w:rsid w:val="007B6A9E"/>
    <w:rsid w:val="007C1445"/>
    <w:rsid w:val="007D276C"/>
    <w:rsid w:val="007D48FA"/>
    <w:rsid w:val="007E2959"/>
    <w:rsid w:val="007F1F93"/>
    <w:rsid w:val="00845C1C"/>
    <w:rsid w:val="00872278"/>
    <w:rsid w:val="00875499"/>
    <w:rsid w:val="00881D0D"/>
    <w:rsid w:val="008A12F6"/>
    <w:rsid w:val="008B34EC"/>
    <w:rsid w:val="008C1FED"/>
    <w:rsid w:val="008E0E21"/>
    <w:rsid w:val="008E5141"/>
    <w:rsid w:val="008F7A52"/>
    <w:rsid w:val="0090345C"/>
    <w:rsid w:val="00904265"/>
    <w:rsid w:val="00943223"/>
    <w:rsid w:val="0094613F"/>
    <w:rsid w:val="00980401"/>
    <w:rsid w:val="009838CD"/>
    <w:rsid w:val="00991CC2"/>
    <w:rsid w:val="00994336"/>
    <w:rsid w:val="00997030"/>
    <w:rsid w:val="009C75A5"/>
    <w:rsid w:val="009E3B36"/>
    <w:rsid w:val="009F0E1F"/>
    <w:rsid w:val="009F7948"/>
    <w:rsid w:val="00A05BA4"/>
    <w:rsid w:val="00A70873"/>
    <w:rsid w:val="00A92C85"/>
    <w:rsid w:val="00A948EF"/>
    <w:rsid w:val="00AA2CB1"/>
    <w:rsid w:val="00AC1D50"/>
    <w:rsid w:val="00B052B4"/>
    <w:rsid w:val="00B10B28"/>
    <w:rsid w:val="00B34A6D"/>
    <w:rsid w:val="00B44BB1"/>
    <w:rsid w:val="00B50BD7"/>
    <w:rsid w:val="00B51395"/>
    <w:rsid w:val="00B54578"/>
    <w:rsid w:val="00B62BF5"/>
    <w:rsid w:val="00B67466"/>
    <w:rsid w:val="00B74369"/>
    <w:rsid w:val="00BA326F"/>
    <w:rsid w:val="00BA68FA"/>
    <w:rsid w:val="00BC113A"/>
    <w:rsid w:val="00BC1280"/>
    <w:rsid w:val="00BC1C0A"/>
    <w:rsid w:val="00BC4EF7"/>
    <w:rsid w:val="00C16071"/>
    <w:rsid w:val="00C203E8"/>
    <w:rsid w:val="00C25BA8"/>
    <w:rsid w:val="00C456A8"/>
    <w:rsid w:val="00C5479D"/>
    <w:rsid w:val="00C6478B"/>
    <w:rsid w:val="00C64C22"/>
    <w:rsid w:val="00C66E70"/>
    <w:rsid w:val="00C80AEF"/>
    <w:rsid w:val="00D120B9"/>
    <w:rsid w:val="00D67629"/>
    <w:rsid w:val="00D70FE3"/>
    <w:rsid w:val="00D8485C"/>
    <w:rsid w:val="00D9010D"/>
    <w:rsid w:val="00D95936"/>
    <w:rsid w:val="00DB584E"/>
    <w:rsid w:val="00DC3B85"/>
    <w:rsid w:val="00DD13E2"/>
    <w:rsid w:val="00E10DEE"/>
    <w:rsid w:val="00E158AD"/>
    <w:rsid w:val="00E15E85"/>
    <w:rsid w:val="00E221C1"/>
    <w:rsid w:val="00E24906"/>
    <w:rsid w:val="00E30AF5"/>
    <w:rsid w:val="00E34874"/>
    <w:rsid w:val="00E372DA"/>
    <w:rsid w:val="00E44464"/>
    <w:rsid w:val="00E676A9"/>
    <w:rsid w:val="00E85DB7"/>
    <w:rsid w:val="00E87E34"/>
    <w:rsid w:val="00E92E34"/>
    <w:rsid w:val="00EA0D06"/>
    <w:rsid w:val="00EA4B96"/>
    <w:rsid w:val="00EA4F9F"/>
    <w:rsid w:val="00EC601F"/>
    <w:rsid w:val="00ED3DC4"/>
    <w:rsid w:val="00ED4430"/>
    <w:rsid w:val="00ED466F"/>
    <w:rsid w:val="00EE5CB5"/>
    <w:rsid w:val="00EF2AE9"/>
    <w:rsid w:val="00F30EB2"/>
    <w:rsid w:val="00F36FA3"/>
    <w:rsid w:val="00F433DC"/>
    <w:rsid w:val="00F812A0"/>
    <w:rsid w:val="00F9756D"/>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780D90D-B5E5-4AE4-A8C4-1F80E4D48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87D9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87D9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3646">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9486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6383</Words>
  <Characters>35108</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2018-12-14T17:14:00Z</dcterms:created>
  <dcterms:modified xsi:type="dcterms:W3CDTF">2018-12-14T17:14:00Z</dcterms:modified>
</cp:coreProperties>
</file>