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4921"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A50EAF" w14:paraId="3A34FCCE" w14:textId="77777777" w:rsidTr="00264223">
        <w:trPr>
          <w:trHeight w:val="144"/>
        </w:trPr>
        <w:tc>
          <w:tcPr>
            <w:tcW w:w="2869" w:type="dxa"/>
          </w:tcPr>
          <w:p w14:paraId="5EEFC6A0" w14:textId="77777777" w:rsidR="00264223" w:rsidRPr="00A50EAF" w:rsidRDefault="00264223" w:rsidP="00A50EAF">
            <w:pPr>
              <w:tabs>
                <w:tab w:val="right" w:pos="8838"/>
              </w:tabs>
              <w:spacing w:line="360" w:lineRule="auto"/>
              <w:ind w:right="-105"/>
              <w:rPr>
                <w:rFonts w:ascii="Palatino Linotype" w:eastAsia="Calibri" w:hAnsi="Palatino Linotype" w:cs="Tahoma"/>
                <w:b/>
                <w:sz w:val="22"/>
                <w:szCs w:val="22"/>
                <w:lang w:val="es-MX" w:eastAsia="en-US"/>
              </w:rPr>
            </w:pPr>
            <w:r w:rsidRPr="00A50EAF">
              <w:rPr>
                <w:rFonts w:ascii="Palatino Linotype" w:eastAsia="Calibri" w:hAnsi="Palatino Linotype" w:cs="Tahoma"/>
                <w:b/>
                <w:sz w:val="22"/>
                <w:szCs w:val="22"/>
                <w:lang w:val="es-MX" w:eastAsia="en-US"/>
              </w:rPr>
              <w:t>Recurso de Revisión:</w:t>
            </w:r>
          </w:p>
        </w:tc>
        <w:tc>
          <w:tcPr>
            <w:tcW w:w="3539" w:type="dxa"/>
          </w:tcPr>
          <w:p w14:paraId="2FA3CE7A" w14:textId="77777777" w:rsidR="00264223" w:rsidRPr="00A50EAF" w:rsidRDefault="00A9024A" w:rsidP="00A50EAF">
            <w:pPr>
              <w:tabs>
                <w:tab w:val="right" w:pos="8838"/>
              </w:tabs>
              <w:spacing w:line="360" w:lineRule="auto"/>
              <w:ind w:left="-28" w:right="171"/>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037</w:t>
            </w:r>
            <w:r w:rsidR="00381D7F" w:rsidRPr="00A50EAF">
              <w:rPr>
                <w:rFonts w:ascii="Palatino Linotype" w:eastAsia="Calibri" w:hAnsi="Palatino Linotype" w:cs="Tahoma"/>
                <w:bCs/>
                <w:sz w:val="22"/>
                <w:szCs w:val="22"/>
                <w:lang w:eastAsia="en-US"/>
              </w:rPr>
              <w:t>41</w:t>
            </w:r>
            <w:r w:rsidR="00264223" w:rsidRPr="00A50EAF">
              <w:rPr>
                <w:rFonts w:ascii="Palatino Linotype" w:eastAsia="Calibri" w:hAnsi="Palatino Linotype" w:cs="Tahoma"/>
                <w:bCs/>
                <w:sz w:val="22"/>
                <w:szCs w:val="22"/>
                <w:lang w:eastAsia="en-US"/>
              </w:rPr>
              <w:t>/INFOEM/IP/RR/2018</w:t>
            </w:r>
          </w:p>
        </w:tc>
      </w:tr>
      <w:tr w:rsidR="00264223" w:rsidRPr="00A50EAF" w14:paraId="1D5C88FA" w14:textId="77777777" w:rsidTr="00264223">
        <w:trPr>
          <w:trHeight w:val="144"/>
        </w:trPr>
        <w:tc>
          <w:tcPr>
            <w:tcW w:w="2869" w:type="dxa"/>
          </w:tcPr>
          <w:p w14:paraId="1DD3468D" w14:textId="77777777" w:rsidR="00264223" w:rsidRPr="00A50EAF" w:rsidRDefault="00264223" w:rsidP="00BC1085">
            <w:pPr>
              <w:tabs>
                <w:tab w:val="right" w:pos="8838"/>
              </w:tabs>
              <w:spacing w:line="360" w:lineRule="auto"/>
              <w:ind w:right="-105"/>
              <w:rPr>
                <w:rFonts w:ascii="Palatino Linotype" w:eastAsia="Calibri" w:hAnsi="Palatino Linotype" w:cs="Tahoma"/>
                <w:b/>
                <w:sz w:val="22"/>
                <w:szCs w:val="22"/>
                <w:lang w:val="es-MX" w:eastAsia="en-US"/>
              </w:rPr>
            </w:pPr>
            <w:r w:rsidRPr="00A50EAF">
              <w:rPr>
                <w:rFonts w:ascii="Palatino Linotype" w:eastAsia="Calibri" w:hAnsi="Palatino Linotype" w:cs="Tahoma"/>
                <w:b/>
                <w:sz w:val="22"/>
                <w:szCs w:val="22"/>
                <w:lang w:eastAsia="en-US"/>
              </w:rPr>
              <w:t>Recurrente:</w:t>
            </w:r>
          </w:p>
        </w:tc>
        <w:tc>
          <w:tcPr>
            <w:tcW w:w="3539" w:type="dxa"/>
          </w:tcPr>
          <w:p w14:paraId="4D464F49" w14:textId="4C289C35" w:rsidR="00264223" w:rsidRPr="00A50EAF" w:rsidRDefault="006449BF" w:rsidP="00BC1085">
            <w:pPr>
              <w:tabs>
                <w:tab w:val="right" w:pos="8838"/>
              </w:tabs>
              <w:spacing w:line="360" w:lineRule="auto"/>
              <w:ind w:right="171"/>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eastAsia="en-US"/>
              </w:rPr>
              <w:t>XXXXXXXXXXXXXXXXX</w:t>
            </w:r>
          </w:p>
        </w:tc>
      </w:tr>
      <w:tr w:rsidR="00264223" w:rsidRPr="00A50EAF" w14:paraId="4CF41DD4" w14:textId="77777777" w:rsidTr="00264223">
        <w:trPr>
          <w:trHeight w:val="283"/>
        </w:trPr>
        <w:tc>
          <w:tcPr>
            <w:tcW w:w="2869" w:type="dxa"/>
          </w:tcPr>
          <w:p w14:paraId="01FF900D" w14:textId="77777777" w:rsidR="00264223" w:rsidRPr="00A50EAF" w:rsidRDefault="00386A93" w:rsidP="00BC1085">
            <w:pPr>
              <w:tabs>
                <w:tab w:val="right" w:pos="8838"/>
              </w:tabs>
              <w:spacing w:line="360" w:lineRule="auto"/>
              <w:ind w:right="-105"/>
              <w:rPr>
                <w:rFonts w:ascii="Palatino Linotype" w:eastAsia="Calibri" w:hAnsi="Palatino Linotype" w:cs="Tahoma"/>
                <w:b/>
                <w:sz w:val="22"/>
                <w:szCs w:val="22"/>
                <w:lang w:val="es-MX" w:eastAsia="en-US"/>
              </w:rPr>
            </w:pPr>
            <w:r w:rsidRPr="00A50EAF">
              <w:rPr>
                <w:rFonts w:ascii="Palatino Linotype" w:eastAsia="Calibri" w:hAnsi="Palatino Linotype" w:cs="Tahoma"/>
                <w:b/>
                <w:sz w:val="22"/>
                <w:szCs w:val="22"/>
                <w:lang w:eastAsia="en-US"/>
              </w:rPr>
              <w:t>Sujeto Obligado</w:t>
            </w:r>
            <w:r w:rsidR="00264223" w:rsidRPr="00A50EAF">
              <w:rPr>
                <w:rFonts w:ascii="Palatino Linotype" w:eastAsia="Calibri" w:hAnsi="Palatino Linotype" w:cs="Tahoma"/>
                <w:b/>
                <w:sz w:val="22"/>
                <w:szCs w:val="22"/>
                <w:lang w:eastAsia="en-US"/>
              </w:rPr>
              <w:t>:</w:t>
            </w:r>
          </w:p>
        </w:tc>
        <w:tc>
          <w:tcPr>
            <w:tcW w:w="3539" w:type="dxa"/>
          </w:tcPr>
          <w:p w14:paraId="44460329" w14:textId="77777777" w:rsidR="00264223" w:rsidRPr="00A50EAF" w:rsidRDefault="00264223" w:rsidP="00BC1085">
            <w:pPr>
              <w:tabs>
                <w:tab w:val="right" w:pos="8838"/>
              </w:tabs>
              <w:spacing w:line="360" w:lineRule="auto"/>
              <w:ind w:right="171"/>
              <w:jc w:val="both"/>
              <w:rPr>
                <w:rFonts w:ascii="Palatino Linotype" w:eastAsia="Calibri" w:hAnsi="Palatino Linotype" w:cs="Tahoma"/>
                <w:b/>
                <w:sz w:val="22"/>
                <w:szCs w:val="22"/>
                <w:lang w:val="es-MX" w:eastAsia="en-US"/>
              </w:rPr>
            </w:pPr>
            <w:r w:rsidRPr="00A50EAF">
              <w:rPr>
                <w:rFonts w:ascii="Palatino Linotype" w:eastAsia="Calibri" w:hAnsi="Palatino Linotype" w:cs="Tahoma"/>
                <w:sz w:val="22"/>
                <w:szCs w:val="22"/>
                <w:lang w:eastAsia="en-US"/>
              </w:rPr>
              <w:t>Ayuntamiento</w:t>
            </w:r>
            <w:r w:rsidR="00026EBB" w:rsidRPr="00A50EAF">
              <w:rPr>
                <w:rFonts w:ascii="Palatino Linotype" w:eastAsia="Calibri" w:hAnsi="Palatino Linotype" w:cs="Tahoma"/>
                <w:sz w:val="22"/>
                <w:szCs w:val="22"/>
                <w:lang w:eastAsia="en-US"/>
              </w:rPr>
              <w:t xml:space="preserve"> de </w:t>
            </w:r>
            <w:r w:rsidR="00381D7F" w:rsidRPr="00A50EAF">
              <w:rPr>
                <w:rFonts w:ascii="Palatino Linotype" w:eastAsia="Calibri" w:hAnsi="Palatino Linotype" w:cs="Tahoma"/>
                <w:sz w:val="22"/>
                <w:szCs w:val="22"/>
                <w:lang w:eastAsia="en-US"/>
              </w:rPr>
              <w:t>Ixtlahuaca</w:t>
            </w:r>
          </w:p>
        </w:tc>
      </w:tr>
      <w:tr w:rsidR="00264223" w:rsidRPr="00A50EAF" w14:paraId="64835A9A" w14:textId="77777777" w:rsidTr="00264223">
        <w:trPr>
          <w:trHeight w:val="283"/>
        </w:trPr>
        <w:tc>
          <w:tcPr>
            <w:tcW w:w="2869" w:type="dxa"/>
          </w:tcPr>
          <w:p w14:paraId="4C292801" w14:textId="77777777" w:rsidR="00264223" w:rsidRPr="00A50EAF" w:rsidRDefault="00264223" w:rsidP="00BC1085">
            <w:pPr>
              <w:tabs>
                <w:tab w:val="right" w:pos="8838"/>
              </w:tabs>
              <w:spacing w:line="360" w:lineRule="auto"/>
              <w:ind w:right="-105"/>
              <w:rPr>
                <w:rFonts w:ascii="Palatino Linotype" w:eastAsia="Calibri" w:hAnsi="Palatino Linotype" w:cs="Tahoma"/>
                <w:b/>
                <w:sz w:val="22"/>
                <w:szCs w:val="22"/>
                <w:lang w:val="es-MX" w:eastAsia="en-US"/>
              </w:rPr>
            </w:pPr>
            <w:r w:rsidRPr="00A50EAF">
              <w:rPr>
                <w:rFonts w:ascii="Palatino Linotype" w:eastAsia="Calibri" w:hAnsi="Palatino Linotype" w:cs="Tahoma"/>
                <w:b/>
                <w:sz w:val="22"/>
                <w:szCs w:val="22"/>
                <w:lang w:eastAsia="en-US"/>
              </w:rPr>
              <w:t>Comisionado Ponente:</w:t>
            </w:r>
          </w:p>
        </w:tc>
        <w:tc>
          <w:tcPr>
            <w:tcW w:w="3539" w:type="dxa"/>
          </w:tcPr>
          <w:p w14:paraId="61F08DF8" w14:textId="77777777" w:rsidR="00264223" w:rsidRPr="00A50EAF" w:rsidRDefault="00264223" w:rsidP="00BC1085">
            <w:pPr>
              <w:tabs>
                <w:tab w:val="right" w:pos="8838"/>
              </w:tabs>
              <w:spacing w:line="360" w:lineRule="auto"/>
              <w:ind w:right="171"/>
              <w:jc w:val="both"/>
              <w:rPr>
                <w:rFonts w:ascii="Palatino Linotype" w:eastAsia="Calibri" w:hAnsi="Palatino Linotype" w:cs="Tahoma"/>
                <w:b/>
                <w:sz w:val="22"/>
                <w:szCs w:val="22"/>
                <w:lang w:val="es-MX" w:eastAsia="en-US"/>
              </w:rPr>
            </w:pPr>
            <w:r w:rsidRPr="00A50EAF">
              <w:rPr>
                <w:rFonts w:ascii="Palatino Linotype" w:eastAsia="Calibri" w:hAnsi="Palatino Linotype" w:cs="Tahoma"/>
                <w:sz w:val="22"/>
                <w:szCs w:val="22"/>
                <w:lang w:eastAsia="en-US"/>
              </w:rPr>
              <w:t>Luis Gustavo Parra Noriega</w:t>
            </w:r>
          </w:p>
        </w:tc>
      </w:tr>
    </w:tbl>
    <w:p w14:paraId="1E37BB49" w14:textId="77777777" w:rsidR="00B6258B" w:rsidRPr="0047089C" w:rsidRDefault="00B6258B">
      <w:pPr>
        <w:spacing w:line="360" w:lineRule="auto"/>
        <w:jc w:val="both"/>
        <w:rPr>
          <w:rFonts w:ascii="Palatino Linotype" w:hAnsi="Palatino Linotype" w:cs="Tahoma"/>
          <w:b/>
          <w:bCs/>
          <w:sz w:val="22"/>
          <w:szCs w:val="22"/>
        </w:rPr>
      </w:pPr>
    </w:p>
    <w:p w14:paraId="5B18A43A" w14:textId="77D1FC6C" w:rsidR="0074285B" w:rsidRPr="00A50EAF" w:rsidRDefault="00D22B6A">
      <w:pPr>
        <w:spacing w:line="360" w:lineRule="auto"/>
        <w:jc w:val="both"/>
        <w:rPr>
          <w:rFonts w:ascii="Palatino Linotype" w:hAnsi="Palatino Linotype"/>
          <w:noProof/>
          <w:sz w:val="22"/>
          <w:szCs w:val="22"/>
          <w:lang w:val="es-ES"/>
        </w:rPr>
      </w:pPr>
      <w:r w:rsidRPr="00A50EA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7D290E">
        <w:rPr>
          <w:rFonts w:ascii="Palatino Linotype" w:hAnsi="Palatino Linotype" w:cs="Tahoma"/>
          <w:bCs/>
          <w:sz w:val="22"/>
          <w:szCs w:val="22"/>
        </w:rPr>
        <w:t>seis</w:t>
      </w:r>
      <w:r w:rsidR="00381D7F" w:rsidRPr="00A50EAF">
        <w:rPr>
          <w:rFonts w:ascii="Palatino Linotype" w:hAnsi="Palatino Linotype" w:cs="Tahoma"/>
          <w:bCs/>
          <w:sz w:val="22"/>
          <w:szCs w:val="22"/>
        </w:rPr>
        <w:t xml:space="preserve"> </w:t>
      </w:r>
      <w:r w:rsidR="00492DCA" w:rsidRPr="00A50EAF">
        <w:rPr>
          <w:rFonts w:ascii="Palatino Linotype" w:hAnsi="Palatino Linotype" w:cs="Tahoma"/>
          <w:bCs/>
          <w:sz w:val="22"/>
          <w:szCs w:val="22"/>
        </w:rPr>
        <w:t xml:space="preserve">de </w:t>
      </w:r>
      <w:r w:rsidR="000F239A" w:rsidRPr="00A50EAF">
        <w:rPr>
          <w:rFonts w:ascii="Palatino Linotype" w:hAnsi="Palatino Linotype" w:cs="Tahoma"/>
          <w:bCs/>
          <w:sz w:val="22"/>
          <w:szCs w:val="22"/>
        </w:rPr>
        <w:t xml:space="preserve">diciembre </w:t>
      </w:r>
      <w:r w:rsidRPr="00A50EAF">
        <w:rPr>
          <w:rFonts w:ascii="Palatino Linotype" w:hAnsi="Palatino Linotype" w:cs="Tahoma"/>
          <w:bCs/>
          <w:sz w:val="22"/>
          <w:szCs w:val="22"/>
        </w:rPr>
        <w:t>de dos mil dieciocho.</w:t>
      </w:r>
    </w:p>
    <w:p w14:paraId="5B613490" w14:textId="77777777" w:rsidR="00492DCA" w:rsidRPr="00A50EAF" w:rsidRDefault="00492DCA">
      <w:pPr>
        <w:spacing w:line="360" w:lineRule="auto"/>
        <w:jc w:val="both"/>
        <w:rPr>
          <w:rFonts w:ascii="Palatino Linotype" w:hAnsi="Palatino Linotype"/>
          <w:noProof/>
          <w:sz w:val="22"/>
          <w:szCs w:val="22"/>
          <w:lang w:val="es-ES"/>
        </w:rPr>
      </w:pPr>
    </w:p>
    <w:p w14:paraId="3B2A5CF1" w14:textId="258216E5" w:rsidR="00400FDE" w:rsidRPr="00A50EAF" w:rsidRDefault="00575DE3">
      <w:pPr>
        <w:spacing w:line="360" w:lineRule="auto"/>
        <w:jc w:val="both"/>
        <w:rPr>
          <w:rFonts w:ascii="Palatino Linotype" w:hAnsi="Palatino Linotype" w:cs="Tahoma"/>
          <w:bCs/>
          <w:sz w:val="22"/>
          <w:szCs w:val="22"/>
        </w:rPr>
      </w:pPr>
      <w:r w:rsidRPr="00A50EAF">
        <w:rPr>
          <w:rFonts w:ascii="Palatino Linotype" w:hAnsi="Palatino Linotype" w:cs="Tahoma"/>
          <w:b/>
          <w:bCs/>
          <w:color w:val="0D0D0D" w:themeColor="text1" w:themeTint="F2"/>
          <w:sz w:val="22"/>
          <w:szCs w:val="22"/>
        </w:rPr>
        <w:t>VISTO</w:t>
      </w:r>
      <w:r w:rsidR="0019389B" w:rsidRPr="00A50EAF">
        <w:rPr>
          <w:rFonts w:ascii="Palatino Linotype" w:hAnsi="Palatino Linotype" w:cs="Tahoma"/>
          <w:bCs/>
          <w:color w:val="0D0D0D" w:themeColor="text1" w:themeTint="F2"/>
          <w:sz w:val="22"/>
          <w:szCs w:val="22"/>
        </w:rPr>
        <w:t xml:space="preserve"> el expediente conformado </w:t>
      </w:r>
      <w:r w:rsidR="00422869" w:rsidRPr="00A50EAF">
        <w:rPr>
          <w:rFonts w:ascii="Palatino Linotype" w:hAnsi="Palatino Linotype" w:cs="Tahoma"/>
          <w:bCs/>
          <w:color w:val="0D0D0D" w:themeColor="text1" w:themeTint="F2"/>
          <w:sz w:val="22"/>
          <w:szCs w:val="22"/>
        </w:rPr>
        <w:t xml:space="preserve">con motivo del Recurso de Revisión </w:t>
      </w:r>
      <w:r w:rsidR="00A9024A" w:rsidRPr="00A50EAF">
        <w:rPr>
          <w:rFonts w:ascii="Palatino Linotype" w:hAnsi="Palatino Linotype" w:cs="Tahoma"/>
          <w:b/>
          <w:bCs/>
          <w:color w:val="0D0D0D" w:themeColor="text1" w:themeTint="F2"/>
          <w:sz w:val="22"/>
          <w:szCs w:val="22"/>
        </w:rPr>
        <w:t>037</w:t>
      </w:r>
      <w:r w:rsidR="00381D7F" w:rsidRPr="00A50EAF">
        <w:rPr>
          <w:rFonts w:ascii="Palatino Linotype" w:hAnsi="Palatino Linotype" w:cs="Tahoma"/>
          <w:b/>
          <w:bCs/>
          <w:color w:val="0D0D0D" w:themeColor="text1" w:themeTint="F2"/>
          <w:sz w:val="22"/>
          <w:szCs w:val="22"/>
        </w:rPr>
        <w:t>41</w:t>
      </w:r>
      <w:r w:rsidR="006C1B1D" w:rsidRPr="00A50EAF">
        <w:rPr>
          <w:rFonts w:ascii="Palatino Linotype" w:hAnsi="Palatino Linotype" w:cs="Tahoma"/>
          <w:b/>
          <w:bCs/>
          <w:color w:val="0D0D0D" w:themeColor="text1" w:themeTint="F2"/>
          <w:sz w:val="22"/>
          <w:szCs w:val="22"/>
        </w:rPr>
        <w:t>/</w:t>
      </w:r>
      <w:r w:rsidR="002A0FB8" w:rsidRPr="00A50EAF">
        <w:rPr>
          <w:rFonts w:ascii="Palatino Linotype" w:hAnsi="Palatino Linotype" w:cs="Tahoma"/>
          <w:b/>
          <w:bCs/>
          <w:color w:val="0D0D0D" w:themeColor="text1" w:themeTint="F2"/>
          <w:sz w:val="22"/>
          <w:szCs w:val="22"/>
        </w:rPr>
        <w:t>INFOEM</w:t>
      </w:r>
      <w:r w:rsidR="006C1B1D" w:rsidRPr="00A50EAF">
        <w:rPr>
          <w:rFonts w:ascii="Palatino Linotype" w:hAnsi="Palatino Linotype" w:cs="Tahoma"/>
          <w:b/>
          <w:bCs/>
          <w:color w:val="0D0D0D" w:themeColor="text1" w:themeTint="F2"/>
          <w:sz w:val="22"/>
          <w:szCs w:val="22"/>
        </w:rPr>
        <w:t>/IP/2018</w:t>
      </w:r>
      <w:r w:rsidR="00422869" w:rsidRPr="00A50EAF">
        <w:rPr>
          <w:rFonts w:ascii="Palatino Linotype" w:hAnsi="Palatino Linotype" w:cs="Tahoma"/>
          <w:bCs/>
          <w:color w:val="0D0D0D" w:themeColor="text1" w:themeTint="F2"/>
          <w:sz w:val="22"/>
          <w:szCs w:val="22"/>
        </w:rPr>
        <w:t xml:space="preserve">, </w:t>
      </w:r>
      <w:r w:rsidR="00127757" w:rsidRPr="00A50EAF">
        <w:rPr>
          <w:rFonts w:ascii="Palatino Linotype" w:hAnsi="Palatino Linotype" w:cs="Tahoma"/>
          <w:bCs/>
          <w:color w:val="0D0D0D" w:themeColor="text1" w:themeTint="F2"/>
          <w:sz w:val="22"/>
          <w:szCs w:val="22"/>
        </w:rPr>
        <w:t>interpuesto por</w:t>
      </w:r>
      <w:r w:rsidR="00E70503" w:rsidRPr="00A50EAF">
        <w:rPr>
          <w:rFonts w:ascii="Palatino Linotype" w:hAnsi="Palatino Linotype" w:cs="Tahoma"/>
          <w:bCs/>
          <w:color w:val="0D0D0D" w:themeColor="text1" w:themeTint="F2"/>
          <w:sz w:val="22"/>
          <w:szCs w:val="22"/>
        </w:rPr>
        <w:t xml:space="preserve"> </w:t>
      </w:r>
      <w:r w:rsidR="006449BF">
        <w:rPr>
          <w:rFonts w:ascii="Palatino Linotype" w:hAnsi="Palatino Linotype" w:cs="Tahoma"/>
          <w:b/>
          <w:bCs/>
          <w:color w:val="0D0D0D" w:themeColor="text1" w:themeTint="F2"/>
          <w:sz w:val="22"/>
          <w:szCs w:val="22"/>
        </w:rPr>
        <w:t>XXXXXXXXXXXXXXXXXXX</w:t>
      </w:r>
      <w:r w:rsidR="000A238F" w:rsidRPr="00A50EAF">
        <w:rPr>
          <w:rFonts w:ascii="Palatino Linotype" w:hAnsi="Palatino Linotype" w:cs="Tahoma"/>
          <w:bCs/>
          <w:color w:val="0D0D0D" w:themeColor="text1" w:themeTint="F2"/>
          <w:sz w:val="22"/>
          <w:szCs w:val="22"/>
        </w:rPr>
        <w:t xml:space="preserve">, en lo sucesivo </w:t>
      </w:r>
      <w:r w:rsidR="00EC7187">
        <w:rPr>
          <w:rFonts w:ascii="Palatino Linotype" w:hAnsi="Palatino Linotype" w:cs="Tahoma"/>
          <w:bCs/>
          <w:color w:val="0D0D0D" w:themeColor="text1" w:themeTint="F2"/>
          <w:sz w:val="22"/>
          <w:szCs w:val="22"/>
        </w:rPr>
        <w:t>el r</w:t>
      </w:r>
      <w:r w:rsidR="00381D7F" w:rsidRPr="00A50EAF">
        <w:rPr>
          <w:rFonts w:ascii="Palatino Linotype" w:hAnsi="Palatino Linotype" w:cs="Tahoma"/>
          <w:bCs/>
          <w:color w:val="0D0D0D" w:themeColor="text1" w:themeTint="F2"/>
          <w:sz w:val="22"/>
          <w:szCs w:val="22"/>
        </w:rPr>
        <w:t xml:space="preserve">ecurrente </w:t>
      </w:r>
      <w:r w:rsidR="000A238F" w:rsidRPr="00A50EAF">
        <w:rPr>
          <w:rFonts w:ascii="Palatino Linotype" w:hAnsi="Palatino Linotype" w:cs="Tahoma"/>
          <w:bCs/>
          <w:color w:val="0D0D0D" w:themeColor="text1" w:themeTint="F2"/>
          <w:sz w:val="22"/>
          <w:szCs w:val="22"/>
        </w:rPr>
        <w:t>o particular,</w:t>
      </w:r>
      <w:r w:rsidR="00A9024A" w:rsidRPr="00A50EAF">
        <w:rPr>
          <w:rFonts w:ascii="Palatino Linotype" w:hAnsi="Palatino Linotype" w:cs="Tahoma"/>
          <w:bCs/>
          <w:color w:val="0D0D0D" w:themeColor="text1" w:themeTint="F2"/>
          <w:sz w:val="22"/>
          <w:szCs w:val="22"/>
        </w:rPr>
        <w:t xml:space="preserve"> </w:t>
      </w:r>
      <w:r w:rsidR="00DC1594" w:rsidRPr="00A50EAF">
        <w:rPr>
          <w:rFonts w:ascii="Palatino Linotype" w:hAnsi="Palatino Linotype" w:cs="Tahoma"/>
          <w:bCs/>
          <w:color w:val="0D0D0D" w:themeColor="text1" w:themeTint="F2"/>
          <w:sz w:val="22"/>
          <w:szCs w:val="22"/>
        </w:rPr>
        <w:t xml:space="preserve">en contra de la respuesta del </w:t>
      </w:r>
      <w:r w:rsidR="00956793" w:rsidRPr="00A50EAF">
        <w:rPr>
          <w:rFonts w:ascii="Palatino Linotype" w:hAnsi="Palatino Linotype" w:cs="Tahoma"/>
          <w:bCs/>
          <w:color w:val="0D0D0D" w:themeColor="text1" w:themeTint="F2"/>
          <w:sz w:val="22"/>
          <w:szCs w:val="22"/>
        </w:rPr>
        <w:t>Sujeto Obligado</w:t>
      </w:r>
      <w:r w:rsidR="002A0FB8" w:rsidRPr="00A50EAF">
        <w:rPr>
          <w:rFonts w:ascii="Palatino Linotype" w:hAnsi="Palatino Linotype" w:cs="Tahoma"/>
          <w:bCs/>
          <w:color w:val="0D0D0D" w:themeColor="text1" w:themeTint="F2"/>
          <w:sz w:val="22"/>
          <w:szCs w:val="22"/>
        </w:rPr>
        <w:t xml:space="preserve"> </w:t>
      </w:r>
      <w:r w:rsidR="00DC1594" w:rsidRPr="00A50EAF">
        <w:rPr>
          <w:rFonts w:ascii="Palatino Linotype" w:hAnsi="Palatino Linotype" w:cs="Tahoma"/>
          <w:bCs/>
          <w:color w:val="0D0D0D" w:themeColor="text1" w:themeTint="F2"/>
          <w:sz w:val="22"/>
          <w:szCs w:val="22"/>
        </w:rPr>
        <w:t>Ayuntamiento de</w:t>
      </w:r>
      <w:r w:rsidR="00A9024A" w:rsidRPr="00A50EAF">
        <w:rPr>
          <w:rFonts w:ascii="Palatino Linotype" w:hAnsi="Palatino Linotype" w:cs="Tahoma"/>
          <w:bCs/>
          <w:color w:val="0D0D0D" w:themeColor="text1" w:themeTint="F2"/>
          <w:sz w:val="22"/>
          <w:szCs w:val="22"/>
        </w:rPr>
        <w:t xml:space="preserve"> </w:t>
      </w:r>
      <w:r w:rsidR="00381D7F" w:rsidRPr="00A50EAF">
        <w:rPr>
          <w:rFonts w:ascii="Palatino Linotype" w:hAnsi="Palatino Linotype" w:cs="Tahoma"/>
          <w:bCs/>
          <w:color w:val="0D0D0D" w:themeColor="text1" w:themeTint="F2"/>
          <w:sz w:val="22"/>
          <w:szCs w:val="22"/>
        </w:rPr>
        <w:t>Ixtlahuaca</w:t>
      </w:r>
      <w:r w:rsidR="00DC1594" w:rsidRPr="00A50EAF">
        <w:rPr>
          <w:rFonts w:ascii="Palatino Linotype" w:hAnsi="Palatino Linotype" w:cs="Tahoma"/>
          <w:bCs/>
          <w:color w:val="0D0D0D" w:themeColor="text1" w:themeTint="F2"/>
          <w:sz w:val="22"/>
          <w:szCs w:val="22"/>
        </w:rPr>
        <w:t xml:space="preserve">, </w:t>
      </w:r>
      <w:r w:rsidR="00422869" w:rsidRPr="00A50EAF">
        <w:rPr>
          <w:rFonts w:ascii="Palatino Linotype" w:hAnsi="Palatino Linotype" w:cs="Tahoma"/>
          <w:bCs/>
          <w:color w:val="0D0D0D" w:themeColor="text1" w:themeTint="F2"/>
          <w:sz w:val="22"/>
          <w:szCs w:val="22"/>
        </w:rPr>
        <w:t xml:space="preserve">se emite la presente Resolución, </w:t>
      </w:r>
      <w:r w:rsidR="00DC1594" w:rsidRPr="00A50EAF">
        <w:rPr>
          <w:rFonts w:ascii="Palatino Linotype" w:hAnsi="Palatino Linotype" w:cs="Tahoma"/>
          <w:bCs/>
          <w:color w:val="0D0D0D" w:themeColor="text1" w:themeTint="F2"/>
          <w:sz w:val="22"/>
          <w:szCs w:val="22"/>
        </w:rPr>
        <w:t>con base en</w:t>
      </w:r>
      <w:r w:rsidR="0098795A" w:rsidRPr="00A50EAF">
        <w:rPr>
          <w:rFonts w:ascii="Palatino Linotype" w:hAnsi="Palatino Linotype" w:cs="Tahoma"/>
          <w:bCs/>
          <w:color w:val="0D0D0D" w:themeColor="text1" w:themeTint="F2"/>
          <w:sz w:val="22"/>
          <w:szCs w:val="22"/>
        </w:rPr>
        <w:t xml:space="preserve"> </w:t>
      </w:r>
      <w:r w:rsidR="00DC1594" w:rsidRPr="00A50EAF">
        <w:rPr>
          <w:rFonts w:ascii="Palatino Linotype" w:hAnsi="Palatino Linotype" w:cs="Tahoma"/>
          <w:bCs/>
          <w:color w:val="0D0D0D" w:themeColor="text1" w:themeTint="F2"/>
          <w:sz w:val="22"/>
          <w:szCs w:val="22"/>
        </w:rPr>
        <w:t xml:space="preserve">los </w:t>
      </w:r>
      <w:r w:rsidR="006C1B1D" w:rsidRPr="00A50EAF">
        <w:rPr>
          <w:rFonts w:ascii="Palatino Linotype" w:hAnsi="Palatino Linotype" w:cs="Tahoma"/>
          <w:bCs/>
          <w:color w:val="0D0D0D" w:themeColor="text1" w:themeTint="F2"/>
          <w:sz w:val="22"/>
          <w:szCs w:val="22"/>
        </w:rPr>
        <w:t>A</w:t>
      </w:r>
      <w:r w:rsidR="00DC1594" w:rsidRPr="00A50EAF">
        <w:rPr>
          <w:rFonts w:ascii="Palatino Linotype" w:hAnsi="Palatino Linotype" w:cs="Tahoma"/>
          <w:bCs/>
          <w:color w:val="0D0D0D" w:themeColor="text1" w:themeTint="F2"/>
          <w:sz w:val="22"/>
          <w:szCs w:val="22"/>
        </w:rPr>
        <w:t xml:space="preserve">ntecedentes y </w:t>
      </w:r>
      <w:r w:rsidR="002A0FB8" w:rsidRPr="00A50EAF">
        <w:rPr>
          <w:rFonts w:ascii="Palatino Linotype" w:hAnsi="Palatino Linotype" w:cs="Tahoma"/>
          <w:bCs/>
          <w:color w:val="0D0D0D" w:themeColor="text1" w:themeTint="F2"/>
          <w:sz w:val="22"/>
          <w:szCs w:val="22"/>
        </w:rPr>
        <w:t>C</w:t>
      </w:r>
      <w:r w:rsidR="002A0FB8" w:rsidRPr="00A50EAF">
        <w:rPr>
          <w:rFonts w:ascii="Palatino Linotype" w:hAnsi="Palatino Linotype" w:cs="Tahoma"/>
          <w:bCs/>
          <w:sz w:val="22"/>
          <w:szCs w:val="22"/>
        </w:rPr>
        <w:t xml:space="preserve">onsiderandos </w:t>
      </w:r>
      <w:r w:rsidR="00DC1594" w:rsidRPr="00A50EAF">
        <w:rPr>
          <w:rFonts w:ascii="Palatino Linotype" w:hAnsi="Palatino Linotype" w:cs="Tahoma"/>
          <w:bCs/>
          <w:sz w:val="22"/>
          <w:szCs w:val="22"/>
        </w:rPr>
        <w:t>que a continuación se exponen</w:t>
      </w:r>
      <w:r w:rsidR="00B31222" w:rsidRPr="00A50EAF">
        <w:rPr>
          <w:rFonts w:ascii="Palatino Linotype" w:hAnsi="Palatino Linotype" w:cs="Tahoma"/>
          <w:bCs/>
          <w:sz w:val="22"/>
          <w:szCs w:val="22"/>
        </w:rPr>
        <w:t>:</w:t>
      </w:r>
    </w:p>
    <w:p w14:paraId="633C6137" w14:textId="77777777" w:rsidR="00634CEB" w:rsidRPr="00A50EAF" w:rsidRDefault="00634CEB">
      <w:pPr>
        <w:tabs>
          <w:tab w:val="center" w:pos="4522"/>
          <w:tab w:val="left" w:pos="7245"/>
          <w:tab w:val="right" w:pos="9044"/>
        </w:tabs>
        <w:spacing w:line="360" w:lineRule="auto"/>
        <w:rPr>
          <w:rFonts w:ascii="Palatino Linotype" w:hAnsi="Palatino Linotype" w:cs="Tahoma"/>
          <w:b/>
          <w:sz w:val="22"/>
          <w:szCs w:val="22"/>
        </w:rPr>
      </w:pPr>
    </w:p>
    <w:p w14:paraId="1E6A68C1" w14:textId="77777777" w:rsidR="00B31222" w:rsidRPr="00A50EAF" w:rsidRDefault="00E46195">
      <w:pPr>
        <w:tabs>
          <w:tab w:val="center" w:pos="4522"/>
          <w:tab w:val="left" w:pos="7245"/>
          <w:tab w:val="right" w:pos="9044"/>
        </w:tabs>
        <w:spacing w:line="360" w:lineRule="auto"/>
        <w:jc w:val="center"/>
        <w:rPr>
          <w:rFonts w:ascii="Palatino Linotype" w:hAnsi="Palatino Linotype" w:cs="Tahoma"/>
          <w:b/>
          <w:sz w:val="22"/>
          <w:szCs w:val="22"/>
        </w:rPr>
      </w:pPr>
      <w:r w:rsidRPr="00A50EAF">
        <w:rPr>
          <w:rFonts w:ascii="Palatino Linotype" w:hAnsi="Palatino Linotype" w:cs="Tahoma"/>
          <w:b/>
          <w:sz w:val="22"/>
          <w:szCs w:val="22"/>
        </w:rPr>
        <w:t>ANTECEDENTES</w:t>
      </w:r>
    </w:p>
    <w:p w14:paraId="73416B8F" w14:textId="77777777" w:rsidR="00683CB5" w:rsidRPr="00A50EAF" w:rsidRDefault="00683CB5">
      <w:pPr>
        <w:tabs>
          <w:tab w:val="center" w:pos="4522"/>
          <w:tab w:val="left" w:pos="7245"/>
          <w:tab w:val="right" w:pos="9044"/>
        </w:tabs>
        <w:spacing w:line="360" w:lineRule="auto"/>
        <w:rPr>
          <w:rFonts w:ascii="Palatino Linotype" w:hAnsi="Palatino Linotype" w:cs="Tahoma"/>
          <w:b/>
          <w:sz w:val="22"/>
          <w:szCs w:val="22"/>
        </w:rPr>
      </w:pPr>
    </w:p>
    <w:p w14:paraId="2FC836AD" w14:textId="77777777" w:rsidR="00DC1594" w:rsidRPr="00A50EAF" w:rsidRDefault="00B31222">
      <w:pPr>
        <w:pStyle w:val="Prrafodelista"/>
        <w:tabs>
          <w:tab w:val="left" w:pos="567"/>
        </w:tabs>
        <w:spacing w:line="360" w:lineRule="auto"/>
        <w:ind w:left="0"/>
        <w:contextualSpacing w:val="0"/>
        <w:jc w:val="both"/>
        <w:rPr>
          <w:rFonts w:ascii="Palatino Linotype" w:hAnsi="Palatino Linotype" w:cs="Tahoma"/>
          <w:b/>
          <w:szCs w:val="22"/>
        </w:rPr>
      </w:pPr>
      <w:r w:rsidRPr="00A50EAF">
        <w:rPr>
          <w:rFonts w:ascii="Palatino Linotype" w:hAnsi="Palatino Linotype" w:cs="Tahoma"/>
          <w:b/>
          <w:szCs w:val="22"/>
        </w:rPr>
        <w:t xml:space="preserve">I. Presentación de la solicitud de información. </w:t>
      </w:r>
    </w:p>
    <w:p w14:paraId="2EE649B7" w14:textId="77777777" w:rsidR="00DC1594" w:rsidRPr="00A50EAF" w:rsidRDefault="00DC1594">
      <w:pPr>
        <w:pStyle w:val="Prrafodelista"/>
        <w:tabs>
          <w:tab w:val="left" w:pos="1050"/>
        </w:tabs>
        <w:spacing w:line="360" w:lineRule="auto"/>
        <w:ind w:left="0"/>
        <w:contextualSpacing w:val="0"/>
        <w:jc w:val="both"/>
        <w:rPr>
          <w:rFonts w:ascii="Palatino Linotype" w:hAnsi="Palatino Linotype" w:cs="Tahoma"/>
          <w:szCs w:val="22"/>
        </w:rPr>
      </w:pPr>
    </w:p>
    <w:p w14:paraId="53A6B42A" w14:textId="77777777" w:rsidR="00637179" w:rsidRPr="00A50EAF" w:rsidRDefault="00AA417B">
      <w:pPr>
        <w:pStyle w:val="Prrafodelista"/>
        <w:tabs>
          <w:tab w:val="left" w:pos="567"/>
        </w:tabs>
        <w:spacing w:line="360" w:lineRule="auto"/>
        <w:ind w:left="0"/>
        <w:contextualSpacing w:val="0"/>
        <w:jc w:val="both"/>
        <w:rPr>
          <w:rFonts w:ascii="Palatino Linotype" w:hAnsi="Palatino Linotype" w:cs="Tahoma"/>
          <w:szCs w:val="22"/>
        </w:rPr>
      </w:pPr>
      <w:r w:rsidRPr="00A50EAF">
        <w:rPr>
          <w:rFonts w:ascii="Palatino Linotype" w:hAnsi="Palatino Linotype" w:cs="Tahoma"/>
          <w:szCs w:val="22"/>
        </w:rPr>
        <w:t>Con fecha</w:t>
      </w:r>
      <w:r w:rsidR="00A9024A" w:rsidRPr="00A50EAF">
        <w:rPr>
          <w:rFonts w:ascii="Palatino Linotype" w:hAnsi="Palatino Linotype" w:cs="Tahoma"/>
          <w:szCs w:val="22"/>
        </w:rPr>
        <w:t xml:space="preserve"> tres de septiembre </w:t>
      </w:r>
      <w:r w:rsidRPr="00A50EAF">
        <w:rPr>
          <w:rFonts w:ascii="Palatino Linotype" w:hAnsi="Palatino Linotype" w:cs="Tahoma"/>
          <w:szCs w:val="22"/>
        </w:rPr>
        <w:t>de</w:t>
      </w:r>
      <w:r w:rsidR="00B31222" w:rsidRPr="00A50EAF">
        <w:rPr>
          <w:rFonts w:ascii="Palatino Linotype" w:hAnsi="Palatino Linotype" w:cs="Tahoma"/>
          <w:szCs w:val="22"/>
        </w:rPr>
        <w:t xml:space="preserve"> dos mil dieciocho, </w:t>
      </w:r>
      <w:r w:rsidR="00E573C6" w:rsidRPr="00A50EAF">
        <w:rPr>
          <w:rFonts w:ascii="Palatino Linotype" w:hAnsi="Palatino Linotype" w:cs="Tahoma"/>
          <w:szCs w:val="22"/>
        </w:rPr>
        <w:t>el</w:t>
      </w:r>
      <w:r w:rsidR="00A9024A" w:rsidRPr="00A50EAF">
        <w:rPr>
          <w:rFonts w:ascii="Palatino Linotype" w:hAnsi="Palatino Linotype" w:cs="Tahoma"/>
          <w:szCs w:val="22"/>
        </w:rPr>
        <w:t xml:space="preserve"> p</w:t>
      </w:r>
      <w:r w:rsidR="00EA68DA" w:rsidRPr="00A50EAF">
        <w:rPr>
          <w:rFonts w:ascii="Palatino Linotype" w:hAnsi="Palatino Linotype" w:cs="Tahoma"/>
          <w:szCs w:val="22"/>
        </w:rPr>
        <w:t xml:space="preserve">articular presentó </w:t>
      </w:r>
      <w:r w:rsidR="00B31222" w:rsidRPr="00A50EAF">
        <w:rPr>
          <w:rFonts w:ascii="Palatino Linotype" w:hAnsi="Palatino Linotype" w:cs="Tahoma"/>
          <w:szCs w:val="22"/>
        </w:rPr>
        <w:t>solicitud de acceso a la información</w:t>
      </w:r>
      <w:r w:rsidR="00C55151" w:rsidRPr="00A50EAF">
        <w:rPr>
          <w:rFonts w:ascii="Palatino Linotype" w:hAnsi="Palatino Linotype" w:cs="Tahoma"/>
          <w:szCs w:val="22"/>
        </w:rPr>
        <w:t xml:space="preserve"> pública a través d</w:t>
      </w:r>
      <w:r w:rsidR="000C27CA" w:rsidRPr="00A50EAF">
        <w:rPr>
          <w:rFonts w:ascii="Palatino Linotype" w:hAnsi="Palatino Linotype" w:cs="Tahoma"/>
          <w:szCs w:val="22"/>
          <w:lang w:val="es-ES"/>
        </w:rPr>
        <w:t>el Sistema de Acceso a la Información Mexiquense</w:t>
      </w:r>
      <w:r w:rsidR="004100AA" w:rsidRPr="00A50EAF">
        <w:rPr>
          <w:rFonts w:ascii="Palatino Linotype" w:hAnsi="Palatino Linotype" w:cs="Tahoma"/>
          <w:szCs w:val="22"/>
          <w:lang w:val="es-ES"/>
        </w:rPr>
        <w:t xml:space="preserve"> (SAIMEX)</w:t>
      </w:r>
      <w:r w:rsidR="00B31222" w:rsidRPr="00A50EAF">
        <w:rPr>
          <w:rFonts w:ascii="Palatino Linotype" w:hAnsi="Palatino Linotype" w:cs="Tahoma"/>
          <w:szCs w:val="22"/>
        </w:rPr>
        <w:t xml:space="preserve">, </w:t>
      </w:r>
      <w:r w:rsidR="00C55151" w:rsidRPr="00A50EAF">
        <w:rPr>
          <w:rFonts w:ascii="Palatino Linotype" w:hAnsi="Palatino Linotype" w:cs="Tahoma"/>
          <w:szCs w:val="22"/>
        </w:rPr>
        <w:t>ante e</w:t>
      </w:r>
      <w:r w:rsidR="000C27CA" w:rsidRPr="00A50EAF">
        <w:rPr>
          <w:rFonts w:ascii="Palatino Linotype" w:hAnsi="Palatino Linotype" w:cs="Tahoma"/>
          <w:szCs w:val="22"/>
        </w:rPr>
        <w:t xml:space="preserve">l Ayuntamiento de </w:t>
      </w:r>
      <w:r w:rsidR="00381D7F" w:rsidRPr="00A50EAF">
        <w:rPr>
          <w:rFonts w:ascii="Palatino Linotype" w:hAnsi="Palatino Linotype" w:cs="Tahoma"/>
          <w:szCs w:val="22"/>
        </w:rPr>
        <w:t>Ixtlahuaca</w:t>
      </w:r>
      <w:r w:rsidR="00B31222" w:rsidRPr="00A50EAF">
        <w:rPr>
          <w:rFonts w:ascii="Palatino Linotype" w:hAnsi="Palatino Linotype" w:cs="Tahoma"/>
          <w:szCs w:val="22"/>
        </w:rPr>
        <w:t xml:space="preserve">, </w:t>
      </w:r>
      <w:r w:rsidR="00C55151" w:rsidRPr="00A50EAF">
        <w:rPr>
          <w:rFonts w:ascii="Palatino Linotype" w:hAnsi="Palatino Linotype" w:cs="Tahoma"/>
          <w:szCs w:val="22"/>
        </w:rPr>
        <w:t>mediante la cual requirió</w:t>
      </w:r>
      <w:r w:rsidR="00B31222" w:rsidRPr="00A50EAF">
        <w:rPr>
          <w:rFonts w:ascii="Palatino Linotype" w:hAnsi="Palatino Linotype" w:cs="Tahoma"/>
          <w:szCs w:val="22"/>
        </w:rPr>
        <w:t>:</w:t>
      </w:r>
    </w:p>
    <w:p w14:paraId="3D5AA26C" w14:textId="77777777" w:rsidR="00634CEB" w:rsidRPr="00A50EAF" w:rsidRDefault="00634CEB">
      <w:pPr>
        <w:pStyle w:val="Prrafodelista"/>
        <w:tabs>
          <w:tab w:val="left" w:pos="567"/>
        </w:tabs>
        <w:spacing w:line="360" w:lineRule="auto"/>
        <w:ind w:left="0"/>
        <w:contextualSpacing w:val="0"/>
        <w:jc w:val="both"/>
        <w:rPr>
          <w:rFonts w:ascii="Palatino Linotype" w:hAnsi="Palatino Linotype" w:cs="Tahoma"/>
          <w:szCs w:val="22"/>
        </w:rPr>
      </w:pPr>
    </w:p>
    <w:p w14:paraId="5915EA0A" w14:textId="77777777" w:rsidR="00C55151" w:rsidRPr="00A50EAF" w:rsidRDefault="00381D7F">
      <w:pPr>
        <w:tabs>
          <w:tab w:val="left" w:pos="4667"/>
        </w:tabs>
        <w:spacing w:line="360" w:lineRule="auto"/>
        <w:ind w:left="567" w:right="567"/>
        <w:jc w:val="both"/>
        <w:rPr>
          <w:rFonts w:ascii="Palatino Linotype" w:hAnsi="Palatino Linotype" w:cs="Tahoma"/>
          <w:bCs/>
        </w:rPr>
      </w:pPr>
      <w:r w:rsidRPr="00A50EAF">
        <w:rPr>
          <w:rFonts w:ascii="Palatino Linotype" w:hAnsi="Palatino Linotype" w:cs="Tahoma"/>
          <w:bCs/>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w:t>
      </w:r>
      <w:r w:rsidRPr="00A50EAF">
        <w:rPr>
          <w:rFonts w:ascii="Palatino Linotype" w:hAnsi="Palatino Linotype" w:cs="Tahoma"/>
          <w:b/>
          <w:bCs/>
        </w:rPr>
        <w:t>”</w:t>
      </w:r>
      <w:r w:rsidR="00A9024A" w:rsidRPr="00A50EAF">
        <w:rPr>
          <w:rFonts w:ascii="Palatino Linotype" w:hAnsi="Palatino Linotype" w:cs="Tahoma"/>
          <w:b/>
          <w:bCs/>
        </w:rPr>
        <w:t xml:space="preserve"> </w:t>
      </w:r>
      <w:r w:rsidR="00C55151" w:rsidRPr="00A50EAF">
        <w:rPr>
          <w:rFonts w:ascii="Palatino Linotype" w:hAnsi="Palatino Linotype" w:cs="Tahoma"/>
          <w:bCs/>
        </w:rPr>
        <w:t>(</w:t>
      </w:r>
      <w:r w:rsidR="00C55151" w:rsidRPr="00A50EAF">
        <w:rPr>
          <w:rFonts w:ascii="Palatino Linotype" w:hAnsi="Palatino Linotype" w:cs="Tahoma"/>
          <w:bCs/>
          <w:i/>
        </w:rPr>
        <w:t>Sic.</w:t>
      </w:r>
      <w:r w:rsidR="00C55151" w:rsidRPr="00A50EAF">
        <w:rPr>
          <w:rFonts w:ascii="Palatino Linotype" w:hAnsi="Palatino Linotype" w:cs="Tahoma"/>
          <w:bCs/>
        </w:rPr>
        <w:t>)</w:t>
      </w:r>
    </w:p>
    <w:p w14:paraId="38C0758C" w14:textId="77777777" w:rsidR="00026EBB" w:rsidRPr="00A50EAF" w:rsidRDefault="00026EBB">
      <w:pPr>
        <w:tabs>
          <w:tab w:val="left" w:pos="4667"/>
        </w:tabs>
        <w:spacing w:line="360" w:lineRule="auto"/>
        <w:ind w:left="567" w:right="567"/>
        <w:jc w:val="both"/>
        <w:rPr>
          <w:rFonts w:ascii="Palatino Linotype" w:hAnsi="Palatino Linotype" w:cs="Tahoma"/>
          <w:bCs/>
          <w:sz w:val="22"/>
          <w:szCs w:val="22"/>
        </w:rPr>
      </w:pPr>
    </w:p>
    <w:p w14:paraId="4A6A55A0" w14:textId="77777777" w:rsidR="0098795A" w:rsidRPr="00A50EAF" w:rsidRDefault="0098795A">
      <w:pPr>
        <w:tabs>
          <w:tab w:val="left" w:pos="4667"/>
        </w:tabs>
        <w:spacing w:line="360" w:lineRule="auto"/>
        <w:ind w:left="567" w:right="567"/>
        <w:jc w:val="both"/>
        <w:rPr>
          <w:rFonts w:ascii="Palatino Linotype" w:hAnsi="Palatino Linotype" w:cs="Tahoma"/>
          <w:bCs/>
          <w:sz w:val="22"/>
          <w:szCs w:val="22"/>
        </w:rPr>
      </w:pPr>
    </w:p>
    <w:p w14:paraId="6C63A5D3" w14:textId="77777777" w:rsidR="007A2F67" w:rsidRPr="00A50EAF" w:rsidRDefault="000C27CA">
      <w:pPr>
        <w:tabs>
          <w:tab w:val="left" w:pos="4667"/>
        </w:tabs>
        <w:spacing w:line="360" w:lineRule="auto"/>
        <w:ind w:left="567" w:right="567"/>
        <w:jc w:val="both"/>
        <w:rPr>
          <w:rFonts w:ascii="Palatino Linotype" w:hAnsi="Palatino Linotype" w:cs="Tahoma"/>
          <w:bCs/>
          <w:sz w:val="22"/>
          <w:szCs w:val="22"/>
        </w:rPr>
      </w:pPr>
      <w:r w:rsidRPr="00A50EAF">
        <w:rPr>
          <w:rFonts w:ascii="Palatino Linotype" w:hAnsi="Palatino Linotype" w:cs="Tahoma"/>
          <w:b/>
          <w:bCs/>
          <w:sz w:val="22"/>
          <w:szCs w:val="22"/>
        </w:rPr>
        <w:lastRenderedPageBreak/>
        <w:t>MODALIDAD DE ENTREGA</w:t>
      </w:r>
    </w:p>
    <w:p w14:paraId="45DD9387" w14:textId="77777777" w:rsidR="00492DCA" w:rsidRPr="00A50EAF" w:rsidRDefault="00026EBB">
      <w:pPr>
        <w:tabs>
          <w:tab w:val="left" w:pos="4667"/>
        </w:tabs>
        <w:spacing w:line="360" w:lineRule="auto"/>
        <w:ind w:left="567" w:right="567"/>
        <w:jc w:val="both"/>
        <w:rPr>
          <w:rFonts w:ascii="Palatino Linotype" w:hAnsi="Palatino Linotype" w:cs="Tahoma"/>
          <w:bCs/>
        </w:rPr>
      </w:pPr>
      <w:r w:rsidRPr="00A50EAF">
        <w:rPr>
          <w:rFonts w:ascii="Palatino Linotype" w:hAnsi="Palatino Linotype" w:cs="Tahoma"/>
          <w:bCs/>
        </w:rPr>
        <w:t>A través del SAIMEX</w:t>
      </w:r>
      <w:r w:rsidR="00EA68DA" w:rsidRPr="00A50EAF">
        <w:rPr>
          <w:rFonts w:ascii="Palatino Linotype" w:hAnsi="Palatino Linotype" w:cs="Tahoma"/>
          <w:bCs/>
        </w:rPr>
        <w:t>.</w:t>
      </w:r>
    </w:p>
    <w:p w14:paraId="60716FE4" w14:textId="77777777" w:rsidR="0045478C" w:rsidRPr="00A50EAF" w:rsidRDefault="0045478C">
      <w:pPr>
        <w:spacing w:line="360" w:lineRule="auto"/>
        <w:rPr>
          <w:rFonts w:ascii="Palatino Linotype" w:hAnsi="Palatino Linotype" w:cs="Tahoma"/>
          <w:b/>
          <w:bCs/>
          <w:sz w:val="22"/>
          <w:szCs w:val="22"/>
        </w:rPr>
      </w:pPr>
    </w:p>
    <w:p w14:paraId="7ADE7376" w14:textId="5734F3E4" w:rsidR="0045478C" w:rsidRPr="00A50EAF" w:rsidRDefault="0045478C">
      <w:pPr>
        <w:spacing w:line="360" w:lineRule="auto"/>
        <w:rPr>
          <w:rFonts w:ascii="Palatino Linotype" w:hAnsi="Palatino Linotype" w:cs="Tahoma"/>
          <w:bCs/>
          <w:sz w:val="22"/>
          <w:szCs w:val="22"/>
        </w:rPr>
      </w:pPr>
      <w:r w:rsidRPr="00A50EAF">
        <w:rPr>
          <w:rFonts w:ascii="Palatino Linotype" w:hAnsi="Palatino Linotype" w:cs="Tahoma"/>
          <w:b/>
          <w:bCs/>
          <w:sz w:val="22"/>
          <w:szCs w:val="22"/>
        </w:rPr>
        <w:t>II.</w:t>
      </w:r>
      <w:r w:rsidRPr="00A50EAF">
        <w:rPr>
          <w:rFonts w:ascii="Palatino Linotype" w:hAnsi="Palatino Linotype" w:cs="Tahoma"/>
          <w:bCs/>
          <w:sz w:val="22"/>
          <w:szCs w:val="22"/>
        </w:rPr>
        <w:t xml:space="preserve">  </w:t>
      </w:r>
      <w:r w:rsidRPr="00A50EAF">
        <w:rPr>
          <w:rFonts w:ascii="Palatino Linotype" w:hAnsi="Palatino Linotype" w:cs="Tahoma"/>
          <w:b/>
          <w:bCs/>
          <w:sz w:val="22"/>
          <w:szCs w:val="22"/>
        </w:rPr>
        <w:t>Pr</w:t>
      </w:r>
      <w:r w:rsidR="00C10649" w:rsidRPr="00A50EAF">
        <w:rPr>
          <w:rFonts w:ascii="Palatino Linotype" w:hAnsi="Palatino Linotype" w:cs="Tahoma"/>
          <w:b/>
          <w:bCs/>
          <w:sz w:val="22"/>
          <w:szCs w:val="22"/>
        </w:rPr>
        <w:t>ó</w:t>
      </w:r>
      <w:r w:rsidRPr="00A50EAF">
        <w:rPr>
          <w:rFonts w:ascii="Palatino Linotype" w:hAnsi="Palatino Linotype" w:cs="Tahoma"/>
          <w:b/>
          <w:bCs/>
          <w:sz w:val="22"/>
          <w:szCs w:val="22"/>
        </w:rPr>
        <w:t>rroga</w:t>
      </w:r>
      <w:r w:rsidRPr="00A50EAF">
        <w:rPr>
          <w:rFonts w:ascii="Palatino Linotype" w:hAnsi="Palatino Linotype" w:cs="Tahoma"/>
          <w:bCs/>
          <w:sz w:val="22"/>
          <w:szCs w:val="22"/>
        </w:rPr>
        <w:t xml:space="preserve"> </w:t>
      </w:r>
      <w:r w:rsidRPr="00A50EAF">
        <w:rPr>
          <w:rFonts w:ascii="Palatino Linotype" w:hAnsi="Palatino Linotype" w:cs="Tahoma"/>
          <w:b/>
          <w:bCs/>
          <w:sz w:val="22"/>
          <w:szCs w:val="22"/>
        </w:rPr>
        <w:t xml:space="preserve">del </w:t>
      </w:r>
      <w:r w:rsidR="00386A93" w:rsidRPr="00A50EAF">
        <w:rPr>
          <w:rFonts w:ascii="Palatino Linotype" w:hAnsi="Palatino Linotype" w:cs="Tahoma"/>
          <w:b/>
          <w:bCs/>
          <w:sz w:val="22"/>
          <w:szCs w:val="22"/>
        </w:rPr>
        <w:t>Sujeto Obligado</w:t>
      </w:r>
      <w:r w:rsidRPr="00A50EAF">
        <w:rPr>
          <w:rFonts w:ascii="Palatino Linotype" w:hAnsi="Palatino Linotype" w:cs="Tahoma"/>
          <w:b/>
          <w:bCs/>
          <w:sz w:val="22"/>
          <w:szCs w:val="22"/>
        </w:rPr>
        <w:t xml:space="preserve"> para atender la solicitud de información.</w:t>
      </w:r>
      <w:r w:rsidRPr="00A50EAF">
        <w:rPr>
          <w:rFonts w:ascii="Palatino Linotype" w:hAnsi="Palatino Linotype" w:cs="Tahoma"/>
          <w:bCs/>
          <w:sz w:val="22"/>
          <w:szCs w:val="22"/>
        </w:rPr>
        <w:t xml:space="preserve"> </w:t>
      </w:r>
    </w:p>
    <w:p w14:paraId="43007CD0" w14:textId="77777777" w:rsidR="0045478C" w:rsidRPr="00A50EAF" w:rsidRDefault="0045478C">
      <w:pPr>
        <w:spacing w:line="360" w:lineRule="auto"/>
        <w:rPr>
          <w:rFonts w:ascii="Palatino Linotype" w:hAnsi="Palatino Linotype" w:cs="Tahoma"/>
          <w:bCs/>
          <w:sz w:val="22"/>
          <w:szCs w:val="22"/>
          <w:lang w:val="es-ES"/>
        </w:rPr>
      </w:pPr>
    </w:p>
    <w:p w14:paraId="04C116A7" w14:textId="5DC5C556" w:rsidR="0045478C" w:rsidRPr="00A50EAF" w:rsidRDefault="0045478C">
      <w:pPr>
        <w:spacing w:line="360" w:lineRule="auto"/>
        <w:jc w:val="both"/>
        <w:rPr>
          <w:rFonts w:ascii="Palatino Linotype" w:hAnsi="Palatino Linotype" w:cs="Tahoma"/>
          <w:bCs/>
          <w:sz w:val="22"/>
          <w:szCs w:val="22"/>
          <w:lang w:val="es-ES"/>
        </w:rPr>
      </w:pPr>
      <w:r w:rsidRPr="00A50EAF">
        <w:rPr>
          <w:rFonts w:ascii="Palatino Linotype" w:hAnsi="Palatino Linotype" w:cs="Tahoma"/>
          <w:bCs/>
          <w:sz w:val="22"/>
          <w:szCs w:val="22"/>
          <w:lang w:val="es-ES"/>
        </w:rPr>
        <w:t>De las constancias que obran en</w:t>
      </w:r>
      <w:r w:rsidR="00C10649" w:rsidRPr="00A50EAF">
        <w:rPr>
          <w:rFonts w:ascii="Palatino Linotype" w:hAnsi="Palatino Linotype" w:cs="Tahoma"/>
          <w:bCs/>
          <w:sz w:val="22"/>
          <w:szCs w:val="22"/>
          <w:lang w:val="es-ES"/>
        </w:rPr>
        <w:t xml:space="preserve"> el Sistema de Acceso a la Información Mexiquense (SAIMEX)</w:t>
      </w:r>
      <w:r w:rsidRPr="00BC1085">
        <w:rPr>
          <w:rFonts w:ascii="Palatino Linotype" w:hAnsi="Palatino Linotype" w:cs="Tahoma"/>
          <w:bCs/>
          <w:sz w:val="22"/>
          <w:szCs w:val="22"/>
          <w:lang w:val="es-ES"/>
        </w:rPr>
        <w:t>,</w:t>
      </w:r>
      <w:r w:rsidRPr="00A50EAF">
        <w:rPr>
          <w:rFonts w:ascii="Palatino Linotype" w:hAnsi="Palatino Linotype" w:cs="Tahoma"/>
          <w:bCs/>
          <w:sz w:val="22"/>
          <w:szCs w:val="22"/>
          <w:lang w:val="es-ES"/>
        </w:rPr>
        <w:t xml:space="preserve"> se advierte que en fecha veinticuatro de septiembre de dos mil dieciocho, </w:t>
      </w:r>
      <w:r w:rsidRPr="00BC1085">
        <w:rPr>
          <w:rFonts w:ascii="Palatino Linotype" w:hAnsi="Palatino Linotype" w:cs="Tahoma"/>
          <w:bCs/>
          <w:sz w:val="22"/>
          <w:szCs w:val="22"/>
          <w:lang w:val="es-ES"/>
        </w:rPr>
        <w:t xml:space="preserve">el </w:t>
      </w:r>
      <w:r w:rsidR="00386A93" w:rsidRPr="00BC1085">
        <w:rPr>
          <w:rFonts w:ascii="Palatino Linotype" w:hAnsi="Palatino Linotype" w:cs="Tahoma"/>
          <w:bCs/>
          <w:sz w:val="22"/>
          <w:szCs w:val="22"/>
          <w:lang w:val="es-ES"/>
        </w:rPr>
        <w:t>Sujeto Obligado</w:t>
      </w:r>
      <w:r w:rsidRPr="00A50EAF">
        <w:rPr>
          <w:rFonts w:ascii="Palatino Linotype" w:hAnsi="Palatino Linotype" w:cs="Tahoma"/>
          <w:b/>
          <w:bCs/>
          <w:sz w:val="22"/>
          <w:szCs w:val="22"/>
          <w:lang w:val="es-ES"/>
        </w:rPr>
        <w:t xml:space="preserve"> </w:t>
      </w:r>
      <w:r w:rsidRPr="00A50EAF">
        <w:rPr>
          <w:rFonts w:ascii="Palatino Linotype" w:hAnsi="Palatino Linotype" w:cs="Tahoma"/>
          <w:bCs/>
          <w:sz w:val="22"/>
          <w:szCs w:val="22"/>
          <w:lang w:val="es-ES"/>
        </w:rPr>
        <w:t>notificó prórroga de siete días para dar respuesta a la solicitud de información planteada por el</w:t>
      </w:r>
      <w:r w:rsidRPr="00A50EAF">
        <w:rPr>
          <w:rFonts w:ascii="Palatino Linotype" w:hAnsi="Palatino Linotype" w:cs="Tahoma"/>
          <w:b/>
          <w:bCs/>
          <w:sz w:val="22"/>
          <w:szCs w:val="22"/>
          <w:lang w:val="es-ES"/>
        </w:rPr>
        <w:t xml:space="preserve"> </w:t>
      </w:r>
      <w:r w:rsidRPr="00BC1085">
        <w:rPr>
          <w:rFonts w:ascii="Palatino Linotype" w:hAnsi="Palatino Linotype" w:cs="Tahoma"/>
          <w:bCs/>
          <w:sz w:val="22"/>
          <w:szCs w:val="22"/>
          <w:lang w:val="es-ES"/>
        </w:rPr>
        <w:t>Recurrente</w:t>
      </w:r>
      <w:r w:rsidRPr="00A50EAF">
        <w:rPr>
          <w:rFonts w:ascii="Palatino Linotype" w:hAnsi="Palatino Linotype" w:cs="Tahoma"/>
          <w:bCs/>
          <w:sz w:val="22"/>
          <w:szCs w:val="22"/>
          <w:lang w:val="es-ES"/>
        </w:rPr>
        <w:t>, en los siguientes términos:</w:t>
      </w:r>
    </w:p>
    <w:p w14:paraId="7E8EA509" w14:textId="77777777" w:rsidR="0045478C" w:rsidRPr="00A50EAF" w:rsidRDefault="0045478C">
      <w:pPr>
        <w:spacing w:line="360" w:lineRule="auto"/>
        <w:ind w:left="567" w:right="539"/>
        <w:rPr>
          <w:rFonts w:ascii="Palatino Linotype" w:hAnsi="Palatino Linotype" w:cs="Tahoma"/>
          <w:bCs/>
          <w:szCs w:val="22"/>
          <w:lang w:val="es-ES"/>
        </w:rPr>
      </w:pPr>
    </w:p>
    <w:p w14:paraId="415E3617" w14:textId="77777777" w:rsidR="0045478C" w:rsidRPr="00A50EAF" w:rsidRDefault="0045478C">
      <w:pPr>
        <w:spacing w:line="360" w:lineRule="auto"/>
        <w:ind w:left="567" w:right="539"/>
        <w:jc w:val="both"/>
        <w:rPr>
          <w:rFonts w:ascii="Palatino Linotype" w:hAnsi="Palatino Linotype" w:cs="Tahoma"/>
          <w:bCs/>
          <w:szCs w:val="22"/>
        </w:rPr>
      </w:pPr>
      <w:r w:rsidRPr="00A50EAF">
        <w:rPr>
          <w:rFonts w:ascii="Palatino Linotype" w:hAnsi="Palatino Linotype" w:cs="Tahoma"/>
          <w:bCs/>
          <w:szCs w:val="22"/>
        </w:rPr>
        <w:t>"… 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64DF8E1" w14:textId="77777777" w:rsidR="0045478C" w:rsidRPr="00A50EAF" w:rsidRDefault="0045478C">
      <w:pPr>
        <w:spacing w:line="360" w:lineRule="auto"/>
        <w:ind w:left="567" w:right="539"/>
        <w:rPr>
          <w:rFonts w:ascii="Palatino Linotype" w:hAnsi="Palatino Linotype" w:cs="Tahoma"/>
          <w:bCs/>
          <w:szCs w:val="22"/>
        </w:rPr>
      </w:pPr>
    </w:p>
    <w:p w14:paraId="0851B87E" w14:textId="77777777" w:rsidR="0045478C" w:rsidRPr="00A50EAF" w:rsidRDefault="0045478C">
      <w:pPr>
        <w:spacing w:line="360" w:lineRule="auto"/>
        <w:ind w:left="567" w:right="539"/>
        <w:jc w:val="both"/>
        <w:rPr>
          <w:rFonts w:ascii="Palatino Linotype" w:hAnsi="Palatino Linotype" w:cs="Tahoma"/>
          <w:bCs/>
          <w:szCs w:val="22"/>
        </w:rPr>
      </w:pPr>
      <w:r w:rsidRPr="00A50EAF">
        <w:rPr>
          <w:rFonts w:ascii="Palatino Linotype" w:hAnsi="Palatino Linotype" w:cs="Tahoma"/>
          <w:bCs/>
          <w:szCs w:val="22"/>
        </w:rPr>
        <w:t>SE LE REQUIERE QUE UNA VEZ QUE TENGA LA INFORMACIÓN SEA ENVIADA A ESTA UNIDAD PARA SU ATENCIÓN E</w:t>
      </w:r>
      <w:r w:rsidR="002D263D" w:rsidRPr="00A50EAF">
        <w:rPr>
          <w:rFonts w:ascii="Palatino Linotype" w:hAnsi="Palatino Linotype" w:cs="Tahoma"/>
          <w:bCs/>
          <w:szCs w:val="22"/>
        </w:rPr>
        <w:t>N TIEMPO Y FORMA AL PARTICULAR.</w:t>
      </w:r>
    </w:p>
    <w:p w14:paraId="421F6AB4" w14:textId="6947FCE9" w:rsidR="0045478C" w:rsidRPr="00A50EAF" w:rsidRDefault="0045478C">
      <w:pPr>
        <w:spacing w:line="360" w:lineRule="auto"/>
        <w:ind w:left="567" w:right="539"/>
        <w:rPr>
          <w:rFonts w:ascii="Palatino Linotype" w:hAnsi="Palatino Linotype" w:cs="Tahoma"/>
          <w:bCs/>
          <w:szCs w:val="22"/>
        </w:rPr>
      </w:pPr>
      <w:r w:rsidRPr="00A50EAF">
        <w:rPr>
          <w:rFonts w:ascii="Palatino Linotype" w:hAnsi="Palatino Linotype" w:cs="Tahoma"/>
          <w:bCs/>
          <w:szCs w:val="22"/>
        </w:rPr>
        <w:t>…” (</w:t>
      </w:r>
      <w:r w:rsidRPr="00BC1085">
        <w:rPr>
          <w:rFonts w:ascii="Palatino Linotype" w:hAnsi="Palatino Linotype" w:cs="Tahoma"/>
          <w:bCs/>
          <w:i/>
          <w:szCs w:val="22"/>
        </w:rPr>
        <w:t>Sic</w:t>
      </w:r>
      <w:r w:rsidR="004A4D3B" w:rsidRPr="00A50EAF">
        <w:rPr>
          <w:rFonts w:ascii="Palatino Linotype" w:hAnsi="Palatino Linotype" w:cs="Tahoma"/>
          <w:bCs/>
          <w:szCs w:val="22"/>
        </w:rPr>
        <w:t>.</w:t>
      </w:r>
      <w:r w:rsidRPr="00A50EAF">
        <w:rPr>
          <w:rFonts w:ascii="Palatino Linotype" w:hAnsi="Palatino Linotype" w:cs="Tahoma"/>
          <w:bCs/>
          <w:szCs w:val="22"/>
        </w:rPr>
        <w:t>)</w:t>
      </w:r>
    </w:p>
    <w:p w14:paraId="4A4D4652" w14:textId="77777777" w:rsidR="0045478C" w:rsidRPr="00A50EAF" w:rsidRDefault="0045478C">
      <w:pPr>
        <w:spacing w:line="360" w:lineRule="auto"/>
        <w:rPr>
          <w:rFonts w:ascii="Palatino Linotype" w:hAnsi="Palatino Linotype" w:cs="Tahoma"/>
          <w:bCs/>
          <w:sz w:val="22"/>
          <w:szCs w:val="22"/>
        </w:rPr>
      </w:pPr>
    </w:p>
    <w:p w14:paraId="2794A567" w14:textId="77777777" w:rsidR="00AA5A86" w:rsidRPr="00A50EAF" w:rsidRDefault="006C1B1D">
      <w:pPr>
        <w:pStyle w:val="Prrafodelista"/>
        <w:tabs>
          <w:tab w:val="left" w:pos="567"/>
        </w:tabs>
        <w:spacing w:line="360" w:lineRule="auto"/>
        <w:ind w:left="0"/>
        <w:contextualSpacing w:val="0"/>
        <w:jc w:val="both"/>
        <w:rPr>
          <w:rFonts w:ascii="Palatino Linotype" w:hAnsi="Palatino Linotype" w:cs="Tahoma"/>
          <w:b/>
          <w:szCs w:val="22"/>
        </w:rPr>
      </w:pPr>
      <w:r w:rsidRPr="00A50EAF">
        <w:rPr>
          <w:rFonts w:ascii="Palatino Linotype" w:hAnsi="Palatino Linotype" w:cs="Tahoma"/>
          <w:b/>
          <w:szCs w:val="22"/>
        </w:rPr>
        <w:t>I</w:t>
      </w:r>
      <w:r w:rsidR="0096693C" w:rsidRPr="00A50EAF">
        <w:rPr>
          <w:rFonts w:ascii="Palatino Linotype" w:hAnsi="Palatino Linotype" w:cs="Tahoma"/>
          <w:b/>
          <w:szCs w:val="22"/>
        </w:rPr>
        <w:t>I</w:t>
      </w:r>
      <w:r w:rsidR="0045478C" w:rsidRPr="00A50EAF">
        <w:rPr>
          <w:rFonts w:ascii="Palatino Linotype" w:hAnsi="Palatino Linotype" w:cs="Tahoma"/>
          <w:b/>
          <w:szCs w:val="22"/>
        </w:rPr>
        <w:t>I</w:t>
      </w:r>
      <w:r w:rsidR="00C55151" w:rsidRPr="00A50EAF">
        <w:rPr>
          <w:rFonts w:ascii="Palatino Linotype" w:hAnsi="Palatino Linotype" w:cs="Tahoma"/>
          <w:b/>
          <w:szCs w:val="22"/>
        </w:rPr>
        <w:t xml:space="preserve">. </w:t>
      </w:r>
      <w:r w:rsidR="00AA5A86" w:rsidRPr="00A50EAF">
        <w:rPr>
          <w:rFonts w:ascii="Palatino Linotype" w:hAnsi="Palatino Linotype" w:cs="Tahoma"/>
          <w:b/>
          <w:szCs w:val="22"/>
        </w:rPr>
        <w:t xml:space="preserve">Respuesta del </w:t>
      </w:r>
      <w:r w:rsidR="00386A93" w:rsidRPr="00A50EAF">
        <w:rPr>
          <w:rFonts w:ascii="Palatino Linotype" w:hAnsi="Palatino Linotype" w:cs="Tahoma"/>
          <w:b/>
          <w:szCs w:val="22"/>
        </w:rPr>
        <w:t>Sujeto Obligado</w:t>
      </w:r>
      <w:r w:rsidR="00AA5A86" w:rsidRPr="00A50EAF">
        <w:rPr>
          <w:rFonts w:ascii="Palatino Linotype" w:hAnsi="Palatino Linotype" w:cs="Tahoma"/>
          <w:b/>
          <w:szCs w:val="22"/>
        </w:rPr>
        <w:t>.</w:t>
      </w:r>
    </w:p>
    <w:p w14:paraId="0C9A3670" w14:textId="77777777" w:rsidR="00264223" w:rsidRPr="00A50EAF" w:rsidRDefault="00264223">
      <w:pPr>
        <w:pStyle w:val="Prrafodelista"/>
        <w:tabs>
          <w:tab w:val="left" w:pos="567"/>
        </w:tabs>
        <w:spacing w:line="360" w:lineRule="auto"/>
        <w:ind w:left="0"/>
        <w:contextualSpacing w:val="0"/>
        <w:jc w:val="both"/>
        <w:rPr>
          <w:rFonts w:ascii="Palatino Linotype" w:hAnsi="Palatino Linotype" w:cs="Tahoma"/>
          <w:b/>
          <w:szCs w:val="22"/>
        </w:rPr>
      </w:pPr>
    </w:p>
    <w:p w14:paraId="13272E3F" w14:textId="608DB842" w:rsidR="00FB5FC7" w:rsidRPr="00A50EAF" w:rsidRDefault="00FB5FC7">
      <w:pPr>
        <w:autoSpaceDE w:val="0"/>
        <w:autoSpaceDN w:val="0"/>
        <w:adjustRightInd w:val="0"/>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El tres de octubre de dos mil dieciocho, el </w:t>
      </w:r>
      <w:r w:rsidRPr="00BC1085">
        <w:rPr>
          <w:rFonts w:ascii="Palatino Linotype" w:hAnsi="Palatino Linotype" w:cs="Tahoma"/>
          <w:sz w:val="22"/>
          <w:szCs w:val="22"/>
        </w:rPr>
        <w:t>Sujeto</w:t>
      </w:r>
      <w:r w:rsidRPr="00A50EAF">
        <w:rPr>
          <w:rFonts w:ascii="Palatino Linotype" w:hAnsi="Palatino Linotype" w:cs="Tahoma"/>
          <w:sz w:val="22"/>
          <w:szCs w:val="22"/>
        </w:rPr>
        <w:t xml:space="preserve"> </w:t>
      </w:r>
      <w:r w:rsidRPr="00BC1085">
        <w:rPr>
          <w:rFonts w:ascii="Palatino Linotype" w:hAnsi="Palatino Linotype" w:cs="Tahoma"/>
          <w:sz w:val="22"/>
          <w:szCs w:val="22"/>
        </w:rPr>
        <w:t>Obligado</w:t>
      </w:r>
      <w:r w:rsidRPr="00A50EAF">
        <w:rPr>
          <w:rFonts w:ascii="Palatino Linotype" w:hAnsi="Palatino Linotype" w:cs="Tahoma"/>
          <w:sz w:val="22"/>
          <w:szCs w:val="22"/>
        </w:rPr>
        <w:t xml:space="preserve"> dio respuesta a la solicitud de acceso a la información con número de folio </w:t>
      </w:r>
      <w:r w:rsidRPr="00A50EAF">
        <w:rPr>
          <w:rFonts w:ascii="Palatino Linotype" w:hAnsi="Palatino Linotype" w:cs="Tahoma"/>
          <w:b/>
          <w:bCs/>
          <w:sz w:val="22"/>
          <w:szCs w:val="22"/>
        </w:rPr>
        <w:t xml:space="preserve">00052/IXTLAHUA/IP/2018 </w:t>
      </w:r>
      <w:r w:rsidRPr="00A50EAF">
        <w:rPr>
          <w:rFonts w:ascii="Palatino Linotype" w:hAnsi="Palatino Linotype" w:cs="Tahoma"/>
          <w:sz w:val="22"/>
          <w:szCs w:val="22"/>
        </w:rPr>
        <w:t>a través del Sistema de Acceso a la Información Mexiquense (SAIMEX) en la que</w:t>
      </w:r>
      <w:r w:rsidR="004B017A" w:rsidRPr="00A50EAF">
        <w:rPr>
          <w:rFonts w:ascii="Palatino Linotype" w:hAnsi="Palatino Linotype" w:cs="Tahoma"/>
          <w:sz w:val="22"/>
          <w:szCs w:val="22"/>
        </w:rPr>
        <w:t>,</w:t>
      </w:r>
      <w:r w:rsidRPr="00A50EAF">
        <w:rPr>
          <w:rFonts w:ascii="Palatino Linotype" w:hAnsi="Palatino Linotype" w:cs="Tahoma"/>
          <w:sz w:val="22"/>
          <w:szCs w:val="22"/>
        </w:rPr>
        <w:t xml:space="preserve"> en su parte medular señal</w:t>
      </w:r>
      <w:r w:rsidR="004B017A" w:rsidRPr="00A50EAF">
        <w:rPr>
          <w:rFonts w:ascii="Palatino Linotype" w:hAnsi="Palatino Linotype" w:cs="Tahoma"/>
          <w:sz w:val="22"/>
          <w:szCs w:val="22"/>
        </w:rPr>
        <w:t>ó</w:t>
      </w:r>
      <w:r w:rsidRPr="00A50EAF">
        <w:rPr>
          <w:rFonts w:ascii="Palatino Linotype" w:hAnsi="Palatino Linotype" w:cs="Tahoma"/>
          <w:sz w:val="22"/>
          <w:szCs w:val="22"/>
        </w:rPr>
        <w:t xml:space="preserve"> lo siguiente:</w:t>
      </w:r>
    </w:p>
    <w:p w14:paraId="1DC5BBE2" w14:textId="77777777" w:rsidR="004B017A" w:rsidRPr="00A50EAF" w:rsidRDefault="004B017A">
      <w:pPr>
        <w:autoSpaceDE w:val="0"/>
        <w:autoSpaceDN w:val="0"/>
        <w:adjustRightInd w:val="0"/>
        <w:spacing w:line="360" w:lineRule="auto"/>
        <w:jc w:val="both"/>
        <w:rPr>
          <w:rFonts w:ascii="Palatino Linotype" w:hAnsi="Palatino Linotype" w:cs="Tahoma"/>
          <w:sz w:val="22"/>
          <w:szCs w:val="22"/>
        </w:rPr>
      </w:pPr>
    </w:p>
    <w:p w14:paraId="6125EC45" w14:textId="77777777" w:rsidR="00AF34D0" w:rsidRPr="00A50EAF" w:rsidRDefault="00AF34D0">
      <w:pPr>
        <w:autoSpaceDE w:val="0"/>
        <w:autoSpaceDN w:val="0"/>
        <w:adjustRightInd w:val="0"/>
        <w:spacing w:line="360" w:lineRule="auto"/>
        <w:ind w:left="567" w:right="539"/>
        <w:jc w:val="both"/>
        <w:rPr>
          <w:rFonts w:ascii="Palatino Linotype" w:hAnsi="Palatino Linotype" w:cs="Tahoma"/>
          <w:szCs w:val="22"/>
        </w:rPr>
      </w:pPr>
      <w:r w:rsidRPr="00A50EAF">
        <w:rPr>
          <w:rFonts w:ascii="Palatino Linotype" w:hAnsi="Palatino Linotype" w:cs="Tahoma"/>
          <w:szCs w:val="22"/>
        </w:rPr>
        <w:t xml:space="preserve"> “…</w:t>
      </w:r>
    </w:p>
    <w:p w14:paraId="06E5F48D" w14:textId="77777777" w:rsidR="00381D7F" w:rsidRPr="00A50EAF" w:rsidRDefault="00FB5FC7" w:rsidP="00BC1085">
      <w:pPr>
        <w:autoSpaceDE w:val="0"/>
        <w:autoSpaceDN w:val="0"/>
        <w:adjustRightInd w:val="0"/>
        <w:spacing w:line="360" w:lineRule="auto"/>
        <w:ind w:left="567" w:right="567"/>
        <w:jc w:val="both"/>
        <w:rPr>
          <w:rFonts w:ascii="Palatino Linotype" w:hAnsi="Palatino Linotype" w:cs="Tahoma"/>
          <w:szCs w:val="22"/>
        </w:rPr>
      </w:pPr>
      <w:r w:rsidRPr="00A50EAF">
        <w:rPr>
          <w:rFonts w:ascii="Palatino Linotype" w:hAnsi="Palatino Linotype" w:cs="Tahoma"/>
          <w:szCs w:val="22"/>
        </w:rPr>
        <w:lastRenderedPageBreak/>
        <w:t>Por medio del presente me permito enviarle un cordial y afectuoso saludo, al mismo tiempo y en atención a su solicitud 00052/IXTLAHUA/IP/2018 de fecha tres de septiembre del presente año; donde solicita lo siguiente: “…Solicito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w:t>
      </w:r>
      <w:proofErr w:type="gramStart"/>
      <w:r w:rsidRPr="00A50EAF">
        <w:rPr>
          <w:rFonts w:ascii="Palatino Linotype" w:hAnsi="Palatino Linotype" w:cs="Tahoma"/>
          <w:szCs w:val="22"/>
        </w:rPr>
        <w:t>: ?</w:t>
      </w:r>
      <w:proofErr w:type="gramEnd"/>
      <w:r w:rsidRPr="00A50EAF">
        <w:rPr>
          <w:rFonts w:ascii="Palatino Linotype" w:hAnsi="Palatino Linotype" w:cs="Tahoma"/>
          <w:szCs w:val="22"/>
        </w:rPr>
        <w:t xml:space="preserve"> Al respecto envió en formato PDF (ANEXO 1, 1.1 y 2) Aunado a lo anterior, se le hace de su conocimiento que la información solicitada fue clasificada como información confidencial por el Comité de Transparencia mediante acuerdo (ANEXO 2); por lo que la información se entrega en versión pública tal y como lo establece la Ley de Transparencia.</w:t>
      </w:r>
    </w:p>
    <w:p w14:paraId="3EE384C3" w14:textId="77777777" w:rsidR="00AF34D0" w:rsidRPr="00A50EAF" w:rsidRDefault="00AF34D0" w:rsidP="00BC1085">
      <w:pPr>
        <w:autoSpaceDE w:val="0"/>
        <w:autoSpaceDN w:val="0"/>
        <w:adjustRightInd w:val="0"/>
        <w:spacing w:line="360" w:lineRule="auto"/>
        <w:ind w:left="567" w:right="567"/>
        <w:jc w:val="both"/>
        <w:rPr>
          <w:rFonts w:ascii="Palatino Linotype" w:hAnsi="Palatino Linotype" w:cs="Tahoma"/>
          <w:szCs w:val="22"/>
        </w:rPr>
      </w:pPr>
      <w:r w:rsidRPr="00A50EAF">
        <w:rPr>
          <w:rFonts w:ascii="Palatino Linotype" w:hAnsi="Palatino Linotype" w:cs="Tahoma"/>
          <w:szCs w:val="22"/>
        </w:rPr>
        <w:t>…” (Sic)</w:t>
      </w:r>
    </w:p>
    <w:p w14:paraId="396907E1" w14:textId="77777777" w:rsidR="00AF34D0" w:rsidRPr="00A50EAF" w:rsidRDefault="00AF34D0">
      <w:pPr>
        <w:autoSpaceDE w:val="0"/>
        <w:autoSpaceDN w:val="0"/>
        <w:adjustRightInd w:val="0"/>
        <w:spacing w:line="360" w:lineRule="auto"/>
        <w:jc w:val="both"/>
        <w:rPr>
          <w:rFonts w:ascii="Palatino Linotype" w:hAnsi="Palatino Linotype" w:cs="Tahoma"/>
          <w:sz w:val="22"/>
          <w:szCs w:val="22"/>
        </w:rPr>
      </w:pPr>
    </w:p>
    <w:p w14:paraId="3971DFBE" w14:textId="4E526161" w:rsidR="00AF34D0" w:rsidRPr="00A50EAF" w:rsidRDefault="00AF34D0">
      <w:pPr>
        <w:autoSpaceDE w:val="0"/>
        <w:autoSpaceDN w:val="0"/>
        <w:adjustRightInd w:val="0"/>
        <w:spacing w:line="360" w:lineRule="auto"/>
        <w:jc w:val="both"/>
        <w:rPr>
          <w:rFonts w:ascii="Palatino Linotype" w:hAnsi="Palatino Linotype" w:cs="Tahoma"/>
          <w:color w:val="000000" w:themeColor="text1"/>
          <w:sz w:val="22"/>
          <w:szCs w:val="22"/>
        </w:rPr>
      </w:pPr>
      <w:r w:rsidRPr="00A50EAF">
        <w:rPr>
          <w:rFonts w:ascii="Palatino Linotype" w:hAnsi="Palatino Linotype" w:cs="Tahoma"/>
          <w:sz w:val="22"/>
          <w:szCs w:val="22"/>
        </w:rPr>
        <w:t>El Sujeto Obligado adjuntó tres anexos denominados</w:t>
      </w:r>
      <w:r w:rsidRPr="00A50EAF">
        <w:rPr>
          <w:rFonts w:ascii="Palatino Linotype" w:hAnsi="Palatino Linotype" w:cs="Tahoma"/>
          <w:b/>
          <w:color w:val="000000" w:themeColor="text1"/>
          <w:sz w:val="22"/>
          <w:szCs w:val="22"/>
        </w:rPr>
        <w:t xml:space="preserve">, </w:t>
      </w:r>
      <w:r w:rsidR="00ED2C39" w:rsidRPr="00A50EAF">
        <w:rPr>
          <w:rFonts w:ascii="Palatino Linotype" w:hAnsi="Palatino Linotype" w:cs="Tahoma"/>
          <w:b/>
          <w:color w:val="000000" w:themeColor="text1"/>
          <w:sz w:val="22"/>
          <w:szCs w:val="22"/>
        </w:rPr>
        <w:t xml:space="preserve">2.- ACUERDO.pdf, </w:t>
      </w:r>
      <w:r w:rsidR="00ED2C39" w:rsidRPr="00A50EAF">
        <w:rPr>
          <w:rStyle w:val="Hipervnculo"/>
          <w:rFonts w:ascii="Palatino Linotype" w:hAnsi="Palatino Linotype" w:cs="Tahoma"/>
          <w:b/>
          <w:color w:val="000000" w:themeColor="text1"/>
          <w:sz w:val="22"/>
          <w:szCs w:val="22"/>
          <w:u w:val="none"/>
        </w:rPr>
        <w:t xml:space="preserve"> </w:t>
      </w:r>
      <w:hyperlink r:id="rId8" w:tgtFrame="_blank" w:history="1">
        <w:hyperlink r:id="rId9" w:tgtFrame="_blank" w:history="1">
          <w:r w:rsidR="00ED2C39" w:rsidRPr="00A50EAF">
            <w:rPr>
              <w:rStyle w:val="Hipervnculo"/>
              <w:rFonts w:ascii="Palatino Linotype" w:hAnsi="Palatino Linotype" w:cs="Tahoma"/>
              <w:b/>
              <w:bCs/>
              <w:color w:val="000000" w:themeColor="text1"/>
              <w:sz w:val="22"/>
              <w:szCs w:val="22"/>
              <w:u w:val="none"/>
            </w:rPr>
            <w:t>ANEXO 1.1.- NOMINA.pdf</w:t>
          </w:r>
        </w:hyperlink>
        <w:r w:rsidR="00ED2C39" w:rsidRPr="00A50EAF">
          <w:rPr>
            <w:rStyle w:val="Hipervnculo"/>
            <w:rFonts w:ascii="Palatino Linotype" w:hAnsi="Palatino Linotype" w:cs="Tahoma"/>
            <w:b/>
            <w:bCs/>
            <w:color w:val="000000" w:themeColor="text1"/>
            <w:sz w:val="22"/>
            <w:szCs w:val="22"/>
            <w:u w:val="none"/>
          </w:rPr>
          <w:t xml:space="preserve"> </w:t>
        </w:r>
        <w:r w:rsidR="00ED2C39" w:rsidRPr="00BC1085">
          <w:rPr>
            <w:rStyle w:val="Hipervnculo"/>
            <w:rFonts w:ascii="Palatino Linotype" w:hAnsi="Palatino Linotype" w:cs="Tahoma"/>
            <w:bCs/>
            <w:color w:val="000000" w:themeColor="text1"/>
            <w:sz w:val="22"/>
            <w:szCs w:val="22"/>
            <w:u w:val="none"/>
          </w:rPr>
          <w:t>y</w:t>
        </w:r>
        <w:r w:rsidRPr="00A50EAF">
          <w:rPr>
            <w:rStyle w:val="Hipervnculo"/>
            <w:rFonts w:ascii="Palatino Linotype" w:hAnsi="Palatino Linotype" w:cs="Tahoma"/>
            <w:b/>
            <w:bCs/>
            <w:color w:val="000000" w:themeColor="text1"/>
            <w:sz w:val="22"/>
            <w:szCs w:val="22"/>
            <w:u w:val="none"/>
          </w:rPr>
          <w:t xml:space="preserve"> </w:t>
        </w:r>
        <w:r w:rsidR="00ED2C39" w:rsidRPr="00A50EAF">
          <w:rPr>
            <w:rStyle w:val="Hipervnculo"/>
            <w:rFonts w:ascii="Palatino Linotype" w:hAnsi="Palatino Linotype" w:cs="Tahoma"/>
            <w:b/>
            <w:bCs/>
            <w:color w:val="000000" w:themeColor="text1"/>
            <w:sz w:val="22"/>
            <w:szCs w:val="22"/>
            <w:u w:val="none"/>
          </w:rPr>
          <w:t xml:space="preserve">ANEXO 1.- OFICIO </w:t>
        </w:r>
        <w:r w:rsidRPr="00A50EAF">
          <w:rPr>
            <w:rStyle w:val="Hipervnculo"/>
            <w:rFonts w:ascii="Palatino Linotype" w:hAnsi="Palatino Linotype" w:cs="Tahoma"/>
            <w:b/>
            <w:bCs/>
            <w:color w:val="000000" w:themeColor="text1"/>
            <w:sz w:val="22"/>
            <w:szCs w:val="22"/>
            <w:u w:val="none"/>
          </w:rPr>
          <w:t>1020.pdf</w:t>
        </w:r>
      </w:hyperlink>
      <w:r w:rsidRPr="00A50EAF">
        <w:rPr>
          <w:rFonts w:ascii="Palatino Linotype" w:hAnsi="Palatino Linotype" w:cs="Tahoma"/>
          <w:b/>
          <w:color w:val="000000" w:themeColor="text1"/>
          <w:sz w:val="22"/>
          <w:szCs w:val="22"/>
        </w:rPr>
        <w:t>,</w:t>
      </w:r>
      <w:r w:rsidR="00ED2C39" w:rsidRPr="00A50EAF">
        <w:rPr>
          <w:rFonts w:ascii="Palatino Linotype" w:hAnsi="Palatino Linotype" w:cs="Tahoma"/>
          <w:b/>
          <w:color w:val="000000" w:themeColor="text1"/>
          <w:sz w:val="22"/>
          <w:szCs w:val="22"/>
        </w:rPr>
        <w:t xml:space="preserve"> </w:t>
      </w:r>
      <w:r w:rsidRPr="00A50EAF">
        <w:rPr>
          <w:rFonts w:ascii="Palatino Linotype" w:hAnsi="Palatino Linotype" w:cs="Tahoma"/>
          <w:color w:val="000000" w:themeColor="text1"/>
          <w:sz w:val="22"/>
          <w:szCs w:val="22"/>
        </w:rPr>
        <w:t xml:space="preserve">del primer anexo mencionado se desprende la respuesta de la Directora de Administración del Ayuntamiento de Ixtlahuaca, </w:t>
      </w:r>
      <w:r w:rsidR="00691615" w:rsidRPr="00A50EAF">
        <w:rPr>
          <w:rFonts w:ascii="Palatino Linotype" w:hAnsi="Palatino Linotype" w:cs="Tahoma"/>
          <w:color w:val="000000" w:themeColor="text1"/>
          <w:sz w:val="22"/>
          <w:szCs w:val="22"/>
        </w:rPr>
        <w:t xml:space="preserve">mediante </w:t>
      </w:r>
      <w:r w:rsidRPr="00A50EAF">
        <w:rPr>
          <w:rFonts w:ascii="Palatino Linotype" w:hAnsi="Palatino Linotype" w:cs="Tahoma"/>
          <w:color w:val="000000" w:themeColor="text1"/>
          <w:sz w:val="22"/>
          <w:szCs w:val="22"/>
        </w:rPr>
        <w:t>oficio número PMIX/DA/RH/1020/2018, dirigido a la Titular de la Unidad de Información y Transparencia  del Sujeto Obligado, en el que señala que envía en medio magnético la información solicitada, la cual contiene nombre del servidor público, salario base, quinquenio y salario bruto.</w:t>
      </w:r>
    </w:p>
    <w:p w14:paraId="60A1503E" w14:textId="77777777" w:rsidR="00AF34D0" w:rsidRPr="00A50EAF" w:rsidRDefault="00AF34D0">
      <w:pPr>
        <w:autoSpaceDE w:val="0"/>
        <w:autoSpaceDN w:val="0"/>
        <w:adjustRightInd w:val="0"/>
        <w:spacing w:line="360" w:lineRule="auto"/>
        <w:jc w:val="both"/>
        <w:rPr>
          <w:rFonts w:ascii="Palatino Linotype" w:hAnsi="Palatino Linotype" w:cs="Tahoma"/>
          <w:color w:val="000000" w:themeColor="text1"/>
          <w:sz w:val="22"/>
          <w:szCs w:val="22"/>
        </w:rPr>
      </w:pPr>
      <w:r w:rsidRPr="00A50EAF">
        <w:rPr>
          <w:rFonts w:ascii="Palatino Linotype" w:hAnsi="Palatino Linotype" w:cs="Tahoma"/>
          <w:color w:val="000000" w:themeColor="text1"/>
          <w:sz w:val="22"/>
          <w:szCs w:val="22"/>
        </w:rPr>
        <w:lastRenderedPageBreak/>
        <w:t xml:space="preserve">Ahora bien, por lo que respecta al  </w:t>
      </w:r>
      <w:hyperlink r:id="rId10" w:tgtFrame="_blank" w:history="1">
        <w:r w:rsidRPr="00A50EAF">
          <w:rPr>
            <w:rStyle w:val="Hipervnculo"/>
            <w:rFonts w:ascii="Palatino Linotype" w:hAnsi="Palatino Linotype" w:cs="Tahoma"/>
            <w:b/>
            <w:bCs/>
            <w:color w:val="000000" w:themeColor="text1"/>
            <w:sz w:val="22"/>
            <w:szCs w:val="22"/>
            <w:u w:val="none"/>
          </w:rPr>
          <w:t>ANEXO 1.1.- NOMINA.pdf</w:t>
        </w:r>
      </w:hyperlink>
      <w:r w:rsidRPr="00A50EAF">
        <w:rPr>
          <w:rFonts w:ascii="Palatino Linotype" w:hAnsi="Palatino Linotype" w:cs="Tahoma"/>
          <w:b/>
          <w:color w:val="000000" w:themeColor="text1"/>
          <w:sz w:val="22"/>
          <w:szCs w:val="22"/>
        </w:rPr>
        <w:t xml:space="preserve">, </w:t>
      </w:r>
      <w:r w:rsidR="008207DD" w:rsidRPr="00A50EAF">
        <w:rPr>
          <w:rFonts w:ascii="Palatino Linotype" w:hAnsi="Palatino Linotype" w:cs="Tahoma"/>
          <w:color w:val="000000" w:themeColor="text1"/>
          <w:sz w:val="22"/>
          <w:szCs w:val="22"/>
        </w:rPr>
        <w:t>se observa lo siguiente:</w:t>
      </w:r>
    </w:p>
    <w:p w14:paraId="27903AA9" w14:textId="77777777" w:rsidR="008207DD" w:rsidRPr="00A50EAF" w:rsidRDefault="008207DD">
      <w:pPr>
        <w:autoSpaceDE w:val="0"/>
        <w:autoSpaceDN w:val="0"/>
        <w:adjustRightInd w:val="0"/>
        <w:spacing w:line="360" w:lineRule="auto"/>
        <w:jc w:val="both"/>
        <w:rPr>
          <w:rFonts w:ascii="Palatino Linotype" w:hAnsi="Palatino Linotype" w:cs="Tahoma"/>
          <w:color w:val="000000" w:themeColor="text1"/>
          <w:sz w:val="22"/>
          <w:szCs w:val="22"/>
        </w:rPr>
      </w:pPr>
    </w:p>
    <w:p w14:paraId="63271A98" w14:textId="77777777" w:rsidR="008207DD" w:rsidRPr="00A50EAF" w:rsidRDefault="008207DD">
      <w:pPr>
        <w:autoSpaceDE w:val="0"/>
        <w:autoSpaceDN w:val="0"/>
        <w:adjustRightInd w:val="0"/>
        <w:spacing w:line="360" w:lineRule="auto"/>
        <w:jc w:val="center"/>
        <w:rPr>
          <w:rFonts w:ascii="Palatino Linotype" w:hAnsi="Palatino Linotype" w:cs="Tahoma"/>
          <w:color w:val="000000" w:themeColor="text1"/>
          <w:sz w:val="22"/>
          <w:szCs w:val="22"/>
        </w:rPr>
      </w:pPr>
      <w:r w:rsidRPr="00BC1085">
        <w:rPr>
          <w:rFonts w:ascii="Palatino Linotype" w:hAnsi="Palatino Linotype"/>
          <w:noProof/>
          <w:lang w:val="es-ES"/>
        </w:rPr>
        <w:drawing>
          <wp:inline distT="0" distB="0" distL="0" distR="0" wp14:anchorId="2F674E69" wp14:editId="65BBDF42">
            <wp:extent cx="3899002" cy="2204418"/>
            <wp:effectExtent l="0" t="0" r="635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864" t="32076" r="30287" b="25857"/>
                    <a:stretch/>
                  </pic:blipFill>
                  <pic:spPr bwMode="auto">
                    <a:xfrm>
                      <a:off x="0" y="0"/>
                      <a:ext cx="3959915" cy="2238857"/>
                    </a:xfrm>
                    <a:prstGeom prst="rect">
                      <a:avLst/>
                    </a:prstGeom>
                    <a:ln>
                      <a:noFill/>
                    </a:ln>
                    <a:extLst>
                      <a:ext uri="{53640926-AAD7-44D8-BBD7-CCE9431645EC}">
                        <a14:shadowObscured xmlns:a14="http://schemas.microsoft.com/office/drawing/2010/main"/>
                      </a:ext>
                    </a:extLst>
                  </pic:spPr>
                </pic:pic>
              </a:graphicData>
            </a:graphic>
          </wp:inline>
        </w:drawing>
      </w:r>
    </w:p>
    <w:p w14:paraId="6E3411B5" w14:textId="77777777" w:rsidR="00AF34D0" w:rsidRPr="00A50EAF" w:rsidRDefault="00AF34D0">
      <w:pPr>
        <w:autoSpaceDE w:val="0"/>
        <w:autoSpaceDN w:val="0"/>
        <w:adjustRightInd w:val="0"/>
        <w:spacing w:line="360" w:lineRule="auto"/>
        <w:jc w:val="both"/>
        <w:rPr>
          <w:rFonts w:ascii="Palatino Linotype" w:hAnsi="Palatino Linotype" w:cs="Tahoma"/>
          <w:color w:val="000000" w:themeColor="text1"/>
          <w:sz w:val="22"/>
          <w:szCs w:val="22"/>
        </w:rPr>
      </w:pPr>
    </w:p>
    <w:p w14:paraId="5E983A73" w14:textId="77777777" w:rsidR="00AF34D0" w:rsidRPr="00A50EAF" w:rsidRDefault="00FA31E7">
      <w:pPr>
        <w:autoSpaceDE w:val="0"/>
        <w:autoSpaceDN w:val="0"/>
        <w:adjustRightInd w:val="0"/>
        <w:spacing w:line="360" w:lineRule="auto"/>
        <w:jc w:val="both"/>
        <w:rPr>
          <w:rFonts w:ascii="Palatino Linotype" w:hAnsi="Palatino Linotype" w:cs="Tahoma"/>
          <w:color w:val="000000" w:themeColor="text1"/>
          <w:sz w:val="22"/>
          <w:szCs w:val="22"/>
        </w:rPr>
      </w:pPr>
      <w:r w:rsidRPr="00A50EAF">
        <w:rPr>
          <w:rFonts w:ascii="Palatino Linotype" w:hAnsi="Palatino Linotype" w:cs="Tahoma"/>
          <w:color w:val="000000" w:themeColor="text1"/>
          <w:sz w:val="22"/>
          <w:szCs w:val="22"/>
        </w:rPr>
        <w:t xml:space="preserve">Posteriormente, en relación al </w:t>
      </w:r>
      <w:hyperlink r:id="rId12" w:tgtFrame="_blank" w:history="1">
        <w:r w:rsidR="008207DD" w:rsidRPr="00A50EAF">
          <w:rPr>
            <w:rStyle w:val="Hipervnculo"/>
            <w:rFonts w:ascii="Palatino Linotype" w:hAnsi="Palatino Linotype" w:cs="Tahoma"/>
            <w:b/>
            <w:bCs/>
            <w:color w:val="000000" w:themeColor="text1"/>
            <w:sz w:val="22"/>
            <w:szCs w:val="22"/>
            <w:u w:val="none"/>
          </w:rPr>
          <w:t>ANEXO 2.- ACUERDO.pdf</w:t>
        </w:r>
      </w:hyperlink>
      <w:r w:rsidR="008207DD" w:rsidRPr="00A50EAF">
        <w:rPr>
          <w:rFonts w:ascii="Palatino Linotype" w:hAnsi="Palatino Linotype" w:cs="Tahoma"/>
          <w:b/>
          <w:color w:val="000000" w:themeColor="text1"/>
          <w:sz w:val="22"/>
          <w:szCs w:val="22"/>
        </w:rPr>
        <w:t xml:space="preserve"> </w:t>
      </w:r>
      <w:r w:rsidRPr="00A50EAF">
        <w:rPr>
          <w:rFonts w:ascii="Palatino Linotype" w:hAnsi="Palatino Linotype" w:cs="Tahoma"/>
          <w:color w:val="000000" w:themeColor="text1"/>
          <w:sz w:val="22"/>
          <w:szCs w:val="22"/>
        </w:rPr>
        <w:t>se observa lo mismo que en la captura de pantalla anterior.</w:t>
      </w:r>
    </w:p>
    <w:p w14:paraId="1107249F" w14:textId="77777777" w:rsidR="0045478C" w:rsidRPr="00A50EAF" w:rsidRDefault="0045478C">
      <w:pPr>
        <w:autoSpaceDE w:val="0"/>
        <w:autoSpaceDN w:val="0"/>
        <w:adjustRightInd w:val="0"/>
        <w:spacing w:line="360" w:lineRule="auto"/>
        <w:jc w:val="both"/>
        <w:rPr>
          <w:rFonts w:ascii="Palatino Linotype" w:hAnsi="Palatino Linotype" w:cs="Tahoma"/>
          <w:b/>
          <w:color w:val="000000" w:themeColor="text1"/>
          <w:sz w:val="22"/>
          <w:szCs w:val="22"/>
        </w:rPr>
      </w:pPr>
    </w:p>
    <w:p w14:paraId="5A14AF3E" w14:textId="77777777" w:rsidR="00587F23" w:rsidRPr="00A50EAF" w:rsidRDefault="00D95C7A">
      <w:pPr>
        <w:autoSpaceDE w:val="0"/>
        <w:autoSpaceDN w:val="0"/>
        <w:adjustRightInd w:val="0"/>
        <w:spacing w:line="360" w:lineRule="auto"/>
        <w:jc w:val="both"/>
        <w:rPr>
          <w:rFonts w:ascii="Palatino Linotype" w:hAnsi="Palatino Linotype" w:cs="Tahoma"/>
          <w:b/>
          <w:sz w:val="22"/>
          <w:szCs w:val="22"/>
        </w:rPr>
      </w:pPr>
      <w:r w:rsidRPr="00A50EAF">
        <w:rPr>
          <w:rFonts w:ascii="Palatino Linotype" w:hAnsi="Palatino Linotype" w:cs="Tahoma"/>
          <w:b/>
          <w:sz w:val="22"/>
          <w:szCs w:val="22"/>
        </w:rPr>
        <w:t>I</w:t>
      </w:r>
      <w:r w:rsidR="00E46195" w:rsidRPr="00A50EAF">
        <w:rPr>
          <w:rFonts w:ascii="Palatino Linotype" w:hAnsi="Palatino Linotype" w:cs="Tahoma"/>
          <w:b/>
          <w:sz w:val="22"/>
          <w:szCs w:val="22"/>
        </w:rPr>
        <w:t>V</w:t>
      </w:r>
      <w:r w:rsidR="00AA5A86" w:rsidRPr="00A50EAF">
        <w:rPr>
          <w:rFonts w:ascii="Palatino Linotype" w:hAnsi="Palatino Linotype" w:cs="Tahoma"/>
          <w:b/>
          <w:sz w:val="22"/>
          <w:szCs w:val="22"/>
        </w:rPr>
        <w:t xml:space="preserve">. </w:t>
      </w:r>
      <w:r w:rsidR="004100AA" w:rsidRPr="00A50EAF">
        <w:rPr>
          <w:rFonts w:ascii="Palatino Linotype" w:hAnsi="Palatino Linotype" w:cs="Tahoma"/>
          <w:b/>
          <w:sz w:val="22"/>
          <w:szCs w:val="22"/>
        </w:rPr>
        <w:t>Interposición</w:t>
      </w:r>
      <w:r w:rsidR="00C459A9" w:rsidRPr="00A50EAF">
        <w:rPr>
          <w:rFonts w:ascii="Palatino Linotype" w:hAnsi="Palatino Linotype" w:cs="Tahoma"/>
          <w:b/>
          <w:sz w:val="22"/>
          <w:szCs w:val="22"/>
        </w:rPr>
        <w:t xml:space="preserve"> del Recurso de R</w:t>
      </w:r>
      <w:r w:rsidR="00C25238" w:rsidRPr="00A50EAF">
        <w:rPr>
          <w:rFonts w:ascii="Palatino Linotype" w:hAnsi="Palatino Linotype" w:cs="Tahoma"/>
          <w:b/>
          <w:sz w:val="22"/>
          <w:szCs w:val="22"/>
        </w:rPr>
        <w:t xml:space="preserve">evisión. </w:t>
      </w:r>
    </w:p>
    <w:p w14:paraId="6693C24D" w14:textId="77777777" w:rsidR="00587F23" w:rsidRPr="00A50EAF" w:rsidRDefault="00587F23">
      <w:pPr>
        <w:autoSpaceDE w:val="0"/>
        <w:autoSpaceDN w:val="0"/>
        <w:adjustRightInd w:val="0"/>
        <w:spacing w:line="360" w:lineRule="auto"/>
        <w:jc w:val="both"/>
        <w:rPr>
          <w:rFonts w:ascii="Palatino Linotype" w:hAnsi="Palatino Linotype" w:cs="Tahoma"/>
          <w:b/>
          <w:sz w:val="22"/>
          <w:szCs w:val="22"/>
        </w:rPr>
      </w:pPr>
    </w:p>
    <w:p w14:paraId="4D91E993" w14:textId="77777777" w:rsidR="00264223" w:rsidRPr="00A50EAF" w:rsidRDefault="006C1B1D">
      <w:pPr>
        <w:autoSpaceDE w:val="0"/>
        <w:autoSpaceDN w:val="0"/>
        <w:adjustRightInd w:val="0"/>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Con </w:t>
      </w:r>
      <w:r w:rsidR="00A9024A" w:rsidRPr="00A50EAF">
        <w:rPr>
          <w:rFonts w:ascii="Palatino Linotype" w:hAnsi="Palatino Linotype" w:cs="Tahoma"/>
          <w:sz w:val="22"/>
          <w:szCs w:val="22"/>
        </w:rPr>
        <w:t xml:space="preserve">fecha </w:t>
      </w:r>
      <w:r w:rsidR="00E46195" w:rsidRPr="00A50EAF">
        <w:rPr>
          <w:rFonts w:ascii="Palatino Linotype" w:hAnsi="Palatino Linotype" w:cs="Tahoma"/>
          <w:sz w:val="22"/>
          <w:szCs w:val="22"/>
        </w:rPr>
        <w:t xml:space="preserve">cuatro </w:t>
      </w:r>
      <w:r w:rsidR="00A9024A" w:rsidRPr="00A50EAF">
        <w:rPr>
          <w:rFonts w:ascii="Palatino Linotype" w:hAnsi="Palatino Linotype" w:cs="Tahoma"/>
          <w:sz w:val="22"/>
          <w:szCs w:val="22"/>
        </w:rPr>
        <w:t>de octubre</w:t>
      </w:r>
      <w:r w:rsidR="00C25238" w:rsidRPr="00A50EAF">
        <w:rPr>
          <w:rFonts w:ascii="Palatino Linotype" w:hAnsi="Palatino Linotype" w:cs="Tahoma"/>
          <w:sz w:val="22"/>
          <w:szCs w:val="22"/>
        </w:rPr>
        <w:t xml:space="preserve"> de dos mil dieciocho, se recibió en este </w:t>
      </w:r>
      <w:r w:rsidR="00C25238" w:rsidRPr="00A50EAF">
        <w:rPr>
          <w:rFonts w:ascii="Palatino Linotype" w:eastAsia="Calibri" w:hAnsi="Palatino Linotype" w:cs="Tahoma"/>
          <w:sz w:val="22"/>
          <w:szCs w:val="22"/>
          <w:lang w:eastAsia="en-US"/>
        </w:rPr>
        <w:t xml:space="preserve">Instituto, a través del </w:t>
      </w:r>
      <w:r w:rsidR="000313A7" w:rsidRPr="00A50EAF">
        <w:rPr>
          <w:rFonts w:ascii="Palatino Linotype" w:hAnsi="Palatino Linotype" w:cs="Tahoma"/>
          <w:sz w:val="22"/>
          <w:szCs w:val="22"/>
          <w:lang w:val="es-ES"/>
        </w:rPr>
        <w:t>Sistema de Acceso a la Información Mexiquense (SAIMEX)</w:t>
      </w:r>
      <w:r w:rsidRPr="00A50EAF">
        <w:rPr>
          <w:rFonts w:ascii="Palatino Linotype" w:hAnsi="Palatino Linotype" w:cs="Tahoma"/>
          <w:sz w:val="22"/>
          <w:szCs w:val="22"/>
        </w:rPr>
        <w:t>, el Recurso de R</w:t>
      </w:r>
      <w:r w:rsidR="00C25238" w:rsidRPr="00A50EAF">
        <w:rPr>
          <w:rFonts w:ascii="Palatino Linotype" w:hAnsi="Palatino Linotype" w:cs="Tahoma"/>
          <w:sz w:val="22"/>
          <w:szCs w:val="22"/>
        </w:rPr>
        <w:t xml:space="preserve">evisión interpuesto por </w:t>
      </w:r>
      <w:r w:rsidR="00E573C6" w:rsidRPr="00A50EAF">
        <w:rPr>
          <w:rFonts w:ascii="Palatino Linotype" w:hAnsi="Palatino Linotype" w:cs="Tahoma"/>
          <w:sz w:val="22"/>
          <w:szCs w:val="22"/>
        </w:rPr>
        <w:t>el particular</w:t>
      </w:r>
      <w:r w:rsidR="00C25238" w:rsidRPr="00A50EAF">
        <w:rPr>
          <w:rFonts w:ascii="Palatino Linotype" w:hAnsi="Palatino Linotype" w:cs="Tahoma"/>
          <w:sz w:val="22"/>
          <w:szCs w:val="22"/>
        </w:rPr>
        <w:t xml:space="preserve">, en contra de la respuesta </w:t>
      </w:r>
      <w:r w:rsidR="00587F23" w:rsidRPr="00A50EAF">
        <w:rPr>
          <w:rFonts w:ascii="Palatino Linotype" w:hAnsi="Palatino Linotype" w:cs="Tahoma"/>
          <w:sz w:val="22"/>
          <w:szCs w:val="22"/>
        </w:rPr>
        <w:t xml:space="preserve">del </w:t>
      </w:r>
      <w:r w:rsidR="00956793" w:rsidRPr="00A50EAF">
        <w:rPr>
          <w:rFonts w:ascii="Palatino Linotype" w:hAnsi="Palatino Linotype" w:cs="Tahoma"/>
          <w:sz w:val="22"/>
          <w:szCs w:val="22"/>
        </w:rPr>
        <w:t>Sujeto Obligado</w:t>
      </w:r>
      <w:r w:rsidR="00C25238" w:rsidRPr="00A50EAF">
        <w:rPr>
          <w:rFonts w:ascii="Palatino Linotype" w:hAnsi="Palatino Linotype" w:cs="Tahoma"/>
          <w:sz w:val="22"/>
          <w:szCs w:val="22"/>
        </w:rPr>
        <w:t>, en los siguientes</w:t>
      </w:r>
      <w:r w:rsidR="00587F23" w:rsidRPr="00A50EAF">
        <w:rPr>
          <w:rFonts w:ascii="Palatino Linotype" w:hAnsi="Palatino Linotype" w:cs="Tahoma"/>
          <w:sz w:val="22"/>
          <w:szCs w:val="22"/>
        </w:rPr>
        <w:t xml:space="preserve"> términos</w:t>
      </w:r>
      <w:r w:rsidR="00C25238" w:rsidRPr="00A50EAF">
        <w:rPr>
          <w:rFonts w:ascii="Palatino Linotype" w:hAnsi="Palatino Linotype" w:cs="Tahoma"/>
          <w:sz w:val="22"/>
          <w:szCs w:val="22"/>
        </w:rPr>
        <w:t>:</w:t>
      </w:r>
    </w:p>
    <w:p w14:paraId="71BA91ED" w14:textId="77777777" w:rsidR="00264223" w:rsidRPr="00A50EAF" w:rsidRDefault="00264223">
      <w:pPr>
        <w:autoSpaceDE w:val="0"/>
        <w:autoSpaceDN w:val="0"/>
        <w:adjustRightInd w:val="0"/>
        <w:spacing w:line="360" w:lineRule="auto"/>
        <w:jc w:val="both"/>
        <w:rPr>
          <w:rFonts w:ascii="Palatino Linotype" w:hAnsi="Palatino Linotype" w:cs="Tahoma"/>
          <w:sz w:val="22"/>
          <w:szCs w:val="22"/>
        </w:rPr>
      </w:pPr>
    </w:p>
    <w:p w14:paraId="1D7D3606" w14:textId="77777777" w:rsidR="00C25238" w:rsidRPr="00A50EAF" w:rsidRDefault="00B727C5">
      <w:pPr>
        <w:tabs>
          <w:tab w:val="left" w:pos="4667"/>
        </w:tabs>
        <w:spacing w:line="360" w:lineRule="auto"/>
        <w:ind w:left="567" w:right="567"/>
        <w:jc w:val="both"/>
        <w:rPr>
          <w:rFonts w:ascii="Palatino Linotype" w:hAnsi="Palatino Linotype" w:cs="Tahoma"/>
          <w:bCs/>
          <w:sz w:val="22"/>
          <w:szCs w:val="22"/>
        </w:rPr>
      </w:pPr>
      <w:r w:rsidRPr="00A50EAF">
        <w:rPr>
          <w:rFonts w:ascii="Palatino Linotype" w:hAnsi="Palatino Linotype" w:cs="Tahoma"/>
          <w:b/>
          <w:bCs/>
          <w:sz w:val="22"/>
          <w:szCs w:val="22"/>
        </w:rPr>
        <w:t>“</w:t>
      </w:r>
      <w:r w:rsidR="00C25238" w:rsidRPr="00A50EAF">
        <w:rPr>
          <w:rFonts w:ascii="Palatino Linotype" w:hAnsi="Palatino Linotype" w:cs="Tahoma"/>
          <w:b/>
          <w:bCs/>
          <w:sz w:val="22"/>
          <w:szCs w:val="22"/>
        </w:rPr>
        <w:t>ACTO IMPUGNADO</w:t>
      </w:r>
    </w:p>
    <w:p w14:paraId="678E40A5" w14:textId="77777777" w:rsidR="00CD3A5D" w:rsidRPr="00A50EAF" w:rsidRDefault="002D263D">
      <w:pPr>
        <w:autoSpaceDE w:val="0"/>
        <w:autoSpaceDN w:val="0"/>
        <w:adjustRightInd w:val="0"/>
        <w:spacing w:line="360" w:lineRule="auto"/>
        <w:ind w:left="567" w:right="567"/>
        <w:jc w:val="both"/>
        <w:rPr>
          <w:rFonts w:ascii="Palatino Linotype" w:hAnsi="Palatino Linotype" w:cs="Tahoma"/>
        </w:rPr>
      </w:pPr>
      <w:r w:rsidRPr="00A50EAF">
        <w:rPr>
          <w:rFonts w:ascii="Palatino Linotype" w:hAnsi="Palatino Linotype" w:cs="Tahoma"/>
        </w:rPr>
        <w:t>l</w:t>
      </w:r>
      <w:r w:rsidR="00E46195" w:rsidRPr="00A50EAF">
        <w:rPr>
          <w:rFonts w:ascii="Palatino Linotype" w:hAnsi="Palatino Linotype" w:cs="Tahoma"/>
        </w:rPr>
        <w:t>a respuesta del sujeto impugnado</w:t>
      </w:r>
      <w:r w:rsidR="00026EBB" w:rsidRPr="00A50EAF">
        <w:rPr>
          <w:rFonts w:ascii="Palatino Linotype" w:hAnsi="Palatino Linotype" w:cs="Tahoma"/>
        </w:rPr>
        <w:t>.</w:t>
      </w:r>
      <w:r w:rsidR="00B727C5" w:rsidRPr="00A50EAF">
        <w:rPr>
          <w:rFonts w:ascii="Palatino Linotype" w:hAnsi="Palatino Linotype" w:cs="Tahoma"/>
        </w:rPr>
        <w:t>”</w:t>
      </w:r>
    </w:p>
    <w:p w14:paraId="5752EA2F" w14:textId="77777777" w:rsidR="000313A7" w:rsidRPr="00A50EAF" w:rsidRDefault="000313A7">
      <w:pPr>
        <w:autoSpaceDE w:val="0"/>
        <w:autoSpaceDN w:val="0"/>
        <w:adjustRightInd w:val="0"/>
        <w:spacing w:line="360" w:lineRule="auto"/>
        <w:ind w:left="567" w:right="567"/>
        <w:jc w:val="both"/>
        <w:rPr>
          <w:rFonts w:ascii="Palatino Linotype" w:hAnsi="Palatino Linotype" w:cs="Tahoma"/>
          <w:sz w:val="22"/>
          <w:szCs w:val="22"/>
        </w:rPr>
      </w:pPr>
    </w:p>
    <w:p w14:paraId="22EEEAA9" w14:textId="77777777" w:rsidR="00C25238" w:rsidRPr="00A50EAF" w:rsidRDefault="00B727C5">
      <w:pPr>
        <w:autoSpaceDE w:val="0"/>
        <w:autoSpaceDN w:val="0"/>
        <w:adjustRightInd w:val="0"/>
        <w:spacing w:line="360" w:lineRule="auto"/>
        <w:ind w:left="567" w:right="567"/>
        <w:jc w:val="both"/>
        <w:rPr>
          <w:rFonts w:ascii="Palatino Linotype" w:hAnsi="Palatino Linotype" w:cs="Tahoma"/>
          <w:b/>
          <w:sz w:val="22"/>
          <w:szCs w:val="22"/>
        </w:rPr>
      </w:pPr>
      <w:r w:rsidRPr="00A50EAF">
        <w:rPr>
          <w:rFonts w:ascii="Palatino Linotype" w:hAnsi="Palatino Linotype" w:cs="Tahoma"/>
          <w:b/>
          <w:sz w:val="22"/>
          <w:szCs w:val="22"/>
        </w:rPr>
        <w:t>“</w:t>
      </w:r>
      <w:r w:rsidR="00C25238" w:rsidRPr="00A50EAF">
        <w:rPr>
          <w:rFonts w:ascii="Palatino Linotype" w:hAnsi="Palatino Linotype" w:cs="Tahoma"/>
          <w:b/>
          <w:sz w:val="22"/>
          <w:szCs w:val="22"/>
        </w:rPr>
        <w:t>RAZONES O MOTIVOS DE LA INCONFORMIDAD</w:t>
      </w:r>
    </w:p>
    <w:p w14:paraId="42AD2A37" w14:textId="77777777" w:rsidR="00264223" w:rsidRPr="00A50EAF" w:rsidRDefault="00E46195">
      <w:pPr>
        <w:autoSpaceDE w:val="0"/>
        <w:autoSpaceDN w:val="0"/>
        <w:adjustRightInd w:val="0"/>
        <w:spacing w:line="360" w:lineRule="auto"/>
        <w:ind w:left="567" w:right="567"/>
        <w:jc w:val="both"/>
        <w:rPr>
          <w:rFonts w:ascii="Palatino Linotype" w:hAnsi="Palatino Linotype" w:cs="Tahoma"/>
        </w:rPr>
      </w:pPr>
      <w:r w:rsidRPr="00A50EAF">
        <w:rPr>
          <w:rFonts w:ascii="Palatino Linotype" w:hAnsi="Palatino Linotype" w:cs="Tahoma"/>
        </w:rPr>
        <w:t>el sujeto no envía la información requerida, adjunta un documento con error electrónico para no poder abrir y visualizar la información, por lo que se niega</w:t>
      </w:r>
      <w:r w:rsidR="00026EBB" w:rsidRPr="00A50EAF">
        <w:rPr>
          <w:rFonts w:ascii="Palatino Linotype" w:hAnsi="Palatino Linotype" w:cs="Tahoma"/>
        </w:rPr>
        <w:t>.</w:t>
      </w:r>
      <w:r w:rsidR="00B727C5" w:rsidRPr="00A50EAF">
        <w:rPr>
          <w:rFonts w:ascii="Palatino Linotype" w:hAnsi="Palatino Linotype" w:cs="Tahoma"/>
        </w:rPr>
        <w:t>”</w:t>
      </w:r>
      <w:r w:rsidR="006C1B1D" w:rsidRPr="00A50EAF">
        <w:rPr>
          <w:rFonts w:ascii="Palatino Linotype" w:hAnsi="Palatino Linotype" w:cs="Tahoma"/>
        </w:rPr>
        <w:t xml:space="preserve"> (</w:t>
      </w:r>
      <w:r w:rsidR="006C1B1D" w:rsidRPr="00A50EAF">
        <w:rPr>
          <w:rFonts w:ascii="Palatino Linotype" w:hAnsi="Palatino Linotype" w:cs="Tahoma"/>
          <w:i/>
        </w:rPr>
        <w:t>Sic.</w:t>
      </w:r>
      <w:r w:rsidR="006C1B1D" w:rsidRPr="00A50EAF">
        <w:rPr>
          <w:rFonts w:ascii="Palatino Linotype" w:hAnsi="Palatino Linotype" w:cs="Tahoma"/>
        </w:rPr>
        <w:t>)</w:t>
      </w:r>
    </w:p>
    <w:p w14:paraId="6676481D" w14:textId="77777777" w:rsidR="00ED2C39" w:rsidRPr="00A50EAF" w:rsidRDefault="00ED2C39">
      <w:pPr>
        <w:autoSpaceDE w:val="0"/>
        <w:autoSpaceDN w:val="0"/>
        <w:adjustRightInd w:val="0"/>
        <w:spacing w:line="360" w:lineRule="auto"/>
        <w:ind w:left="567" w:right="567"/>
        <w:jc w:val="both"/>
        <w:rPr>
          <w:rFonts w:ascii="Palatino Linotype" w:hAnsi="Palatino Linotype" w:cs="Tahoma"/>
        </w:rPr>
      </w:pPr>
    </w:p>
    <w:p w14:paraId="19043850" w14:textId="77777777" w:rsidR="00B31222" w:rsidRPr="00A50EAF" w:rsidRDefault="0096693C">
      <w:pPr>
        <w:spacing w:line="360" w:lineRule="auto"/>
        <w:jc w:val="both"/>
        <w:rPr>
          <w:rFonts w:ascii="Palatino Linotype" w:eastAsia="Batang" w:hAnsi="Palatino Linotype" w:cs="Tahoma"/>
          <w:b/>
          <w:bCs/>
          <w:sz w:val="22"/>
          <w:szCs w:val="22"/>
        </w:rPr>
      </w:pPr>
      <w:r w:rsidRPr="00A50EAF">
        <w:rPr>
          <w:rFonts w:ascii="Palatino Linotype" w:hAnsi="Palatino Linotype" w:cs="Tahoma"/>
          <w:b/>
          <w:sz w:val="22"/>
          <w:szCs w:val="22"/>
        </w:rPr>
        <w:lastRenderedPageBreak/>
        <w:t>V</w:t>
      </w:r>
      <w:r w:rsidR="00B31222" w:rsidRPr="00A50EAF">
        <w:rPr>
          <w:rFonts w:ascii="Palatino Linotype" w:hAnsi="Palatino Linotype" w:cs="Tahoma"/>
          <w:b/>
          <w:sz w:val="22"/>
          <w:szCs w:val="22"/>
        </w:rPr>
        <w:t xml:space="preserve">. </w:t>
      </w:r>
      <w:r w:rsidR="00B31222" w:rsidRPr="00A50EAF">
        <w:rPr>
          <w:rFonts w:ascii="Palatino Linotype" w:eastAsia="Batang" w:hAnsi="Palatino Linotype" w:cs="Tahoma"/>
          <w:b/>
          <w:bCs/>
          <w:sz w:val="22"/>
          <w:szCs w:val="22"/>
        </w:rPr>
        <w:t xml:space="preserve">Trámite del </w:t>
      </w:r>
      <w:r w:rsidR="00C459A9" w:rsidRPr="00A50EAF">
        <w:rPr>
          <w:rFonts w:ascii="Palatino Linotype" w:hAnsi="Palatino Linotype" w:cs="Tahoma"/>
          <w:b/>
          <w:sz w:val="22"/>
          <w:szCs w:val="22"/>
        </w:rPr>
        <w:t>Recurso de Revisión</w:t>
      </w:r>
      <w:r w:rsidR="00B73823" w:rsidRPr="00A50EAF">
        <w:rPr>
          <w:rFonts w:ascii="Palatino Linotype" w:hAnsi="Palatino Linotype" w:cs="Tahoma"/>
          <w:b/>
          <w:sz w:val="22"/>
          <w:szCs w:val="22"/>
        </w:rPr>
        <w:t xml:space="preserve"> </w:t>
      </w:r>
      <w:r w:rsidR="00B31222" w:rsidRPr="00A50EAF">
        <w:rPr>
          <w:rFonts w:ascii="Palatino Linotype" w:eastAsia="Batang" w:hAnsi="Palatino Linotype" w:cs="Tahoma"/>
          <w:b/>
          <w:bCs/>
          <w:sz w:val="22"/>
          <w:szCs w:val="22"/>
        </w:rPr>
        <w:t>ante el Instituto</w:t>
      </w:r>
      <w:r w:rsidR="00E445DA" w:rsidRPr="00A50EAF">
        <w:rPr>
          <w:rFonts w:ascii="Palatino Linotype" w:eastAsia="Batang" w:hAnsi="Palatino Linotype" w:cs="Tahoma"/>
          <w:b/>
          <w:bCs/>
          <w:sz w:val="22"/>
          <w:szCs w:val="22"/>
        </w:rPr>
        <w:t>.</w:t>
      </w:r>
    </w:p>
    <w:p w14:paraId="51F10A30" w14:textId="77777777" w:rsidR="00E445DA" w:rsidRPr="00A50EAF" w:rsidRDefault="00E445DA">
      <w:pPr>
        <w:spacing w:line="360" w:lineRule="auto"/>
        <w:jc w:val="both"/>
        <w:rPr>
          <w:rFonts w:ascii="Palatino Linotype" w:eastAsia="Batang" w:hAnsi="Palatino Linotype" w:cs="Tahoma"/>
          <w:b/>
          <w:bCs/>
          <w:sz w:val="22"/>
          <w:szCs w:val="22"/>
        </w:rPr>
      </w:pPr>
    </w:p>
    <w:p w14:paraId="2720A4F6" w14:textId="77777777" w:rsidR="00B31222" w:rsidRPr="00A50EAF" w:rsidRDefault="00A90F9B">
      <w:pPr>
        <w:spacing w:line="360" w:lineRule="auto"/>
        <w:jc w:val="both"/>
        <w:rPr>
          <w:rFonts w:ascii="Palatino Linotype" w:eastAsia="Batang" w:hAnsi="Palatino Linotype" w:cs="Tahoma"/>
          <w:bCs/>
          <w:sz w:val="22"/>
          <w:szCs w:val="22"/>
        </w:rPr>
      </w:pPr>
      <w:r w:rsidRPr="00A50EAF">
        <w:rPr>
          <w:rFonts w:ascii="Palatino Linotype" w:eastAsia="Batang" w:hAnsi="Palatino Linotype" w:cs="Tahoma"/>
          <w:b/>
          <w:bCs/>
          <w:sz w:val="22"/>
          <w:szCs w:val="22"/>
        </w:rPr>
        <w:t xml:space="preserve">a) </w:t>
      </w:r>
      <w:r w:rsidR="00B31222" w:rsidRPr="00A50EAF">
        <w:rPr>
          <w:rFonts w:ascii="Palatino Linotype" w:eastAsia="Batang" w:hAnsi="Palatino Linotype" w:cs="Tahoma"/>
          <w:b/>
          <w:bCs/>
          <w:sz w:val="22"/>
          <w:szCs w:val="22"/>
        </w:rPr>
        <w:t xml:space="preserve">Turno del </w:t>
      </w:r>
      <w:r w:rsidR="00C459A9" w:rsidRPr="00A50EAF">
        <w:rPr>
          <w:rFonts w:ascii="Palatino Linotype" w:hAnsi="Palatino Linotype" w:cs="Tahoma"/>
          <w:b/>
          <w:sz w:val="22"/>
          <w:szCs w:val="22"/>
        </w:rPr>
        <w:t>Recurso de Revisión</w:t>
      </w:r>
      <w:r w:rsidRPr="00A50EAF">
        <w:rPr>
          <w:rFonts w:ascii="Palatino Linotype" w:eastAsia="Batang" w:hAnsi="Palatino Linotype" w:cs="Tahoma"/>
          <w:b/>
          <w:bCs/>
          <w:sz w:val="22"/>
          <w:szCs w:val="22"/>
        </w:rPr>
        <w:t>.</w:t>
      </w:r>
      <w:r w:rsidR="00A9024A" w:rsidRPr="00A50EAF">
        <w:rPr>
          <w:rFonts w:ascii="Palatino Linotype" w:eastAsia="Batang" w:hAnsi="Palatino Linotype" w:cs="Tahoma"/>
          <w:b/>
          <w:bCs/>
          <w:sz w:val="22"/>
          <w:szCs w:val="22"/>
        </w:rPr>
        <w:t xml:space="preserve"> </w:t>
      </w:r>
      <w:r w:rsidR="00E573C6" w:rsidRPr="00A50EAF">
        <w:rPr>
          <w:rFonts w:ascii="Palatino Linotype" w:eastAsia="Batang" w:hAnsi="Palatino Linotype" w:cs="Tahoma"/>
          <w:bCs/>
          <w:sz w:val="22"/>
          <w:szCs w:val="22"/>
        </w:rPr>
        <w:t>Con fecha</w:t>
      </w:r>
      <w:r w:rsidR="00A9024A" w:rsidRPr="00A50EAF">
        <w:rPr>
          <w:rFonts w:ascii="Palatino Linotype" w:eastAsia="Batang" w:hAnsi="Palatino Linotype" w:cs="Tahoma"/>
          <w:bCs/>
          <w:sz w:val="22"/>
          <w:szCs w:val="22"/>
        </w:rPr>
        <w:t xml:space="preserve"> </w:t>
      </w:r>
      <w:r w:rsidR="00E46195" w:rsidRPr="00A50EAF">
        <w:rPr>
          <w:rFonts w:ascii="Palatino Linotype" w:eastAsia="Batang" w:hAnsi="Palatino Linotype" w:cs="Tahoma"/>
          <w:bCs/>
          <w:sz w:val="22"/>
          <w:szCs w:val="22"/>
        </w:rPr>
        <w:t xml:space="preserve">cuatro </w:t>
      </w:r>
      <w:r w:rsidR="00625DFB" w:rsidRPr="00A50EAF">
        <w:rPr>
          <w:rFonts w:ascii="Palatino Linotype" w:eastAsia="Batang" w:hAnsi="Palatino Linotype" w:cs="Tahoma"/>
          <w:bCs/>
          <w:sz w:val="22"/>
          <w:szCs w:val="22"/>
        </w:rPr>
        <w:t xml:space="preserve">de </w:t>
      </w:r>
      <w:r w:rsidR="00A9024A" w:rsidRPr="00A50EAF">
        <w:rPr>
          <w:rFonts w:ascii="Palatino Linotype" w:eastAsia="Batang" w:hAnsi="Palatino Linotype" w:cs="Tahoma"/>
          <w:bCs/>
          <w:sz w:val="22"/>
          <w:szCs w:val="22"/>
        </w:rPr>
        <w:t xml:space="preserve">octubre </w:t>
      </w:r>
      <w:r w:rsidR="00B31222" w:rsidRPr="00A50EAF">
        <w:rPr>
          <w:rFonts w:ascii="Palatino Linotype" w:eastAsia="Batang" w:hAnsi="Palatino Linotype" w:cs="Tahoma"/>
          <w:bCs/>
          <w:sz w:val="22"/>
          <w:szCs w:val="22"/>
        </w:rPr>
        <w:t>de dos mil dieciocho, e</w:t>
      </w:r>
      <w:r w:rsidR="001F78D9" w:rsidRPr="00A50EAF">
        <w:rPr>
          <w:rFonts w:ascii="Palatino Linotype" w:eastAsia="Batang" w:hAnsi="Palatino Linotype" w:cs="Tahoma"/>
          <w:bCs/>
          <w:sz w:val="22"/>
          <w:szCs w:val="22"/>
        </w:rPr>
        <w:t>l</w:t>
      </w:r>
      <w:r w:rsidR="00A9024A" w:rsidRPr="00A50EAF">
        <w:rPr>
          <w:rFonts w:ascii="Palatino Linotype" w:eastAsia="Batang" w:hAnsi="Palatino Linotype" w:cs="Tahoma"/>
          <w:bCs/>
          <w:sz w:val="22"/>
          <w:szCs w:val="22"/>
        </w:rPr>
        <w:t xml:space="preserve"> </w:t>
      </w:r>
      <w:r w:rsidR="001F78D9" w:rsidRPr="00A50EAF">
        <w:rPr>
          <w:rFonts w:ascii="Palatino Linotype" w:hAnsi="Palatino Linotype" w:cs="Tahoma"/>
          <w:sz w:val="22"/>
          <w:szCs w:val="22"/>
          <w:lang w:val="es-ES"/>
        </w:rPr>
        <w:t>Sistema de Acceso a la Información Mexiquense (SAIMEX),</w:t>
      </w:r>
      <w:r w:rsidR="00B31222" w:rsidRPr="00A50EAF">
        <w:rPr>
          <w:rFonts w:ascii="Palatino Linotype" w:eastAsia="Batang" w:hAnsi="Palatino Linotype" w:cs="Tahoma"/>
          <w:bCs/>
          <w:sz w:val="22"/>
          <w:szCs w:val="22"/>
        </w:rPr>
        <w:t xml:space="preserve"> asignó el número de expediente </w:t>
      </w:r>
      <w:r w:rsidR="00A9024A" w:rsidRPr="00A50EAF">
        <w:rPr>
          <w:rFonts w:ascii="Palatino Linotype" w:eastAsia="Batang" w:hAnsi="Palatino Linotype" w:cs="Tahoma"/>
          <w:b/>
          <w:bCs/>
          <w:sz w:val="22"/>
          <w:szCs w:val="22"/>
        </w:rPr>
        <w:t>037</w:t>
      </w:r>
      <w:r w:rsidR="00E46195" w:rsidRPr="00A50EAF">
        <w:rPr>
          <w:rFonts w:ascii="Palatino Linotype" w:eastAsia="Batang" w:hAnsi="Palatino Linotype" w:cs="Tahoma"/>
          <w:b/>
          <w:bCs/>
          <w:sz w:val="22"/>
          <w:szCs w:val="22"/>
        </w:rPr>
        <w:t>41/</w:t>
      </w:r>
      <w:r w:rsidR="000313A7" w:rsidRPr="00A50EAF">
        <w:rPr>
          <w:rFonts w:ascii="Palatino Linotype" w:eastAsia="Batang" w:hAnsi="Palatino Linotype" w:cs="Tahoma"/>
          <w:b/>
          <w:bCs/>
          <w:sz w:val="22"/>
          <w:szCs w:val="22"/>
        </w:rPr>
        <w:t>INFOEM/IP/RR/2018</w:t>
      </w:r>
      <w:r w:rsidR="001F78D9" w:rsidRPr="00A50EAF">
        <w:rPr>
          <w:rFonts w:ascii="Palatino Linotype" w:eastAsia="Batang" w:hAnsi="Palatino Linotype" w:cs="Tahoma"/>
          <w:b/>
          <w:bCs/>
          <w:sz w:val="22"/>
          <w:szCs w:val="22"/>
        </w:rPr>
        <w:t>,</w:t>
      </w:r>
      <w:r w:rsidR="00E70503" w:rsidRPr="00A50EAF">
        <w:rPr>
          <w:rFonts w:ascii="Palatino Linotype" w:eastAsia="Batang" w:hAnsi="Palatino Linotype" w:cs="Tahoma"/>
          <w:b/>
          <w:bCs/>
          <w:sz w:val="22"/>
          <w:szCs w:val="22"/>
        </w:rPr>
        <w:t xml:space="preserve"> </w:t>
      </w:r>
      <w:r w:rsidR="00B31222" w:rsidRPr="00A50EAF">
        <w:rPr>
          <w:rFonts w:ascii="Palatino Linotype" w:eastAsia="Batang" w:hAnsi="Palatino Linotype" w:cs="Tahoma"/>
          <w:bCs/>
          <w:sz w:val="22"/>
          <w:szCs w:val="22"/>
        </w:rPr>
        <w:t xml:space="preserve">al </w:t>
      </w:r>
      <w:r w:rsidR="00C459A9" w:rsidRPr="00A50EAF">
        <w:rPr>
          <w:rFonts w:ascii="Palatino Linotype" w:eastAsia="Batang" w:hAnsi="Palatino Linotype" w:cs="Tahoma"/>
          <w:bCs/>
          <w:sz w:val="22"/>
          <w:szCs w:val="22"/>
        </w:rPr>
        <w:t xml:space="preserve">medio de impugnación </w:t>
      </w:r>
      <w:r w:rsidR="00A854FF" w:rsidRPr="00A50EAF">
        <w:rPr>
          <w:rFonts w:ascii="Palatino Linotype" w:eastAsia="Batang" w:hAnsi="Palatino Linotype" w:cs="Tahoma"/>
          <w:bCs/>
          <w:sz w:val="22"/>
          <w:szCs w:val="22"/>
        </w:rPr>
        <w:t>que nos ocupa</w:t>
      </w:r>
      <w:r w:rsidR="00B31222" w:rsidRPr="00A50EAF">
        <w:rPr>
          <w:rFonts w:ascii="Palatino Linotype" w:eastAsia="Batang" w:hAnsi="Palatino Linotype" w:cs="Tahoma"/>
          <w:bCs/>
          <w:sz w:val="22"/>
          <w:szCs w:val="22"/>
        </w:rPr>
        <w:t xml:space="preserve">, con base en el sistema aprobado por el Pleno de este </w:t>
      </w:r>
      <w:r w:rsidR="00A854FF" w:rsidRPr="00A50EAF">
        <w:rPr>
          <w:rFonts w:ascii="Palatino Linotype" w:eastAsia="Batang" w:hAnsi="Palatino Linotype" w:cs="Tahoma"/>
          <w:bCs/>
          <w:sz w:val="22"/>
          <w:szCs w:val="22"/>
        </w:rPr>
        <w:t>Órgano Garante y</w:t>
      </w:r>
      <w:r w:rsidR="00B31222" w:rsidRPr="00A50EAF">
        <w:rPr>
          <w:rFonts w:ascii="Palatino Linotype" w:eastAsia="Batang" w:hAnsi="Palatino Linotype" w:cs="Tahoma"/>
          <w:bCs/>
          <w:sz w:val="22"/>
          <w:szCs w:val="22"/>
        </w:rPr>
        <w:t xml:space="preserve"> lo turnó a</w:t>
      </w:r>
      <w:r w:rsidR="00625DFB" w:rsidRPr="00A50EAF">
        <w:rPr>
          <w:rFonts w:ascii="Palatino Linotype" w:eastAsia="Batang" w:hAnsi="Palatino Linotype" w:cs="Tahoma"/>
          <w:bCs/>
          <w:sz w:val="22"/>
          <w:szCs w:val="22"/>
        </w:rPr>
        <w:t>l Comisionado Ponente</w:t>
      </w:r>
      <w:r w:rsidR="00A9024A" w:rsidRPr="00A50EAF">
        <w:rPr>
          <w:rFonts w:ascii="Palatino Linotype" w:eastAsia="Batang" w:hAnsi="Palatino Linotype" w:cs="Tahoma"/>
          <w:bCs/>
          <w:sz w:val="22"/>
          <w:szCs w:val="22"/>
        </w:rPr>
        <w:t xml:space="preserve"> </w:t>
      </w:r>
      <w:r w:rsidR="00A854FF" w:rsidRPr="00BC1085">
        <w:rPr>
          <w:rFonts w:ascii="Palatino Linotype" w:eastAsia="Batang" w:hAnsi="Palatino Linotype" w:cs="Tahoma"/>
          <w:bCs/>
          <w:sz w:val="22"/>
          <w:szCs w:val="22"/>
        </w:rPr>
        <w:t>Luis Gustavo Parra Noriega</w:t>
      </w:r>
      <w:r w:rsidR="00B31222" w:rsidRPr="00A50EAF">
        <w:rPr>
          <w:rFonts w:ascii="Palatino Linotype" w:eastAsia="Batang" w:hAnsi="Palatino Linotype" w:cs="Tahoma"/>
          <w:bCs/>
          <w:sz w:val="22"/>
          <w:szCs w:val="22"/>
        </w:rPr>
        <w:t xml:space="preserve">, para los efectos del artículo </w:t>
      </w:r>
      <w:r w:rsidR="00625DFB" w:rsidRPr="00A50EAF">
        <w:rPr>
          <w:rFonts w:ascii="Palatino Linotype" w:eastAsia="Batang" w:hAnsi="Palatino Linotype" w:cs="Tahoma"/>
          <w:bCs/>
          <w:sz w:val="22"/>
          <w:szCs w:val="22"/>
        </w:rPr>
        <w:t>185</w:t>
      </w:r>
      <w:r w:rsidR="00B31222" w:rsidRPr="00A50EAF">
        <w:rPr>
          <w:rFonts w:ascii="Palatino Linotype" w:eastAsia="Batang" w:hAnsi="Palatino Linotype" w:cs="Tahoma"/>
          <w:bCs/>
          <w:sz w:val="22"/>
          <w:szCs w:val="22"/>
        </w:rPr>
        <w:t>, fracción I</w:t>
      </w:r>
      <w:r w:rsidR="00B73823" w:rsidRPr="00A50EAF">
        <w:rPr>
          <w:rFonts w:ascii="Palatino Linotype" w:eastAsia="Batang" w:hAnsi="Palatino Linotype" w:cs="Tahoma"/>
          <w:bCs/>
          <w:sz w:val="22"/>
          <w:szCs w:val="22"/>
        </w:rPr>
        <w:t>,</w:t>
      </w:r>
      <w:r w:rsidR="00B31222" w:rsidRPr="00A50EAF">
        <w:rPr>
          <w:rFonts w:ascii="Palatino Linotype" w:eastAsia="Batang" w:hAnsi="Palatino Linotype" w:cs="Tahoma"/>
          <w:bCs/>
          <w:sz w:val="22"/>
          <w:szCs w:val="22"/>
        </w:rPr>
        <w:t xml:space="preserve"> de la </w:t>
      </w:r>
      <w:r w:rsidR="00625DFB" w:rsidRPr="00A50EAF">
        <w:rPr>
          <w:rFonts w:ascii="Palatino Linotype" w:eastAsia="Batang" w:hAnsi="Palatino Linotype" w:cs="Tahoma"/>
          <w:bCs/>
          <w:sz w:val="22"/>
          <w:szCs w:val="22"/>
        </w:rPr>
        <w:t>Ley de Transparencia y Acceso a la Información Pública del Estado de México y Municipios</w:t>
      </w:r>
      <w:r w:rsidR="00B31222" w:rsidRPr="00A50EAF">
        <w:rPr>
          <w:rFonts w:ascii="Palatino Linotype" w:eastAsia="Batang" w:hAnsi="Palatino Linotype" w:cs="Tahoma"/>
          <w:bCs/>
          <w:sz w:val="22"/>
          <w:szCs w:val="22"/>
        </w:rPr>
        <w:t>.</w:t>
      </w:r>
    </w:p>
    <w:p w14:paraId="2A653CD2" w14:textId="77777777" w:rsidR="00B31222" w:rsidRPr="00A50EAF" w:rsidRDefault="00B31222">
      <w:pPr>
        <w:spacing w:line="360" w:lineRule="auto"/>
        <w:jc w:val="both"/>
        <w:rPr>
          <w:rFonts w:ascii="Palatino Linotype" w:eastAsia="Batang" w:hAnsi="Palatino Linotype" w:cs="Tahoma"/>
          <w:b/>
          <w:bCs/>
          <w:sz w:val="22"/>
          <w:szCs w:val="22"/>
        </w:rPr>
      </w:pPr>
    </w:p>
    <w:p w14:paraId="08DB1AC3" w14:textId="36B791A4" w:rsidR="00E46195" w:rsidRPr="00A50EAF" w:rsidRDefault="00625DFB">
      <w:pPr>
        <w:spacing w:line="360" w:lineRule="auto"/>
        <w:jc w:val="both"/>
        <w:rPr>
          <w:rFonts w:ascii="Palatino Linotype" w:hAnsi="Palatino Linotype" w:cs="Tahoma"/>
          <w:bCs/>
          <w:sz w:val="22"/>
          <w:szCs w:val="22"/>
        </w:rPr>
      </w:pPr>
      <w:r w:rsidRPr="00A50EAF">
        <w:rPr>
          <w:rFonts w:ascii="Palatino Linotype" w:eastAsia="Batang" w:hAnsi="Palatino Linotype" w:cs="Tahoma"/>
          <w:b/>
          <w:bCs/>
          <w:sz w:val="22"/>
          <w:szCs w:val="22"/>
        </w:rPr>
        <w:t>b</w:t>
      </w:r>
      <w:r w:rsidR="009F46DC" w:rsidRPr="00A50EAF">
        <w:rPr>
          <w:rFonts w:ascii="Palatino Linotype" w:eastAsia="Batang" w:hAnsi="Palatino Linotype" w:cs="Tahoma"/>
          <w:b/>
          <w:bCs/>
          <w:sz w:val="22"/>
          <w:szCs w:val="22"/>
        </w:rPr>
        <w:t xml:space="preserve">) </w:t>
      </w:r>
      <w:r w:rsidR="00B31222" w:rsidRPr="00A50EAF">
        <w:rPr>
          <w:rFonts w:ascii="Palatino Linotype" w:eastAsia="Batang" w:hAnsi="Palatino Linotype" w:cs="Tahoma"/>
          <w:b/>
          <w:bCs/>
          <w:sz w:val="22"/>
          <w:szCs w:val="22"/>
        </w:rPr>
        <w:t xml:space="preserve">Admisión del </w:t>
      </w:r>
      <w:r w:rsidR="00C459A9" w:rsidRPr="00A50EAF">
        <w:rPr>
          <w:rFonts w:ascii="Palatino Linotype" w:hAnsi="Palatino Linotype" w:cs="Tahoma"/>
          <w:b/>
          <w:sz w:val="22"/>
          <w:szCs w:val="22"/>
        </w:rPr>
        <w:t>Recurso de Revisión</w:t>
      </w:r>
      <w:r w:rsidR="00B31222" w:rsidRPr="00A50EAF">
        <w:rPr>
          <w:rFonts w:ascii="Palatino Linotype" w:eastAsia="Batang" w:hAnsi="Palatino Linotype" w:cs="Tahoma"/>
          <w:b/>
          <w:bCs/>
          <w:sz w:val="22"/>
          <w:szCs w:val="22"/>
          <w:lang w:val="es-ES_tradnl"/>
        </w:rPr>
        <w:t xml:space="preserve">. </w:t>
      </w:r>
      <w:r w:rsidR="00E573C6" w:rsidRPr="00A50EAF">
        <w:rPr>
          <w:rFonts w:ascii="Palatino Linotype" w:eastAsia="Batang" w:hAnsi="Palatino Linotype" w:cs="Tahoma"/>
          <w:bCs/>
          <w:sz w:val="22"/>
          <w:szCs w:val="22"/>
          <w:lang w:val="es-ES_tradnl"/>
        </w:rPr>
        <w:t>Con fecha</w:t>
      </w:r>
      <w:r w:rsidR="00A9024A" w:rsidRPr="00A50EAF">
        <w:rPr>
          <w:rFonts w:ascii="Palatino Linotype" w:eastAsia="Batang" w:hAnsi="Palatino Linotype" w:cs="Tahoma"/>
          <w:bCs/>
          <w:sz w:val="22"/>
          <w:szCs w:val="22"/>
          <w:lang w:val="es-ES_tradnl"/>
        </w:rPr>
        <w:t xml:space="preserve"> </w:t>
      </w:r>
      <w:r w:rsidR="00E46195" w:rsidRPr="00A50EAF">
        <w:rPr>
          <w:rFonts w:ascii="Palatino Linotype" w:eastAsia="Batang" w:hAnsi="Palatino Linotype" w:cs="Tahoma"/>
          <w:bCs/>
          <w:sz w:val="22"/>
          <w:szCs w:val="22"/>
          <w:lang w:val="es-ES_tradnl"/>
        </w:rPr>
        <w:t xml:space="preserve">diez </w:t>
      </w:r>
      <w:r w:rsidR="00A9024A" w:rsidRPr="00A50EAF">
        <w:rPr>
          <w:rFonts w:ascii="Palatino Linotype" w:eastAsia="Batang" w:hAnsi="Palatino Linotype" w:cs="Tahoma"/>
          <w:bCs/>
          <w:sz w:val="22"/>
          <w:szCs w:val="22"/>
          <w:lang w:val="es-ES_tradnl"/>
        </w:rPr>
        <w:t xml:space="preserve">de octubre </w:t>
      </w:r>
      <w:r w:rsidR="00B31222" w:rsidRPr="00A50EAF">
        <w:rPr>
          <w:rFonts w:ascii="Palatino Linotype" w:eastAsia="Batang" w:hAnsi="Palatino Linotype" w:cs="Tahoma"/>
          <w:bCs/>
          <w:sz w:val="22"/>
          <w:szCs w:val="22"/>
          <w:lang w:val="es-ES_tradnl"/>
        </w:rPr>
        <w:t xml:space="preserve">de dos mil dieciocho, </w:t>
      </w:r>
      <w:r w:rsidR="009F46DC" w:rsidRPr="00A50EAF">
        <w:rPr>
          <w:rFonts w:ascii="Palatino Linotype" w:hAnsi="Palatino Linotype" w:cs="Tahoma"/>
          <w:sz w:val="22"/>
          <w:szCs w:val="22"/>
        </w:rPr>
        <w:t>se</w:t>
      </w:r>
      <w:r w:rsidR="00A9024A" w:rsidRPr="00A50EAF">
        <w:rPr>
          <w:rFonts w:ascii="Palatino Linotype" w:hAnsi="Palatino Linotype" w:cs="Tahoma"/>
          <w:sz w:val="22"/>
          <w:szCs w:val="22"/>
        </w:rPr>
        <w:t xml:space="preserve"> </w:t>
      </w:r>
      <w:r w:rsidR="009F46DC" w:rsidRPr="00BC1085">
        <w:rPr>
          <w:rFonts w:ascii="Palatino Linotype" w:eastAsia="Calibri" w:hAnsi="Palatino Linotype" w:cs="Tahoma"/>
          <w:sz w:val="22"/>
          <w:szCs w:val="22"/>
          <w:lang w:eastAsia="en-US"/>
        </w:rPr>
        <w:t>acordó la admisión</w:t>
      </w:r>
      <w:r w:rsidR="009F46DC" w:rsidRPr="00A50EAF">
        <w:rPr>
          <w:rFonts w:ascii="Palatino Linotype" w:eastAsia="Calibri" w:hAnsi="Palatino Linotype" w:cs="Tahoma"/>
          <w:sz w:val="22"/>
          <w:szCs w:val="22"/>
          <w:lang w:eastAsia="en-US"/>
        </w:rPr>
        <w:t xml:space="preserve"> de</w:t>
      </w:r>
      <w:r w:rsidR="00C459A9" w:rsidRPr="00A50EAF">
        <w:rPr>
          <w:rFonts w:ascii="Palatino Linotype" w:hAnsi="Palatino Linotype" w:cs="Tahoma"/>
          <w:sz w:val="22"/>
          <w:szCs w:val="22"/>
        </w:rPr>
        <w:t>l Recurso de R</w:t>
      </w:r>
      <w:r w:rsidR="009F46DC" w:rsidRPr="00A50EAF">
        <w:rPr>
          <w:rFonts w:ascii="Palatino Linotype" w:hAnsi="Palatino Linotype" w:cs="Tahoma"/>
          <w:sz w:val="22"/>
          <w:szCs w:val="22"/>
        </w:rPr>
        <w:t xml:space="preserve">evisión interpuesto por </w:t>
      </w:r>
      <w:r w:rsidR="00E573C6" w:rsidRPr="00A50EAF">
        <w:rPr>
          <w:rFonts w:ascii="Palatino Linotype" w:hAnsi="Palatino Linotype" w:cs="Tahoma"/>
          <w:sz w:val="22"/>
          <w:szCs w:val="22"/>
        </w:rPr>
        <w:t>el</w:t>
      </w:r>
      <w:r w:rsidR="00E70503" w:rsidRPr="00A50EAF">
        <w:rPr>
          <w:rFonts w:ascii="Palatino Linotype" w:hAnsi="Palatino Linotype" w:cs="Tahoma"/>
          <w:sz w:val="22"/>
          <w:szCs w:val="22"/>
        </w:rPr>
        <w:t xml:space="preserve"> </w:t>
      </w:r>
      <w:r w:rsidR="001F78D9" w:rsidRPr="00A50EAF">
        <w:rPr>
          <w:rFonts w:ascii="Palatino Linotype" w:hAnsi="Palatino Linotype" w:cs="Tahoma"/>
          <w:sz w:val="22"/>
          <w:szCs w:val="22"/>
        </w:rPr>
        <w:t>R</w:t>
      </w:r>
      <w:r w:rsidR="009F46DC" w:rsidRPr="00A50EAF">
        <w:rPr>
          <w:rFonts w:ascii="Palatino Linotype" w:hAnsi="Palatino Linotype" w:cs="Tahoma"/>
          <w:sz w:val="22"/>
          <w:szCs w:val="22"/>
        </w:rPr>
        <w:t xml:space="preserve">ecurrente en contra </w:t>
      </w:r>
      <w:r w:rsidRPr="00A50EAF">
        <w:rPr>
          <w:rFonts w:ascii="Palatino Linotype" w:hAnsi="Palatino Linotype" w:cs="Tahoma"/>
          <w:sz w:val="22"/>
          <w:szCs w:val="22"/>
        </w:rPr>
        <w:t xml:space="preserve">del </w:t>
      </w:r>
      <w:r w:rsidRPr="00BC1085">
        <w:rPr>
          <w:rFonts w:ascii="Palatino Linotype" w:hAnsi="Palatino Linotype" w:cs="Tahoma"/>
          <w:sz w:val="22"/>
          <w:szCs w:val="22"/>
        </w:rPr>
        <w:t xml:space="preserve">Ayuntamiento de </w:t>
      </w:r>
      <w:r w:rsidR="00E46195" w:rsidRPr="00BC1085">
        <w:rPr>
          <w:rFonts w:ascii="Palatino Linotype" w:hAnsi="Palatino Linotype" w:cs="Tahoma"/>
          <w:sz w:val="22"/>
          <w:szCs w:val="22"/>
        </w:rPr>
        <w:t>Ixtlahuaca</w:t>
      </w:r>
      <w:r w:rsidR="009F46DC" w:rsidRPr="00A50EAF">
        <w:rPr>
          <w:rFonts w:ascii="Palatino Linotype" w:hAnsi="Palatino Linotype" w:cs="Tahoma"/>
          <w:sz w:val="22"/>
          <w:szCs w:val="22"/>
        </w:rPr>
        <w:t xml:space="preserve">, </w:t>
      </w:r>
      <w:r w:rsidR="00E573C6" w:rsidRPr="00A50EAF">
        <w:rPr>
          <w:rFonts w:ascii="Palatino Linotype" w:hAnsi="Palatino Linotype" w:cs="Tahoma"/>
          <w:bCs/>
          <w:sz w:val="22"/>
          <w:szCs w:val="22"/>
          <w:lang w:val="es-ES"/>
        </w:rPr>
        <w:t xml:space="preserve">la </w:t>
      </w:r>
      <w:r w:rsidR="00E573C6" w:rsidRPr="00BC1085">
        <w:rPr>
          <w:rFonts w:ascii="Palatino Linotype" w:hAnsi="Palatino Linotype" w:cs="Tahoma"/>
          <w:bCs/>
          <w:sz w:val="22"/>
          <w:szCs w:val="22"/>
          <w:lang w:val="es-ES"/>
        </w:rPr>
        <w:t xml:space="preserve">integración del expediente </w:t>
      </w:r>
      <w:r w:rsidR="00E573C6" w:rsidRPr="00A50EAF">
        <w:rPr>
          <w:rFonts w:ascii="Palatino Linotype" w:hAnsi="Palatino Linotype" w:cs="Tahoma"/>
          <w:bCs/>
          <w:sz w:val="22"/>
          <w:szCs w:val="22"/>
          <w:lang w:val="es-ES"/>
        </w:rPr>
        <w:t xml:space="preserve">y </w:t>
      </w:r>
      <w:r w:rsidR="00E573C6" w:rsidRPr="00BC1085">
        <w:rPr>
          <w:rFonts w:ascii="Palatino Linotype" w:hAnsi="Palatino Linotype" w:cs="Tahoma"/>
          <w:bCs/>
          <w:sz w:val="22"/>
          <w:szCs w:val="22"/>
          <w:lang w:val="es-ES"/>
        </w:rPr>
        <w:t xml:space="preserve">su puesta a disposición </w:t>
      </w:r>
      <w:r w:rsidR="00E573C6" w:rsidRPr="00A50EAF">
        <w:rPr>
          <w:rFonts w:ascii="Palatino Linotype" w:hAnsi="Palatino Linotype" w:cs="Tahoma"/>
          <w:bCs/>
          <w:sz w:val="22"/>
          <w:szCs w:val="22"/>
          <w:lang w:val="es-ES"/>
        </w:rPr>
        <w:t>de las partes, en términos del artículo 185, fracciones I y II</w:t>
      </w:r>
      <w:r w:rsidR="00973FDF" w:rsidRPr="00A50EAF">
        <w:rPr>
          <w:rFonts w:ascii="Palatino Linotype" w:hAnsi="Palatino Linotype" w:cs="Tahoma"/>
          <w:bCs/>
          <w:sz w:val="22"/>
          <w:szCs w:val="22"/>
          <w:lang w:val="es-ES"/>
        </w:rPr>
        <w:t>,</w:t>
      </w:r>
      <w:r w:rsidR="00E573C6" w:rsidRPr="00A50EAF">
        <w:rPr>
          <w:rFonts w:ascii="Palatino Linotype" w:hAnsi="Palatino Linotype" w:cs="Tahoma"/>
          <w:bCs/>
          <w:sz w:val="22"/>
          <w:szCs w:val="22"/>
          <w:lang w:val="es-ES"/>
        </w:rPr>
        <w:t xml:space="preserve"> de la </w:t>
      </w:r>
      <w:r w:rsidR="00E573C6" w:rsidRPr="00A50EAF">
        <w:rPr>
          <w:rFonts w:ascii="Palatino Linotype" w:hAnsi="Palatino Linotype" w:cs="Tahoma"/>
          <w:bCs/>
          <w:sz w:val="22"/>
          <w:szCs w:val="22"/>
        </w:rPr>
        <w:t>Ley de Transparencia y Acceso a la Información Pública del Estado de México y Municipios; acto que fue notificado a las partes el mismo día, a través del Sistema de Acceso a la Información Mexiquense</w:t>
      </w:r>
      <w:r w:rsidR="00B73823" w:rsidRPr="00A50EAF">
        <w:rPr>
          <w:rFonts w:ascii="Palatino Linotype" w:hAnsi="Palatino Linotype" w:cs="Tahoma"/>
          <w:bCs/>
          <w:sz w:val="22"/>
          <w:szCs w:val="22"/>
        </w:rPr>
        <w:t xml:space="preserve"> (SAIMEX)</w:t>
      </w:r>
      <w:r w:rsidR="00E573C6" w:rsidRPr="00A50EAF">
        <w:rPr>
          <w:rFonts w:ascii="Palatino Linotype" w:hAnsi="Palatino Linotype" w:cs="Tahoma"/>
          <w:bCs/>
          <w:sz w:val="22"/>
          <w:szCs w:val="22"/>
        </w:rPr>
        <w:t xml:space="preserve">, </w:t>
      </w:r>
      <w:r w:rsidR="000A5EA8" w:rsidRPr="00A50EAF">
        <w:rPr>
          <w:rFonts w:ascii="Palatino Linotype" w:hAnsi="Palatino Linotype" w:cs="Tahoma"/>
          <w:bCs/>
          <w:sz w:val="22"/>
          <w:szCs w:val="22"/>
        </w:rPr>
        <w:t xml:space="preserve">mediante el cual se les otorgó </w:t>
      </w:r>
      <w:r w:rsidR="00E573C6" w:rsidRPr="00A50EAF">
        <w:rPr>
          <w:rFonts w:ascii="Palatino Linotype" w:hAnsi="Palatino Linotype" w:cs="Tahoma"/>
          <w:bCs/>
          <w:sz w:val="22"/>
          <w:szCs w:val="22"/>
        </w:rPr>
        <w:t xml:space="preserve">un plazo de siete días hábiles posteriores a dicha notificaciones para que manifestaran lo que a su derecho conviniera y formularan alegatos, </w:t>
      </w:r>
      <w:r w:rsidR="00E573C6" w:rsidRPr="00A50EAF">
        <w:rPr>
          <w:rFonts w:ascii="Palatino Linotype" w:hAnsi="Palatino Linotype" w:cs="Tahoma"/>
          <w:bCs/>
          <w:sz w:val="22"/>
          <w:szCs w:val="22"/>
          <w:lang w:val="es-ES"/>
        </w:rPr>
        <w:t>en términos del artículo 185, fracción IV</w:t>
      </w:r>
      <w:r w:rsidR="00973FDF" w:rsidRPr="00A50EAF">
        <w:rPr>
          <w:rFonts w:ascii="Palatino Linotype" w:hAnsi="Palatino Linotype" w:cs="Tahoma"/>
          <w:bCs/>
          <w:sz w:val="22"/>
          <w:szCs w:val="22"/>
          <w:lang w:val="es-ES"/>
        </w:rPr>
        <w:t>,</w:t>
      </w:r>
      <w:r w:rsidR="00E573C6" w:rsidRPr="00A50EAF">
        <w:rPr>
          <w:rFonts w:ascii="Palatino Linotype" w:hAnsi="Palatino Linotype" w:cs="Tahoma"/>
          <w:bCs/>
          <w:sz w:val="22"/>
          <w:szCs w:val="22"/>
          <w:lang w:val="es-ES"/>
        </w:rPr>
        <w:t xml:space="preserve"> de la </w:t>
      </w:r>
      <w:r w:rsidR="00E573C6" w:rsidRPr="00A50EAF">
        <w:rPr>
          <w:rFonts w:ascii="Palatino Linotype" w:hAnsi="Palatino Linotype" w:cs="Tahoma"/>
          <w:bCs/>
          <w:sz w:val="22"/>
          <w:szCs w:val="22"/>
        </w:rPr>
        <w:t>Ley de Transparencia y Acceso a la Información Pública del Estado de México y Municipios</w:t>
      </w:r>
      <w:r w:rsidR="00681656" w:rsidRPr="00A50EAF">
        <w:rPr>
          <w:rFonts w:ascii="Palatino Linotype" w:hAnsi="Palatino Linotype" w:cs="Tahoma"/>
          <w:bCs/>
          <w:sz w:val="22"/>
          <w:szCs w:val="22"/>
        </w:rPr>
        <w:t>.</w:t>
      </w:r>
      <w:r w:rsidR="002F199F" w:rsidRPr="00A50EAF">
        <w:rPr>
          <w:rFonts w:ascii="Palatino Linotype" w:hAnsi="Palatino Linotype" w:cs="Tahoma"/>
          <w:bCs/>
          <w:sz w:val="22"/>
          <w:szCs w:val="22"/>
        </w:rPr>
        <w:t xml:space="preserve"> </w:t>
      </w:r>
      <w:r w:rsidR="00514036" w:rsidRPr="00A50EAF">
        <w:rPr>
          <w:rFonts w:ascii="Palatino Linotype" w:hAnsi="Palatino Linotype" w:cs="Tahoma"/>
          <w:bCs/>
          <w:sz w:val="22"/>
          <w:szCs w:val="22"/>
        </w:rPr>
        <w:t xml:space="preserve"> </w:t>
      </w:r>
    </w:p>
    <w:p w14:paraId="589E4F7B" w14:textId="77777777" w:rsidR="00E46195" w:rsidRPr="00A50EAF" w:rsidRDefault="00E46195">
      <w:pPr>
        <w:spacing w:line="360" w:lineRule="auto"/>
        <w:jc w:val="both"/>
        <w:rPr>
          <w:rFonts w:ascii="Palatino Linotype" w:hAnsi="Palatino Linotype" w:cs="Tahoma"/>
          <w:bCs/>
          <w:sz w:val="22"/>
          <w:szCs w:val="22"/>
        </w:rPr>
      </w:pPr>
    </w:p>
    <w:p w14:paraId="4C5BF4B4" w14:textId="3B5B1A1E" w:rsidR="002F199F" w:rsidRPr="00A50EAF" w:rsidRDefault="00E46195">
      <w:pPr>
        <w:spacing w:line="360" w:lineRule="auto"/>
        <w:jc w:val="both"/>
        <w:rPr>
          <w:rFonts w:ascii="Palatino Linotype" w:hAnsi="Palatino Linotype" w:cs="Tahoma"/>
          <w:bCs/>
          <w:sz w:val="22"/>
          <w:szCs w:val="22"/>
        </w:rPr>
      </w:pPr>
      <w:r w:rsidRPr="00A50EAF">
        <w:rPr>
          <w:rFonts w:ascii="Palatino Linotype" w:hAnsi="Palatino Linotype" w:cs="Tahoma"/>
          <w:bCs/>
          <w:sz w:val="22"/>
          <w:szCs w:val="22"/>
        </w:rPr>
        <w:t xml:space="preserve">c) </w:t>
      </w:r>
      <w:r w:rsidRPr="00A50EAF">
        <w:rPr>
          <w:rFonts w:ascii="Palatino Linotype" w:hAnsi="Palatino Linotype" w:cs="Tahoma"/>
          <w:b/>
          <w:bCs/>
          <w:sz w:val="22"/>
          <w:szCs w:val="22"/>
        </w:rPr>
        <w:t>Informe Justificado.</w:t>
      </w:r>
      <w:r w:rsidRPr="00A50EAF">
        <w:rPr>
          <w:rFonts w:ascii="Palatino Linotype" w:hAnsi="Palatino Linotype" w:cs="Tahoma"/>
          <w:bCs/>
          <w:sz w:val="22"/>
          <w:szCs w:val="22"/>
        </w:rPr>
        <w:t xml:space="preserve"> </w:t>
      </w:r>
      <w:r w:rsidRPr="00A50EAF">
        <w:rPr>
          <w:rFonts w:ascii="Palatino Linotype" w:hAnsi="Palatino Linotype" w:cs="Tahoma"/>
          <w:bCs/>
          <w:sz w:val="22"/>
          <w:szCs w:val="22"/>
          <w:lang w:val="es-ES_tradnl"/>
        </w:rPr>
        <w:t xml:space="preserve">El diecisiete de octubre de dos mil dieciocho, se recibió a través del </w:t>
      </w:r>
      <w:r w:rsidRPr="00A50EAF">
        <w:rPr>
          <w:rFonts w:ascii="Palatino Linotype" w:hAnsi="Palatino Linotype" w:cs="Tahoma"/>
          <w:bCs/>
          <w:sz w:val="22"/>
          <w:szCs w:val="22"/>
          <w:lang w:val="es-ES"/>
        </w:rPr>
        <w:t>Sistema de Acceso a la Información Mexiquense (SAIMEX)</w:t>
      </w:r>
      <w:r w:rsidRPr="00A50EAF">
        <w:rPr>
          <w:rFonts w:ascii="Palatino Linotype" w:hAnsi="Palatino Linotype" w:cs="Tahoma"/>
          <w:bCs/>
          <w:sz w:val="22"/>
          <w:szCs w:val="22"/>
          <w:lang w:val="es-ES_tradnl"/>
        </w:rPr>
        <w:t xml:space="preserve">, </w:t>
      </w:r>
      <w:r w:rsidRPr="00A50EAF">
        <w:rPr>
          <w:rFonts w:ascii="Palatino Linotype" w:hAnsi="Palatino Linotype" w:cs="Tahoma"/>
          <w:bCs/>
          <w:iCs/>
          <w:sz w:val="22"/>
          <w:szCs w:val="22"/>
          <w:lang w:val="es-ES"/>
        </w:rPr>
        <w:t xml:space="preserve">el Informe Justificado respecto del Recurso de Revisión </w:t>
      </w:r>
      <w:r w:rsidRPr="00A50EAF">
        <w:rPr>
          <w:rFonts w:ascii="Palatino Linotype" w:hAnsi="Palatino Linotype" w:cs="Tahoma"/>
          <w:b/>
          <w:bCs/>
          <w:iCs/>
          <w:sz w:val="22"/>
          <w:szCs w:val="22"/>
          <w:lang w:val="es-ES"/>
        </w:rPr>
        <w:t xml:space="preserve"> 03741/INFOEM/IP/RR/2018, </w:t>
      </w:r>
      <w:r w:rsidRPr="00A50EAF">
        <w:rPr>
          <w:rFonts w:ascii="Palatino Linotype" w:hAnsi="Palatino Linotype" w:cs="Tahoma"/>
          <w:bCs/>
          <w:iCs/>
          <w:sz w:val="22"/>
          <w:szCs w:val="22"/>
          <w:lang w:val="es-ES"/>
        </w:rPr>
        <w:t>emitido por la Unidad de Transparencia del Ayuntamiento de Ixtlahuaca</w:t>
      </w:r>
      <w:r w:rsidRPr="00A50EAF">
        <w:rPr>
          <w:rFonts w:ascii="Palatino Linotype" w:hAnsi="Palatino Linotype" w:cs="Tahoma"/>
          <w:bCs/>
          <w:sz w:val="22"/>
          <w:szCs w:val="22"/>
          <w:lang w:val="es-ES"/>
        </w:rPr>
        <w:t xml:space="preserve">, </w:t>
      </w:r>
      <w:r w:rsidRPr="00A50EAF">
        <w:rPr>
          <w:rFonts w:ascii="Palatino Linotype" w:hAnsi="Palatino Linotype" w:cs="Tahoma"/>
          <w:bCs/>
          <w:iCs/>
          <w:sz w:val="22"/>
          <w:szCs w:val="22"/>
          <w:lang w:val="es-ES"/>
        </w:rPr>
        <w:t xml:space="preserve">mismo que </w:t>
      </w:r>
      <w:r w:rsidRPr="00A50EAF">
        <w:rPr>
          <w:rFonts w:ascii="Palatino Linotype" w:hAnsi="Palatino Linotype" w:cs="Tahoma"/>
          <w:bCs/>
          <w:iCs/>
          <w:sz w:val="22"/>
          <w:szCs w:val="22"/>
          <w:lang w:val="es-ES_tradnl"/>
        </w:rPr>
        <w:t>no se puso a la vista del particular en virtud de que únicamente reiteró la respuesta primigenia</w:t>
      </w:r>
      <w:r w:rsidR="002D263D" w:rsidRPr="00A50EAF">
        <w:rPr>
          <w:rFonts w:ascii="Palatino Linotype" w:hAnsi="Palatino Linotype" w:cs="Tahoma"/>
          <w:bCs/>
          <w:iCs/>
          <w:sz w:val="22"/>
          <w:szCs w:val="22"/>
          <w:lang w:val="es-ES_tradnl"/>
        </w:rPr>
        <w:t xml:space="preserve">, </w:t>
      </w:r>
      <w:r w:rsidR="00992DBD" w:rsidRPr="00A50EAF">
        <w:rPr>
          <w:rFonts w:ascii="Palatino Linotype" w:hAnsi="Palatino Linotype" w:cs="Tahoma"/>
          <w:bCs/>
          <w:iCs/>
          <w:sz w:val="22"/>
          <w:szCs w:val="22"/>
          <w:lang w:val="es-ES_tradnl"/>
        </w:rPr>
        <w:t xml:space="preserve">en el que además adjuntó </w:t>
      </w:r>
      <w:r w:rsidR="002D263D" w:rsidRPr="00A50EAF">
        <w:rPr>
          <w:rFonts w:ascii="Palatino Linotype" w:hAnsi="Palatino Linotype" w:cs="Tahoma"/>
          <w:bCs/>
          <w:iCs/>
          <w:sz w:val="22"/>
          <w:szCs w:val="22"/>
          <w:lang w:val="es-ES_tradnl"/>
        </w:rPr>
        <w:t xml:space="preserve">el mismo </w:t>
      </w:r>
      <w:r w:rsidR="002D263D" w:rsidRPr="00A50EAF">
        <w:rPr>
          <w:rFonts w:ascii="Palatino Linotype" w:hAnsi="Palatino Linotype" w:cs="Tahoma"/>
          <w:b/>
          <w:bCs/>
          <w:iCs/>
          <w:sz w:val="22"/>
          <w:szCs w:val="22"/>
        </w:rPr>
        <w:t xml:space="preserve">ANEXO 2.- NOMINA.pdf, </w:t>
      </w:r>
      <w:r w:rsidR="002D263D" w:rsidRPr="00A50EAF">
        <w:rPr>
          <w:rFonts w:ascii="Palatino Linotype" w:hAnsi="Palatino Linotype" w:cs="Tahoma"/>
          <w:bCs/>
          <w:iCs/>
          <w:sz w:val="22"/>
          <w:szCs w:val="22"/>
        </w:rPr>
        <w:t xml:space="preserve"> del que no se aprecia contenido, únicamente marca error</w:t>
      </w:r>
      <w:r w:rsidR="002D263D" w:rsidRPr="00A50EAF">
        <w:rPr>
          <w:rFonts w:ascii="Palatino Linotype" w:hAnsi="Palatino Linotype" w:cs="Tahoma"/>
          <w:bCs/>
          <w:iCs/>
          <w:sz w:val="22"/>
          <w:szCs w:val="22"/>
          <w:lang w:val="es-ES_tradnl"/>
        </w:rPr>
        <w:t xml:space="preserve">. </w:t>
      </w:r>
      <w:r w:rsidRPr="00A50EAF">
        <w:rPr>
          <w:rFonts w:ascii="Palatino Linotype" w:hAnsi="Palatino Linotype" w:cs="Tahoma"/>
          <w:bCs/>
          <w:iCs/>
          <w:sz w:val="22"/>
          <w:szCs w:val="22"/>
          <w:lang w:val="es-ES_tradnl"/>
        </w:rPr>
        <w:t xml:space="preserve">Por su parte el Recurrente </w:t>
      </w:r>
      <w:r w:rsidR="002F199F" w:rsidRPr="00A50EAF">
        <w:rPr>
          <w:rFonts w:ascii="Palatino Linotype" w:hAnsi="Palatino Linotype" w:cs="Tahoma"/>
          <w:bCs/>
          <w:sz w:val="22"/>
          <w:szCs w:val="22"/>
        </w:rPr>
        <w:t>no present</w:t>
      </w:r>
      <w:r w:rsidRPr="00A50EAF">
        <w:rPr>
          <w:rFonts w:ascii="Palatino Linotype" w:hAnsi="Palatino Linotype" w:cs="Tahoma"/>
          <w:bCs/>
          <w:sz w:val="22"/>
          <w:szCs w:val="22"/>
        </w:rPr>
        <w:t>ó</w:t>
      </w:r>
      <w:r w:rsidR="002F199F" w:rsidRPr="00A50EAF">
        <w:rPr>
          <w:rFonts w:ascii="Palatino Linotype" w:hAnsi="Palatino Linotype" w:cs="Tahoma"/>
          <w:bCs/>
          <w:sz w:val="22"/>
          <w:szCs w:val="22"/>
        </w:rPr>
        <w:t xml:space="preserve"> manifestaciones, por lo que se decretó el cierre de instrucción. </w:t>
      </w:r>
    </w:p>
    <w:p w14:paraId="7EC7811E" w14:textId="77777777" w:rsidR="005F1701" w:rsidRPr="00A50EAF" w:rsidRDefault="005F1701">
      <w:pPr>
        <w:spacing w:line="360" w:lineRule="auto"/>
        <w:jc w:val="both"/>
        <w:rPr>
          <w:rFonts w:ascii="Palatino Linotype" w:hAnsi="Palatino Linotype" w:cs="Tahoma"/>
          <w:bCs/>
          <w:sz w:val="22"/>
          <w:szCs w:val="22"/>
        </w:rPr>
      </w:pPr>
    </w:p>
    <w:p w14:paraId="46B15309" w14:textId="77777777" w:rsidR="00B31222" w:rsidRPr="00A50EAF" w:rsidRDefault="00E46195">
      <w:pPr>
        <w:spacing w:line="360" w:lineRule="auto"/>
        <w:jc w:val="both"/>
        <w:rPr>
          <w:rFonts w:ascii="Palatino Linotype" w:hAnsi="Palatino Linotype" w:cs="Tahoma"/>
          <w:sz w:val="22"/>
          <w:szCs w:val="22"/>
        </w:rPr>
      </w:pPr>
      <w:r w:rsidRPr="00A50EAF">
        <w:rPr>
          <w:rFonts w:ascii="Palatino Linotype" w:hAnsi="Palatino Linotype" w:cs="Tahoma"/>
          <w:b/>
          <w:sz w:val="22"/>
          <w:szCs w:val="22"/>
        </w:rPr>
        <w:t>d)</w:t>
      </w:r>
      <w:r w:rsidR="00B31222" w:rsidRPr="00A50EAF">
        <w:rPr>
          <w:rFonts w:ascii="Palatino Linotype" w:hAnsi="Palatino Linotype" w:cs="Tahoma"/>
          <w:b/>
          <w:sz w:val="22"/>
          <w:szCs w:val="22"/>
        </w:rPr>
        <w:t xml:space="preserve"> Cierre de instrucción</w:t>
      </w:r>
      <w:r w:rsidR="008E5077" w:rsidRPr="00A50EAF">
        <w:rPr>
          <w:rFonts w:ascii="Palatino Linotype" w:hAnsi="Palatino Linotype" w:cs="Tahoma"/>
          <w:b/>
          <w:sz w:val="22"/>
          <w:szCs w:val="22"/>
        </w:rPr>
        <w:t>.</w:t>
      </w:r>
      <w:r w:rsidR="00514036" w:rsidRPr="00A50EAF">
        <w:rPr>
          <w:rFonts w:ascii="Palatino Linotype" w:hAnsi="Palatino Linotype" w:cs="Tahoma"/>
          <w:b/>
          <w:sz w:val="22"/>
          <w:szCs w:val="22"/>
        </w:rPr>
        <w:t xml:space="preserve"> </w:t>
      </w:r>
      <w:r w:rsidR="00E573C6" w:rsidRPr="00A50EAF">
        <w:rPr>
          <w:rFonts w:ascii="Palatino Linotype" w:hAnsi="Palatino Linotype" w:cs="Tahoma"/>
          <w:sz w:val="22"/>
          <w:szCs w:val="22"/>
        </w:rPr>
        <w:t>Con fecha</w:t>
      </w:r>
      <w:r w:rsidR="006D3A39" w:rsidRPr="00A50EAF">
        <w:rPr>
          <w:rFonts w:ascii="Palatino Linotype" w:hAnsi="Palatino Linotype" w:cs="Tahoma"/>
          <w:sz w:val="22"/>
          <w:szCs w:val="22"/>
        </w:rPr>
        <w:t xml:space="preserve"> </w:t>
      </w:r>
      <w:r w:rsidR="008C6E8B" w:rsidRPr="00A50EAF">
        <w:rPr>
          <w:rFonts w:ascii="Palatino Linotype" w:hAnsi="Palatino Linotype" w:cs="Tahoma"/>
          <w:sz w:val="22"/>
          <w:szCs w:val="22"/>
        </w:rPr>
        <w:t>veintiséis</w:t>
      </w:r>
      <w:r w:rsidRPr="00A50EAF">
        <w:rPr>
          <w:rFonts w:ascii="Palatino Linotype" w:hAnsi="Palatino Linotype" w:cs="Tahoma"/>
          <w:sz w:val="22"/>
          <w:szCs w:val="22"/>
        </w:rPr>
        <w:t xml:space="preserve"> </w:t>
      </w:r>
      <w:r w:rsidR="00514036" w:rsidRPr="00A50EAF">
        <w:rPr>
          <w:rFonts w:ascii="Palatino Linotype" w:hAnsi="Palatino Linotype" w:cs="Tahoma"/>
          <w:sz w:val="22"/>
          <w:szCs w:val="22"/>
        </w:rPr>
        <w:t xml:space="preserve">de noviembre </w:t>
      </w:r>
      <w:r w:rsidR="00B31222" w:rsidRPr="00A50EAF">
        <w:rPr>
          <w:rFonts w:ascii="Palatino Linotype" w:hAnsi="Palatino Linotype" w:cs="Tahoma"/>
          <w:sz w:val="22"/>
          <w:szCs w:val="22"/>
        </w:rPr>
        <w:t>de dos mil dieciocho, al no existir diligencias pendientes por desahogar, se emitió el acuerdo por medio del cual se declaró cerrada la instrucción</w:t>
      </w:r>
      <w:r w:rsidR="008839DA" w:rsidRPr="00A50EAF">
        <w:rPr>
          <w:rFonts w:ascii="Palatino Linotype" w:hAnsi="Palatino Linotype" w:cs="Tahoma"/>
          <w:sz w:val="22"/>
          <w:szCs w:val="22"/>
        </w:rPr>
        <w:t xml:space="preserve"> y se determinó</w:t>
      </w:r>
      <w:r w:rsidR="00B73823" w:rsidRPr="00A50EAF">
        <w:rPr>
          <w:rFonts w:ascii="Palatino Linotype" w:hAnsi="Palatino Linotype" w:cs="Tahoma"/>
          <w:sz w:val="22"/>
          <w:szCs w:val="22"/>
        </w:rPr>
        <w:t xml:space="preserve"> </w:t>
      </w:r>
      <w:r w:rsidR="008839DA" w:rsidRPr="00A50EAF">
        <w:rPr>
          <w:rFonts w:ascii="Palatino Linotype" w:hAnsi="Palatino Linotype" w:cs="Tahoma"/>
          <w:sz w:val="22"/>
          <w:szCs w:val="22"/>
        </w:rPr>
        <w:t xml:space="preserve">pasar </w:t>
      </w:r>
      <w:r w:rsidR="00B31222" w:rsidRPr="00A50EAF">
        <w:rPr>
          <w:rFonts w:ascii="Palatino Linotype" w:hAnsi="Palatino Linotype" w:cs="Tahoma"/>
          <w:sz w:val="22"/>
          <w:szCs w:val="22"/>
        </w:rPr>
        <w:t>el expediente a resolución, en términos de lo dispuesto en los artículos 1</w:t>
      </w:r>
      <w:r w:rsidR="0048519E" w:rsidRPr="00A50EAF">
        <w:rPr>
          <w:rFonts w:ascii="Palatino Linotype" w:hAnsi="Palatino Linotype" w:cs="Tahoma"/>
          <w:sz w:val="22"/>
          <w:szCs w:val="22"/>
        </w:rPr>
        <w:t>85</w:t>
      </w:r>
      <w:r w:rsidR="00B31222" w:rsidRPr="00A50EAF">
        <w:rPr>
          <w:rFonts w:ascii="Palatino Linotype" w:hAnsi="Palatino Linotype" w:cs="Tahoma"/>
          <w:sz w:val="22"/>
          <w:szCs w:val="22"/>
        </w:rPr>
        <w:t>, fracciones VI y VIII</w:t>
      </w:r>
      <w:r w:rsidR="00973FDF" w:rsidRPr="00A50EAF">
        <w:rPr>
          <w:rFonts w:ascii="Palatino Linotype" w:hAnsi="Palatino Linotype" w:cs="Tahoma"/>
          <w:sz w:val="22"/>
          <w:szCs w:val="22"/>
        </w:rPr>
        <w:t>,</w:t>
      </w:r>
      <w:r w:rsidR="00B31222" w:rsidRPr="00A50EAF">
        <w:rPr>
          <w:rFonts w:ascii="Palatino Linotype" w:hAnsi="Palatino Linotype" w:cs="Tahoma"/>
          <w:sz w:val="22"/>
          <w:szCs w:val="22"/>
        </w:rPr>
        <w:t xml:space="preserve"> de la Ley </w:t>
      </w:r>
      <w:r w:rsidR="0048519E" w:rsidRPr="00A50EAF">
        <w:rPr>
          <w:rFonts w:ascii="Palatino Linotype" w:hAnsi="Palatino Linotype" w:cs="Tahoma"/>
          <w:sz w:val="22"/>
          <w:szCs w:val="22"/>
        </w:rPr>
        <w:t>de Transparencia y Acceso a la Información Pública del Estado de México y Municipios</w:t>
      </w:r>
      <w:r w:rsidR="00B31222" w:rsidRPr="00A50EAF">
        <w:rPr>
          <w:rFonts w:ascii="Palatino Linotype" w:hAnsi="Palatino Linotype" w:cs="Tahoma"/>
          <w:sz w:val="22"/>
          <w:szCs w:val="22"/>
        </w:rPr>
        <w:t xml:space="preserve">, mismo que fue notificado a las partes </w:t>
      </w:r>
      <w:r w:rsidR="0048519E" w:rsidRPr="00A50EAF">
        <w:rPr>
          <w:rFonts w:ascii="Palatino Linotype" w:hAnsi="Palatino Linotype" w:cs="Tahoma"/>
          <w:sz w:val="22"/>
          <w:szCs w:val="22"/>
        </w:rPr>
        <w:t xml:space="preserve">el mismo día, a través del </w:t>
      </w:r>
      <w:r w:rsidR="000313A7" w:rsidRPr="00A50EAF">
        <w:rPr>
          <w:rFonts w:ascii="Palatino Linotype" w:hAnsi="Palatino Linotype" w:cs="Tahoma"/>
          <w:sz w:val="22"/>
          <w:szCs w:val="22"/>
          <w:lang w:val="es-ES"/>
        </w:rPr>
        <w:t>Sistema de Acceso a la Información Mexiquense (SAIMEX)</w:t>
      </w:r>
      <w:r w:rsidR="006A026A" w:rsidRPr="00A50EAF">
        <w:rPr>
          <w:rFonts w:ascii="Palatino Linotype" w:hAnsi="Palatino Linotype" w:cs="Tahoma"/>
          <w:sz w:val="22"/>
          <w:szCs w:val="22"/>
        </w:rPr>
        <w:t>.</w:t>
      </w:r>
    </w:p>
    <w:p w14:paraId="1BCB52EB" w14:textId="77777777" w:rsidR="00B54E04" w:rsidRPr="00A50EAF" w:rsidRDefault="00B54E04">
      <w:pPr>
        <w:spacing w:line="360" w:lineRule="auto"/>
        <w:jc w:val="both"/>
        <w:rPr>
          <w:rFonts w:ascii="Palatino Linotype" w:hAnsi="Palatino Linotype" w:cs="Tahoma"/>
          <w:b/>
          <w:sz w:val="22"/>
          <w:szCs w:val="22"/>
        </w:rPr>
      </w:pPr>
    </w:p>
    <w:p w14:paraId="6238C242" w14:textId="77777777" w:rsidR="00B54E04" w:rsidRPr="00A50EAF" w:rsidRDefault="00B54E04">
      <w:pPr>
        <w:spacing w:line="360" w:lineRule="auto"/>
        <w:jc w:val="both"/>
        <w:rPr>
          <w:rFonts w:ascii="Palatino Linotype" w:hAnsi="Palatino Linotype" w:cs="Tahoma"/>
          <w:b/>
          <w:sz w:val="22"/>
          <w:szCs w:val="22"/>
        </w:rPr>
      </w:pPr>
      <w:r w:rsidRPr="00A50EAF">
        <w:rPr>
          <w:rFonts w:ascii="Palatino Linotype" w:hAnsi="Palatino Linotype" w:cs="Tahoma"/>
          <w:b/>
          <w:sz w:val="22"/>
          <w:szCs w:val="22"/>
        </w:rPr>
        <w:t>VI.  Ampliación de plazo para resolver.</w:t>
      </w:r>
    </w:p>
    <w:p w14:paraId="3681435B" w14:textId="77777777" w:rsidR="00B54E04" w:rsidRPr="00A50EAF" w:rsidRDefault="00B54E04">
      <w:pPr>
        <w:spacing w:line="360" w:lineRule="auto"/>
        <w:jc w:val="both"/>
        <w:rPr>
          <w:rFonts w:ascii="Palatino Linotype" w:hAnsi="Palatino Linotype" w:cs="Tahoma"/>
          <w:b/>
          <w:sz w:val="22"/>
          <w:szCs w:val="22"/>
        </w:rPr>
      </w:pPr>
    </w:p>
    <w:p w14:paraId="1801CAAF" w14:textId="77777777" w:rsidR="00B54E04" w:rsidRPr="00A50EAF" w:rsidRDefault="00B54E04">
      <w:pPr>
        <w:spacing w:line="360" w:lineRule="auto"/>
        <w:jc w:val="both"/>
        <w:rPr>
          <w:rFonts w:ascii="Palatino Linotype" w:hAnsi="Palatino Linotype" w:cs="Tahoma"/>
          <w:sz w:val="22"/>
          <w:szCs w:val="22"/>
        </w:rPr>
      </w:pPr>
      <w:r w:rsidRPr="00A50EAF">
        <w:rPr>
          <w:rFonts w:ascii="Palatino Linotype" w:hAnsi="Palatino Linotype" w:cs="Tahoma"/>
          <w:sz w:val="22"/>
          <w:szCs w:val="22"/>
        </w:rPr>
        <w:t>Mediante acuerdo de fecha veintidós de noviembre de dos mil dieciocho, el cual fue notificado el mismo día, se acuerda la ampliación de plazo para estudio y resolución del presente recurso de revisión en términos del artículo 181 de la Ley de Transparencia y Acceso a la Información Pública del Estado de México y Municipios.</w:t>
      </w:r>
    </w:p>
    <w:p w14:paraId="17C96023" w14:textId="77777777" w:rsidR="00B31222" w:rsidRPr="00A50EAF" w:rsidRDefault="00B31222">
      <w:pPr>
        <w:spacing w:line="360" w:lineRule="auto"/>
        <w:jc w:val="both"/>
        <w:rPr>
          <w:rFonts w:ascii="Palatino Linotype" w:hAnsi="Palatino Linotype" w:cs="Tahoma"/>
          <w:b/>
          <w:sz w:val="22"/>
          <w:szCs w:val="22"/>
        </w:rPr>
      </w:pPr>
    </w:p>
    <w:p w14:paraId="2379D9E9" w14:textId="77777777" w:rsidR="004F2D88" w:rsidRPr="00A50EAF" w:rsidRDefault="004F2D88">
      <w:pPr>
        <w:spacing w:line="360" w:lineRule="auto"/>
        <w:jc w:val="both"/>
        <w:rPr>
          <w:rFonts w:ascii="Palatino Linotype" w:hAnsi="Palatino Linotype" w:cs="Tahoma"/>
          <w:color w:val="000000"/>
          <w:sz w:val="22"/>
          <w:szCs w:val="22"/>
        </w:rPr>
      </w:pPr>
      <w:r w:rsidRPr="00A50EAF">
        <w:rPr>
          <w:rFonts w:ascii="Palatino Linotype" w:hAnsi="Palatino Linotype" w:cs="Tahoma"/>
          <w:color w:val="000000"/>
          <w:sz w:val="22"/>
          <w:szCs w:val="22"/>
        </w:rPr>
        <w:t xml:space="preserve">En </w:t>
      </w:r>
      <w:r w:rsidR="00367F82" w:rsidRPr="00A50EAF">
        <w:rPr>
          <w:rFonts w:ascii="Palatino Linotype" w:hAnsi="Palatino Linotype" w:cs="Tahoma"/>
          <w:color w:val="000000"/>
          <w:sz w:val="22"/>
          <w:szCs w:val="22"/>
        </w:rPr>
        <w:t>razón de que fue debidamente su</w:t>
      </w:r>
      <w:r w:rsidRPr="00A50EAF">
        <w:rPr>
          <w:rFonts w:ascii="Palatino Linotype" w:hAnsi="Palatino Linotype" w:cs="Tahoma"/>
          <w:color w:val="000000"/>
          <w:sz w:val="22"/>
          <w:szCs w:val="22"/>
        </w:rPr>
        <w:t xml:space="preserve">stanciado el expediente </w:t>
      </w:r>
      <w:r w:rsidR="00367F82" w:rsidRPr="00A50EAF">
        <w:rPr>
          <w:rFonts w:ascii="Palatino Linotype" w:hAnsi="Palatino Linotype" w:cs="Tahoma"/>
          <w:color w:val="000000"/>
          <w:sz w:val="22"/>
          <w:szCs w:val="22"/>
        </w:rPr>
        <w:t xml:space="preserve">electrónico </w:t>
      </w:r>
      <w:r w:rsidRPr="00A50EAF">
        <w:rPr>
          <w:rFonts w:ascii="Palatino Linotype" w:hAnsi="Palatino Linotype" w:cs="Tahoma"/>
          <w:color w:val="000000"/>
          <w:sz w:val="22"/>
          <w:szCs w:val="22"/>
        </w:rPr>
        <w:t>y no exist</w:t>
      </w:r>
      <w:r w:rsidR="00367F82" w:rsidRPr="00A50EAF">
        <w:rPr>
          <w:rFonts w:ascii="Palatino Linotype" w:hAnsi="Palatino Linotype" w:cs="Tahoma"/>
          <w:color w:val="000000"/>
          <w:sz w:val="22"/>
          <w:szCs w:val="22"/>
        </w:rPr>
        <w:t>e</w:t>
      </w:r>
      <w:r w:rsidRPr="00A50EAF">
        <w:rPr>
          <w:rFonts w:ascii="Palatino Linotype" w:hAnsi="Palatino Linotype" w:cs="Tahoma"/>
          <w:color w:val="000000"/>
          <w:sz w:val="22"/>
          <w:szCs w:val="22"/>
        </w:rPr>
        <w:t xml:space="preserve"> dilige</w:t>
      </w:r>
      <w:r w:rsidR="00367F82" w:rsidRPr="00A50EAF">
        <w:rPr>
          <w:rFonts w:ascii="Palatino Linotype" w:hAnsi="Palatino Linotype" w:cs="Tahoma"/>
          <w:color w:val="000000"/>
          <w:sz w:val="22"/>
          <w:szCs w:val="22"/>
        </w:rPr>
        <w:t xml:space="preserve">ncia pendiente de desahogo, se </w:t>
      </w:r>
      <w:r w:rsidRPr="00A50EAF">
        <w:rPr>
          <w:rFonts w:ascii="Palatino Linotype" w:hAnsi="Palatino Linotype" w:cs="Tahoma"/>
          <w:color w:val="000000"/>
          <w:sz w:val="22"/>
          <w:szCs w:val="22"/>
        </w:rPr>
        <w:t>emit</w:t>
      </w:r>
      <w:r w:rsidR="00367F82" w:rsidRPr="00A50EAF">
        <w:rPr>
          <w:rFonts w:ascii="Palatino Linotype" w:hAnsi="Palatino Linotype" w:cs="Tahoma"/>
          <w:color w:val="000000"/>
          <w:sz w:val="22"/>
          <w:szCs w:val="22"/>
        </w:rPr>
        <w:t>e</w:t>
      </w:r>
      <w:r w:rsidRPr="00A50EAF">
        <w:rPr>
          <w:rFonts w:ascii="Palatino Linotype" w:hAnsi="Palatino Linotype" w:cs="Tahoma"/>
          <w:color w:val="000000"/>
          <w:sz w:val="22"/>
          <w:szCs w:val="22"/>
        </w:rPr>
        <w:t xml:space="preserve"> la resolución que conforme a Derecho proceda, de acuerdo a l</w:t>
      </w:r>
      <w:r w:rsidR="009A620E" w:rsidRPr="00A50EAF">
        <w:rPr>
          <w:rFonts w:ascii="Palatino Linotype" w:hAnsi="Palatino Linotype" w:cs="Tahoma"/>
          <w:color w:val="000000"/>
          <w:sz w:val="22"/>
          <w:szCs w:val="22"/>
        </w:rPr>
        <w:t>o</w:t>
      </w:r>
      <w:r w:rsidRPr="00A50EAF">
        <w:rPr>
          <w:rFonts w:ascii="Palatino Linotype" w:hAnsi="Palatino Linotype" w:cs="Tahoma"/>
          <w:color w:val="000000"/>
          <w:sz w:val="22"/>
          <w:szCs w:val="22"/>
        </w:rPr>
        <w:t xml:space="preserve">s siguientes: </w:t>
      </w:r>
    </w:p>
    <w:p w14:paraId="14A98628" w14:textId="77777777" w:rsidR="00264223" w:rsidRPr="00A50EAF" w:rsidRDefault="00264223">
      <w:pPr>
        <w:spacing w:line="360" w:lineRule="auto"/>
        <w:jc w:val="center"/>
        <w:rPr>
          <w:rFonts w:ascii="Palatino Linotype" w:hAnsi="Palatino Linotype" w:cs="Tahoma"/>
          <w:b/>
          <w:sz w:val="22"/>
          <w:szCs w:val="22"/>
        </w:rPr>
      </w:pPr>
    </w:p>
    <w:p w14:paraId="468C5D16" w14:textId="77777777" w:rsidR="00264223" w:rsidRPr="00A50EAF" w:rsidRDefault="009A620E">
      <w:pPr>
        <w:spacing w:line="360" w:lineRule="auto"/>
        <w:jc w:val="center"/>
        <w:rPr>
          <w:rFonts w:ascii="Palatino Linotype" w:hAnsi="Palatino Linotype" w:cs="Tahoma"/>
          <w:b/>
          <w:sz w:val="22"/>
          <w:szCs w:val="22"/>
          <w:lang w:val="es-ES"/>
        </w:rPr>
      </w:pPr>
      <w:r w:rsidRPr="00A50EAF">
        <w:rPr>
          <w:rFonts w:ascii="Palatino Linotype" w:hAnsi="Palatino Linotype" w:cs="Tahoma"/>
          <w:b/>
          <w:sz w:val="22"/>
          <w:szCs w:val="22"/>
          <w:lang w:val="es-ES"/>
        </w:rPr>
        <w:t>CONSIDERANDOS</w:t>
      </w:r>
    </w:p>
    <w:p w14:paraId="11DBE372" w14:textId="77777777" w:rsidR="00264223" w:rsidRPr="00A50EAF" w:rsidRDefault="00264223">
      <w:pPr>
        <w:spacing w:line="360" w:lineRule="auto"/>
        <w:jc w:val="center"/>
        <w:rPr>
          <w:rFonts w:ascii="Palatino Linotype" w:hAnsi="Palatino Linotype" w:cs="Tahoma"/>
          <w:b/>
          <w:sz w:val="22"/>
          <w:szCs w:val="22"/>
          <w:lang w:val="es-ES"/>
        </w:rPr>
      </w:pPr>
    </w:p>
    <w:p w14:paraId="3BB146B5" w14:textId="77777777" w:rsidR="00B64641" w:rsidRPr="00A50EAF" w:rsidRDefault="0096693C">
      <w:pPr>
        <w:autoSpaceDE w:val="0"/>
        <w:autoSpaceDN w:val="0"/>
        <w:adjustRightInd w:val="0"/>
        <w:spacing w:line="360" w:lineRule="auto"/>
        <w:jc w:val="both"/>
        <w:rPr>
          <w:rFonts w:ascii="Palatino Linotype" w:hAnsi="Palatino Linotype" w:cs="Tahoma"/>
          <w:b/>
          <w:sz w:val="22"/>
          <w:szCs w:val="22"/>
          <w:lang w:val="es-ES"/>
        </w:rPr>
      </w:pPr>
      <w:r w:rsidRPr="00A50EAF">
        <w:rPr>
          <w:rFonts w:ascii="Palatino Linotype" w:eastAsia="Calibri" w:hAnsi="Palatino Linotype" w:cs="Tahoma"/>
          <w:b/>
          <w:color w:val="000000"/>
          <w:sz w:val="22"/>
          <w:szCs w:val="22"/>
          <w:lang w:val="es-ES" w:eastAsia="es-MX"/>
        </w:rPr>
        <w:t>PRIMERO</w:t>
      </w:r>
      <w:r w:rsidR="00B64641" w:rsidRPr="00A50EAF">
        <w:rPr>
          <w:rFonts w:ascii="Palatino Linotype" w:eastAsia="Calibri" w:hAnsi="Palatino Linotype" w:cs="Tahoma"/>
          <w:color w:val="000000"/>
          <w:sz w:val="22"/>
          <w:szCs w:val="22"/>
          <w:lang w:val="es-ES" w:eastAsia="es-MX"/>
        </w:rPr>
        <w:t xml:space="preserve">. </w:t>
      </w:r>
      <w:r w:rsidR="00B64641" w:rsidRPr="00A50EAF">
        <w:rPr>
          <w:rFonts w:ascii="Palatino Linotype" w:hAnsi="Palatino Linotype" w:cs="Tahoma"/>
          <w:b/>
          <w:sz w:val="22"/>
          <w:szCs w:val="22"/>
          <w:lang w:val="es-ES"/>
        </w:rPr>
        <w:t>Competencia.</w:t>
      </w:r>
    </w:p>
    <w:p w14:paraId="1AF273BC" w14:textId="77777777" w:rsidR="00B727C5" w:rsidRPr="00A50EAF" w:rsidRDefault="00B727C5">
      <w:pPr>
        <w:autoSpaceDE w:val="0"/>
        <w:autoSpaceDN w:val="0"/>
        <w:adjustRightInd w:val="0"/>
        <w:spacing w:line="360" w:lineRule="auto"/>
        <w:jc w:val="both"/>
        <w:rPr>
          <w:rFonts w:ascii="Palatino Linotype" w:hAnsi="Palatino Linotype" w:cs="Tahoma"/>
          <w:sz w:val="22"/>
          <w:szCs w:val="22"/>
          <w:lang w:val="es-ES"/>
        </w:rPr>
      </w:pPr>
    </w:p>
    <w:p w14:paraId="624EAEF0" w14:textId="77777777" w:rsidR="004F2D88" w:rsidRPr="00A50EAF" w:rsidRDefault="009C4081">
      <w:pPr>
        <w:spacing w:line="360" w:lineRule="auto"/>
        <w:jc w:val="both"/>
        <w:rPr>
          <w:rFonts w:ascii="Palatino Linotype" w:hAnsi="Palatino Linotype" w:cs="Tahoma"/>
          <w:sz w:val="22"/>
          <w:szCs w:val="22"/>
          <w:shd w:val="clear" w:color="auto" w:fill="FFFFFF"/>
        </w:rPr>
      </w:pPr>
      <w:r w:rsidRPr="00A50EAF">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973FDF" w:rsidRPr="00A50EAF">
        <w:rPr>
          <w:rFonts w:ascii="Palatino Linotype" w:hAnsi="Palatino Linotype" w:cs="Tahoma"/>
          <w:sz w:val="22"/>
          <w:szCs w:val="22"/>
          <w:shd w:val="clear" w:color="auto" w:fill="FFFFFF"/>
        </w:rPr>
        <w:t>º</w:t>
      </w:r>
      <w:r w:rsidRPr="00A50EAF">
        <w:rPr>
          <w:rFonts w:ascii="Palatino Linotype" w:hAnsi="Palatino Linotype" w:cs="Tahoma"/>
          <w:sz w:val="22"/>
          <w:szCs w:val="22"/>
          <w:shd w:val="clear" w:color="auto" w:fill="FFFFFF"/>
        </w:rPr>
        <w:t>, apartado A de la Constitución Política de los Estados Unidos Mexicanos; 5</w:t>
      </w:r>
      <w:r w:rsidR="00973FDF" w:rsidRPr="00A50EAF">
        <w:rPr>
          <w:rFonts w:ascii="Palatino Linotype" w:hAnsi="Palatino Linotype" w:cs="Tahoma"/>
          <w:sz w:val="22"/>
          <w:szCs w:val="22"/>
          <w:shd w:val="clear" w:color="auto" w:fill="FFFFFF"/>
        </w:rPr>
        <w:t>º</w:t>
      </w:r>
      <w:r w:rsidRPr="00A50EAF">
        <w:rPr>
          <w:rFonts w:ascii="Palatino Linotype" w:hAnsi="Palatino Linotype" w:cs="Tahoma"/>
          <w:sz w:val="22"/>
          <w:szCs w:val="22"/>
          <w:shd w:val="clear" w:color="auto" w:fill="FFFFFF"/>
        </w:rPr>
        <w:t xml:space="preserve">, </w:t>
      </w:r>
      <w:r w:rsidRPr="00A50EAF">
        <w:rPr>
          <w:rFonts w:ascii="Palatino Linotype" w:hAnsi="Palatino Linotype" w:cs="Tahoma"/>
          <w:sz w:val="22"/>
          <w:szCs w:val="22"/>
          <w:shd w:val="clear" w:color="auto" w:fill="FFFFFF"/>
        </w:rPr>
        <w:lastRenderedPageBreak/>
        <w:t>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F9A1D80" w14:textId="77777777" w:rsidR="00E70503" w:rsidRPr="00A50EAF" w:rsidRDefault="00E70503">
      <w:pPr>
        <w:spacing w:line="360" w:lineRule="auto"/>
        <w:jc w:val="both"/>
        <w:rPr>
          <w:rFonts w:ascii="Palatino Linotype" w:eastAsia="Calibri" w:hAnsi="Palatino Linotype" w:cs="Tahoma"/>
          <w:bCs/>
          <w:color w:val="000000"/>
          <w:sz w:val="22"/>
          <w:szCs w:val="22"/>
          <w:lang w:val="es-ES" w:eastAsia="es-ES_tradnl"/>
        </w:rPr>
      </w:pPr>
    </w:p>
    <w:p w14:paraId="566AC26B" w14:textId="77777777" w:rsidR="00D90C9D" w:rsidRPr="00A50EAF" w:rsidRDefault="0096693C">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A50EAF">
        <w:rPr>
          <w:rFonts w:ascii="Palatino Linotype" w:eastAsia="Calibri" w:hAnsi="Palatino Linotype" w:cs="Tahoma"/>
          <w:b/>
          <w:color w:val="000000"/>
          <w:sz w:val="22"/>
          <w:szCs w:val="22"/>
          <w:lang w:val="es-ES" w:eastAsia="es-MX"/>
        </w:rPr>
        <w:t>SEGUNDO</w:t>
      </w:r>
      <w:r w:rsidR="009C4081" w:rsidRPr="00A50EAF">
        <w:rPr>
          <w:rFonts w:ascii="Palatino Linotype" w:eastAsia="Calibri" w:hAnsi="Palatino Linotype" w:cs="Tahoma"/>
          <w:b/>
          <w:color w:val="000000"/>
          <w:sz w:val="22"/>
          <w:szCs w:val="22"/>
          <w:lang w:val="es-ES" w:eastAsia="es-MX"/>
        </w:rPr>
        <w:t>. Causales de improcedencia y sobreseimiento.</w:t>
      </w:r>
    </w:p>
    <w:p w14:paraId="58B153B8" w14:textId="77777777" w:rsidR="009C4081" w:rsidRPr="00A50EAF" w:rsidRDefault="009C4081">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5E5934F" w14:textId="3AE1A132" w:rsidR="00CF4012" w:rsidRPr="00A50EAF" w:rsidRDefault="00FE5410">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EAF">
        <w:rPr>
          <w:rFonts w:ascii="Palatino Linotype" w:eastAsia="Calibri" w:hAnsi="Palatino Linotype" w:cs="Tahoma"/>
          <w:color w:val="000000"/>
          <w:sz w:val="22"/>
          <w:szCs w:val="22"/>
          <w:lang w:val="es-ES" w:eastAsia="es-MX"/>
        </w:rPr>
        <w:t>Previo al análisis de fondo del asunto que no ocupa, e</w:t>
      </w:r>
      <w:r w:rsidR="00683CB5" w:rsidRPr="00A50EAF">
        <w:rPr>
          <w:rFonts w:ascii="Palatino Linotype" w:eastAsia="Calibri" w:hAnsi="Palatino Linotype" w:cs="Tahoma"/>
          <w:color w:val="000000"/>
          <w:sz w:val="22"/>
          <w:szCs w:val="22"/>
          <w:lang w:val="es-ES" w:eastAsia="es-MX"/>
        </w:rPr>
        <w:t>ste Instituto realiza</w:t>
      </w:r>
      <w:r w:rsidRPr="00A50EAF">
        <w:rPr>
          <w:rFonts w:ascii="Palatino Linotype" w:eastAsia="Calibri" w:hAnsi="Palatino Linotype" w:cs="Tahoma"/>
          <w:color w:val="000000"/>
          <w:sz w:val="22"/>
          <w:szCs w:val="22"/>
          <w:lang w:val="es-ES" w:eastAsia="es-MX"/>
        </w:rPr>
        <w:t>rá</w:t>
      </w:r>
      <w:r w:rsidR="00683CB5" w:rsidRPr="00A50EAF">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CF1D1DA" w14:textId="77777777" w:rsidR="002E12B1" w:rsidRPr="00A50EAF" w:rsidRDefault="002E12B1">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35112E4" w14:textId="77777777" w:rsidR="00E46195" w:rsidRPr="00A50EAF" w:rsidRDefault="00E4619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EAF">
        <w:rPr>
          <w:rFonts w:ascii="Palatino Linotype" w:eastAsia="Calibri" w:hAnsi="Palatino Linotype" w:cs="Tahoma"/>
          <w:color w:val="000000"/>
          <w:sz w:val="22"/>
          <w:szCs w:val="22"/>
          <w:lang w:val="es-ES" w:eastAsia="es-MX"/>
        </w:rPr>
        <w:t xml:space="preserve">En el presente caso, </w:t>
      </w:r>
      <w:r w:rsidRPr="00A50EAF">
        <w:rPr>
          <w:rFonts w:ascii="Palatino Linotype" w:eastAsia="Calibri" w:hAnsi="Palatino Linotype" w:cs="Tahoma"/>
          <w:b/>
          <w:color w:val="000000"/>
          <w:sz w:val="22"/>
          <w:szCs w:val="22"/>
          <w:lang w:val="es-ES" w:eastAsia="es-MX"/>
        </w:rPr>
        <w:t>no se actualiza ninguna de las causales de improcedencia</w:t>
      </w:r>
      <w:r w:rsidRPr="00A50EAF">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84EA2D4" w14:textId="77777777" w:rsidR="00E46195" w:rsidRPr="00A50EAF" w:rsidRDefault="00E46195">
      <w:pPr>
        <w:autoSpaceDE w:val="0"/>
        <w:autoSpaceDN w:val="0"/>
        <w:adjustRightInd w:val="0"/>
        <w:spacing w:line="360" w:lineRule="auto"/>
        <w:jc w:val="both"/>
        <w:rPr>
          <w:rFonts w:ascii="Palatino Linotype" w:eastAsia="Calibri" w:hAnsi="Palatino Linotype" w:cs="Tahoma"/>
          <w:color w:val="000000"/>
          <w:sz w:val="18"/>
          <w:szCs w:val="22"/>
          <w:lang w:val="es-ES" w:eastAsia="es-MX"/>
        </w:rPr>
      </w:pPr>
    </w:p>
    <w:p w14:paraId="4BC94501" w14:textId="4698A253" w:rsidR="00E46195" w:rsidRPr="00A50EAF" w:rsidRDefault="00E4619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EAF">
        <w:rPr>
          <w:rFonts w:ascii="Palatino Linotype" w:eastAsia="Calibri" w:hAnsi="Palatino Linotype" w:cs="Tahoma"/>
          <w:color w:val="000000"/>
          <w:sz w:val="22"/>
          <w:szCs w:val="22"/>
          <w:lang w:val="es-ES" w:eastAsia="es-MX"/>
        </w:rPr>
        <w:t xml:space="preserve">Asimismo, se actualiza la causal de procedencia señalada en el </w:t>
      </w:r>
      <w:r w:rsidRPr="00BC1085">
        <w:rPr>
          <w:rFonts w:ascii="Palatino Linotype" w:eastAsia="Calibri" w:hAnsi="Palatino Linotype" w:cs="Tahoma"/>
          <w:color w:val="000000"/>
          <w:sz w:val="22"/>
          <w:szCs w:val="22"/>
          <w:lang w:val="es-ES" w:eastAsia="es-MX"/>
        </w:rPr>
        <w:t>artículo 179, fracción I</w:t>
      </w:r>
      <w:r w:rsidR="009C10B3" w:rsidRPr="00BC1085">
        <w:rPr>
          <w:rFonts w:ascii="Palatino Linotype" w:eastAsia="Calibri" w:hAnsi="Palatino Linotype" w:cs="Tahoma"/>
          <w:color w:val="000000"/>
          <w:sz w:val="22"/>
          <w:szCs w:val="22"/>
          <w:lang w:val="es-ES" w:eastAsia="es-MX"/>
        </w:rPr>
        <w:t>X</w:t>
      </w:r>
      <w:r w:rsidRPr="00A50EAF">
        <w:rPr>
          <w:rFonts w:ascii="Palatino Linotype" w:eastAsia="Calibri" w:hAnsi="Palatino Linotype" w:cs="Tahoma"/>
          <w:color w:val="000000"/>
          <w:sz w:val="22"/>
          <w:szCs w:val="22"/>
          <w:lang w:val="es-ES" w:eastAsia="es-MX"/>
        </w:rPr>
        <w:t xml:space="preserve"> de la Ley de la materia</w:t>
      </w:r>
      <w:r w:rsidRPr="00A50EAF">
        <w:rPr>
          <w:rFonts w:ascii="Palatino Linotype" w:eastAsia="Calibri" w:hAnsi="Palatino Linotype" w:cs="Tahoma"/>
          <w:bCs/>
          <w:color w:val="000000"/>
          <w:sz w:val="22"/>
          <w:szCs w:val="22"/>
          <w:lang w:val="es-ES" w:eastAsia="es-MX"/>
        </w:rPr>
        <w:t xml:space="preserve">, toda vez que el solicitante se inconformó con la entrega de información </w:t>
      </w:r>
      <w:r w:rsidR="0083049D" w:rsidRPr="00A50EAF">
        <w:rPr>
          <w:rFonts w:ascii="Palatino Linotype" w:eastAsia="Calibri" w:hAnsi="Palatino Linotype" w:cs="Tahoma"/>
          <w:bCs/>
          <w:color w:val="000000"/>
          <w:sz w:val="22"/>
          <w:szCs w:val="22"/>
          <w:lang w:val="es-ES" w:eastAsia="es-MX"/>
        </w:rPr>
        <w:t xml:space="preserve">en un formato no accesible </w:t>
      </w:r>
      <w:r w:rsidR="0075399D" w:rsidRPr="00A50EAF">
        <w:rPr>
          <w:rFonts w:ascii="Palatino Linotype" w:eastAsia="Calibri" w:hAnsi="Palatino Linotype" w:cs="Tahoma"/>
          <w:bCs/>
          <w:color w:val="000000"/>
          <w:sz w:val="22"/>
          <w:szCs w:val="22"/>
          <w:lang w:val="es-ES" w:eastAsia="es-MX"/>
        </w:rPr>
        <w:t>enviada por el Sujeto Obligado</w:t>
      </w:r>
      <w:r w:rsidR="0083049D" w:rsidRPr="00A50EAF">
        <w:rPr>
          <w:rFonts w:ascii="Palatino Linotype" w:eastAsia="Calibri" w:hAnsi="Palatino Linotype" w:cs="Tahoma"/>
          <w:bCs/>
          <w:color w:val="000000"/>
          <w:sz w:val="22"/>
          <w:szCs w:val="22"/>
          <w:lang w:val="es-ES" w:eastAsia="es-MX"/>
        </w:rPr>
        <w:t xml:space="preserve"> -</w:t>
      </w:r>
      <w:r w:rsidR="0083049D" w:rsidRPr="00BC1085">
        <w:rPr>
          <w:rFonts w:ascii="Palatino Linotype" w:hAnsi="Palatino Linotype" w:cs="Tahoma"/>
          <w:sz w:val="22"/>
          <w:szCs w:val="22"/>
        </w:rPr>
        <w:t>adjunta un documento con error electrónico para no poder abrir y visualizar la información-</w:t>
      </w:r>
      <w:r w:rsidRPr="00A50EAF">
        <w:rPr>
          <w:rFonts w:ascii="Palatino Linotype" w:eastAsia="Calibri" w:hAnsi="Palatino Linotype" w:cs="Tahoma"/>
          <w:bCs/>
          <w:color w:val="000000"/>
          <w:sz w:val="22"/>
          <w:szCs w:val="22"/>
          <w:lang w:val="es-ES" w:eastAsia="es-MX"/>
        </w:rPr>
        <w:t>.</w:t>
      </w:r>
    </w:p>
    <w:p w14:paraId="036914BA" w14:textId="77777777" w:rsidR="00B73823" w:rsidRPr="00A50EAF" w:rsidRDefault="00B73823">
      <w:pPr>
        <w:autoSpaceDE w:val="0"/>
        <w:autoSpaceDN w:val="0"/>
        <w:adjustRightInd w:val="0"/>
        <w:spacing w:line="360" w:lineRule="auto"/>
        <w:jc w:val="both"/>
        <w:rPr>
          <w:rFonts w:ascii="Palatino Linotype" w:eastAsia="Calibri" w:hAnsi="Palatino Linotype" w:cs="Tahoma"/>
          <w:bCs/>
          <w:color w:val="000000"/>
          <w:sz w:val="18"/>
          <w:szCs w:val="22"/>
          <w:lang w:val="es-ES" w:eastAsia="es-MX"/>
        </w:rPr>
      </w:pPr>
    </w:p>
    <w:p w14:paraId="714CE37B" w14:textId="77777777" w:rsidR="008E5077" w:rsidRPr="00A50EAF" w:rsidRDefault="004F2D88">
      <w:pPr>
        <w:spacing w:line="360" w:lineRule="auto"/>
        <w:jc w:val="both"/>
        <w:rPr>
          <w:rFonts w:ascii="Palatino Linotype" w:eastAsia="Calibri" w:hAnsi="Palatino Linotype" w:cs="Tahoma"/>
          <w:sz w:val="22"/>
          <w:szCs w:val="22"/>
          <w:lang w:val="es-ES" w:eastAsia="es-ES_tradnl"/>
        </w:rPr>
      </w:pPr>
      <w:r w:rsidRPr="00A50EAF">
        <w:rPr>
          <w:rFonts w:ascii="Palatino Linotype" w:eastAsia="Calibri" w:hAnsi="Palatino Linotype" w:cs="Tahoma"/>
          <w:b/>
          <w:sz w:val="22"/>
          <w:szCs w:val="22"/>
          <w:lang w:val="es-ES" w:eastAsia="es-ES_tradnl"/>
        </w:rPr>
        <w:t>Causales de sobreseimiento.</w:t>
      </w:r>
    </w:p>
    <w:p w14:paraId="2DBFE391" w14:textId="77777777" w:rsidR="008E5077" w:rsidRPr="00A50EAF" w:rsidRDefault="008E5077">
      <w:pPr>
        <w:spacing w:line="360" w:lineRule="auto"/>
        <w:jc w:val="both"/>
        <w:rPr>
          <w:rFonts w:ascii="Palatino Linotype" w:eastAsia="Calibri" w:hAnsi="Palatino Linotype" w:cs="Tahoma"/>
          <w:sz w:val="18"/>
          <w:szCs w:val="22"/>
          <w:lang w:val="es-ES" w:eastAsia="es-ES_tradnl"/>
        </w:rPr>
      </w:pPr>
    </w:p>
    <w:p w14:paraId="3589EB26" w14:textId="77777777" w:rsidR="00F02171" w:rsidRPr="00A50EAF" w:rsidRDefault="004F2D88">
      <w:pPr>
        <w:spacing w:line="360" w:lineRule="auto"/>
        <w:jc w:val="both"/>
        <w:rPr>
          <w:rFonts w:ascii="Palatino Linotype" w:hAnsi="Palatino Linotype" w:cs="Tahoma"/>
          <w:sz w:val="22"/>
          <w:szCs w:val="22"/>
          <w:lang w:val="es-ES"/>
        </w:rPr>
      </w:pPr>
      <w:r w:rsidRPr="00A50EAF">
        <w:rPr>
          <w:rFonts w:ascii="Palatino Linotype" w:eastAsia="Calibri" w:hAnsi="Palatino Linotype" w:cs="Tahoma"/>
          <w:sz w:val="22"/>
          <w:szCs w:val="22"/>
          <w:lang w:val="es-ES" w:eastAsia="es-ES_tradnl"/>
        </w:rPr>
        <w:t xml:space="preserve">Por </w:t>
      </w:r>
      <w:r w:rsidR="004F41A2" w:rsidRPr="00A50EAF">
        <w:rPr>
          <w:rFonts w:ascii="Palatino Linotype" w:eastAsia="Calibri" w:hAnsi="Palatino Linotype" w:cs="Tahoma"/>
          <w:sz w:val="22"/>
          <w:szCs w:val="22"/>
          <w:lang w:val="es-ES" w:eastAsia="es-ES_tradnl"/>
        </w:rPr>
        <w:t>lo que hace a las causales de sobreseimiento,</w:t>
      </w:r>
      <w:r w:rsidR="00514036" w:rsidRPr="00A50EAF">
        <w:rPr>
          <w:rFonts w:ascii="Palatino Linotype" w:eastAsia="Calibri" w:hAnsi="Palatino Linotype" w:cs="Tahoma"/>
          <w:sz w:val="22"/>
          <w:szCs w:val="22"/>
          <w:lang w:val="es-ES" w:eastAsia="es-ES_tradnl"/>
        </w:rPr>
        <w:t xml:space="preserve"> </w:t>
      </w:r>
      <w:r w:rsidR="007F21C5" w:rsidRPr="00A50EAF">
        <w:rPr>
          <w:rFonts w:ascii="Palatino Linotype" w:eastAsia="Calibri" w:hAnsi="Palatino Linotype" w:cs="Tahoma"/>
          <w:sz w:val="22"/>
          <w:szCs w:val="22"/>
          <w:lang w:val="es-ES" w:eastAsia="es-ES_tradnl"/>
        </w:rPr>
        <w:t>d</w:t>
      </w:r>
      <w:r w:rsidR="00F02171" w:rsidRPr="00A50EAF">
        <w:rPr>
          <w:rFonts w:ascii="Palatino Linotype" w:eastAsia="Calibri" w:hAnsi="Palatino Linotype" w:cs="Tahoma"/>
          <w:sz w:val="22"/>
          <w:szCs w:val="22"/>
          <w:lang w:val="es-ES" w:eastAsia="es-ES_tradnl"/>
        </w:rPr>
        <w:t>el análisis realizado por este Instituto, se advierte que</w:t>
      </w:r>
      <w:r w:rsidR="00F02171" w:rsidRPr="00A50EAF">
        <w:rPr>
          <w:rFonts w:ascii="Palatino Linotype" w:eastAsia="Calibri" w:hAnsi="Palatino Linotype" w:cs="Tahoma"/>
          <w:b/>
          <w:sz w:val="22"/>
          <w:szCs w:val="22"/>
          <w:lang w:val="es-ES" w:eastAsia="es-ES_tradnl"/>
        </w:rPr>
        <w:t xml:space="preserve"> no se actualiza </w:t>
      </w:r>
      <w:r w:rsidR="004F41A2" w:rsidRPr="00A50EAF">
        <w:rPr>
          <w:rFonts w:ascii="Palatino Linotype" w:eastAsia="Calibri" w:hAnsi="Palatino Linotype" w:cs="Tahoma"/>
          <w:b/>
          <w:sz w:val="22"/>
          <w:szCs w:val="22"/>
          <w:lang w:val="es-ES" w:eastAsia="es-ES_tradnl"/>
        </w:rPr>
        <w:t>ninguna</w:t>
      </w:r>
      <w:r w:rsidR="00B73823" w:rsidRPr="00A50EAF">
        <w:rPr>
          <w:rFonts w:ascii="Palatino Linotype" w:eastAsia="Calibri" w:hAnsi="Palatino Linotype" w:cs="Tahoma"/>
          <w:b/>
          <w:sz w:val="22"/>
          <w:szCs w:val="22"/>
          <w:lang w:val="es-ES" w:eastAsia="es-ES_tradnl"/>
        </w:rPr>
        <w:t xml:space="preserve"> </w:t>
      </w:r>
      <w:r w:rsidR="004F41A2" w:rsidRPr="00A50EAF">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A50EAF">
        <w:rPr>
          <w:rFonts w:ascii="Palatino Linotype" w:eastAsia="Calibri" w:hAnsi="Palatino Linotype" w:cs="Tahoma"/>
          <w:b/>
          <w:sz w:val="22"/>
          <w:szCs w:val="22"/>
          <w:lang w:val="es-ES" w:eastAsia="es-ES_tradnl"/>
        </w:rPr>
        <w:t xml:space="preserve">; </w:t>
      </w:r>
      <w:r w:rsidR="007F21C5" w:rsidRPr="00A50EAF">
        <w:rPr>
          <w:rFonts w:ascii="Palatino Linotype" w:hAnsi="Palatino Linotype" w:cs="Tahoma"/>
          <w:sz w:val="22"/>
          <w:szCs w:val="22"/>
          <w:lang w:val="es-ES"/>
        </w:rPr>
        <w:t>l</w:t>
      </w:r>
      <w:r w:rsidR="00F02171" w:rsidRPr="00A50EAF">
        <w:rPr>
          <w:rFonts w:ascii="Palatino Linotype" w:hAnsi="Palatino Linotype" w:cs="Tahoma"/>
          <w:sz w:val="22"/>
          <w:szCs w:val="22"/>
          <w:lang w:val="es-ES"/>
        </w:rPr>
        <w:t xml:space="preserve">o anterior, en virtud de que no </w:t>
      </w:r>
      <w:r w:rsidR="004F41A2" w:rsidRPr="00A50EAF">
        <w:rPr>
          <w:rFonts w:ascii="Palatino Linotype" w:hAnsi="Palatino Linotype" w:cs="Tahoma"/>
          <w:sz w:val="22"/>
          <w:szCs w:val="22"/>
          <w:lang w:val="es-ES"/>
        </w:rPr>
        <w:t>existe</w:t>
      </w:r>
      <w:r w:rsidR="00514036" w:rsidRPr="00A50EAF">
        <w:rPr>
          <w:rFonts w:ascii="Palatino Linotype" w:hAnsi="Palatino Linotype" w:cs="Tahoma"/>
          <w:sz w:val="22"/>
          <w:szCs w:val="22"/>
          <w:lang w:val="es-ES"/>
        </w:rPr>
        <w:t xml:space="preserve"> </w:t>
      </w:r>
      <w:r w:rsidR="00F02171" w:rsidRPr="00A50EAF">
        <w:rPr>
          <w:rFonts w:ascii="Palatino Linotype" w:hAnsi="Palatino Linotype" w:cs="Tahoma"/>
          <w:sz w:val="22"/>
          <w:szCs w:val="22"/>
          <w:lang w:val="es-ES"/>
        </w:rPr>
        <w:t xml:space="preserve">constancia en el expediente en que se actúa, de que </w:t>
      </w:r>
      <w:r w:rsidR="006F01E7" w:rsidRPr="00A50EAF">
        <w:rPr>
          <w:rFonts w:ascii="Palatino Linotype" w:hAnsi="Palatino Linotype" w:cs="Tahoma"/>
          <w:sz w:val="22"/>
          <w:szCs w:val="22"/>
          <w:lang w:val="es-ES"/>
        </w:rPr>
        <w:t xml:space="preserve">la </w:t>
      </w:r>
      <w:r w:rsidR="00F02171" w:rsidRPr="00A50EAF">
        <w:rPr>
          <w:rFonts w:ascii="Palatino Linotype" w:hAnsi="Palatino Linotype" w:cs="Tahoma"/>
          <w:sz w:val="22"/>
          <w:szCs w:val="22"/>
          <w:lang w:val="es-ES"/>
        </w:rPr>
        <w:t xml:space="preserve">recurrente se </w:t>
      </w:r>
      <w:r w:rsidR="00F00407" w:rsidRPr="00A50EAF">
        <w:rPr>
          <w:rFonts w:ascii="Palatino Linotype" w:hAnsi="Palatino Linotype" w:cs="Tahoma"/>
          <w:sz w:val="22"/>
          <w:szCs w:val="22"/>
          <w:lang w:val="es-ES"/>
        </w:rPr>
        <w:t>hubiera</w:t>
      </w:r>
      <w:r w:rsidR="00514036" w:rsidRPr="00A50EAF">
        <w:rPr>
          <w:rFonts w:ascii="Palatino Linotype" w:hAnsi="Palatino Linotype" w:cs="Tahoma"/>
          <w:sz w:val="22"/>
          <w:szCs w:val="22"/>
          <w:lang w:val="es-ES"/>
        </w:rPr>
        <w:t xml:space="preserve"> </w:t>
      </w:r>
      <w:r w:rsidR="00F02171" w:rsidRPr="00A50EAF">
        <w:rPr>
          <w:rFonts w:ascii="Palatino Linotype" w:hAnsi="Palatino Linotype" w:cs="Tahoma"/>
          <w:sz w:val="22"/>
          <w:szCs w:val="22"/>
          <w:lang w:val="es-ES"/>
        </w:rPr>
        <w:t xml:space="preserve">desistido del recurso, </w:t>
      </w:r>
      <w:r w:rsidR="00F00407" w:rsidRPr="00A50EAF">
        <w:rPr>
          <w:rFonts w:ascii="Palatino Linotype" w:hAnsi="Palatino Linotype" w:cs="Tahoma"/>
          <w:sz w:val="22"/>
          <w:szCs w:val="22"/>
          <w:lang w:val="es-ES"/>
        </w:rPr>
        <w:t>hubiera</w:t>
      </w:r>
      <w:r w:rsidR="00514036" w:rsidRPr="00A50EAF">
        <w:rPr>
          <w:rFonts w:ascii="Palatino Linotype" w:hAnsi="Palatino Linotype" w:cs="Tahoma"/>
          <w:sz w:val="22"/>
          <w:szCs w:val="22"/>
          <w:lang w:val="es-ES"/>
        </w:rPr>
        <w:t xml:space="preserve"> </w:t>
      </w:r>
      <w:r w:rsidR="00F02171" w:rsidRPr="00A50EAF">
        <w:rPr>
          <w:rFonts w:ascii="Palatino Linotype" w:hAnsi="Palatino Linotype" w:cs="Tahoma"/>
          <w:sz w:val="22"/>
          <w:szCs w:val="22"/>
          <w:lang w:val="es-ES"/>
        </w:rPr>
        <w:t xml:space="preserve">fallecido, </w:t>
      </w:r>
      <w:r w:rsidR="00F00407" w:rsidRPr="00A50EAF">
        <w:rPr>
          <w:rFonts w:ascii="Palatino Linotype" w:hAnsi="Palatino Linotype" w:cs="Tahoma"/>
          <w:sz w:val="22"/>
          <w:szCs w:val="22"/>
          <w:lang w:val="es-ES"/>
        </w:rPr>
        <w:t xml:space="preserve">que </w:t>
      </w:r>
      <w:r w:rsidR="00F02171" w:rsidRPr="00A50EAF">
        <w:rPr>
          <w:rFonts w:ascii="Palatino Linotype" w:hAnsi="Palatino Linotype" w:cs="Tahoma"/>
          <w:sz w:val="22"/>
          <w:szCs w:val="22"/>
          <w:lang w:val="es-ES"/>
        </w:rPr>
        <w:t>sobreviniera alguna c</w:t>
      </w:r>
      <w:r w:rsidR="00C459A9" w:rsidRPr="00A50EAF">
        <w:rPr>
          <w:rFonts w:ascii="Palatino Linotype" w:hAnsi="Palatino Linotype" w:cs="Tahoma"/>
          <w:sz w:val="22"/>
          <w:szCs w:val="22"/>
          <w:lang w:val="es-ES"/>
        </w:rPr>
        <w:t xml:space="preserve">ausal de improcedencia, que el </w:t>
      </w:r>
      <w:r w:rsidR="00956793" w:rsidRPr="00A50EAF">
        <w:rPr>
          <w:rFonts w:ascii="Palatino Linotype" w:hAnsi="Palatino Linotype" w:cs="Tahoma"/>
          <w:sz w:val="22"/>
          <w:szCs w:val="22"/>
          <w:lang w:val="es-ES"/>
        </w:rPr>
        <w:t>Sujeto Obligado</w:t>
      </w:r>
      <w:r w:rsidR="00F02171" w:rsidRPr="00A50EAF">
        <w:rPr>
          <w:rFonts w:ascii="Palatino Linotype" w:hAnsi="Palatino Linotype" w:cs="Tahoma"/>
          <w:sz w:val="22"/>
          <w:szCs w:val="22"/>
          <w:lang w:val="es-ES"/>
        </w:rPr>
        <w:t xml:space="preserve"> hubiese modificado o revocado el acto impugnado</w:t>
      </w:r>
      <w:r w:rsidR="00F00407" w:rsidRPr="00A50EAF">
        <w:rPr>
          <w:rFonts w:ascii="Palatino Linotype" w:hAnsi="Palatino Linotype" w:cs="Tahoma"/>
          <w:sz w:val="22"/>
          <w:szCs w:val="22"/>
          <w:lang w:val="es-ES"/>
        </w:rPr>
        <w:t>,</w:t>
      </w:r>
      <w:r w:rsidR="00F02171" w:rsidRPr="00A50EAF">
        <w:rPr>
          <w:rFonts w:ascii="Palatino Linotype" w:hAnsi="Palatino Linotype" w:cs="Tahoma"/>
          <w:sz w:val="22"/>
          <w:szCs w:val="22"/>
          <w:lang w:val="es-ES"/>
        </w:rPr>
        <w:t xml:space="preserve"> o bien </w:t>
      </w:r>
      <w:r w:rsidR="00F00407" w:rsidRPr="00A50EAF">
        <w:rPr>
          <w:rFonts w:ascii="Palatino Linotype" w:hAnsi="Palatino Linotype" w:cs="Tahoma"/>
          <w:sz w:val="22"/>
          <w:szCs w:val="22"/>
          <w:lang w:val="es-ES"/>
        </w:rPr>
        <w:t>que el recurso de revisión hubiera</w:t>
      </w:r>
      <w:r w:rsidR="00B73823" w:rsidRPr="00A50EAF">
        <w:rPr>
          <w:rFonts w:ascii="Palatino Linotype" w:hAnsi="Palatino Linotype" w:cs="Tahoma"/>
          <w:sz w:val="22"/>
          <w:szCs w:val="22"/>
          <w:lang w:val="es-ES"/>
        </w:rPr>
        <w:t xml:space="preserve"> </w:t>
      </w:r>
      <w:r w:rsidR="00F02171" w:rsidRPr="00A50EAF">
        <w:rPr>
          <w:rFonts w:ascii="Palatino Linotype" w:hAnsi="Palatino Linotype" w:cs="Tahoma"/>
          <w:sz w:val="22"/>
          <w:szCs w:val="22"/>
          <w:lang w:val="es-ES"/>
        </w:rPr>
        <w:t>quedado sin materia.</w:t>
      </w:r>
    </w:p>
    <w:p w14:paraId="070ED07F" w14:textId="77777777" w:rsidR="00F02171" w:rsidRPr="00A50EAF" w:rsidRDefault="00F02171">
      <w:pPr>
        <w:spacing w:line="360" w:lineRule="auto"/>
        <w:jc w:val="both"/>
        <w:rPr>
          <w:rFonts w:ascii="Palatino Linotype" w:hAnsi="Palatino Linotype" w:cs="Tahoma"/>
          <w:sz w:val="14"/>
          <w:szCs w:val="22"/>
          <w:lang w:val="es-ES"/>
        </w:rPr>
      </w:pPr>
    </w:p>
    <w:p w14:paraId="5E615ABF" w14:textId="77777777" w:rsidR="00F02171" w:rsidRPr="00A50EAF" w:rsidRDefault="00F02171">
      <w:pPr>
        <w:spacing w:line="360" w:lineRule="auto"/>
        <w:jc w:val="both"/>
        <w:rPr>
          <w:rFonts w:ascii="Palatino Linotype" w:eastAsia="Calibri" w:hAnsi="Palatino Linotype" w:cs="Tahoma"/>
          <w:sz w:val="22"/>
          <w:szCs w:val="22"/>
          <w:lang w:val="es-ES" w:eastAsia="es-ES_tradnl"/>
        </w:rPr>
      </w:pPr>
      <w:r w:rsidRPr="00A50EAF">
        <w:rPr>
          <w:rFonts w:ascii="Palatino Linotype" w:eastAsia="Calibri" w:hAnsi="Palatino Linotype" w:cs="Tahoma"/>
          <w:bCs/>
          <w:sz w:val="22"/>
          <w:szCs w:val="22"/>
          <w:lang w:val="es-ES" w:eastAsia="es-ES_tradnl"/>
        </w:rPr>
        <w:t xml:space="preserve">Por tales motivos, </w:t>
      </w:r>
      <w:r w:rsidRPr="00A50EAF">
        <w:rPr>
          <w:rFonts w:ascii="Palatino Linotype" w:eastAsia="Calibri" w:hAnsi="Palatino Linotype" w:cs="Tahoma"/>
          <w:sz w:val="22"/>
          <w:szCs w:val="22"/>
          <w:lang w:val="es-ES" w:eastAsia="es-ES_tradnl"/>
        </w:rPr>
        <w:t xml:space="preserve">se considera procedente entrar al fondo del presente asunto. </w:t>
      </w:r>
    </w:p>
    <w:p w14:paraId="57E33D95" w14:textId="77777777" w:rsidR="004F2D88" w:rsidRPr="00A50EAF" w:rsidRDefault="004F2D88">
      <w:pPr>
        <w:spacing w:line="360" w:lineRule="auto"/>
        <w:jc w:val="both"/>
        <w:rPr>
          <w:rFonts w:ascii="Palatino Linotype" w:hAnsi="Palatino Linotype" w:cs="Tahoma"/>
          <w:b/>
          <w:szCs w:val="22"/>
          <w:lang w:val="es-ES"/>
        </w:rPr>
      </w:pPr>
    </w:p>
    <w:p w14:paraId="43BE620F" w14:textId="77777777" w:rsidR="0025469C" w:rsidRPr="00A50EAF" w:rsidRDefault="0096693C">
      <w:pPr>
        <w:tabs>
          <w:tab w:val="left" w:pos="4962"/>
        </w:tabs>
        <w:spacing w:line="360" w:lineRule="auto"/>
        <w:jc w:val="both"/>
        <w:rPr>
          <w:rFonts w:ascii="Palatino Linotype" w:eastAsia="Calibri" w:hAnsi="Palatino Linotype" w:cs="Tahoma"/>
          <w:b/>
          <w:iCs/>
          <w:sz w:val="22"/>
          <w:szCs w:val="22"/>
          <w:lang w:val="es-ES" w:eastAsia="es-ES_tradnl"/>
        </w:rPr>
      </w:pPr>
      <w:r w:rsidRPr="00A50EAF">
        <w:rPr>
          <w:rFonts w:ascii="Palatino Linotype" w:eastAsia="Calibri" w:hAnsi="Palatino Linotype" w:cs="Tahoma"/>
          <w:b/>
          <w:iCs/>
          <w:sz w:val="22"/>
          <w:szCs w:val="22"/>
          <w:lang w:val="es-ES" w:eastAsia="es-ES_tradnl"/>
        </w:rPr>
        <w:t>TERCERO</w:t>
      </w:r>
      <w:r w:rsidR="00F02171" w:rsidRPr="00A50EAF">
        <w:rPr>
          <w:rFonts w:ascii="Palatino Linotype" w:eastAsia="Calibri" w:hAnsi="Palatino Linotype" w:cs="Tahoma"/>
          <w:b/>
          <w:iCs/>
          <w:sz w:val="22"/>
          <w:szCs w:val="22"/>
          <w:lang w:val="es-ES" w:eastAsia="es-ES_tradnl"/>
        </w:rPr>
        <w:t xml:space="preserve">. </w:t>
      </w:r>
      <w:r w:rsidR="0025469C" w:rsidRPr="00A50EAF">
        <w:rPr>
          <w:rFonts w:ascii="Palatino Linotype" w:eastAsia="Calibri" w:hAnsi="Palatino Linotype" w:cs="Tahoma"/>
          <w:b/>
          <w:iCs/>
          <w:sz w:val="22"/>
          <w:szCs w:val="22"/>
          <w:lang w:val="es-ES" w:eastAsia="es-ES_tradnl"/>
        </w:rPr>
        <w:t xml:space="preserve">Determinación </w:t>
      </w:r>
      <w:r w:rsidR="009617D3" w:rsidRPr="00A50EAF">
        <w:rPr>
          <w:rFonts w:ascii="Palatino Linotype" w:eastAsia="Calibri" w:hAnsi="Palatino Linotype" w:cs="Tahoma"/>
          <w:b/>
          <w:iCs/>
          <w:sz w:val="22"/>
          <w:szCs w:val="22"/>
          <w:lang w:val="es-ES" w:eastAsia="es-ES_tradnl"/>
        </w:rPr>
        <w:t xml:space="preserve">de la </w:t>
      </w:r>
      <w:r w:rsidR="00CF4012" w:rsidRPr="00A50EAF">
        <w:rPr>
          <w:rFonts w:ascii="Palatino Linotype" w:eastAsia="Calibri" w:hAnsi="Palatino Linotype" w:cs="Tahoma"/>
          <w:b/>
          <w:iCs/>
          <w:sz w:val="22"/>
          <w:szCs w:val="22"/>
          <w:lang w:val="es-ES" w:eastAsia="es-ES_tradnl"/>
        </w:rPr>
        <w:t>Controversia</w:t>
      </w:r>
      <w:r w:rsidR="00F02171" w:rsidRPr="00A50EAF">
        <w:rPr>
          <w:rFonts w:ascii="Palatino Linotype" w:eastAsia="Calibri" w:hAnsi="Palatino Linotype" w:cs="Tahoma"/>
          <w:b/>
          <w:iCs/>
          <w:sz w:val="22"/>
          <w:szCs w:val="22"/>
          <w:lang w:val="es-ES" w:eastAsia="es-ES_tradnl"/>
        </w:rPr>
        <w:t xml:space="preserve">. </w:t>
      </w:r>
    </w:p>
    <w:p w14:paraId="79C4A69F" w14:textId="77777777" w:rsidR="0025469C" w:rsidRPr="00A50EAF" w:rsidRDefault="0025469C">
      <w:pPr>
        <w:tabs>
          <w:tab w:val="left" w:pos="4962"/>
        </w:tabs>
        <w:spacing w:line="360" w:lineRule="auto"/>
        <w:jc w:val="both"/>
        <w:rPr>
          <w:rFonts w:ascii="Palatino Linotype" w:eastAsia="Calibri" w:hAnsi="Palatino Linotype" w:cs="Tahoma"/>
          <w:b/>
          <w:iCs/>
          <w:sz w:val="22"/>
          <w:szCs w:val="22"/>
          <w:lang w:val="es-ES" w:eastAsia="es-ES_tradnl"/>
        </w:rPr>
      </w:pPr>
    </w:p>
    <w:p w14:paraId="0839256A" w14:textId="77777777" w:rsidR="00753ABF" w:rsidRPr="00A50EAF" w:rsidRDefault="00753ABF">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135D0C88" w14:textId="77777777" w:rsidR="00753ABF" w:rsidRPr="00A50EAF" w:rsidRDefault="00753ABF">
      <w:pPr>
        <w:tabs>
          <w:tab w:val="left" w:pos="4962"/>
        </w:tabs>
        <w:spacing w:line="360" w:lineRule="auto"/>
        <w:jc w:val="both"/>
        <w:rPr>
          <w:rFonts w:ascii="Palatino Linotype" w:eastAsia="Calibri" w:hAnsi="Palatino Linotype" w:cs="Tahoma"/>
          <w:iCs/>
          <w:sz w:val="22"/>
          <w:szCs w:val="22"/>
          <w:lang w:val="es-ES" w:eastAsia="es-ES_tradnl"/>
        </w:rPr>
      </w:pPr>
    </w:p>
    <w:p w14:paraId="73B679A5" w14:textId="77777777" w:rsidR="00753ABF" w:rsidRPr="00A50EAF" w:rsidRDefault="00753ABF">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El peticionario solicitó, respecto a las dos quincenas de marzo de dos mil dieciocho, con relación a los trabajadores sindicalizados, confianza, policía y similares, lo siguiente:</w:t>
      </w:r>
    </w:p>
    <w:p w14:paraId="3A65B0A5" w14:textId="77777777" w:rsidR="00753ABF" w:rsidRPr="00A50EAF" w:rsidRDefault="00753ABF">
      <w:pPr>
        <w:tabs>
          <w:tab w:val="left" w:pos="4962"/>
        </w:tabs>
        <w:spacing w:line="360" w:lineRule="auto"/>
        <w:jc w:val="both"/>
        <w:rPr>
          <w:rFonts w:ascii="Palatino Linotype" w:eastAsia="Calibri" w:hAnsi="Palatino Linotype" w:cs="Tahoma"/>
          <w:iCs/>
          <w:sz w:val="22"/>
          <w:szCs w:val="22"/>
          <w:lang w:val="es-ES" w:eastAsia="es-ES_tradnl"/>
        </w:rPr>
      </w:pPr>
    </w:p>
    <w:p w14:paraId="6A366D99" w14:textId="77777777" w:rsidR="00753ABF" w:rsidRPr="00A50EAF" w:rsidRDefault="00753ABF">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A50EAF">
        <w:rPr>
          <w:rFonts w:ascii="Palatino Linotype" w:eastAsia="Calibri" w:hAnsi="Palatino Linotype" w:cs="Tahoma"/>
          <w:iCs/>
          <w:szCs w:val="22"/>
          <w:lang w:val="es-ES" w:eastAsia="es-ES_tradnl"/>
        </w:rPr>
        <w:t>Nómina, con el nombre de cada servidor o funcionario, con el salario bruto sin excedentes y compensaciones.</w:t>
      </w:r>
    </w:p>
    <w:p w14:paraId="4517879C" w14:textId="77777777" w:rsidR="00753ABF" w:rsidRPr="00A50EAF" w:rsidRDefault="00753ABF">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2BA3D45" w14:textId="77777777" w:rsidR="00753ABF" w:rsidRPr="00A50EAF" w:rsidRDefault="00753ABF">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A50EAF">
        <w:rPr>
          <w:rFonts w:ascii="Palatino Linotype" w:eastAsia="Calibri" w:hAnsi="Palatino Linotype" w:cs="Tahoma"/>
          <w:iCs/>
          <w:szCs w:val="22"/>
          <w:lang w:val="es-ES" w:eastAsia="es-ES_tradnl"/>
        </w:rPr>
        <w:t>Nómina, con el nombre de los servidores públicos, con todos los conceptos que forman parte del sobresueldo (compensaciones, horas extras, comisiones, apoyos, vales, ex</w:t>
      </w:r>
      <w:r w:rsidR="00805DD4" w:rsidRPr="00A50EAF">
        <w:rPr>
          <w:rFonts w:ascii="Palatino Linotype" w:eastAsia="Calibri" w:hAnsi="Palatino Linotype" w:cs="Tahoma"/>
          <w:iCs/>
          <w:szCs w:val="22"/>
          <w:lang w:val="es-ES" w:eastAsia="es-ES_tradnl"/>
        </w:rPr>
        <w:t>c</w:t>
      </w:r>
      <w:r w:rsidRPr="00A50EAF">
        <w:rPr>
          <w:rFonts w:ascii="Palatino Linotype" w:eastAsia="Calibri" w:hAnsi="Palatino Linotype" w:cs="Tahoma"/>
          <w:iCs/>
          <w:szCs w:val="22"/>
          <w:lang w:val="es-ES" w:eastAsia="es-ES_tradnl"/>
        </w:rPr>
        <w:t>e</w:t>
      </w:r>
      <w:r w:rsidR="00805DD4" w:rsidRPr="00A50EAF">
        <w:rPr>
          <w:rFonts w:ascii="Palatino Linotype" w:eastAsia="Calibri" w:hAnsi="Palatino Linotype" w:cs="Tahoma"/>
          <w:iCs/>
          <w:szCs w:val="22"/>
          <w:lang w:val="es-ES" w:eastAsia="es-ES_tradnl"/>
        </w:rPr>
        <w:t>de</w:t>
      </w:r>
      <w:r w:rsidRPr="00A50EAF">
        <w:rPr>
          <w:rFonts w:ascii="Palatino Linotype" w:eastAsia="Calibri" w:hAnsi="Palatino Linotype" w:cs="Tahoma"/>
          <w:iCs/>
          <w:szCs w:val="22"/>
          <w:lang w:val="es-ES" w:eastAsia="es-ES_tradnl"/>
        </w:rPr>
        <w:t>ntes y similares).</w:t>
      </w:r>
    </w:p>
    <w:p w14:paraId="2DCD527D" w14:textId="77777777" w:rsidR="00753ABF" w:rsidRPr="00A50EAF" w:rsidRDefault="00753ABF">
      <w:pPr>
        <w:pStyle w:val="Prrafodelista"/>
        <w:spacing w:line="360" w:lineRule="auto"/>
        <w:rPr>
          <w:rFonts w:ascii="Palatino Linotype" w:eastAsia="Calibri" w:hAnsi="Palatino Linotype" w:cs="Tahoma"/>
          <w:iCs/>
          <w:szCs w:val="22"/>
          <w:lang w:val="es-ES" w:eastAsia="es-ES_tradnl"/>
        </w:rPr>
      </w:pPr>
    </w:p>
    <w:p w14:paraId="38E257C2" w14:textId="77777777" w:rsidR="00753ABF" w:rsidRPr="00A50EAF" w:rsidRDefault="00753ABF">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A50EAF">
        <w:rPr>
          <w:rFonts w:ascii="Palatino Linotype" w:eastAsia="Calibri" w:hAnsi="Palatino Linotype" w:cs="Tahoma"/>
          <w:iCs/>
          <w:szCs w:val="22"/>
          <w:lang w:val="es-ES" w:eastAsia="es-ES_tradnl"/>
        </w:rPr>
        <w:t>Listas de raya.</w:t>
      </w:r>
    </w:p>
    <w:p w14:paraId="5E4D78DA" w14:textId="77777777" w:rsidR="00805DD4" w:rsidRPr="00A50EAF" w:rsidRDefault="00805DD4">
      <w:pPr>
        <w:tabs>
          <w:tab w:val="left" w:pos="4962"/>
        </w:tabs>
        <w:spacing w:line="360" w:lineRule="auto"/>
        <w:jc w:val="both"/>
        <w:rPr>
          <w:rFonts w:ascii="Palatino Linotype" w:eastAsia="Calibri" w:hAnsi="Palatino Linotype" w:cs="Tahoma"/>
          <w:iCs/>
          <w:sz w:val="22"/>
          <w:szCs w:val="22"/>
          <w:lang w:val="es-ES" w:eastAsia="es-ES_tradnl"/>
        </w:rPr>
      </w:pPr>
    </w:p>
    <w:p w14:paraId="5D22390E" w14:textId="01D1A97F" w:rsidR="00805DD4" w:rsidRPr="00A50EAF" w:rsidRDefault="00805DD4">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 xml:space="preserve">El Sujeto Obligado en respuesta, a través de la Dirección de Administración </w:t>
      </w:r>
      <w:r w:rsidR="00160AD2" w:rsidRPr="00A50EAF">
        <w:rPr>
          <w:rFonts w:ascii="Palatino Linotype" w:eastAsia="Calibri" w:hAnsi="Palatino Linotype" w:cs="Tahoma"/>
          <w:iCs/>
          <w:sz w:val="22"/>
          <w:szCs w:val="22"/>
          <w:lang w:val="es-ES" w:eastAsia="es-ES_tradnl"/>
        </w:rPr>
        <w:t xml:space="preserve">refirió haber proporcionado </w:t>
      </w:r>
      <w:r w:rsidRPr="00A50EAF">
        <w:rPr>
          <w:rFonts w:ascii="Palatino Linotype" w:eastAsia="Calibri" w:hAnsi="Palatino Linotype" w:cs="Tahoma"/>
          <w:iCs/>
          <w:sz w:val="22"/>
          <w:szCs w:val="22"/>
          <w:lang w:val="es-ES" w:eastAsia="es-ES_tradnl"/>
        </w:rPr>
        <w:t xml:space="preserve">mediante oficio número </w:t>
      </w:r>
      <w:r w:rsidRPr="00A50EAF">
        <w:rPr>
          <w:rFonts w:ascii="Palatino Linotype" w:eastAsia="Calibri" w:hAnsi="Palatino Linotype" w:cs="Tahoma"/>
          <w:iCs/>
          <w:sz w:val="22"/>
          <w:szCs w:val="22"/>
          <w:lang w:eastAsia="es-ES_tradnl"/>
        </w:rPr>
        <w:t xml:space="preserve">PMIX/DA/RH/1020/2018 </w:t>
      </w:r>
      <w:r w:rsidRPr="00A50EAF">
        <w:rPr>
          <w:rFonts w:ascii="Palatino Linotype" w:eastAsia="Calibri" w:hAnsi="Palatino Linotype" w:cs="Tahoma"/>
          <w:iCs/>
          <w:sz w:val="22"/>
          <w:szCs w:val="22"/>
          <w:lang w:val="es-ES" w:eastAsia="es-ES_tradnl"/>
        </w:rPr>
        <w:t xml:space="preserve">la información solicitada por </w:t>
      </w:r>
      <w:r w:rsidRPr="00DB0920">
        <w:rPr>
          <w:rFonts w:ascii="Palatino Linotype" w:eastAsia="Calibri" w:hAnsi="Palatino Linotype" w:cs="Tahoma"/>
          <w:iCs/>
          <w:sz w:val="22"/>
          <w:szCs w:val="22"/>
          <w:u w:val="single"/>
          <w:lang w:val="es-ES" w:eastAsia="es-ES_tradnl"/>
        </w:rPr>
        <w:t>el particular en medio magnético</w:t>
      </w:r>
      <w:r w:rsidR="00F62A4B" w:rsidRPr="00A50EAF">
        <w:rPr>
          <w:rFonts w:ascii="Palatino Linotype" w:eastAsia="Calibri" w:hAnsi="Palatino Linotype" w:cs="Tahoma"/>
          <w:iCs/>
          <w:sz w:val="22"/>
          <w:szCs w:val="22"/>
          <w:lang w:val="es-ES" w:eastAsia="es-ES_tradnl"/>
        </w:rPr>
        <w:t>, hecho que fue corroborado por</w:t>
      </w:r>
      <w:r w:rsidRPr="00A50EAF">
        <w:rPr>
          <w:rFonts w:ascii="Palatino Linotype" w:eastAsia="Calibri" w:hAnsi="Palatino Linotype" w:cs="Tahoma"/>
          <w:iCs/>
          <w:sz w:val="22"/>
          <w:szCs w:val="22"/>
          <w:lang w:val="es-ES" w:eastAsia="es-ES_tradnl"/>
        </w:rPr>
        <w:t xml:space="preserve"> la Unidad de Transparencia del Sujeto Obligado</w:t>
      </w:r>
      <w:r w:rsidR="00F62A4B" w:rsidRPr="00A50EAF">
        <w:rPr>
          <w:rFonts w:ascii="Palatino Linotype" w:eastAsia="Calibri" w:hAnsi="Palatino Linotype" w:cs="Tahoma"/>
          <w:iCs/>
          <w:sz w:val="22"/>
          <w:szCs w:val="22"/>
          <w:lang w:val="es-ES" w:eastAsia="es-ES_tradnl"/>
        </w:rPr>
        <w:t xml:space="preserve">, quien precisó que el hecho de no poder abrir el archivo es ajeno al </w:t>
      </w:r>
      <w:r w:rsidR="00745D0A" w:rsidRPr="00A50EAF">
        <w:rPr>
          <w:rFonts w:ascii="Palatino Linotype" w:eastAsia="Calibri" w:hAnsi="Palatino Linotype" w:cs="Tahoma"/>
          <w:iCs/>
          <w:sz w:val="22"/>
          <w:szCs w:val="22"/>
          <w:lang w:val="es-ES" w:eastAsia="es-ES_tradnl"/>
        </w:rPr>
        <w:t>él y reprodujo un extracto de la información entregada</w:t>
      </w:r>
      <w:r w:rsidRPr="00A50EAF">
        <w:rPr>
          <w:rFonts w:ascii="Palatino Linotype" w:eastAsia="Calibri" w:hAnsi="Palatino Linotype" w:cs="Tahoma"/>
          <w:iCs/>
          <w:sz w:val="22"/>
          <w:szCs w:val="22"/>
          <w:lang w:val="es-ES" w:eastAsia="es-ES_tradnl"/>
        </w:rPr>
        <w:t xml:space="preserve"> a través del Sistema de Acceso a la Información Mexiquense (SAIMEX)</w:t>
      </w:r>
      <w:r w:rsidR="00745D0A" w:rsidRPr="00A50EAF">
        <w:rPr>
          <w:rFonts w:ascii="Palatino Linotype" w:eastAsia="Calibri" w:hAnsi="Palatino Linotype" w:cs="Tahoma"/>
          <w:iCs/>
          <w:sz w:val="22"/>
          <w:szCs w:val="22"/>
          <w:lang w:val="es-ES" w:eastAsia="es-ES_tradnl"/>
        </w:rPr>
        <w:t>.</w:t>
      </w:r>
    </w:p>
    <w:p w14:paraId="33057B22" w14:textId="7451A323" w:rsidR="00745D0A" w:rsidRPr="00A50EAF" w:rsidRDefault="00745D0A">
      <w:pPr>
        <w:tabs>
          <w:tab w:val="left" w:pos="4962"/>
        </w:tabs>
        <w:spacing w:line="360" w:lineRule="auto"/>
        <w:jc w:val="both"/>
        <w:rPr>
          <w:rFonts w:ascii="Palatino Linotype" w:eastAsia="Calibri" w:hAnsi="Palatino Linotype" w:cs="Tahoma"/>
          <w:iCs/>
          <w:sz w:val="22"/>
          <w:szCs w:val="22"/>
          <w:lang w:val="es-ES" w:eastAsia="es-ES_tradnl"/>
        </w:rPr>
      </w:pPr>
    </w:p>
    <w:p w14:paraId="16A2B10D" w14:textId="63601286" w:rsidR="00805DD4" w:rsidRPr="00A50EAF" w:rsidRDefault="00805DD4">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 xml:space="preserve">Ante tal circunstancia, el ahora recurrente se inconformó porque el Sujeto Obligado no le estaba entregando la información solicitada, motivo por el cual se actualiza el supuesto previsto en el artículo </w:t>
      </w:r>
      <w:r w:rsidRPr="00BC1085">
        <w:rPr>
          <w:rFonts w:ascii="Palatino Linotype" w:eastAsia="Calibri" w:hAnsi="Palatino Linotype" w:cs="Tahoma"/>
          <w:iCs/>
          <w:sz w:val="22"/>
          <w:szCs w:val="22"/>
          <w:lang w:val="es-ES" w:eastAsia="es-ES_tradnl"/>
        </w:rPr>
        <w:t>179, fracción I</w:t>
      </w:r>
      <w:r w:rsidR="00CB4844" w:rsidRPr="00BC1085">
        <w:rPr>
          <w:rFonts w:ascii="Palatino Linotype" w:eastAsia="Calibri" w:hAnsi="Palatino Linotype" w:cs="Tahoma"/>
          <w:iCs/>
          <w:sz w:val="22"/>
          <w:szCs w:val="22"/>
          <w:lang w:val="es-ES" w:eastAsia="es-ES_tradnl"/>
        </w:rPr>
        <w:t>X</w:t>
      </w:r>
      <w:r w:rsidRPr="00BC1085">
        <w:rPr>
          <w:rFonts w:ascii="Palatino Linotype" w:eastAsia="Calibri" w:hAnsi="Palatino Linotype" w:cs="Tahoma"/>
          <w:iCs/>
          <w:sz w:val="22"/>
          <w:szCs w:val="22"/>
          <w:lang w:val="es-ES" w:eastAsia="es-ES_tradnl"/>
        </w:rPr>
        <w:t>,</w:t>
      </w:r>
      <w:r w:rsidRPr="00A50EAF">
        <w:rPr>
          <w:rFonts w:ascii="Palatino Linotype" w:eastAsia="Calibri" w:hAnsi="Palatino Linotype" w:cs="Tahoma"/>
          <w:iCs/>
          <w:sz w:val="22"/>
          <w:szCs w:val="22"/>
          <w:lang w:val="es-ES" w:eastAsia="es-ES_tradnl"/>
        </w:rPr>
        <w:t xml:space="preserve"> de la Ley de Transparencia y Acceso a la Información Pública del Estado de México y Municipios, correspondiente a </w:t>
      </w:r>
      <w:r w:rsidRPr="00A50EAF">
        <w:rPr>
          <w:rFonts w:ascii="Palatino Linotype" w:eastAsia="Calibri" w:hAnsi="Palatino Linotype" w:cs="Tahoma"/>
          <w:b/>
          <w:iCs/>
          <w:sz w:val="22"/>
          <w:szCs w:val="22"/>
          <w:lang w:val="es-ES" w:eastAsia="es-ES_tradnl"/>
        </w:rPr>
        <w:t>–</w:t>
      </w:r>
      <w:r w:rsidR="00CB4844" w:rsidRPr="00A50EAF">
        <w:rPr>
          <w:rFonts w:ascii="Palatino Linotype" w:eastAsia="Calibri" w:hAnsi="Palatino Linotype" w:cs="Tahoma"/>
          <w:b/>
          <w:iCs/>
          <w:sz w:val="22"/>
          <w:szCs w:val="22"/>
          <w:lang w:val="es-ES" w:eastAsia="es-ES_tradnl"/>
        </w:rPr>
        <w:t xml:space="preserve">entrega o puesta a disposición de la información </w:t>
      </w:r>
      <w:r w:rsidR="00324AB4" w:rsidRPr="00A50EAF">
        <w:rPr>
          <w:rFonts w:ascii="Palatino Linotype" w:eastAsia="Calibri" w:hAnsi="Palatino Linotype" w:cs="Tahoma"/>
          <w:b/>
          <w:iCs/>
          <w:sz w:val="22"/>
          <w:szCs w:val="22"/>
          <w:lang w:val="es-ES" w:eastAsia="es-ES_tradnl"/>
        </w:rPr>
        <w:t>en un formato incomprensible y/o no accesible para el solicitante</w:t>
      </w:r>
      <w:r w:rsidRPr="00A50EAF">
        <w:rPr>
          <w:rFonts w:ascii="Palatino Linotype" w:eastAsia="Calibri" w:hAnsi="Palatino Linotype" w:cs="Tahoma"/>
          <w:b/>
          <w:iCs/>
          <w:sz w:val="22"/>
          <w:szCs w:val="22"/>
          <w:lang w:val="es-ES" w:eastAsia="es-ES_tradnl"/>
        </w:rPr>
        <w:t>-</w:t>
      </w:r>
      <w:r w:rsidRPr="00A50EAF">
        <w:rPr>
          <w:rFonts w:ascii="Palatino Linotype" w:eastAsia="Calibri" w:hAnsi="Palatino Linotype" w:cs="Tahoma"/>
          <w:iCs/>
          <w:sz w:val="22"/>
          <w:szCs w:val="22"/>
          <w:lang w:val="es-ES" w:eastAsia="es-ES_tradnl"/>
        </w:rPr>
        <w:t>.</w:t>
      </w:r>
    </w:p>
    <w:p w14:paraId="0F77460E" w14:textId="77777777" w:rsidR="00B54E04" w:rsidRPr="00A50EAF" w:rsidRDefault="00B54E04">
      <w:pPr>
        <w:tabs>
          <w:tab w:val="left" w:pos="4962"/>
        </w:tabs>
        <w:spacing w:line="360" w:lineRule="auto"/>
        <w:jc w:val="both"/>
        <w:rPr>
          <w:rFonts w:ascii="Palatino Linotype" w:eastAsia="Calibri" w:hAnsi="Palatino Linotype" w:cs="Tahoma"/>
          <w:b/>
          <w:iCs/>
          <w:sz w:val="22"/>
          <w:szCs w:val="22"/>
          <w:lang w:val="es-ES" w:eastAsia="es-ES_tradnl"/>
        </w:rPr>
      </w:pPr>
    </w:p>
    <w:p w14:paraId="6DC7316B" w14:textId="77777777" w:rsidR="00B37CF8" w:rsidRPr="00A50EAF" w:rsidRDefault="00B37CF8">
      <w:pPr>
        <w:spacing w:line="360" w:lineRule="auto"/>
        <w:ind w:right="-93"/>
        <w:jc w:val="both"/>
        <w:rPr>
          <w:rFonts w:ascii="Palatino Linotype" w:hAnsi="Palatino Linotype" w:cs="Tahoma"/>
          <w:b/>
          <w:sz w:val="22"/>
          <w:szCs w:val="22"/>
        </w:rPr>
      </w:pPr>
      <w:r w:rsidRPr="00A50EAF">
        <w:rPr>
          <w:rFonts w:ascii="Palatino Linotype" w:hAnsi="Palatino Linotype" w:cs="Tahoma"/>
          <w:b/>
          <w:sz w:val="22"/>
          <w:szCs w:val="22"/>
          <w:lang w:val="es-ES"/>
        </w:rPr>
        <w:t xml:space="preserve">CUARTO. </w:t>
      </w:r>
      <w:r w:rsidRPr="00A50EAF">
        <w:rPr>
          <w:rFonts w:ascii="Palatino Linotype" w:hAnsi="Palatino Linotype" w:cs="Tahoma"/>
          <w:b/>
          <w:sz w:val="22"/>
          <w:szCs w:val="22"/>
        </w:rPr>
        <w:t>Marco normativo aplicable en materia de transparencia y acceso a la información pública.</w:t>
      </w:r>
    </w:p>
    <w:p w14:paraId="0DBFC7C4" w14:textId="77777777" w:rsidR="00B37CF8" w:rsidRPr="00A50EAF" w:rsidRDefault="00B37CF8">
      <w:pPr>
        <w:spacing w:line="360" w:lineRule="auto"/>
        <w:ind w:right="-93"/>
        <w:jc w:val="both"/>
        <w:rPr>
          <w:rFonts w:ascii="Palatino Linotype" w:hAnsi="Palatino Linotype" w:cs="Tahoma"/>
          <w:b/>
          <w:sz w:val="22"/>
          <w:szCs w:val="22"/>
        </w:rPr>
      </w:pPr>
    </w:p>
    <w:p w14:paraId="115F6147" w14:textId="77777777" w:rsidR="00B37CF8" w:rsidRPr="00A50EAF" w:rsidRDefault="00B37CF8">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9E46B3E"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AF309BC" w14:textId="77777777" w:rsidR="00B37CF8" w:rsidRPr="00A50EAF" w:rsidRDefault="00B37CF8">
      <w:pPr>
        <w:spacing w:line="360" w:lineRule="auto"/>
        <w:jc w:val="both"/>
        <w:rPr>
          <w:rFonts w:ascii="Palatino Linotype" w:hAnsi="Palatino Linotype" w:cs="Tahoma"/>
          <w:sz w:val="22"/>
          <w:szCs w:val="22"/>
        </w:rPr>
      </w:pPr>
    </w:p>
    <w:p w14:paraId="48C92D77"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A50EAF">
        <w:rPr>
          <w:rFonts w:ascii="Palatino Linotype" w:hAnsi="Palatino Linotype" w:cs="Tahoma"/>
          <w:sz w:val="22"/>
          <w:szCs w:val="22"/>
        </w:rPr>
        <w:t>Obligado</w:t>
      </w:r>
      <w:r w:rsidRPr="00A50EAF">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68E20299" w14:textId="77777777" w:rsidR="00B37CF8" w:rsidRPr="00A50EAF" w:rsidRDefault="00B37CF8">
      <w:pPr>
        <w:spacing w:line="360" w:lineRule="auto"/>
        <w:jc w:val="both"/>
        <w:rPr>
          <w:rFonts w:ascii="Palatino Linotype" w:hAnsi="Palatino Linotype" w:cs="Tahoma"/>
          <w:sz w:val="22"/>
          <w:szCs w:val="22"/>
        </w:rPr>
      </w:pPr>
    </w:p>
    <w:p w14:paraId="418A95A7"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C9BFAFC" w14:textId="77777777" w:rsidR="00B37CF8" w:rsidRPr="00A50EAF" w:rsidRDefault="00B37CF8">
      <w:pPr>
        <w:spacing w:line="360" w:lineRule="auto"/>
        <w:jc w:val="both"/>
        <w:rPr>
          <w:rFonts w:ascii="Palatino Linotype" w:hAnsi="Palatino Linotype" w:cs="Tahoma"/>
          <w:sz w:val="22"/>
          <w:szCs w:val="22"/>
        </w:rPr>
      </w:pPr>
    </w:p>
    <w:p w14:paraId="06F89527"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097EB989" w14:textId="77777777" w:rsidR="00B37CF8" w:rsidRPr="00A50EAF" w:rsidRDefault="00B37CF8">
      <w:pPr>
        <w:spacing w:line="360" w:lineRule="auto"/>
        <w:jc w:val="both"/>
        <w:rPr>
          <w:rFonts w:ascii="Palatino Linotype" w:hAnsi="Palatino Linotype" w:cs="Tahoma"/>
          <w:sz w:val="22"/>
          <w:szCs w:val="22"/>
        </w:rPr>
      </w:pPr>
    </w:p>
    <w:p w14:paraId="5DA0715E"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El artículo 12, que, quienes generen, recopilen, administren, manejen, procesen, archiven o conserven información pública serán responsables de la misma.</w:t>
      </w:r>
    </w:p>
    <w:p w14:paraId="6F2A109E" w14:textId="77777777" w:rsidR="00B37CF8" w:rsidRPr="00A50EAF" w:rsidRDefault="00B37CF8">
      <w:pPr>
        <w:spacing w:line="360" w:lineRule="auto"/>
        <w:jc w:val="both"/>
        <w:rPr>
          <w:rFonts w:ascii="Palatino Linotype" w:hAnsi="Palatino Linotype" w:cs="Tahoma"/>
          <w:sz w:val="22"/>
          <w:szCs w:val="22"/>
        </w:rPr>
      </w:pPr>
    </w:p>
    <w:p w14:paraId="3BCC65B3"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El artículo 18, que, los Sujetos </w:t>
      </w:r>
      <w:r w:rsidR="00956793" w:rsidRPr="00A50EAF">
        <w:rPr>
          <w:rFonts w:ascii="Palatino Linotype" w:hAnsi="Palatino Linotype" w:cs="Tahoma"/>
          <w:sz w:val="22"/>
          <w:szCs w:val="22"/>
        </w:rPr>
        <w:t>Obligado</w:t>
      </w:r>
      <w:r w:rsidRPr="00A50EAF">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1045E9AB"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lastRenderedPageBreak/>
        <w:t xml:space="preserve">El artículo 19, que, se presume que la información debe existir si se refiere a las facultades, competencias y funciones que los ordenamientos jurídicos aplicables otorgan a los sujetos </w:t>
      </w:r>
      <w:r w:rsidR="00956793" w:rsidRPr="00A50EAF">
        <w:rPr>
          <w:rFonts w:ascii="Palatino Linotype" w:hAnsi="Palatino Linotype" w:cs="Tahoma"/>
          <w:sz w:val="22"/>
          <w:szCs w:val="22"/>
        </w:rPr>
        <w:t>Obligado</w:t>
      </w:r>
      <w:r w:rsidRPr="00A50EAF">
        <w:rPr>
          <w:rFonts w:ascii="Palatino Linotype" w:hAnsi="Palatino Linotype" w:cs="Tahoma"/>
          <w:sz w:val="22"/>
          <w:szCs w:val="22"/>
        </w:rPr>
        <w:t>s y en caso de que dichas facultades no se hayan ejercido, se deberá motivar la respuesta en función de las causas que motivaron tal circunstancia.</w:t>
      </w:r>
    </w:p>
    <w:p w14:paraId="65220EEC" w14:textId="77777777" w:rsidR="00B37CF8" w:rsidRPr="00A50EAF" w:rsidRDefault="00B37CF8">
      <w:pPr>
        <w:spacing w:line="360" w:lineRule="auto"/>
        <w:jc w:val="both"/>
        <w:rPr>
          <w:rFonts w:ascii="Palatino Linotype" w:hAnsi="Palatino Linotype" w:cs="Tahoma"/>
          <w:sz w:val="22"/>
          <w:szCs w:val="22"/>
        </w:rPr>
      </w:pPr>
    </w:p>
    <w:p w14:paraId="66A370B6"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El artículo 92, fracción VIII,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w:t>
      </w:r>
      <w:r w:rsidR="00956793" w:rsidRPr="00A50EAF">
        <w:rPr>
          <w:rFonts w:ascii="Palatino Linotype" w:hAnsi="Palatino Linotype" w:cs="Tahoma"/>
          <w:sz w:val="22"/>
          <w:szCs w:val="22"/>
        </w:rPr>
        <w:t>Obligado</w:t>
      </w:r>
      <w:r w:rsidRPr="00A50EAF">
        <w:rPr>
          <w:rFonts w:ascii="Palatino Linotype" w:hAnsi="Palatino Linotype" w:cs="Tahoma"/>
          <w:sz w:val="22"/>
          <w:szCs w:val="22"/>
        </w:rPr>
        <w:t>s.</w:t>
      </w:r>
    </w:p>
    <w:p w14:paraId="2727F56C" w14:textId="77777777" w:rsidR="00B37CF8" w:rsidRPr="00A50EAF" w:rsidRDefault="00B37CF8">
      <w:pPr>
        <w:tabs>
          <w:tab w:val="left" w:pos="4962"/>
        </w:tabs>
        <w:spacing w:line="360" w:lineRule="auto"/>
        <w:jc w:val="both"/>
        <w:rPr>
          <w:rFonts w:ascii="Palatino Linotype" w:eastAsia="Calibri" w:hAnsi="Palatino Linotype" w:cs="Tahoma"/>
          <w:b/>
          <w:iCs/>
          <w:sz w:val="22"/>
          <w:szCs w:val="22"/>
          <w:lang w:val="es-ES" w:eastAsia="es-ES_tradnl"/>
        </w:rPr>
      </w:pPr>
    </w:p>
    <w:p w14:paraId="42FEFB03" w14:textId="77777777" w:rsidR="00237D0D" w:rsidRPr="00A50EAF" w:rsidRDefault="00B37CF8">
      <w:pPr>
        <w:spacing w:line="360" w:lineRule="auto"/>
        <w:ind w:right="-93"/>
        <w:jc w:val="both"/>
        <w:rPr>
          <w:rFonts w:ascii="Palatino Linotype" w:hAnsi="Palatino Linotype" w:cs="Tahoma"/>
          <w:b/>
          <w:sz w:val="22"/>
          <w:szCs w:val="22"/>
          <w:lang w:val="es-ES"/>
        </w:rPr>
      </w:pPr>
      <w:r w:rsidRPr="00A50EAF">
        <w:rPr>
          <w:rFonts w:ascii="Palatino Linotype" w:hAnsi="Palatino Linotype" w:cs="Tahoma"/>
          <w:b/>
          <w:sz w:val="22"/>
          <w:szCs w:val="22"/>
          <w:lang w:val="es-ES"/>
        </w:rPr>
        <w:t>QUINTO</w:t>
      </w:r>
      <w:r w:rsidR="009617D3" w:rsidRPr="00A50EAF">
        <w:rPr>
          <w:rFonts w:ascii="Palatino Linotype" w:hAnsi="Palatino Linotype" w:cs="Tahoma"/>
          <w:b/>
          <w:sz w:val="22"/>
          <w:szCs w:val="22"/>
          <w:lang w:val="es-ES"/>
        </w:rPr>
        <w:t>. Estudio de Fondo.</w:t>
      </w:r>
    </w:p>
    <w:p w14:paraId="4AF08691" w14:textId="77777777" w:rsidR="00264223" w:rsidRPr="00A50EAF" w:rsidRDefault="00264223">
      <w:pPr>
        <w:spacing w:line="360" w:lineRule="auto"/>
        <w:ind w:right="-93"/>
        <w:jc w:val="both"/>
        <w:rPr>
          <w:rFonts w:ascii="Palatino Linotype" w:hAnsi="Palatino Linotype" w:cs="Tahoma"/>
          <w:b/>
          <w:sz w:val="22"/>
          <w:szCs w:val="22"/>
          <w:lang w:val="es-ES"/>
        </w:rPr>
      </w:pPr>
    </w:p>
    <w:p w14:paraId="086758C6" w14:textId="77777777" w:rsidR="008E6FF3" w:rsidRPr="00A50EAF" w:rsidRDefault="000477E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Expuesta la controversia</w:t>
      </w:r>
      <w:r w:rsidR="0032170B" w:rsidRPr="00A50EAF">
        <w:rPr>
          <w:rFonts w:ascii="Palatino Linotype" w:eastAsia="Calibri" w:hAnsi="Palatino Linotype" w:cs="Tahoma"/>
          <w:bCs/>
          <w:sz w:val="22"/>
          <w:szCs w:val="22"/>
          <w:lang w:eastAsia="en-US"/>
        </w:rPr>
        <w:t xml:space="preserve">, </w:t>
      </w:r>
      <w:r w:rsidR="00880552" w:rsidRPr="00A50EAF">
        <w:rPr>
          <w:rFonts w:ascii="Palatino Linotype" w:eastAsia="Calibri" w:hAnsi="Palatino Linotype" w:cs="Tahoma"/>
          <w:bCs/>
          <w:sz w:val="22"/>
          <w:szCs w:val="22"/>
          <w:lang w:eastAsia="en-US"/>
        </w:rPr>
        <w:t>s</w:t>
      </w:r>
      <w:r w:rsidR="00B07F12" w:rsidRPr="00A50EAF">
        <w:rPr>
          <w:rFonts w:ascii="Palatino Linotype" w:eastAsia="Calibri" w:hAnsi="Palatino Linotype" w:cs="Tahoma"/>
          <w:bCs/>
          <w:sz w:val="22"/>
          <w:szCs w:val="22"/>
          <w:lang w:eastAsia="en-US"/>
        </w:rPr>
        <w:t>e</w:t>
      </w:r>
      <w:r w:rsidR="0032170B" w:rsidRPr="00A50EAF">
        <w:rPr>
          <w:rFonts w:ascii="Palatino Linotype" w:eastAsia="Calibri" w:hAnsi="Palatino Linotype" w:cs="Tahoma"/>
          <w:bCs/>
          <w:sz w:val="22"/>
          <w:szCs w:val="22"/>
          <w:lang w:eastAsia="en-US"/>
        </w:rPr>
        <w:t xml:space="preserve"> procede al análisis del agravio hecho valer por </w:t>
      </w:r>
      <w:r w:rsidR="00C07852" w:rsidRPr="00A50EAF">
        <w:rPr>
          <w:rFonts w:ascii="Palatino Linotype" w:eastAsia="Calibri" w:hAnsi="Palatino Linotype" w:cs="Tahoma"/>
          <w:bCs/>
          <w:sz w:val="22"/>
          <w:szCs w:val="22"/>
          <w:lang w:eastAsia="en-US"/>
        </w:rPr>
        <w:t>e</w:t>
      </w:r>
      <w:r w:rsidR="0032170B" w:rsidRPr="00A50EAF">
        <w:rPr>
          <w:rFonts w:ascii="Palatino Linotype" w:eastAsia="Calibri" w:hAnsi="Palatino Linotype" w:cs="Tahoma"/>
          <w:bCs/>
          <w:sz w:val="22"/>
          <w:szCs w:val="22"/>
          <w:lang w:eastAsia="en-US"/>
        </w:rPr>
        <w:t xml:space="preserve">l ahora </w:t>
      </w:r>
      <w:r w:rsidR="00B07F12" w:rsidRPr="00A50EAF">
        <w:rPr>
          <w:rFonts w:ascii="Palatino Linotype" w:eastAsia="Calibri" w:hAnsi="Palatino Linotype" w:cs="Tahoma"/>
          <w:bCs/>
          <w:sz w:val="22"/>
          <w:szCs w:val="22"/>
          <w:lang w:eastAsia="en-US"/>
        </w:rPr>
        <w:t>Recurrente</w:t>
      </w:r>
      <w:r w:rsidR="0032170B" w:rsidRPr="00A50EAF">
        <w:rPr>
          <w:rFonts w:ascii="Palatino Linotype" w:eastAsia="Calibri" w:hAnsi="Palatino Linotype" w:cs="Tahoma"/>
          <w:bCs/>
          <w:sz w:val="22"/>
          <w:szCs w:val="22"/>
          <w:lang w:eastAsia="en-US"/>
        </w:rPr>
        <w:t xml:space="preserve">, concerniente a la respuesta del Ayuntamiento de </w:t>
      </w:r>
      <w:r w:rsidR="00143CFC" w:rsidRPr="00A50EAF">
        <w:rPr>
          <w:rFonts w:ascii="Palatino Linotype" w:eastAsia="Calibri" w:hAnsi="Palatino Linotype" w:cs="Tahoma"/>
          <w:bCs/>
          <w:sz w:val="22"/>
          <w:szCs w:val="22"/>
          <w:lang w:eastAsia="en-US"/>
        </w:rPr>
        <w:t xml:space="preserve">Ixtlahuaca </w:t>
      </w:r>
      <w:r w:rsidR="0032170B" w:rsidRPr="00A50EAF">
        <w:rPr>
          <w:rFonts w:ascii="Palatino Linotype" w:eastAsia="Calibri" w:hAnsi="Palatino Linotype" w:cs="Tahoma"/>
          <w:bCs/>
          <w:sz w:val="22"/>
          <w:szCs w:val="22"/>
          <w:lang w:eastAsia="en-US"/>
        </w:rPr>
        <w:t>al requerimiento informativo.</w:t>
      </w:r>
    </w:p>
    <w:p w14:paraId="7FC54D36" w14:textId="77777777" w:rsidR="00264223" w:rsidRPr="00A50EAF" w:rsidRDefault="00264223">
      <w:pPr>
        <w:spacing w:line="360" w:lineRule="auto"/>
        <w:ind w:right="-93"/>
        <w:jc w:val="both"/>
        <w:rPr>
          <w:rFonts w:ascii="Palatino Linotype" w:eastAsia="Calibri" w:hAnsi="Palatino Linotype" w:cs="Tahoma"/>
          <w:bCs/>
          <w:sz w:val="22"/>
          <w:szCs w:val="22"/>
          <w:lang w:eastAsia="en-US"/>
        </w:rPr>
      </w:pPr>
    </w:p>
    <w:p w14:paraId="4F30140A" w14:textId="77777777" w:rsidR="008E6FF3" w:rsidRPr="00A50EAF" w:rsidRDefault="00E617BD">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En principio, es de suma importan</w:t>
      </w:r>
      <w:r w:rsidR="00F5374C" w:rsidRPr="00A50EAF">
        <w:rPr>
          <w:rFonts w:ascii="Palatino Linotype" w:eastAsia="Calibri" w:hAnsi="Palatino Linotype" w:cs="Tahoma"/>
          <w:bCs/>
          <w:sz w:val="22"/>
          <w:szCs w:val="22"/>
          <w:lang w:eastAsia="en-US"/>
        </w:rPr>
        <w:t>cia</w:t>
      </w:r>
      <w:r w:rsidRPr="00A50EAF">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A50EAF">
        <w:rPr>
          <w:rFonts w:ascii="Palatino Linotype" w:eastAsia="Calibri" w:hAnsi="Palatino Linotype" w:cs="Tahoma"/>
          <w:bCs/>
          <w:sz w:val="22"/>
          <w:szCs w:val="22"/>
          <w:lang w:eastAsia="en-US"/>
        </w:rPr>
        <w:t xml:space="preserve">ón de acceso por parte de los Sujetos </w:t>
      </w:r>
      <w:r w:rsidR="00956793" w:rsidRPr="00A50EAF">
        <w:rPr>
          <w:rFonts w:ascii="Palatino Linotype" w:eastAsia="Calibri" w:hAnsi="Palatino Linotype" w:cs="Tahoma"/>
          <w:bCs/>
          <w:sz w:val="22"/>
          <w:szCs w:val="22"/>
          <w:lang w:eastAsia="en-US"/>
        </w:rPr>
        <w:t>Obligado</w:t>
      </w:r>
      <w:r w:rsidRPr="00A50EAF">
        <w:rPr>
          <w:rFonts w:ascii="Palatino Linotype" w:eastAsia="Calibri" w:hAnsi="Palatino Linotype" w:cs="Tahoma"/>
          <w:bCs/>
          <w:sz w:val="22"/>
          <w:szCs w:val="22"/>
          <w:lang w:eastAsia="en-US"/>
        </w:rPr>
        <w:t>s, lo</w:t>
      </w:r>
      <w:r w:rsidR="00F23E81" w:rsidRPr="00A50EAF">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14:paraId="027DB48E" w14:textId="77777777" w:rsidR="00E617BD" w:rsidRPr="00A50EAF" w:rsidRDefault="00E617BD">
      <w:pPr>
        <w:spacing w:line="360" w:lineRule="auto"/>
        <w:ind w:right="-93"/>
        <w:jc w:val="both"/>
        <w:rPr>
          <w:rFonts w:ascii="Palatino Linotype" w:eastAsia="Calibri" w:hAnsi="Palatino Linotype" w:cs="Tahoma"/>
          <w:bCs/>
          <w:sz w:val="22"/>
          <w:szCs w:val="22"/>
          <w:lang w:eastAsia="en-US"/>
        </w:rPr>
      </w:pPr>
    </w:p>
    <w:p w14:paraId="2B8454CC" w14:textId="77777777" w:rsidR="00F91800" w:rsidRPr="00A50EAF" w:rsidRDefault="00E617BD">
      <w:pPr>
        <w:pStyle w:val="Prrafodelista"/>
        <w:numPr>
          <w:ilvl w:val="0"/>
          <w:numId w:val="5"/>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A50EAF">
        <w:rPr>
          <w:rFonts w:ascii="Palatino Linotype" w:eastAsia="Calibri" w:hAnsi="Palatino Linotype" w:cs="Tahoma"/>
          <w:bCs/>
          <w:szCs w:val="22"/>
          <w:lang w:eastAsia="en-US"/>
        </w:rPr>
        <w:t>s</w:t>
      </w:r>
      <w:r w:rsidRPr="00A50EAF">
        <w:rPr>
          <w:rFonts w:ascii="Palatino Linotype" w:eastAsia="Calibri" w:hAnsi="Palatino Linotype" w:cs="Tahoma"/>
          <w:bCs/>
          <w:szCs w:val="22"/>
          <w:lang w:eastAsia="en-US"/>
        </w:rPr>
        <w:t>, expeditos, oportunos y gratuitos</w:t>
      </w:r>
      <w:r w:rsidR="005743D2" w:rsidRPr="00A50EAF">
        <w:rPr>
          <w:rFonts w:ascii="Palatino Linotype" w:eastAsia="Calibri" w:hAnsi="Palatino Linotype" w:cs="Tahoma"/>
          <w:bCs/>
          <w:szCs w:val="22"/>
          <w:lang w:eastAsia="en-US"/>
        </w:rPr>
        <w:t>;</w:t>
      </w:r>
    </w:p>
    <w:p w14:paraId="0EB5EC35" w14:textId="77777777" w:rsidR="00264223" w:rsidRPr="00A50EAF" w:rsidRDefault="00264223">
      <w:pPr>
        <w:spacing w:line="360" w:lineRule="auto"/>
        <w:ind w:left="360" w:right="-93"/>
        <w:jc w:val="both"/>
        <w:rPr>
          <w:rFonts w:ascii="Palatino Linotype" w:eastAsia="Calibri" w:hAnsi="Palatino Linotype" w:cs="Tahoma"/>
          <w:bCs/>
          <w:sz w:val="22"/>
          <w:szCs w:val="22"/>
          <w:lang w:eastAsia="en-US"/>
        </w:rPr>
      </w:pPr>
    </w:p>
    <w:p w14:paraId="74336C6A" w14:textId="77777777" w:rsidR="00F91800" w:rsidRPr="00A50EAF" w:rsidRDefault="00F91800">
      <w:pPr>
        <w:pStyle w:val="Prrafodelista"/>
        <w:numPr>
          <w:ilvl w:val="0"/>
          <w:numId w:val="5"/>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 xml:space="preserve">Transparentar la gestión pública, mediante la difusión de la información generada por los Sujetos </w:t>
      </w:r>
      <w:r w:rsidR="00956793" w:rsidRPr="00A50EAF">
        <w:rPr>
          <w:rFonts w:ascii="Palatino Linotype" w:eastAsia="Calibri" w:hAnsi="Palatino Linotype" w:cs="Tahoma"/>
          <w:bCs/>
          <w:szCs w:val="22"/>
          <w:lang w:eastAsia="en-US"/>
        </w:rPr>
        <w:t>Obligado</w:t>
      </w:r>
      <w:r w:rsidR="005743D2" w:rsidRPr="00A50EAF">
        <w:rPr>
          <w:rFonts w:ascii="Palatino Linotype" w:eastAsia="Calibri" w:hAnsi="Palatino Linotype" w:cs="Tahoma"/>
          <w:bCs/>
          <w:szCs w:val="22"/>
          <w:lang w:eastAsia="en-US"/>
        </w:rPr>
        <w:t>s, y</w:t>
      </w:r>
    </w:p>
    <w:p w14:paraId="73D3236E" w14:textId="77777777" w:rsidR="00F91800" w:rsidRPr="00A50EAF" w:rsidRDefault="00F91800">
      <w:pPr>
        <w:pStyle w:val="Prrafodelista"/>
        <w:spacing w:line="360" w:lineRule="auto"/>
        <w:rPr>
          <w:rFonts w:ascii="Palatino Linotype" w:eastAsia="Calibri" w:hAnsi="Palatino Linotype" w:cs="Tahoma"/>
          <w:bCs/>
          <w:szCs w:val="22"/>
          <w:lang w:eastAsia="en-US"/>
        </w:rPr>
      </w:pPr>
    </w:p>
    <w:p w14:paraId="060315CC" w14:textId="77777777" w:rsidR="00683CB5" w:rsidRPr="00A50EAF" w:rsidRDefault="00F91800">
      <w:pPr>
        <w:pStyle w:val="Prrafodelista"/>
        <w:numPr>
          <w:ilvl w:val="0"/>
          <w:numId w:val="5"/>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3F67D6B3" w14:textId="77777777" w:rsidR="00683CB5" w:rsidRPr="00A50EAF" w:rsidRDefault="00683CB5">
      <w:pPr>
        <w:spacing w:line="360" w:lineRule="auto"/>
        <w:ind w:right="-93"/>
        <w:jc w:val="both"/>
        <w:rPr>
          <w:rFonts w:ascii="Palatino Linotype" w:eastAsia="Calibri" w:hAnsi="Palatino Linotype" w:cs="Tahoma"/>
          <w:bCs/>
          <w:sz w:val="22"/>
          <w:szCs w:val="22"/>
          <w:lang w:eastAsia="en-US"/>
        </w:rPr>
      </w:pPr>
    </w:p>
    <w:p w14:paraId="0DA47596" w14:textId="77B39105" w:rsidR="00F91800" w:rsidRPr="00A50EAF" w:rsidRDefault="00F91800">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Conforme a lo </w:t>
      </w:r>
      <w:r w:rsidR="00481674" w:rsidRPr="00A50EAF">
        <w:rPr>
          <w:rFonts w:ascii="Palatino Linotype" w:eastAsia="Calibri" w:hAnsi="Palatino Linotype" w:cs="Tahoma"/>
          <w:bCs/>
          <w:sz w:val="22"/>
          <w:szCs w:val="22"/>
          <w:lang w:eastAsia="en-US"/>
        </w:rPr>
        <w:t>anterior</w:t>
      </w:r>
      <w:r w:rsidRPr="00A50EAF">
        <w:rPr>
          <w:rFonts w:ascii="Palatino Linotype" w:eastAsia="Calibri" w:hAnsi="Palatino Linotype" w:cs="Tahoma"/>
          <w:bCs/>
          <w:sz w:val="22"/>
          <w:szCs w:val="22"/>
          <w:lang w:eastAsia="en-US"/>
        </w:rPr>
        <w:t xml:space="preserve">, se deprende que </w:t>
      </w:r>
      <w:r w:rsidRPr="00A50EAF">
        <w:rPr>
          <w:rFonts w:ascii="Palatino Linotype" w:eastAsia="Calibri" w:hAnsi="Palatino Linotype" w:cs="Tahoma"/>
          <w:b/>
          <w:bCs/>
          <w:sz w:val="22"/>
          <w:szCs w:val="22"/>
          <w:lang w:eastAsia="en-US"/>
        </w:rPr>
        <w:t>los objetivos de la Ley de la materia,</w:t>
      </w:r>
      <w:r w:rsidRPr="00A50EAF">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A50EAF">
        <w:rPr>
          <w:rFonts w:ascii="Palatino Linotype" w:eastAsia="Calibri" w:hAnsi="Palatino Linotype" w:cs="Tahoma"/>
          <w:bCs/>
          <w:sz w:val="22"/>
          <w:szCs w:val="22"/>
          <w:lang w:eastAsia="en-US"/>
        </w:rPr>
        <w:t>ón, foment</w:t>
      </w:r>
      <w:r w:rsidR="0006462F" w:rsidRPr="00A50EAF">
        <w:rPr>
          <w:rFonts w:ascii="Palatino Linotype" w:eastAsia="Calibri" w:hAnsi="Palatino Linotype" w:cs="Tahoma"/>
          <w:bCs/>
          <w:sz w:val="22"/>
          <w:szCs w:val="22"/>
          <w:lang w:eastAsia="en-US"/>
        </w:rPr>
        <w:t>o</w:t>
      </w:r>
      <w:r w:rsidR="003A7FBE" w:rsidRPr="00A50EAF">
        <w:rPr>
          <w:rFonts w:ascii="Palatino Linotype" w:eastAsia="Calibri" w:hAnsi="Palatino Linotype" w:cs="Tahoma"/>
          <w:bCs/>
          <w:sz w:val="22"/>
          <w:szCs w:val="22"/>
          <w:lang w:eastAsia="en-US"/>
        </w:rPr>
        <w:t xml:space="preserve"> y difusión de la cultura de transparencia y la rendición de cuentas, a través de</w:t>
      </w:r>
      <w:r w:rsidR="00813AA1" w:rsidRPr="00A50EAF">
        <w:rPr>
          <w:rFonts w:ascii="Palatino Linotype" w:eastAsia="Calibri" w:hAnsi="Palatino Linotype" w:cs="Tahoma"/>
          <w:bCs/>
          <w:sz w:val="22"/>
          <w:szCs w:val="22"/>
          <w:lang w:eastAsia="en-US"/>
        </w:rPr>
        <w:t>l</w:t>
      </w:r>
      <w:r w:rsidR="003A7FBE" w:rsidRPr="00A50EAF">
        <w:rPr>
          <w:rFonts w:ascii="Palatino Linotype" w:eastAsia="Calibri" w:hAnsi="Palatino Linotype" w:cs="Tahoma"/>
          <w:bCs/>
          <w:sz w:val="22"/>
          <w:szCs w:val="22"/>
          <w:lang w:eastAsia="en-US"/>
        </w:rPr>
        <w:t xml:space="preserve"> establecimiento de políticas públicas y mecanismos que garanticen la publicidad de información oportuna, verificable, comprensible, actualizada y completa.</w:t>
      </w:r>
    </w:p>
    <w:p w14:paraId="793FA5D3" w14:textId="77777777" w:rsidR="0086682F" w:rsidRPr="00A50EAF" w:rsidRDefault="0086682F">
      <w:pPr>
        <w:spacing w:line="360" w:lineRule="auto"/>
        <w:ind w:right="-93"/>
        <w:jc w:val="both"/>
        <w:rPr>
          <w:rFonts w:ascii="Palatino Linotype" w:eastAsia="Calibri" w:hAnsi="Palatino Linotype" w:cs="Tahoma"/>
          <w:bCs/>
          <w:sz w:val="22"/>
          <w:szCs w:val="22"/>
          <w:lang w:eastAsia="en-US"/>
        </w:rPr>
      </w:pPr>
    </w:p>
    <w:p w14:paraId="19C9818C" w14:textId="7CBBCBEC" w:rsidR="0086682F" w:rsidRPr="00A50EAF" w:rsidRDefault="0086682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A50EAF">
        <w:rPr>
          <w:rFonts w:ascii="Palatino Linotype" w:eastAsia="Calibri" w:hAnsi="Palatino Linotype" w:cs="Tahoma"/>
          <w:b/>
          <w:bCs/>
          <w:sz w:val="22"/>
          <w:szCs w:val="22"/>
          <w:lang w:eastAsia="en-US"/>
        </w:rPr>
        <w:t>principio de máxima publicidad</w:t>
      </w:r>
      <w:r w:rsidRPr="00A50EAF">
        <w:rPr>
          <w:rFonts w:ascii="Palatino Linotype" w:eastAsia="Calibri" w:hAnsi="Palatino Linotype" w:cs="Tahoma"/>
          <w:bCs/>
          <w:sz w:val="22"/>
          <w:szCs w:val="22"/>
          <w:lang w:eastAsia="en-US"/>
        </w:rPr>
        <w:t xml:space="preserve"> el cual dispone que toda la información en posesión de los sujetos </w:t>
      </w:r>
      <w:r w:rsidR="0047089C">
        <w:rPr>
          <w:rFonts w:ascii="Palatino Linotype" w:eastAsia="Calibri" w:hAnsi="Palatino Linotype" w:cs="Tahoma"/>
          <w:bCs/>
          <w:sz w:val="22"/>
          <w:szCs w:val="22"/>
          <w:lang w:eastAsia="en-US"/>
        </w:rPr>
        <w:t>o</w:t>
      </w:r>
      <w:r w:rsidR="00956793" w:rsidRPr="00A50EAF">
        <w:rPr>
          <w:rFonts w:ascii="Palatino Linotype" w:eastAsia="Calibri" w:hAnsi="Palatino Linotype" w:cs="Tahoma"/>
          <w:bCs/>
          <w:sz w:val="22"/>
          <w:szCs w:val="22"/>
          <w:lang w:eastAsia="en-US"/>
        </w:rPr>
        <w:t>bligado</w:t>
      </w:r>
      <w:r w:rsidRPr="00A50EAF">
        <w:rPr>
          <w:rFonts w:ascii="Palatino Linotype" w:eastAsia="Calibri" w:hAnsi="Palatino Linotype" w:cs="Tahoma"/>
          <w:bCs/>
          <w:sz w:val="22"/>
          <w:szCs w:val="22"/>
          <w:lang w:eastAsia="en-US"/>
        </w:rPr>
        <w:t>s será pública, completa, oportuna y accesible, sujeta a un claro régimen de excepciones que deberán estar definidas y ser legítimas y estrictamente necesarias en una sociedad democrática.</w:t>
      </w:r>
    </w:p>
    <w:p w14:paraId="627B8EEE" w14:textId="77777777" w:rsidR="0086682F" w:rsidRPr="00A50EAF" w:rsidRDefault="0086682F">
      <w:pPr>
        <w:spacing w:line="360" w:lineRule="auto"/>
        <w:ind w:right="-93"/>
        <w:jc w:val="both"/>
        <w:rPr>
          <w:rFonts w:ascii="Palatino Linotype" w:eastAsia="Calibri" w:hAnsi="Palatino Linotype" w:cs="Tahoma"/>
          <w:bCs/>
          <w:sz w:val="22"/>
          <w:szCs w:val="22"/>
          <w:lang w:eastAsia="en-US"/>
        </w:rPr>
      </w:pPr>
    </w:p>
    <w:p w14:paraId="39272DB5" w14:textId="6960ECEF" w:rsidR="0086682F" w:rsidRPr="00A50EAF" w:rsidRDefault="0086682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Para lograr lo </w:t>
      </w:r>
      <w:r w:rsidR="00481674" w:rsidRPr="00A50EAF">
        <w:rPr>
          <w:rFonts w:ascii="Palatino Linotype" w:eastAsia="Calibri" w:hAnsi="Palatino Linotype" w:cs="Tahoma"/>
          <w:bCs/>
          <w:sz w:val="22"/>
          <w:szCs w:val="22"/>
          <w:lang w:eastAsia="en-US"/>
        </w:rPr>
        <w:t>precisado</w:t>
      </w:r>
      <w:r w:rsidRPr="00A50EAF">
        <w:rPr>
          <w:rFonts w:ascii="Palatino Linotype" w:eastAsia="Calibri" w:hAnsi="Palatino Linotype" w:cs="Tahoma"/>
          <w:bCs/>
          <w:sz w:val="22"/>
          <w:szCs w:val="22"/>
          <w:lang w:eastAsia="en-US"/>
        </w:rPr>
        <w:t xml:space="preserve">, los </w:t>
      </w:r>
      <w:r w:rsidR="00813AA1" w:rsidRPr="00A50EAF">
        <w:rPr>
          <w:rFonts w:ascii="Palatino Linotype" w:eastAsia="Calibri" w:hAnsi="Palatino Linotype" w:cs="Tahoma"/>
          <w:bCs/>
          <w:sz w:val="22"/>
          <w:szCs w:val="22"/>
          <w:lang w:eastAsia="en-US"/>
        </w:rPr>
        <w:t xml:space="preserve">sujetos obligados </w:t>
      </w:r>
      <w:r w:rsidRPr="00A50EAF">
        <w:rPr>
          <w:rFonts w:ascii="Palatino Linotype" w:eastAsia="Calibri" w:hAnsi="Palatino Linotype" w:cs="Tahoma"/>
          <w:bCs/>
          <w:sz w:val="22"/>
          <w:szCs w:val="22"/>
          <w:lang w:eastAsia="en-US"/>
        </w:rPr>
        <w:t xml:space="preserve">deben seguir el procedimiento para la atención a las solicitudes de acceso a la información, establecido en los artículos </w:t>
      </w:r>
      <w:r w:rsidR="006E1A7A" w:rsidRPr="00A50EAF">
        <w:rPr>
          <w:rFonts w:ascii="Palatino Linotype" w:eastAsia="Calibri" w:hAnsi="Palatino Linotype" w:cs="Tahoma"/>
          <w:bCs/>
          <w:sz w:val="22"/>
          <w:szCs w:val="22"/>
          <w:lang w:eastAsia="en-US"/>
        </w:rPr>
        <w:t>151, 160, 162, 163, 164, 165</w:t>
      </w:r>
      <w:r w:rsidR="000C59CB" w:rsidRPr="00A50EAF">
        <w:rPr>
          <w:rFonts w:ascii="Palatino Linotype" w:eastAsia="Calibri" w:hAnsi="Palatino Linotype" w:cs="Tahoma"/>
          <w:bCs/>
          <w:sz w:val="22"/>
          <w:szCs w:val="22"/>
          <w:lang w:eastAsia="en-US"/>
        </w:rPr>
        <w:t xml:space="preserve"> y 166</w:t>
      </w:r>
      <w:r w:rsidR="00AC2C6E" w:rsidRPr="00A50EAF">
        <w:rPr>
          <w:rFonts w:ascii="Palatino Linotype" w:eastAsia="Calibri" w:hAnsi="Palatino Linotype" w:cs="Tahoma"/>
          <w:bCs/>
          <w:sz w:val="22"/>
          <w:szCs w:val="22"/>
          <w:lang w:eastAsia="en-US"/>
        </w:rPr>
        <w:t>,</w:t>
      </w:r>
      <w:r w:rsidR="000C59CB" w:rsidRPr="00A50EAF">
        <w:rPr>
          <w:rFonts w:ascii="Palatino Linotype" w:eastAsia="Calibri" w:hAnsi="Palatino Linotype" w:cs="Tahoma"/>
          <w:bCs/>
          <w:sz w:val="22"/>
          <w:szCs w:val="22"/>
          <w:lang w:eastAsia="en-US"/>
        </w:rPr>
        <w:t xml:space="preserve"> de la Ley</w:t>
      </w:r>
      <w:r w:rsidR="001879E1" w:rsidRPr="00A50EAF">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14:paraId="2F114C27" w14:textId="77777777" w:rsidR="001879E1" w:rsidRPr="00A50EAF" w:rsidRDefault="001879E1">
      <w:pPr>
        <w:spacing w:line="360" w:lineRule="auto"/>
        <w:ind w:right="-93"/>
        <w:jc w:val="both"/>
        <w:rPr>
          <w:rFonts w:ascii="Palatino Linotype" w:eastAsia="Calibri" w:hAnsi="Palatino Linotype" w:cs="Tahoma"/>
          <w:bCs/>
          <w:sz w:val="22"/>
          <w:szCs w:val="22"/>
          <w:lang w:eastAsia="en-US"/>
        </w:rPr>
      </w:pPr>
    </w:p>
    <w:p w14:paraId="45A32E03" w14:textId="2E82B4CE" w:rsidR="001879E1" w:rsidRPr="00A50EAF" w:rsidRDefault="000212E5">
      <w:pPr>
        <w:pStyle w:val="Prrafodelista"/>
        <w:numPr>
          <w:ilvl w:val="0"/>
          <w:numId w:val="6"/>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 xml:space="preserve">Las Unidades de Transparencia de los </w:t>
      </w:r>
      <w:r w:rsidR="00A571CD" w:rsidRPr="00A50EAF">
        <w:rPr>
          <w:rFonts w:ascii="Palatino Linotype" w:eastAsia="Calibri" w:hAnsi="Palatino Linotype" w:cs="Tahoma"/>
          <w:bCs/>
          <w:szCs w:val="22"/>
          <w:lang w:eastAsia="en-US"/>
        </w:rPr>
        <w:t xml:space="preserve">Sujetos </w:t>
      </w:r>
      <w:r w:rsidR="00956793" w:rsidRPr="00A50EAF">
        <w:rPr>
          <w:rFonts w:ascii="Palatino Linotype" w:eastAsia="Calibri" w:hAnsi="Palatino Linotype" w:cs="Tahoma"/>
          <w:bCs/>
          <w:szCs w:val="22"/>
          <w:lang w:eastAsia="en-US"/>
        </w:rPr>
        <w:t>Obligado</w:t>
      </w:r>
      <w:r w:rsidRPr="00A50EAF">
        <w:rPr>
          <w:rFonts w:ascii="Palatino Linotype" w:eastAsia="Calibri" w:hAnsi="Palatino Linotype" w:cs="Tahoma"/>
          <w:bCs/>
          <w:szCs w:val="22"/>
          <w:lang w:eastAsia="en-US"/>
        </w:rPr>
        <w:t>s deben garantizar las medidas y condiciones de accesibilidad para que toda pers</w:t>
      </w:r>
      <w:r w:rsidR="00C83C1D">
        <w:rPr>
          <w:rFonts w:ascii="Palatino Linotype" w:eastAsia="Calibri" w:hAnsi="Palatino Linotype" w:cs="Tahoma"/>
          <w:bCs/>
          <w:szCs w:val="22"/>
          <w:lang w:eastAsia="en-US"/>
        </w:rPr>
        <w:t>ona pueda</w:t>
      </w:r>
      <w:r w:rsidRPr="00A50EAF">
        <w:rPr>
          <w:rFonts w:ascii="Palatino Linotype" w:eastAsia="Calibri" w:hAnsi="Palatino Linotype" w:cs="Tahoma"/>
          <w:bCs/>
          <w:szCs w:val="22"/>
          <w:lang w:eastAsia="en-US"/>
        </w:rPr>
        <w:t xml:space="preserve"> ejercer el derecho de acceso a la información</w:t>
      </w:r>
      <w:r w:rsidR="002435DC" w:rsidRPr="00A50EAF">
        <w:rPr>
          <w:rFonts w:ascii="Palatino Linotype" w:eastAsia="Calibri" w:hAnsi="Palatino Linotype" w:cs="Tahoma"/>
          <w:bCs/>
          <w:szCs w:val="22"/>
          <w:lang w:eastAsia="en-US"/>
        </w:rPr>
        <w:t xml:space="preserve">; por lo que, son las responsables de hacer las notificaciones </w:t>
      </w:r>
      <w:r w:rsidR="002435DC" w:rsidRPr="00A50EAF">
        <w:rPr>
          <w:rFonts w:ascii="Palatino Linotype" w:eastAsia="Calibri" w:hAnsi="Palatino Linotype" w:cs="Tahoma"/>
          <w:bCs/>
          <w:szCs w:val="22"/>
          <w:lang w:eastAsia="en-US"/>
        </w:rPr>
        <w:lastRenderedPageBreak/>
        <w:t xml:space="preserve">correspondientes, además de llevar </w:t>
      </w:r>
      <w:r w:rsidR="001133D5" w:rsidRPr="00A50EAF">
        <w:rPr>
          <w:rFonts w:ascii="Palatino Linotype" w:eastAsia="Calibri" w:hAnsi="Palatino Linotype" w:cs="Tahoma"/>
          <w:bCs/>
          <w:szCs w:val="22"/>
          <w:lang w:eastAsia="en-US"/>
        </w:rPr>
        <w:t>a cabo de todas las gestiones necesarias para facilitar el acceso de la informaci</w:t>
      </w:r>
      <w:r w:rsidR="005743D2" w:rsidRPr="00A50EAF">
        <w:rPr>
          <w:rFonts w:ascii="Palatino Linotype" w:eastAsia="Calibri" w:hAnsi="Palatino Linotype" w:cs="Tahoma"/>
          <w:bCs/>
          <w:szCs w:val="22"/>
          <w:lang w:eastAsia="en-US"/>
        </w:rPr>
        <w:t>ón;</w:t>
      </w:r>
    </w:p>
    <w:p w14:paraId="20290B9F" w14:textId="77777777" w:rsidR="000212E5" w:rsidRPr="00A50EAF" w:rsidRDefault="000212E5">
      <w:pPr>
        <w:pStyle w:val="Prrafodelista"/>
        <w:spacing w:line="360" w:lineRule="auto"/>
        <w:ind w:right="-93"/>
        <w:jc w:val="both"/>
        <w:rPr>
          <w:rFonts w:ascii="Palatino Linotype" w:eastAsia="Calibri" w:hAnsi="Palatino Linotype" w:cs="Tahoma"/>
          <w:bCs/>
          <w:szCs w:val="22"/>
          <w:lang w:eastAsia="en-US"/>
        </w:rPr>
      </w:pPr>
    </w:p>
    <w:p w14:paraId="2125973B" w14:textId="466E7E31" w:rsidR="00520EE4" w:rsidRPr="00BC1085" w:rsidRDefault="001133D5">
      <w:pPr>
        <w:pStyle w:val="Prrafodelista"/>
        <w:numPr>
          <w:ilvl w:val="0"/>
          <w:numId w:val="6"/>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La respuesta a los requerimientos informativos deberán notificarse al interesado en el menor tiempo posible</w:t>
      </w:r>
      <w:r w:rsidR="00782EA4" w:rsidRPr="00A50EAF">
        <w:rPr>
          <w:rFonts w:ascii="Palatino Linotype" w:eastAsia="Calibri" w:hAnsi="Palatino Linotype" w:cs="Tahoma"/>
          <w:bCs/>
          <w:szCs w:val="22"/>
          <w:lang w:eastAsia="en-US"/>
        </w:rPr>
        <w:t xml:space="preserve">, que no podrá exceder </w:t>
      </w:r>
      <w:r w:rsidR="00782EA4" w:rsidRPr="00A50EAF">
        <w:rPr>
          <w:rFonts w:ascii="Palatino Linotype" w:eastAsia="Calibri" w:hAnsi="Palatino Linotype" w:cs="Tahoma"/>
          <w:b/>
          <w:bCs/>
          <w:szCs w:val="22"/>
          <w:lang w:eastAsia="en-US"/>
        </w:rPr>
        <w:t xml:space="preserve">quince días, contados a partir del día siguiente a la presentación de </w:t>
      </w:r>
      <w:r w:rsidR="003A67E6" w:rsidRPr="00A50EAF">
        <w:rPr>
          <w:rFonts w:ascii="Palatino Linotype" w:eastAsia="Calibri" w:hAnsi="Palatino Linotype" w:cs="Tahoma"/>
          <w:b/>
          <w:bCs/>
          <w:szCs w:val="22"/>
          <w:lang w:eastAsia="en-US"/>
        </w:rPr>
        <w:t>e</w:t>
      </w:r>
      <w:r w:rsidR="00782EA4" w:rsidRPr="00A50EAF">
        <w:rPr>
          <w:rFonts w:ascii="Palatino Linotype" w:eastAsia="Calibri" w:hAnsi="Palatino Linotype" w:cs="Tahoma"/>
          <w:b/>
          <w:bCs/>
          <w:szCs w:val="22"/>
          <w:lang w:eastAsia="en-US"/>
        </w:rPr>
        <w:t>sta.</w:t>
      </w:r>
      <w:r w:rsidR="00782EA4" w:rsidRPr="00A50EAF">
        <w:rPr>
          <w:rFonts w:ascii="Palatino Linotype" w:eastAsia="Calibri" w:hAnsi="Palatino Linotype" w:cs="Tahoma"/>
          <w:bCs/>
          <w:szCs w:val="22"/>
          <w:lang w:eastAsia="en-US"/>
        </w:rPr>
        <w:t xml:space="preserve"> Excepcionalmente, el plazo referido podrá ampliarse por siete días hábiles más, cuando existan razones fundadas y motivadas, </w:t>
      </w:r>
      <w:r w:rsidR="00B334E9" w:rsidRPr="00A50EAF">
        <w:rPr>
          <w:rFonts w:ascii="Palatino Linotype" w:eastAsia="Calibri" w:hAnsi="Palatino Linotype" w:cs="Tahoma"/>
          <w:bCs/>
          <w:szCs w:val="22"/>
          <w:lang w:eastAsia="en-US"/>
        </w:rPr>
        <w:t>l</w:t>
      </w:r>
      <w:r w:rsidR="00782EA4" w:rsidRPr="00A50EAF">
        <w:rPr>
          <w:rFonts w:ascii="Palatino Linotype" w:eastAsia="Calibri" w:hAnsi="Palatino Linotype" w:cs="Tahoma"/>
          <w:bCs/>
          <w:szCs w:val="22"/>
          <w:lang w:eastAsia="en-US"/>
        </w:rPr>
        <w:t>a</w:t>
      </w:r>
      <w:r w:rsidR="00B334E9" w:rsidRPr="00A50EAF">
        <w:rPr>
          <w:rFonts w:ascii="Palatino Linotype" w:eastAsia="Calibri" w:hAnsi="Palatino Linotype" w:cs="Tahoma"/>
          <w:bCs/>
          <w:szCs w:val="22"/>
          <w:lang w:eastAsia="en-US"/>
        </w:rPr>
        <w:t xml:space="preserve">s cuales deberán ser aprobadas a </w:t>
      </w:r>
      <w:r w:rsidR="00782EA4" w:rsidRPr="00A50EAF">
        <w:rPr>
          <w:rFonts w:ascii="Palatino Linotype" w:eastAsia="Calibri" w:hAnsi="Palatino Linotype" w:cs="Tahoma"/>
          <w:bCs/>
          <w:szCs w:val="22"/>
          <w:lang w:eastAsia="en-US"/>
        </w:rPr>
        <w:t>través del Comit</w:t>
      </w:r>
      <w:r w:rsidR="005743D2" w:rsidRPr="00A50EAF">
        <w:rPr>
          <w:rFonts w:ascii="Palatino Linotype" w:eastAsia="Calibri" w:hAnsi="Palatino Linotype" w:cs="Tahoma"/>
          <w:bCs/>
          <w:szCs w:val="22"/>
          <w:lang w:eastAsia="en-US"/>
        </w:rPr>
        <w:t>é de Transparencia;</w:t>
      </w:r>
    </w:p>
    <w:p w14:paraId="2AAB8B0F" w14:textId="77777777" w:rsidR="00782EA4" w:rsidRPr="00A50EAF" w:rsidRDefault="00782EA4">
      <w:pPr>
        <w:pStyle w:val="Prrafodelista"/>
        <w:spacing w:line="360" w:lineRule="auto"/>
        <w:rPr>
          <w:rFonts w:ascii="Palatino Linotype" w:eastAsia="Calibri" w:hAnsi="Palatino Linotype" w:cs="Tahoma"/>
          <w:bCs/>
          <w:szCs w:val="22"/>
          <w:lang w:eastAsia="en-US"/>
        </w:rPr>
      </w:pPr>
    </w:p>
    <w:p w14:paraId="120291C6" w14:textId="77777777" w:rsidR="00782EA4" w:rsidRPr="00A50EAF" w:rsidRDefault="00782EA4">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A50EA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A50EAF">
        <w:rPr>
          <w:rFonts w:ascii="Palatino Linotype" w:eastAsia="Calibri" w:hAnsi="Palatino Linotype" w:cs="Tahoma"/>
          <w:b/>
          <w:bCs/>
          <w:szCs w:val="22"/>
          <w:lang w:eastAsia="en-US"/>
        </w:rPr>
        <w:t>que se encuentren en sus archivos o que estén constreñidos a</w:t>
      </w:r>
      <w:r w:rsidR="005743D2" w:rsidRPr="00A50EAF">
        <w:rPr>
          <w:rFonts w:ascii="Palatino Linotype" w:eastAsia="Calibri" w:hAnsi="Palatino Linotype" w:cs="Tahoma"/>
          <w:b/>
          <w:bCs/>
          <w:szCs w:val="22"/>
          <w:lang w:eastAsia="en-US"/>
        </w:rPr>
        <w:t xml:space="preserve"> elaborar;</w:t>
      </w:r>
    </w:p>
    <w:p w14:paraId="079F0BCF" w14:textId="77777777" w:rsidR="00782EA4" w:rsidRPr="00A50EAF" w:rsidRDefault="00782EA4">
      <w:pPr>
        <w:pStyle w:val="Prrafodelista"/>
        <w:spacing w:line="360" w:lineRule="auto"/>
        <w:rPr>
          <w:rFonts w:ascii="Palatino Linotype" w:eastAsia="Calibri" w:hAnsi="Palatino Linotype" w:cs="Tahoma"/>
          <w:b/>
          <w:bCs/>
          <w:szCs w:val="22"/>
          <w:lang w:eastAsia="en-US"/>
        </w:rPr>
      </w:pPr>
    </w:p>
    <w:p w14:paraId="7B94C47C" w14:textId="77777777" w:rsidR="00782EA4" w:rsidRPr="00A50EAF" w:rsidRDefault="00782EA4">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A50EAF">
        <w:rPr>
          <w:rFonts w:ascii="Palatino Linotype" w:eastAsia="Calibri" w:hAnsi="Palatino Linotype" w:cs="Tahoma"/>
          <w:bCs/>
          <w:szCs w:val="22"/>
          <w:lang w:eastAsia="en-US"/>
        </w:rPr>
        <w:t xml:space="preserve">El acceso se dará en la modalidad de entrega y en su caso, de </w:t>
      </w:r>
      <w:r w:rsidR="00A571CD" w:rsidRPr="00A50EAF">
        <w:rPr>
          <w:rFonts w:ascii="Palatino Linotype" w:eastAsia="Calibri" w:hAnsi="Palatino Linotype" w:cs="Tahoma"/>
          <w:bCs/>
          <w:szCs w:val="22"/>
          <w:lang w:eastAsia="en-US"/>
        </w:rPr>
        <w:t xml:space="preserve">envío </w:t>
      </w:r>
      <w:r w:rsidRPr="00A50EAF">
        <w:rPr>
          <w:rFonts w:ascii="Palatino Linotype" w:eastAsia="Calibri" w:hAnsi="Palatino Linotype" w:cs="Tahoma"/>
          <w:bCs/>
          <w:szCs w:val="22"/>
          <w:lang w:eastAsia="en-US"/>
        </w:rPr>
        <w:t xml:space="preserve">elegido por </w:t>
      </w:r>
      <w:r w:rsidR="006F01E7" w:rsidRPr="00A50EAF">
        <w:rPr>
          <w:rFonts w:ascii="Palatino Linotype" w:eastAsia="Calibri" w:hAnsi="Palatino Linotype" w:cs="Tahoma"/>
          <w:bCs/>
          <w:szCs w:val="22"/>
          <w:lang w:eastAsia="en-US"/>
        </w:rPr>
        <w:t>la</w:t>
      </w:r>
      <w:r w:rsidRPr="00A50EAF">
        <w:rPr>
          <w:rFonts w:ascii="Palatino Linotype" w:eastAsia="Calibri" w:hAnsi="Palatino Linotype" w:cs="Tahoma"/>
          <w:bCs/>
          <w:szCs w:val="22"/>
          <w:lang w:eastAsia="en-US"/>
        </w:rPr>
        <w:t xml:space="preserve"> solicitante, </w:t>
      </w:r>
      <w:r w:rsidR="00A571CD" w:rsidRPr="00A50EAF">
        <w:rPr>
          <w:rFonts w:ascii="Palatino Linotype" w:eastAsia="Calibri" w:hAnsi="Palatino Linotype" w:cs="Tahoma"/>
          <w:bCs/>
          <w:szCs w:val="22"/>
          <w:lang w:eastAsia="en-US"/>
        </w:rPr>
        <w:t>cuando</w:t>
      </w:r>
      <w:r w:rsidRPr="00A50EAF">
        <w:rPr>
          <w:rFonts w:ascii="Palatino Linotype" w:eastAsia="Calibri" w:hAnsi="Palatino Linotype" w:cs="Tahoma"/>
          <w:bCs/>
          <w:szCs w:val="22"/>
          <w:lang w:eastAsia="en-US"/>
        </w:rPr>
        <w:t xml:space="preserve"> no</w:t>
      </w:r>
      <w:r w:rsidR="00A571CD" w:rsidRPr="00A50EAF">
        <w:rPr>
          <w:rFonts w:ascii="Palatino Linotype" w:eastAsia="Calibri" w:hAnsi="Palatino Linotype" w:cs="Tahoma"/>
          <w:bCs/>
          <w:szCs w:val="22"/>
          <w:lang w:eastAsia="en-US"/>
        </w:rPr>
        <w:t xml:space="preserve"> se</w:t>
      </w:r>
      <w:r w:rsidRPr="00A50EAF">
        <w:rPr>
          <w:rFonts w:ascii="Palatino Linotype" w:eastAsia="Calibri" w:hAnsi="Palatino Linotype" w:cs="Tahoma"/>
          <w:bCs/>
          <w:szCs w:val="22"/>
          <w:lang w:eastAsia="en-US"/>
        </w:rPr>
        <w:t xml:space="preserve"> pueda ent</w:t>
      </w:r>
      <w:r w:rsidR="00C459A9" w:rsidRPr="00A50EAF">
        <w:rPr>
          <w:rFonts w:ascii="Palatino Linotype" w:eastAsia="Calibri" w:hAnsi="Palatino Linotype" w:cs="Tahoma"/>
          <w:bCs/>
          <w:szCs w:val="22"/>
          <w:lang w:eastAsia="en-US"/>
        </w:rPr>
        <w:t xml:space="preserve">regarse en dicha modalidad, el </w:t>
      </w:r>
      <w:r w:rsidR="00956793" w:rsidRPr="00A50EAF">
        <w:rPr>
          <w:rFonts w:ascii="Palatino Linotype" w:eastAsia="Calibri" w:hAnsi="Palatino Linotype" w:cs="Tahoma"/>
          <w:bCs/>
          <w:szCs w:val="22"/>
          <w:lang w:eastAsia="en-US"/>
        </w:rPr>
        <w:t>Sujeto Obligado</w:t>
      </w:r>
      <w:r w:rsidRPr="00A50EAF">
        <w:rPr>
          <w:rFonts w:ascii="Palatino Linotype" w:eastAsia="Calibri" w:hAnsi="Palatino Linotype" w:cs="Tahoma"/>
          <w:bCs/>
          <w:szCs w:val="22"/>
          <w:lang w:eastAsia="en-US"/>
        </w:rPr>
        <w:t xml:space="preserve"> deberá ofrecer otras; por lo cual, deberá fundamentar</w:t>
      </w:r>
      <w:r w:rsidR="00AB0749" w:rsidRPr="00A50EAF">
        <w:rPr>
          <w:rFonts w:ascii="Palatino Linotype" w:eastAsia="Calibri" w:hAnsi="Palatino Linotype" w:cs="Tahoma"/>
          <w:bCs/>
          <w:szCs w:val="22"/>
          <w:lang w:eastAsia="en-US"/>
        </w:rPr>
        <w:t xml:space="preserve"> y motivar la necesidad d</w:t>
      </w:r>
      <w:r w:rsidR="00F5374C" w:rsidRPr="00A50EAF">
        <w:rPr>
          <w:rFonts w:ascii="Palatino Linotype" w:eastAsia="Calibri" w:hAnsi="Palatino Linotype" w:cs="Tahoma"/>
          <w:bCs/>
          <w:szCs w:val="22"/>
          <w:lang w:eastAsia="en-US"/>
        </w:rPr>
        <w:t>e modificar el medio de entrega, y</w:t>
      </w:r>
    </w:p>
    <w:p w14:paraId="1542C368" w14:textId="77777777" w:rsidR="00F5374C" w:rsidRPr="00A50EAF" w:rsidRDefault="00F5374C">
      <w:pPr>
        <w:pStyle w:val="Prrafodelista"/>
        <w:spacing w:line="360" w:lineRule="auto"/>
        <w:rPr>
          <w:rFonts w:ascii="Palatino Linotype" w:eastAsia="Calibri" w:hAnsi="Palatino Linotype" w:cs="Tahoma"/>
          <w:b/>
          <w:bCs/>
          <w:szCs w:val="22"/>
          <w:lang w:eastAsia="en-US"/>
        </w:rPr>
      </w:pPr>
    </w:p>
    <w:p w14:paraId="59355053" w14:textId="6111054B" w:rsidR="00B334E9" w:rsidRPr="00BC1085" w:rsidRDefault="00782EA4">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A50EAF">
        <w:rPr>
          <w:rFonts w:ascii="Palatino Linotype" w:eastAsia="Calibri" w:hAnsi="Palatino Linotype" w:cs="Tahoma"/>
          <w:bCs/>
          <w:szCs w:val="22"/>
          <w:lang w:eastAsia="en-US"/>
        </w:rPr>
        <w:t xml:space="preserve">Las Unidades de Transparencia, tendrán disponible la información requerida durante un </w:t>
      </w:r>
      <w:r w:rsidR="00AB0749" w:rsidRPr="00A50EAF">
        <w:rPr>
          <w:rFonts w:ascii="Palatino Linotype" w:eastAsia="Calibri" w:hAnsi="Palatino Linotype" w:cs="Tahoma"/>
          <w:bCs/>
          <w:szCs w:val="22"/>
          <w:lang w:eastAsia="en-US"/>
        </w:rPr>
        <w:t>plazo</w:t>
      </w:r>
      <w:r w:rsidR="00DB7E5F" w:rsidRPr="00A50EAF">
        <w:rPr>
          <w:rFonts w:ascii="Palatino Linotype" w:eastAsia="Calibri" w:hAnsi="Palatino Linotype" w:cs="Tahoma"/>
          <w:bCs/>
          <w:szCs w:val="22"/>
          <w:lang w:eastAsia="en-US"/>
        </w:rPr>
        <w:t xml:space="preserve"> mínimo de sesenta días hábiles, contados a partir de que </w:t>
      </w:r>
      <w:r w:rsidR="006F01E7" w:rsidRPr="00A50EAF">
        <w:rPr>
          <w:rFonts w:ascii="Palatino Linotype" w:eastAsia="Calibri" w:hAnsi="Palatino Linotype" w:cs="Tahoma"/>
          <w:bCs/>
          <w:szCs w:val="22"/>
          <w:lang w:eastAsia="en-US"/>
        </w:rPr>
        <w:t xml:space="preserve">la </w:t>
      </w:r>
      <w:r w:rsidR="00DB7E5F" w:rsidRPr="00A50EAF">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w:t>
      </w:r>
      <w:r w:rsidR="00DC6B8A">
        <w:rPr>
          <w:rFonts w:ascii="Palatino Linotype" w:eastAsia="Calibri" w:hAnsi="Palatino Linotype" w:cs="Tahoma"/>
          <w:bCs/>
          <w:szCs w:val="22"/>
          <w:lang w:eastAsia="en-US"/>
        </w:rPr>
        <w:t>n</w:t>
      </w:r>
      <w:r w:rsidR="00DB7E5F" w:rsidRPr="00A50EAF">
        <w:rPr>
          <w:rFonts w:ascii="Palatino Linotype" w:eastAsia="Calibri" w:hAnsi="Palatino Linotype" w:cs="Tahoma"/>
          <w:bCs/>
          <w:szCs w:val="22"/>
          <w:lang w:eastAsia="en-US"/>
        </w:rPr>
        <w:t>scurrid</w:t>
      </w:r>
      <w:r w:rsidR="006C7EEA" w:rsidRPr="00A50EAF">
        <w:rPr>
          <w:rFonts w:ascii="Palatino Linotype" w:eastAsia="Calibri" w:hAnsi="Palatino Linotype" w:cs="Tahoma"/>
          <w:bCs/>
          <w:szCs w:val="22"/>
          <w:lang w:eastAsia="en-US"/>
        </w:rPr>
        <w:t>a</w:t>
      </w:r>
      <w:r w:rsidR="0047089C">
        <w:rPr>
          <w:rFonts w:ascii="Palatino Linotype" w:eastAsia="Calibri" w:hAnsi="Palatino Linotype" w:cs="Tahoma"/>
          <w:bCs/>
          <w:szCs w:val="22"/>
          <w:lang w:eastAsia="en-US"/>
        </w:rPr>
        <w:t xml:space="preserve"> dicha temporalidad, los s</w:t>
      </w:r>
      <w:r w:rsidR="00DB7E5F" w:rsidRPr="00A50EAF">
        <w:rPr>
          <w:rFonts w:ascii="Palatino Linotype" w:eastAsia="Calibri" w:hAnsi="Palatino Linotype" w:cs="Tahoma"/>
          <w:bCs/>
          <w:szCs w:val="22"/>
          <w:lang w:eastAsia="en-US"/>
        </w:rPr>
        <w:t xml:space="preserve">ujetos </w:t>
      </w:r>
      <w:r w:rsidR="0047089C">
        <w:rPr>
          <w:rFonts w:ascii="Palatino Linotype" w:eastAsia="Calibri" w:hAnsi="Palatino Linotype" w:cs="Tahoma"/>
          <w:bCs/>
          <w:szCs w:val="22"/>
          <w:lang w:eastAsia="en-US"/>
        </w:rPr>
        <w:t>o</w:t>
      </w:r>
      <w:r w:rsidR="00956793" w:rsidRPr="00A50EAF">
        <w:rPr>
          <w:rFonts w:ascii="Palatino Linotype" w:eastAsia="Calibri" w:hAnsi="Palatino Linotype" w:cs="Tahoma"/>
          <w:bCs/>
          <w:szCs w:val="22"/>
          <w:lang w:eastAsia="en-US"/>
        </w:rPr>
        <w:t>bligado</w:t>
      </w:r>
      <w:r w:rsidR="00DB7E5F" w:rsidRPr="00A50EAF">
        <w:rPr>
          <w:rFonts w:ascii="Palatino Linotype" w:eastAsia="Calibri" w:hAnsi="Palatino Linotype" w:cs="Tahoma"/>
          <w:bCs/>
          <w:szCs w:val="22"/>
          <w:lang w:eastAsia="en-US"/>
        </w:rPr>
        <w:t>s darán por concluida la solicitud y procederán de ser el caso, a la destrucci</w:t>
      </w:r>
      <w:r w:rsidR="00DC6B8A">
        <w:rPr>
          <w:rFonts w:ascii="Palatino Linotype" w:eastAsia="Calibri" w:hAnsi="Palatino Linotype" w:cs="Tahoma"/>
          <w:bCs/>
          <w:szCs w:val="22"/>
          <w:lang w:eastAsia="en-US"/>
        </w:rPr>
        <w:t>ón del material.</w:t>
      </w:r>
    </w:p>
    <w:p w14:paraId="521117A8" w14:textId="18426C98" w:rsidR="004A4D3B" w:rsidRPr="00BC1085" w:rsidRDefault="00CF4515" w:rsidP="00BC1085">
      <w:pPr>
        <w:pStyle w:val="Prrafodelista"/>
        <w:spacing w:line="360" w:lineRule="auto"/>
        <w:ind w:left="0"/>
        <w:jc w:val="both"/>
        <w:rPr>
          <w:rFonts w:ascii="Palatino Linotype" w:eastAsia="Calibri" w:hAnsi="Palatino Linotype" w:cs="Tahoma"/>
          <w:b/>
          <w:bCs/>
          <w:szCs w:val="22"/>
          <w:lang w:eastAsia="en-US"/>
        </w:rPr>
      </w:pPr>
      <w:r w:rsidRPr="00A50EAF">
        <w:rPr>
          <w:rFonts w:ascii="Palatino Linotype" w:hAnsi="Palatino Linotype" w:cs="Tahoma"/>
          <w:bCs/>
          <w:szCs w:val="22"/>
          <w:lang w:val="es-ES"/>
        </w:rPr>
        <w:lastRenderedPageBreak/>
        <w:t xml:space="preserve">De conformidad con lo anterior, destaca que la ampliación de plazo no fue notificada con el debido acuerdo del Comité de Transparencia, en el que se </w:t>
      </w:r>
      <w:r w:rsidR="000044DB" w:rsidRPr="00A50EAF">
        <w:rPr>
          <w:rFonts w:ascii="Palatino Linotype" w:hAnsi="Palatino Linotype" w:cs="Tahoma"/>
          <w:bCs/>
          <w:szCs w:val="22"/>
          <w:lang w:val="es-ES"/>
        </w:rPr>
        <w:t>fundaran y motivaran las razones de la prórroga para atender la solicitud; por lo que el Sujeto Obligado</w:t>
      </w:r>
      <w:r w:rsidR="004A4D3B" w:rsidRPr="00BC1085">
        <w:rPr>
          <w:rFonts w:ascii="Palatino Linotype" w:hAnsi="Palatino Linotype" w:cs="Tahoma"/>
          <w:bCs/>
          <w:szCs w:val="22"/>
          <w:lang w:val="es-ES"/>
        </w:rPr>
        <w:t xml:space="preserve"> no cumplió con lo dispuesto en el artículo 163, párrafo segundo y 49, fracción II</w:t>
      </w:r>
      <w:r w:rsidR="000044DB" w:rsidRPr="00A50EAF">
        <w:rPr>
          <w:rFonts w:ascii="Palatino Linotype" w:hAnsi="Palatino Linotype" w:cs="Tahoma"/>
          <w:bCs/>
          <w:szCs w:val="22"/>
          <w:lang w:val="es-ES"/>
        </w:rPr>
        <w:t>,</w:t>
      </w:r>
      <w:r w:rsidR="004A4D3B" w:rsidRPr="00BC1085">
        <w:rPr>
          <w:rFonts w:ascii="Palatino Linotype" w:hAnsi="Palatino Linotype" w:cs="Tahoma"/>
          <w:bCs/>
          <w:szCs w:val="22"/>
          <w:lang w:val="es-ES"/>
        </w:rPr>
        <w:t xml:space="preserve"> de la Ley de Transparencia y Acceso a la Información Pública del Estado de México y Municipios</w:t>
      </w:r>
      <w:r w:rsidR="000044DB" w:rsidRPr="00A50EAF">
        <w:rPr>
          <w:rFonts w:ascii="Palatino Linotype" w:hAnsi="Palatino Linotype" w:cs="Tahoma"/>
          <w:bCs/>
          <w:szCs w:val="22"/>
          <w:lang w:val="es-ES"/>
        </w:rPr>
        <w:t xml:space="preserve">; de tal suerte que se le </w:t>
      </w:r>
      <w:r w:rsidR="00975569" w:rsidRPr="00A50EAF">
        <w:rPr>
          <w:rFonts w:ascii="Palatino Linotype" w:hAnsi="Palatino Linotype" w:cs="Tahoma"/>
          <w:bCs/>
          <w:szCs w:val="22"/>
          <w:lang w:val="es-ES"/>
        </w:rPr>
        <w:t>insta, para que se abstenga de realizar prórrogas en la atención de solicitudes de información cuando estas no hayan sido aprobadas por el Comité de Transparencia.</w:t>
      </w:r>
    </w:p>
    <w:p w14:paraId="23276C86" w14:textId="77777777" w:rsidR="00DB7E5F" w:rsidRPr="00A50EAF" w:rsidRDefault="00DB7E5F">
      <w:pPr>
        <w:pStyle w:val="Prrafodelista"/>
        <w:spacing w:line="360" w:lineRule="auto"/>
        <w:rPr>
          <w:rFonts w:ascii="Palatino Linotype" w:eastAsia="Calibri" w:hAnsi="Palatino Linotype" w:cs="Tahoma"/>
          <w:b/>
          <w:bCs/>
          <w:szCs w:val="22"/>
          <w:lang w:eastAsia="en-US"/>
        </w:rPr>
      </w:pPr>
    </w:p>
    <w:p w14:paraId="3A7B23ED" w14:textId="77777777" w:rsidR="00A65983" w:rsidRPr="00A50EAF" w:rsidRDefault="00DB7E5F">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bCs/>
          <w:sz w:val="22"/>
          <w:szCs w:val="22"/>
          <w:lang w:eastAsia="en-US"/>
        </w:rPr>
        <w:t xml:space="preserve">Una vez establecido lo anterior, es </w:t>
      </w:r>
      <w:r w:rsidR="00A65983" w:rsidRPr="00A50EAF">
        <w:rPr>
          <w:rFonts w:ascii="Palatino Linotype" w:eastAsia="Calibri" w:hAnsi="Palatino Linotype" w:cs="Tahoma"/>
          <w:bCs/>
          <w:sz w:val="22"/>
          <w:szCs w:val="22"/>
          <w:lang w:eastAsia="en-US"/>
        </w:rPr>
        <w:t xml:space="preserve">de precisar </w:t>
      </w:r>
      <w:r w:rsidR="00A65983" w:rsidRPr="00A50EAF">
        <w:rPr>
          <w:rFonts w:ascii="Palatino Linotype" w:eastAsia="Calibri" w:hAnsi="Palatino Linotype" w:cs="Tahoma"/>
          <w:bCs/>
          <w:sz w:val="22"/>
          <w:szCs w:val="22"/>
          <w:lang w:val="es-ES" w:eastAsia="en-US"/>
        </w:rPr>
        <w:t>lo que el Recurrente solicitó</w:t>
      </w:r>
      <w:r w:rsidR="00A65983" w:rsidRPr="00A50EAF">
        <w:rPr>
          <w:rFonts w:ascii="Palatino Linotype" w:eastAsia="Calibri" w:hAnsi="Palatino Linotype" w:cs="Tahoma"/>
          <w:iCs/>
          <w:sz w:val="22"/>
          <w:szCs w:val="22"/>
          <w:lang w:val="es-ES" w:eastAsia="es-ES_tradnl"/>
        </w:rPr>
        <w:t>, respecto a las dos quincenas de marzo de dos mil dieciocho, con relación a los trabajadores sindicalizados, confianza, policía y similares, lo siguiente:</w:t>
      </w:r>
    </w:p>
    <w:p w14:paraId="211E0D5F" w14:textId="77777777" w:rsidR="00A65983" w:rsidRPr="00A50EAF" w:rsidRDefault="00A65983">
      <w:pPr>
        <w:tabs>
          <w:tab w:val="left" w:pos="4962"/>
        </w:tabs>
        <w:spacing w:line="360" w:lineRule="auto"/>
        <w:jc w:val="both"/>
        <w:rPr>
          <w:rFonts w:ascii="Palatino Linotype" w:eastAsia="Calibri" w:hAnsi="Palatino Linotype" w:cs="Tahoma"/>
          <w:iCs/>
          <w:sz w:val="22"/>
          <w:szCs w:val="22"/>
          <w:lang w:val="es-ES" w:eastAsia="es-ES_tradnl"/>
        </w:rPr>
      </w:pPr>
    </w:p>
    <w:p w14:paraId="18F3B9ED" w14:textId="77777777" w:rsidR="00A65983" w:rsidRPr="00A50EAF" w:rsidRDefault="00A65983">
      <w:pPr>
        <w:pStyle w:val="Prrafodelista"/>
        <w:numPr>
          <w:ilvl w:val="0"/>
          <w:numId w:val="28"/>
        </w:numPr>
        <w:tabs>
          <w:tab w:val="left" w:pos="4962"/>
        </w:tabs>
        <w:spacing w:line="360" w:lineRule="auto"/>
        <w:jc w:val="both"/>
        <w:rPr>
          <w:rFonts w:ascii="Palatino Linotype" w:eastAsia="Calibri" w:hAnsi="Palatino Linotype" w:cs="Tahoma"/>
          <w:iCs/>
          <w:szCs w:val="22"/>
          <w:lang w:val="es-ES" w:eastAsia="es-ES_tradnl"/>
        </w:rPr>
      </w:pPr>
      <w:r w:rsidRPr="00A50EAF">
        <w:rPr>
          <w:rFonts w:ascii="Palatino Linotype" w:eastAsia="Calibri" w:hAnsi="Palatino Linotype" w:cs="Tahoma"/>
          <w:iCs/>
          <w:szCs w:val="22"/>
          <w:lang w:val="es-ES" w:eastAsia="es-ES_tradnl"/>
        </w:rPr>
        <w:t>Nómina, con el nombre de cada servidor o funcionario, con el salario bruto sin excedentes y compensaciones.</w:t>
      </w:r>
    </w:p>
    <w:p w14:paraId="5930665A" w14:textId="77777777" w:rsidR="00A65983" w:rsidRPr="00A50EAF" w:rsidRDefault="00A65983">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0D37FCF" w14:textId="77777777" w:rsidR="00A65983" w:rsidRPr="00A50EAF" w:rsidRDefault="00A65983">
      <w:pPr>
        <w:pStyle w:val="Prrafodelista"/>
        <w:numPr>
          <w:ilvl w:val="0"/>
          <w:numId w:val="28"/>
        </w:numPr>
        <w:tabs>
          <w:tab w:val="left" w:pos="4962"/>
        </w:tabs>
        <w:spacing w:line="360" w:lineRule="auto"/>
        <w:jc w:val="both"/>
        <w:rPr>
          <w:rFonts w:ascii="Palatino Linotype" w:eastAsia="Calibri" w:hAnsi="Palatino Linotype" w:cs="Tahoma"/>
          <w:iCs/>
          <w:szCs w:val="22"/>
          <w:lang w:val="es-ES" w:eastAsia="es-ES_tradnl"/>
        </w:rPr>
      </w:pPr>
      <w:r w:rsidRPr="00A50EAF">
        <w:rPr>
          <w:rFonts w:ascii="Palatino Linotype" w:eastAsia="Calibri" w:hAnsi="Palatino Linotype" w:cs="Tahoma"/>
          <w:iCs/>
          <w:szCs w:val="22"/>
          <w:lang w:val="es-ES" w:eastAsia="es-ES_tradnl"/>
        </w:rPr>
        <w:t>Nómina, con el nombre de los servidores públicos, con todos los conceptos que forman parte del sobresueldo (compensaciones, horas extras, comisiones, apoyos, vales, excedentes y similares).</w:t>
      </w:r>
    </w:p>
    <w:p w14:paraId="3CDAFE5E" w14:textId="77777777" w:rsidR="00A65983" w:rsidRPr="00A50EAF" w:rsidRDefault="00A65983">
      <w:pPr>
        <w:pStyle w:val="Prrafodelista"/>
        <w:spacing w:line="360" w:lineRule="auto"/>
        <w:rPr>
          <w:rFonts w:ascii="Palatino Linotype" w:eastAsia="Calibri" w:hAnsi="Palatino Linotype" w:cs="Tahoma"/>
          <w:iCs/>
          <w:szCs w:val="22"/>
          <w:lang w:val="es-ES" w:eastAsia="es-ES_tradnl"/>
        </w:rPr>
      </w:pPr>
    </w:p>
    <w:p w14:paraId="385D31A4" w14:textId="77777777" w:rsidR="00A65983" w:rsidRPr="00A50EAF" w:rsidRDefault="00A65983">
      <w:pPr>
        <w:pStyle w:val="Prrafodelista"/>
        <w:numPr>
          <w:ilvl w:val="0"/>
          <w:numId w:val="28"/>
        </w:numPr>
        <w:tabs>
          <w:tab w:val="left" w:pos="4962"/>
        </w:tabs>
        <w:spacing w:line="360" w:lineRule="auto"/>
        <w:jc w:val="both"/>
        <w:rPr>
          <w:rFonts w:ascii="Palatino Linotype" w:eastAsia="Calibri" w:hAnsi="Palatino Linotype" w:cs="Tahoma"/>
          <w:iCs/>
          <w:szCs w:val="22"/>
          <w:lang w:val="es-ES" w:eastAsia="es-ES_tradnl"/>
        </w:rPr>
      </w:pPr>
      <w:r w:rsidRPr="00A50EAF">
        <w:rPr>
          <w:rFonts w:ascii="Palatino Linotype" w:eastAsia="Calibri" w:hAnsi="Palatino Linotype" w:cs="Tahoma"/>
          <w:iCs/>
          <w:szCs w:val="22"/>
          <w:lang w:val="es-ES" w:eastAsia="es-ES_tradnl"/>
        </w:rPr>
        <w:t>Listas de raya.</w:t>
      </w:r>
    </w:p>
    <w:p w14:paraId="6A464415" w14:textId="77777777" w:rsidR="00A65983" w:rsidRPr="00A50EAF" w:rsidRDefault="00A65983" w:rsidP="00BC1085">
      <w:pPr>
        <w:pStyle w:val="Prrafodelista"/>
        <w:spacing w:line="360" w:lineRule="auto"/>
        <w:rPr>
          <w:rFonts w:ascii="Palatino Linotype" w:eastAsia="Calibri" w:hAnsi="Palatino Linotype" w:cs="Tahoma"/>
          <w:iCs/>
          <w:szCs w:val="22"/>
          <w:lang w:val="es-ES" w:eastAsia="es-ES_tradnl"/>
        </w:rPr>
      </w:pPr>
    </w:p>
    <w:p w14:paraId="24AEBBDD" w14:textId="5660806B" w:rsidR="00A65983" w:rsidRPr="00A50EAF" w:rsidRDefault="00A65983">
      <w:pPr>
        <w:spacing w:line="360" w:lineRule="auto"/>
        <w:ind w:right="-93"/>
        <w:jc w:val="both"/>
        <w:rPr>
          <w:rFonts w:ascii="Palatino Linotype" w:hAnsi="Palatino Linotype" w:cs="Tahoma"/>
          <w:iCs/>
          <w:sz w:val="22"/>
          <w:szCs w:val="22"/>
          <w:lang w:val="es-ES"/>
        </w:rPr>
      </w:pPr>
      <w:r w:rsidRPr="00A50EAF">
        <w:rPr>
          <w:rFonts w:ascii="Palatino Linotype" w:hAnsi="Palatino Linotype" w:cs="Tahoma"/>
          <w:sz w:val="22"/>
          <w:szCs w:val="22"/>
          <w:lang w:val="es-ES"/>
        </w:rPr>
        <w:t xml:space="preserve">En respuesta, </w:t>
      </w:r>
      <w:r w:rsidRPr="00A50EAF">
        <w:rPr>
          <w:rFonts w:ascii="Palatino Linotype" w:hAnsi="Palatino Linotype" w:cs="Tahoma"/>
          <w:iCs/>
          <w:sz w:val="22"/>
          <w:szCs w:val="22"/>
          <w:lang w:val="es-ES"/>
        </w:rPr>
        <w:t xml:space="preserve">la Unidad de Transparencia del </w:t>
      </w:r>
      <w:r w:rsidR="006155F8" w:rsidRPr="00A50EAF">
        <w:rPr>
          <w:rFonts w:ascii="Palatino Linotype" w:hAnsi="Palatino Linotype" w:cs="Tahoma"/>
          <w:iCs/>
          <w:sz w:val="22"/>
          <w:szCs w:val="22"/>
          <w:lang w:val="es-ES"/>
        </w:rPr>
        <w:t xml:space="preserve">Ayuntamiento en cuestión </w:t>
      </w:r>
      <w:r w:rsidR="0045066C" w:rsidRPr="00A50EAF">
        <w:rPr>
          <w:rFonts w:ascii="Palatino Linotype" w:hAnsi="Palatino Linotype" w:cs="Tahoma"/>
          <w:iCs/>
          <w:sz w:val="22"/>
          <w:szCs w:val="22"/>
          <w:lang w:val="es-ES"/>
        </w:rPr>
        <w:t xml:space="preserve">refirió haber proporcionado </w:t>
      </w:r>
      <w:r w:rsidRPr="00A50EAF">
        <w:rPr>
          <w:rFonts w:ascii="Palatino Linotype" w:hAnsi="Palatino Linotype" w:cs="Tahoma"/>
          <w:iCs/>
          <w:sz w:val="22"/>
          <w:szCs w:val="22"/>
          <w:lang w:val="es-ES"/>
        </w:rPr>
        <w:t>la información</w:t>
      </w:r>
      <w:r w:rsidR="0045066C" w:rsidRPr="00A50EAF">
        <w:rPr>
          <w:rFonts w:ascii="Palatino Linotype" w:hAnsi="Palatino Linotype" w:cs="Tahoma"/>
          <w:iCs/>
          <w:sz w:val="22"/>
          <w:szCs w:val="22"/>
          <w:lang w:val="es-ES"/>
        </w:rPr>
        <w:t>, junto con el acuerdo del Comité de Transparencia,</w:t>
      </w:r>
      <w:r w:rsidRPr="00A50EAF">
        <w:rPr>
          <w:rFonts w:ascii="Palatino Linotype" w:hAnsi="Palatino Linotype" w:cs="Tahoma"/>
          <w:iCs/>
          <w:sz w:val="22"/>
          <w:szCs w:val="22"/>
          <w:lang w:val="es-ES"/>
        </w:rPr>
        <w:t xml:space="preserve"> a través del Sistema de Acceso a la Información Mexiquense (SAIMEX), misma que no pud</w:t>
      </w:r>
      <w:r w:rsidR="00035486" w:rsidRPr="00A50EAF">
        <w:rPr>
          <w:rFonts w:ascii="Palatino Linotype" w:hAnsi="Palatino Linotype" w:cs="Tahoma"/>
          <w:iCs/>
          <w:sz w:val="22"/>
          <w:szCs w:val="22"/>
          <w:lang w:val="es-ES"/>
        </w:rPr>
        <w:t>o</w:t>
      </w:r>
      <w:r w:rsidRPr="00A50EAF">
        <w:rPr>
          <w:rFonts w:ascii="Palatino Linotype" w:hAnsi="Palatino Linotype" w:cs="Tahoma"/>
          <w:iCs/>
          <w:sz w:val="22"/>
          <w:szCs w:val="22"/>
          <w:lang w:val="es-ES"/>
        </w:rPr>
        <w:t xml:space="preserve"> ser consultada</w:t>
      </w:r>
      <w:r w:rsidR="00035486" w:rsidRPr="00A50EAF">
        <w:rPr>
          <w:rFonts w:ascii="Palatino Linotype" w:hAnsi="Palatino Linotype" w:cs="Tahoma"/>
          <w:iCs/>
          <w:sz w:val="22"/>
          <w:szCs w:val="22"/>
          <w:lang w:val="es-ES"/>
        </w:rPr>
        <w:t xml:space="preserve"> por el particular</w:t>
      </w:r>
      <w:r w:rsidRPr="00A50EAF">
        <w:rPr>
          <w:rFonts w:ascii="Palatino Linotype" w:hAnsi="Palatino Linotype" w:cs="Tahoma"/>
          <w:iCs/>
          <w:sz w:val="22"/>
          <w:szCs w:val="22"/>
          <w:lang w:val="es-ES"/>
        </w:rPr>
        <w:t>, por encontrarse dañado</w:t>
      </w:r>
      <w:r w:rsidR="00642893" w:rsidRPr="00A50EAF">
        <w:rPr>
          <w:rFonts w:ascii="Palatino Linotype" w:hAnsi="Palatino Linotype" w:cs="Tahoma"/>
          <w:iCs/>
          <w:sz w:val="22"/>
          <w:szCs w:val="22"/>
          <w:lang w:val="es-ES"/>
        </w:rPr>
        <w:t>s</w:t>
      </w:r>
      <w:r w:rsidRPr="00A50EAF">
        <w:rPr>
          <w:rFonts w:ascii="Palatino Linotype" w:hAnsi="Palatino Linotype" w:cs="Tahoma"/>
          <w:iCs/>
          <w:sz w:val="22"/>
          <w:szCs w:val="22"/>
          <w:lang w:val="es-ES"/>
        </w:rPr>
        <w:t xml:space="preserve"> </w:t>
      </w:r>
      <w:r w:rsidR="00642893" w:rsidRPr="00A50EAF">
        <w:rPr>
          <w:rFonts w:ascii="Palatino Linotype" w:hAnsi="Palatino Linotype" w:cs="Tahoma"/>
          <w:iCs/>
          <w:sz w:val="22"/>
          <w:szCs w:val="22"/>
          <w:lang w:val="es-ES"/>
        </w:rPr>
        <w:t xml:space="preserve">los </w:t>
      </w:r>
      <w:r w:rsidRPr="00A50EAF">
        <w:rPr>
          <w:rFonts w:ascii="Palatino Linotype" w:hAnsi="Palatino Linotype" w:cs="Tahoma"/>
          <w:iCs/>
          <w:sz w:val="22"/>
          <w:szCs w:val="22"/>
          <w:lang w:val="es-ES"/>
        </w:rPr>
        <w:t>documento</w:t>
      </w:r>
      <w:r w:rsidR="00642893" w:rsidRPr="00A50EAF">
        <w:rPr>
          <w:rFonts w:ascii="Palatino Linotype" w:hAnsi="Palatino Linotype" w:cs="Tahoma"/>
          <w:iCs/>
          <w:sz w:val="22"/>
          <w:szCs w:val="22"/>
          <w:lang w:val="es-ES"/>
        </w:rPr>
        <w:t>s</w:t>
      </w:r>
      <w:r w:rsidRPr="00A50EAF">
        <w:rPr>
          <w:rFonts w:ascii="Palatino Linotype" w:hAnsi="Palatino Linotype" w:cs="Tahoma"/>
          <w:iCs/>
          <w:sz w:val="22"/>
          <w:szCs w:val="22"/>
          <w:lang w:val="es-ES"/>
        </w:rPr>
        <w:t xml:space="preserve"> anexo</w:t>
      </w:r>
      <w:r w:rsidR="00642893" w:rsidRPr="00A50EAF">
        <w:rPr>
          <w:rFonts w:ascii="Palatino Linotype" w:hAnsi="Palatino Linotype" w:cs="Tahoma"/>
          <w:iCs/>
          <w:sz w:val="22"/>
          <w:szCs w:val="22"/>
          <w:lang w:val="es-ES"/>
        </w:rPr>
        <w:t>s</w:t>
      </w:r>
      <w:r w:rsidRPr="00A50EAF">
        <w:rPr>
          <w:rFonts w:ascii="Palatino Linotype" w:hAnsi="Palatino Linotype" w:cs="Tahoma"/>
          <w:iCs/>
          <w:sz w:val="22"/>
          <w:szCs w:val="22"/>
          <w:lang w:val="es-ES"/>
        </w:rPr>
        <w:t>.</w:t>
      </w:r>
    </w:p>
    <w:p w14:paraId="5E69C5C8" w14:textId="77777777" w:rsidR="002D5DDD" w:rsidRPr="00A50EAF" w:rsidRDefault="002D5DDD">
      <w:pPr>
        <w:spacing w:line="360" w:lineRule="auto"/>
        <w:ind w:right="-93"/>
        <w:jc w:val="both"/>
        <w:rPr>
          <w:rFonts w:ascii="Palatino Linotype" w:eastAsia="Calibri" w:hAnsi="Palatino Linotype" w:cs="Tahoma"/>
          <w:bCs/>
          <w:sz w:val="22"/>
          <w:szCs w:val="22"/>
          <w:lang w:eastAsia="en-US"/>
        </w:rPr>
      </w:pPr>
    </w:p>
    <w:p w14:paraId="1AD561D9" w14:textId="42B189D2" w:rsidR="00A65983" w:rsidRPr="00A50EAF" w:rsidRDefault="00A65983">
      <w:pPr>
        <w:spacing w:line="360" w:lineRule="auto"/>
        <w:ind w:right="-93"/>
        <w:jc w:val="both"/>
        <w:rPr>
          <w:rFonts w:ascii="Palatino Linotype" w:eastAsia="Calibri" w:hAnsi="Palatino Linotype" w:cs="Tahoma"/>
          <w:bCs/>
          <w:sz w:val="22"/>
          <w:szCs w:val="22"/>
          <w:lang w:eastAsia="en-US"/>
        </w:rPr>
      </w:pPr>
      <w:r w:rsidRPr="00A50EAF">
        <w:rPr>
          <w:rFonts w:ascii="Palatino Linotype" w:hAnsi="Palatino Linotype" w:cs="Tahoma"/>
          <w:sz w:val="22"/>
          <w:szCs w:val="22"/>
          <w:lang w:val="es-ES"/>
        </w:rPr>
        <w:lastRenderedPageBreak/>
        <w:t xml:space="preserve">Inconforme, </w:t>
      </w:r>
      <w:r w:rsidR="006155F8" w:rsidRPr="00A50EAF">
        <w:rPr>
          <w:rFonts w:ascii="Palatino Linotype" w:hAnsi="Palatino Linotype" w:cs="Tahoma"/>
          <w:sz w:val="22"/>
          <w:szCs w:val="22"/>
          <w:lang w:val="es-ES"/>
        </w:rPr>
        <w:t xml:space="preserve">el Recurrente </w:t>
      </w:r>
      <w:r w:rsidRPr="00A50EAF">
        <w:rPr>
          <w:rFonts w:ascii="Palatino Linotype" w:hAnsi="Palatino Linotype" w:cs="Tahoma"/>
          <w:sz w:val="22"/>
          <w:szCs w:val="22"/>
          <w:lang w:val="es-ES"/>
        </w:rPr>
        <w:t xml:space="preserve">precisó que la información no se puede consultar; durante la sustanciación del expediente, el Sujeto Obligado </w:t>
      </w:r>
      <w:r w:rsidR="006155F8" w:rsidRPr="00A50EAF">
        <w:rPr>
          <w:rFonts w:ascii="Palatino Linotype" w:hAnsi="Palatino Linotype" w:cs="Tahoma"/>
          <w:sz w:val="22"/>
          <w:szCs w:val="22"/>
          <w:lang w:val="es-ES"/>
        </w:rPr>
        <w:t>en sus manifestaciones</w:t>
      </w:r>
      <w:r w:rsidR="00BE474A" w:rsidRPr="00A50EAF">
        <w:rPr>
          <w:rFonts w:ascii="Palatino Linotype" w:hAnsi="Palatino Linotype" w:cs="Tahoma"/>
          <w:sz w:val="22"/>
          <w:szCs w:val="22"/>
          <w:lang w:val="es-ES"/>
        </w:rPr>
        <w:t xml:space="preserve"> reiteró su respuesta y</w:t>
      </w:r>
      <w:r w:rsidRPr="00A50EAF">
        <w:rPr>
          <w:rFonts w:ascii="Palatino Linotype" w:hAnsi="Palatino Linotype" w:cs="Tahoma"/>
          <w:sz w:val="22"/>
          <w:szCs w:val="22"/>
          <w:lang w:val="es-ES"/>
        </w:rPr>
        <w:t>, proporcio</w:t>
      </w:r>
      <w:r w:rsidR="00BE474A" w:rsidRPr="00A50EAF">
        <w:rPr>
          <w:rFonts w:ascii="Palatino Linotype" w:hAnsi="Palatino Linotype" w:cs="Tahoma"/>
          <w:sz w:val="22"/>
          <w:szCs w:val="22"/>
          <w:lang w:val="es-ES"/>
        </w:rPr>
        <w:t>nó</w:t>
      </w:r>
      <w:r w:rsidRPr="00A50EAF">
        <w:rPr>
          <w:rFonts w:ascii="Palatino Linotype" w:hAnsi="Palatino Linotype" w:cs="Tahoma"/>
          <w:sz w:val="22"/>
          <w:szCs w:val="22"/>
          <w:lang w:val="es-ES"/>
        </w:rPr>
        <w:t xml:space="preserve"> de nueva cuenta el </w:t>
      </w:r>
      <w:hyperlink r:id="rId13" w:history="1">
        <w:r w:rsidRPr="00A50EAF">
          <w:rPr>
            <w:rStyle w:val="Hipervnculo"/>
            <w:rFonts w:ascii="Palatino Linotype" w:hAnsi="Palatino Linotype" w:cs="Tahoma"/>
            <w:b/>
            <w:bCs/>
            <w:color w:val="000000" w:themeColor="text1"/>
            <w:sz w:val="22"/>
            <w:szCs w:val="22"/>
            <w:u w:val="none"/>
          </w:rPr>
          <w:t>ANEXO 2.- NOMINA.pdf</w:t>
        </w:r>
      </w:hyperlink>
      <w:r w:rsidRPr="00A50EAF">
        <w:rPr>
          <w:rFonts w:ascii="Palatino Linotype" w:hAnsi="Palatino Linotype" w:cs="Tahoma"/>
          <w:sz w:val="22"/>
          <w:szCs w:val="22"/>
          <w:lang w:val="es-ES"/>
        </w:rPr>
        <w:t xml:space="preserve">. Lo anterior, se desprende de las documentales que obran en el expediente de referencia, materia de la presente resolución, consistentes en: la solicitud de acceso a la información con número de folio </w:t>
      </w:r>
      <w:hyperlink r:id="rId14" w:history="1">
        <w:r w:rsidRPr="00BC1085">
          <w:rPr>
            <w:rStyle w:val="Hipervnculo"/>
            <w:rFonts w:ascii="Palatino Linotype" w:eastAsia="Calibri" w:hAnsi="Palatino Linotype" w:cs="Tahoma"/>
            <w:bCs/>
            <w:color w:val="000000" w:themeColor="text1"/>
            <w:sz w:val="22"/>
            <w:szCs w:val="22"/>
            <w:u w:val="none"/>
            <w:lang w:eastAsia="en-US"/>
          </w:rPr>
          <w:t>00052/IXTLAHUA/IP/2018</w:t>
        </w:r>
      </w:hyperlink>
      <w:r w:rsidRPr="00A50EAF">
        <w:rPr>
          <w:rFonts w:ascii="Palatino Linotype" w:eastAsia="Calibri" w:hAnsi="Palatino Linotype" w:cs="Tahoma"/>
          <w:bCs/>
          <w:color w:val="000000" w:themeColor="text1"/>
          <w:sz w:val="22"/>
          <w:szCs w:val="22"/>
          <w:lang w:eastAsia="en-US"/>
        </w:rPr>
        <w:t>,</w:t>
      </w:r>
      <w:r w:rsidRPr="00A50EAF">
        <w:rPr>
          <w:rFonts w:ascii="Palatino Linotype" w:eastAsia="Calibri" w:hAnsi="Palatino Linotype" w:cs="Tahoma"/>
          <w:bCs/>
          <w:sz w:val="22"/>
          <w:szCs w:val="22"/>
          <w:lang w:eastAsia="en-US"/>
        </w:rPr>
        <w:t xml:space="preserve"> la respuesta otorgada por el Ayuntamiento de Ixtlahuaca; el escrito recursal y las manifestaciones realizadas por el Ente Recurrido, así como, los documentos adjunto</w:t>
      </w:r>
      <w:r w:rsidR="0047461F" w:rsidRPr="00A50EAF">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instrumentales que se toman en cuenta a efecto de resolver el presente medio de impugnación, conforme a lo dispuesto por el artículo 185, fracción IV, de la Ley de Transparencia y Acceso a la Información Pública del Estado de México y Municipios.</w:t>
      </w:r>
    </w:p>
    <w:p w14:paraId="071793A8" w14:textId="77777777" w:rsidR="00A65983" w:rsidRPr="00A50EAF" w:rsidRDefault="00A65983">
      <w:pPr>
        <w:spacing w:line="360" w:lineRule="auto"/>
        <w:ind w:right="-93"/>
        <w:jc w:val="both"/>
        <w:rPr>
          <w:rFonts w:ascii="Palatino Linotype" w:eastAsia="Calibri" w:hAnsi="Palatino Linotype" w:cs="Tahoma"/>
          <w:bCs/>
          <w:sz w:val="22"/>
          <w:szCs w:val="22"/>
          <w:lang w:eastAsia="en-US"/>
        </w:rPr>
      </w:pPr>
    </w:p>
    <w:p w14:paraId="2E8854FF" w14:textId="77777777" w:rsidR="00A65983" w:rsidRPr="00A50EAF" w:rsidRDefault="00A65983">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Expuestas las posturas de las partes, se procede al análisis del agravio hecho valer por el ahora Recurrente, con el fin de verificar si el Ayuntamiento de </w:t>
      </w:r>
      <w:r w:rsidR="009A261A" w:rsidRPr="00A50EAF">
        <w:rPr>
          <w:rFonts w:ascii="Palatino Linotype" w:eastAsia="Calibri" w:hAnsi="Palatino Linotype" w:cs="Tahoma"/>
          <w:bCs/>
          <w:sz w:val="22"/>
          <w:szCs w:val="22"/>
          <w:lang w:eastAsia="en-US"/>
        </w:rPr>
        <w:t>Ixtlahuaca</w:t>
      </w:r>
      <w:r w:rsidRPr="00A50EAF">
        <w:rPr>
          <w:rFonts w:ascii="Palatino Linotype" w:eastAsia="Calibri" w:hAnsi="Palatino Linotype" w:cs="Tahoma"/>
          <w:bCs/>
          <w:sz w:val="22"/>
          <w:szCs w:val="22"/>
          <w:lang w:eastAsia="en-US"/>
        </w:rPr>
        <w:t>, entregó la información de manera completa.</w:t>
      </w:r>
    </w:p>
    <w:p w14:paraId="3F31809F" w14:textId="77777777" w:rsidR="00A65983" w:rsidRPr="00A50EAF" w:rsidRDefault="00A65983">
      <w:pPr>
        <w:spacing w:line="360" w:lineRule="auto"/>
        <w:ind w:right="-93"/>
        <w:jc w:val="both"/>
        <w:rPr>
          <w:rFonts w:ascii="Palatino Linotype" w:eastAsia="Calibri" w:hAnsi="Palatino Linotype" w:cs="Tahoma"/>
          <w:bCs/>
          <w:sz w:val="22"/>
          <w:szCs w:val="22"/>
          <w:lang w:eastAsia="en-US"/>
        </w:rPr>
      </w:pPr>
    </w:p>
    <w:p w14:paraId="69202043" w14:textId="77777777" w:rsidR="00AD7301" w:rsidRPr="00A50EAF" w:rsidRDefault="00AD730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El </w:t>
      </w:r>
      <w:r w:rsidR="009A261A" w:rsidRPr="00A50EAF">
        <w:rPr>
          <w:rFonts w:ascii="Palatino Linotype" w:eastAsia="Calibri" w:hAnsi="Palatino Linotype" w:cs="Tahoma"/>
          <w:bCs/>
          <w:sz w:val="22"/>
          <w:szCs w:val="22"/>
          <w:lang w:eastAsia="en-US"/>
        </w:rPr>
        <w:t xml:space="preserve">Sujeto Obligado </w:t>
      </w:r>
      <w:r w:rsidRPr="00A50EAF">
        <w:rPr>
          <w:rFonts w:ascii="Palatino Linotype" w:eastAsia="Calibri" w:hAnsi="Palatino Linotype" w:cs="Tahoma"/>
          <w:bCs/>
          <w:sz w:val="22"/>
          <w:szCs w:val="22"/>
          <w:lang w:eastAsia="en-US"/>
        </w:rPr>
        <w:t xml:space="preserve">turnó la solicitud de información, al Servidor Público Habilitado por lo que, es necesario hacer referencia </w:t>
      </w:r>
      <w:r w:rsidRPr="00A50EAF">
        <w:rPr>
          <w:rFonts w:ascii="Palatino Linotype" w:hAnsi="Palatino Linotype" w:cs="Tahoma"/>
          <w:sz w:val="22"/>
          <w:szCs w:val="22"/>
        </w:rPr>
        <w:t xml:space="preserve">al </w:t>
      </w:r>
      <w:r w:rsidRPr="00A50EAF">
        <w:rPr>
          <w:rFonts w:ascii="Palatino Linotype" w:hAnsi="Palatino Linotype" w:cs="Tahoma"/>
          <w:b/>
          <w:sz w:val="22"/>
          <w:szCs w:val="22"/>
        </w:rPr>
        <w:t xml:space="preserve">procedimiento de búsqueda que deben de seguir los Sujetos </w:t>
      </w:r>
      <w:r w:rsidR="00956793" w:rsidRPr="00A50EAF">
        <w:rPr>
          <w:rFonts w:ascii="Palatino Linotype" w:hAnsi="Palatino Linotype" w:cs="Tahoma"/>
          <w:b/>
          <w:sz w:val="22"/>
          <w:szCs w:val="22"/>
        </w:rPr>
        <w:t>Obligado</w:t>
      </w:r>
      <w:r w:rsidRPr="00A50EAF">
        <w:rPr>
          <w:rFonts w:ascii="Palatino Linotype" w:hAnsi="Palatino Linotype" w:cs="Tahoma"/>
          <w:b/>
          <w:sz w:val="22"/>
          <w:szCs w:val="22"/>
        </w:rPr>
        <w:t>s para localizar la información</w:t>
      </w:r>
      <w:r w:rsidRPr="00A50EAF">
        <w:rPr>
          <w:rFonts w:ascii="Palatino Linotype" w:hAnsi="Palatino Linotype" w:cs="Tahoma"/>
          <w:sz w:val="22"/>
          <w:szCs w:val="22"/>
        </w:rPr>
        <w:t>, el cual se encuentra previsto en los artículos</w:t>
      </w:r>
      <w:r w:rsidRPr="00A50EAF">
        <w:rPr>
          <w:rFonts w:ascii="Palatino Linotype" w:eastAsia="Calibri" w:hAnsi="Palatino Linotype" w:cs="Tahoma"/>
          <w:bCs/>
          <w:sz w:val="22"/>
          <w:szCs w:val="22"/>
          <w:lang w:eastAsia="en-US"/>
        </w:rPr>
        <w:t xml:space="preserve"> 160 y 162 de la Ley de Transparencia y Acceso a la Información Pública del Estado de México y Municipios,  mismo que es el siguiente:</w:t>
      </w:r>
    </w:p>
    <w:p w14:paraId="108295A4" w14:textId="77777777" w:rsidR="00AD7301" w:rsidRPr="00A50EAF" w:rsidRDefault="00AD7301">
      <w:pPr>
        <w:spacing w:line="360" w:lineRule="auto"/>
        <w:jc w:val="both"/>
        <w:rPr>
          <w:rFonts w:ascii="Palatino Linotype" w:eastAsia="Calibri" w:hAnsi="Palatino Linotype" w:cs="Tahoma"/>
          <w:bCs/>
          <w:sz w:val="22"/>
          <w:szCs w:val="22"/>
          <w:lang w:val="es-ES" w:eastAsia="en-US"/>
        </w:rPr>
      </w:pPr>
    </w:p>
    <w:p w14:paraId="7CB36C3F" w14:textId="77777777" w:rsidR="00AD7301" w:rsidRPr="00A50EAF" w:rsidRDefault="00AD7301">
      <w:pPr>
        <w:numPr>
          <w:ilvl w:val="0"/>
          <w:numId w:val="22"/>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A4CAB85" w14:textId="77777777" w:rsidR="00AD7301" w:rsidRPr="00A50EAF" w:rsidRDefault="00AD7301">
      <w:pPr>
        <w:spacing w:line="360" w:lineRule="auto"/>
        <w:ind w:left="720"/>
        <w:jc w:val="both"/>
        <w:rPr>
          <w:rFonts w:ascii="Palatino Linotype" w:eastAsia="Calibri" w:hAnsi="Palatino Linotype" w:cs="Tahoma"/>
          <w:bCs/>
          <w:sz w:val="22"/>
          <w:szCs w:val="22"/>
          <w:lang w:val="es-ES" w:eastAsia="en-US"/>
        </w:rPr>
      </w:pPr>
    </w:p>
    <w:p w14:paraId="3A5CBFE5" w14:textId="77777777" w:rsidR="00AD7301" w:rsidRPr="00A50EAF" w:rsidRDefault="00AD7301">
      <w:pPr>
        <w:numPr>
          <w:ilvl w:val="0"/>
          <w:numId w:val="22"/>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lastRenderedPageBreak/>
        <w:t xml:space="preserve">Los sujetos </w:t>
      </w:r>
      <w:r w:rsidR="00956793" w:rsidRPr="00A50EAF">
        <w:rPr>
          <w:rFonts w:ascii="Palatino Linotype" w:eastAsia="Calibri" w:hAnsi="Palatino Linotype" w:cs="Tahoma"/>
          <w:bCs/>
          <w:sz w:val="22"/>
          <w:szCs w:val="22"/>
          <w:lang w:val="es-ES" w:eastAsia="en-US"/>
        </w:rPr>
        <w:t>Obligado</w:t>
      </w:r>
      <w:r w:rsidRPr="00A50EAF">
        <w:rPr>
          <w:rFonts w:ascii="Palatino Linotype" w:eastAsia="Calibri" w:hAnsi="Palatino Linotype" w:cs="Tahoma"/>
          <w:bCs/>
          <w:sz w:val="22"/>
          <w:szCs w:val="22"/>
          <w:lang w:val="es-ES" w:eastAsia="en-US"/>
        </w:rPr>
        <w:t xml:space="preserve">s otorgaran acceso a los documentos que se encuentren en sus archivos o que estén </w:t>
      </w:r>
      <w:r w:rsidR="00956793" w:rsidRPr="00A50EAF">
        <w:rPr>
          <w:rFonts w:ascii="Palatino Linotype" w:eastAsia="Calibri" w:hAnsi="Palatino Linotype" w:cs="Tahoma"/>
          <w:bCs/>
          <w:sz w:val="22"/>
          <w:szCs w:val="22"/>
          <w:lang w:val="es-ES" w:eastAsia="en-US"/>
        </w:rPr>
        <w:t>Obligado</w:t>
      </w:r>
      <w:r w:rsidRPr="00A50EAF">
        <w:rPr>
          <w:rFonts w:ascii="Palatino Linotype" w:eastAsia="Calibri" w:hAnsi="Palatino Linotype" w:cs="Tahoma"/>
          <w:bCs/>
          <w:sz w:val="22"/>
          <w:szCs w:val="22"/>
          <w:lang w:val="es-ES" w:eastAsia="en-US"/>
        </w:rPr>
        <w:t>s a documentar de acuerdo con sus facultades, competencias o funciones, en el formato en que el solicitante manifieste, de entre aquellos formatos existentes.</w:t>
      </w:r>
    </w:p>
    <w:p w14:paraId="133A7EF9" w14:textId="77777777" w:rsidR="00AD7301" w:rsidRPr="00A50EAF" w:rsidRDefault="00AD7301">
      <w:pPr>
        <w:spacing w:line="360" w:lineRule="auto"/>
        <w:ind w:right="-93"/>
        <w:jc w:val="both"/>
        <w:rPr>
          <w:rFonts w:ascii="Palatino Linotype" w:eastAsia="Calibri" w:hAnsi="Palatino Linotype" w:cs="Tahoma"/>
          <w:bCs/>
          <w:sz w:val="22"/>
          <w:szCs w:val="22"/>
          <w:lang w:eastAsia="en-US"/>
        </w:rPr>
      </w:pPr>
    </w:p>
    <w:p w14:paraId="37A0E8CB" w14:textId="5403917E" w:rsidR="00C3396A" w:rsidRPr="00A50EAF" w:rsidRDefault="005A4FE8">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Ahora bien, </w:t>
      </w:r>
      <w:r w:rsidR="00C3396A" w:rsidRPr="00A50EAF">
        <w:rPr>
          <w:rFonts w:ascii="Palatino Linotype" w:eastAsia="Calibri" w:hAnsi="Palatino Linotype" w:cs="Tahoma"/>
          <w:bCs/>
          <w:sz w:val="22"/>
          <w:szCs w:val="22"/>
          <w:lang w:eastAsia="en-US"/>
        </w:rPr>
        <w:t xml:space="preserve">de las constancias que obran en el Sistema de </w:t>
      </w:r>
      <w:r w:rsidR="00ED2C39" w:rsidRPr="00A50EAF">
        <w:rPr>
          <w:rFonts w:ascii="Palatino Linotype" w:eastAsia="Calibri" w:hAnsi="Palatino Linotype" w:cs="Tahoma"/>
          <w:bCs/>
          <w:sz w:val="22"/>
          <w:szCs w:val="22"/>
          <w:lang w:eastAsia="en-US"/>
        </w:rPr>
        <w:t>A</w:t>
      </w:r>
      <w:r w:rsidR="00C3396A" w:rsidRPr="00A50EAF">
        <w:rPr>
          <w:rFonts w:ascii="Palatino Linotype" w:eastAsia="Calibri" w:hAnsi="Palatino Linotype" w:cs="Tahoma"/>
          <w:bCs/>
          <w:sz w:val="22"/>
          <w:szCs w:val="22"/>
          <w:lang w:eastAsia="en-US"/>
        </w:rPr>
        <w:t xml:space="preserve">cceso a la Información Mexiquense (SAIMEX), se advierte que la Unidad de Transparencia turnó la solicitud de información a un solo Servidor Público </w:t>
      </w:r>
      <w:r w:rsidR="00BE474A" w:rsidRPr="00A50EAF">
        <w:rPr>
          <w:rFonts w:ascii="Palatino Linotype" w:eastAsia="Calibri" w:hAnsi="Palatino Linotype" w:cs="Tahoma"/>
          <w:bCs/>
          <w:sz w:val="22"/>
          <w:szCs w:val="22"/>
          <w:lang w:eastAsia="en-US"/>
        </w:rPr>
        <w:t>H</w:t>
      </w:r>
      <w:r w:rsidR="00C3396A" w:rsidRPr="00A50EAF">
        <w:rPr>
          <w:rFonts w:ascii="Palatino Linotype" w:eastAsia="Calibri" w:hAnsi="Palatino Linotype" w:cs="Tahoma"/>
          <w:bCs/>
          <w:sz w:val="22"/>
          <w:szCs w:val="22"/>
          <w:lang w:eastAsia="en-US"/>
        </w:rPr>
        <w:t>abilitado, que refirió haber atendido la solicitud</w:t>
      </w:r>
      <w:r w:rsidR="00DB0920">
        <w:rPr>
          <w:rFonts w:ascii="Palatino Linotype" w:eastAsia="Calibri" w:hAnsi="Palatino Linotype" w:cs="Tahoma"/>
          <w:bCs/>
          <w:sz w:val="22"/>
          <w:szCs w:val="22"/>
          <w:lang w:eastAsia="en-US"/>
        </w:rPr>
        <w:t xml:space="preserve"> en medio magnético</w:t>
      </w:r>
      <w:r w:rsidR="00C3396A" w:rsidRPr="00A50EAF">
        <w:rPr>
          <w:rFonts w:ascii="Palatino Linotype" w:eastAsia="Calibri" w:hAnsi="Palatino Linotype" w:cs="Tahoma"/>
          <w:bCs/>
          <w:sz w:val="22"/>
          <w:szCs w:val="22"/>
          <w:lang w:eastAsia="en-US"/>
        </w:rPr>
        <w:t>,</w:t>
      </w:r>
      <w:r w:rsidR="00DB0920">
        <w:rPr>
          <w:rFonts w:ascii="Palatino Linotype" w:eastAsia="Calibri" w:hAnsi="Palatino Linotype" w:cs="Tahoma"/>
          <w:bCs/>
          <w:sz w:val="22"/>
          <w:szCs w:val="22"/>
          <w:lang w:eastAsia="en-US"/>
        </w:rPr>
        <w:t xml:space="preserve"> por lo que el archivo </w:t>
      </w:r>
      <w:r w:rsidR="00C3396A" w:rsidRPr="00A50EAF">
        <w:rPr>
          <w:rFonts w:ascii="Palatino Linotype" w:eastAsia="Calibri" w:hAnsi="Palatino Linotype" w:cs="Tahoma"/>
          <w:bCs/>
          <w:sz w:val="22"/>
          <w:szCs w:val="22"/>
          <w:lang w:eastAsia="en-US"/>
        </w:rPr>
        <w:t xml:space="preserve">no </w:t>
      </w:r>
      <w:r w:rsidR="00DB0920">
        <w:rPr>
          <w:rFonts w:ascii="Palatino Linotype" w:eastAsia="Calibri" w:hAnsi="Palatino Linotype" w:cs="Tahoma"/>
          <w:bCs/>
          <w:sz w:val="22"/>
          <w:szCs w:val="22"/>
          <w:lang w:eastAsia="en-US"/>
        </w:rPr>
        <w:t xml:space="preserve">se </w:t>
      </w:r>
      <w:r w:rsidR="00C3396A" w:rsidRPr="00A50EAF">
        <w:rPr>
          <w:rFonts w:ascii="Palatino Linotype" w:eastAsia="Calibri" w:hAnsi="Palatino Linotype" w:cs="Tahoma"/>
          <w:bCs/>
          <w:sz w:val="22"/>
          <w:szCs w:val="22"/>
          <w:lang w:eastAsia="en-US"/>
        </w:rPr>
        <w:t xml:space="preserve">adjuntó </w:t>
      </w:r>
      <w:r w:rsidR="00DB0920">
        <w:rPr>
          <w:rFonts w:ascii="Palatino Linotype" w:eastAsia="Calibri" w:hAnsi="Palatino Linotype" w:cs="Tahoma"/>
          <w:bCs/>
          <w:sz w:val="22"/>
          <w:szCs w:val="22"/>
          <w:lang w:eastAsia="en-US"/>
        </w:rPr>
        <w:t xml:space="preserve">al sistema, de tal forma que se pudiera revisar si desde otra vía si el archivo funciona o no y en caso positivo, poderlo entregar al recurrente, </w:t>
      </w:r>
      <w:r w:rsidR="00C3396A" w:rsidRPr="00A50EAF">
        <w:rPr>
          <w:rFonts w:ascii="Palatino Linotype" w:eastAsia="Calibri" w:hAnsi="Palatino Linotype" w:cs="Tahoma"/>
          <w:bCs/>
          <w:sz w:val="22"/>
          <w:szCs w:val="22"/>
          <w:lang w:eastAsia="en-US"/>
        </w:rPr>
        <w:t>como se muestra a continuación:</w:t>
      </w:r>
    </w:p>
    <w:p w14:paraId="067B022F" w14:textId="380F8C1B" w:rsidR="00C3396A" w:rsidRPr="00A50EAF" w:rsidRDefault="00C3396A">
      <w:pPr>
        <w:spacing w:line="360" w:lineRule="auto"/>
        <w:ind w:right="-93"/>
        <w:jc w:val="both"/>
        <w:rPr>
          <w:rFonts w:ascii="Palatino Linotype" w:eastAsia="Calibri" w:hAnsi="Palatino Linotype" w:cs="Tahoma"/>
          <w:bCs/>
          <w:sz w:val="22"/>
          <w:szCs w:val="22"/>
          <w:lang w:eastAsia="en-US"/>
        </w:rPr>
      </w:pPr>
    </w:p>
    <w:p w14:paraId="477EC924" w14:textId="45E85F7A" w:rsidR="00C3396A" w:rsidRPr="00A50EAF" w:rsidRDefault="00C13F61" w:rsidP="00BC1085">
      <w:pPr>
        <w:spacing w:line="360" w:lineRule="auto"/>
        <w:ind w:right="-93"/>
        <w:jc w:val="center"/>
        <w:rPr>
          <w:rFonts w:ascii="Palatino Linotype" w:eastAsia="Calibri" w:hAnsi="Palatino Linotype" w:cs="Tahoma"/>
          <w:bCs/>
          <w:sz w:val="22"/>
          <w:szCs w:val="22"/>
          <w:lang w:eastAsia="en-US"/>
        </w:rPr>
      </w:pPr>
      <w:r w:rsidRPr="00BC1085">
        <w:rPr>
          <w:rFonts w:ascii="Palatino Linotype" w:hAnsi="Palatino Linotype"/>
          <w:noProof/>
          <w:lang w:val="es-ES"/>
        </w:rPr>
        <mc:AlternateContent>
          <mc:Choice Requires="wps">
            <w:drawing>
              <wp:anchor distT="0" distB="0" distL="114300" distR="114300" simplePos="0" relativeHeight="251667456" behindDoc="0" locked="0" layoutInCell="1" allowOverlap="1" wp14:anchorId="7EA3939F" wp14:editId="453146E0">
                <wp:simplePos x="0" y="0"/>
                <wp:positionH relativeFrom="column">
                  <wp:posOffset>5205628</wp:posOffset>
                </wp:positionH>
                <wp:positionV relativeFrom="paragraph">
                  <wp:posOffset>616434</wp:posOffset>
                </wp:positionV>
                <wp:extent cx="200613" cy="497724"/>
                <wp:effectExtent l="0" t="129540" r="0" b="89535"/>
                <wp:wrapNone/>
                <wp:docPr id="8" name="Flecha: hacia abajo 8"/>
                <wp:cNvGraphicFramePr/>
                <a:graphic xmlns:a="http://schemas.openxmlformats.org/drawingml/2006/main">
                  <a:graphicData uri="http://schemas.microsoft.com/office/word/2010/wordprocessingShape">
                    <wps:wsp>
                      <wps:cNvSpPr/>
                      <wps:spPr>
                        <a:xfrm rot="2970107">
                          <a:off x="0" y="0"/>
                          <a:ext cx="200613" cy="49772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038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8" o:spid="_x0000_s1026" type="#_x0000_t67" style="position:absolute;margin-left:409.9pt;margin-top:48.55pt;width:15.8pt;height:39.2pt;rotation:324414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" adj="17247" fillcolor="red" strokecolor="red" strokeweight="1pt"/>
            </w:pict>
          </mc:Fallback>
        </mc:AlternateContent>
      </w:r>
      <w:r w:rsidR="00B01BE6" w:rsidRPr="00BC1085">
        <w:rPr>
          <w:rFonts w:ascii="Palatino Linotype" w:hAnsi="Palatino Linotype"/>
          <w:noProof/>
          <w:lang w:val="es-ES"/>
        </w:rPr>
        <w:drawing>
          <wp:inline distT="0" distB="0" distL="0" distR="0" wp14:anchorId="3DE142C3" wp14:editId="596E597F">
            <wp:extent cx="4789457" cy="17582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757" t="11140" r="19800" b="49411"/>
                    <a:stretch/>
                  </pic:blipFill>
                  <pic:spPr bwMode="auto">
                    <a:xfrm>
                      <a:off x="0" y="0"/>
                      <a:ext cx="4833142" cy="1774291"/>
                    </a:xfrm>
                    <a:prstGeom prst="rect">
                      <a:avLst/>
                    </a:prstGeom>
                    <a:ln>
                      <a:noFill/>
                    </a:ln>
                    <a:extLst>
                      <a:ext uri="{53640926-AAD7-44D8-BBD7-CCE9431645EC}">
                        <a14:shadowObscured xmlns:a14="http://schemas.microsoft.com/office/drawing/2010/main"/>
                      </a:ext>
                    </a:extLst>
                  </pic:spPr>
                </pic:pic>
              </a:graphicData>
            </a:graphic>
          </wp:inline>
        </w:drawing>
      </w:r>
    </w:p>
    <w:p w14:paraId="1DF33141" w14:textId="097B06BD" w:rsidR="003A0EC2" w:rsidRPr="00A50EAF" w:rsidRDefault="003A0EC2">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De tal suerte que el archivo con el oficio PMIX/DA/RH/1020/2018, </w:t>
      </w:r>
      <w:r w:rsidR="009F67B2" w:rsidRPr="00A50EAF">
        <w:rPr>
          <w:rFonts w:ascii="Palatino Linotype" w:eastAsia="Calibri" w:hAnsi="Palatino Linotype" w:cs="Tahoma"/>
          <w:bCs/>
          <w:sz w:val="22"/>
          <w:szCs w:val="22"/>
          <w:lang w:eastAsia="en-US"/>
        </w:rPr>
        <w:t>no fue adjuntado al Sistema de Acceso a la Información Mexiquense (SAIMEX</w:t>
      </w:r>
      <w:r w:rsidR="00DB0920">
        <w:rPr>
          <w:rFonts w:ascii="Palatino Linotype" w:eastAsia="Calibri" w:hAnsi="Palatino Linotype" w:cs="Tahoma"/>
          <w:bCs/>
          <w:sz w:val="22"/>
          <w:szCs w:val="22"/>
          <w:lang w:eastAsia="en-US"/>
        </w:rPr>
        <w:t xml:space="preserve">, por lo que </w:t>
      </w:r>
      <w:r w:rsidR="00777108">
        <w:rPr>
          <w:rFonts w:ascii="Palatino Linotype" w:eastAsia="Calibri" w:hAnsi="Palatino Linotype" w:cs="Tahoma"/>
          <w:bCs/>
          <w:sz w:val="22"/>
          <w:szCs w:val="22"/>
          <w:lang w:eastAsia="en-US"/>
        </w:rPr>
        <w:t>únicamente se cuenta con los</w:t>
      </w:r>
      <w:r w:rsidR="00DB0920">
        <w:rPr>
          <w:rFonts w:ascii="Palatino Linotype" w:eastAsia="Calibri" w:hAnsi="Palatino Linotype" w:cs="Tahoma"/>
          <w:bCs/>
          <w:sz w:val="22"/>
          <w:szCs w:val="22"/>
          <w:lang w:eastAsia="en-US"/>
        </w:rPr>
        <w:t xml:space="preserve"> archivos del apartado de respuesta</w:t>
      </w:r>
      <w:r w:rsidR="00420D57" w:rsidRPr="00A50EAF">
        <w:rPr>
          <w:rFonts w:ascii="Palatino Linotype" w:eastAsia="Calibri" w:hAnsi="Palatino Linotype" w:cs="Tahoma"/>
          <w:bCs/>
          <w:sz w:val="22"/>
          <w:szCs w:val="22"/>
          <w:lang w:eastAsia="en-US"/>
        </w:rPr>
        <w:t>.</w:t>
      </w:r>
    </w:p>
    <w:p w14:paraId="7918546B" w14:textId="356B8835" w:rsidR="00FE5235" w:rsidRPr="00A50EAF" w:rsidRDefault="00FE5235">
      <w:pPr>
        <w:spacing w:line="360" w:lineRule="auto"/>
        <w:ind w:right="-93"/>
        <w:jc w:val="both"/>
        <w:rPr>
          <w:rFonts w:ascii="Palatino Linotype" w:eastAsia="Calibri" w:hAnsi="Palatino Linotype" w:cs="Tahoma"/>
          <w:bCs/>
          <w:sz w:val="22"/>
          <w:szCs w:val="22"/>
          <w:lang w:eastAsia="en-US"/>
        </w:rPr>
      </w:pPr>
    </w:p>
    <w:p w14:paraId="1D73C55A" w14:textId="251B3FDA" w:rsidR="00097753" w:rsidRPr="00A50EAF" w:rsidRDefault="00FE5235">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Asimismo, es de destacar que se </w:t>
      </w:r>
      <w:r w:rsidR="00321439" w:rsidRPr="00A50EAF">
        <w:rPr>
          <w:rFonts w:ascii="Palatino Linotype" w:eastAsia="Calibri" w:hAnsi="Palatino Linotype" w:cs="Tahoma"/>
          <w:bCs/>
          <w:sz w:val="22"/>
          <w:szCs w:val="22"/>
          <w:lang w:eastAsia="en-US"/>
        </w:rPr>
        <w:t xml:space="preserve">intentó en </w:t>
      </w:r>
      <w:r w:rsidR="00551964" w:rsidRPr="00A50EAF">
        <w:rPr>
          <w:rFonts w:ascii="Palatino Linotype" w:eastAsia="Calibri" w:hAnsi="Palatino Linotype" w:cs="Tahoma"/>
          <w:bCs/>
          <w:sz w:val="22"/>
          <w:szCs w:val="22"/>
          <w:lang w:eastAsia="en-US"/>
        </w:rPr>
        <w:t>diferentes</w:t>
      </w:r>
      <w:r w:rsidR="00321439" w:rsidRPr="00A50EAF">
        <w:rPr>
          <w:rFonts w:ascii="Palatino Linotype" w:eastAsia="Calibri" w:hAnsi="Palatino Linotype" w:cs="Tahoma"/>
          <w:bCs/>
          <w:sz w:val="22"/>
          <w:szCs w:val="22"/>
          <w:lang w:eastAsia="en-US"/>
        </w:rPr>
        <w:t xml:space="preserve"> momento</w:t>
      </w:r>
      <w:r w:rsidR="00551964" w:rsidRPr="00A50EAF">
        <w:rPr>
          <w:rFonts w:ascii="Palatino Linotype" w:eastAsia="Calibri" w:hAnsi="Palatino Linotype" w:cs="Tahoma"/>
          <w:bCs/>
          <w:sz w:val="22"/>
          <w:szCs w:val="22"/>
          <w:lang w:eastAsia="en-US"/>
        </w:rPr>
        <w:t>s</w:t>
      </w:r>
      <w:r w:rsidR="00321439" w:rsidRPr="00A50EAF">
        <w:rPr>
          <w:rFonts w:ascii="Palatino Linotype" w:eastAsia="Calibri" w:hAnsi="Palatino Linotype" w:cs="Tahoma"/>
          <w:bCs/>
          <w:sz w:val="22"/>
          <w:szCs w:val="22"/>
          <w:lang w:eastAsia="en-US"/>
        </w:rPr>
        <w:t xml:space="preserve"> y con diversos equipos de cómputo</w:t>
      </w:r>
      <w:r w:rsidR="00551964" w:rsidRPr="00A50EAF">
        <w:rPr>
          <w:rFonts w:ascii="Palatino Linotype" w:eastAsia="Calibri" w:hAnsi="Palatino Linotype" w:cs="Tahoma"/>
          <w:bCs/>
          <w:sz w:val="22"/>
          <w:szCs w:val="22"/>
          <w:lang w:eastAsia="en-US"/>
        </w:rPr>
        <w:t>,</w:t>
      </w:r>
      <w:r w:rsidR="00321439" w:rsidRPr="00A50EAF">
        <w:rPr>
          <w:rFonts w:ascii="Palatino Linotype" w:eastAsia="Calibri" w:hAnsi="Palatino Linotype" w:cs="Tahoma"/>
          <w:bCs/>
          <w:sz w:val="22"/>
          <w:szCs w:val="22"/>
          <w:lang w:eastAsia="en-US"/>
        </w:rPr>
        <w:t xml:space="preserve"> abrir alguno de los </w:t>
      </w:r>
      <w:r w:rsidR="00ED2C39" w:rsidRPr="00A50EAF">
        <w:rPr>
          <w:rFonts w:ascii="Palatino Linotype" w:eastAsia="Calibri" w:hAnsi="Palatino Linotype" w:cs="Tahoma"/>
          <w:bCs/>
          <w:sz w:val="22"/>
          <w:szCs w:val="22"/>
          <w:lang w:eastAsia="en-US"/>
        </w:rPr>
        <w:t>dos</w:t>
      </w:r>
      <w:r w:rsidR="00321439" w:rsidRPr="00A50EAF">
        <w:rPr>
          <w:rFonts w:ascii="Palatino Linotype" w:eastAsia="Calibri" w:hAnsi="Palatino Linotype" w:cs="Tahoma"/>
          <w:bCs/>
          <w:sz w:val="22"/>
          <w:szCs w:val="22"/>
          <w:lang w:eastAsia="en-US"/>
        </w:rPr>
        <w:t xml:space="preserve"> archivos que se adjuntaron a la respuesta</w:t>
      </w:r>
      <w:r w:rsidR="00ED2C39" w:rsidRPr="00A50EAF">
        <w:rPr>
          <w:rFonts w:ascii="Palatino Linotype" w:eastAsia="Calibri" w:hAnsi="Palatino Linotype" w:cs="Tahoma"/>
          <w:bCs/>
          <w:sz w:val="22"/>
          <w:szCs w:val="22"/>
          <w:lang w:eastAsia="en-US"/>
        </w:rPr>
        <w:t xml:space="preserve"> (nómina y acuerdo del Comité de Transparencia)</w:t>
      </w:r>
      <w:r w:rsidR="00321439" w:rsidRPr="00A50EAF">
        <w:rPr>
          <w:rFonts w:ascii="Palatino Linotype" w:eastAsia="Calibri" w:hAnsi="Palatino Linotype" w:cs="Tahoma"/>
          <w:bCs/>
          <w:sz w:val="22"/>
          <w:szCs w:val="22"/>
          <w:lang w:eastAsia="en-US"/>
        </w:rPr>
        <w:t>, sin que fuera posible abrir alguno.</w:t>
      </w:r>
    </w:p>
    <w:p w14:paraId="6B77B65C" w14:textId="77777777" w:rsidR="00097753" w:rsidRPr="00A50EAF" w:rsidRDefault="00097753">
      <w:pPr>
        <w:spacing w:line="360" w:lineRule="auto"/>
        <w:ind w:right="-93"/>
        <w:jc w:val="both"/>
        <w:rPr>
          <w:rFonts w:ascii="Palatino Linotype" w:eastAsia="Calibri" w:hAnsi="Palatino Linotype" w:cs="Tahoma"/>
          <w:bCs/>
          <w:sz w:val="22"/>
          <w:szCs w:val="22"/>
          <w:lang w:eastAsia="en-US"/>
        </w:rPr>
      </w:pPr>
    </w:p>
    <w:p w14:paraId="69358B28" w14:textId="6CD4D313" w:rsidR="00043868" w:rsidRPr="00A50EAF" w:rsidRDefault="00576C93" w:rsidP="00BC1085">
      <w:pPr>
        <w:spacing w:line="360" w:lineRule="auto"/>
        <w:ind w:right="-93"/>
        <w:jc w:val="center"/>
        <w:rPr>
          <w:rFonts w:ascii="Palatino Linotype" w:eastAsia="Calibri" w:hAnsi="Palatino Linotype" w:cs="Tahoma"/>
          <w:bCs/>
          <w:sz w:val="22"/>
          <w:szCs w:val="22"/>
          <w:lang w:eastAsia="en-US"/>
        </w:rPr>
      </w:pPr>
      <w:r w:rsidRPr="00BC1085">
        <w:rPr>
          <w:rFonts w:ascii="Palatino Linotype" w:hAnsi="Palatino Linotype"/>
          <w:noProof/>
          <w:lang w:val="es-ES"/>
        </w:rPr>
        <w:lastRenderedPageBreak/>
        <w:drawing>
          <wp:inline distT="0" distB="0" distL="0" distR="0" wp14:anchorId="3BB26EA6" wp14:editId="4E8203DB">
            <wp:extent cx="3974445" cy="2721254"/>
            <wp:effectExtent l="0" t="0" r="762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744" t="33550" r="51276" b="22148"/>
                    <a:stretch/>
                  </pic:blipFill>
                  <pic:spPr bwMode="auto">
                    <a:xfrm>
                      <a:off x="0" y="0"/>
                      <a:ext cx="3999415" cy="2738351"/>
                    </a:xfrm>
                    <a:prstGeom prst="rect">
                      <a:avLst/>
                    </a:prstGeom>
                    <a:ln>
                      <a:noFill/>
                    </a:ln>
                    <a:extLst>
                      <a:ext uri="{53640926-AAD7-44D8-BBD7-CCE9431645EC}">
                        <a14:shadowObscured xmlns:a14="http://schemas.microsoft.com/office/drawing/2010/main"/>
                      </a:ext>
                    </a:extLst>
                  </pic:spPr>
                </pic:pic>
              </a:graphicData>
            </a:graphic>
          </wp:inline>
        </w:drawing>
      </w:r>
    </w:p>
    <w:p w14:paraId="694E24BE" w14:textId="77777777" w:rsidR="00206F55" w:rsidRDefault="00206F55">
      <w:pPr>
        <w:spacing w:line="360" w:lineRule="auto"/>
        <w:ind w:right="-93"/>
        <w:jc w:val="both"/>
        <w:rPr>
          <w:rFonts w:ascii="Palatino Linotype" w:eastAsia="Calibri" w:hAnsi="Palatino Linotype" w:cs="Tahoma"/>
          <w:bCs/>
          <w:sz w:val="22"/>
          <w:szCs w:val="22"/>
          <w:lang w:eastAsia="en-US"/>
        </w:rPr>
      </w:pPr>
    </w:p>
    <w:p w14:paraId="75E46C1B" w14:textId="78B5C368" w:rsidR="00206F55" w:rsidRDefault="00206F5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 suerte, resultan fundados los argumentos vertidos por el Particular en su recurso de revisión, en virtud de que los documentos adjuntos en la respuesta no son accesibles, ya que se encuentran dañados y no es posible abrirlos.</w:t>
      </w:r>
    </w:p>
    <w:p w14:paraId="571434E7" w14:textId="77777777" w:rsidR="00206F55" w:rsidRDefault="00206F55">
      <w:pPr>
        <w:spacing w:line="360" w:lineRule="auto"/>
        <w:ind w:right="-93"/>
        <w:jc w:val="both"/>
        <w:rPr>
          <w:rFonts w:ascii="Palatino Linotype" w:eastAsia="Calibri" w:hAnsi="Palatino Linotype" w:cs="Tahoma"/>
          <w:bCs/>
          <w:sz w:val="22"/>
          <w:szCs w:val="22"/>
          <w:lang w:eastAsia="en-US"/>
        </w:rPr>
      </w:pPr>
    </w:p>
    <w:p w14:paraId="4EF54900" w14:textId="0BB29E74" w:rsidR="00B950D8" w:rsidRPr="00A50EAF" w:rsidRDefault="00286505">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Aún más, </w:t>
      </w:r>
      <w:r w:rsidR="00551964" w:rsidRPr="00A50EAF">
        <w:rPr>
          <w:rFonts w:ascii="Palatino Linotype" w:eastAsia="Calibri" w:hAnsi="Palatino Linotype" w:cs="Tahoma"/>
          <w:bCs/>
          <w:sz w:val="22"/>
          <w:szCs w:val="22"/>
          <w:lang w:eastAsia="en-US"/>
        </w:rPr>
        <w:t xml:space="preserve">también se advirtió que la solicitud no fue turnada a todas las áreas competentes, </w:t>
      </w:r>
      <w:r w:rsidRPr="00A50EAF">
        <w:rPr>
          <w:rFonts w:ascii="Palatino Linotype" w:eastAsia="Calibri" w:hAnsi="Palatino Linotype" w:cs="Tahoma"/>
          <w:bCs/>
          <w:sz w:val="22"/>
          <w:szCs w:val="22"/>
          <w:lang w:eastAsia="en-US"/>
        </w:rPr>
        <w:t xml:space="preserve">de conformidad con </w:t>
      </w:r>
      <w:r w:rsidR="00AD7301" w:rsidRPr="00A50EAF">
        <w:rPr>
          <w:rFonts w:ascii="Palatino Linotype" w:eastAsia="Calibri" w:hAnsi="Palatino Linotype" w:cs="Tahoma"/>
          <w:bCs/>
          <w:sz w:val="22"/>
          <w:szCs w:val="22"/>
          <w:lang w:eastAsia="en-US"/>
        </w:rPr>
        <w:t xml:space="preserve">el Bando Municipal de </w:t>
      </w:r>
      <w:r w:rsidR="000D02A0" w:rsidRPr="00A50EAF">
        <w:rPr>
          <w:rFonts w:ascii="Palatino Linotype" w:eastAsia="Calibri" w:hAnsi="Palatino Linotype" w:cs="Tahoma"/>
          <w:bCs/>
          <w:sz w:val="22"/>
          <w:szCs w:val="22"/>
          <w:lang w:eastAsia="en-US"/>
        </w:rPr>
        <w:t>Ixtlahuaca</w:t>
      </w:r>
      <w:r w:rsidR="00AD7301" w:rsidRPr="00A50EAF">
        <w:rPr>
          <w:rFonts w:ascii="Palatino Linotype" w:eastAsia="Calibri" w:hAnsi="Palatino Linotype" w:cs="Tahoma"/>
          <w:bCs/>
          <w:sz w:val="22"/>
          <w:szCs w:val="22"/>
          <w:lang w:eastAsia="en-US"/>
        </w:rPr>
        <w:t xml:space="preserve">, Estado </w:t>
      </w:r>
      <w:r w:rsidR="00844A2F" w:rsidRPr="00A50EAF">
        <w:rPr>
          <w:rFonts w:ascii="Palatino Linotype" w:eastAsia="Calibri" w:hAnsi="Palatino Linotype" w:cs="Tahoma"/>
          <w:bCs/>
          <w:sz w:val="22"/>
          <w:szCs w:val="22"/>
          <w:lang w:eastAsia="en-US"/>
        </w:rPr>
        <w:t>d</w:t>
      </w:r>
      <w:r w:rsidR="00AD7301" w:rsidRPr="00A50EAF">
        <w:rPr>
          <w:rFonts w:ascii="Palatino Linotype" w:eastAsia="Calibri" w:hAnsi="Palatino Linotype" w:cs="Tahoma"/>
          <w:bCs/>
          <w:sz w:val="22"/>
          <w:szCs w:val="22"/>
          <w:lang w:eastAsia="en-US"/>
        </w:rPr>
        <w:t xml:space="preserve">e México </w:t>
      </w:r>
      <w:r w:rsidR="00844A2F" w:rsidRPr="00A50EAF">
        <w:rPr>
          <w:rFonts w:ascii="Palatino Linotype" w:eastAsia="Calibri" w:hAnsi="Palatino Linotype" w:cs="Tahoma"/>
          <w:bCs/>
          <w:sz w:val="22"/>
          <w:szCs w:val="22"/>
          <w:lang w:eastAsia="en-US"/>
        </w:rPr>
        <w:t>dos mil dieciocho</w:t>
      </w:r>
      <w:r w:rsidR="00AD7301" w:rsidRPr="00A50EAF">
        <w:rPr>
          <w:rFonts w:ascii="Palatino Linotype" w:eastAsia="Calibri" w:hAnsi="Palatino Linotype" w:cs="Tahoma"/>
          <w:bCs/>
          <w:sz w:val="22"/>
          <w:szCs w:val="22"/>
          <w:lang w:eastAsia="en-US"/>
        </w:rPr>
        <w:t xml:space="preserve">, </w:t>
      </w:r>
      <w:r w:rsidR="00046167" w:rsidRPr="00A50EAF">
        <w:rPr>
          <w:rFonts w:ascii="Palatino Linotype" w:eastAsia="Calibri" w:hAnsi="Palatino Linotype" w:cs="Tahoma"/>
          <w:bCs/>
          <w:sz w:val="22"/>
          <w:szCs w:val="22"/>
          <w:lang w:eastAsia="en-US"/>
        </w:rPr>
        <w:t xml:space="preserve">el cual </w:t>
      </w:r>
      <w:r w:rsidR="00AD7301" w:rsidRPr="00A50EAF">
        <w:rPr>
          <w:rFonts w:ascii="Palatino Linotype" w:eastAsia="Calibri" w:hAnsi="Palatino Linotype" w:cs="Tahoma"/>
          <w:bCs/>
          <w:sz w:val="22"/>
          <w:szCs w:val="22"/>
          <w:lang w:eastAsia="en-US"/>
        </w:rPr>
        <w:t xml:space="preserve">en su artículo </w:t>
      </w:r>
      <w:r w:rsidR="000D02A0" w:rsidRPr="00A50EAF">
        <w:rPr>
          <w:rFonts w:ascii="Palatino Linotype" w:eastAsia="Calibri" w:hAnsi="Palatino Linotype" w:cs="Tahoma"/>
          <w:bCs/>
          <w:sz w:val="22"/>
          <w:szCs w:val="22"/>
          <w:lang w:eastAsia="en-US"/>
        </w:rPr>
        <w:t>43,</w:t>
      </w:r>
      <w:r w:rsidR="00AD7301" w:rsidRPr="00A50EAF">
        <w:rPr>
          <w:rFonts w:ascii="Palatino Linotype" w:eastAsia="Calibri" w:hAnsi="Palatino Linotype" w:cs="Tahoma"/>
          <w:bCs/>
          <w:sz w:val="22"/>
          <w:szCs w:val="22"/>
          <w:lang w:eastAsia="en-US"/>
        </w:rPr>
        <w:t xml:space="preserve"> </w:t>
      </w:r>
      <w:r w:rsidR="00844A2F" w:rsidRPr="00A50EAF">
        <w:rPr>
          <w:rFonts w:ascii="Palatino Linotype" w:eastAsia="Calibri" w:hAnsi="Palatino Linotype" w:cs="Tahoma"/>
          <w:bCs/>
          <w:sz w:val="22"/>
          <w:szCs w:val="22"/>
          <w:lang w:eastAsia="en-US"/>
        </w:rPr>
        <w:t xml:space="preserve">fracción </w:t>
      </w:r>
      <w:r w:rsidR="000D02A0" w:rsidRPr="00A50EAF">
        <w:rPr>
          <w:rFonts w:ascii="Palatino Linotype" w:eastAsia="Calibri" w:hAnsi="Palatino Linotype" w:cs="Tahoma"/>
          <w:bCs/>
          <w:sz w:val="22"/>
          <w:szCs w:val="22"/>
          <w:lang w:eastAsia="en-US"/>
        </w:rPr>
        <w:t xml:space="preserve">III, </w:t>
      </w:r>
      <w:r w:rsidR="00AD7301" w:rsidRPr="00A50EAF">
        <w:rPr>
          <w:rFonts w:ascii="Palatino Linotype" w:eastAsia="Calibri" w:hAnsi="Palatino Linotype" w:cs="Tahoma"/>
          <w:bCs/>
          <w:sz w:val="22"/>
          <w:szCs w:val="22"/>
          <w:lang w:eastAsia="en-US"/>
        </w:rPr>
        <w:t xml:space="preserve">considera a la Tesorería Municipal como parte de las dependencias </w:t>
      </w:r>
      <w:r w:rsidR="000D02A0" w:rsidRPr="00A50EAF">
        <w:rPr>
          <w:rFonts w:ascii="Palatino Linotype" w:eastAsia="Calibri" w:hAnsi="Palatino Linotype" w:cs="Tahoma"/>
          <w:bCs/>
          <w:sz w:val="22"/>
          <w:szCs w:val="22"/>
          <w:lang w:eastAsia="en-US"/>
        </w:rPr>
        <w:t>administrativas de la Administración Pública Municipal Centralizada</w:t>
      </w:r>
      <w:r w:rsidR="00AD7301" w:rsidRPr="00A50EAF">
        <w:rPr>
          <w:rFonts w:ascii="Palatino Linotype" w:eastAsia="Calibri" w:hAnsi="Palatino Linotype" w:cs="Tahoma"/>
          <w:bCs/>
          <w:sz w:val="22"/>
          <w:szCs w:val="22"/>
          <w:lang w:eastAsia="en-US"/>
        </w:rPr>
        <w:t xml:space="preserve"> del </w:t>
      </w:r>
      <w:r w:rsidR="00956793" w:rsidRPr="00A50EAF">
        <w:rPr>
          <w:rFonts w:ascii="Palatino Linotype" w:eastAsia="Calibri" w:hAnsi="Palatino Linotype" w:cs="Tahoma"/>
          <w:bCs/>
          <w:sz w:val="22"/>
          <w:szCs w:val="22"/>
          <w:lang w:eastAsia="en-US"/>
        </w:rPr>
        <w:t>Sujeto Obligado</w:t>
      </w:r>
      <w:r w:rsidR="003A67E6" w:rsidRPr="00A50EAF">
        <w:rPr>
          <w:rFonts w:ascii="Palatino Linotype" w:eastAsia="Calibri" w:hAnsi="Palatino Linotype" w:cs="Tahoma"/>
          <w:bCs/>
          <w:sz w:val="22"/>
          <w:szCs w:val="22"/>
          <w:lang w:eastAsia="en-US"/>
        </w:rPr>
        <w:t xml:space="preserve">. </w:t>
      </w:r>
      <w:r w:rsidR="00844A2F" w:rsidRPr="00A50EAF">
        <w:rPr>
          <w:rFonts w:ascii="Palatino Linotype" w:eastAsia="Calibri" w:hAnsi="Palatino Linotype" w:cs="Tahoma"/>
          <w:bCs/>
          <w:sz w:val="22"/>
          <w:szCs w:val="22"/>
          <w:lang w:eastAsia="en-US"/>
        </w:rPr>
        <w:t>Acorde con lo anterior</w:t>
      </w:r>
      <w:r w:rsidR="003A67E6" w:rsidRPr="00A50EAF">
        <w:rPr>
          <w:rFonts w:ascii="Palatino Linotype" w:eastAsia="Calibri" w:hAnsi="Palatino Linotype" w:cs="Tahoma"/>
          <w:bCs/>
          <w:sz w:val="22"/>
          <w:szCs w:val="22"/>
          <w:lang w:eastAsia="en-US"/>
        </w:rPr>
        <w:t xml:space="preserve">, </w:t>
      </w:r>
      <w:r w:rsidR="00AD7301" w:rsidRPr="00A50EAF">
        <w:rPr>
          <w:rFonts w:ascii="Palatino Linotype" w:eastAsia="Calibri" w:hAnsi="Palatino Linotype" w:cs="Tahoma"/>
          <w:bCs/>
          <w:sz w:val="22"/>
          <w:szCs w:val="22"/>
          <w:lang w:eastAsia="en-US"/>
        </w:rPr>
        <w:t xml:space="preserve">el </w:t>
      </w:r>
      <w:r w:rsidR="000D02A0" w:rsidRPr="00A50EAF">
        <w:rPr>
          <w:rFonts w:ascii="Palatino Linotype" w:eastAsia="Calibri" w:hAnsi="Palatino Linotype" w:cs="Tahoma"/>
          <w:bCs/>
          <w:sz w:val="22"/>
          <w:szCs w:val="22"/>
          <w:lang w:eastAsia="en-US"/>
        </w:rPr>
        <w:t>Manual General de Organización del Ayuntamiento de Ixtlahuaca</w:t>
      </w:r>
      <w:r w:rsidR="00D12DF2" w:rsidRPr="00A50EAF">
        <w:rPr>
          <w:rFonts w:ascii="Palatino Linotype" w:eastAsia="Calibri" w:hAnsi="Palatino Linotype" w:cs="Tahoma"/>
          <w:bCs/>
          <w:sz w:val="22"/>
          <w:szCs w:val="22"/>
          <w:lang w:eastAsia="en-US"/>
        </w:rPr>
        <w:t>, contiene</w:t>
      </w:r>
      <w:r w:rsidR="000D02A0" w:rsidRPr="00A50EAF">
        <w:rPr>
          <w:rFonts w:ascii="Palatino Linotype" w:eastAsia="Calibri" w:hAnsi="Palatino Linotype" w:cs="Tahoma"/>
          <w:bCs/>
          <w:sz w:val="22"/>
          <w:szCs w:val="22"/>
          <w:lang w:eastAsia="en-US"/>
        </w:rPr>
        <w:t xml:space="preserve"> </w:t>
      </w:r>
      <w:r w:rsidR="00B950D8" w:rsidRPr="00A50EAF">
        <w:rPr>
          <w:rFonts w:ascii="Palatino Linotype" w:eastAsia="Calibri" w:hAnsi="Palatino Linotype" w:cs="Tahoma"/>
          <w:bCs/>
          <w:sz w:val="22"/>
          <w:szCs w:val="22"/>
          <w:lang w:eastAsia="en-US"/>
        </w:rPr>
        <w:t>a partir de la</w:t>
      </w:r>
      <w:r w:rsidR="000D02A0" w:rsidRPr="00A50EAF">
        <w:rPr>
          <w:rFonts w:ascii="Palatino Linotype" w:eastAsia="Calibri" w:hAnsi="Palatino Linotype" w:cs="Tahoma"/>
          <w:bCs/>
          <w:sz w:val="22"/>
          <w:szCs w:val="22"/>
          <w:lang w:eastAsia="en-US"/>
        </w:rPr>
        <w:t xml:space="preserve"> página 110 </w:t>
      </w:r>
      <w:r w:rsidR="00AD7301" w:rsidRPr="00A50EAF">
        <w:rPr>
          <w:rFonts w:ascii="Palatino Linotype" w:eastAsia="Calibri" w:hAnsi="Palatino Linotype" w:cs="Tahoma"/>
          <w:bCs/>
          <w:sz w:val="22"/>
          <w:szCs w:val="22"/>
          <w:lang w:eastAsia="en-US"/>
        </w:rPr>
        <w:t>las f</w:t>
      </w:r>
      <w:r w:rsidR="000D02A0" w:rsidRPr="00A50EAF">
        <w:rPr>
          <w:rFonts w:ascii="Palatino Linotype" w:eastAsia="Calibri" w:hAnsi="Palatino Linotype" w:cs="Tahoma"/>
          <w:bCs/>
          <w:sz w:val="22"/>
          <w:szCs w:val="22"/>
          <w:lang w:eastAsia="en-US"/>
        </w:rPr>
        <w:t xml:space="preserve">unciones y atribuciones de la </w:t>
      </w:r>
      <w:r w:rsidR="00AD7301" w:rsidRPr="00A50EAF">
        <w:rPr>
          <w:rFonts w:ascii="Palatino Linotype" w:eastAsia="Calibri" w:hAnsi="Palatino Linotype" w:cs="Tahoma"/>
          <w:bCs/>
          <w:sz w:val="22"/>
          <w:szCs w:val="22"/>
          <w:lang w:eastAsia="en-US"/>
        </w:rPr>
        <w:t>Tesorería Municipal</w:t>
      </w:r>
      <w:r w:rsidR="00CB68B1" w:rsidRPr="00A50EAF">
        <w:rPr>
          <w:rFonts w:ascii="Palatino Linotype" w:eastAsia="Calibri" w:hAnsi="Palatino Linotype" w:cs="Tahoma"/>
          <w:bCs/>
          <w:sz w:val="22"/>
          <w:szCs w:val="22"/>
          <w:lang w:eastAsia="en-US"/>
        </w:rPr>
        <w:t xml:space="preserve"> (no se identifica con artículo, y/o clave)</w:t>
      </w:r>
      <w:r w:rsidR="00AD7301" w:rsidRPr="00A50EAF">
        <w:rPr>
          <w:rFonts w:ascii="Palatino Linotype" w:eastAsia="Calibri" w:hAnsi="Palatino Linotype" w:cs="Tahoma"/>
          <w:bCs/>
          <w:sz w:val="22"/>
          <w:szCs w:val="22"/>
          <w:lang w:eastAsia="en-US"/>
        </w:rPr>
        <w:t xml:space="preserve">, </w:t>
      </w:r>
      <w:r w:rsidR="00B950D8" w:rsidRPr="00A50EAF">
        <w:rPr>
          <w:rFonts w:ascii="Palatino Linotype" w:eastAsia="Calibri" w:hAnsi="Palatino Linotype" w:cs="Tahoma"/>
          <w:bCs/>
          <w:sz w:val="22"/>
          <w:szCs w:val="22"/>
          <w:lang w:eastAsia="en-US"/>
        </w:rPr>
        <w:t>dentro de las cuales se encuentra la de organizar y controlar la contratación, remuneración y desarrollo de los servidores públicos municipales, observando los lineamientos establecidos en la materia.</w:t>
      </w:r>
    </w:p>
    <w:p w14:paraId="32FE6210" w14:textId="77777777" w:rsidR="00B950D8" w:rsidRPr="00DA07D5" w:rsidRDefault="00B950D8">
      <w:pPr>
        <w:spacing w:line="360" w:lineRule="auto"/>
        <w:ind w:right="-93"/>
        <w:jc w:val="both"/>
        <w:rPr>
          <w:rFonts w:ascii="Palatino Linotype" w:eastAsia="Calibri" w:hAnsi="Palatino Linotype" w:cs="Tahoma"/>
          <w:bCs/>
          <w:sz w:val="22"/>
          <w:szCs w:val="22"/>
          <w:lang w:eastAsia="en-US"/>
        </w:rPr>
      </w:pPr>
    </w:p>
    <w:p w14:paraId="6404CA37" w14:textId="5E757565" w:rsidR="00B950D8" w:rsidRPr="00A50EAF" w:rsidRDefault="008D5FF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w:t>
      </w:r>
      <w:r w:rsidR="00B950D8" w:rsidRPr="00A50EAF">
        <w:rPr>
          <w:rFonts w:ascii="Palatino Linotype" w:eastAsia="Calibri" w:hAnsi="Palatino Linotype" w:cs="Tahoma"/>
          <w:bCs/>
          <w:sz w:val="22"/>
          <w:szCs w:val="22"/>
          <w:lang w:eastAsia="en-US"/>
        </w:rPr>
        <w:t>n el mismo Manual General de Organización se aprecia el Organigrama de la Tesorería Municipal, dentro del cual se encuentra el Técnico Analista de Nómina</w:t>
      </w:r>
      <w:r w:rsidR="00CB68B1" w:rsidRPr="00A50EAF">
        <w:rPr>
          <w:rFonts w:ascii="Palatino Linotype" w:eastAsia="Calibri" w:hAnsi="Palatino Linotype" w:cs="Tahoma"/>
          <w:bCs/>
          <w:sz w:val="22"/>
          <w:szCs w:val="22"/>
          <w:lang w:eastAsia="en-US"/>
        </w:rPr>
        <w:t xml:space="preserve"> (no se identifica con </w:t>
      </w:r>
      <w:r w:rsidR="00CB68B1" w:rsidRPr="00A50EAF">
        <w:rPr>
          <w:rFonts w:ascii="Palatino Linotype" w:eastAsia="Calibri" w:hAnsi="Palatino Linotype" w:cs="Tahoma"/>
          <w:bCs/>
          <w:sz w:val="22"/>
          <w:szCs w:val="22"/>
          <w:lang w:eastAsia="en-US"/>
        </w:rPr>
        <w:lastRenderedPageBreak/>
        <w:t>artículo, y/o clave)</w:t>
      </w:r>
      <w:r w:rsidR="00B950D8" w:rsidRPr="00A50EAF">
        <w:rPr>
          <w:rFonts w:ascii="Palatino Linotype" w:eastAsia="Calibri" w:hAnsi="Palatino Linotype" w:cs="Tahoma"/>
          <w:bCs/>
          <w:sz w:val="22"/>
          <w:szCs w:val="22"/>
          <w:lang w:eastAsia="en-US"/>
        </w:rPr>
        <w:t>, cuyo objetivo es realizar los pagos correspondientes a los pasivos generados por el gasto público</w:t>
      </w:r>
      <w:r w:rsidR="00660DBF" w:rsidRPr="00A50EAF">
        <w:rPr>
          <w:rFonts w:ascii="Palatino Linotype" w:eastAsia="Calibri" w:hAnsi="Palatino Linotype" w:cs="Tahoma"/>
          <w:bCs/>
          <w:sz w:val="22"/>
          <w:szCs w:val="22"/>
          <w:lang w:eastAsia="en-US"/>
        </w:rPr>
        <w:t>, el cual tiene</w:t>
      </w:r>
      <w:r w:rsidR="00B950D8" w:rsidRPr="00A50EAF">
        <w:rPr>
          <w:rFonts w:ascii="Palatino Linotype" w:eastAsia="Calibri" w:hAnsi="Palatino Linotype" w:cs="Tahoma"/>
          <w:bCs/>
          <w:sz w:val="22"/>
          <w:szCs w:val="22"/>
          <w:lang w:eastAsia="en-US"/>
        </w:rPr>
        <w:t xml:space="preserve"> las siguientes funciones:</w:t>
      </w:r>
    </w:p>
    <w:p w14:paraId="57E9900C" w14:textId="77777777" w:rsidR="008D5FF7" w:rsidRPr="00A50EAF" w:rsidRDefault="008D5FF7">
      <w:pPr>
        <w:spacing w:line="360" w:lineRule="auto"/>
        <w:ind w:right="-93"/>
        <w:jc w:val="both"/>
        <w:rPr>
          <w:rFonts w:ascii="Palatino Linotype" w:eastAsia="Calibri" w:hAnsi="Palatino Linotype" w:cs="Tahoma"/>
          <w:bCs/>
          <w:sz w:val="22"/>
          <w:szCs w:val="22"/>
          <w:lang w:eastAsia="en-US"/>
        </w:rPr>
      </w:pPr>
    </w:p>
    <w:p w14:paraId="26CE87FC" w14:textId="77777777" w:rsidR="00705C3A" w:rsidRPr="00A50EAF" w:rsidRDefault="00705C3A">
      <w:pPr>
        <w:spacing w:line="360" w:lineRule="auto"/>
        <w:ind w:right="-93"/>
        <w:jc w:val="both"/>
        <w:rPr>
          <w:rFonts w:ascii="Palatino Linotype" w:eastAsia="Calibri" w:hAnsi="Palatino Linotype" w:cs="Tahoma"/>
          <w:bCs/>
          <w:sz w:val="2"/>
          <w:szCs w:val="22"/>
          <w:lang w:eastAsia="en-US"/>
        </w:rPr>
      </w:pPr>
    </w:p>
    <w:p w14:paraId="5C438684" w14:textId="77777777" w:rsidR="00B950D8" w:rsidRPr="00A50EAF" w:rsidRDefault="00B950D8" w:rsidP="00BC1085">
      <w:pPr>
        <w:pStyle w:val="Prrafodelista"/>
        <w:numPr>
          <w:ilvl w:val="0"/>
          <w:numId w:val="30"/>
        </w:numPr>
        <w:spacing w:line="360" w:lineRule="auto"/>
        <w:ind w:left="927" w:right="567"/>
        <w:jc w:val="both"/>
        <w:rPr>
          <w:rFonts w:ascii="Palatino Linotype" w:eastAsia="Calibri" w:hAnsi="Palatino Linotype" w:cs="Tahoma"/>
          <w:bCs/>
          <w:sz w:val="18"/>
          <w:szCs w:val="20"/>
          <w:lang w:eastAsia="en-US"/>
        </w:rPr>
      </w:pPr>
      <w:r w:rsidRPr="00A50EAF">
        <w:rPr>
          <w:rFonts w:ascii="Palatino Linotype" w:eastAsia="Calibri" w:hAnsi="Palatino Linotype" w:cs="Tahoma"/>
          <w:bCs/>
          <w:sz w:val="20"/>
          <w:lang w:eastAsia="en-US"/>
        </w:rPr>
        <w:t xml:space="preserve">Programar, calcular y llevar el control de la nómina quincenal de pago de sueldos, con el fin de obtener en términos de ley, los montos de deducciones y percepciones en el pago de los servidores públicos del Ayuntamiento. </w:t>
      </w:r>
    </w:p>
    <w:p w14:paraId="258C6A18" w14:textId="77777777" w:rsidR="00B950D8" w:rsidRPr="00A50EAF" w:rsidRDefault="00B950D8" w:rsidP="00BC1085">
      <w:pPr>
        <w:pStyle w:val="Prrafodelista"/>
        <w:numPr>
          <w:ilvl w:val="0"/>
          <w:numId w:val="30"/>
        </w:numPr>
        <w:spacing w:line="360" w:lineRule="auto"/>
        <w:ind w:left="927" w:right="567"/>
        <w:jc w:val="both"/>
        <w:rPr>
          <w:rFonts w:ascii="Palatino Linotype" w:eastAsia="Calibri" w:hAnsi="Palatino Linotype" w:cs="Tahoma"/>
          <w:bCs/>
          <w:sz w:val="20"/>
          <w:szCs w:val="20"/>
          <w:lang w:eastAsia="en-US"/>
        </w:rPr>
      </w:pPr>
      <w:r w:rsidRPr="00A50EAF">
        <w:rPr>
          <w:rFonts w:ascii="Palatino Linotype" w:eastAsia="Calibri" w:hAnsi="Palatino Linotype" w:cs="Tahoma"/>
          <w:bCs/>
          <w:sz w:val="20"/>
          <w:szCs w:val="20"/>
          <w:lang w:eastAsia="en-US"/>
        </w:rPr>
        <w:t xml:space="preserve">Efectuar y registrar los descuentos y retenciones que a solicitud de las instituciones u organismos correspondientes deben aplicarse al sueldo de los servidores públicos, por conceptos de: ISSEMYM, hipotecas, centros infantiles, centros vacacionales, seguros, créditos y préstamos, pensión alimenticia, etc. </w:t>
      </w:r>
    </w:p>
    <w:p w14:paraId="16CEE307" w14:textId="77777777" w:rsidR="00B950D8" w:rsidRPr="00A50EAF" w:rsidRDefault="00B950D8" w:rsidP="00BC1085">
      <w:pPr>
        <w:pStyle w:val="Prrafodelista"/>
        <w:numPr>
          <w:ilvl w:val="0"/>
          <w:numId w:val="30"/>
        </w:numPr>
        <w:spacing w:line="360" w:lineRule="auto"/>
        <w:ind w:left="927" w:right="567"/>
        <w:jc w:val="both"/>
        <w:rPr>
          <w:rFonts w:ascii="Palatino Linotype" w:eastAsia="Calibri" w:hAnsi="Palatino Linotype" w:cs="Tahoma"/>
          <w:bCs/>
          <w:sz w:val="20"/>
          <w:szCs w:val="20"/>
          <w:lang w:eastAsia="en-US"/>
        </w:rPr>
      </w:pPr>
      <w:r w:rsidRPr="00A50EAF">
        <w:rPr>
          <w:rFonts w:ascii="Palatino Linotype" w:eastAsia="Calibri" w:hAnsi="Palatino Linotype" w:cs="Tahoma"/>
          <w:bCs/>
          <w:sz w:val="20"/>
          <w:szCs w:val="20"/>
          <w:lang w:eastAsia="en-US"/>
        </w:rPr>
        <w:t xml:space="preserve">Coordinar la realización de la transferencia bancaria de la nómina al Sistema </w:t>
      </w:r>
      <w:proofErr w:type="spellStart"/>
      <w:r w:rsidRPr="00A50EAF">
        <w:rPr>
          <w:rFonts w:ascii="Palatino Linotype" w:eastAsia="Calibri" w:hAnsi="Palatino Linotype" w:cs="Tahoma"/>
          <w:bCs/>
          <w:sz w:val="20"/>
          <w:szCs w:val="20"/>
          <w:lang w:eastAsia="en-US"/>
        </w:rPr>
        <w:t>Pagomático</w:t>
      </w:r>
      <w:proofErr w:type="spellEnd"/>
      <w:r w:rsidRPr="00A50EAF">
        <w:rPr>
          <w:rFonts w:ascii="Palatino Linotype" w:eastAsia="Calibri" w:hAnsi="Palatino Linotype" w:cs="Tahoma"/>
          <w:bCs/>
          <w:sz w:val="20"/>
          <w:szCs w:val="20"/>
          <w:lang w:eastAsia="en-US"/>
        </w:rPr>
        <w:t xml:space="preserve">, para abonar los salarios a la cuenta correspondiente de cada servidor público. </w:t>
      </w:r>
    </w:p>
    <w:p w14:paraId="19E841E3" w14:textId="77777777" w:rsidR="00B950D8" w:rsidRPr="00A50EAF" w:rsidRDefault="00B950D8" w:rsidP="00BC1085">
      <w:pPr>
        <w:pStyle w:val="Prrafodelista"/>
        <w:numPr>
          <w:ilvl w:val="0"/>
          <w:numId w:val="30"/>
        </w:numPr>
        <w:spacing w:line="360" w:lineRule="auto"/>
        <w:ind w:left="927" w:right="567"/>
        <w:jc w:val="both"/>
        <w:rPr>
          <w:rFonts w:ascii="Palatino Linotype" w:eastAsia="Calibri" w:hAnsi="Palatino Linotype" w:cs="Tahoma"/>
          <w:bCs/>
          <w:sz w:val="20"/>
          <w:szCs w:val="20"/>
          <w:lang w:eastAsia="en-US"/>
        </w:rPr>
      </w:pPr>
      <w:r w:rsidRPr="00A50EAF">
        <w:rPr>
          <w:rFonts w:ascii="Palatino Linotype" w:eastAsia="Calibri" w:hAnsi="Palatino Linotype" w:cs="Tahoma"/>
          <w:bCs/>
          <w:sz w:val="20"/>
          <w:szCs w:val="20"/>
          <w:lang w:eastAsia="en-US"/>
        </w:rPr>
        <w:t xml:space="preserve">Programar la emisión de los recibos de pago, de las remuneraciones de los servidores públicos. </w:t>
      </w:r>
    </w:p>
    <w:p w14:paraId="7E3459BC" w14:textId="77777777" w:rsidR="00B950D8" w:rsidRPr="00A50EAF" w:rsidRDefault="00B950D8" w:rsidP="00BC1085">
      <w:pPr>
        <w:pStyle w:val="Prrafodelista"/>
        <w:numPr>
          <w:ilvl w:val="0"/>
          <w:numId w:val="30"/>
        </w:numPr>
        <w:spacing w:line="360" w:lineRule="auto"/>
        <w:ind w:left="927" w:right="567"/>
        <w:jc w:val="both"/>
        <w:rPr>
          <w:rFonts w:ascii="Palatino Linotype" w:eastAsia="Calibri" w:hAnsi="Palatino Linotype" w:cs="Tahoma"/>
          <w:bCs/>
          <w:sz w:val="20"/>
          <w:szCs w:val="20"/>
          <w:lang w:eastAsia="en-US"/>
        </w:rPr>
      </w:pPr>
      <w:r w:rsidRPr="00A50EAF">
        <w:rPr>
          <w:rFonts w:ascii="Palatino Linotype" w:eastAsia="Calibri" w:hAnsi="Palatino Linotype" w:cs="Tahoma"/>
          <w:bCs/>
          <w:sz w:val="20"/>
          <w:szCs w:val="20"/>
          <w:lang w:eastAsia="en-US"/>
        </w:rPr>
        <w:t xml:space="preserve">Imprimir quincenalmente el recibo de pago del servicio público por concepto de sus remuneraciones. </w:t>
      </w:r>
    </w:p>
    <w:p w14:paraId="39636AF2" w14:textId="77777777" w:rsidR="00B950D8" w:rsidRPr="00A50EAF" w:rsidRDefault="00B950D8" w:rsidP="00BC1085">
      <w:pPr>
        <w:pStyle w:val="Prrafodelista"/>
        <w:numPr>
          <w:ilvl w:val="0"/>
          <w:numId w:val="30"/>
        </w:numPr>
        <w:spacing w:line="360" w:lineRule="auto"/>
        <w:ind w:left="927" w:right="567"/>
        <w:jc w:val="both"/>
        <w:rPr>
          <w:rFonts w:ascii="Palatino Linotype" w:eastAsia="Calibri" w:hAnsi="Palatino Linotype" w:cs="Tahoma"/>
          <w:bCs/>
          <w:sz w:val="20"/>
          <w:szCs w:val="20"/>
          <w:lang w:eastAsia="en-US"/>
        </w:rPr>
      </w:pPr>
      <w:r w:rsidRPr="00A50EAF">
        <w:rPr>
          <w:rFonts w:ascii="Palatino Linotype" w:eastAsia="Calibri" w:hAnsi="Palatino Linotype" w:cs="Tahoma"/>
          <w:bCs/>
          <w:sz w:val="20"/>
          <w:szCs w:val="20"/>
          <w:lang w:eastAsia="en-US"/>
        </w:rPr>
        <w:t xml:space="preserve">Mantener actualizada la plantilla de personal que labora en el Ayuntamiento, con el fin de facilitar el registro interno de movimientos de altas, bajas y cambios del personal. </w:t>
      </w:r>
    </w:p>
    <w:p w14:paraId="360AA440" w14:textId="77777777" w:rsidR="00B950D8" w:rsidRPr="00A50EAF" w:rsidRDefault="00B950D8" w:rsidP="00BC1085">
      <w:pPr>
        <w:pStyle w:val="Prrafodelista"/>
        <w:numPr>
          <w:ilvl w:val="0"/>
          <w:numId w:val="30"/>
        </w:numPr>
        <w:spacing w:line="360" w:lineRule="auto"/>
        <w:ind w:left="927" w:right="567"/>
        <w:jc w:val="both"/>
        <w:rPr>
          <w:rFonts w:ascii="Palatino Linotype" w:eastAsia="Calibri" w:hAnsi="Palatino Linotype" w:cs="Tahoma"/>
          <w:bCs/>
          <w:sz w:val="20"/>
          <w:szCs w:val="20"/>
          <w:lang w:eastAsia="en-US"/>
        </w:rPr>
      </w:pPr>
      <w:r w:rsidRPr="00A50EAF">
        <w:rPr>
          <w:rFonts w:ascii="Palatino Linotype" w:eastAsia="Calibri" w:hAnsi="Palatino Linotype" w:cs="Tahoma"/>
          <w:bCs/>
          <w:sz w:val="20"/>
          <w:szCs w:val="20"/>
          <w:lang w:eastAsia="en-US"/>
        </w:rPr>
        <w:t>Calcular y liquidar en términos de ley los finiquitos que le corresponden a los servidores públicos dados de baja del Ayuntamiento.</w:t>
      </w:r>
    </w:p>
    <w:p w14:paraId="514BF906" w14:textId="77777777" w:rsidR="005A4FE8" w:rsidRPr="00A50EAF" w:rsidRDefault="00B950D8" w:rsidP="00BC1085">
      <w:pPr>
        <w:pStyle w:val="Prrafodelista"/>
        <w:numPr>
          <w:ilvl w:val="0"/>
          <w:numId w:val="30"/>
        </w:numPr>
        <w:spacing w:line="360" w:lineRule="auto"/>
        <w:ind w:left="927" w:right="567"/>
        <w:jc w:val="both"/>
        <w:rPr>
          <w:rFonts w:ascii="Palatino Linotype" w:eastAsia="Calibri" w:hAnsi="Palatino Linotype" w:cs="Tahoma"/>
          <w:bCs/>
          <w:sz w:val="20"/>
          <w:szCs w:val="20"/>
          <w:lang w:eastAsia="en-US"/>
        </w:rPr>
      </w:pPr>
      <w:r w:rsidRPr="00A50EAF">
        <w:rPr>
          <w:rFonts w:ascii="Palatino Linotype" w:eastAsia="Calibri" w:hAnsi="Palatino Linotype" w:cs="Tahoma"/>
          <w:bCs/>
          <w:sz w:val="20"/>
          <w:szCs w:val="20"/>
          <w:lang w:eastAsia="en-US"/>
        </w:rPr>
        <w:t xml:space="preserve">Remitir a la Tesorería Municipal la “Solicitud de Recursos Presupuestales” correspondiente a la nómina de los servidores públicos. </w:t>
      </w:r>
    </w:p>
    <w:p w14:paraId="6A9D49D9" w14:textId="77777777" w:rsidR="00B950D8" w:rsidRPr="00A50EAF" w:rsidRDefault="00B950D8" w:rsidP="00BC1085">
      <w:pPr>
        <w:pStyle w:val="Prrafodelista"/>
        <w:numPr>
          <w:ilvl w:val="0"/>
          <w:numId w:val="30"/>
        </w:numPr>
        <w:spacing w:line="360" w:lineRule="auto"/>
        <w:ind w:left="927" w:right="567"/>
        <w:jc w:val="both"/>
        <w:rPr>
          <w:rFonts w:ascii="Palatino Linotype" w:eastAsia="Calibri" w:hAnsi="Palatino Linotype" w:cs="Tahoma"/>
          <w:bCs/>
          <w:sz w:val="20"/>
          <w:szCs w:val="20"/>
          <w:lang w:eastAsia="en-US"/>
        </w:rPr>
      </w:pPr>
      <w:r w:rsidRPr="00A50EAF">
        <w:rPr>
          <w:rFonts w:ascii="Palatino Linotype" w:eastAsia="Calibri" w:hAnsi="Palatino Linotype" w:cs="Tahoma"/>
          <w:bCs/>
          <w:sz w:val="20"/>
          <w:szCs w:val="20"/>
          <w:lang w:eastAsia="en-US"/>
        </w:rPr>
        <w:t>Desarrollar las demás funciones inherentes al área de su competencia.</w:t>
      </w:r>
    </w:p>
    <w:p w14:paraId="63784858" w14:textId="77777777" w:rsidR="00BD28B5" w:rsidRPr="00A50EAF" w:rsidRDefault="00BD28B5">
      <w:pPr>
        <w:spacing w:line="360" w:lineRule="auto"/>
        <w:ind w:right="539"/>
        <w:jc w:val="both"/>
        <w:rPr>
          <w:rFonts w:ascii="Palatino Linotype" w:eastAsia="Calibri" w:hAnsi="Palatino Linotype" w:cs="Tahoma"/>
          <w:bCs/>
          <w:lang w:eastAsia="en-US"/>
        </w:rPr>
      </w:pPr>
    </w:p>
    <w:p w14:paraId="0399DC68" w14:textId="26348592" w:rsidR="00AD7301" w:rsidRPr="00A50EAF" w:rsidRDefault="00AD7301">
      <w:pPr>
        <w:widowControl w:val="0"/>
        <w:spacing w:line="360" w:lineRule="auto"/>
        <w:ind w:right="-91"/>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Conforme a lo anterior, se advierte que el </w:t>
      </w:r>
      <w:r w:rsidR="00956793" w:rsidRPr="00A50EAF">
        <w:rPr>
          <w:rFonts w:ascii="Palatino Linotype" w:eastAsia="Calibri" w:hAnsi="Palatino Linotype" w:cs="Tahoma"/>
          <w:bCs/>
          <w:sz w:val="22"/>
          <w:szCs w:val="22"/>
          <w:lang w:eastAsia="en-US"/>
        </w:rPr>
        <w:t>Sujeto Obligado</w:t>
      </w:r>
      <w:r w:rsidRPr="00A50EAF">
        <w:rPr>
          <w:rFonts w:ascii="Palatino Linotype" w:eastAsia="Calibri" w:hAnsi="Palatino Linotype" w:cs="Tahoma"/>
          <w:bCs/>
          <w:sz w:val="22"/>
          <w:szCs w:val="22"/>
          <w:lang w:eastAsia="en-US"/>
        </w:rPr>
        <w:t xml:space="preserve"> cuenta con un área específica para conocer de la solicitud de información, a saber, </w:t>
      </w:r>
      <w:r w:rsidRPr="00A50EAF">
        <w:rPr>
          <w:rFonts w:ascii="Palatino Linotype" w:eastAsia="Calibri" w:hAnsi="Palatino Linotype" w:cs="Tahoma"/>
          <w:b/>
          <w:bCs/>
          <w:sz w:val="22"/>
          <w:szCs w:val="22"/>
          <w:lang w:eastAsia="en-US"/>
        </w:rPr>
        <w:t>la Tesorería Municipal a través de</w:t>
      </w:r>
      <w:r w:rsidR="00795A4C" w:rsidRPr="00A50EAF">
        <w:rPr>
          <w:rFonts w:ascii="Palatino Linotype" w:eastAsia="Calibri" w:hAnsi="Palatino Linotype" w:cs="Tahoma"/>
          <w:b/>
          <w:bCs/>
          <w:sz w:val="22"/>
          <w:szCs w:val="22"/>
          <w:lang w:eastAsia="en-US"/>
        </w:rPr>
        <w:t>l Técnico Analista de Nómina</w:t>
      </w:r>
      <w:r w:rsidRPr="00A50EAF">
        <w:rPr>
          <w:rFonts w:ascii="Palatino Linotype" w:eastAsia="Calibri" w:hAnsi="Palatino Linotype" w:cs="Tahoma"/>
          <w:b/>
          <w:bCs/>
          <w:sz w:val="22"/>
          <w:szCs w:val="22"/>
          <w:lang w:eastAsia="en-US"/>
        </w:rPr>
        <w:t>,</w:t>
      </w:r>
      <w:r w:rsidRPr="00A50EAF">
        <w:rPr>
          <w:rFonts w:ascii="Palatino Linotype" w:eastAsia="Calibri" w:hAnsi="Palatino Linotype" w:cs="Tahoma"/>
          <w:bCs/>
          <w:sz w:val="22"/>
          <w:szCs w:val="22"/>
          <w:lang w:eastAsia="en-US"/>
        </w:rPr>
        <w:t xml:space="preserve"> al contar con atribuciones para conocer de las remuneraciones otorgadas </w:t>
      </w:r>
      <w:r w:rsidRPr="00A50EAF">
        <w:rPr>
          <w:rFonts w:ascii="Palatino Linotype" w:eastAsia="Calibri" w:hAnsi="Palatino Linotype" w:cs="Tahoma"/>
          <w:bCs/>
          <w:sz w:val="22"/>
          <w:szCs w:val="22"/>
          <w:lang w:eastAsia="en-US"/>
        </w:rPr>
        <w:lastRenderedPageBreak/>
        <w:t xml:space="preserve">a los servidores públicos que laboran en el Ayuntamiento en cuestión;  por lo que, se advierte que </w:t>
      </w:r>
      <w:r w:rsidR="00046167" w:rsidRPr="00A50EAF">
        <w:rPr>
          <w:rFonts w:ascii="Palatino Linotype" w:eastAsia="Calibri" w:hAnsi="Palatino Linotype" w:cs="Tahoma"/>
          <w:bCs/>
          <w:sz w:val="22"/>
          <w:szCs w:val="22"/>
          <w:lang w:eastAsia="en-US"/>
        </w:rPr>
        <w:t xml:space="preserve">la Unidad de Transparencia </w:t>
      </w:r>
      <w:r w:rsidR="00795A4C" w:rsidRPr="00A50EAF">
        <w:rPr>
          <w:rFonts w:ascii="Palatino Linotype" w:eastAsia="Calibri" w:hAnsi="Palatino Linotype" w:cs="Tahoma"/>
          <w:bCs/>
          <w:sz w:val="22"/>
          <w:szCs w:val="22"/>
          <w:lang w:eastAsia="en-US"/>
        </w:rPr>
        <w:t xml:space="preserve">no </w:t>
      </w:r>
      <w:r w:rsidR="00502664" w:rsidRPr="00A50EAF">
        <w:rPr>
          <w:rFonts w:ascii="Palatino Linotype" w:eastAsia="Calibri" w:hAnsi="Palatino Linotype" w:cs="Tahoma"/>
          <w:bCs/>
          <w:sz w:val="22"/>
          <w:szCs w:val="22"/>
          <w:lang w:eastAsia="en-US"/>
        </w:rPr>
        <w:t xml:space="preserve">atendió la solicitud de conformidad con el artículo 162 de la Ley de la materia, ya que no </w:t>
      </w:r>
      <w:r w:rsidRPr="00A50EAF">
        <w:rPr>
          <w:rFonts w:ascii="Palatino Linotype" w:eastAsia="Calibri" w:hAnsi="Palatino Linotype" w:cs="Tahoma"/>
          <w:bCs/>
          <w:sz w:val="22"/>
          <w:szCs w:val="22"/>
          <w:lang w:eastAsia="en-US"/>
        </w:rPr>
        <w:t>turnó la solicitud de información a</w:t>
      </w:r>
      <w:r w:rsidR="00795A4C" w:rsidRPr="00A50EAF">
        <w:rPr>
          <w:rFonts w:ascii="Palatino Linotype" w:eastAsia="Calibri" w:hAnsi="Palatino Linotype" w:cs="Tahoma"/>
          <w:bCs/>
          <w:sz w:val="22"/>
          <w:szCs w:val="22"/>
          <w:lang w:eastAsia="en-US"/>
        </w:rPr>
        <w:t>l</w:t>
      </w:r>
      <w:r w:rsidRPr="00A50EAF">
        <w:rPr>
          <w:rFonts w:ascii="Palatino Linotype" w:eastAsia="Calibri" w:hAnsi="Palatino Linotype" w:cs="Tahoma"/>
          <w:bCs/>
          <w:sz w:val="22"/>
          <w:szCs w:val="22"/>
          <w:lang w:eastAsia="en-US"/>
        </w:rPr>
        <w:t xml:space="preserve"> área que</w:t>
      </w:r>
      <w:r w:rsidR="00BD28B5" w:rsidRPr="00A50EAF">
        <w:rPr>
          <w:rFonts w:ascii="Palatino Linotype" w:eastAsia="Calibri" w:hAnsi="Palatino Linotype" w:cs="Tahoma"/>
          <w:bCs/>
          <w:sz w:val="22"/>
          <w:szCs w:val="22"/>
          <w:lang w:eastAsia="en-US"/>
        </w:rPr>
        <w:t>,</w:t>
      </w:r>
      <w:r w:rsidRPr="00A50EAF">
        <w:rPr>
          <w:rFonts w:ascii="Palatino Linotype" w:eastAsia="Calibri" w:hAnsi="Palatino Linotype" w:cs="Tahoma"/>
          <w:bCs/>
          <w:sz w:val="22"/>
          <w:szCs w:val="22"/>
          <w:lang w:eastAsia="en-US"/>
        </w:rPr>
        <w:t xml:space="preserve"> conforme a sus atribuciones pudiera contar con la información requerida por el particular; </w:t>
      </w:r>
      <w:r w:rsidR="00502664" w:rsidRPr="00A50EAF">
        <w:rPr>
          <w:rFonts w:ascii="Palatino Linotype" w:eastAsia="Calibri" w:hAnsi="Palatino Linotype" w:cs="Tahoma"/>
          <w:bCs/>
          <w:sz w:val="22"/>
          <w:szCs w:val="22"/>
          <w:lang w:eastAsia="en-US"/>
        </w:rPr>
        <w:t xml:space="preserve">además de que la respuesta que refiere, fuera proporcionada </w:t>
      </w:r>
      <w:r w:rsidR="00295BA6" w:rsidRPr="00A50EAF">
        <w:rPr>
          <w:rFonts w:ascii="Palatino Linotype" w:eastAsia="Calibri" w:hAnsi="Palatino Linotype" w:cs="Tahoma"/>
          <w:bCs/>
          <w:sz w:val="22"/>
          <w:szCs w:val="22"/>
          <w:lang w:eastAsia="en-US"/>
        </w:rPr>
        <w:t>al particular</w:t>
      </w:r>
      <w:r w:rsidR="00795A4C" w:rsidRPr="00A50EAF">
        <w:rPr>
          <w:rFonts w:ascii="Palatino Linotype" w:eastAsia="Calibri" w:hAnsi="Palatino Linotype" w:cs="Tahoma"/>
          <w:bCs/>
          <w:sz w:val="22"/>
          <w:szCs w:val="22"/>
          <w:lang w:eastAsia="en-US"/>
        </w:rPr>
        <w:t xml:space="preserve"> no puede ser consultada.</w:t>
      </w:r>
      <w:r w:rsidR="0070683A" w:rsidRPr="00A50EAF">
        <w:rPr>
          <w:rFonts w:ascii="Palatino Linotype" w:eastAsia="Calibri" w:hAnsi="Palatino Linotype" w:cs="Tahoma"/>
          <w:bCs/>
          <w:sz w:val="22"/>
          <w:szCs w:val="22"/>
          <w:lang w:eastAsia="en-US"/>
        </w:rPr>
        <w:t xml:space="preserve"> </w:t>
      </w:r>
    </w:p>
    <w:p w14:paraId="327D7496" w14:textId="77777777" w:rsidR="00ED2C39" w:rsidRPr="00A50EAF" w:rsidRDefault="00ED2C39">
      <w:pPr>
        <w:widowControl w:val="0"/>
        <w:spacing w:line="360" w:lineRule="auto"/>
        <w:ind w:right="-91"/>
        <w:jc w:val="both"/>
        <w:rPr>
          <w:rFonts w:ascii="Palatino Linotype" w:eastAsia="Calibri" w:hAnsi="Palatino Linotype" w:cs="Tahoma"/>
          <w:bCs/>
          <w:sz w:val="22"/>
          <w:szCs w:val="22"/>
          <w:lang w:eastAsia="en-US"/>
        </w:rPr>
      </w:pPr>
    </w:p>
    <w:p w14:paraId="11EE605B" w14:textId="225703DD" w:rsidR="00ED2C39" w:rsidRPr="00A50EAF" w:rsidRDefault="00ED2C39">
      <w:pPr>
        <w:widowControl w:val="0"/>
        <w:spacing w:line="360" w:lineRule="auto"/>
        <w:ind w:right="-91"/>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Lo anterior cobra relevancia, porque del extracto del documento que el Sujeto Obligado refiere haber proporcionado, se puede advertir que no se trata de la nómina, como se muestra a continuación:</w:t>
      </w:r>
    </w:p>
    <w:p w14:paraId="5AD7C2BF" w14:textId="77777777" w:rsidR="00ED2C39" w:rsidRPr="00A50EAF" w:rsidRDefault="00ED2C39">
      <w:pPr>
        <w:widowControl w:val="0"/>
        <w:spacing w:line="360" w:lineRule="auto"/>
        <w:ind w:right="-91"/>
        <w:jc w:val="both"/>
        <w:rPr>
          <w:rFonts w:ascii="Palatino Linotype" w:eastAsia="Calibri" w:hAnsi="Palatino Linotype" w:cs="Tahoma"/>
          <w:bCs/>
          <w:sz w:val="22"/>
          <w:szCs w:val="22"/>
          <w:lang w:eastAsia="en-US"/>
        </w:rPr>
      </w:pPr>
    </w:p>
    <w:p w14:paraId="7F3BED07" w14:textId="24C663B6" w:rsidR="00ED2C39" w:rsidRPr="00A50EAF" w:rsidRDefault="00FB574B" w:rsidP="00BC1085">
      <w:pPr>
        <w:widowControl w:val="0"/>
        <w:spacing w:line="360" w:lineRule="auto"/>
        <w:ind w:right="-91"/>
        <w:jc w:val="center"/>
        <w:rPr>
          <w:rFonts w:ascii="Palatino Linotype" w:eastAsia="Calibri" w:hAnsi="Palatino Linotype" w:cs="Tahoma"/>
          <w:bCs/>
          <w:sz w:val="22"/>
          <w:szCs w:val="22"/>
          <w:lang w:eastAsia="en-US"/>
        </w:rPr>
      </w:pPr>
      <w:r w:rsidRPr="00BC1085">
        <w:rPr>
          <w:rFonts w:ascii="Palatino Linotype" w:hAnsi="Palatino Linotype"/>
          <w:noProof/>
          <w:lang w:val="es-ES"/>
        </w:rPr>
        <w:drawing>
          <wp:inline distT="0" distB="0" distL="0" distR="0" wp14:anchorId="69EBFBE8" wp14:editId="76141371">
            <wp:extent cx="4930531" cy="4506164"/>
            <wp:effectExtent l="0" t="0" r="381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063" t="12455" r="30070" b="22768"/>
                    <a:stretch/>
                  </pic:blipFill>
                  <pic:spPr bwMode="auto">
                    <a:xfrm>
                      <a:off x="0" y="0"/>
                      <a:ext cx="4930531" cy="4506164"/>
                    </a:xfrm>
                    <a:prstGeom prst="rect">
                      <a:avLst/>
                    </a:prstGeom>
                    <a:ln>
                      <a:noFill/>
                    </a:ln>
                    <a:extLst>
                      <a:ext uri="{53640926-AAD7-44D8-BBD7-CCE9431645EC}">
                        <a14:shadowObscured xmlns:a14="http://schemas.microsoft.com/office/drawing/2010/main"/>
                      </a:ext>
                    </a:extLst>
                  </pic:spPr>
                </pic:pic>
              </a:graphicData>
            </a:graphic>
          </wp:inline>
        </w:drawing>
      </w:r>
    </w:p>
    <w:p w14:paraId="40A94511" w14:textId="77777777" w:rsidR="0081054F" w:rsidRPr="00A50EAF" w:rsidRDefault="0081054F">
      <w:pPr>
        <w:widowControl w:val="0"/>
        <w:spacing w:line="360" w:lineRule="auto"/>
        <w:ind w:right="-91"/>
        <w:jc w:val="both"/>
        <w:rPr>
          <w:rFonts w:ascii="Palatino Linotype" w:eastAsia="Calibri" w:hAnsi="Palatino Linotype" w:cs="Tahoma"/>
          <w:bCs/>
          <w:sz w:val="22"/>
          <w:szCs w:val="22"/>
          <w:lang w:eastAsia="en-US"/>
        </w:rPr>
      </w:pPr>
    </w:p>
    <w:p w14:paraId="7165C338" w14:textId="0E8FFAAA" w:rsidR="002A5BE5" w:rsidRPr="00A50EAF" w:rsidRDefault="0081054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lastRenderedPageBreak/>
        <w:t xml:space="preserve">Aunado a lo anterior, es necesario contextualizar la solicitud de información, para lo cual, </w:t>
      </w:r>
      <w:r w:rsidR="00FB574B" w:rsidRPr="00A50EAF">
        <w:rPr>
          <w:rFonts w:ascii="Palatino Linotype" w:eastAsia="Calibri" w:hAnsi="Palatino Linotype" w:cs="Tahoma"/>
          <w:bCs/>
          <w:sz w:val="22"/>
          <w:szCs w:val="22"/>
          <w:lang w:eastAsia="en-US"/>
        </w:rPr>
        <w:t>se precisará lo que debe entenderse por nómina.</w:t>
      </w:r>
      <w:r w:rsidR="002A5BE5" w:rsidRPr="00A50EAF">
        <w:rPr>
          <w:rFonts w:ascii="Palatino Linotype" w:eastAsia="Calibri" w:hAnsi="Palatino Linotype" w:cs="Tahoma"/>
          <w:bCs/>
          <w:sz w:val="22"/>
          <w:szCs w:val="22"/>
          <w:lang w:eastAsia="en-US"/>
        </w:rPr>
        <w:t xml:space="preserve"> </w:t>
      </w:r>
    </w:p>
    <w:p w14:paraId="4434EBD9" w14:textId="77777777" w:rsidR="002A5BE5" w:rsidRPr="00A50EAF" w:rsidRDefault="002A5BE5">
      <w:pPr>
        <w:spacing w:line="360" w:lineRule="auto"/>
        <w:ind w:right="-93"/>
        <w:jc w:val="both"/>
        <w:rPr>
          <w:rFonts w:ascii="Palatino Linotype" w:eastAsia="Calibri" w:hAnsi="Palatino Linotype" w:cs="Tahoma"/>
          <w:bCs/>
          <w:sz w:val="22"/>
          <w:szCs w:val="22"/>
          <w:lang w:eastAsia="en-US"/>
        </w:rPr>
      </w:pPr>
    </w:p>
    <w:p w14:paraId="1E46C03D" w14:textId="44900F91" w:rsidR="0081054F" w:rsidRPr="00A50EAF" w:rsidRDefault="00705C3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w:t>
      </w:r>
      <w:r w:rsidR="0081054F" w:rsidRPr="00A50EAF">
        <w:rPr>
          <w:rFonts w:ascii="Palatino Linotype" w:eastAsia="Calibri" w:hAnsi="Palatino Linotype" w:cs="Tahoma"/>
          <w:bCs/>
          <w:sz w:val="22"/>
          <w:szCs w:val="22"/>
          <w:lang w:eastAsia="en-US"/>
        </w:rPr>
        <w:t>l respecto, el Glosario localizado en la página de Transparencia Presupuestaria de la Secretaría de Hacienda y Crédito Público (</w:t>
      </w:r>
      <w:hyperlink r:id="rId18" w:history="1">
        <w:r w:rsidR="0081054F" w:rsidRPr="00A50EAF">
          <w:rPr>
            <w:rStyle w:val="Hipervnculo"/>
            <w:rFonts w:ascii="Palatino Linotype" w:eastAsia="Calibri" w:hAnsi="Palatino Linotype" w:cs="Tahoma"/>
            <w:bCs/>
            <w:sz w:val="22"/>
            <w:szCs w:val="22"/>
            <w:lang w:eastAsia="en-US"/>
          </w:rPr>
          <w:t>http://www.transparenciapresupuestaria.gob.mx/es/PTP/Glosario</w:t>
        </w:r>
      </w:hyperlink>
      <w:r w:rsidR="0081054F" w:rsidRPr="00A50EAF">
        <w:rPr>
          <w:rFonts w:ascii="Palatino Linotype" w:eastAsia="Calibri" w:hAnsi="Palatino Linotype" w:cs="Tahoma"/>
          <w:bCs/>
          <w:sz w:val="22"/>
          <w:szCs w:val="22"/>
          <w:lang w:eastAsia="en-US"/>
        </w:rPr>
        <w:t>, consultad</w:t>
      </w:r>
      <w:r w:rsidR="002A5BE5" w:rsidRPr="00A50EAF">
        <w:rPr>
          <w:rFonts w:ascii="Palatino Linotype" w:eastAsia="Calibri" w:hAnsi="Palatino Linotype" w:cs="Tahoma"/>
          <w:bCs/>
          <w:sz w:val="22"/>
          <w:szCs w:val="22"/>
          <w:lang w:eastAsia="en-US"/>
        </w:rPr>
        <w:t>o</w:t>
      </w:r>
      <w:r w:rsidR="0081054F" w:rsidRPr="00A50EAF">
        <w:rPr>
          <w:rFonts w:ascii="Palatino Linotype" w:eastAsia="Calibri" w:hAnsi="Palatino Linotype" w:cs="Tahoma"/>
          <w:bCs/>
          <w:sz w:val="22"/>
          <w:szCs w:val="22"/>
          <w:lang w:eastAsia="en-US"/>
        </w:rPr>
        <w:t xml:space="preserve"> el </w:t>
      </w:r>
      <w:r w:rsidR="00695D4F" w:rsidRPr="00A50EAF">
        <w:rPr>
          <w:rFonts w:ascii="Palatino Linotype" w:eastAsia="Calibri" w:hAnsi="Palatino Linotype" w:cs="Tahoma"/>
          <w:bCs/>
          <w:sz w:val="22"/>
          <w:szCs w:val="22"/>
          <w:lang w:eastAsia="en-US"/>
        </w:rPr>
        <w:t>veintis</w:t>
      </w:r>
      <w:r w:rsidR="007D6255" w:rsidRPr="00A50EAF">
        <w:rPr>
          <w:rFonts w:ascii="Palatino Linotype" w:eastAsia="Calibri" w:hAnsi="Palatino Linotype" w:cs="Tahoma"/>
          <w:bCs/>
          <w:sz w:val="22"/>
          <w:szCs w:val="22"/>
          <w:lang w:eastAsia="en-US"/>
        </w:rPr>
        <w:t>iete</w:t>
      </w:r>
      <w:r w:rsidR="0081054F" w:rsidRPr="00A50EAF">
        <w:rPr>
          <w:rFonts w:ascii="Palatino Linotype" w:eastAsia="Calibri" w:hAnsi="Palatino Linotype" w:cs="Tahoma"/>
          <w:bCs/>
          <w:sz w:val="22"/>
          <w:szCs w:val="22"/>
          <w:lang w:eastAsia="en-US"/>
        </w:rPr>
        <w:t xml:space="preserve"> de noviembre de dos mil dieciocho, a las catorce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1B49B490" w14:textId="77777777" w:rsidR="0081054F" w:rsidRPr="00A50EAF" w:rsidRDefault="0081054F">
      <w:pPr>
        <w:spacing w:line="360" w:lineRule="auto"/>
        <w:ind w:right="-93"/>
        <w:jc w:val="both"/>
        <w:rPr>
          <w:rFonts w:ascii="Palatino Linotype" w:eastAsia="Calibri" w:hAnsi="Palatino Linotype" w:cs="Tahoma"/>
          <w:bCs/>
          <w:sz w:val="18"/>
          <w:szCs w:val="22"/>
          <w:lang w:eastAsia="en-US"/>
        </w:rPr>
      </w:pPr>
    </w:p>
    <w:p w14:paraId="75A0A7F7" w14:textId="73FE08E5" w:rsidR="0081054F" w:rsidRPr="00A50EAF" w:rsidRDefault="0081054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9" w:history="1">
        <w:r w:rsidRPr="00A50EAF">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A50EAF">
        <w:rPr>
          <w:rFonts w:ascii="Palatino Linotype" w:eastAsia="Calibri" w:hAnsi="Palatino Linotype" w:cs="Tahoma"/>
          <w:bCs/>
          <w:sz w:val="22"/>
          <w:szCs w:val="22"/>
          <w:lang w:eastAsia="en-US"/>
        </w:rPr>
        <w:t>, consultad</w:t>
      </w:r>
      <w:r w:rsidR="002A5BE5" w:rsidRPr="00A50EAF">
        <w:rPr>
          <w:rFonts w:ascii="Palatino Linotype" w:eastAsia="Calibri" w:hAnsi="Palatino Linotype" w:cs="Tahoma"/>
          <w:bCs/>
          <w:sz w:val="22"/>
          <w:szCs w:val="22"/>
          <w:lang w:eastAsia="en-US"/>
        </w:rPr>
        <w:t>o</w:t>
      </w:r>
      <w:r w:rsidRPr="00A50EAF">
        <w:rPr>
          <w:rFonts w:ascii="Palatino Linotype" w:eastAsia="Calibri" w:hAnsi="Palatino Linotype" w:cs="Tahoma"/>
          <w:bCs/>
          <w:sz w:val="22"/>
          <w:szCs w:val="22"/>
          <w:lang w:eastAsia="en-US"/>
        </w:rPr>
        <w:t xml:space="preserve"> el </w:t>
      </w:r>
      <w:r w:rsidR="001D3ABF" w:rsidRPr="00A50EAF">
        <w:rPr>
          <w:rFonts w:ascii="Palatino Linotype" w:eastAsia="Calibri" w:hAnsi="Palatino Linotype" w:cs="Tahoma"/>
          <w:bCs/>
          <w:sz w:val="22"/>
          <w:szCs w:val="22"/>
          <w:lang w:eastAsia="en-US"/>
        </w:rPr>
        <w:t>vein</w:t>
      </w:r>
      <w:r w:rsidR="004A038C">
        <w:rPr>
          <w:rFonts w:ascii="Palatino Linotype" w:eastAsia="Calibri" w:hAnsi="Palatino Linotype" w:cs="Tahoma"/>
          <w:bCs/>
          <w:sz w:val="22"/>
          <w:szCs w:val="22"/>
          <w:lang w:eastAsia="en-US"/>
        </w:rPr>
        <w:t>ti</w:t>
      </w:r>
      <w:r w:rsidR="001D3ABF" w:rsidRPr="00A50EAF">
        <w:rPr>
          <w:rFonts w:ascii="Palatino Linotype" w:eastAsia="Calibri" w:hAnsi="Palatino Linotype" w:cs="Tahoma"/>
          <w:bCs/>
          <w:sz w:val="22"/>
          <w:szCs w:val="22"/>
          <w:lang w:eastAsia="en-US"/>
        </w:rPr>
        <w:t>s</w:t>
      </w:r>
      <w:r w:rsidR="004A038C">
        <w:rPr>
          <w:rFonts w:ascii="Palatino Linotype" w:eastAsia="Calibri" w:hAnsi="Palatino Linotype" w:cs="Tahoma"/>
          <w:bCs/>
          <w:sz w:val="22"/>
          <w:szCs w:val="22"/>
          <w:lang w:eastAsia="en-US"/>
        </w:rPr>
        <w:t>é</w:t>
      </w:r>
      <w:r w:rsidR="001D3ABF" w:rsidRPr="00A50EAF">
        <w:rPr>
          <w:rFonts w:ascii="Palatino Linotype" w:eastAsia="Calibri" w:hAnsi="Palatino Linotype" w:cs="Tahoma"/>
          <w:bCs/>
          <w:sz w:val="22"/>
          <w:szCs w:val="22"/>
          <w:lang w:eastAsia="en-US"/>
        </w:rPr>
        <w:t xml:space="preserve">is </w:t>
      </w:r>
      <w:r w:rsidRPr="00A50EAF">
        <w:rPr>
          <w:rFonts w:ascii="Palatino Linotype" w:eastAsia="Calibri" w:hAnsi="Palatino Linotype" w:cs="Tahoma"/>
          <w:bCs/>
          <w:sz w:val="22"/>
          <w:szCs w:val="22"/>
          <w:lang w:eastAsia="en-US"/>
        </w:rPr>
        <w:t>de noviembre de dos mil dieciocho, a las catorce horas con treinta minutos), establece que la Nómina es un listado general de los trabajadores de una institución, en el cual se asientan las percepciones brutas, deducciones y alcance neto de las mismas.</w:t>
      </w:r>
    </w:p>
    <w:p w14:paraId="2F589CA7" w14:textId="77777777" w:rsidR="0081054F" w:rsidRPr="00A50EAF" w:rsidRDefault="0081054F">
      <w:pPr>
        <w:spacing w:line="360" w:lineRule="auto"/>
        <w:ind w:right="-93"/>
        <w:jc w:val="both"/>
        <w:rPr>
          <w:rFonts w:ascii="Palatino Linotype" w:eastAsia="Calibri" w:hAnsi="Palatino Linotype" w:cs="Tahoma"/>
          <w:bCs/>
          <w:sz w:val="16"/>
          <w:szCs w:val="22"/>
          <w:lang w:eastAsia="en-US"/>
        </w:rPr>
      </w:pPr>
    </w:p>
    <w:p w14:paraId="757E7820" w14:textId="73A82A8E" w:rsidR="0081054F" w:rsidRPr="00A50EAF" w:rsidRDefault="0081054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Conforme a lo anterior, se puede advertir que la nómina </w:t>
      </w:r>
      <w:r w:rsidR="001D3ABF" w:rsidRPr="00A50EAF">
        <w:rPr>
          <w:rFonts w:ascii="Palatino Linotype" w:eastAsia="Calibri" w:hAnsi="Palatino Linotype" w:cs="Tahoma"/>
          <w:bCs/>
          <w:sz w:val="22"/>
          <w:szCs w:val="22"/>
          <w:lang w:eastAsia="en-US"/>
        </w:rPr>
        <w:t>puede consistir en</w:t>
      </w:r>
      <w:r w:rsidRPr="00A50EAF">
        <w:rPr>
          <w:rFonts w:ascii="Palatino Linotype" w:eastAsia="Calibri" w:hAnsi="Palatino Linotype" w:cs="Tahoma"/>
          <w:bCs/>
          <w:sz w:val="22"/>
          <w:szCs w:val="22"/>
          <w:lang w:eastAsia="en-US"/>
        </w:rPr>
        <w:t xml:space="preserve"> lo siguiente:</w:t>
      </w:r>
    </w:p>
    <w:p w14:paraId="0FD34C14" w14:textId="77777777" w:rsidR="0081054F" w:rsidRPr="00A50EAF" w:rsidRDefault="0081054F">
      <w:pPr>
        <w:spacing w:line="360" w:lineRule="auto"/>
        <w:ind w:right="-93"/>
        <w:jc w:val="both"/>
        <w:rPr>
          <w:rFonts w:ascii="Palatino Linotype" w:eastAsia="Calibri" w:hAnsi="Palatino Linotype" w:cs="Tahoma"/>
          <w:bCs/>
          <w:sz w:val="16"/>
          <w:szCs w:val="22"/>
          <w:lang w:eastAsia="en-US"/>
        </w:rPr>
      </w:pPr>
    </w:p>
    <w:p w14:paraId="381A56D6" w14:textId="77777777" w:rsidR="0081054F" w:rsidRPr="00A50EAF" w:rsidRDefault="0081054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w:t>
      </w:r>
      <w:r w:rsidRPr="00A50EAF">
        <w:rPr>
          <w:rFonts w:ascii="Palatino Linotype" w:eastAsia="Calibri" w:hAnsi="Palatino Linotype" w:cs="Tahoma"/>
          <w:bCs/>
          <w:sz w:val="22"/>
          <w:szCs w:val="22"/>
          <w:lang w:eastAsia="en-US"/>
        </w:rPr>
        <w:tab/>
        <w:t>Relación de trabajadores con las percepciones monetarias de cada uno.</w:t>
      </w:r>
    </w:p>
    <w:p w14:paraId="658212BA" w14:textId="77777777" w:rsidR="0081054F" w:rsidRPr="00A50EAF" w:rsidRDefault="0081054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II.</w:t>
      </w:r>
      <w:r w:rsidRPr="00A50EAF">
        <w:rPr>
          <w:rFonts w:ascii="Palatino Linotype" w:eastAsia="Calibri" w:hAnsi="Palatino Linotype" w:cs="Tahoma"/>
          <w:bCs/>
          <w:sz w:val="22"/>
          <w:szCs w:val="22"/>
          <w:lang w:eastAsia="en-US"/>
        </w:rPr>
        <w:tab/>
        <w:t>Recibo individual que contiene las prestaciones y deducciones de un trabajador.</w:t>
      </w:r>
    </w:p>
    <w:p w14:paraId="4A15523F" w14:textId="77777777" w:rsidR="0081054F" w:rsidRPr="00A50EAF" w:rsidRDefault="0081054F">
      <w:pPr>
        <w:spacing w:line="360" w:lineRule="auto"/>
        <w:ind w:left="705" w:right="-93" w:hanging="705"/>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III.</w:t>
      </w:r>
      <w:r w:rsidRPr="00A50EA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2F010B36" w14:textId="77777777" w:rsidR="0081054F" w:rsidRPr="00A50EAF" w:rsidRDefault="0081054F">
      <w:pPr>
        <w:spacing w:line="360" w:lineRule="auto"/>
        <w:ind w:right="-93"/>
        <w:jc w:val="both"/>
        <w:rPr>
          <w:rFonts w:ascii="Palatino Linotype" w:eastAsia="Calibri" w:hAnsi="Palatino Linotype" w:cs="Tahoma"/>
          <w:bCs/>
          <w:sz w:val="18"/>
          <w:szCs w:val="22"/>
          <w:lang w:eastAsia="en-US"/>
        </w:rPr>
      </w:pPr>
    </w:p>
    <w:p w14:paraId="5617E5AA" w14:textId="640EF42F" w:rsidR="00AD7301" w:rsidRPr="00A50EAF" w:rsidRDefault="0081054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lastRenderedPageBreak/>
        <w:t xml:space="preserve">En ese contexto, cabe recordar que el particular solicitó </w:t>
      </w:r>
      <w:r w:rsidR="005613B8" w:rsidRPr="00A50EAF">
        <w:rPr>
          <w:rFonts w:ascii="Palatino Linotype" w:eastAsia="Calibri" w:hAnsi="Palatino Linotype" w:cs="Tahoma"/>
          <w:bCs/>
          <w:sz w:val="22"/>
          <w:szCs w:val="22"/>
          <w:lang w:eastAsia="en-US"/>
        </w:rPr>
        <w:t>la nómina</w:t>
      </w:r>
      <w:r w:rsidRPr="00A50EAF">
        <w:rPr>
          <w:rFonts w:ascii="Palatino Linotype" w:eastAsia="Calibri" w:hAnsi="Palatino Linotype" w:cs="Tahoma"/>
          <w:bCs/>
          <w:sz w:val="22"/>
          <w:szCs w:val="22"/>
          <w:lang w:eastAsia="en-US"/>
        </w:rPr>
        <w:t xml:space="preserve"> con los siguientes datos</w:t>
      </w:r>
      <w:r w:rsidR="005613B8" w:rsidRPr="00A50EAF">
        <w:rPr>
          <w:rFonts w:ascii="Palatino Linotype" w:eastAsia="Calibri" w:hAnsi="Palatino Linotype" w:cs="Tahoma"/>
          <w:bCs/>
          <w:sz w:val="22"/>
          <w:szCs w:val="22"/>
          <w:lang w:eastAsia="en-US"/>
        </w:rPr>
        <w:t>:</w:t>
      </w:r>
      <w:r w:rsidRPr="00A50EAF">
        <w:rPr>
          <w:rFonts w:ascii="Palatino Linotype" w:eastAsia="Calibri" w:hAnsi="Palatino Linotype" w:cs="Tahoma"/>
          <w:bCs/>
          <w:sz w:val="22"/>
          <w:szCs w:val="22"/>
          <w:lang w:eastAsia="en-US"/>
        </w:rPr>
        <w:t xml:space="preserve"> el </w:t>
      </w:r>
      <w:r w:rsidR="005613B8" w:rsidRPr="00A50EAF">
        <w:rPr>
          <w:rFonts w:ascii="Palatino Linotype" w:eastAsia="Calibri" w:hAnsi="Palatino Linotype" w:cs="Tahoma"/>
          <w:bCs/>
          <w:sz w:val="22"/>
          <w:szCs w:val="22"/>
          <w:lang w:eastAsia="en-US"/>
        </w:rPr>
        <w:t xml:space="preserve">sueldo y </w:t>
      </w:r>
      <w:r w:rsidRPr="00A50EAF">
        <w:rPr>
          <w:rFonts w:ascii="Palatino Linotype" w:eastAsia="Calibri" w:hAnsi="Palatino Linotype" w:cs="Tahoma"/>
          <w:bCs/>
          <w:sz w:val="22"/>
          <w:szCs w:val="22"/>
          <w:lang w:eastAsia="en-US"/>
        </w:rPr>
        <w:t>sueldo bruto</w:t>
      </w:r>
      <w:r w:rsidR="005613B8" w:rsidRPr="00A50EAF">
        <w:rPr>
          <w:rFonts w:ascii="Palatino Linotype" w:eastAsia="Calibri" w:hAnsi="Palatino Linotype" w:cs="Tahoma"/>
          <w:bCs/>
          <w:sz w:val="22"/>
          <w:szCs w:val="22"/>
          <w:lang w:eastAsia="en-US"/>
        </w:rPr>
        <w:t xml:space="preserve"> sin excedentes ni compensaciones, así como </w:t>
      </w:r>
      <w:r w:rsidRPr="00A50EAF">
        <w:rPr>
          <w:rFonts w:ascii="Palatino Linotype" w:eastAsia="Calibri" w:hAnsi="Palatino Linotype" w:cs="Tahoma"/>
          <w:bCs/>
          <w:sz w:val="22"/>
          <w:szCs w:val="22"/>
          <w:lang w:eastAsia="en-US"/>
        </w:rPr>
        <w:t>el sobresueldo, entendiéndose este como las demás prestaciones con las que cuenta un trabajador, a parte del salario; por lo que, en el presente caso, se logra advertir que su pretensión es obtener el documento, que contenga las percepciones que reciben los servidores públicos que laboran en el Ayuntamiento de Ixtlahuaca; esto es, de los trabajadores de base, confianza, sindicalizados, policías, temporales (lista de raya) y similares.</w:t>
      </w:r>
    </w:p>
    <w:p w14:paraId="6DD29CCC" w14:textId="77777777" w:rsidR="00B37CF8" w:rsidRPr="00A50EAF" w:rsidRDefault="00B37CF8">
      <w:pPr>
        <w:spacing w:line="360" w:lineRule="auto"/>
        <w:ind w:right="-93"/>
        <w:jc w:val="both"/>
        <w:rPr>
          <w:rFonts w:ascii="Palatino Linotype" w:eastAsia="Calibri" w:hAnsi="Palatino Linotype" w:cs="Tahoma"/>
          <w:bCs/>
          <w:szCs w:val="22"/>
          <w:lang w:eastAsia="en-US"/>
        </w:rPr>
      </w:pPr>
    </w:p>
    <w:p w14:paraId="43D6297B" w14:textId="77777777" w:rsidR="00B37CF8" w:rsidRPr="00A50EAF" w:rsidRDefault="00B37CF8">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Ahora bien, respecto al tema, resulta necesario traer a colación </w:t>
      </w:r>
      <w:r w:rsidR="008B60FB" w:rsidRPr="00A50EAF">
        <w:rPr>
          <w:rFonts w:ascii="Palatino Linotype" w:eastAsia="Calibri" w:hAnsi="Palatino Linotype" w:cs="Tahoma"/>
          <w:bCs/>
          <w:sz w:val="22"/>
          <w:szCs w:val="22"/>
          <w:lang w:eastAsia="en-US"/>
        </w:rPr>
        <w:t xml:space="preserve">que </w:t>
      </w:r>
      <w:r w:rsidRPr="00A50EAF">
        <w:rPr>
          <w:rFonts w:ascii="Palatino Linotype" w:eastAsia="Calibri" w:hAnsi="Palatino Linotype" w:cs="Tahoma"/>
          <w:bCs/>
          <w:sz w:val="22"/>
          <w:szCs w:val="22"/>
          <w:lang w:eastAsia="en-US"/>
        </w:rPr>
        <w:t>el artículo 147 de la Constitución Política del Estado Libre y Soberano de México, establece que los trabajadores al servicio del Estado</w:t>
      </w:r>
      <w:r w:rsidR="008B60FB" w:rsidRPr="00A50EAF">
        <w:rPr>
          <w:rFonts w:ascii="Palatino Linotype" w:eastAsia="Calibri" w:hAnsi="Palatino Linotype" w:cs="Tahoma"/>
          <w:bCs/>
          <w:sz w:val="22"/>
          <w:szCs w:val="22"/>
          <w:lang w:eastAsia="en-US"/>
        </w:rPr>
        <w:t xml:space="preserve"> y </w:t>
      </w:r>
      <w:r w:rsidRPr="00A50EAF">
        <w:rPr>
          <w:rFonts w:ascii="Palatino Linotype" w:eastAsia="Calibri" w:hAnsi="Palatino Linotype" w:cs="Tahoma"/>
          <w:bCs/>
          <w:sz w:val="22"/>
          <w:szCs w:val="22"/>
          <w:lang w:eastAsia="en-US"/>
        </w:rPr>
        <w:t xml:space="preserve">los miembros de los Ayuntamientos, recibirán una remuneración adecuada e irrenunciable por el desempeño de su empleo, cargo o comisión, que será determinada en el presupuesto de egresos que corresponda. </w:t>
      </w:r>
    </w:p>
    <w:p w14:paraId="0A0238C4" w14:textId="77777777" w:rsidR="004D65B7" w:rsidRPr="00A50EAF" w:rsidRDefault="004D65B7">
      <w:pPr>
        <w:spacing w:line="360" w:lineRule="auto"/>
        <w:ind w:right="-93"/>
        <w:jc w:val="both"/>
        <w:rPr>
          <w:rFonts w:ascii="Palatino Linotype" w:eastAsia="Calibri" w:hAnsi="Palatino Linotype" w:cs="Tahoma"/>
          <w:bCs/>
          <w:sz w:val="18"/>
          <w:szCs w:val="22"/>
          <w:lang w:eastAsia="en-US"/>
        </w:rPr>
      </w:pPr>
    </w:p>
    <w:p w14:paraId="12486BF5" w14:textId="77777777" w:rsidR="00B37CF8" w:rsidRPr="00A50EAF" w:rsidRDefault="00B37CF8">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2ABAAAC" w14:textId="77777777" w:rsidR="005613B8" w:rsidRPr="00A50EAF" w:rsidRDefault="005613B8">
      <w:pPr>
        <w:spacing w:line="360" w:lineRule="auto"/>
        <w:ind w:right="-93"/>
        <w:jc w:val="both"/>
        <w:rPr>
          <w:rFonts w:ascii="Palatino Linotype" w:eastAsia="Calibri" w:hAnsi="Palatino Linotype" w:cs="Tahoma"/>
          <w:bCs/>
          <w:sz w:val="22"/>
          <w:szCs w:val="22"/>
          <w:lang w:eastAsia="en-US"/>
        </w:rPr>
      </w:pPr>
    </w:p>
    <w:p w14:paraId="7F6244AE" w14:textId="77777777" w:rsidR="002C5695" w:rsidRPr="00A50EAF" w:rsidRDefault="002C5695">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w:t>
      </w:r>
      <w:r w:rsidR="00956793" w:rsidRPr="00A50EAF">
        <w:rPr>
          <w:rFonts w:ascii="Palatino Linotype" w:eastAsia="Calibri" w:hAnsi="Palatino Linotype" w:cs="Tahoma"/>
          <w:bCs/>
          <w:sz w:val="22"/>
          <w:szCs w:val="22"/>
          <w:lang w:eastAsia="en-US"/>
        </w:rPr>
        <w:t>Sujeto Obligado</w:t>
      </w:r>
      <w:r w:rsidRPr="00A50EAF">
        <w:rPr>
          <w:rFonts w:ascii="Palatino Linotype" w:eastAsia="Calibri" w:hAnsi="Palatino Linotype" w:cs="Tahoma"/>
          <w:bCs/>
          <w:sz w:val="22"/>
          <w:szCs w:val="22"/>
          <w:lang w:eastAsia="en-US"/>
        </w:rPr>
        <w:t xml:space="preserve">, entre los que se encuentran los recibos de pagos: </w:t>
      </w:r>
    </w:p>
    <w:p w14:paraId="77F1CDA1" w14:textId="77777777" w:rsidR="002C5695" w:rsidRPr="00A50EAF" w:rsidRDefault="002C5695">
      <w:pPr>
        <w:tabs>
          <w:tab w:val="left" w:pos="4962"/>
        </w:tabs>
        <w:spacing w:line="360" w:lineRule="auto"/>
        <w:ind w:left="567" w:right="539"/>
        <w:jc w:val="both"/>
        <w:rPr>
          <w:rFonts w:ascii="Palatino Linotype" w:hAnsi="Palatino Linotype" w:cs="Tahoma"/>
          <w:sz w:val="14"/>
        </w:rPr>
      </w:pPr>
    </w:p>
    <w:p w14:paraId="126A9499" w14:textId="77777777" w:rsidR="002C5695" w:rsidRPr="00A50EAF" w:rsidRDefault="002C5695">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ARTÍCULO 220 K.- La institución o dependencia pública tiene la obligación de conservar y exhibir en el proceso los documentos que a continuación se precisan:</w:t>
      </w:r>
    </w:p>
    <w:p w14:paraId="1DD375D8" w14:textId="77777777" w:rsidR="002C5695" w:rsidRPr="00A50EAF" w:rsidRDefault="002C5695">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I. Contratos, Nombramientos o Formato Único de Movimientos de Personal, cuando no exista Convenio de condiciones generales de trabajo aplicable;</w:t>
      </w:r>
    </w:p>
    <w:p w14:paraId="545CA527" w14:textId="77777777" w:rsidR="002C5695" w:rsidRPr="00A50EAF" w:rsidRDefault="002C5695">
      <w:pPr>
        <w:tabs>
          <w:tab w:val="left" w:pos="4962"/>
        </w:tabs>
        <w:spacing w:line="360" w:lineRule="auto"/>
        <w:ind w:left="567" w:right="567"/>
        <w:jc w:val="both"/>
        <w:rPr>
          <w:rFonts w:ascii="Palatino Linotype" w:hAnsi="Palatino Linotype" w:cs="Tahoma"/>
          <w:b/>
          <w:u w:val="single"/>
        </w:rPr>
      </w:pPr>
      <w:r w:rsidRPr="00A50EAF">
        <w:rPr>
          <w:rFonts w:ascii="Palatino Linotype" w:hAnsi="Palatino Linotype" w:cs="Tahoma"/>
          <w:b/>
          <w:u w:val="single"/>
        </w:rPr>
        <w:lastRenderedPageBreak/>
        <w:t>II. Recibos de pagos de salarios o las constancias documentales del pago de salario cuando sea por depósito o mediante información electrónica;</w:t>
      </w:r>
    </w:p>
    <w:p w14:paraId="0138A02A" w14:textId="77777777" w:rsidR="002C5695" w:rsidRPr="00A50EAF" w:rsidRDefault="002C5695">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III. Controles de asistencia o la información magnética o electrónica de asistencia de los servidores públicos;</w:t>
      </w:r>
    </w:p>
    <w:p w14:paraId="74651A4F" w14:textId="77777777" w:rsidR="002C5695" w:rsidRPr="00A50EAF" w:rsidRDefault="002C5695">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b/>
          <w:u w:val="single"/>
        </w:rPr>
        <w:t>IV. Recibos o las constancias de depósito o del medio de información magnética o electrónica que sean utilizadas para el pago de salarios, prima vacacional, aguinaldo y demás prestaciones establecidas en la presente ley;</w:t>
      </w:r>
      <w:r w:rsidRPr="00A50EAF">
        <w:rPr>
          <w:rFonts w:ascii="Palatino Linotype" w:hAnsi="Palatino Linotype" w:cs="Tahoma"/>
        </w:rPr>
        <w:t xml:space="preserve"> y</w:t>
      </w:r>
    </w:p>
    <w:p w14:paraId="65AF4B99" w14:textId="77777777" w:rsidR="002C5695" w:rsidRPr="00A50EAF" w:rsidRDefault="002C5695">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V. Los demás que señalen las leyes.</w:t>
      </w:r>
    </w:p>
    <w:p w14:paraId="10F41E8D" w14:textId="77777777" w:rsidR="002C5695" w:rsidRPr="00A50EAF" w:rsidRDefault="002C5695">
      <w:pPr>
        <w:spacing w:line="360" w:lineRule="auto"/>
        <w:ind w:right="-93"/>
        <w:jc w:val="both"/>
        <w:rPr>
          <w:rFonts w:ascii="Palatino Linotype" w:eastAsia="Calibri" w:hAnsi="Palatino Linotype" w:cs="Tahoma"/>
          <w:bCs/>
          <w:sz w:val="18"/>
          <w:szCs w:val="22"/>
          <w:lang w:eastAsia="en-US"/>
        </w:rPr>
      </w:pPr>
    </w:p>
    <w:p w14:paraId="0044C544" w14:textId="77777777" w:rsidR="00705C3A" w:rsidRPr="00A50EAF" w:rsidRDefault="00705C3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p>
    <w:p w14:paraId="69508476" w14:textId="77777777" w:rsidR="00705C3A" w:rsidRPr="00A50EAF" w:rsidRDefault="00705C3A">
      <w:pPr>
        <w:spacing w:line="360" w:lineRule="auto"/>
        <w:ind w:right="-93"/>
        <w:jc w:val="both"/>
        <w:rPr>
          <w:rFonts w:ascii="Palatino Linotype" w:eastAsia="Calibri" w:hAnsi="Palatino Linotype" w:cs="Tahoma"/>
          <w:bCs/>
          <w:i/>
          <w:sz w:val="22"/>
          <w:szCs w:val="22"/>
          <w:lang w:eastAsia="en-US"/>
        </w:rPr>
      </w:pPr>
    </w:p>
    <w:p w14:paraId="50F69D00" w14:textId="2CBAABAE" w:rsidR="00705C3A" w:rsidRPr="00A50EAF" w:rsidRDefault="00705C3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Estos Lineamientos son de observancia general para todos los servidores públicos de las entidades fiscalizables que desempeñen un empleo, cargo o comisión, de cualquier naturaleza en la administración pública municipal y que manejen recursos públicos como lo</w:t>
      </w:r>
      <w:r w:rsidR="005613B8" w:rsidRPr="00A50EAF">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xml:space="preserve">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1FF1F413" w14:textId="77777777" w:rsidR="00705C3A" w:rsidRPr="00A50EAF" w:rsidRDefault="00705C3A">
      <w:pPr>
        <w:spacing w:line="360" w:lineRule="auto"/>
        <w:ind w:right="-93"/>
        <w:jc w:val="both"/>
        <w:rPr>
          <w:rFonts w:ascii="Palatino Linotype" w:eastAsia="Calibri" w:hAnsi="Palatino Linotype" w:cs="Tahoma"/>
          <w:bCs/>
          <w:sz w:val="22"/>
          <w:szCs w:val="22"/>
          <w:lang w:eastAsia="en-US"/>
        </w:rPr>
      </w:pPr>
    </w:p>
    <w:p w14:paraId="202D4609" w14:textId="77777777" w:rsidR="00705C3A" w:rsidRPr="00A50EAF" w:rsidRDefault="00705C3A">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t xml:space="preserve">Ahora bien, en los Lineamientos referidos, se advierte el análisis que nos ocupa, específicamente el Disco 4, relativo a la información de nómina, referente a </w:t>
      </w:r>
      <w:r w:rsidRPr="00A50EAF">
        <w:rPr>
          <w:rFonts w:ascii="Palatino Linotype" w:eastAsia="Calibri" w:hAnsi="Palatino Linotype" w:cs="Tahoma"/>
          <w:bCs/>
          <w:sz w:val="22"/>
          <w:szCs w:val="22"/>
          <w:lang w:val="es-ES" w:eastAsia="en-US"/>
        </w:rPr>
        <w:t xml:space="preserve"> la presentación de la Información a la Nómina tal y como se muestra en las siguientes imágenes: </w:t>
      </w:r>
    </w:p>
    <w:p w14:paraId="03E4858A" w14:textId="74FDD239" w:rsidR="00705C3A" w:rsidRPr="00A50EAF" w:rsidRDefault="00705C3A">
      <w:pPr>
        <w:spacing w:line="360" w:lineRule="auto"/>
        <w:ind w:right="-93"/>
        <w:jc w:val="both"/>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5F2BCDD3" wp14:editId="2E83FB62">
                <wp:simplePos x="0" y="0"/>
                <wp:positionH relativeFrom="margin">
                  <wp:posOffset>133350</wp:posOffset>
                </wp:positionH>
                <wp:positionV relativeFrom="paragraph">
                  <wp:posOffset>4657090</wp:posOffset>
                </wp:positionV>
                <wp:extent cx="2134739" cy="232913"/>
                <wp:effectExtent l="76200" t="38100" r="37465" b="91440"/>
                <wp:wrapNone/>
                <wp:docPr id="15" name="Rectángulo redondeado 15"/>
                <wp:cNvGraphicFramePr/>
                <a:graphic xmlns:a="http://schemas.openxmlformats.org/drawingml/2006/main">
                  <a:graphicData uri="http://schemas.microsoft.com/office/word/2010/wordprocessingShape">
                    <wps:wsp>
                      <wps:cNvSpPr/>
                      <wps:spPr>
                        <a:xfrm>
                          <a:off x="0" y="0"/>
                          <a:ext cx="2134739" cy="232913"/>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BE526" id="Rectángulo redondeado 15" o:spid="_x0000_s1026" style="position:absolute;margin-left:10.5pt;margin-top:366.7pt;width:168.1pt;height:18.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" filled="f" strokecolor="#ffc000" strokeweight="2.25pt">
                <v:shadow on="t" color="black" opacity="22937f" origin=",.5" offset="0,.63889mm"/>
                <w10:wrap anchorx="margin"/>
              </v:roundrect>
            </w:pict>
          </mc:Fallback>
        </mc:AlternateContent>
      </w:r>
    </w:p>
    <w:p w14:paraId="70E3B06F" w14:textId="77777777" w:rsidR="00705C3A" w:rsidRPr="00A50EAF" w:rsidRDefault="00705C3A">
      <w:pPr>
        <w:spacing w:line="360" w:lineRule="auto"/>
        <w:ind w:right="-93"/>
        <w:jc w:val="both"/>
        <w:rPr>
          <w:rFonts w:ascii="Palatino Linotype" w:eastAsia="Calibri" w:hAnsi="Palatino Linotype" w:cs="Tahoma"/>
          <w:bCs/>
          <w:sz w:val="22"/>
          <w:szCs w:val="22"/>
          <w:lang w:val="es-ES" w:eastAsia="en-US"/>
        </w:rPr>
      </w:pPr>
      <w:r w:rsidRPr="00BC1085">
        <w:rPr>
          <w:rFonts w:ascii="Palatino Linotype" w:eastAsia="Calibri" w:hAnsi="Palatino Linotype" w:cs="Tahoma"/>
          <w:bCs/>
          <w:noProof/>
          <w:sz w:val="22"/>
          <w:szCs w:val="22"/>
          <w:lang w:val="es-ES"/>
        </w:rPr>
        <w:lastRenderedPageBreak/>
        <mc:AlternateContent>
          <mc:Choice Requires="wps">
            <w:drawing>
              <wp:anchor distT="0" distB="0" distL="114300" distR="114300" simplePos="0" relativeHeight="251666432" behindDoc="0" locked="0" layoutInCell="1" allowOverlap="1" wp14:anchorId="799EBDD3" wp14:editId="59E53545">
                <wp:simplePos x="0" y="0"/>
                <wp:positionH relativeFrom="margin">
                  <wp:posOffset>2412773</wp:posOffset>
                </wp:positionH>
                <wp:positionV relativeFrom="paragraph">
                  <wp:posOffset>668763</wp:posOffset>
                </wp:positionV>
                <wp:extent cx="540440" cy="142848"/>
                <wp:effectExtent l="76200" t="3810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D3BC4" id="Rectángulo redondeado 31" o:spid="_x0000_s1026" style="position:absolute;margin-left:190pt;margin-top:52.65pt;width:42.55pt;height:1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QMtQIAAGI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" filled="f" strokecolor="#ffc00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49398E61" wp14:editId="4017F1CF">
                <wp:simplePos x="0" y="0"/>
                <wp:positionH relativeFrom="margin">
                  <wp:posOffset>587731</wp:posOffset>
                </wp:positionH>
                <wp:positionV relativeFrom="paragraph">
                  <wp:posOffset>1989302</wp:posOffset>
                </wp:positionV>
                <wp:extent cx="1853013" cy="570331"/>
                <wp:effectExtent l="76200" t="38100" r="71120" b="96520"/>
                <wp:wrapNone/>
                <wp:docPr id="18" name="Rectángulo redondeado 18"/>
                <wp:cNvGraphicFramePr/>
                <a:graphic xmlns:a="http://schemas.openxmlformats.org/drawingml/2006/main">
                  <a:graphicData uri="http://schemas.microsoft.com/office/word/2010/wordprocessingShape">
                    <wps:wsp>
                      <wps:cNvSpPr/>
                      <wps:spPr>
                        <a:xfrm>
                          <a:off x="0" y="0"/>
                          <a:ext cx="1853013" cy="570331"/>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3BF58" id="Rectángulo redondeado 18" o:spid="_x0000_s1026" style="position:absolute;margin-left:46.3pt;margin-top:156.65pt;width:145.9pt;height:44.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" filled="f" strokecolor="#ffc000" strokeweight="2.25pt">
                <v:shadow on="t" color="black" opacity="22937f" origin=",.5" offset="0,.63889mm"/>
                <w10:wrap anchorx="margin"/>
              </v:roundrect>
            </w:pict>
          </mc:Fallback>
        </mc:AlternateContent>
      </w:r>
      <w:r w:rsidRPr="00A50EAF">
        <w:rPr>
          <w:rFonts w:ascii="Palatino Linotype" w:eastAsia="Calibri" w:hAnsi="Palatino Linotype" w:cs="Tahoma"/>
          <w:bCs/>
          <w:sz w:val="22"/>
          <w:szCs w:val="22"/>
          <w:lang w:eastAsia="en-US"/>
        </w:rPr>
        <w:t xml:space="preserve"> </w:t>
      </w:r>
      <w:r w:rsidRPr="00BC1085">
        <w:rPr>
          <w:rFonts w:ascii="Palatino Linotype" w:eastAsia="Calibri" w:hAnsi="Palatino Linotype" w:cs="Tahoma"/>
          <w:bCs/>
          <w:noProof/>
          <w:sz w:val="22"/>
          <w:szCs w:val="22"/>
          <w:lang w:val="es-ES"/>
        </w:rPr>
        <w:drawing>
          <wp:inline distT="0" distB="0" distL="0" distR="0" wp14:anchorId="71A4727B" wp14:editId="4CC8C22F">
            <wp:extent cx="5684293" cy="2971667"/>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200" t="19269" r="15372" b="16211"/>
                    <a:stretch/>
                  </pic:blipFill>
                  <pic:spPr bwMode="auto">
                    <a:xfrm>
                      <a:off x="0" y="0"/>
                      <a:ext cx="5700279" cy="2980024"/>
                    </a:xfrm>
                    <a:prstGeom prst="rect">
                      <a:avLst/>
                    </a:prstGeom>
                    <a:ln>
                      <a:noFill/>
                    </a:ln>
                    <a:extLst>
                      <a:ext uri="{53640926-AAD7-44D8-BBD7-CCE9431645EC}">
                        <a14:shadowObscured xmlns:a14="http://schemas.microsoft.com/office/drawing/2010/main"/>
                      </a:ext>
                    </a:extLst>
                  </pic:spPr>
                </pic:pic>
              </a:graphicData>
            </a:graphic>
          </wp:inline>
        </w:drawing>
      </w:r>
    </w:p>
    <w:p w14:paraId="69F48018" w14:textId="77777777" w:rsidR="00705C3A" w:rsidRPr="00A50EAF" w:rsidRDefault="00705C3A">
      <w:pPr>
        <w:spacing w:line="360" w:lineRule="auto"/>
        <w:ind w:right="-93"/>
        <w:jc w:val="both"/>
        <w:rPr>
          <w:rFonts w:ascii="Palatino Linotype" w:eastAsia="Calibri" w:hAnsi="Palatino Linotype" w:cs="Tahoma"/>
          <w:bCs/>
          <w:sz w:val="22"/>
          <w:szCs w:val="22"/>
          <w:lang w:val="es-ES" w:eastAsia="en-US"/>
        </w:rPr>
      </w:pPr>
      <w:r w:rsidRPr="00BC1085">
        <w:rPr>
          <w:rFonts w:ascii="Palatino Linotype" w:eastAsia="Calibri" w:hAnsi="Palatino Linotype" w:cs="Tahoma"/>
          <w:bCs/>
          <w:noProof/>
          <w:sz w:val="22"/>
          <w:szCs w:val="22"/>
          <w:lang w:val="es-ES"/>
        </w:rPr>
        <mc:AlternateContent>
          <mc:Choice Requires="wps">
            <w:drawing>
              <wp:anchor distT="0" distB="0" distL="114300" distR="114300" simplePos="0" relativeHeight="251665408" behindDoc="0" locked="0" layoutInCell="1" allowOverlap="1" wp14:anchorId="4CCE5552" wp14:editId="22AC193C">
                <wp:simplePos x="0" y="0"/>
                <wp:positionH relativeFrom="margin">
                  <wp:posOffset>2681605</wp:posOffset>
                </wp:positionH>
                <wp:positionV relativeFrom="paragraph">
                  <wp:posOffset>1353185</wp:posOffset>
                </wp:positionV>
                <wp:extent cx="540688" cy="159026"/>
                <wp:effectExtent l="76200" t="3810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3218E" id="Rectángulo redondeado 26" o:spid="_x0000_s1026" style="position:absolute;margin-left:211.15pt;margin-top:106.55pt;width:42.55pt;height: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" filled="f" strokecolor="#ffc000" strokeweight="2.25pt">
                <v:shadow on="t" color="black" opacity="22937f" origin=",.5" offset="0,.63889mm"/>
                <w10:wrap anchorx="margin"/>
              </v:roundrect>
            </w:pict>
          </mc:Fallback>
        </mc:AlternateContent>
      </w:r>
      <w:r w:rsidRPr="00A50EAF">
        <w:rPr>
          <w:rFonts w:ascii="Palatino Linotype" w:eastAsia="Calibri" w:hAnsi="Palatino Linotype" w:cs="Tahoma"/>
          <w:bCs/>
          <w:sz w:val="22"/>
          <w:szCs w:val="22"/>
          <w:lang w:eastAsia="en-US"/>
        </w:rPr>
        <w:t xml:space="preserve"> </w:t>
      </w:r>
      <w:r w:rsidRPr="00BC1085">
        <w:rPr>
          <w:rFonts w:ascii="Palatino Linotype" w:eastAsia="Calibri" w:hAnsi="Palatino Linotype" w:cs="Tahoma"/>
          <w:bCs/>
          <w:noProof/>
          <w:sz w:val="22"/>
          <w:szCs w:val="22"/>
          <w:lang w:val="es-ES"/>
        </w:rPr>
        <w:drawing>
          <wp:inline distT="0" distB="0" distL="0" distR="0" wp14:anchorId="3F50E299" wp14:editId="1D11CC38">
            <wp:extent cx="5887720" cy="33232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210" t="19115" r="20245" b="14959"/>
                    <a:stretch/>
                  </pic:blipFill>
                  <pic:spPr bwMode="auto">
                    <a:xfrm>
                      <a:off x="0" y="0"/>
                      <a:ext cx="5942253" cy="3354011"/>
                    </a:xfrm>
                    <a:prstGeom prst="rect">
                      <a:avLst/>
                    </a:prstGeom>
                    <a:ln>
                      <a:noFill/>
                    </a:ln>
                    <a:extLst>
                      <a:ext uri="{53640926-AAD7-44D8-BBD7-CCE9431645EC}">
                        <a14:shadowObscured xmlns:a14="http://schemas.microsoft.com/office/drawing/2010/main"/>
                      </a:ext>
                    </a:extLst>
                  </pic:spPr>
                </pic:pic>
              </a:graphicData>
            </a:graphic>
          </wp:inline>
        </w:drawing>
      </w:r>
    </w:p>
    <w:p w14:paraId="63E2F69A" w14:textId="77777777" w:rsidR="00705C3A" w:rsidRPr="00A50EAF" w:rsidRDefault="00705C3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lastRenderedPageBreak/>
        <w:t xml:space="preserve"> </w:t>
      </w:r>
      <w:r w:rsidRPr="00BC1085">
        <w:rPr>
          <w:rFonts w:ascii="Palatino Linotype" w:eastAsia="Calibri" w:hAnsi="Palatino Linotype" w:cs="Tahoma"/>
          <w:bCs/>
          <w:noProof/>
          <w:sz w:val="22"/>
          <w:szCs w:val="22"/>
          <w:lang w:val="es-ES"/>
        </w:rPr>
        <w:drawing>
          <wp:inline distT="0" distB="0" distL="0" distR="0" wp14:anchorId="4ED44281" wp14:editId="2B4B2F33">
            <wp:extent cx="5253990" cy="6970143"/>
            <wp:effectExtent l="0" t="0" r="381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151B62A4" w14:textId="77777777" w:rsidR="00705C3A" w:rsidRPr="00A50EAF" w:rsidRDefault="00705C3A" w:rsidP="00DA07D5">
      <w:pPr>
        <w:spacing w:line="360" w:lineRule="auto"/>
        <w:ind w:right="-93"/>
        <w:jc w:val="center"/>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val="es-ES"/>
        </w:rPr>
        <w:lastRenderedPageBreak/>
        <w:drawing>
          <wp:inline distT="0" distB="0" distL="0" distR="0" wp14:anchorId="164A5954" wp14:editId="1034F6BC">
            <wp:extent cx="4539717" cy="3004861"/>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56A3E83F" w14:textId="77777777" w:rsidR="00705C3A" w:rsidRPr="00A50EAF" w:rsidRDefault="00705C3A">
      <w:pPr>
        <w:spacing w:line="360" w:lineRule="auto"/>
        <w:ind w:right="-93"/>
        <w:jc w:val="both"/>
        <w:rPr>
          <w:rFonts w:ascii="Palatino Linotype" w:eastAsia="Calibri" w:hAnsi="Palatino Linotype" w:cs="Tahoma"/>
          <w:bCs/>
          <w:sz w:val="22"/>
          <w:szCs w:val="22"/>
          <w:lang w:eastAsia="en-US"/>
        </w:rPr>
      </w:pPr>
    </w:p>
    <w:p w14:paraId="69119B57" w14:textId="303A20D2" w:rsidR="00193B6B" w:rsidRPr="00A50EAF" w:rsidRDefault="00FC293B">
      <w:pPr>
        <w:spacing w:line="360" w:lineRule="auto"/>
        <w:ind w:right="-93"/>
        <w:jc w:val="both"/>
        <w:rPr>
          <w:rFonts w:ascii="Palatino Linotype" w:eastAsia="Calibri" w:hAnsi="Palatino Linotype" w:cs="Tahoma"/>
          <w:bCs/>
          <w:sz w:val="22"/>
          <w:szCs w:val="22"/>
          <w:lang w:val="es-ES_tradnl" w:eastAsia="en-US"/>
        </w:rPr>
      </w:pPr>
      <w:r w:rsidRPr="00A50EAF">
        <w:rPr>
          <w:rFonts w:ascii="Palatino Linotype" w:eastAsia="Calibri" w:hAnsi="Palatino Linotype" w:cs="Tahoma"/>
          <w:bCs/>
          <w:sz w:val="22"/>
          <w:szCs w:val="22"/>
          <w:lang w:eastAsia="en-US"/>
        </w:rPr>
        <w:t xml:space="preserve">De tal </w:t>
      </w:r>
      <w:r w:rsidR="00FD2D96" w:rsidRPr="00A50EAF">
        <w:rPr>
          <w:rFonts w:ascii="Palatino Linotype" w:eastAsia="Calibri" w:hAnsi="Palatino Linotype" w:cs="Tahoma"/>
          <w:bCs/>
          <w:sz w:val="22"/>
          <w:szCs w:val="22"/>
          <w:lang w:eastAsia="en-US"/>
        </w:rPr>
        <w:t>manera</w:t>
      </w:r>
      <w:r w:rsidRPr="00A50EAF">
        <w:rPr>
          <w:rFonts w:ascii="Palatino Linotype" w:eastAsia="Calibri" w:hAnsi="Palatino Linotype" w:cs="Tahoma"/>
          <w:bCs/>
          <w:sz w:val="22"/>
          <w:szCs w:val="22"/>
          <w:lang w:eastAsia="en-US"/>
        </w:rPr>
        <w:t xml:space="preserve">, que la información solicitada por el Recurrente, corresponde a </w:t>
      </w:r>
      <w:r w:rsidR="00FD2D96" w:rsidRPr="00A50EAF">
        <w:rPr>
          <w:rFonts w:ascii="Palatino Linotype" w:eastAsia="Calibri" w:hAnsi="Palatino Linotype" w:cs="Tahoma"/>
          <w:bCs/>
          <w:sz w:val="22"/>
          <w:szCs w:val="22"/>
          <w:lang w:eastAsia="en-US"/>
        </w:rPr>
        <w:t xml:space="preserve">la información de </w:t>
      </w:r>
      <w:r w:rsidRPr="00A50EAF">
        <w:rPr>
          <w:rFonts w:ascii="Palatino Linotype" w:eastAsia="Calibri" w:hAnsi="Palatino Linotype" w:cs="Tahoma"/>
          <w:bCs/>
          <w:sz w:val="22"/>
          <w:szCs w:val="22"/>
          <w:lang w:eastAsia="en-US"/>
        </w:rPr>
        <w:t>los recibos</w:t>
      </w:r>
      <w:r w:rsidR="00FD2D96" w:rsidRPr="00A50EAF">
        <w:rPr>
          <w:rFonts w:ascii="Palatino Linotype" w:eastAsia="Calibri" w:hAnsi="Palatino Linotype" w:cs="Tahoma"/>
          <w:bCs/>
          <w:sz w:val="22"/>
          <w:szCs w:val="22"/>
          <w:lang w:eastAsia="en-US"/>
        </w:rPr>
        <w:t xml:space="preserve"> o</w:t>
      </w:r>
      <w:r w:rsidRPr="00A50EAF">
        <w:rPr>
          <w:rFonts w:ascii="Palatino Linotype" w:eastAsia="Calibri" w:hAnsi="Palatino Linotype" w:cs="Tahoma"/>
          <w:bCs/>
          <w:sz w:val="22"/>
          <w:szCs w:val="22"/>
          <w:lang w:eastAsia="en-US"/>
        </w:rPr>
        <w:t xml:space="preserve"> constancias documentales del pago de salarios y prestaciones</w:t>
      </w:r>
      <w:r w:rsidR="00FD2D96" w:rsidRPr="00A50EAF">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conforme a lo expuesto</w:t>
      </w:r>
      <w:r w:rsidR="00FA4111" w:rsidRPr="00A50EAF">
        <w:rPr>
          <w:rFonts w:ascii="Palatino Linotype" w:eastAsia="Calibri" w:hAnsi="Palatino Linotype" w:cs="Tahoma"/>
          <w:bCs/>
          <w:sz w:val="22"/>
          <w:szCs w:val="22"/>
          <w:lang w:eastAsia="en-US"/>
        </w:rPr>
        <w:t>,</w:t>
      </w:r>
      <w:r w:rsidR="00FD2D96" w:rsidRPr="00A50EAF">
        <w:rPr>
          <w:rFonts w:ascii="Palatino Linotype" w:eastAsia="Calibri" w:hAnsi="Palatino Linotype" w:cs="Tahoma"/>
          <w:bCs/>
          <w:sz w:val="22"/>
          <w:szCs w:val="22"/>
          <w:lang w:eastAsia="en-US"/>
        </w:rPr>
        <w:t xml:space="preserve"> en este sentido, la nómina general o</w:t>
      </w:r>
      <w:r w:rsidRPr="00A50EAF">
        <w:rPr>
          <w:rFonts w:ascii="Palatino Linotype" w:eastAsia="Calibri" w:hAnsi="Palatino Linotype" w:cs="Tahoma"/>
          <w:bCs/>
          <w:sz w:val="22"/>
          <w:szCs w:val="22"/>
          <w:lang w:eastAsia="en-US"/>
        </w:rPr>
        <w:t xml:space="preserve"> </w:t>
      </w:r>
      <w:r w:rsidR="00FA4111" w:rsidRPr="00A50EAF">
        <w:rPr>
          <w:rFonts w:ascii="Palatino Linotype" w:eastAsia="Calibri" w:hAnsi="Palatino Linotype" w:cs="Tahoma"/>
          <w:bCs/>
          <w:sz w:val="22"/>
          <w:szCs w:val="22"/>
          <w:lang w:eastAsia="en-US"/>
        </w:rPr>
        <w:t xml:space="preserve">los recibos de nómina de los servidores públicos del Ayuntamiento de </w:t>
      </w:r>
      <w:r w:rsidR="00660DBF" w:rsidRPr="00A50EAF">
        <w:rPr>
          <w:rFonts w:ascii="Palatino Linotype" w:eastAsia="Calibri" w:hAnsi="Palatino Linotype" w:cs="Tahoma"/>
          <w:bCs/>
          <w:sz w:val="22"/>
          <w:szCs w:val="22"/>
          <w:lang w:eastAsia="en-US"/>
        </w:rPr>
        <w:t xml:space="preserve">Ixtlahuaca </w:t>
      </w:r>
      <w:r w:rsidR="00FA4111" w:rsidRPr="00A50EAF">
        <w:rPr>
          <w:rFonts w:ascii="Palatino Linotype" w:eastAsia="Calibri" w:hAnsi="Palatino Linotype" w:cs="Tahoma"/>
          <w:bCs/>
          <w:sz w:val="22"/>
          <w:szCs w:val="22"/>
          <w:lang w:eastAsia="en-US"/>
        </w:rPr>
        <w:t xml:space="preserve">correspondiente a las dos quincenas de marzo de </w:t>
      </w:r>
      <w:r w:rsidR="00FD2D96" w:rsidRPr="00A50EAF">
        <w:rPr>
          <w:rFonts w:ascii="Palatino Linotype" w:eastAsia="Calibri" w:hAnsi="Palatino Linotype" w:cs="Tahoma"/>
          <w:bCs/>
          <w:sz w:val="22"/>
          <w:szCs w:val="22"/>
          <w:lang w:eastAsia="en-US"/>
        </w:rPr>
        <w:t>dos mil dieciocho</w:t>
      </w:r>
      <w:r w:rsidR="00FA4111" w:rsidRPr="00A50EAF">
        <w:rPr>
          <w:rFonts w:ascii="Palatino Linotype" w:eastAsia="Calibri" w:hAnsi="Palatino Linotype" w:cs="Tahoma"/>
          <w:bCs/>
          <w:sz w:val="22"/>
          <w:szCs w:val="22"/>
          <w:lang w:eastAsia="en-US"/>
        </w:rPr>
        <w:t>,</w:t>
      </w:r>
      <w:r w:rsidR="008B60FB" w:rsidRPr="00A50EAF">
        <w:rPr>
          <w:rFonts w:ascii="Palatino Linotype" w:eastAsia="Calibri" w:hAnsi="Palatino Linotype" w:cs="Tahoma"/>
          <w:bCs/>
          <w:sz w:val="22"/>
          <w:szCs w:val="22"/>
          <w:lang w:eastAsia="en-US"/>
        </w:rPr>
        <w:t xml:space="preserve"> </w:t>
      </w:r>
      <w:r w:rsidR="00FA4111" w:rsidRPr="00A50EAF">
        <w:rPr>
          <w:rFonts w:ascii="Palatino Linotype" w:eastAsia="Calibri" w:hAnsi="Palatino Linotype" w:cs="Tahoma"/>
          <w:bCs/>
          <w:sz w:val="22"/>
          <w:szCs w:val="22"/>
          <w:lang w:eastAsia="en-US"/>
        </w:rPr>
        <w:t>satisface</w:t>
      </w:r>
      <w:r w:rsidR="00FD2D96" w:rsidRPr="00A50EAF">
        <w:rPr>
          <w:rFonts w:ascii="Palatino Linotype" w:eastAsia="Calibri" w:hAnsi="Palatino Linotype" w:cs="Tahoma"/>
          <w:bCs/>
          <w:sz w:val="22"/>
          <w:szCs w:val="22"/>
          <w:lang w:eastAsia="en-US"/>
        </w:rPr>
        <w:t>n</w:t>
      </w:r>
      <w:r w:rsidR="00FA4111" w:rsidRPr="00A50EAF">
        <w:rPr>
          <w:rFonts w:ascii="Palatino Linotype" w:eastAsia="Calibri" w:hAnsi="Palatino Linotype" w:cs="Tahoma"/>
          <w:bCs/>
          <w:sz w:val="22"/>
          <w:szCs w:val="22"/>
          <w:lang w:eastAsia="en-US"/>
        </w:rPr>
        <w:t xml:space="preserve"> el derecho del particular</w:t>
      </w:r>
      <w:r w:rsidR="00FD2D96" w:rsidRPr="00A50EAF">
        <w:rPr>
          <w:rFonts w:ascii="Palatino Linotype" w:eastAsia="Calibri" w:hAnsi="Palatino Linotype" w:cs="Tahoma"/>
          <w:bCs/>
          <w:sz w:val="22"/>
          <w:szCs w:val="22"/>
          <w:lang w:eastAsia="en-US"/>
        </w:rPr>
        <w:t xml:space="preserve">; por </w:t>
      </w:r>
      <w:r w:rsidR="002C5695" w:rsidRPr="00A50EAF">
        <w:rPr>
          <w:rFonts w:ascii="Palatino Linotype" w:eastAsia="Calibri" w:hAnsi="Palatino Linotype" w:cs="Tahoma"/>
          <w:bCs/>
          <w:sz w:val="22"/>
          <w:szCs w:val="22"/>
          <w:lang w:eastAsia="en-US"/>
        </w:rPr>
        <w:t xml:space="preserve">lo que, </w:t>
      </w:r>
      <w:r w:rsidR="008B60FB" w:rsidRPr="00A50EAF">
        <w:rPr>
          <w:rFonts w:ascii="Palatino Linotype" w:eastAsia="Calibri" w:hAnsi="Palatino Linotype" w:cs="Tahoma"/>
          <w:bCs/>
          <w:sz w:val="22"/>
          <w:szCs w:val="22"/>
          <w:lang w:eastAsia="en-US"/>
        </w:rPr>
        <w:t xml:space="preserve">el </w:t>
      </w:r>
      <w:r w:rsidR="00956793" w:rsidRPr="00A50EAF">
        <w:rPr>
          <w:rFonts w:ascii="Palatino Linotype" w:eastAsia="Calibri" w:hAnsi="Palatino Linotype" w:cs="Tahoma"/>
          <w:bCs/>
          <w:sz w:val="22"/>
          <w:szCs w:val="22"/>
          <w:lang w:eastAsia="en-US"/>
        </w:rPr>
        <w:t>Sujeto Obligado</w:t>
      </w:r>
      <w:r w:rsidR="00B37CF8" w:rsidRPr="00A50EAF">
        <w:rPr>
          <w:rFonts w:ascii="Palatino Linotype" w:eastAsia="Calibri" w:hAnsi="Palatino Linotype" w:cs="Tahoma"/>
          <w:bCs/>
          <w:sz w:val="22"/>
          <w:szCs w:val="22"/>
          <w:lang w:eastAsia="en-US"/>
        </w:rPr>
        <w:t xml:space="preserve"> </w:t>
      </w:r>
      <w:r w:rsidR="00B37CF8" w:rsidRPr="00A50EAF">
        <w:rPr>
          <w:rFonts w:ascii="Palatino Linotype" w:eastAsia="Calibri" w:hAnsi="Palatino Linotype" w:cs="Tahoma"/>
          <w:b/>
          <w:bCs/>
          <w:sz w:val="22"/>
          <w:szCs w:val="22"/>
          <w:lang w:eastAsia="en-US"/>
        </w:rPr>
        <w:t xml:space="preserve">tiene competencia para conocer </w:t>
      </w:r>
      <w:r w:rsidRPr="00A50EAF">
        <w:rPr>
          <w:rFonts w:ascii="Palatino Linotype" w:eastAsia="Calibri" w:hAnsi="Palatino Linotype" w:cs="Tahoma"/>
          <w:b/>
          <w:bCs/>
          <w:sz w:val="22"/>
          <w:szCs w:val="22"/>
          <w:lang w:eastAsia="en-US"/>
        </w:rPr>
        <w:t xml:space="preserve">y poseer  </w:t>
      </w:r>
      <w:r w:rsidR="00B37CF8" w:rsidRPr="00A50EAF">
        <w:rPr>
          <w:rFonts w:ascii="Palatino Linotype" w:eastAsia="Calibri" w:hAnsi="Palatino Linotype" w:cs="Tahoma"/>
          <w:b/>
          <w:bCs/>
          <w:sz w:val="22"/>
          <w:szCs w:val="22"/>
          <w:lang w:eastAsia="en-US"/>
        </w:rPr>
        <w:t>la información solicitada</w:t>
      </w:r>
      <w:r w:rsidR="00F63A08" w:rsidRPr="00A50EAF">
        <w:rPr>
          <w:rFonts w:ascii="Palatino Linotype" w:eastAsia="Calibri" w:hAnsi="Palatino Linotype" w:cs="Tahoma"/>
          <w:bCs/>
          <w:sz w:val="22"/>
          <w:szCs w:val="22"/>
          <w:lang w:val="es-ES_tradnl" w:eastAsia="en-US"/>
        </w:rPr>
        <w:t xml:space="preserve">, por lo que es dable </w:t>
      </w:r>
      <w:r w:rsidR="00F63A08" w:rsidRPr="00A50EAF">
        <w:rPr>
          <w:rFonts w:ascii="Palatino Linotype" w:eastAsia="Calibri" w:hAnsi="Palatino Linotype" w:cs="Tahoma"/>
          <w:b/>
          <w:bCs/>
          <w:sz w:val="22"/>
          <w:szCs w:val="22"/>
          <w:lang w:val="es-ES_tradnl" w:eastAsia="en-US"/>
        </w:rPr>
        <w:t>ORDENAR</w:t>
      </w:r>
      <w:r w:rsidR="00F63A08" w:rsidRPr="00A50EAF">
        <w:rPr>
          <w:rFonts w:ascii="Palatino Linotype" w:eastAsia="Calibri" w:hAnsi="Palatino Linotype" w:cs="Tahoma"/>
          <w:bCs/>
          <w:sz w:val="22"/>
          <w:szCs w:val="22"/>
          <w:lang w:val="es-ES_tradnl" w:eastAsia="en-US"/>
        </w:rPr>
        <w:t xml:space="preserve"> una búsqueda exhaustiva y razonable de la información, en las áreas competentes de la nómina </w:t>
      </w:r>
      <w:r w:rsidR="00FD2D96" w:rsidRPr="00A50EAF">
        <w:rPr>
          <w:rFonts w:ascii="Palatino Linotype" w:eastAsia="Calibri" w:hAnsi="Palatino Linotype" w:cs="Tahoma"/>
          <w:bCs/>
          <w:sz w:val="22"/>
          <w:szCs w:val="22"/>
          <w:lang w:val="es-ES_tradnl" w:eastAsia="en-US"/>
        </w:rPr>
        <w:t xml:space="preserve">general o los recibos de nómina </w:t>
      </w:r>
      <w:r w:rsidR="00F63A08" w:rsidRPr="00A50EAF">
        <w:rPr>
          <w:rFonts w:ascii="Palatino Linotype" w:eastAsia="Calibri" w:hAnsi="Palatino Linotype" w:cs="Tahoma"/>
          <w:bCs/>
          <w:sz w:val="22"/>
          <w:szCs w:val="22"/>
          <w:lang w:val="es-ES_tradnl" w:eastAsia="en-US"/>
        </w:rPr>
        <w:t>de</w:t>
      </w:r>
      <w:r w:rsidR="00FD2D96" w:rsidRPr="00A50EAF">
        <w:rPr>
          <w:rFonts w:ascii="Palatino Linotype" w:eastAsia="Calibri" w:hAnsi="Palatino Linotype" w:cs="Tahoma"/>
          <w:bCs/>
          <w:sz w:val="22"/>
          <w:szCs w:val="22"/>
          <w:lang w:val="es-ES_tradnl" w:eastAsia="en-US"/>
        </w:rPr>
        <w:t xml:space="preserve"> las dos quincenas del</w:t>
      </w:r>
      <w:r w:rsidR="00F63A08" w:rsidRPr="00A50EAF">
        <w:rPr>
          <w:rFonts w:ascii="Palatino Linotype" w:eastAsia="Calibri" w:hAnsi="Palatino Linotype" w:cs="Tahoma"/>
          <w:bCs/>
          <w:sz w:val="22"/>
          <w:szCs w:val="22"/>
          <w:lang w:val="es-ES_tradnl" w:eastAsia="en-US"/>
        </w:rPr>
        <w:t xml:space="preserve"> mes de marzo de 2018, y hacer entrega de la misma vía SAIMEX en versión pública en los términos del considerando siguiente.</w:t>
      </w:r>
    </w:p>
    <w:p w14:paraId="01F26225" w14:textId="77777777" w:rsidR="00FD2D96" w:rsidRPr="00BC1085" w:rsidRDefault="00FD2D96">
      <w:pPr>
        <w:spacing w:line="360" w:lineRule="auto"/>
        <w:ind w:right="-93"/>
        <w:jc w:val="both"/>
        <w:rPr>
          <w:rFonts w:ascii="Palatino Linotype" w:eastAsia="Calibri" w:hAnsi="Palatino Linotype" w:cs="Tahoma"/>
          <w:bCs/>
          <w:sz w:val="22"/>
          <w:szCs w:val="22"/>
          <w:lang w:val="es-ES_tradnl" w:eastAsia="en-US"/>
        </w:rPr>
      </w:pPr>
    </w:p>
    <w:p w14:paraId="1836AE10" w14:textId="7D8421A2" w:rsidR="00193B6B" w:rsidRPr="00A50EAF" w:rsidRDefault="00FD2D96">
      <w:pPr>
        <w:spacing w:line="360" w:lineRule="auto"/>
        <w:ind w:right="-93"/>
        <w:jc w:val="both"/>
        <w:rPr>
          <w:rFonts w:ascii="Palatino Linotype" w:eastAsia="Calibri" w:hAnsi="Palatino Linotype" w:cs="Tahoma"/>
          <w:b/>
          <w:bCs/>
          <w:i/>
          <w:sz w:val="22"/>
          <w:szCs w:val="22"/>
          <w:lang w:eastAsia="en-US"/>
        </w:rPr>
      </w:pPr>
      <w:r w:rsidRPr="00BC1085">
        <w:rPr>
          <w:rFonts w:ascii="Palatino Linotype" w:eastAsia="Calibri" w:hAnsi="Palatino Linotype" w:cs="Tahoma"/>
          <w:bCs/>
          <w:sz w:val="22"/>
          <w:szCs w:val="22"/>
          <w:lang w:val="es-ES_tradnl" w:eastAsia="en-US"/>
        </w:rPr>
        <w:t>Por lo que refiere a la lista de raya</w:t>
      </w:r>
      <w:r w:rsidRPr="00A50EAF">
        <w:rPr>
          <w:rFonts w:ascii="Palatino Linotype" w:eastAsia="Calibri" w:hAnsi="Palatino Linotype" w:cs="Tahoma"/>
          <w:bCs/>
          <w:sz w:val="22"/>
          <w:szCs w:val="22"/>
          <w:lang w:val="es-ES_tradnl" w:eastAsia="en-US"/>
        </w:rPr>
        <w:t xml:space="preserve">, </w:t>
      </w:r>
      <w:r w:rsidR="004A038C">
        <w:rPr>
          <w:rFonts w:ascii="Palatino Linotype" w:eastAsia="Calibri" w:hAnsi="Palatino Linotype" w:cs="Tahoma"/>
          <w:bCs/>
          <w:szCs w:val="22"/>
          <w:lang w:val="es-ES_tradnl" w:eastAsia="en-US"/>
        </w:rPr>
        <w:t xml:space="preserve">se </w:t>
      </w:r>
      <w:r w:rsidRPr="00A50EAF">
        <w:rPr>
          <w:rFonts w:ascii="Palatino Linotype" w:eastAsia="Calibri" w:hAnsi="Palatino Linotype" w:cs="Tahoma"/>
          <w:bCs/>
          <w:sz w:val="22"/>
          <w:szCs w:val="22"/>
          <w:lang w:val="es-ES_tradnl" w:eastAsia="en-US"/>
        </w:rPr>
        <w:t xml:space="preserve">debe </w:t>
      </w:r>
      <w:r w:rsidR="00193B6B" w:rsidRPr="00A50EAF">
        <w:rPr>
          <w:rFonts w:ascii="Palatino Linotype" w:eastAsia="Calibri" w:hAnsi="Palatino Linotype" w:cs="Tahoma"/>
          <w:bCs/>
          <w:sz w:val="22"/>
          <w:szCs w:val="22"/>
          <w:lang w:val="es-ES_tradnl" w:eastAsia="en-US"/>
        </w:rPr>
        <w:t>precisar que en nuestra legislación no existe como tal una definición de esta; sin embargo, se entiende como una modalidad para contratar a personas por parte del Sujeto Obligado por un tiempo determinado</w:t>
      </w:r>
      <w:r w:rsidR="00193B6B" w:rsidRPr="00A50EAF">
        <w:rPr>
          <w:rFonts w:ascii="Palatino Linotype" w:eastAsia="Calibri" w:hAnsi="Palatino Linotype" w:cs="Tahoma"/>
          <w:bCs/>
          <w:i/>
          <w:sz w:val="22"/>
          <w:szCs w:val="22"/>
          <w:lang w:eastAsia="en-US"/>
        </w:rPr>
        <w:t>.</w:t>
      </w:r>
    </w:p>
    <w:p w14:paraId="04C05151" w14:textId="77777777" w:rsidR="00193B6B" w:rsidRPr="00A50EAF" w:rsidRDefault="00193B6B">
      <w:pPr>
        <w:spacing w:line="360" w:lineRule="auto"/>
        <w:ind w:right="-93"/>
        <w:jc w:val="both"/>
        <w:rPr>
          <w:rFonts w:ascii="Palatino Linotype" w:eastAsia="Calibri" w:hAnsi="Palatino Linotype" w:cs="Tahoma"/>
          <w:b/>
          <w:bCs/>
          <w:i/>
          <w:sz w:val="18"/>
          <w:szCs w:val="22"/>
          <w:lang w:eastAsia="en-US"/>
        </w:rPr>
      </w:pPr>
    </w:p>
    <w:p w14:paraId="60FC3810" w14:textId="510B31EC" w:rsidR="00193B6B" w:rsidRPr="00A50EAF" w:rsidRDefault="00193B6B">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_tradnl" w:eastAsia="en-US"/>
        </w:rPr>
        <w:lastRenderedPageBreak/>
        <w:t>Aunado a ello el artículo 804</w:t>
      </w:r>
      <w:r w:rsidR="00FE5ED9" w:rsidRPr="00A50EAF">
        <w:rPr>
          <w:rFonts w:ascii="Palatino Linotype" w:eastAsia="Calibri" w:hAnsi="Palatino Linotype" w:cs="Tahoma"/>
          <w:bCs/>
          <w:sz w:val="22"/>
          <w:szCs w:val="22"/>
          <w:lang w:val="es-ES_tradnl" w:eastAsia="en-US"/>
        </w:rPr>
        <w:t>, fracción II</w:t>
      </w:r>
      <w:r w:rsidR="00FD2D96" w:rsidRPr="00A50EAF">
        <w:rPr>
          <w:rFonts w:ascii="Palatino Linotype" w:eastAsia="Calibri" w:hAnsi="Palatino Linotype" w:cs="Tahoma"/>
          <w:bCs/>
          <w:sz w:val="22"/>
          <w:szCs w:val="22"/>
          <w:lang w:val="es-ES_tradnl" w:eastAsia="en-US"/>
        </w:rPr>
        <w:t>,</w:t>
      </w:r>
      <w:r w:rsidRPr="00A50EAF">
        <w:rPr>
          <w:rFonts w:ascii="Palatino Linotype" w:eastAsia="Calibri" w:hAnsi="Palatino Linotype" w:cs="Tahoma"/>
          <w:bCs/>
          <w:sz w:val="22"/>
          <w:szCs w:val="22"/>
          <w:lang w:val="es-ES_tradnl" w:eastAsia="en-US"/>
        </w:rPr>
        <w:t xml:space="preserve"> de la Ley Federal de Trabajo </w:t>
      </w:r>
      <w:r w:rsidR="00FE5ED9" w:rsidRPr="00A50EAF">
        <w:rPr>
          <w:rFonts w:ascii="Palatino Linotype" w:eastAsia="Calibri" w:hAnsi="Palatino Linotype" w:cs="Tahoma"/>
          <w:bCs/>
          <w:sz w:val="22"/>
          <w:szCs w:val="22"/>
          <w:lang w:val="es-ES" w:eastAsia="en-US"/>
        </w:rPr>
        <w:t>señala que e</w:t>
      </w:r>
      <w:r w:rsidRPr="00A50EAF">
        <w:rPr>
          <w:rFonts w:ascii="Palatino Linotype" w:eastAsia="Calibri" w:hAnsi="Palatino Linotype" w:cs="Tahoma"/>
          <w:bCs/>
          <w:sz w:val="22"/>
          <w:szCs w:val="22"/>
          <w:lang w:val="es-ES" w:eastAsia="en-US"/>
        </w:rPr>
        <w:t xml:space="preserve">l patrón tiene </w:t>
      </w:r>
      <w:r w:rsidR="00FE5ED9" w:rsidRPr="00A50EAF">
        <w:rPr>
          <w:rFonts w:ascii="Palatino Linotype" w:eastAsia="Calibri" w:hAnsi="Palatino Linotype" w:cs="Tahoma"/>
          <w:bCs/>
          <w:sz w:val="22"/>
          <w:szCs w:val="22"/>
          <w:lang w:val="es-ES" w:eastAsia="en-US"/>
        </w:rPr>
        <w:t xml:space="preserve">la </w:t>
      </w:r>
      <w:r w:rsidRPr="00A50EAF">
        <w:rPr>
          <w:rFonts w:ascii="Palatino Linotype" w:eastAsia="Calibri" w:hAnsi="Palatino Linotype" w:cs="Tahoma"/>
          <w:bCs/>
          <w:sz w:val="22"/>
          <w:szCs w:val="22"/>
          <w:lang w:val="es-ES" w:eastAsia="en-US"/>
        </w:rPr>
        <w:t xml:space="preserve">obligación de conservar y </w:t>
      </w:r>
      <w:r w:rsidR="00FE5ED9" w:rsidRPr="00A50EAF">
        <w:rPr>
          <w:rFonts w:ascii="Palatino Linotype" w:eastAsia="Calibri" w:hAnsi="Palatino Linotype" w:cs="Tahoma"/>
          <w:bCs/>
          <w:sz w:val="22"/>
          <w:szCs w:val="22"/>
          <w:lang w:val="es-ES" w:eastAsia="en-US"/>
        </w:rPr>
        <w:t xml:space="preserve">en su caso </w:t>
      </w:r>
      <w:r w:rsidRPr="00A50EAF">
        <w:rPr>
          <w:rFonts w:ascii="Palatino Linotype" w:eastAsia="Calibri" w:hAnsi="Palatino Linotype" w:cs="Tahoma"/>
          <w:bCs/>
          <w:sz w:val="22"/>
          <w:szCs w:val="22"/>
          <w:lang w:val="es-ES" w:eastAsia="en-US"/>
        </w:rPr>
        <w:t xml:space="preserve">exhibir en juicio los documentos </w:t>
      </w:r>
      <w:r w:rsidR="00FE5ED9" w:rsidRPr="00A50EAF">
        <w:rPr>
          <w:rFonts w:ascii="Palatino Linotype" w:eastAsia="Calibri" w:hAnsi="Palatino Linotype" w:cs="Tahoma"/>
          <w:bCs/>
          <w:sz w:val="22"/>
          <w:szCs w:val="22"/>
          <w:lang w:val="es-ES" w:eastAsia="en-US"/>
        </w:rPr>
        <w:t>consistentes en las</w:t>
      </w:r>
      <w:r w:rsidRPr="00A50EAF">
        <w:rPr>
          <w:rFonts w:ascii="Palatino Linotype" w:eastAsia="Calibri" w:hAnsi="Palatino Linotype" w:cs="Tahoma"/>
          <w:bCs/>
          <w:sz w:val="22"/>
          <w:szCs w:val="22"/>
          <w:lang w:val="es-ES" w:eastAsia="en-US"/>
        </w:rPr>
        <w:t xml:space="preserve"> Listas de raya o nómina de personal, cuando se lleven en el centro de trabajo</w:t>
      </w:r>
      <w:r w:rsidR="00FE5ED9" w:rsidRPr="00A50EAF">
        <w:rPr>
          <w:rFonts w:ascii="Palatino Linotype" w:eastAsia="Calibri" w:hAnsi="Palatino Linotype" w:cs="Tahoma"/>
          <w:bCs/>
          <w:sz w:val="22"/>
          <w:szCs w:val="22"/>
          <w:lang w:val="es-ES" w:eastAsia="en-US"/>
        </w:rPr>
        <w:t xml:space="preserve"> o recibos de pagos de salarios.</w:t>
      </w:r>
    </w:p>
    <w:p w14:paraId="46FF9B06" w14:textId="77777777" w:rsidR="00193B6B" w:rsidRPr="00A50EAF" w:rsidRDefault="00193B6B">
      <w:pPr>
        <w:spacing w:line="360" w:lineRule="auto"/>
        <w:ind w:right="-93"/>
        <w:jc w:val="both"/>
        <w:rPr>
          <w:rFonts w:ascii="Palatino Linotype" w:eastAsia="Calibri" w:hAnsi="Palatino Linotype" w:cs="Tahoma"/>
          <w:bCs/>
          <w:sz w:val="18"/>
          <w:szCs w:val="22"/>
          <w:lang w:val="es-ES" w:eastAsia="en-US"/>
        </w:rPr>
      </w:pPr>
    </w:p>
    <w:p w14:paraId="56EB0D85" w14:textId="3586FE21" w:rsidR="00193B6B" w:rsidRPr="00A50EAF" w:rsidRDefault="00193B6B">
      <w:pPr>
        <w:spacing w:line="360" w:lineRule="auto"/>
        <w:ind w:right="-93"/>
        <w:jc w:val="both"/>
        <w:rPr>
          <w:rFonts w:ascii="Palatino Linotype" w:eastAsia="Calibri" w:hAnsi="Palatino Linotype" w:cs="Tahoma"/>
          <w:bCs/>
          <w:i/>
          <w:sz w:val="22"/>
          <w:szCs w:val="22"/>
          <w:lang w:val="es-ES" w:eastAsia="en-US"/>
        </w:rPr>
      </w:pPr>
      <w:r w:rsidRPr="00A50EAF">
        <w:rPr>
          <w:rFonts w:ascii="Palatino Linotype" w:eastAsia="Calibri" w:hAnsi="Palatino Linotype" w:cs="Tahoma"/>
          <w:bCs/>
          <w:sz w:val="22"/>
          <w:szCs w:val="22"/>
          <w:lang w:val="es-ES_tradnl" w:eastAsia="en-US"/>
        </w:rPr>
        <w:t>De lo establecido en el precepto legal anterior</w:t>
      </w:r>
      <w:r w:rsidR="00FD2D96" w:rsidRPr="00A50EAF">
        <w:rPr>
          <w:rFonts w:ascii="Palatino Linotype" w:eastAsia="Calibri" w:hAnsi="Palatino Linotype" w:cs="Tahoma"/>
          <w:bCs/>
          <w:sz w:val="22"/>
          <w:szCs w:val="22"/>
          <w:lang w:val="es-ES_tradnl" w:eastAsia="en-US"/>
        </w:rPr>
        <w:t>,</w:t>
      </w:r>
      <w:r w:rsidRPr="00A50EAF">
        <w:rPr>
          <w:rFonts w:ascii="Palatino Linotype" w:eastAsia="Calibri" w:hAnsi="Palatino Linotype" w:cs="Tahoma"/>
          <w:bCs/>
          <w:sz w:val="22"/>
          <w:szCs w:val="22"/>
          <w:lang w:val="es-ES_tradnl" w:eastAsia="en-US"/>
        </w:rPr>
        <w:t xml:space="preserve"> se llega </w:t>
      </w:r>
      <w:r w:rsidR="00FD2D96" w:rsidRPr="00A50EAF">
        <w:rPr>
          <w:rFonts w:ascii="Palatino Linotype" w:eastAsia="Calibri" w:hAnsi="Palatino Linotype" w:cs="Tahoma"/>
          <w:bCs/>
          <w:sz w:val="22"/>
          <w:szCs w:val="22"/>
          <w:lang w:val="es-ES_tradnl" w:eastAsia="en-US"/>
        </w:rPr>
        <w:t xml:space="preserve">puede llegar </w:t>
      </w:r>
      <w:r w:rsidRPr="00A50EAF">
        <w:rPr>
          <w:rFonts w:ascii="Palatino Linotype" w:eastAsia="Calibri" w:hAnsi="Palatino Linotype" w:cs="Tahoma"/>
          <w:bCs/>
          <w:sz w:val="22"/>
          <w:szCs w:val="22"/>
          <w:lang w:val="es-ES_tradnl" w:eastAsia="en-US"/>
        </w:rPr>
        <w:t xml:space="preserve">la conclusión de que la lista de raya </w:t>
      </w:r>
      <w:r w:rsidR="00FE5ED9" w:rsidRPr="00A50EAF">
        <w:rPr>
          <w:rFonts w:ascii="Palatino Linotype" w:eastAsia="Calibri" w:hAnsi="Palatino Linotype" w:cs="Tahoma"/>
          <w:bCs/>
          <w:sz w:val="22"/>
          <w:szCs w:val="22"/>
          <w:lang w:val="es-ES_tradnl" w:eastAsia="en-US"/>
        </w:rPr>
        <w:t xml:space="preserve">al igual que la nómina </w:t>
      </w:r>
      <w:r w:rsidRPr="00A50EAF">
        <w:rPr>
          <w:rFonts w:ascii="Palatino Linotype" w:eastAsia="Calibri" w:hAnsi="Palatino Linotype" w:cs="Tahoma"/>
          <w:bCs/>
          <w:sz w:val="22"/>
          <w:szCs w:val="22"/>
          <w:lang w:val="es-ES_tradnl" w:eastAsia="en-US"/>
        </w:rPr>
        <w:t xml:space="preserve">consisten en registros </w:t>
      </w:r>
      <w:r w:rsidR="00FE5ED9" w:rsidRPr="00A50EAF">
        <w:rPr>
          <w:rFonts w:ascii="Palatino Linotype" w:eastAsia="Calibri" w:hAnsi="Palatino Linotype" w:cs="Tahoma"/>
          <w:bCs/>
          <w:sz w:val="22"/>
          <w:szCs w:val="22"/>
          <w:lang w:val="es-ES_tradnl" w:eastAsia="en-US"/>
        </w:rPr>
        <w:t xml:space="preserve">contables que contienen la relación de los </w:t>
      </w:r>
      <w:r w:rsidRPr="00A50EAF">
        <w:rPr>
          <w:rFonts w:ascii="Palatino Linotype" w:eastAsia="Calibri" w:hAnsi="Palatino Linotype" w:cs="Tahoma"/>
          <w:bCs/>
          <w:sz w:val="22"/>
          <w:szCs w:val="22"/>
          <w:lang w:val="es-ES_tradnl" w:eastAsia="en-US"/>
        </w:rPr>
        <w:t>trabajadores</w:t>
      </w:r>
      <w:r w:rsidR="00FE5ED9" w:rsidRPr="00A50EAF">
        <w:rPr>
          <w:rFonts w:ascii="Palatino Linotype" w:eastAsia="Calibri" w:hAnsi="Palatino Linotype" w:cs="Tahoma"/>
          <w:bCs/>
          <w:sz w:val="22"/>
          <w:szCs w:val="22"/>
          <w:lang w:val="es-ES_tradnl" w:eastAsia="en-US"/>
        </w:rPr>
        <w:t xml:space="preserve">, en los que </w:t>
      </w:r>
      <w:r w:rsidRPr="00A50EAF">
        <w:rPr>
          <w:rFonts w:ascii="Palatino Linotype" w:eastAsia="Calibri" w:hAnsi="Palatino Linotype" w:cs="Tahoma"/>
          <w:bCs/>
          <w:sz w:val="22"/>
          <w:szCs w:val="22"/>
          <w:lang w:val="es-ES_tradnl" w:eastAsia="en-US"/>
        </w:rPr>
        <w:t>se asientan las percepciones brutas, deducciones y el neto a recibir de dichos trabajadores, con la diferencia de que la lista de raya se refiere al</w:t>
      </w:r>
      <w:r w:rsidR="00B84C77" w:rsidRPr="00A50EAF">
        <w:rPr>
          <w:rFonts w:ascii="Palatino Linotype" w:eastAsia="Calibri" w:hAnsi="Palatino Linotype" w:cs="Tahoma"/>
          <w:bCs/>
          <w:sz w:val="22"/>
          <w:szCs w:val="22"/>
          <w:lang w:val="es-ES_tradnl" w:eastAsia="en-US"/>
        </w:rPr>
        <w:t xml:space="preserve"> registro de los</w:t>
      </w:r>
      <w:r w:rsidRPr="00A50EAF">
        <w:rPr>
          <w:rFonts w:ascii="Palatino Linotype" w:eastAsia="Calibri" w:hAnsi="Palatino Linotype" w:cs="Tahoma"/>
          <w:bCs/>
          <w:sz w:val="22"/>
          <w:szCs w:val="22"/>
          <w:lang w:val="es-ES_tradnl" w:eastAsia="en-US"/>
        </w:rPr>
        <w:t xml:space="preserve"> trabajadores</w:t>
      </w:r>
      <w:r w:rsidR="00B84C77" w:rsidRPr="00A50EAF">
        <w:rPr>
          <w:rFonts w:ascii="Palatino Linotype" w:eastAsia="Calibri" w:hAnsi="Palatino Linotype" w:cs="Tahoma"/>
          <w:bCs/>
          <w:sz w:val="22"/>
          <w:szCs w:val="22"/>
          <w:lang w:val="es-ES_tradnl" w:eastAsia="en-US"/>
        </w:rPr>
        <w:t xml:space="preserve"> contratados por</w:t>
      </w:r>
      <w:r w:rsidR="00B84C77" w:rsidRPr="00A50EAF">
        <w:rPr>
          <w:rFonts w:ascii="Palatino Linotype" w:eastAsia="Calibri" w:hAnsi="Palatino Linotype" w:cs="Tahoma"/>
          <w:b/>
          <w:bCs/>
          <w:sz w:val="22"/>
          <w:szCs w:val="22"/>
          <w:lang w:val="es-ES_tradnl" w:eastAsia="en-US"/>
        </w:rPr>
        <w:t xml:space="preserve"> </w:t>
      </w:r>
      <w:r w:rsidR="00B84C77" w:rsidRPr="00A50EAF">
        <w:rPr>
          <w:rFonts w:ascii="Palatino Linotype" w:eastAsia="Calibri" w:hAnsi="Palatino Linotype" w:cs="Tahoma"/>
          <w:bCs/>
          <w:sz w:val="22"/>
          <w:szCs w:val="22"/>
          <w:lang w:val="es-ES_tradnl" w:eastAsia="en-US"/>
        </w:rPr>
        <w:t>plazos cortos o bien para cubrir cualquier eventualidad que no se puede determinar por tiempo o magnitud del trabajo.</w:t>
      </w:r>
    </w:p>
    <w:p w14:paraId="12728714" w14:textId="77777777" w:rsidR="00FE5ED9" w:rsidRPr="00A50EAF" w:rsidRDefault="00FE5ED9">
      <w:pPr>
        <w:spacing w:line="360" w:lineRule="auto"/>
        <w:ind w:right="-93"/>
        <w:jc w:val="both"/>
        <w:rPr>
          <w:rFonts w:ascii="Palatino Linotype" w:eastAsia="Calibri" w:hAnsi="Palatino Linotype" w:cs="Tahoma"/>
          <w:bCs/>
          <w:szCs w:val="22"/>
          <w:lang w:val="es-ES_tradnl" w:eastAsia="en-US"/>
        </w:rPr>
      </w:pPr>
    </w:p>
    <w:p w14:paraId="07A92AA5" w14:textId="16D01833" w:rsidR="007D4D1B" w:rsidRPr="00A50EAF" w:rsidRDefault="00B84C7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val="es-ES_tradnl" w:eastAsia="en-US"/>
        </w:rPr>
        <w:t>Al respecto</w:t>
      </w:r>
      <w:r w:rsidR="00193B6B" w:rsidRPr="00A50EAF">
        <w:rPr>
          <w:rFonts w:ascii="Palatino Linotype" w:eastAsia="Calibri" w:hAnsi="Palatino Linotype" w:cs="Tahoma"/>
          <w:bCs/>
          <w:sz w:val="22"/>
          <w:szCs w:val="22"/>
          <w:lang w:val="es-ES_tradnl" w:eastAsia="en-US"/>
        </w:rPr>
        <w:t>,</w:t>
      </w:r>
      <w:r w:rsidRPr="00A50EAF">
        <w:rPr>
          <w:rFonts w:ascii="Palatino Linotype" w:eastAsia="Calibri" w:hAnsi="Palatino Linotype" w:cs="Tahoma"/>
          <w:bCs/>
          <w:sz w:val="22"/>
          <w:szCs w:val="22"/>
          <w:lang w:val="es-ES_tradnl" w:eastAsia="en-US"/>
        </w:rPr>
        <w:t xml:space="preserve"> la</w:t>
      </w:r>
      <w:r w:rsidR="00193B6B" w:rsidRPr="00A50EAF">
        <w:rPr>
          <w:rFonts w:ascii="Palatino Linotype" w:eastAsia="Calibri" w:hAnsi="Palatino Linotype" w:cs="Tahoma"/>
          <w:bCs/>
          <w:sz w:val="22"/>
          <w:szCs w:val="22"/>
          <w:lang w:val="es-ES_tradnl" w:eastAsia="en-US"/>
        </w:rPr>
        <w:t xml:space="preserve"> Ley del Trabajo de los Servidores Públicos del Estado y Municipios</w:t>
      </w:r>
      <w:r w:rsidRPr="00A50EAF">
        <w:rPr>
          <w:rFonts w:ascii="Palatino Linotype" w:eastAsia="Calibri" w:hAnsi="Palatino Linotype" w:cs="Tahoma"/>
          <w:bCs/>
          <w:sz w:val="22"/>
          <w:szCs w:val="22"/>
          <w:lang w:val="es-ES_tradnl" w:eastAsia="en-US"/>
        </w:rPr>
        <w:t xml:space="preserve">, en su artículo 50 señala que el servidor público que se encuentre en la lista de raya se obliga a cumplir con los deberes inherentes al puesto especificado, al igual que los servidores públicos </w:t>
      </w:r>
      <w:r w:rsidR="00625CAE" w:rsidRPr="00A50EAF">
        <w:rPr>
          <w:rFonts w:ascii="Palatino Linotype" w:eastAsia="Calibri" w:hAnsi="Palatino Linotype" w:cs="Tahoma"/>
          <w:bCs/>
          <w:sz w:val="22"/>
          <w:szCs w:val="22"/>
          <w:lang w:val="es-ES_tradnl" w:eastAsia="en-US"/>
        </w:rPr>
        <w:t>que t</w:t>
      </w:r>
      <w:r w:rsidR="007D4D1B" w:rsidRPr="00A50EAF">
        <w:rPr>
          <w:rFonts w:ascii="Palatino Linotype" w:eastAsia="Calibri" w:hAnsi="Palatino Linotype" w:cs="Tahoma"/>
          <w:bCs/>
          <w:sz w:val="22"/>
          <w:szCs w:val="22"/>
          <w:lang w:val="es-ES_tradnl" w:eastAsia="en-US"/>
        </w:rPr>
        <w:t>ienen nombramiento, contrato o f</w:t>
      </w:r>
      <w:r w:rsidR="00625CAE" w:rsidRPr="00A50EAF">
        <w:rPr>
          <w:rFonts w:ascii="Palatino Linotype" w:eastAsia="Calibri" w:hAnsi="Palatino Linotype" w:cs="Tahoma"/>
          <w:bCs/>
          <w:sz w:val="22"/>
          <w:szCs w:val="22"/>
          <w:lang w:val="es-ES_tradnl" w:eastAsia="en-US"/>
        </w:rPr>
        <w:t>ormato único de Movimientos de Personal.</w:t>
      </w:r>
    </w:p>
    <w:p w14:paraId="77273118" w14:textId="5B44453C" w:rsidR="003F131E" w:rsidRPr="00A50EAF" w:rsidRDefault="003F131E">
      <w:pPr>
        <w:spacing w:line="360" w:lineRule="auto"/>
        <w:ind w:right="-93"/>
        <w:jc w:val="both"/>
        <w:rPr>
          <w:rFonts w:ascii="Palatino Linotype" w:eastAsia="Calibri" w:hAnsi="Palatino Linotype" w:cs="Tahoma"/>
          <w:bCs/>
          <w:sz w:val="22"/>
          <w:szCs w:val="22"/>
          <w:lang w:val="es-ES" w:eastAsia="en-US"/>
        </w:rPr>
      </w:pPr>
      <w:r w:rsidRPr="00BC1085">
        <w:rPr>
          <w:rFonts w:ascii="Palatino Linotype" w:hAnsi="Palatino Linotype"/>
          <w:noProof/>
          <w:lang w:val="es-ES"/>
        </w:rPr>
        <mc:AlternateContent>
          <mc:Choice Requires="wps">
            <w:drawing>
              <wp:anchor distT="0" distB="0" distL="114300" distR="114300" simplePos="0" relativeHeight="251661312" behindDoc="0" locked="0" layoutInCell="1" allowOverlap="1" wp14:anchorId="29CCF42B" wp14:editId="36BFDBD4">
                <wp:simplePos x="0" y="0"/>
                <wp:positionH relativeFrom="margin">
                  <wp:posOffset>449484</wp:posOffset>
                </wp:positionH>
                <wp:positionV relativeFrom="paragraph">
                  <wp:posOffset>4816355</wp:posOffset>
                </wp:positionV>
                <wp:extent cx="4813540" cy="215661"/>
                <wp:effectExtent l="57150" t="38100" r="82550" b="89535"/>
                <wp:wrapNone/>
                <wp:docPr id="1" name="Rectángulo 1"/>
                <wp:cNvGraphicFramePr/>
                <a:graphic xmlns:a="http://schemas.openxmlformats.org/drawingml/2006/main">
                  <a:graphicData uri="http://schemas.microsoft.com/office/word/2010/wordprocessingShape">
                    <wps:wsp>
                      <wps:cNvSpPr/>
                      <wps:spPr>
                        <a:xfrm>
                          <a:off x="0" y="0"/>
                          <a:ext cx="4813540" cy="215661"/>
                        </a:xfrm>
                        <a:prstGeom prst="rect">
                          <a:avLst/>
                        </a:prstGeom>
                        <a:noFill/>
                        <a:ln w="38100" cap="flat" cmpd="sng" algn="ctr">
                          <a:solidFill>
                            <a:srgbClr val="FFC000"/>
                          </a:solidFill>
                          <a:prstDash val="solid"/>
                        </a:ln>
                        <a:effectLst>
                          <a:outerShdw blurRad="40000" dist="23000" dir="5400000" rotWithShape="0">
                            <a:schemeClr val="accent2">
                              <a:lumMod val="50000"/>
                              <a:alpha val="35000"/>
                            </a:scheme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77110" id="Rectángulo 1" o:spid="_x0000_s1026" style="position:absolute;margin-left:35.4pt;margin-top:379.25pt;width:379pt;height:1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" filled="f" strokecolor="#ffc000" strokeweight="3pt">
                <v:shadow on="t" color="#823b0b [1605]" opacity="22937f" origin=",.5" offset="0,.63889mm"/>
                <w10:wrap anchorx="margin"/>
              </v:rect>
            </w:pict>
          </mc:Fallback>
        </mc:AlternateContent>
      </w:r>
    </w:p>
    <w:p w14:paraId="35934E65" w14:textId="62D43117" w:rsidR="00193B6B" w:rsidRPr="00A50EAF" w:rsidRDefault="004C3363">
      <w:pPr>
        <w:spacing w:line="360" w:lineRule="auto"/>
        <w:ind w:right="-93"/>
        <w:jc w:val="both"/>
        <w:rPr>
          <w:rFonts w:ascii="Palatino Linotype" w:eastAsia="Calibri" w:hAnsi="Palatino Linotype" w:cs="Tahoma"/>
          <w:bCs/>
          <w:sz w:val="22"/>
          <w:szCs w:val="22"/>
          <w:lang w:val="es-ES_tradnl" w:eastAsia="en-US"/>
        </w:rPr>
      </w:pPr>
      <w:r w:rsidRPr="00DA07D5">
        <w:rPr>
          <w:rFonts w:ascii="Palatino Linotype" w:eastAsia="Calibri" w:hAnsi="Palatino Linotype" w:cs="Tahoma"/>
          <w:bCs/>
          <w:sz w:val="22"/>
          <w:szCs w:val="22"/>
          <w:lang w:val="es-ES" w:eastAsia="en-US"/>
        </w:rPr>
        <w:t>Por lo anterior, si bien no existe obligación legal de generar o contar con una lista de raya, existe la posibilidad de que el Ayuntamiento cuente con personal temporal y en su caso, genere una lista de raya; por lo que a</w:t>
      </w:r>
      <w:r w:rsidR="00193B6B" w:rsidRPr="00DA07D5">
        <w:rPr>
          <w:rFonts w:ascii="Palatino Linotype" w:eastAsia="Calibri" w:hAnsi="Palatino Linotype" w:cs="Tahoma"/>
          <w:bCs/>
          <w:sz w:val="22"/>
          <w:szCs w:val="22"/>
          <w:lang w:val="es-ES" w:eastAsia="en-US"/>
        </w:rPr>
        <w:t xml:space="preserve">nte tales circunstancias, </w:t>
      </w:r>
      <w:r w:rsidR="007D4D1B" w:rsidRPr="00DA07D5">
        <w:rPr>
          <w:rFonts w:ascii="Palatino Linotype" w:eastAsia="Calibri" w:hAnsi="Palatino Linotype" w:cs="Tahoma"/>
          <w:bCs/>
          <w:sz w:val="22"/>
          <w:szCs w:val="22"/>
          <w:lang w:val="es-ES" w:eastAsia="en-US"/>
        </w:rPr>
        <w:t>es</w:t>
      </w:r>
      <w:r w:rsidR="00193B6B" w:rsidRPr="00DA07D5">
        <w:rPr>
          <w:rFonts w:ascii="Palatino Linotype" w:eastAsia="Calibri" w:hAnsi="Palatino Linotype" w:cs="Tahoma"/>
          <w:bCs/>
          <w:sz w:val="22"/>
          <w:szCs w:val="22"/>
          <w:lang w:val="es-ES" w:eastAsia="en-US"/>
        </w:rPr>
        <w:t xml:space="preserve"> dable ordenar al </w:t>
      </w:r>
      <w:r w:rsidR="00386A93" w:rsidRPr="00DA07D5">
        <w:rPr>
          <w:rFonts w:ascii="Palatino Linotype" w:eastAsia="Calibri" w:hAnsi="Palatino Linotype" w:cs="Tahoma"/>
          <w:bCs/>
          <w:sz w:val="22"/>
          <w:szCs w:val="22"/>
          <w:lang w:val="es-ES" w:eastAsia="en-US"/>
        </w:rPr>
        <w:t>Sujeto Obligado</w:t>
      </w:r>
      <w:r w:rsidR="00193B6B" w:rsidRPr="00DA07D5">
        <w:rPr>
          <w:rFonts w:ascii="Palatino Linotype" w:eastAsia="Calibri" w:hAnsi="Palatino Linotype" w:cs="Tahoma"/>
          <w:bCs/>
          <w:sz w:val="22"/>
          <w:szCs w:val="22"/>
          <w:lang w:val="es-ES" w:eastAsia="en-US"/>
        </w:rPr>
        <w:t xml:space="preserve">, realice una búsqueda exhaustiva en todas las áreas </w:t>
      </w:r>
      <w:r w:rsidR="00193B6B" w:rsidRPr="00DA07D5">
        <w:rPr>
          <w:rFonts w:ascii="Palatino Linotype" w:eastAsia="Calibri" w:hAnsi="Palatino Linotype" w:cs="Tahoma"/>
          <w:bCs/>
          <w:sz w:val="22"/>
          <w:szCs w:val="22"/>
          <w:lang w:val="es-ES_tradnl" w:eastAsia="en-US"/>
        </w:rPr>
        <w:t>dentro de su estructura orgánica que pudieran contar con lo solicitado</w:t>
      </w:r>
      <w:r w:rsidRPr="00DA07D5">
        <w:rPr>
          <w:rFonts w:ascii="Palatino Linotype" w:eastAsia="Calibri" w:hAnsi="Palatino Linotype" w:cs="Tahoma"/>
          <w:bCs/>
          <w:sz w:val="22"/>
          <w:szCs w:val="22"/>
          <w:lang w:val="es-ES_tradnl" w:eastAsia="en-US"/>
        </w:rPr>
        <w:t xml:space="preserve"> </w:t>
      </w:r>
      <w:r w:rsidR="00193B6B" w:rsidRPr="00DA07D5">
        <w:rPr>
          <w:rFonts w:ascii="Palatino Linotype" w:eastAsia="Calibri" w:hAnsi="Palatino Linotype" w:cs="Tahoma"/>
          <w:bCs/>
          <w:sz w:val="22"/>
          <w:szCs w:val="22"/>
          <w:lang w:val="es-ES_tradnl" w:eastAsia="en-US"/>
        </w:rPr>
        <w:t xml:space="preserve">y entregue el soporte documental </w:t>
      </w:r>
      <w:r w:rsidRPr="00DA07D5">
        <w:rPr>
          <w:rFonts w:ascii="Palatino Linotype" w:eastAsia="Calibri" w:hAnsi="Palatino Linotype" w:cs="Tahoma"/>
          <w:bCs/>
          <w:sz w:val="22"/>
          <w:szCs w:val="22"/>
          <w:lang w:val="es-ES_tradnl" w:eastAsia="en-US"/>
        </w:rPr>
        <w:t>de ser el caso.</w:t>
      </w:r>
    </w:p>
    <w:p w14:paraId="1B12B7EA" w14:textId="77777777" w:rsidR="00E24D87" w:rsidRPr="00A50EAF" w:rsidRDefault="00E24D87">
      <w:pPr>
        <w:spacing w:line="360" w:lineRule="auto"/>
        <w:ind w:right="-93"/>
        <w:jc w:val="both"/>
        <w:rPr>
          <w:rFonts w:ascii="Palatino Linotype" w:eastAsia="Calibri" w:hAnsi="Palatino Linotype" w:cs="Tahoma"/>
          <w:bCs/>
          <w:sz w:val="22"/>
          <w:szCs w:val="22"/>
          <w:lang w:val="es-ES_tradnl" w:eastAsia="en-US"/>
        </w:rPr>
      </w:pPr>
    </w:p>
    <w:p w14:paraId="38265118" w14:textId="3E3EBAA6" w:rsidR="00E24D87" w:rsidRPr="00BC1085" w:rsidRDefault="00E24D87">
      <w:pPr>
        <w:spacing w:line="360" w:lineRule="auto"/>
        <w:ind w:right="-93"/>
        <w:jc w:val="both"/>
        <w:rPr>
          <w:rFonts w:ascii="Palatino Linotype" w:eastAsia="Calibri" w:hAnsi="Palatino Linotype" w:cs="Tahoma"/>
          <w:b/>
          <w:bCs/>
          <w:sz w:val="22"/>
          <w:szCs w:val="22"/>
          <w:lang w:val="es-ES_tradnl" w:eastAsia="en-US"/>
        </w:rPr>
      </w:pPr>
      <w:r w:rsidRPr="00BC1085">
        <w:rPr>
          <w:rFonts w:ascii="Palatino Linotype" w:eastAsia="Calibri" w:hAnsi="Palatino Linotype" w:cs="Tahoma"/>
          <w:b/>
          <w:bCs/>
          <w:sz w:val="22"/>
          <w:szCs w:val="22"/>
          <w:lang w:val="es-ES_tradnl" w:eastAsia="en-US"/>
        </w:rPr>
        <w:t>Información sobre el personal de seguridad pública.</w:t>
      </w:r>
    </w:p>
    <w:p w14:paraId="6F334916" w14:textId="77777777" w:rsidR="00386A93" w:rsidRPr="00A50EAF" w:rsidRDefault="00386A93">
      <w:pPr>
        <w:spacing w:line="360" w:lineRule="auto"/>
        <w:ind w:right="-93"/>
        <w:jc w:val="both"/>
        <w:rPr>
          <w:rFonts w:ascii="Palatino Linotype" w:eastAsia="Calibri" w:hAnsi="Palatino Linotype" w:cs="Tahoma"/>
          <w:bCs/>
          <w:sz w:val="22"/>
          <w:szCs w:val="22"/>
          <w:lang w:eastAsia="en-US"/>
        </w:rPr>
      </w:pPr>
    </w:p>
    <w:p w14:paraId="1E8BBDE9" w14:textId="5602FC26" w:rsidR="00BD04B0" w:rsidRPr="00A50EAF" w:rsidRDefault="00386A93">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lastRenderedPageBreak/>
        <w:t xml:space="preserve">Finalmente, no pasa desapercibido que </w:t>
      </w:r>
      <w:r w:rsidR="00BD04B0" w:rsidRPr="00A50EAF">
        <w:rPr>
          <w:rFonts w:ascii="Palatino Linotype" w:eastAsia="Calibri" w:hAnsi="Palatino Linotype" w:cs="Tahoma"/>
          <w:bCs/>
          <w:sz w:val="22"/>
          <w:szCs w:val="22"/>
          <w:lang w:eastAsia="en-US"/>
        </w:rPr>
        <w:t>el particular solicita la nómina también de los policías, de tal suerte que para atender la solicitud de acceso a la información que nos ocupa, es necesario ordenar la entrega de la información del personal de seguridad pública.</w:t>
      </w:r>
    </w:p>
    <w:p w14:paraId="18CFCE8F" w14:textId="77777777" w:rsidR="009E0686" w:rsidRPr="00A50EAF" w:rsidRDefault="009E0686">
      <w:pPr>
        <w:spacing w:line="360" w:lineRule="auto"/>
        <w:ind w:right="-93"/>
        <w:jc w:val="both"/>
        <w:rPr>
          <w:rFonts w:ascii="Palatino Linotype" w:eastAsia="Calibri" w:hAnsi="Palatino Linotype" w:cs="Tahoma"/>
          <w:bCs/>
          <w:sz w:val="22"/>
          <w:szCs w:val="22"/>
          <w:lang w:eastAsia="en-US"/>
        </w:rPr>
      </w:pPr>
    </w:p>
    <w:p w14:paraId="6ACEC105" w14:textId="77777777" w:rsidR="009E0686" w:rsidRPr="00A50EAF" w:rsidRDefault="009E0686">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Al respecto, el artículo 43, fracción VII, del Bando Municipal dos mil dieciocho, establece que la Administración Pública Municipal Centralizada, del Ayuntamiento de Ixtlahuaca se compone entre otras dependencias administrativas, por la Dirección de Seguridad Pública y Tránsito Municipal.</w:t>
      </w:r>
    </w:p>
    <w:p w14:paraId="414FCFC3" w14:textId="77777777" w:rsidR="0078322E" w:rsidRPr="00A50EAF" w:rsidRDefault="0078322E">
      <w:pPr>
        <w:spacing w:line="360" w:lineRule="auto"/>
        <w:ind w:right="-93"/>
        <w:jc w:val="both"/>
        <w:rPr>
          <w:rFonts w:ascii="Palatino Linotype" w:eastAsia="Calibri" w:hAnsi="Palatino Linotype" w:cs="Tahoma"/>
          <w:bCs/>
          <w:sz w:val="22"/>
          <w:szCs w:val="22"/>
          <w:lang w:eastAsia="en-US"/>
        </w:rPr>
      </w:pPr>
    </w:p>
    <w:p w14:paraId="2DE24994" w14:textId="7FE31CBF" w:rsidR="0078322E" w:rsidRPr="00BC1085" w:rsidRDefault="0078322E">
      <w:pPr>
        <w:spacing w:line="360" w:lineRule="auto"/>
        <w:ind w:right="-93"/>
        <w:jc w:val="both"/>
        <w:rPr>
          <w:rFonts w:ascii="Palatino Linotype" w:eastAsia="Calibri" w:hAnsi="Palatino Linotype"/>
        </w:rPr>
      </w:pPr>
      <w:r w:rsidRPr="00A50EAF">
        <w:rPr>
          <w:rFonts w:ascii="Palatino Linotype" w:eastAsia="Calibri" w:hAnsi="Palatino Linotype" w:cs="Tahoma"/>
          <w:bCs/>
          <w:sz w:val="22"/>
          <w:szCs w:val="22"/>
          <w:lang w:eastAsia="en-US"/>
        </w:rPr>
        <w:t xml:space="preserve">Por su parte el artículo 134 del mismo ordenamiento dispone que la Dirección de Seguridad Pública y Tránsito Municipal, </w:t>
      </w:r>
      <w:r w:rsidRPr="00BC1085">
        <w:rPr>
          <w:rFonts w:ascii="Palatino Linotype" w:eastAsia="Calibri" w:hAnsi="Palatino Linotype" w:cs="Tahoma"/>
          <w:bCs/>
          <w:i/>
          <w:sz w:val="22"/>
          <w:szCs w:val="22"/>
          <w:lang w:eastAsia="en-US"/>
        </w:rPr>
        <w:t xml:space="preserve">prestará el servicio de Seguridad Pública y Tránsito, con la integración, la organización y la operación del Cuerpo de Policía Preventiva Municipal, el cual tiene como objetivo: </w:t>
      </w:r>
      <w:r w:rsidRPr="00BC1085">
        <w:rPr>
          <w:rFonts w:ascii="Palatino Linotype" w:eastAsia="Calibri" w:hAnsi="Palatino Linotype" w:cs="Tahoma"/>
          <w:b/>
          <w:bCs/>
          <w:i/>
          <w:sz w:val="22"/>
          <w:szCs w:val="22"/>
          <w:lang w:eastAsia="en-US"/>
        </w:rPr>
        <w:t>prevenir acciones delictivas,</w:t>
      </w:r>
      <w:r w:rsidRPr="00BC1085">
        <w:rPr>
          <w:rFonts w:ascii="Palatino Linotype" w:eastAsia="Calibri" w:hAnsi="Palatino Linotype" w:cs="Tahoma"/>
          <w:bCs/>
          <w:i/>
          <w:sz w:val="22"/>
          <w:szCs w:val="22"/>
          <w:lang w:eastAsia="en-US"/>
        </w:rPr>
        <w:t xml:space="preserve"> preservar el orden público y la paz social, promover la moral, el respeto y las buenas costumbres, </w:t>
      </w:r>
      <w:r w:rsidRPr="00BC1085">
        <w:rPr>
          <w:rFonts w:ascii="Palatino Linotype" w:eastAsia="Calibri" w:hAnsi="Palatino Linotype" w:cs="Tahoma"/>
          <w:b/>
          <w:bCs/>
          <w:i/>
          <w:sz w:val="22"/>
          <w:szCs w:val="22"/>
          <w:lang w:eastAsia="en-US"/>
        </w:rPr>
        <w:t>así como proteger la integridad y el patrimonio de los habitantes del Municipio, proteger los bienes muebles e inmuebles municipales</w:t>
      </w:r>
      <w:r w:rsidRPr="00BC1085">
        <w:rPr>
          <w:rFonts w:ascii="Palatino Linotype" w:eastAsia="Calibri" w:hAnsi="Palatino Linotype" w:cs="Tahoma"/>
          <w:bCs/>
          <w:i/>
          <w:sz w:val="22"/>
          <w:szCs w:val="22"/>
          <w:lang w:eastAsia="en-US"/>
        </w:rPr>
        <w:t xml:space="preserve"> y promover el cumplimiento de lo establecido en materia de tránsito.</w:t>
      </w:r>
      <w:r w:rsidRPr="00BC1085">
        <w:rPr>
          <w:rFonts w:ascii="Palatino Linotype" w:eastAsia="Calibri" w:hAnsi="Palatino Linotype"/>
        </w:rPr>
        <w:t>(</w:t>
      </w:r>
      <w:r w:rsidRPr="00BC1085">
        <w:rPr>
          <w:rFonts w:ascii="Palatino Linotype" w:eastAsia="Calibri" w:hAnsi="Palatino Linotype"/>
          <w:caps/>
        </w:rPr>
        <w:t>é</w:t>
      </w:r>
      <w:r w:rsidRPr="00BC1085">
        <w:rPr>
          <w:rFonts w:ascii="Palatino Linotype" w:eastAsia="Calibri" w:hAnsi="Palatino Linotype"/>
        </w:rPr>
        <w:t>nfasis añadido).</w:t>
      </w:r>
    </w:p>
    <w:p w14:paraId="43E315F2" w14:textId="77777777" w:rsidR="008E14AF" w:rsidRPr="00A50EAF" w:rsidRDefault="008E14AF">
      <w:pPr>
        <w:spacing w:line="360" w:lineRule="auto"/>
        <w:ind w:right="-93"/>
        <w:jc w:val="both"/>
        <w:rPr>
          <w:rFonts w:ascii="Palatino Linotype" w:eastAsia="Calibri" w:hAnsi="Palatino Linotype" w:cs="Tahoma"/>
          <w:bCs/>
          <w:sz w:val="22"/>
          <w:szCs w:val="22"/>
          <w:lang w:eastAsia="en-US"/>
        </w:rPr>
      </w:pPr>
    </w:p>
    <w:p w14:paraId="282C6D2E" w14:textId="5E437D48" w:rsidR="00897C84" w:rsidRPr="00A50EAF" w:rsidRDefault="00CC0529">
      <w:pPr>
        <w:tabs>
          <w:tab w:val="left" w:pos="4962"/>
        </w:tabs>
        <w:spacing w:line="360" w:lineRule="auto"/>
        <w:jc w:val="both"/>
        <w:rPr>
          <w:rFonts w:ascii="Palatino Linotype" w:hAnsi="Palatino Linotype" w:cs="Tahoma"/>
          <w:sz w:val="22"/>
          <w:szCs w:val="22"/>
          <w:lang w:val="es-ES"/>
        </w:rPr>
      </w:pPr>
      <w:r w:rsidRPr="00A50EAF">
        <w:rPr>
          <w:rFonts w:ascii="Palatino Linotype" w:eastAsia="Calibri" w:hAnsi="Palatino Linotype" w:cs="Tahoma"/>
          <w:bCs/>
          <w:sz w:val="22"/>
          <w:szCs w:val="22"/>
          <w:lang w:eastAsia="en-US"/>
        </w:rPr>
        <w:t>Bajo este orden de ideas y toda vez que los policías que constituyen los elementos operativos del Ayuntamiento</w:t>
      </w:r>
      <w:r w:rsidR="00291209" w:rsidRPr="00A50EAF">
        <w:rPr>
          <w:rFonts w:ascii="Palatino Linotype" w:eastAsia="Calibri" w:hAnsi="Palatino Linotype" w:cs="Tahoma"/>
          <w:bCs/>
          <w:sz w:val="22"/>
          <w:szCs w:val="22"/>
          <w:lang w:eastAsia="en-US"/>
        </w:rPr>
        <w:t>,</w:t>
      </w:r>
      <w:r w:rsidRPr="00A50EAF">
        <w:rPr>
          <w:rFonts w:ascii="Palatino Linotype" w:eastAsia="Calibri" w:hAnsi="Palatino Linotype" w:cs="Tahoma"/>
          <w:bCs/>
          <w:sz w:val="22"/>
          <w:szCs w:val="22"/>
          <w:lang w:eastAsia="en-US"/>
        </w:rPr>
        <w:t xml:space="preserve"> que llevan a cabo acciones de prevención del delito y</w:t>
      </w:r>
      <w:r w:rsidR="00A13AA9" w:rsidRPr="00A50EAF">
        <w:rPr>
          <w:rFonts w:ascii="Palatino Linotype" w:eastAsia="Calibri" w:hAnsi="Palatino Linotype" w:cs="Tahoma"/>
          <w:bCs/>
          <w:sz w:val="22"/>
          <w:szCs w:val="22"/>
          <w:lang w:eastAsia="en-US"/>
        </w:rPr>
        <w:t xml:space="preserve"> combate a la delincuencia</w:t>
      </w:r>
      <w:r w:rsidRPr="00A50EAF">
        <w:rPr>
          <w:rFonts w:ascii="Palatino Linotype" w:eastAsia="Calibri" w:hAnsi="Palatino Linotype" w:cs="Tahoma"/>
          <w:bCs/>
          <w:sz w:val="22"/>
          <w:szCs w:val="22"/>
          <w:lang w:eastAsia="en-US"/>
        </w:rPr>
        <w:t xml:space="preserve">, derivado de los altos índices de criminalidad que aquejan a la Nación y a la Entidad, </w:t>
      </w:r>
      <w:r w:rsidR="00A13AA9" w:rsidRPr="00A50EAF">
        <w:rPr>
          <w:rFonts w:ascii="Palatino Linotype" w:eastAsia="Calibri" w:hAnsi="Palatino Linotype" w:cs="Tahoma"/>
          <w:bCs/>
          <w:sz w:val="22"/>
          <w:szCs w:val="22"/>
          <w:lang w:eastAsia="en-US"/>
        </w:rPr>
        <w:t>ha sido necesario ampliar la protección de su integridad, salud y vida.</w:t>
      </w:r>
      <w:r w:rsidR="00897C84" w:rsidRPr="00A50EAF">
        <w:rPr>
          <w:rFonts w:ascii="Palatino Linotype" w:eastAsia="Calibri" w:hAnsi="Palatino Linotype" w:cs="Tahoma"/>
          <w:bCs/>
          <w:sz w:val="22"/>
          <w:szCs w:val="22"/>
          <w:lang w:eastAsia="en-US"/>
        </w:rPr>
        <w:t xml:space="preserve"> En efecto, </w:t>
      </w:r>
      <w:r w:rsidR="00897C84" w:rsidRPr="00A50EAF">
        <w:rPr>
          <w:rFonts w:ascii="Palatino Linotype" w:hAnsi="Palatino Linotype" w:cs="Tahoma"/>
          <w:sz w:val="22"/>
          <w:szCs w:val="22"/>
          <w:lang w:val="es-ES"/>
        </w:rPr>
        <w:t>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w:t>
      </w:r>
    </w:p>
    <w:p w14:paraId="1B4805AE" w14:textId="71175BDF" w:rsidR="00CC0529" w:rsidRPr="00A50EAF" w:rsidRDefault="00CC0529">
      <w:pPr>
        <w:tabs>
          <w:tab w:val="left" w:pos="4962"/>
        </w:tabs>
        <w:spacing w:line="360" w:lineRule="auto"/>
        <w:jc w:val="both"/>
        <w:rPr>
          <w:rFonts w:ascii="Palatino Linotype" w:eastAsia="Calibri" w:hAnsi="Palatino Linotype" w:cs="Tahoma"/>
          <w:bCs/>
          <w:sz w:val="22"/>
          <w:szCs w:val="22"/>
          <w:lang w:eastAsia="en-US"/>
        </w:rPr>
      </w:pPr>
    </w:p>
    <w:p w14:paraId="105BD8E2" w14:textId="77777777" w:rsidR="00CC0529" w:rsidRPr="00A50EAF" w:rsidRDefault="00CC0529">
      <w:pPr>
        <w:tabs>
          <w:tab w:val="left" w:pos="4962"/>
        </w:tabs>
        <w:spacing w:line="360" w:lineRule="auto"/>
        <w:jc w:val="both"/>
        <w:rPr>
          <w:rFonts w:ascii="Palatino Linotype" w:eastAsia="Calibri" w:hAnsi="Palatino Linotype" w:cs="Tahoma"/>
          <w:bCs/>
          <w:sz w:val="22"/>
          <w:szCs w:val="22"/>
          <w:lang w:eastAsia="en-US"/>
        </w:rPr>
      </w:pPr>
    </w:p>
    <w:p w14:paraId="722C5181" w14:textId="34B527B6" w:rsidR="00BD04B0" w:rsidRPr="00A50EAF" w:rsidRDefault="00291209">
      <w:pPr>
        <w:tabs>
          <w:tab w:val="left" w:pos="4962"/>
        </w:tabs>
        <w:spacing w:line="360" w:lineRule="auto"/>
        <w:jc w:val="both"/>
        <w:rPr>
          <w:rFonts w:ascii="Palatino Linotype" w:hAnsi="Palatino Linotype" w:cs="Tahoma"/>
          <w:sz w:val="22"/>
          <w:szCs w:val="22"/>
          <w:lang w:val="es-ES"/>
        </w:rPr>
      </w:pPr>
      <w:r w:rsidRPr="00A50EAF">
        <w:rPr>
          <w:rFonts w:ascii="Palatino Linotype" w:eastAsia="Calibri" w:hAnsi="Palatino Linotype" w:cs="Tahoma"/>
          <w:bCs/>
          <w:sz w:val="22"/>
          <w:szCs w:val="22"/>
          <w:lang w:eastAsia="en-US"/>
        </w:rPr>
        <w:lastRenderedPageBreak/>
        <w:t>En este contexto</w:t>
      </w:r>
      <w:r w:rsidR="00BD04B0" w:rsidRPr="00A50EAF">
        <w:rPr>
          <w:rFonts w:ascii="Palatino Linotype" w:hAnsi="Palatino Linotype" w:cs="Tahoma"/>
          <w:sz w:val="22"/>
          <w:szCs w:val="22"/>
          <w:lang w:val="es-ES"/>
        </w:rPr>
        <w:t xml:space="preserve">, el artículo 140, fracción IV, de la Ley de Transparencia y Acceso a la Información Pública del Estado de México y Municipios, dispone que el acceso a la información pública será restringido excepcionalmente, cuando ponga en riesgo la vida, la seguridad o la salud de una persona física. </w:t>
      </w:r>
    </w:p>
    <w:p w14:paraId="293FC836"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0EF08D52" w14:textId="77777777" w:rsidR="00BD04B0" w:rsidRPr="00A50EAF" w:rsidRDefault="00BD04B0">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A mayor abundamiento, el Vigésimo Tercero de los Lineamientos generales en materia de clasificación y desclasificación de la información, así como para la elaboración de versiones públicas, determina </w:t>
      </w:r>
      <w:bookmarkStart w:id="0" w:name="_Hlk530085510"/>
      <w:r w:rsidRPr="00A50EAF">
        <w:rPr>
          <w:rFonts w:ascii="Palatino Linotype" w:hAnsi="Palatino Linotype" w:cs="Tahoma"/>
          <w:sz w:val="22"/>
          <w:szCs w:val="22"/>
          <w:lang w:val="es-ES"/>
        </w:rPr>
        <w:t>que para clasificar la información como reservada, será necesario acreditar un vínculo, entre la persona física y la información que pueda poner en riesgo su vida, seguridad o salud.</w:t>
      </w:r>
    </w:p>
    <w:bookmarkEnd w:id="0"/>
    <w:p w14:paraId="79E7E209"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4FD76070" w14:textId="77777777" w:rsidR="00BD04B0" w:rsidRPr="00BC1085" w:rsidRDefault="00BD04B0">
      <w:pPr>
        <w:tabs>
          <w:tab w:val="left" w:pos="4962"/>
        </w:tabs>
        <w:spacing w:line="360" w:lineRule="auto"/>
        <w:jc w:val="both"/>
        <w:rPr>
          <w:rFonts w:ascii="Palatino Linotype" w:hAnsi="Palatino Linotype" w:cs="Tahoma"/>
          <w:b/>
          <w:sz w:val="22"/>
          <w:szCs w:val="22"/>
          <w:lang w:val="es-ES"/>
        </w:rPr>
      </w:pPr>
      <w:r w:rsidRPr="00A50EAF">
        <w:rPr>
          <w:rFonts w:ascii="Palatino Linotype" w:hAnsi="Palatino Linotype" w:cs="Tahoma"/>
          <w:sz w:val="22"/>
          <w:szCs w:val="22"/>
          <w:lang w:val="es-ES"/>
        </w:rPr>
        <w:t xml:space="preserve">En ese sentido, el Criterio 06/09, primera época, emitido por el Pleno del entonces Instituto Federal de Acceso a la Información y Protección de Datos Personales, indica que si bien el nombre de servidores públicos es información de naturaleza pública, existen funciones a cargo de servidores públicos, tendientes a garantizar de manera directa la seguridad pública, por lo que es, una de las formas en que la delincuencia puede llegar a poner en riesgo la seguridad es anulando, impidiendo, u obstaculizando la actuación de los servidores públicos que realizan funciones de carácter operativo, mediante el conocimiento de su nombre, por lo que </w:t>
      </w:r>
      <w:r w:rsidRPr="00A50EAF">
        <w:rPr>
          <w:rFonts w:ascii="Palatino Linotype" w:hAnsi="Palatino Linotype" w:cs="Tahoma"/>
          <w:b/>
          <w:sz w:val="22"/>
          <w:szCs w:val="22"/>
          <w:lang w:val="es-ES"/>
        </w:rPr>
        <w:t>la reserva de la relación de los nombres</w:t>
      </w:r>
      <w:r w:rsidRPr="00BC1085">
        <w:rPr>
          <w:rFonts w:ascii="Palatino Linotype" w:hAnsi="Palatino Linotype" w:cs="Tahoma"/>
          <w:b/>
          <w:sz w:val="22"/>
          <w:szCs w:val="22"/>
          <w:lang w:val="es-ES"/>
        </w:rPr>
        <w:t xml:space="preserve"> y las funciones que desempeñan los servidores públicos que prestan sus servicios en áreas de seguridad pública, puede llegar a constituirse en un componente fundamental en el esfuerzo que realiza el Estado Mexicano para garantizar la seguridad del país en sus diferentes vertientes.</w:t>
      </w:r>
    </w:p>
    <w:p w14:paraId="149B9B8E"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30AB5B85" w14:textId="77777777" w:rsidR="00BD04B0" w:rsidRPr="00A50EAF" w:rsidRDefault="00BD04B0">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Hasta aquí, se advierte lo siguiente:</w:t>
      </w:r>
    </w:p>
    <w:p w14:paraId="38E2DB5A"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7205E3F5" w14:textId="4C65DBEA" w:rsidR="00BD04B0" w:rsidRPr="00A50EAF" w:rsidRDefault="00BD04B0">
      <w:pPr>
        <w:pStyle w:val="Prrafodelista"/>
        <w:numPr>
          <w:ilvl w:val="0"/>
          <w:numId w:val="38"/>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lastRenderedPageBreak/>
        <w:t xml:space="preserve">Que la información relativa a los </w:t>
      </w:r>
      <w:r w:rsidR="003738D2" w:rsidRPr="00BC1085">
        <w:rPr>
          <w:rFonts w:ascii="Palatino Linotype" w:hAnsi="Palatino Linotype" w:cs="Tahoma"/>
          <w:b/>
          <w:szCs w:val="22"/>
          <w:lang w:val="es-ES"/>
        </w:rPr>
        <w:t xml:space="preserve">nombres de </w:t>
      </w:r>
      <w:r w:rsidRPr="00BC1085">
        <w:rPr>
          <w:rFonts w:ascii="Palatino Linotype" w:hAnsi="Palatino Linotype" w:cs="Tahoma"/>
          <w:b/>
          <w:szCs w:val="22"/>
          <w:lang w:val="es-ES"/>
        </w:rPr>
        <w:t>servidores públicos integrantes de las instituciones de seguridad pública</w:t>
      </w:r>
      <w:r w:rsidRPr="00A50EAF">
        <w:rPr>
          <w:rFonts w:ascii="Palatino Linotype" w:hAnsi="Palatino Linotype" w:cs="Tahoma"/>
          <w:szCs w:val="22"/>
          <w:lang w:val="es-ES"/>
        </w:rPr>
        <w:t>, cuya revelación pueda poner en riesgo su vida e integridad física con motivo de sus funciones, es reservada.</w:t>
      </w:r>
    </w:p>
    <w:p w14:paraId="67072D28"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473391B0" w14:textId="77777777" w:rsidR="00BD04B0" w:rsidRPr="00A50EAF" w:rsidRDefault="00BD04B0">
      <w:pPr>
        <w:pStyle w:val="Prrafodelista"/>
        <w:numPr>
          <w:ilvl w:val="0"/>
          <w:numId w:val="38"/>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t>Que es necesario acreditar un vínculo, entre la persona física y la información que pueda poner en riesgo su vida, seguridad o salud, para que pueda ser reservada.</w:t>
      </w:r>
    </w:p>
    <w:p w14:paraId="2068E402"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27E30764" w14:textId="77777777" w:rsidR="00771404" w:rsidRPr="00A50EAF" w:rsidRDefault="00771404">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Por tanto, considerando que la información pretendida por el Particular se refiere a integrantes de las instituciones de seguridad pública y que el nombre de policías es susceptible de clasificarse, lo restante es acreditar que el conocer el nombre de un servidor público relacionado con funciones de seguridad pública, pone en riesgo la vida, seguridad o salud de este.</w:t>
      </w:r>
    </w:p>
    <w:p w14:paraId="05018F4C" w14:textId="77777777" w:rsidR="00771404" w:rsidRPr="00A50EAF" w:rsidRDefault="00771404">
      <w:pPr>
        <w:tabs>
          <w:tab w:val="left" w:pos="4962"/>
        </w:tabs>
        <w:spacing w:line="360" w:lineRule="auto"/>
        <w:jc w:val="both"/>
        <w:rPr>
          <w:rFonts w:ascii="Palatino Linotype" w:hAnsi="Palatino Linotype" w:cs="Tahoma"/>
          <w:sz w:val="22"/>
          <w:szCs w:val="22"/>
          <w:lang w:val="es-ES"/>
        </w:rPr>
      </w:pPr>
    </w:p>
    <w:p w14:paraId="07119C1E" w14:textId="2F792F79" w:rsidR="000B28D1" w:rsidRPr="00A50EAF" w:rsidRDefault="00771404">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S</w:t>
      </w:r>
      <w:r w:rsidR="000B28D1" w:rsidRPr="00A50EAF">
        <w:rPr>
          <w:rFonts w:ascii="Palatino Linotype" w:hAnsi="Palatino Linotype" w:cs="Tahoma"/>
          <w:sz w:val="22"/>
          <w:szCs w:val="22"/>
          <w:lang w:val="es-ES"/>
        </w:rPr>
        <w:t xml:space="preserve">i bien es cierto que tanto el nombre, como los cargos y funciones de los servidores públicos es de naturaleza pública e incluso desde el nivel de mandos medios a superiores constituye parte de las obligaciones de transparencia establecidas en el artículo 92 de la Ley de Transparencia y Acceso a la información Pública del Estado de México y Municipios, también es cierto que, el caso particular de los nombres de los elementos de policía con funciones operativas ha cobrado relevancia desde hace varios años, en virtud de que su identificación los hace vulnerables en el combate a la delincuencia, por lo que proporcionarlos puede llegar a poner en riesgo su vida, salud o seguridad, propiciando un detrimento en el esfuerzo que realiza </w:t>
      </w:r>
      <w:r w:rsidRPr="00A50EAF">
        <w:rPr>
          <w:rFonts w:ascii="Palatino Linotype" w:hAnsi="Palatino Linotype" w:cs="Tahoma"/>
          <w:sz w:val="22"/>
          <w:szCs w:val="22"/>
          <w:lang w:val="es-ES"/>
        </w:rPr>
        <w:t>el Ayuntamiento</w:t>
      </w:r>
      <w:r w:rsidR="000B28D1" w:rsidRPr="00A50EAF">
        <w:rPr>
          <w:rFonts w:ascii="Palatino Linotype" w:hAnsi="Palatino Linotype" w:cs="Tahoma"/>
          <w:sz w:val="22"/>
          <w:szCs w:val="22"/>
          <w:lang w:val="es-ES"/>
        </w:rPr>
        <w:t xml:space="preserve"> para garantizar la seguridad</w:t>
      </w:r>
      <w:r w:rsidRPr="00A50EAF">
        <w:rPr>
          <w:rFonts w:ascii="Palatino Linotype" w:hAnsi="Palatino Linotype" w:cs="Tahoma"/>
          <w:sz w:val="22"/>
          <w:szCs w:val="22"/>
          <w:lang w:val="es-ES"/>
        </w:rPr>
        <w:t>.</w:t>
      </w:r>
    </w:p>
    <w:p w14:paraId="5F50D476"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3AF39A7E" w14:textId="64EB9D79" w:rsidR="00BD04B0" w:rsidRPr="00BC1085" w:rsidRDefault="00A50EAF" w:rsidP="00BC1085">
      <w:pPr>
        <w:pStyle w:val="Textonotapie"/>
        <w:spacing w:line="360" w:lineRule="auto"/>
        <w:jc w:val="both"/>
        <w:rPr>
          <w:rFonts w:ascii="Palatino Linotype" w:hAnsi="Palatino Linotype" w:cs="Tahoma"/>
          <w:sz w:val="22"/>
          <w:szCs w:val="22"/>
          <w:lang w:val="es-ES"/>
        </w:rPr>
      </w:pPr>
      <w:r w:rsidRPr="00BC1085">
        <w:rPr>
          <w:rFonts w:ascii="Palatino Linotype" w:hAnsi="Palatino Linotype" w:cs="Tahoma"/>
          <w:sz w:val="22"/>
          <w:szCs w:val="22"/>
          <w:lang w:val="es-ES"/>
        </w:rPr>
        <w:t xml:space="preserve">A mayor abundamiento, </w:t>
      </w:r>
      <w:r w:rsidR="00BD04B0" w:rsidRPr="00BC1085">
        <w:rPr>
          <w:rFonts w:ascii="Palatino Linotype" w:hAnsi="Palatino Linotype" w:cs="Tahoma"/>
          <w:sz w:val="22"/>
          <w:szCs w:val="22"/>
          <w:lang w:val="es-ES"/>
        </w:rPr>
        <w:t>d</w:t>
      </w:r>
      <w:r w:rsidRPr="00BC1085">
        <w:rPr>
          <w:rFonts w:ascii="Palatino Linotype" w:hAnsi="Palatino Linotype" w:cs="Tahoma"/>
          <w:sz w:val="22"/>
          <w:szCs w:val="22"/>
          <w:lang w:val="es-ES"/>
        </w:rPr>
        <w:t>e acuerdo con</w:t>
      </w:r>
      <w:r w:rsidR="00BD04B0" w:rsidRPr="00BC1085">
        <w:rPr>
          <w:rFonts w:ascii="Palatino Linotype" w:hAnsi="Palatino Linotype" w:cs="Tahoma"/>
          <w:sz w:val="22"/>
          <w:szCs w:val="22"/>
          <w:lang w:val="es-ES"/>
        </w:rPr>
        <w:t xml:space="preserve"> la información reflejada en la Encuesta Nacional sobre Percepción de Inseguridad Ciudadana en México 2017</w:t>
      </w:r>
      <w:r w:rsidRPr="00BC1085">
        <w:rPr>
          <w:rFonts w:ascii="Palatino Linotype" w:hAnsi="Palatino Linotype" w:cs="Tahoma"/>
          <w:sz w:val="22"/>
          <w:szCs w:val="22"/>
          <w:lang w:val="es-ES"/>
        </w:rPr>
        <w:t>, consultada el veintiséis de noviembre de dos mil dieciocho a las diez horas con diez minutos (</w:t>
      </w:r>
      <w:hyperlink r:id="rId24" w:history="1">
        <w:r w:rsidRPr="00BC1085">
          <w:rPr>
            <w:rStyle w:val="Hipervnculo"/>
            <w:rFonts w:ascii="Palatino Linotype" w:hAnsi="Palatino Linotype"/>
            <w:sz w:val="22"/>
            <w:szCs w:val="22"/>
          </w:rPr>
          <w:t>https://www.mucd.org.mx/2017/10/decimo-septima-encuesta-nacional-sobre-percepcion-</w:t>
        </w:r>
        <w:r w:rsidRPr="00BC1085">
          <w:rPr>
            <w:rStyle w:val="Hipervnculo"/>
            <w:rFonts w:ascii="Palatino Linotype" w:hAnsi="Palatino Linotype"/>
            <w:sz w:val="22"/>
            <w:szCs w:val="22"/>
          </w:rPr>
          <w:lastRenderedPageBreak/>
          <w:t>de-inseguridad-ciudadana-en-mexico/</w:t>
        </w:r>
      </w:hyperlink>
      <w:r w:rsidRPr="00BC1085">
        <w:rPr>
          <w:rFonts w:ascii="Palatino Linotype" w:hAnsi="Palatino Linotype"/>
          <w:sz w:val="22"/>
          <w:szCs w:val="22"/>
        </w:rPr>
        <w:t>)</w:t>
      </w:r>
      <w:r w:rsidR="00BD04B0" w:rsidRPr="00BC1085">
        <w:rPr>
          <w:rFonts w:ascii="Palatino Linotype" w:hAnsi="Palatino Linotype" w:cs="Tahoma"/>
          <w:sz w:val="22"/>
          <w:szCs w:val="22"/>
          <w:lang w:val="es-ES"/>
        </w:rPr>
        <w:t>, el ranking de los estados con mayor nivel de personas que reportan haber sido víctimas de un delito se encuentra liderado por el Estado de México.</w:t>
      </w:r>
    </w:p>
    <w:p w14:paraId="2E7AB5A2"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3496C3DF" w14:textId="05600335" w:rsidR="00BD04B0" w:rsidRPr="00A50EAF" w:rsidRDefault="00A50EAF">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Por lo que toca a </w:t>
      </w:r>
      <w:r w:rsidR="00BD04B0" w:rsidRPr="00A50EAF">
        <w:rPr>
          <w:rFonts w:ascii="Palatino Linotype" w:hAnsi="Palatino Linotype" w:cs="Tahoma"/>
          <w:sz w:val="22"/>
          <w:szCs w:val="22"/>
          <w:lang w:val="es-ES"/>
        </w:rPr>
        <w:t>delitos específicos, la referida encuesta señala que, en el caso de homicidios los niveles de violencia se han exacerbado por ya muchos años, los Estados siguientes: Tamaulipas, Michoacán, Guerrero, Morelos, Veracruz, Estado de México, Tabasco, Chihuahua, Jalisco, Sinaloa, San Luis Potosí y Guanajuato.</w:t>
      </w:r>
    </w:p>
    <w:p w14:paraId="16E50872"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6B81CD5C" w14:textId="70524EDD" w:rsidR="00BD04B0" w:rsidRPr="00A50EAF" w:rsidRDefault="00BD04B0">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Por tanto, si se </w:t>
      </w:r>
      <w:r w:rsidR="00A50EAF">
        <w:rPr>
          <w:rFonts w:ascii="Palatino Linotype" w:hAnsi="Palatino Linotype" w:cs="Tahoma"/>
          <w:sz w:val="22"/>
          <w:szCs w:val="22"/>
          <w:lang w:val="es-ES"/>
        </w:rPr>
        <w:t>toma</w:t>
      </w:r>
      <w:r w:rsidRPr="00A50EAF">
        <w:rPr>
          <w:rFonts w:ascii="Palatino Linotype" w:hAnsi="Palatino Linotype" w:cs="Tahoma"/>
          <w:sz w:val="22"/>
          <w:szCs w:val="22"/>
          <w:lang w:val="es-ES"/>
        </w:rPr>
        <w:t xml:space="preserve"> en cuenta que los servidores públicos dedicados a funciones de seguridad pública en el Ayuntamiento de </w:t>
      </w:r>
      <w:r w:rsidR="00A50EAF">
        <w:rPr>
          <w:rFonts w:ascii="Palatino Linotype" w:hAnsi="Palatino Linotype" w:cs="Tahoma"/>
          <w:sz w:val="22"/>
          <w:szCs w:val="22"/>
          <w:lang w:val="es-ES"/>
        </w:rPr>
        <w:t>Ixtlahuaca</w:t>
      </w:r>
      <w:r w:rsidRPr="00A50EAF">
        <w:rPr>
          <w:rFonts w:ascii="Palatino Linotype" w:hAnsi="Palatino Linotype" w:cs="Tahoma"/>
          <w:sz w:val="22"/>
          <w:szCs w:val="22"/>
          <w:lang w:val="es-ES"/>
        </w:rPr>
        <w:t xml:space="preserve"> operan con los recursos del propio Ayuntamiento para combatir la delincuencia y que esta última ha escalado en gran medida durante los últimos años en la Entidad, </w:t>
      </w:r>
      <w:r w:rsidR="00A50EAF">
        <w:rPr>
          <w:rFonts w:ascii="Palatino Linotype" w:hAnsi="Palatino Linotype" w:cs="Tahoma"/>
          <w:sz w:val="22"/>
          <w:szCs w:val="22"/>
          <w:lang w:val="es-ES"/>
        </w:rPr>
        <w:t>con</w:t>
      </w:r>
      <w:r w:rsidRPr="00A50EAF">
        <w:rPr>
          <w:rFonts w:ascii="Palatino Linotype" w:hAnsi="Palatino Linotype" w:cs="Tahoma"/>
          <w:sz w:val="22"/>
          <w:szCs w:val="22"/>
          <w:lang w:val="es-ES"/>
        </w:rPr>
        <w:t xml:space="preserve"> el homicidio uno de los más exacerbados; resulta un escenario riesgoso para quienes ejercen la función policial, que ciertamente </w:t>
      </w:r>
      <w:r w:rsidR="00A50EAF">
        <w:rPr>
          <w:rFonts w:ascii="Palatino Linotype" w:hAnsi="Palatino Linotype" w:cs="Tahoma"/>
          <w:sz w:val="22"/>
          <w:szCs w:val="22"/>
          <w:lang w:val="es-ES"/>
        </w:rPr>
        <w:t xml:space="preserve">puede poner </w:t>
      </w:r>
      <w:r w:rsidRPr="00A50EAF">
        <w:rPr>
          <w:rFonts w:ascii="Palatino Linotype" w:hAnsi="Palatino Linotype" w:cs="Tahoma"/>
          <w:sz w:val="22"/>
          <w:szCs w:val="22"/>
          <w:lang w:val="es-ES"/>
        </w:rPr>
        <w:t>en riesgo su vida, seguridad y salud.</w:t>
      </w:r>
    </w:p>
    <w:p w14:paraId="6DB03B5B"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1CE1F27E" w14:textId="7A56B498" w:rsidR="00BD04B0" w:rsidRPr="00A50EAF" w:rsidRDefault="00BD04B0">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En ese sentido, hacer identificable a un servidor público que realiza funciones tendientes a garantizar de manera directa la seguridad pública, pone en riesgo su vida, su seguridad o su salud, por lo que el nombre de un policía, si bien es información de naturaleza pública, dado el contexto que actualmente vive la Entidad, es susceptible de clasificarse como reservado en términos del artículo 140, fracción IV, de la Ley de Transparencia y Acceso a la Información Pública del Estado de México y Municipios, por el plazo máximo establecido en el artículo 125, párrafo primero de la Ley de la materia correspondiente a cinco años. Asimismo, se precisa que la información del personal administrativo adscrito al área de seguridad pública, al no realizar funciones operativas, no actualiza el supuesto de clasificación analizado, por lo que la información de estos servidores es de naturaleza pública</w:t>
      </w:r>
      <w:r w:rsidR="000D5918">
        <w:rPr>
          <w:rFonts w:ascii="Palatino Linotype" w:hAnsi="Palatino Linotype" w:cs="Tahoma"/>
          <w:sz w:val="22"/>
          <w:szCs w:val="22"/>
          <w:lang w:val="es-ES"/>
        </w:rPr>
        <w:t xml:space="preserve"> y debe entregarse.</w:t>
      </w:r>
    </w:p>
    <w:p w14:paraId="23209CEC" w14:textId="77777777" w:rsidR="00BD04B0" w:rsidRPr="00A50EAF" w:rsidRDefault="00BD04B0">
      <w:pPr>
        <w:tabs>
          <w:tab w:val="left" w:pos="4962"/>
        </w:tabs>
        <w:spacing w:line="360" w:lineRule="auto"/>
        <w:jc w:val="both"/>
        <w:rPr>
          <w:rFonts w:ascii="Palatino Linotype" w:hAnsi="Palatino Linotype" w:cs="Tahoma"/>
          <w:sz w:val="22"/>
          <w:szCs w:val="22"/>
          <w:lang w:val="es-ES"/>
        </w:rPr>
      </w:pPr>
    </w:p>
    <w:p w14:paraId="1067DD0A" w14:textId="584FDC45" w:rsidR="00976201" w:rsidRDefault="00BD04B0">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lastRenderedPageBreak/>
        <w:t xml:space="preserve">Por tanto, si bien el nombre de los policías del Ayuntamiento </w:t>
      </w:r>
      <w:r w:rsidR="00976201">
        <w:rPr>
          <w:rFonts w:ascii="Palatino Linotype" w:hAnsi="Palatino Linotype" w:cs="Tahoma"/>
          <w:sz w:val="22"/>
          <w:szCs w:val="22"/>
          <w:lang w:val="es-ES"/>
        </w:rPr>
        <w:t xml:space="preserve">actualiza el supuesto de reserva establecido en el artículo 140, fracción IV, de la </w:t>
      </w:r>
      <w:r w:rsidR="00976201" w:rsidRPr="00105B1B">
        <w:rPr>
          <w:rFonts w:ascii="Palatino Linotype" w:hAnsi="Palatino Linotype" w:cs="Tahoma"/>
          <w:sz w:val="22"/>
          <w:szCs w:val="22"/>
          <w:lang w:val="es-ES"/>
        </w:rPr>
        <w:t>Ley de Transparencia y Acceso a la Información Pública del Estado de México y Municipios</w:t>
      </w:r>
      <w:r w:rsidR="00976201">
        <w:rPr>
          <w:rFonts w:ascii="Palatino Linotype" w:hAnsi="Palatino Linotype" w:cs="Tahoma"/>
          <w:sz w:val="22"/>
          <w:szCs w:val="22"/>
          <w:lang w:val="es-ES"/>
        </w:rPr>
        <w:t>,</w:t>
      </w:r>
      <w:r w:rsidR="00976201" w:rsidRPr="00976201">
        <w:rPr>
          <w:rFonts w:ascii="Palatino Linotype" w:hAnsi="Palatino Linotype" w:cs="Tahoma"/>
          <w:sz w:val="22"/>
          <w:szCs w:val="22"/>
          <w:lang w:val="es-ES"/>
        </w:rPr>
        <w:t xml:space="preserve"> </w:t>
      </w:r>
      <w:r w:rsidR="00976201" w:rsidRPr="00846056">
        <w:rPr>
          <w:rFonts w:ascii="Palatino Linotype" w:hAnsi="Palatino Linotype" w:cs="Tahoma"/>
          <w:sz w:val="22"/>
          <w:szCs w:val="22"/>
          <w:lang w:val="es-ES"/>
        </w:rPr>
        <w:t>lo cierto es que el cargo y las percepciones de los servidores públicos son de carácter público, tal como lo señala el artículo 92</w:t>
      </w:r>
      <w:r w:rsidR="00976201">
        <w:rPr>
          <w:rFonts w:ascii="Palatino Linotype" w:hAnsi="Palatino Linotype" w:cs="Tahoma"/>
          <w:sz w:val="22"/>
          <w:szCs w:val="22"/>
          <w:lang w:val="es-ES"/>
        </w:rPr>
        <w:t>, fracción VIII,</w:t>
      </w:r>
      <w:r w:rsidR="00976201" w:rsidRPr="00846056">
        <w:rPr>
          <w:rFonts w:ascii="Palatino Linotype" w:hAnsi="Palatino Linotype" w:cs="Tahoma"/>
          <w:sz w:val="22"/>
          <w:szCs w:val="22"/>
          <w:lang w:val="es-ES"/>
        </w:rPr>
        <w:t xml:space="preserve"> de la Ley en cita.</w:t>
      </w:r>
    </w:p>
    <w:p w14:paraId="7DBA8D41" w14:textId="77777777" w:rsidR="00976201" w:rsidRDefault="00976201">
      <w:pPr>
        <w:tabs>
          <w:tab w:val="left" w:pos="4962"/>
        </w:tabs>
        <w:spacing w:line="360" w:lineRule="auto"/>
        <w:jc w:val="both"/>
        <w:rPr>
          <w:rFonts w:ascii="Palatino Linotype" w:hAnsi="Palatino Linotype" w:cs="Tahoma"/>
          <w:sz w:val="22"/>
          <w:szCs w:val="22"/>
          <w:lang w:val="es-ES"/>
        </w:rPr>
      </w:pPr>
    </w:p>
    <w:p w14:paraId="7B944234" w14:textId="3240AD99" w:rsidR="00BD04B0" w:rsidRPr="00A50EAF" w:rsidRDefault="00BD04B0">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En ese sentido, el Sujeto Obligado debe proporcionar la nómina del personal de seguridad pública, en versión pública, testando el nombre de los policías</w:t>
      </w:r>
      <w:r w:rsidR="00976201">
        <w:rPr>
          <w:rFonts w:ascii="Palatino Linotype" w:hAnsi="Palatino Linotype" w:cs="Tahoma"/>
          <w:sz w:val="22"/>
          <w:szCs w:val="22"/>
          <w:lang w:val="es-ES"/>
        </w:rPr>
        <w:t xml:space="preserve"> con funciones operativas</w:t>
      </w:r>
      <w:r w:rsidRPr="00A50EAF">
        <w:rPr>
          <w:rFonts w:ascii="Palatino Linotype" w:hAnsi="Palatino Linotype" w:cs="Tahoma"/>
          <w:sz w:val="22"/>
          <w:szCs w:val="22"/>
          <w:lang w:val="es-ES"/>
        </w:rPr>
        <w:t xml:space="preserve"> y proporcionando todo lo relat</w:t>
      </w:r>
      <w:r w:rsidR="00976201">
        <w:rPr>
          <w:rFonts w:ascii="Palatino Linotype" w:hAnsi="Palatino Linotype" w:cs="Tahoma"/>
          <w:sz w:val="22"/>
          <w:szCs w:val="22"/>
          <w:lang w:val="es-ES"/>
        </w:rPr>
        <w:t>ivo al cargo y sus percepciones</w:t>
      </w:r>
      <w:r w:rsidR="008D366D">
        <w:rPr>
          <w:rFonts w:ascii="Palatino Linotype" w:hAnsi="Palatino Linotype" w:cs="Tahoma"/>
          <w:sz w:val="22"/>
          <w:szCs w:val="22"/>
          <w:lang w:val="es-ES"/>
        </w:rPr>
        <w:t xml:space="preserve">, con la precisión de que el nombre del personal administrativo y aquel que no realice funciones </w:t>
      </w:r>
      <w:r w:rsidR="00F67D0E">
        <w:rPr>
          <w:rFonts w:ascii="Palatino Linotype" w:hAnsi="Palatino Linotype" w:cs="Tahoma"/>
          <w:sz w:val="22"/>
          <w:szCs w:val="22"/>
          <w:lang w:val="es-ES"/>
        </w:rPr>
        <w:t>operativas</w:t>
      </w:r>
      <w:r w:rsidR="008D366D">
        <w:rPr>
          <w:rFonts w:ascii="Palatino Linotype" w:hAnsi="Palatino Linotype" w:cs="Tahoma"/>
          <w:sz w:val="22"/>
          <w:szCs w:val="22"/>
          <w:lang w:val="es-ES"/>
        </w:rPr>
        <w:t xml:space="preserve"> es público y procede su entrega</w:t>
      </w:r>
      <w:r w:rsidRPr="00A50EAF">
        <w:rPr>
          <w:rFonts w:ascii="Palatino Linotype" w:hAnsi="Palatino Linotype" w:cs="Tahoma"/>
          <w:sz w:val="22"/>
          <w:szCs w:val="22"/>
          <w:lang w:val="es-ES"/>
        </w:rPr>
        <w:t>.</w:t>
      </w:r>
    </w:p>
    <w:p w14:paraId="7DDEA36E" w14:textId="77777777" w:rsidR="00E9571C" w:rsidRPr="00A50EAF" w:rsidRDefault="00E9571C">
      <w:pPr>
        <w:spacing w:line="360" w:lineRule="auto"/>
        <w:ind w:right="-93"/>
        <w:jc w:val="both"/>
        <w:rPr>
          <w:rFonts w:ascii="Palatino Linotype" w:eastAsia="Calibri" w:hAnsi="Palatino Linotype" w:cs="Tahoma"/>
          <w:bCs/>
          <w:sz w:val="22"/>
          <w:szCs w:val="22"/>
          <w:lang w:eastAsia="en-US"/>
        </w:rPr>
      </w:pPr>
    </w:p>
    <w:p w14:paraId="61309EB5" w14:textId="77777777" w:rsidR="00AD7301" w:rsidRDefault="0096693C">
      <w:pPr>
        <w:tabs>
          <w:tab w:val="left" w:pos="4962"/>
        </w:tabs>
        <w:spacing w:line="360" w:lineRule="auto"/>
        <w:jc w:val="both"/>
        <w:rPr>
          <w:rFonts w:ascii="Palatino Linotype" w:hAnsi="Palatino Linotype" w:cs="Tahoma"/>
          <w:b/>
          <w:caps/>
          <w:sz w:val="22"/>
          <w:szCs w:val="22"/>
        </w:rPr>
      </w:pPr>
      <w:r w:rsidRPr="00A50EAF">
        <w:rPr>
          <w:rFonts w:ascii="Palatino Linotype" w:hAnsi="Palatino Linotype" w:cs="Tahoma"/>
          <w:b/>
          <w:caps/>
          <w:sz w:val="22"/>
          <w:szCs w:val="22"/>
        </w:rPr>
        <w:t>SextO</w:t>
      </w:r>
      <w:r w:rsidR="00AD7301" w:rsidRPr="00A50EAF">
        <w:rPr>
          <w:rFonts w:ascii="Palatino Linotype" w:hAnsi="Palatino Linotype" w:cs="Tahoma"/>
          <w:b/>
          <w:caps/>
          <w:sz w:val="22"/>
          <w:szCs w:val="22"/>
        </w:rPr>
        <w:t>. de la versión pública.</w:t>
      </w:r>
    </w:p>
    <w:p w14:paraId="76508E6F" w14:textId="77777777" w:rsidR="00F67D0E" w:rsidRDefault="00F67D0E">
      <w:pPr>
        <w:tabs>
          <w:tab w:val="left" w:pos="4962"/>
        </w:tabs>
        <w:spacing w:line="360" w:lineRule="auto"/>
        <w:jc w:val="both"/>
        <w:rPr>
          <w:rFonts w:ascii="Palatino Linotype" w:hAnsi="Palatino Linotype" w:cs="Tahoma"/>
          <w:b/>
          <w:caps/>
          <w:sz w:val="22"/>
          <w:szCs w:val="22"/>
        </w:rPr>
      </w:pPr>
    </w:p>
    <w:p w14:paraId="0B753FF3" w14:textId="24206BBA" w:rsidR="00F67D0E" w:rsidRDefault="00F67D0E">
      <w:pPr>
        <w:tabs>
          <w:tab w:val="left" w:pos="4962"/>
        </w:tabs>
        <w:spacing w:line="360" w:lineRule="auto"/>
        <w:jc w:val="both"/>
        <w:rPr>
          <w:rFonts w:ascii="Palatino Linotype" w:hAnsi="Palatino Linotype" w:cs="Tahoma"/>
          <w:sz w:val="22"/>
          <w:szCs w:val="22"/>
          <w:lang w:val="es-ES"/>
        </w:rPr>
      </w:pPr>
      <w:r w:rsidRPr="00BC1085">
        <w:rPr>
          <w:rFonts w:ascii="Palatino Linotype" w:hAnsi="Palatino Linotype" w:cs="Tahoma"/>
          <w:sz w:val="22"/>
          <w:szCs w:val="22"/>
        </w:rPr>
        <w:t xml:space="preserve">Como se </w:t>
      </w:r>
      <w:r>
        <w:rPr>
          <w:rFonts w:ascii="Palatino Linotype" w:hAnsi="Palatino Linotype" w:cs="Tahoma"/>
          <w:sz w:val="22"/>
          <w:szCs w:val="22"/>
        </w:rPr>
        <w:t xml:space="preserve">precisó en el considerando anterior, en la nómina que se entregue deberá eliminarse el nombre de los elementos de seguridad con funciones operativas de conformidad con lo previsto en el artículo 140, fracción IV de la </w:t>
      </w:r>
      <w:r>
        <w:rPr>
          <w:rFonts w:ascii="Palatino Linotype" w:hAnsi="Palatino Linotype" w:cs="Tahoma"/>
          <w:sz w:val="22"/>
          <w:szCs w:val="22"/>
          <w:lang w:val="es-ES"/>
        </w:rPr>
        <w:t xml:space="preserve">la </w:t>
      </w:r>
      <w:r w:rsidRPr="00105B1B">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 esta clasificación deberá ser aprobada por el Comité de Transparencia del Ayuntamiento en donde se funde y motive la eliminación de la información y se precise el periodo de reserva de la misma, de conformidad con lo establecido en los artículos 125, 128, 129 y 132, fracción I de la Ley en cita.</w:t>
      </w:r>
    </w:p>
    <w:p w14:paraId="20A1FCCE" w14:textId="77777777" w:rsidR="00D905E7" w:rsidRDefault="00D905E7">
      <w:pPr>
        <w:tabs>
          <w:tab w:val="left" w:pos="4962"/>
        </w:tabs>
        <w:spacing w:line="360" w:lineRule="auto"/>
        <w:jc w:val="both"/>
        <w:rPr>
          <w:rFonts w:ascii="Palatino Linotype" w:hAnsi="Palatino Linotype" w:cs="Tahoma"/>
          <w:sz w:val="22"/>
          <w:szCs w:val="22"/>
          <w:lang w:val="es-ES"/>
        </w:rPr>
      </w:pPr>
    </w:p>
    <w:p w14:paraId="016C376B" w14:textId="149F94D6" w:rsidR="00D905E7" w:rsidRPr="00BC1085" w:rsidRDefault="00D905E7">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Adicional a lo anterior, del análisis que se realizó de la nómina, se advierte que en la misma se consignan diversos datos personales relacionados con la vida privada de los servidores públicos, por lo que conviene analizar la naturaleza de los mismos.</w:t>
      </w:r>
    </w:p>
    <w:p w14:paraId="21456763" w14:textId="77777777" w:rsidR="00203535" w:rsidRPr="00A50EAF" w:rsidRDefault="00203535">
      <w:pPr>
        <w:spacing w:line="360" w:lineRule="auto"/>
        <w:ind w:right="-93"/>
        <w:jc w:val="both"/>
        <w:rPr>
          <w:rFonts w:ascii="Palatino Linotype" w:hAnsi="Palatino Linotype" w:cs="Tahoma"/>
          <w:bCs/>
          <w:iCs/>
          <w:sz w:val="22"/>
          <w:szCs w:val="22"/>
        </w:rPr>
      </w:pPr>
    </w:p>
    <w:p w14:paraId="7E9C0E70" w14:textId="168EBE49" w:rsidR="00203535" w:rsidRPr="00A50EAF" w:rsidRDefault="00A0439D">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lastRenderedPageBreak/>
        <w:t>En efecto</w:t>
      </w:r>
      <w:r w:rsidR="00203535" w:rsidRPr="00A50EAF">
        <w:rPr>
          <w:rFonts w:ascii="Palatino Linotype" w:hAnsi="Palatino Linotype" w:cs="Tahoma"/>
          <w:bCs/>
          <w:iCs/>
          <w:sz w:val="22"/>
          <w:szCs w:val="22"/>
        </w:rPr>
        <w:t xml:space="preserve">, </w:t>
      </w:r>
      <w:r w:rsidR="00634777">
        <w:rPr>
          <w:rFonts w:ascii="Palatino Linotype" w:hAnsi="Palatino Linotype" w:cs="Tahoma"/>
          <w:bCs/>
          <w:iCs/>
          <w:sz w:val="22"/>
          <w:szCs w:val="22"/>
        </w:rPr>
        <w:t>cuando los documentos de acceso público</w:t>
      </w:r>
      <w:r w:rsidR="00203535" w:rsidRPr="00A50EAF">
        <w:rPr>
          <w:rFonts w:ascii="Palatino Linotype" w:hAnsi="Palatino Linotype" w:cs="Tahoma"/>
          <w:sz w:val="22"/>
          <w:szCs w:val="22"/>
        </w:rPr>
        <w:t xml:space="preserve"> puede</w:t>
      </w:r>
      <w:r w:rsidR="00634777">
        <w:rPr>
          <w:rFonts w:ascii="Palatino Linotype" w:hAnsi="Palatino Linotype" w:cs="Tahoma"/>
          <w:sz w:val="22"/>
          <w:szCs w:val="22"/>
        </w:rPr>
        <w:t>n</w:t>
      </w:r>
      <w:r w:rsidR="00203535" w:rsidRPr="00A50EAF">
        <w:rPr>
          <w:rFonts w:ascii="Palatino Linotype" w:hAnsi="Palatino Linotype" w:cs="Tahoma"/>
          <w:sz w:val="22"/>
          <w:szCs w:val="22"/>
        </w:rPr>
        <w:t xml:space="preserve"> contener datos personales, que de hacerse públicos afectarían la intimidad, patrimonio y vida privada de sus titulares</w:t>
      </w:r>
      <w:r w:rsidR="00634777">
        <w:rPr>
          <w:rFonts w:ascii="Palatino Linotype" w:hAnsi="Palatino Linotype" w:cs="Tahoma"/>
          <w:sz w:val="22"/>
          <w:szCs w:val="22"/>
        </w:rPr>
        <w:t xml:space="preserve">, </w:t>
      </w:r>
      <w:r w:rsidR="00634777" w:rsidRPr="00DE056E">
        <w:rPr>
          <w:rFonts w:ascii="Palatino Linotype" w:hAnsi="Palatino Linotype" w:cs="Tahoma"/>
          <w:sz w:val="22"/>
          <w:szCs w:val="22"/>
        </w:rPr>
        <w:t>se consideran confidenciales</w:t>
      </w:r>
      <w:r w:rsidR="00634777">
        <w:rPr>
          <w:rFonts w:ascii="Palatino Linotype" w:hAnsi="Palatino Linotype" w:cs="Tahoma"/>
          <w:sz w:val="22"/>
          <w:szCs w:val="22"/>
        </w:rPr>
        <w:t xml:space="preserve"> y</w:t>
      </w:r>
      <w:r w:rsidR="00634777" w:rsidRPr="00D31710">
        <w:rPr>
          <w:rFonts w:ascii="Palatino Linotype" w:hAnsi="Palatino Linotype" w:cs="Tahoma"/>
          <w:sz w:val="22"/>
          <w:szCs w:val="22"/>
        </w:rPr>
        <w:t xml:space="preserve"> por tanto deben testarse al momento de la elaboración de versiones públicas</w:t>
      </w:r>
      <w:r w:rsidR="00634777">
        <w:rPr>
          <w:rFonts w:ascii="Palatino Linotype" w:hAnsi="Palatino Linotype" w:cs="Tahoma"/>
          <w:sz w:val="22"/>
          <w:szCs w:val="22"/>
        </w:rPr>
        <w:t xml:space="preserve">, </w:t>
      </w:r>
      <w:r w:rsidR="00203535" w:rsidRPr="00A50EAF">
        <w:rPr>
          <w:rFonts w:ascii="Palatino Linotype" w:hAnsi="Palatino Linotype" w:cs="Tahoma"/>
          <w:sz w:val="22"/>
          <w:szCs w:val="22"/>
        </w:rPr>
        <w:t>de conformidad con la Ley de Transparencia y Acceso a la Información Pública del</w:t>
      </w:r>
      <w:r w:rsidR="00927D80">
        <w:rPr>
          <w:rFonts w:ascii="Palatino Linotype" w:hAnsi="Palatino Linotype" w:cs="Tahoma"/>
          <w:sz w:val="22"/>
          <w:szCs w:val="22"/>
        </w:rPr>
        <w:t xml:space="preserve"> Estado de México y Municipios</w:t>
      </w:r>
      <w:r w:rsidR="00634777">
        <w:rPr>
          <w:rFonts w:ascii="Palatino Linotype" w:hAnsi="Palatino Linotype" w:cs="Tahoma"/>
          <w:sz w:val="22"/>
          <w:szCs w:val="22"/>
        </w:rPr>
        <w:t>.</w:t>
      </w:r>
    </w:p>
    <w:p w14:paraId="43E2D7D9" w14:textId="77777777" w:rsidR="00203535" w:rsidRPr="00A50EAF" w:rsidRDefault="00203535">
      <w:pPr>
        <w:spacing w:line="360" w:lineRule="auto"/>
        <w:ind w:right="-93"/>
        <w:jc w:val="both"/>
        <w:rPr>
          <w:rFonts w:ascii="Palatino Linotype" w:hAnsi="Palatino Linotype" w:cs="Tahoma"/>
          <w:sz w:val="22"/>
          <w:szCs w:val="22"/>
        </w:rPr>
      </w:pPr>
    </w:p>
    <w:p w14:paraId="707F6EBB"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3C7E009" w14:textId="77777777" w:rsidR="00203535" w:rsidRPr="00A50EAF" w:rsidRDefault="00203535">
      <w:pPr>
        <w:spacing w:line="360" w:lineRule="auto"/>
        <w:ind w:right="-93"/>
        <w:jc w:val="both"/>
        <w:rPr>
          <w:rFonts w:ascii="Palatino Linotype" w:hAnsi="Palatino Linotype" w:cs="Tahoma"/>
          <w:bCs/>
          <w:iCs/>
          <w:sz w:val="22"/>
          <w:szCs w:val="22"/>
        </w:rPr>
      </w:pPr>
    </w:p>
    <w:p w14:paraId="05EAACE3"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16F73E5C" w14:textId="77777777" w:rsidR="00203535" w:rsidRPr="00A50EAF" w:rsidRDefault="00203535">
      <w:pPr>
        <w:spacing w:line="360" w:lineRule="auto"/>
        <w:ind w:right="-93"/>
        <w:jc w:val="both"/>
        <w:rPr>
          <w:rFonts w:ascii="Palatino Linotype" w:hAnsi="Palatino Linotype" w:cs="Tahoma"/>
          <w:bCs/>
          <w:iCs/>
          <w:sz w:val="22"/>
          <w:szCs w:val="22"/>
        </w:rPr>
      </w:pPr>
    </w:p>
    <w:p w14:paraId="26200440"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54FC0E6" w14:textId="77777777" w:rsidR="00203535" w:rsidRPr="00A50EAF" w:rsidRDefault="00203535">
      <w:pPr>
        <w:spacing w:line="360" w:lineRule="auto"/>
        <w:ind w:right="-93"/>
        <w:jc w:val="both"/>
        <w:rPr>
          <w:rFonts w:ascii="Palatino Linotype" w:hAnsi="Palatino Linotype" w:cs="Tahoma"/>
          <w:bCs/>
          <w:iCs/>
          <w:sz w:val="22"/>
          <w:szCs w:val="22"/>
        </w:rPr>
      </w:pPr>
    </w:p>
    <w:p w14:paraId="4FA8137E"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E009DBD" w14:textId="77777777" w:rsidR="00203535" w:rsidRPr="00A50EAF" w:rsidRDefault="00203535">
      <w:pPr>
        <w:spacing w:line="360" w:lineRule="auto"/>
        <w:ind w:right="-93"/>
        <w:jc w:val="both"/>
        <w:rPr>
          <w:rFonts w:ascii="Palatino Linotype" w:hAnsi="Palatino Linotype" w:cs="Tahoma"/>
          <w:bCs/>
          <w:iCs/>
          <w:sz w:val="22"/>
          <w:szCs w:val="22"/>
        </w:rPr>
      </w:pPr>
    </w:p>
    <w:p w14:paraId="78B05B1C"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20A44054" w14:textId="77777777" w:rsidR="00203535" w:rsidRPr="00A50EAF" w:rsidRDefault="00203535">
      <w:pPr>
        <w:spacing w:line="360" w:lineRule="auto"/>
        <w:ind w:right="-93"/>
        <w:jc w:val="both"/>
        <w:rPr>
          <w:rFonts w:ascii="Palatino Linotype" w:hAnsi="Palatino Linotype" w:cs="Tahoma"/>
          <w:bCs/>
          <w:iCs/>
          <w:sz w:val="22"/>
          <w:szCs w:val="22"/>
        </w:rPr>
      </w:pPr>
    </w:p>
    <w:p w14:paraId="5844936E" w14:textId="77777777" w:rsidR="00203535" w:rsidRPr="00A50EAF" w:rsidRDefault="00203535">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9D8D6A6" w14:textId="77777777" w:rsidR="00203535" w:rsidRPr="00A50EAF" w:rsidRDefault="00203535">
      <w:pPr>
        <w:spacing w:line="360" w:lineRule="auto"/>
        <w:ind w:right="-93"/>
        <w:jc w:val="both"/>
        <w:rPr>
          <w:rFonts w:ascii="Palatino Linotype" w:hAnsi="Palatino Linotype" w:cs="Tahoma"/>
          <w:bCs/>
          <w:iCs/>
          <w:sz w:val="22"/>
          <w:szCs w:val="22"/>
        </w:rPr>
      </w:pPr>
    </w:p>
    <w:p w14:paraId="6EAF8986" w14:textId="77777777" w:rsidR="00203535" w:rsidRPr="00A50EAF" w:rsidRDefault="00203535">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5F3BD71C" w14:textId="77777777" w:rsidR="00203535" w:rsidRPr="00A50EAF" w:rsidRDefault="00203535">
      <w:pPr>
        <w:spacing w:line="360" w:lineRule="auto"/>
        <w:ind w:right="-93"/>
        <w:jc w:val="both"/>
        <w:rPr>
          <w:rFonts w:ascii="Palatino Linotype" w:hAnsi="Palatino Linotype" w:cs="Tahoma"/>
          <w:bCs/>
          <w:iCs/>
          <w:sz w:val="22"/>
          <w:szCs w:val="22"/>
          <w:lang w:val="es-ES"/>
        </w:rPr>
      </w:pPr>
    </w:p>
    <w:p w14:paraId="15B829B6" w14:textId="30371714" w:rsidR="00203535" w:rsidRPr="00A50EAF" w:rsidRDefault="00203535">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sidR="009D1681">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5524EB1B" w14:textId="77777777" w:rsidR="00203535" w:rsidRPr="00A50EAF" w:rsidRDefault="00203535">
      <w:pPr>
        <w:spacing w:line="360" w:lineRule="auto"/>
        <w:ind w:right="-93"/>
        <w:jc w:val="both"/>
        <w:rPr>
          <w:rFonts w:ascii="Palatino Linotype" w:hAnsi="Palatino Linotype" w:cs="Tahoma"/>
          <w:bCs/>
          <w:iCs/>
          <w:sz w:val="22"/>
          <w:szCs w:val="22"/>
          <w:lang w:val="es-ES"/>
        </w:rPr>
      </w:pPr>
    </w:p>
    <w:p w14:paraId="045C494C" w14:textId="77777777" w:rsidR="00203535" w:rsidRPr="00A50EAF" w:rsidRDefault="00203535">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63749DF5" w14:textId="77777777" w:rsidR="00203535" w:rsidRPr="00A50EAF" w:rsidRDefault="00203535">
      <w:pPr>
        <w:spacing w:line="360" w:lineRule="auto"/>
        <w:ind w:right="-93"/>
        <w:jc w:val="both"/>
        <w:rPr>
          <w:rFonts w:ascii="Palatino Linotype" w:hAnsi="Palatino Linotype" w:cs="Tahoma"/>
          <w:bCs/>
          <w:iCs/>
          <w:sz w:val="22"/>
          <w:szCs w:val="22"/>
        </w:rPr>
      </w:pPr>
    </w:p>
    <w:p w14:paraId="0BDCA66F"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AE9AF6A" w14:textId="77777777" w:rsidR="00203535" w:rsidRPr="00A50EAF" w:rsidRDefault="00203535">
      <w:pPr>
        <w:spacing w:line="360" w:lineRule="auto"/>
        <w:ind w:right="-93"/>
        <w:jc w:val="both"/>
        <w:rPr>
          <w:rFonts w:ascii="Palatino Linotype" w:hAnsi="Palatino Linotype" w:cs="Tahoma"/>
          <w:bCs/>
          <w:iCs/>
          <w:sz w:val="22"/>
          <w:szCs w:val="22"/>
        </w:rPr>
      </w:pPr>
    </w:p>
    <w:p w14:paraId="61FB4D19"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00C99EE3" w14:textId="77777777" w:rsidR="00203535" w:rsidRPr="00A50EAF" w:rsidRDefault="00203535">
      <w:pPr>
        <w:spacing w:line="360" w:lineRule="auto"/>
        <w:ind w:right="-93"/>
        <w:jc w:val="both"/>
        <w:rPr>
          <w:rFonts w:ascii="Palatino Linotype" w:hAnsi="Palatino Linotype" w:cs="Tahoma"/>
          <w:bCs/>
          <w:iCs/>
          <w:sz w:val="22"/>
          <w:szCs w:val="22"/>
        </w:rPr>
      </w:pPr>
    </w:p>
    <w:p w14:paraId="51E12608"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57CEA42" w14:textId="77777777" w:rsidR="00203535" w:rsidRPr="00A50EAF" w:rsidRDefault="00203535">
      <w:pPr>
        <w:spacing w:line="360" w:lineRule="auto"/>
        <w:ind w:right="-93"/>
        <w:jc w:val="both"/>
        <w:rPr>
          <w:rFonts w:ascii="Palatino Linotype" w:hAnsi="Palatino Linotype" w:cs="Tahoma"/>
          <w:bCs/>
          <w:iCs/>
          <w:sz w:val="22"/>
          <w:szCs w:val="22"/>
        </w:rPr>
      </w:pPr>
    </w:p>
    <w:p w14:paraId="6433B3C0"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E83BB6C" w14:textId="77777777" w:rsidR="00203535" w:rsidRPr="00A50EAF" w:rsidRDefault="00203535">
      <w:pPr>
        <w:spacing w:line="360" w:lineRule="auto"/>
        <w:ind w:right="-93"/>
        <w:jc w:val="both"/>
        <w:rPr>
          <w:rFonts w:ascii="Palatino Linotype" w:hAnsi="Palatino Linotype" w:cs="Tahoma"/>
          <w:bCs/>
          <w:iCs/>
          <w:sz w:val="22"/>
          <w:szCs w:val="22"/>
        </w:rPr>
      </w:pPr>
    </w:p>
    <w:p w14:paraId="0EB9DC94"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B4FD20A" w14:textId="77777777" w:rsidR="00203535" w:rsidRPr="00A50EAF" w:rsidRDefault="00203535">
      <w:pPr>
        <w:spacing w:line="360" w:lineRule="auto"/>
        <w:ind w:right="-93"/>
        <w:jc w:val="both"/>
        <w:rPr>
          <w:rFonts w:ascii="Palatino Linotype" w:hAnsi="Palatino Linotype" w:cs="Tahoma"/>
          <w:bCs/>
          <w:iCs/>
          <w:sz w:val="22"/>
          <w:szCs w:val="22"/>
        </w:rPr>
      </w:pPr>
    </w:p>
    <w:p w14:paraId="10398CEC"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0ADFF18F" w14:textId="77777777" w:rsidR="00203535" w:rsidRPr="00A50EAF" w:rsidRDefault="00203535">
      <w:pPr>
        <w:spacing w:line="360" w:lineRule="auto"/>
        <w:ind w:right="-93"/>
        <w:jc w:val="both"/>
        <w:rPr>
          <w:rFonts w:ascii="Palatino Linotype" w:hAnsi="Palatino Linotype" w:cs="Tahoma"/>
          <w:bCs/>
          <w:iCs/>
          <w:sz w:val="22"/>
          <w:szCs w:val="22"/>
        </w:rPr>
      </w:pPr>
    </w:p>
    <w:p w14:paraId="4C42BACA"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704A7EE" w14:textId="77777777" w:rsidR="00203535" w:rsidRPr="00A50EAF" w:rsidRDefault="00203535">
      <w:pPr>
        <w:spacing w:line="360" w:lineRule="auto"/>
        <w:ind w:right="-93"/>
        <w:jc w:val="both"/>
        <w:rPr>
          <w:rFonts w:ascii="Palatino Linotype" w:hAnsi="Palatino Linotype" w:cs="Tahoma"/>
          <w:bCs/>
          <w:iCs/>
          <w:sz w:val="22"/>
          <w:szCs w:val="22"/>
        </w:rPr>
      </w:pPr>
    </w:p>
    <w:p w14:paraId="48AB396A"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w:t>
      </w:r>
      <w:r w:rsidRPr="00A50EAF">
        <w:rPr>
          <w:rFonts w:ascii="Palatino Linotype" w:hAnsi="Palatino Linotype" w:cs="Tahoma"/>
          <w:bCs/>
          <w:iCs/>
          <w:sz w:val="22"/>
          <w:szCs w:val="22"/>
        </w:rPr>
        <w:lastRenderedPageBreak/>
        <w:t>y favorecen la rendición de cuentas, constituyen información de naturaleza pública, en razón de que el beneficio de su publicidad es mayor que el beneficio de su clasificación, aun tratándose de información personal.</w:t>
      </w:r>
    </w:p>
    <w:p w14:paraId="6BC67D2F" w14:textId="77777777" w:rsidR="00203535" w:rsidRPr="00A50EAF" w:rsidRDefault="00203535">
      <w:pPr>
        <w:spacing w:line="360" w:lineRule="auto"/>
        <w:ind w:right="-93"/>
        <w:jc w:val="both"/>
        <w:rPr>
          <w:rFonts w:ascii="Palatino Linotype" w:hAnsi="Palatino Linotype" w:cs="Tahoma"/>
          <w:bCs/>
          <w:iCs/>
          <w:sz w:val="22"/>
          <w:szCs w:val="22"/>
        </w:rPr>
      </w:pPr>
    </w:p>
    <w:p w14:paraId="38BD6092" w14:textId="39AAB524"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w:t>
      </w:r>
      <w:r w:rsidR="005E1D9A">
        <w:rPr>
          <w:rFonts w:ascii="Palatino Linotype" w:hAnsi="Palatino Linotype" w:cs="Tahoma"/>
          <w:bCs/>
          <w:iCs/>
          <w:sz w:val="22"/>
          <w:szCs w:val="22"/>
        </w:rPr>
        <w:t>.</w:t>
      </w:r>
    </w:p>
    <w:p w14:paraId="542E9B7A" w14:textId="77777777" w:rsidR="00203535" w:rsidRPr="00A50EAF" w:rsidRDefault="00203535">
      <w:pPr>
        <w:spacing w:line="360" w:lineRule="auto"/>
        <w:ind w:right="-93"/>
        <w:jc w:val="both"/>
        <w:rPr>
          <w:rFonts w:ascii="Palatino Linotype" w:hAnsi="Palatino Linotype" w:cs="Tahoma"/>
          <w:bCs/>
          <w:iCs/>
          <w:sz w:val="22"/>
          <w:szCs w:val="22"/>
        </w:rPr>
      </w:pPr>
    </w:p>
    <w:p w14:paraId="1B0F7A61" w14:textId="4C7D1742"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sidR="0095568C">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3BD693A9" w14:textId="77777777" w:rsidR="00203535" w:rsidRPr="00A50EAF" w:rsidRDefault="00203535">
      <w:pPr>
        <w:spacing w:line="360" w:lineRule="auto"/>
        <w:ind w:right="-93"/>
        <w:jc w:val="both"/>
        <w:rPr>
          <w:rFonts w:ascii="Palatino Linotype" w:hAnsi="Palatino Linotype" w:cs="Tahoma"/>
          <w:bCs/>
          <w:iCs/>
          <w:sz w:val="22"/>
          <w:szCs w:val="22"/>
        </w:rPr>
      </w:pPr>
    </w:p>
    <w:p w14:paraId="31EB8B9E" w14:textId="77777777" w:rsidR="00203535" w:rsidRPr="00A50EAF" w:rsidRDefault="00203535">
      <w:pPr>
        <w:pStyle w:val="Prrafodelista"/>
        <w:numPr>
          <w:ilvl w:val="0"/>
          <w:numId w:val="21"/>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34580258" w14:textId="77777777" w:rsidR="00203535" w:rsidRPr="00A50EAF" w:rsidRDefault="00203535">
      <w:pPr>
        <w:spacing w:line="360" w:lineRule="auto"/>
        <w:ind w:left="360" w:right="-93"/>
        <w:jc w:val="both"/>
        <w:rPr>
          <w:rFonts w:ascii="Palatino Linotype" w:hAnsi="Palatino Linotype" w:cs="Tahoma"/>
          <w:bCs/>
          <w:iCs/>
          <w:szCs w:val="22"/>
        </w:rPr>
      </w:pPr>
    </w:p>
    <w:p w14:paraId="2F5EAA8F" w14:textId="62DA252A" w:rsidR="00203535" w:rsidRPr="00A50EAF" w:rsidRDefault="00DC5AF4">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00203535"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58BB83F" w14:textId="118264D0"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0C283250" w14:textId="77777777" w:rsidR="00203535" w:rsidRPr="00A50EAF" w:rsidRDefault="00203535">
      <w:pPr>
        <w:spacing w:line="360" w:lineRule="auto"/>
        <w:ind w:right="-93"/>
        <w:jc w:val="both"/>
        <w:rPr>
          <w:rFonts w:ascii="Palatino Linotype" w:hAnsi="Palatino Linotype" w:cs="Tahoma"/>
          <w:bCs/>
          <w:iCs/>
          <w:sz w:val="22"/>
          <w:szCs w:val="22"/>
        </w:rPr>
      </w:pPr>
    </w:p>
    <w:p w14:paraId="7D1EF06A"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6FA0C0B" w14:textId="77777777" w:rsidR="00203535" w:rsidRPr="00A50EAF" w:rsidRDefault="00203535">
      <w:pPr>
        <w:spacing w:line="360" w:lineRule="auto"/>
        <w:ind w:right="-93"/>
        <w:jc w:val="both"/>
        <w:rPr>
          <w:rFonts w:ascii="Palatino Linotype" w:hAnsi="Palatino Linotype" w:cs="Tahoma"/>
          <w:bCs/>
          <w:iCs/>
          <w:sz w:val="22"/>
          <w:szCs w:val="22"/>
        </w:rPr>
      </w:pPr>
    </w:p>
    <w:p w14:paraId="61ACCD72" w14:textId="60C36109"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w:t>
      </w:r>
      <w:r w:rsidR="003F6E2E">
        <w:rPr>
          <w:rFonts w:ascii="Palatino Linotype" w:hAnsi="Palatino Linotype" w:cs="Tahoma"/>
          <w:bCs/>
          <w:iCs/>
          <w:sz w:val="22"/>
          <w:szCs w:val="22"/>
        </w:rPr>
        <w:t>ato relevante únicamente para lo</w:t>
      </w:r>
      <w:r w:rsidRPr="00A50EAF">
        <w:rPr>
          <w:rFonts w:ascii="Palatino Linotype" w:hAnsi="Palatino Linotype" w:cs="Tahoma"/>
          <w:bCs/>
          <w:iCs/>
          <w:sz w:val="22"/>
          <w:szCs w:val="22"/>
        </w:rPr>
        <w:t>s involucrad</w:t>
      </w:r>
      <w:r w:rsidR="003F6E2E">
        <w:rPr>
          <w:rFonts w:ascii="Palatino Linotype" w:hAnsi="Palatino Linotype" w:cs="Tahoma"/>
          <w:bCs/>
          <w:iCs/>
          <w:sz w:val="22"/>
          <w:szCs w:val="22"/>
        </w:rPr>
        <w:t>o</w:t>
      </w:r>
      <w:r w:rsidRPr="00A50EAF">
        <w:rPr>
          <w:rFonts w:ascii="Palatino Linotype" w:hAnsi="Palatino Linotype" w:cs="Tahoma"/>
          <w:bCs/>
          <w:iCs/>
          <w:sz w:val="22"/>
          <w:szCs w:val="22"/>
        </w:rPr>
        <w:t xml:space="preserve">s, en el pago de estos, en el presente caso, del pago del Impuesto Sobre el Producto del Trabajo. </w:t>
      </w:r>
    </w:p>
    <w:p w14:paraId="3D528B3F" w14:textId="77777777" w:rsidR="00203535" w:rsidRPr="00A50EAF" w:rsidRDefault="00203535">
      <w:pPr>
        <w:spacing w:line="360" w:lineRule="auto"/>
        <w:ind w:right="-93"/>
        <w:jc w:val="both"/>
        <w:rPr>
          <w:rFonts w:ascii="Palatino Linotype" w:hAnsi="Palatino Linotype" w:cs="Tahoma"/>
          <w:bCs/>
          <w:iCs/>
          <w:sz w:val="22"/>
          <w:szCs w:val="22"/>
        </w:rPr>
      </w:pPr>
    </w:p>
    <w:p w14:paraId="22B4BAE4"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0A728FDA" w14:textId="77777777" w:rsidR="00203535" w:rsidRPr="00A50EAF" w:rsidRDefault="00203535">
      <w:pPr>
        <w:spacing w:line="360" w:lineRule="auto"/>
        <w:ind w:right="-93"/>
        <w:jc w:val="both"/>
        <w:rPr>
          <w:rFonts w:ascii="Palatino Linotype" w:hAnsi="Palatino Linotype" w:cs="Tahoma"/>
          <w:bCs/>
          <w:iCs/>
          <w:sz w:val="22"/>
          <w:szCs w:val="22"/>
        </w:rPr>
      </w:pPr>
    </w:p>
    <w:p w14:paraId="68055B8F" w14:textId="77777777" w:rsidR="00203535" w:rsidRPr="00A50EAF" w:rsidRDefault="00203535">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30967416" w14:textId="77777777" w:rsidR="00203535" w:rsidRPr="00A50EAF" w:rsidRDefault="00203535">
      <w:pPr>
        <w:spacing w:line="360" w:lineRule="auto"/>
        <w:ind w:right="-93"/>
        <w:jc w:val="both"/>
        <w:rPr>
          <w:rFonts w:ascii="Palatino Linotype" w:hAnsi="Palatino Linotype" w:cs="Tahoma"/>
          <w:bCs/>
          <w:iCs/>
          <w:sz w:val="22"/>
          <w:szCs w:val="22"/>
        </w:rPr>
      </w:pPr>
    </w:p>
    <w:p w14:paraId="16F0427E"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D8A8196" w14:textId="77777777" w:rsidR="00985849" w:rsidRPr="00A50EAF" w:rsidRDefault="008B60FB">
      <w:pPr>
        <w:pStyle w:val="Prrafodelista"/>
        <w:numPr>
          <w:ilvl w:val="0"/>
          <w:numId w:val="36"/>
        </w:numPr>
        <w:spacing w:before="240" w:after="240"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w:t>
      </w:r>
      <w:r w:rsidR="00985849" w:rsidRPr="00A50EAF">
        <w:rPr>
          <w:rFonts w:ascii="Palatino Linotype" w:hAnsi="Palatino Linotype" w:cs="Tahoma"/>
          <w:b/>
          <w:szCs w:val="22"/>
        </w:rPr>
        <w:t>CURP</w:t>
      </w:r>
      <w:r w:rsidRPr="00A50EAF">
        <w:rPr>
          <w:rFonts w:ascii="Palatino Linotype" w:hAnsi="Palatino Linotype" w:cs="Tahoma"/>
          <w:b/>
          <w:szCs w:val="22"/>
        </w:rPr>
        <w:t>-.</w:t>
      </w:r>
    </w:p>
    <w:p w14:paraId="059A2ABE"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66666EF" w14:textId="77777777" w:rsidR="00985849" w:rsidRPr="00A50EAF" w:rsidRDefault="00985849">
      <w:pPr>
        <w:spacing w:line="360" w:lineRule="auto"/>
        <w:contextualSpacing/>
        <w:jc w:val="both"/>
        <w:rPr>
          <w:rFonts w:ascii="Palatino Linotype" w:hAnsi="Palatino Linotype" w:cs="Tahoma"/>
          <w:sz w:val="22"/>
          <w:szCs w:val="22"/>
          <w:lang w:eastAsia="es-MX"/>
        </w:rPr>
      </w:pPr>
    </w:p>
    <w:p w14:paraId="2187A33C"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6B8E086A" w14:textId="77777777" w:rsidR="00985849" w:rsidRPr="00A50EAF" w:rsidRDefault="00985849">
      <w:pPr>
        <w:spacing w:line="360" w:lineRule="auto"/>
        <w:contextualSpacing/>
        <w:jc w:val="both"/>
        <w:rPr>
          <w:rFonts w:ascii="Palatino Linotype" w:hAnsi="Palatino Linotype" w:cs="Tahoma"/>
          <w:sz w:val="22"/>
          <w:szCs w:val="22"/>
          <w:lang w:eastAsia="es-MX"/>
        </w:rPr>
      </w:pPr>
    </w:p>
    <w:p w14:paraId="42E5BF9F"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2F50D02" w14:textId="77777777" w:rsidR="00985849" w:rsidRPr="00A50EAF" w:rsidRDefault="00985849">
      <w:pPr>
        <w:spacing w:line="360" w:lineRule="auto"/>
        <w:contextualSpacing/>
        <w:jc w:val="both"/>
        <w:rPr>
          <w:rFonts w:ascii="Palatino Linotype" w:hAnsi="Palatino Linotype" w:cs="Tahoma"/>
          <w:b/>
          <w:sz w:val="22"/>
          <w:szCs w:val="22"/>
          <w:lang w:eastAsia="es-MX"/>
        </w:rPr>
      </w:pPr>
    </w:p>
    <w:p w14:paraId="0E00BBD4"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25"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w:t>
      </w:r>
      <w:r w:rsidRPr="00A50EAF">
        <w:rPr>
          <w:rFonts w:ascii="Palatino Linotype" w:hAnsi="Palatino Linotype" w:cs="Tahoma"/>
          <w:b/>
          <w:sz w:val="22"/>
          <w:szCs w:val="22"/>
          <w:lang w:eastAsia="es-MX"/>
        </w:rPr>
        <w:lastRenderedPageBreak/>
        <w:t xml:space="preserve">interesado </w:t>
      </w:r>
      <w:r w:rsidRPr="00A50EAF">
        <w:rPr>
          <w:rFonts w:ascii="Palatino Linotype" w:hAnsi="Palatino Linotype" w:cs="Tahoma"/>
          <w:sz w:val="22"/>
          <w:szCs w:val="22"/>
          <w:lang w:eastAsia="es-MX"/>
        </w:rPr>
        <w:t>(acta de nacimiento, carta de naturalización o documento migratorio) de la siguiente forma:</w:t>
      </w:r>
    </w:p>
    <w:p w14:paraId="4D326D0A" w14:textId="77777777" w:rsidR="00985849" w:rsidRPr="00A50EAF" w:rsidRDefault="00985849">
      <w:pPr>
        <w:spacing w:line="360" w:lineRule="auto"/>
        <w:contextualSpacing/>
        <w:jc w:val="both"/>
        <w:rPr>
          <w:rFonts w:ascii="Palatino Linotype" w:hAnsi="Palatino Linotype" w:cs="Tahoma"/>
          <w:sz w:val="22"/>
          <w:szCs w:val="22"/>
          <w:lang w:eastAsia="es-MX"/>
        </w:rPr>
      </w:pPr>
    </w:p>
    <w:p w14:paraId="228DEBE1"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399EE903"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205DDC80"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4BE0EE1F"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0F1BEA04" w14:textId="77777777" w:rsidR="00985849" w:rsidRPr="00A50EAF" w:rsidRDefault="00985849">
      <w:pPr>
        <w:spacing w:line="360" w:lineRule="auto"/>
        <w:contextualSpacing/>
        <w:jc w:val="both"/>
        <w:rPr>
          <w:rFonts w:ascii="Palatino Linotype" w:hAnsi="Palatino Linotype" w:cs="Tahoma"/>
          <w:sz w:val="22"/>
          <w:szCs w:val="22"/>
          <w:lang w:eastAsia="es-MX"/>
        </w:rPr>
      </w:pPr>
    </w:p>
    <w:p w14:paraId="3CED4B42"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766CF877" w14:textId="77777777" w:rsidR="00985849" w:rsidRPr="00A50EAF" w:rsidRDefault="00985849">
      <w:pPr>
        <w:spacing w:line="360" w:lineRule="auto"/>
        <w:contextualSpacing/>
        <w:jc w:val="both"/>
        <w:rPr>
          <w:rFonts w:ascii="Palatino Linotype" w:hAnsi="Palatino Linotype" w:cs="Tahoma"/>
          <w:sz w:val="22"/>
          <w:szCs w:val="22"/>
          <w:lang w:eastAsia="es-MX"/>
        </w:rPr>
      </w:pPr>
    </w:p>
    <w:p w14:paraId="4D84F719" w14:textId="77777777" w:rsidR="00985849" w:rsidRPr="00A50EAF" w:rsidRDefault="00985849">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1085C51" w14:textId="77777777" w:rsidR="00985849" w:rsidRPr="00A50EAF" w:rsidRDefault="00985849">
      <w:pPr>
        <w:spacing w:line="360" w:lineRule="auto"/>
        <w:contextualSpacing/>
        <w:jc w:val="both"/>
        <w:rPr>
          <w:rFonts w:ascii="Palatino Linotype" w:hAnsi="Palatino Linotype" w:cs="Tahoma"/>
          <w:sz w:val="22"/>
          <w:szCs w:val="22"/>
        </w:rPr>
      </w:pPr>
    </w:p>
    <w:p w14:paraId="38CA47EC"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433600ED" w14:textId="77777777" w:rsidR="00985849" w:rsidRPr="00A50EAF" w:rsidRDefault="00985849">
      <w:pPr>
        <w:spacing w:line="360" w:lineRule="auto"/>
        <w:contextualSpacing/>
        <w:jc w:val="both"/>
        <w:rPr>
          <w:rFonts w:ascii="Palatino Linotype" w:hAnsi="Palatino Linotype" w:cs="Tahoma"/>
          <w:sz w:val="22"/>
          <w:szCs w:val="22"/>
        </w:rPr>
      </w:pPr>
    </w:p>
    <w:p w14:paraId="4D7ACBE9" w14:textId="75209DAF" w:rsidR="00203535" w:rsidRPr="00DA07D5" w:rsidRDefault="00985849">
      <w:pPr>
        <w:autoSpaceDE w:val="0"/>
        <w:autoSpaceDN w:val="0"/>
        <w:adjustRightInd w:val="0"/>
        <w:spacing w:line="360" w:lineRule="auto"/>
        <w:ind w:left="567" w:right="567"/>
        <w:jc w:val="both"/>
        <w:rPr>
          <w:rFonts w:ascii="Palatino Linotype" w:eastAsia="Calibri" w:hAnsi="Palatino Linotype" w:cs="Tahoma"/>
          <w:color w:val="000000"/>
        </w:rPr>
      </w:pPr>
      <w:r w:rsidRPr="00DA07D5">
        <w:rPr>
          <w:rFonts w:ascii="Palatino Linotype" w:eastAsia="Calibri" w:hAnsi="Palatino Linotype" w:cs="Tahoma"/>
          <w:b/>
          <w:bCs/>
          <w:color w:val="000000"/>
        </w:rPr>
        <w:t xml:space="preserve">Clave Única de Registro de Población (CURP) es un dato personal confidencial. </w:t>
      </w:r>
      <w:r w:rsidRPr="00DA07D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w:t>
      </w:r>
      <w:r w:rsidRPr="00DA07D5">
        <w:rPr>
          <w:rFonts w:ascii="Palatino Linotype" w:eastAsia="Calibri" w:hAnsi="Palatino Linotype" w:cs="Tahoma"/>
          <w:color w:val="000000"/>
        </w:rPr>
        <w:lastRenderedPageBreak/>
        <w:t xml:space="preserve">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051EFA9E" w14:textId="77B825CC" w:rsidR="00985849" w:rsidRPr="00A50EAF" w:rsidRDefault="00985849">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108142C3" w14:textId="77777777" w:rsidR="00985849" w:rsidRPr="00A50EAF" w:rsidRDefault="00985849">
      <w:pPr>
        <w:pStyle w:val="Prrafodelista"/>
        <w:numPr>
          <w:ilvl w:val="0"/>
          <w:numId w:val="35"/>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w:t>
      </w:r>
      <w:r w:rsidR="008B60FB" w:rsidRPr="00A50EAF">
        <w:rPr>
          <w:rFonts w:ascii="Palatino Linotype" w:hAnsi="Palatino Linotype" w:cs="Tahoma"/>
          <w:b/>
          <w:szCs w:val="22"/>
        </w:rPr>
        <w:t xml:space="preserve"> de seguridad social</w:t>
      </w:r>
      <w:r w:rsidRPr="00A50EAF">
        <w:rPr>
          <w:rFonts w:ascii="Palatino Linotype" w:hAnsi="Palatino Linotype" w:cs="Tahoma"/>
          <w:b/>
          <w:szCs w:val="22"/>
        </w:rPr>
        <w:t xml:space="preserve"> ISSEMYM</w:t>
      </w:r>
      <w:r w:rsidR="008B60FB" w:rsidRPr="00A50EAF">
        <w:rPr>
          <w:rFonts w:ascii="Palatino Linotype" w:hAnsi="Palatino Linotype" w:cs="Tahoma"/>
          <w:b/>
          <w:szCs w:val="22"/>
        </w:rPr>
        <w:t>.</w:t>
      </w:r>
    </w:p>
    <w:p w14:paraId="49EAF1A1" w14:textId="77777777" w:rsidR="00985849" w:rsidRPr="00A50EAF" w:rsidRDefault="00985849">
      <w:pPr>
        <w:pStyle w:val="Prrafodelista"/>
        <w:spacing w:line="360" w:lineRule="auto"/>
        <w:jc w:val="both"/>
        <w:rPr>
          <w:rFonts w:ascii="Palatino Linotype" w:hAnsi="Palatino Linotype" w:cs="Tahoma"/>
          <w:szCs w:val="22"/>
          <w:lang w:eastAsia="es-MX"/>
        </w:rPr>
      </w:pPr>
    </w:p>
    <w:p w14:paraId="55448F92" w14:textId="77777777" w:rsidR="00985849" w:rsidRPr="00A50EAF" w:rsidRDefault="00985849">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244A4F6" w14:textId="77777777" w:rsidR="00985849" w:rsidRPr="00A50EAF" w:rsidRDefault="00985849">
      <w:pPr>
        <w:spacing w:line="360" w:lineRule="auto"/>
        <w:jc w:val="both"/>
        <w:rPr>
          <w:rFonts w:ascii="Palatino Linotype" w:hAnsi="Palatino Linotype" w:cs="Tahoma"/>
          <w:sz w:val="22"/>
          <w:szCs w:val="22"/>
          <w:lang w:eastAsia="es-MX"/>
        </w:rPr>
      </w:pPr>
    </w:p>
    <w:p w14:paraId="5E7951CC" w14:textId="77777777" w:rsidR="00985849" w:rsidRPr="00A50EAF" w:rsidRDefault="00985849">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6F43F68B" w14:textId="77777777" w:rsidR="00985849" w:rsidRPr="00A50EAF" w:rsidRDefault="00985849">
      <w:pPr>
        <w:pStyle w:val="Prrafodelista"/>
        <w:spacing w:line="360" w:lineRule="auto"/>
        <w:jc w:val="both"/>
        <w:rPr>
          <w:rFonts w:ascii="Palatino Linotype" w:hAnsi="Palatino Linotype" w:cs="Tahoma"/>
          <w:szCs w:val="22"/>
          <w:lang w:eastAsia="es-MX"/>
        </w:rPr>
      </w:pPr>
    </w:p>
    <w:p w14:paraId="1D5620DE"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w:t>
      </w:r>
      <w:r w:rsidRPr="00A50EAF">
        <w:rPr>
          <w:rFonts w:ascii="Palatino Linotype" w:hAnsi="Palatino Linotype" w:cs="Tahoma"/>
          <w:sz w:val="22"/>
          <w:szCs w:val="22"/>
          <w:lang w:eastAsia="es-MX"/>
        </w:rPr>
        <w:lastRenderedPageBreak/>
        <w:t>ISSEMYM no cambia, aunque el trabajador se dé de baja y alta en diversas ocasiones, con motivo de haber trabajado en diferentes instituciones públicas de la Entidad.</w:t>
      </w:r>
    </w:p>
    <w:p w14:paraId="0C37AD8F" w14:textId="77777777" w:rsidR="00985849" w:rsidRPr="00A50EAF" w:rsidRDefault="00985849">
      <w:pPr>
        <w:pStyle w:val="Prrafodelista"/>
        <w:spacing w:line="360" w:lineRule="auto"/>
        <w:jc w:val="both"/>
        <w:rPr>
          <w:rFonts w:ascii="Palatino Linotype" w:hAnsi="Palatino Linotype" w:cs="Tahoma"/>
          <w:szCs w:val="22"/>
          <w:lang w:eastAsia="es-MX"/>
        </w:rPr>
      </w:pPr>
    </w:p>
    <w:p w14:paraId="4F09F04F"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w:t>
      </w:r>
      <w:r w:rsidR="008B60FB" w:rsidRPr="00A50EAF">
        <w:rPr>
          <w:rFonts w:ascii="Palatino Linotype" w:hAnsi="Palatino Linotype" w:cs="Tahoma"/>
          <w:sz w:val="22"/>
          <w:szCs w:val="22"/>
          <w:lang w:eastAsia="es-MX"/>
        </w:rPr>
        <w:t xml:space="preserve"> que se elaboren</w:t>
      </w:r>
      <w:r w:rsidRPr="00A50EAF">
        <w:rPr>
          <w:rFonts w:ascii="Palatino Linotype" w:hAnsi="Palatino Linotype" w:cs="Tahoma"/>
          <w:sz w:val="22"/>
          <w:szCs w:val="22"/>
          <w:lang w:eastAsia="es-MX"/>
        </w:rPr>
        <w:t>, toda vez que actualiza el supuesto de confidencialidad del artículo 143, fracción I de la Ley de Transparencia y Acceso a la Información Pública del Estado de México y Municipios.</w:t>
      </w:r>
    </w:p>
    <w:p w14:paraId="4B54EABA" w14:textId="77777777" w:rsidR="008B60FB" w:rsidRPr="00A50EAF" w:rsidRDefault="008B60FB">
      <w:pPr>
        <w:spacing w:line="360" w:lineRule="auto"/>
        <w:contextualSpacing/>
        <w:jc w:val="both"/>
        <w:rPr>
          <w:rFonts w:ascii="Palatino Linotype" w:hAnsi="Palatino Linotype" w:cs="Tahoma"/>
          <w:b/>
          <w:sz w:val="22"/>
          <w:szCs w:val="22"/>
        </w:rPr>
      </w:pPr>
    </w:p>
    <w:p w14:paraId="13BDCE38" w14:textId="77777777" w:rsidR="00FF37FF" w:rsidRPr="00BC1085" w:rsidRDefault="00FF37FF">
      <w:pPr>
        <w:pStyle w:val="Prrafodelista"/>
        <w:numPr>
          <w:ilvl w:val="0"/>
          <w:numId w:val="21"/>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1C904AED" w14:textId="77777777" w:rsidR="00DC5AF4" w:rsidRDefault="00DC5AF4" w:rsidP="00BC1085">
      <w:pPr>
        <w:spacing w:line="360" w:lineRule="auto"/>
        <w:ind w:right="-93"/>
        <w:jc w:val="both"/>
        <w:rPr>
          <w:rFonts w:ascii="Palatino Linotype" w:hAnsi="Palatino Linotype" w:cs="Tahoma"/>
          <w:b/>
          <w:bCs/>
          <w:iCs/>
          <w:szCs w:val="22"/>
        </w:rPr>
      </w:pPr>
    </w:p>
    <w:p w14:paraId="29B00746" w14:textId="77777777" w:rsidR="00DC5AF4" w:rsidRPr="00784DBB" w:rsidRDefault="00DC5AF4" w:rsidP="00DC5AF4">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6113C0A0" w14:textId="77777777" w:rsidR="00DC5AF4" w:rsidRPr="00784DBB" w:rsidRDefault="00DC5AF4" w:rsidP="00DC5AF4">
      <w:pPr>
        <w:spacing w:line="360" w:lineRule="auto"/>
        <w:ind w:right="-93"/>
        <w:jc w:val="both"/>
        <w:rPr>
          <w:rFonts w:ascii="Palatino Linotype" w:hAnsi="Palatino Linotype" w:cs="Tahoma"/>
          <w:sz w:val="22"/>
          <w:szCs w:val="22"/>
        </w:rPr>
      </w:pPr>
    </w:p>
    <w:p w14:paraId="4DD19CCE" w14:textId="01A9FEB7" w:rsidR="00DC5AF4" w:rsidRPr="00784DBB" w:rsidRDefault="00DC5AF4" w:rsidP="00DC5AF4">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7D796D23" w14:textId="77777777" w:rsidR="00DC5AF4" w:rsidRPr="00784DBB" w:rsidRDefault="00DC5AF4" w:rsidP="00DC5AF4">
      <w:pPr>
        <w:spacing w:line="360" w:lineRule="auto"/>
        <w:ind w:right="-93"/>
        <w:jc w:val="both"/>
        <w:rPr>
          <w:rFonts w:ascii="Palatino Linotype" w:hAnsi="Palatino Linotype" w:cs="Tahoma"/>
          <w:sz w:val="22"/>
          <w:szCs w:val="22"/>
        </w:rPr>
      </w:pPr>
    </w:p>
    <w:p w14:paraId="365CE3E8" w14:textId="77777777" w:rsidR="00DC5AF4" w:rsidRPr="00784DBB" w:rsidRDefault="00DC5AF4" w:rsidP="00DC5AF4">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2B7CA1C4" w14:textId="77777777" w:rsidR="00DC5AF4" w:rsidRPr="00784DBB" w:rsidRDefault="00DC5AF4" w:rsidP="00DC5AF4">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lastRenderedPageBreak/>
        <w:t>Por lo tanto resulta procedente clasificar dicho dato en términos del artículo 143, fracción I de la Ley de Transparencia y Acceso a la Información Pública del Estado de México y Municipios.</w:t>
      </w:r>
    </w:p>
    <w:p w14:paraId="6697208A" w14:textId="77777777" w:rsidR="00DC5AF4" w:rsidRPr="00BC1085" w:rsidRDefault="00DC5AF4" w:rsidP="00BC1085">
      <w:pPr>
        <w:pStyle w:val="Prrafodelista"/>
        <w:spacing w:line="360" w:lineRule="auto"/>
        <w:ind w:right="-93"/>
        <w:rPr>
          <w:rFonts w:ascii="Palatino Linotype" w:hAnsi="Palatino Linotype" w:cs="Tahoma"/>
          <w:b/>
          <w:szCs w:val="22"/>
        </w:rPr>
      </w:pPr>
    </w:p>
    <w:p w14:paraId="43811CFE" w14:textId="5CF776AA" w:rsidR="00DC5AF4" w:rsidRPr="00A50EAF" w:rsidRDefault="00DC5AF4">
      <w:pPr>
        <w:pStyle w:val="Prrafodelista"/>
        <w:numPr>
          <w:ilvl w:val="0"/>
          <w:numId w:val="21"/>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739CFC5A" w14:textId="77777777" w:rsidR="00FF37FF" w:rsidRPr="00A50EAF" w:rsidRDefault="00FF37FF">
      <w:pPr>
        <w:spacing w:line="360" w:lineRule="auto"/>
        <w:ind w:right="-93"/>
        <w:jc w:val="both"/>
        <w:rPr>
          <w:rFonts w:ascii="Palatino Linotype" w:hAnsi="Palatino Linotype" w:cs="Tahoma"/>
          <w:sz w:val="22"/>
          <w:szCs w:val="22"/>
        </w:rPr>
      </w:pPr>
    </w:p>
    <w:p w14:paraId="20F87151" w14:textId="545A0410" w:rsidR="00FF37FF" w:rsidRDefault="007C3800">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042F5861" w14:textId="77777777" w:rsidR="007C3800" w:rsidRDefault="007C3800">
      <w:pPr>
        <w:spacing w:line="360" w:lineRule="auto"/>
        <w:contextualSpacing/>
        <w:jc w:val="both"/>
        <w:rPr>
          <w:rFonts w:ascii="Palatino Linotype" w:hAnsi="Palatino Linotype" w:cs="Tahoma"/>
          <w:sz w:val="22"/>
          <w:szCs w:val="22"/>
          <w:lang w:eastAsia="es-MX"/>
        </w:rPr>
      </w:pPr>
    </w:p>
    <w:p w14:paraId="5BD448CC" w14:textId="77777777" w:rsidR="00014920" w:rsidRDefault="00014920" w:rsidP="00014920">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14:paraId="79F99DE9" w14:textId="77777777" w:rsidR="00014920" w:rsidRPr="005141C6" w:rsidRDefault="00014920" w:rsidP="00014920">
      <w:pPr>
        <w:shd w:val="clear" w:color="auto" w:fill="FFFFFF" w:themeFill="background1"/>
        <w:spacing w:line="360" w:lineRule="auto"/>
        <w:ind w:left="567" w:right="567"/>
        <w:jc w:val="both"/>
        <w:rPr>
          <w:rFonts w:ascii="Palatino Linotype" w:hAnsi="Palatino Linotype" w:cs="Tahoma"/>
          <w:sz w:val="22"/>
        </w:rPr>
      </w:pPr>
    </w:p>
    <w:p w14:paraId="782BF1BF" w14:textId="77777777" w:rsidR="00014920" w:rsidRPr="005141C6" w:rsidRDefault="00014920" w:rsidP="00014920">
      <w:pPr>
        <w:shd w:val="clear" w:color="auto" w:fill="FFFFFF" w:themeFill="background1"/>
        <w:spacing w:line="360" w:lineRule="auto"/>
        <w:ind w:left="567" w:right="567"/>
        <w:jc w:val="both"/>
        <w:rPr>
          <w:rFonts w:ascii="Palatino Linotype" w:hAnsi="Palatino Linotype" w:cs="Tahoma"/>
        </w:rPr>
      </w:pPr>
      <w:r w:rsidRPr="005141C6">
        <w:rPr>
          <w:rFonts w:ascii="Palatino Linotype" w:hAnsi="Palatino Linotype" w:cs="Tahoma"/>
        </w:rPr>
        <w:t>“</w:t>
      </w:r>
      <w:r w:rsidRPr="00C617E8">
        <w:rPr>
          <w:rFonts w:ascii="Palatino Linotype" w:hAnsi="Palatino Linotype" w:cs="Tahoma"/>
          <w:b/>
        </w:rPr>
        <w:t>Cuentas bancarias y/o CLABE interbancaria de personas físicas y morales privadas.</w:t>
      </w:r>
      <w:r w:rsidRPr="005141C6">
        <w:rPr>
          <w:rFonts w:ascii="Palatino Linotype" w:hAnsi="Palatino Linotype" w:cs="Tahoma"/>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BA17361" w14:textId="77777777" w:rsidR="00014920" w:rsidRDefault="00014920">
      <w:pPr>
        <w:spacing w:line="360" w:lineRule="auto"/>
        <w:contextualSpacing/>
        <w:jc w:val="both"/>
        <w:rPr>
          <w:rFonts w:ascii="Palatino Linotype" w:hAnsi="Palatino Linotype" w:cs="Tahoma"/>
          <w:sz w:val="22"/>
          <w:szCs w:val="22"/>
          <w:lang w:eastAsia="es-MX"/>
        </w:rPr>
      </w:pPr>
    </w:p>
    <w:p w14:paraId="6A7B5CC6" w14:textId="4062A266" w:rsidR="007C3800" w:rsidRPr="00784DBB" w:rsidRDefault="007C3800" w:rsidP="007C3800">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w:t>
      </w:r>
      <w:r w:rsidR="003F6E2E">
        <w:rPr>
          <w:rFonts w:ascii="Palatino Linotype" w:hAnsi="Palatino Linotype" w:cs="Tahoma"/>
          <w:sz w:val="22"/>
          <w:szCs w:val="22"/>
          <w:lang w:eastAsia="es-MX"/>
        </w:rPr>
        <w:t>orciona el servidor público al S</w:t>
      </w:r>
      <w:r>
        <w:rPr>
          <w:rFonts w:ascii="Palatino Linotype" w:hAnsi="Palatino Linotype" w:cs="Tahoma"/>
          <w:sz w:val="22"/>
          <w:szCs w:val="22"/>
          <w:lang w:eastAsia="es-MX"/>
        </w:rPr>
        <w:t xml:space="preserve">ujeto Obligado, con el único fin de que realicen los depósitos de su sueldo, por lo que este número constituye </w:t>
      </w:r>
      <w:r>
        <w:rPr>
          <w:rFonts w:ascii="Palatino Linotype" w:hAnsi="Palatino Linotype" w:cs="Tahoma"/>
          <w:sz w:val="22"/>
          <w:szCs w:val="22"/>
          <w:lang w:eastAsia="es-MX"/>
        </w:rPr>
        <w:lastRenderedPageBreak/>
        <w:t xml:space="preserve">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64FC37EF" w14:textId="37CCFD4A" w:rsidR="007C3800" w:rsidRDefault="007C3800">
      <w:pPr>
        <w:spacing w:line="360" w:lineRule="auto"/>
        <w:contextualSpacing/>
        <w:jc w:val="both"/>
        <w:rPr>
          <w:rFonts w:ascii="Palatino Linotype" w:hAnsi="Palatino Linotype" w:cs="Tahoma"/>
          <w:sz w:val="22"/>
          <w:szCs w:val="22"/>
          <w:lang w:eastAsia="es-MX"/>
        </w:rPr>
      </w:pPr>
    </w:p>
    <w:p w14:paraId="761FED57" w14:textId="5A141D9D" w:rsidR="00FF37FF" w:rsidRPr="00160AAF" w:rsidRDefault="00FF37FF" w:rsidP="00160AAF">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sidR="00160AAF">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41E1164C" w14:textId="77777777" w:rsidR="00FF37FF" w:rsidRPr="00A50EAF" w:rsidRDefault="00FF37FF">
      <w:pPr>
        <w:spacing w:line="360" w:lineRule="auto"/>
        <w:ind w:right="-93"/>
        <w:jc w:val="both"/>
        <w:rPr>
          <w:rFonts w:ascii="Palatino Linotype" w:hAnsi="Palatino Linotype" w:cs="Tahoma"/>
          <w:sz w:val="22"/>
          <w:szCs w:val="22"/>
        </w:rPr>
      </w:pPr>
    </w:p>
    <w:p w14:paraId="40994FEE" w14:textId="7E7EE0B7" w:rsidR="002E6811" w:rsidRDefault="005E3922">
      <w:pPr>
        <w:spacing w:line="360" w:lineRule="auto"/>
        <w:ind w:right="-93"/>
        <w:jc w:val="both"/>
        <w:rPr>
          <w:rFonts w:ascii="Palatino Linotype" w:hAnsi="Palatino Linotype" w:cs="Tahoma"/>
          <w:bCs/>
          <w:sz w:val="22"/>
          <w:szCs w:val="22"/>
        </w:rPr>
      </w:pPr>
      <w:r w:rsidRPr="00A50EAF">
        <w:rPr>
          <w:rFonts w:ascii="Palatino Linotype" w:hAnsi="Palatino Linotype" w:cs="Tahoma"/>
          <w:b/>
          <w:sz w:val="22"/>
          <w:szCs w:val="22"/>
        </w:rPr>
        <w:t>SÉPTIMO</w:t>
      </w:r>
      <w:r w:rsidR="002E6811" w:rsidRPr="00A50EAF">
        <w:rPr>
          <w:rFonts w:ascii="Palatino Linotype" w:hAnsi="Palatino Linotype" w:cs="Tahoma"/>
          <w:b/>
          <w:sz w:val="22"/>
          <w:szCs w:val="22"/>
        </w:rPr>
        <w:t xml:space="preserve">. Decisión. </w:t>
      </w:r>
      <w:r w:rsidR="002E6811" w:rsidRPr="00A50EAF">
        <w:rPr>
          <w:rFonts w:ascii="Palatino Linotype" w:hAnsi="Palatino Linotype" w:cs="Tahoma"/>
          <w:sz w:val="22"/>
          <w:szCs w:val="22"/>
        </w:rPr>
        <w:t xml:space="preserve">Con fundamento en el artículo 186, fracción </w:t>
      </w:r>
      <w:r w:rsidR="00203535" w:rsidRPr="00A50EAF">
        <w:rPr>
          <w:rFonts w:ascii="Palatino Linotype" w:hAnsi="Palatino Linotype" w:cs="Tahoma"/>
          <w:sz w:val="22"/>
          <w:szCs w:val="22"/>
        </w:rPr>
        <w:t>III</w:t>
      </w:r>
      <w:r w:rsidR="00C81961" w:rsidRPr="00A50EAF">
        <w:rPr>
          <w:rFonts w:ascii="Palatino Linotype" w:hAnsi="Palatino Linotype" w:cs="Tahoma"/>
          <w:sz w:val="22"/>
          <w:szCs w:val="22"/>
        </w:rPr>
        <w:t>,</w:t>
      </w:r>
      <w:r w:rsidR="002E6811" w:rsidRPr="00A50EAF">
        <w:rPr>
          <w:rFonts w:ascii="Palatino Linotype" w:hAnsi="Palatino Linotype" w:cs="Tahoma"/>
          <w:sz w:val="22"/>
          <w:szCs w:val="22"/>
        </w:rPr>
        <w:t xml:space="preserve"> de la Ley de Transparencia y Acceso a la Información Pública del Estado de México y Municipios, este Instituto considera procedente </w:t>
      </w:r>
      <w:r w:rsidR="00203535" w:rsidRPr="00A50EAF">
        <w:rPr>
          <w:rFonts w:ascii="Palatino Linotype" w:hAnsi="Palatino Linotype" w:cs="Tahoma"/>
          <w:b/>
          <w:sz w:val="22"/>
          <w:szCs w:val="22"/>
        </w:rPr>
        <w:t xml:space="preserve">REVOCAR </w:t>
      </w:r>
      <w:r w:rsidR="00203535" w:rsidRPr="00A50EAF">
        <w:rPr>
          <w:rFonts w:ascii="Palatino Linotype" w:hAnsi="Palatino Linotype" w:cs="Tahoma"/>
          <w:sz w:val="22"/>
          <w:szCs w:val="22"/>
        </w:rPr>
        <w:t>la respuesta del</w:t>
      </w:r>
      <w:r w:rsidR="000477E7" w:rsidRPr="00A50EAF">
        <w:rPr>
          <w:rFonts w:ascii="Palatino Linotype" w:hAnsi="Palatino Linotype" w:cs="Tahoma"/>
          <w:sz w:val="22"/>
          <w:szCs w:val="22"/>
        </w:rPr>
        <w:t xml:space="preserve"> Ayuntamiento </w:t>
      </w:r>
      <w:r w:rsidR="00203535" w:rsidRPr="00A50EAF">
        <w:rPr>
          <w:rFonts w:ascii="Palatino Linotype" w:hAnsi="Palatino Linotype" w:cs="Tahoma"/>
          <w:sz w:val="22"/>
          <w:szCs w:val="22"/>
        </w:rPr>
        <w:t xml:space="preserve">de Ixtlahuaca y ORDENAR que </w:t>
      </w:r>
      <w:r w:rsidR="002E6811" w:rsidRPr="00A50EAF">
        <w:rPr>
          <w:rFonts w:ascii="Palatino Linotype" w:hAnsi="Palatino Linotype" w:cs="Tahoma"/>
          <w:sz w:val="22"/>
          <w:szCs w:val="22"/>
        </w:rPr>
        <w:t xml:space="preserve">previa búsqueda exhaustiva en todas las áreas </w:t>
      </w:r>
      <w:r w:rsidR="000477E7" w:rsidRPr="00A50EAF">
        <w:rPr>
          <w:rFonts w:ascii="Palatino Linotype" w:hAnsi="Palatino Linotype" w:cs="Tahoma"/>
          <w:sz w:val="22"/>
          <w:szCs w:val="22"/>
        </w:rPr>
        <w:t>competentes</w:t>
      </w:r>
      <w:r w:rsidR="002E6811" w:rsidRPr="00A50EAF">
        <w:rPr>
          <w:rFonts w:ascii="Palatino Linotype" w:hAnsi="Palatino Linotype" w:cs="Tahoma"/>
          <w:bCs/>
          <w:sz w:val="22"/>
          <w:szCs w:val="22"/>
        </w:rPr>
        <w:t xml:space="preserve">, </w:t>
      </w:r>
      <w:r w:rsidR="00956793" w:rsidRPr="00A50EAF">
        <w:rPr>
          <w:rFonts w:ascii="Palatino Linotype" w:hAnsi="Palatino Linotype" w:cs="Tahoma"/>
          <w:bCs/>
          <w:sz w:val="22"/>
          <w:szCs w:val="22"/>
        </w:rPr>
        <w:t xml:space="preserve">otorgue </w:t>
      </w:r>
      <w:r w:rsidR="0071060D">
        <w:rPr>
          <w:rFonts w:ascii="Palatino Linotype" w:hAnsi="Palatino Linotype" w:cs="Tahoma"/>
          <w:bCs/>
          <w:sz w:val="22"/>
          <w:szCs w:val="22"/>
        </w:rPr>
        <w:t xml:space="preserve">acceso  vía el Sistema de Acceso a la Información Mexiquense (SAIMEX) versión pública de la nómina </w:t>
      </w:r>
      <w:r w:rsidR="00956793" w:rsidRPr="00A50EAF">
        <w:rPr>
          <w:rFonts w:ascii="Palatino Linotype" w:hAnsi="Palatino Linotype" w:cs="Tahoma"/>
          <w:bCs/>
          <w:sz w:val="22"/>
          <w:szCs w:val="22"/>
        </w:rPr>
        <w:t>correspondiente a las dos quincenas de</w:t>
      </w:r>
      <w:r w:rsidR="005F5BC9">
        <w:rPr>
          <w:rFonts w:ascii="Palatino Linotype" w:hAnsi="Palatino Linotype" w:cs="Tahoma"/>
          <w:bCs/>
          <w:sz w:val="22"/>
          <w:szCs w:val="22"/>
        </w:rPr>
        <w:t>l</w:t>
      </w:r>
      <w:r w:rsidR="00956793" w:rsidRPr="00A50EAF">
        <w:rPr>
          <w:rFonts w:ascii="Palatino Linotype" w:hAnsi="Palatino Linotype" w:cs="Tahoma"/>
          <w:bCs/>
          <w:sz w:val="22"/>
          <w:szCs w:val="22"/>
        </w:rPr>
        <w:t xml:space="preserve"> mes</w:t>
      </w:r>
      <w:r w:rsidR="002E6811" w:rsidRPr="00A50EAF">
        <w:rPr>
          <w:rFonts w:ascii="Palatino Linotype" w:hAnsi="Palatino Linotype" w:cs="Tahoma"/>
          <w:bCs/>
          <w:sz w:val="22"/>
          <w:szCs w:val="22"/>
        </w:rPr>
        <w:t xml:space="preserve"> </w:t>
      </w:r>
      <w:r w:rsidR="00956793" w:rsidRPr="00A50EAF">
        <w:rPr>
          <w:rFonts w:ascii="Palatino Linotype" w:hAnsi="Palatino Linotype" w:cs="Tahoma"/>
          <w:bCs/>
          <w:sz w:val="22"/>
          <w:szCs w:val="22"/>
        </w:rPr>
        <w:t xml:space="preserve">de marzo de </w:t>
      </w:r>
      <w:r w:rsidR="005F5BC9">
        <w:rPr>
          <w:rFonts w:ascii="Palatino Linotype" w:hAnsi="Palatino Linotype" w:cs="Tahoma"/>
          <w:bCs/>
          <w:sz w:val="22"/>
          <w:szCs w:val="22"/>
        </w:rPr>
        <w:t>dos mil dieciocho.</w:t>
      </w:r>
    </w:p>
    <w:p w14:paraId="1A1572B9" w14:textId="77777777" w:rsidR="005F5BC9" w:rsidRDefault="005F5BC9">
      <w:pPr>
        <w:spacing w:line="360" w:lineRule="auto"/>
        <w:ind w:right="-93"/>
        <w:jc w:val="both"/>
        <w:rPr>
          <w:rFonts w:ascii="Palatino Linotype" w:hAnsi="Palatino Linotype" w:cs="Tahoma"/>
          <w:bCs/>
          <w:sz w:val="22"/>
          <w:szCs w:val="22"/>
        </w:rPr>
      </w:pPr>
    </w:p>
    <w:p w14:paraId="4551C0A9" w14:textId="647FCF27" w:rsidR="005F5BC9" w:rsidRPr="00A50EAF" w:rsidRDefault="005F5BC9">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 xml:space="preserve">Asimismo, deberá entregar en caso de que se generen, versión pública del documento o documentos en donde conste cualquier tipo de sobre sueldo y de la Lista de Raya, ambos de las dos quincenas </w:t>
      </w:r>
      <w:r w:rsidRPr="00784DBB">
        <w:rPr>
          <w:rFonts w:ascii="Palatino Linotype" w:hAnsi="Palatino Linotype" w:cs="Tahoma"/>
          <w:bCs/>
          <w:sz w:val="22"/>
          <w:szCs w:val="22"/>
        </w:rPr>
        <w:t>de</w:t>
      </w:r>
      <w:r>
        <w:rPr>
          <w:rFonts w:ascii="Palatino Linotype" w:hAnsi="Palatino Linotype" w:cs="Tahoma"/>
          <w:bCs/>
          <w:sz w:val="22"/>
          <w:szCs w:val="22"/>
        </w:rPr>
        <w:t>l</w:t>
      </w:r>
      <w:r w:rsidRPr="00784DBB">
        <w:rPr>
          <w:rFonts w:ascii="Palatino Linotype" w:hAnsi="Palatino Linotype" w:cs="Tahoma"/>
          <w:bCs/>
          <w:sz w:val="22"/>
          <w:szCs w:val="22"/>
        </w:rPr>
        <w:t xml:space="preserve"> mes de marzo de </w:t>
      </w:r>
      <w:r>
        <w:rPr>
          <w:rFonts w:ascii="Palatino Linotype" w:hAnsi="Palatino Linotype" w:cs="Tahoma"/>
          <w:bCs/>
          <w:sz w:val="22"/>
          <w:szCs w:val="22"/>
        </w:rPr>
        <w:t>dos mil dieciocho.</w:t>
      </w:r>
    </w:p>
    <w:p w14:paraId="3D8D588F" w14:textId="77777777" w:rsidR="002E6811" w:rsidRPr="00A50EAF" w:rsidRDefault="002E6811">
      <w:pPr>
        <w:spacing w:line="360" w:lineRule="auto"/>
        <w:ind w:right="-93"/>
        <w:jc w:val="both"/>
        <w:rPr>
          <w:rFonts w:ascii="Palatino Linotype" w:hAnsi="Palatino Linotype" w:cs="Tahoma"/>
          <w:sz w:val="22"/>
          <w:szCs w:val="22"/>
          <w:lang w:val="es-ES"/>
        </w:rPr>
      </w:pPr>
    </w:p>
    <w:p w14:paraId="728B47E1" w14:textId="59F6FE28" w:rsidR="00C81961" w:rsidRPr="00A50EAF" w:rsidRDefault="005F5BC9">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Junto con la documentación se deberá entregar </w:t>
      </w:r>
      <w:r w:rsidR="00C81961" w:rsidRPr="00A50EAF">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 xml:space="preserve">reservada y confidencial, en términos del artículo 140, fracción IV </w:t>
      </w:r>
      <w:r w:rsidR="00C81961" w:rsidRPr="00A50EAF">
        <w:rPr>
          <w:rFonts w:ascii="Palatino Linotype" w:hAnsi="Palatino Linotype" w:cs="Tahoma"/>
          <w:sz w:val="22"/>
          <w:szCs w:val="22"/>
          <w:lang w:val="es-ES"/>
        </w:rPr>
        <w:t>143, fracción I de la Ley de Transparencia y Acceso a la Información Pública del Estado de México y Municipios.</w:t>
      </w:r>
    </w:p>
    <w:p w14:paraId="62273550" w14:textId="77777777" w:rsidR="00B6258B" w:rsidRDefault="00B6258B">
      <w:pPr>
        <w:spacing w:line="360" w:lineRule="auto"/>
        <w:ind w:right="-93"/>
        <w:jc w:val="both"/>
        <w:rPr>
          <w:rFonts w:ascii="Palatino Linotype" w:eastAsia="Calibri" w:hAnsi="Palatino Linotype" w:cs="Tahoma"/>
          <w:bCs/>
          <w:sz w:val="22"/>
          <w:szCs w:val="22"/>
          <w:lang w:eastAsia="en-US"/>
        </w:rPr>
      </w:pPr>
    </w:p>
    <w:p w14:paraId="25403316" w14:textId="77777777" w:rsidR="00EC7187" w:rsidRDefault="00EC7187">
      <w:pPr>
        <w:spacing w:line="360" w:lineRule="auto"/>
        <w:ind w:right="-93"/>
        <w:jc w:val="both"/>
        <w:rPr>
          <w:rFonts w:ascii="Palatino Linotype" w:eastAsia="Calibri" w:hAnsi="Palatino Linotype" w:cs="Tahoma"/>
          <w:bCs/>
          <w:sz w:val="22"/>
          <w:szCs w:val="22"/>
          <w:lang w:eastAsia="en-US"/>
        </w:rPr>
      </w:pPr>
    </w:p>
    <w:p w14:paraId="2AF4AC9C" w14:textId="77777777" w:rsidR="00EC7187" w:rsidRDefault="00EC7187">
      <w:pPr>
        <w:spacing w:line="360" w:lineRule="auto"/>
        <w:ind w:right="-93"/>
        <w:jc w:val="both"/>
        <w:rPr>
          <w:rFonts w:ascii="Palatino Linotype" w:eastAsia="Calibri" w:hAnsi="Palatino Linotype" w:cs="Tahoma"/>
          <w:bCs/>
          <w:sz w:val="22"/>
          <w:szCs w:val="22"/>
          <w:lang w:eastAsia="en-US"/>
        </w:rPr>
      </w:pPr>
    </w:p>
    <w:p w14:paraId="078E9971" w14:textId="77777777" w:rsidR="00EC7187" w:rsidRPr="00A50EAF" w:rsidRDefault="00EC7187">
      <w:pPr>
        <w:spacing w:line="360" w:lineRule="auto"/>
        <w:ind w:right="-93"/>
        <w:jc w:val="both"/>
        <w:rPr>
          <w:rFonts w:ascii="Palatino Linotype" w:eastAsia="Calibri" w:hAnsi="Palatino Linotype" w:cs="Tahoma"/>
          <w:bCs/>
          <w:sz w:val="22"/>
          <w:szCs w:val="22"/>
          <w:lang w:eastAsia="en-US"/>
        </w:rPr>
      </w:pPr>
    </w:p>
    <w:p w14:paraId="15352265" w14:textId="77777777" w:rsidR="003C6934" w:rsidRPr="00A50EAF" w:rsidRDefault="003C6934">
      <w:pPr>
        <w:spacing w:line="360" w:lineRule="auto"/>
        <w:ind w:right="-93"/>
        <w:jc w:val="center"/>
        <w:rPr>
          <w:rFonts w:ascii="Palatino Linotype" w:eastAsia="Calibri" w:hAnsi="Palatino Linotype" w:cs="Tahoma"/>
          <w:b/>
          <w:bCs/>
          <w:sz w:val="22"/>
          <w:szCs w:val="22"/>
          <w:lang w:eastAsia="en-US"/>
        </w:rPr>
      </w:pPr>
      <w:r w:rsidRPr="00A50EAF">
        <w:rPr>
          <w:rFonts w:ascii="Palatino Linotype" w:eastAsia="Calibri" w:hAnsi="Palatino Linotype" w:cs="Tahoma"/>
          <w:b/>
          <w:bCs/>
          <w:sz w:val="22"/>
          <w:szCs w:val="22"/>
          <w:lang w:eastAsia="en-US"/>
        </w:rPr>
        <w:t>RESUELVE:</w:t>
      </w:r>
    </w:p>
    <w:p w14:paraId="3275387C" w14:textId="77777777" w:rsidR="003C6934" w:rsidRPr="00A50EAF" w:rsidRDefault="003C6934">
      <w:pPr>
        <w:spacing w:line="360" w:lineRule="auto"/>
        <w:ind w:right="-93"/>
        <w:rPr>
          <w:rFonts w:ascii="Palatino Linotype" w:eastAsia="Calibri" w:hAnsi="Palatino Linotype" w:cs="Tahoma"/>
          <w:b/>
          <w:bCs/>
          <w:sz w:val="22"/>
          <w:szCs w:val="22"/>
          <w:lang w:eastAsia="en-US"/>
        </w:rPr>
      </w:pPr>
    </w:p>
    <w:p w14:paraId="5604C4F0" w14:textId="77777777" w:rsidR="00BE725A" w:rsidRPr="00A50EAF" w:rsidRDefault="003C6934">
      <w:pPr>
        <w:shd w:val="clear" w:color="auto" w:fill="FFFFFF" w:themeFill="background1"/>
        <w:spacing w:line="360" w:lineRule="auto"/>
        <w:jc w:val="both"/>
        <w:rPr>
          <w:rFonts w:ascii="Palatino Linotype" w:eastAsia="Calibri" w:hAnsi="Palatino Linotype" w:cs="Tahoma"/>
          <w:bCs/>
          <w:sz w:val="22"/>
          <w:szCs w:val="22"/>
          <w:lang w:eastAsia="en-US"/>
        </w:rPr>
      </w:pPr>
      <w:r w:rsidRPr="00A50EAF">
        <w:rPr>
          <w:rFonts w:ascii="Palatino Linotype" w:eastAsia="Calibri" w:hAnsi="Palatino Linotype" w:cs="Tahoma"/>
          <w:b/>
          <w:bCs/>
          <w:sz w:val="22"/>
          <w:szCs w:val="22"/>
          <w:lang w:eastAsia="en-US"/>
        </w:rPr>
        <w:t xml:space="preserve">PRIMERO. </w:t>
      </w:r>
      <w:r w:rsidR="00BE725A" w:rsidRPr="00A50EAF">
        <w:rPr>
          <w:rFonts w:ascii="Palatino Linotype" w:eastAsia="Calibri" w:hAnsi="Palatino Linotype" w:cs="Tahoma"/>
          <w:bCs/>
          <w:sz w:val="22"/>
          <w:szCs w:val="22"/>
          <w:lang w:eastAsia="en-US"/>
        </w:rPr>
        <w:t xml:space="preserve">Resultan </w:t>
      </w:r>
      <w:r w:rsidR="000813B0" w:rsidRPr="00A50EAF">
        <w:rPr>
          <w:rFonts w:ascii="Palatino Linotype" w:eastAsia="Calibri" w:hAnsi="Palatino Linotype" w:cs="Tahoma"/>
          <w:b/>
          <w:bCs/>
          <w:sz w:val="22"/>
          <w:szCs w:val="22"/>
          <w:lang w:eastAsia="en-US"/>
        </w:rPr>
        <w:t>FUNDADAS</w:t>
      </w:r>
      <w:r w:rsidR="00BE725A" w:rsidRPr="00A50EAF">
        <w:rPr>
          <w:rFonts w:ascii="Palatino Linotype" w:eastAsia="Calibri" w:hAnsi="Palatino Linotype" w:cs="Tahoma"/>
          <w:bCs/>
          <w:sz w:val="22"/>
          <w:szCs w:val="22"/>
          <w:lang w:eastAsia="en-US"/>
        </w:rPr>
        <w:t xml:space="preserve"> las razones o motivos de inconformidad hechos valer por </w:t>
      </w:r>
      <w:r w:rsidR="002D5DDD" w:rsidRPr="00A50EAF">
        <w:rPr>
          <w:rFonts w:ascii="Palatino Linotype" w:eastAsia="Calibri" w:hAnsi="Palatino Linotype" w:cs="Tahoma"/>
          <w:bCs/>
          <w:sz w:val="22"/>
          <w:szCs w:val="22"/>
          <w:lang w:eastAsia="en-US"/>
        </w:rPr>
        <w:t xml:space="preserve">el </w:t>
      </w:r>
      <w:r w:rsidR="00BE725A" w:rsidRPr="00A50EAF">
        <w:rPr>
          <w:rFonts w:ascii="Palatino Linotype" w:eastAsia="Calibri" w:hAnsi="Palatino Linotype" w:cs="Tahoma"/>
          <w:bCs/>
          <w:sz w:val="22"/>
          <w:szCs w:val="22"/>
          <w:lang w:eastAsia="en-US"/>
        </w:rPr>
        <w:t xml:space="preserve"> Recurrente, en términos del considerando </w:t>
      </w:r>
      <w:r w:rsidR="00956793" w:rsidRPr="00A50EAF">
        <w:rPr>
          <w:rFonts w:ascii="Palatino Linotype" w:eastAsia="Calibri" w:hAnsi="Palatino Linotype" w:cs="Tahoma"/>
          <w:bCs/>
          <w:sz w:val="22"/>
          <w:szCs w:val="22"/>
          <w:lang w:eastAsia="en-US"/>
        </w:rPr>
        <w:t xml:space="preserve">QUINTO </w:t>
      </w:r>
      <w:r w:rsidR="00BE725A" w:rsidRPr="00A50EAF">
        <w:rPr>
          <w:rFonts w:ascii="Palatino Linotype" w:eastAsia="Calibri" w:hAnsi="Palatino Linotype" w:cs="Tahoma"/>
          <w:bCs/>
          <w:sz w:val="22"/>
          <w:szCs w:val="22"/>
          <w:lang w:eastAsia="en-US"/>
        </w:rPr>
        <w:t>de la presente resolución.</w:t>
      </w:r>
    </w:p>
    <w:p w14:paraId="10040781" w14:textId="77777777" w:rsidR="00BE725A" w:rsidRPr="00A50EAF" w:rsidRDefault="00BE725A">
      <w:pPr>
        <w:shd w:val="clear" w:color="auto" w:fill="FFFFFF" w:themeFill="background1"/>
        <w:spacing w:line="360" w:lineRule="auto"/>
        <w:jc w:val="both"/>
        <w:rPr>
          <w:rFonts w:ascii="Palatino Linotype" w:eastAsia="Calibri" w:hAnsi="Palatino Linotype" w:cs="Tahoma"/>
          <w:bCs/>
          <w:sz w:val="22"/>
          <w:szCs w:val="22"/>
          <w:lang w:eastAsia="en-US"/>
        </w:rPr>
      </w:pPr>
    </w:p>
    <w:p w14:paraId="69E89FF9" w14:textId="5ED6521D" w:rsidR="00605414" w:rsidRDefault="00BE725A">
      <w:pPr>
        <w:shd w:val="clear" w:color="auto" w:fill="FFFFFF" w:themeFill="background1"/>
        <w:spacing w:line="360" w:lineRule="auto"/>
        <w:jc w:val="both"/>
        <w:rPr>
          <w:rFonts w:ascii="Palatino Linotype" w:eastAsia="Calibri" w:hAnsi="Palatino Linotype" w:cs="Tahoma"/>
          <w:bCs/>
          <w:sz w:val="22"/>
          <w:szCs w:val="22"/>
          <w:lang w:eastAsia="es-MX"/>
        </w:rPr>
      </w:pPr>
      <w:r w:rsidRPr="00A50EAF">
        <w:rPr>
          <w:rFonts w:ascii="Palatino Linotype" w:eastAsia="Calibri" w:hAnsi="Palatino Linotype" w:cs="Tahoma"/>
          <w:b/>
          <w:bCs/>
          <w:sz w:val="22"/>
          <w:szCs w:val="22"/>
          <w:lang w:eastAsia="en-US"/>
        </w:rPr>
        <w:t>SEGUNDO.</w:t>
      </w:r>
      <w:r w:rsidR="00E70503" w:rsidRPr="00A50EAF">
        <w:rPr>
          <w:rFonts w:ascii="Palatino Linotype" w:eastAsia="Calibri" w:hAnsi="Palatino Linotype" w:cs="Tahoma"/>
          <w:b/>
          <w:bCs/>
          <w:sz w:val="22"/>
          <w:szCs w:val="22"/>
          <w:lang w:eastAsia="en-US"/>
        </w:rPr>
        <w:t xml:space="preserve"> </w:t>
      </w:r>
      <w:r w:rsidR="00130F33" w:rsidRPr="00A50EAF">
        <w:rPr>
          <w:rFonts w:ascii="Palatino Linotype" w:eastAsia="Calibri" w:hAnsi="Palatino Linotype" w:cs="Tahoma"/>
          <w:sz w:val="22"/>
          <w:szCs w:val="22"/>
          <w:lang w:eastAsia="es-MX"/>
        </w:rPr>
        <w:t xml:space="preserve">Se </w:t>
      </w:r>
      <w:r w:rsidR="00203535" w:rsidRPr="00A50EAF">
        <w:rPr>
          <w:rFonts w:ascii="Palatino Linotype" w:eastAsia="Calibri" w:hAnsi="Palatino Linotype" w:cs="Tahoma"/>
          <w:b/>
          <w:sz w:val="22"/>
          <w:szCs w:val="22"/>
          <w:lang w:eastAsia="es-MX"/>
        </w:rPr>
        <w:t>REVOCA</w:t>
      </w:r>
      <w:r w:rsidR="00203535" w:rsidRPr="00A50EAF">
        <w:rPr>
          <w:rFonts w:ascii="Palatino Linotype" w:eastAsia="Calibri" w:hAnsi="Palatino Linotype" w:cs="Tahoma"/>
          <w:sz w:val="22"/>
          <w:szCs w:val="22"/>
          <w:lang w:eastAsia="es-MX"/>
        </w:rPr>
        <w:t xml:space="preserve"> la respuesta otorgada por el Ayuntamiento de Ixtlahuaca y se  </w:t>
      </w:r>
      <w:r w:rsidR="00130F33" w:rsidRPr="00A50EAF">
        <w:rPr>
          <w:rFonts w:ascii="Palatino Linotype" w:eastAsia="Calibri" w:hAnsi="Palatino Linotype" w:cs="Tahoma"/>
          <w:b/>
          <w:sz w:val="22"/>
          <w:szCs w:val="22"/>
          <w:lang w:eastAsia="es-MX"/>
        </w:rPr>
        <w:t>ORDENA</w:t>
      </w:r>
      <w:r w:rsidR="00203535" w:rsidRPr="00A50EAF">
        <w:rPr>
          <w:rFonts w:ascii="Palatino Linotype" w:eastAsia="Calibri" w:hAnsi="Palatino Linotype" w:cs="Tahoma"/>
          <w:b/>
          <w:sz w:val="22"/>
          <w:szCs w:val="22"/>
          <w:lang w:eastAsia="es-MX"/>
        </w:rPr>
        <w:t xml:space="preserve"> </w:t>
      </w:r>
      <w:r w:rsidR="00605414" w:rsidRPr="00BC1085">
        <w:rPr>
          <w:rFonts w:ascii="Palatino Linotype" w:eastAsia="Calibri" w:hAnsi="Palatino Linotype" w:cs="Tahoma"/>
          <w:sz w:val="22"/>
          <w:szCs w:val="22"/>
          <w:lang w:eastAsia="es-MX"/>
        </w:rPr>
        <w:t xml:space="preserve">a </w:t>
      </w:r>
      <w:r w:rsidR="00203535" w:rsidRPr="00A50EAF">
        <w:rPr>
          <w:rFonts w:ascii="Palatino Linotype" w:eastAsia="Calibri" w:hAnsi="Palatino Linotype" w:cs="Tahoma"/>
          <w:sz w:val="22"/>
          <w:szCs w:val="22"/>
          <w:lang w:eastAsia="es-MX"/>
        </w:rPr>
        <w:t>que</w:t>
      </w:r>
      <w:r w:rsidR="00130F33" w:rsidRPr="00A50EAF">
        <w:rPr>
          <w:rFonts w:ascii="Palatino Linotype" w:eastAsia="Calibri" w:hAnsi="Palatino Linotype" w:cs="Tahoma"/>
          <w:sz w:val="22"/>
          <w:szCs w:val="22"/>
          <w:lang w:eastAsia="es-MX"/>
        </w:rPr>
        <w:t xml:space="preserve"> </w:t>
      </w:r>
      <w:r w:rsidR="00BA0ED5" w:rsidRPr="00A50EAF">
        <w:rPr>
          <w:rFonts w:ascii="Palatino Linotype" w:eastAsia="Calibri" w:hAnsi="Palatino Linotype" w:cs="Tahoma"/>
          <w:sz w:val="22"/>
          <w:szCs w:val="22"/>
          <w:lang w:eastAsia="es-MX"/>
        </w:rPr>
        <w:t>previa búsqueda exhaustiva</w:t>
      </w:r>
      <w:r w:rsidR="005C0DBE" w:rsidRPr="00A50EAF">
        <w:rPr>
          <w:rFonts w:ascii="Palatino Linotype" w:eastAsia="Calibri" w:hAnsi="Palatino Linotype" w:cs="Tahoma"/>
          <w:sz w:val="22"/>
          <w:szCs w:val="22"/>
          <w:lang w:eastAsia="es-MX"/>
        </w:rPr>
        <w:t xml:space="preserve"> y razonable</w:t>
      </w:r>
      <w:r w:rsidR="00BA0ED5" w:rsidRPr="00A50EAF">
        <w:rPr>
          <w:rFonts w:ascii="Palatino Linotype" w:eastAsia="Calibri" w:hAnsi="Palatino Linotype" w:cs="Tahoma"/>
          <w:sz w:val="22"/>
          <w:szCs w:val="22"/>
          <w:lang w:eastAsia="es-MX"/>
        </w:rPr>
        <w:t xml:space="preserve"> en todas las áreas compe</w:t>
      </w:r>
      <w:r w:rsidR="00B6258B" w:rsidRPr="00A50EAF">
        <w:rPr>
          <w:rFonts w:ascii="Palatino Linotype" w:eastAsia="Calibri" w:hAnsi="Palatino Linotype" w:cs="Tahoma"/>
          <w:sz w:val="22"/>
          <w:szCs w:val="22"/>
          <w:lang w:eastAsia="es-MX"/>
        </w:rPr>
        <w:t xml:space="preserve">tentes, </w:t>
      </w:r>
      <w:r w:rsidR="00BA0ED5" w:rsidRPr="00A50EAF">
        <w:rPr>
          <w:rFonts w:ascii="Palatino Linotype" w:eastAsia="Calibri" w:hAnsi="Palatino Linotype" w:cs="Tahoma"/>
          <w:bCs/>
          <w:sz w:val="22"/>
          <w:szCs w:val="22"/>
          <w:lang w:eastAsia="es-MX"/>
        </w:rPr>
        <w:t>otorgue</w:t>
      </w:r>
      <w:r w:rsidR="00C56AE3" w:rsidRPr="00A50EAF">
        <w:rPr>
          <w:rFonts w:ascii="Palatino Linotype" w:eastAsia="Calibri" w:hAnsi="Palatino Linotype" w:cs="Tahoma"/>
          <w:bCs/>
          <w:sz w:val="22"/>
          <w:szCs w:val="22"/>
          <w:lang w:eastAsia="es-MX"/>
        </w:rPr>
        <w:t xml:space="preserve"> versión pública </w:t>
      </w:r>
      <w:r w:rsidR="001E3BA6" w:rsidRPr="00A50EAF">
        <w:rPr>
          <w:rFonts w:ascii="Palatino Linotype" w:eastAsia="Calibri" w:hAnsi="Palatino Linotype" w:cs="Tahoma"/>
          <w:bCs/>
          <w:sz w:val="22"/>
          <w:szCs w:val="22"/>
          <w:lang w:eastAsia="es-MX"/>
        </w:rPr>
        <w:t xml:space="preserve">vía </w:t>
      </w:r>
      <w:r w:rsidR="002642EC">
        <w:rPr>
          <w:rFonts w:ascii="Palatino Linotype" w:eastAsia="Calibri" w:hAnsi="Palatino Linotype" w:cs="Tahoma"/>
          <w:bCs/>
          <w:sz w:val="22"/>
          <w:szCs w:val="22"/>
          <w:lang w:eastAsia="es-MX"/>
        </w:rPr>
        <w:t>el Sistema de Acceso a la información Mexiquense (</w:t>
      </w:r>
      <w:r w:rsidR="001E3BA6" w:rsidRPr="00A50EAF">
        <w:rPr>
          <w:rFonts w:ascii="Palatino Linotype" w:eastAsia="Calibri" w:hAnsi="Palatino Linotype" w:cs="Tahoma"/>
          <w:bCs/>
          <w:sz w:val="22"/>
          <w:szCs w:val="22"/>
          <w:lang w:eastAsia="es-MX"/>
        </w:rPr>
        <w:t>SAIMEX</w:t>
      </w:r>
      <w:r w:rsidR="002642EC">
        <w:rPr>
          <w:rFonts w:ascii="Palatino Linotype" w:eastAsia="Calibri" w:hAnsi="Palatino Linotype" w:cs="Tahoma"/>
          <w:bCs/>
          <w:sz w:val="22"/>
          <w:szCs w:val="22"/>
          <w:lang w:eastAsia="es-MX"/>
        </w:rPr>
        <w:t>)</w:t>
      </w:r>
      <w:r w:rsidR="001E3BA6" w:rsidRPr="00A50EAF">
        <w:rPr>
          <w:rFonts w:ascii="Palatino Linotype" w:eastAsia="Calibri" w:hAnsi="Palatino Linotype" w:cs="Tahoma"/>
          <w:bCs/>
          <w:sz w:val="22"/>
          <w:szCs w:val="22"/>
          <w:lang w:eastAsia="es-MX"/>
        </w:rPr>
        <w:t xml:space="preserve">, </w:t>
      </w:r>
      <w:r w:rsidR="00C56AE3" w:rsidRPr="00A50EAF">
        <w:rPr>
          <w:rFonts w:ascii="Palatino Linotype" w:eastAsia="Calibri" w:hAnsi="Palatino Linotype" w:cs="Tahoma"/>
          <w:bCs/>
          <w:sz w:val="22"/>
          <w:szCs w:val="22"/>
          <w:lang w:eastAsia="es-MX"/>
        </w:rPr>
        <w:t>de</w:t>
      </w:r>
      <w:r w:rsidR="00605414">
        <w:rPr>
          <w:rFonts w:ascii="Palatino Linotype" w:eastAsia="Calibri" w:hAnsi="Palatino Linotype" w:cs="Tahoma"/>
          <w:bCs/>
          <w:sz w:val="22"/>
          <w:szCs w:val="22"/>
          <w:lang w:eastAsia="es-MX"/>
        </w:rPr>
        <w:t>:</w:t>
      </w:r>
    </w:p>
    <w:p w14:paraId="61909194" w14:textId="77777777" w:rsidR="00245A7B" w:rsidRDefault="00245A7B">
      <w:pPr>
        <w:shd w:val="clear" w:color="auto" w:fill="FFFFFF" w:themeFill="background1"/>
        <w:spacing w:line="360" w:lineRule="auto"/>
        <w:jc w:val="both"/>
        <w:rPr>
          <w:rFonts w:ascii="Palatino Linotype" w:eastAsia="Calibri" w:hAnsi="Palatino Linotype" w:cs="Tahoma"/>
          <w:bCs/>
          <w:sz w:val="22"/>
          <w:szCs w:val="22"/>
          <w:lang w:eastAsia="es-MX"/>
        </w:rPr>
      </w:pPr>
    </w:p>
    <w:p w14:paraId="1FC907EA" w14:textId="38AE0CC8" w:rsidR="00605414" w:rsidRPr="00BC1085" w:rsidRDefault="00605414" w:rsidP="00BC1085">
      <w:pPr>
        <w:pStyle w:val="Prrafodelista"/>
        <w:numPr>
          <w:ilvl w:val="0"/>
          <w:numId w:val="39"/>
        </w:numPr>
        <w:spacing w:line="360" w:lineRule="auto"/>
        <w:ind w:right="-93"/>
        <w:jc w:val="both"/>
        <w:rPr>
          <w:rFonts w:ascii="Palatino Linotype" w:hAnsi="Palatino Linotype" w:cs="Tahoma"/>
          <w:bCs/>
          <w:szCs w:val="22"/>
        </w:rPr>
      </w:pPr>
      <w:r w:rsidRPr="00BC1085">
        <w:rPr>
          <w:rFonts w:ascii="Palatino Linotype" w:hAnsi="Palatino Linotype" w:cs="Tahoma"/>
          <w:bCs/>
          <w:szCs w:val="22"/>
        </w:rPr>
        <w:t>La nómina correspondiente a las dos quincenas del mes de marzo de dos mil dieciocho.</w:t>
      </w:r>
    </w:p>
    <w:p w14:paraId="7E414E48" w14:textId="77777777" w:rsidR="00605414" w:rsidRDefault="00605414" w:rsidP="00605414">
      <w:pPr>
        <w:spacing w:line="360" w:lineRule="auto"/>
        <w:ind w:right="-93"/>
        <w:jc w:val="both"/>
        <w:rPr>
          <w:rFonts w:ascii="Palatino Linotype" w:hAnsi="Palatino Linotype" w:cs="Tahoma"/>
          <w:bCs/>
          <w:sz w:val="22"/>
          <w:szCs w:val="22"/>
        </w:rPr>
      </w:pPr>
    </w:p>
    <w:p w14:paraId="33D310D2" w14:textId="77777777" w:rsidR="00C5640E" w:rsidRDefault="00605414" w:rsidP="00C5640E">
      <w:pPr>
        <w:pStyle w:val="Prrafodelista"/>
        <w:numPr>
          <w:ilvl w:val="0"/>
          <w:numId w:val="39"/>
        </w:numPr>
        <w:spacing w:line="360" w:lineRule="auto"/>
        <w:ind w:right="-93"/>
        <w:jc w:val="both"/>
        <w:rPr>
          <w:rFonts w:ascii="Palatino Linotype" w:hAnsi="Palatino Linotype" w:cs="Tahoma"/>
          <w:bCs/>
          <w:szCs w:val="22"/>
        </w:rPr>
      </w:pPr>
      <w:r w:rsidRPr="00C5640E">
        <w:rPr>
          <w:rFonts w:ascii="Palatino Linotype" w:hAnsi="Palatino Linotype" w:cs="Tahoma"/>
          <w:bCs/>
          <w:szCs w:val="22"/>
        </w:rPr>
        <w:t>Asimismo, deberá entregar en caso de que se generen</w:t>
      </w:r>
      <w:r w:rsidR="002642EC" w:rsidRPr="00C5640E">
        <w:rPr>
          <w:rFonts w:ascii="Palatino Linotype" w:hAnsi="Palatino Linotype" w:cs="Tahoma"/>
          <w:bCs/>
          <w:szCs w:val="22"/>
        </w:rPr>
        <w:t xml:space="preserve"> </w:t>
      </w:r>
      <w:r w:rsidRPr="00C5640E">
        <w:rPr>
          <w:rFonts w:ascii="Palatino Linotype" w:hAnsi="Palatino Linotype" w:cs="Tahoma"/>
          <w:bCs/>
          <w:szCs w:val="22"/>
        </w:rPr>
        <w:t>el documento o documentos en donde conste cualquier tipo de sobre sueldo y de la Lista de Raya, ambos de las dos quincenas del mes de marzo de dos mil dieciocho.</w:t>
      </w:r>
      <w:r w:rsidR="00934693" w:rsidRPr="00C5640E">
        <w:rPr>
          <w:rFonts w:ascii="Palatino Linotype" w:hAnsi="Palatino Linotype" w:cs="Tahoma"/>
          <w:bCs/>
          <w:szCs w:val="22"/>
        </w:rPr>
        <w:t xml:space="preserve"> </w:t>
      </w:r>
    </w:p>
    <w:p w14:paraId="002FF110" w14:textId="77777777" w:rsidR="00C5640E" w:rsidRPr="00C5640E" w:rsidRDefault="00C5640E" w:rsidP="00C5640E">
      <w:pPr>
        <w:pStyle w:val="Prrafodelista"/>
        <w:rPr>
          <w:rFonts w:ascii="Palatino Linotype" w:hAnsi="Palatino Linotype" w:cs="Tahoma"/>
          <w:szCs w:val="22"/>
          <w:lang w:val="es-ES"/>
        </w:rPr>
      </w:pPr>
    </w:p>
    <w:p w14:paraId="6F0521F7" w14:textId="5F038546" w:rsidR="00C5640E" w:rsidRPr="00C5640E" w:rsidRDefault="00C5640E" w:rsidP="00C5640E">
      <w:pPr>
        <w:pStyle w:val="Prrafodelista"/>
        <w:spacing w:line="360" w:lineRule="auto"/>
        <w:ind w:right="-93"/>
        <w:jc w:val="both"/>
        <w:rPr>
          <w:rFonts w:ascii="Palatino Linotype" w:hAnsi="Palatino Linotype" w:cs="Tahoma"/>
          <w:bCs/>
          <w:szCs w:val="22"/>
        </w:rPr>
      </w:pPr>
      <w:r w:rsidRPr="00C5640E">
        <w:rPr>
          <w:rFonts w:ascii="Palatino Linotype" w:hAnsi="Palatino Linotype" w:cs="Tahoma"/>
          <w:szCs w:val="22"/>
          <w:lang w:val="es-ES"/>
        </w:rPr>
        <w:t xml:space="preserve">Para el caso de que </w:t>
      </w:r>
      <w:r>
        <w:rPr>
          <w:rFonts w:ascii="Palatino Linotype" w:hAnsi="Palatino Linotype" w:cs="Tahoma"/>
          <w:szCs w:val="22"/>
          <w:lang w:val="es-ES"/>
        </w:rPr>
        <w:t>e</w:t>
      </w:r>
      <w:r w:rsidRPr="00C5640E">
        <w:rPr>
          <w:rFonts w:ascii="Palatino Linotype" w:hAnsi="Palatino Linotype" w:cs="Tahoma"/>
          <w:szCs w:val="22"/>
          <w:lang w:val="es-ES"/>
        </w:rPr>
        <w:t xml:space="preserve">l Sujeto Obligado no haya generado la información relativa al </w:t>
      </w:r>
      <w:r>
        <w:rPr>
          <w:rFonts w:ascii="Palatino Linotype" w:hAnsi="Palatino Linotype" w:cs="Tahoma"/>
          <w:szCs w:val="22"/>
          <w:lang w:val="es-ES"/>
        </w:rPr>
        <w:t>punto</w:t>
      </w:r>
      <w:r w:rsidRPr="00C5640E">
        <w:rPr>
          <w:rFonts w:ascii="Palatino Linotype" w:hAnsi="Palatino Linotype" w:cs="Tahoma"/>
          <w:szCs w:val="22"/>
          <w:lang w:val="es-ES"/>
        </w:rPr>
        <w:t xml:space="preserve"> </w:t>
      </w:r>
      <w:r>
        <w:rPr>
          <w:rFonts w:ascii="Palatino Linotype" w:hAnsi="Palatino Linotype" w:cs="Tahoma"/>
          <w:szCs w:val="22"/>
          <w:lang w:val="es-ES"/>
        </w:rPr>
        <w:t>2</w:t>
      </w:r>
      <w:r w:rsidRPr="00C5640E">
        <w:rPr>
          <w:rFonts w:ascii="Palatino Linotype" w:hAnsi="Palatino Linotype" w:cs="Tahoma"/>
          <w:szCs w:val="22"/>
          <w:lang w:val="es-ES"/>
        </w:rPr>
        <w:t xml:space="preserve">, bastará con que lo haga del conocimiento del Recurrente al momento de dar cumplimiento a la presente </w:t>
      </w:r>
      <w:r>
        <w:rPr>
          <w:rFonts w:ascii="Palatino Linotype" w:hAnsi="Palatino Linotype" w:cs="Tahoma"/>
          <w:szCs w:val="22"/>
          <w:lang w:val="es-ES"/>
        </w:rPr>
        <w:t>R</w:t>
      </w:r>
      <w:r w:rsidRPr="00C5640E">
        <w:rPr>
          <w:rFonts w:ascii="Palatino Linotype" w:hAnsi="Palatino Linotype" w:cs="Tahoma"/>
          <w:szCs w:val="22"/>
          <w:lang w:val="es-ES"/>
        </w:rPr>
        <w:t xml:space="preserve">esolución. </w:t>
      </w:r>
    </w:p>
    <w:p w14:paraId="03E7E323" w14:textId="77777777" w:rsidR="00605414" w:rsidRPr="00784DBB" w:rsidRDefault="00605414" w:rsidP="00605414">
      <w:pPr>
        <w:spacing w:line="360" w:lineRule="auto"/>
        <w:ind w:right="-93"/>
        <w:jc w:val="both"/>
        <w:rPr>
          <w:rFonts w:ascii="Palatino Linotype" w:hAnsi="Palatino Linotype" w:cs="Tahoma"/>
          <w:sz w:val="22"/>
          <w:szCs w:val="22"/>
          <w:lang w:val="es-ES"/>
        </w:rPr>
      </w:pPr>
    </w:p>
    <w:p w14:paraId="05A08AF3" w14:textId="6718FC84" w:rsidR="00B6258B" w:rsidRPr="00BC1085" w:rsidRDefault="00605414" w:rsidP="00BC1085">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Junto con la documentación se deberá entregar </w:t>
      </w:r>
      <w:r w:rsidRPr="00784DBB">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reservada y confidencial, en términos del artículo 140, fracción IV</w:t>
      </w:r>
      <w:r w:rsidR="002642EC">
        <w:rPr>
          <w:rFonts w:ascii="Palatino Linotype" w:hAnsi="Palatino Linotype" w:cs="Tahoma"/>
          <w:sz w:val="22"/>
          <w:szCs w:val="22"/>
          <w:lang w:val="es-ES"/>
        </w:rPr>
        <w:t xml:space="preserve"> y</w:t>
      </w:r>
      <w:r>
        <w:rPr>
          <w:rFonts w:ascii="Palatino Linotype" w:hAnsi="Palatino Linotype" w:cs="Tahoma"/>
          <w:sz w:val="22"/>
          <w:szCs w:val="22"/>
          <w:lang w:val="es-ES"/>
        </w:rPr>
        <w:t xml:space="preserve"> </w:t>
      </w:r>
      <w:r w:rsidRPr="00784DBB">
        <w:rPr>
          <w:rFonts w:ascii="Palatino Linotype" w:hAnsi="Palatino Linotype" w:cs="Tahoma"/>
          <w:sz w:val="22"/>
          <w:szCs w:val="22"/>
          <w:lang w:val="es-ES"/>
        </w:rPr>
        <w:t>143, fracción I de la Ley de Transparencia y Acceso a la Información Pública del</w:t>
      </w:r>
      <w:r>
        <w:rPr>
          <w:rFonts w:ascii="Palatino Linotype" w:hAnsi="Palatino Linotype" w:cs="Tahoma"/>
          <w:sz w:val="22"/>
          <w:szCs w:val="22"/>
          <w:lang w:val="es-ES"/>
        </w:rPr>
        <w:t xml:space="preserve"> Estado de México y Municipios</w:t>
      </w:r>
      <w:r w:rsidR="0004168D" w:rsidRPr="00A50EAF">
        <w:rPr>
          <w:rFonts w:ascii="Palatino Linotype" w:hAnsi="Palatino Linotype" w:cs="Arial"/>
          <w:sz w:val="22"/>
          <w:szCs w:val="22"/>
        </w:rPr>
        <w:t>.</w:t>
      </w:r>
    </w:p>
    <w:p w14:paraId="7AFF50C2" w14:textId="77777777" w:rsidR="00B6258B" w:rsidRPr="00A50EAF" w:rsidRDefault="00B6258B">
      <w:pPr>
        <w:spacing w:line="360" w:lineRule="auto"/>
        <w:jc w:val="both"/>
        <w:rPr>
          <w:rFonts w:ascii="Palatino Linotype" w:hAnsi="Palatino Linotype" w:cs="Arial"/>
          <w:sz w:val="22"/>
          <w:szCs w:val="22"/>
        </w:rPr>
      </w:pPr>
    </w:p>
    <w:p w14:paraId="2FCA236E" w14:textId="77777777" w:rsidR="00130F33" w:rsidRPr="00A50EAF" w:rsidRDefault="00D8718E">
      <w:pPr>
        <w:spacing w:line="360" w:lineRule="auto"/>
        <w:jc w:val="both"/>
        <w:rPr>
          <w:rFonts w:ascii="Palatino Linotype" w:hAnsi="Palatino Linotype" w:cs="Tahoma"/>
          <w:i/>
          <w:sz w:val="22"/>
          <w:szCs w:val="22"/>
        </w:rPr>
      </w:pPr>
      <w:r w:rsidRPr="00A50EAF">
        <w:rPr>
          <w:rFonts w:ascii="Palatino Linotype" w:eastAsia="Calibri" w:hAnsi="Palatino Linotype" w:cs="Tahoma"/>
          <w:b/>
          <w:bCs/>
          <w:sz w:val="22"/>
          <w:szCs w:val="22"/>
          <w:lang w:eastAsia="en-US"/>
        </w:rPr>
        <w:t>TERCERO.</w:t>
      </w:r>
      <w:r w:rsidR="007B0E7E" w:rsidRPr="00A50EAF">
        <w:rPr>
          <w:rFonts w:ascii="Palatino Linotype" w:eastAsia="Calibri" w:hAnsi="Palatino Linotype" w:cs="Tahoma"/>
          <w:b/>
          <w:bCs/>
          <w:sz w:val="22"/>
          <w:szCs w:val="22"/>
          <w:lang w:eastAsia="en-US"/>
        </w:rPr>
        <w:t xml:space="preserve"> </w:t>
      </w:r>
      <w:r w:rsidR="00130F33" w:rsidRPr="00A50EAF">
        <w:rPr>
          <w:rFonts w:ascii="Palatino Linotype" w:hAnsi="Palatino Linotype" w:cs="Tahoma"/>
          <w:b/>
          <w:sz w:val="22"/>
          <w:szCs w:val="22"/>
        </w:rPr>
        <w:t xml:space="preserve">NOTIFÍQUESE </w:t>
      </w:r>
      <w:r w:rsidR="00130F33" w:rsidRPr="00A50EAF">
        <w:rPr>
          <w:rFonts w:ascii="Palatino Linotype" w:hAnsi="Palatino Linotype" w:cs="Tahoma"/>
          <w:sz w:val="22"/>
          <w:szCs w:val="22"/>
        </w:rPr>
        <w:t xml:space="preserve">la presente resolución al Titular de la Unidad de Transparencia del </w:t>
      </w:r>
      <w:r w:rsidR="00956793" w:rsidRPr="00A50EAF">
        <w:rPr>
          <w:rFonts w:ascii="Palatino Linotype" w:hAnsi="Palatino Linotype" w:cs="Tahoma"/>
          <w:sz w:val="22"/>
          <w:szCs w:val="22"/>
        </w:rPr>
        <w:t>Sujeto Obligado</w:t>
      </w:r>
      <w:r w:rsidR="00130F33" w:rsidRPr="00A50EAF">
        <w:rPr>
          <w:rFonts w:ascii="Palatino Linotype" w:hAnsi="Palatino Linotype" w:cs="Tahoma"/>
          <w:sz w:val="22"/>
          <w:szCs w:val="22"/>
        </w:rPr>
        <w:t xml:space="preserve">, para que conforme al artículo 186 último párrafo, 189 segundo párrafo y </w:t>
      </w:r>
      <w:r w:rsidR="00130F33" w:rsidRPr="00A50EAF">
        <w:rPr>
          <w:rFonts w:ascii="Palatino Linotype" w:hAnsi="Palatino Linotype" w:cs="Tahoma"/>
          <w:sz w:val="22"/>
          <w:szCs w:val="22"/>
        </w:rPr>
        <w:lastRenderedPageBreak/>
        <w:t>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8BDFDA9" w14:textId="77777777" w:rsidR="00130F33" w:rsidRPr="00A50EAF" w:rsidRDefault="00130F33">
      <w:pPr>
        <w:shd w:val="clear" w:color="auto" w:fill="FFFFFF" w:themeFill="background1"/>
        <w:spacing w:line="360" w:lineRule="auto"/>
        <w:jc w:val="both"/>
        <w:rPr>
          <w:rFonts w:ascii="Palatino Linotype" w:eastAsia="Calibri" w:hAnsi="Palatino Linotype" w:cs="Tahoma"/>
          <w:sz w:val="22"/>
          <w:szCs w:val="22"/>
          <w:lang w:eastAsia="es-MX"/>
        </w:rPr>
      </w:pPr>
    </w:p>
    <w:p w14:paraId="2BB94045" w14:textId="77777777" w:rsidR="00130F33" w:rsidRPr="00A50EAF" w:rsidRDefault="00D8718E">
      <w:pPr>
        <w:shd w:val="clear" w:color="auto" w:fill="FFFFFF" w:themeFill="background1"/>
        <w:spacing w:line="360" w:lineRule="auto"/>
        <w:jc w:val="both"/>
        <w:rPr>
          <w:rFonts w:ascii="Palatino Linotype" w:hAnsi="Palatino Linotype" w:cs="Tahoma"/>
          <w:sz w:val="22"/>
          <w:szCs w:val="22"/>
        </w:rPr>
      </w:pPr>
      <w:r w:rsidRPr="00A50EAF">
        <w:rPr>
          <w:rFonts w:ascii="Palatino Linotype" w:eastAsia="Calibri" w:hAnsi="Palatino Linotype" w:cs="Tahoma"/>
          <w:b/>
          <w:sz w:val="22"/>
          <w:szCs w:val="22"/>
          <w:lang w:eastAsia="es-MX"/>
        </w:rPr>
        <w:t>CUARTO</w:t>
      </w:r>
      <w:r w:rsidR="003C6934" w:rsidRPr="00A50EAF">
        <w:rPr>
          <w:rFonts w:ascii="Palatino Linotype" w:eastAsia="Calibri" w:hAnsi="Palatino Linotype" w:cs="Tahoma"/>
          <w:b/>
          <w:bCs/>
          <w:sz w:val="22"/>
          <w:szCs w:val="22"/>
          <w:lang w:eastAsia="en-US"/>
        </w:rPr>
        <w:t>.</w:t>
      </w:r>
      <w:r w:rsidR="007B0E7E" w:rsidRPr="00A50EAF">
        <w:rPr>
          <w:rFonts w:ascii="Palatino Linotype" w:eastAsia="Calibri" w:hAnsi="Palatino Linotype" w:cs="Tahoma"/>
          <w:b/>
          <w:bCs/>
          <w:sz w:val="22"/>
          <w:szCs w:val="22"/>
          <w:lang w:eastAsia="en-US"/>
        </w:rPr>
        <w:t xml:space="preserve"> </w:t>
      </w:r>
      <w:r w:rsidR="00130F33" w:rsidRPr="00A50EAF">
        <w:rPr>
          <w:rFonts w:ascii="Palatino Linotype" w:hAnsi="Palatino Linotype" w:cs="Tahoma"/>
          <w:b/>
          <w:sz w:val="22"/>
          <w:szCs w:val="22"/>
        </w:rPr>
        <w:t>NOTIFÍQUESE</w:t>
      </w:r>
      <w:r w:rsidR="00130F33" w:rsidRPr="00A50EAF">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CE364EA" w14:textId="77777777" w:rsidR="00B6258B" w:rsidRPr="00A50EAF" w:rsidRDefault="00B6258B">
      <w:pPr>
        <w:spacing w:line="360" w:lineRule="auto"/>
        <w:ind w:right="-93"/>
        <w:jc w:val="both"/>
        <w:rPr>
          <w:rFonts w:ascii="Palatino Linotype" w:eastAsia="Calibri" w:hAnsi="Palatino Linotype" w:cs="Tahoma"/>
          <w:b/>
          <w:bCs/>
          <w:sz w:val="22"/>
          <w:szCs w:val="22"/>
          <w:lang w:eastAsia="en-US"/>
        </w:rPr>
      </w:pPr>
    </w:p>
    <w:p w14:paraId="27D94CAD" w14:textId="6782ED09" w:rsidR="002F199F" w:rsidRPr="00A50EAF" w:rsidRDefault="00F4018F">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ASÍ, POR </w:t>
      </w:r>
      <w:r w:rsidR="005A3131" w:rsidRPr="00EC7187">
        <w:rPr>
          <w:rFonts w:ascii="Palatino Linotype" w:hAnsi="Palatino Linotype" w:cs="Tahoma"/>
          <w:b/>
          <w:sz w:val="22"/>
          <w:szCs w:val="22"/>
          <w:lang w:eastAsia="es-MX"/>
        </w:rPr>
        <w:t>UNANIMIDAD</w:t>
      </w:r>
      <w:r w:rsidR="005A3131" w:rsidRPr="00A50EAF">
        <w:rPr>
          <w:rFonts w:ascii="Palatino Linotype" w:hAnsi="Palatino Linotype" w:cs="Tahoma"/>
          <w:sz w:val="22"/>
          <w:szCs w:val="22"/>
          <w:lang w:eastAsia="es-MX"/>
        </w:rPr>
        <w:t xml:space="preserve"> </w:t>
      </w:r>
      <w:r w:rsidRPr="00A50EAF">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w:t>
      </w:r>
      <w:r w:rsidR="005B5DEE" w:rsidRPr="00A50EAF">
        <w:rPr>
          <w:rFonts w:ascii="Palatino Linotype" w:hAnsi="Palatino Linotype" w:cs="Tahoma"/>
          <w:sz w:val="22"/>
          <w:szCs w:val="22"/>
          <w:lang w:eastAsia="es-MX"/>
        </w:rPr>
        <w:t>;</w:t>
      </w:r>
      <w:r w:rsidR="007C6E6C" w:rsidRPr="00A50EAF">
        <w:rPr>
          <w:rFonts w:ascii="Palatino Linotype" w:hAnsi="Palatino Linotype" w:cs="Tahoma"/>
          <w:sz w:val="22"/>
          <w:szCs w:val="22"/>
          <w:lang w:eastAsia="es-MX"/>
        </w:rPr>
        <w:t xml:space="preserve"> </w:t>
      </w:r>
      <w:r w:rsidRPr="00A50EAF">
        <w:rPr>
          <w:rFonts w:ascii="Palatino Linotype" w:hAnsi="Palatino Linotype" w:cs="Tahoma"/>
          <w:bCs/>
          <w:sz w:val="22"/>
          <w:szCs w:val="22"/>
          <w:lang w:eastAsia="es-MX"/>
        </w:rPr>
        <w:t>EVA ABAID YAPUR</w:t>
      </w:r>
      <w:r w:rsidR="00EC7187">
        <w:rPr>
          <w:rFonts w:ascii="Palatino Linotype" w:hAnsi="Palatino Linotype" w:cs="Tahoma"/>
          <w:bCs/>
          <w:sz w:val="22"/>
          <w:szCs w:val="22"/>
          <w:lang w:eastAsia="es-MX"/>
        </w:rPr>
        <w:t xml:space="preserve"> (EMITIENDO VOTO PARTICULAR)</w:t>
      </w:r>
      <w:r w:rsidRPr="00A50EAF">
        <w:rPr>
          <w:rFonts w:ascii="Palatino Linotype" w:hAnsi="Palatino Linotype" w:cs="Tahoma"/>
          <w:sz w:val="22"/>
          <w:szCs w:val="22"/>
          <w:lang w:eastAsia="es-MX"/>
        </w:rPr>
        <w:t>;</w:t>
      </w:r>
      <w:r w:rsidR="007C6E6C" w:rsidRPr="00A50EAF">
        <w:rPr>
          <w:rFonts w:ascii="Palatino Linotype" w:hAnsi="Palatino Linotype" w:cs="Tahoma"/>
          <w:sz w:val="22"/>
          <w:szCs w:val="22"/>
          <w:lang w:eastAsia="es-MX"/>
        </w:rPr>
        <w:t xml:space="preserve"> </w:t>
      </w:r>
      <w:r w:rsidRPr="00A50EAF">
        <w:rPr>
          <w:rFonts w:ascii="Palatino Linotype" w:hAnsi="Palatino Linotype" w:cs="Tahoma"/>
          <w:sz w:val="22"/>
          <w:szCs w:val="22"/>
          <w:lang w:eastAsia="es-MX"/>
        </w:rPr>
        <w:t>JOSÉ GUADALUPE LUNA HERNÁND</w:t>
      </w:r>
      <w:r w:rsidR="005B5DEE" w:rsidRPr="00A50EAF">
        <w:rPr>
          <w:rFonts w:ascii="Palatino Linotype" w:hAnsi="Palatino Linotype" w:cs="Tahoma"/>
          <w:sz w:val="22"/>
          <w:szCs w:val="22"/>
          <w:lang w:eastAsia="es-MX"/>
        </w:rPr>
        <w:t>EZ</w:t>
      </w:r>
      <w:r w:rsidR="00EC7187">
        <w:rPr>
          <w:rFonts w:ascii="Palatino Linotype" w:hAnsi="Palatino Linotype" w:cs="Tahoma"/>
          <w:sz w:val="22"/>
          <w:szCs w:val="22"/>
          <w:lang w:eastAsia="es-MX"/>
        </w:rPr>
        <w:t xml:space="preserve"> </w:t>
      </w:r>
      <w:r w:rsidR="00EC7187">
        <w:rPr>
          <w:rFonts w:ascii="Palatino Linotype" w:hAnsi="Palatino Linotype" w:cs="Tahoma"/>
          <w:bCs/>
          <w:sz w:val="22"/>
          <w:szCs w:val="22"/>
          <w:lang w:eastAsia="es-MX"/>
        </w:rPr>
        <w:t>(EMITIENDO VOTO PARTICULAR)</w:t>
      </w:r>
      <w:r w:rsidR="005B5DEE" w:rsidRPr="00A50EAF">
        <w:rPr>
          <w:rFonts w:ascii="Palatino Linotype" w:hAnsi="Palatino Linotype" w:cs="Tahoma"/>
          <w:sz w:val="22"/>
          <w:szCs w:val="22"/>
          <w:lang w:eastAsia="es-MX"/>
        </w:rPr>
        <w:t xml:space="preserve">; </w:t>
      </w:r>
      <w:r w:rsidRPr="00A50EAF">
        <w:rPr>
          <w:rFonts w:ascii="Palatino Linotype" w:hAnsi="Palatino Linotype" w:cs="Tahoma"/>
          <w:sz w:val="22"/>
          <w:szCs w:val="22"/>
          <w:lang w:val="es-ES_tradnl" w:eastAsia="es-MX"/>
        </w:rPr>
        <w:t>JAVIER MARTÍNEZ CRUZ Y LUIS GUSTAVO PARRA NORIEGA</w:t>
      </w:r>
      <w:r w:rsidRPr="00A50EAF">
        <w:rPr>
          <w:rFonts w:ascii="Palatino Linotype" w:hAnsi="Palatino Linotype" w:cs="Tahoma"/>
          <w:sz w:val="22"/>
          <w:szCs w:val="22"/>
          <w:lang w:eastAsia="es-MX"/>
        </w:rPr>
        <w:t xml:space="preserve">, EN </w:t>
      </w:r>
      <w:r w:rsidR="005A3131" w:rsidRPr="00BC1085">
        <w:rPr>
          <w:rFonts w:ascii="Palatino Linotype" w:hAnsi="Palatino Linotype" w:cs="Tahoma"/>
          <w:sz w:val="22"/>
          <w:szCs w:val="22"/>
          <w:lang w:eastAsia="es-MX"/>
        </w:rPr>
        <w:t xml:space="preserve">LA CUADRAGÉSIMA </w:t>
      </w:r>
      <w:r w:rsidR="00855C21" w:rsidRPr="00BC1085">
        <w:rPr>
          <w:rFonts w:ascii="Palatino Linotype" w:hAnsi="Palatino Linotype" w:cs="Tahoma"/>
          <w:sz w:val="22"/>
          <w:szCs w:val="22"/>
          <w:lang w:eastAsia="es-MX"/>
        </w:rPr>
        <w:t>QUINTA</w:t>
      </w:r>
      <w:r w:rsidR="00956793" w:rsidRPr="00BC1085">
        <w:rPr>
          <w:rFonts w:ascii="Palatino Linotype" w:hAnsi="Palatino Linotype" w:cs="Tahoma"/>
          <w:sz w:val="22"/>
          <w:szCs w:val="22"/>
          <w:lang w:eastAsia="es-MX"/>
        </w:rPr>
        <w:t xml:space="preserve"> </w:t>
      </w:r>
      <w:r w:rsidRPr="00BC1085">
        <w:rPr>
          <w:rFonts w:ascii="Palatino Linotype" w:hAnsi="Palatino Linotype" w:cs="Tahoma"/>
          <w:sz w:val="22"/>
          <w:szCs w:val="22"/>
          <w:lang w:eastAsia="es-MX"/>
        </w:rPr>
        <w:t xml:space="preserve">SESIÓN ORDINARIA, CELEBRADA EL </w:t>
      </w:r>
      <w:r w:rsidR="007D290E">
        <w:rPr>
          <w:rFonts w:ascii="Palatino Linotype" w:hAnsi="Palatino Linotype" w:cs="Tahoma"/>
          <w:sz w:val="22"/>
          <w:szCs w:val="22"/>
          <w:lang w:eastAsia="es-MX"/>
        </w:rPr>
        <w:t>SEIS</w:t>
      </w:r>
      <w:r w:rsidR="00855C21" w:rsidRPr="00BC1085">
        <w:rPr>
          <w:rFonts w:ascii="Palatino Linotype" w:hAnsi="Palatino Linotype" w:cs="Tahoma"/>
          <w:sz w:val="22"/>
          <w:szCs w:val="22"/>
          <w:lang w:eastAsia="es-MX"/>
        </w:rPr>
        <w:t xml:space="preserve"> </w:t>
      </w:r>
      <w:r w:rsidR="00681656" w:rsidRPr="00BC1085">
        <w:rPr>
          <w:rFonts w:ascii="Palatino Linotype" w:hAnsi="Palatino Linotype" w:cs="Tahoma"/>
          <w:sz w:val="22"/>
          <w:szCs w:val="22"/>
          <w:lang w:eastAsia="es-MX"/>
        </w:rPr>
        <w:t xml:space="preserve">DE </w:t>
      </w:r>
      <w:r w:rsidR="00855C21" w:rsidRPr="00BC1085">
        <w:rPr>
          <w:rFonts w:ascii="Palatino Linotype" w:hAnsi="Palatino Linotype" w:cs="Tahoma"/>
          <w:sz w:val="22"/>
          <w:szCs w:val="22"/>
          <w:lang w:eastAsia="es-MX"/>
        </w:rPr>
        <w:t xml:space="preserve">DICIEMBRE </w:t>
      </w:r>
      <w:r w:rsidRPr="00BC1085">
        <w:rPr>
          <w:rFonts w:ascii="Palatino Linotype" w:hAnsi="Palatino Linotype" w:cs="Tahoma"/>
          <w:sz w:val="22"/>
          <w:szCs w:val="22"/>
          <w:lang w:eastAsia="es-MX"/>
        </w:rPr>
        <w:t>DE DOS MIL DIECIOCHO, ANTE</w:t>
      </w:r>
      <w:r w:rsidRPr="00A50EAF">
        <w:rPr>
          <w:rFonts w:ascii="Palatino Linotype" w:hAnsi="Palatino Linotype" w:cs="Tahoma"/>
          <w:sz w:val="22"/>
          <w:szCs w:val="22"/>
          <w:lang w:eastAsia="es-MX"/>
        </w:rPr>
        <w:t xml:space="preserve"> EL SECRETARIO TÉCNICO DEL PLENO,</w:t>
      </w:r>
      <w:r w:rsidR="007C6E6C" w:rsidRPr="00A50EAF">
        <w:rPr>
          <w:rFonts w:ascii="Palatino Linotype" w:hAnsi="Palatino Linotype" w:cs="Tahoma"/>
          <w:sz w:val="22"/>
          <w:szCs w:val="22"/>
          <w:lang w:eastAsia="es-MX"/>
        </w:rPr>
        <w:t xml:space="preserve"> </w:t>
      </w:r>
      <w:r w:rsidRPr="00A50EAF">
        <w:rPr>
          <w:rFonts w:ascii="Palatino Linotype" w:hAnsi="Palatino Linotype" w:cs="Tahoma"/>
          <w:sz w:val="22"/>
          <w:szCs w:val="22"/>
          <w:lang w:eastAsia="es-MX"/>
        </w:rPr>
        <w:t>ALEXIS TAPIA RAMÍREZ.</w:t>
      </w:r>
    </w:p>
    <w:tbl>
      <w:tblPr>
        <w:tblW w:w="9072" w:type="dxa"/>
        <w:tblInd w:w="137" w:type="dxa"/>
        <w:tblLook w:val="04A0" w:firstRow="1" w:lastRow="0" w:firstColumn="1" w:lastColumn="0" w:noHBand="0" w:noVBand="1"/>
      </w:tblPr>
      <w:tblGrid>
        <w:gridCol w:w="3402"/>
        <w:gridCol w:w="1985"/>
        <w:gridCol w:w="3685"/>
      </w:tblGrid>
      <w:tr w:rsidR="00F73751" w:rsidRPr="00A50EAF" w14:paraId="0FC74CE3" w14:textId="77777777" w:rsidTr="00F5374C">
        <w:tc>
          <w:tcPr>
            <w:tcW w:w="9072" w:type="dxa"/>
            <w:gridSpan w:val="3"/>
          </w:tcPr>
          <w:p w14:paraId="529724ED" w14:textId="77777777" w:rsidR="00855C21" w:rsidRDefault="00855C21">
            <w:pPr>
              <w:spacing w:line="360" w:lineRule="auto"/>
              <w:rPr>
                <w:rFonts w:ascii="Palatino Linotype" w:eastAsia="Calibri" w:hAnsi="Palatino Linotype" w:cs="Tahoma"/>
                <w:b/>
                <w:sz w:val="22"/>
                <w:szCs w:val="22"/>
                <w:lang w:eastAsia="es-MX"/>
              </w:rPr>
            </w:pPr>
            <w:bookmarkStart w:id="1" w:name="_GoBack"/>
            <w:bookmarkEnd w:id="1"/>
          </w:p>
          <w:p w14:paraId="0CDC957D" w14:textId="77777777" w:rsidR="00EC7187" w:rsidRPr="00A50EAF" w:rsidRDefault="00EC7187">
            <w:pPr>
              <w:spacing w:line="360" w:lineRule="auto"/>
              <w:rPr>
                <w:rFonts w:ascii="Palatino Linotype" w:eastAsia="Calibri" w:hAnsi="Palatino Linotype" w:cs="Tahoma"/>
                <w:b/>
                <w:sz w:val="22"/>
                <w:szCs w:val="22"/>
                <w:lang w:eastAsia="es-MX"/>
              </w:rPr>
            </w:pPr>
          </w:p>
          <w:p w14:paraId="0B707AA2" w14:textId="77777777" w:rsidR="00956793" w:rsidRPr="00A50EAF" w:rsidRDefault="00956793">
            <w:pPr>
              <w:spacing w:line="360" w:lineRule="auto"/>
              <w:rPr>
                <w:rFonts w:ascii="Palatino Linotype" w:eastAsia="Calibri" w:hAnsi="Palatino Linotype" w:cs="Tahoma"/>
                <w:b/>
                <w:sz w:val="22"/>
                <w:szCs w:val="22"/>
                <w:lang w:eastAsia="es-MX"/>
              </w:rPr>
            </w:pPr>
          </w:p>
          <w:p w14:paraId="751D46DB" w14:textId="77777777" w:rsidR="00F73751" w:rsidRPr="00A50EAF" w:rsidRDefault="00F73751">
            <w:pPr>
              <w:tabs>
                <w:tab w:val="left" w:pos="2445"/>
                <w:tab w:val="center" w:pos="4428"/>
              </w:tabs>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Zulema Martínez Sánchez</w:t>
            </w:r>
          </w:p>
          <w:p w14:paraId="7F342DA0" w14:textId="77777777" w:rsidR="00F73751" w:rsidRPr="00EC7187" w:rsidRDefault="005B5DEE">
            <w:pPr>
              <w:spacing w:line="360" w:lineRule="auto"/>
              <w:ind w:right="-108"/>
              <w:jc w:val="center"/>
              <w:rPr>
                <w:rFonts w:ascii="Palatino Linotype" w:eastAsia="Calibri" w:hAnsi="Palatino Linotype" w:cs="Tahoma"/>
                <w:sz w:val="22"/>
                <w:szCs w:val="22"/>
              </w:rPr>
            </w:pPr>
            <w:r w:rsidRPr="00EC7187">
              <w:rPr>
                <w:rFonts w:ascii="Palatino Linotype" w:eastAsia="Calibri" w:hAnsi="Palatino Linotype" w:cs="Tahoma"/>
                <w:sz w:val="22"/>
                <w:szCs w:val="22"/>
                <w:lang w:eastAsia="es-MX"/>
              </w:rPr>
              <w:t>Comisionada Presidenta</w:t>
            </w:r>
          </w:p>
        </w:tc>
      </w:tr>
      <w:tr w:rsidR="00F73751" w:rsidRPr="00A50EAF" w14:paraId="4484EC73" w14:textId="77777777" w:rsidTr="00F5374C">
        <w:tc>
          <w:tcPr>
            <w:tcW w:w="3402" w:type="dxa"/>
          </w:tcPr>
          <w:p w14:paraId="6BDD5A62" w14:textId="77777777" w:rsidR="00956793" w:rsidRPr="00A50EAF" w:rsidRDefault="00956793">
            <w:pPr>
              <w:spacing w:line="360" w:lineRule="auto"/>
              <w:ind w:right="-108"/>
              <w:rPr>
                <w:rFonts w:ascii="Palatino Linotype" w:eastAsia="Calibri" w:hAnsi="Palatino Linotype" w:cs="Tahoma"/>
                <w:b/>
                <w:sz w:val="22"/>
                <w:szCs w:val="22"/>
              </w:rPr>
            </w:pPr>
          </w:p>
          <w:p w14:paraId="25E14B1A" w14:textId="77777777" w:rsidR="00956793" w:rsidRPr="00A50EAF" w:rsidRDefault="00956793">
            <w:pPr>
              <w:spacing w:line="360" w:lineRule="auto"/>
              <w:ind w:right="-108"/>
              <w:rPr>
                <w:rFonts w:ascii="Palatino Linotype" w:eastAsia="Calibri" w:hAnsi="Palatino Linotype" w:cs="Tahoma"/>
                <w:b/>
                <w:sz w:val="22"/>
                <w:szCs w:val="22"/>
              </w:rPr>
            </w:pPr>
          </w:p>
          <w:p w14:paraId="4F0AF4B1" w14:textId="77777777" w:rsidR="00956793" w:rsidRPr="00A50EAF" w:rsidRDefault="00956793">
            <w:pPr>
              <w:spacing w:line="360" w:lineRule="auto"/>
              <w:ind w:right="-108"/>
              <w:rPr>
                <w:rFonts w:ascii="Palatino Linotype" w:eastAsia="Calibri" w:hAnsi="Palatino Linotype" w:cs="Tahoma"/>
                <w:b/>
                <w:sz w:val="22"/>
                <w:szCs w:val="22"/>
              </w:rPr>
            </w:pPr>
          </w:p>
          <w:p w14:paraId="725A18BE" w14:textId="77777777" w:rsidR="00855C21" w:rsidRPr="00A50EAF" w:rsidRDefault="00855C21">
            <w:pPr>
              <w:spacing w:line="360" w:lineRule="auto"/>
              <w:ind w:right="-108"/>
              <w:rPr>
                <w:rFonts w:ascii="Palatino Linotype" w:eastAsia="Calibri" w:hAnsi="Palatino Linotype" w:cs="Tahoma"/>
                <w:b/>
                <w:sz w:val="22"/>
                <w:szCs w:val="22"/>
              </w:rPr>
            </w:pPr>
          </w:p>
          <w:p w14:paraId="26EA5242" w14:textId="77777777" w:rsidR="00EC7187" w:rsidRDefault="00EC7187">
            <w:pPr>
              <w:spacing w:line="360" w:lineRule="auto"/>
              <w:ind w:right="-108"/>
              <w:jc w:val="center"/>
              <w:rPr>
                <w:rFonts w:ascii="Palatino Linotype" w:eastAsia="Calibri" w:hAnsi="Palatino Linotype" w:cs="Tahoma"/>
                <w:b/>
                <w:sz w:val="22"/>
                <w:szCs w:val="22"/>
              </w:rPr>
            </w:pPr>
          </w:p>
          <w:p w14:paraId="06627922" w14:textId="77777777" w:rsidR="00EC7187" w:rsidRDefault="00EC7187">
            <w:pPr>
              <w:spacing w:line="360" w:lineRule="auto"/>
              <w:ind w:right="-108"/>
              <w:jc w:val="center"/>
              <w:rPr>
                <w:rFonts w:ascii="Palatino Linotype" w:eastAsia="Calibri" w:hAnsi="Palatino Linotype" w:cs="Tahoma"/>
                <w:b/>
                <w:sz w:val="22"/>
                <w:szCs w:val="22"/>
              </w:rPr>
            </w:pPr>
          </w:p>
          <w:p w14:paraId="0ACDC7F3" w14:textId="77777777" w:rsidR="00EC7187" w:rsidRDefault="00EC7187">
            <w:pPr>
              <w:spacing w:line="360" w:lineRule="auto"/>
              <w:ind w:right="-108"/>
              <w:jc w:val="center"/>
              <w:rPr>
                <w:rFonts w:ascii="Palatino Linotype" w:eastAsia="Calibri" w:hAnsi="Palatino Linotype" w:cs="Tahoma"/>
                <w:b/>
                <w:sz w:val="22"/>
                <w:szCs w:val="22"/>
              </w:rPr>
            </w:pPr>
          </w:p>
          <w:p w14:paraId="137C6A68" w14:textId="77777777" w:rsidR="00EC7187" w:rsidRDefault="00EC7187">
            <w:pPr>
              <w:spacing w:line="360" w:lineRule="auto"/>
              <w:ind w:right="-108"/>
              <w:jc w:val="center"/>
              <w:rPr>
                <w:rFonts w:ascii="Palatino Linotype" w:eastAsia="Calibri" w:hAnsi="Palatino Linotype" w:cs="Tahoma"/>
                <w:b/>
                <w:sz w:val="22"/>
                <w:szCs w:val="22"/>
              </w:rPr>
            </w:pPr>
          </w:p>
          <w:p w14:paraId="05742730" w14:textId="77777777" w:rsidR="00F4018F" w:rsidRPr="00A50EAF" w:rsidRDefault="00F73751">
            <w:pPr>
              <w:spacing w:line="360" w:lineRule="auto"/>
              <w:ind w:right="-108"/>
              <w:jc w:val="center"/>
              <w:rPr>
                <w:rFonts w:ascii="Palatino Linotype" w:eastAsia="Calibri" w:hAnsi="Palatino Linotype" w:cs="Tahoma"/>
                <w:b/>
                <w:sz w:val="22"/>
                <w:szCs w:val="22"/>
              </w:rPr>
            </w:pPr>
            <w:r w:rsidRPr="00A50EAF">
              <w:rPr>
                <w:rFonts w:ascii="Palatino Linotype" w:eastAsia="Calibri" w:hAnsi="Palatino Linotype" w:cs="Tahoma"/>
                <w:b/>
                <w:sz w:val="22"/>
                <w:szCs w:val="22"/>
              </w:rPr>
              <w:t xml:space="preserve">Eva Abaid Yapur </w:t>
            </w:r>
          </w:p>
          <w:p w14:paraId="54102125" w14:textId="77777777" w:rsidR="00F73751" w:rsidRPr="00EC7187" w:rsidRDefault="00F73751">
            <w:pPr>
              <w:spacing w:line="360" w:lineRule="auto"/>
              <w:ind w:right="-108"/>
              <w:jc w:val="center"/>
              <w:rPr>
                <w:rFonts w:ascii="Palatino Linotype" w:eastAsia="Calibri" w:hAnsi="Palatino Linotype" w:cs="Tahoma"/>
                <w:sz w:val="22"/>
                <w:szCs w:val="22"/>
              </w:rPr>
            </w:pPr>
            <w:r w:rsidRPr="00EC7187">
              <w:rPr>
                <w:rFonts w:ascii="Palatino Linotype" w:eastAsia="Calibri" w:hAnsi="Palatino Linotype" w:cs="Tahoma"/>
                <w:sz w:val="22"/>
                <w:szCs w:val="22"/>
              </w:rPr>
              <w:t>Comisionada</w:t>
            </w:r>
          </w:p>
          <w:p w14:paraId="09D477F0" w14:textId="7423967D" w:rsidR="00400FDE" w:rsidRPr="00A50EAF" w:rsidRDefault="00F4018F">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3709F074" w14:textId="77777777" w:rsidR="00400FDE" w:rsidRPr="00A50EAF" w:rsidRDefault="00400FDE">
            <w:pPr>
              <w:spacing w:line="360" w:lineRule="auto"/>
              <w:ind w:right="-108"/>
              <w:jc w:val="center"/>
              <w:rPr>
                <w:rFonts w:ascii="Palatino Linotype" w:eastAsia="Batang" w:hAnsi="Palatino Linotype" w:cs="Tahoma"/>
                <w:b/>
                <w:sz w:val="22"/>
                <w:szCs w:val="22"/>
              </w:rPr>
            </w:pPr>
          </w:p>
        </w:tc>
        <w:tc>
          <w:tcPr>
            <w:tcW w:w="1985" w:type="dxa"/>
          </w:tcPr>
          <w:p w14:paraId="055F997B" w14:textId="77777777" w:rsidR="00F73751" w:rsidRDefault="00F4018F">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lastRenderedPageBreak/>
              <w:t>(R</w:t>
            </w:r>
            <w:r w:rsidR="00EC7187"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3F8FB895" w14:textId="77777777" w:rsidR="00EC7187" w:rsidRDefault="00EC7187">
            <w:pPr>
              <w:spacing w:line="360" w:lineRule="auto"/>
              <w:jc w:val="center"/>
              <w:rPr>
                <w:rFonts w:ascii="Palatino Linotype" w:eastAsia="Calibri" w:hAnsi="Palatino Linotype" w:cs="Tahoma"/>
                <w:b/>
                <w:sz w:val="22"/>
                <w:szCs w:val="22"/>
                <w:lang w:eastAsia="es-MX"/>
              </w:rPr>
            </w:pPr>
          </w:p>
          <w:p w14:paraId="07A90F1D" w14:textId="77777777" w:rsidR="00EC7187" w:rsidRDefault="00EC7187">
            <w:pPr>
              <w:spacing w:line="360" w:lineRule="auto"/>
              <w:jc w:val="center"/>
              <w:rPr>
                <w:rFonts w:ascii="Palatino Linotype" w:eastAsia="Calibri" w:hAnsi="Palatino Linotype" w:cs="Tahoma"/>
                <w:b/>
                <w:sz w:val="22"/>
                <w:szCs w:val="22"/>
                <w:lang w:eastAsia="es-MX"/>
              </w:rPr>
            </w:pPr>
          </w:p>
          <w:p w14:paraId="7BB57CFC" w14:textId="77777777" w:rsidR="00EC7187" w:rsidRDefault="00EC7187">
            <w:pPr>
              <w:spacing w:line="360" w:lineRule="auto"/>
              <w:jc w:val="center"/>
              <w:rPr>
                <w:rFonts w:ascii="Palatino Linotype" w:eastAsia="Calibri" w:hAnsi="Palatino Linotype" w:cs="Tahoma"/>
                <w:b/>
                <w:sz w:val="22"/>
                <w:szCs w:val="22"/>
                <w:lang w:eastAsia="es-MX"/>
              </w:rPr>
            </w:pPr>
          </w:p>
          <w:p w14:paraId="7C88CB40" w14:textId="77777777" w:rsidR="00EC7187" w:rsidRDefault="00EC7187">
            <w:pPr>
              <w:spacing w:line="360" w:lineRule="auto"/>
              <w:jc w:val="center"/>
              <w:rPr>
                <w:rFonts w:ascii="Palatino Linotype" w:eastAsia="Calibri" w:hAnsi="Palatino Linotype" w:cs="Tahoma"/>
                <w:b/>
                <w:sz w:val="22"/>
                <w:szCs w:val="22"/>
                <w:lang w:eastAsia="es-MX"/>
              </w:rPr>
            </w:pPr>
          </w:p>
          <w:p w14:paraId="135A69CF" w14:textId="39A51327" w:rsidR="00EC7187" w:rsidRPr="00A50EAF" w:rsidRDefault="00EC7187">
            <w:pPr>
              <w:spacing w:line="360" w:lineRule="auto"/>
              <w:jc w:val="center"/>
              <w:rPr>
                <w:rFonts w:ascii="Palatino Linotype" w:eastAsia="Calibri" w:hAnsi="Palatino Linotype" w:cs="Tahoma"/>
                <w:b/>
                <w:sz w:val="22"/>
                <w:szCs w:val="22"/>
                <w:lang w:eastAsia="es-MX"/>
              </w:rPr>
            </w:pPr>
          </w:p>
        </w:tc>
        <w:tc>
          <w:tcPr>
            <w:tcW w:w="3685" w:type="dxa"/>
          </w:tcPr>
          <w:p w14:paraId="0E99F19C" w14:textId="77777777" w:rsidR="000813B0" w:rsidRPr="00A50EAF" w:rsidRDefault="000813B0">
            <w:pPr>
              <w:spacing w:line="360" w:lineRule="auto"/>
              <w:ind w:right="-108"/>
              <w:jc w:val="center"/>
              <w:rPr>
                <w:rFonts w:ascii="Palatino Linotype" w:eastAsia="Calibri" w:hAnsi="Palatino Linotype" w:cs="Tahoma"/>
                <w:b/>
                <w:sz w:val="22"/>
                <w:szCs w:val="22"/>
              </w:rPr>
            </w:pPr>
          </w:p>
          <w:p w14:paraId="42D6A51E" w14:textId="77777777" w:rsidR="00956793" w:rsidRPr="00A50EAF" w:rsidRDefault="00956793">
            <w:pPr>
              <w:spacing w:line="360" w:lineRule="auto"/>
              <w:ind w:right="-108"/>
              <w:rPr>
                <w:rFonts w:ascii="Palatino Linotype" w:eastAsia="Calibri" w:hAnsi="Palatino Linotype" w:cs="Tahoma"/>
                <w:b/>
                <w:sz w:val="22"/>
                <w:szCs w:val="22"/>
                <w:lang w:eastAsia="es-MX"/>
              </w:rPr>
            </w:pPr>
          </w:p>
          <w:p w14:paraId="3F89599F" w14:textId="77777777" w:rsidR="00956793" w:rsidRPr="00A50EAF" w:rsidRDefault="00956793">
            <w:pPr>
              <w:spacing w:line="360" w:lineRule="auto"/>
              <w:ind w:right="-108"/>
              <w:rPr>
                <w:rFonts w:ascii="Palatino Linotype" w:eastAsia="Calibri" w:hAnsi="Palatino Linotype" w:cs="Tahoma"/>
                <w:b/>
                <w:sz w:val="22"/>
                <w:szCs w:val="22"/>
                <w:lang w:eastAsia="es-MX"/>
              </w:rPr>
            </w:pPr>
          </w:p>
          <w:p w14:paraId="13400DEB" w14:textId="77777777" w:rsidR="00855C21" w:rsidRPr="00A50EAF" w:rsidRDefault="00855C21">
            <w:pPr>
              <w:spacing w:line="360" w:lineRule="auto"/>
              <w:ind w:right="-108"/>
              <w:rPr>
                <w:rFonts w:ascii="Palatino Linotype" w:eastAsia="Calibri" w:hAnsi="Palatino Linotype" w:cs="Tahoma"/>
                <w:b/>
                <w:sz w:val="22"/>
                <w:szCs w:val="22"/>
                <w:lang w:eastAsia="es-MX"/>
              </w:rPr>
            </w:pPr>
          </w:p>
          <w:p w14:paraId="270AC2F1" w14:textId="77777777" w:rsidR="00EC7187" w:rsidRDefault="00EC7187">
            <w:pPr>
              <w:spacing w:line="360" w:lineRule="auto"/>
              <w:ind w:right="-108"/>
              <w:jc w:val="center"/>
              <w:rPr>
                <w:rFonts w:ascii="Palatino Linotype" w:eastAsia="Calibri" w:hAnsi="Palatino Linotype" w:cs="Tahoma"/>
                <w:b/>
                <w:sz w:val="22"/>
                <w:szCs w:val="22"/>
                <w:lang w:eastAsia="es-MX"/>
              </w:rPr>
            </w:pPr>
          </w:p>
          <w:p w14:paraId="62E56300" w14:textId="77777777" w:rsidR="00EC7187" w:rsidRDefault="00EC7187">
            <w:pPr>
              <w:spacing w:line="360" w:lineRule="auto"/>
              <w:ind w:right="-108"/>
              <w:jc w:val="center"/>
              <w:rPr>
                <w:rFonts w:ascii="Palatino Linotype" w:eastAsia="Calibri" w:hAnsi="Palatino Linotype" w:cs="Tahoma"/>
                <w:b/>
                <w:sz w:val="22"/>
                <w:szCs w:val="22"/>
                <w:lang w:eastAsia="es-MX"/>
              </w:rPr>
            </w:pPr>
          </w:p>
          <w:p w14:paraId="1513F3D5" w14:textId="77777777" w:rsidR="00EC7187" w:rsidRDefault="00EC7187">
            <w:pPr>
              <w:spacing w:line="360" w:lineRule="auto"/>
              <w:ind w:right="-108"/>
              <w:jc w:val="center"/>
              <w:rPr>
                <w:rFonts w:ascii="Palatino Linotype" w:eastAsia="Calibri" w:hAnsi="Palatino Linotype" w:cs="Tahoma"/>
                <w:b/>
                <w:sz w:val="22"/>
                <w:szCs w:val="22"/>
                <w:lang w:eastAsia="es-MX"/>
              </w:rPr>
            </w:pPr>
          </w:p>
          <w:p w14:paraId="397DFD62" w14:textId="77777777" w:rsidR="00EC7187" w:rsidRDefault="00EC7187">
            <w:pPr>
              <w:spacing w:line="360" w:lineRule="auto"/>
              <w:ind w:right="-108"/>
              <w:jc w:val="center"/>
              <w:rPr>
                <w:rFonts w:ascii="Palatino Linotype" w:eastAsia="Calibri" w:hAnsi="Palatino Linotype" w:cs="Tahoma"/>
                <w:b/>
                <w:sz w:val="22"/>
                <w:szCs w:val="22"/>
                <w:lang w:eastAsia="es-MX"/>
              </w:rPr>
            </w:pPr>
          </w:p>
          <w:p w14:paraId="1B62AC17" w14:textId="77777777" w:rsidR="00F73751" w:rsidRPr="00A50EAF" w:rsidRDefault="00F73751">
            <w:pPr>
              <w:spacing w:line="360" w:lineRule="auto"/>
              <w:ind w:right="-108"/>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José Guadalupe Luna Hernández</w:t>
            </w:r>
          </w:p>
          <w:p w14:paraId="3370BF47" w14:textId="77777777" w:rsidR="00F73751" w:rsidRPr="00EC7187" w:rsidRDefault="00F73751">
            <w:pPr>
              <w:spacing w:line="360" w:lineRule="auto"/>
              <w:ind w:right="-108"/>
              <w:jc w:val="center"/>
              <w:rPr>
                <w:rFonts w:ascii="Palatino Linotype" w:eastAsia="Calibri" w:hAnsi="Palatino Linotype" w:cs="Tahoma"/>
                <w:sz w:val="22"/>
                <w:szCs w:val="22"/>
                <w:lang w:eastAsia="es-MX"/>
              </w:rPr>
            </w:pPr>
            <w:r w:rsidRPr="00EC7187">
              <w:rPr>
                <w:rFonts w:ascii="Palatino Linotype" w:eastAsia="Calibri" w:hAnsi="Palatino Linotype" w:cs="Tahoma"/>
                <w:sz w:val="22"/>
                <w:szCs w:val="22"/>
                <w:lang w:eastAsia="es-MX"/>
              </w:rPr>
              <w:t>Comisionado</w:t>
            </w:r>
          </w:p>
          <w:p w14:paraId="0766E73B" w14:textId="09C03D82" w:rsidR="00400FDE" w:rsidRPr="00A50EAF" w:rsidRDefault="00F4018F">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11C16D25" w14:textId="77777777" w:rsidR="00400FDE" w:rsidRPr="00A50EAF" w:rsidRDefault="00400FDE">
            <w:pPr>
              <w:spacing w:line="360" w:lineRule="auto"/>
              <w:ind w:right="-108"/>
              <w:jc w:val="center"/>
              <w:rPr>
                <w:rFonts w:ascii="Palatino Linotype" w:eastAsia="Batang" w:hAnsi="Palatino Linotype" w:cs="Tahoma"/>
                <w:b/>
                <w:sz w:val="22"/>
                <w:szCs w:val="22"/>
              </w:rPr>
            </w:pPr>
          </w:p>
        </w:tc>
      </w:tr>
      <w:tr w:rsidR="00F73751" w:rsidRPr="00A50EAF" w14:paraId="67128390" w14:textId="77777777" w:rsidTr="00F5374C">
        <w:tc>
          <w:tcPr>
            <w:tcW w:w="3402" w:type="dxa"/>
          </w:tcPr>
          <w:p w14:paraId="3A6FC09C" w14:textId="77777777" w:rsidR="00956793" w:rsidRDefault="00956793">
            <w:pPr>
              <w:spacing w:line="360" w:lineRule="auto"/>
              <w:rPr>
                <w:rFonts w:ascii="Palatino Linotype" w:eastAsia="Calibri" w:hAnsi="Palatino Linotype" w:cs="Tahoma"/>
                <w:b/>
                <w:sz w:val="22"/>
                <w:szCs w:val="22"/>
              </w:rPr>
            </w:pPr>
          </w:p>
          <w:p w14:paraId="2F04651E" w14:textId="77777777" w:rsidR="00EC7187" w:rsidRDefault="00EC7187">
            <w:pPr>
              <w:spacing w:line="360" w:lineRule="auto"/>
              <w:rPr>
                <w:rFonts w:ascii="Palatino Linotype" w:eastAsia="Calibri" w:hAnsi="Palatino Linotype" w:cs="Tahoma"/>
                <w:b/>
                <w:sz w:val="22"/>
                <w:szCs w:val="22"/>
              </w:rPr>
            </w:pPr>
          </w:p>
          <w:p w14:paraId="56A7EEE9" w14:textId="77777777" w:rsidR="00EC7187" w:rsidRPr="00A50EAF" w:rsidRDefault="00EC7187">
            <w:pPr>
              <w:spacing w:line="360" w:lineRule="auto"/>
              <w:rPr>
                <w:rFonts w:ascii="Palatino Linotype" w:eastAsia="Calibri" w:hAnsi="Palatino Linotype" w:cs="Tahoma"/>
                <w:b/>
                <w:sz w:val="22"/>
                <w:szCs w:val="22"/>
              </w:rPr>
            </w:pPr>
          </w:p>
          <w:p w14:paraId="6C3CE96D" w14:textId="77777777" w:rsidR="00956793" w:rsidRPr="00A50EAF" w:rsidRDefault="00956793">
            <w:pPr>
              <w:spacing w:line="360" w:lineRule="auto"/>
              <w:rPr>
                <w:rFonts w:ascii="Palatino Linotype" w:eastAsia="Calibri" w:hAnsi="Palatino Linotype" w:cs="Tahoma"/>
                <w:b/>
                <w:sz w:val="22"/>
                <w:szCs w:val="22"/>
              </w:rPr>
            </w:pPr>
          </w:p>
          <w:p w14:paraId="77D3E2BF" w14:textId="77777777" w:rsidR="00F73751" w:rsidRPr="00EC7187" w:rsidRDefault="00F73751">
            <w:pPr>
              <w:spacing w:line="360" w:lineRule="auto"/>
              <w:jc w:val="center"/>
              <w:rPr>
                <w:rFonts w:ascii="Palatino Linotype" w:eastAsia="Calibri" w:hAnsi="Palatino Linotype" w:cs="Tahoma"/>
                <w:sz w:val="22"/>
                <w:szCs w:val="22"/>
              </w:rPr>
            </w:pPr>
            <w:r w:rsidRPr="00A50EAF">
              <w:rPr>
                <w:rFonts w:ascii="Palatino Linotype" w:eastAsia="Calibri" w:hAnsi="Palatino Linotype" w:cs="Tahoma"/>
                <w:b/>
                <w:sz w:val="22"/>
                <w:szCs w:val="22"/>
                <w:lang w:val="es-ES_tradnl"/>
              </w:rPr>
              <w:t xml:space="preserve">Javier Martínez Cruz </w:t>
            </w:r>
            <w:r w:rsidRPr="00EC7187">
              <w:rPr>
                <w:rFonts w:ascii="Palatino Linotype" w:eastAsia="Calibri" w:hAnsi="Palatino Linotype" w:cs="Tahoma"/>
                <w:sz w:val="22"/>
                <w:szCs w:val="22"/>
              </w:rPr>
              <w:t>Comisionado</w:t>
            </w:r>
          </w:p>
          <w:p w14:paraId="16AEA5D0" w14:textId="3651D468" w:rsidR="00400FDE" w:rsidRPr="00A50EAF" w:rsidRDefault="00F4018F">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451BC9BF" w14:textId="77777777" w:rsidR="00400FDE" w:rsidRPr="00A50EAF" w:rsidRDefault="00400FDE">
            <w:pPr>
              <w:spacing w:line="360" w:lineRule="auto"/>
              <w:jc w:val="center"/>
              <w:rPr>
                <w:rFonts w:ascii="Palatino Linotype" w:eastAsia="Batang" w:hAnsi="Palatino Linotype" w:cs="Tahoma"/>
                <w:b/>
                <w:sz w:val="22"/>
                <w:szCs w:val="22"/>
              </w:rPr>
            </w:pPr>
          </w:p>
        </w:tc>
        <w:tc>
          <w:tcPr>
            <w:tcW w:w="1985" w:type="dxa"/>
          </w:tcPr>
          <w:p w14:paraId="56176C2B" w14:textId="77777777" w:rsidR="00F73751" w:rsidRPr="00A50EAF" w:rsidRDefault="00F73751">
            <w:pPr>
              <w:spacing w:line="360" w:lineRule="auto"/>
              <w:jc w:val="center"/>
              <w:rPr>
                <w:rFonts w:ascii="Palatino Linotype" w:eastAsia="Batang" w:hAnsi="Palatino Linotype" w:cs="Tahoma"/>
                <w:b/>
                <w:sz w:val="22"/>
                <w:szCs w:val="22"/>
              </w:rPr>
            </w:pPr>
          </w:p>
        </w:tc>
        <w:tc>
          <w:tcPr>
            <w:tcW w:w="3685" w:type="dxa"/>
          </w:tcPr>
          <w:p w14:paraId="5B9D87E9" w14:textId="77777777" w:rsidR="00F73751" w:rsidRDefault="00F73751">
            <w:pPr>
              <w:spacing w:line="360" w:lineRule="auto"/>
              <w:ind w:right="-108"/>
              <w:jc w:val="center"/>
              <w:rPr>
                <w:rFonts w:ascii="Palatino Linotype" w:eastAsia="Calibri" w:hAnsi="Palatino Linotype" w:cs="Tahoma"/>
                <w:b/>
                <w:sz w:val="22"/>
                <w:szCs w:val="22"/>
              </w:rPr>
            </w:pPr>
          </w:p>
          <w:p w14:paraId="038557A2" w14:textId="77777777" w:rsidR="00EC7187" w:rsidRDefault="00EC7187">
            <w:pPr>
              <w:spacing w:line="360" w:lineRule="auto"/>
              <w:ind w:right="-108"/>
              <w:jc w:val="center"/>
              <w:rPr>
                <w:rFonts w:ascii="Palatino Linotype" w:eastAsia="Calibri" w:hAnsi="Palatino Linotype" w:cs="Tahoma"/>
                <w:b/>
                <w:sz w:val="22"/>
                <w:szCs w:val="22"/>
              </w:rPr>
            </w:pPr>
          </w:p>
          <w:p w14:paraId="2D7FA66A" w14:textId="77777777" w:rsidR="00EC7187" w:rsidRPr="00A50EAF" w:rsidRDefault="00EC7187">
            <w:pPr>
              <w:spacing w:line="360" w:lineRule="auto"/>
              <w:ind w:right="-108"/>
              <w:jc w:val="center"/>
              <w:rPr>
                <w:rFonts w:ascii="Palatino Linotype" w:eastAsia="Calibri" w:hAnsi="Palatino Linotype" w:cs="Tahoma"/>
                <w:b/>
                <w:sz w:val="22"/>
                <w:szCs w:val="22"/>
              </w:rPr>
            </w:pPr>
          </w:p>
          <w:p w14:paraId="4573CAC3" w14:textId="77777777" w:rsidR="000813B0" w:rsidRPr="00A50EAF" w:rsidRDefault="000813B0">
            <w:pPr>
              <w:spacing w:line="360" w:lineRule="auto"/>
              <w:ind w:right="-108"/>
              <w:jc w:val="center"/>
              <w:rPr>
                <w:rFonts w:ascii="Palatino Linotype" w:eastAsia="Calibri" w:hAnsi="Palatino Linotype" w:cs="Tahoma"/>
                <w:b/>
                <w:sz w:val="22"/>
                <w:szCs w:val="22"/>
              </w:rPr>
            </w:pPr>
          </w:p>
          <w:p w14:paraId="063681DF" w14:textId="77777777" w:rsidR="00F73751" w:rsidRPr="00A50EAF" w:rsidRDefault="00F73751">
            <w:pPr>
              <w:spacing w:line="360" w:lineRule="auto"/>
              <w:ind w:right="-108"/>
              <w:jc w:val="center"/>
              <w:rPr>
                <w:rFonts w:ascii="Palatino Linotype" w:eastAsia="Calibri" w:hAnsi="Palatino Linotype" w:cs="Tahoma"/>
                <w:b/>
                <w:sz w:val="22"/>
                <w:szCs w:val="22"/>
              </w:rPr>
            </w:pPr>
            <w:r w:rsidRPr="00A50EAF">
              <w:rPr>
                <w:rFonts w:ascii="Palatino Linotype" w:eastAsia="Calibri" w:hAnsi="Palatino Linotype" w:cs="Tahoma"/>
                <w:b/>
                <w:sz w:val="22"/>
                <w:szCs w:val="22"/>
                <w:lang w:val="es-ES_tradnl"/>
              </w:rPr>
              <w:t>Luis Gustavo Parra Noriega</w:t>
            </w:r>
          </w:p>
          <w:p w14:paraId="7420F21E" w14:textId="77777777" w:rsidR="00F73751" w:rsidRPr="00EC7187" w:rsidRDefault="00F73751">
            <w:pPr>
              <w:spacing w:line="360" w:lineRule="auto"/>
              <w:ind w:right="-108"/>
              <w:jc w:val="center"/>
              <w:rPr>
                <w:rFonts w:ascii="Palatino Linotype" w:eastAsia="Calibri" w:hAnsi="Palatino Linotype" w:cs="Tahoma"/>
                <w:sz w:val="22"/>
                <w:szCs w:val="22"/>
              </w:rPr>
            </w:pPr>
            <w:r w:rsidRPr="00EC7187">
              <w:rPr>
                <w:rFonts w:ascii="Palatino Linotype" w:eastAsia="Calibri" w:hAnsi="Palatino Linotype" w:cs="Tahoma"/>
                <w:sz w:val="22"/>
                <w:szCs w:val="22"/>
              </w:rPr>
              <w:t>Comisionado</w:t>
            </w:r>
          </w:p>
          <w:p w14:paraId="2EF56C40" w14:textId="69BC00AA" w:rsidR="00400FDE" w:rsidRPr="00A50EAF" w:rsidRDefault="00F4018F">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151FEBB4" w14:textId="77777777" w:rsidR="00400FDE" w:rsidRDefault="00400FDE">
            <w:pPr>
              <w:spacing w:line="360" w:lineRule="auto"/>
              <w:ind w:right="-108"/>
              <w:jc w:val="center"/>
              <w:rPr>
                <w:rFonts w:ascii="Palatino Linotype" w:eastAsia="Batang" w:hAnsi="Palatino Linotype" w:cs="Tahoma"/>
                <w:b/>
                <w:sz w:val="22"/>
                <w:szCs w:val="22"/>
              </w:rPr>
            </w:pPr>
          </w:p>
          <w:p w14:paraId="04A21EE7" w14:textId="77777777" w:rsidR="00EC7187" w:rsidRDefault="00EC7187">
            <w:pPr>
              <w:spacing w:line="360" w:lineRule="auto"/>
              <w:ind w:right="-108"/>
              <w:jc w:val="center"/>
              <w:rPr>
                <w:rFonts w:ascii="Palatino Linotype" w:eastAsia="Batang" w:hAnsi="Palatino Linotype" w:cs="Tahoma"/>
                <w:b/>
                <w:sz w:val="22"/>
                <w:szCs w:val="22"/>
              </w:rPr>
            </w:pPr>
          </w:p>
          <w:p w14:paraId="184696C3" w14:textId="77777777" w:rsidR="00EC7187" w:rsidRPr="00A50EAF" w:rsidRDefault="00EC7187">
            <w:pPr>
              <w:spacing w:line="360" w:lineRule="auto"/>
              <w:ind w:right="-108"/>
              <w:jc w:val="center"/>
              <w:rPr>
                <w:rFonts w:ascii="Palatino Linotype" w:eastAsia="Batang" w:hAnsi="Palatino Linotype" w:cs="Tahoma"/>
                <w:b/>
                <w:sz w:val="22"/>
                <w:szCs w:val="22"/>
              </w:rPr>
            </w:pPr>
          </w:p>
        </w:tc>
      </w:tr>
      <w:tr w:rsidR="00F73751" w:rsidRPr="00A50EAF" w14:paraId="736B847F" w14:textId="77777777" w:rsidTr="00F5374C">
        <w:tc>
          <w:tcPr>
            <w:tcW w:w="9072" w:type="dxa"/>
            <w:gridSpan w:val="3"/>
          </w:tcPr>
          <w:p w14:paraId="6DE8389F" w14:textId="77777777" w:rsidR="00681656" w:rsidRPr="00A50EAF" w:rsidRDefault="00681656">
            <w:pPr>
              <w:tabs>
                <w:tab w:val="left" w:pos="2820"/>
              </w:tabs>
              <w:spacing w:line="360" w:lineRule="auto"/>
              <w:ind w:left="2581" w:right="2414"/>
              <w:rPr>
                <w:rFonts w:ascii="Palatino Linotype" w:eastAsia="Calibri" w:hAnsi="Palatino Linotype" w:cs="Tahoma"/>
                <w:b/>
                <w:sz w:val="22"/>
                <w:szCs w:val="22"/>
              </w:rPr>
            </w:pPr>
          </w:p>
          <w:p w14:paraId="00D12B85" w14:textId="77777777" w:rsidR="00F5374C" w:rsidRPr="00A50EAF" w:rsidRDefault="00F5374C">
            <w:pPr>
              <w:spacing w:line="360" w:lineRule="auto"/>
              <w:jc w:val="center"/>
              <w:rPr>
                <w:rFonts w:ascii="Palatino Linotype" w:eastAsia="Calibri" w:hAnsi="Palatino Linotype" w:cs="Tahoma"/>
                <w:b/>
                <w:sz w:val="22"/>
                <w:szCs w:val="22"/>
              </w:rPr>
            </w:pPr>
            <w:r w:rsidRPr="00A50EAF">
              <w:rPr>
                <w:rFonts w:ascii="Palatino Linotype" w:eastAsia="Calibri" w:hAnsi="Palatino Linotype" w:cs="Tahoma"/>
                <w:b/>
                <w:sz w:val="22"/>
                <w:szCs w:val="22"/>
              </w:rPr>
              <w:t>Alexis Tapia Ramírez</w:t>
            </w:r>
          </w:p>
          <w:p w14:paraId="737F3540" w14:textId="77777777" w:rsidR="00F73751" w:rsidRPr="00EC7187" w:rsidRDefault="00F73751">
            <w:pPr>
              <w:spacing w:line="360" w:lineRule="auto"/>
              <w:jc w:val="center"/>
              <w:rPr>
                <w:rFonts w:ascii="Palatino Linotype" w:eastAsia="Calibri" w:hAnsi="Palatino Linotype" w:cs="Tahoma"/>
                <w:sz w:val="22"/>
                <w:szCs w:val="22"/>
              </w:rPr>
            </w:pPr>
            <w:r w:rsidRPr="00EC7187">
              <w:rPr>
                <w:rFonts w:ascii="Palatino Linotype" w:eastAsia="Calibri" w:hAnsi="Palatino Linotype" w:cs="Tahoma"/>
                <w:sz w:val="22"/>
                <w:szCs w:val="22"/>
              </w:rPr>
              <w:t>Secretario Técnico del Pleno</w:t>
            </w:r>
          </w:p>
          <w:p w14:paraId="722AD155" w14:textId="7A3A1806" w:rsidR="00B6258B" w:rsidRPr="00A50EAF" w:rsidRDefault="002F199F">
            <w:pPr>
              <w:spacing w:line="360"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00855C21" w:rsidRPr="00A50EAF">
              <w:rPr>
                <w:rFonts w:ascii="Palatino Linotype" w:eastAsia="Calibri" w:hAnsi="Palatino Linotype" w:cs="Tahoma"/>
                <w:b/>
                <w:sz w:val="22"/>
                <w:szCs w:val="22"/>
                <w:lang w:eastAsia="es-MX"/>
              </w:rPr>
              <w:t>)</w:t>
            </w:r>
          </w:p>
          <w:p w14:paraId="6FADA3A3" w14:textId="77777777" w:rsidR="00B6258B" w:rsidRPr="00A50EAF" w:rsidRDefault="00B6258B">
            <w:pPr>
              <w:spacing w:line="360" w:lineRule="auto"/>
              <w:jc w:val="center"/>
              <w:rPr>
                <w:rFonts w:ascii="Palatino Linotype" w:eastAsia="Calibri" w:hAnsi="Palatino Linotype" w:cs="Tahoma"/>
                <w:color w:val="000000"/>
                <w:sz w:val="22"/>
                <w:szCs w:val="22"/>
              </w:rPr>
            </w:pPr>
          </w:p>
        </w:tc>
      </w:tr>
    </w:tbl>
    <w:p w14:paraId="7EC6E5B5" w14:textId="0C556525" w:rsidR="000A238F" w:rsidRPr="00A50EAF" w:rsidRDefault="000813B0">
      <w:pPr>
        <w:tabs>
          <w:tab w:val="left" w:pos="8931"/>
        </w:tabs>
        <w:spacing w:line="360" w:lineRule="auto"/>
        <w:ind w:right="-93"/>
        <w:jc w:val="both"/>
        <w:rPr>
          <w:rFonts w:ascii="Palatino Linotype" w:eastAsia="Calibri" w:hAnsi="Palatino Linotype" w:cs="Arial"/>
          <w:sz w:val="22"/>
          <w:szCs w:val="22"/>
          <w:lang w:eastAsia="en-US"/>
        </w:rPr>
      </w:pPr>
      <w:r w:rsidRPr="00A50EAF">
        <w:rPr>
          <w:rFonts w:ascii="Palatino Linotype" w:eastAsia="Calibri" w:hAnsi="Palatino Linotype" w:cs="Arial"/>
          <w:sz w:val="22"/>
          <w:szCs w:val="22"/>
          <w:lang w:eastAsia="en-US"/>
        </w:rPr>
        <w:t>Esta foja corresponde a la resolución de</w:t>
      </w:r>
      <w:r w:rsidR="007D290E">
        <w:rPr>
          <w:rFonts w:ascii="Palatino Linotype" w:eastAsia="Calibri" w:hAnsi="Palatino Linotype" w:cs="Arial"/>
          <w:sz w:val="22"/>
          <w:szCs w:val="22"/>
          <w:lang w:eastAsia="en-US"/>
        </w:rPr>
        <w:t xml:space="preserve"> fecha seis</w:t>
      </w:r>
      <w:r w:rsidR="00855C21" w:rsidRPr="00A50EAF">
        <w:rPr>
          <w:rFonts w:ascii="Palatino Linotype" w:eastAsia="Calibri" w:hAnsi="Palatino Linotype" w:cs="Arial"/>
          <w:sz w:val="22"/>
          <w:szCs w:val="22"/>
          <w:lang w:eastAsia="en-US"/>
        </w:rPr>
        <w:t xml:space="preserve"> </w:t>
      </w:r>
      <w:r w:rsidR="00681656" w:rsidRPr="00A50EAF">
        <w:rPr>
          <w:rFonts w:ascii="Palatino Linotype" w:eastAsia="Calibri" w:hAnsi="Palatino Linotype" w:cs="Arial"/>
          <w:sz w:val="22"/>
          <w:szCs w:val="22"/>
          <w:lang w:eastAsia="en-US"/>
        </w:rPr>
        <w:t xml:space="preserve">de </w:t>
      </w:r>
      <w:r w:rsidR="00855C21" w:rsidRPr="00A50EAF">
        <w:rPr>
          <w:rFonts w:ascii="Palatino Linotype" w:eastAsia="Calibri" w:hAnsi="Palatino Linotype" w:cs="Arial"/>
          <w:sz w:val="22"/>
          <w:szCs w:val="22"/>
          <w:lang w:eastAsia="en-US"/>
        </w:rPr>
        <w:t xml:space="preserve">diciembre </w:t>
      </w:r>
      <w:r w:rsidR="00F4018F" w:rsidRPr="00A50EAF">
        <w:rPr>
          <w:rFonts w:ascii="Palatino Linotype" w:eastAsia="Calibri" w:hAnsi="Palatino Linotype" w:cs="Arial"/>
          <w:sz w:val="22"/>
          <w:szCs w:val="22"/>
          <w:lang w:eastAsia="en-US"/>
        </w:rPr>
        <w:t xml:space="preserve">de dos mil dieciocho, emitida en el recurso de revisión número </w:t>
      </w:r>
      <w:r w:rsidR="00F4018F" w:rsidRPr="00A50EAF">
        <w:rPr>
          <w:rFonts w:ascii="Palatino Linotype" w:eastAsia="Calibri" w:hAnsi="Palatino Linotype" w:cs="Arial"/>
          <w:bCs/>
          <w:sz w:val="22"/>
          <w:szCs w:val="22"/>
          <w:lang w:eastAsia="en-US"/>
        </w:rPr>
        <w:t>03</w:t>
      </w:r>
      <w:r w:rsidR="00956793" w:rsidRPr="00A50EAF">
        <w:rPr>
          <w:rFonts w:ascii="Palatino Linotype" w:eastAsia="Calibri" w:hAnsi="Palatino Linotype" w:cs="Arial"/>
          <w:bCs/>
          <w:sz w:val="22"/>
          <w:szCs w:val="22"/>
          <w:lang w:eastAsia="en-US"/>
        </w:rPr>
        <w:t>7</w:t>
      </w:r>
      <w:r w:rsidR="00855C21" w:rsidRPr="00A50EAF">
        <w:rPr>
          <w:rFonts w:ascii="Palatino Linotype" w:eastAsia="Calibri" w:hAnsi="Palatino Linotype" w:cs="Arial"/>
          <w:bCs/>
          <w:sz w:val="22"/>
          <w:szCs w:val="22"/>
          <w:lang w:eastAsia="en-US"/>
        </w:rPr>
        <w:t>4</w:t>
      </w:r>
      <w:r w:rsidR="00956793" w:rsidRPr="00A50EAF">
        <w:rPr>
          <w:rFonts w:ascii="Palatino Linotype" w:eastAsia="Calibri" w:hAnsi="Palatino Linotype" w:cs="Arial"/>
          <w:bCs/>
          <w:sz w:val="22"/>
          <w:szCs w:val="22"/>
          <w:lang w:eastAsia="en-US"/>
        </w:rPr>
        <w:t>1</w:t>
      </w:r>
      <w:r w:rsidR="00F4018F" w:rsidRPr="00A50EAF">
        <w:rPr>
          <w:rFonts w:ascii="Palatino Linotype" w:eastAsia="Calibri" w:hAnsi="Palatino Linotype" w:cs="Arial"/>
          <w:bCs/>
          <w:sz w:val="22"/>
          <w:szCs w:val="22"/>
          <w:lang w:eastAsia="en-US"/>
        </w:rPr>
        <w:t>/INFOEM/IP/RR/2018</w:t>
      </w:r>
      <w:r w:rsidR="00E86361" w:rsidRPr="00A50EAF">
        <w:rPr>
          <w:rFonts w:ascii="Palatino Linotype" w:eastAsia="Calibri" w:hAnsi="Palatino Linotype" w:cs="Arial"/>
          <w:sz w:val="22"/>
          <w:szCs w:val="22"/>
          <w:lang w:eastAsia="en-US"/>
        </w:rPr>
        <w:t>.</w:t>
      </w:r>
    </w:p>
    <w:sectPr w:rsidR="000A238F" w:rsidRPr="00A50EAF" w:rsidSect="00DB7E5F">
      <w:headerReference w:type="default" r:id="rId26"/>
      <w:footerReference w:type="default" r:id="rId27"/>
      <w:headerReference w:type="first" r:id="rId28"/>
      <w:footerReference w:type="first" r:id="rId2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5A7A6" w14:textId="77777777" w:rsidR="003B3E87" w:rsidRDefault="003B3E87" w:rsidP="00B31222">
      <w:r>
        <w:separator/>
      </w:r>
    </w:p>
  </w:endnote>
  <w:endnote w:type="continuationSeparator" w:id="0">
    <w:p w14:paraId="768A6FA5" w14:textId="77777777" w:rsidR="003B3E87" w:rsidRDefault="003B3E87"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0B2DCEAF" w14:textId="77777777" w:rsidR="00BE474A" w:rsidRDefault="00BE474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D290E">
              <w:rPr>
                <w:b/>
                <w:bCs/>
                <w:noProof/>
              </w:rPr>
              <w:t>33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D290E">
              <w:rPr>
                <w:b/>
                <w:bCs/>
                <w:noProof/>
              </w:rPr>
              <w:t>46</w:t>
            </w:r>
            <w:r>
              <w:rPr>
                <w:b/>
                <w:bCs/>
                <w:sz w:val="24"/>
                <w:szCs w:val="24"/>
              </w:rPr>
              <w:fldChar w:fldCharType="end"/>
            </w:r>
          </w:p>
        </w:sdtContent>
      </w:sdt>
    </w:sdtContent>
  </w:sdt>
  <w:p w14:paraId="775EB616" w14:textId="77777777" w:rsidR="00BE474A" w:rsidRDefault="00BE474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0D3597C3" w14:textId="77777777" w:rsidR="00BE474A" w:rsidRDefault="00BE474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D290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D290E">
              <w:rPr>
                <w:b/>
                <w:bCs/>
                <w:noProof/>
              </w:rPr>
              <w:t>46</w:t>
            </w:r>
            <w:r>
              <w:rPr>
                <w:b/>
                <w:bCs/>
                <w:sz w:val="24"/>
                <w:szCs w:val="24"/>
              </w:rPr>
              <w:fldChar w:fldCharType="end"/>
            </w:r>
          </w:p>
        </w:sdtContent>
      </w:sdt>
    </w:sdtContent>
  </w:sdt>
  <w:p w14:paraId="5C0BBC99" w14:textId="77777777" w:rsidR="00BE474A" w:rsidRDefault="00BE47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23D72" w14:textId="77777777" w:rsidR="003B3E87" w:rsidRDefault="003B3E87" w:rsidP="00B31222">
      <w:r>
        <w:separator/>
      </w:r>
    </w:p>
  </w:footnote>
  <w:footnote w:type="continuationSeparator" w:id="0">
    <w:p w14:paraId="561ABC40" w14:textId="77777777" w:rsidR="003B3E87" w:rsidRDefault="003B3E87"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BE474A" w:rsidRPr="005C106F" w14:paraId="6C6194F3" w14:textId="77777777" w:rsidTr="00202DB8">
      <w:trPr>
        <w:trHeight w:val="1435"/>
      </w:trPr>
      <w:tc>
        <w:tcPr>
          <w:tcW w:w="2835" w:type="dxa"/>
          <w:shd w:val="clear" w:color="auto" w:fill="auto"/>
        </w:tcPr>
        <w:p w14:paraId="031340FD" w14:textId="77777777" w:rsidR="00BE474A" w:rsidRPr="005C106F" w:rsidRDefault="00BE474A" w:rsidP="00EF4A64">
          <w:pPr>
            <w:tabs>
              <w:tab w:val="right" w:pos="4273"/>
            </w:tabs>
            <w:rPr>
              <w:rFonts w:ascii="Garamond" w:eastAsia="Calibri" w:hAnsi="Garamond"/>
              <w:sz w:val="16"/>
              <w:szCs w:val="16"/>
              <w:lang w:eastAsia="en-US"/>
            </w:rPr>
          </w:pPr>
        </w:p>
      </w:tc>
      <w:tc>
        <w:tcPr>
          <w:tcW w:w="6733" w:type="dxa"/>
          <w:shd w:val="clear" w:color="auto" w:fill="auto"/>
        </w:tcPr>
        <w:p w14:paraId="14B0E6AE" w14:textId="77777777" w:rsidR="00BE474A" w:rsidRDefault="00BE474A"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BE474A" w14:paraId="239937FA" w14:textId="77777777" w:rsidTr="00753ABF">
            <w:trPr>
              <w:gridBefore w:val="1"/>
              <w:gridAfter w:val="1"/>
              <w:wBefore w:w="572" w:type="dxa"/>
              <w:wAfter w:w="142" w:type="dxa"/>
              <w:trHeight w:val="144"/>
            </w:trPr>
            <w:tc>
              <w:tcPr>
                <w:tcW w:w="2552" w:type="dxa"/>
              </w:tcPr>
              <w:p w14:paraId="618E609A" w14:textId="77777777" w:rsidR="00BE474A" w:rsidRPr="00026EBB" w:rsidRDefault="00BE474A"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2E1CD80D" w14:textId="77777777" w:rsidR="00BE474A" w:rsidRPr="00026EBB" w:rsidRDefault="00BE474A" w:rsidP="00381D7F">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03741</w:t>
                </w:r>
                <w:r w:rsidRPr="00026EBB">
                  <w:rPr>
                    <w:rFonts w:ascii="Palatino Linotype" w:eastAsia="Calibri" w:hAnsi="Palatino Linotype" w:cs="Tahoma"/>
                    <w:bCs/>
                    <w:sz w:val="22"/>
                    <w:szCs w:val="22"/>
                    <w:lang w:eastAsia="en-US"/>
                  </w:rPr>
                  <w:t>/INFOEM/IP/RR/2018</w:t>
                </w:r>
              </w:p>
            </w:tc>
          </w:tr>
          <w:tr w:rsidR="00BE474A" w14:paraId="5E577059" w14:textId="77777777" w:rsidTr="00753ABF">
            <w:trPr>
              <w:gridBefore w:val="1"/>
              <w:gridAfter w:val="1"/>
              <w:wBefore w:w="572" w:type="dxa"/>
              <w:wAfter w:w="142" w:type="dxa"/>
              <w:trHeight w:val="138"/>
            </w:trPr>
            <w:tc>
              <w:tcPr>
                <w:tcW w:w="2552" w:type="dxa"/>
              </w:tcPr>
              <w:p w14:paraId="48052FB6" w14:textId="77777777" w:rsidR="00BE474A" w:rsidRPr="00026EBB" w:rsidRDefault="00BE474A"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2972" w:type="dxa"/>
              </w:tcPr>
              <w:p w14:paraId="0A04344F" w14:textId="77777777" w:rsidR="00BE474A" w:rsidRPr="00026EBB" w:rsidRDefault="00BE474A" w:rsidP="00381D7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Ayuntamiento</w:t>
                </w:r>
                <w:r>
                  <w:rPr>
                    <w:rFonts w:ascii="Palatino Linotype" w:eastAsia="Calibri" w:hAnsi="Palatino Linotype" w:cs="Tahoma"/>
                    <w:sz w:val="22"/>
                    <w:szCs w:val="22"/>
                    <w:lang w:val="es-MX" w:eastAsia="en-US"/>
                  </w:rPr>
                  <w:t xml:space="preserve"> de Ixtlahuaca</w:t>
                </w:r>
              </w:p>
            </w:tc>
          </w:tr>
          <w:tr w:rsidR="00BE474A" w14:paraId="46B1A05C" w14:textId="77777777" w:rsidTr="00753ABF">
            <w:trPr>
              <w:trHeight w:val="283"/>
            </w:trPr>
            <w:tc>
              <w:tcPr>
                <w:tcW w:w="3124" w:type="dxa"/>
                <w:gridSpan w:val="2"/>
              </w:tcPr>
              <w:p w14:paraId="5B7DE245" w14:textId="77777777" w:rsidR="00BE474A" w:rsidRPr="00026EBB" w:rsidRDefault="00BE474A"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075E460A" w14:textId="77777777" w:rsidR="00BE474A" w:rsidRPr="00026EBB" w:rsidRDefault="00BE474A"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2761C224" w14:textId="77777777" w:rsidR="00BE474A" w:rsidRPr="005C106F" w:rsidRDefault="00BE474A" w:rsidP="005743D2">
          <w:pPr>
            <w:tabs>
              <w:tab w:val="right" w:pos="8838"/>
            </w:tabs>
            <w:ind w:left="-28"/>
            <w:jc w:val="both"/>
            <w:rPr>
              <w:rFonts w:ascii="Arial" w:eastAsia="Calibri" w:hAnsi="Arial" w:cs="Arial"/>
              <w:b/>
              <w:sz w:val="22"/>
              <w:szCs w:val="22"/>
              <w:lang w:eastAsia="en-US"/>
            </w:rPr>
          </w:pPr>
        </w:p>
      </w:tc>
    </w:tr>
  </w:tbl>
  <w:p w14:paraId="769C1F1E" w14:textId="77777777" w:rsidR="00BE474A" w:rsidRPr="00443C6B" w:rsidRDefault="00BE474A"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BE474A" w:rsidRPr="005C106F" w14:paraId="48E0A65E" w14:textId="77777777" w:rsidTr="003B165A">
      <w:trPr>
        <w:trHeight w:val="1435"/>
      </w:trPr>
      <w:tc>
        <w:tcPr>
          <w:tcW w:w="2835" w:type="dxa"/>
          <w:shd w:val="clear" w:color="auto" w:fill="auto"/>
        </w:tcPr>
        <w:p w14:paraId="4759BC12" w14:textId="77777777" w:rsidR="00BE474A" w:rsidRPr="005C106F" w:rsidRDefault="00BE474A" w:rsidP="00DB7E5F">
          <w:pPr>
            <w:tabs>
              <w:tab w:val="right" w:pos="4273"/>
            </w:tabs>
            <w:rPr>
              <w:rFonts w:ascii="Garamond" w:eastAsia="Calibri" w:hAnsi="Garamond"/>
              <w:sz w:val="16"/>
              <w:szCs w:val="16"/>
              <w:lang w:eastAsia="en-US"/>
            </w:rPr>
          </w:pPr>
        </w:p>
      </w:tc>
      <w:tc>
        <w:tcPr>
          <w:tcW w:w="6733" w:type="dxa"/>
          <w:shd w:val="clear" w:color="auto" w:fill="auto"/>
        </w:tcPr>
        <w:p w14:paraId="5890DFA5" w14:textId="77777777" w:rsidR="00BE474A" w:rsidRPr="005C106F" w:rsidRDefault="00BE474A" w:rsidP="00DB7E5F">
          <w:pPr>
            <w:tabs>
              <w:tab w:val="right" w:pos="8838"/>
            </w:tabs>
            <w:ind w:left="-28"/>
            <w:jc w:val="both"/>
            <w:rPr>
              <w:rFonts w:ascii="Arial" w:eastAsia="Calibri" w:hAnsi="Arial" w:cs="Arial"/>
              <w:b/>
              <w:sz w:val="22"/>
              <w:szCs w:val="22"/>
              <w:lang w:eastAsia="en-US"/>
            </w:rPr>
          </w:pPr>
        </w:p>
      </w:tc>
    </w:tr>
  </w:tbl>
  <w:p w14:paraId="6D5B2D6D" w14:textId="77777777" w:rsidR="00BE474A" w:rsidRDefault="00BE474A"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4D6649"/>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124EFC"/>
    <w:multiLevelType w:val="hybridMultilevel"/>
    <w:tmpl w:val="9B5A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9" w15:restartNumberingAfterBreak="0">
    <w:nsid w:val="259B5C57"/>
    <w:multiLevelType w:val="hybridMultilevel"/>
    <w:tmpl w:val="8E92E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02D0B"/>
    <w:multiLevelType w:val="multilevel"/>
    <w:tmpl w:val="6470ADB4"/>
    <w:lvl w:ilvl="0">
      <w:start w:val="1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F84547"/>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BC1422"/>
    <w:multiLevelType w:val="hybridMultilevel"/>
    <w:tmpl w:val="44E45196"/>
    <w:lvl w:ilvl="0" w:tplc="4D0E683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FA4368"/>
    <w:multiLevelType w:val="hybridMultilevel"/>
    <w:tmpl w:val="145ED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5A5835"/>
    <w:multiLevelType w:val="multilevel"/>
    <w:tmpl w:val="6FAA338A"/>
    <w:lvl w:ilvl="0">
      <w:start w:val="4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1"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70EA062F"/>
    <w:multiLevelType w:val="multilevel"/>
    <w:tmpl w:val="65525EC0"/>
    <w:lvl w:ilvl="0">
      <w:start w:val="3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38D2C71"/>
    <w:multiLevelType w:val="hybridMultilevel"/>
    <w:tmpl w:val="3AC4D1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8A5B08"/>
    <w:multiLevelType w:val="hybridMultilevel"/>
    <w:tmpl w:val="1B8E6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8"/>
  </w:num>
  <w:num w:numId="2">
    <w:abstractNumId w:val="0"/>
  </w:num>
  <w:num w:numId="3">
    <w:abstractNumId w:val="5"/>
  </w:num>
  <w:num w:numId="4">
    <w:abstractNumId w:val="36"/>
  </w:num>
  <w:num w:numId="5">
    <w:abstractNumId w:val="11"/>
  </w:num>
  <w:num w:numId="6">
    <w:abstractNumId w:val="35"/>
  </w:num>
  <w:num w:numId="7">
    <w:abstractNumId w:val="8"/>
  </w:num>
  <w:num w:numId="8">
    <w:abstractNumId w:val="31"/>
  </w:num>
  <w:num w:numId="9">
    <w:abstractNumId w:val="17"/>
  </w:num>
  <w:num w:numId="10">
    <w:abstractNumId w:val="1"/>
  </w:num>
  <w:num w:numId="11">
    <w:abstractNumId w:val="16"/>
  </w:num>
  <w:num w:numId="12">
    <w:abstractNumId w:val="21"/>
  </w:num>
  <w:num w:numId="13">
    <w:abstractNumId w:val="12"/>
  </w:num>
  <w:num w:numId="14">
    <w:abstractNumId w:val="13"/>
  </w:num>
  <w:num w:numId="15">
    <w:abstractNumId w:val="14"/>
  </w:num>
  <w:num w:numId="16">
    <w:abstractNumId w:val="25"/>
  </w:num>
  <w:num w:numId="17">
    <w:abstractNumId w:val="18"/>
  </w:num>
  <w:num w:numId="18">
    <w:abstractNumId w:val="20"/>
  </w:num>
  <w:num w:numId="19">
    <w:abstractNumId w:val="29"/>
  </w:num>
  <w:num w:numId="20">
    <w:abstractNumId w:val="27"/>
  </w:num>
  <w:num w:numId="21">
    <w:abstractNumId w:val="24"/>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23"/>
  </w:num>
  <w:num w:numId="25">
    <w:abstractNumId w:val="6"/>
  </w:num>
  <w:num w:numId="26">
    <w:abstractNumId w:val="22"/>
  </w:num>
  <w:num w:numId="27">
    <w:abstractNumId w:val="3"/>
  </w:num>
  <w:num w:numId="28">
    <w:abstractNumId w:val="19"/>
  </w:num>
  <w:num w:numId="29">
    <w:abstractNumId w:val="9"/>
  </w:num>
  <w:num w:numId="30">
    <w:abstractNumId w:val="34"/>
  </w:num>
  <w:num w:numId="31">
    <w:abstractNumId w:val="15"/>
  </w:num>
  <w:num w:numId="32">
    <w:abstractNumId w:val="28"/>
  </w:num>
  <w:num w:numId="33">
    <w:abstractNumId w:val="32"/>
  </w:num>
  <w:num w:numId="34">
    <w:abstractNumId w:val="7"/>
  </w:num>
  <w:num w:numId="35">
    <w:abstractNumId w:val="4"/>
  </w:num>
  <w:num w:numId="36">
    <w:abstractNumId w:val="10"/>
  </w:num>
  <w:num w:numId="37">
    <w:abstractNumId w:val="26"/>
  </w:num>
  <w:num w:numId="38">
    <w:abstractNumId w:val="2"/>
  </w:num>
  <w:num w:numId="39">
    <w:abstractNumId w:val="3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44DB"/>
    <w:rsid w:val="0000485A"/>
    <w:rsid w:val="00006543"/>
    <w:rsid w:val="0001068E"/>
    <w:rsid w:val="00013A19"/>
    <w:rsid w:val="00014465"/>
    <w:rsid w:val="00014920"/>
    <w:rsid w:val="00017019"/>
    <w:rsid w:val="000212E5"/>
    <w:rsid w:val="00021C64"/>
    <w:rsid w:val="000241C5"/>
    <w:rsid w:val="0002463D"/>
    <w:rsid w:val="00026EBB"/>
    <w:rsid w:val="000313A7"/>
    <w:rsid w:val="00032F5B"/>
    <w:rsid w:val="00034E9D"/>
    <w:rsid w:val="00035486"/>
    <w:rsid w:val="00036DD1"/>
    <w:rsid w:val="000373BC"/>
    <w:rsid w:val="000375E0"/>
    <w:rsid w:val="00037B34"/>
    <w:rsid w:val="00037F4B"/>
    <w:rsid w:val="0004168D"/>
    <w:rsid w:val="00043868"/>
    <w:rsid w:val="00043C4B"/>
    <w:rsid w:val="00046167"/>
    <w:rsid w:val="0004646B"/>
    <w:rsid w:val="000477E7"/>
    <w:rsid w:val="00047D67"/>
    <w:rsid w:val="000528E6"/>
    <w:rsid w:val="0006017B"/>
    <w:rsid w:val="0006462F"/>
    <w:rsid w:val="000813B0"/>
    <w:rsid w:val="0008148B"/>
    <w:rsid w:val="0008165E"/>
    <w:rsid w:val="00094124"/>
    <w:rsid w:val="00097211"/>
    <w:rsid w:val="00097753"/>
    <w:rsid w:val="000A20A4"/>
    <w:rsid w:val="000A238F"/>
    <w:rsid w:val="000A5EA8"/>
    <w:rsid w:val="000A7211"/>
    <w:rsid w:val="000B1D37"/>
    <w:rsid w:val="000B28D1"/>
    <w:rsid w:val="000B2C93"/>
    <w:rsid w:val="000B36DD"/>
    <w:rsid w:val="000B5711"/>
    <w:rsid w:val="000B6020"/>
    <w:rsid w:val="000B691A"/>
    <w:rsid w:val="000C2283"/>
    <w:rsid w:val="000C27CA"/>
    <w:rsid w:val="000C5940"/>
    <w:rsid w:val="000C59CB"/>
    <w:rsid w:val="000D02A0"/>
    <w:rsid w:val="000D0B08"/>
    <w:rsid w:val="000D5918"/>
    <w:rsid w:val="000E0BEA"/>
    <w:rsid w:val="000E67E4"/>
    <w:rsid w:val="000F239A"/>
    <w:rsid w:val="000F24C8"/>
    <w:rsid w:val="000F3DA0"/>
    <w:rsid w:val="000F4876"/>
    <w:rsid w:val="000F555D"/>
    <w:rsid w:val="000F7A45"/>
    <w:rsid w:val="000F7FD8"/>
    <w:rsid w:val="00100BAC"/>
    <w:rsid w:val="001017B7"/>
    <w:rsid w:val="001034C6"/>
    <w:rsid w:val="001049B0"/>
    <w:rsid w:val="00104ADB"/>
    <w:rsid w:val="00104B27"/>
    <w:rsid w:val="001057BC"/>
    <w:rsid w:val="00107D2F"/>
    <w:rsid w:val="001133D5"/>
    <w:rsid w:val="00114068"/>
    <w:rsid w:val="001150E9"/>
    <w:rsid w:val="00127757"/>
    <w:rsid w:val="00130F33"/>
    <w:rsid w:val="00132A80"/>
    <w:rsid w:val="00132F95"/>
    <w:rsid w:val="001426E4"/>
    <w:rsid w:val="0014307A"/>
    <w:rsid w:val="00143CFC"/>
    <w:rsid w:val="00144D0B"/>
    <w:rsid w:val="00145463"/>
    <w:rsid w:val="00147566"/>
    <w:rsid w:val="00151053"/>
    <w:rsid w:val="00151FBB"/>
    <w:rsid w:val="0015211F"/>
    <w:rsid w:val="00155F96"/>
    <w:rsid w:val="00156408"/>
    <w:rsid w:val="00156A6B"/>
    <w:rsid w:val="00160AAF"/>
    <w:rsid w:val="00160AD2"/>
    <w:rsid w:val="00161DF9"/>
    <w:rsid w:val="00162CCE"/>
    <w:rsid w:val="00165891"/>
    <w:rsid w:val="00167281"/>
    <w:rsid w:val="00170545"/>
    <w:rsid w:val="00171ADD"/>
    <w:rsid w:val="00173688"/>
    <w:rsid w:val="0017459B"/>
    <w:rsid w:val="00182F0F"/>
    <w:rsid w:val="00183D24"/>
    <w:rsid w:val="001851A6"/>
    <w:rsid w:val="001875A7"/>
    <w:rsid w:val="001879E1"/>
    <w:rsid w:val="0019389B"/>
    <w:rsid w:val="00193B6B"/>
    <w:rsid w:val="00194582"/>
    <w:rsid w:val="001A1B94"/>
    <w:rsid w:val="001A22F5"/>
    <w:rsid w:val="001A7FD2"/>
    <w:rsid w:val="001B107D"/>
    <w:rsid w:val="001B2CD9"/>
    <w:rsid w:val="001B62A0"/>
    <w:rsid w:val="001C282F"/>
    <w:rsid w:val="001D0086"/>
    <w:rsid w:val="001D0094"/>
    <w:rsid w:val="001D3ABF"/>
    <w:rsid w:val="001D7012"/>
    <w:rsid w:val="001D7BD2"/>
    <w:rsid w:val="001E2A4D"/>
    <w:rsid w:val="001E3BA6"/>
    <w:rsid w:val="001E53C2"/>
    <w:rsid w:val="001F0E9C"/>
    <w:rsid w:val="001F1540"/>
    <w:rsid w:val="001F652C"/>
    <w:rsid w:val="001F739F"/>
    <w:rsid w:val="001F78D9"/>
    <w:rsid w:val="00202DB8"/>
    <w:rsid w:val="00203535"/>
    <w:rsid w:val="00206F55"/>
    <w:rsid w:val="00207736"/>
    <w:rsid w:val="00212460"/>
    <w:rsid w:val="00215D0D"/>
    <w:rsid w:val="00217AEF"/>
    <w:rsid w:val="00221EC9"/>
    <w:rsid w:val="00223ECD"/>
    <w:rsid w:val="002241A6"/>
    <w:rsid w:val="002241E8"/>
    <w:rsid w:val="00224774"/>
    <w:rsid w:val="002247B0"/>
    <w:rsid w:val="00224F7A"/>
    <w:rsid w:val="00225152"/>
    <w:rsid w:val="00226709"/>
    <w:rsid w:val="00230E81"/>
    <w:rsid w:val="00232673"/>
    <w:rsid w:val="00236863"/>
    <w:rsid w:val="00237C1F"/>
    <w:rsid w:val="00237D0D"/>
    <w:rsid w:val="00240764"/>
    <w:rsid w:val="002433A4"/>
    <w:rsid w:val="002435DC"/>
    <w:rsid w:val="00245A7B"/>
    <w:rsid w:val="00247B17"/>
    <w:rsid w:val="00250389"/>
    <w:rsid w:val="00252669"/>
    <w:rsid w:val="00254209"/>
    <w:rsid w:val="00254288"/>
    <w:rsid w:val="0025469C"/>
    <w:rsid w:val="002579CE"/>
    <w:rsid w:val="00260FEC"/>
    <w:rsid w:val="00261DD6"/>
    <w:rsid w:val="00264223"/>
    <w:rsid w:val="002642EC"/>
    <w:rsid w:val="002657E2"/>
    <w:rsid w:val="002705D2"/>
    <w:rsid w:val="002727CC"/>
    <w:rsid w:val="00273679"/>
    <w:rsid w:val="002739E6"/>
    <w:rsid w:val="00281A35"/>
    <w:rsid w:val="00283E90"/>
    <w:rsid w:val="00284486"/>
    <w:rsid w:val="00285644"/>
    <w:rsid w:val="0028581E"/>
    <w:rsid w:val="00286505"/>
    <w:rsid w:val="00291209"/>
    <w:rsid w:val="00293491"/>
    <w:rsid w:val="00293A8C"/>
    <w:rsid w:val="00293E0D"/>
    <w:rsid w:val="00295BA6"/>
    <w:rsid w:val="00296C5E"/>
    <w:rsid w:val="002A0FB8"/>
    <w:rsid w:val="002A3B3C"/>
    <w:rsid w:val="002A5BE5"/>
    <w:rsid w:val="002A6193"/>
    <w:rsid w:val="002A7BD4"/>
    <w:rsid w:val="002A7F32"/>
    <w:rsid w:val="002B20A1"/>
    <w:rsid w:val="002B226E"/>
    <w:rsid w:val="002B46D4"/>
    <w:rsid w:val="002B54CF"/>
    <w:rsid w:val="002C5695"/>
    <w:rsid w:val="002D1BE4"/>
    <w:rsid w:val="002D263D"/>
    <w:rsid w:val="002D5DDD"/>
    <w:rsid w:val="002E12B1"/>
    <w:rsid w:val="002E5015"/>
    <w:rsid w:val="002E6811"/>
    <w:rsid w:val="002E7ACF"/>
    <w:rsid w:val="002F0CE9"/>
    <w:rsid w:val="002F199F"/>
    <w:rsid w:val="002F3BD0"/>
    <w:rsid w:val="002F5B6A"/>
    <w:rsid w:val="00300A0B"/>
    <w:rsid w:val="00301F46"/>
    <w:rsid w:val="00303CAD"/>
    <w:rsid w:val="00306418"/>
    <w:rsid w:val="003070FA"/>
    <w:rsid w:val="003100F3"/>
    <w:rsid w:val="00310C11"/>
    <w:rsid w:val="00315492"/>
    <w:rsid w:val="00316600"/>
    <w:rsid w:val="003172EC"/>
    <w:rsid w:val="003201BA"/>
    <w:rsid w:val="00321439"/>
    <w:rsid w:val="0032170B"/>
    <w:rsid w:val="00323325"/>
    <w:rsid w:val="003243B0"/>
    <w:rsid w:val="00324AB4"/>
    <w:rsid w:val="00325EC0"/>
    <w:rsid w:val="003340EC"/>
    <w:rsid w:val="003350FF"/>
    <w:rsid w:val="0034057C"/>
    <w:rsid w:val="00350142"/>
    <w:rsid w:val="00353B6D"/>
    <w:rsid w:val="00354920"/>
    <w:rsid w:val="00355DC6"/>
    <w:rsid w:val="003604D7"/>
    <w:rsid w:val="0036351E"/>
    <w:rsid w:val="00364521"/>
    <w:rsid w:val="00365026"/>
    <w:rsid w:val="00367F82"/>
    <w:rsid w:val="0037045D"/>
    <w:rsid w:val="003738D2"/>
    <w:rsid w:val="003756AF"/>
    <w:rsid w:val="00375815"/>
    <w:rsid w:val="00380441"/>
    <w:rsid w:val="003808CC"/>
    <w:rsid w:val="00380C67"/>
    <w:rsid w:val="00381D7F"/>
    <w:rsid w:val="00382696"/>
    <w:rsid w:val="0038438A"/>
    <w:rsid w:val="003864D2"/>
    <w:rsid w:val="00386A93"/>
    <w:rsid w:val="00390249"/>
    <w:rsid w:val="00390BF8"/>
    <w:rsid w:val="00392877"/>
    <w:rsid w:val="00392E12"/>
    <w:rsid w:val="00394D7E"/>
    <w:rsid w:val="003956E9"/>
    <w:rsid w:val="003965EC"/>
    <w:rsid w:val="00396BA0"/>
    <w:rsid w:val="003A0E17"/>
    <w:rsid w:val="003A0EC2"/>
    <w:rsid w:val="003A357E"/>
    <w:rsid w:val="003A67E6"/>
    <w:rsid w:val="003A6E62"/>
    <w:rsid w:val="003A78B5"/>
    <w:rsid w:val="003A7BE8"/>
    <w:rsid w:val="003A7C85"/>
    <w:rsid w:val="003A7FBE"/>
    <w:rsid w:val="003B0D09"/>
    <w:rsid w:val="003B165A"/>
    <w:rsid w:val="003B2140"/>
    <w:rsid w:val="003B35EA"/>
    <w:rsid w:val="003B3E87"/>
    <w:rsid w:val="003C2478"/>
    <w:rsid w:val="003C28B8"/>
    <w:rsid w:val="003C6934"/>
    <w:rsid w:val="003C74F9"/>
    <w:rsid w:val="003C7FD0"/>
    <w:rsid w:val="003D0268"/>
    <w:rsid w:val="003D1A43"/>
    <w:rsid w:val="003D1A64"/>
    <w:rsid w:val="003E13A6"/>
    <w:rsid w:val="003E1F86"/>
    <w:rsid w:val="003E31E5"/>
    <w:rsid w:val="003E32ED"/>
    <w:rsid w:val="003E3A39"/>
    <w:rsid w:val="003E3CBF"/>
    <w:rsid w:val="003E58C9"/>
    <w:rsid w:val="003F131E"/>
    <w:rsid w:val="003F578D"/>
    <w:rsid w:val="003F650B"/>
    <w:rsid w:val="003F67B8"/>
    <w:rsid w:val="003F6E2E"/>
    <w:rsid w:val="004004E9"/>
    <w:rsid w:val="00400FDE"/>
    <w:rsid w:val="00402595"/>
    <w:rsid w:val="004052C5"/>
    <w:rsid w:val="004100AA"/>
    <w:rsid w:val="00412203"/>
    <w:rsid w:val="0041563A"/>
    <w:rsid w:val="00415C2A"/>
    <w:rsid w:val="00417929"/>
    <w:rsid w:val="00417DE3"/>
    <w:rsid w:val="00420B07"/>
    <w:rsid w:val="00420D57"/>
    <w:rsid w:val="00422869"/>
    <w:rsid w:val="00426448"/>
    <w:rsid w:val="0043257A"/>
    <w:rsid w:val="00436FD3"/>
    <w:rsid w:val="004406CF"/>
    <w:rsid w:val="004409B7"/>
    <w:rsid w:val="00441804"/>
    <w:rsid w:val="004435B4"/>
    <w:rsid w:val="0045066C"/>
    <w:rsid w:val="0045478C"/>
    <w:rsid w:val="0046048A"/>
    <w:rsid w:val="00461690"/>
    <w:rsid w:val="00466346"/>
    <w:rsid w:val="0047089C"/>
    <w:rsid w:val="00470AC2"/>
    <w:rsid w:val="0047461F"/>
    <w:rsid w:val="004751D6"/>
    <w:rsid w:val="00477DBA"/>
    <w:rsid w:val="00477E20"/>
    <w:rsid w:val="00480BB8"/>
    <w:rsid w:val="00481674"/>
    <w:rsid w:val="00481D51"/>
    <w:rsid w:val="0048519E"/>
    <w:rsid w:val="00485EC7"/>
    <w:rsid w:val="004860BD"/>
    <w:rsid w:val="00487430"/>
    <w:rsid w:val="00492DCA"/>
    <w:rsid w:val="004A038C"/>
    <w:rsid w:val="004A0A7B"/>
    <w:rsid w:val="004A0BB0"/>
    <w:rsid w:val="004A26CD"/>
    <w:rsid w:val="004A3584"/>
    <w:rsid w:val="004A4D3B"/>
    <w:rsid w:val="004A5121"/>
    <w:rsid w:val="004A577A"/>
    <w:rsid w:val="004A7990"/>
    <w:rsid w:val="004B017A"/>
    <w:rsid w:val="004B1796"/>
    <w:rsid w:val="004B591D"/>
    <w:rsid w:val="004B7070"/>
    <w:rsid w:val="004B7542"/>
    <w:rsid w:val="004C3363"/>
    <w:rsid w:val="004C4ACC"/>
    <w:rsid w:val="004C7E83"/>
    <w:rsid w:val="004D5DB3"/>
    <w:rsid w:val="004D65B7"/>
    <w:rsid w:val="004E345F"/>
    <w:rsid w:val="004E41C7"/>
    <w:rsid w:val="004F1F98"/>
    <w:rsid w:val="004F2D88"/>
    <w:rsid w:val="004F41A2"/>
    <w:rsid w:val="00502664"/>
    <w:rsid w:val="005070C3"/>
    <w:rsid w:val="005124DC"/>
    <w:rsid w:val="00514036"/>
    <w:rsid w:val="00520EE4"/>
    <w:rsid w:val="005220BE"/>
    <w:rsid w:val="00542D5F"/>
    <w:rsid w:val="005435DE"/>
    <w:rsid w:val="00544C28"/>
    <w:rsid w:val="00546BAE"/>
    <w:rsid w:val="00551964"/>
    <w:rsid w:val="00552EBD"/>
    <w:rsid w:val="00553827"/>
    <w:rsid w:val="00555F71"/>
    <w:rsid w:val="005613B8"/>
    <w:rsid w:val="0057338D"/>
    <w:rsid w:val="005740F6"/>
    <w:rsid w:val="005743D2"/>
    <w:rsid w:val="00575D47"/>
    <w:rsid w:val="00575DE3"/>
    <w:rsid w:val="00576C93"/>
    <w:rsid w:val="00576F74"/>
    <w:rsid w:val="005802BD"/>
    <w:rsid w:val="00586FA8"/>
    <w:rsid w:val="00587F23"/>
    <w:rsid w:val="00591E3A"/>
    <w:rsid w:val="00593CB4"/>
    <w:rsid w:val="005A1803"/>
    <w:rsid w:val="005A3131"/>
    <w:rsid w:val="005A4FE8"/>
    <w:rsid w:val="005B0D7C"/>
    <w:rsid w:val="005B0E86"/>
    <w:rsid w:val="005B12BD"/>
    <w:rsid w:val="005B2BE4"/>
    <w:rsid w:val="005B5DEE"/>
    <w:rsid w:val="005B6854"/>
    <w:rsid w:val="005C0DBE"/>
    <w:rsid w:val="005C4034"/>
    <w:rsid w:val="005C465F"/>
    <w:rsid w:val="005C4D52"/>
    <w:rsid w:val="005C651C"/>
    <w:rsid w:val="005D1427"/>
    <w:rsid w:val="005D2B62"/>
    <w:rsid w:val="005D49C8"/>
    <w:rsid w:val="005D5607"/>
    <w:rsid w:val="005E1D9A"/>
    <w:rsid w:val="005E37E9"/>
    <w:rsid w:val="005E3922"/>
    <w:rsid w:val="005F03DB"/>
    <w:rsid w:val="005F1701"/>
    <w:rsid w:val="005F5BC9"/>
    <w:rsid w:val="00603A46"/>
    <w:rsid w:val="00605414"/>
    <w:rsid w:val="00611A49"/>
    <w:rsid w:val="00613017"/>
    <w:rsid w:val="00613A54"/>
    <w:rsid w:val="006155F8"/>
    <w:rsid w:val="00616189"/>
    <w:rsid w:val="00621760"/>
    <w:rsid w:val="006217BB"/>
    <w:rsid w:val="00623A31"/>
    <w:rsid w:val="00625BD5"/>
    <w:rsid w:val="00625CAE"/>
    <w:rsid w:val="00625DFB"/>
    <w:rsid w:val="00634777"/>
    <w:rsid w:val="00634CEB"/>
    <w:rsid w:val="00637179"/>
    <w:rsid w:val="00642893"/>
    <w:rsid w:val="006449BF"/>
    <w:rsid w:val="00646100"/>
    <w:rsid w:val="006476CA"/>
    <w:rsid w:val="006552AE"/>
    <w:rsid w:val="00655773"/>
    <w:rsid w:val="006563CA"/>
    <w:rsid w:val="006578FC"/>
    <w:rsid w:val="006608AB"/>
    <w:rsid w:val="00660DBF"/>
    <w:rsid w:val="00664587"/>
    <w:rsid w:val="00666F25"/>
    <w:rsid w:val="00667C1C"/>
    <w:rsid w:val="00671885"/>
    <w:rsid w:val="00673DD4"/>
    <w:rsid w:val="00674AEB"/>
    <w:rsid w:val="006753B0"/>
    <w:rsid w:val="00681656"/>
    <w:rsid w:val="00683CB5"/>
    <w:rsid w:val="0068455C"/>
    <w:rsid w:val="006851C1"/>
    <w:rsid w:val="00685328"/>
    <w:rsid w:val="00691615"/>
    <w:rsid w:val="0069333E"/>
    <w:rsid w:val="00693C8E"/>
    <w:rsid w:val="00695D4F"/>
    <w:rsid w:val="006969BA"/>
    <w:rsid w:val="006A026A"/>
    <w:rsid w:val="006A0425"/>
    <w:rsid w:val="006A1D62"/>
    <w:rsid w:val="006A3EA8"/>
    <w:rsid w:val="006A507A"/>
    <w:rsid w:val="006A6D7F"/>
    <w:rsid w:val="006B0298"/>
    <w:rsid w:val="006B0E83"/>
    <w:rsid w:val="006B5493"/>
    <w:rsid w:val="006C10C0"/>
    <w:rsid w:val="006C1B1D"/>
    <w:rsid w:val="006C32BB"/>
    <w:rsid w:val="006C3747"/>
    <w:rsid w:val="006C7760"/>
    <w:rsid w:val="006C7EEA"/>
    <w:rsid w:val="006D3A39"/>
    <w:rsid w:val="006D522C"/>
    <w:rsid w:val="006D56AA"/>
    <w:rsid w:val="006D7795"/>
    <w:rsid w:val="006D7ACB"/>
    <w:rsid w:val="006E00EF"/>
    <w:rsid w:val="006E1A7A"/>
    <w:rsid w:val="006E76AC"/>
    <w:rsid w:val="006F01E7"/>
    <w:rsid w:val="006F1F3A"/>
    <w:rsid w:val="006F76DD"/>
    <w:rsid w:val="006F7EB8"/>
    <w:rsid w:val="00702DD7"/>
    <w:rsid w:val="007047D3"/>
    <w:rsid w:val="00705C3A"/>
    <w:rsid w:val="00705C40"/>
    <w:rsid w:val="007066E2"/>
    <w:rsid w:val="0070683A"/>
    <w:rsid w:val="0071060D"/>
    <w:rsid w:val="0071087E"/>
    <w:rsid w:val="007128E9"/>
    <w:rsid w:val="0071645E"/>
    <w:rsid w:val="007229A1"/>
    <w:rsid w:val="007235AA"/>
    <w:rsid w:val="00724858"/>
    <w:rsid w:val="00732289"/>
    <w:rsid w:val="00735915"/>
    <w:rsid w:val="00735C21"/>
    <w:rsid w:val="0073614A"/>
    <w:rsid w:val="00736FF2"/>
    <w:rsid w:val="00740C8C"/>
    <w:rsid w:val="00741AC4"/>
    <w:rsid w:val="0074285B"/>
    <w:rsid w:val="00744E0C"/>
    <w:rsid w:val="00745D0A"/>
    <w:rsid w:val="007515BC"/>
    <w:rsid w:val="0075399D"/>
    <w:rsid w:val="00753ABF"/>
    <w:rsid w:val="007573B2"/>
    <w:rsid w:val="007574BB"/>
    <w:rsid w:val="0075764C"/>
    <w:rsid w:val="00762198"/>
    <w:rsid w:val="00763CE8"/>
    <w:rsid w:val="00764E7C"/>
    <w:rsid w:val="00770792"/>
    <w:rsid w:val="00771404"/>
    <w:rsid w:val="00774FFE"/>
    <w:rsid w:val="00775638"/>
    <w:rsid w:val="00775677"/>
    <w:rsid w:val="0077599A"/>
    <w:rsid w:val="00777108"/>
    <w:rsid w:val="00777353"/>
    <w:rsid w:val="00780CD6"/>
    <w:rsid w:val="00782EA4"/>
    <w:rsid w:val="0078322E"/>
    <w:rsid w:val="00785461"/>
    <w:rsid w:val="00786FF3"/>
    <w:rsid w:val="007876CF"/>
    <w:rsid w:val="00787778"/>
    <w:rsid w:val="00793090"/>
    <w:rsid w:val="00795A4C"/>
    <w:rsid w:val="00796F2A"/>
    <w:rsid w:val="007A0176"/>
    <w:rsid w:val="007A2F67"/>
    <w:rsid w:val="007A3918"/>
    <w:rsid w:val="007B0E7E"/>
    <w:rsid w:val="007B0E89"/>
    <w:rsid w:val="007B2C38"/>
    <w:rsid w:val="007B2E54"/>
    <w:rsid w:val="007B31A3"/>
    <w:rsid w:val="007B6F5A"/>
    <w:rsid w:val="007B7498"/>
    <w:rsid w:val="007B7AEE"/>
    <w:rsid w:val="007B7DA3"/>
    <w:rsid w:val="007C3800"/>
    <w:rsid w:val="007C6E6C"/>
    <w:rsid w:val="007C7EB6"/>
    <w:rsid w:val="007D290E"/>
    <w:rsid w:val="007D2F75"/>
    <w:rsid w:val="007D3C0E"/>
    <w:rsid w:val="007D4D1B"/>
    <w:rsid w:val="007D6255"/>
    <w:rsid w:val="007E0F76"/>
    <w:rsid w:val="007E22E7"/>
    <w:rsid w:val="007E4232"/>
    <w:rsid w:val="007E69BB"/>
    <w:rsid w:val="007E6AB8"/>
    <w:rsid w:val="007F2109"/>
    <w:rsid w:val="007F21C5"/>
    <w:rsid w:val="007F3EF1"/>
    <w:rsid w:val="00801BCE"/>
    <w:rsid w:val="00802515"/>
    <w:rsid w:val="00805DD4"/>
    <w:rsid w:val="0081054F"/>
    <w:rsid w:val="0081283F"/>
    <w:rsid w:val="00813AA1"/>
    <w:rsid w:val="0081480A"/>
    <w:rsid w:val="008202EB"/>
    <w:rsid w:val="008207DD"/>
    <w:rsid w:val="008240D3"/>
    <w:rsid w:val="00824BC1"/>
    <w:rsid w:val="00827F88"/>
    <w:rsid w:val="0083049D"/>
    <w:rsid w:val="008336A5"/>
    <w:rsid w:val="00835474"/>
    <w:rsid w:val="008373C0"/>
    <w:rsid w:val="0084145F"/>
    <w:rsid w:val="00841DA2"/>
    <w:rsid w:val="00844A2F"/>
    <w:rsid w:val="008458F6"/>
    <w:rsid w:val="00845AED"/>
    <w:rsid w:val="0084708E"/>
    <w:rsid w:val="00851AE4"/>
    <w:rsid w:val="0085598D"/>
    <w:rsid w:val="00855C21"/>
    <w:rsid w:val="00862771"/>
    <w:rsid w:val="0086682F"/>
    <w:rsid w:val="0087095E"/>
    <w:rsid w:val="00876F54"/>
    <w:rsid w:val="00877292"/>
    <w:rsid w:val="0087754A"/>
    <w:rsid w:val="0087766C"/>
    <w:rsid w:val="00880552"/>
    <w:rsid w:val="008839DA"/>
    <w:rsid w:val="00884EE8"/>
    <w:rsid w:val="00885168"/>
    <w:rsid w:val="0089173B"/>
    <w:rsid w:val="00891E76"/>
    <w:rsid w:val="0089220F"/>
    <w:rsid w:val="008935AA"/>
    <w:rsid w:val="008963F0"/>
    <w:rsid w:val="00897C84"/>
    <w:rsid w:val="008A03A5"/>
    <w:rsid w:val="008A0DF3"/>
    <w:rsid w:val="008A4138"/>
    <w:rsid w:val="008A4358"/>
    <w:rsid w:val="008A5D96"/>
    <w:rsid w:val="008B5C93"/>
    <w:rsid w:val="008B60FB"/>
    <w:rsid w:val="008B64DB"/>
    <w:rsid w:val="008B6848"/>
    <w:rsid w:val="008C2FA1"/>
    <w:rsid w:val="008C6E8B"/>
    <w:rsid w:val="008D2C4C"/>
    <w:rsid w:val="008D366D"/>
    <w:rsid w:val="008D5FF7"/>
    <w:rsid w:val="008D7E0D"/>
    <w:rsid w:val="008D7EDB"/>
    <w:rsid w:val="008E14AF"/>
    <w:rsid w:val="008E1829"/>
    <w:rsid w:val="008E2327"/>
    <w:rsid w:val="008E5077"/>
    <w:rsid w:val="008E64F0"/>
    <w:rsid w:val="008E6FF3"/>
    <w:rsid w:val="008E7B05"/>
    <w:rsid w:val="008F18ED"/>
    <w:rsid w:val="008F3EA1"/>
    <w:rsid w:val="008F46C2"/>
    <w:rsid w:val="009001FC"/>
    <w:rsid w:val="009020A8"/>
    <w:rsid w:val="00903D37"/>
    <w:rsid w:val="0091055D"/>
    <w:rsid w:val="00914C61"/>
    <w:rsid w:val="00917D6F"/>
    <w:rsid w:val="00921B1A"/>
    <w:rsid w:val="00921DDA"/>
    <w:rsid w:val="0092600D"/>
    <w:rsid w:val="00927D70"/>
    <w:rsid w:val="00927D80"/>
    <w:rsid w:val="0093039D"/>
    <w:rsid w:val="00931E4F"/>
    <w:rsid w:val="0093364D"/>
    <w:rsid w:val="00934693"/>
    <w:rsid w:val="00936574"/>
    <w:rsid w:val="00943BCE"/>
    <w:rsid w:val="00955268"/>
    <w:rsid w:val="0095568C"/>
    <w:rsid w:val="00956793"/>
    <w:rsid w:val="00960346"/>
    <w:rsid w:val="009617D3"/>
    <w:rsid w:val="0096463B"/>
    <w:rsid w:val="0096693C"/>
    <w:rsid w:val="00967869"/>
    <w:rsid w:val="00971F54"/>
    <w:rsid w:val="009725C5"/>
    <w:rsid w:val="00973F40"/>
    <w:rsid w:val="00973FDF"/>
    <w:rsid w:val="00975569"/>
    <w:rsid w:val="00975FC1"/>
    <w:rsid w:val="00976201"/>
    <w:rsid w:val="00983AA1"/>
    <w:rsid w:val="009849EF"/>
    <w:rsid w:val="00985849"/>
    <w:rsid w:val="00986DB7"/>
    <w:rsid w:val="0098795A"/>
    <w:rsid w:val="00992DBD"/>
    <w:rsid w:val="009934CF"/>
    <w:rsid w:val="009A0C8C"/>
    <w:rsid w:val="009A0D75"/>
    <w:rsid w:val="009A261A"/>
    <w:rsid w:val="009A347A"/>
    <w:rsid w:val="009A521D"/>
    <w:rsid w:val="009A620E"/>
    <w:rsid w:val="009B548D"/>
    <w:rsid w:val="009B6A6F"/>
    <w:rsid w:val="009C10B3"/>
    <w:rsid w:val="009C1AFE"/>
    <w:rsid w:val="009C4081"/>
    <w:rsid w:val="009C5F24"/>
    <w:rsid w:val="009D048B"/>
    <w:rsid w:val="009D1681"/>
    <w:rsid w:val="009D4DD5"/>
    <w:rsid w:val="009D69C6"/>
    <w:rsid w:val="009E0686"/>
    <w:rsid w:val="009E5419"/>
    <w:rsid w:val="009E5A6E"/>
    <w:rsid w:val="009F46DC"/>
    <w:rsid w:val="009F67B2"/>
    <w:rsid w:val="00A01C00"/>
    <w:rsid w:val="00A0439D"/>
    <w:rsid w:val="00A112F7"/>
    <w:rsid w:val="00A11CAD"/>
    <w:rsid w:val="00A13AA9"/>
    <w:rsid w:val="00A1620D"/>
    <w:rsid w:val="00A16AC0"/>
    <w:rsid w:val="00A23D31"/>
    <w:rsid w:val="00A24C9B"/>
    <w:rsid w:val="00A27D2B"/>
    <w:rsid w:val="00A301A7"/>
    <w:rsid w:val="00A30C34"/>
    <w:rsid w:val="00A30FD3"/>
    <w:rsid w:val="00A35E2F"/>
    <w:rsid w:val="00A35EFA"/>
    <w:rsid w:val="00A37891"/>
    <w:rsid w:val="00A40A51"/>
    <w:rsid w:val="00A47916"/>
    <w:rsid w:val="00A50EAF"/>
    <w:rsid w:val="00A50FAD"/>
    <w:rsid w:val="00A536DA"/>
    <w:rsid w:val="00A55625"/>
    <w:rsid w:val="00A56159"/>
    <w:rsid w:val="00A571CD"/>
    <w:rsid w:val="00A57C3D"/>
    <w:rsid w:val="00A65983"/>
    <w:rsid w:val="00A6697B"/>
    <w:rsid w:val="00A74C2D"/>
    <w:rsid w:val="00A76B34"/>
    <w:rsid w:val="00A83487"/>
    <w:rsid w:val="00A854FF"/>
    <w:rsid w:val="00A87035"/>
    <w:rsid w:val="00A8745D"/>
    <w:rsid w:val="00A9024A"/>
    <w:rsid w:val="00A90F9B"/>
    <w:rsid w:val="00A92694"/>
    <w:rsid w:val="00A93072"/>
    <w:rsid w:val="00A9629C"/>
    <w:rsid w:val="00AA35D5"/>
    <w:rsid w:val="00AA417B"/>
    <w:rsid w:val="00AA533F"/>
    <w:rsid w:val="00AA5A86"/>
    <w:rsid w:val="00AA70FB"/>
    <w:rsid w:val="00AB010D"/>
    <w:rsid w:val="00AB0749"/>
    <w:rsid w:val="00AB76D8"/>
    <w:rsid w:val="00AB7E6A"/>
    <w:rsid w:val="00AC1B61"/>
    <w:rsid w:val="00AC2C6E"/>
    <w:rsid w:val="00AC5EE6"/>
    <w:rsid w:val="00AD0D24"/>
    <w:rsid w:val="00AD1923"/>
    <w:rsid w:val="00AD2611"/>
    <w:rsid w:val="00AD29FD"/>
    <w:rsid w:val="00AD3AC5"/>
    <w:rsid w:val="00AD3D57"/>
    <w:rsid w:val="00AD7301"/>
    <w:rsid w:val="00AE47BF"/>
    <w:rsid w:val="00AF34D0"/>
    <w:rsid w:val="00AF6432"/>
    <w:rsid w:val="00AF79BD"/>
    <w:rsid w:val="00B01BE6"/>
    <w:rsid w:val="00B04421"/>
    <w:rsid w:val="00B07F12"/>
    <w:rsid w:val="00B1415B"/>
    <w:rsid w:val="00B15278"/>
    <w:rsid w:val="00B21BEE"/>
    <w:rsid w:val="00B234EC"/>
    <w:rsid w:val="00B274AE"/>
    <w:rsid w:val="00B274BF"/>
    <w:rsid w:val="00B31222"/>
    <w:rsid w:val="00B334E9"/>
    <w:rsid w:val="00B35682"/>
    <w:rsid w:val="00B37CF8"/>
    <w:rsid w:val="00B42E81"/>
    <w:rsid w:val="00B4329D"/>
    <w:rsid w:val="00B443F5"/>
    <w:rsid w:val="00B517D5"/>
    <w:rsid w:val="00B520F9"/>
    <w:rsid w:val="00B52812"/>
    <w:rsid w:val="00B5495A"/>
    <w:rsid w:val="00B54E04"/>
    <w:rsid w:val="00B577A3"/>
    <w:rsid w:val="00B6258B"/>
    <w:rsid w:val="00B64641"/>
    <w:rsid w:val="00B67D38"/>
    <w:rsid w:val="00B7262F"/>
    <w:rsid w:val="00B727C5"/>
    <w:rsid w:val="00B73823"/>
    <w:rsid w:val="00B73FD4"/>
    <w:rsid w:val="00B74FC5"/>
    <w:rsid w:val="00B75A6C"/>
    <w:rsid w:val="00B82F2D"/>
    <w:rsid w:val="00B83E2A"/>
    <w:rsid w:val="00B83E38"/>
    <w:rsid w:val="00B83E3F"/>
    <w:rsid w:val="00B84C77"/>
    <w:rsid w:val="00B85DF3"/>
    <w:rsid w:val="00B86C19"/>
    <w:rsid w:val="00B92EDF"/>
    <w:rsid w:val="00B93510"/>
    <w:rsid w:val="00B93E33"/>
    <w:rsid w:val="00B950D8"/>
    <w:rsid w:val="00B954F3"/>
    <w:rsid w:val="00B95BCD"/>
    <w:rsid w:val="00B95CDC"/>
    <w:rsid w:val="00B95CE5"/>
    <w:rsid w:val="00B961D7"/>
    <w:rsid w:val="00BA0D0B"/>
    <w:rsid w:val="00BA0ED5"/>
    <w:rsid w:val="00BA3B4C"/>
    <w:rsid w:val="00BB375D"/>
    <w:rsid w:val="00BB49A0"/>
    <w:rsid w:val="00BB515F"/>
    <w:rsid w:val="00BC1085"/>
    <w:rsid w:val="00BC1FA5"/>
    <w:rsid w:val="00BC2C0C"/>
    <w:rsid w:val="00BC732A"/>
    <w:rsid w:val="00BC758B"/>
    <w:rsid w:val="00BD04B0"/>
    <w:rsid w:val="00BD0C28"/>
    <w:rsid w:val="00BD181B"/>
    <w:rsid w:val="00BD28B5"/>
    <w:rsid w:val="00BD2EAC"/>
    <w:rsid w:val="00BD4BB3"/>
    <w:rsid w:val="00BD5CDF"/>
    <w:rsid w:val="00BD631F"/>
    <w:rsid w:val="00BE17C6"/>
    <w:rsid w:val="00BE2BD3"/>
    <w:rsid w:val="00BE474A"/>
    <w:rsid w:val="00BE4865"/>
    <w:rsid w:val="00BE69BF"/>
    <w:rsid w:val="00BE725A"/>
    <w:rsid w:val="00BE7430"/>
    <w:rsid w:val="00BE7B48"/>
    <w:rsid w:val="00BF3381"/>
    <w:rsid w:val="00C07852"/>
    <w:rsid w:val="00C105B6"/>
    <w:rsid w:val="00C10649"/>
    <w:rsid w:val="00C10FCF"/>
    <w:rsid w:val="00C13F61"/>
    <w:rsid w:val="00C16B4B"/>
    <w:rsid w:val="00C17427"/>
    <w:rsid w:val="00C20C00"/>
    <w:rsid w:val="00C210FD"/>
    <w:rsid w:val="00C21EB2"/>
    <w:rsid w:val="00C22901"/>
    <w:rsid w:val="00C22F6B"/>
    <w:rsid w:val="00C25238"/>
    <w:rsid w:val="00C305F2"/>
    <w:rsid w:val="00C3345C"/>
    <w:rsid w:val="00C3396A"/>
    <w:rsid w:val="00C407E5"/>
    <w:rsid w:val="00C42DAC"/>
    <w:rsid w:val="00C4342B"/>
    <w:rsid w:val="00C459A9"/>
    <w:rsid w:val="00C502A5"/>
    <w:rsid w:val="00C521F7"/>
    <w:rsid w:val="00C53008"/>
    <w:rsid w:val="00C55151"/>
    <w:rsid w:val="00C558FF"/>
    <w:rsid w:val="00C560FA"/>
    <w:rsid w:val="00C5640E"/>
    <w:rsid w:val="00C56AE3"/>
    <w:rsid w:val="00C570C5"/>
    <w:rsid w:val="00C57FF9"/>
    <w:rsid w:val="00C6034B"/>
    <w:rsid w:val="00C64434"/>
    <w:rsid w:val="00C7063C"/>
    <w:rsid w:val="00C73C57"/>
    <w:rsid w:val="00C74D43"/>
    <w:rsid w:val="00C75CA7"/>
    <w:rsid w:val="00C8079B"/>
    <w:rsid w:val="00C81961"/>
    <w:rsid w:val="00C83C1D"/>
    <w:rsid w:val="00C901BB"/>
    <w:rsid w:val="00C90CD3"/>
    <w:rsid w:val="00C92552"/>
    <w:rsid w:val="00C93F1B"/>
    <w:rsid w:val="00C976D1"/>
    <w:rsid w:val="00CA71D4"/>
    <w:rsid w:val="00CB4844"/>
    <w:rsid w:val="00CB5D29"/>
    <w:rsid w:val="00CB675A"/>
    <w:rsid w:val="00CB68B1"/>
    <w:rsid w:val="00CB782B"/>
    <w:rsid w:val="00CC0529"/>
    <w:rsid w:val="00CC0E77"/>
    <w:rsid w:val="00CC2092"/>
    <w:rsid w:val="00CC5E76"/>
    <w:rsid w:val="00CC7B01"/>
    <w:rsid w:val="00CD3A5D"/>
    <w:rsid w:val="00CD5FD4"/>
    <w:rsid w:val="00CE0DCE"/>
    <w:rsid w:val="00CE1BC9"/>
    <w:rsid w:val="00CE33C1"/>
    <w:rsid w:val="00CE4DD6"/>
    <w:rsid w:val="00CE5F04"/>
    <w:rsid w:val="00CE76FF"/>
    <w:rsid w:val="00CF4012"/>
    <w:rsid w:val="00CF4515"/>
    <w:rsid w:val="00CF5C25"/>
    <w:rsid w:val="00D02BC6"/>
    <w:rsid w:val="00D0310D"/>
    <w:rsid w:val="00D05803"/>
    <w:rsid w:val="00D05C7C"/>
    <w:rsid w:val="00D06906"/>
    <w:rsid w:val="00D07742"/>
    <w:rsid w:val="00D10B4D"/>
    <w:rsid w:val="00D1276A"/>
    <w:rsid w:val="00D12DF2"/>
    <w:rsid w:val="00D14DB7"/>
    <w:rsid w:val="00D15ED5"/>
    <w:rsid w:val="00D22B6A"/>
    <w:rsid w:val="00D26C49"/>
    <w:rsid w:val="00D348F7"/>
    <w:rsid w:val="00D3703D"/>
    <w:rsid w:val="00D40BC3"/>
    <w:rsid w:val="00D434EC"/>
    <w:rsid w:val="00D44E9D"/>
    <w:rsid w:val="00D472A7"/>
    <w:rsid w:val="00D51986"/>
    <w:rsid w:val="00D575C9"/>
    <w:rsid w:val="00D578B2"/>
    <w:rsid w:val="00D61A0E"/>
    <w:rsid w:val="00D71CF9"/>
    <w:rsid w:val="00D75FF9"/>
    <w:rsid w:val="00D80F9D"/>
    <w:rsid w:val="00D81BAE"/>
    <w:rsid w:val="00D822E4"/>
    <w:rsid w:val="00D849DD"/>
    <w:rsid w:val="00D84B17"/>
    <w:rsid w:val="00D8507D"/>
    <w:rsid w:val="00D86735"/>
    <w:rsid w:val="00D8718E"/>
    <w:rsid w:val="00D871FB"/>
    <w:rsid w:val="00D905E7"/>
    <w:rsid w:val="00D90C9D"/>
    <w:rsid w:val="00D90E57"/>
    <w:rsid w:val="00D91910"/>
    <w:rsid w:val="00D91AA8"/>
    <w:rsid w:val="00D944A6"/>
    <w:rsid w:val="00D95B92"/>
    <w:rsid w:val="00D95C7A"/>
    <w:rsid w:val="00D96BF1"/>
    <w:rsid w:val="00D96FC3"/>
    <w:rsid w:val="00DA07D5"/>
    <w:rsid w:val="00DA12C3"/>
    <w:rsid w:val="00DA2571"/>
    <w:rsid w:val="00DA495D"/>
    <w:rsid w:val="00DA7BA0"/>
    <w:rsid w:val="00DB0920"/>
    <w:rsid w:val="00DB469A"/>
    <w:rsid w:val="00DB52C3"/>
    <w:rsid w:val="00DB5DA3"/>
    <w:rsid w:val="00DB7E5F"/>
    <w:rsid w:val="00DC10B0"/>
    <w:rsid w:val="00DC1594"/>
    <w:rsid w:val="00DC4BCD"/>
    <w:rsid w:val="00DC5AF4"/>
    <w:rsid w:val="00DC6B8A"/>
    <w:rsid w:val="00DD1107"/>
    <w:rsid w:val="00DD178F"/>
    <w:rsid w:val="00DD1FE4"/>
    <w:rsid w:val="00DD53DC"/>
    <w:rsid w:val="00DE2966"/>
    <w:rsid w:val="00DE4107"/>
    <w:rsid w:val="00DF0B5E"/>
    <w:rsid w:val="00DF0ED5"/>
    <w:rsid w:val="00DF72D9"/>
    <w:rsid w:val="00DF7EC8"/>
    <w:rsid w:val="00E028ED"/>
    <w:rsid w:val="00E104F6"/>
    <w:rsid w:val="00E10748"/>
    <w:rsid w:val="00E12F57"/>
    <w:rsid w:val="00E14282"/>
    <w:rsid w:val="00E24D87"/>
    <w:rsid w:val="00E27DDF"/>
    <w:rsid w:val="00E27E01"/>
    <w:rsid w:val="00E30A90"/>
    <w:rsid w:val="00E32DBA"/>
    <w:rsid w:val="00E350F4"/>
    <w:rsid w:val="00E42ED4"/>
    <w:rsid w:val="00E43469"/>
    <w:rsid w:val="00E445DA"/>
    <w:rsid w:val="00E45379"/>
    <w:rsid w:val="00E46195"/>
    <w:rsid w:val="00E50B22"/>
    <w:rsid w:val="00E51E18"/>
    <w:rsid w:val="00E533BD"/>
    <w:rsid w:val="00E53706"/>
    <w:rsid w:val="00E573C6"/>
    <w:rsid w:val="00E57CE2"/>
    <w:rsid w:val="00E617BD"/>
    <w:rsid w:val="00E70503"/>
    <w:rsid w:val="00E705B4"/>
    <w:rsid w:val="00E72967"/>
    <w:rsid w:val="00E8155D"/>
    <w:rsid w:val="00E84B29"/>
    <w:rsid w:val="00E86361"/>
    <w:rsid w:val="00E90C37"/>
    <w:rsid w:val="00E9571C"/>
    <w:rsid w:val="00EA0E04"/>
    <w:rsid w:val="00EA220D"/>
    <w:rsid w:val="00EA3156"/>
    <w:rsid w:val="00EA40A2"/>
    <w:rsid w:val="00EA4CD5"/>
    <w:rsid w:val="00EA5D2C"/>
    <w:rsid w:val="00EA5D8E"/>
    <w:rsid w:val="00EA68DA"/>
    <w:rsid w:val="00EB07CF"/>
    <w:rsid w:val="00EB3B88"/>
    <w:rsid w:val="00EB76D3"/>
    <w:rsid w:val="00EC3B8F"/>
    <w:rsid w:val="00EC5CA0"/>
    <w:rsid w:val="00EC7187"/>
    <w:rsid w:val="00EC7372"/>
    <w:rsid w:val="00ED2C39"/>
    <w:rsid w:val="00ED30E8"/>
    <w:rsid w:val="00ED3B69"/>
    <w:rsid w:val="00ED6CD1"/>
    <w:rsid w:val="00ED729D"/>
    <w:rsid w:val="00EE5F2E"/>
    <w:rsid w:val="00EF4A64"/>
    <w:rsid w:val="00F00407"/>
    <w:rsid w:val="00F02171"/>
    <w:rsid w:val="00F033EF"/>
    <w:rsid w:val="00F061A6"/>
    <w:rsid w:val="00F107AF"/>
    <w:rsid w:val="00F11AB3"/>
    <w:rsid w:val="00F15D77"/>
    <w:rsid w:val="00F20633"/>
    <w:rsid w:val="00F218DA"/>
    <w:rsid w:val="00F23E81"/>
    <w:rsid w:val="00F25CFE"/>
    <w:rsid w:val="00F35243"/>
    <w:rsid w:val="00F36AD0"/>
    <w:rsid w:val="00F36DFE"/>
    <w:rsid w:val="00F4018F"/>
    <w:rsid w:val="00F43E6E"/>
    <w:rsid w:val="00F44423"/>
    <w:rsid w:val="00F479BF"/>
    <w:rsid w:val="00F51236"/>
    <w:rsid w:val="00F5374C"/>
    <w:rsid w:val="00F541B8"/>
    <w:rsid w:val="00F56CC2"/>
    <w:rsid w:val="00F574B7"/>
    <w:rsid w:val="00F60BC0"/>
    <w:rsid w:val="00F61B7F"/>
    <w:rsid w:val="00F62370"/>
    <w:rsid w:val="00F628D3"/>
    <w:rsid w:val="00F62A4B"/>
    <w:rsid w:val="00F63A08"/>
    <w:rsid w:val="00F6497E"/>
    <w:rsid w:val="00F677E2"/>
    <w:rsid w:val="00F67D0E"/>
    <w:rsid w:val="00F73751"/>
    <w:rsid w:val="00F75EAD"/>
    <w:rsid w:val="00F77154"/>
    <w:rsid w:val="00F80F33"/>
    <w:rsid w:val="00F846D6"/>
    <w:rsid w:val="00F9173A"/>
    <w:rsid w:val="00F91800"/>
    <w:rsid w:val="00F94E99"/>
    <w:rsid w:val="00F9650A"/>
    <w:rsid w:val="00F967C7"/>
    <w:rsid w:val="00FA0437"/>
    <w:rsid w:val="00FA233F"/>
    <w:rsid w:val="00FA2E05"/>
    <w:rsid w:val="00FA31E7"/>
    <w:rsid w:val="00FA4111"/>
    <w:rsid w:val="00FA7D57"/>
    <w:rsid w:val="00FB0008"/>
    <w:rsid w:val="00FB071C"/>
    <w:rsid w:val="00FB3EA0"/>
    <w:rsid w:val="00FB4127"/>
    <w:rsid w:val="00FB55F4"/>
    <w:rsid w:val="00FB574B"/>
    <w:rsid w:val="00FB5FC7"/>
    <w:rsid w:val="00FC0B63"/>
    <w:rsid w:val="00FC2209"/>
    <w:rsid w:val="00FC293B"/>
    <w:rsid w:val="00FC6E5D"/>
    <w:rsid w:val="00FC7531"/>
    <w:rsid w:val="00FC7EAA"/>
    <w:rsid w:val="00FD2D96"/>
    <w:rsid w:val="00FD4FA5"/>
    <w:rsid w:val="00FD5166"/>
    <w:rsid w:val="00FE5235"/>
    <w:rsid w:val="00FE5410"/>
    <w:rsid w:val="00FE5ED9"/>
    <w:rsid w:val="00FE6151"/>
    <w:rsid w:val="00FF37FF"/>
    <w:rsid w:val="00FF456A"/>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EB5122"/>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88052.page" TargetMode="External"/><Relationship Id="rId13" Type="http://schemas.openxmlformats.org/officeDocument/2006/relationships/hyperlink" Target="https://www.saimex.org.mx/saimex/solicitud/downloadAttach/595745.page" TargetMode="External"/><Relationship Id="rId18" Type="http://schemas.openxmlformats.org/officeDocument/2006/relationships/hyperlink" Target="http://www.transparenciapresupuestaria.gob.mx/es/PTP/Glosario"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aimex.org.mx/saimex/solicitud/downloadAttach/588050.page" TargetMode="External"/><Relationship Id="rId17" Type="http://schemas.openxmlformats.org/officeDocument/2006/relationships/image" Target="media/image4.png"/><Relationship Id="rId25" Type="http://schemas.openxmlformats.org/officeDocument/2006/relationships/hyperlink" Target="https://consultas.curp.gob.mx/CurpSP/html/informacionecurpPS.htm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mucd.org.mx/2017/10/decimo-septima-encuesta-nacional-sobre-percepcion-de-inseguridad-ciudadana-en-mexico/"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hyperlink" Target="https://www.saimex.org.mx/saimex/solicitud/downloadAttach/588051.page" TargetMode="External"/><Relationship Id="rId19" Type="http://schemas.openxmlformats.org/officeDocument/2006/relationships/hyperlink" Target="http://www.apartados.hacienda.gob.mx/contabilidad/documentos/informe_cuenta/1998/cuenta_publica/Glosario/n.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588051.page" TargetMode="External"/><Relationship Id="rId14" Type="http://schemas.openxmlformats.org/officeDocument/2006/relationships/hyperlink" Target="javascript:abrirAcuse('223765');"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8F341-F616-4655-A48D-77412AC66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46</Pages>
  <Words>11153</Words>
  <Characters>61345</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Diaz Gonzalez Ivan</cp:lastModifiedBy>
  <cp:revision>9</cp:revision>
  <cp:lastPrinted>2018-12-10T23:43:00Z</cp:lastPrinted>
  <dcterms:created xsi:type="dcterms:W3CDTF">2018-12-03T16:49:00Z</dcterms:created>
  <dcterms:modified xsi:type="dcterms:W3CDTF">2018-12-24T14:40:00Z</dcterms:modified>
</cp:coreProperties>
</file>