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1A333B" w:rsidRDefault="002A5BA4" w:rsidP="002A5BA4">
      <w:pPr>
        <w:spacing w:line="360" w:lineRule="auto"/>
        <w:rPr>
          <w:rFonts w:ascii="Palatino Linotype" w:eastAsia="Times New Roman" w:hAnsi="Palatino Linotype" w:cs="Times New Roman"/>
          <w:b/>
        </w:rPr>
      </w:pPr>
      <w:r w:rsidRPr="001A333B">
        <w:rPr>
          <w:rFonts w:ascii="Palatino Linotype" w:eastAsia="Times New Roman" w:hAnsi="Palatino Linotype" w:cs="Times New Roman"/>
          <w:b/>
        </w:rPr>
        <w:t>LÍNEAS ARGUMENTATIVAS</w:t>
      </w:r>
    </w:p>
    <w:p w:rsidR="00F61DF9" w:rsidRPr="001A333B" w:rsidRDefault="009A7CAC" w:rsidP="00E81879">
      <w:pPr>
        <w:spacing w:before="240" w:after="240" w:line="360" w:lineRule="auto"/>
        <w:jc w:val="both"/>
        <w:rPr>
          <w:rFonts w:ascii="Palatino Linotype" w:eastAsia="Calibri" w:hAnsi="Palatino Linotype" w:cs="Arial"/>
          <w:b/>
          <w:szCs w:val="22"/>
          <w:lang w:val="es-ES" w:eastAsia="es-MX"/>
        </w:rPr>
      </w:pPr>
      <w:r w:rsidRPr="001A333B">
        <w:rPr>
          <w:rFonts w:ascii="Palatino Linotype" w:eastAsia="Times New Roman" w:hAnsi="Palatino Linotype" w:cs="Times New Roman"/>
          <w:b/>
        </w:rPr>
        <w:t xml:space="preserve">SOBRESEIMIENTO, RAZONES PARA SU ACTUALIZACIÓN. </w:t>
      </w:r>
      <w:r w:rsidRPr="001A333B">
        <w:rPr>
          <w:rFonts w:ascii="Palatino Linotype" w:eastAsia="Times New Roman" w:hAnsi="Palatino Linotype" w:cs="Times New Roman"/>
        </w:rPr>
        <w:t xml:space="preserve">Para que se actualice el sobreseimiento de un recurso de revisión, el </w:t>
      </w:r>
      <w:r w:rsidRPr="001A333B">
        <w:rPr>
          <w:rFonts w:ascii="Palatino Linotype" w:eastAsia="Times New Roman" w:hAnsi="Palatino Linotype" w:cs="Times New Roman"/>
          <w:b/>
        </w:rPr>
        <w:t>SUJETO OBLIGADO</w:t>
      </w:r>
      <w:r w:rsidRPr="001A333B">
        <w:rPr>
          <w:rFonts w:ascii="Palatino Linotype" w:eastAsia="Times New Roman" w:hAnsi="Palatino Linotype" w:cs="Times New Roman"/>
        </w:rPr>
        <w:t xml:space="preserve"> puede entregar o completar la información al momento de rendir su informe justificado o dentro de los siete días previstos para manifestar lo que a su derecho convenga, con la finalidad de que se sea resarcido el derecho de acceso a la información pública de la persona y haciendo cesar toda controversia</w:t>
      </w:r>
    </w:p>
    <w:p w:rsidR="002A5BA4" w:rsidRPr="001A333B" w:rsidRDefault="008A04AD" w:rsidP="008A04AD">
      <w:pPr>
        <w:tabs>
          <w:tab w:val="center" w:pos="4394"/>
          <w:tab w:val="left" w:pos="5961"/>
        </w:tabs>
        <w:spacing w:before="240" w:after="240" w:line="360" w:lineRule="auto"/>
        <w:rPr>
          <w:rFonts w:ascii="Palatino Linotype" w:hAnsi="Palatino Linotype"/>
        </w:rPr>
      </w:pPr>
      <w:r w:rsidRPr="001A333B">
        <w:rPr>
          <w:rFonts w:ascii="Palatino Linotype" w:hAnsi="Palatino Linotype"/>
          <w:b/>
        </w:rPr>
        <w:tab/>
      </w:r>
      <w:r w:rsidR="002A5BA4" w:rsidRPr="001A333B">
        <w:rPr>
          <w:rFonts w:ascii="Palatino Linotype" w:hAnsi="Palatino Linotype"/>
          <w:b/>
        </w:rPr>
        <w:t>Índice</w:t>
      </w:r>
      <w:r w:rsidR="002A5BA4" w:rsidRPr="001A333B">
        <w:rPr>
          <w:rFonts w:ascii="Palatino Linotype" w:hAnsi="Palatino Linotype"/>
        </w:rPr>
        <w:t>.</w:t>
      </w:r>
      <w:r w:rsidRPr="001A333B">
        <w:rPr>
          <w:rFonts w:ascii="Palatino Linotype" w:hAnsi="Palatino Linotype"/>
        </w:rPr>
        <w:tab/>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376CDB" w:rsidRDefault="002A5BA4" w:rsidP="002A5BA4">
          <w:pPr>
            <w:pStyle w:val="TtulodeTDC"/>
            <w:spacing w:line="480" w:lineRule="auto"/>
          </w:pPr>
        </w:p>
        <w:p w:rsidR="00376CDB" w:rsidRPr="00376CDB" w:rsidRDefault="002A5BA4">
          <w:pPr>
            <w:pStyle w:val="TDC1"/>
            <w:tabs>
              <w:tab w:val="right" w:leader="dot" w:pos="8779"/>
            </w:tabs>
            <w:rPr>
              <w:rFonts w:ascii="Palatino Linotype" w:hAnsi="Palatino Linotype"/>
              <w:b/>
              <w:noProof/>
              <w:sz w:val="22"/>
              <w:szCs w:val="22"/>
              <w:lang w:val="es-MX" w:eastAsia="es-MX"/>
            </w:rPr>
          </w:pPr>
          <w:r w:rsidRPr="00376CDB">
            <w:rPr>
              <w:rFonts w:ascii="Palatino Linotype" w:hAnsi="Palatino Linotype"/>
              <w:b/>
            </w:rPr>
            <w:fldChar w:fldCharType="begin"/>
          </w:r>
          <w:r w:rsidRPr="00376CDB">
            <w:rPr>
              <w:rFonts w:ascii="Palatino Linotype" w:hAnsi="Palatino Linotype"/>
              <w:b/>
            </w:rPr>
            <w:instrText xml:space="preserve"> TOC \o "1-3" \h \z \u </w:instrText>
          </w:r>
          <w:r w:rsidRPr="00376CDB">
            <w:rPr>
              <w:rFonts w:ascii="Palatino Linotype" w:hAnsi="Palatino Linotype"/>
              <w:b/>
            </w:rPr>
            <w:fldChar w:fldCharType="separate"/>
          </w:r>
          <w:hyperlink w:anchor="_Toc532238131" w:history="1">
            <w:r w:rsidR="00376CDB" w:rsidRPr="00376CDB">
              <w:rPr>
                <w:rStyle w:val="Hipervnculo"/>
                <w:rFonts w:ascii="Palatino Linotype" w:hAnsi="Palatino Linotype"/>
                <w:b/>
                <w:noProof/>
              </w:rPr>
              <w:t>ANTECEDENTES</w:t>
            </w:r>
            <w:r w:rsidR="00376CDB" w:rsidRPr="00376CDB">
              <w:rPr>
                <w:rFonts w:ascii="Palatino Linotype" w:hAnsi="Palatino Linotype"/>
                <w:b/>
                <w:noProof/>
                <w:webHidden/>
              </w:rPr>
              <w:tab/>
            </w:r>
            <w:r w:rsidR="00376CDB" w:rsidRPr="00376CDB">
              <w:rPr>
                <w:rFonts w:ascii="Palatino Linotype" w:hAnsi="Palatino Linotype"/>
                <w:b/>
                <w:noProof/>
                <w:webHidden/>
              </w:rPr>
              <w:fldChar w:fldCharType="begin"/>
            </w:r>
            <w:r w:rsidR="00376CDB" w:rsidRPr="00376CDB">
              <w:rPr>
                <w:rFonts w:ascii="Palatino Linotype" w:hAnsi="Palatino Linotype"/>
                <w:b/>
                <w:noProof/>
                <w:webHidden/>
              </w:rPr>
              <w:instrText xml:space="preserve"> PAGEREF _Toc532238131 \h </w:instrText>
            </w:r>
            <w:r w:rsidR="00376CDB" w:rsidRPr="00376CDB">
              <w:rPr>
                <w:rFonts w:ascii="Palatino Linotype" w:hAnsi="Palatino Linotype"/>
                <w:b/>
                <w:noProof/>
                <w:webHidden/>
              </w:rPr>
            </w:r>
            <w:r w:rsidR="00376CDB" w:rsidRPr="00376CDB">
              <w:rPr>
                <w:rFonts w:ascii="Palatino Linotype" w:hAnsi="Palatino Linotype"/>
                <w:b/>
                <w:noProof/>
                <w:webHidden/>
              </w:rPr>
              <w:fldChar w:fldCharType="separate"/>
            </w:r>
            <w:r w:rsidR="004D0E37">
              <w:rPr>
                <w:rFonts w:ascii="Palatino Linotype" w:hAnsi="Palatino Linotype"/>
                <w:b/>
                <w:noProof/>
                <w:webHidden/>
              </w:rPr>
              <w:t>2</w:t>
            </w:r>
            <w:r w:rsidR="00376CDB" w:rsidRPr="00376CDB">
              <w:rPr>
                <w:rFonts w:ascii="Palatino Linotype" w:hAnsi="Palatino Linotype"/>
                <w:b/>
                <w:noProof/>
                <w:webHidden/>
              </w:rPr>
              <w:fldChar w:fldCharType="end"/>
            </w:r>
          </w:hyperlink>
        </w:p>
        <w:p w:rsidR="00376CDB" w:rsidRPr="00376CDB" w:rsidRDefault="002A6AFA">
          <w:pPr>
            <w:pStyle w:val="TDC1"/>
            <w:tabs>
              <w:tab w:val="right" w:leader="dot" w:pos="8779"/>
            </w:tabs>
            <w:rPr>
              <w:rFonts w:ascii="Palatino Linotype" w:hAnsi="Palatino Linotype"/>
              <w:b/>
              <w:noProof/>
              <w:sz w:val="22"/>
              <w:szCs w:val="22"/>
              <w:lang w:val="es-MX" w:eastAsia="es-MX"/>
            </w:rPr>
          </w:pPr>
          <w:hyperlink w:anchor="_Toc532238132" w:history="1">
            <w:r w:rsidR="00376CDB" w:rsidRPr="00376CDB">
              <w:rPr>
                <w:rStyle w:val="Hipervnculo"/>
                <w:rFonts w:ascii="Palatino Linotype" w:hAnsi="Palatino Linotype"/>
                <w:b/>
                <w:noProof/>
              </w:rPr>
              <w:t>CONSIDERANDO</w:t>
            </w:r>
            <w:r w:rsidR="00376CDB" w:rsidRPr="00376CDB">
              <w:rPr>
                <w:rFonts w:ascii="Palatino Linotype" w:hAnsi="Palatino Linotype"/>
                <w:b/>
                <w:noProof/>
                <w:webHidden/>
              </w:rPr>
              <w:tab/>
            </w:r>
            <w:r w:rsidR="00376CDB" w:rsidRPr="00376CDB">
              <w:rPr>
                <w:rFonts w:ascii="Palatino Linotype" w:hAnsi="Palatino Linotype"/>
                <w:b/>
                <w:noProof/>
                <w:webHidden/>
              </w:rPr>
              <w:fldChar w:fldCharType="begin"/>
            </w:r>
            <w:r w:rsidR="00376CDB" w:rsidRPr="00376CDB">
              <w:rPr>
                <w:rFonts w:ascii="Palatino Linotype" w:hAnsi="Palatino Linotype"/>
                <w:b/>
                <w:noProof/>
                <w:webHidden/>
              </w:rPr>
              <w:instrText xml:space="preserve"> PAGEREF _Toc532238132 \h </w:instrText>
            </w:r>
            <w:r w:rsidR="00376CDB" w:rsidRPr="00376CDB">
              <w:rPr>
                <w:rFonts w:ascii="Palatino Linotype" w:hAnsi="Palatino Linotype"/>
                <w:b/>
                <w:noProof/>
                <w:webHidden/>
              </w:rPr>
            </w:r>
            <w:r w:rsidR="00376CDB" w:rsidRPr="00376CDB">
              <w:rPr>
                <w:rFonts w:ascii="Palatino Linotype" w:hAnsi="Palatino Linotype"/>
                <w:b/>
                <w:noProof/>
                <w:webHidden/>
              </w:rPr>
              <w:fldChar w:fldCharType="separate"/>
            </w:r>
            <w:r w:rsidR="004D0E37">
              <w:rPr>
                <w:rFonts w:ascii="Palatino Linotype" w:hAnsi="Palatino Linotype"/>
                <w:b/>
                <w:noProof/>
                <w:webHidden/>
              </w:rPr>
              <w:t>6</w:t>
            </w:r>
            <w:r w:rsidR="00376CDB" w:rsidRPr="00376CDB">
              <w:rPr>
                <w:rFonts w:ascii="Palatino Linotype" w:hAnsi="Palatino Linotype"/>
                <w:b/>
                <w:noProof/>
                <w:webHidden/>
              </w:rPr>
              <w:fldChar w:fldCharType="end"/>
            </w:r>
          </w:hyperlink>
        </w:p>
        <w:p w:rsidR="00376CDB" w:rsidRPr="00376CDB" w:rsidRDefault="002A6AFA">
          <w:pPr>
            <w:pStyle w:val="TDC2"/>
            <w:rPr>
              <w:rFonts w:ascii="Palatino Linotype" w:hAnsi="Palatino Linotype"/>
              <w:b/>
              <w:noProof/>
              <w:sz w:val="22"/>
              <w:szCs w:val="22"/>
              <w:lang w:val="es-MX" w:eastAsia="es-MX"/>
            </w:rPr>
          </w:pPr>
          <w:hyperlink w:anchor="_Toc532238133" w:history="1">
            <w:r w:rsidR="00376CDB" w:rsidRPr="00376CDB">
              <w:rPr>
                <w:rStyle w:val="Hipervnculo"/>
                <w:rFonts w:ascii="Palatino Linotype" w:hAnsi="Palatino Linotype"/>
                <w:b/>
                <w:noProof/>
              </w:rPr>
              <w:t>PRIMERO. De la competencia</w:t>
            </w:r>
            <w:r w:rsidR="00376CDB" w:rsidRPr="00376CDB">
              <w:rPr>
                <w:rFonts w:ascii="Palatino Linotype" w:hAnsi="Palatino Linotype"/>
                <w:b/>
                <w:noProof/>
                <w:webHidden/>
              </w:rPr>
              <w:tab/>
            </w:r>
            <w:r w:rsidR="00376CDB" w:rsidRPr="00376CDB">
              <w:rPr>
                <w:rFonts w:ascii="Palatino Linotype" w:hAnsi="Palatino Linotype"/>
                <w:b/>
                <w:noProof/>
                <w:webHidden/>
              </w:rPr>
              <w:fldChar w:fldCharType="begin"/>
            </w:r>
            <w:r w:rsidR="00376CDB" w:rsidRPr="00376CDB">
              <w:rPr>
                <w:rFonts w:ascii="Palatino Linotype" w:hAnsi="Palatino Linotype"/>
                <w:b/>
                <w:noProof/>
                <w:webHidden/>
              </w:rPr>
              <w:instrText xml:space="preserve"> PAGEREF _Toc532238133 \h </w:instrText>
            </w:r>
            <w:r w:rsidR="00376CDB" w:rsidRPr="00376CDB">
              <w:rPr>
                <w:rFonts w:ascii="Palatino Linotype" w:hAnsi="Palatino Linotype"/>
                <w:b/>
                <w:noProof/>
                <w:webHidden/>
              </w:rPr>
            </w:r>
            <w:r w:rsidR="00376CDB" w:rsidRPr="00376CDB">
              <w:rPr>
                <w:rFonts w:ascii="Palatino Linotype" w:hAnsi="Palatino Linotype"/>
                <w:b/>
                <w:noProof/>
                <w:webHidden/>
              </w:rPr>
              <w:fldChar w:fldCharType="separate"/>
            </w:r>
            <w:r w:rsidR="004D0E37">
              <w:rPr>
                <w:rFonts w:ascii="Palatino Linotype" w:hAnsi="Palatino Linotype"/>
                <w:b/>
                <w:noProof/>
                <w:webHidden/>
              </w:rPr>
              <w:t>6</w:t>
            </w:r>
            <w:r w:rsidR="00376CDB" w:rsidRPr="00376CDB">
              <w:rPr>
                <w:rFonts w:ascii="Palatino Linotype" w:hAnsi="Palatino Linotype"/>
                <w:b/>
                <w:noProof/>
                <w:webHidden/>
              </w:rPr>
              <w:fldChar w:fldCharType="end"/>
            </w:r>
          </w:hyperlink>
        </w:p>
        <w:p w:rsidR="00376CDB" w:rsidRPr="00376CDB" w:rsidRDefault="002A6AFA">
          <w:pPr>
            <w:pStyle w:val="TDC2"/>
            <w:rPr>
              <w:rFonts w:ascii="Palatino Linotype" w:hAnsi="Palatino Linotype"/>
              <w:b/>
              <w:noProof/>
              <w:sz w:val="22"/>
              <w:szCs w:val="22"/>
              <w:lang w:val="es-MX" w:eastAsia="es-MX"/>
            </w:rPr>
          </w:pPr>
          <w:hyperlink w:anchor="_Toc532238134" w:history="1">
            <w:r w:rsidR="00376CDB" w:rsidRPr="00376CDB">
              <w:rPr>
                <w:rStyle w:val="Hipervnculo"/>
                <w:rFonts w:ascii="Palatino Linotype" w:hAnsi="Palatino Linotype"/>
                <w:b/>
                <w:noProof/>
              </w:rPr>
              <w:t>SEGUNDO. De la oportunidad y procedencia.</w:t>
            </w:r>
            <w:r w:rsidR="00376CDB" w:rsidRPr="00376CDB">
              <w:rPr>
                <w:rFonts w:ascii="Palatino Linotype" w:hAnsi="Palatino Linotype"/>
                <w:b/>
                <w:noProof/>
                <w:webHidden/>
              </w:rPr>
              <w:tab/>
            </w:r>
            <w:r w:rsidR="00376CDB" w:rsidRPr="00376CDB">
              <w:rPr>
                <w:rFonts w:ascii="Palatino Linotype" w:hAnsi="Palatino Linotype"/>
                <w:b/>
                <w:noProof/>
                <w:webHidden/>
              </w:rPr>
              <w:fldChar w:fldCharType="begin"/>
            </w:r>
            <w:r w:rsidR="00376CDB" w:rsidRPr="00376CDB">
              <w:rPr>
                <w:rFonts w:ascii="Palatino Linotype" w:hAnsi="Palatino Linotype"/>
                <w:b/>
                <w:noProof/>
                <w:webHidden/>
              </w:rPr>
              <w:instrText xml:space="preserve"> PAGEREF _Toc532238134 \h </w:instrText>
            </w:r>
            <w:r w:rsidR="00376CDB" w:rsidRPr="00376CDB">
              <w:rPr>
                <w:rFonts w:ascii="Palatino Linotype" w:hAnsi="Palatino Linotype"/>
                <w:b/>
                <w:noProof/>
                <w:webHidden/>
              </w:rPr>
            </w:r>
            <w:r w:rsidR="00376CDB" w:rsidRPr="00376CDB">
              <w:rPr>
                <w:rFonts w:ascii="Palatino Linotype" w:hAnsi="Palatino Linotype"/>
                <w:b/>
                <w:noProof/>
                <w:webHidden/>
              </w:rPr>
              <w:fldChar w:fldCharType="separate"/>
            </w:r>
            <w:r w:rsidR="004D0E37">
              <w:rPr>
                <w:rFonts w:ascii="Palatino Linotype" w:hAnsi="Palatino Linotype"/>
                <w:b/>
                <w:noProof/>
                <w:webHidden/>
              </w:rPr>
              <w:t>7</w:t>
            </w:r>
            <w:r w:rsidR="00376CDB" w:rsidRPr="00376CDB">
              <w:rPr>
                <w:rFonts w:ascii="Palatino Linotype" w:hAnsi="Palatino Linotype"/>
                <w:b/>
                <w:noProof/>
                <w:webHidden/>
              </w:rPr>
              <w:fldChar w:fldCharType="end"/>
            </w:r>
          </w:hyperlink>
        </w:p>
        <w:p w:rsidR="00376CDB" w:rsidRPr="00376CDB" w:rsidRDefault="002A6AFA">
          <w:pPr>
            <w:pStyle w:val="TDC1"/>
            <w:tabs>
              <w:tab w:val="right" w:leader="dot" w:pos="8779"/>
            </w:tabs>
            <w:rPr>
              <w:rFonts w:ascii="Palatino Linotype" w:hAnsi="Palatino Linotype"/>
              <w:b/>
              <w:noProof/>
              <w:sz w:val="22"/>
              <w:szCs w:val="22"/>
              <w:lang w:val="es-MX" w:eastAsia="es-MX"/>
            </w:rPr>
          </w:pPr>
          <w:hyperlink w:anchor="_Toc532238135" w:history="1">
            <w:r w:rsidR="00376CDB" w:rsidRPr="00376CDB">
              <w:rPr>
                <w:rStyle w:val="Hipervnculo"/>
                <w:rFonts w:ascii="Palatino Linotype" w:hAnsi="Palatino Linotype"/>
                <w:b/>
                <w:noProof/>
                <w:lang w:eastAsia="es-MX"/>
              </w:rPr>
              <w:t>TERCERO. De la causal del sobreseimiento</w:t>
            </w:r>
            <w:r w:rsidR="00376CDB" w:rsidRPr="00376CDB">
              <w:rPr>
                <w:rFonts w:ascii="Palatino Linotype" w:hAnsi="Palatino Linotype"/>
                <w:b/>
                <w:noProof/>
                <w:webHidden/>
              </w:rPr>
              <w:tab/>
            </w:r>
            <w:r w:rsidR="00376CDB" w:rsidRPr="00376CDB">
              <w:rPr>
                <w:rFonts w:ascii="Palatino Linotype" w:hAnsi="Palatino Linotype"/>
                <w:b/>
                <w:noProof/>
                <w:webHidden/>
              </w:rPr>
              <w:fldChar w:fldCharType="begin"/>
            </w:r>
            <w:r w:rsidR="00376CDB" w:rsidRPr="00376CDB">
              <w:rPr>
                <w:rFonts w:ascii="Palatino Linotype" w:hAnsi="Palatino Linotype"/>
                <w:b/>
                <w:noProof/>
                <w:webHidden/>
              </w:rPr>
              <w:instrText xml:space="preserve"> PAGEREF _Toc532238135 \h </w:instrText>
            </w:r>
            <w:r w:rsidR="00376CDB" w:rsidRPr="00376CDB">
              <w:rPr>
                <w:rFonts w:ascii="Palatino Linotype" w:hAnsi="Palatino Linotype"/>
                <w:b/>
                <w:noProof/>
                <w:webHidden/>
              </w:rPr>
            </w:r>
            <w:r w:rsidR="00376CDB" w:rsidRPr="00376CDB">
              <w:rPr>
                <w:rFonts w:ascii="Palatino Linotype" w:hAnsi="Palatino Linotype"/>
                <w:b/>
                <w:noProof/>
                <w:webHidden/>
              </w:rPr>
              <w:fldChar w:fldCharType="separate"/>
            </w:r>
            <w:r w:rsidR="004D0E37">
              <w:rPr>
                <w:rFonts w:ascii="Palatino Linotype" w:hAnsi="Palatino Linotype"/>
                <w:b/>
                <w:noProof/>
                <w:webHidden/>
              </w:rPr>
              <w:t>8</w:t>
            </w:r>
            <w:r w:rsidR="00376CDB" w:rsidRPr="00376CDB">
              <w:rPr>
                <w:rFonts w:ascii="Palatino Linotype" w:hAnsi="Palatino Linotype"/>
                <w:b/>
                <w:noProof/>
                <w:webHidden/>
              </w:rPr>
              <w:fldChar w:fldCharType="end"/>
            </w:r>
          </w:hyperlink>
        </w:p>
        <w:p w:rsidR="00376CDB" w:rsidRPr="00376CDB" w:rsidRDefault="002A6AFA">
          <w:pPr>
            <w:pStyle w:val="TDC2"/>
            <w:tabs>
              <w:tab w:val="left" w:pos="660"/>
            </w:tabs>
            <w:rPr>
              <w:rFonts w:ascii="Palatino Linotype" w:hAnsi="Palatino Linotype"/>
              <w:b/>
              <w:noProof/>
              <w:sz w:val="22"/>
              <w:szCs w:val="22"/>
              <w:lang w:val="es-MX" w:eastAsia="es-MX"/>
            </w:rPr>
          </w:pPr>
          <w:hyperlink w:anchor="_Toc532238136" w:history="1">
            <w:r w:rsidR="00376CDB" w:rsidRPr="00376CDB">
              <w:rPr>
                <w:rStyle w:val="Hipervnculo"/>
                <w:rFonts w:ascii="Palatino Linotype" w:hAnsi="Palatino Linotype"/>
                <w:b/>
                <w:noProof/>
              </w:rPr>
              <w:t>A)</w:t>
            </w:r>
            <w:r w:rsidR="00376CDB" w:rsidRPr="00376CDB">
              <w:rPr>
                <w:rFonts w:ascii="Palatino Linotype" w:hAnsi="Palatino Linotype"/>
                <w:b/>
                <w:noProof/>
                <w:sz w:val="22"/>
                <w:szCs w:val="22"/>
                <w:lang w:val="es-MX" w:eastAsia="es-MX"/>
              </w:rPr>
              <w:tab/>
            </w:r>
            <w:r w:rsidR="00376CDB" w:rsidRPr="00376CDB">
              <w:rPr>
                <w:rStyle w:val="Hipervnculo"/>
                <w:rFonts w:ascii="Palatino Linotype" w:hAnsi="Palatino Linotype"/>
                <w:b/>
                <w:noProof/>
              </w:rPr>
              <w:t>De la fuente obligacional</w:t>
            </w:r>
            <w:r w:rsidR="00376CDB" w:rsidRPr="00376CDB">
              <w:rPr>
                <w:rFonts w:ascii="Palatino Linotype" w:hAnsi="Palatino Linotype"/>
                <w:b/>
                <w:noProof/>
                <w:webHidden/>
              </w:rPr>
              <w:tab/>
            </w:r>
            <w:r w:rsidR="00376CDB" w:rsidRPr="00376CDB">
              <w:rPr>
                <w:rFonts w:ascii="Palatino Linotype" w:hAnsi="Palatino Linotype"/>
                <w:b/>
                <w:noProof/>
                <w:webHidden/>
              </w:rPr>
              <w:fldChar w:fldCharType="begin"/>
            </w:r>
            <w:r w:rsidR="00376CDB" w:rsidRPr="00376CDB">
              <w:rPr>
                <w:rFonts w:ascii="Palatino Linotype" w:hAnsi="Palatino Linotype"/>
                <w:b/>
                <w:noProof/>
                <w:webHidden/>
              </w:rPr>
              <w:instrText xml:space="preserve"> PAGEREF _Toc532238136 \h </w:instrText>
            </w:r>
            <w:r w:rsidR="00376CDB" w:rsidRPr="00376CDB">
              <w:rPr>
                <w:rFonts w:ascii="Palatino Linotype" w:hAnsi="Palatino Linotype"/>
                <w:b/>
                <w:noProof/>
                <w:webHidden/>
              </w:rPr>
            </w:r>
            <w:r w:rsidR="00376CDB" w:rsidRPr="00376CDB">
              <w:rPr>
                <w:rFonts w:ascii="Palatino Linotype" w:hAnsi="Palatino Linotype"/>
                <w:b/>
                <w:noProof/>
                <w:webHidden/>
              </w:rPr>
              <w:fldChar w:fldCharType="separate"/>
            </w:r>
            <w:r w:rsidR="004D0E37">
              <w:rPr>
                <w:rFonts w:ascii="Palatino Linotype" w:hAnsi="Palatino Linotype"/>
                <w:b/>
                <w:noProof/>
                <w:webHidden/>
              </w:rPr>
              <w:t>8</w:t>
            </w:r>
            <w:r w:rsidR="00376CDB" w:rsidRPr="00376CDB">
              <w:rPr>
                <w:rFonts w:ascii="Palatino Linotype" w:hAnsi="Palatino Linotype"/>
                <w:b/>
                <w:noProof/>
                <w:webHidden/>
              </w:rPr>
              <w:fldChar w:fldCharType="end"/>
            </w:r>
          </w:hyperlink>
        </w:p>
        <w:p w:rsidR="00376CDB" w:rsidRPr="00376CDB" w:rsidRDefault="002A6AFA">
          <w:pPr>
            <w:pStyle w:val="TDC2"/>
            <w:tabs>
              <w:tab w:val="left" w:pos="480"/>
            </w:tabs>
            <w:rPr>
              <w:rFonts w:ascii="Palatino Linotype" w:hAnsi="Palatino Linotype"/>
              <w:b/>
              <w:noProof/>
              <w:sz w:val="22"/>
              <w:szCs w:val="22"/>
              <w:lang w:val="es-MX" w:eastAsia="es-MX"/>
            </w:rPr>
          </w:pPr>
          <w:hyperlink w:anchor="_Toc532238137" w:history="1">
            <w:r w:rsidR="00376CDB" w:rsidRPr="00376CDB">
              <w:rPr>
                <w:rStyle w:val="Hipervnculo"/>
                <w:rFonts w:ascii="Palatino Linotype" w:hAnsi="Palatino Linotype"/>
                <w:b/>
                <w:noProof/>
              </w:rPr>
              <w:t>B)</w:t>
            </w:r>
            <w:r w:rsidR="00376CDB" w:rsidRPr="00376CDB">
              <w:rPr>
                <w:rFonts w:ascii="Palatino Linotype" w:hAnsi="Palatino Linotype"/>
                <w:b/>
                <w:noProof/>
                <w:sz w:val="22"/>
                <w:szCs w:val="22"/>
                <w:lang w:val="es-MX" w:eastAsia="es-MX"/>
              </w:rPr>
              <w:tab/>
            </w:r>
            <w:r w:rsidR="00376CDB" w:rsidRPr="00376CDB">
              <w:rPr>
                <w:rStyle w:val="Hipervnculo"/>
                <w:rFonts w:ascii="Palatino Linotype" w:hAnsi="Palatino Linotype"/>
                <w:b/>
                <w:noProof/>
              </w:rPr>
              <w:t>De las actuaciones.</w:t>
            </w:r>
            <w:r w:rsidR="00376CDB" w:rsidRPr="00376CDB">
              <w:rPr>
                <w:rFonts w:ascii="Palatino Linotype" w:hAnsi="Palatino Linotype"/>
                <w:b/>
                <w:noProof/>
                <w:webHidden/>
              </w:rPr>
              <w:tab/>
            </w:r>
            <w:r w:rsidR="00376CDB" w:rsidRPr="00376CDB">
              <w:rPr>
                <w:rFonts w:ascii="Palatino Linotype" w:hAnsi="Palatino Linotype"/>
                <w:b/>
                <w:noProof/>
                <w:webHidden/>
              </w:rPr>
              <w:fldChar w:fldCharType="begin"/>
            </w:r>
            <w:r w:rsidR="00376CDB" w:rsidRPr="00376CDB">
              <w:rPr>
                <w:rFonts w:ascii="Palatino Linotype" w:hAnsi="Palatino Linotype"/>
                <w:b/>
                <w:noProof/>
                <w:webHidden/>
              </w:rPr>
              <w:instrText xml:space="preserve"> PAGEREF _Toc532238137 \h </w:instrText>
            </w:r>
            <w:r w:rsidR="00376CDB" w:rsidRPr="00376CDB">
              <w:rPr>
                <w:rFonts w:ascii="Palatino Linotype" w:hAnsi="Palatino Linotype"/>
                <w:b/>
                <w:noProof/>
                <w:webHidden/>
              </w:rPr>
            </w:r>
            <w:r w:rsidR="00376CDB" w:rsidRPr="00376CDB">
              <w:rPr>
                <w:rFonts w:ascii="Palatino Linotype" w:hAnsi="Palatino Linotype"/>
                <w:b/>
                <w:noProof/>
                <w:webHidden/>
              </w:rPr>
              <w:fldChar w:fldCharType="separate"/>
            </w:r>
            <w:r w:rsidR="004D0E37">
              <w:rPr>
                <w:rFonts w:ascii="Palatino Linotype" w:hAnsi="Palatino Linotype"/>
                <w:b/>
                <w:noProof/>
                <w:webHidden/>
              </w:rPr>
              <w:t>8</w:t>
            </w:r>
            <w:r w:rsidR="00376CDB" w:rsidRPr="00376CDB">
              <w:rPr>
                <w:rFonts w:ascii="Palatino Linotype" w:hAnsi="Palatino Linotype"/>
                <w:b/>
                <w:noProof/>
                <w:webHidden/>
              </w:rPr>
              <w:fldChar w:fldCharType="end"/>
            </w:r>
          </w:hyperlink>
        </w:p>
        <w:p w:rsidR="00376CDB" w:rsidRPr="00376CDB" w:rsidRDefault="002A6AFA">
          <w:pPr>
            <w:pStyle w:val="TDC2"/>
            <w:tabs>
              <w:tab w:val="left" w:pos="480"/>
            </w:tabs>
            <w:rPr>
              <w:rFonts w:ascii="Palatino Linotype" w:hAnsi="Palatino Linotype"/>
              <w:b/>
              <w:noProof/>
              <w:sz w:val="22"/>
              <w:szCs w:val="22"/>
              <w:lang w:val="es-MX" w:eastAsia="es-MX"/>
            </w:rPr>
          </w:pPr>
          <w:hyperlink w:anchor="_Toc532238138" w:history="1">
            <w:r w:rsidR="00376CDB" w:rsidRPr="00376CDB">
              <w:rPr>
                <w:rStyle w:val="Hipervnculo"/>
                <w:rFonts w:ascii="Palatino Linotype" w:hAnsi="Palatino Linotype"/>
                <w:b/>
                <w:noProof/>
              </w:rPr>
              <w:t>C)</w:t>
            </w:r>
            <w:r w:rsidR="00376CDB" w:rsidRPr="00376CDB">
              <w:rPr>
                <w:rFonts w:ascii="Palatino Linotype" w:hAnsi="Palatino Linotype"/>
                <w:b/>
                <w:noProof/>
                <w:sz w:val="22"/>
                <w:szCs w:val="22"/>
                <w:lang w:val="es-MX" w:eastAsia="es-MX"/>
              </w:rPr>
              <w:tab/>
            </w:r>
            <w:r w:rsidR="00376CDB" w:rsidRPr="00376CDB">
              <w:rPr>
                <w:rStyle w:val="Hipervnculo"/>
                <w:rFonts w:ascii="Palatino Linotype" w:hAnsi="Palatino Linotype"/>
                <w:b/>
                <w:noProof/>
              </w:rPr>
              <w:t>Actualización del sobreseimiento</w:t>
            </w:r>
            <w:r w:rsidR="00376CDB" w:rsidRPr="00376CDB">
              <w:rPr>
                <w:rFonts w:ascii="Palatino Linotype" w:hAnsi="Palatino Linotype"/>
                <w:b/>
                <w:noProof/>
                <w:webHidden/>
              </w:rPr>
              <w:tab/>
            </w:r>
            <w:r w:rsidR="00376CDB" w:rsidRPr="00376CDB">
              <w:rPr>
                <w:rFonts w:ascii="Palatino Linotype" w:hAnsi="Palatino Linotype"/>
                <w:b/>
                <w:noProof/>
                <w:webHidden/>
              </w:rPr>
              <w:fldChar w:fldCharType="begin"/>
            </w:r>
            <w:r w:rsidR="00376CDB" w:rsidRPr="00376CDB">
              <w:rPr>
                <w:rFonts w:ascii="Palatino Linotype" w:hAnsi="Palatino Linotype"/>
                <w:b/>
                <w:noProof/>
                <w:webHidden/>
              </w:rPr>
              <w:instrText xml:space="preserve"> PAGEREF _Toc532238138 \h </w:instrText>
            </w:r>
            <w:r w:rsidR="00376CDB" w:rsidRPr="00376CDB">
              <w:rPr>
                <w:rFonts w:ascii="Palatino Linotype" w:hAnsi="Palatino Linotype"/>
                <w:b/>
                <w:noProof/>
                <w:webHidden/>
              </w:rPr>
            </w:r>
            <w:r w:rsidR="00376CDB" w:rsidRPr="00376CDB">
              <w:rPr>
                <w:rFonts w:ascii="Palatino Linotype" w:hAnsi="Palatino Linotype"/>
                <w:b/>
                <w:noProof/>
                <w:webHidden/>
              </w:rPr>
              <w:fldChar w:fldCharType="separate"/>
            </w:r>
            <w:r w:rsidR="004D0E37">
              <w:rPr>
                <w:rFonts w:ascii="Palatino Linotype" w:hAnsi="Palatino Linotype"/>
                <w:b/>
                <w:noProof/>
                <w:webHidden/>
              </w:rPr>
              <w:t>18</w:t>
            </w:r>
            <w:r w:rsidR="00376CDB" w:rsidRPr="00376CDB">
              <w:rPr>
                <w:rFonts w:ascii="Palatino Linotype" w:hAnsi="Palatino Linotype"/>
                <w:b/>
                <w:noProof/>
                <w:webHidden/>
              </w:rPr>
              <w:fldChar w:fldCharType="end"/>
            </w:r>
          </w:hyperlink>
        </w:p>
        <w:p w:rsidR="00376CDB" w:rsidRPr="00376CDB" w:rsidRDefault="002A6AFA">
          <w:pPr>
            <w:pStyle w:val="TDC1"/>
            <w:tabs>
              <w:tab w:val="right" w:leader="dot" w:pos="8779"/>
            </w:tabs>
            <w:rPr>
              <w:rFonts w:ascii="Palatino Linotype" w:hAnsi="Palatino Linotype"/>
              <w:b/>
              <w:noProof/>
              <w:sz w:val="22"/>
              <w:szCs w:val="22"/>
              <w:lang w:val="es-MX" w:eastAsia="es-MX"/>
            </w:rPr>
          </w:pPr>
          <w:hyperlink w:anchor="_Toc532238139" w:history="1">
            <w:r w:rsidR="00376CDB" w:rsidRPr="00376CDB">
              <w:rPr>
                <w:rStyle w:val="Hipervnculo"/>
                <w:rFonts w:ascii="Palatino Linotype" w:eastAsia="Times New Roman" w:hAnsi="Palatino Linotype" w:cstheme="majorBidi"/>
                <w:b/>
                <w:bCs/>
                <w:noProof/>
              </w:rPr>
              <w:t>R E S O L U T I V O S</w:t>
            </w:r>
            <w:r w:rsidR="00376CDB" w:rsidRPr="00376CDB">
              <w:rPr>
                <w:rFonts w:ascii="Palatino Linotype" w:hAnsi="Palatino Linotype"/>
                <w:b/>
                <w:noProof/>
                <w:webHidden/>
              </w:rPr>
              <w:tab/>
            </w:r>
            <w:r w:rsidR="00376CDB" w:rsidRPr="00376CDB">
              <w:rPr>
                <w:rFonts w:ascii="Palatino Linotype" w:hAnsi="Palatino Linotype"/>
                <w:b/>
                <w:noProof/>
                <w:webHidden/>
              </w:rPr>
              <w:fldChar w:fldCharType="begin"/>
            </w:r>
            <w:r w:rsidR="00376CDB" w:rsidRPr="00376CDB">
              <w:rPr>
                <w:rFonts w:ascii="Palatino Linotype" w:hAnsi="Palatino Linotype"/>
                <w:b/>
                <w:noProof/>
                <w:webHidden/>
              </w:rPr>
              <w:instrText xml:space="preserve"> PAGEREF _Toc532238139 \h </w:instrText>
            </w:r>
            <w:r w:rsidR="00376CDB" w:rsidRPr="00376CDB">
              <w:rPr>
                <w:rFonts w:ascii="Palatino Linotype" w:hAnsi="Palatino Linotype"/>
                <w:b/>
                <w:noProof/>
                <w:webHidden/>
              </w:rPr>
            </w:r>
            <w:r w:rsidR="00376CDB" w:rsidRPr="00376CDB">
              <w:rPr>
                <w:rFonts w:ascii="Palatino Linotype" w:hAnsi="Palatino Linotype"/>
                <w:b/>
                <w:noProof/>
                <w:webHidden/>
              </w:rPr>
              <w:fldChar w:fldCharType="separate"/>
            </w:r>
            <w:r w:rsidR="004D0E37">
              <w:rPr>
                <w:rFonts w:ascii="Palatino Linotype" w:hAnsi="Palatino Linotype"/>
                <w:b/>
                <w:noProof/>
                <w:webHidden/>
              </w:rPr>
              <w:t>20</w:t>
            </w:r>
            <w:r w:rsidR="00376CDB" w:rsidRPr="00376CDB">
              <w:rPr>
                <w:rFonts w:ascii="Palatino Linotype" w:hAnsi="Palatino Linotype"/>
                <w:b/>
                <w:noProof/>
                <w:webHidden/>
              </w:rPr>
              <w:fldChar w:fldCharType="end"/>
            </w:r>
          </w:hyperlink>
        </w:p>
        <w:p w:rsidR="002A5BA4" w:rsidRPr="001A333B" w:rsidRDefault="002A5BA4" w:rsidP="00EA1717">
          <w:pPr>
            <w:spacing w:line="480" w:lineRule="auto"/>
          </w:pPr>
          <w:r w:rsidRPr="00376CDB">
            <w:rPr>
              <w:rFonts w:ascii="Palatino Linotype" w:hAnsi="Palatino Linotype"/>
              <w:b/>
              <w:bCs/>
              <w:lang w:val="es-ES"/>
            </w:rPr>
            <w:fldChar w:fldCharType="end"/>
          </w:r>
        </w:p>
      </w:sdtContent>
    </w:sdt>
    <w:p w:rsidR="002A5BA4" w:rsidRPr="001A333B" w:rsidRDefault="002A5BA4" w:rsidP="002A5BA4">
      <w:pPr>
        <w:spacing w:before="240" w:after="240" w:line="360" w:lineRule="auto"/>
        <w:jc w:val="both"/>
        <w:rPr>
          <w:rFonts w:ascii="Palatino Linotype" w:hAnsi="Palatino Linotype"/>
        </w:rPr>
      </w:pPr>
    </w:p>
    <w:p w:rsidR="00F61DF9" w:rsidRPr="001A333B" w:rsidRDefault="00F61DF9" w:rsidP="002A5BA4">
      <w:pPr>
        <w:spacing w:before="240" w:after="240" w:line="360" w:lineRule="auto"/>
        <w:jc w:val="both"/>
        <w:rPr>
          <w:rFonts w:ascii="Palatino Linotype" w:hAnsi="Palatino Linotype"/>
        </w:rPr>
      </w:pPr>
    </w:p>
    <w:p w:rsidR="002A5BA4" w:rsidRPr="001A333B" w:rsidRDefault="002A5BA4" w:rsidP="002A5BA4">
      <w:pPr>
        <w:spacing w:before="240" w:after="240" w:line="360" w:lineRule="auto"/>
        <w:jc w:val="both"/>
        <w:rPr>
          <w:rFonts w:ascii="Palatino Linotype" w:hAnsi="Palatino Linotype"/>
        </w:rPr>
      </w:pPr>
      <w:r w:rsidRPr="001A333B">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1A333B" w:rsidRPr="001A333B">
        <w:rPr>
          <w:rFonts w:ascii="Palatino Linotype" w:hAnsi="Palatino Linotype"/>
        </w:rPr>
        <w:t>seis</w:t>
      </w:r>
      <w:r w:rsidRPr="001A333B">
        <w:rPr>
          <w:rFonts w:ascii="Palatino Linotype" w:hAnsi="Palatino Linotype"/>
        </w:rPr>
        <w:t xml:space="preserve"> (</w:t>
      </w:r>
      <w:r w:rsidR="001A333B" w:rsidRPr="001A333B">
        <w:rPr>
          <w:rFonts w:ascii="Palatino Linotype" w:hAnsi="Palatino Linotype"/>
        </w:rPr>
        <w:t>06</w:t>
      </w:r>
      <w:r w:rsidRPr="001A333B">
        <w:rPr>
          <w:rFonts w:ascii="Palatino Linotype" w:hAnsi="Palatino Linotype"/>
        </w:rPr>
        <w:t xml:space="preserve">) de </w:t>
      </w:r>
      <w:r w:rsidR="00EA1717" w:rsidRPr="001A333B">
        <w:rPr>
          <w:rFonts w:ascii="Palatino Linotype" w:hAnsi="Palatino Linotype"/>
        </w:rPr>
        <w:t>diciembre</w:t>
      </w:r>
      <w:r w:rsidRPr="001A333B">
        <w:rPr>
          <w:rFonts w:ascii="Palatino Linotype" w:hAnsi="Palatino Linotype"/>
        </w:rPr>
        <w:t xml:space="preserve"> de dos mil </w:t>
      </w:r>
      <w:r w:rsidR="000E053C" w:rsidRPr="001A333B">
        <w:rPr>
          <w:rFonts w:ascii="Palatino Linotype" w:eastAsia="Calibri" w:hAnsi="Palatino Linotype" w:cs="Arial"/>
          <w:lang w:val="es-ES"/>
        </w:rPr>
        <w:t>dieciocho</w:t>
      </w:r>
      <w:r w:rsidR="000404FD" w:rsidRPr="001A333B">
        <w:rPr>
          <w:rFonts w:ascii="Palatino Linotype" w:hAnsi="Palatino Linotype"/>
        </w:rPr>
        <w:t>.</w:t>
      </w:r>
    </w:p>
    <w:p w:rsidR="002A5BA4" w:rsidRPr="001A333B" w:rsidRDefault="002A5BA4" w:rsidP="002A5BA4">
      <w:pPr>
        <w:spacing w:before="240" w:after="360" w:line="360" w:lineRule="auto"/>
        <w:jc w:val="both"/>
        <w:rPr>
          <w:rFonts w:ascii="Palatino Linotype" w:hAnsi="Palatino Linotype" w:cs="Arial"/>
          <w:b/>
          <w:bCs/>
        </w:rPr>
      </w:pPr>
      <w:r w:rsidRPr="001A333B">
        <w:rPr>
          <w:rFonts w:ascii="Palatino Linotype" w:hAnsi="Palatino Linotype"/>
          <w:b/>
        </w:rPr>
        <w:t>VISTO</w:t>
      </w:r>
      <w:r w:rsidR="0036196A" w:rsidRPr="001A333B">
        <w:rPr>
          <w:rFonts w:ascii="Palatino Linotype" w:hAnsi="Palatino Linotype"/>
          <w:b/>
        </w:rPr>
        <w:t xml:space="preserve"> </w:t>
      </w:r>
      <w:r w:rsidR="0036196A" w:rsidRPr="001A333B">
        <w:rPr>
          <w:rFonts w:ascii="Palatino Linotype" w:hAnsi="Palatino Linotype"/>
        </w:rPr>
        <w:t>el</w:t>
      </w:r>
      <w:r w:rsidRPr="001A333B">
        <w:rPr>
          <w:rFonts w:ascii="Palatino Linotype" w:hAnsi="Palatino Linotype"/>
        </w:rPr>
        <w:t xml:space="preserve"> expediente</w:t>
      </w:r>
      <w:r w:rsidR="0036196A" w:rsidRPr="001A333B">
        <w:rPr>
          <w:rFonts w:ascii="Palatino Linotype" w:hAnsi="Palatino Linotype"/>
        </w:rPr>
        <w:t xml:space="preserve"> </w:t>
      </w:r>
      <w:r w:rsidRPr="001A333B">
        <w:rPr>
          <w:rFonts w:ascii="Palatino Linotype" w:hAnsi="Palatino Linotype"/>
        </w:rPr>
        <w:t xml:space="preserve">electrónico formado con motivo del recurso de revisión </w:t>
      </w:r>
      <w:r w:rsidR="00006214" w:rsidRPr="001A333B">
        <w:rPr>
          <w:rFonts w:ascii="Palatino Linotype" w:hAnsi="Palatino Linotype"/>
        </w:rPr>
        <w:t>0</w:t>
      </w:r>
      <w:r w:rsidR="008A04AD" w:rsidRPr="001A333B">
        <w:rPr>
          <w:rFonts w:ascii="Palatino Linotype" w:hAnsi="Palatino Linotype" w:cs="Arial"/>
          <w:b/>
          <w:bCs/>
        </w:rPr>
        <w:t>3743/</w:t>
      </w:r>
      <w:r w:rsidR="000404FD" w:rsidRPr="001A333B">
        <w:rPr>
          <w:rFonts w:ascii="Palatino Linotype" w:hAnsi="Palatino Linotype" w:cs="Arial"/>
          <w:b/>
          <w:bCs/>
        </w:rPr>
        <w:t>INFOEM/IP/RR/2018</w:t>
      </w:r>
      <w:r w:rsidR="009A66DF" w:rsidRPr="001A333B">
        <w:rPr>
          <w:rFonts w:ascii="Palatino Linotype" w:hAnsi="Palatino Linotype" w:cs="Arial"/>
          <w:b/>
          <w:bCs/>
        </w:rPr>
        <w:t xml:space="preserve"> </w:t>
      </w:r>
      <w:r w:rsidRPr="001A333B">
        <w:rPr>
          <w:rFonts w:ascii="Palatino Linotype" w:hAnsi="Palatino Linotype"/>
        </w:rPr>
        <w:t xml:space="preserve">promovido por </w:t>
      </w:r>
      <w:r w:rsidR="00CC18CA" w:rsidRPr="00CC18CA">
        <w:rPr>
          <w:rFonts w:ascii="Palatino Linotype" w:hAnsi="Palatino Linotype"/>
          <w:b/>
          <w:szCs w:val="22"/>
          <w:highlight w:val="black"/>
        </w:rPr>
        <w:t>----------------------------------</w:t>
      </w:r>
      <w:r w:rsidR="00141DF6" w:rsidRPr="001A333B">
        <w:rPr>
          <w:rFonts w:ascii="Palatino Linotype" w:hAnsi="Palatino Linotype"/>
          <w:b/>
          <w:sz w:val="22"/>
          <w:szCs w:val="22"/>
        </w:rPr>
        <w:t>,</w:t>
      </w:r>
      <w:r w:rsidRPr="001A333B">
        <w:rPr>
          <w:rFonts w:ascii="Palatino Linotype" w:hAnsi="Palatino Linotype"/>
          <w:b/>
        </w:rPr>
        <w:t xml:space="preserve"> </w:t>
      </w:r>
      <w:r w:rsidRPr="001A333B">
        <w:rPr>
          <w:rFonts w:ascii="Palatino Linotype" w:hAnsi="Palatino Linotype" w:cs="Arial"/>
        </w:rPr>
        <w:t xml:space="preserve">en su calidad de </w:t>
      </w:r>
      <w:r w:rsidRPr="001A333B">
        <w:rPr>
          <w:rFonts w:ascii="Palatino Linotype" w:hAnsi="Palatino Linotype" w:cs="Arial"/>
          <w:b/>
        </w:rPr>
        <w:t>RECURRENTE</w:t>
      </w:r>
      <w:r w:rsidRPr="001A333B">
        <w:rPr>
          <w:rFonts w:ascii="Palatino Linotype" w:hAnsi="Palatino Linotype" w:cs="Arial"/>
        </w:rPr>
        <w:t>, en contra de la respuesta de</w:t>
      </w:r>
      <w:r w:rsidR="009A66DF" w:rsidRPr="001A333B">
        <w:rPr>
          <w:rFonts w:ascii="Palatino Linotype" w:hAnsi="Palatino Linotype" w:cs="Arial"/>
        </w:rPr>
        <w:t xml:space="preserve"> </w:t>
      </w:r>
      <w:r w:rsidRPr="001A333B">
        <w:rPr>
          <w:rFonts w:ascii="Palatino Linotype" w:hAnsi="Palatino Linotype" w:cs="Arial"/>
        </w:rPr>
        <w:t>l</w:t>
      </w:r>
      <w:r w:rsidR="009A66DF" w:rsidRPr="001A333B">
        <w:rPr>
          <w:rFonts w:ascii="Palatino Linotype" w:hAnsi="Palatino Linotype" w:cs="Arial"/>
        </w:rPr>
        <w:t>a</w:t>
      </w:r>
      <w:r w:rsidRPr="001A333B">
        <w:rPr>
          <w:rFonts w:ascii="Palatino Linotype" w:hAnsi="Palatino Linotype" w:cs="Arial"/>
        </w:rPr>
        <w:t xml:space="preserve"> </w:t>
      </w:r>
      <w:r w:rsidR="001E0B7C" w:rsidRPr="001A333B">
        <w:rPr>
          <w:rFonts w:ascii="Palatino Linotype" w:hAnsi="Palatino Linotype" w:cs="Arial"/>
          <w:b/>
        </w:rPr>
        <w:t>Comisión de Agua del Estado de México</w:t>
      </w:r>
      <w:r w:rsidRPr="001A333B">
        <w:rPr>
          <w:rFonts w:ascii="Palatino Linotype" w:hAnsi="Palatino Linotype" w:cs="Arial"/>
        </w:rPr>
        <w:t>,</w:t>
      </w:r>
      <w:r w:rsidRPr="001A333B">
        <w:rPr>
          <w:rFonts w:ascii="Palatino Linotype" w:hAnsi="Palatino Linotype"/>
          <w:b/>
        </w:rPr>
        <w:t xml:space="preserve"> </w:t>
      </w:r>
      <w:r w:rsidRPr="001A333B">
        <w:rPr>
          <w:rFonts w:ascii="Palatino Linotype" w:hAnsi="Palatino Linotype"/>
        </w:rPr>
        <w:t>en lo sucesivo el</w:t>
      </w:r>
      <w:r w:rsidRPr="001A333B">
        <w:rPr>
          <w:rFonts w:ascii="Palatino Linotype" w:hAnsi="Palatino Linotype"/>
          <w:b/>
        </w:rPr>
        <w:t xml:space="preserve"> SUJETO OBLIGADO, </w:t>
      </w:r>
      <w:r w:rsidRPr="001A333B">
        <w:rPr>
          <w:rFonts w:ascii="Palatino Linotype" w:hAnsi="Palatino Linotype"/>
        </w:rPr>
        <w:t xml:space="preserve">se procede a dictar la presente resolución, con base en los siguientes: </w:t>
      </w:r>
    </w:p>
    <w:p w:rsidR="002A5BA4" w:rsidRPr="001A333B" w:rsidRDefault="002A5BA4" w:rsidP="002A5BA4">
      <w:pPr>
        <w:pStyle w:val="Ttulo1"/>
        <w:jc w:val="center"/>
        <w:rPr>
          <w:b w:val="0"/>
        </w:rPr>
      </w:pPr>
      <w:bookmarkStart w:id="0" w:name="_Toc532238131"/>
      <w:r w:rsidRPr="001A333B">
        <w:t>ANTECEDENTES</w:t>
      </w:r>
      <w:bookmarkEnd w:id="0"/>
    </w:p>
    <w:p w:rsidR="002A5BA4" w:rsidRPr="001A333B" w:rsidRDefault="0036196A" w:rsidP="000E053C">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1A333B">
        <w:rPr>
          <w:rFonts w:ascii="Palatino Linotype" w:eastAsia="Calibri" w:hAnsi="Palatino Linotype" w:cs="Arial"/>
          <w:lang w:val="es-ES"/>
        </w:rPr>
        <w:t xml:space="preserve">El </w:t>
      </w:r>
      <w:r w:rsidR="002A5BA4" w:rsidRPr="001A333B">
        <w:rPr>
          <w:rFonts w:ascii="Palatino Linotype" w:eastAsia="Calibri" w:hAnsi="Palatino Linotype" w:cs="Arial"/>
          <w:lang w:val="es-ES"/>
        </w:rPr>
        <w:t xml:space="preserve">día </w:t>
      </w:r>
      <w:r w:rsidR="001E0B7C" w:rsidRPr="001A333B">
        <w:rPr>
          <w:rFonts w:ascii="Palatino Linotype" w:eastAsia="Calibri" w:hAnsi="Palatino Linotype" w:cs="Arial"/>
          <w:lang w:val="es-ES"/>
        </w:rPr>
        <w:t>doce</w:t>
      </w:r>
      <w:r w:rsidR="00FB61C7" w:rsidRPr="001A333B">
        <w:rPr>
          <w:rFonts w:ascii="Palatino Linotype" w:eastAsia="Calibri" w:hAnsi="Palatino Linotype" w:cs="Arial"/>
          <w:lang w:val="es-ES"/>
        </w:rPr>
        <w:t xml:space="preserve"> </w:t>
      </w:r>
      <w:r w:rsidR="002A5BA4" w:rsidRPr="001A333B">
        <w:rPr>
          <w:rFonts w:ascii="Palatino Linotype" w:eastAsia="Calibri" w:hAnsi="Palatino Linotype" w:cs="Arial"/>
          <w:lang w:val="es-ES"/>
        </w:rPr>
        <w:t>(</w:t>
      </w:r>
      <w:r w:rsidR="001E0B7C" w:rsidRPr="001A333B">
        <w:rPr>
          <w:rFonts w:ascii="Palatino Linotype" w:eastAsia="Calibri" w:hAnsi="Palatino Linotype" w:cs="Arial"/>
          <w:lang w:val="es-ES"/>
        </w:rPr>
        <w:t>12</w:t>
      </w:r>
      <w:r w:rsidR="002A5BA4" w:rsidRPr="001A333B">
        <w:rPr>
          <w:rFonts w:ascii="Palatino Linotype" w:eastAsia="Calibri" w:hAnsi="Palatino Linotype" w:cs="Arial"/>
          <w:lang w:val="es-ES"/>
        </w:rPr>
        <w:t xml:space="preserve">) de </w:t>
      </w:r>
      <w:r w:rsidR="001E0B7C" w:rsidRPr="001A333B">
        <w:rPr>
          <w:rFonts w:ascii="Palatino Linotype" w:eastAsia="Calibri" w:hAnsi="Palatino Linotype" w:cs="Arial"/>
          <w:lang w:val="es-ES"/>
        </w:rPr>
        <w:t>septiembre</w:t>
      </w:r>
      <w:r w:rsidR="001358C7" w:rsidRPr="001A333B">
        <w:rPr>
          <w:rFonts w:ascii="Palatino Linotype" w:eastAsia="Calibri" w:hAnsi="Palatino Linotype" w:cs="Arial"/>
          <w:lang w:val="es-ES"/>
        </w:rPr>
        <w:t xml:space="preserve"> </w:t>
      </w:r>
      <w:r w:rsidR="002A5BA4" w:rsidRPr="001A333B">
        <w:rPr>
          <w:rFonts w:ascii="Palatino Linotype" w:eastAsia="Calibri" w:hAnsi="Palatino Linotype" w:cs="Arial"/>
          <w:lang w:val="es-ES"/>
        </w:rPr>
        <w:t xml:space="preserve">de dos mil </w:t>
      </w:r>
      <w:r w:rsidR="009A66DF" w:rsidRPr="001A333B">
        <w:rPr>
          <w:rFonts w:ascii="Palatino Linotype" w:eastAsia="Calibri" w:hAnsi="Palatino Linotype" w:cs="Arial"/>
          <w:lang w:val="es-ES"/>
        </w:rPr>
        <w:t>dieciocho</w:t>
      </w:r>
      <w:r w:rsidR="002A5BA4" w:rsidRPr="001A333B">
        <w:rPr>
          <w:rFonts w:ascii="Palatino Linotype" w:eastAsia="Calibri" w:hAnsi="Palatino Linotype" w:cs="Arial"/>
          <w:lang w:val="es-ES"/>
        </w:rPr>
        <w:t>,</w:t>
      </w:r>
      <w:r w:rsidR="002A5BA4" w:rsidRPr="001A333B">
        <w:rPr>
          <w:rFonts w:ascii="Palatino Linotype" w:eastAsia="Calibri" w:hAnsi="Palatino Linotype" w:cs="Times New Roman"/>
          <w:lang w:val="es-ES"/>
        </w:rPr>
        <w:t xml:space="preserve"> </w:t>
      </w:r>
      <w:r w:rsidR="00CC18CA" w:rsidRPr="00CC18CA">
        <w:rPr>
          <w:rFonts w:ascii="Palatino Linotype" w:hAnsi="Palatino Linotype"/>
          <w:b/>
          <w:szCs w:val="22"/>
          <w:highlight w:val="black"/>
        </w:rPr>
        <w:t>-----------------------------------------------</w:t>
      </w:r>
      <w:r w:rsidR="008A04AD" w:rsidRPr="001A333B">
        <w:rPr>
          <w:rFonts w:ascii="Palatino Linotype" w:eastAsia="Calibri" w:hAnsi="Palatino Linotype" w:cs="Arial"/>
          <w:lang w:val="es-ES"/>
        </w:rPr>
        <w:t xml:space="preserve"> </w:t>
      </w:r>
      <w:r w:rsidR="002A5BA4" w:rsidRPr="001A333B">
        <w:rPr>
          <w:rFonts w:ascii="Palatino Linotype" w:eastAsia="Calibri" w:hAnsi="Palatino Linotype" w:cs="Arial"/>
          <w:lang w:val="es-ES"/>
        </w:rPr>
        <w:t xml:space="preserve">ante el </w:t>
      </w:r>
      <w:r w:rsidR="002A5BA4" w:rsidRPr="001A333B">
        <w:rPr>
          <w:rFonts w:ascii="Palatino Linotype" w:eastAsia="Calibri" w:hAnsi="Palatino Linotype" w:cs="Arial"/>
          <w:b/>
          <w:lang w:val="es-ES"/>
        </w:rPr>
        <w:t>SUJETO OBLIGADO</w:t>
      </w:r>
      <w:r w:rsidR="002A5BA4" w:rsidRPr="001A333B">
        <w:rPr>
          <w:rFonts w:ascii="Palatino Linotype" w:eastAsia="Calibri" w:hAnsi="Palatino Linotype" w:cs="Arial"/>
        </w:rPr>
        <w:t xml:space="preserve"> vía </w:t>
      </w:r>
      <w:r w:rsidR="002A5BA4" w:rsidRPr="001A333B">
        <w:rPr>
          <w:rFonts w:ascii="Palatino Linotype" w:eastAsia="Calibri" w:hAnsi="Palatino Linotype" w:cs="Arial"/>
          <w:lang w:val="es-ES"/>
        </w:rPr>
        <w:t xml:space="preserve">Sistema de Acceso a la Información Mexiquense </w:t>
      </w:r>
      <w:r w:rsidR="00FC5D9F" w:rsidRPr="001A333B">
        <w:rPr>
          <w:rFonts w:ascii="Palatino Linotype" w:eastAsia="Calibri" w:hAnsi="Palatino Linotype" w:cs="Arial"/>
          <w:lang w:val="es-ES"/>
        </w:rPr>
        <w:t>(</w:t>
      </w:r>
      <w:r w:rsidR="002A5BA4" w:rsidRPr="001A333B">
        <w:rPr>
          <w:rFonts w:ascii="Palatino Linotype" w:eastAsia="Calibri" w:hAnsi="Palatino Linotype" w:cs="Arial"/>
          <w:b/>
          <w:lang w:val="es-ES"/>
        </w:rPr>
        <w:t>SAIMEX</w:t>
      </w:r>
      <w:r w:rsidR="00FC5D9F" w:rsidRPr="001A333B">
        <w:rPr>
          <w:rFonts w:ascii="Palatino Linotype" w:eastAsia="Calibri" w:hAnsi="Palatino Linotype" w:cs="Arial"/>
          <w:b/>
          <w:lang w:val="es-ES"/>
        </w:rPr>
        <w:t>)</w:t>
      </w:r>
      <w:r w:rsidR="002A5BA4" w:rsidRPr="001A333B">
        <w:rPr>
          <w:rFonts w:ascii="Palatino Linotype" w:eastAsia="Calibri" w:hAnsi="Palatino Linotype" w:cs="Arial"/>
          <w:lang w:val="es-ES"/>
        </w:rPr>
        <w:t>, presentó la solicitud de información pública registrada</w:t>
      </w:r>
      <w:r w:rsidRPr="001A333B">
        <w:rPr>
          <w:rFonts w:ascii="Palatino Linotype" w:eastAsia="Calibri" w:hAnsi="Palatino Linotype" w:cs="Arial"/>
          <w:lang w:val="es-ES"/>
        </w:rPr>
        <w:t xml:space="preserve"> bajo el número</w:t>
      </w:r>
      <w:r w:rsidR="002A5BA4" w:rsidRPr="001A333B">
        <w:rPr>
          <w:rFonts w:ascii="Palatino Linotype" w:eastAsia="Calibri" w:hAnsi="Palatino Linotype" w:cs="Arial"/>
          <w:lang w:val="es-ES"/>
        </w:rPr>
        <w:t xml:space="preserve"> </w:t>
      </w:r>
      <w:r w:rsidR="000E053C" w:rsidRPr="001A333B">
        <w:rPr>
          <w:rFonts w:ascii="Palatino Linotype" w:eastAsia="Times New Roman" w:hAnsi="Palatino Linotype" w:cs="Arial"/>
          <w:b/>
          <w:lang w:val="es-ES"/>
        </w:rPr>
        <w:t xml:space="preserve"> </w:t>
      </w:r>
      <w:r w:rsidR="008A04AD" w:rsidRPr="001A333B">
        <w:rPr>
          <w:rFonts w:ascii="Palatino Linotype" w:eastAsia="Times New Roman" w:hAnsi="Palatino Linotype" w:cs="Arial"/>
          <w:b/>
          <w:lang w:val="es-ES"/>
        </w:rPr>
        <w:t>00242/CAEM</w:t>
      </w:r>
      <w:r w:rsidR="00006214" w:rsidRPr="001A333B">
        <w:rPr>
          <w:rFonts w:ascii="Palatino Linotype" w:eastAsia="Times New Roman" w:hAnsi="Palatino Linotype" w:cs="Arial"/>
          <w:b/>
          <w:lang w:val="es-ES"/>
        </w:rPr>
        <w:t>/</w:t>
      </w:r>
      <w:r w:rsidR="000E053C" w:rsidRPr="001A333B">
        <w:rPr>
          <w:rFonts w:ascii="Palatino Linotype" w:eastAsia="Times New Roman" w:hAnsi="Palatino Linotype" w:cs="Arial"/>
          <w:b/>
          <w:lang w:val="es-ES"/>
        </w:rPr>
        <w:t xml:space="preserve">IP/2018 </w:t>
      </w:r>
      <w:r w:rsidR="002A5BA4" w:rsidRPr="001A333B">
        <w:rPr>
          <w:rFonts w:ascii="Palatino Linotype" w:eastAsia="Calibri" w:hAnsi="Palatino Linotype" w:cs="Arial"/>
          <w:lang w:val="es-ES"/>
        </w:rPr>
        <w:t>mediante la</w:t>
      </w:r>
      <w:r w:rsidR="00FB61C7" w:rsidRPr="001A333B">
        <w:rPr>
          <w:rFonts w:ascii="Palatino Linotype" w:eastAsia="Calibri" w:hAnsi="Palatino Linotype" w:cs="Arial"/>
          <w:lang w:val="es-ES"/>
        </w:rPr>
        <w:t xml:space="preserve"> </w:t>
      </w:r>
      <w:r w:rsidR="002A5BA4" w:rsidRPr="001A333B">
        <w:rPr>
          <w:rFonts w:ascii="Palatino Linotype" w:eastAsia="Calibri" w:hAnsi="Palatino Linotype" w:cs="Arial"/>
          <w:lang w:val="es-ES"/>
        </w:rPr>
        <w:t>cual</w:t>
      </w:r>
      <w:r w:rsidRPr="001A333B">
        <w:rPr>
          <w:rFonts w:ascii="Palatino Linotype" w:eastAsia="Calibri" w:hAnsi="Palatino Linotype" w:cs="Arial"/>
          <w:lang w:val="es-ES"/>
        </w:rPr>
        <w:t xml:space="preserve"> </w:t>
      </w:r>
      <w:r w:rsidR="000E053C" w:rsidRPr="001A333B">
        <w:rPr>
          <w:rFonts w:ascii="Palatino Linotype" w:eastAsia="Calibri" w:hAnsi="Palatino Linotype" w:cs="Arial"/>
          <w:lang w:val="es-ES"/>
        </w:rPr>
        <w:t>solicitó lo siguiente:</w:t>
      </w:r>
    </w:p>
    <w:p w:rsidR="000E053C" w:rsidRPr="001A333B" w:rsidRDefault="009B69B4" w:rsidP="000E053C">
      <w:pPr>
        <w:spacing w:before="240" w:after="240" w:line="360" w:lineRule="auto"/>
        <w:ind w:left="567" w:right="567"/>
        <w:jc w:val="both"/>
        <w:rPr>
          <w:rFonts w:ascii="Palatino Linotype" w:eastAsia="Calibri" w:hAnsi="Palatino Linotype" w:cs="Arial"/>
          <w:i/>
          <w:sz w:val="22"/>
          <w:lang w:val="es-ES"/>
        </w:rPr>
      </w:pPr>
      <w:r w:rsidRPr="001A333B">
        <w:rPr>
          <w:rFonts w:ascii="Palatino Linotype" w:eastAsia="Calibri" w:hAnsi="Palatino Linotype" w:cs="Arial"/>
          <w:i/>
          <w:sz w:val="22"/>
          <w:lang w:val="es-ES"/>
        </w:rPr>
        <w:t xml:space="preserve"> </w:t>
      </w:r>
      <w:r w:rsidR="000E053C" w:rsidRPr="001A333B">
        <w:rPr>
          <w:rFonts w:ascii="Palatino Linotype" w:eastAsia="Calibri" w:hAnsi="Palatino Linotype" w:cs="Arial"/>
          <w:i/>
          <w:sz w:val="22"/>
          <w:lang w:val="es-ES"/>
        </w:rPr>
        <w:t>“</w:t>
      </w:r>
      <w:r w:rsidR="008A04AD" w:rsidRPr="001A333B">
        <w:rPr>
          <w:rFonts w:ascii="Palatino Linotype" w:eastAsia="Calibri" w:hAnsi="Palatino Linotype" w:cs="Arial"/>
          <w:i/>
          <w:sz w:val="22"/>
          <w:lang w:val="es-ES"/>
        </w:rPr>
        <w:t>Buenas tardes, En relación con el Contrato No. CAEM-DGIG-259-09-AD y Convenio Adicional existen dos Actas de Entrega de Recepción Federal de Obra Pública, una del 11 de mayo de 2012 (Anexo 1) y otra del 9 de junio de 2011 (Anexo 2). Adicionalmente existe el Acta Administrativa de Extinción de Derechos y Obligaciones (Anexo 3) de fecha 26 de marzo de 2014. Comparando entre sí estos documentos, se encuentra que difieren en cuanto a la longitud de instalación de tubería. En el Anexo 1 se indica 1.580 ml, mientras que en los Anexos 2 y 3 se indica 5.580 ml. Por lo anterior, solicito se me indique cuál de los documentos refleja la ejecución real del Contrato CAEM-DGIG-259-09-AD y Convenio Adicional.</w:t>
      </w:r>
      <w:r w:rsidR="000E053C" w:rsidRPr="001A333B">
        <w:rPr>
          <w:rFonts w:ascii="Palatino Linotype" w:eastAsia="Calibri" w:hAnsi="Palatino Linotype" w:cs="Arial"/>
          <w:i/>
          <w:sz w:val="22"/>
          <w:lang w:val="es-ES"/>
        </w:rPr>
        <w:t>” (</w:t>
      </w:r>
      <w:proofErr w:type="gramStart"/>
      <w:r w:rsidR="000E053C" w:rsidRPr="001A333B">
        <w:rPr>
          <w:rFonts w:ascii="Palatino Linotype" w:eastAsia="Calibri" w:hAnsi="Palatino Linotype" w:cs="Arial"/>
          <w:i/>
          <w:sz w:val="22"/>
          <w:lang w:val="es-ES"/>
        </w:rPr>
        <w:t>sic</w:t>
      </w:r>
      <w:proofErr w:type="gramEnd"/>
      <w:r w:rsidR="000E053C" w:rsidRPr="001A333B">
        <w:rPr>
          <w:rFonts w:ascii="Palatino Linotype" w:eastAsia="Calibri" w:hAnsi="Palatino Linotype" w:cs="Arial"/>
          <w:i/>
          <w:sz w:val="22"/>
          <w:lang w:val="es-ES"/>
        </w:rPr>
        <w:t>)</w:t>
      </w:r>
    </w:p>
    <w:p w:rsidR="00B35F35" w:rsidRPr="001A333B" w:rsidRDefault="00B35F35" w:rsidP="00B35F35">
      <w:pPr>
        <w:pStyle w:val="Prrafodelista"/>
        <w:numPr>
          <w:ilvl w:val="0"/>
          <w:numId w:val="49"/>
        </w:numPr>
        <w:spacing w:before="240" w:after="240" w:line="360" w:lineRule="auto"/>
        <w:ind w:left="426" w:right="567"/>
        <w:jc w:val="both"/>
        <w:rPr>
          <w:rFonts w:ascii="Palatino Linotype" w:eastAsia="Calibri" w:hAnsi="Palatino Linotype" w:cs="Arial"/>
          <w:lang w:val="es-ES"/>
        </w:rPr>
      </w:pPr>
      <w:r w:rsidRPr="001A333B">
        <w:rPr>
          <w:rFonts w:ascii="Palatino Linotype" w:eastAsia="Calibri" w:hAnsi="Palatino Linotype" w:cs="Arial"/>
          <w:lang w:val="es-ES"/>
        </w:rPr>
        <w:lastRenderedPageBreak/>
        <w:t>El particular, al momento de realizar la solicitud de acceso a la información anexó los siguientes documentos electrónicos:</w:t>
      </w:r>
    </w:p>
    <w:p w:rsidR="00D12BAB" w:rsidRPr="001A333B" w:rsidRDefault="00D12BAB" w:rsidP="00D12BAB">
      <w:pPr>
        <w:pStyle w:val="Prrafodelista"/>
        <w:spacing w:before="240" w:after="240" w:line="360" w:lineRule="auto"/>
        <w:ind w:left="426" w:right="567"/>
        <w:jc w:val="both"/>
        <w:rPr>
          <w:rFonts w:ascii="Palatino Linotype" w:eastAsia="Calibri" w:hAnsi="Palatino Linotype" w:cs="Arial"/>
          <w:lang w:val="es-ES"/>
        </w:rPr>
      </w:pPr>
    </w:p>
    <w:p w:rsidR="00B35F35" w:rsidRPr="001A333B" w:rsidRDefault="00B35F35" w:rsidP="00B35F35">
      <w:pPr>
        <w:pStyle w:val="Prrafodelista"/>
        <w:numPr>
          <w:ilvl w:val="0"/>
          <w:numId w:val="50"/>
        </w:numPr>
        <w:spacing w:before="240" w:after="240" w:line="360" w:lineRule="auto"/>
        <w:ind w:right="567"/>
        <w:jc w:val="both"/>
        <w:rPr>
          <w:rFonts w:ascii="Palatino Linotype" w:eastAsia="Calibri" w:hAnsi="Palatino Linotype" w:cs="Arial"/>
          <w:lang w:val="es-ES"/>
        </w:rPr>
      </w:pPr>
      <w:r w:rsidRPr="001A333B">
        <w:rPr>
          <w:rFonts w:ascii="Palatino Linotype" w:eastAsia="Calibri" w:hAnsi="Palatino Linotype" w:cs="Arial"/>
          <w:b/>
          <w:lang w:val="es-ES"/>
        </w:rPr>
        <w:t>ANEXO 1 [1].</w:t>
      </w:r>
      <w:proofErr w:type="spellStart"/>
      <w:r w:rsidRPr="001A333B">
        <w:rPr>
          <w:rFonts w:ascii="Palatino Linotype" w:eastAsia="Calibri" w:hAnsi="Palatino Linotype" w:cs="Arial"/>
          <w:b/>
          <w:lang w:val="es-ES"/>
        </w:rPr>
        <w:t>pdf</w:t>
      </w:r>
      <w:proofErr w:type="spellEnd"/>
      <w:r w:rsidRPr="001A333B">
        <w:rPr>
          <w:rFonts w:ascii="Palatino Linotype" w:eastAsia="Calibri" w:hAnsi="Palatino Linotype" w:cs="Arial"/>
          <w:b/>
          <w:lang w:val="es-ES"/>
        </w:rPr>
        <w:t>:</w:t>
      </w:r>
      <w:r w:rsidRPr="001A333B">
        <w:rPr>
          <w:rFonts w:ascii="Palatino Linotype" w:eastAsia="Calibri" w:hAnsi="Palatino Linotype" w:cs="Arial"/>
          <w:lang w:val="es-ES"/>
        </w:rPr>
        <w:t xml:space="preserve"> Contiene el acta de entrega recepción federal de obra pública, con el contrato número CAEM-DGIG-FID-259-09-AD Y CONVENIO ADICIONAL</w:t>
      </w:r>
      <w:r w:rsidR="00900598" w:rsidRPr="001A333B">
        <w:rPr>
          <w:rFonts w:ascii="Palatino Linotype" w:eastAsia="Calibri" w:hAnsi="Palatino Linotype" w:cs="Arial"/>
          <w:lang w:val="es-ES"/>
        </w:rPr>
        <w:t xml:space="preserve"> y, el objeto del contrato es la “Construcción del Colector Sur (Colonias Pueblo Nuevo, San </w:t>
      </w:r>
      <w:proofErr w:type="spellStart"/>
      <w:r w:rsidR="00900598" w:rsidRPr="001A333B">
        <w:rPr>
          <w:rFonts w:ascii="Palatino Linotype" w:eastAsia="Calibri" w:hAnsi="Palatino Linotype" w:cs="Arial"/>
          <w:lang w:val="es-ES"/>
        </w:rPr>
        <w:t>Sebastian</w:t>
      </w:r>
      <w:proofErr w:type="spellEnd"/>
      <w:r w:rsidR="00900598" w:rsidRPr="001A333B">
        <w:rPr>
          <w:rFonts w:ascii="Palatino Linotype" w:eastAsia="Calibri" w:hAnsi="Palatino Linotype" w:cs="Arial"/>
          <w:lang w:val="es-ES"/>
        </w:rPr>
        <w:t>, Primero de Mayo, Santa Lucia y Buenavista), Municipio de Zumpango, Estado de M</w:t>
      </w:r>
      <w:r w:rsidR="00D12BAB" w:rsidRPr="001A333B">
        <w:rPr>
          <w:rFonts w:ascii="Palatino Linotype" w:eastAsia="Calibri" w:hAnsi="Palatino Linotype" w:cs="Arial"/>
          <w:lang w:val="es-ES"/>
        </w:rPr>
        <w:t>éxico;</w:t>
      </w:r>
    </w:p>
    <w:p w:rsidR="00D12BAB" w:rsidRPr="001A333B" w:rsidRDefault="00D12BAB" w:rsidP="00B35F35">
      <w:pPr>
        <w:pStyle w:val="Prrafodelista"/>
        <w:numPr>
          <w:ilvl w:val="0"/>
          <w:numId w:val="50"/>
        </w:numPr>
        <w:spacing w:before="240" w:after="240" w:line="360" w:lineRule="auto"/>
        <w:ind w:right="567"/>
        <w:jc w:val="both"/>
        <w:rPr>
          <w:rFonts w:ascii="Palatino Linotype" w:eastAsia="Calibri" w:hAnsi="Palatino Linotype" w:cs="Arial"/>
          <w:b/>
          <w:lang w:val="es-ES"/>
        </w:rPr>
      </w:pPr>
      <w:r w:rsidRPr="001A333B">
        <w:rPr>
          <w:rFonts w:ascii="Palatino Linotype" w:eastAsia="Calibri" w:hAnsi="Palatino Linotype" w:cs="Arial"/>
          <w:b/>
          <w:lang w:val="es-ES"/>
        </w:rPr>
        <w:t>ANEXO 2 – ACTA [1].</w:t>
      </w:r>
      <w:proofErr w:type="spellStart"/>
      <w:r w:rsidRPr="001A333B">
        <w:rPr>
          <w:rFonts w:ascii="Palatino Linotype" w:eastAsia="Calibri" w:hAnsi="Palatino Linotype" w:cs="Arial"/>
          <w:b/>
          <w:lang w:val="es-ES"/>
        </w:rPr>
        <w:t>pdf</w:t>
      </w:r>
      <w:proofErr w:type="spellEnd"/>
      <w:r w:rsidRPr="001A333B">
        <w:rPr>
          <w:rFonts w:ascii="Palatino Linotype" w:eastAsia="Calibri" w:hAnsi="Palatino Linotype" w:cs="Arial"/>
          <w:b/>
          <w:lang w:val="es-ES"/>
        </w:rPr>
        <w:t xml:space="preserve">: </w:t>
      </w:r>
      <w:r w:rsidRPr="001A333B">
        <w:rPr>
          <w:rFonts w:ascii="Palatino Linotype" w:eastAsia="Calibri" w:hAnsi="Palatino Linotype" w:cs="Arial"/>
          <w:lang w:val="es-ES"/>
        </w:rPr>
        <w:t>Contiene la misma información que el documento anterior.</w:t>
      </w:r>
    </w:p>
    <w:p w:rsidR="00D12BAB" w:rsidRPr="001A333B" w:rsidRDefault="00D12BAB" w:rsidP="00B35F35">
      <w:pPr>
        <w:pStyle w:val="Prrafodelista"/>
        <w:numPr>
          <w:ilvl w:val="0"/>
          <w:numId w:val="50"/>
        </w:numPr>
        <w:spacing w:before="240" w:after="240" w:line="360" w:lineRule="auto"/>
        <w:ind w:right="567"/>
        <w:jc w:val="both"/>
        <w:rPr>
          <w:rFonts w:ascii="Palatino Linotype" w:eastAsia="Calibri" w:hAnsi="Palatino Linotype" w:cs="Arial"/>
          <w:b/>
          <w:lang w:val="es-ES"/>
        </w:rPr>
      </w:pPr>
      <w:r w:rsidRPr="001A333B">
        <w:rPr>
          <w:rFonts w:ascii="Palatino Linotype" w:eastAsia="Calibri" w:hAnsi="Palatino Linotype" w:cs="Arial"/>
          <w:b/>
          <w:lang w:val="es-ES"/>
        </w:rPr>
        <w:t>ANEXO 3 [2] (2).</w:t>
      </w:r>
      <w:proofErr w:type="spellStart"/>
      <w:r w:rsidRPr="001A333B">
        <w:rPr>
          <w:rFonts w:ascii="Palatino Linotype" w:eastAsia="Calibri" w:hAnsi="Palatino Linotype" w:cs="Arial"/>
          <w:b/>
          <w:lang w:val="es-ES"/>
        </w:rPr>
        <w:t>pdf</w:t>
      </w:r>
      <w:proofErr w:type="spellEnd"/>
      <w:r w:rsidRPr="001A333B">
        <w:rPr>
          <w:rFonts w:ascii="Palatino Linotype" w:eastAsia="Calibri" w:hAnsi="Palatino Linotype" w:cs="Arial"/>
          <w:b/>
          <w:lang w:val="es-ES"/>
        </w:rPr>
        <w:t xml:space="preserve">: </w:t>
      </w:r>
      <w:r w:rsidRPr="001A333B">
        <w:rPr>
          <w:rFonts w:ascii="Palatino Linotype" w:eastAsia="Calibri" w:hAnsi="Palatino Linotype" w:cs="Arial"/>
          <w:lang w:val="es-ES"/>
        </w:rPr>
        <w:t xml:space="preserve">Contiene una Acta Administrativa </w:t>
      </w:r>
      <w:r w:rsidR="00CD59BA" w:rsidRPr="001A333B">
        <w:rPr>
          <w:rFonts w:ascii="Palatino Linotype" w:eastAsia="Calibri" w:hAnsi="Palatino Linotype" w:cs="Arial"/>
          <w:lang w:val="es-ES"/>
        </w:rPr>
        <w:t>de Extinción de Derechos y Obligaciones CAEM-DGIG-FID-259-09-AD y CONVENIO ADICIONAL de fecha veintiséis de marzo de 2014.</w:t>
      </w:r>
    </w:p>
    <w:p w:rsidR="00D12BAB" w:rsidRPr="001A333B" w:rsidRDefault="00D12BAB" w:rsidP="00D12BAB">
      <w:pPr>
        <w:pStyle w:val="Prrafodelista"/>
        <w:spacing w:before="240" w:after="240" w:line="360" w:lineRule="auto"/>
        <w:ind w:right="567"/>
        <w:jc w:val="both"/>
        <w:rPr>
          <w:rFonts w:ascii="Palatino Linotype" w:eastAsia="Calibri" w:hAnsi="Palatino Linotype" w:cs="Arial"/>
          <w:lang w:val="es-ES"/>
        </w:rPr>
      </w:pPr>
    </w:p>
    <w:p w:rsidR="00FC5D9F" w:rsidRPr="001A333B" w:rsidRDefault="00FC5D9F" w:rsidP="00FC5D9F">
      <w:pPr>
        <w:pStyle w:val="Prrafodelista"/>
        <w:numPr>
          <w:ilvl w:val="0"/>
          <w:numId w:val="2"/>
        </w:numPr>
        <w:spacing w:line="360" w:lineRule="auto"/>
        <w:ind w:left="0" w:firstLine="0"/>
        <w:jc w:val="both"/>
        <w:rPr>
          <w:rFonts w:ascii="Palatino Linotype" w:eastAsia="Times New Roman" w:hAnsi="Palatino Linotype" w:cs="Arial"/>
          <w:lang w:val="es-ES"/>
        </w:rPr>
      </w:pPr>
      <w:r w:rsidRPr="001A333B">
        <w:rPr>
          <w:rFonts w:ascii="Palatino Linotype" w:eastAsia="Times New Roman" w:hAnsi="Palatino Linotype" w:cs="Arial"/>
          <w:lang w:val="es-ES"/>
        </w:rPr>
        <w:t>Señaló como modalidad de entrega de la información</w:t>
      </w:r>
      <w:r w:rsidRPr="001A333B">
        <w:rPr>
          <w:rFonts w:ascii="Palatino Linotype" w:eastAsia="Times New Roman" w:hAnsi="Palatino Linotype" w:cs="Arial"/>
          <w:b/>
          <w:lang w:val="es-ES"/>
        </w:rPr>
        <w:t>:</w:t>
      </w:r>
      <w:r w:rsidRPr="001A333B">
        <w:rPr>
          <w:rFonts w:ascii="Palatino Linotype" w:eastAsia="Times New Roman" w:hAnsi="Palatino Linotype" w:cs="Arial"/>
          <w:lang w:val="es-ES"/>
        </w:rPr>
        <w:t xml:space="preserve"> a través del </w:t>
      </w:r>
      <w:r w:rsidRPr="001A333B">
        <w:rPr>
          <w:rFonts w:ascii="Palatino Linotype" w:eastAsia="Times New Roman" w:hAnsi="Palatino Linotype" w:cs="Arial"/>
          <w:b/>
          <w:lang w:val="es-ES"/>
        </w:rPr>
        <w:t>SAIMEX.</w:t>
      </w:r>
    </w:p>
    <w:p w:rsidR="00FC5D9F" w:rsidRPr="001A333B" w:rsidRDefault="00FC5D9F" w:rsidP="00FC5D9F">
      <w:pPr>
        <w:pStyle w:val="Prrafodelista"/>
        <w:spacing w:before="240" w:after="240" w:line="360" w:lineRule="auto"/>
        <w:ind w:left="0"/>
        <w:jc w:val="both"/>
        <w:rPr>
          <w:rFonts w:ascii="Palatino Linotype" w:hAnsi="Palatino Linotype"/>
        </w:rPr>
      </w:pPr>
    </w:p>
    <w:p w:rsidR="009B69B4" w:rsidRPr="001A333B" w:rsidRDefault="0036196A" w:rsidP="002A5BA4">
      <w:pPr>
        <w:pStyle w:val="Prrafodelista"/>
        <w:numPr>
          <w:ilvl w:val="0"/>
          <w:numId w:val="2"/>
        </w:numPr>
        <w:spacing w:before="240" w:after="240" w:line="360" w:lineRule="auto"/>
        <w:ind w:left="0" w:firstLine="0"/>
        <w:jc w:val="both"/>
        <w:rPr>
          <w:rFonts w:ascii="Palatino Linotype" w:hAnsi="Palatino Linotype"/>
        </w:rPr>
      </w:pPr>
      <w:r w:rsidRPr="001A333B">
        <w:rPr>
          <w:rFonts w:ascii="Palatino Linotype" w:eastAsia="Calibri" w:hAnsi="Palatino Linotype" w:cs="Times New Roman"/>
          <w:lang w:val="es-ES"/>
        </w:rPr>
        <w:t xml:space="preserve">En fecha </w:t>
      </w:r>
      <w:r w:rsidR="008A04AD" w:rsidRPr="001A333B">
        <w:rPr>
          <w:rFonts w:ascii="Palatino Linotype" w:eastAsia="Calibri" w:hAnsi="Palatino Linotype" w:cs="Times New Roman"/>
          <w:lang w:val="es-ES"/>
        </w:rPr>
        <w:t>tres</w:t>
      </w:r>
      <w:r w:rsidR="00C82ADE" w:rsidRPr="001A333B">
        <w:rPr>
          <w:rFonts w:ascii="Palatino Linotype" w:eastAsia="Calibri" w:hAnsi="Palatino Linotype" w:cs="Times New Roman"/>
          <w:lang w:val="es-ES"/>
        </w:rPr>
        <w:t xml:space="preserve"> (</w:t>
      </w:r>
      <w:r w:rsidR="008A04AD" w:rsidRPr="001A333B">
        <w:rPr>
          <w:rFonts w:ascii="Palatino Linotype" w:eastAsia="Calibri" w:hAnsi="Palatino Linotype" w:cs="Times New Roman"/>
          <w:lang w:val="es-ES"/>
        </w:rPr>
        <w:t>03</w:t>
      </w:r>
      <w:r w:rsidR="009B69B4" w:rsidRPr="001A333B">
        <w:rPr>
          <w:rFonts w:ascii="Palatino Linotype" w:eastAsia="Calibri" w:hAnsi="Palatino Linotype" w:cs="Times New Roman"/>
          <w:lang w:val="es-ES"/>
        </w:rPr>
        <w:t xml:space="preserve">) de </w:t>
      </w:r>
      <w:r w:rsidR="008A04AD" w:rsidRPr="001A333B">
        <w:rPr>
          <w:rFonts w:ascii="Palatino Linotype" w:eastAsia="Calibri" w:hAnsi="Palatino Linotype" w:cs="Times New Roman"/>
          <w:lang w:val="es-ES"/>
        </w:rPr>
        <w:t>octubre</w:t>
      </w:r>
      <w:r w:rsidR="00C82ADE" w:rsidRPr="001A333B">
        <w:rPr>
          <w:rFonts w:ascii="Palatino Linotype" w:eastAsia="Calibri" w:hAnsi="Palatino Linotype" w:cs="Times New Roman"/>
          <w:lang w:val="es-ES"/>
        </w:rPr>
        <w:t xml:space="preserve"> de dos mil dieciocho, e</w:t>
      </w:r>
      <w:r w:rsidR="002A5BA4" w:rsidRPr="001A333B">
        <w:rPr>
          <w:rFonts w:ascii="Palatino Linotype" w:eastAsia="Calibri" w:hAnsi="Palatino Linotype" w:cs="Times New Roman"/>
          <w:lang w:val="es-ES"/>
        </w:rPr>
        <w:t xml:space="preserve">l </w:t>
      </w:r>
      <w:r w:rsidR="002A5BA4" w:rsidRPr="001A333B">
        <w:rPr>
          <w:rFonts w:ascii="Palatino Linotype" w:eastAsia="Calibri" w:hAnsi="Palatino Linotype" w:cs="Arial"/>
          <w:b/>
          <w:lang w:val="es-AR"/>
        </w:rPr>
        <w:t>SUJETO OBLIGADO</w:t>
      </w:r>
      <w:r w:rsidR="002A5BA4" w:rsidRPr="001A333B">
        <w:rPr>
          <w:rFonts w:ascii="Palatino Linotype" w:eastAsia="Calibri" w:hAnsi="Palatino Linotype" w:cs="Arial"/>
          <w:b/>
          <w:i/>
          <w:lang w:val="es-AR"/>
        </w:rPr>
        <w:t xml:space="preserve"> </w:t>
      </w:r>
      <w:r w:rsidR="001358C7" w:rsidRPr="001A333B">
        <w:rPr>
          <w:rFonts w:ascii="Palatino Linotype" w:eastAsia="Calibri" w:hAnsi="Palatino Linotype" w:cs="Arial"/>
          <w:lang w:val="es-AR"/>
        </w:rPr>
        <w:t>dio res</w:t>
      </w:r>
      <w:r w:rsidR="00CD7FAD" w:rsidRPr="001A333B">
        <w:rPr>
          <w:rFonts w:ascii="Palatino Linotype" w:eastAsia="Calibri" w:hAnsi="Palatino Linotype" w:cs="Arial"/>
          <w:lang w:val="es-AR"/>
        </w:rPr>
        <w:t>p</w:t>
      </w:r>
      <w:r w:rsidR="00006214" w:rsidRPr="001A333B">
        <w:rPr>
          <w:rFonts w:ascii="Palatino Linotype" w:eastAsia="Calibri" w:hAnsi="Palatino Linotype" w:cs="Arial"/>
          <w:lang w:val="es-AR"/>
        </w:rPr>
        <w:t xml:space="preserve">uesta a la solicitud </w:t>
      </w:r>
      <w:r w:rsidR="008A04AD" w:rsidRPr="001A333B">
        <w:rPr>
          <w:rFonts w:ascii="Palatino Linotype" w:eastAsia="Calibri" w:hAnsi="Palatino Linotype" w:cs="Arial"/>
          <w:lang w:val="es-AR"/>
        </w:rPr>
        <w:t>en los siguientes términos</w:t>
      </w:r>
      <w:r w:rsidR="009B69B4" w:rsidRPr="001A333B">
        <w:rPr>
          <w:rFonts w:ascii="Palatino Linotype" w:eastAsia="Calibri" w:hAnsi="Palatino Linotype" w:cs="Arial"/>
          <w:lang w:val="es-AR"/>
        </w:rPr>
        <w:t>:</w:t>
      </w:r>
    </w:p>
    <w:p w:rsidR="003A081B" w:rsidRPr="001A333B" w:rsidRDefault="003A081B" w:rsidP="003A081B">
      <w:pPr>
        <w:pStyle w:val="Prrafodelista"/>
        <w:rPr>
          <w:rFonts w:ascii="Palatino Linotype" w:hAnsi="Palatino Linotype"/>
        </w:rPr>
      </w:pPr>
    </w:p>
    <w:p w:rsidR="008A04AD" w:rsidRPr="001A333B" w:rsidRDefault="008A04AD" w:rsidP="008A04AD">
      <w:pPr>
        <w:pStyle w:val="Prrafodelista"/>
        <w:spacing w:line="360" w:lineRule="auto"/>
        <w:jc w:val="both"/>
        <w:rPr>
          <w:rFonts w:ascii="Palatino Linotype" w:eastAsia="Calibri" w:hAnsi="Palatino Linotype" w:cs="Arial"/>
          <w:i/>
          <w:lang w:val="es-AR"/>
        </w:rPr>
      </w:pPr>
      <w:r w:rsidRPr="001A333B">
        <w:rPr>
          <w:rFonts w:ascii="Palatino Linotype" w:eastAsia="Calibri" w:hAnsi="Palatino Linotype" w:cs="Arial"/>
          <w:i/>
          <w:lang w:val="es-AR"/>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B69B4" w:rsidRPr="001A333B" w:rsidRDefault="008A04AD" w:rsidP="008A04AD">
      <w:pPr>
        <w:pStyle w:val="Prrafodelista"/>
        <w:spacing w:line="360" w:lineRule="auto"/>
        <w:jc w:val="both"/>
        <w:rPr>
          <w:rFonts w:ascii="Palatino Linotype" w:eastAsia="Calibri" w:hAnsi="Palatino Linotype" w:cs="Arial"/>
          <w:i/>
          <w:lang w:val="es-AR"/>
        </w:rPr>
      </w:pPr>
      <w:r w:rsidRPr="001A333B">
        <w:rPr>
          <w:rFonts w:ascii="Palatino Linotype" w:eastAsia="Calibri" w:hAnsi="Palatino Linotype" w:cs="Arial"/>
          <w:i/>
          <w:lang w:val="es-AR"/>
        </w:rPr>
        <w:lastRenderedPageBreak/>
        <w:t xml:space="preserve">Con fundamento en los artículos 2, fracciones III, VII; 4; 15; 24 fracciones XI y XXIV de la Ley de Transparencia y Acceso a la Información Pública del Estado de México y Municipios, y en cumplimiento a lo establecido en el artículo 53 fracción I, II, III y V y 58, le informo que su petición formulada en la Unidad de Transparencia de la Comisión del Agua del Estado de México vía electrónica se ha registrado con el número de folio 0242/CAEM/IP/2018. Atendiendo lo indicado en los artículos 12, 53, Fracción II, V, VI, y Art 163 de la citada Ley,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la información real y veras es la que contiene las actas originales (se anexan copias), que obran el expediente único de obra pública, de la Dirección General de Inversión y Gestión de la </w:t>
      </w:r>
      <w:proofErr w:type="spellStart"/>
      <w:r w:rsidRPr="001A333B">
        <w:rPr>
          <w:rFonts w:ascii="Palatino Linotype" w:eastAsia="Calibri" w:hAnsi="Palatino Linotype" w:cs="Arial"/>
          <w:i/>
          <w:lang w:val="es-AR"/>
        </w:rPr>
        <w:t>Comision</w:t>
      </w:r>
      <w:proofErr w:type="spellEnd"/>
      <w:r w:rsidRPr="001A333B">
        <w:rPr>
          <w:rFonts w:ascii="Palatino Linotype" w:eastAsia="Calibri" w:hAnsi="Palatino Linotype" w:cs="Arial"/>
          <w:i/>
          <w:lang w:val="es-AR"/>
        </w:rPr>
        <w:t xml:space="preserve"> del Agua del Estado de México Por otro lado, respecto al Acta Administrativa de Extinción de Derechos y Obligaciones CAEM-DIGIG-FID-259-09-AD y Convenio Adicional de fecha 26 de marzo de 2014, que usted nos anexa en su solicitud, me permito comunicar a usted que la referida acta no fue elaborada por el Departamento de </w:t>
      </w:r>
      <w:proofErr w:type="spellStart"/>
      <w:r w:rsidRPr="001A333B">
        <w:rPr>
          <w:rFonts w:ascii="Palatino Linotype" w:eastAsia="Calibri" w:hAnsi="Palatino Linotype" w:cs="Arial"/>
          <w:i/>
          <w:lang w:val="es-AR"/>
        </w:rPr>
        <w:t>Recepcion</w:t>
      </w:r>
      <w:proofErr w:type="spellEnd"/>
      <w:r w:rsidRPr="001A333B">
        <w:rPr>
          <w:rFonts w:ascii="Palatino Linotype" w:eastAsia="Calibri" w:hAnsi="Palatino Linotype" w:cs="Arial"/>
          <w:i/>
          <w:lang w:val="es-AR"/>
        </w:rPr>
        <w:t xml:space="preserve"> y Finiquito de Obra de esta Dirección General de Inversión y Gestión a mi cargo. Sin otro particular, con el presente escrito se tiene por atendida la solicitud de información SAIMEX, con número de folio 01242/CAEM/IP/2018. Sin más por el momento, reciba un cordial saludo.” (</w:t>
      </w:r>
      <w:proofErr w:type="gramStart"/>
      <w:r w:rsidRPr="001A333B">
        <w:rPr>
          <w:rFonts w:ascii="Palatino Linotype" w:eastAsia="Calibri" w:hAnsi="Palatino Linotype" w:cs="Arial"/>
          <w:i/>
          <w:lang w:val="es-AR"/>
        </w:rPr>
        <w:t>sic</w:t>
      </w:r>
      <w:proofErr w:type="gramEnd"/>
      <w:r w:rsidRPr="001A333B">
        <w:rPr>
          <w:rFonts w:ascii="Palatino Linotype" w:eastAsia="Calibri" w:hAnsi="Palatino Linotype" w:cs="Arial"/>
          <w:i/>
          <w:lang w:val="es-AR"/>
        </w:rPr>
        <w:t>)</w:t>
      </w:r>
    </w:p>
    <w:p w:rsidR="008A04AD" w:rsidRPr="001A333B" w:rsidRDefault="008A04AD" w:rsidP="008A04AD">
      <w:pPr>
        <w:pStyle w:val="Prrafodelista"/>
        <w:rPr>
          <w:rFonts w:ascii="Palatino Linotype" w:eastAsia="Times New Roman" w:hAnsi="Palatino Linotype" w:cs="Arial"/>
          <w:lang w:val="es-ES"/>
        </w:rPr>
      </w:pPr>
    </w:p>
    <w:p w:rsidR="002A5BA4" w:rsidRPr="001A333B" w:rsidRDefault="002A5BA4" w:rsidP="002A5BA4">
      <w:pPr>
        <w:pStyle w:val="Prrafodelista"/>
        <w:numPr>
          <w:ilvl w:val="0"/>
          <w:numId w:val="2"/>
        </w:numPr>
        <w:spacing w:before="240" w:after="240" w:line="360" w:lineRule="auto"/>
        <w:ind w:left="0" w:firstLine="0"/>
        <w:jc w:val="both"/>
        <w:rPr>
          <w:rFonts w:ascii="Palatino Linotype" w:hAnsi="Palatino Linotype" w:cs="Arial"/>
          <w:i/>
          <w:sz w:val="22"/>
          <w:szCs w:val="22"/>
        </w:rPr>
      </w:pPr>
      <w:r w:rsidRPr="001A333B">
        <w:rPr>
          <w:rFonts w:ascii="Palatino Linotype" w:eastAsia="Calibri" w:hAnsi="Palatino Linotype" w:cs="Arial"/>
          <w:lang w:val="es-AR"/>
        </w:rPr>
        <w:t>El</w:t>
      </w:r>
      <w:r w:rsidR="00471954" w:rsidRPr="001A333B">
        <w:rPr>
          <w:rFonts w:ascii="Palatino Linotype" w:eastAsia="Times New Roman" w:hAnsi="Palatino Linotype" w:cs="Arial"/>
          <w:lang w:val="es-ES"/>
        </w:rPr>
        <w:t xml:space="preserve"> día </w:t>
      </w:r>
      <w:r w:rsidR="001E0B7C" w:rsidRPr="001A333B">
        <w:rPr>
          <w:rFonts w:ascii="Palatino Linotype" w:eastAsia="Times New Roman" w:hAnsi="Palatino Linotype" w:cs="Arial"/>
          <w:lang w:val="es-ES"/>
        </w:rPr>
        <w:t>cuatro</w:t>
      </w:r>
      <w:r w:rsidR="00F267D4" w:rsidRPr="001A333B">
        <w:rPr>
          <w:rFonts w:ascii="Palatino Linotype" w:eastAsia="Times New Roman" w:hAnsi="Palatino Linotype" w:cs="Arial"/>
          <w:lang w:val="es-ES"/>
        </w:rPr>
        <w:t xml:space="preserve"> </w:t>
      </w:r>
      <w:r w:rsidRPr="001A333B">
        <w:rPr>
          <w:rFonts w:ascii="Palatino Linotype" w:eastAsia="Times New Roman" w:hAnsi="Palatino Linotype" w:cs="Arial"/>
          <w:lang w:val="es-ES"/>
        </w:rPr>
        <w:t>(</w:t>
      </w:r>
      <w:r w:rsidR="001E0B7C" w:rsidRPr="001A333B">
        <w:rPr>
          <w:rFonts w:ascii="Palatino Linotype" w:eastAsia="Times New Roman" w:hAnsi="Palatino Linotype" w:cs="Arial"/>
          <w:lang w:val="es-ES"/>
        </w:rPr>
        <w:t>04</w:t>
      </w:r>
      <w:r w:rsidRPr="001A333B">
        <w:rPr>
          <w:rFonts w:ascii="Palatino Linotype" w:eastAsia="Times New Roman" w:hAnsi="Palatino Linotype" w:cs="Arial"/>
          <w:lang w:val="es-ES"/>
        </w:rPr>
        <w:t xml:space="preserve">) de </w:t>
      </w:r>
      <w:r w:rsidR="001E0B7C" w:rsidRPr="001A333B">
        <w:rPr>
          <w:rFonts w:ascii="Palatino Linotype" w:eastAsia="Times New Roman" w:hAnsi="Palatino Linotype" w:cs="Arial"/>
          <w:lang w:val="es-ES"/>
        </w:rPr>
        <w:t>octubre</w:t>
      </w:r>
      <w:r w:rsidRPr="001A333B">
        <w:rPr>
          <w:rFonts w:ascii="Palatino Linotype" w:eastAsia="Times New Roman" w:hAnsi="Palatino Linotype" w:cs="Arial"/>
          <w:lang w:val="es-ES"/>
        </w:rPr>
        <w:t xml:space="preserve"> de dos mil dieci</w:t>
      </w:r>
      <w:r w:rsidR="000E053C" w:rsidRPr="001A333B">
        <w:rPr>
          <w:rFonts w:ascii="Palatino Linotype" w:eastAsia="Times New Roman" w:hAnsi="Palatino Linotype" w:cs="Arial"/>
          <w:lang w:val="es-ES"/>
        </w:rPr>
        <w:t>ocho</w:t>
      </w:r>
      <w:r w:rsidRPr="001A333B">
        <w:rPr>
          <w:rFonts w:ascii="Palatino Linotype" w:eastAsia="Times New Roman" w:hAnsi="Palatino Linotype" w:cs="Arial"/>
          <w:lang w:val="es-ES"/>
        </w:rPr>
        <w:t xml:space="preserve">, </w:t>
      </w:r>
      <w:r w:rsidR="00F267D4" w:rsidRPr="001A333B">
        <w:rPr>
          <w:rFonts w:ascii="Palatino Linotype" w:hAnsi="Palatino Linotype"/>
          <w:b/>
          <w:szCs w:val="22"/>
        </w:rPr>
        <w:t>el particular</w:t>
      </w:r>
      <w:r w:rsidR="00FB61C7" w:rsidRPr="001A333B">
        <w:rPr>
          <w:rFonts w:ascii="Palatino Linotype" w:eastAsia="Times New Roman" w:hAnsi="Palatino Linotype" w:cs="Arial"/>
          <w:lang w:val="es-ES"/>
        </w:rPr>
        <w:t xml:space="preserve"> interpuso </w:t>
      </w:r>
      <w:r w:rsidR="0036196A" w:rsidRPr="001A333B">
        <w:rPr>
          <w:rFonts w:ascii="Palatino Linotype" w:eastAsia="Times New Roman" w:hAnsi="Palatino Linotype" w:cs="Arial"/>
          <w:lang w:val="es-ES"/>
        </w:rPr>
        <w:t xml:space="preserve">el </w:t>
      </w:r>
      <w:r w:rsidRPr="001A333B">
        <w:rPr>
          <w:rFonts w:ascii="Palatino Linotype" w:eastAsia="Times New Roman" w:hAnsi="Palatino Linotype" w:cs="Arial"/>
          <w:lang w:val="es-ES"/>
        </w:rPr>
        <w:t>recurso de revisión, en contra de la respuesta, señalando como:</w:t>
      </w:r>
      <w:bookmarkStart w:id="1" w:name="_Toc462307683"/>
      <w:bookmarkStart w:id="2" w:name="_Toc472427085"/>
      <w:bookmarkStart w:id="3" w:name="_Toc472500652"/>
    </w:p>
    <w:p w:rsidR="00644CCE" w:rsidRPr="001A333B" w:rsidRDefault="00644CCE" w:rsidP="00833125">
      <w:pPr>
        <w:pStyle w:val="Prrafodelista"/>
        <w:spacing w:before="240" w:after="240" w:line="360" w:lineRule="auto"/>
        <w:ind w:left="0"/>
        <w:jc w:val="both"/>
        <w:rPr>
          <w:rFonts w:ascii="Palatino Linotype" w:hAnsi="Palatino Linotype" w:cs="Arial"/>
          <w:i/>
          <w:sz w:val="22"/>
          <w:szCs w:val="22"/>
        </w:rPr>
      </w:pPr>
    </w:p>
    <w:p w:rsidR="00ED2E65" w:rsidRPr="001A333B" w:rsidRDefault="000E053C" w:rsidP="00CD59BA">
      <w:pPr>
        <w:pStyle w:val="Prrafodelista"/>
        <w:spacing w:line="360" w:lineRule="auto"/>
        <w:jc w:val="both"/>
        <w:rPr>
          <w:rFonts w:ascii="Palatino Linotype" w:hAnsi="Palatino Linotype" w:cs="Arial"/>
          <w:i/>
          <w:sz w:val="22"/>
          <w:szCs w:val="22"/>
        </w:rPr>
      </w:pPr>
      <w:r w:rsidRPr="001A333B">
        <w:rPr>
          <w:rFonts w:ascii="Palatino Linotype" w:hAnsi="Palatino Linotype"/>
          <w:b/>
        </w:rPr>
        <w:t>Acto impugnado</w:t>
      </w:r>
      <w:r w:rsidR="00CD59BA" w:rsidRPr="001A333B">
        <w:rPr>
          <w:rFonts w:ascii="Palatino Linotype" w:eastAsia="Calibri" w:hAnsi="Palatino Linotype" w:cs="Arial"/>
          <w:szCs w:val="22"/>
          <w:lang w:val="es-ES"/>
        </w:rPr>
        <w:t xml:space="preserve"> y </w:t>
      </w:r>
      <w:r w:rsidRPr="001A333B">
        <w:rPr>
          <w:rFonts w:ascii="Palatino Linotype" w:hAnsi="Palatino Linotype"/>
          <w:b/>
        </w:rPr>
        <w:t>Razones o Motivos de inconformidad:</w:t>
      </w:r>
      <w:r w:rsidRPr="001A333B">
        <w:rPr>
          <w:rStyle w:val="Ttulo2Car"/>
          <w:rFonts w:ascii="Palatino Linotype" w:hAnsi="Palatino Linotype"/>
          <w:b/>
          <w:lang w:val="es-ES"/>
        </w:rPr>
        <w:t xml:space="preserve"> </w:t>
      </w:r>
      <w:r w:rsidRPr="001A333B">
        <w:rPr>
          <w:rFonts w:ascii="Palatino Linotype" w:hAnsi="Palatino Linotype"/>
          <w:i/>
          <w:szCs w:val="22"/>
        </w:rPr>
        <w:t>“</w:t>
      </w:r>
      <w:r w:rsidR="00CD59BA" w:rsidRPr="001A333B">
        <w:rPr>
          <w:rFonts w:ascii="Palatino Linotype" w:hAnsi="Palatino Linotype"/>
          <w:i/>
          <w:sz w:val="22"/>
        </w:rPr>
        <w:t xml:space="preserve">El </w:t>
      </w:r>
      <w:proofErr w:type="spellStart"/>
      <w:r w:rsidR="00CD59BA" w:rsidRPr="001A333B">
        <w:rPr>
          <w:rFonts w:ascii="Palatino Linotype" w:hAnsi="Palatino Linotype"/>
          <w:i/>
          <w:sz w:val="22"/>
        </w:rPr>
        <w:t>dia</w:t>
      </w:r>
      <w:proofErr w:type="spellEnd"/>
      <w:r w:rsidR="00CD59BA" w:rsidRPr="001A333B">
        <w:rPr>
          <w:rFonts w:ascii="Palatino Linotype" w:hAnsi="Palatino Linotype"/>
          <w:i/>
          <w:sz w:val="22"/>
        </w:rPr>
        <w:t xml:space="preserve"> 12-Sep-2018 a las 18:19 realice la solicitud Número de Folio: 00242/CAEM/IP/2018, a la cual recibí respuesta el 03-Oct-2018; en el escrito de respuesta firmado por Lic. Susana Montserrat </w:t>
      </w:r>
      <w:proofErr w:type="spellStart"/>
      <w:r w:rsidR="00CD59BA" w:rsidRPr="001A333B">
        <w:rPr>
          <w:rFonts w:ascii="Palatino Linotype" w:hAnsi="Palatino Linotype"/>
          <w:i/>
          <w:sz w:val="22"/>
        </w:rPr>
        <w:t>Tort</w:t>
      </w:r>
      <w:proofErr w:type="spellEnd"/>
      <w:r w:rsidR="00CD59BA" w:rsidRPr="001A333B">
        <w:rPr>
          <w:rFonts w:ascii="Palatino Linotype" w:hAnsi="Palatino Linotype"/>
          <w:i/>
          <w:sz w:val="22"/>
        </w:rPr>
        <w:t xml:space="preserve"> </w:t>
      </w:r>
      <w:proofErr w:type="spellStart"/>
      <w:r w:rsidR="00CD59BA" w:rsidRPr="001A333B">
        <w:rPr>
          <w:rFonts w:ascii="Palatino Linotype" w:hAnsi="Palatino Linotype"/>
          <w:i/>
          <w:sz w:val="22"/>
        </w:rPr>
        <w:t>Ricardi</w:t>
      </w:r>
      <w:proofErr w:type="spellEnd"/>
      <w:r w:rsidR="00CD59BA" w:rsidRPr="001A333B">
        <w:rPr>
          <w:rFonts w:ascii="Palatino Linotype" w:hAnsi="Palatino Linotype"/>
          <w:i/>
          <w:sz w:val="22"/>
        </w:rPr>
        <w:t xml:space="preserve"> se mencionan unos anexos "...Por lo anterior, la información real y veras es la que contiene las actas originales (se anexan copias), que obran el expediente único de obra pública, de la Dirección General de Inversión y Gestión de la </w:t>
      </w:r>
      <w:proofErr w:type="spellStart"/>
      <w:r w:rsidR="00CD59BA" w:rsidRPr="001A333B">
        <w:rPr>
          <w:rFonts w:ascii="Palatino Linotype" w:hAnsi="Palatino Linotype"/>
          <w:i/>
          <w:sz w:val="22"/>
        </w:rPr>
        <w:t>Comision</w:t>
      </w:r>
      <w:proofErr w:type="spellEnd"/>
      <w:r w:rsidR="00CD59BA" w:rsidRPr="001A333B">
        <w:rPr>
          <w:rFonts w:ascii="Palatino Linotype" w:hAnsi="Palatino Linotype"/>
          <w:i/>
          <w:sz w:val="22"/>
        </w:rPr>
        <w:t xml:space="preserve"> del Agua del Estado de México..." los cuales no fueron puestos a disposición, por lo que amablemente solicito estos sean enviados. Gracias</w:t>
      </w:r>
      <w:r w:rsidRPr="001A333B">
        <w:rPr>
          <w:rFonts w:ascii="Palatino Linotype" w:hAnsi="Palatino Linotype"/>
          <w:i/>
          <w:sz w:val="22"/>
          <w:szCs w:val="22"/>
        </w:rPr>
        <w:t xml:space="preserve">” </w:t>
      </w:r>
      <w:r w:rsidRPr="001A333B">
        <w:rPr>
          <w:rFonts w:ascii="Palatino Linotype" w:hAnsi="Palatino Linotype" w:cs="Arial"/>
          <w:i/>
          <w:sz w:val="22"/>
          <w:szCs w:val="22"/>
        </w:rPr>
        <w:t xml:space="preserve">(Sic) </w:t>
      </w:r>
    </w:p>
    <w:p w:rsidR="003B7543" w:rsidRPr="001A333B" w:rsidRDefault="003B7543" w:rsidP="00CD59BA">
      <w:pPr>
        <w:pStyle w:val="Prrafodelista"/>
        <w:spacing w:line="360" w:lineRule="auto"/>
        <w:jc w:val="both"/>
        <w:rPr>
          <w:rFonts w:ascii="Palatino Linotype" w:hAnsi="Palatino Linotype" w:cs="Arial"/>
          <w:szCs w:val="22"/>
        </w:rPr>
      </w:pPr>
    </w:p>
    <w:p w:rsidR="003B7543" w:rsidRPr="001A333B" w:rsidRDefault="003B7543" w:rsidP="003B7543">
      <w:pPr>
        <w:pStyle w:val="Prrafodelista"/>
        <w:numPr>
          <w:ilvl w:val="0"/>
          <w:numId w:val="49"/>
        </w:numPr>
        <w:spacing w:line="360" w:lineRule="auto"/>
        <w:jc w:val="both"/>
        <w:rPr>
          <w:rFonts w:ascii="Palatino Linotype" w:hAnsi="Palatino Linotype" w:cs="Arial"/>
          <w:szCs w:val="22"/>
        </w:rPr>
      </w:pPr>
      <w:r w:rsidRPr="001A333B">
        <w:rPr>
          <w:rFonts w:ascii="Palatino Linotype" w:hAnsi="Palatino Linotype" w:cs="Arial"/>
          <w:szCs w:val="22"/>
        </w:rPr>
        <w:t xml:space="preserve">El particular anexó el documento electrónico denominado </w:t>
      </w:r>
      <w:r w:rsidR="0015312A" w:rsidRPr="001A333B">
        <w:rPr>
          <w:rFonts w:ascii="Palatino Linotype" w:hAnsi="Palatino Linotype" w:cs="Arial"/>
          <w:b/>
          <w:szCs w:val="22"/>
        </w:rPr>
        <w:t>00242</w:t>
      </w:r>
      <w:proofErr w:type="gramStart"/>
      <w:r w:rsidR="0015312A" w:rsidRPr="001A333B">
        <w:rPr>
          <w:rFonts w:ascii="Palatino Linotype" w:hAnsi="Palatino Linotype" w:cs="Arial"/>
          <w:b/>
          <w:szCs w:val="22"/>
        </w:rPr>
        <w:t>:CAEM:IP:2018.pdf</w:t>
      </w:r>
      <w:proofErr w:type="gramEnd"/>
      <w:r w:rsidR="008905DD" w:rsidRPr="001A333B">
        <w:rPr>
          <w:rFonts w:ascii="Palatino Linotype" w:hAnsi="Palatino Linotype" w:cs="Arial"/>
          <w:b/>
          <w:szCs w:val="22"/>
        </w:rPr>
        <w:t>.</w:t>
      </w:r>
      <w:r w:rsidR="008905DD" w:rsidRPr="001A333B">
        <w:rPr>
          <w:rFonts w:ascii="Palatino Linotype" w:hAnsi="Palatino Linotype" w:cs="Arial"/>
          <w:szCs w:val="22"/>
        </w:rPr>
        <w:t xml:space="preserve"> El archivo contiene la respuesta que emitió el Sujeto Obligado.</w:t>
      </w:r>
    </w:p>
    <w:p w:rsidR="00ED2E65" w:rsidRPr="001A333B" w:rsidRDefault="00ED2E65" w:rsidP="00ED2E65">
      <w:pPr>
        <w:pStyle w:val="Prrafodelista"/>
        <w:spacing w:line="360" w:lineRule="auto"/>
        <w:jc w:val="both"/>
        <w:rPr>
          <w:rFonts w:ascii="Palatino Linotype" w:hAnsi="Palatino Linotype" w:cs="Arial"/>
          <w:sz w:val="22"/>
          <w:szCs w:val="22"/>
        </w:rPr>
      </w:pPr>
    </w:p>
    <w:bookmarkEnd w:id="1"/>
    <w:bookmarkEnd w:id="2"/>
    <w:bookmarkEnd w:id="3"/>
    <w:p w:rsidR="002A5BA4" w:rsidRPr="001A333B" w:rsidRDefault="002A5BA4" w:rsidP="002A5BA4">
      <w:pPr>
        <w:pStyle w:val="Prrafodelista"/>
        <w:numPr>
          <w:ilvl w:val="0"/>
          <w:numId w:val="2"/>
        </w:numPr>
        <w:spacing w:before="240" w:after="240" w:line="360" w:lineRule="auto"/>
        <w:ind w:left="0" w:firstLine="0"/>
        <w:jc w:val="both"/>
        <w:rPr>
          <w:rFonts w:ascii="Palatino Linotype" w:eastAsia="Calibri" w:hAnsi="Palatino Linotype" w:cs="Arial"/>
          <w:lang w:val="es-AR"/>
        </w:rPr>
      </w:pPr>
      <w:r w:rsidRPr="001A333B">
        <w:rPr>
          <w:rFonts w:ascii="Palatino Linotype" w:eastAsia="Calibri" w:hAnsi="Palatino Linotype" w:cs="Arial"/>
          <w:lang w:val="es-AR"/>
        </w:rPr>
        <w:t xml:space="preserve"> </w:t>
      </w:r>
      <w:r w:rsidR="0036196A" w:rsidRPr="001A333B">
        <w:rPr>
          <w:rFonts w:ascii="Palatino Linotype" w:eastAsia="Times New Roman" w:hAnsi="Palatino Linotype" w:cs="Arial"/>
          <w:lang w:val="es-ES"/>
        </w:rPr>
        <w:t>Se registró</w:t>
      </w:r>
      <w:r w:rsidRPr="001A333B">
        <w:rPr>
          <w:rFonts w:ascii="Palatino Linotype" w:eastAsia="Times New Roman" w:hAnsi="Palatino Linotype" w:cs="Arial"/>
          <w:lang w:val="es-ES"/>
        </w:rPr>
        <w:t xml:space="preserve"> </w:t>
      </w:r>
      <w:r w:rsidR="0036196A" w:rsidRPr="001A333B">
        <w:rPr>
          <w:rFonts w:ascii="Palatino Linotype" w:eastAsia="Times New Roman" w:hAnsi="Palatino Linotype" w:cs="Arial"/>
          <w:lang w:val="es-ES"/>
        </w:rPr>
        <w:t>el</w:t>
      </w:r>
      <w:r w:rsidRPr="001A333B">
        <w:rPr>
          <w:rFonts w:ascii="Palatino Linotype" w:eastAsia="Times New Roman" w:hAnsi="Palatino Linotype" w:cs="Arial"/>
          <w:lang w:val="es-ES"/>
        </w:rPr>
        <w:t xml:space="preserve"> recurso de revisión bajo </w:t>
      </w:r>
      <w:r w:rsidR="0036196A" w:rsidRPr="001A333B">
        <w:rPr>
          <w:rFonts w:ascii="Palatino Linotype" w:eastAsia="Times New Roman" w:hAnsi="Palatino Linotype" w:cs="Arial"/>
          <w:lang w:val="es-ES"/>
        </w:rPr>
        <w:t>el</w:t>
      </w:r>
      <w:r w:rsidRPr="001A333B">
        <w:rPr>
          <w:rFonts w:ascii="Palatino Linotype" w:eastAsia="Times New Roman" w:hAnsi="Palatino Linotype" w:cs="Arial"/>
          <w:lang w:val="es-ES"/>
        </w:rPr>
        <w:t xml:space="preserve"> número de expediente </w:t>
      </w:r>
      <w:r w:rsidRPr="001A333B">
        <w:rPr>
          <w:rFonts w:ascii="Palatino Linotype" w:hAnsi="Palatino Linotype" w:cs="Arial"/>
          <w:bCs/>
        </w:rPr>
        <w:t xml:space="preserve">al rubro indicado, asimismo con fundamento en lo dispuesto por el </w:t>
      </w:r>
      <w:r w:rsidRPr="001A333B">
        <w:rPr>
          <w:rFonts w:ascii="Palatino Linotype" w:eastAsia="Calibri" w:hAnsi="Palatino Linotype" w:cs="Arial"/>
          <w:lang w:val="es-ES"/>
        </w:rPr>
        <w:t xml:space="preserve">artículo 185 fracción I de la </w:t>
      </w:r>
      <w:r w:rsidRPr="001A333B">
        <w:rPr>
          <w:rFonts w:ascii="Palatino Linotype" w:eastAsia="Calibri" w:hAnsi="Palatino Linotype" w:cs="Arial"/>
          <w:b/>
          <w:lang w:val="es-ES"/>
        </w:rPr>
        <w:t xml:space="preserve">Ley de Transparencia y Acceso a la Información Pública del Estado de México y Municipios </w:t>
      </w:r>
      <w:r w:rsidRPr="001A333B">
        <w:rPr>
          <w:rFonts w:ascii="Palatino Linotype" w:eastAsia="Times New Roman" w:hAnsi="Palatino Linotype" w:cs="Arial"/>
          <w:lang w:val="es-ES"/>
        </w:rPr>
        <w:t>se turn</w:t>
      </w:r>
      <w:r w:rsidR="0036196A" w:rsidRPr="001A333B">
        <w:rPr>
          <w:rFonts w:ascii="Palatino Linotype" w:eastAsia="Times New Roman" w:hAnsi="Palatino Linotype" w:cs="Arial"/>
          <w:lang w:val="es-ES"/>
        </w:rPr>
        <w:t>ó</w:t>
      </w:r>
      <w:r w:rsidRPr="001A333B">
        <w:rPr>
          <w:rFonts w:ascii="Palatino Linotype" w:eastAsia="Times New Roman" w:hAnsi="Palatino Linotype" w:cs="Arial"/>
          <w:lang w:val="es-ES"/>
        </w:rPr>
        <w:t xml:space="preserve"> al </w:t>
      </w:r>
      <w:r w:rsidRPr="001A333B">
        <w:rPr>
          <w:rFonts w:ascii="Palatino Linotype" w:eastAsia="Times New Roman" w:hAnsi="Palatino Linotype" w:cs="Arial"/>
          <w:b/>
          <w:lang w:val="es-ES"/>
        </w:rPr>
        <w:t xml:space="preserve">Comisionado José Guadalupe Luna Hernández, </w:t>
      </w:r>
      <w:r w:rsidRPr="001A333B">
        <w:rPr>
          <w:rFonts w:ascii="Palatino Linotype" w:eastAsia="Times New Roman" w:hAnsi="Palatino Linotype" w:cs="Arial"/>
          <w:lang w:val="es-ES"/>
        </w:rPr>
        <w:t xml:space="preserve">con el objeto de </w:t>
      </w:r>
      <w:r w:rsidRPr="001A333B">
        <w:rPr>
          <w:rFonts w:ascii="Palatino Linotype" w:eastAsia="Times New Roman" w:hAnsi="Palatino Linotype" w:cs="Arial"/>
          <w:lang w:val="es-MX"/>
        </w:rPr>
        <w:t xml:space="preserve">su análisis. </w:t>
      </w:r>
    </w:p>
    <w:p w:rsidR="002A5BA4" w:rsidRPr="001A333B" w:rsidRDefault="002A5BA4" w:rsidP="002A5BA4">
      <w:pPr>
        <w:pStyle w:val="Prrafodelista"/>
        <w:ind w:left="0"/>
        <w:rPr>
          <w:rFonts w:ascii="Palatino Linotype" w:hAnsi="Palatino Linotype"/>
          <w:color w:val="000000"/>
          <w:sz w:val="22"/>
          <w:szCs w:val="22"/>
        </w:rPr>
      </w:pPr>
    </w:p>
    <w:p w:rsidR="002A5BA4" w:rsidRPr="001A333B" w:rsidRDefault="002A5BA4" w:rsidP="002A5BA4">
      <w:pPr>
        <w:pStyle w:val="Prrafodelista"/>
        <w:numPr>
          <w:ilvl w:val="0"/>
          <w:numId w:val="2"/>
        </w:numPr>
        <w:spacing w:before="240" w:after="240" w:line="360" w:lineRule="auto"/>
        <w:ind w:left="0" w:firstLine="0"/>
        <w:jc w:val="both"/>
        <w:rPr>
          <w:rFonts w:ascii="Palatino Linotype" w:hAnsi="Palatino Linotype"/>
          <w:i/>
          <w:color w:val="000000"/>
          <w:sz w:val="22"/>
          <w:szCs w:val="22"/>
        </w:rPr>
      </w:pPr>
      <w:r w:rsidRPr="001A333B">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583544" w:rsidRPr="001A333B">
        <w:rPr>
          <w:rFonts w:ascii="Palatino Linotype" w:eastAsia="Calibri" w:hAnsi="Palatino Linotype" w:cs="Arial"/>
          <w:lang w:val="es-ES"/>
        </w:rPr>
        <w:t>diez</w:t>
      </w:r>
      <w:r w:rsidR="00FC5D9F" w:rsidRPr="001A333B">
        <w:rPr>
          <w:rFonts w:ascii="Palatino Linotype" w:eastAsia="Calibri" w:hAnsi="Palatino Linotype" w:cs="Arial"/>
          <w:lang w:val="es-ES"/>
        </w:rPr>
        <w:t xml:space="preserve"> </w:t>
      </w:r>
      <w:r w:rsidRPr="001A333B">
        <w:rPr>
          <w:rFonts w:ascii="Palatino Linotype" w:eastAsia="Calibri" w:hAnsi="Palatino Linotype" w:cs="Arial"/>
          <w:lang w:val="es-ES"/>
        </w:rPr>
        <w:t>(</w:t>
      </w:r>
      <w:r w:rsidR="00583544" w:rsidRPr="001A333B">
        <w:rPr>
          <w:rFonts w:ascii="Palatino Linotype" w:eastAsia="Calibri" w:hAnsi="Palatino Linotype" w:cs="Arial"/>
          <w:lang w:val="es-ES"/>
        </w:rPr>
        <w:t>10</w:t>
      </w:r>
      <w:r w:rsidRPr="001A333B">
        <w:rPr>
          <w:rFonts w:ascii="Palatino Linotype" w:eastAsia="Calibri" w:hAnsi="Palatino Linotype" w:cs="Arial"/>
          <w:lang w:val="es-ES"/>
        </w:rPr>
        <w:t xml:space="preserve">) de </w:t>
      </w:r>
      <w:r w:rsidR="00583544" w:rsidRPr="001A333B">
        <w:rPr>
          <w:rFonts w:ascii="Palatino Linotype" w:eastAsia="Calibri" w:hAnsi="Palatino Linotype" w:cs="Arial"/>
          <w:lang w:val="es-ES"/>
        </w:rPr>
        <w:t>octu</w:t>
      </w:r>
      <w:r w:rsidR="00241D58" w:rsidRPr="001A333B">
        <w:rPr>
          <w:rFonts w:ascii="Palatino Linotype" w:eastAsia="Calibri" w:hAnsi="Palatino Linotype" w:cs="Arial"/>
          <w:lang w:val="es-ES"/>
        </w:rPr>
        <w:t xml:space="preserve">bre </w:t>
      </w:r>
      <w:r w:rsidRPr="001A333B">
        <w:rPr>
          <w:rFonts w:ascii="Palatino Linotype" w:eastAsia="Calibri" w:hAnsi="Palatino Linotype" w:cs="Arial"/>
          <w:lang w:val="es-ES"/>
        </w:rPr>
        <w:t xml:space="preserve">de dos mil </w:t>
      </w:r>
      <w:r w:rsidR="000E053C" w:rsidRPr="001A333B">
        <w:rPr>
          <w:rFonts w:ascii="Palatino Linotype" w:eastAsia="Calibri" w:hAnsi="Palatino Linotype" w:cs="Arial"/>
          <w:lang w:val="es-ES"/>
        </w:rPr>
        <w:t>dieciocho</w:t>
      </w:r>
      <w:r w:rsidRPr="001A333B">
        <w:rPr>
          <w:rFonts w:ascii="Palatino Linotype" w:eastAsia="Calibri" w:hAnsi="Palatino Linotype" w:cs="Arial"/>
          <w:lang w:val="es-ES"/>
        </w:rPr>
        <w:t xml:space="preserve">, puso a disposición de las partes </w:t>
      </w:r>
      <w:r w:rsidR="0036196A" w:rsidRPr="001A333B">
        <w:rPr>
          <w:rFonts w:ascii="Palatino Linotype" w:eastAsia="Calibri" w:hAnsi="Palatino Linotype" w:cs="Arial"/>
          <w:lang w:val="es-ES"/>
        </w:rPr>
        <w:t>el</w:t>
      </w:r>
      <w:r w:rsidRPr="001A333B">
        <w:rPr>
          <w:rFonts w:ascii="Palatino Linotype" w:eastAsia="Calibri" w:hAnsi="Palatino Linotype" w:cs="Arial"/>
          <w:lang w:val="es-ES"/>
        </w:rPr>
        <w:t xml:space="preserve"> expediente electrónico </w:t>
      </w:r>
      <w:r w:rsidRPr="001A333B">
        <w:rPr>
          <w:rFonts w:ascii="Palatino Linotype" w:eastAsia="Calibri" w:hAnsi="Palatino Linotype" w:cs="Arial"/>
        </w:rPr>
        <w:t xml:space="preserve">vía </w:t>
      </w:r>
      <w:r w:rsidRPr="001A333B">
        <w:rPr>
          <w:rFonts w:ascii="Palatino Linotype" w:eastAsia="Calibri" w:hAnsi="Palatino Linotype" w:cs="Arial"/>
          <w:b/>
          <w:lang w:val="es-ES"/>
        </w:rPr>
        <w:t xml:space="preserve">SAIMEX </w:t>
      </w:r>
      <w:r w:rsidRPr="001A333B">
        <w:rPr>
          <w:rFonts w:ascii="Palatino Linotype" w:eastAsia="Calibri" w:hAnsi="Palatino Linotype" w:cs="Arial"/>
          <w:lang w:val="es-ES"/>
        </w:rPr>
        <w:t xml:space="preserve">a efecto de que en un plazo máximo de siete días manifestaran lo que a derecho convinieran, ofrecieran pruebas y alegatos según </w:t>
      </w:r>
      <w:r w:rsidRPr="001A333B">
        <w:rPr>
          <w:rFonts w:ascii="Palatino Linotype" w:eastAsia="Calibri" w:hAnsi="Palatino Linotype" w:cs="Arial"/>
          <w:lang w:val="es-ES"/>
        </w:rPr>
        <w:lastRenderedPageBreak/>
        <w:t xml:space="preserve">corresponda al caso concreto, de esta forma para que el </w:t>
      </w:r>
      <w:r w:rsidRPr="001A333B">
        <w:rPr>
          <w:rFonts w:ascii="Palatino Linotype" w:eastAsia="Calibri" w:hAnsi="Palatino Linotype" w:cs="Arial"/>
          <w:b/>
          <w:lang w:val="es-ES"/>
        </w:rPr>
        <w:t>SUJETO OBLIGADO</w:t>
      </w:r>
      <w:r w:rsidR="0036196A" w:rsidRPr="001A333B">
        <w:rPr>
          <w:rFonts w:ascii="Palatino Linotype" w:eastAsia="Calibri" w:hAnsi="Palatino Linotype" w:cs="Arial"/>
          <w:lang w:val="es-ES"/>
        </w:rPr>
        <w:t xml:space="preserve"> presentara</w:t>
      </w:r>
      <w:r w:rsidR="00500D9A" w:rsidRPr="001A333B">
        <w:rPr>
          <w:rFonts w:ascii="Palatino Linotype" w:eastAsia="Calibri" w:hAnsi="Palatino Linotype" w:cs="Arial"/>
          <w:lang w:val="es-ES"/>
        </w:rPr>
        <w:t xml:space="preserve"> </w:t>
      </w:r>
      <w:r w:rsidR="0036196A" w:rsidRPr="001A333B">
        <w:rPr>
          <w:rFonts w:ascii="Palatino Linotype" w:eastAsia="Calibri" w:hAnsi="Palatino Linotype" w:cs="Arial"/>
          <w:lang w:val="es-ES"/>
        </w:rPr>
        <w:t>el Informe</w:t>
      </w:r>
      <w:r w:rsidRPr="001A333B">
        <w:rPr>
          <w:rFonts w:ascii="Palatino Linotype" w:eastAsia="Calibri" w:hAnsi="Palatino Linotype" w:cs="Arial"/>
          <w:lang w:val="es-ES"/>
        </w:rPr>
        <w:t xml:space="preserve"> Justificado procedente</w:t>
      </w:r>
      <w:r w:rsidR="0036196A" w:rsidRPr="001A333B">
        <w:rPr>
          <w:rFonts w:ascii="Palatino Linotype" w:eastAsia="Calibri" w:hAnsi="Palatino Linotype" w:cs="Arial"/>
          <w:lang w:val="es-ES"/>
        </w:rPr>
        <w:t>.</w:t>
      </w:r>
      <w:r w:rsidRPr="001A333B">
        <w:rPr>
          <w:rFonts w:ascii="Palatino Linotype" w:eastAsia="Calibri" w:hAnsi="Palatino Linotype" w:cs="Arial"/>
          <w:lang w:val="es-ES"/>
        </w:rPr>
        <w:t xml:space="preserve">    </w:t>
      </w:r>
    </w:p>
    <w:p w:rsidR="00241D58" w:rsidRPr="001A333B" w:rsidRDefault="00241D58" w:rsidP="00241D58">
      <w:pPr>
        <w:pStyle w:val="Prrafodelista"/>
        <w:rPr>
          <w:rFonts w:ascii="Palatino Linotype" w:hAnsi="Palatino Linotype"/>
          <w:i/>
          <w:color w:val="000000"/>
          <w:sz w:val="22"/>
          <w:szCs w:val="22"/>
        </w:rPr>
      </w:pPr>
    </w:p>
    <w:p w:rsidR="008905DD" w:rsidRPr="001A333B" w:rsidRDefault="00583544" w:rsidP="00471954">
      <w:pPr>
        <w:pStyle w:val="Prrafodelista"/>
        <w:numPr>
          <w:ilvl w:val="0"/>
          <w:numId w:val="2"/>
        </w:numPr>
        <w:spacing w:before="240" w:after="240" w:line="360" w:lineRule="auto"/>
        <w:ind w:left="0" w:hanging="11"/>
        <w:jc w:val="both"/>
        <w:rPr>
          <w:rFonts w:ascii="Palatino Linotype" w:hAnsi="Palatino Linotype"/>
        </w:rPr>
      </w:pPr>
      <w:r w:rsidRPr="001A333B">
        <w:rPr>
          <w:rFonts w:ascii="Palatino Linotype" w:eastAsia="Calibri" w:hAnsi="Palatino Linotype" w:cs="Arial"/>
          <w:lang w:val="es-ES"/>
        </w:rPr>
        <w:t>El día cinco</w:t>
      </w:r>
      <w:r w:rsidR="00241D58" w:rsidRPr="001A333B">
        <w:rPr>
          <w:rFonts w:ascii="Palatino Linotype" w:eastAsia="Calibri" w:hAnsi="Palatino Linotype" w:cs="Arial"/>
          <w:lang w:val="es-ES"/>
        </w:rPr>
        <w:t xml:space="preserve"> (</w:t>
      </w:r>
      <w:r w:rsidRPr="001A333B">
        <w:rPr>
          <w:rFonts w:ascii="Palatino Linotype" w:eastAsia="Calibri" w:hAnsi="Palatino Linotype" w:cs="Arial"/>
          <w:lang w:val="es-ES"/>
        </w:rPr>
        <w:t>05</w:t>
      </w:r>
      <w:r w:rsidR="00241D58" w:rsidRPr="001A333B">
        <w:rPr>
          <w:rFonts w:ascii="Palatino Linotype" w:eastAsia="Calibri" w:hAnsi="Palatino Linotype" w:cs="Arial"/>
          <w:lang w:val="es-ES"/>
        </w:rPr>
        <w:t xml:space="preserve">) de </w:t>
      </w:r>
      <w:r w:rsidRPr="001A333B">
        <w:rPr>
          <w:rFonts w:ascii="Palatino Linotype" w:eastAsia="Calibri" w:hAnsi="Palatino Linotype" w:cs="Arial"/>
          <w:lang w:val="es-ES"/>
        </w:rPr>
        <w:t>noviem</w:t>
      </w:r>
      <w:r w:rsidR="00241D58" w:rsidRPr="001A333B">
        <w:rPr>
          <w:rFonts w:ascii="Palatino Linotype" w:eastAsia="Calibri" w:hAnsi="Palatino Linotype" w:cs="Arial"/>
          <w:lang w:val="es-ES"/>
        </w:rPr>
        <w:t>bre</w:t>
      </w:r>
      <w:r w:rsidRPr="001A333B">
        <w:rPr>
          <w:rFonts w:ascii="Palatino Linotype" w:eastAsia="Calibri" w:hAnsi="Palatino Linotype" w:cs="Arial"/>
          <w:lang w:val="es-ES"/>
        </w:rPr>
        <w:t xml:space="preserve"> de dos mil dieciocho</w:t>
      </w:r>
      <w:r w:rsidR="00241D58" w:rsidRPr="001A333B">
        <w:rPr>
          <w:rFonts w:ascii="Palatino Linotype" w:eastAsia="Calibri" w:hAnsi="Palatino Linotype" w:cs="Arial"/>
          <w:lang w:val="es-ES"/>
        </w:rPr>
        <w:t xml:space="preserve">, el Sujeto Obligado rindió su informe justificado en el cual </w:t>
      </w:r>
      <w:r w:rsidR="008905DD" w:rsidRPr="001A333B">
        <w:rPr>
          <w:rFonts w:ascii="Palatino Linotype" w:eastAsia="Calibri" w:hAnsi="Palatino Linotype" w:cs="Arial"/>
          <w:lang w:val="es-ES"/>
        </w:rPr>
        <w:t>refiere que por un error involuntario no se enviaron los anexos que acompañaban a la respuesta proporcionada por el servidor público habilitado. Además, anexó las Actas de Entrega Recepción Federal de Obra Pública del Contrato CAEM-DGIG-FMPIA-259-09-AD, una correspond</w:t>
      </w:r>
      <w:r w:rsidR="00D376E1" w:rsidRPr="001A333B">
        <w:rPr>
          <w:rFonts w:ascii="Palatino Linotype" w:eastAsia="Calibri" w:hAnsi="Palatino Linotype" w:cs="Arial"/>
          <w:lang w:val="es-ES"/>
        </w:rPr>
        <w:t>e a la entrega par</w:t>
      </w:r>
      <w:r w:rsidR="00581ED0" w:rsidRPr="001A333B">
        <w:rPr>
          <w:rFonts w:ascii="Palatino Linotype" w:eastAsia="Calibri" w:hAnsi="Palatino Linotype" w:cs="Arial"/>
          <w:lang w:val="es-ES"/>
        </w:rPr>
        <w:t>cial y el otro de entrega total, mismas que serán objeto de análisis más adelante.</w:t>
      </w:r>
    </w:p>
    <w:p w:rsidR="008905DD" w:rsidRPr="001A333B" w:rsidRDefault="008905DD" w:rsidP="008905DD">
      <w:pPr>
        <w:pStyle w:val="Prrafodelista"/>
        <w:rPr>
          <w:rFonts w:ascii="Palatino Linotype" w:eastAsia="Calibri" w:hAnsi="Palatino Linotype" w:cs="Arial"/>
          <w:lang w:val="es-ES"/>
        </w:rPr>
      </w:pPr>
    </w:p>
    <w:p w:rsidR="002A5BA4" w:rsidRPr="001A333B" w:rsidRDefault="002A5BA4" w:rsidP="00581ED0">
      <w:pPr>
        <w:pStyle w:val="Prrafodelista"/>
        <w:numPr>
          <w:ilvl w:val="0"/>
          <w:numId w:val="2"/>
        </w:numPr>
        <w:spacing w:line="360" w:lineRule="auto"/>
        <w:ind w:left="0" w:hanging="11"/>
        <w:jc w:val="both"/>
        <w:rPr>
          <w:rFonts w:ascii="Palatino Linotype" w:hAnsi="Palatino Linotype"/>
          <w:b/>
          <w:u w:val="single"/>
        </w:rPr>
      </w:pPr>
      <w:r w:rsidRPr="001A333B">
        <w:rPr>
          <w:rFonts w:ascii="Palatino Linotype" w:hAnsi="Palatino Linotype"/>
        </w:rPr>
        <w:t>El Comisionado Ponente decretó el cierre de instrucción</w:t>
      </w:r>
      <w:r w:rsidRPr="001A333B">
        <w:rPr>
          <w:rFonts w:ascii="Palatino Linotype" w:hAnsi="Palatino Linotype" w:cs="Arial"/>
        </w:rPr>
        <w:t xml:space="preserve"> </w:t>
      </w:r>
      <w:r w:rsidRPr="001A333B">
        <w:rPr>
          <w:rFonts w:ascii="Palatino Linotype" w:hAnsi="Palatino Linotype"/>
        </w:rPr>
        <w:t xml:space="preserve">mediante </w:t>
      </w:r>
      <w:r w:rsidR="00763B5A" w:rsidRPr="001A333B">
        <w:rPr>
          <w:rFonts w:ascii="Palatino Linotype" w:hAnsi="Palatino Linotype"/>
        </w:rPr>
        <w:t>el</w:t>
      </w:r>
      <w:r w:rsidR="00500D9A" w:rsidRPr="001A333B">
        <w:rPr>
          <w:rFonts w:ascii="Palatino Linotype" w:hAnsi="Palatino Linotype"/>
        </w:rPr>
        <w:t xml:space="preserve"> </w:t>
      </w:r>
      <w:r w:rsidRPr="001A333B">
        <w:rPr>
          <w:rFonts w:ascii="Palatino Linotype" w:hAnsi="Palatino Linotype"/>
        </w:rPr>
        <w:t xml:space="preserve">acuerdo de fecha </w:t>
      </w:r>
      <w:r w:rsidR="00583544" w:rsidRPr="001A333B">
        <w:rPr>
          <w:rFonts w:ascii="Palatino Linotype" w:hAnsi="Palatino Linotype"/>
        </w:rPr>
        <w:t>veintiocho</w:t>
      </w:r>
      <w:r w:rsidR="00500D9A" w:rsidRPr="001A333B">
        <w:rPr>
          <w:rFonts w:ascii="Palatino Linotype" w:hAnsi="Palatino Linotype"/>
        </w:rPr>
        <w:t xml:space="preserve"> (</w:t>
      </w:r>
      <w:r w:rsidR="00581ED0" w:rsidRPr="001A333B">
        <w:rPr>
          <w:rFonts w:ascii="Palatino Linotype" w:hAnsi="Palatino Linotype"/>
        </w:rPr>
        <w:t>2</w:t>
      </w:r>
      <w:r w:rsidR="00583544" w:rsidRPr="001A333B">
        <w:rPr>
          <w:rFonts w:ascii="Palatino Linotype" w:hAnsi="Palatino Linotype"/>
        </w:rPr>
        <w:t>8</w:t>
      </w:r>
      <w:r w:rsidR="00500D9A" w:rsidRPr="001A333B">
        <w:rPr>
          <w:rFonts w:ascii="Palatino Linotype" w:hAnsi="Palatino Linotype"/>
        </w:rPr>
        <w:t xml:space="preserve">) de </w:t>
      </w:r>
      <w:r w:rsidR="00581ED0" w:rsidRPr="001A333B">
        <w:rPr>
          <w:rFonts w:ascii="Palatino Linotype" w:hAnsi="Palatino Linotype"/>
        </w:rPr>
        <w:t>noviembre</w:t>
      </w:r>
      <w:r w:rsidR="00500D9A" w:rsidRPr="001A333B">
        <w:rPr>
          <w:rFonts w:ascii="Palatino Linotype" w:hAnsi="Palatino Linotype"/>
        </w:rPr>
        <w:t xml:space="preserve"> de dos mil </w:t>
      </w:r>
      <w:r w:rsidR="000E053C" w:rsidRPr="001A333B">
        <w:rPr>
          <w:rFonts w:ascii="Palatino Linotype" w:eastAsia="Calibri" w:hAnsi="Palatino Linotype" w:cs="Arial"/>
          <w:lang w:val="es-ES"/>
        </w:rPr>
        <w:t>dieciocho</w:t>
      </w:r>
      <w:r w:rsidRPr="001A333B">
        <w:rPr>
          <w:rFonts w:ascii="Palatino Linotype" w:hAnsi="Palatino Linotype"/>
        </w:rPr>
        <w:t xml:space="preserve">, </w:t>
      </w:r>
      <w:r w:rsidR="00581ED0" w:rsidRPr="001A333B">
        <w:rPr>
          <w:rFonts w:ascii="Palatino Linotype" w:hAnsi="Palatino Linotype"/>
        </w:rPr>
        <w:t>así como el acuerdo de ampliación de termino para resolver a efecto de un mejor proveer en el expediente en que se actúa, por lo que ordenó turnar el expediente a resolución, misma que ahora se pronuncia;</w:t>
      </w:r>
      <w:r w:rsidR="00581ED0" w:rsidRPr="001A333B">
        <w:rPr>
          <w:rFonts w:ascii="Palatino Linotype" w:hAnsi="Palatino Linotype" w:cs="Arial"/>
          <w:color w:val="000000" w:themeColor="text1"/>
        </w:rPr>
        <w:t xml:space="preserve"> y  - - - - - - - - - - - </w:t>
      </w:r>
      <w:r w:rsidR="00581ED0" w:rsidRPr="001A333B">
        <w:rPr>
          <w:rFonts w:ascii="Palatino Linotype" w:hAnsi="Palatino Linotype" w:cs="Arial"/>
        </w:rPr>
        <w:t xml:space="preserve">- - - - - - - - - - - - -- - - - - - - - - - - - - - - - - - - - - - </w:t>
      </w:r>
    </w:p>
    <w:p w:rsidR="003F5A1B" w:rsidRPr="001A333B" w:rsidRDefault="003F5A1B" w:rsidP="003F5A1B">
      <w:pPr>
        <w:pStyle w:val="Prrafodelista"/>
        <w:spacing w:before="240" w:after="240" w:line="360" w:lineRule="auto"/>
        <w:ind w:left="0"/>
        <w:jc w:val="both"/>
        <w:rPr>
          <w:rFonts w:ascii="Palatino Linotype" w:eastAsia="Calibri" w:hAnsi="Palatino Linotype" w:cs="Arial"/>
          <w:lang w:val="es-ES"/>
        </w:rPr>
      </w:pPr>
    </w:p>
    <w:p w:rsidR="002A5BA4" w:rsidRPr="001A333B" w:rsidRDefault="002A5BA4" w:rsidP="002A5BA4">
      <w:pPr>
        <w:pStyle w:val="Ttulo1"/>
        <w:jc w:val="center"/>
        <w:rPr>
          <w:b w:val="0"/>
          <w:szCs w:val="24"/>
        </w:rPr>
      </w:pPr>
      <w:bookmarkStart w:id="4" w:name="_Toc532238132"/>
      <w:r w:rsidRPr="001A333B">
        <w:rPr>
          <w:szCs w:val="24"/>
        </w:rPr>
        <w:t>CONSIDERANDO</w:t>
      </w:r>
      <w:bookmarkEnd w:id="4"/>
      <w:r w:rsidR="005E6C51" w:rsidRPr="001A333B">
        <w:rPr>
          <w:szCs w:val="24"/>
        </w:rPr>
        <w:t xml:space="preserve"> </w:t>
      </w:r>
    </w:p>
    <w:p w:rsidR="002A5BA4" w:rsidRPr="001A333B" w:rsidRDefault="002A5BA4" w:rsidP="002A5BA4">
      <w:pPr>
        <w:rPr>
          <w:rFonts w:ascii="Palatino Linotype" w:hAnsi="Palatino Linotype"/>
          <w:lang w:val="es-MX" w:eastAsia="en-US"/>
        </w:rPr>
      </w:pPr>
    </w:p>
    <w:p w:rsidR="002A5BA4" w:rsidRPr="001A333B" w:rsidRDefault="002A5BA4" w:rsidP="002A5BA4">
      <w:pPr>
        <w:pStyle w:val="Ttulo2"/>
        <w:rPr>
          <w:rFonts w:ascii="Palatino Linotype" w:hAnsi="Palatino Linotype"/>
          <w:b/>
          <w:bCs/>
          <w:color w:val="auto"/>
          <w:spacing w:val="60"/>
          <w:sz w:val="24"/>
        </w:rPr>
      </w:pPr>
      <w:bookmarkStart w:id="5" w:name="_Toc532238133"/>
      <w:r w:rsidRPr="001A333B">
        <w:rPr>
          <w:rFonts w:ascii="Palatino Linotype" w:hAnsi="Palatino Linotype"/>
          <w:b/>
          <w:color w:val="auto"/>
          <w:sz w:val="24"/>
        </w:rPr>
        <w:t>PRIMERO. De la competencia</w:t>
      </w:r>
      <w:bookmarkEnd w:id="5"/>
    </w:p>
    <w:p w:rsidR="002A5BA4" w:rsidRPr="001A333B" w:rsidRDefault="002A5BA4" w:rsidP="002A5BA4">
      <w:pPr>
        <w:pStyle w:val="Prrafodelista"/>
        <w:numPr>
          <w:ilvl w:val="0"/>
          <w:numId w:val="2"/>
        </w:numPr>
        <w:spacing w:before="240" w:after="240" w:line="360" w:lineRule="auto"/>
        <w:ind w:left="0" w:firstLine="0"/>
        <w:jc w:val="both"/>
        <w:rPr>
          <w:rFonts w:ascii="Palatino Linotype" w:hAnsi="Palatino Linotype"/>
        </w:rPr>
      </w:pPr>
      <w:r w:rsidRPr="001A333B">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A333B">
        <w:rPr>
          <w:rFonts w:ascii="Palatino Linotype" w:eastAsia="Calibri" w:hAnsi="Palatino Linotype" w:cs="Times New Roman"/>
          <w:b/>
          <w:lang w:val="es-ES"/>
        </w:rPr>
        <w:t>Constitución Política de los Estados Unidos Mexicanos</w:t>
      </w:r>
      <w:r w:rsidRPr="001A333B">
        <w:rPr>
          <w:rFonts w:ascii="Palatino Linotype" w:eastAsia="Calibri" w:hAnsi="Palatino Linotype" w:cs="Times New Roman"/>
          <w:lang w:val="es-ES"/>
        </w:rPr>
        <w:t xml:space="preserve">; 5, párrafos </w:t>
      </w:r>
      <w:r w:rsidRPr="001A333B">
        <w:rPr>
          <w:rFonts w:ascii="Palatino Linotype" w:hAnsi="Palatino Linotype" w:cs="Arial"/>
          <w:bCs/>
          <w:color w:val="222222"/>
          <w:lang w:val="es-ES"/>
        </w:rPr>
        <w:t xml:space="preserve">vigésimo, vigésimo primero y vigésimo segundo </w:t>
      </w:r>
      <w:r w:rsidRPr="001A333B">
        <w:rPr>
          <w:rFonts w:ascii="Palatino Linotype" w:eastAsia="Calibri" w:hAnsi="Palatino Linotype" w:cs="Times New Roman"/>
          <w:lang w:val="es-ES"/>
        </w:rPr>
        <w:t xml:space="preserve">fracciones IV y V de la </w:t>
      </w:r>
      <w:r w:rsidRPr="001A333B">
        <w:rPr>
          <w:rFonts w:ascii="Palatino Linotype" w:eastAsia="Calibri" w:hAnsi="Palatino Linotype" w:cs="Times New Roman"/>
          <w:b/>
          <w:lang w:val="es-ES"/>
        </w:rPr>
        <w:t>Constitución Política del Estado Libre y Soberano de México</w:t>
      </w:r>
      <w:r w:rsidRPr="001A333B">
        <w:rPr>
          <w:rFonts w:ascii="Palatino Linotype" w:eastAsia="Calibri" w:hAnsi="Palatino Linotype" w:cs="Times New Roman"/>
          <w:lang w:val="es-ES"/>
        </w:rPr>
        <w:t xml:space="preserve">; artículos 1, 2 </w:t>
      </w:r>
      <w:r w:rsidRPr="001A333B">
        <w:rPr>
          <w:rFonts w:ascii="Palatino Linotype" w:eastAsia="Calibri" w:hAnsi="Palatino Linotype" w:cs="Times New Roman"/>
          <w:lang w:val="es-ES"/>
        </w:rPr>
        <w:lastRenderedPageBreak/>
        <w:t xml:space="preserve">fracción II, 13, 29, 36 fracciones I y II, 176, 178, 179, 181 párrafo tercero y 185 </w:t>
      </w:r>
      <w:r w:rsidRPr="001A333B">
        <w:rPr>
          <w:rFonts w:ascii="Palatino Linotype" w:eastAsia="Calibri" w:hAnsi="Palatino Linotype" w:cs="Arial"/>
          <w:lang w:val="es-ES"/>
        </w:rPr>
        <w:t xml:space="preserve">de la </w:t>
      </w:r>
      <w:r w:rsidRPr="001A333B">
        <w:rPr>
          <w:rFonts w:ascii="Palatino Linotype" w:eastAsia="Calibri" w:hAnsi="Palatino Linotype" w:cs="Arial"/>
          <w:b/>
          <w:lang w:val="es-ES"/>
        </w:rPr>
        <w:t>Ley de Transparencia y Acceso a la Información Pública del Estado de México y Municipios</w:t>
      </w:r>
      <w:r w:rsidRPr="001A333B">
        <w:rPr>
          <w:rFonts w:ascii="Palatino Linotype" w:eastAsia="Calibri" w:hAnsi="Palatino Linotype" w:cs="Arial"/>
          <w:lang w:val="es-ES"/>
        </w:rPr>
        <w:t xml:space="preserve">; y 7, 9 fracciones I y XXIV, y 11 del </w:t>
      </w:r>
      <w:r w:rsidRPr="001A333B">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1A333B">
        <w:rPr>
          <w:rFonts w:ascii="Palatino Linotype" w:hAnsi="Palatino Linotype"/>
        </w:rPr>
        <w:t>.</w:t>
      </w:r>
    </w:p>
    <w:p w:rsidR="00A53B90" w:rsidRPr="001A333B" w:rsidRDefault="00A53B90" w:rsidP="00A53B90">
      <w:pPr>
        <w:pStyle w:val="Prrafodelista"/>
        <w:spacing w:before="240" w:after="240" w:line="360" w:lineRule="auto"/>
        <w:ind w:left="0"/>
        <w:jc w:val="both"/>
        <w:rPr>
          <w:rFonts w:ascii="Palatino Linotype" w:hAnsi="Palatino Linotype"/>
        </w:rPr>
      </w:pPr>
    </w:p>
    <w:p w:rsidR="002A5BA4" w:rsidRPr="001A333B" w:rsidRDefault="002A5BA4" w:rsidP="002A5BA4">
      <w:pPr>
        <w:pStyle w:val="Ttulo2"/>
        <w:rPr>
          <w:rFonts w:ascii="Palatino Linotype" w:hAnsi="Palatino Linotype"/>
          <w:b/>
          <w:color w:val="auto"/>
          <w:sz w:val="24"/>
        </w:rPr>
      </w:pPr>
      <w:bookmarkStart w:id="6" w:name="_Toc532238134"/>
      <w:r w:rsidRPr="001A333B">
        <w:rPr>
          <w:rFonts w:ascii="Palatino Linotype" w:hAnsi="Palatino Linotype"/>
          <w:b/>
          <w:color w:val="auto"/>
          <w:sz w:val="24"/>
        </w:rPr>
        <w:t>SEGUNDO. De la oportunidad y procedencia.</w:t>
      </w:r>
      <w:bookmarkEnd w:id="6"/>
    </w:p>
    <w:p w:rsidR="002A5BA4" w:rsidRPr="001A333B" w:rsidRDefault="002A5BA4" w:rsidP="002A5BA4">
      <w:pPr>
        <w:rPr>
          <w:lang w:val="es-MX" w:eastAsia="en-US"/>
        </w:rPr>
      </w:pPr>
    </w:p>
    <w:p w:rsidR="001C1F82" w:rsidRPr="001A333B" w:rsidRDefault="001C1F82" w:rsidP="001C1F82">
      <w:pPr>
        <w:pStyle w:val="Prrafodelista"/>
        <w:numPr>
          <w:ilvl w:val="0"/>
          <w:numId w:val="2"/>
        </w:numPr>
        <w:spacing w:before="240" w:after="240" w:line="360" w:lineRule="auto"/>
        <w:ind w:left="0" w:right="49" w:firstLine="0"/>
        <w:jc w:val="both"/>
        <w:rPr>
          <w:rFonts w:ascii="Palatino Linotype" w:hAnsi="Palatino Linotype"/>
        </w:rPr>
      </w:pPr>
      <w:r w:rsidRPr="001A333B">
        <w:rPr>
          <w:rFonts w:ascii="Palatino Linotype" w:eastAsia="Calibri" w:hAnsi="Palatino Linotype" w:cs="Arial"/>
        </w:rPr>
        <w:t xml:space="preserve">El medio de impugnación fue presentado a través del </w:t>
      </w:r>
      <w:r w:rsidRPr="001A333B">
        <w:rPr>
          <w:rFonts w:ascii="Palatino Linotype" w:eastAsia="Calibri" w:hAnsi="Palatino Linotype" w:cs="Arial"/>
          <w:b/>
        </w:rPr>
        <w:t>SAIMEX,</w:t>
      </w:r>
      <w:r w:rsidRPr="001A333B">
        <w:rPr>
          <w:rFonts w:ascii="Palatino Linotype" w:eastAsia="Calibri" w:hAnsi="Palatino Linotype" w:cs="Arial"/>
        </w:rPr>
        <w:t xml:space="preserve"> en el formato previamente aprobado para tal efecto y dentro del plazo legal de quince días hábiles otorgados; siendo así que el </w:t>
      </w:r>
      <w:r w:rsidRPr="001A333B">
        <w:rPr>
          <w:rFonts w:ascii="Palatino Linotype" w:eastAsia="Calibri" w:hAnsi="Palatino Linotype" w:cs="Arial"/>
          <w:b/>
        </w:rPr>
        <w:t>SUJETO OBLIGADO</w:t>
      </w:r>
      <w:r w:rsidRPr="001A333B">
        <w:rPr>
          <w:rFonts w:ascii="Palatino Linotype" w:eastAsia="Calibri" w:hAnsi="Palatino Linotype" w:cs="Arial"/>
        </w:rPr>
        <w:t xml:space="preserve"> entregó respuesta </w:t>
      </w:r>
      <w:r w:rsidR="00763B5A" w:rsidRPr="001A333B">
        <w:rPr>
          <w:rFonts w:ascii="Palatino Linotype" w:eastAsia="Calibri" w:hAnsi="Palatino Linotype" w:cs="Arial"/>
        </w:rPr>
        <w:t>el día</w:t>
      </w:r>
      <w:r w:rsidR="003F5A1B" w:rsidRPr="001A333B">
        <w:rPr>
          <w:rFonts w:ascii="Palatino Linotype" w:eastAsia="Calibri" w:hAnsi="Palatino Linotype" w:cs="Arial"/>
        </w:rPr>
        <w:t xml:space="preserve"> </w:t>
      </w:r>
      <w:r w:rsidR="00581ED0" w:rsidRPr="001A333B">
        <w:rPr>
          <w:rFonts w:ascii="Palatino Linotype" w:eastAsia="Calibri" w:hAnsi="Palatino Linotype" w:cs="Arial"/>
        </w:rPr>
        <w:t>tres</w:t>
      </w:r>
      <w:r w:rsidR="00AF0D0E" w:rsidRPr="001A333B">
        <w:rPr>
          <w:rFonts w:ascii="Palatino Linotype" w:eastAsia="Calibri" w:hAnsi="Palatino Linotype" w:cs="Arial"/>
        </w:rPr>
        <w:t xml:space="preserve"> (</w:t>
      </w:r>
      <w:r w:rsidR="00581ED0" w:rsidRPr="001A333B">
        <w:rPr>
          <w:rFonts w:ascii="Palatino Linotype" w:eastAsia="Calibri" w:hAnsi="Palatino Linotype" w:cs="Arial"/>
        </w:rPr>
        <w:t>03</w:t>
      </w:r>
      <w:r w:rsidR="00AF0D0E" w:rsidRPr="001A333B">
        <w:rPr>
          <w:rFonts w:ascii="Palatino Linotype" w:eastAsia="Calibri" w:hAnsi="Palatino Linotype" w:cs="Arial"/>
        </w:rPr>
        <w:t xml:space="preserve">) </w:t>
      </w:r>
      <w:r w:rsidR="00581ED0" w:rsidRPr="001A333B">
        <w:rPr>
          <w:rFonts w:ascii="Palatino Linotype" w:eastAsia="Calibri" w:hAnsi="Palatino Linotype" w:cs="Arial"/>
        </w:rPr>
        <w:t xml:space="preserve">de octubre, por lo que el plazo para presentar el recurso de revisión transcurrió del día cuatro (04) al veinticuatro (24) de octubre </w:t>
      </w:r>
      <w:r w:rsidRPr="001A333B">
        <w:rPr>
          <w:rFonts w:ascii="Palatino Linotype" w:eastAsia="Calibri" w:hAnsi="Palatino Linotype" w:cs="Arial"/>
        </w:rPr>
        <w:t xml:space="preserve"> de dos mil dieciocho</w:t>
      </w:r>
      <w:r w:rsidR="001D1986" w:rsidRPr="001A333B">
        <w:rPr>
          <w:rFonts w:ascii="Palatino Linotype" w:eastAsia="Calibri" w:hAnsi="Palatino Linotype" w:cs="Arial"/>
        </w:rPr>
        <w:t xml:space="preserve">; </w:t>
      </w:r>
      <w:r w:rsidRPr="001A333B">
        <w:rPr>
          <w:rFonts w:ascii="Palatino Linotype" w:hAnsi="Palatino Linotype" w:cs="Arial"/>
        </w:rPr>
        <w:t xml:space="preserve">en consecuencia, presentó su inconformidad </w:t>
      </w:r>
      <w:r w:rsidR="00763B5A" w:rsidRPr="001A333B">
        <w:rPr>
          <w:rFonts w:ascii="Palatino Linotype" w:hAnsi="Palatino Linotype" w:cs="Arial"/>
        </w:rPr>
        <w:t xml:space="preserve">el </w:t>
      </w:r>
      <w:r w:rsidR="00E6663B" w:rsidRPr="001A333B">
        <w:rPr>
          <w:rFonts w:ascii="Palatino Linotype" w:hAnsi="Palatino Linotype" w:cs="Arial"/>
        </w:rPr>
        <w:t>día</w:t>
      </w:r>
      <w:r w:rsidRPr="001A333B">
        <w:rPr>
          <w:rFonts w:ascii="Palatino Linotype" w:hAnsi="Palatino Linotype" w:cs="Arial"/>
        </w:rPr>
        <w:t xml:space="preserve"> </w:t>
      </w:r>
      <w:r w:rsidR="00581ED0" w:rsidRPr="001A333B">
        <w:rPr>
          <w:rFonts w:ascii="Palatino Linotype" w:hAnsi="Palatino Linotype" w:cs="Arial"/>
        </w:rPr>
        <w:t>cuatro</w:t>
      </w:r>
      <w:r w:rsidR="00E6663B" w:rsidRPr="001A333B">
        <w:rPr>
          <w:rFonts w:ascii="Palatino Linotype" w:hAnsi="Palatino Linotype" w:cs="Arial"/>
        </w:rPr>
        <w:t xml:space="preserve"> (</w:t>
      </w:r>
      <w:r w:rsidR="00581ED0" w:rsidRPr="001A333B">
        <w:rPr>
          <w:rFonts w:ascii="Palatino Linotype" w:hAnsi="Palatino Linotype" w:cs="Arial"/>
        </w:rPr>
        <w:t>04</w:t>
      </w:r>
      <w:r w:rsidR="00E6663B" w:rsidRPr="001A333B">
        <w:rPr>
          <w:rFonts w:ascii="Palatino Linotype" w:hAnsi="Palatino Linotype" w:cs="Arial"/>
        </w:rPr>
        <w:t xml:space="preserve">) </w:t>
      </w:r>
      <w:r w:rsidR="00581ED0" w:rsidRPr="001A333B">
        <w:rPr>
          <w:rFonts w:ascii="Palatino Linotype" w:hAnsi="Palatino Linotype" w:cs="Arial"/>
        </w:rPr>
        <w:t>octubre</w:t>
      </w:r>
      <w:r w:rsidR="001D1986" w:rsidRPr="001A333B">
        <w:rPr>
          <w:rFonts w:ascii="Palatino Linotype" w:hAnsi="Palatino Linotype" w:cs="Arial"/>
        </w:rPr>
        <w:t xml:space="preserve"> </w:t>
      </w:r>
      <w:r w:rsidRPr="001A333B">
        <w:rPr>
          <w:rFonts w:ascii="Palatino Linotype" w:hAnsi="Palatino Linotype" w:cs="Arial"/>
        </w:rPr>
        <w:t xml:space="preserve">de dos mil dieciocho, por lo que se encuentra dentro de los márgenes temporales previstos en el artículo 178 de la </w:t>
      </w:r>
      <w:r w:rsidRPr="001A333B">
        <w:rPr>
          <w:rFonts w:ascii="Palatino Linotype" w:hAnsi="Palatino Linotype" w:cs="Arial"/>
          <w:b/>
        </w:rPr>
        <w:t xml:space="preserve">Ley de Transparencia y Acceso a la Información Pública del Estado de México y Municipios </w:t>
      </w:r>
      <w:r w:rsidRPr="001A333B">
        <w:rPr>
          <w:rFonts w:ascii="Palatino Linotype" w:hAnsi="Palatino Linotype" w:cs="Arial"/>
        </w:rPr>
        <w:t>vigente.</w:t>
      </w:r>
    </w:p>
    <w:p w:rsidR="008A7076" w:rsidRPr="001A333B" w:rsidRDefault="008A7076" w:rsidP="008A7076">
      <w:pPr>
        <w:pStyle w:val="Prrafodelista"/>
        <w:spacing w:before="240" w:after="240" w:line="360" w:lineRule="auto"/>
        <w:ind w:left="0" w:right="49"/>
        <w:jc w:val="both"/>
        <w:rPr>
          <w:rFonts w:ascii="Palatino Linotype" w:hAnsi="Palatino Linotype"/>
        </w:rPr>
      </w:pPr>
    </w:p>
    <w:p w:rsidR="001C1F82" w:rsidRPr="001A333B" w:rsidRDefault="001C1F82" w:rsidP="001C1F82">
      <w:pPr>
        <w:pStyle w:val="Prrafodelista"/>
        <w:numPr>
          <w:ilvl w:val="0"/>
          <w:numId w:val="2"/>
        </w:numPr>
        <w:spacing w:before="240" w:after="240" w:line="360" w:lineRule="auto"/>
        <w:ind w:left="0" w:right="49" w:firstLine="0"/>
        <w:jc w:val="both"/>
        <w:rPr>
          <w:rFonts w:ascii="Palatino Linotype" w:hAnsi="Palatino Linotype"/>
        </w:rPr>
      </w:pPr>
      <w:r w:rsidRPr="001A333B">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A5BA4" w:rsidRPr="001A333B" w:rsidRDefault="002A5BA4" w:rsidP="002A5BA4">
      <w:pPr>
        <w:pStyle w:val="Ttulo1"/>
        <w:rPr>
          <w:b w:val="0"/>
          <w:color w:val="000000" w:themeColor="text1"/>
          <w:szCs w:val="24"/>
          <w:lang w:eastAsia="es-MX"/>
        </w:rPr>
      </w:pPr>
      <w:bookmarkStart w:id="7" w:name="_Toc486525253"/>
      <w:bookmarkStart w:id="8" w:name="_Toc532238135"/>
      <w:r w:rsidRPr="001A333B">
        <w:rPr>
          <w:color w:val="000000" w:themeColor="text1"/>
          <w:szCs w:val="24"/>
          <w:lang w:eastAsia="es-MX"/>
        </w:rPr>
        <w:lastRenderedPageBreak/>
        <w:t xml:space="preserve">TERCERO. </w:t>
      </w:r>
      <w:bookmarkEnd w:id="7"/>
      <w:r w:rsidR="009E13EE" w:rsidRPr="001A333B">
        <w:rPr>
          <w:color w:val="000000" w:themeColor="text1"/>
          <w:szCs w:val="24"/>
          <w:lang w:eastAsia="es-MX"/>
        </w:rPr>
        <w:t>De la causal del sobreseimiento</w:t>
      </w:r>
      <w:bookmarkEnd w:id="8"/>
    </w:p>
    <w:p w:rsidR="002A5BA4" w:rsidRPr="001A333B" w:rsidRDefault="002A5BA4" w:rsidP="002A5BA4">
      <w:pPr>
        <w:spacing w:line="360" w:lineRule="auto"/>
        <w:jc w:val="both"/>
        <w:rPr>
          <w:rFonts w:ascii="Palatino Linotype" w:hAnsi="Palatino Linotype"/>
          <w:lang w:eastAsia="es-MX"/>
        </w:rPr>
      </w:pPr>
    </w:p>
    <w:p w:rsidR="008044D2" w:rsidRPr="001A333B" w:rsidRDefault="008044D2" w:rsidP="006C05CC">
      <w:pPr>
        <w:pStyle w:val="Ttulo2"/>
        <w:numPr>
          <w:ilvl w:val="0"/>
          <w:numId w:val="46"/>
        </w:numPr>
        <w:rPr>
          <w:rFonts w:ascii="Palatino Linotype" w:hAnsi="Palatino Linotype"/>
          <w:b/>
          <w:color w:val="auto"/>
          <w:sz w:val="24"/>
        </w:rPr>
      </w:pPr>
      <w:bookmarkStart w:id="9" w:name="_Toc522709486"/>
      <w:bookmarkStart w:id="10" w:name="_Toc532238136"/>
      <w:bookmarkStart w:id="11" w:name="_Toc452722829"/>
      <w:bookmarkStart w:id="12" w:name="_Toc454373811"/>
      <w:bookmarkStart w:id="13" w:name="_Toc476675991"/>
      <w:r w:rsidRPr="001A333B">
        <w:rPr>
          <w:rFonts w:ascii="Palatino Linotype" w:hAnsi="Palatino Linotype"/>
          <w:b/>
          <w:color w:val="auto"/>
          <w:sz w:val="24"/>
        </w:rPr>
        <w:t>De la fuente obligacional</w:t>
      </w:r>
      <w:bookmarkEnd w:id="9"/>
      <w:bookmarkEnd w:id="10"/>
    </w:p>
    <w:p w:rsidR="008044D2" w:rsidRPr="001A333B" w:rsidRDefault="008044D2" w:rsidP="008044D2">
      <w:pPr>
        <w:rPr>
          <w:lang w:val="es-MX" w:eastAsia="en-US"/>
        </w:rPr>
      </w:pPr>
    </w:p>
    <w:p w:rsidR="00581ED0" w:rsidRPr="001A333B" w:rsidRDefault="008044D2" w:rsidP="008044D2">
      <w:pPr>
        <w:pStyle w:val="Prrafodelista"/>
        <w:numPr>
          <w:ilvl w:val="0"/>
          <w:numId w:val="2"/>
        </w:numPr>
        <w:spacing w:line="360" w:lineRule="auto"/>
        <w:ind w:left="0" w:firstLine="0"/>
        <w:jc w:val="both"/>
        <w:rPr>
          <w:rFonts w:ascii="Palatino Linotype" w:eastAsia="Calibri" w:hAnsi="Palatino Linotype" w:cs="Arial"/>
        </w:rPr>
      </w:pPr>
      <w:r w:rsidRPr="001A333B">
        <w:rPr>
          <w:rFonts w:ascii="Palatino Linotype" w:eastAsia="Calibri" w:hAnsi="Palatino Linotype" w:cs="Arial"/>
        </w:rPr>
        <w:t>Para determinar la fuente obligacional del Sujeto Obligado de generar, poseer y/o administrar, es necesario analizar el requerimiento planteado en la solicitud de acceso a la informaci</w:t>
      </w:r>
      <w:r w:rsidR="00581ED0" w:rsidRPr="001A333B">
        <w:rPr>
          <w:rFonts w:ascii="Palatino Linotype" w:eastAsia="Calibri" w:hAnsi="Palatino Linotype" w:cs="Arial"/>
        </w:rPr>
        <w:t>ón, siendo que requiere conocer el documento que refleje la ejecución real del contrato CAEM-DGIG-259-09-AD y Convenio Adicional.</w:t>
      </w:r>
    </w:p>
    <w:p w:rsidR="00581ED0" w:rsidRPr="001A333B" w:rsidRDefault="00581ED0" w:rsidP="00581ED0">
      <w:pPr>
        <w:pStyle w:val="Prrafodelista"/>
        <w:spacing w:line="360" w:lineRule="auto"/>
        <w:ind w:left="0"/>
        <w:jc w:val="both"/>
        <w:rPr>
          <w:rFonts w:ascii="Palatino Linotype" w:eastAsia="Calibri" w:hAnsi="Palatino Linotype" w:cs="Arial"/>
        </w:rPr>
      </w:pPr>
    </w:p>
    <w:p w:rsidR="00C9324B" w:rsidRPr="001A333B" w:rsidRDefault="008044D2" w:rsidP="00581ED0">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1A333B">
        <w:rPr>
          <w:rFonts w:ascii="Palatino Linotype" w:eastAsia="Calibri" w:hAnsi="Palatino Linotype" w:cs="Arial"/>
        </w:rPr>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a través de</w:t>
      </w:r>
      <w:r w:rsidR="00581ED0" w:rsidRPr="001A333B">
        <w:rPr>
          <w:rFonts w:ascii="Palatino Linotype" w:eastAsia="Calibri" w:hAnsi="Palatino Linotype" w:cs="Arial"/>
        </w:rPr>
        <w:t xml:space="preserve"> la respuesta manifestó que </w:t>
      </w:r>
      <w:r w:rsidR="00581ED0" w:rsidRPr="001A333B">
        <w:rPr>
          <w:rFonts w:ascii="Palatino Linotype" w:eastAsia="Calibri" w:hAnsi="Palatino Linotype" w:cs="Arial"/>
          <w:i/>
        </w:rPr>
        <w:t>la información real y veras es la que contiene las actas originales (se anexan copias), que obran el expediente único de obra pública, de la Dirección General de Inversión y Gestión de la Comisión del Agua del Estado de México.</w:t>
      </w:r>
      <w:r w:rsidR="00581ED0" w:rsidRPr="001A333B">
        <w:rPr>
          <w:rFonts w:ascii="Palatino Linotype" w:hAnsi="Palatino Linotype"/>
          <w:lang w:val="es-ES"/>
        </w:rPr>
        <w:t xml:space="preserve"> </w:t>
      </w:r>
      <w:r w:rsidR="00C9324B" w:rsidRPr="001A333B">
        <w:rPr>
          <w:rFonts w:ascii="Palatino Linotype" w:eastAsia="Calibri" w:hAnsi="Palatino Linotype" w:cs="Arial"/>
        </w:rPr>
        <w:t>Es así que con dicho pronunciamiento se entiende que el Sujeto Obligado genera, administra y posee la información que requiere el particular.</w:t>
      </w:r>
    </w:p>
    <w:p w:rsidR="00C9324B" w:rsidRPr="001A333B" w:rsidRDefault="00C9324B" w:rsidP="00C9324B">
      <w:pPr>
        <w:pStyle w:val="Prrafodelista"/>
        <w:rPr>
          <w:rFonts w:ascii="Palatino Linotype" w:eastAsia="Calibri" w:hAnsi="Palatino Linotype" w:cs="Arial"/>
        </w:rPr>
      </w:pPr>
    </w:p>
    <w:p w:rsidR="00F629AE" w:rsidRPr="001A333B" w:rsidRDefault="00F2115E" w:rsidP="00F629AE">
      <w:pPr>
        <w:pStyle w:val="Ttulo2"/>
        <w:numPr>
          <w:ilvl w:val="0"/>
          <w:numId w:val="46"/>
        </w:numPr>
        <w:rPr>
          <w:rFonts w:ascii="Palatino Linotype" w:hAnsi="Palatino Linotype"/>
          <w:b/>
          <w:color w:val="auto"/>
          <w:sz w:val="24"/>
        </w:rPr>
      </w:pPr>
      <w:bookmarkStart w:id="14" w:name="_Toc532238137"/>
      <w:r w:rsidRPr="001A333B">
        <w:rPr>
          <w:rFonts w:ascii="Palatino Linotype" w:hAnsi="Palatino Linotype"/>
          <w:b/>
          <w:color w:val="auto"/>
          <w:sz w:val="24"/>
        </w:rPr>
        <w:t>De las actuaciones.</w:t>
      </w:r>
      <w:bookmarkEnd w:id="14"/>
    </w:p>
    <w:p w:rsidR="00F629AE" w:rsidRPr="001A333B" w:rsidRDefault="00F629AE" w:rsidP="00F629AE">
      <w:pPr>
        <w:rPr>
          <w:lang w:val="es-MX" w:eastAsia="en-US"/>
        </w:rPr>
      </w:pPr>
    </w:p>
    <w:p w:rsidR="00F2115E" w:rsidRPr="001A333B" w:rsidRDefault="00F2115E" w:rsidP="00F629AE">
      <w:pPr>
        <w:pStyle w:val="Prrafodelista"/>
        <w:numPr>
          <w:ilvl w:val="0"/>
          <w:numId w:val="2"/>
        </w:numPr>
        <w:spacing w:line="360" w:lineRule="auto"/>
        <w:ind w:left="0" w:firstLine="0"/>
        <w:jc w:val="both"/>
        <w:rPr>
          <w:rFonts w:ascii="Palatino Linotype" w:hAnsi="Palatino Linotype"/>
          <w:color w:val="000000"/>
          <w:szCs w:val="22"/>
        </w:rPr>
      </w:pPr>
      <w:r w:rsidRPr="001A333B">
        <w:rPr>
          <w:rFonts w:ascii="Palatino Linotype" w:hAnsi="Palatino Linotype"/>
          <w:color w:val="000000"/>
          <w:szCs w:val="22"/>
        </w:rPr>
        <w:t xml:space="preserve">Cabe señalar que el particular al momento de formular su solicitud de acceso a la información, más que acceder a un documento en posesión del Sujeto Obligado, lo que realmente requiere es que le sea aclarada una duda, toda vez que refiere, de </w:t>
      </w:r>
      <w:r w:rsidRPr="001A333B">
        <w:rPr>
          <w:rFonts w:ascii="Palatino Linotype" w:hAnsi="Palatino Linotype"/>
          <w:color w:val="000000"/>
          <w:szCs w:val="22"/>
        </w:rPr>
        <w:lastRenderedPageBreak/>
        <w:t>los documentos que anexó a la solicitud,</w:t>
      </w:r>
      <w:r w:rsidR="005620BD" w:rsidRPr="001A333B">
        <w:rPr>
          <w:rFonts w:ascii="Palatino Linotype" w:hAnsi="Palatino Linotype"/>
          <w:color w:val="000000"/>
          <w:szCs w:val="22"/>
        </w:rPr>
        <w:t xml:space="preserve"> los cuales son tres y corresponden al contrato CAEM-DGIG-259-09-AD. A</w:t>
      </w:r>
      <w:r w:rsidRPr="001A333B">
        <w:rPr>
          <w:rFonts w:ascii="Palatino Linotype" w:hAnsi="Palatino Linotype"/>
          <w:color w:val="000000"/>
          <w:szCs w:val="22"/>
        </w:rPr>
        <w:t>l compararlos se encuentra que difieren en cuanto a la longitud de instalación de tubería, pues uno de ellos indica 1.580 ml, mientras que los otros dos indican 5.580 ml. Y el requerimiento se basa en que se le indique cuál de los documentos anexados refleja la ejecución real del contrato antes mencionado.</w:t>
      </w:r>
    </w:p>
    <w:p w:rsidR="005620BD" w:rsidRPr="001A333B" w:rsidRDefault="005620BD" w:rsidP="005620BD">
      <w:pPr>
        <w:pStyle w:val="Prrafodelista"/>
        <w:spacing w:line="360" w:lineRule="auto"/>
        <w:ind w:left="0"/>
        <w:jc w:val="both"/>
        <w:rPr>
          <w:rFonts w:ascii="Palatino Linotype" w:hAnsi="Palatino Linotype"/>
          <w:color w:val="000000"/>
          <w:szCs w:val="22"/>
        </w:rPr>
      </w:pPr>
    </w:p>
    <w:p w:rsidR="005620BD" w:rsidRPr="001A333B" w:rsidRDefault="005620BD" w:rsidP="005620BD">
      <w:pPr>
        <w:pStyle w:val="Prrafodelista"/>
        <w:numPr>
          <w:ilvl w:val="0"/>
          <w:numId w:val="2"/>
        </w:numPr>
        <w:spacing w:line="360" w:lineRule="auto"/>
        <w:ind w:left="0" w:firstLine="0"/>
        <w:jc w:val="both"/>
        <w:rPr>
          <w:rFonts w:ascii="Palatino Linotype" w:hAnsi="Palatino Linotype"/>
          <w:color w:val="000000"/>
          <w:szCs w:val="22"/>
        </w:rPr>
      </w:pPr>
      <w:r w:rsidRPr="001A333B">
        <w:rPr>
          <w:rFonts w:ascii="Palatino Linotype" w:hAnsi="Palatino Linotype"/>
          <w:color w:val="000000"/>
          <w:szCs w:val="22"/>
        </w:rPr>
        <w:t>El Sujeto Obligado apegado al principio de máxima publicidad da contestación al requerimiento y, señaló que la información real es la que se encuentra en las actas originales de las cuales mencionó que se adjuntaro</w:t>
      </w:r>
      <w:r w:rsidR="00F71EFE" w:rsidRPr="001A333B">
        <w:rPr>
          <w:rFonts w:ascii="Palatino Linotype" w:hAnsi="Palatino Linotype"/>
          <w:color w:val="000000"/>
          <w:szCs w:val="22"/>
        </w:rPr>
        <w:t>n, asimismo, refirió que respecto del Acta Administrativa de Extinción de Derechos y Obligaciones que el particular anexó a la solicitud no fue elaborada por el Departamento de Recepción y Finiquito de Obra de la Dirección General de Inversión y Gestión.</w:t>
      </w:r>
    </w:p>
    <w:p w:rsidR="005620BD" w:rsidRPr="001A333B" w:rsidRDefault="005620BD" w:rsidP="005620BD">
      <w:pPr>
        <w:pStyle w:val="Prrafodelista"/>
        <w:rPr>
          <w:rFonts w:ascii="Palatino Linotype" w:hAnsi="Palatino Linotype"/>
          <w:color w:val="000000"/>
          <w:szCs w:val="22"/>
        </w:rPr>
      </w:pPr>
    </w:p>
    <w:p w:rsidR="00F71EFE" w:rsidRPr="001A333B" w:rsidRDefault="005620BD" w:rsidP="00F71EFE">
      <w:pPr>
        <w:pStyle w:val="Prrafodelista"/>
        <w:numPr>
          <w:ilvl w:val="0"/>
          <w:numId w:val="2"/>
        </w:numPr>
        <w:spacing w:line="360" w:lineRule="auto"/>
        <w:ind w:left="0" w:firstLine="0"/>
        <w:jc w:val="both"/>
        <w:rPr>
          <w:rFonts w:ascii="Palatino Linotype" w:hAnsi="Palatino Linotype"/>
          <w:color w:val="000000"/>
        </w:rPr>
      </w:pPr>
      <w:r w:rsidRPr="001A333B">
        <w:rPr>
          <w:rFonts w:ascii="Palatino Linotype" w:hAnsi="Palatino Linotype"/>
          <w:color w:val="000000"/>
        </w:rPr>
        <w:t>Posteriormente, el particular se inconform</w:t>
      </w:r>
      <w:r w:rsidR="00F71EFE" w:rsidRPr="001A333B">
        <w:rPr>
          <w:rFonts w:ascii="Palatino Linotype" w:hAnsi="Palatino Linotype"/>
          <w:color w:val="000000"/>
        </w:rPr>
        <w:t>ó argumentando que no se anexaron las actas que refirió el Sujeto Obligado en respuesta a la solicitud.</w:t>
      </w:r>
    </w:p>
    <w:p w:rsidR="00F71EFE" w:rsidRPr="001A333B" w:rsidRDefault="00F71EFE" w:rsidP="00F71EFE">
      <w:pPr>
        <w:pStyle w:val="Prrafodelista"/>
        <w:rPr>
          <w:rFonts w:ascii="Palatino Linotype" w:hAnsi="Palatino Linotype"/>
          <w:color w:val="000000"/>
        </w:rPr>
      </w:pPr>
    </w:p>
    <w:p w:rsidR="005620BD" w:rsidRPr="001A333B" w:rsidRDefault="005620BD" w:rsidP="005620BD">
      <w:pPr>
        <w:pStyle w:val="Prrafodelista"/>
        <w:numPr>
          <w:ilvl w:val="0"/>
          <w:numId w:val="2"/>
        </w:numPr>
        <w:spacing w:line="360" w:lineRule="auto"/>
        <w:ind w:left="0" w:firstLine="0"/>
        <w:jc w:val="both"/>
        <w:rPr>
          <w:rFonts w:ascii="Palatino Linotype" w:hAnsi="Palatino Linotype"/>
          <w:color w:val="000000"/>
        </w:rPr>
      </w:pPr>
      <w:r w:rsidRPr="001A333B">
        <w:rPr>
          <w:rFonts w:ascii="Palatino Linotype" w:hAnsi="Palatino Linotype"/>
          <w:color w:val="000000"/>
        </w:rPr>
        <w:t xml:space="preserve">Ante tal situación, el Sujeto Obligado en informe justificado remitió dos documentos </w:t>
      </w:r>
      <w:r w:rsidR="00457010" w:rsidRPr="001A333B">
        <w:rPr>
          <w:rFonts w:ascii="Palatino Linotype" w:hAnsi="Palatino Linotype"/>
          <w:color w:val="000000"/>
        </w:rPr>
        <w:t>siguientes documentos:</w:t>
      </w:r>
    </w:p>
    <w:p w:rsidR="00457010" w:rsidRPr="001A333B" w:rsidRDefault="00457010" w:rsidP="00457010">
      <w:pPr>
        <w:pStyle w:val="Prrafodelista"/>
        <w:rPr>
          <w:rFonts w:ascii="Palatino Linotype" w:hAnsi="Palatino Linotype"/>
          <w:color w:val="000000"/>
        </w:rPr>
      </w:pPr>
    </w:p>
    <w:p w:rsidR="00457010" w:rsidRPr="001A333B" w:rsidRDefault="00457010" w:rsidP="006801ED">
      <w:pPr>
        <w:pStyle w:val="Prrafodelista"/>
        <w:numPr>
          <w:ilvl w:val="0"/>
          <w:numId w:val="49"/>
        </w:numPr>
        <w:ind w:left="426"/>
        <w:rPr>
          <w:rFonts w:ascii="Palatino Linotype" w:hAnsi="Palatino Linotype"/>
          <w:b/>
          <w:color w:val="000000"/>
        </w:rPr>
      </w:pPr>
      <w:r w:rsidRPr="001A333B">
        <w:rPr>
          <w:rFonts w:ascii="Palatino Linotype" w:hAnsi="Palatino Linotype"/>
          <w:b/>
          <w:color w:val="000000"/>
        </w:rPr>
        <w:t>Informe justificado3743.pdf:</w:t>
      </w:r>
    </w:p>
    <w:p w:rsidR="00457010" w:rsidRPr="001A333B" w:rsidRDefault="00457010" w:rsidP="00457010">
      <w:pPr>
        <w:pStyle w:val="Prrafodelista"/>
        <w:ind w:left="1287"/>
        <w:rPr>
          <w:rFonts w:ascii="Palatino Linotype" w:hAnsi="Palatino Linotype"/>
          <w:color w:val="000000"/>
        </w:rPr>
      </w:pPr>
    </w:p>
    <w:p w:rsidR="00457010" w:rsidRPr="001A333B" w:rsidRDefault="00C578A4" w:rsidP="00457010">
      <w:pPr>
        <w:pStyle w:val="Prrafodelista"/>
        <w:ind w:left="0"/>
        <w:rPr>
          <w:rFonts w:ascii="Palatino Linotype" w:hAnsi="Palatino Linotype"/>
          <w:color w:val="000000"/>
        </w:rPr>
      </w:pPr>
      <w:r w:rsidRPr="00C578A4">
        <w:rPr>
          <w:rFonts w:ascii="Palatino Linotype" w:hAnsi="Palatino Linotype"/>
          <w:noProof/>
          <w:color w:val="000000"/>
          <w:lang w:val="es-MX" w:eastAsia="es-MX"/>
        </w:rPr>
        <w:lastRenderedPageBreak/>
        <w:drawing>
          <wp:inline distT="0" distB="0" distL="0" distR="0">
            <wp:extent cx="5400040" cy="60985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6098540"/>
                    </a:xfrm>
                    <a:prstGeom prst="rect">
                      <a:avLst/>
                    </a:prstGeom>
                    <a:noFill/>
                    <a:ln>
                      <a:noFill/>
                    </a:ln>
                  </pic:spPr>
                </pic:pic>
              </a:graphicData>
            </a:graphic>
          </wp:inline>
        </w:drawing>
      </w:r>
    </w:p>
    <w:p w:rsidR="004A2970" w:rsidRPr="001A333B" w:rsidRDefault="004A2970" w:rsidP="00457010">
      <w:pPr>
        <w:pStyle w:val="Prrafodelista"/>
        <w:ind w:left="0"/>
        <w:rPr>
          <w:rFonts w:ascii="Palatino Linotype" w:hAnsi="Palatino Linotype"/>
          <w:color w:val="000000"/>
        </w:rPr>
      </w:pPr>
    </w:p>
    <w:p w:rsidR="004A2970" w:rsidRPr="001A333B" w:rsidRDefault="004A2970" w:rsidP="00457010">
      <w:pPr>
        <w:pStyle w:val="Prrafodelista"/>
        <w:ind w:left="0"/>
        <w:rPr>
          <w:rFonts w:ascii="Palatino Linotype" w:hAnsi="Palatino Linotype"/>
          <w:color w:val="000000"/>
        </w:rPr>
      </w:pPr>
      <w:r w:rsidRPr="001A333B">
        <w:rPr>
          <w:noProof/>
          <w:lang w:val="es-MX" w:eastAsia="es-MX"/>
        </w:rPr>
        <w:lastRenderedPageBreak/>
        <w:drawing>
          <wp:inline distT="0" distB="0" distL="0" distR="0" wp14:anchorId="7E9989C4" wp14:editId="0201309D">
            <wp:extent cx="5613991" cy="6392532"/>
            <wp:effectExtent l="0" t="0" r="635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393" t="14225" r="31796" b="13286"/>
                    <a:stretch/>
                  </pic:blipFill>
                  <pic:spPr bwMode="auto">
                    <a:xfrm>
                      <a:off x="0" y="0"/>
                      <a:ext cx="5628198" cy="6408710"/>
                    </a:xfrm>
                    <a:prstGeom prst="rect">
                      <a:avLst/>
                    </a:prstGeom>
                    <a:ln>
                      <a:noFill/>
                    </a:ln>
                    <a:extLst>
                      <a:ext uri="{53640926-AAD7-44D8-BBD7-CCE9431645EC}">
                        <a14:shadowObscured xmlns:a14="http://schemas.microsoft.com/office/drawing/2010/main"/>
                      </a:ext>
                    </a:extLst>
                  </pic:spPr>
                </pic:pic>
              </a:graphicData>
            </a:graphic>
          </wp:inline>
        </w:drawing>
      </w:r>
    </w:p>
    <w:p w:rsidR="00457010" w:rsidRPr="001A333B" w:rsidRDefault="00457010" w:rsidP="00457010">
      <w:pPr>
        <w:pStyle w:val="Prrafodelista"/>
        <w:ind w:left="1287"/>
        <w:rPr>
          <w:rFonts w:ascii="Palatino Linotype" w:hAnsi="Palatino Linotype"/>
          <w:color w:val="000000"/>
        </w:rPr>
      </w:pPr>
    </w:p>
    <w:p w:rsidR="00457010" w:rsidRPr="001A333B" w:rsidRDefault="00457010" w:rsidP="006801ED">
      <w:pPr>
        <w:pStyle w:val="Prrafodelista"/>
        <w:numPr>
          <w:ilvl w:val="0"/>
          <w:numId w:val="49"/>
        </w:numPr>
        <w:ind w:left="567"/>
        <w:rPr>
          <w:rFonts w:ascii="Palatino Linotype" w:hAnsi="Palatino Linotype"/>
          <w:b/>
          <w:color w:val="000000"/>
        </w:rPr>
      </w:pPr>
      <w:r w:rsidRPr="001A333B">
        <w:rPr>
          <w:rFonts w:ascii="Palatino Linotype" w:hAnsi="Palatino Linotype"/>
          <w:b/>
          <w:color w:val="000000"/>
        </w:rPr>
        <w:t>00242.pdf:</w:t>
      </w:r>
    </w:p>
    <w:p w:rsidR="00457010" w:rsidRPr="001A333B" w:rsidRDefault="00457010" w:rsidP="00457010">
      <w:pPr>
        <w:pStyle w:val="Prrafodelista"/>
        <w:spacing w:line="360" w:lineRule="auto"/>
        <w:ind w:left="0"/>
        <w:jc w:val="both"/>
        <w:rPr>
          <w:rFonts w:ascii="Palatino Linotype" w:hAnsi="Palatino Linotype"/>
          <w:color w:val="000000"/>
        </w:rPr>
      </w:pPr>
    </w:p>
    <w:p w:rsidR="00457010" w:rsidRPr="001A333B" w:rsidRDefault="004A2970" w:rsidP="00457010">
      <w:pPr>
        <w:pStyle w:val="Prrafodelista"/>
        <w:spacing w:line="360" w:lineRule="auto"/>
        <w:ind w:left="0"/>
        <w:jc w:val="both"/>
        <w:rPr>
          <w:rFonts w:ascii="Palatino Linotype" w:hAnsi="Palatino Linotype"/>
          <w:color w:val="000000"/>
        </w:rPr>
      </w:pPr>
      <w:r w:rsidRPr="001A333B">
        <w:rPr>
          <w:noProof/>
          <w:lang w:val="es-MX" w:eastAsia="es-MX"/>
        </w:rPr>
        <w:lastRenderedPageBreak/>
        <w:drawing>
          <wp:inline distT="0" distB="0" distL="0" distR="0" wp14:anchorId="3C946019" wp14:editId="1492DFEB">
            <wp:extent cx="5550195" cy="72614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438" t="16256" r="31796" b="7536"/>
                    <a:stretch/>
                  </pic:blipFill>
                  <pic:spPr bwMode="auto">
                    <a:xfrm>
                      <a:off x="0" y="0"/>
                      <a:ext cx="5575153" cy="7294137"/>
                    </a:xfrm>
                    <a:prstGeom prst="rect">
                      <a:avLst/>
                    </a:prstGeom>
                    <a:ln>
                      <a:noFill/>
                    </a:ln>
                    <a:extLst>
                      <a:ext uri="{53640926-AAD7-44D8-BBD7-CCE9431645EC}">
                        <a14:shadowObscured xmlns:a14="http://schemas.microsoft.com/office/drawing/2010/main"/>
                      </a:ext>
                    </a:extLst>
                  </pic:spPr>
                </pic:pic>
              </a:graphicData>
            </a:graphic>
          </wp:inline>
        </w:drawing>
      </w:r>
    </w:p>
    <w:p w:rsidR="004A2970" w:rsidRPr="001A333B" w:rsidRDefault="004A2970" w:rsidP="00457010">
      <w:pPr>
        <w:pStyle w:val="Prrafodelista"/>
        <w:spacing w:line="360" w:lineRule="auto"/>
        <w:ind w:left="0"/>
        <w:jc w:val="both"/>
        <w:rPr>
          <w:rFonts w:ascii="Palatino Linotype" w:hAnsi="Palatino Linotype"/>
          <w:color w:val="000000"/>
        </w:rPr>
      </w:pPr>
      <w:r w:rsidRPr="001A333B">
        <w:rPr>
          <w:noProof/>
          <w:lang w:val="es-MX" w:eastAsia="es-MX"/>
        </w:rPr>
        <w:lastRenderedPageBreak/>
        <w:drawing>
          <wp:inline distT="0" distB="0" distL="0" distR="0" wp14:anchorId="21E5A385" wp14:editId="3A08D732">
            <wp:extent cx="5358809" cy="747699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347" t="19982" r="33701" b="8207"/>
                    <a:stretch/>
                  </pic:blipFill>
                  <pic:spPr bwMode="auto">
                    <a:xfrm>
                      <a:off x="0" y="0"/>
                      <a:ext cx="5389361" cy="7519623"/>
                    </a:xfrm>
                    <a:prstGeom prst="rect">
                      <a:avLst/>
                    </a:prstGeom>
                    <a:ln>
                      <a:noFill/>
                    </a:ln>
                    <a:extLst>
                      <a:ext uri="{53640926-AAD7-44D8-BBD7-CCE9431645EC}">
                        <a14:shadowObscured xmlns:a14="http://schemas.microsoft.com/office/drawing/2010/main"/>
                      </a:ext>
                    </a:extLst>
                  </pic:spPr>
                </pic:pic>
              </a:graphicData>
            </a:graphic>
          </wp:inline>
        </w:drawing>
      </w:r>
    </w:p>
    <w:p w:rsidR="004A2970" w:rsidRPr="001A333B" w:rsidRDefault="004A2970" w:rsidP="00457010">
      <w:pPr>
        <w:pStyle w:val="Prrafodelista"/>
        <w:spacing w:line="360" w:lineRule="auto"/>
        <w:ind w:left="0"/>
        <w:jc w:val="both"/>
        <w:rPr>
          <w:rFonts w:ascii="Palatino Linotype" w:hAnsi="Palatino Linotype"/>
          <w:color w:val="000000"/>
        </w:rPr>
      </w:pPr>
      <w:r w:rsidRPr="001A333B">
        <w:rPr>
          <w:noProof/>
          <w:lang w:val="es-MX" w:eastAsia="es-MX"/>
        </w:rPr>
        <w:lastRenderedPageBreak/>
        <w:drawing>
          <wp:inline distT="0" distB="0" distL="0" distR="0" wp14:anchorId="0AC2307E" wp14:editId="78C9C66B">
            <wp:extent cx="5560828" cy="6082581"/>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629" t="16935" r="31796" b="11944"/>
                    <a:stretch/>
                  </pic:blipFill>
                  <pic:spPr bwMode="auto">
                    <a:xfrm>
                      <a:off x="0" y="0"/>
                      <a:ext cx="5602024" cy="6127642"/>
                    </a:xfrm>
                    <a:prstGeom prst="rect">
                      <a:avLst/>
                    </a:prstGeom>
                    <a:ln>
                      <a:noFill/>
                    </a:ln>
                    <a:extLst>
                      <a:ext uri="{53640926-AAD7-44D8-BBD7-CCE9431645EC}">
                        <a14:shadowObscured xmlns:a14="http://schemas.microsoft.com/office/drawing/2010/main"/>
                      </a:ext>
                    </a:extLst>
                  </pic:spPr>
                </pic:pic>
              </a:graphicData>
            </a:graphic>
          </wp:inline>
        </w:drawing>
      </w:r>
    </w:p>
    <w:p w:rsidR="004A2970" w:rsidRPr="001A333B" w:rsidRDefault="004A2970" w:rsidP="00457010">
      <w:pPr>
        <w:pStyle w:val="Prrafodelista"/>
        <w:spacing w:line="360" w:lineRule="auto"/>
        <w:ind w:left="0"/>
        <w:jc w:val="both"/>
        <w:rPr>
          <w:rFonts w:ascii="Palatino Linotype" w:hAnsi="Palatino Linotype"/>
          <w:color w:val="000000"/>
        </w:rPr>
      </w:pPr>
    </w:p>
    <w:p w:rsidR="004A2970" w:rsidRPr="001A333B" w:rsidRDefault="004A2970" w:rsidP="00457010">
      <w:pPr>
        <w:pStyle w:val="Prrafodelista"/>
        <w:spacing w:line="360" w:lineRule="auto"/>
        <w:ind w:left="0"/>
        <w:jc w:val="both"/>
        <w:rPr>
          <w:rFonts w:ascii="Palatino Linotype" w:hAnsi="Palatino Linotype"/>
          <w:color w:val="000000"/>
        </w:rPr>
      </w:pPr>
    </w:p>
    <w:p w:rsidR="004A2970" w:rsidRPr="001A333B" w:rsidRDefault="008C1BD9" w:rsidP="00457010">
      <w:pPr>
        <w:pStyle w:val="Prrafodelista"/>
        <w:spacing w:line="360" w:lineRule="auto"/>
        <w:ind w:left="0"/>
        <w:jc w:val="both"/>
        <w:rPr>
          <w:rFonts w:ascii="Palatino Linotype" w:hAnsi="Palatino Linotype"/>
          <w:color w:val="000000"/>
        </w:rPr>
      </w:pPr>
      <w:r w:rsidRPr="008C1BD9">
        <w:rPr>
          <w:rFonts w:ascii="Palatino Linotype" w:hAnsi="Palatino Linotype"/>
          <w:noProof/>
          <w:color w:val="000000"/>
          <w:lang w:val="es-MX" w:eastAsia="es-MX"/>
        </w:rPr>
        <w:lastRenderedPageBreak/>
        <w:drawing>
          <wp:inline distT="0" distB="0" distL="0" distR="0">
            <wp:extent cx="5551170" cy="670306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1170" cy="6703060"/>
                    </a:xfrm>
                    <a:prstGeom prst="rect">
                      <a:avLst/>
                    </a:prstGeom>
                    <a:noFill/>
                    <a:ln>
                      <a:noFill/>
                    </a:ln>
                  </pic:spPr>
                </pic:pic>
              </a:graphicData>
            </a:graphic>
          </wp:inline>
        </w:drawing>
      </w:r>
    </w:p>
    <w:p w:rsidR="004A2970" w:rsidRPr="001A333B" w:rsidRDefault="004A2970" w:rsidP="00457010">
      <w:pPr>
        <w:pStyle w:val="Prrafodelista"/>
        <w:spacing w:line="360" w:lineRule="auto"/>
        <w:ind w:left="0"/>
        <w:jc w:val="both"/>
        <w:rPr>
          <w:rFonts w:ascii="Palatino Linotype" w:hAnsi="Palatino Linotype"/>
          <w:color w:val="000000"/>
        </w:rPr>
      </w:pPr>
      <w:r w:rsidRPr="001A333B">
        <w:rPr>
          <w:noProof/>
          <w:lang w:val="es-MX" w:eastAsia="es-MX"/>
        </w:rPr>
        <w:lastRenderedPageBreak/>
        <w:drawing>
          <wp:inline distT="0" distB="0" distL="0" distR="0" wp14:anchorId="6A34F25D" wp14:editId="1244AA69">
            <wp:extent cx="5550195" cy="5942054"/>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012" t="22014" r="32749" b="10917"/>
                    <a:stretch/>
                  </pic:blipFill>
                  <pic:spPr bwMode="auto">
                    <a:xfrm>
                      <a:off x="0" y="0"/>
                      <a:ext cx="5570657" cy="5963960"/>
                    </a:xfrm>
                    <a:prstGeom prst="rect">
                      <a:avLst/>
                    </a:prstGeom>
                    <a:ln>
                      <a:noFill/>
                    </a:ln>
                    <a:extLst>
                      <a:ext uri="{53640926-AAD7-44D8-BBD7-CCE9431645EC}">
                        <a14:shadowObscured xmlns:a14="http://schemas.microsoft.com/office/drawing/2010/main"/>
                      </a:ext>
                    </a:extLst>
                  </pic:spPr>
                </pic:pic>
              </a:graphicData>
            </a:graphic>
          </wp:inline>
        </w:drawing>
      </w:r>
    </w:p>
    <w:p w:rsidR="004A2970" w:rsidRPr="001A333B" w:rsidRDefault="004A2970" w:rsidP="00457010">
      <w:pPr>
        <w:pStyle w:val="Prrafodelista"/>
        <w:spacing w:line="360" w:lineRule="auto"/>
        <w:ind w:left="0"/>
        <w:jc w:val="both"/>
        <w:rPr>
          <w:rFonts w:ascii="Palatino Linotype" w:hAnsi="Palatino Linotype"/>
          <w:color w:val="000000"/>
        </w:rPr>
      </w:pPr>
    </w:p>
    <w:p w:rsidR="004A2970" w:rsidRPr="001A333B" w:rsidRDefault="002A6AFA" w:rsidP="00457010">
      <w:pPr>
        <w:pStyle w:val="Prrafodelista"/>
        <w:spacing w:line="360" w:lineRule="auto"/>
        <w:ind w:left="0"/>
        <w:jc w:val="both"/>
        <w:rPr>
          <w:rFonts w:ascii="Palatino Linotype" w:hAnsi="Palatino Linotype"/>
          <w:color w:val="000000"/>
        </w:rPr>
      </w:pPr>
      <w:r w:rsidRPr="002A6AFA">
        <w:rPr>
          <w:rFonts w:ascii="Palatino Linotype" w:hAnsi="Palatino Linotype"/>
          <w:noProof/>
          <w:color w:val="000000"/>
          <w:lang w:val="es-MX" w:eastAsia="es-MX"/>
        </w:rPr>
        <w:lastRenderedPageBreak/>
        <w:drawing>
          <wp:inline distT="0" distB="0" distL="0" distR="0">
            <wp:extent cx="5248910" cy="6184900"/>
            <wp:effectExtent l="0" t="0" r="889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910" cy="6184900"/>
                    </a:xfrm>
                    <a:prstGeom prst="rect">
                      <a:avLst/>
                    </a:prstGeom>
                    <a:noFill/>
                    <a:ln>
                      <a:noFill/>
                    </a:ln>
                  </pic:spPr>
                </pic:pic>
              </a:graphicData>
            </a:graphic>
          </wp:inline>
        </w:drawing>
      </w:r>
    </w:p>
    <w:p w:rsidR="00457010" w:rsidRPr="001A333B" w:rsidRDefault="00457010" w:rsidP="00457010">
      <w:pPr>
        <w:pStyle w:val="Prrafodelista"/>
        <w:spacing w:line="360" w:lineRule="auto"/>
        <w:ind w:left="0"/>
        <w:jc w:val="both"/>
        <w:rPr>
          <w:rFonts w:ascii="Palatino Linotype" w:hAnsi="Palatino Linotype"/>
          <w:color w:val="000000"/>
        </w:rPr>
      </w:pPr>
    </w:p>
    <w:p w:rsidR="00951CBD" w:rsidRPr="001A333B" w:rsidRDefault="00951CBD" w:rsidP="00951CBD">
      <w:pPr>
        <w:pStyle w:val="Ttulo2"/>
        <w:numPr>
          <w:ilvl w:val="0"/>
          <w:numId w:val="46"/>
        </w:numPr>
        <w:rPr>
          <w:rFonts w:ascii="Palatino Linotype" w:hAnsi="Palatino Linotype"/>
          <w:b/>
          <w:color w:val="auto"/>
          <w:sz w:val="24"/>
        </w:rPr>
      </w:pPr>
      <w:bookmarkStart w:id="15" w:name="_Toc532238138"/>
      <w:r w:rsidRPr="001A333B">
        <w:rPr>
          <w:rFonts w:ascii="Palatino Linotype" w:hAnsi="Palatino Linotype"/>
          <w:b/>
          <w:color w:val="auto"/>
          <w:sz w:val="24"/>
        </w:rPr>
        <w:lastRenderedPageBreak/>
        <w:t>Actualización del sobreseimiento</w:t>
      </w:r>
      <w:bookmarkEnd w:id="15"/>
    </w:p>
    <w:p w:rsidR="00F9171F" w:rsidRPr="001A333B" w:rsidRDefault="00F9171F" w:rsidP="002A5BA4">
      <w:pPr>
        <w:pStyle w:val="Prrafodelista"/>
        <w:numPr>
          <w:ilvl w:val="0"/>
          <w:numId w:val="2"/>
        </w:numPr>
        <w:spacing w:before="240" w:after="240" w:line="360" w:lineRule="auto"/>
        <w:ind w:left="0" w:firstLine="0"/>
        <w:jc w:val="both"/>
        <w:rPr>
          <w:rFonts w:ascii="Palatino Linotype" w:hAnsi="Palatino Linotype" w:cs="Arial"/>
        </w:rPr>
      </w:pPr>
      <w:r w:rsidRPr="001A333B">
        <w:rPr>
          <w:rFonts w:ascii="Palatino Linotype" w:hAnsi="Palatino Linotype" w:cs="Arial"/>
        </w:rPr>
        <w:t>Luego entonces, por lo anterior, se actualiza el supuesto que contempla el artículo 192 fracción III de la Ley de Transparencia y Acceso a la Información Pública del Estado de México y Municipios, el cual refiere los siguiente:</w:t>
      </w:r>
    </w:p>
    <w:p w:rsidR="00F9171F" w:rsidRPr="001A333B" w:rsidRDefault="00F9171F" w:rsidP="00F9171F">
      <w:pPr>
        <w:autoSpaceDE w:val="0"/>
        <w:autoSpaceDN w:val="0"/>
        <w:adjustRightInd w:val="0"/>
        <w:ind w:left="567" w:right="567"/>
        <w:jc w:val="both"/>
        <w:rPr>
          <w:rFonts w:ascii="Palatino Linotype" w:eastAsiaTheme="minorHAnsi" w:hAnsi="Palatino Linotype" w:cs="Bookman Old Style"/>
          <w:i/>
          <w:sz w:val="22"/>
          <w:szCs w:val="20"/>
          <w:lang w:val="es-MX" w:eastAsia="en-US"/>
        </w:rPr>
      </w:pPr>
      <w:r w:rsidRPr="001A333B">
        <w:rPr>
          <w:rFonts w:ascii="Palatino Linotype" w:eastAsiaTheme="minorHAnsi" w:hAnsi="Palatino Linotype" w:cs="Bookman Old Style,Bold"/>
          <w:b/>
          <w:bCs/>
          <w:i/>
          <w:sz w:val="22"/>
          <w:szCs w:val="20"/>
          <w:lang w:val="es-MX" w:eastAsia="en-US"/>
        </w:rPr>
        <w:t xml:space="preserve">Artículo 192. </w:t>
      </w:r>
      <w:r w:rsidRPr="001A333B">
        <w:rPr>
          <w:rFonts w:ascii="Palatino Linotype" w:eastAsiaTheme="minorHAnsi" w:hAnsi="Palatino Linotype" w:cs="Bookman Old Style"/>
          <w:i/>
          <w:sz w:val="22"/>
          <w:szCs w:val="20"/>
          <w:lang w:val="es-MX" w:eastAsia="en-US"/>
        </w:rPr>
        <w:t>El recurso será sobreseído, en todo o en parte, cuando una vez admitido, se actualicen alguno de los siguientes supuestos:</w:t>
      </w:r>
    </w:p>
    <w:p w:rsidR="00F9171F" w:rsidRPr="001A333B" w:rsidRDefault="00F9171F" w:rsidP="00F9171F">
      <w:pPr>
        <w:autoSpaceDE w:val="0"/>
        <w:autoSpaceDN w:val="0"/>
        <w:adjustRightInd w:val="0"/>
        <w:ind w:left="567" w:right="567"/>
        <w:jc w:val="both"/>
        <w:rPr>
          <w:rFonts w:ascii="Palatino Linotype" w:eastAsiaTheme="minorHAnsi" w:hAnsi="Palatino Linotype" w:cs="Bookman Old Style"/>
          <w:i/>
          <w:sz w:val="22"/>
          <w:szCs w:val="20"/>
          <w:lang w:val="es-MX" w:eastAsia="en-US"/>
        </w:rPr>
      </w:pPr>
      <w:r w:rsidRPr="001A333B">
        <w:rPr>
          <w:rFonts w:ascii="Palatino Linotype" w:eastAsiaTheme="minorHAnsi" w:hAnsi="Palatino Linotype" w:cs="Bookman Old Style"/>
          <w:i/>
          <w:sz w:val="22"/>
          <w:szCs w:val="20"/>
          <w:lang w:val="es-MX" w:eastAsia="en-US"/>
        </w:rPr>
        <w:t>…</w:t>
      </w:r>
    </w:p>
    <w:p w:rsidR="00F9171F" w:rsidRPr="001A333B" w:rsidRDefault="00F9171F" w:rsidP="00F9171F">
      <w:pPr>
        <w:autoSpaceDE w:val="0"/>
        <w:autoSpaceDN w:val="0"/>
        <w:adjustRightInd w:val="0"/>
        <w:ind w:left="567" w:right="567"/>
        <w:jc w:val="both"/>
        <w:rPr>
          <w:rFonts w:ascii="Palatino Linotype" w:eastAsiaTheme="minorHAnsi" w:hAnsi="Palatino Linotype" w:cs="Bookman Old Style"/>
          <w:i/>
          <w:sz w:val="22"/>
          <w:szCs w:val="20"/>
          <w:lang w:val="es-MX" w:eastAsia="en-US"/>
        </w:rPr>
      </w:pPr>
      <w:r w:rsidRPr="001A333B">
        <w:rPr>
          <w:rFonts w:ascii="Palatino Linotype" w:eastAsiaTheme="minorHAnsi" w:hAnsi="Palatino Linotype" w:cs="Bookman Old Style,Bold"/>
          <w:b/>
          <w:bCs/>
          <w:i/>
          <w:sz w:val="22"/>
          <w:szCs w:val="20"/>
          <w:lang w:val="es-MX" w:eastAsia="en-US"/>
        </w:rPr>
        <w:t xml:space="preserve">III. </w:t>
      </w:r>
      <w:r w:rsidRPr="001A333B">
        <w:rPr>
          <w:rFonts w:ascii="Palatino Linotype" w:eastAsiaTheme="minorHAnsi" w:hAnsi="Palatino Linotype" w:cs="Bookman Old Style"/>
          <w:i/>
          <w:sz w:val="22"/>
          <w:szCs w:val="20"/>
          <w:lang w:val="es-MX" w:eastAsia="en-US"/>
        </w:rPr>
        <w:t>El sujeto obligado responsable del acto lo modifique o revoque de tal manera que el recurso de revisión quede sin materia;</w:t>
      </w:r>
    </w:p>
    <w:p w:rsidR="00F9171F" w:rsidRPr="001A333B" w:rsidRDefault="00F9171F" w:rsidP="00F9171F">
      <w:pPr>
        <w:autoSpaceDE w:val="0"/>
        <w:autoSpaceDN w:val="0"/>
        <w:adjustRightInd w:val="0"/>
        <w:ind w:left="567" w:right="567"/>
        <w:jc w:val="both"/>
        <w:rPr>
          <w:rFonts w:ascii="Palatino Linotype" w:hAnsi="Palatino Linotype" w:cs="Arial"/>
          <w:i/>
        </w:rPr>
      </w:pPr>
    </w:p>
    <w:p w:rsidR="00F9171F" w:rsidRPr="001A333B" w:rsidRDefault="00F9171F" w:rsidP="002A5BA4">
      <w:pPr>
        <w:pStyle w:val="Prrafodelista"/>
        <w:numPr>
          <w:ilvl w:val="0"/>
          <w:numId w:val="2"/>
        </w:numPr>
        <w:spacing w:before="240" w:after="240" w:line="360" w:lineRule="auto"/>
        <w:ind w:left="0" w:firstLine="0"/>
        <w:jc w:val="both"/>
        <w:rPr>
          <w:rFonts w:ascii="Palatino Linotype" w:hAnsi="Palatino Linotype" w:cs="Arial"/>
        </w:rPr>
      </w:pPr>
      <w:r w:rsidRPr="001A333B">
        <w:rPr>
          <w:rFonts w:ascii="Palatino Linotype" w:hAnsi="Palatino Linotype" w:cs="Arial"/>
        </w:rPr>
        <w:t xml:space="preserve">Se determina el sobreseimiento toda vez que el Sujeto Obligado en acto posterior como lo es el informe justificado otorgó la información necesaria para dejar satisfecho el derecho accionado por el recurrente, es decir, a través del informe justificado </w:t>
      </w:r>
      <w:r w:rsidR="00F71EFE" w:rsidRPr="001A333B">
        <w:rPr>
          <w:rFonts w:ascii="Palatino Linotype" w:hAnsi="Palatino Linotype" w:cs="Arial"/>
        </w:rPr>
        <w:t>entregó las actas a las que hizo referencia en respuesta a la solicitud.</w:t>
      </w:r>
    </w:p>
    <w:p w:rsidR="00F9171F" w:rsidRPr="001A333B" w:rsidRDefault="00F9171F" w:rsidP="00F9171F">
      <w:pPr>
        <w:pStyle w:val="Prrafodelista"/>
        <w:spacing w:before="240" w:after="240" w:line="360" w:lineRule="auto"/>
        <w:ind w:left="0"/>
        <w:jc w:val="both"/>
        <w:rPr>
          <w:rFonts w:ascii="Palatino Linotype" w:hAnsi="Palatino Linotype" w:cs="Arial"/>
        </w:rPr>
      </w:pPr>
    </w:p>
    <w:p w:rsidR="009A7CAC" w:rsidRPr="001A333B" w:rsidRDefault="009A7CAC" w:rsidP="009A7CAC">
      <w:pPr>
        <w:pStyle w:val="Prrafodelista"/>
        <w:numPr>
          <w:ilvl w:val="0"/>
          <w:numId w:val="2"/>
        </w:numPr>
        <w:spacing w:before="240" w:after="240" w:line="360" w:lineRule="auto"/>
        <w:ind w:left="0" w:right="49" w:firstLine="0"/>
        <w:jc w:val="both"/>
        <w:rPr>
          <w:rFonts w:ascii="Palatino Linotype" w:hAnsi="Palatino Linotype"/>
        </w:rPr>
      </w:pPr>
      <w:r w:rsidRPr="001A333B">
        <w:rPr>
          <w:rFonts w:ascii="Palatino Linotype" w:hAnsi="Palatino Linotype" w:cs="Arial"/>
        </w:rPr>
        <w:t xml:space="preserve">En tanto que, un acto impugnado queda sin materia, cuando ha sido satisfecha la pretensión de lo pedido o exigido por </w:t>
      </w:r>
      <w:r w:rsidRPr="001A333B">
        <w:rPr>
          <w:rFonts w:ascii="Palatino Linotype" w:hAnsi="Palatino Linotype" w:cs="Arial"/>
          <w:color w:val="000000"/>
        </w:rPr>
        <w:t>el recurrente</w:t>
      </w:r>
      <w:r w:rsidRPr="001A333B">
        <w:rPr>
          <w:rFonts w:ascii="Palatino Linotype" w:hAnsi="Palatino Linotype" w:cs="Arial"/>
          <w:b/>
        </w:rPr>
        <w:t xml:space="preserve"> </w:t>
      </w:r>
      <w:r w:rsidRPr="001A333B">
        <w:rPr>
          <w:rFonts w:ascii="Palatino Linotype" w:hAnsi="Palatino Linotype" w:cs="Arial"/>
        </w:rPr>
        <w:t xml:space="preserve">de manera que el </w:t>
      </w:r>
      <w:r w:rsidRPr="001A333B">
        <w:rPr>
          <w:rFonts w:ascii="Palatino Linotype" w:hAnsi="Palatino Linotype" w:cs="Arial"/>
          <w:b/>
        </w:rPr>
        <w:t xml:space="preserve">SUJETO OBLIGADO </w:t>
      </w:r>
      <w:r w:rsidRPr="001A333B">
        <w:rPr>
          <w:rFonts w:ascii="Palatino Linotype" w:hAnsi="Palatino Linotype" w:cs="Arial"/>
        </w:rPr>
        <w:t>en un informe justificado complementa la respuesta inicialmente otorgada, cubriendo todos los requisitos para dejar sin materia el recurso.</w:t>
      </w:r>
    </w:p>
    <w:p w:rsidR="009A7CAC" w:rsidRPr="001A333B" w:rsidRDefault="009A7CAC" w:rsidP="009A7CAC">
      <w:pPr>
        <w:pStyle w:val="Prrafodelista"/>
        <w:rPr>
          <w:rFonts w:ascii="Palatino Linotype" w:hAnsi="Palatino Linotype"/>
        </w:rPr>
      </w:pPr>
    </w:p>
    <w:p w:rsidR="009A7CAC" w:rsidRPr="001A333B" w:rsidRDefault="009A7CAC" w:rsidP="009A7CAC">
      <w:pPr>
        <w:pStyle w:val="Prrafodelista"/>
        <w:numPr>
          <w:ilvl w:val="0"/>
          <w:numId w:val="2"/>
        </w:numPr>
        <w:spacing w:before="240" w:after="240" w:line="360" w:lineRule="auto"/>
        <w:ind w:left="0" w:right="49" w:firstLine="0"/>
        <w:jc w:val="both"/>
        <w:rPr>
          <w:rFonts w:ascii="Palatino Linotype" w:hAnsi="Palatino Linotype"/>
        </w:rPr>
      </w:pPr>
      <w:r w:rsidRPr="001A333B">
        <w:rPr>
          <w:rFonts w:ascii="Palatino Linotype" w:hAnsi="Palatino Linotype" w:cs="Arial"/>
        </w:rPr>
        <w:t>Lo anterior tiene sustento en la Tesis: I.7o.C.54 K, del Séptimo Tribunal Colegiado en Materia Civil Del Primer Circuito publicada en el Semanario Judicial de la Federación y su Gaceta, de la Novena Época, en el Tomo XXIX, Enero de 2009, a página 2837, que literalmente establece:</w:t>
      </w:r>
    </w:p>
    <w:p w:rsidR="009A7CAC" w:rsidRPr="001A333B" w:rsidRDefault="009A7CAC" w:rsidP="001A333B">
      <w:pPr>
        <w:ind w:left="567" w:right="567"/>
        <w:jc w:val="both"/>
        <w:rPr>
          <w:rFonts w:ascii="Palatino Linotype" w:hAnsi="Palatino Linotype" w:cs="Arial"/>
          <w:i/>
          <w:sz w:val="22"/>
          <w:szCs w:val="22"/>
        </w:rPr>
      </w:pPr>
      <w:r w:rsidRPr="001A333B">
        <w:rPr>
          <w:rFonts w:ascii="Palatino Linotype" w:hAnsi="Palatino Linotype" w:cs="Arial"/>
          <w:i/>
          <w:sz w:val="22"/>
          <w:szCs w:val="22"/>
        </w:rPr>
        <w:lastRenderedPageBreak/>
        <w:t>“</w:t>
      </w:r>
      <w:r w:rsidRPr="001A333B">
        <w:rPr>
          <w:rFonts w:ascii="Palatino Linotype" w:hAnsi="Palatino Linotype" w:cs="Arial"/>
          <w:b/>
          <w:i/>
          <w:sz w:val="22"/>
          <w:szCs w:val="22"/>
        </w:rPr>
        <w:t>SOBRESEIMIENTO EN EL JUICIO DE AMPARO DIRECTO. IMPIDE EL ESTUDIO DE LAS VIOLACIONES PROCESALES PLANTEADAS EN LOS CONCEPTOS DE VIOLACIÓN.</w:t>
      </w:r>
      <w:r w:rsidRPr="001A333B">
        <w:rPr>
          <w:rFonts w:ascii="Palatino Linotype" w:hAnsi="Palatino Linotype" w:cs="Arial"/>
          <w:i/>
          <w:sz w:val="22"/>
          <w:szCs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9A7CAC" w:rsidRPr="001A333B" w:rsidRDefault="009A7CAC" w:rsidP="001A333B">
      <w:pPr>
        <w:ind w:left="567" w:right="567"/>
        <w:jc w:val="both"/>
        <w:rPr>
          <w:rFonts w:ascii="Palatino Linotype" w:hAnsi="Palatino Linotype" w:cs="Arial"/>
          <w:i/>
          <w:sz w:val="22"/>
          <w:szCs w:val="22"/>
        </w:rPr>
      </w:pPr>
      <w:r w:rsidRPr="001A333B">
        <w:rPr>
          <w:rFonts w:ascii="Palatino Linotype" w:hAnsi="Palatino Linotype" w:cs="Arial"/>
          <w:i/>
          <w:sz w:val="22"/>
          <w:szCs w:val="22"/>
        </w:rPr>
        <w:t>SEPTIMO TRIBUNAL COLEGIADO EN MATERIA CIVIL DEL PRIMER CIRCUITO</w:t>
      </w:r>
    </w:p>
    <w:p w:rsidR="009A7CAC" w:rsidRPr="001A333B" w:rsidRDefault="009A7CAC" w:rsidP="001A333B">
      <w:pPr>
        <w:ind w:left="567" w:right="567"/>
        <w:jc w:val="both"/>
        <w:rPr>
          <w:rFonts w:ascii="Palatino Linotype" w:hAnsi="Palatino Linotype" w:cs="Arial"/>
          <w:i/>
          <w:sz w:val="22"/>
          <w:szCs w:val="22"/>
        </w:rPr>
      </w:pPr>
      <w:r w:rsidRPr="001A333B">
        <w:rPr>
          <w:rFonts w:ascii="Palatino Linotype" w:hAnsi="Palatino Linotype" w:cs="Arial"/>
          <w:i/>
          <w:sz w:val="22"/>
          <w:szCs w:val="22"/>
        </w:rPr>
        <w:t xml:space="preserve">Amparo directo 699/2008. Mariana Leticia González </w:t>
      </w:r>
      <w:proofErr w:type="spellStart"/>
      <w:r w:rsidRPr="001A333B">
        <w:rPr>
          <w:rFonts w:ascii="Palatino Linotype" w:hAnsi="Palatino Linotype" w:cs="Arial"/>
          <w:i/>
          <w:sz w:val="22"/>
          <w:szCs w:val="22"/>
        </w:rPr>
        <w:t>Steele</w:t>
      </w:r>
      <w:proofErr w:type="spellEnd"/>
      <w:r w:rsidRPr="001A333B">
        <w:rPr>
          <w:rFonts w:ascii="Palatino Linotype" w:hAnsi="Palatino Linotype" w:cs="Arial"/>
          <w:i/>
          <w:sz w:val="22"/>
          <w:szCs w:val="22"/>
        </w:rPr>
        <w:t>. 13 de noviembre de 2008. Unanimidad de votos. Ponente: Sara Judith Montalvo Trejo. Secretario: Arnulfo Mateos García.”</w:t>
      </w:r>
    </w:p>
    <w:p w:rsidR="009A7CAC" w:rsidRPr="001A333B" w:rsidRDefault="009A7CAC" w:rsidP="009A7CAC">
      <w:pPr>
        <w:spacing w:line="360" w:lineRule="auto"/>
        <w:jc w:val="both"/>
        <w:rPr>
          <w:rFonts w:ascii="Palatino Linotype" w:hAnsi="Palatino Linotype" w:cs="Arial"/>
        </w:rPr>
      </w:pPr>
    </w:p>
    <w:p w:rsidR="0084768C" w:rsidRPr="001A333B" w:rsidRDefault="002C562D" w:rsidP="0084768C">
      <w:pPr>
        <w:pStyle w:val="Prrafodelista"/>
        <w:numPr>
          <w:ilvl w:val="0"/>
          <w:numId w:val="2"/>
        </w:numPr>
        <w:spacing w:before="240" w:after="240" w:line="360" w:lineRule="auto"/>
        <w:ind w:left="0" w:right="49" w:firstLine="0"/>
        <w:jc w:val="both"/>
        <w:rPr>
          <w:rFonts w:ascii="Palatino Linotype" w:eastAsia="Calibri" w:hAnsi="Palatino Linotype" w:cs="Arial"/>
          <w:b/>
          <w:szCs w:val="22"/>
          <w:lang w:val="es-ES" w:eastAsia="es-MX"/>
        </w:rPr>
      </w:pPr>
      <w:r w:rsidRPr="001A333B">
        <w:rPr>
          <w:rFonts w:ascii="Palatino Linotype" w:eastAsia="Times New Roman" w:hAnsi="Palatino Linotype" w:cs="Times New Roman"/>
        </w:rPr>
        <w:t xml:space="preserve">Por consiguiente, para </w:t>
      </w:r>
      <w:r w:rsidR="0084768C" w:rsidRPr="001A333B">
        <w:rPr>
          <w:rFonts w:ascii="Palatino Linotype" w:eastAsia="Times New Roman" w:hAnsi="Palatino Linotype" w:cs="Times New Roman"/>
        </w:rPr>
        <w:t xml:space="preserve">que se actualice el sobreseimiento de un recurso de revisión, el </w:t>
      </w:r>
      <w:r w:rsidR="0084768C" w:rsidRPr="001A333B">
        <w:rPr>
          <w:rFonts w:ascii="Palatino Linotype" w:eastAsia="Times New Roman" w:hAnsi="Palatino Linotype" w:cs="Times New Roman"/>
          <w:b/>
        </w:rPr>
        <w:t>SUJETO OBLIGADO</w:t>
      </w:r>
      <w:r w:rsidR="0084768C" w:rsidRPr="001A333B">
        <w:rPr>
          <w:rFonts w:ascii="Palatino Linotype" w:eastAsia="Times New Roman" w:hAnsi="Palatino Linotype" w:cs="Times New Roman"/>
        </w:rPr>
        <w:t xml:space="preserve"> puede entregar o completar la información al momento de rendir su informe justificado o dentro de los siete días previstos para manifestar lo que a su derecho convenga, con la finalidad de que se sea resarcido el derecho de acceso a la información pública de la persona y haciendo cesar toda controversia</w:t>
      </w:r>
    </w:p>
    <w:p w:rsidR="0084768C" w:rsidRPr="001A333B" w:rsidRDefault="0084768C" w:rsidP="002C562D">
      <w:pPr>
        <w:pStyle w:val="Prrafodelista"/>
        <w:spacing w:line="360" w:lineRule="auto"/>
        <w:ind w:left="0"/>
        <w:jc w:val="both"/>
        <w:rPr>
          <w:rFonts w:ascii="Palatino Linotype" w:hAnsi="Palatino Linotype" w:cs="Arial"/>
        </w:rPr>
      </w:pPr>
    </w:p>
    <w:p w:rsidR="009A7CAC" w:rsidRPr="001A333B" w:rsidRDefault="009A7CAC" w:rsidP="009A7CAC">
      <w:pPr>
        <w:pStyle w:val="Prrafodelista"/>
        <w:numPr>
          <w:ilvl w:val="0"/>
          <w:numId w:val="2"/>
        </w:numPr>
        <w:spacing w:line="360" w:lineRule="auto"/>
        <w:ind w:left="0" w:firstLine="0"/>
        <w:jc w:val="both"/>
        <w:rPr>
          <w:rFonts w:ascii="Palatino Linotype" w:hAnsi="Palatino Linotype" w:cs="Arial"/>
        </w:rPr>
      </w:pPr>
      <w:r w:rsidRPr="001A333B">
        <w:rPr>
          <w:rFonts w:ascii="Palatino Linotype" w:hAnsi="Palatino Linotype" w:cs="Arial"/>
        </w:rPr>
        <w:t xml:space="preserve">Bajo esas consideraciones, se afirma que en el recurso de revisión sujeto a estudio se actualiza la hipótesis jurídica citada, toda vez que quedó probado que el </w:t>
      </w:r>
      <w:r w:rsidRPr="001A333B">
        <w:rPr>
          <w:rFonts w:ascii="Palatino Linotype" w:hAnsi="Palatino Linotype" w:cs="Arial"/>
          <w:b/>
        </w:rPr>
        <w:t>SUJETO OBLIGADO</w:t>
      </w:r>
      <w:r w:rsidRPr="001A333B">
        <w:rPr>
          <w:rFonts w:ascii="Palatino Linotype" w:hAnsi="Palatino Linotype" w:cs="Arial"/>
        </w:rPr>
        <w:t xml:space="preserve"> mediante un acto posterior como lo es el Informe justificado complementa la respuesta inicial, atendiendo todos y cada uno de los requerimientos planteados en la solicitud de acceso a la información.</w:t>
      </w:r>
    </w:p>
    <w:p w:rsidR="009A7CAC" w:rsidRPr="001A333B" w:rsidRDefault="009A7CAC" w:rsidP="009A7CAC">
      <w:pPr>
        <w:pStyle w:val="Prrafodelista"/>
        <w:spacing w:line="360" w:lineRule="auto"/>
        <w:ind w:left="0"/>
        <w:jc w:val="both"/>
        <w:rPr>
          <w:rFonts w:ascii="Palatino Linotype" w:hAnsi="Palatino Linotype" w:cs="Arial"/>
        </w:rPr>
      </w:pPr>
    </w:p>
    <w:p w:rsidR="002C562D" w:rsidRPr="001A333B" w:rsidRDefault="002A5BA4" w:rsidP="001A333B">
      <w:pPr>
        <w:pStyle w:val="Prrafodelista"/>
        <w:numPr>
          <w:ilvl w:val="0"/>
          <w:numId w:val="2"/>
        </w:numPr>
        <w:spacing w:before="240" w:after="240" w:line="360" w:lineRule="auto"/>
        <w:ind w:left="0" w:firstLine="0"/>
        <w:jc w:val="both"/>
        <w:rPr>
          <w:rFonts w:ascii="Palatino Linotype" w:hAnsi="Palatino Linotype" w:cs="Arial"/>
        </w:rPr>
      </w:pPr>
      <w:r w:rsidRPr="001A333B">
        <w:rPr>
          <w:rFonts w:ascii="Palatino Linotype" w:hAnsi="Palatino Linotype"/>
          <w:color w:val="000000"/>
          <w:lang w:val="es-ES" w:eastAsia="es-MX"/>
        </w:rPr>
        <w:lastRenderedPageBreak/>
        <w:t xml:space="preserve">Por lo anteriormente expuesto y fundado, este </w:t>
      </w:r>
      <w:r w:rsidRPr="001A333B">
        <w:rPr>
          <w:rFonts w:ascii="Palatino Linotype" w:hAnsi="Palatino Linotype"/>
          <w:b/>
          <w:bCs/>
          <w:color w:val="000000"/>
          <w:lang w:val="es-ES" w:eastAsia="es-MX"/>
        </w:rPr>
        <w:t>ÓRGANO GARANTE</w:t>
      </w:r>
      <w:r w:rsidRPr="001A333B">
        <w:rPr>
          <w:rFonts w:ascii="Palatino Linotype" w:hAnsi="Palatino Linotype"/>
          <w:color w:val="000000"/>
          <w:lang w:val="es-ES" w:eastAsia="es-MX"/>
        </w:rPr>
        <w:t xml:space="preserve"> emite los siguientes:</w:t>
      </w:r>
    </w:p>
    <w:p w:rsidR="00951CBD" w:rsidRPr="001A333B" w:rsidRDefault="002A5BA4" w:rsidP="00951CBD">
      <w:pPr>
        <w:keepNext/>
        <w:keepLines/>
        <w:spacing w:line="360" w:lineRule="auto"/>
        <w:jc w:val="center"/>
        <w:outlineLvl w:val="0"/>
        <w:rPr>
          <w:rFonts w:ascii="Palatino Linotype" w:eastAsia="Times New Roman" w:hAnsi="Palatino Linotype" w:cstheme="majorBidi"/>
          <w:b/>
          <w:bCs/>
        </w:rPr>
      </w:pPr>
      <w:bookmarkStart w:id="16" w:name="_Toc447699324"/>
      <w:bookmarkStart w:id="17" w:name="_Toc445745148"/>
      <w:bookmarkStart w:id="18" w:name="_Toc486525261"/>
      <w:bookmarkStart w:id="19" w:name="_Toc532238139"/>
      <w:r w:rsidRPr="001A333B">
        <w:rPr>
          <w:rFonts w:ascii="Palatino Linotype" w:eastAsia="Times New Roman" w:hAnsi="Palatino Linotype" w:cstheme="majorBidi"/>
          <w:b/>
          <w:bCs/>
        </w:rPr>
        <w:t>R E S O L U T I V O S</w:t>
      </w:r>
      <w:bookmarkEnd w:id="16"/>
      <w:bookmarkEnd w:id="17"/>
      <w:bookmarkEnd w:id="18"/>
      <w:bookmarkEnd w:id="19"/>
    </w:p>
    <w:p w:rsidR="009A7CAC" w:rsidRPr="001A333B" w:rsidRDefault="009A7CAC" w:rsidP="009A7CAC">
      <w:pPr>
        <w:pStyle w:val="Sinespaciado"/>
        <w:spacing w:line="360" w:lineRule="auto"/>
        <w:jc w:val="both"/>
        <w:rPr>
          <w:rFonts w:ascii="Palatino Linotype" w:hAnsi="Palatino Linotype"/>
          <w:szCs w:val="20"/>
        </w:rPr>
      </w:pPr>
      <w:r w:rsidRPr="001A333B">
        <w:rPr>
          <w:rFonts w:ascii="Palatino Linotype" w:hAnsi="Palatino Linotype"/>
          <w:b/>
          <w:szCs w:val="20"/>
        </w:rPr>
        <w:t xml:space="preserve">PRIMERO. </w:t>
      </w:r>
      <w:r w:rsidRPr="001A333B">
        <w:rPr>
          <w:rFonts w:ascii="Palatino Linotype" w:hAnsi="Palatino Linotype"/>
          <w:szCs w:val="20"/>
        </w:rPr>
        <w:t xml:space="preserve">Se </w:t>
      </w:r>
      <w:r w:rsidRPr="001A333B">
        <w:rPr>
          <w:rFonts w:ascii="Palatino Linotype" w:hAnsi="Palatino Linotype"/>
          <w:b/>
          <w:szCs w:val="20"/>
        </w:rPr>
        <w:t>SOBRESEE</w:t>
      </w:r>
      <w:r w:rsidRPr="001A333B">
        <w:rPr>
          <w:rFonts w:ascii="Palatino Linotype" w:hAnsi="Palatino Linotype"/>
          <w:szCs w:val="20"/>
        </w:rPr>
        <w:t xml:space="preserve"> el recurso de revisión número </w:t>
      </w:r>
      <w:r w:rsidR="00F71EFE" w:rsidRPr="001A333B">
        <w:rPr>
          <w:rFonts w:ascii="Palatino Linotype" w:hAnsi="Palatino Linotype"/>
          <w:b/>
          <w:szCs w:val="20"/>
        </w:rPr>
        <w:t>03743</w:t>
      </w:r>
      <w:r w:rsidRPr="001A333B">
        <w:rPr>
          <w:rFonts w:ascii="Palatino Linotype" w:hAnsi="Palatino Linotype"/>
          <w:b/>
          <w:szCs w:val="20"/>
        </w:rPr>
        <w:t>/INFOEM/IP/RR/2018</w:t>
      </w:r>
      <w:r w:rsidRPr="001A333B">
        <w:rPr>
          <w:rFonts w:ascii="Palatino Linotype" w:hAnsi="Palatino Linotype"/>
          <w:szCs w:val="20"/>
        </w:rPr>
        <w:t xml:space="preserve">, porque al modificar la respuesta el recurso de revisión quedó sin materia en términos del  Considerando </w:t>
      </w:r>
      <w:r w:rsidRPr="001A333B">
        <w:rPr>
          <w:rFonts w:ascii="Palatino Linotype" w:hAnsi="Palatino Linotype"/>
          <w:b/>
          <w:szCs w:val="20"/>
        </w:rPr>
        <w:t>TERCERO</w:t>
      </w:r>
      <w:r w:rsidRPr="001A333B">
        <w:rPr>
          <w:rFonts w:ascii="Palatino Linotype" w:hAnsi="Palatino Linotype"/>
          <w:szCs w:val="20"/>
        </w:rPr>
        <w:t xml:space="preserve"> de la presente resolución.</w:t>
      </w:r>
    </w:p>
    <w:p w:rsidR="009A7CAC" w:rsidRPr="001A333B" w:rsidRDefault="009A7CAC" w:rsidP="009A7CAC">
      <w:pPr>
        <w:pStyle w:val="Sinespaciado"/>
        <w:spacing w:line="360" w:lineRule="auto"/>
        <w:jc w:val="both"/>
        <w:rPr>
          <w:rFonts w:ascii="Palatino Linotype" w:hAnsi="Palatino Linotype"/>
          <w:szCs w:val="20"/>
        </w:rPr>
      </w:pPr>
    </w:p>
    <w:p w:rsidR="009A7CAC" w:rsidRPr="001A333B" w:rsidRDefault="009A7CAC" w:rsidP="009A7CAC">
      <w:pPr>
        <w:pStyle w:val="Sinespaciado"/>
        <w:spacing w:line="360" w:lineRule="auto"/>
        <w:jc w:val="both"/>
        <w:rPr>
          <w:rFonts w:ascii="Palatino Linotype" w:eastAsia="Calibri" w:hAnsi="Palatino Linotype" w:cs="Arial"/>
          <w:b/>
          <w:bCs/>
          <w:lang w:val="es-ES"/>
        </w:rPr>
      </w:pPr>
      <w:r w:rsidRPr="001A333B">
        <w:rPr>
          <w:rFonts w:ascii="Palatino Linotype" w:eastAsia="Calibri" w:hAnsi="Palatino Linotype" w:cs="Arial"/>
          <w:b/>
          <w:bCs/>
          <w:lang w:val="es-ES"/>
        </w:rPr>
        <w:t xml:space="preserve">SEGUNDO. REMÍTASE </w:t>
      </w:r>
      <w:r w:rsidRPr="001A333B">
        <w:rPr>
          <w:rFonts w:ascii="Palatino Linotype" w:eastAsia="Calibri" w:hAnsi="Palatino Linotype" w:cs="Arial"/>
          <w:bCs/>
          <w:lang w:val="es-ES"/>
        </w:rPr>
        <w:t xml:space="preserve">a través del Sistema de Acceso a la Información Mexiquense </w:t>
      </w:r>
      <w:r w:rsidRPr="001A333B">
        <w:rPr>
          <w:rFonts w:ascii="Palatino Linotype" w:eastAsia="Calibri" w:hAnsi="Palatino Linotype" w:cs="Arial"/>
          <w:b/>
          <w:bCs/>
          <w:lang w:val="es-ES"/>
        </w:rPr>
        <w:t xml:space="preserve">(SAIMEX) </w:t>
      </w:r>
      <w:r w:rsidRPr="001A333B">
        <w:rPr>
          <w:rFonts w:ascii="Palatino Linotype" w:eastAsia="Calibri" w:hAnsi="Palatino Linotype" w:cs="Arial"/>
          <w:bCs/>
          <w:lang w:val="es-ES"/>
        </w:rPr>
        <w:t>la presente resolución al Titular de la Unidad de Transparencia del</w:t>
      </w:r>
      <w:r w:rsidRPr="001A333B">
        <w:rPr>
          <w:rFonts w:ascii="Palatino Linotype" w:eastAsia="Calibri" w:hAnsi="Palatino Linotype" w:cs="Arial"/>
          <w:b/>
          <w:bCs/>
          <w:lang w:val="es-ES"/>
        </w:rPr>
        <w:t xml:space="preserve"> SUJETO OBLIGADO. </w:t>
      </w:r>
    </w:p>
    <w:p w:rsidR="009A7CAC" w:rsidRPr="001A333B" w:rsidRDefault="009A7CAC" w:rsidP="009A7CAC">
      <w:pPr>
        <w:pStyle w:val="Sinespaciado"/>
        <w:spacing w:line="360" w:lineRule="auto"/>
        <w:jc w:val="both"/>
        <w:rPr>
          <w:rFonts w:ascii="Palatino Linotype" w:eastAsia="Palatino Linotype" w:hAnsi="Palatino Linotype" w:cs="Palatino Linotype"/>
          <w:b/>
        </w:rPr>
      </w:pPr>
    </w:p>
    <w:p w:rsidR="00F71EFE" w:rsidRPr="001A333B" w:rsidRDefault="009A7CAC" w:rsidP="009A7CAC">
      <w:pPr>
        <w:pStyle w:val="Sinespaciado"/>
        <w:spacing w:line="360" w:lineRule="auto"/>
        <w:jc w:val="both"/>
        <w:rPr>
          <w:rFonts w:ascii="Palatino Linotype" w:eastAsia="Times New Roman" w:hAnsi="Palatino Linotype" w:cs="Times New Roman"/>
          <w:color w:val="222222"/>
          <w:lang w:val="es-ES" w:eastAsia="es-MX"/>
        </w:rPr>
      </w:pPr>
      <w:r w:rsidRPr="001A333B">
        <w:rPr>
          <w:rFonts w:ascii="Palatino Linotype" w:eastAsia="Times New Roman" w:hAnsi="Palatino Linotype" w:cs="Arial"/>
          <w:b/>
        </w:rPr>
        <w:t xml:space="preserve">TERCERO. </w:t>
      </w:r>
      <w:r w:rsidRPr="001A333B">
        <w:rPr>
          <w:rFonts w:ascii="Palatino Linotype" w:eastAsia="Times New Roman" w:hAnsi="Palatino Linotype" w:cs="Times New Roman"/>
          <w:b/>
          <w:bCs/>
          <w:color w:val="222222"/>
          <w:lang w:val="es-ES"/>
        </w:rPr>
        <w:t xml:space="preserve">Notifíquese </w:t>
      </w:r>
      <w:r w:rsidRPr="001A333B">
        <w:rPr>
          <w:rFonts w:ascii="Palatino Linotype" w:eastAsia="Times New Roman" w:hAnsi="Palatino Linotype" w:cs="Times New Roman"/>
          <w:bCs/>
          <w:color w:val="222222"/>
          <w:lang w:val="es-ES"/>
        </w:rPr>
        <w:t xml:space="preserve">a </w:t>
      </w:r>
      <w:r w:rsidR="00D14E20" w:rsidRPr="00D14E20">
        <w:rPr>
          <w:rFonts w:ascii="Palatino Linotype" w:hAnsi="Palatino Linotype"/>
          <w:b/>
          <w:szCs w:val="22"/>
          <w:highlight w:val="black"/>
        </w:rPr>
        <w:t>----------------------------------------</w:t>
      </w:r>
      <w:r w:rsidR="008A04AD" w:rsidRPr="001A333B">
        <w:rPr>
          <w:rFonts w:ascii="Palatino Linotype" w:eastAsia="Times New Roman" w:hAnsi="Palatino Linotype" w:cs="Times New Roman"/>
          <w:color w:val="222222"/>
          <w:lang w:val="es-ES" w:eastAsia="es-MX"/>
        </w:rPr>
        <w:t xml:space="preserve"> </w:t>
      </w:r>
      <w:r w:rsidRPr="001A333B">
        <w:rPr>
          <w:rFonts w:ascii="Palatino Linotype" w:eastAsia="Times New Roman" w:hAnsi="Palatino Linotype" w:cs="Times New Roman"/>
          <w:color w:val="222222"/>
          <w:lang w:val="es-ES" w:eastAsia="es-MX"/>
        </w:rPr>
        <w:t>la presente resolución</w:t>
      </w:r>
      <w:r w:rsidR="00566907" w:rsidRPr="001A333B">
        <w:rPr>
          <w:rFonts w:ascii="Palatino Linotype" w:eastAsia="Times New Roman" w:hAnsi="Palatino Linotype" w:cs="Times New Roman"/>
          <w:color w:val="222222"/>
          <w:lang w:val="es-ES" w:eastAsia="es-MX"/>
        </w:rPr>
        <w:t>.</w:t>
      </w:r>
    </w:p>
    <w:p w:rsidR="00F71EFE" w:rsidRPr="001A333B" w:rsidRDefault="00F71EFE" w:rsidP="00F71EFE">
      <w:pPr>
        <w:spacing w:before="240" w:after="240" w:line="360" w:lineRule="auto"/>
        <w:jc w:val="both"/>
        <w:rPr>
          <w:rFonts w:ascii="Palatino Linotype" w:eastAsia="Times New Roman" w:hAnsi="Palatino Linotype" w:cs="Times New Roman"/>
          <w:color w:val="222222"/>
          <w:lang w:val="es-ES" w:eastAsia="es-MX"/>
        </w:rPr>
      </w:pPr>
      <w:r w:rsidRPr="001A333B">
        <w:rPr>
          <w:rFonts w:ascii="Palatino Linotype" w:hAnsi="Palatino Linotype"/>
          <w:b/>
        </w:rPr>
        <w:t>CUARTO.</w:t>
      </w:r>
      <w:r w:rsidRPr="001A333B">
        <w:rPr>
          <w:rFonts w:ascii="Palatino Linotype" w:eastAsia="Times New Roman" w:hAnsi="Palatino Linotype" w:cs="Times New Roman"/>
          <w:color w:val="222222"/>
          <w:lang w:val="es-ES" w:eastAsia="es-MX"/>
        </w:rPr>
        <w:t xml:space="preserve"> Se hace del conocimiento de</w:t>
      </w:r>
      <w:r w:rsidRPr="001A333B">
        <w:rPr>
          <w:rFonts w:ascii="Palatino Linotype" w:hAnsi="Palatino Linotype"/>
          <w:b/>
          <w:sz w:val="22"/>
          <w:szCs w:val="22"/>
        </w:rPr>
        <w:t xml:space="preserve"> </w:t>
      </w:r>
      <w:r w:rsidR="00D14E20" w:rsidRPr="00D14E20">
        <w:rPr>
          <w:rFonts w:ascii="Palatino Linotype" w:hAnsi="Palatino Linotype"/>
          <w:b/>
          <w:szCs w:val="22"/>
          <w:highlight w:val="black"/>
        </w:rPr>
        <w:t>------------------------------------</w:t>
      </w:r>
      <w:r w:rsidRPr="001A333B">
        <w:rPr>
          <w:rFonts w:ascii="Palatino Linotype" w:eastAsia="Times New Roman" w:hAnsi="Palatino Linotype" w:cs="Times New Roman"/>
          <w:color w:val="222222"/>
          <w:lang w:val="es-ES" w:eastAsia="es-MX"/>
        </w:rPr>
        <w:t xml:space="preserve"> </w:t>
      </w:r>
      <w:r w:rsidRPr="001A333B">
        <w:rPr>
          <w:rFonts w:ascii="Palatino Linotype" w:eastAsia="Times New Roman" w:hAnsi="Palatino Linotype" w:cs="Times New Roman"/>
          <w:color w:val="222222"/>
          <w:lang w:eastAsia="es-MX"/>
        </w:rPr>
        <w:t>que,</w:t>
      </w:r>
      <w:r w:rsidRPr="001A333B">
        <w:rPr>
          <w:rFonts w:ascii="Palatino Linotype" w:eastAsia="Times New Roman" w:hAnsi="Palatino Linotype" w:cs="Arial"/>
          <w:b/>
          <w:lang w:val="es-ES"/>
        </w:rPr>
        <w:t xml:space="preserve"> </w:t>
      </w:r>
      <w:r w:rsidRPr="001A333B">
        <w:rPr>
          <w:rFonts w:ascii="Palatino Linotype" w:eastAsia="Times New Roman" w:hAnsi="Palatino Linotype" w:cs="Times New Roman"/>
          <w:color w:val="222222"/>
          <w:lang w:val="es-ES" w:eastAsia="es-MX"/>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Pr="001A333B">
        <w:rPr>
          <w:rFonts w:ascii="Palatino Linotype" w:eastAsia="Times New Roman" w:hAnsi="Palatino Linotype" w:cs="Times New Roman"/>
          <w:bCs/>
          <w:color w:val="222222"/>
          <w:lang w:val="es-ES" w:eastAsia="es-MX"/>
        </w:rPr>
        <w:t>vía juicio de amparo</w:t>
      </w:r>
      <w:r w:rsidRPr="001A333B">
        <w:rPr>
          <w:rFonts w:ascii="Palatino Linotype" w:eastAsia="Times New Roman" w:hAnsi="Palatino Linotype" w:cs="Times New Roman"/>
          <w:color w:val="222222"/>
          <w:lang w:val="es-ES" w:eastAsia="es-MX"/>
        </w:rPr>
        <w:t xml:space="preserve"> en los términos de las leyes aplicables.</w:t>
      </w:r>
    </w:p>
    <w:p w:rsidR="005B3C42" w:rsidRPr="001A333B" w:rsidRDefault="00053541" w:rsidP="005B3C42">
      <w:pPr>
        <w:shd w:val="clear" w:color="auto" w:fill="FFFFFF"/>
        <w:spacing w:before="240" w:after="360" w:line="360" w:lineRule="auto"/>
        <w:jc w:val="both"/>
        <w:rPr>
          <w:rFonts w:ascii="Palatino Linotype" w:hAnsi="Palatino Linotype" w:cs="Arial"/>
        </w:rPr>
      </w:pPr>
      <w:r w:rsidRPr="001A333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w:t>
      </w:r>
      <w:bookmarkStart w:id="20" w:name="_GoBack"/>
      <w:bookmarkEnd w:id="20"/>
      <w:r w:rsidRPr="001A333B">
        <w:rPr>
          <w:rFonts w:ascii="Palatino Linotype" w:hAnsi="Palatino Linotype"/>
        </w:rPr>
        <w:t xml:space="preserve">MA MARTINEZ SANCHEZ; EVA ABAID YAPUR; JOSÉ GUADALUPE LUNA </w:t>
      </w:r>
      <w:r w:rsidRPr="001A333B">
        <w:rPr>
          <w:rFonts w:ascii="Palatino Linotype" w:hAnsi="Palatino Linotype"/>
        </w:rPr>
        <w:lastRenderedPageBreak/>
        <w:t>HERNÁNDEZ, JAVIER MARTÍNEZ CRUZ Y LUIS GUSTAVO PAR</w:t>
      </w:r>
      <w:r w:rsidR="006E7CCF" w:rsidRPr="001A333B">
        <w:rPr>
          <w:rFonts w:ascii="Palatino Linotype" w:hAnsi="Palatino Linotype"/>
        </w:rPr>
        <w:t xml:space="preserve">RA NORIEGA; EN LA CUADRAGÉSIMA </w:t>
      </w:r>
      <w:r w:rsidR="001A333B">
        <w:rPr>
          <w:rFonts w:ascii="Palatino Linotype" w:hAnsi="Palatino Linotype"/>
        </w:rPr>
        <w:t>QUINTA</w:t>
      </w:r>
      <w:r w:rsidRPr="001A333B">
        <w:rPr>
          <w:rFonts w:ascii="Palatino Linotype" w:hAnsi="Palatino Linotype"/>
        </w:rPr>
        <w:t xml:space="preserve"> SESIÓN </w:t>
      </w:r>
      <w:r w:rsidR="006E7CCF" w:rsidRPr="001A333B">
        <w:rPr>
          <w:rFonts w:ascii="Palatino Linotype" w:hAnsi="Palatino Linotype"/>
        </w:rPr>
        <w:t xml:space="preserve">ORDINARIA CELEBRADA EL </w:t>
      </w:r>
      <w:r w:rsidR="001A333B">
        <w:rPr>
          <w:rFonts w:ascii="Palatino Linotype" w:hAnsi="Palatino Linotype"/>
        </w:rPr>
        <w:t>SEIS</w:t>
      </w:r>
      <w:r w:rsidRPr="001A333B">
        <w:rPr>
          <w:rFonts w:ascii="Palatino Linotype" w:hAnsi="Palatino Linotype"/>
        </w:rPr>
        <w:t xml:space="preserve"> (</w:t>
      </w:r>
      <w:r w:rsidR="001A333B">
        <w:rPr>
          <w:rFonts w:ascii="Palatino Linotype" w:hAnsi="Palatino Linotype"/>
        </w:rPr>
        <w:t>06</w:t>
      </w:r>
      <w:r w:rsidRPr="001A333B">
        <w:rPr>
          <w:rFonts w:ascii="Palatino Linotype" w:hAnsi="Palatino Linotype"/>
        </w:rPr>
        <w:t xml:space="preserve">) DE </w:t>
      </w:r>
      <w:r w:rsidR="006E7CCF" w:rsidRPr="001A333B">
        <w:rPr>
          <w:rFonts w:ascii="Palatino Linotype" w:hAnsi="Palatino Linotype"/>
        </w:rPr>
        <w:t>DICIEM</w:t>
      </w:r>
      <w:r w:rsidRPr="001A333B">
        <w:rPr>
          <w:rFonts w:ascii="Palatino Linotype" w:hAnsi="Palatino Linotype"/>
        </w:rPr>
        <w:t>BRE DE DOS MIL DIECIOCHO, ANTE EL SECRETARIO TÉCNICO DEL PLENO ALEXIS TAPIA RAMÍREZ.</w:t>
      </w:r>
      <w:r w:rsidRPr="001A333B">
        <w:rPr>
          <w:rFonts w:ascii="Palatino Linotype" w:hAnsi="Palatino Linotype" w:cs="Arial"/>
        </w:rPr>
        <w:t xml:space="preserve"> </w:t>
      </w:r>
    </w:p>
    <w:tbl>
      <w:tblPr>
        <w:tblStyle w:val="Tablaconcuadrcula1"/>
        <w:tblW w:w="909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0"/>
        <w:gridCol w:w="4830"/>
      </w:tblGrid>
      <w:tr w:rsidR="00E47473" w:rsidRPr="001A333B" w:rsidTr="001A333B">
        <w:trPr>
          <w:trHeight w:val="1767"/>
        </w:trPr>
        <w:tc>
          <w:tcPr>
            <w:tcW w:w="9090" w:type="dxa"/>
            <w:gridSpan w:val="2"/>
            <w:vAlign w:val="center"/>
          </w:tcPr>
          <w:p w:rsidR="00E47473" w:rsidRPr="001A333B" w:rsidRDefault="00E47473" w:rsidP="00627AF8">
            <w:pPr>
              <w:spacing w:line="360" w:lineRule="auto"/>
              <w:jc w:val="center"/>
              <w:rPr>
                <w:rFonts w:ascii="Palatino Linotype" w:hAnsi="Palatino Linotype" w:cs="Times New Roman"/>
                <w:b/>
                <w:color w:val="000000" w:themeColor="text1"/>
              </w:rPr>
            </w:pPr>
            <w:r w:rsidRPr="001A333B">
              <w:rPr>
                <w:rFonts w:ascii="Palatino Linotype" w:hAnsi="Palatino Linotype" w:cs="Times New Roman"/>
                <w:b/>
                <w:color w:val="000000" w:themeColor="text1"/>
              </w:rPr>
              <w:t>Zulema Martínez Sánchez</w:t>
            </w:r>
          </w:p>
          <w:p w:rsidR="00E47473" w:rsidRPr="001A333B" w:rsidRDefault="00E47473" w:rsidP="00627AF8">
            <w:pPr>
              <w:spacing w:line="360" w:lineRule="auto"/>
              <w:jc w:val="center"/>
              <w:rPr>
                <w:rFonts w:ascii="Palatino Linotype" w:hAnsi="Palatino Linotype"/>
                <w:color w:val="000000" w:themeColor="text1"/>
              </w:rPr>
            </w:pPr>
            <w:r w:rsidRPr="001A333B">
              <w:rPr>
                <w:rFonts w:ascii="Palatino Linotype" w:hAnsi="Palatino Linotype"/>
                <w:color w:val="000000" w:themeColor="text1"/>
              </w:rPr>
              <w:t>Comisionada Presidenta</w:t>
            </w:r>
          </w:p>
          <w:p w:rsidR="00E47473" w:rsidRPr="001A333B" w:rsidRDefault="00E47473" w:rsidP="00627AF8">
            <w:pPr>
              <w:spacing w:line="360" w:lineRule="auto"/>
              <w:jc w:val="center"/>
              <w:rPr>
                <w:rFonts w:ascii="Palatino Linotype" w:hAnsi="Palatino Linotype"/>
                <w:color w:val="000000" w:themeColor="text1"/>
              </w:rPr>
            </w:pPr>
            <w:r w:rsidRPr="001A333B">
              <w:rPr>
                <w:rFonts w:ascii="Palatino Linotype" w:hAnsi="Palatino Linotype" w:cs="Times New Roman"/>
                <w:color w:val="000000" w:themeColor="text1"/>
              </w:rPr>
              <w:t>(Rúbrica)</w:t>
            </w:r>
          </w:p>
        </w:tc>
      </w:tr>
      <w:tr w:rsidR="00E47473" w:rsidRPr="001A333B" w:rsidTr="001A333B">
        <w:trPr>
          <w:trHeight w:val="2108"/>
        </w:trPr>
        <w:tc>
          <w:tcPr>
            <w:tcW w:w="4260" w:type="dxa"/>
            <w:vAlign w:val="center"/>
          </w:tcPr>
          <w:p w:rsidR="00E47473" w:rsidRPr="001A333B" w:rsidRDefault="00E47473" w:rsidP="00627AF8">
            <w:pPr>
              <w:spacing w:line="360" w:lineRule="auto"/>
              <w:jc w:val="center"/>
              <w:rPr>
                <w:rFonts w:ascii="Palatino Linotype" w:hAnsi="Palatino Linotype" w:cs="Times New Roman"/>
                <w:b/>
                <w:color w:val="000000" w:themeColor="text1"/>
              </w:rPr>
            </w:pPr>
            <w:r w:rsidRPr="001A333B">
              <w:rPr>
                <w:rFonts w:ascii="Palatino Linotype" w:hAnsi="Palatino Linotype" w:cs="Times New Roman"/>
                <w:b/>
                <w:color w:val="000000" w:themeColor="text1"/>
              </w:rPr>
              <w:t xml:space="preserve">Eva </w:t>
            </w:r>
            <w:proofErr w:type="spellStart"/>
            <w:r w:rsidRPr="001A333B">
              <w:rPr>
                <w:rFonts w:ascii="Palatino Linotype" w:hAnsi="Palatino Linotype" w:cs="Times New Roman"/>
                <w:b/>
                <w:color w:val="000000" w:themeColor="text1"/>
              </w:rPr>
              <w:t>Abaid</w:t>
            </w:r>
            <w:proofErr w:type="spellEnd"/>
            <w:r w:rsidRPr="001A333B">
              <w:rPr>
                <w:rFonts w:ascii="Palatino Linotype" w:hAnsi="Palatino Linotype" w:cs="Times New Roman"/>
                <w:b/>
                <w:color w:val="000000" w:themeColor="text1"/>
              </w:rPr>
              <w:t xml:space="preserve"> </w:t>
            </w:r>
            <w:proofErr w:type="spellStart"/>
            <w:r w:rsidRPr="001A333B">
              <w:rPr>
                <w:rFonts w:ascii="Palatino Linotype" w:hAnsi="Palatino Linotype" w:cs="Times New Roman"/>
                <w:b/>
                <w:color w:val="000000" w:themeColor="text1"/>
              </w:rPr>
              <w:t>Yapur</w:t>
            </w:r>
            <w:proofErr w:type="spellEnd"/>
          </w:p>
          <w:p w:rsidR="00E47473" w:rsidRPr="001A333B" w:rsidRDefault="00E47473" w:rsidP="00627AF8">
            <w:pPr>
              <w:spacing w:line="360" w:lineRule="auto"/>
              <w:jc w:val="center"/>
              <w:rPr>
                <w:rFonts w:ascii="Palatino Linotype" w:hAnsi="Palatino Linotype" w:cs="Times New Roman"/>
                <w:color w:val="000000" w:themeColor="text1"/>
              </w:rPr>
            </w:pPr>
            <w:r w:rsidRPr="001A333B">
              <w:rPr>
                <w:rFonts w:ascii="Palatino Linotype" w:hAnsi="Palatino Linotype" w:cs="Times New Roman"/>
                <w:color w:val="000000" w:themeColor="text1"/>
              </w:rPr>
              <w:t>Comisionada</w:t>
            </w:r>
          </w:p>
          <w:p w:rsidR="00E47473" w:rsidRPr="001A333B" w:rsidRDefault="00E47473" w:rsidP="00627AF8">
            <w:pPr>
              <w:spacing w:line="360" w:lineRule="auto"/>
              <w:jc w:val="center"/>
              <w:rPr>
                <w:rFonts w:ascii="Palatino Linotype" w:hAnsi="Palatino Linotype" w:cs="Times New Roman"/>
                <w:color w:val="000000" w:themeColor="text1"/>
              </w:rPr>
            </w:pPr>
            <w:r w:rsidRPr="001A333B">
              <w:rPr>
                <w:rFonts w:ascii="Palatino Linotype" w:hAnsi="Palatino Linotype" w:cs="Times New Roman"/>
                <w:color w:val="000000" w:themeColor="text1"/>
              </w:rPr>
              <w:t>(Rúbrica)</w:t>
            </w:r>
          </w:p>
        </w:tc>
        <w:tc>
          <w:tcPr>
            <w:tcW w:w="4829" w:type="dxa"/>
            <w:vAlign w:val="center"/>
          </w:tcPr>
          <w:p w:rsidR="00E47473" w:rsidRPr="001A333B" w:rsidRDefault="00E47473" w:rsidP="00627AF8">
            <w:pPr>
              <w:spacing w:line="360" w:lineRule="auto"/>
              <w:jc w:val="center"/>
              <w:rPr>
                <w:rFonts w:ascii="Palatino Linotype" w:hAnsi="Palatino Linotype" w:cs="Times New Roman"/>
                <w:b/>
                <w:color w:val="000000" w:themeColor="text1"/>
              </w:rPr>
            </w:pPr>
            <w:r w:rsidRPr="001A333B">
              <w:rPr>
                <w:rFonts w:ascii="Palatino Linotype" w:hAnsi="Palatino Linotype" w:cs="Times New Roman"/>
                <w:b/>
                <w:color w:val="000000" w:themeColor="text1"/>
              </w:rPr>
              <w:t>José Guadalupe Luna Hernández</w:t>
            </w:r>
          </w:p>
          <w:p w:rsidR="00E47473" w:rsidRPr="001A333B" w:rsidRDefault="00E47473" w:rsidP="00627AF8">
            <w:pPr>
              <w:spacing w:line="360" w:lineRule="auto"/>
              <w:jc w:val="center"/>
              <w:rPr>
                <w:rFonts w:ascii="Palatino Linotype" w:hAnsi="Palatino Linotype" w:cs="Times New Roman"/>
                <w:color w:val="000000" w:themeColor="text1"/>
              </w:rPr>
            </w:pPr>
            <w:r w:rsidRPr="001A333B">
              <w:rPr>
                <w:rFonts w:ascii="Palatino Linotype" w:hAnsi="Palatino Linotype" w:cs="Times New Roman"/>
                <w:color w:val="000000" w:themeColor="text1"/>
              </w:rPr>
              <w:t>Comisionado</w:t>
            </w:r>
          </w:p>
          <w:p w:rsidR="00E47473" w:rsidRPr="001A333B" w:rsidRDefault="00E47473" w:rsidP="00627AF8">
            <w:pPr>
              <w:spacing w:line="360" w:lineRule="auto"/>
              <w:jc w:val="center"/>
              <w:rPr>
                <w:rFonts w:ascii="Palatino Linotype" w:hAnsi="Palatino Linotype" w:cs="Times New Roman"/>
                <w:color w:val="000000" w:themeColor="text1"/>
              </w:rPr>
            </w:pPr>
            <w:r w:rsidRPr="001A333B">
              <w:rPr>
                <w:rFonts w:ascii="Palatino Linotype" w:hAnsi="Palatino Linotype" w:cs="Times New Roman"/>
                <w:color w:val="000000" w:themeColor="text1"/>
              </w:rPr>
              <w:t>(Rúbrica)</w:t>
            </w:r>
          </w:p>
        </w:tc>
      </w:tr>
      <w:tr w:rsidR="00E47473" w:rsidRPr="001A333B" w:rsidTr="001A333B">
        <w:trPr>
          <w:trHeight w:val="2194"/>
        </w:trPr>
        <w:tc>
          <w:tcPr>
            <w:tcW w:w="4260" w:type="dxa"/>
            <w:vAlign w:val="center"/>
          </w:tcPr>
          <w:p w:rsidR="00E47473" w:rsidRPr="001A333B" w:rsidRDefault="00E47473" w:rsidP="001A333B">
            <w:pPr>
              <w:spacing w:line="360" w:lineRule="auto"/>
              <w:rPr>
                <w:rFonts w:ascii="Palatino Linotype" w:hAnsi="Palatino Linotype" w:cs="Times New Roman"/>
                <w:b/>
                <w:color w:val="000000" w:themeColor="text1"/>
              </w:rPr>
            </w:pPr>
          </w:p>
          <w:p w:rsidR="00E47473" w:rsidRPr="001A333B" w:rsidRDefault="00E47473" w:rsidP="00627AF8">
            <w:pPr>
              <w:spacing w:line="360" w:lineRule="auto"/>
              <w:jc w:val="center"/>
              <w:rPr>
                <w:rFonts w:ascii="Palatino Linotype" w:hAnsi="Palatino Linotype" w:cs="Times New Roman"/>
                <w:b/>
                <w:color w:val="000000" w:themeColor="text1"/>
              </w:rPr>
            </w:pPr>
            <w:r w:rsidRPr="001A333B">
              <w:rPr>
                <w:rFonts w:ascii="Palatino Linotype" w:hAnsi="Palatino Linotype" w:cs="Times New Roman"/>
                <w:b/>
                <w:color w:val="000000" w:themeColor="text1"/>
              </w:rPr>
              <w:t>Javier Martínez Cruz</w:t>
            </w:r>
          </w:p>
          <w:p w:rsidR="00E47473" w:rsidRPr="001A333B" w:rsidRDefault="00E47473" w:rsidP="00627AF8">
            <w:pPr>
              <w:spacing w:line="360" w:lineRule="auto"/>
              <w:jc w:val="center"/>
              <w:rPr>
                <w:rFonts w:ascii="Palatino Linotype" w:hAnsi="Palatino Linotype" w:cs="Times New Roman"/>
                <w:color w:val="000000" w:themeColor="text1"/>
              </w:rPr>
            </w:pPr>
            <w:r w:rsidRPr="001A333B">
              <w:rPr>
                <w:rFonts w:ascii="Palatino Linotype" w:hAnsi="Palatino Linotype" w:cs="Times New Roman"/>
                <w:color w:val="000000" w:themeColor="text1"/>
              </w:rPr>
              <w:t>Comisionado</w:t>
            </w:r>
          </w:p>
          <w:p w:rsidR="00E47473" w:rsidRPr="001A333B" w:rsidRDefault="00E47473" w:rsidP="00627AF8">
            <w:pPr>
              <w:spacing w:line="360" w:lineRule="auto"/>
              <w:jc w:val="center"/>
              <w:rPr>
                <w:rFonts w:ascii="Palatino Linotype" w:hAnsi="Palatino Linotype" w:cs="Times New Roman"/>
                <w:color w:val="000000" w:themeColor="text1"/>
              </w:rPr>
            </w:pPr>
            <w:r w:rsidRPr="001A333B">
              <w:rPr>
                <w:rFonts w:ascii="Palatino Linotype" w:hAnsi="Palatino Linotype" w:cs="Times New Roman"/>
                <w:color w:val="000000" w:themeColor="text1"/>
              </w:rPr>
              <w:t>(Rúbrica)</w:t>
            </w:r>
          </w:p>
        </w:tc>
        <w:tc>
          <w:tcPr>
            <w:tcW w:w="4829" w:type="dxa"/>
            <w:vAlign w:val="center"/>
          </w:tcPr>
          <w:p w:rsidR="00E47473" w:rsidRPr="001A333B" w:rsidRDefault="00E47473" w:rsidP="001A333B">
            <w:pPr>
              <w:spacing w:line="360" w:lineRule="auto"/>
              <w:rPr>
                <w:rFonts w:ascii="Palatino Linotype" w:hAnsi="Palatino Linotype" w:cs="Times New Roman"/>
                <w:b/>
                <w:color w:val="000000" w:themeColor="text1"/>
              </w:rPr>
            </w:pPr>
          </w:p>
          <w:p w:rsidR="00E47473" w:rsidRPr="001A333B" w:rsidRDefault="00E47473" w:rsidP="00627AF8">
            <w:pPr>
              <w:spacing w:line="360" w:lineRule="auto"/>
              <w:jc w:val="center"/>
              <w:rPr>
                <w:rFonts w:ascii="Palatino Linotype" w:hAnsi="Palatino Linotype"/>
                <w:b/>
                <w:color w:val="000000" w:themeColor="text1"/>
              </w:rPr>
            </w:pPr>
            <w:r w:rsidRPr="001A333B">
              <w:rPr>
                <w:rFonts w:ascii="Palatino Linotype" w:hAnsi="Palatino Linotype"/>
                <w:b/>
                <w:color w:val="000000" w:themeColor="text1"/>
              </w:rPr>
              <w:t>Luis Gustavo Parra Noriega</w:t>
            </w:r>
          </w:p>
          <w:p w:rsidR="00E47473" w:rsidRPr="001A333B" w:rsidRDefault="004D0E37" w:rsidP="00627AF8">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rsidR="00E47473" w:rsidRPr="001A333B" w:rsidRDefault="00E47473" w:rsidP="00627AF8">
            <w:pPr>
              <w:spacing w:line="360" w:lineRule="auto"/>
              <w:jc w:val="center"/>
              <w:rPr>
                <w:rFonts w:ascii="Palatino Linotype" w:hAnsi="Palatino Linotype" w:cs="Times New Roman"/>
                <w:color w:val="000000" w:themeColor="text1"/>
              </w:rPr>
            </w:pPr>
            <w:r w:rsidRPr="001A333B">
              <w:rPr>
                <w:rFonts w:ascii="Palatino Linotype" w:hAnsi="Palatino Linotype" w:cs="Times New Roman"/>
                <w:color w:val="000000" w:themeColor="text1"/>
              </w:rPr>
              <w:t>(Rúbrica)</w:t>
            </w:r>
          </w:p>
        </w:tc>
      </w:tr>
      <w:tr w:rsidR="00E47473" w:rsidRPr="002D6F4B" w:rsidTr="001A333B">
        <w:trPr>
          <w:trHeight w:val="1909"/>
        </w:trPr>
        <w:tc>
          <w:tcPr>
            <w:tcW w:w="9090" w:type="dxa"/>
            <w:gridSpan w:val="2"/>
            <w:vAlign w:val="center"/>
          </w:tcPr>
          <w:p w:rsidR="00E47473" w:rsidRPr="001A333B" w:rsidRDefault="00E47473" w:rsidP="00627AF8">
            <w:pPr>
              <w:pStyle w:val="Prrafodelista"/>
              <w:spacing w:line="360" w:lineRule="auto"/>
              <w:ind w:left="0"/>
              <w:jc w:val="both"/>
              <w:rPr>
                <w:rFonts w:ascii="Palatino Linotype" w:hAnsi="Palatino Linotype"/>
                <w:color w:val="000000" w:themeColor="text1"/>
              </w:rPr>
            </w:pPr>
          </w:p>
          <w:p w:rsidR="00E47473" w:rsidRPr="001A333B" w:rsidRDefault="00E47473" w:rsidP="00627AF8">
            <w:pPr>
              <w:spacing w:line="360" w:lineRule="auto"/>
              <w:jc w:val="center"/>
              <w:rPr>
                <w:rFonts w:ascii="Palatino Linotype" w:hAnsi="Palatino Linotype" w:cs="Times New Roman"/>
                <w:b/>
                <w:color w:val="000000" w:themeColor="text1"/>
              </w:rPr>
            </w:pPr>
            <w:r w:rsidRPr="001A333B">
              <w:rPr>
                <w:rFonts w:ascii="Palatino Linotype" w:hAnsi="Palatino Linotype" w:cs="Times New Roman"/>
                <w:b/>
                <w:color w:val="000000" w:themeColor="text1"/>
              </w:rPr>
              <w:t>Alexis Tapia Ramírez</w:t>
            </w:r>
          </w:p>
          <w:p w:rsidR="00E47473" w:rsidRPr="001A333B" w:rsidRDefault="00E47473" w:rsidP="00627AF8">
            <w:pPr>
              <w:spacing w:line="360" w:lineRule="auto"/>
              <w:jc w:val="center"/>
              <w:rPr>
                <w:rFonts w:ascii="Palatino Linotype" w:hAnsi="Palatino Linotype" w:cs="Times New Roman"/>
                <w:color w:val="000000" w:themeColor="text1"/>
              </w:rPr>
            </w:pPr>
            <w:r w:rsidRPr="001A333B">
              <w:rPr>
                <w:rFonts w:ascii="Palatino Linotype" w:hAnsi="Palatino Linotype" w:cs="Times New Roman"/>
                <w:color w:val="000000" w:themeColor="text1"/>
              </w:rPr>
              <w:t>Secretario Técnico del Pleno</w:t>
            </w:r>
          </w:p>
          <w:p w:rsidR="002C562D" w:rsidRPr="001A333B" w:rsidRDefault="00E47473" w:rsidP="001A333B">
            <w:pPr>
              <w:spacing w:line="360" w:lineRule="auto"/>
              <w:jc w:val="center"/>
              <w:rPr>
                <w:rFonts w:ascii="Palatino Linotype" w:hAnsi="Palatino Linotype" w:cs="Times New Roman"/>
                <w:color w:val="000000" w:themeColor="text1"/>
              </w:rPr>
            </w:pPr>
            <w:r w:rsidRPr="001A333B">
              <w:rPr>
                <w:rFonts w:ascii="Palatino Linotype" w:hAnsi="Palatino Linotype" w:cs="Times New Roman"/>
                <w:color w:val="000000" w:themeColor="text1"/>
              </w:rPr>
              <w:t>(Rúbrica)</w:t>
            </w:r>
          </w:p>
          <w:p w:rsidR="00E47473" w:rsidRPr="002D6F4B" w:rsidRDefault="00E47473" w:rsidP="001A333B">
            <w:pPr>
              <w:pStyle w:val="Prrafodelista"/>
              <w:spacing w:line="360" w:lineRule="auto"/>
              <w:ind w:left="0"/>
              <w:jc w:val="both"/>
              <w:rPr>
                <w:rFonts w:ascii="Palatino Linotype" w:hAnsi="Palatino Linotype"/>
                <w:color w:val="000000" w:themeColor="text1"/>
              </w:rPr>
            </w:pPr>
            <w:r w:rsidRPr="001A333B">
              <w:rPr>
                <w:rFonts w:ascii="Palatino Linotype" w:hAnsi="Palatino Linotype" w:cs="Arial"/>
                <w:color w:val="000000" w:themeColor="text1"/>
              </w:rPr>
              <w:t xml:space="preserve">Esta hoja corresponde a la resolución del </w:t>
            </w:r>
            <w:r w:rsidR="001A333B">
              <w:rPr>
                <w:rFonts w:ascii="Palatino Linotype" w:hAnsi="Palatino Linotype" w:cs="Arial"/>
                <w:color w:val="000000" w:themeColor="text1"/>
              </w:rPr>
              <w:t>seis</w:t>
            </w:r>
            <w:r w:rsidRPr="001A333B">
              <w:rPr>
                <w:rFonts w:ascii="Palatino Linotype" w:hAnsi="Palatino Linotype" w:cs="Arial"/>
                <w:color w:val="000000" w:themeColor="text1"/>
              </w:rPr>
              <w:t xml:space="preserve"> (</w:t>
            </w:r>
            <w:r w:rsidR="001A333B">
              <w:rPr>
                <w:rFonts w:ascii="Palatino Linotype" w:hAnsi="Palatino Linotype" w:cs="Arial"/>
                <w:color w:val="000000" w:themeColor="text1"/>
              </w:rPr>
              <w:t>06</w:t>
            </w:r>
            <w:r w:rsidRPr="001A333B">
              <w:rPr>
                <w:rFonts w:ascii="Palatino Linotype" w:hAnsi="Palatino Linotype" w:cs="Arial"/>
                <w:color w:val="000000" w:themeColor="text1"/>
              </w:rPr>
              <w:t xml:space="preserve">) de diciembre de dos mil dieciocho emitida en el recurso de revisión </w:t>
            </w:r>
            <w:r w:rsidRPr="001A333B">
              <w:rPr>
                <w:rFonts w:ascii="Palatino Linotype" w:hAnsi="Palatino Linotype" w:cs="Arial"/>
                <w:b/>
                <w:bCs/>
                <w:color w:val="000000" w:themeColor="text1"/>
                <w:lang w:eastAsia="es-MX"/>
              </w:rPr>
              <w:t>03743/INFOEM/IP/RR/2018</w:t>
            </w:r>
            <w:r w:rsidRPr="001A333B">
              <w:rPr>
                <w:rFonts w:ascii="Palatino Linotype" w:hAnsi="Palatino Linotype" w:cs="Arial"/>
                <w:color w:val="000000" w:themeColor="text1"/>
              </w:rPr>
              <w:t>.</w:t>
            </w:r>
          </w:p>
        </w:tc>
      </w:tr>
      <w:bookmarkEnd w:id="11"/>
      <w:bookmarkEnd w:id="12"/>
      <w:bookmarkEnd w:id="13"/>
    </w:tbl>
    <w:p w:rsidR="005B3C42" w:rsidRPr="008057A7" w:rsidRDefault="005B3C42" w:rsidP="005B3C42">
      <w:pPr>
        <w:spacing w:before="240" w:after="240" w:line="360" w:lineRule="auto"/>
        <w:jc w:val="both"/>
        <w:rPr>
          <w:rFonts w:ascii="Palatino Linotype" w:eastAsia="Times New Roman" w:hAnsi="Palatino Linotype" w:cs="Arial"/>
          <w:color w:val="000000" w:themeColor="text1"/>
        </w:rPr>
      </w:pPr>
    </w:p>
    <w:sectPr w:rsidR="005B3C42" w:rsidRPr="008057A7" w:rsidSect="00141DF6">
      <w:headerReference w:type="default" r:id="rId16"/>
      <w:footerReference w:type="default" r:id="rId17"/>
      <w:headerReference w:type="first" r:id="rId18"/>
      <w:footerReference w:type="first" r:id="rId19"/>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848" w:rsidRDefault="00F35848" w:rsidP="008B6F5F">
      <w:r>
        <w:separator/>
      </w:r>
    </w:p>
  </w:endnote>
  <w:endnote w:type="continuationSeparator" w:id="0">
    <w:p w:rsidR="00F35848" w:rsidRDefault="00F35848"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397772" w:rsidRPr="000A2541" w:rsidRDefault="00397772">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2A6AFA">
              <w:rPr>
                <w:rFonts w:ascii="Palatino Linotype" w:hAnsi="Palatino Linotype"/>
                <w:b/>
                <w:bCs/>
                <w:noProof/>
              </w:rPr>
              <w:t>21</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2A6AFA">
              <w:rPr>
                <w:rFonts w:ascii="Palatino Linotype" w:hAnsi="Palatino Linotype"/>
                <w:b/>
                <w:bCs/>
                <w:noProof/>
              </w:rPr>
              <w:t>21</w:t>
            </w:r>
            <w:r w:rsidRPr="000A2541">
              <w:rPr>
                <w:rFonts w:ascii="Palatino Linotype" w:hAnsi="Palatino Linotype"/>
                <w:b/>
                <w:bCs/>
              </w:rPr>
              <w:fldChar w:fldCharType="end"/>
            </w:r>
          </w:p>
        </w:sdtContent>
      </w:sdt>
    </w:sdtContent>
  </w:sdt>
  <w:p w:rsidR="00397772" w:rsidRDefault="003977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772" w:rsidRPr="00883450" w:rsidRDefault="00397772"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A6AFA" w:rsidRPr="002A6AF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A6AFA" w:rsidRPr="002A6AFA">
      <w:rPr>
        <w:rFonts w:ascii="Palatino Linotype" w:hAnsi="Palatino Linotype"/>
        <w:noProof/>
        <w:sz w:val="22"/>
        <w:szCs w:val="22"/>
        <w:lang w:val="es-ES"/>
      </w:rPr>
      <w:t>20</w:t>
    </w:r>
    <w:r w:rsidRPr="00883450">
      <w:rPr>
        <w:rFonts w:ascii="Palatino Linotype" w:hAnsi="Palatino Linotype"/>
        <w:sz w:val="22"/>
        <w:szCs w:val="22"/>
      </w:rPr>
      <w:fldChar w:fldCharType="end"/>
    </w:r>
  </w:p>
  <w:p w:rsidR="00397772" w:rsidRPr="00883450" w:rsidRDefault="0039777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848" w:rsidRDefault="00F35848" w:rsidP="008B6F5F">
      <w:r>
        <w:separator/>
      </w:r>
    </w:p>
  </w:footnote>
  <w:footnote w:type="continuationSeparator" w:id="0">
    <w:p w:rsidR="00F35848" w:rsidRDefault="00F35848" w:rsidP="008B6F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33B" w:rsidRDefault="001A333B"/>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97772" w:rsidRPr="00EF13C1" w:rsidTr="00646380">
      <w:trPr>
        <w:trHeight w:val="138"/>
        <w:jc w:val="right"/>
      </w:trPr>
      <w:tc>
        <w:tcPr>
          <w:tcW w:w="2552" w:type="dxa"/>
          <w:vAlign w:val="center"/>
        </w:tcPr>
        <w:p w:rsidR="00397772" w:rsidRPr="00EF13C1" w:rsidRDefault="00397772"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397772" w:rsidRPr="00EF13C1" w:rsidRDefault="008A04AD" w:rsidP="0036196A">
          <w:pPr>
            <w:pStyle w:val="Encabezado"/>
            <w:jc w:val="right"/>
            <w:rPr>
              <w:rFonts w:ascii="Palatino Linotype" w:hAnsi="Palatino Linotype"/>
              <w:b/>
              <w:sz w:val="22"/>
              <w:szCs w:val="22"/>
            </w:rPr>
          </w:pPr>
          <w:r>
            <w:rPr>
              <w:rFonts w:ascii="Palatino Linotype" w:hAnsi="Palatino Linotype" w:cs="Arial"/>
              <w:b/>
              <w:bCs/>
              <w:sz w:val="22"/>
              <w:szCs w:val="22"/>
              <w:lang w:eastAsia="es-MX"/>
            </w:rPr>
            <w:t>03743</w:t>
          </w:r>
          <w:r w:rsidR="00397772">
            <w:rPr>
              <w:rFonts w:ascii="Palatino Linotype" w:hAnsi="Palatino Linotype" w:cs="Arial"/>
              <w:b/>
              <w:bCs/>
              <w:sz w:val="22"/>
              <w:szCs w:val="22"/>
              <w:lang w:eastAsia="es-MX"/>
            </w:rPr>
            <w:t xml:space="preserve">/INFOEM/IP/RR/2018 </w:t>
          </w:r>
        </w:p>
      </w:tc>
    </w:tr>
    <w:tr w:rsidR="00397772" w:rsidRPr="00EF13C1" w:rsidTr="00646380">
      <w:trPr>
        <w:trHeight w:val="321"/>
        <w:jc w:val="right"/>
      </w:trPr>
      <w:tc>
        <w:tcPr>
          <w:tcW w:w="2552" w:type="dxa"/>
          <w:vAlign w:val="center"/>
        </w:tcPr>
        <w:p w:rsidR="00397772" w:rsidRPr="00EF13C1" w:rsidRDefault="00397772"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397772" w:rsidRPr="00EF13C1" w:rsidRDefault="008A04AD" w:rsidP="00FB61C7">
          <w:pPr>
            <w:pStyle w:val="Encabezado"/>
            <w:jc w:val="right"/>
            <w:rPr>
              <w:rFonts w:ascii="Palatino Linotype" w:hAnsi="Palatino Linotype"/>
              <w:b/>
              <w:sz w:val="22"/>
              <w:szCs w:val="22"/>
            </w:rPr>
          </w:pPr>
          <w:r>
            <w:rPr>
              <w:rFonts w:ascii="Palatino Linotype" w:hAnsi="Palatino Linotype"/>
              <w:b/>
              <w:bCs/>
              <w:sz w:val="22"/>
              <w:szCs w:val="22"/>
            </w:rPr>
            <w:t>Comisión del Agua del Estado de México</w:t>
          </w:r>
          <w:r w:rsidR="00397772" w:rsidRPr="00EF13C1">
            <w:rPr>
              <w:rFonts w:ascii="Palatino Linotype" w:hAnsi="Palatino Linotype"/>
              <w:b/>
              <w:sz w:val="22"/>
              <w:szCs w:val="22"/>
            </w:rPr>
            <w:t xml:space="preserve">    </w:t>
          </w:r>
        </w:p>
      </w:tc>
    </w:tr>
    <w:tr w:rsidR="00397772" w:rsidRPr="00EF13C1" w:rsidTr="00646380">
      <w:trPr>
        <w:trHeight w:val="321"/>
        <w:jc w:val="right"/>
      </w:trPr>
      <w:tc>
        <w:tcPr>
          <w:tcW w:w="2552" w:type="dxa"/>
          <w:vAlign w:val="center"/>
        </w:tcPr>
        <w:p w:rsidR="00397772" w:rsidRPr="00EF13C1" w:rsidRDefault="00397772"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397772" w:rsidRPr="00EF13C1" w:rsidRDefault="00397772"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397772" w:rsidRDefault="00397772"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33B" w:rsidRDefault="001A333B"/>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397772" w:rsidRPr="00182113" w:rsidTr="00141DF6">
      <w:trPr>
        <w:trHeight w:val="138"/>
      </w:trPr>
      <w:tc>
        <w:tcPr>
          <w:tcW w:w="2532" w:type="dxa"/>
          <w:vAlign w:val="center"/>
        </w:tcPr>
        <w:p w:rsidR="00397772" w:rsidRPr="00EF13C1" w:rsidRDefault="00397772"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397772" w:rsidRPr="008A04AD" w:rsidRDefault="008A04AD" w:rsidP="008A04AD">
          <w:pPr>
            <w:pStyle w:val="Encabezado"/>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03743</w:t>
          </w:r>
          <w:r w:rsidR="00397772">
            <w:rPr>
              <w:rFonts w:ascii="Palatino Linotype" w:hAnsi="Palatino Linotype" w:cs="Arial"/>
              <w:b/>
              <w:bCs/>
              <w:sz w:val="22"/>
              <w:szCs w:val="22"/>
              <w:lang w:eastAsia="es-MX"/>
            </w:rPr>
            <w:t>/INFOEM/IP/RR/2018</w:t>
          </w:r>
        </w:p>
      </w:tc>
      <w:tc>
        <w:tcPr>
          <w:tcW w:w="2532" w:type="dxa"/>
          <w:vAlign w:val="center"/>
        </w:tcPr>
        <w:p w:rsidR="00397772" w:rsidRPr="00182113" w:rsidRDefault="00397772" w:rsidP="00141DF6">
          <w:pPr>
            <w:rPr>
              <w:rFonts w:ascii="Palatino Linotype" w:hAnsi="Palatino Linotype"/>
              <w:b/>
              <w:sz w:val="22"/>
              <w:szCs w:val="22"/>
            </w:rPr>
          </w:pPr>
        </w:p>
      </w:tc>
      <w:tc>
        <w:tcPr>
          <w:tcW w:w="236" w:type="dxa"/>
          <w:vAlign w:val="center"/>
        </w:tcPr>
        <w:p w:rsidR="00397772" w:rsidRPr="00182113" w:rsidRDefault="00397772" w:rsidP="00141DF6">
          <w:pPr>
            <w:pStyle w:val="Encabezado"/>
            <w:jc w:val="center"/>
            <w:rPr>
              <w:rFonts w:ascii="Palatino Linotype" w:hAnsi="Palatino Linotype"/>
              <w:b/>
              <w:sz w:val="22"/>
              <w:szCs w:val="22"/>
            </w:rPr>
          </w:pPr>
        </w:p>
      </w:tc>
      <w:tc>
        <w:tcPr>
          <w:tcW w:w="3261" w:type="dxa"/>
          <w:vAlign w:val="center"/>
        </w:tcPr>
        <w:p w:rsidR="00397772" w:rsidRPr="00182113" w:rsidRDefault="00397772" w:rsidP="00141DF6">
          <w:pPr>
            <w:pStyle w:val="Encabezado"/>
            <w:rPr>
              <w:rFonts w:ascii="Palatino Linotype" w:hAnsi="Palatino Linotype"/>
              <w:b/>
              <w:sz w:val="22"/>
              <w:szCs w:val="22"/>
            </w:rPr>
          </w:pPr>
        </w:p>
      </w:tc>
    </w:tr>
    <w:tr w:rsidR="00397772" w:rsidRPr="00182113" w:rsidTr="00141DF6">
      <w:trPr>
        <w:trHeight w:val="227"/>
      </w:trPr>
      <w:tc>
        <w:tcPr>
          <w:tcW w:w="2532" w:type="dxa"/>
          <w:vAlign w:val="center"/>
        </w:tcPr>
        <w:p w:rsidR="00397772" w:rsidRPr="00EF13C1" w:rsidRDefault="00397772"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397772" w:rsidRPr="00EF13C1" w:rsidRDefault="00CC18CA" w:rsidP="00141DF6">
          <w:pPr>
            <w:pStyle w:val="Encabezado"/>
            <w:jc w:val="right"/>
            <w:rPr>
              <w:rFonts w:ascii="Palatino Linotype" w:hAnsi="Palatino Linotype"/>
              <w:b/>
              <w:sz w:val="22"/>
              <w:szCs w:val="22"/>
            </w:rPr>
          </w:pPr>
          <w:r w:rsidRPr="00CC18CA">
            <w:rPr>
              <w:rFonts w:ascii="Palatino Linotype" w:hAnsi="Palatino Linotype"/>
              <w:b/>
              <w:sz w:val="22"/>
              <w:szCs w:val="22"/>
              <w:highlight w:val="black"/>
            </w:rPr>
            <w:t>-----------------------------------------</w:t>
          </w:r>
        </w:p>
      </w:tc>
      <w:tc>
        <w:tcPr>
          <w:tcW w:w="2532" w:type="dxa"/>
          <w:vAlign w:val="center"/>
        </w:tcPr>
        <w:p w:rsidR="00397772" w:rsidRPr="00182113" w:rsidRDefault="00397772" w:rsidP="00141DF6">
          <w:pPr>
            <w:rPr>
              <w:rFonts w:ascii="Palatino Linotype" w:hAnsi="Palatino Linotype"/>
              <w:b/>
              <w:sz w:val="22"/>
              <w:szCs w:val="22"/>
            </w:rPr>
          </w:pPr>
        </w:p>
      </w:tc>
      <w:tc>
        <w:tcPr>
          <w:tcW w:w="236" w:type="dxa"/>
          <w:vAlign w:val="center"/>
        </w:tcPr>
        <w:p w:rsidR="00397772" w:rsidRPr="00182113" w:rsidRDefault="00397772" w:rsidP="00141DF6">
          <w:pPr>
            <w:pStyle w:val="Encabezado"/>
            <w:jc w:val="center"/>
            <w:rPr>
              <w:rFonts w:ascii="Palatino Linotype" w:hAnsi="Palatino Linotype"/>
              <w:b/>
              <w:sz w:val="22"/>
              <w:szCs w:val="22"/>
            </w:rPr>
          </w:pPr>
        </w:p>
      </w:tc>
      <w:tc>
        <w:tcPr>
          <w:tcW w:w="3261" w:type="dxa"/>
          <w:vAlign w:val="center"/>
        </w:tcPr>
        <w:p w:rsidR="00397772" w:rsidRPr="00182113" w:rsidRDefault="00397772" w:rsidP="00141DF6">
          <w:pPr>
            <w:pStyle w:val="Encabezado"/>
            <w:rPr>
              <w:rFonts w:ascii="Palatino Linotype" w:hAnsi="Palatino Linotype"/>
              <w:b/>
              <w:sz w:val="22"/>
              <w:szCs w:val="22"/>
            </w:rPr>
          </w:pPr>
        </w:p>
      </w:tc>
    </w:tr>
    <w:tr w:rsidR="00397772" w:rsidRPr="00182113" w:rsidTr="00141DF6">
      <w:trPr>
        <w:trHeight w:val="232"/>
      </w:trPr>
      <w:tc>
        <w:tcPr>
          <w:tcW w:w="2532" w:type="dxa"/>
          <w:vAlign w:val="center"/>
        </w:tcPr>
        <w:p w:rsidR="00397772" w:rsidRPr="00EF13C1" w:rsidRDefault="00397772"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397772" w:rsidRPr="00EF13C1" w:rsidRDefault="008A04AD" w:rsidP="00FB61C7">
          <w:pPr>
            <w:pStyle w:val="Encabezado"/>
            <w:jc w:val="right"/>
            <w:rPr>
              <w:rFonts w:ascii="Palatino Linotype" w:hAnsi="Palatino Linotype"/>
              <w:b/>
              <w:sz w:val="22"/>
              <w:szCs w:val="22"/>
            </w:rPr>
          </w:pPr>
          <w:r>
            <w:rPr>
              <w:rFonts w:ascii="Palatino Linotype" w:hAnsi="Palatino Linotype"/>
              <w:b/>
              <w:bCs/>
              <w:sz w:val="22"/>
              <w:szCs w:val="22"/>
            </w:rPr>
            <w:t>Comisión del Agua del Estado de México</w:t>
          </w:r>
          <w:r w:rsidR="00397772" w:rsidRPr="00EF13C1">
            <w:rPr>
              <w:rFonts w:ascii="Palatino Linotype" w:hAnsi="Palatino Linotype"/>
              <w:b/>
              <w:sz w:val="22"/>
              <w:szCs w:val="22"/>
            </w:rPr>
            <w:t xml:space="preserve"> </w:t>
          </w:r>
        </w:p>
      </w:tc>
      <w:tc>
        <w:tcPr>
          <w:tcW w:w="2532" w:type="dxa"/>
          <w:vAlign w:val="center"/>
        </w:tcPr>
        <w:p w:rsidR="00397772" w:rsidRPr="00182113" w:rsidRDefault="00397772" w:rsidP="00141DF6">
          <w:pPr>
            <w:rPr>
              <w:rFonts w:ascii="Palatino Linotype" w:hAnsi="Palatino Linotype"/>
              <w:b/>
              <w:sz w:val="22"/>
              <w:szCs w:val="22"/>
            </w:rPr>
          </w:pPr>
        </w:p>
      </w:tc>
      <w:tc>
        <w:tcPr>
          <w:tcW w:w="236" w:type="dxa"/>
          <w:vAlign w:val="center"/>
        </w:tcPr>
        <w:p w:rsidR="00397772" w:rsidRPr="00182113" w:rsidRDefault="00397772" w:rsidP="00141DF6">
          <w:pPr>
            <w:pStyle w:val="Encabezado"/>
            <w:jc w:val="center"/>
            <w:rPr>
              <w:rFonts w:ascii="Palatino Linotype" w:hAnsi="Palatino Linotype"/>
              <w:b/>
              <w:sz w:val="22"/>
              <w:szCs w:val="22"/>
            </w:rPr>
          </w:pPr>
        </w:p>
      </w:tc>
      <w:tc>
        <w:tcPr>
          <w:tcW w:w="3261" w:type="dxa"/>
          <w:vAlign w:val="center"/>
        </w:tcPr>
        <w:p w:rsidR="00397772" w:rsidRPr="00182113" w:rsidRDefault="00397772" w:rsidP="00141DF6">
          <w:pPr>
            <w:pStyle w:val="Encabezado"/>
            <w:rPr>
              <w:rFonts w:ascii="Palatino Linotype" w:hAnsi="Palatino Linotype"/>
              <w:b/>
              <w:sz w:val="22"/>
              <w:szCs w:val="22"/>
            </w:rPr>
          </w:pPr>
        </w:p>
      </w:tc>
    </w:tr>
    <w:tr w:rsidR="00397772" w:rsidRPr="00182113" w:rsidTr="00141DF6">
      <w:trPr>
        <w:trHeight w:val="320"/>
      </w:trPr>
      <w:tc>
        <w:tcPr>
          <w:tcW w:w="2532" w:type="dxa"/>
          <w:vAlign w:val="center"/>
        </w:tcPr>
        <w:p w:rsidR="00397772" w:rsidRPr="00EF13C1" w:rsidRDefault="00397772"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397772" w:rsidRPr="00EF13C1" w:rsidRDefault="00397772"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397772" w:rsidRPr="00182113" w:rsidRDefault="00397772" w:rsidP="00141DF6">
          <w:pPr>
            <w:rPr>
              <w:rFonts w:ascii="Palatino Linotype" w:hAnsi="Palatino Linotype"/>
              <w:b/>
              <w:sz w:val="22"/>
              <w:szCs w:val="22"/>
            </w:rPr>
          </w:pPr>
        </w:p>
      </w:tc>
      <w:tc>
        <w:tcPr>
          <w:tcW w:w="236" w:type="dxa"/>
          <w:vAlign w:val="center"/>
        </w:tcPr>
        <w:p w:rsidR="00397772" w:rsidRPr="00182113" w:rsidRDefault="00397772" w:rsidP="00141DF6">
          <w:pPr>
            <w:pStyle w:val="Encabezado"/>
            <w:jc w:val="center"/>
            <w:rPr>
              <w:rFonts w:ascii="Palatino Linotype" w:hAnsi="Palatino Linotype"/>
              <w:b/>
              <w:sz w:val="22"/>
              <w:szCs w:val="22"/>
            </w:rPr>
          </w:pPr>
        </w:p>
      </w:tc>
      <w:tc>
        <w:tcPr>
          <w:tcW w:w="3261" w:type="dxa"/>
          <w:vAlign w:val="center"/>
        </w:tcPr>
        <w:p w:rsidR="00397772" w:rsidRPr="00182113" w:rsidRDefault="00397772" w:rsidP="00141DF6">
          <w:pPr>
            <w:pStyle w:val="Encabezado"/>
            <w:rPr>
              <w:rFonts w:ascii="Palatino Linotype" w:hAnsi="Palatino Linotype"/>
              <w:b/>
              <w:sz w:val="22"/>
              <w:szCs w:val="22"/>
            </w:rPr>
          </w:pPr>
        </w:p>
      </w:tc>
    </w:tr>
  </w:tbl>
  <w:p w:rsidR="00397772" w:rsidRDefault="0039777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46C14"/>
    <w:multiLevelType w:val="hybridMultilevel"/>
    <w:tmpl w:val="FFD63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0B5140"/>
    <w:multiLevelType w:val="hybridMultilevel"/>
    <w:tmpl w:val="A7CCD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ED4384"/>
    <w:multiLevelType w:val="hybridMultilevel"/>
    <w:tmpl w:val="E4402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B863DD"/>
    <w:multiLevelType w:val="hybridMultilevel"/>
    <w:tmpl w:val="51A23D4C"/>
    <w:lvl w:ilvl="0" w:tplc="D81A2098">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2B02FA"/>
    <w:multiLevelType w:val="hybridMultilevel"/>
    <w:tmpl w:val="AF7C97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3A5451"/>
    <w:multiLevelType w:val="hybridMultilevel"/>
    <w:tmpl w:val="26E8D71A"/>
    <w:lvl w:ilvl="0" w:tplc="62EA435A">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D3E7893"/>
    <w:multiLevelType w:val="hybridMultilevel"/>
    <w:tmpl w:val="DEC604D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0477777"/>
    <w:multiLevelType w:val="hybridMultilevel"/>
    <w:tmpl w:val="ADC4E7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1711CB0"/>
    <w:multiLevelType w:val="hybridMultilevel"/>
    <w:tmpl w:val="07E2C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2C22067"/>
    <w:multiLevelType w:val="hybridMultilevel"/>
    <w:tmpl w:val="7CFC580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239E19F6"/>
    <w:multiLevelType w:val="hybridMultilevel"/>
    <w:tmpl w:val="43FEC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A36FBE"/>
    <w:multiLevelType w:val="hybridMultilevel"/>
    <w:tmpl w:val="0DF6D57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nsid w:val="321746EE"/>
    <w:multiLevelType w:val="hybridMultilevel"/>
    <w:tmpl w:val="D562CED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17490"/>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87F2939"/>
    <w:multiLevelType w:val="hybridMultilevel"/>
    <w:tmpl w:val="5B346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A567F6"/>
    <w:multiLevelType w:val="hybridMultilevel"/>
    <w:tmpl w:val="18C0C1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nsid w:val="3C471EBF"/>
    <w:multiLevelType w:val="hybridMultilevel"/>
    <w:tmpl w:val="6B5AEEB4"/>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nsid w:val="3CB77044"/>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F8103ED"/>
    <w:multiLevelType w:val="hybridMultilevel"/>
    <w:tmpl w:val="74B02270"/>
    <w:lvl w:ilvl="0" w:tplc="080A000B">
      <w:start w:val="1"/>
      <w:numFmt w:val="bullet"/>
      <w:lvlText w:val=""/>
      <w:lvlJc w:val="left"/>
      <w:pPr>
        <w:ind w:left="0" w:hanging="360"/>
      </w:pPr>
      <w:rPr>
        <w:rFonts w:ascii="Wingdings" w:hAnsi="Wingdings" w:hint="default"/>
      </w:rPr>
    </w:lvl>
    <w:lvl w:ilvl="1" w:tplc="080A0003">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22">
    <w:nsid w:val="40B94757"/>
    <w:multiLevelType w:val="hybridMultilevel"/>
    <w:tmpl w:val="3DCE6F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0C86E93"/>
    <w:multiLevelType w:val="hybridMultilevel"/>
    <w:tmpl w:val="870E9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2CA0405"/>
    <w:multiLevelType w:val="hybridMultilevel"/>
    <w:tmpl w:val="DBD0644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nsid w:val="42CC45EA"/>
    <w:multiLevelType w:val="hybridMultilevel"/>
    <w:tmpl w:val="CF6C0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38F1294"/>
    <w:multiLevelType w:val="hybridMultilevel"/>
    <w:tmpl w:val="7DBAE326"/>
    <w:lvl w:ilvl="0" w:tplc="B476A85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92D0EBE"/>
    <w:multiLevelType w:val="hybridMultilevel"/>
    <w:tmpl w:val="78223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D57401F"/>
    <w:multiLevelType w:val="hybridMultilevel"/>
    <w:tmpl w:val="03FE696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nsid w:val="4E3B739B"/>
    <w:multiLevelType w:val="hybridMultilevel"/>
    <w:tmpl w:val="AB905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E734C40"/>
    <w:multiLevelType w:val="hybridMultilevel"/>
    <w:tmpl w:val="13748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32501D0"/>
    <w:multiLevelType w:val="hybridMultilevel"/>
    <w:tmpl w:val="AF7C97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4">
    <w:nsid w:val="54DE10C7"/>
    <w:multiLevelType w:val="hybridMultilevel"/>
    <w:tmpl w:val="BB0E98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6B9511D"/>
    <w:multiLevelType w:val="hybridMultilevel"/>
    <w:tmpl w:val="1234B5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B63358D"/>
    <w:multiLevelType w:val="hybridMultilevel"/>
    <w:tmpl w:val="153CFF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0AD0A7C"/>
    <w:multiLevelType w:val="hybridMultilevel"/>
    <w:tmpl w:val="D3EA4BAA"/>
    <w:lvl w:ilvl="0" w:tplc="996EA1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4182AE7"/>
    <w:multiLevelType w:val="hybridMultilevel"/>
    <w:tmpl w:val="D7CC6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0471F5B"/>
    <w:multiLevelType w:val="hybridMultilevel"/>
    <w:tmpl w:val="1E2605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3E1513A"/>
    <w:multiLevelType w:val="hybridMultilevel"/>
    <w:tmpl w:val="8AEE72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0136A0"/>
    <w:multiLevelType w:val="hybridMultilevel"/>
    <w:tmpl w:val="20129B42"/>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77752CF"/>
    <w:multiLevelType w:val="hybridMultilevel"/>
    <w:tmpl w:val="505C5AB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78F7CC5"/>
    <w:multiLevelType w:val="hybridMultilevel"/>
    <w:tmpl w:val="06AEAA20"/>
    <w:lvl w:ilvl="0" w:tplc="34E8006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B44350D"/>
    <w:multiLevelType w:val="hybridMultilevel"/>
    <w:tmpl w:val="F3BAD33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BDC7BEB"/>
    <w:multiLevelType w:val="hybridMultilevel"/>
    <w:tmpl w:val="879AB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C907B30"/>
    <w:multiLevelType w:val="hybridMultilevel"/>
    <w:tmpl w:val="05B6505A"/>
    <w:lvl w:ilvl="0" w:tplc="E604E948">
      <w:start w:val="1"/>
      <w:numFmt w:val="upp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7CE366A7"/>
    <w:multiLevelType w:val="hybridMultilevel"/>
    <w:tmpl w:val="CF1CD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3"/>
  </w:num>
  <w:num w:numId="4">
    <w:abstractNumId w:val="9"/>
  </w:num>
  <w:num w:numId="5">
    <w:abstractNumId w:val="25"/>
  </w:num>
  <w:num w:numId="6">
    <w:abstractNumId w:val="27"/>
  </w:num>
  <w:num w:numId="7">
    <w:abstractNumId w:val="30"/>
  </w:num>
  <w:num w:numId="8">
    <w:abstractNumId w:val="23"/>
  </w:num>
  <w:num w:numId="9">
    <w:abstractNumId w:val="18"/>
  </w:num>
  <w:num w:numId="10">
    <w:abstractNumId w:val="31"/>
  </w:num>
  <w:num w:numId="11">
    <w:abstractNumId w:val="33"/>
  </w:num>
  <w:num w:numId="12">
    <w:abstractNumId w:val="36"/>
  </w:num>
  <w:num w:numId="13">
    <w:abstractNumId w:val="22"/>
  </w:num>
  <w:num w:numId="14">
    <w:abstractNumId w:val="4"/>
  </w:num>
  <w:num w:numId="15">
    <w:abstractNumId w:val="5"/>
  </w:num>
  <w:num w:numId="16">
    <w:abstractNumId w:val="32"/>
  </w:num>
  <w:num w:numId="17">
    <w:abstractNumId w:val="41"/>
  </w:num>
  <w:num w:numId="18">
    <w:abstractNumId w:val="8"/>
  </w:num>
  <w:num w:numId="19">
    <w:abstractNumId w:val="28"/>
  </w:num>
  <w:num w:numId="20">
    <w:abstractNumId w:val="19"/>
  </w:num>
  <w:num w:numId="21">
    <w:abstractNumId w:val="6"/>
  </w:num>
  <w:num w:numId="22">
    <w:abstractNumId w:val="21"/>
  </w:num>
  <w:num w:numId="23">
    <w:abstractNumId w:val="0"/>
  </w:num>
  <w:num w:numId="24">
    <w:abstractNumId w:val="17"/>
  </w:num>
  <w:num w:numId="25">
    <w:abstractNumId w:val="2"/>
  </w:num>
  <w:num w:numId="26">
    <w:abstractNumId w:val="10"/>
  </w:num>
  <w:num w:numId="27">
    <w:abstractNumId w:val="14"/>
  </w:num>
  <w:num w:numId="28">
    <w:abstractNumId w:val="20"/>
  </w:num>
  <w:num w:numId="29">
    <w:abstractNumId w:val="44"/>
  </w:num>
  <w:num w:numId="30">
    <w:abstractNumId w:val="35"/>
  </w:num>
  <w:num w:numId="31">
    <w:abstractNumId w:val="49"/>
  </w:num>
  <w:num w:numId="32">
    <w:abstractNumId w:val="38"/>
  </w:num>
  <w:num w:numId="33">
    <w:abstractNumId w:val="1"/>
  </w:num>
  <w:num w:numId="34">
    <w:abstractNumId w:val="45"/>
  </w:num>
  <w:num w:numId="35">
    <w:abstractNumId w:val="42"/>
  </w:num>
  <w:num w:numId="36">
    <w:abstractNumId w:val="13"/>
  </w:num>
  <w:num w:numId="37">
    <w:abstractNumId w:val="12"/>
  </w:num>
  <w:num w:numId="38">
    <w:abstractNumId w:val="15"/>
  </w:num>
  <w:num w:numId="39">
    <w:abstractNumId w:val="39"/>
  </w:num>
  <w:num w:numId="40">
    <w:abstractNumId w:val="26"/>
  </w:num>
  <w:num w:numId="41">
    <w:abstractNumId w:val="34"/>
  </w:num>
  <w:num w:numId="42">
    <w:abstractNumId w:val="46"/>
  </w:num>
  <w:num w:numId="43">
    <w:abstractNumId w:val="7"/>
  </w:num>
  <w:num w:numId="44">
    <w:abstractNumId w:val="48"/>
  </w:num>
  <w:num w:numId="45">
    <w:abstractNumId w:val="43"/>
  </w:num>
  <w:num w:numId="46">
    <w:abstractNumId w:val="37"/>
  </w:num>
  <w:num w:numId="47">
    <w:abstractNumId w:val="29"/>
  </w:num>
  <w:num w:numId="48">
    <w:abstractNumId w:val="47"/>
  </w:num>
  <w:num w:numId="49">
    <w:abstractNumId w:val="24"/>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6214"/>
    <w:rsid w:val="0000765F"/>
    <w:rsid w:val="000129FA"/>
    <w:rsid w:val="0003201F"/>
    <w:rsid w:val="00032ED4"/>
    <w:rsid w:val="000404FD"/>
    <w:rsid w:val="00045CB1"/>
    <w:rsid w:val="00045D8E"/>
    <w:rsid w:val="00045F60"/>
    <w:rsid w:val="000471A3"/>
    <w:rsid w:val="00053541"/>
    <w:rsid w:val="000550E9"/>
    <w:rsid w:val="000557F1"/>
    <w:rsid w:val="0007491E"/>
    <w:rsid w:val="00076560"/>
    <w:rsid w:val="00093A14"/>
    <w:rsid w:val="000A2541"/>
    <w:rsid w:val="000A79E0"/>
    <w:rsid w:val="000C1226"/>
    <w:rsid w:val="000C37A1"/>
    <w:rsid w:val="000D3694"/>
    <w:rsid w:val="000E053C"/>
    <w:rsid w:val="000E4F0E"/>
    <w:rsid w:val="000F29B1"/>
    <w:rsid w:val="000F3174"/>
    <w:rsid w:val="00100FB3"/>
    <w:rsid w:val="00101488"/>
    <w:rsid w:val="001019CA"/>
    <w:rsid w:val="00101C48"/>
    <w:rsid w:val="00105A38"/>
    <w:rsid w:val="001167C6"/>
    <w:rsid w:val="001308F8"/>
    <w:rsid w:val="00133133"/>
    <w:rsid w:val="001336BF"/>
    <w:rsid w:val="001358C7"/>
    <w:rsid w:val="00140005"/>
    <w:rsid w:val="00141DF6"/>
    <w:rsid w:val="001520C4"/>
    <w:rsid w:val="0015312A"/>
    <w:rsid w:val="00166171"/>
    <w:rsid w:val="0019144A"/>
    <w:rsid w:val="001A333B"/>
    <w:rsid w:val="001A556A"/>
    <w:rsid w:val="001C0763"/>
    <w:rsid w:val="001C1F82"/>
    <w:rsid w:val="001C41F3"/>
    <w:rsid w:val="001D1986"/>
    <w:rsid w:val="001D57A9"/>
    <w:rsid w:val="001D5D25"/>
    <w:rsid w:val="001D5E22"/>
    <w:rsid w:val="001D5F4A"/>
    <w:rsid w:val="001D732D"/>
    <w:rsid w:val="001E0B7C"/>
    <w:rsid w:val="001F1A61"/>
    <w:rsid w:val="001F6878"/>
    <w:rsid w:val="001F7C7C"/>
    <w:rsid w:val="00213EBA"/>
    <w:rsid w:val="0022089E"/>
    <w:rsid w:val="00220C8D"/>
    <w:rsid w:val="0022251B"/>
    <w:rsid w:val="002248D3"/>
    <w:rsid w:val="00231FF4"/>
    <w:rsid w:val="00241D58"/>
    <w:rsid w:val="00262949"/>
    <w:rsid w:val="00266D19"/>
    <w:rsid w:val="00266F04"/>
    <w:rsid w:val="002770B1"/>
    <w:rsid w:val="00281117"/>
    <w:rsid w:val="0028509D"/>
    <w:rsid w:val="0028558C"/>
    <w:rsid w:val="00286987"/>
    <w:rsid w:val="002A146D"/>
    <w:rsid w:val="002A5BA4"/>
    <w:rsid w:val="002A6858"/>
    <w:rsid w:val="002A6AFA"/>
    <w:rsid w:val="002C51AA"/>
    <w:rsid w:val="002C562D"/>
    <w:rsid w:val="002D2177"/>
    <w:rsid w:val="002D6DA0"/>
    <w:rsid w:val="002E2041"/>
    <w:rsid w:val="002F1198"/>
    <w:rsid w:val="002F37F6"/>
    <w:rsid w:val="00302FF6"/>
    <w:rsid w:val="003031CF"/>
    <w:rsid w:val="00323479"/>
    <w:rsid w:val="00323568"/>
    <w:rsid w:val="00324CF1"/>
    <w:rsid w:val="003337B5"/>
    <w:rsid w:val="00334853"/>
    <w:rsid w:val="0033655A"/>
    <w:rsid w:val="00352F58"/>
    <w:rsid w:val="00353233"/>
    <w:rsid w:val="0036196A"/>
    <w:rsid w:val="00376CDB"/>
    <w:rsid w:val="00385622"/>
    <w:rsid w:val="00397772"/>
    <w:rsid w:val="003A081B"/>
    <w:rsid w:val="003A2D5F"/>
    <w:rsid w:val="003A3A45"/>
    <w:rsid w:val="003A3AD9"/>
    <w:rsid w:val="003A75A4"/>
    <w:rsid w:val="003B0404"/>
    <w:rsid w:val="003B7543"/>
    <w:rsid w:val="003C2170"/>
    <w:rsid w:val="003C53A5"/>
    <w:rsid w:val="003C7AB3"/>
    <w:rsid w:val="003D59AE"/>
    <w:rsid w:val="003F5A1B"/>
    <w:rsid w:val="003F688E"/>
    <w:rsid w:val="00400E52"/>
    <w:rsid w:val="0041566F"/>
    <w:rsid w:val="0042411F"/>
    <w:rsid w:val="00457010"/>
    <w:rsid w:val="00457FE4"/>
    <w:rsid w:val="0046240B"/>
    <w:rsid w:val="0046559A"/>
    <w:rsid w:val="00471954"/>
    <w:rsid w:val="00483E81"/>
    <w:rsid w:val="00490A69"/>
    <w:rsid w:val="004A18C9"/>
    <w:rsid w:val="004A2970"/>
    <w:rsid w:val="004A52A6"/>
    <w:rsid w:val="004B5E61"/>
    <w:rsid w:val="004C6DD1"/>
    <w:rsid w:val="004C775C"/>
    <w:rsid w:val="004D0E37"/>
    <w:rsid w:val="004D60FB"/>
    <w:rsid w:val="004E1E1B"/>
    <w:rsid w:val="004E7667"/>
    <w:rsid w:val="004F6C8A"/>
    <w:rsid w:val="00500D9A"/>
    <w:rsid w:val="00501A06"/>
    <w:rsid w:val="0050618A"/>
    <w:rsid w:val="005061AF"/>
    <w:rsid w:val="0050721C"/>
    <w:rsid w:val="00513071"/>
    <w:rsid w:val="00513336"/>
    <w:rsid w:val="00514FEA"/>
    <w:rsid w:val="0052012D"/>
    <w:rsid w:val="00524962"/>
    <w:rsid w:val="005540A0"/>
    <w:rsid w:val="0055471B"/>
    <w:rsid w:val="00557159"/>
    <w:rsid w:val="005620BD"/>
    <w:rsid w:val="00562D40"/>
    <w:rsid w:val="00566907"/>
    <w:rsid w:val="00581ED0"/>
    <w:rsid w:val="00583544"/>
    <w:rsid w:val="00584FE8"/>
    <w:rsid w:val="005865FB"/>
    <w:rsid w:val="005933EC"/>
    <w:rsid w:val="005A1327"/>
    <w:rsid w:val="005B02E5"/>
    <w:rsid w:val="005B0AB7"/>
    <w:rsid w:val="005B36A7"/>
    <w:rsid w:val="005B3C42"/>
    <w:rsid w:val="005B4973"/>
    <w:rsid w:val="005D1828"/>
    <w:rsid w:val="005D31E4"/>
    <w:rsid w:val="005E10C3"/>
    <w:rsid w:val="005E6C51"/>
    <w:rsid w:val="005F53F8"/>
    <w:rsid w:val="00601543"/>
    <w:rsid w:val="00604915"/>
    <w:rsid w:val="006155B9"/>
    <w:rsid w:val="00627D94"/>
    <w:rsid w:val="00630DD2"/>
    <w:rsid w:val="00644191"/>
    <w:rsid w:val="00644CCE"/>
    <w:rsid w:val="00646380"/>
    <w:rsid w:val="0065568B"/>
    <w:rsid w:val="00660D0F"/>
    <w:rsid w:val="006740AD"/>
    <w:rsid w:val="006801ED"/>
    <w:rsid w:val="00693768"/>
    <w:rsid w:val="00695DD2"/>
    <w:rsid w:val="006A5CB3"/>
    <w:rsid w:val="006B1CCF"/>
    <w:rsid w:val="006B22CF"/>
    <w:rsid w:val="006B2892"/>
    <w:rsid w:val="006C05CC"/>
    <w:rsid w:val="006C084A"/>
    <w:rsid w:val="006D4191"/>
    <w:rsid w:val="006E4CE1"/>
    <w:rsid w:val="006E5B19"/>
    <w:rsid w:val="006E7CCF"/>
    <w:rsid w:val="006E7D30"/>
    <w:rsid w:val="007064B0"/>
    <w:rsid w:val="0071694F"/>
    <w:rsid w:val="007215DD"/>
    <w:rsid w:val="00733FCE"/>
    <w:rsid w:val="007401AD"/>
    <w:rsid w:val="007473A6"/>
    <w:rsid w:val="00763B5A"/>
    <w:rsid w:val="00781DC6"/>
    <w:rsid w:val="0079161C"/>
    <w:rsid w:val="00796727"/>
    <w:rsid w:val="00796D7E"/>
    <w:rsid w:val="007A649F"/>
    <w:rsid w:val="007B2240"/>
    <w:rsid w:val="007B40B0"/>
    <w:rsid w:val="007D75A9"/>
    <w:rsid w:val="007F27B2"/>
    <w:rsid w:val="007F7C18"/>
    <w:rsid w:val="00801CB0"/>
    <w:rsid w:val="008044D2"/>
    <w:rsid w:val="0080537C"/>
    <w:rsid w:val="00811F2A"/>
    <w:rsid w:val="00821599"/>
    <w:rsid w:val="00826DBC"/>
    <w:rsid w:val="00833125"/>
    <w:rsid w:val="00835853"/>
    <w:rsid w:val="00840B4F"/>
    <w:rsid w:val="00840C2D"/>
    <w:rsid w:val="008427BB"/>
    <w:rsid w:val="00843D41"/>
    <w:rsid w:val="00843FE5"/>
    <w:rsid w:val="00844254"/>
    <w:rsid w:val="0084768C"/>
    <w:rsid w:val="008628C0"/>
    <w:rsid w:val="00872FF9"/>
    <w:rsid w:val="00873B93"/>
    <w:rsid w:val="008905DD"/>
    <w:rsid w:val="00897A58"/>
    <w:rsid w:val="008A04AD"/>
    <w:rsid w:val="008A7076"/>
    <w:rsid w:val="008B1DC5"/>
    <w:rsid w:val="008B384A"/>
    <w:rsid w:val="008B48E5"/>
    <w:rsid w:val="008B575A"/>
    <w:rsid w:val="008B6A29"/>
    <w:rsid w:val="008B6F5F"/>
    <w:rsid w:val="008C1660"/>
    <w:rsid w:val="008C1BD9"/>
    <w:rsid w:val="008E1098"/>
    <w:rsid w:val="008E78E7"/>
    <w:rsid w:val="008F6153"/>
    <w:rsid w:val="00900598"/>
    <w:rsid w:val="00903EC6"/>
    <w:rsid w:val="00911593"/>
    <w:rsid w:val="00916C74"/>
    <w:rsid w:val="0092505E"/>
    <w:rsid w:val="0094562A"/>
    <w:rsid w:val="00945BEB"/>
    <w:rsid w:val="00951CBD"/>
    <w:rsid w:val="00954B5F"/>
    <w:rsid w:val="00970964"/>
    <w:rsid w:val="00970F94"/>
    <w:rsid w:val="00976E5F"/>
    <w:rsid w:val="0097749D"/>
    <w:rsid w:val="009A2140"/>
    <w:rsid w:val="009A30B5"/>
    <w:rsid w:val="009A66DF"/>
    <w:rsid w:val="009A7CAC"/>
    <w:rsid w:val="009B240E"/>
    <w:rsid w:val="009B44BB"/>
    <w:rsid w:val="009B69B4"/>
    <w:rsid w:val="009C06E9"/>
    <w:rsid w:val="009C234C"/>
    <w:rsid w:val="009C4F32"/>
    <w:rsid w:val="009C5BE9"/>
    <w:rsid w:val="009D018F"/>
    <w:rsid w:val="009E13EE"/>
    <w:rsid w:val="00A0157E"/>
    <w:rsid w:val="00A077DA"/>
    <w:rsid w:val="00A349F8"/>
    <w:rsid w:val="00A47352"/>
    <w:rsid w:val="00A516EA"/>
    <w:rsid w:val="00A53B90"/>
    <w:rsid w:val="00A701FC"/>
    <w:rsid w:val="00A77D46"/>
    <w:rsid w:val="00A9637C"/>
    <w:rsid w:val="00A97E35"/>
    <w:rsid w:val="00AC6FC5"/>
    <w:rsid w:val="00AD2117"/>
    <w:rsid w:val="00AF0D0E"/>
    <w:rsid w:val="00B01CEF"/>
    <w:rsid w:val="00B1149A"/>
    <w:rsid w:val="00B16FB2"/>
    <w:rsid w:val="00B247C4"/>
    <w:rsid w:val="00B258AA"/>
    <w:rsid w:val="00B25D9B"/>
    <w:rsid w:val="00B34623"/>
    <w:rsid w:val="00B35F35"/>
    <w:rsid w:val="00B37C23"/>
    <w:rsid w:val="00B42DF5"/>
    <w:rsid w:val="00B5361E"/>
    <w:rsid w:val="00B727A2"/>
    <w:rsid w:val="00B748C3"/>
    <w:rsid w:val="00B82B69"/>
    <w:rsid w:val="00B91D5C"/>
    <w:rsid w:val="00B93017"/>
    <w:rsid w:val="00B967AF"/>
    <w:rsid w:val="00BB7073"/>
    <w:rsid w:val="00BB7618"/>
    <w:rsid w:val="00BC259E"/>
    <w:rsid w:val="00BE7859"/>
    <w:rsid w:val="00C11558"/>
    <w:rsid w:val="00C306D3"/>
    <w:rsid w:val="00C30FC8"/>
    <w:rsid w:val="00C36247"/>
    <w:rsid w:val="00C366FF"/>
    <w:rsid w:val="00C509A4"/>
    <w:rsid w:val="00C57119"/>
    <w:rsid w:val="00C578A4"/>
    <w:rsid w:val="00C61C2B"/>
    <w:rsid w:val="00C627DF"/>
    <w:rsid w:val="00C63AA8"/>
    <w:rsid w:val="00C70625"/>
    <w:rsid w:val="00C7267B"/>
    <w:rsid w:val="00C82ADE"/>
    <w:rsid w:val="00C87DFC"/>
    <w:rsid w:val="00C9324B"/>
    <w:rsid w:val="00C946FB"/>
    <w:rsid w:val="00C9484F"/>
    <w:rsid w:val="00C9794C"/>
    <w:rsid w:val="00CA7849"/>
    <w:rsid w:val="00CB23B9"/>
    <w:rsid w:val="00CC1066"/>
    <w:rsid w:val="00CC18CA"/>
    <w:rsid w:val="00CD5823"/>
    <w:rsid w:val="00CD59BA"/>
    <w:rsid w:val="00CD7FAD"/>
    <w:rsid w:val="00CE6928"/>
    <w:rsid w:val="00CE7DC8"/>
    <w:rsid w:val="00CF26CE"/>
    <w:rsid w:val="00CF71EA"/>
    <w:rsid w:val="00CF79AF"/>
    <w:rsid w:val="00D00770"/>
    <w:rsid w:val="00D12BAB"/>
    <w:rsid w:val="00D14E20"/>
    <w:rsid w:val="00D35DE2"/>
    <w:rsid w:val="00D376E1"/>
    <w:rsid w:val="00D41D69"/>
    <w:rsid w:val="00D60E06"/>
    <w:rsid w:val="00D6467C"/>
    <w:rsid w:val="00D70F0F"/>
    <w:rsid w:val="00D75159"/>
    <w:rsid w:val="00D7583A"/>
    <w:rsid w:val="00D81F95"/>
    <w:rsid w:val="00DA618C"/>
    <w:rsid w:val="00DB787B"/>
    <w:rsid w:val="00DD6696"/>
    <w:rsid w:val="00DD764A"/>
    <w:rsid w:val="00DE11CF"/>
    <w:rsid w:val="00DE422B"/>
    <w:rsid w:val="00E02044"/>
    <w:rsid w:val="00E17F9A"/>
    <w:rsid w:val="00E23805"/>
    <w:rsid w:val="00E25808"/>
    <w:rsid w:val="00E26E35"/>
    <w:rsid w:val="00E30414"/>
    <w:rsid w:val="00E37012"/>
    <w:rsid w:val="00E47473"/>
    <w:rsid w:val="00E55AA1"/>
    <w:rsid w:val="00E60198"/>
    <w:rsid w:val="00E60771"/>
    <w:rsid w:val="00E632D0"/>
    <w:rsid w:val="00E64135"/>
    <w:rsid w:val="00E6663B"/>
    <w:rsid w:val="00E81879"/>
    <w:rsid w:val="00E9214E"/>
    <w:rsid w:val="00EA1717"/>
    <w:rsid w:val="00EA5687"/>
    <w:rsid w:val="00EB1032"/>
    <w:rsid w:val="00EC1FDB"/>
    <w:rsid w:val="00ED2E65"/>
    <w:rsid w:val="00EF292B"/>
    <w:rsid w:val="00F204CA"/>
    <w:rsid w:val="00F2115E"/>
    <w:rsid w:val="00F267D4"/>
    <w:rsid w:val="00F30C67"/>
    <w:rsid w:val="00F31162"/>
    <w:rsid w:val="00F35848"/>
    <w:rsid w:val="00F36670"/>
    <w:rsid w:val="00F375F4"/>
    <w:rsid w:val="00F44913"/>
    <w:rsid w:val="00F55213"/>
    <w:rsid w:val="00F61DF9"/>
    <w:rsid w:val="00F629AE"/>
    <w:rsid w:val="00F66D06"/>
    <w:rsid w:val="00F700EF"/>
    <w:rsid w:val="00F71EFE"/>
    <w:rsid w:val="00F762E7"/>
    <w:rsid w:val="00F811F5"/>
    <w:rsid w:val="00F816E8"/>
    <w:rsid w:val="00F83A82"/>
    <w:rsid w:val="00F86CA4"/>
    <w:rsid w:val="00F9171F"/>
    <w:rsid w:val="00FA07D6"/>
    <w:rsid w:val="00FA204E"/>
    <w:rsid w:val="00FB4F8E"/>
    <w:rsid w:val="00FB61C7"/>
    <w:rsid w:val="00FC5D9F"/>
    <w:rsid w:val="00FD1926"/>
    <w:rsid w:val="00FE4AB4"/>
    <w:rsid w:val="00FE5801"/>
    <w:rsid w:val="00FE635A"/>
    <w:rsid w:val="00FF60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5056BC28-41E6-400E-AE0B-2AA694C91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11593"/>
    <w:pPr>
      <w:numPr>
        <w:numId w:val="43"/>
      </w:numPr>
    </w:pPr>
  </w:style>
  <w:style w:type="paragraph" w:styleId="Textodeglobo">
    <w:name w:val="Balloon Text"/>
    <w:basedOn w:val="Normal"/>
    <w:link w:val="TextodegloboCar"/>
    <w:uiPriority w:val="99"/>
    <w:semiHidden/>
    <w:unhideWhenUsed/>
    <w:rsid w:val="004D0E3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D0E37"/>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210387105">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8143835">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69597555">
      <w:bodyDiv w:val="1"/>
      <w:marLeft w:val="0"/>
      <w:marRight w:val="0"/>
      <w:marTop w:val="0"/>
      <w:marBottom w:val="0"/>
      <w:divBdr>
        <w:top w:val="none" w:sz="0" w:space="0" w:color="auto"/>
        <w:left w:val="none" w:sz="0" w:space="0" w:color="auto"/>
        <w:bottom w:val="none" w:sz="0" w:space="0" w:color="auto"/>
        <w:right w:val="none" w:sz="0" w:space="0" w:color="auto"/>
      </w:divBdr>
    </w:div>
    <w:div w:id="501551332">
      <w:bodyDiv w:val="1"/>
      <w:marLeft w:val="0"/>
      <w:marRight w:val="0"/>
      <w:marTop w:val="0"/>
      <w:marBottom w:val="0"/>
      <w:divBdr>
        <w:top w:val="none" w:sz="0" w:space="0" w:color="auto"/>
        <w:left w:val="none" w:sz="0" w:space="0" w:color="auto"/>
        <w:bottom w:val="none" w:sz="0" w:space="0" w:color="auto"/>
        <w:right w:val="none" w:sz="0" w:space="0" w:color="auto"/>
      </w:divBdr>
    </w:div>
    <w:div w:id="571963068">
      <w:bodyDiv w:val="1"/>
      <w:marLeft w:val="0"/>
      <w:marRight w:val="0"/>
      <w:marTop w:val="0"/>
      <w:marBottom w:val="0"/>
      <w:divBdr>
        <w:top w:val="none" w:sz="0" w:space="0" w:color="auto"/>
        <w:left w:val="none" w:sz="0" w:space="0" w:color="auto"/>
        <w:bottom w:val="none" w:sz="0" w:space="0" w:color="auto"/>
        <w:right w:val="none" w:sz="0" w:space="0" w:color="auto"/>
      </w:divBdr>
    </w:div>
    <w:div w:id="67345441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78961203">
      <w:bodyDiv w:val="1"/>
      <w:marLeft w:val="0"/>
      <w:marRight w:val="0"/>
      <w:marTop w:val="0"/>
      <w:marBottom w:val="0"/>
      <w:divBdr>
        <w:top w:val="none" w:sz="0" w:space="0" w:color="auto"/>
        <w:left w:val="none" w:sz="0" w:space="0" w:color="auto"/>
        <w:bottom w:val="none" w:sz="0" w:space="0" w:color="auto"/>
        <w:right w:val="none" w:sz="0" w:space="0" w:color="auto"/>
      </w:divBdr>
    </w:div>
    <w:div w:id="816605009">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39083856">
      <w:bodyDiv w:val="1"/>
      <w:marLeft w:val="0"/>
      <w:marRight w:val="0"/>
      <w:marTop w:val="0"/>
      <w:marBottom w:val="0"/>
      <w:divBdr>
        <w:top w:val="none" w:sz="0" w:space="0" w:color="auto"/>
        <w:left w:val="none" w:sz="0" w:space="0" w:color="auto"/>
        <w:bottom w:val="none" w:sz="0" w:space="0" w:color="auto"/>
        <w:right w:val="none" w:sz="0" w:space="0" w:color="auto"/>
      </w:divBdr>
    </w:div>
    <w:div w:id="1040864246">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77963792">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130751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0519743">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07650127">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35728546">
      <w:bodyDiv w:val="1"/>
      <w:marLeft w:val="0"/>
      <w:marRight w:val="0"/>
      <w:marTop w:val="0"/>
      <w:marBottom w:val="0"/>
      <w:divBdr>
        <w:top w:val="none" w:sz="0" w:space="0" w:color="auto"/>
        <w:left w:val="none" w:sz="0" w:space="0" w:color="auto"/>
        <w:bottom w:val="none" w:sz="0" w:space="0" w:color="auto"/>
        <w:right w:val="none" w:sz="0" w:space="0" w:color="auto"/>
      </w:divBdr>
    </w:div>
    <w:div w:id="1678460575">
      <w:bodyDiv w:val="1"/>
      <w:marLeft w:val="0"/>
      <w:marRight w:val="0"/>
      <w:marTop w:val="0"/>
      <w:marBottom w:val="0"/>
      <w:divBdr>
        <w:top w:val="none" w:sz="0" w:space="0" w:color="auto"/>
        <w:left w:val="none" w:sz="0" w:space="0" w:color="auto"/>
        <w:bottom w:val="none" w:sz="0" w:space="0" w:color="auto"/>
        <w:right w:val="none" w:sz="0" w:space="0" w:color="auto"/>
      </w:divBdr>
    </w:div>
    <w:div w:id="1769764707">
      <w:bodyDiv w:val="1"/>
      <w:marLeft w:val="0"/>
      <w:marRight w:val="0"/>
      <w:marTop w:val="0"/>
      <w:marBottom w:val="0"/>
      <w:divBdr>
        <w:top w:val="none" w:sz="0" w:space="0" w:color="auto"/>
        <w:left w:val="none" w:sz="0" w:space="0" w:color="auto"/>
        <w:bottom w:val="none" w:sz="0" w:space="0" w:color="auto"/>
        <w:right w:val="none" w:sz="0" w:space="0" w:color="auto"/>
      </w:divBdr>
    </w:div>
    <w:div w:id="182577810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47885228">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75A81-4014-4E1A-8819-C4A1348A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21</Pages>
  <Words>2842</Words>
  <Characters>15631</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14</cp:revision>
  <cp:lastPrinted>2018-12-12T00:57:00Z</cp:lastPrinted>
  <dcterms:created xsi:type="dcterms:W3CDTF">2018-11-29T20:18:00Z</dcterms:created>
  <dcterms:modified xsi:type="dcterms:W3CDTF">2019-01-31T18:06:00Z</dcterms:modified>
</cp:coreProperties>
</file>