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F1D" w:rsidRDefault="00DB1F1D" w:rsidP="00F87C58">
      <w:pPr>
        <w:spacing w:after="0" w:line="360" w:lineRule="auto"/>
        <w:jc w:val="center"/>
        <w:rPr>
          <w:rFonts w:ascii="Palatino Linotype" w:eastAsia="Times New Roman" w:hAnsi="Palatino Linotype" w:cs="Times New Roman"/>
          <w:b/>
          <w:sz w:val="24"/>
          <w:szCs w:val="24"/>
          <w:lang w:val="es-ES_tradnl" w:eastAsia="es-ES"/>
        </w:rPr>
      </w:pPr>
      <w:r w:rsidRPr="00DB1F1D">
        <w:rPr>
          <w:rFonts w:ascii="Palatino Linotype" w:eastAsia="Times New Roman" w:hAnsi="Palatino Linotype" w:cs="Times New Roman"/>
          <w:b/>
          <w:sz w:val="24"/>
          <w:szCs w:val="24"/>
          <w:lang w:val="es-ES_tradnl" w:eastAsia="es-ES"/>
        </w:rPr>
        <w:t>LÍNEAS ARGUMENTATIVAS</w:t>
      </w:r>
    </w:p>
    <w:p w:rsidR="00F87C58" w:rsidRPr="00DB1F1D" w:rsidRDefault="00F87C58" w:rsidP="00F87C58">
      <w:pPr>
        <w:spacing w:after="0" w:line="360" w:lineRule="auto"/>
        <w:jc w:val="center"/>
        <w:rPr>
          <w:rFonts w:ascii="Palatino Linotype" w:eastAsia="Times New Roman" w:hAnsi="Palatino Linotype" w:cs="Times New Roman"/>
          <w:b/>
          <w:sz w:val="24"/>
          <w:szCs w:val="24"/>
          <w:lang w:val="es-ES_tradnl" w:eastAsia="es-ES"/>
        </w:rPr>
      </w:pPr>
    </w:p>
    <w:p w:rsidR="00DB1F1D" w:rsidRDefault="00DB1F1D" w:rsidP="00F87C58">
      <w:pPr>
        <w:spacing w:after="0" w:line="360" w:lineRule="auto"/>
        <w:jc w:val="both"/>
        <w:rPr>
          <w:rFonts w:ascii="Palatino Linotype" w:eastAsia="MS Mincho" w:hAnsi="Palatino Linotype" w:cs="Times New Roman"/>
          <w:sz w:val="24"/>
          <w:szCs w:val="24"/>
          <w:lang w:val="es-ES_tradnl" w:eastAsia="es-ES"/>
        </w:rPr>
      </w:pPr>
      <w:r w:rsidRPr="00DB1F1D">
        <w:rPr>
          <w:rFonts w:ascii="Palatino Linotype" w:eastAsiaTheme="minorEastAsia" w:hAnsi="Palatino Linotype"/>
          <w:b/>
          <w:sz w:val="24"/>
          <w:szCs w:val="24"/>
          <w:lang w:val="es-ES_tradnl" w:eastAsia="es-ES"/>
        </w:rPr>
        <w:t xml:space="preserve">INFORME JUSTIFICADO, FALTA DE. </w:t>
      </w:r>
      <w:r w:rsidRPr="00DB1F1D">
        <w:rPr>
          <w:rFonts w:ascii="Palatino Linotype" w:eastAsia="MS Mincho" w:hAnsi="Palatino Linotype" w:cs="Times New Roman"/>
          <w:sz w:val="24"/>
          <w:szCs w:val="24"/>
          <w:lang w:val="es-ES_tradnl" w:eastAsia="es-ES"/>
        </w:rPr>
        <w:t>La falta de informe justificado no impide que este Órgano Garante conozca y resuelva el recurso de revisión, solo propicia que el SUJETO OBLIGADO pierda la oportunidad de justificar su respuesta y manifestar lo que a su derecho convenga.</w:t>
      </w:r>
    </w:p>
    <w:p w:rsidR="00F87C58" w:rsidRPr="00DB1F1D" w:rsidRDefault="00F87C58" w:rsidP="00F87C58">
      <w:pPr>
        <w:spacing w:after="0" w:line="360" w:lineRule="auto"/>
        <w:jc w:val="both"/>
        <w:rPr>
          <w:rFonts w:ascii="Palatino Linotype" w:eastAsia="MS Mincho" w:hAnsi="Palatino Linotype" w:cs="Times New Roman"/>
          <w:sz w:val="24"/>
          <w:szCs w:val="24"/>
          <w:lang w:val="es-ES_tradnl" w:eastAsia="es-ES"/>
        </w:rPr>
      </w:pPr>
    </w:p>
    <w:p w:rsidR="00DB1F1D" w:rsidRPr="00DB1F1D" w:rsidRDefault="00DB1F1D" w:rsidP="00F87C58">
      <w:pPr>
        <w:spacing w:after="0" w:line="360" w:lineRule="auto"/>
        <w:jc w:val="both"/>
        <w:rPr>
          <w:rFonts w:ascii="Palatino Linotype" w:eastAsia="Calibri" w:hAnsi="Palatino Linotype" w:cs="Arial"/>
          <w:b/>
          <w:sz w:val="24"/>
          <w:szCs w:val="24"/>
          <w:lang w:val="es-ES" w:eastAsia="es-MX"/>
        </w:rPr>
      </w:pPr>
      <w:r w:rsidRPr="00DB1F1D">
        <w:rPr>
          <w:rFonts w:ascii="Palatino Linotype" w:eastAsiaTheme="minorEastAsia" w:hAnsi="Palatino Linotype"/>
          <w:b/>
          <w:sz w:val="24"/>
          <w:szCs w:val="24"/>
          <w:lang w:val="es-ES_tradnl" w:eastAsia="es-ES"/>
        </w:rPr>
        <w:t xml:space="preserve">SOBRESEIMIENTO, RAZONES DE PROCEDENCIA POR COSA JUZGADA. </w:t>
      </w:r>
      <w:r w:rsidRPr="00DB1F1D">
        <w:rPr>
          <w:rFonts w:ascii="Palatino Linotype" w:eastAsiaTheme="minorEastAsia" w:hAnsi="Palatino Linotype"/>
          <w:sz w:val="24"/>
          <w:szCs w:val="24"/>
          <w:lang w:val="es-ES_tradnl" w:eastAsia="es-ES"/>
        </w:rPr>
        <w:t>Procede el sobreseimiento cuando el acto impugnado queda sin efectos como consecuencia de la aparición de alguna causal de improcedencia, cuando en otro recurso de revisión se haya hecho referencia a la misma materia, Sujeto Obligado, Recurrente y Objeto que haya causado estado y este deje satisfecha la pretensión del particular.</w:t>
      </w:r>
    </w:p>
    <w:p w:rsidR="00DB1F1D" w:rsidRPr="00DB1F1D" w:rsidRDefault="00DB1F1D" w:rsidP="00F87C58">
      <w:pPr>
        <w:spacing w:after="0" w:line="360" w:lineRule="auto"/>
        <w:jc w:val="both"/>
        <w:rPr>
          <w:rFonts w:ascii="Palatino Linotype" w:eastAsiaTheme="minorEastAsia" w:hAnsi="Palatino Linotype" w:cs="Arial"/>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cs="Arial"/>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cs="Arial"/>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cs="Arial"/>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cs="Arial"/>
          <w:sz w:val="24"/>
          <w:szCs w:val="24"/>
          <w:lang w:val="es-ES_tradnl" w:eastAsia="es-ES"/>
        </w:rPr>
      </w:pPr>
    </w:p>
    <w:p w:rsidR="00DB1F1D" w:rsidRDefault="00DB1F1D" w:rsidP="00F87C58">
      <w:pPr>
        <w:spacing w:after="0" w:line="360" w:lineRule="auto"/>
        <w:jc w:val="both"/>
        <w:rPr>
          <w:rFonts w:ascii="Palatino Linotype" w:eastAsiaTheme="minorEastAsia" w:hAnsi="Palatino Linotype" w:cs="Arial"/>
          <w:sz w:val="24"/>
          <w:szCs w:val="24"/>
          <w:lang w:val="es-ES_tradnl" w:eastAsia="es-ES"/>
        </w:rPr>
      </w:pPr>
    </w:p>
    <w:p w:rsidR="00F87C58" w:rsidRDefault="00F87C58" w:rsidP="00F87C58">
      <w:pPr>
        <w:spacing w:after="0" w:line="360" w:lineRule="auto"/>
        <w:jc w:val="both"/>
        <w:rPr>
          <w:rFonts w:ascii="Palatino Linotype" w:eastAsiaTheme="minorEastAsia" w:hAnsi="Palatino Linotype" w:cs="Arial"/>
          <w:sz w:val="24"/>
          <w:szCs w:val="24"/>
          <w:lang w:val="es-ES_tradnl" w:eastAsia="es-ES"/>
        </w:rPr>
      </w:pPr>
    </w:p>
    <w:p w:rsidR="00F87C58" w:rsidRDefault="00F87C58" w:rsidP="00F87C58">
      <w:pPr>
        <w:spacing w:after="0" w:line="360" w:lineRule="auto"/>
        <w:jc w:val="both"/>
        <w:rPr>
          <w:rFonts w:ascii="Palatino Linotype" w:eastAsiaTheme="minorEastAsia" w:hAnsi="Palatino Linotype" w:cs="Arial"/>
          <w:sz w:val="24"/>
          <w:szCs w:val="24"/>
          <w:lang w:val="es-ES_tradnl" w:eastAsia="es-ES"/>
        </w:rPr>
      </w:pPr>
    </w:p>
    <w:p w:rsidR="00F87C58" w:rsidRPr="00DB1F1D" w:rsidRDefault="00F87C58" w:rsidP="00F87C58">
      <w:pPr>
        <w:spacing w:after="0" w:line="360" w:lineRule="auto"/>
        <w:jc w:val="both"/>
        <w:rPr>
          <w:rFonts w:ascii="Palatino Linotype" w:eastAsiaTheme="minorEastAsia" w:hAnsi="Palatino Linotype" w:cs="Arial"/>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cs="Arial"/>
          <w:sz w:val="24"/>
          <w:szCs w:val="24"/>
          <w:lang w:val="es-ES_tradnl" w:eastAsia="es-ES"/>
        </w:rPr>
      </w:pPr>
    </w:p>
    <w:p w:rsidR="00DB1F1D" w:rsidRPr="00DB1F1D" w:rsidRDefault="00DB1F1D" w:rsidP="00F87C58">
      <w:pPr>
        <w:spacing w:after="0" w:line="360" w:lineRule="auto"/>
        <w:jc w:val="center"/>
        <w:rPr>
          <w:rFonts w:ascii="Palatino Linotype" w:eastAsiaTheme="minorEastAsia" w:hAnsi="Palatino Linotype"/>
          <w:sz w:val="24"/>
          <w:szCs w:val="24"/>
          <w:lang w:val="es-ES_tradnl" w:eastAsia="es-ES"/>
        </w:rPr>
      </w:pPr>
      <w:r w:rsidRPr="00DB1F1D">
        <w:rPr>
          <w:rFonts w:ascii="Palatino Linotype" w:eastAsiaTheme="minorEastAsia" w:hAnsi="Palatino Linotype"/>
          <w:b/>
          <w:sz w:val="24"/>
          <w:szCs w:val="24"/>
          <w:lang w:val="es-ES_tradnl" w:eastAsia="es-ES"/>
        </w:rPr>
        <w:lastRenderedPageBreak/>
        <w:t>Índice</w:t>
      </w:r>
      <w:r w:rsidRPr="00DB1F1D">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DB1F1D" w:rsidRPr="00DB1F1D" w:rsidRDefault="00DB1F1D" w:rsidP="00F87C58">
          <w:pPr>
            <w:keepNext/>
            <w:keepLines/>
            <w:spacing w:after="0" w:line="360" w:lineRule="auto"/>
            <w:rPr>
              <w:rFonts w:ascii="Palatino Linotype" w:eastAsiaTheme="majorEastAsia" w:hAnsi="Palatino Linotype" w:cstheme="majorBidi"/>
              <w:b/>
              <w:sz w:val="24"/>
              <w:szCs w:val="32"/>
              <w:lang w:eastAsia="es-MX"/>
            </w:rPr>
          </w:pPr>
        </w:p>
        <w:p w:rsidR="00DB1F1D" w:rsidRPr="00DB1F1D" w:rsidRDefault="00DB1F1D" w:rsidP="00F87C58">
          <w:pPr>
            <w:tabs>
              <w:tab w:val="right" w:leader="dot" w:pos="8779"/>
            </w:tabs>
            <w:spacing w:after="0" w:line="360" w:lineRule="auto"/>
            <w:rPr>
              <w:rFonts w:eastAsiaTheme="minorEastAsia"/>
              <w:noProof/>
              <w:lang w:eastAsia="es-MX"/>
            </w:rPr>
          </w:pPr>
          <w:r w:rsidRPr="00DB1F1D">
            <w:rPr>
              <w:rFonts w:ascii="Palatino Linotype" w:eastAsiaTheme="minorEastAsia" w:hAnsi="Palatino Linotype"/>
              <w:b/>
              <w:sz w:val="24"/>
              <w:szCs w:val="24"/>
              <w:lang w:val="es-ES_tradnl" w:eastAsia="es-ES"/>
            </w:rPr>
            <w:fldChar w:fldCharType="begin"/>
          </w:r>
          <w:r w:rsidRPr="00DB1F1D">
            <w:rPr>
              <w:rFonts w:ascii="Palatino Linotype" w:eastAsiaTheme="minorEastAsia" w:hAnsi="Palatino Linotype"/>
              <w:b/>
              <w:sz w:val="24"/>
              <w:szCs w:val="24"/>
              <w:lang w:val="es-ES_tradnl" w:eastAsia="es-ES"/>
            </w:rPr>
            <w:instrText xml:space="preserve"> TOC \o "1-3" \h \z \u </w:instrText>
          </w:r>
          <w:r w:rsidRPr="00DB1F1D">
            <w:rPr>
              <w:rFonts w:ascii="Palatino Linotype" w:eastAsiaTheme="minorEastAsia" w:hAnsi="Palatino Linotype"/>
              <w:b/>
              <w:sz w:val="24"/>
              <w:szCs w:val="24"/>
              <w:lang w:val="es-ES_tradnl" w:eastAsia="es-ES"/>
            </w:rPr>
            <w:fldChar w:fldCharType="separate"/>
          </w:r>
          <w:hyperlink w:anchor="_Toc531104111" w:history="1">
            <w:r w:rsidRPr="00DB1F1D">
              <w:rPr>
                <w:rFonts w:eastAsiaTheme="minorEastAsia"/>
                <w:noProof/>
                <w:color w:val="0563C1" w:themeColor="hyperlink"/>
                <w:sz w:val="24"/>
                <w:szCs w:val="24"/>
                <w:u w:val="single"/>
                <w:lang w:val="es-ES_tradnl" w:eastAsia="es-ES"/>
              </w:rPr>
              <w:t>ANTECEDENTES</w:t>
            </w:r>
            <w:r w:rsidRPr="00DB1F1D">
              <w:rPr>
                <w:rFonts w:eastAsiaTheme="minorEastAsia"/>
                <w:noProof/>
                <w:webHidden/>
                <w:sz w:val="24"/>
                <w:szCs w:val="24"/>
                <w:lang w:val="es-ES_tradnl" w:eastAsia="es-ES"/>
              </w:rPr>
              <w:tab/>
            </w:r>
            <w:r w:rsidRPr="00DB1F1D">
              <w:rPr>
                <w:rFonts w:eastAsiaTheme="minorEastAsia"/>
                <w:noProof/>
                <w:webHidden/>
                <w:sz w:val="24"/>
                <w:szCs w:val="24"/>
                <w:lang w:val="es-ES_tradnl" w:eastAsia="es-ES"/>
              </w:rPr>
              <w:fldChar w:fldCharType="begin"/>
            </w:r>
            <w:r w:rsidRPr="00DB1F1D">
              <w:rPr>
                <w:rFonts w:eastAsiaTheme="minorEastAsia"/>
                <w:noProof/>
                <w:webHidden/>
                <w:sz w:val="24"/>
                <w:szCs w:val="24"/>
                <w:lang w:val="es-ES_tradnl" w:eastAsia="es-ES"/>
              </w:rPr>
              <w:instrText xml:space="preserve"> PAGEREF _Toc531104111 \h </w:instrText>
            </w:r>
            <w:r w:rsidRPr="00DB1F1D">
              <w:rPr>
                <w:rFonts w:eastAsiaTheme="minorEastAsia"/>
                <w:noProof/>
                <w:webHidden/>
                <w:sz w:val="24"/>
                <w:szCs w:val="24"/>
                <w:lang w:val="es-ES_tradnl" w:eastAsia="es-ES"/>
              </w:rPr>
            </w:r>
            <w:r w:rsidRPr="00DB1F1D">
              <w:rPr>
                <w:rFonts w:eastAsiaTheme="minorEastAsia"/>
                <w:noProof/>
                <w:webHidden/>
                <w:sz w:val="24"/>
                <w:szCs w:val="24"/>
                <w:lang w:val="es-ES_tradnl" w:eastAsia="es-ES"/>
              </w:rPr>
              <w:fldChar w:fldCharType="separate"/>
            </w:r>
            <w:r w:rsidR="00272305">
              <w:rPr>
                <w:rFonts w:eastAsiaTheme="minorEastAsia"/>
                <w:noProof/>
                <w:webHidden/>
                <w:sz w:val="24"/>
                <w:szCs w:val="24"/>
                <w:lang w:val="es-ES_tradnl" w:eastAsia="es-ES"/>
              </w:rPr>
              <w:t>3</w:t>
            </w:r>
            <w:r w:rsidRPr="00DB1F1D">
              <w:rPr>
                <w:rFonts w:eastAsiaTheme="minorEastAsia"/>
                <w:noProof/>
                <w:webHidden/>
                <w:sz w:val="24"/>
                <w:szCs w:val="24"/>
                <w:lang w:val="es-ES_tradnl" w:eastAsia="es-ES"/>
              </w:rPr>
              <w:fldChar w:fldCharType="end"/>
            </w:r>
          </w:hyperlink>
        </w:p>
        <w:p w:rsidR="00DB1F1D" w:rsidRPr="00DB1F1D" w:rsidRDefault="00103F38" w:rsidP="00F87C58">
          <w:pPr>
            <w:tabs>
              <w:tab w:val="right" w:leader="dot" w:pos="8779"/>
            </w:tabs>
            <w:spacing w:after="0" w:line="360" w:lineRule="auto"/>
            <w:rPr>
              <w:rFonts w:eastAsiaTheme="minorEastAsia"/>
              <w:noProof/>
              <w:lang w:eastAsia="es-MX"/>
            </w:rPr>
          </w:pPr>
          <w:hyperlink w:anchor="_Toc531104112" w:history="1">
            <w:r w:rsidR="00DB1F1D" w:rsidRPr="00DB1F1D">
              <w:rPr>
                <w:rFonts w:eastAsiaTheme="minorEastAsia"/>
                <w:noProof/>
                <w:color w:val="0563C1" w:themeColor="hyperlink"/>
                <w:sz w:val="24"/>
                <w:szCs w:val="24"/>
                <w:u w:val="single"/>
                <w:lang w:val="es-ES_tradnl" w:eastAsia="es-ES"/>
              </w:rPr>
              <w:t>CONSIDERANDO</w:t>
            </w:r>
            <w:r w:rsidR="00DB1F1D" w:rsidRPr="00DB1F1D">
              <w:rPr>
                <w:rFonts w:eastAsiaTheme="minorEastAsia"/>
                <w:noProof/>
                <w:webHidden/>
                <w:sz w:val="24"/>
                <w:szCs w:val="24"/>
                <w:lang w:val="es-ES_tradnl" w:eastAsia="es-ES"/>
              </w:rPr>
              <w:tab/>
            </w:r>
            <w:r w:rsidR="00DB1F1D" w:rsidRPr="00DB1F1D">
              <w:rPr>
                <w:rFonts w:eastAsiaTheme="minorEastAsia"/>
                <w:noProof/>
                <w:webHidden/>
                <w:sz w:val="24"/>
                <w:szCs w:val="24"/>
                <w:lang w:val="es-ES_tradnl" w:eastAsia="es-ES"/>
              </w:rPr>
              <w:fldChar w:fldCharType="begin"/>
            </w:r>
            <w:r w:rsidR="00DB1F1D" w:rsidRPr="00DB1F1D">
              <w:rPr>
                <w:rFonts w:eastAsiaTheme="minorEastAsia"/>
                <w:noProof/>
                <w:webHidden/>
                <w:sz w:val="24"/>
                <w:szCs w:val="24"/>
                <w:lang w:val="es-ES_tradnl" w:eastAsia="es-ES"/>
              </w:rPr>
              <w:instrText xml:space="preserve"> PAGEREF _Toc531104112 \h </w:instrText>
            </w:r>
            <w:r w:rsidR="00DB1F1D" w:rsidRPr="00DB1F1D">
              <w:rPr>
                <w:rFonts w:eastAsiaTheme="minorEastAsia"/>
                <w:noProof/>
                <w:webHidden/>
                <w:sz w:val="24"/>
                <w:szCs w:val="24"/>
                <w:lang w:val="es-ES_tradnl" w:eastAsia="es-ES"/>
              </w:rPr>
            </w:r>
            <w:r w:rsidR="00DB1F1D" w:rsidRPr="00DB1F1D">
              <w:rPr>
                <w:rFonts w:eastAsiaTheme="minorEastAsia"/>
                <w:noProof/>
                <w:webHidden/>
                <w:sz w:val="24"/>
                <w:szCs w:val="24"/>
                <w:lang w:val="es-ES_tradnl" w:eastAsia="es-ES"/>
              </w:rPr>
              <w:fldChar w:fldCharType="separate"/>
            </w:r>
            <w:r w:rsidR="00272305">
              <w:rPr>
                <w:rFonts w:eastAsiaTheme="minorEastAsia"/>
                <w:noProof/>
                <w:webHidden/>
                <w:sz w:val="24"/>
                <w:szCs w:val="24"/>
                <w:lang w:val="es-ES_tradnl" w:eastAsia="es-ES"/>
              </w:rPr>
              <w:t>7</w:t>
            </w:r>
            <w:r w:rsidR="00DB1F1D" w:rsidRPr="00DB1F1D">
              <w:rPr>
                <w:rFonts w:eastAsiaTheme="minorEastAsia"/>
                <w:noProof/>
                <w:webHidden/>
                <w:sz w:val="24"/>
                <w:szCs w:val="24"/>
                <w:lang w:val="es-ES_tradnl" w:eastAsia="es-ES"/>
              </w:rPr>
              <w:fldChar w:fldCharType="end"/>
            </w:r>
          </w:hyperlink>
        </w:p>
        <w:p w:rsidR="00DB1F1D" w:rsidRPr="00DB1F1D" w:rsidRDefault="00103F38" w:rsidP="00F87C58">
          <w:pPr>
            <w:tabs>
              <w:tab w:val="right" w:leader="dot" w:pos="8779"/>
            </w:tabs>
            <w:spacing w:after="0" w:line="360" w:lineRule="auto"/>
            <w:rPr>
              <w:rFonts w:eastAsiaTheme="minorEastAsia"/>
              <w:noProof/>
              <w:lang w:eastAsia="es-MX"/>
            </w:rPr>
          </w:pPr>
          <w:hyperlink w:anchor="_Toc531104113" w:history="1">
            <w:r w:rsidR="00DB1F1D" w:rsidRPr="00DB1F1D">
              <w:rPr>
                <w:rFonts w:ascii="Palatino Linotype" w:eastAsiaTheme="minorEastAsia" w:hAnsi="Palatino Linotype"/>
                <w:b/>
                <w:noProof/>
                <w:color w:val="0563C1" w:themeColor="hyperlink"/>
                <w:sz w:val="24"/>
                <w:szCs w:val="24"/>
                <w:u w:val="single"/>
                <w:lang w:val="es-ES_tradnl" w:eastAsia="es-ES"/>
              </w:rPr>
              <w:t>PRIMERO. De la competencia</w:t>
            </w:r>
            <w:r w:rsidR="00DB1F1D" w:rsidRPr="00DB1F1D">
              <w:rPr>
                <w:rFonts w:eastAsiaTheme="minorEastAsia"/>
                <w:noProof/>
                <w:webHidden/>
                <w:sz w:val="24"/>
                <w:szCs w:val="24"/>
                <w:lang w:val="es-ES_tradnl" w:eastAsia="es-ES"/>
              </w:rPr>
              <w:tab/>
            </w:r>
            <w:r w:rsidR="00DB1F1D" w:rsidRPr="00DB1F1D">
              <w:rPr>
                <w:rFonts w:eastAsiaTheme="minorEastAsia"/>
                <w:noProof/>
                <w:webHidden/>
                <w:sz w:val="24"/>
                <w:szCs w:val="24"/>
                <w:lang w:val="es-ES_tradnl" w:eastAsia="es-ES"/>
              </w:rPr>
              <w:fldChar w:fldCharType="begin"/>
            </w:r>
            <w:r w:rsidR="00DB1F1D" w:rsidRPr="00DB1F1D">
              <w:rPr>
                <w:rFonts w:eastAsiaTheme="minorEastAsia"/>
                <w:noProof/>
                <w:webHidden/>
                <w:sz w:val="24"/>
                <w:szCs w:val="24"/>
                <w:lang w:val="es-ES_tradnl" w:eastAsia="es-ES"/>
              </w:rPr>
              <w:instrText xml:space="preserve"> PAGEREF _Toc531104113 \h </w:instrText>
            </w:r>
            <w:r w:rsidR="00DB1F1D" w:rsidRPr="00DB1F1D">
              <w:rPr>
                <w:rFonts w:eastAsiaTheme="minorEastAsia"/>
                <w:noProof/>
                <w:webHidden/>
                <w:sz w:val="24"/>
                <w:szCs w:val="24"/>
                <w:lang w:val="es-ES_tradnl" w:eastAsia="es-ES"/>
              </w:rPr>
            </w:r>
            <w:r w:rsidR="00DB1F1D" w:rsidRPr="00DB1F1D">
              <w:rPr>
                <w:rFonts w:eastAsiaTheme="minorEastAsia"/>
                <w:noProof/>
                <w:webHidden/>
                <w:sz w:val="24"/>
                <w:szCs w:val="24"/>
                <w:lang w:val="es-ES_tradnl" w:eastAsia="es-ES"/>
              </w:rPr>
              <w:fldChar w:fldCharType="separate"/>
            </w:r>
            <w:r w:rsidR="00272305">
              <w:rPr>
                <w:rFonts w:eastAsiaTheme="minorEastAsia"/>
                <w:noProof/>
                <w:webHidden/>
                <w:sz w:val="24"/>
                <w:szCs w:val="24"/>
                <w:lang w:val="es-ES_tradnl" w:eastAsia="es-ES"/>
              </w:rPr>
              <w:t>7</w:t>
            </w:r>
            <w:r w:rsidR="00DB1F1D" w:rsidRPr="00DB1F1D">
              <w:rPr>
                <w:rFonts w:eastAsiaTheme="minorEastAsia"/>
                <w:noProof/>
                <w:webHidden/>
                <w:sz w:val="24"/>
                <w:szCs w:val="24"/>
                <w:lang w:val="es-ES_tradnl" w:eastAsia="es-ES"/>
              </w:rPr>
              <w:fldChar w:fldCharType="end"/>
            </w:r>
          </w:hyperlink>
        </w:p>
        <w:p w:rsidR="00DB1F1D" w:rsidRPr="00DB1F1D" w:rsidRDefault="00103F38" w:rsidP="00F87C58">
          <w:pPr>
            <w:tabs>
              <w:tab w:val="right" w:leader="dot" w:pos="8779"/>
            </w:tabs>
            <w:spacing w:after="0" w:line="360" w:lineRule="auto"/>
            <w:rPr>
              <w:rFonts w:eastAsiaTheme="minorEastAsia"/>
              <w:noProof/>
              <w:lang w:eastAsia="es-MX"/>
            </w:rPr>
          </w:pPr>
          <w:hyperlink w:anchor="_Toc531104114" w:history="1">
            <w:r w:rsidR="00DB1F1D" w:rsidRPr="00DB1F1D">
              <w:rPr>
                <w:rFonts w:ascii="Palatino Linotype" w:eastAsiaTheme="minorEastAsia" w:hAnsi="Palatino Linotype"/>
                <w:b/>
                <w:noProof/>
                <w:color w:val="0563C1" w:themeColor="hyperlink"/>
                <w:sz w:val="24"/>
                <w:szCs w:val="24"/>
                <w:u w:val="single"/>
                <w:lang w:val="es-ES_tradnl" w:eastAsia="es-ES"/>
              </w:rPr>
              <w:t>SEGUNDO. De la oportunidad y procedencia.</w:t>
            </w:r>
            <w:r w:rsidR="00DB1F1D" w:rsidRPr="00DB1F1D">
              <w:rPr>
                <w:rFonts w:eastAsiaTheme="minorEastAsia"/>
                <w:noProof/>
                <w:webHidden/>
                <w:sz w:val="24"/>
                <w:szCs w:val="24"/>
                <w:lang w:val="es-ES_tradnl" w:eastAsia="es-ES"/>
              </w:rPr>
              <w:tab/>
            </w:r>
            <w:r w:rsidR="00DB1F1D" w:rsidRPr="00DB1F1D">
              <w:rPr>
                <w:rFonts w:eastAsiaTheme="minorEastAsia"/>
                <w:noProof/>
                <w:webHidden/>
                <w:sz w:val="24"/>
                <w:szCs w:val="24"/>
                <w:lang w:val="es-ES_tradnl" w:eastAsia="es-ES"/>
              </w:rPr>
              <w:fldChar w:fldCharType="begin"/>
            </w:r>
            <w:r w:rsidR="00DB1F1D" w:rsidRPr="00DB1F1D">
              <w:rPr>
                <w:rFonts w:eastAsiaTheme="minorEastAsia"/>
                <w:noProof/>
                <w:webHidden/>
                <w:sz w:val="24"/>
                <w:szCs w:val="24"/>
                <w:lang w:val="es-ES_tradnl" w:eastAsia="es-ES"/>
              </w:rPr>
              <w:instrText xml:space="preserve"> PAGEREF _Toc531104114 \h </w:instrText>
            </w:r>
            <w:r w:rsidR="00DB1F1D" w:rsidRPr="00DB1F1D">
              <w:rPr>
                <w:rFonts w:eastAsiaTheme="minorEastAsia"/>
                <w:noProof/>
                <w:webHidden/>
                <w:sz w:val="24"/>
                <w:szCs w:val="24"/>
                <w:lang w:val="es-ES_tradnl" w:eastAsia="es-ES"/>
              </w:rPr>
            </w:r>
            <w:r w:rsidR="00DB1F1D" w:rsidRPr="00DB1F1D">
              <w:rPr>
                <w:rFonts w:eastAsiaTheme="minorEastAsia"/>
                <w:noProof/>
                <w:webHidden/>
                <w:sz w:val="24"/>
                <w:szCs w:val="24"/>
                <w:lang w:val="es-ES_tradnl" w:eastAsia="es-ES"/>
              </w:rPr>
              <w:fldChar w:fldCharType="separate"/>
            </w:r>
            <w:r w:rsidR="00272305">
              <w:rPr>
                <w:rFonts w:eastAsiaTheme="minorEastAsia"/>
                <w:noProof/>
                <w:webHidden/>
                <w:sz w:val="24"/>
                <w:szCs w:val="24"/>
                <w:lang w:val="es-ES_tradnl" w:eastAsia="es-ES"/>
              </w:rPr>
              <w:t>8</w:t>
            </w:r>
            <w:r w:rsidR="00DB1F1D" w:rsidRPr="00DB1F1D">
              <w:rPr>
                <w:rFonts w:eastAsiaTheme="minorEastAsia"/>
                <w:noProof/>
                <w:webHidden/>
                <w:sz w:val="24"/>
                <w:szCs w:val="24"/>
                <w:lang w:val="es-ES_tradnl" w:eastAsia="es-ES"/>
              </w:rPr>
              <w:fldChar w:fldCharType="end"/>
            </w:r>
          </w:hyperlink>
        </w:p>
        <w:p w:rsidR="00DB1F1D" w:rsidRPr="00DB1F1D" w:rsidRDefault="00103F38" w:rsidP="00F87C58">
          <w:pPr>
            <w:tabs>
              <w:tab w:val="right" w:leader="dot" w:pos="8779"/>
            </w:tabs>
            <w:spacing w:after="0" w:line="360" w:lineRule="auto"/>
            <w:rPr>
              <w:rFonts w:eastAsiaTheme="minorEastAsia"/>
              <w:noProof/>
              <w:lang w:eastAsia="es-MX"/>
            </w:rPr>
          </w:pPr>
          <w:hyperlink w:anchor="_Toc531104115" w:history="1">
            <w:r w:rsidR="00DB1F1D" w:rsidRPr="00DB1F1D">
              <w:rPr>
                <w:rFonts w:eastAsiaTheme="minorEastAsia"/>
                <w:noProof/>
                <w:color w:val="0563C1" w:themeColor="hyperlink"/>
                <w:sz w:val="24"/>
                <w:szCs w:val="24"/>
                <w:u w:val="single"/>
                <w:lang w:val="es-ES_tradnl" w:eastAsia="es-ES"/>
              </w:rPr>
              <w:t>TERCERO. De las causales del sobreseimiento.</w:t>
            </w:r>
            <w:r w:rsidR="00DB1F1D" w:rsidRPr="00DB1F1D">
              <w:rPr>
                <w:rFonts w:eastAsiaTheme="minorEastAsia"/>
                <w:noProof/>
                <w:webHidden/>
                <w:sz w:val="24"/>
                <w:szCs w:val="24"/>
                <w:lang w:val="es-ES_tradnl" w:eastAsia="es-ES"/>
              </w:rPr>
              <w:tab/>
            </w:r>
            <w:r w:rsidR="00DB1F1D" w:rsidRPr="00DB1F1D">
              <w:rPr>
                <w:rFonts w:eastAsiaTheme="minorEastAsia"/>
                <w:noProof/>
                <w:webHidden/>
                <w:sz w:val="24"/>
                <w:szCs w:val="24"/>
                <w:lang w:val="es-ES_tradnl" w:eastAsia="es-ES"/>
              </w:rPr>
              <w:fldChar w:fldCharType="begin"/>
            </w:r>
            <w:r w:rsidR="00DB1F1D" w:rsidRPr="00DB1F1D">
              <w:rPr>
                <w:rFonts w:eastAsiaTheme="minorEastAsia"/>
                <w:noProof/>
                <w:webHidden/>
                <w:sz w:val="24"/>
                <w:szCs w:val="24"/>
                <w:lang w:val="es-ES_tradnl" w:eastAsia="es-ES"/>
              </w:rPr>
              <w:instrText xml:space="preserve"> PAGEREF _Toc531104115 \h </w:instrText>
            </w:r>
            <w:r w:rsidR="00DB1F1D" w:rsidRPr="00DB1F1D">
              <w:rPr>
                <w:rFonts w:eastAsiaTheme="minorEastAsia"/>
                <w:noProof/>
                <w:webHidden/>
                <w:sz w:val="24"/>
                <w:szCs w:val="24"/>
                <w:lang w:val="es-ES_tradnl" w:eastAsia="es-ES"/>
              </w:rPr>
            </w:r>
            <w:r w:rsidR="00DB1F1D" w:rsidRPr="00DB1F1D">
              <w:rPr>
                <w:rFonts w:eastAsiaTheme="minorEastAsia"/>
                <w:noProof/>
                <w:webHidden/>
                <w:sz w:val="24"/>
                <w:szCs w:val="24"/>
                <w:lang w:val="es-ES_tradnl" w:eastAsia="es-ES"/>
              </w:rPr>
              <w:fldChar w:fldCharType="separate"/>
            </w:r>
            <w:r w:rsidR="00272305">
              <w:rPr>
                <w:rFonts w:eastAsiaTheme="minorEastAsia"/>
                <w:noProof/>
                <w:webHidden/>
                <w:sz w:val="24"/>
                <w:szCs w:val="24"/>
                <w:lang w:val="es-ES_tradnl" w:eastAsia="es-ES"/>
              </w:rPr>
              <w:t>12</w:t>
            </w:r>
            <w:r w:rsidR="00DB1F1D" w:rsidRPr="00DB1F1D">
              <w:rPr>
                <w:rFonts w:eastAsiaTheme="minorEastAsia"/>
                <w:noProof/>
                <w:webHidden/>
                <w:sz w:val="24"/>
                <w:szCs w:val="24"/>
                <w:lang w:val="es-ES_tradnl" w:eastAsia="es-ES"/>
              </w:rPr>
              <w:fldChar w:fldCharType="end"/>
            </w:r>
          </w:hyperlink>
        </w:p>
        <w:p w:rsidR="00DB1F1D" w:rsidRPr="00DB1F1D" w:rsidRDefault="00103F38" w:rsidP="00F87C58">
          <w:pPr>
            <w:tabs>
              <w:tab w:val="right" w:leader="dot" w:pos="8779"/>
            </w:tabs>
            <w:spacing w:after="0" w:line="360" w:lineRule="auto"/>
            <w:rPr>
              <w:rFonts w:eastAsiaTheme="minorEastAsia"/>
              <w:noProof/>
              <w:lang w:eastAsia="es-MX"/>
            </w:rPr>
          </w:pPr>
          <w:hyperlink w:anchor="_Toc531104116" w:history="1">
            <w:r w:rsidR="00DB1F1D" w:rsidRPr="00DB1F1D">
              <w:rPr>
                <w:rFonts w:ascii="Palatino Linotype" w:eastAsia="Times New Roman" w:hAnsi="Palatino Linotype" w:cstheme="majorBidi"/>
                <w:b/>
                <w:noProof/>
                <w:color w:val="0563C1" w:themeColor="hyperlink"/>
                <w:sz w:val="24"/>
                <w:szCs w:val="24"/>
                <w:u w:val="single"/>
                <w:lang w:val="es-ES" w:eastAsia="es-MX"/>
              </w:rPr>
              <w:t>CUARTO. De las resoluciones de este Órgano Garante.</w:t>
            </w:r>
            <w:r w:rsidR="00DB1F1D" w:rsidRPr="00DB1F1D">
              <w:rPr>
                <w:rFonts w:eastAsiaTheme="minorEastAsia"/>
                <w:noProof/>
                <w:webHidden/>
                <w:sz w:val="24"/>
                <w:szCs w:val="24"/>
                <w:lang w:val="es-ES_tradnl" w:eastAsia="es-ES"/>
              </w:rPr>
              <w:tab/>
            </w:r>
            <w:r w:rsidR="00DB1F1D" w:rsidRPr="00DB1F1D">
              <w:rPr>
                <w:rFonts w:eastAsiaTheme="minorEastAsia"/>
                <w:noProof/>
                <w:webHidden/>
                <w:sz w:val="24"/>
                <w:szCs w:val="24"/>
                <w:lang w:val="es-ES_tradnl" w:eastAsia="es-ES"/>
              </w:rPr>
              <w:fldChar w:fldCharType="begin"/>
            </w:r>
            <w:r w:rsidR="00DB1F1D" w:rsidRPr="00DB1F1D">
              <w:rPr>
                <w:rFonts w:eastAsiaTheme="minorEastAsia"/>
                <w:noProof/>
                <w:webHidden/>
                <w:sz w:val="24"/>
                <w:szCs w:val="24"/>
                <w:lang w:val="es-ES_tradnl" w:eastAsia="es-ES"/>
              </w:rPr>
              <w:instrText xml:space="preserve"> PAGEREF _Toc531104116 \h </w:instrText>
            </w:r>
            <w:r w:rsidR="00DB1F1D" w:rsidRPr="00DB1F1D">
              <w:rPr>
                <w:rFonts w:eastAsiaTheme="minorEastAsia"/>
                <w:noProof/>
                <w:webHidden/>
                <w:sz w:val="24"/>
                <w:szCs w:val="24"/>
                <w:lang w:val="es-ES_tradnl" w:eastAsia="es-ES"/>
              </w:rPr>
            </w:r>
            <w:r w:rsidR="00DB1F1D" w:rsidRPr="00DB1F1D">
              <w:rPr>
                <w:rFonts w:eastAsiaTheme="minorEastAsia"/>
                <w:noProof/>
                <w:webHidden/>
                <w:sz w:val="24"/>
                <w:szCs w:val="24"/>
                <w:lang w:val="es-ES_tradnl" w:eastAsia="es-ES"/>
              </w:rPr>
              <w:fldChar w:fldCharType="separate"/>
            </w:r>
            <w:r w:rsidR="00272305">
              <w:rPr>
                <w:rFonts w:eastAsiaTheme="minorEastAsia"/>
                <w:noProof/>
                <w:webHidden/>
                <w:sz w:val="24"/>
                <w:szCs w:val="24"/>
                <w:lang w:val="es-ES_tradnl" w:eastAsia="es-ES"/>
              </w:rPr>
              <w:t>22</w:t>
            </w:r>
            <w:r w:rsidR="00DB1F1D" w:rsidRPr="00DB1F1D">
              <w:rPr>
                <w:rFonts w:eastAsiaTheme="minorEastAsia"/>
                <w:noProof/>
                <w:webHidden/>
                <w:sz w:val="24"/>
                <w:szCs w:val="24"/>
                <w:lang w:val="es-ES_tradnl" w:eastAsia="es-ES"/>
              </w:rPr>
              <w:fldChar w:fldCharType="end"/>
            </w:r>
          </w:hyperlink>
        </w:p>
        <w:p w:rsidR="00DB1F1D" w:rsidRPr="00DB1F1D" w:rsidRDefault="00103F38" w:rsidP="00F87C58">
          <w:pPr>
            <w:tabs>
              <w:tab w:val="right" w:leader="dot" w:pos="8779"/>
            </w:tabs>
            <w:spacing w:after="0" w:line="360" w:lineRule="auto"/>
            <w:rPr>
              <w:rFonts w:eastAsiaTheme="minorEastAsia"/>
              <w:noProof/>
              <w:lang w:eastAsia="es-MX"/>
            </w:rPr>
          </w:pPr>
          <w:hyperlink w:anchor="_Toc531104117" w:history="1">
            <w:r w:rsidR="00DB1F1D" w:rsidRPr="00DB1F1D">
              <w:rPr>
                <w:rFonts w:ascii="Palatino Linotype" w:eastAsiaTheme="minorEastAsia" w:hAnsi="Palatino Linotype"/>
                <w:b/>
                <w:noProof/>
                <w:color w:val="0563C1" w:themeColor="hyperlink"/>
                <w:sz w:val="24"/>
                <w:szCs w:val="24"/>
                <w:u w:val="single"/>
                <w:lang w:val="es-ES_tradnl" w:eastAsia="es-ES"/>
              </w:rPr>
              <w:t>QUINTO. Vista a los órganos de control interno</w:t>
            </w:r>
            <w:r w:rsidR="00DB1F1D" w:rsidRPr="00DB1F1D">
              <w:rPr>
                <w:rFonts w:eastAsiaTheme="minorEastAsia"/>
                <w:noProof/>
                <w:webHidden/>
                <w:sz w:val="24"/>
                <w:szCs w:val="24"/>
                <w:lang w:val="es-ES_tradnl" w:eastAsia="es-ES"/>
              </w:rPr>
              <w:tab/>
            </w:r>
            <w:r w:rsidR="00DB1F1D" w:rsidRPr="00DB1F1D">
              <w:rPr>
                <w:rFonts w:eastAsiaTheme="minorEastAsia"/>
                <w:noProof/>
                <w:webHidden/>
                <w:sz w:val="24"/>
                <w:szCs w:val="24"/>
                <w:lang w:val="es-ES_tradnl" w:eastAsia="es-ES"/>
              </w:rPr>
              <w:fldChar w:fldCharType="begin"/>
            </w:r>
            <w:r w:rsidR="00DB1F1D" w:rsidRPr="00DB1F1D">
              <w:rPr>
                <w:rFonts w:eastAsiaTheme="minorEastAsia"/>
                <w:noProof/>
                <w:webHidden/>
                <w:sz w:val="24"/>
                <w:szCs w:val="24"/>
                <w:lang w:val="es-ES_tradnl" w:eastAsia="es-ES"/>
              </w:rPr>
              <w:instrText xml:space="preserve"> PAGEREF _Toc531104117 \h </w:instrText>
            </w:r>
            <w:r w:rsidR="00DB1F1D" w:rsidRPr="00DB1F1D">
              <w:rPr>
                <w:rFonts w:eastAsiaTheme="minorEastAsia"/>
                <w:noProof/>
                <w:webHidden/>
                <w:sz w:val="24"/>
                <w:szCs w:val="24"/>
                <w:lang w:val="es-ES_tradnl" w:eastAsia="es-ES"/>
              </w:rPr>
            </w:r>
            <w:r w:rsidR="00DB1F1D" w:rsidRPr="00DB1F1D">
              <w:rPr>
                <w:rFonts w:eastAsiaTheme="minorEastAsia"/>
                <w:noProof/>
                <w:webHidden/>
                <w:sz w:val="24"/>
                <w:szCs w:val="24"/>
                <w:lang w:val="es-ES_tradnl" w:eastAsia="es-ES"/>
              </w:rPr>
              <w:fldChar w:fldCharType="separate"/>
            </w:r>
            <w:r w:rsidR="00272305">
              <w:rPr>
                <w:rFonts w:eastAsiaTheme="minorEastAsia"/>
                <w:b/>
                <w:bCs/>
                <w:noProof/>
                <w:webHidden/>
                <w:sz w:val="24"/>
                <w:szCs w:val="24"/>
                <w:lang w:val="es-ES" w:eastAsia="es-ES"/>
              </w:rPr>
              <w:t>¡Error! Marcador no definido.</w:t>
            </w:r>
            <w:r w:rsidR="00DB1F1D" w:rsidRPr="00DB1F1D">
              <w:rPr>
                <w:rFonts w:eastAsiaTheme="minorEastAsia"/>
                <w:noProof/>
                <w:webHidden/>
                <w:sz w:val="24"/>
                <w:szCs w:val="24"/>
                <w:lang w:val="es-ES_tradnl" w:eastAsia="es-ES"/>
              </w:rPr>
              <w:fldChar w:fldCharType="end"/>
            </w:r>
          </w:hyperlink>
        </w:p>
        <w:p w:rsidR="00DB1F1D" w:rsidRPr="00DB1F1D" w:rsidRDefault="00103F38" w:rsidP="00F87C58">
          <w:pPr>
            <w:tabs>
              <w:tab w:val="right" w:leader="dot" w:pos="8779"/>
            </w:tabs>
            <w:spacing w:after="0" w:line="360" w:lineRule="auto"/>
            <w:rPr>
              <w:rFonts w:eastAsiaTheme="minorEastAsia"/>
              <w:noProof/>
              <w:lang w:eastAsia="es-MX"/>
            </w:rPr>
          </w:pPr>
          <w:hyperlink w:anchor="_Toc531104118" w:history="1">
            <w:r w:rsidR="00DB1F1D" w:rsidRPr="00DB1F1D">
              <w:rPr>
                <w:rFonts w:ascii="Palatino Linotype" w:eastAsia="Times New Roman" w:hAnsi="Palatino Linotype" w:cstheme="majorBidi"/>
                <w:b/>
                <w:bCs/>
                <w:noProof/>
                <w:color w:val="0563C1" w:themeColor="hyperlink"/>
                <w:sz w:val="24"/>
                <w:szCs w:val="24"/>
                <w:u w:val="single"/>
                <w:lang w:val="es-ES_tradnl" w:eastAsia="es-ES"/>
              </w:rPr>
              <w:t>R E S O L U T I V O S</w:t>
            </w:r>
            <w:r w:rsidR="00DB1F1D" w:rsidRPr="00DB1F1D">
              <w:rPr>
                <w:rFonts w:eastAsiaTheme="minorEastAsia"/>
                <w:noProof/>
                <w:webHidden/>
                <w:sz w:val="24"/>
                <w:szCs w:val="24"/>
                <w:lang w:val="es-ES_tradnl" w:eastAsia="es-ES"/>
              </w:rPr>
              <w:tab/>
            </w:r>
            <w:r w:rsidR="00DB1F1D" w:rsidRPr="00DB1F1D">
              <w:rPr>
                <w:rFonts w:eastAsiaTheme="minorEastAsia"/>
                <w:noProof/>
                <w:webHidden/>
                <w:sz w:val="24"/>
                <w:szCs w:val="24"/>
                <w:lang w:val="es-ES_tradnl" w:eastAsia="es-ES"/>
              </w:rPr>
              <w:fldChar w:fldCharType="begin"/>
            </w:r>
            <w:r w:rsidR="00DB1F1D" w:rsidRPr="00DB1F1D">
              <w:rPr>
                <w:rFonts w:eastAsiaTheme="minorEastAsia"/>
                <w:noProof/>
                <w:webHidden/>
                <w:sz w:val="24"/>
                <w:szCs w:val="24"/>
                <w:lang w:val="es-ES_tradnl" w:eastAsia="es-ES"/>
              </w:rPr>
              <w:instrText xml:space="preserve"> PAGEREF _Toc531104118 \h </w:instrText>
            </w:r>
            <w:r w:rsidR="00DB1F1D" w:rsidRPr="00DB1F1D">
              <w:rPr>
                <w:rFonts w:eastAsiaTheme="minorEastAsia"/>
                <w:noProof/>
                <w:webHidden/>
                <w:sz w:val="24"/>
                <w:szCs w:val="24"/>
                <w:lang w:val="es-ES_tradnl" w:eastAsia="es-ES"/>
              </w:rPr>
            </w:r>
            <w:r w:rsidR="00DB1F1D" w:rsidRPr="00DB1F1D">
              <w:rPr>
                <w:rFonts w:eastAsiaTheme="minorEastAsia"/>
                <w:noProof/>
                <w:webHidden/>
                <w:sz w:val="24"/>
                <w:szCs w:val="24"/>
                <w:lang w:val="es-ES_tradnl" w:eastAsia="es-ES"/>
              </w:rPr>
              <w:fldChar w:fldCharType="separate"/>
            </w:r>
            <w:r w:rsidR="00272305">
              <w:rPr>
                <w:rFonts w:eastAsiaTheme="minorEastAsia"/>
                <w:noProof/>
                <w:webHidden/>
                <w:sz w:val="24"/>
                <w:szCs w:val="24"/>
                <w:lang w:val="es-ES_tradnl" w:eastAsia="es-ES"/>
              </w:rPr>
              <w:t>29</w:t>
            </w:r>
            <w:r w:rsidR="00DB1F1D" w:rsidRPr="00DB1F1D">
              <w:rPr>
                <w:rFonts w:eastAsiaTheme="minorEastAsia"/>
                <w:noProof/>
                <w:webHidden/>
                <w:sz w:val="24"/>
                <w:szCs w:val="24"/>
                <w:lang w:val="es-ES_tradnl" w:eastAsia="es-ES"/>
              </w:rPr>
              <w:fldChar w:fldCharType="end"/>
            </w:r>
          </w:hyperlink>
        </w:p>
        <w:p w:rsidR="00DB1F1D" w:rsidRPr="00DB1F1D" w:rsidRDefault="00DB1F1D" w:rsidP="00F87C58">
          <w:pPr>
            <w:spacing w:after="0" w:line="360" w:lineRule="auto"/>
            <w:rPr>
              <w:rFonts w:eastAsiaTheme="minorEastAsia"/>
              <w:sz w:val="24"/>
              <w:szCs w:val="24"/>
              <w:lang w:val="es-ES_tradnl" w:eastAsia="es-ES"/>
            </w:rPr>
          </w:pPr>
          <w:r w:rsidRPr="00DB1F1D">
            <w:rPr>
              <w:rFonts w:ascii="Palatino Linotype" w:eastAsiaTheme="minorEastAsia" w:hAnsi="Palatino Linotype"/>
              <w:b/>
              <w:bCs/>
              <w:sz w:val="24"/>
              <w:szCs w:val="24"/>
              <w:lang w:val="es-ES" w:eastAsia="es-ES"/>
            </w:rPr>
            <w:fldChar w:fldCharType="end"/>
          </w:r>
        </w:p>
      </w:sdtContent>
    </w:sdt>
    <w:p w:rsidR="00DB1F1D" w:rsidRPr="00DB1F1D" w:rsidRDefault="00DB1F1D" w:rsidP="00F87C58">
      <w:pPr>
        <w:spacing w:after="0" w:line="360" w:lineRule="auto"/>
        <w:jc w:val="both"/>
        <w:rPr>
          <w:rFonts w:ascii="Palatino Linotype" w:eastAsiaTheme="minorEastAsia" w:hAnsi="Palatino Linotype"/>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sz w:val="24"/>
          <w:szCs w:val="24"/>
          <w:lang w:val="es-ES_tradnl" w:eastAsia="es-ES"/>
        </w:rPr>
      </w:pPr>
    </w:p>
    <w:p w:rsidR="00DB1F1D" w:rsidRPr="00DB1F1D" w:rsidRDefault="00DB1F1D" w:rsidP="00F87C58">
      <w:pPr>
        <w:spacing w:after="0" w:line="360" w:lineRule="auto"/>
        <w:jc w:val="both"/>
        <w:rPr>
          <w:rFonts w:ascii="Palatino Linotype" w:eastAsiaTheme="minorEastAsia" w:hAnsi="Palatino Linotype"/>
          <w:sz w:val="24"/>
          <w:szCs w:val="24"/>
          <w:lang w:val="es-ES_tradnl" w:eastAsia="es-ES"/>
        </w:rPr>
      </w:pPr>
    </w:p>
    <w:p w:rsidR="00DB1F1D" w:rsidRDefault="00DB1F1D" w:rsidP="00F87C58">
      <w:pPr>
        <w:spacing w:after="0" w:line="360" w:lineRule="auto"/>
        <w:jc w:val="both"/>
        <w:rPr>
          <w:rFonts w:ascii="Palatino Linotype" w:eastAsiaTheme="minorEastAsia" w:hAnsi="Palatino Linotype"/>
          <w:sz w:val="24"/>
          <w:szCs w:val="24"/>
          <w:lang w:val="es-ES_tradnl" w:eastAsia="es-ES"/>
        </w:rPr>
      </w:pPr>
    </w:p>
    <w:p w:rsidR="00F87C58" w:rsidRDefault="00F87C58" w:rsidP="00F87C58">
      <w:pPr>
        <w:spacing w:after="0" w:line="360" w:lineRule="auto"/>
        <w:jc w:val="both"/>
        <w:rPr>
          <w:rFonts w:ascii="Palatino Linotype" w:eastAsiaTheme="minorEastAsia" w:hAnsi="Palatino Linotype"/>
          <w:sz w:val="24"/>
          <w:szCs w:val="24"/>
          <w:lang w:val="es-ES_tradnl" w:eastAsia="es-ES"/>
        </w:rPr>
      </w:pPr>
    </w:p>
    <w:p w:rsidR="00F87C58" w:rsidRDefault="00F87C58" w:rsidP="00F87C58">
      <w:pPr>
        <w:spacing w:after="0" w:line="360" w:lineRule="auto"/>
        <w:jc w:val="both"/>
        <w:rPr>
          <w:rFonts w:ascii="Palatino Linotype" w:eastAsiaTheme="minorEastAsia" w:hAnsi="Palatino Linotype"/>
          <w:sz w:val="24"/>
          <w:szCs w:val="24"/>
          <w:lang w:val="es-ES_tradnl" w:eastAsia="es-ES"/>
        </w:rPr>
      </w:pPr>
    </w:p>
    <w:p w:rsidR="00F87C58" w:rsidRDefault="00F87C58" w:rsidP="00F87C58">
      <w:pPr>
        <w:spacing w:after="0" w:line="360" w:lineRule="auto"/>
        <w:jc w:val="both"/>
        <w:rPr>
          <w:rFonts w:ascii="Palatino Linotype" w:eastAsiaTheme="minorEastAsia" w:hAnsi="Palatino Linotype"/>
          <w:sz w:val="24"/>
          <w:szCs w:val="24"/>
          <w:lang w:val="es-ES_tradnl" w:eastAsia="es-ES"/>
        </w:rPr>
      </w:pPr>
    </w:p>
    <w:p w:rsidR="00F87C58" w:rsidRDefault="00F87C58" w:rsidP="00F87C58">
      <w:pPr>
        <w:spacing w:after="0" w:line="360" w:lineRule="auto"/>
        <w:jc w:val="both"/>
        <w:rPr>
          <w:rFonts w:ascii="Palatino Linotype" w:eastAsiaTheme="minorEastAsia" w:hAnsi="Palatino Linotype"/>
          <w:sz w:val="24"/>
          <w:szCs w:val="24"/>
          <w:lang w:val="es-ES_tradnl" w:eastAsia="es-ES"/>
        </w:rPr>
      </w:pPr>
    </w:p>
    <w:p w:rsidR="00F87C58" w:rsidRPr="00DB1F1D" w:rsidRDefault="00F87C58" w:rsidP="00F87C58">
      <w:pPr>
        <w:spacing w:after="0" w:line="360" w:lineRule="auto"/>
        <w:jc w:val="both"/>
        <w:rPr>
          <w:rFonts w:ascii="Palatino Linotype" w:eastAsiaTheme="minorEastAsia" w:hAnsi="Palatino Linotype"/>
          <w:sz w:val="24"/>
          <w:szCs w:val="24"/>
          <w:lang w:val="es-ES_tradnl" w:eastAsia="es-ES"/>
        </w:rPr>
      </w:pPr>
    </w:p>
    <w:p w:rsidR="00DB1F1D" w:rsidRDefault="00DB1F1D" w:rsidP="00F87C58">
      <w:pPr>
        <w:spacing w:after="0" w:line="360" w:lineRule="auto"/>
        <w:jc w:val="both"/>
        <w:rPr>
          <w:rFonts w:ascii="Palatino Linotype" w:eastAsiaTheme="minorEastAsia" w:hAnsi="Palatino Linotype"/>
          <w:sz w:val="24"/>
          <w:szCs w:val="24"/>
          <w:lang w:val="es-ES_tradnl" w:eastAsia="es-ES"/>
        </w:rPr>
      </w:pPr>
      <w:r w:rsidRPr="00DB1F1D">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w:t>
      </w:r>
      <w:r w:rsidRPr="008D0108">
        <w:rPr>
          <w:rFonts w:ascii="Palatino Linotype" w:eastAsiaTheme="minorEastAsia" w:hAnsi="Palatino Linotype"/>
          <w:sz w:val="24"/>
          <w:szCs w:val="24"/>
          <w:lang w:val="es-ES_tradnl" w:eastAsia="es-ES"/>
        </w:rPr>
        <w:t xml:space="preserve">México; de fecha </w:t>
      </w:r>
      <w:r w:rsidR="008D0108" w:rsidRPr="008D0108">
        <w:rPr>
          <w:rFonts w:ascii="Palatino Linotype" w:eastAsiaTheme="minorEastAsia" w:hAnsi="Palatino Linotype"/>
          <w:sz w:val="24"/>
          <w:szCs w:val="24"/>
          <w:lang w:val="es-ES_tradnl" w:eastAsia="es-ES"/>
        </w:rPr>
        <w:t>trece (13</w:t>
      </w:r>
      <w:r w:rsidR="004245F1" w:rsidRPr="008D0108">
        <w:rPr>
          <w:rFonts w:ascii="Palatino Linotype" w:eastAsiaTheme="minorEastAsia" w:hAnsi="Palatino Linotype"/>
          <w:sz w:val="24"/>
          <w:szCs w:val="24"/>
          <w:lang w:val="es-ES_tradnl" w:eastAsia="es-ES"/>
        </w:rPr>
        <w:t xml:space="preserve">) de diciembre </w:t>
      </w:r>
      <w:r w:rsidRPr="008D0108">
        <w:rPr>
          <w:rFonts w:ascii="Palatino Linotype" w:eastAsiaTheme="minorEastAsia" w:hAnsi="Palatino Linotype"/>
          <w:sz w:val="24"/>
          <w:szCs w:val="24"/>
          <w:lang w:val="es-ES_tradnl" w:eastAsia="es-ES"/>
        </w:rPr>
        <w:t xml:space="preserve">de dos mil </w:t>
      </w:r>
      <w:r w:rsidRPr="008D0108">
        <w:rPr>
          <w:rFonts w:ascii="Palatino Linotype" w:eastAsia="Calibri" w:hAnsi="Palatino Linotype" w:cs="Arial"/>
          <w:sz w:val="24"/>
          <w:szCs w:val="24"/>
          <w:lang w:val="es-ES" w:eastAsia="es-ES"/>
        </w:rPr>
        <w:t>dieciocho</w:t>
      </w:r>
      <w:r w:rsidRPr="008D0108">
        <w:rPr>
          <w:rFonts w:ascii="Palatino Linotype" w:eastAsiaTheme="minorEastAsia" w:hAnsi="Palatino Linotype"/>
          <w:sz w:val="24"/>
          <w:szCs w:val="24"/>
          <w:lang w:val="es-ES_tradnl" w:eastAsia="es-ES"/>
        </w:rPr>
        <w:t>.</w:t>
      </w:r>
    </w:p>
    <w:p w:rsidR="00F87C58" w:rsidRPr="00DB1F1D" w:rsidRDefault="00F87C58" w:rsidP="00F87C58">
      <w:pPr>
        <w:spacing w:after="0" w:line="360" w:lineRule="auto"/>
        <w:jc w:val="both"/>
        <w:rPr>
          <w:rFonts w:ascii="Palatino Linotype" w:eastAsiaTheme="minorEastAsia" w:hAnsi="Palatino Linotype"/>
          <w:sz w:val="24"/>
          <w:szCs w:val="24"/>
          <w:lang w:val="es-ES_tradnl" w:eastAsia="es-ES"/>
        </w:rPr>
      </w:pPr>
    </w:p>
    <w:p w:rsidR="00DB1F1D" w:rsidRDefault="00DB1F1D" w:rsidP="00F87C58">
      <w:pPr>
        <w:spacing w:after="0" w:line="360" w:lineRule="auto"/>
        <w:jc w:val="both"/>
        <w:rPr>
          <w:rFonts w:ascii="Palatino Linotype" w:eastAsiaTheme="minorEastAsia" w:hAnsi="Palatino Linotype"/>
          <w:sz w:val="24"/>
          <w:szCs w:val="24"/>
          <w:lang w:val="es-ES_tradnl" w:eastAsia="es-ES"/>
        </w:rPr>
      </w:pPr>
      <w:r w:rsidRPr="00DB1F1D">
        <w:rPr>
          <w:rFonts w:ascii="Palatino Linotype" w:eastAsiaTheme="minorEastAsia" w:hAnsi="Palatino Linotype"/>
          <w:b/>
          <w:sz w:val="24"/>
          <w:szCs w:val="24"/>
          <w:lang w:val="es-ES_tradnl" w:eastAsia="es-ES"/>
        </w:rPr>
        <w:t>VISTO</w:t>
      </w:r>
      <w:r w:rsidRPr="00DB1F1D">
        <w:rPr>
          <w:rFonts w:ascii="Palatino Linotype" w:eastAsiaTheme="minorEastAsia" w:hAnsi="Palatino Linotype"/>
          <w:sz w:val="24"/>
          <w:szCs w:val="24"/>
          <w:lang w:val="es-ES_tradnl" w:eastAsia="es-ES"/>
        </w:rPr>
        <w:t xml:space="preserve"> el expediente electrónico formado con motivo del recurso de revisión </w:t>
      </w:r>
      <w:r w:rsidR="003D09AA">
        <w:rPr>
          <w:rFonts w:ascii="Palatino Linotype" w:eastAsiaTheme="minorEastAsia" w:hAnsi="Palatino Linotype" w:cs="Arial"/>
          <w:b/>
          <w:bCs/>
          <w:sz w:val="24"/>
          <w:szCs w:val="24"/>
          <w:lang w:val="es-ES_tradnl" w:eastAsia="es-ES"/>
        </w:rPr>
        <w:t>03824</w:t>
      </w:r>
      <w:r w:rsidRPr="00DB1F1D">
        <w:rPr>
          <w:rFonts w:ascii="Palatino Linotype" w:eastAsiaTheme="minorEastAsia" w:hAnsi="Palatino Linotype" w:cs="Arial"/>
          <w:b/>
          <w:bCs/>
          <w:sz w:val="24"/>
          <w:szCs w:val="24"/>
          <w:lang w:val="es-ES_tradnl" w:eastAsia="es-ES"/>
        </w:rPr>
        <w:t xml:space="preserve">/INFOEM/IP/RR/2018, </w:t>
      </w:r>
      <w:r w:rsidRPr="00DB1F1D">
        <w:rPr>
          <w:rFonts w:ascii="Palatino Linotype" w:eastAsiaTheme="minorEastAsia" w:hAnsi="Palatino Linotype"/>
          <w:sz w:val="24"/>
          <w:szCs w:val="24"/>
          <w:lang w:val="es-ES_tradnl" w:eastAsia="es-ES"/>
        </w:rPr>
        <w:t>promovido por</w:t>
      </w:r>
      <w:r w:rsidR="003D09AA">
        <w:rPr>
          <w:rFonts w:ascii="Palatino Linotype" w:eastAsiaTheme="minorEastAsia" w:hAnsi="Palatino Linotype"/>
          <w:sz w:val="24"/>
          <w:szCs w:val="24"/>
          <w:lang w:val="es-ES_tradnl" w:eastAsia="es-ES"/>
        </w:rPr>
        <w:t xml:space="preserve"> </w:t>
      </w:r>
      <w:r w:rsidR="00726F50" w:rsidRPr="00726F50">
        <w:rPr>
          <w:rFonts w:ascii="Palatino Linotype" w:eastAsiaTheme="minorEastAsia" w:hAnsi="Palatino Linotype"/>
          <w:b/>
          <w:sz w:val="24"/>
          <w:szCs w:val="24"/>
          <w:highlight w:val="black"/>
          <w:lang w:val="es-ES_tradnl" w:eastAsia="es-ES"/>
        </w:rPr>
        <w:t>-------------------------------------------------------------------</w:t>
      </w:r>
      <w:r w:rsidRPr="00DB1F1D">
        <w:rPr>
          <w:rFonts w:ascii="Palatino Linotype" w:eastAsiaTheme="minorEastAsia" w:hAnsi="Palatino Linotype"/>
          <w:b/>
          <w:sz w:val="24"/>
          <w:szCs w:val="24"/>
          <w:lang w:val="es-ES_tradnl" w:eastAsia="es-ES"/>
        </w:rPr>
        <w:t xml:space="preserve">, </w:t>
      </w:r>
      <w:r w:rsidRPr="00DB1F1D">
        <w:rPr>
          <w:rFonts w:ascii="Palatino Linotype" w:eastAsiaTheme="minorEastAsia" w:hAnsi="Palatino Linotype" w:cs="Arial"/>
          <w:sz w:val="24"/>
          <w:szCs w:val="24"/>
          <w:lang w:val="es-ES_tradnl" w:eastAsia="es-ES"/>
        </w:rPr>
        <w:t xml:space="preserve">en su calidad de </w:t>
      </w:r>
      <w:r w:rsidRPr="00DB1F1D">
        <w:rPr>
          <w:rFonts w:ascii="Palatino Linotype" w:eastAsiaTheme="minorEastAsia" w:hAnsi="Palatino Linotype" w:cs="Arial"/>
          <w:b/>
          <w:sz w:val="24"/>
          <w:szCs w:val="24"/>
          <w:lang w:val="es-ES_tradnl" w:eastAsia="es-ES"/>
        </w:rPr>
        <w:t>RECURRENTE</w:t>
      </w:r>
      <w:r w:rsidRPr="00DB1F1D">
        <w:rPr>
          <w:rFonts w:ascii="Palatino Linotype" w:eastAsiaTheme="minorEastAsia" w:hAnsi="Palatino Linotype" w:cs="Arial"/>
          <w:sz w:val="24"/>
          <w:szCs w:val="24"/>
          <w:lang w:val="es-ES_tradnl" w:eastAsia="es-ES"/>
        </w:rPr>
        <w:t>, en contra de la</w:t>
      </w:r>
      <w:r w:rsidR="005713EB">
        <w:rPr>
          <w:rFonts w:ascii="Palatino Linotype" w:eastAsiaTheme="minorEastAsia" w:hAnsi="Palatino Linotype" w:cs="Arial"/>
          <w:sz w:val="24"/>
          <w:szCs w:val="24"/>
          <w:lang w:val="es-ES_tradnl" w:eastAsia="es-ES"/>
        </w:rPr>
        <w:t xml:space="preserve"> falta de respuesta de la </w:t>
      </w:r>
      <w:r w:rsidRPr="00DB1F1D">
        <w:rPr>
          <w:rFonts w:ascii="Palatino Linotype" w:eastAsiaTheme="minorEastAsia" w:hAnsi="Palatino Linotype" w:cs="Arial"/>
          <w:sz w:val="24"/>
          <w:szCs w:val="24"/>
          <w:lang w:val="es-ES_tradnl" w:eastAsia="es-ES"/>
        </w:rPr>
        <w:t xml:space="preserve"> </w:t>
      </w:r>
      <w:r w:rsidR="003D09AA" w:rsidRPr="003D09AA">
        <w:rPr>
          <w:rFonts w:ascii="Palatino Linotype" w:hAnsi="Palatino Linotype"/>
          <w:b/>
          <w:bCs/>
          <w:sz w:val="24"/>
          <w:szCs w:val="24"/>
        </w:rPr>
        <w:t>Comisión para la Protección Contra Riesgos Sanitarios del Estado de México</w:t>
      </w:r>
      <w:r w:rsidRPr="00DB1F1D">
        <w:rPr>
          <w:rFonts w:ascii="Palatino Linotype" w:eastAsiaTheme="minorEastAsia" w:hAnsi="Palatino Linotype" w:cs="Arial"/>
          <w:sz w:val="24"/>
          <w:szCs w:val="24"/>
          <w:lang w:val="es-ES_tradnl" w:eastAsia="es-ES"/>
        </w:rPr>
        <w:t>,</w:t>
      </w:r>
      <w:r w:rsidRPr="00DB1F1D">
        <w:rPr>
          <w:rFonts w:ascii="Palatino Linotype" w:eastAsiaTheme="minorEastAsia" w:hAnsi="Palatino Linotype"/>
          <w:b/>
          <w:sz w:val="24"/>
          <w:szCs w:val="24"/>
          <w:lang w:val="es-ES_tradnl" w:eastAsia="es-ES"/>
        </w:rPr>
        <w:t xml:space="preserve"> </w:t>
      </w:r>
      <w:r w:rsidRPr="00DB1F1D">
        <w:rPr>
          <w:rFonts w:ascii="Palatino Linotype" w:eastAsiaTheme="minorEastAsia" w:hAnsi="Palatino Linotype"/>
          <w:sz w:val="24"/>
          <w:szCs w:val="24"/>
          <w:lang w:val="es-ES_tradnl" w:eastAsia="es-ES"/>
        </w:rPr>
        <w:t>en lo sucesivo el</w:t>
      </w:r>
      <w:r w:rsidRPr="00DB1F1D">
        <w:rPr>
          <w:rFonts w:ascii="Palatino Linotype" w:eastAsiaTheme="minorEastAsia" w:hAnsi="Palatino Linotype"/>
          <w:b/>
          <w:sz w:val="24"/>
          <w:szCs w:val="24"/>
          <w:lang w:val="es-ES_tradnl" w:eastAsia="es-ES"/>
        </w:rPr>
        <w:t xml:space="preserve"> SUJETO OBLIGADO, </w:t>
      </w:r>
      <w:r w:rsidRPr="00DB1F1D">
        <w:rPr>
          <w:rFonts w:ascii="Palatino Linotype" w:eastAsiaTheme="minorEastAsia" w:hAnsi="Palatino Linotype"/>
          <w:sz w:val="24"/>
          <w:szCs w:val="24"/>
          <w:lang w:val="es-ES_tradnl" w:eastAsia="es-ES"/>
        </w:rPr>
        <w:t xml:space="preserve">se procede a dictar la presente resolución, con base en los siguientes: </w:t>
      </w:r>
    </w:p>
    <w:p w:rsidR="00F87C58" w:rsidRPr="00DB1F1D" w:rsidRDefault="00F87C58" w:rsidP="00F87C58">
      <w:pPr>
        <w:spacing w:after="0" w:line="360" w:lineRule="auto"/>
        <w:jc w:val="both"/>
        <w:rPr>
          <w:rFonts w:ascii="Palatino Linotype" w:eastAsiaTheme="minorEastAsia" w:hAnsi="Palatino Linotype"/>
          <w:sz w:val="24"/>
          <w:szCs w:val="24"/>
          <w:lang w:val="es-ES_tradnl" w:eastAsia="es-ES"/>
        </w:rPr>
      </w:pPr>
    </w:p>
    <w:p w:rsidR="00DB1F1D" w:rsidRPr="00DB1F1D" w:rsidRDefault="00DB1F1D" w:rsidP="00F87C58">
      <w:pPr>
        <w:keepNext/>
        <w:keepLines/>
        <w:spacing w:after="0" w:line="360" w:lineRule="auto"/>
        <w:jc w:val="center"/>
        <w:outlineLvl w:val="0"/>
        <w:rPr>
          <w:rFonts w:ascii="Palatino Linotype" w:eastAsiaTheme="majorEastAsia" w:hAnsi="Palatino Linotype" w:cstheme="majorBidi"/>
          <w:b/>
          <w:sz w:val="24"/>
          <w:szCs w:val="32"/>
        </w:rPr>
      </w:pPr>
      <w:bookmarkStart w:id="0" w:name="_Toc531104111"/>
      <w:r w:rsidRPr="00DB1F1D">
        <w:rPr>
          <w:rFonts w:ascii="Palatino Linotype" w:eastAsiaTheme="majorEastAsia" w:hAnsi="Palatino Linotype" w:cstheme="majorBidi"/>
          <w:b/>
          <w:sz w:val="24"/>
          <w:szCs w:val="32"/>
        </w:rPr>
        <w:t>ANTECEDENTES</w:t>
      </w:r>
      <w:bookmarkEnd w:id="0"/>
    </w:p>
    <w:p w:rsidR="00DB1F1D" w:rsidRPr="00DB1F1D" w:rsidRDefault="00DB1F1D" w:rsidP="00F87C58">
      <w:pPr>
        <w:spacing w:after="0" w:line="360" w:lineRule="auto"/>
        <w:rPr>
          <w:rFonts w:eastAsiaTheme="minorEastAsia"/>
          <w:sz w:val="24"/>
          <w:szCs w:val="24"/>
        </w:rPr>
      </w:pPr>
    </w:p>
    <w:p w:rsidR="00DB1F1D" w:rsidRPr="00F87C58" w:rsidRDefault="00DB1F1D" w:rsidP="00F87C58">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B1F1D">
        <w:rPr>
          <w:rFonts w:ascii="Palatino Linotype" w:eastAsia="Calibri" w:hAnsi="Palatino Linotype" w:cs="Arial"/>
          <w:sz w:val="24"/>
          <w:szCs w:val="24"/>
          <w:lang w:val="es-ES" w:eastAsia="es-ES"/>
        </w:rPr>
        <w:t xml:space="preserve">El día </w:t>
      </w:r>
      <w:r w:rsidR="003D09AA" w:rsidRPr="003D09AA">
        <w:rPr>
          <w:rFonts w:ascii="Palatino Linotype" w:eastAsia="Calibri" w:hAnsi="Palatino Linotype" w:cs="Arial"/>
          <w:b/>
          <w:sz w:val="24"/>
          <w:szCs w:val="24"/>
          <w:lang w:val="es-ES" w:eastAsia="es-ES"/>
        </w:rPr>
        <w:t>treinta</w:t>
      </w:r>
      <w:r w:rsidRPr="00DB1F1D">
        <w:rPr>
          <w:rFonts w:ascii="Palatino Linotype" w:eastAsia="Calibri" w:hAnsi="Palatino Linotype" w:cs="Times New Roman"/>
          <w:b/>
          <w:sz w:val="24"/>
          <w:szCs w:val="24"/>
          <w:lang w:val="es-ES" w:eastAsia="es-ES"/>
        </w:rPr>
        <w:t xml:space="preserve"> (</w:t>
      </w:r>
      <w:r w:rsidR="003D09AA" w:rsidRPr="003D09AA">
        <w:rPr>
          <w:rFonts w:ascii="Palatino Linotype" w:eastAsia="Calibri" w:hAnsi="Palatino Linotype" w:cs="Times New Roman"/>
          <w:b/>
          <w:sz w:val="24"/>
          <w:szCs w:val="24"/>
          <w:lang w:val="es-ES" w:eastAsia="es-ES"/>
        </w:rPr>
        <w:t>30</w:t>
      </w:r>
      <w:r w:rsidRPr="00DB1F1D">
        <w:rPr>
          <w:rFonts w:ascii="Palatino Linotype" w:eastAsia="Calibri" w:hAnsi="Palatino Linotype" w:cs="Times New Roman"/>
          <w:b/>
          <w:sz w:val="24"/>
          <w:szCs w:val="24"/>
          <w:lang w:val="es-ES" w:eastAsia="es-ES"/>
        </w:rPr>
        <w:t xml:space="preserve">) de </w:t>
      </w:r>
      <w:r w:rsidR="003D09AA" w:rsidRPr="003D09AA">
        <w:rPr>
          <w:rFonts w:ascii="Palatino Linotype" w:eastAsia="Calibri" w:hAnsi="Palatino Linotype" w:cs="Times New Roman"/>
          <w:b/>
          <w:sz w:val="24"/>
          <w:szCs w:val="24"/>
          <w:lang w:val="es-ES" w:eastAsia="es-ES"/>
        </w:rPr>
        <w:t>mayo</w:t>
      </w:r>
      <w:r w:rsidRPr="00DB1F1D">
        <w:rPr>
          <w:rFonts w:ascii="Palatino Linotype" w:eastAsia="Calibri" w:hAnsi="Palatino Linotype" w:cs="Times New Roman"/>
          <w:sz w:val="24"/>
          <w:szCs w:val="24"/>
          <w:lang w:val="es-ES" w:eastAsia="es-ES"/>
        </w:rPr>
        <w:t xml:space="preserve"> de dos mil dieciocho</w:t>
      </w:r>
      <w:r w:rsidRPr="00DB1F1D">
        <w:rPr>
          <w:rFonts w:ascii="Palatino Linotype" w:eastAsia="Calibri" w:hAnsi="Palatino Linotype" w:cs="Arial"/>
          <w:sz w:val="24"/>
          <w:szCs w:val="24"/>
          <w:lang w:val="es-ES" w:eastAsia="es-ES"/>
        </w:rPr>
        <w:t>,</w:t>
      </w:r>
      <w:r w:rsidRPr="00DB1F1D">
        <w:rPr>
          <w:rFonts w:ascii="Palatino Linotype" w:eastAsia="Calibri" w:hAnsi="Palatino Linotype" w:cs="Times New Roman"/>
          <w:sz w:val="24"/>
          <w:szCs w:val="24"/>
          <w:lang w:val="es-ES" w:eastAsia="es-ES"/>
        </w:rPr>
        <w:t xml:space="preserve"> </w:t>
      </w:r>
      <w:r w:rsidR="003D09AA">
        <w:rPr>
          <w:rFonts w:ascii="Palatino Linotype" w:eastAsia="Calibri" w:hAnsi="Palatino Linotype" w:cs="Times New Roman"/>
          <w:sz w:val="24"/>
          <w:szCs w:val="24"/>
          <w:lang w:val="es-ES" w:eastAsia="es-ES"/>
        </w:rPr>
        <w:t xml:space="preserve">el particular </w:t>
      </w:r>
      <w:r w:rsidRPr="00DB1F1D">
        <w:rPr>
          <w:rFonts w:ascii="Palatino Linotype" w:eastAsia="Calibri" w:hAnsi="Palatino Linotype" w:cs="Arial"/>
          <w:sz w:val="24"/>
          <w:szCs w:val="24"/>
          <w:lang w:val="es-ES" w:eastAsia="es-ES"/>
        </w:rPr>
        <w:t xml:space="preserve">ante el </w:t>
      </w:r>
      <w:r w:rsidRPr="00DB1F1D">
        <w:rPr>
          <w:rFonts w:ascii="Palatino Linotype" w:eastAsia="Calibri" w:hAnsi="Palatino Linotype" w:cs="Arial"/>
          <w:b/>
          <w:sz w:val="24"/>
          <w:szCs w:val="24"/>
          <w:lang w:val="es-ES" w:eastAsia="es-ES"/>
        </w:rPr>
        <w:t>SUJETO OBLIGADO</w:t>
      </w:r>
      <w:r w:rsidRPr="00DB1F1D">
        <w:rPr>
          <w:rFonts w:ascii="Palatino Linotype" w:eastAsia="Calibri" w:hAnsi="Palatino Linotype" w:cs="Arial"/>
          <w:sz w:val="24"/>
          <w:szCs w:val="24"/>
          <w:lang w:val="es-ES_tradnl" w:eastAsia="es-ES"/>
        </w:rPr>
        <w:t xml:space="preserve"> vía </w:t>
      </w:r>
      <w:r w:rsidRPr="00DB1F1D">
        <w:rPr>
          <w:rFonts w:ascii="Palatino Linotype" w:eastAsia="Calibri" w:hAnsi="Palatino Linotype" w:cs="Arial"/>
          <w:sz w:val="24"/>
          <w:szCs w:val="24"/>
          <w:lang w:val="es-ES" w:eastAsia="es-ES"/>
        </w:rPr>
        <w:t>Sistema de Acceso a la Información Mexiquense (</w:t>
      </w:r>
      <w:r w:rsidRPr="00DB1F1D">
        <w:rPr>
          <w:rFonts w:ascii="Palatino Linotype" w:eastAsia="Calibri" w:hAnsi="Palatino Linotype" w:cs="Arial"/>
          <w:b/>
          <w:sz w:val="24"/>
          <w:szCs w:val="24"/>
          <w:lang w:val="es-ES" w:eastAsia="es-ES"/>
        </w:rPr>
        <w:t>SAIMEX)</w:t>
      </w:r>
      <w:r w:rsidRPr="00DB1F1D">
        <w:rPr>
          <w:rFonts w:ascii="Palatino Linotype" w:eastAsia="Calibri" w:hAnsi="Palatino Linotype" w:cs="Arial"/>
          <w:sz w:val="24"/>
          <w:szCs w:val="24"/>
          <w:lang w:val="es-ES" w:eastAsia="es-ES"/>
        </w:rPr>
        <w:t xml:space="preserve">, presentó la solicitud de información pública registrada con el número </w:t>
      </w:r>
      <w:r w:rsidR="003D09AA">
        <w:rPr>
          <w:rFonts w:ascii="Palatino Linotype" w:eastAsia="Calibri" w:hAnsi="Palatino Linotype" w:cs="Arial"/>
          <w:b/>
          <w:sz w:val="24"/>
          <w:szCs w:val="24"/>
          <w:lang w:val="es-ES" w:eastAsia="es-ES"/>
        </w:rPr>
        <w:t>00009/CPRSEM</w:t>
      </w:r>
      <w:r w:rsidRPr="00DB1F1D">
        <w:rPr>
          <w:rFonts w:ascii="Palatino Linotype" w:eastAsia="Calibri" w:hAnsi="Palatino Linotype" w:cs="Arial"/>
          <w:b/>
          <w:sz w:val="24"/>
          <w:szCs w:val="24"/>
          <w:lang w:val="es-ES" w:eastAsia="es-ES"/>
        </w:rPr>
        <w:t>/IP/2018</w:t>
      </w:r>
      <w:r w:rsidRPr="00DB1F1D">
        <w:rPr>
          <w:rFonts w:ascii="Palatino Linotype" w:eastAsiaTheme="minorEastAsia" w:hAnsi="Palatino Linotype"/>
          <w:b/>
          <w:sz w:val="24"/>
          <w:szCs w:val="24"/>
          <w:lang w:val="es-ES_tradnl" w:eastAsia="es-ES"/>
        </w:rPr>
        <w:t xml:space="preserve">, </w:t>
      </w:r>
      <w:r w:rsidRPr="00DB1F1D">
        <w:rPr>
          <w:rFonts w:ascii="Palatino Linotype" w:eastAsia="Calibri" w:hAnsi="Palatino Linotype" w:cs="Arial"/>
          <w:sz w:val="24"/>
          <w:szCs w:val="24"/>
          <w:lang w:val="es-ES" w:eastAsia="es-ES"/>
        </w:rPr>
        <w:t>mediante las cuales solicitó lo siguiente:</w:t>
      </w:r>
    </w:p>
    <w:p w:rsidR="00F87C58" w:rsidRPr="00DB1F1D" w:rsidRDefault="00F87C58" w:rsidP="00F87C58">
      <w:pPr>
        <w:spacing w:after="0" w:line="360" w:lineRule="auto"/>
        <w:contextualSpacing/>
        <w:jc w:val="both"/>
        <w:rPr>
          <w:rFonts w:ascii="Palatino Linotype" w:eastAsia="Times New Roman" w:hAnsi="Palatino Linotype" w:cs="Arial"/>
          <w:sz w:val="24"/>
          <w:szCs w:val="24"/>
          <w:lang w:val="es-ES" w:eastAsia="es-ES"/>
        </w:rPr>
      </w:pPr>
    </w:p>
    <w:p w:rsidR="00DB1F1D" w:rsidRDefault="00DB1F1D" w:rsidP="00F87C58">
      <w:pPr>
        <w:spacing w:after="0" w:line="360" w:lineRule="auto"/>
        <w:ind w:left="567" w:right="567"/>
        <w:jc w:val="both"/>
        <w:rPr>
          <w:rFonts w:ascii="Palatino Linotype" w:eastAsia="Calibri" w:hAnsi="Palatino Linotype" w:cs="Arial"/>
          <w:i/>
          <w:szCs w:val="24"/>
          <w:lang w:val="es-ES" w:eastAsia="es-ES"/>
        </w:rPr>
      </w:pPr>
      <w:r w:rsidRPr="00DB1F1D">
        <w:rPr>
          <w:rFonts w:ascii="Palatino Linotype" w:eastAsia="Calibri" w:hAnsi="Palatino Linotype" w:cs="Arial"/>
          <w:i/>
          <w:szCs w:val="24"/>
          <w:lang w:val="es-ES" w:eastAsia="es-ES"/>
        </w:rPr>
        <w:t xml:space="preserve"> “</w:t>
      </w:r>
      <w:r w:rsidR="003D09AA" w:rsidRPr="003D09AA">
        <w:rPr>
          <w:rFonts w:ascii="Palatino Linotype" w:eastAsia="Calibri" w:hAnsi="Palatino Linotype" w:cs="Arial"/>
          <w:i/>
          <w:szCs w:val="24"/>
          <w:lang w:eastAsia="es-ES"/>
        </w:rPr>
        <w:t>Solicito información de contratos, órdenes de compra o pedidos, incluyendo convenios modificatorios o ampliaciones, sobre pagos realizados en los años 2010 al 2016, a las siguientes empresas. Se adjunta el listado de las empresas y los datos requeridos. Solicito la información sea remitida al correo electrónico que se describe en la solicitud que se adjunta. E igualmente se requiere la respuesta por este medio. Gracias.</w:t>
      </w:r>
      <w:r w:rsidRPr="00DB1F1D">
        <w:rPr>
          <w:rFonts w:ascii="Palatino Linotype" w:eastAsia="Calibri" w:hAnsi="Palatino Linotype" w:cs="Arial"/>
          <w:i/>
          <w:szCs w:val="24"/>
          <w:lang w:val="es-ES" w:eastAsia="es-ES"/>
        </w:rPr>
        <w:t>” (</w:t>
      </w:r>
      <w:proofErr w:type="gramStart"/>
      <w:r w:rsidRPr="00DB1F1D">
        <w:rPr>
          <w:rFonts w:ascii="Palatino Linotype" w:eastAsia="Calibri" w:hAnsi="Palatino Linotype" w:cs="Arial"/>
          <w:i/>
          <w:szCs w:val="24"/>
          <w:lang w:val="es-ES" w:eastAsia="es-ES"/>
        </w:rPr>
        <w:t>sic</w:t>
      </w:r>
      <w:proofErr w:type="gramEnd"/>
      <w:r w:rsidRPr="00DB1F1D">
        <w:rPr>
          <w:rFonts w:ascii="Palatino Linotype" w:eastAsia="Calibri" w:hAnsi="Palatino Linotype" w:cs="Arial"/>
          <w:i/>
          <w:szCs w:val="24"/>
          <w:lang w:val="es-ES" w:eastAsia="es-ES"/>
        </w:rPr>
        <w:t>)</w:t>
      </w:r>
    </w:p>
    <w:p w:rsidR="003D09AA" w:rsidRPr="00F87C58" w:rsidRDefault="003D09AA" w:rsidP="00F87C58">
      <w:pPr>
        <w:numPr>
          <w:ilvl w:val="0"/>
          <w:numId w:val="5"/>
        </w:numPr>
        <w:spacing w:after="0" w:line="360" w:lineRule="auto"/>
        <w:ind w:left="567" w:right="567" w:firstLine="0"/>
        <w:contextualSpacing/>
        <w:jc w:val="both"/>
        <w:rPr>
          <w:rFonts w:ascii="Palatino Linotype" w:eastAsiaTheme="minorEastAsia" w:hAnsi="Palatino Linotype" w:cs="Arial"/>
          <w:b/>
          <w:sz w:val="24"/>
          <w:lang w:val="es-ES_tradnl" w:eastAsia="es-ES"/>
        </w:rPr>
      </w:pPr>
      <w:r w:rsidRPr="00105521">
        <w:rPr>
          <w:rFonts w:ascii="Palatino Linotype" w:eastAsiaTheme="minorEastAsia" w:hAnsi="Palatino Linotype" w:cs="Arial"/>
          <w:sz w:val="24"/>
          <w:lang w:val="es-ES_tradnl" w:eastAsia="es-ES"/>
        </w:rPr>
        <w:lastRenderedPageBreak/>
        <w:t xml:space="preserve">El particular </w:t>
      </w:r>
      <w:r>
        <w:rPr>
          <w:rFonts w:ascii="Palatino Linotype" w:eastAsiaTheme="minorEastAsia" w:hAnsi="Palatino Linotype" w:cs="Arial"/>
          <w:sz w:val="24"/>
          <w:lang w:val="es-ES_tradnl" w:eastAsia="es-ES"/>
        </w:rPr>
        <w:t>adjuntó a las solicitudes información las especificaciones de como requiere la información solicitada, para mejor referencia se inserta la siguiente imagen:</w:t>
      </w:r>
    </w:p>
    <w:p w:rsidR="00F87C58" w:rsidRPr="002D54E7" w:rsidRDefault="00C07994" w:rsidP="00F87C58">
      <w:pPr>
        <w:spacing w:after="0" w:line="360" w:lineRule="auto"/>
        <w:ind w:right="34"/>
        <w:contextualSpacing/>
        <w:jc w:val="both"/>
        <w:rPr>
          <w:rFonts w:ascii="Palatino Linotype" w:eastAsiaTheme="minorEastAsia" w:hAnsi="Palatino Linotype" w:cs="Arial"/>
          <w:b/>
          <w:sz w:val="24"/>
          <w:lang w:val="es-ES_tradnl" w:eastAsia="es-ES"/>
        </w:rPr>
      </w:pPr>
      <w:r>
        <w:rPr>
          <w:noProof/>
          <w:lang w:eastAsia="es-MX"/>
        </w:rPr>
        <mc:AlternateContent>
          <mc:Choice Requires="wps">
            <w:drawing>
              <wp:anchor distT="0" distB="0" distL="114300" distR="114300" simplePos="0" relativeHeight="251659264" behindDoc="0" locked="0" layoutInCell="1" allowOverlap="1" wp14:anchorId="76662323" wp14:editId="475EDE8B">
                <wp:simplePos x="0" y="0"/>
                <wp:positionH relativeFrom="column">
                  <wp:posOffset>20493</wp:posOffset>
                </wp:positionH>
                <wp:positionV relativeFrom="paragraph">
                  <wp:posOffset>2558761</wp:posOffset>
                </wp:positionV>
                <wp:extent cx="5069205" cy="3705225"/>
                <wp:effectExtent l="19050" t="19050" r="36195" b="28575"/>
                <wp:wrapNone/>
                <wp:docPr id="5" name="Conector recto 5"/>
                <wp:cNvGraphicFramePr/>
                <a:graphic xmlns:a="http://schemas.openxmlformats.org/drawingml/2006/main">
                  <a:graphicData uri="http://schemas.microsoft.com/office/word/2010/wordprocessingShape">
                    <wps:wsp>
                      <wps:cNvCnPr/>
                      <wps:spPr>
                        <a:xfrm>
                          <a:off x="0" y="0"/>
                          <a:ext cx="5069205" cy="3705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ECE90"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201.5pt" to="400.75pt,4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" strokecolor="#5b9bd5 [3204]" strokeweight="3pt">
                <v:stroke joinstyle="miter"/>
              </v:line>
            </w:pict>
          </mc:Fallback>
        </mc:AlternateContent>
      </w:r>
      <w:r w:rsidR="00726F50" w:rsidRPr="00726F50">
        <w:rPr>
          <w:rFonts w:ascii="Palatino Linotype" w:eastAsiaTheme="minorEastAsia" w:hAnsi="Palatino Linotype" w:cs="Arial"/>
          <w:b/>
          <w:noProof/>
          <w:sz w:val="24"/>
          <w:lang w:eastAsia="es-MX"/>
        </w:rPr>
        <w:drawing>
          <wp:inline distT="0" distB="0" distL="0" distR="0" wp14:anchorId="6D36CDBB" wp14:editId="6A7F606A">
            <wp:extent cx="4544291" cy="246633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0585" cy="2475175"/>
                    </a:xfrm>
                    <a:prstGeom prst="rect">
                      <a:avLst/>
                    </a:prstGeom>
                    <a:noFill/>
                    <a:ln w="9525">
                      <a:noFill/>
                    </a:ln>
                  </pic:spPr>
                </pic:pic>
              </a:graphicData>
            </a:graphic>
          </wp:inline>
        </w:drawing>
      </w:r>
    </w:p>
    <w:p w:rsidR="003D09AA" w:rsidRPr="00DB1F1D" w:rsidRDefault="003D09AA" w:rsidP="00F87C58">
      <w:pPr>
        <w:spacing w:after="0" w:line="360" w:lineRule="auto"/>
        <w:ind w:left="567" w:right="567"/>
        <w:jc w:val="both"/>
        <w:rPr>
          <w:rFonts w:ascii="Palatino Linotype" w:eastAsia="Calibri" w:hAnsi="Palatino Linotype" w:cs="Arial"/>
          <w:i/>
          <w:szCs w:val="24"/>
          <w:lang w:val="es-ES" w:eastAsia="es-ES"/>
        </w:rPr>
      </w:pPr>
    </w:p>
    <w:p w:rsidR="00DB1F1D" w:rsidRDefault="00103F38" w:rsidP="00F87C58">
      <w:pPr>
        <w:spacing w:after="0" w:line="360" w:lineRule="auto"/>
        <w:ind w:left="709" w:right="567"/>
        <w:contextualSpacing/>
        <w:jc w:val="both"/>
        <w:rPr>
          <w:rFonts w:ascii="Palatino Linotype" w:eastAsia="Calibri" w:hAnsi="Palatino Linotype" w:cs="Arial"/>
          <w:i/>
          <w:szCs w:val="24"/>
          <w:lang w:val="es-ES" w:eastAsia="es-ES"/>
        </w:rPr>
      </w:pPr>
      <w:r w:rsidRPr="00103F38">
        <w:rPr>
          <w:rFonts w:ascii="Palatino Linotype" w:eastAsia="Calibri" w:hAnsi="Palatino Linotype" w:cs="Arial"/>
          <w:i/>
          <w:noProof/>
          <w:szCs w:val="24"/>
          <w:lang w:eastAsia="es-MX"/>
        </w:rPr>
        <w:lastRenderedPageBreak/>
        <w:drawing>
          <wp:inline distT="0" distB="0" distL="0" distR="0">
            <wp:extent cx="4275230" cy="61791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498" cy="6195413"/>
                    </a:xfrm>
                    <a:prstGeom prst="rect">
                      <a:avLst/>
                    </a:prstGeom>
                    <a:noFill/>
                    <a:ln>
                      <a:noFill/>
                    </a:ln>
                  </pic:spPr>
                </pic:pic>
              </a:graphicData>
            </a:graphic>
          </wp:inline>
        </w:drawing>
      </w:r>
    </w:p>
    <w:p w:rsidR="003D09AA" w:rsidRDefault="00103F38" w:rsidP="00F87C58">
      <w:pPr>
        <w:spacing w:after="0" w:line="360" w:lineRule="auto"/>
        <w:ind w:left="709" w:right="567"/>
        <w:contextualSpacing/>
        <w:jc w:val="both"/>
        <w:rPr>
          <w:rFonts w:ascii="Palatino Linotype" w:eastAsia="Calibri" w:hAnsi="Palatino Linotype" w:cs="Arial"/>
          <w:i/>
          <w:szCs w:val="24"/>
          <w:lang w:val="es-ES" w:eastAsia="es-ES"/>
        </w:rPr>
      </w:pPr>
      <w:r w:rsidRPr="00103F38">
        <w:rPr>
          <w:rFonts w:ascii="Palatino Linotype" w:eastAsia="Calibri" w:hAnsi="Palatino Linotype" w:cs="Arial"/>
          <w:i/>
          <w:noProof/>
          <w:szCs w:val="24"/>
          <w:lang w:eastAsia="es-MX"/>
        </w:rPr>
        <w:drawing>
          <wp:inline distT="0" distB="0" distL="0" distR="0">
            <wp:extent cx="4274820" cy="9417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9987" cy="947249"/>
                    </a:xfrm>
                    <a:prstGeom prst="rect">
                      <a:avLst/>
                    </a:prstGeom>
                    <a:noFill/>
                    <a:ln>
                      <a:noFill/>
                    </a:ln>
                  </pic:spPr>
                </pic:pic>
              </a:graphicData>
            </a:graphic>
          </wp:inline>
        </w:drawing>
      </w:r>
    </w:p>
    <w:p w:rsidR="003D09AA" w:rsidRDefault="003D09AA" w:rsidP="00F87C58">
      <w:pPr>
        <w:spacing w:after="0" w:line="360" w:lineRule="auto"/>
        <w:ind w:left="709" w:right="567"/>
        <w:contextualSpacing/>
        <w:jc w:val="both"/>
        <w:rPr>
          <w:rFonts w:ascii="Palatino Linotype" w:eastAsia="Calibri" w:hAnsi="Palatino Linotype" w:cs="Arial"/>
          <w:i/>
          <w:szCs w:val="24"/>
          <w:lang w:val="es-ES" w:eastAsia="es-ES"/>
        </w:rPr>
      </w:pPr>
    </w:p>
    <w:p w:rsidR="003D09AA" w:rsidRDefault="003D09AA" w:rsidP="00F87C58">
      <w:pPr>
        <w:spacing w:after="0" w:line="360" w:lineRule="auto"/>
        <w:ind w:left="709" w:right="567"/>
        <w:contextualSpacing/>
        <w:jc w:val="both"/>
        <w:rPr>
          <w:rFonts w:ascii="Palatino Linotype" w:eastAsia="Calibri" w:hAnsi="Palatino Linotype" w:cs="Arial"/>
          <w:i/>
          <w:szCs w:val="24"/>
          <w:lang w:val="es-ES" w:eastAsia="es-ES"/>
        </w:rPr>
      </w:pPr>
    </w:p>
    <w:p w:rsidR="00DB1F1D" w:rsidRPr="00F87C58" w:rsidRDefault="00DB1F1D" w:rsidP="00F87C58">
      <w:pPr>
        <w:pStyle w:val="Prrafodelista"/>
        <w:numPr>
          <w:ilvl w:val="0"/>
          <w:numId w:val="6"/>
        </w:numPr>
        <w:spacing w:after="0" w:line="360" w:lineRule="auto"/>
        <w:ind w:left="426" w:hanging="426"/>
        <w:jc w:val="both"/>
        <w:rPr>
          <w:rFonts w:ascii="Palatino Linotype" w:eastAsia="Times New Roman" w:hAnsi="Palatino Linotype" w:cs="Arial"/>
          <w:sz w:val="24"/>
          <w:szCs w:val="24"/>
          <w:lang w:val="es-ES" w:eastAsia="es-ES"/>
        </w:rPr>
      </w:pPr>
      <w:r w:rsidRPr="003D09AA">
        <w:rPr>
          <w:rFonts w:ascii="Palatino Linotype" w:eastAsia="Times New Roman" w:hAnsi="Palatino Linotype" w:cs="Arial"/>
          <w:sz w:val="24"/>
          <w:szCs w:val="24"/>
          <w:lang w:val="es-ES" w:eastAsia="es-ES"/>
        </w:rPr>
        <w:t>Señaló como modalidad de entrega de la información</w:t>
      </w:r>
      <w:r w:rsidRPr="003D09AA">
        <w:rPr>
          <w:rFonts w:ascii="Palatino Linotype" w:eastAsia="Times New Roman" w:hAnsi="Palatino Linotype" w:cs="Arial"/>
          <w:b/>
          <w:sz w:val="24"/>
          <w:szCs w:val="24"/>
          <w:lang w:val="es-ES" w:eastAsia="es-ES"/>
        </w:rPr>
        <w:t>:</w:t>
      </w:r>
      <w:r w:rsidRPr="003D09AA">
        <w:rPr>
          <w:rFonts w:ascii="Palatino Linotype" w:eastAsia="Times New Roman" w:hAnsi="Palatino Linotype" w:cs="Arial"/>
          <w:sz w:val="24"/>
          <w:szCs w:val="24"/>
          <w:lang w:val="es-ES" w:eastAsia="es-ES"/>
        </w:rPr>
        <w:t xml:space="preserve"> a través del </w:t>
      </w:r>
      <w:r w:rsidRPr="003D09AA">
        <w:rPr>
          <w:rFonts w:ascii="Palatino Linotype" w:eastAsia="Times New Roman" w:hAnsi="Palatino Linotype" w:cs="Arial"/>
          <w:b/>
          <w:sz w:val="24"/>
          <w:szCs w:val="24"/>
          <w:lang w:val="es-ES" w:eastAsia="es-ES"/>
        </w:rPr>
        <w:t>SAIMEX.</w:t>
      </w:r>
    </w:p>
    <w:p w:rsidR="00F87C58" w:rsidRPr="003D09AA" w:rsidRDefault="00F87C58" w:rsidP="00F87C58">
      <w:pPr>
        <w:pStyle w:val="Prrafodelista"/>
        <w:spacing w:after="0" w:line="360" w:lineRule="auto"/>
        <w:ind w:left="0"/>
        <w:jc w:val="both"/>
        <w:rPr>
          <w:rFonts w:ascii="Palatino Linotype" w:eastAsia="Times New Roman" w:hAnsi="Palatino Linotype" w:cs="Arial"/>
          <w:sz w:val="24"/>
          <w:szCs w:val="24"/>
          <w:lang w:val="es-ES" w:eastAsia="es-ES"/>
        </w:rPr>
      </w:pPr>
    </w:p>
    <w:p w:rsidR="003D09AA" w:rsidRPr="002D54E7" w:rsidRDefault="003D09AA" w:rsidP="00F87C58">
      <w:pPr>
        <w:numPr>
          <w:ilvl w:val="0"/>
          <w:numId w:val="1"/>
        </w:numPr>
        <w:spacing w:after="0" w:line="360" w:lineRule="auto"/>
        <w:ind w:left="0" w:firstLine="0"/>
        <w:contextualSpacing/>
        <w:jc w:val="both"/>
        <w:rPr>
          <w:rFonts w:ascii="Palatino Linotype" w:hAnsi="Palatino Linotype"/>
          <w:b/>
          <w:i/>
          <w:sz w:val="24"/>
          <w:szCs w:val="24"/>
          <w:lang w:val="es-ES" w:eastAsia="es-ES"/>
        </w:rPr>
      </w:pPr>
      <w:r w:rsidRPr="00933AA2">
        <w:rPr>
          <w:rFonts w:ascii="Palatino Linotype" w:eastAsia="Calibri" w:hAnsi="Palatino Linotype" w:cs="Arial"/>
          <w:sz w:val="24"/>
          <w:szCs w:val="24"/>
          <w:lang w:val="es-ES" w:eastAsia="es-ES"/>
        </w:rPr>
        <w:t xml:space="preserve">EI </w:t>
      </w:r>
      <w:r w:rsidRPr="00933AA2">
        <w:rPr>
          <w:rFonts w:ascii="Palatino Linotype" w:eastAsia="Calibri" w:hAnsi="Palatino Linotype" w:cs="Arial"/>
          <w:b/>
          <w:sz w:val="24"/>
          <w:szCs w:val="24"/>
          <w:lang w:val="es-ES" w:eastAsia="es-ES"/>
        </w:rPr>
        <w:t>SUJETO OBLIGADO</w:t>
      </w:r>
      <w:r w:rsidRPr="00933AA2">
        <w:rPr>
          <w:rFonts w:ascii="Palatino Linotype" w:eastAsia="Calibri" w:hAnsi="Palatino Linotype" w:cs="Arial"/>
          <w:sz w:val="24"/>
          <w:szCs w:val="24"/>
          <w:lang w:val="es-ES" w:eastAsia="es-ES"/>
        </w:rPr>
        <w:t xml:space="preserve"> fue omiso en e</w:t>
      </w:r>
      <w:r w:rsidRPr="00933AA2">
        <w:rPr>
          <w:rFonts w:ascii="Palatino Linotype" w:eastAsia="Times New Roman" w:hAnsi="Palatino Linotype" w:cs="Arial"/>
          <w:sz w:val="24"/>
          <w:szCs w:val="24"/>
          <w:lang w:val="es-ES" w:eastAsia="es-ES"/>
        </w:rPr>
        <w:t>mitir su</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respectiva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933AA2">
        <w:rPr>
          <w:rFonts w:ascii="Palatino Linotype" w:eastAsia="Times New Roman" w:hAnsi="Palatino Linotype" w:cs="Arial"/>
          <w:sz w:val="24"/>
          <w:szCs w:val="24"/>
          <w:lang w:val="es-ES" w:eastAsia="es-ES"/>
        </w:rPr>
        <w:t xml:space="preserve"> de información presentada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vía SAIMEX</w:t>
      </w:r>
      <w:r>
        <w:rPr>
          <w:rFonts w:ascii="Palatino Linotype" w:eastAsia="Times New Roman" w:hAnsi="Palatino Linotype" w:cs="Arial"/>
          <w:sz w:val="24"/>
          <w:szCs w:val="24"/>
          <w:lang w:val="es-ES" w:eastAsia="es-ES"/>
        </w:rPr>
        <w:t>.</w:t>
      </w:r>
    </w:p>
    <w:p w:rsidR="003D09AA" w:rsidRPr="003D09AA" w:rsidRDefault="003D09AA" w:rsidP="00F87C58">
      <w:pPr>
        <w:spacing w:after="0" w:line="360" w:lineRule="auto"/>
        <w:ind w:left="426"/>
        <w:contextualSpacing/>
        <w:jc w:val="both"/>
        <w:rPr>
          <w:rFonts w:ascii="Palatino Linotype" w:eastAsiaTheme="minorEastAsia" w:hAnsi="Palatino Linotype"/>
          <w:sz w:val="24"/>
          <w:szCs w:val="24"/>
          <w:lang w:val="es-ES_tradnl" w:eastAsia="es-ES"/>
        </w:rPr>
      </w:pPr>
    </w:p>
    <w:p w:rsidR="003D09AA" w:rsidRPr="003D09AA" w:rsidRDefault="003D09AA" w:rsidP="00F87C58">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val="es-AR" w:eastAsia="es-ES"/>
        </w:rPr>
        <w:t xml:space="preserve">El </w:t>
      </w:r>
      <w:r w:rsidRPr="00105521">
        <w:rPr>
          <w:rFonts w:ascii="Palatino Linotype" w:eastAsia="Calibri" w:hAnsi="Palatino Linotype" w:cs="Arial"/>
          <w:sz w:val="24"/>
          <w:szCs w:val="24"/>
          <w:lang w:val="es-AR" w:eastAsia="es-ES"/>
        </w:rPr>
        <w:t xml:space="preserve">día </w:t>
      </w:r>
      <w:r w:rsidRPr="00105521">
        <w:rPr>
          <w:rFonts w:ascii="Palatino Linotype" w:eastAsia="Calibri" w:hAnsi="Palatino Linotype" w:cs="Arial"/>
          <w:b/>
          <w:sz w:val="24"/>
          <w:szCs w:val="24"/>
          <w:lang w:val="es-AR" w:eastAsia="es-ES"/>
        </w:rPr>
        <w:t xml:space="preserve">ocho </w:t>
      </w:r>
      <w:r>
        <w:rPr>
          <w:rFonts w:ascii="Palatino Linotype" w:eastAsia="Calibri" w:hAnsi="Palatino Linotype" w:cs="Arial"/>
          <w:b/>
          <w:sz w:val="24"/>
          <w:szCs w:val="24"/>
          <w:lang w:val="es-AR" w:eastAsia="es-ES"/>
        </w:rPr>
        <w:t>(08) de octubre</w:t>
      </w:r>
      <w:r w:rsidRPr="00105521">
        <w:rPr>
          <w:rFonts w:ascii="Palatino Linotype" w:eastAsia="Calibri" w:hAnsi="Palatino Linotype" w:cs="Arial"/>
          <w:b/>
          <w:sz w:val="24"/>
          <w:szCs w:val="24"/>
          <w:lang w:val="es-AR" w:eastAsia="es-ES"/>
        </w:rPr>
        <w:t xml:space="preserve"> </w:t>
      </w:r>
      <w:r w:rsidRPr="00E6284B">
        <w:rPr>
          <w:rFonts w:ascii="Palatino Linotype" w:eastAsia="Calibri" w:hAnsi="Palatino Linotype" w:cs="Arial"/>
          <w:sz w:val="24"/>
          <w:szCs w:val="24"/>
          <w:lang w:val="es-AR" w:eastAsia="es-ES"/>
        </w:rPr>
        <w:t>de  dos mil dieciocho</w:t>
      </w:r>
      <w:r>
        <w:rPr>
          <w:rFonts w:ascii="Palatino Linotype" w:eastAsia="Calibri" w:hAnsi="Palatino Linotype" w:cs="Arial"/>
          <w:b/>
          <w:sz w:val="24"/>
          <w:szCs w:val="24"/>
          <w:lang w:val="es-AR" w:eastAsia="es-ES"/>
        </w:rPr>
        <w:t xml:space="preserve">, </w:t>
      </w:r>
      <w:r w:rsidRPr="006F3BC9">
        <w:rPr>
          <w:rFonts w:ascii="Palatino Linotype" w:eastAsia="Times New Roman" w:hAnsi="Palatino Linotype" w:cs="Arial"/>
          <w:sz w:val="24"/>
          <w:szCs w:val="24"/>
          <w:lang w:val="es-ES" w:eastAsia="es-ES"/>
        </w:rPr>
        <w:t xml:space="preserve">estando en tiempo y forma, </w:t>
      </w:r>
      <w:r w:rsidR="00253951">
        <w:rPr>
          <w:rFonts w:ascii="Palatino Linotype" w:eastAsia="Times New Roman" w:hAnsi="Palatino Linotype" w:cs="Arial"/>
          <w:sz w:val="24"/>
          <w:szCs w:val="24"/>
          <w:lang w:val="es-ES" w:eastAsia="es-ES"/>
        </w:rPr>
        <w:t>el particular interpuso el</w:t>
      </w:r>
      <w:r w:rsidRPr="006F3BC9">
        <w:rPr>
          <w:rFonts w:ascii="Palatino Linotype" w:eastAsia="MS Mincho" w:hAnsi="Palatino Linotype"/>
          <w:sz w:val="24"/>
          <w:szCs w:val="24"/>
          <w:lang w:val="es-ES_tradnl" w:eastAsia="es-ES"/>
        </w:rPr>
        <w:t xml:space="preserve"> recurso de revisión</w:t>
      </w:r>
      <w:r w:rsidRPr="006F3BC9">
        <w:rPr>
          <w:rFonts w:ascii="Palatino Linotype" w:eastAsia="MS Mincho" w:hAnsi="Palatino Linotype"/>
          <w:b/>
          <w:sz w:val="24"/>
          <w:szCs w:val="24"/>
          <w:lang w:val="es-ES_tradnl" w:eastAsia="es-ES"/>
        </w:rPr>
        <w:t>,</w:t>
      </w:r>
      <w:r w:rsidRPr="006F3BC9">
        <w:rPr>
          <w:rFonts w:ascii="Palatino Linotype" w:eastAsia="MS Mincho" w:hAnsi="Palatino Linotype"/>
          <w:sz w:val="24"/>
          <w:szCs w:val="24"/>
          <w:lang w:val="es-ES_tradnl" w:eastAsia="es-ES"/>
        </w:rPr>
        <w:t xml:space="preserve"> en contra de la </w:t>
      </w:r>
      <w:r>
        <w:rPr>
          <w:rFonts w:ascii="Palatino Linotype" w:eastAsia="MS Mincho" w:hAnsi="Palatino Linotype"/>
          <w:sz w:val="24"/>
          <w:szCs w:val="24"/>
          <w:lang w:val="es-ES_tradnl" w:eastAsia="es-ES"/>
        </w:rPr>
        <w:t xml:space="preserve">falta de </w:t>
      </w:r>
      <w:r w:rsidRPr="006F3BC9">
        <w:rPr>
          <w:rFonts w:ascii="Palatino Linotype" w:eastAsia="MS Mincho" w:hAnsi="Palatino Linotype"/>
          <w:sz w:val="24"/>
          <w:szCs w:val="24"/>
          <w:lang w:val="es-ES_tradnl" w:eastAsia="es-ES"/>
        </w:rPr>
        <w:t>respuesta</w:t>
      </w:r>
      <w:r w:rsidR="00253951">
        <w:rPr>
          <w:rFonts w:ascii="Palatino Linotype" w:eastAsia="MS Mincho" w:hAnsi="Palatino Linotype"/>
          <w:sz w:val="24"/>
          <w:szCs w:val="24"/>
          <w:lang w:val="es-ES_tradnl" w:eastAsia="es-ES"/>
        </w:rPr>
        <w:t xml:space="preserve"> a la solicitud</w:t>
      </w:r>
      <w:r w:rsidRPr="006F3BC9">
        <w:rPr>
          <w:rFonts w:ascii="Palatino Linotype" w:eastAsia="MS Mincho" w:hAnsi="Palatino Linotype"/>
          <w:sz w:val="24"/>
          <w:szCs w:val="24"/>
          <w:lang w:val="es-ES_tradnl" w:eastAsia="es-ES"/>
        </w:rPr>
        <w:t xml:space="preserve">, señalando </w:t>
      </w:r>
      <w:r w:rsidRPr="00E6284B">
        <w:rPr>
          <w:rFonts w:ascii="Palatino Linotype" w:eastAsia="Times New Roman" w:hAnsi="Palatino Linotype" w:cs="Arial"/>
          <w:sz w:val="24"/>
          <w:szCs w:val="24"/>
          <w:lang w:val="es-ES" w:eastAsia="es-ES"/>
        </w:rPr>
        <w:t>como</w:t>
      </w:r>
      <w:r w:rsidR="00253951">
        <w:rPr>
          <w:rFonts w:ascii="Palatino Linotype" w:eastAsia="Times New Roman" w:hAnsi="Palatino Linotype" w:cs="Arial"/>
          <w:sz w:val="24"/>
          <w:szCs w:val="24"/>
          <w:lang w:val="es-ES" w:eastAsia="es-ES"/>
        </w:rPr>
        <w:t>:</w:t>
      </w:r>
    </w:p>
    <w:p w:rsidR="00DB1F1D" w:rsidRPr="00DB1F1D" w:rsidRDefault="00DB1F1D" w:rsidP="00F87C58">
      <w:pPr>
        <w:spacing w:after="0" w:line="360" w:lineRule="auto"/>
        <w:ind w:left="720"/>
        <w:contextualSpacing/>
        <w:rPr>
          <w:rFonts w:ascii="Palatino Linotype" w:eastAsiaTheme="minorEastAsia" w:hAnsi="Palatino Linotype" w:cs="Arial"/>
          <w:i/>
          <w:lang w:val="es-ES_tradnl" w:eastAsia="es-ES"/>
        </w:rPr>
      </w:pPr>
      <w:bookmarkStart w:id="1" w:name="_Toc462307683"/>
      <w:bookmarkStart w:id="2" w:name="_Toc472427085"/>
      <w:bookmarkStart w:id="3" w:name="_Toc472500652"/>
    </w:p>
    <w:p w:rsidR="00DB1F1D" w:rsidRDefault="00DB1F1D" w:rsidP="00F87C58">
      <w:pPr>
        <w:spacing w:after="0" w:line="360" w:lineRule="auto"/>
        <w:ind w:left="567" w:right="567"/>
        <w:contextualSpacing/>
        <w:jc w:val="both"/>
        <w:rPr>
          <w:rFonts w:ascii="Palatino Linotype" w:eastAsia="Calibri" w:hAnsi="Palatino Linotype" w:cs="Arial"/>
          <w:i/>
          <w:lang w:val="es-ES" w:eastAsia="es-ES"/>
        </w:rPr>
      </w:pPr>
      <w:r w:rsidRPr="00DB1F1D">
        <w:rPr>
          <w:rFonts w:ascii="Palatino Linotype" w:eastAsiaTheme="minorEastAsia" w:hAnsi="Palatino Linotype"/>
          <w:b/>
          <w:sz w:val="24"/>
          <w:szCs w:val="24"/>
          <w:lang w:val="es-ES_tradnl" w:eastAsia="es-ES"/>
        </w:rPr>
        <w:t>Acto impugnado:</w:t>
      </w:r>
      <w:r w:rsidR="00253951">
        <w:rPr>
          <w:rFonts w:ascii="Palatino Linotype" w:eastAsiaTheme="minorEastAsia" w:hAnsi="Palatino Linotype"/>
          <w:b/>
          <w:sz w:val="24"/>
          <w:szCs w:val="24"/>
          <w:lang w:val="es-ES_tradnl" w:eastAsia="es-ES"/>
        </w:rPr>
        <w:t xml:space="preserve"> </w:t>
      </w:r>
      <w:r w:rsidR="00253951" w:rsidRPr="00253951">
        <w:rPr>
          <w:rFonts w:ascii="Palatino Linotype" w:eastAsiaTheme="minorEastAsia" w:hAnsi="Palatino Linotype"/>
          <w:b/>
          <w:i/>
          <w:lang w:val="es-ES_tradnl" w:eastAsia="es-ES"/>
        </w:rPr>
        <w:t>“</w:t>
      </w:r>
      <w:r w:rsidR="00253951" w:rsidRPr="00253951">
        <w:rPr>
          <w:rFonts w:ascii="Palatino Linotype" w:hAnsi="Palatino Linotype"/>
          <w:i/>
          <w:color w:val="000000"/>
        </w:rPr>
        <w:t>No dio respuesta a solicitud de acceso a la información</w:t>
      </w:r>
      <w:r w:rsidR="00253951" w:rsidRPr="00253951">
        <w:rPr>
          <w:rFonts w:ascii="Palatino Linotype" w:eastAsiaTheme="minorEastAsia" w:hAnsi="Palatino Linotype"/>
          <w:b/>
          <w:i/>
          <w:lang w:val="es-ES_tradnl" w:eastAsia="es-ES"/>
        </w:rPr>
        <w:t>;</w:t>
      </w:r>
      <w:r w:rsidRPr="00DB1F1D">
        <w:rPr>
          <w:rFonts w:ascii="Palatino Linotype" w:eastAsia="Calibri" w:hAnsi="Palatino Linotype" w:cs="Arial"/>
          <w:i/>
          <w:lang w:val="es-ES" w:eastAsia="es-ES"/>
        </w:rPr>
        <w:t xml:space="preserve"> </w:t>
      </w:r>
      <w:proofErr w:type="spellStart"/>
      <w:r w:rsidRPr="00DB1F1D">
        <w:rPr>
          <w:rFonts w:ascii="Palatino Linotype" w:eastAsia="Calibri" w:hAnsi="Palatino Linotype" w:cs="Arial"/>
          <w:i/>
          <w:lang w:val="es-ES" w:eastAsia="es-ES"/>
        </w:rPr>
        <w:t>Y</w:t>
      </w:r>
      <w:r w:rsidR="00253951">
        <w:rPr>
          <w:rFonts w:ascii="Palatino Linotype" w:eastAsia="Calibri" w:hAnsi="Palatino Linotype" w:cs="Arial"/>
          <w:i/>
          <w:lang w:val="es-ES" w:eastAsia="es-ES"/>
        </w:rPr>
        <w:t>como</w:t>
      </w:r>
      <w:proofErr w:type="spellEnd"/>
    </w:p>
    <w:p w:rsidR="00253951" w:rsidRPr="00DB1F1D" w:rsidRDefault="00253951" w:rsidP="00F87C58">
      <w:pPr>
        <w:spacing w:after="0" w:line="360" w:lineRule="auto"/>
        <w:ind w:left="567" w:right="567"/>
        <w:contextualSpacing/>
        <w:jc w:val="both"/>
        <w:rPr>
          <w:rFonts w:ascii="Palatino Linotype" w:eastAsiaTheme="minorEastAsia" w:hAnsi="Palatino Linotype" w:cs="Arial"/>
          <w:i/>
          <w:lang w:val="es-ES_tradnl" w:eastAsia="es-ES"/>
        </w:rPr>
      </w:pPr>
    </w:p>
    <w:p w:rsidR="00DB1F1D" w:rsidRPr="00DB1F1D" w:rsidRDefault="00DB1F1D" w:rsidP="00F87C58">
      <w:pPr>
        <w:spacing w:after="0" w:line="360" w:lineRule="auto"/>
        <w:ind w:left="567" w:right="567"/>
        <w:contextualSpacing/>
        <w:jc w:val="both"/>
        <w:rPr>
          <w:rFonts w:ascii="Palatino Linotype" w:hAnsi="Palatino Linotype"/>
          <w:i/>
          <w:color w:val="000000"/>
        </w:rPr>
      </w:pPr>
      <w:r w:rsidRPr="00DB1F1D">
        <w:rPr>
          <w:rFonts w:ascii="Palatino Linotype" w:eastAsiaTheme="minorEastAsia" w:hAnsi="Palatino Linotype"/>
          <w:b/>
          <w:sz w:val="24"/>
          <w:szCs w:val="24"/>
          <w:lang w:val="es-ES_tradnl" w:eastAsia="es-ES"/>
        </w:rPr>
        <w:t>Razones o Motivos de inconformidad:</w:t>
      </w:r>
      <w:r w:rsidR="00253951">
        <w:rPr>
          <w:rFonts w:ascii="Palatino Linotype" w:eastAsiaTheme="minorEastAsia" w:hAnsi="Palatino Linotype"/>
          <w:i/>
          <w:szCs w:val="24"/>
          <w:lang w:val="es-ES_tradnl" w:eastAsia="es-ES"/>
        </w:rPr>
        <w:t xml:space="preserve"> </w:t>
      </w:r>
      <w:r w:rsidR="00253951" w:rsidRPr="00253951">
        <w:rPr>
          <w:rFonts w:ascii="Palatino Linotype" w:hAnsi="Palatino Linotype"/>
          <w:i/>
          <w:color w:val="000000"/>
        </w:rPr>
        <w:t>“Sin respuesta a solicitud de acceso a la información</w:t>
      </w:r>
      <w:r w:rsidRPr="00DB1F1D">
        <w:rPr>
          <w:rFonts w:ascii="Palatino Linotype" w:hAnsi="Palatino Linotype"/>
          <w:i/>
          <w:color w:val="000000"/>
        </w:rPr>
        <w:t xml:space="preserve">” (Sic) </w:t>
      </w:r>
    </w:p>
    <w:p w:rsidR="00DB1F1D" w:rsidRPr="00DB1F1D" w:rsidRDefault="00DB1F1D" w:rsidP="00F87C58">
      <w:pPr>
        <w:spacing w:after="0" w:line="360" w:lineRule="auto"/>
        <w:ind w:left="720"/>
        <w:contextualSpacing/>
        <w:jc w:val="both"/>
        <w:rPr>
          <w:rFonts w:ascii="Palatino Linotype" w:eastAsia="Calibri" w:hAnsi="Palatino Linotype" w:cs="Arial"/>
          <w:sz w:val="24"/>
          <w:szCs w:val="24"/>
          <w:lang w:val="es-ES" w:eastAsia="es-ES"/>
        </w:rPr>
      </w:pPr>
    </w:p>
    <w:bookmarkEnd w:id="1"/>
    <w:bookmarkEnd w:id="2"/>
    <w:bookmarkEnd w:id="3"/>
    <w:p w:rsidR="0000215C" w:rsidRDefault="00DB1F1D" w:rsidP="00F87C58">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DB1F1D">
        <w:rPr>
          <w:rFonts w:ascii="Palatino Linotype" w:eastAsia="Calibri" w:hAnsi="Palatino Linotype" w:cs="Arial"/>
          <w:sz w:val="24"/>
          <w:szCs w:val="24"/>
          <w:lang w:val="es-AR" w:eastAsia="es-ES"/>
        </w:rPr>
        <w:t xml:space="preserve"> </w:t>
      </w:r>
      <w:r w:rsidRPr="00DB1F1D">
        <w:rPr>
          <w:rFonts w:ascii="Palatino Linotype" w:eastAsia="Times New Roman" w:hAnsi="Palatino Linotype" w:cs="Arial"/>
          <w:sz w:val="24"/>
          <w:szCs w:val="24"/>
          <w:lang w:val="es-ES" w:eastAsia="es-ES"/>
        </w:rPr>
        <w:t xml:space="preserve">Se registró el recurso de revisión bajo el número de expediente </w:t>
      </w:r>
      <w:r w:rsidRPr="00DB1F1D">
        <w:rPr>
          <w:rFonts w:ascii="Palatino Linotype" w:eastAsiaTheme="minorEastAsia" w:hAnsi="Palatino Linotype" w:cs="Arial"/>
          <w:bCs/>
          <w:sz w:val="24"/>
          <w:szCs w:val="24"/>
          <w:lang w:val="es-ES_tradnl" w:eastAsia="es-ES"/>
        </w:rPr>
        <w:t xml:space="preserve">al rubro indicado, asimismo con fundamento en lo dispuesto por el </w:t>
      </w:r>
      <w:r w:rsidRPr="00DB1F1D">
        <w:rPr>
          <w:rFonts w:ascii="Palatino Linotype" w:eastAsia="Calibri" w:hAnsi="Palatino Linotype" w:cs="Arial"/>
          <w:sz w:val="24"/>
          <w:szCs w:val="24"/>
          <w:lang w:val="es-ES" w:eastAsia="es-ES"/>
        </w:rPr>
        <w:t xml:space="preserve">artículo 185 fracción I de la </w:t>
      </w:r>
      <w:r w:rsidRPr="00DB1F1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B1F1D">
        <w:rPr>
          <w:rFonts w:ascii="Palatino Linotype" w:eastAsia="Times New Roman" w:hAnsi="Palatino Linotype" w:cs="Arial"/>
          <w:sz w:val="24"/>
          <w:szCs w:val="24"/>
          <w:lang w:val="es-ES" w:eastAsia="es-ES"/>
        </w:rPr>
        <w:t xml:space="preserve">se turnó al </w:t>
      </w:r>
      <w:r w:rsidRPr="00DB1F1D">
        <w:rPr>
          <w:rFonts w:ascii="Palatino Linotype" w:eastAsia="Times New Roman" w:hAnsi="Palatino Linotype" w:cs="Arial"/>
          <w:b/>
          <w:sz w:val="24"/>
          <w:szCs w:val="24"/>
          <w:lang w:val="es-ES" w:eastAsia="es-ES"/>
        </w:rPr>
        <w:t xml:space="preserve">Comisionado José Guadalupe Luna Hernández, </w:t>
      </w:r>
      <w:r w:rsidRPr="00DB1F1D">
        <w:rPr>
          <w:rFonts w:ascii="Palatino Linotype" w:eastAsia="Times New Roman" w:hAnsi="Palatino Linotype" w:cs="Arial"/>
          <w:sz w:val="24"/>
          <w:szCs w:val="24"/>
          <w:lang w:val="es-ES" w:eastAsia="es-ES"/>
        </w:rPr>
        <w:t xml:space="preserve">con el objeto de </w:t>
      </w:r>
      <w:r w:rsidRPr="00DB1F1D">
        <w:rPr>
          <w:rFonts w:ascii="Palatino Linotype" w:eastAsia="Times New Roman" w:hAnsi="Palatino Linotype" w:cs="Arial"/>
          <w:sz w:val="24"/>
          <w:szCs w:val="24"/>
          <w:lang w:eastAsia="es-ES"/>
        </w:rPr>
        <w:t xml:space="preserve">su análisis. </w:t>
      </w:r>
    </w:p>
    <w:p w:rsidR="0000215C" w:rsidRDefault="0000215C" w:rsidP="00F87C58">
      <w:pPr>
        <w:spacing w:after="0" w:line="360" w:lineRule="auto"/>
        <w:ind w:left="426"/>
        <w:contextualSpacing/>
        <w:jc w:val="both"/>
        <w:rPr>
          <w:rFonts w:ascii="Palatino Linotype" w:eastAsia="Calibri" w:hAnsi="Palatino Linotype" w:cs="Arial"/>
          <w:sz w:val="24"/>
          <w:szCs w:val="24"/>
          <w:lang w:val="es-AR" w:eastAsia="es-ES"/>
        </w:rPr>
      </w:pPr>
    </w:p>
    <w:p w:rsidR="0000215C" w:rsidRDefault="00DB1F1D" w:rsidP="00F87C58">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DB1F1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00215C" w:rsidRPr="0000215C">
        <w:rPr>
          <w:rFonts w:ascii="Palatino Linotype" w:eastAsia="Calibri" w:hAnsi="Palatino Linotype" w:cs="Arial"/>
          <w:b/>
          <w:sz w:val="24"/>
          <w:szCs w:val="24"/>
          <w:lang w:val="es-ES" w:eastAsia="es-ES"/>
        </w:rPr>
        <w:t>doce</w:t>
      </w:r>
      <w:r w:rsidRPr="00DB1F1D">
        <w:rPr>
          <w:rFonts w:ascii="Palatino Linotype" w:eastAsia="Calibri" w:hAnsi="Palatino Linotype" w:cs="Arial"/>
          <w:b/>
          <w:sz w:val="24"/>
          <w:szCs w:val="24"/>
          <w:lang w:val="es-ES" w:eastAsia="es-ES"/>
        </w:rPr>
        <w:t xml:space="preserve"> (</w:t>
      </w:r>
      <w:r w:rsidR="0000215C" w:rsidRPr="0000215C">
        <w:rPr>
          <w:rFonts w:ascii="Palatino Linotype" w:eastAsia="Calibri" w:hAnsi="Palatino Linotype" w:cs="Arial"/>
          <w:b/>
          <w:sz w:val="24"/>
          <w:szCs w:val="24"/>
          <w:lang w:val="es-ES" w:eastAsia="es-ES"/>
        </w:rPr>
        <w:t>12</w:t>
      </w:r>
      <w:r w:rsidRPr="00DB1F1D">
        <w:rPr>
          <w:rFonts w:ascii="Palatino Linotype" w:eastAsia="Calibri" w:hAnsi="Palatino Linotype" w:cs="Arial"/>
          <w:b/>
          <w:sz w:val="24"/>
          <w:szCs w:val="24"/>
          <w:lang w:val="es-ES" w:eastAsia="es-ES"/>
        </w:rPr>
        <w:t>) de octubre</w:t>
      </w:r>
      <w:r w:rsidRPr="00DB1F1D">
        <w:rPr>
          <w:rFonts w:ascii="Palatino Linotype" w:eastAsia="Calibri" w:hAnsi="Palatino Linotype" w:cs="Arial"/>
          <w:sz w:val="24"/>
          <w:szCs w:val="24"/>
          <w:lang w:val="es-ES" w:eastAsia="es-ES"/>
        </w:rPr>
        <w:t xml:space="preserve"> de dos mil dieciocho, puso a disposición de las partes el expediente electrónico </w:t>
      </w:r>
      <w:r w:rsidRPr="00DB1F1D">
        <w:rPr>
          <w:rFonts w:ascii="Palatino Linotype" w:eastAsia="Calibri" w:hAnsi="Palatino Linotype" w:cs="Arial"/>
          <w:sz w:val="24"/>
          <w:szCs w:val="24"/>
          <w:lang w:val="es-ES_tradnl" w:eastAsia="es-ES"/>
        </w:rPr>
        <w:t xml:space="preserve">vía </w:t>
      </w:r>
      <w:r w:rsidRPr="00DB1F1D">
        <w:rPr>
          <w:rFonts w:ascii="Palatino Linotype" w:eastAsia="Calibri" w:hAnsi="Palatino Linotype" w:cs="Arial"/>
          <w:b/>
          <w:sz w:val="24"/>
          <w:szCs w:val="24"/>
          <w:lang w:val="es-ES" w:eastAsia="es-ES"/>
        </w:rPr>
        <w:t xml:space="preserve">SAIMEX </w:t>
      </w:r>
      <w:r w:rsidRPr="00DB1F1D">
        <w:rPr>
          <w:rFonts w:ascii="Palatino Linotype" w:eastAsia="Calibri" w:hAnsi="Palatino Linotype" w:cs="Arial"/>
          <w:sz w:val="24"/>
          <w:szCs w:val="24"/>
          <w:lang w:val="es-ES" w:eastAsia="es-ES"/>
        </w:rPr>
        <w:t xml:space="preserve">a efecto de que en un plazo máximo de siete días </w:t>
      </w:r>
      <w:r w:rsidRPr="00DB1F1D">
        <w:rPr>
          <w:rFonts w:ascii="Palatino Linotype" w:eastAsia="Calibri" w:hAnsi="Palatino Linotype" w:cs="Arial"/>
          <w:sz w:val="24"/>
          <w:szCs w:val="24"/>
          <w:lang w:val="es-ES" w:eastAsia="es-ES"/>
        </w:rPr>
        <w:lastRenderedPageBreak/>
        <w:t xml:space="preserve">manifestaran lo que a derecho convinieran, ofrecieran pruebas y alegatos según corresponda al caso concreto, de esta forma para que el </w:t>
      </w:r>
      <w:r w:rsidRPr="00DB1F1D">
        <w:rPr>
          <w:rFonts w:ascii="Palatino Linotype" w:eastAsia="Calibri" w:hAnsi="Palatino Linotype" w:cs="Arial"/>
          <w:b/>
          <w:sz w:val="24"/>
          <w:szCs w:val="24"/>
          <w:lang w:val="es-ES" w:eastAsia="es-ES"/>
        </w:rPr>
        <w:t>SUJETO OBLIGADO</w:t>
      </w:r>
      <w:r w:rsidRPr="00DB1F1D">
        <w:rPr>
          <w:rFonts w:ascii="Palatino Linotype" w:eastAsia="Calibri" w:hAnsi="Palatino Linotype" w:cs="Arial"/>
          <w:sz w:val="24"/>
          <w:szCs w:val="24"/>
          <w:lang w:val="es-ES" w:eastAsia="es-ES"/>
        </w:rPr>
        <w:t xml:space="preserve"> presentará los Informes Justificados procedentes</w:t>
      </w:r>
      <w:r w:rsidR="0000215C">
        <w:rPr>
          <w:rFonts w:ascii="Palatino Linotype" w:eastAsia="Calibri" w:hAnsi="Palatino Linotype" w:cs="Arial"/>
          <w:sz w:val="24"/>
          <w:szCs w:val="24"/>
          <w:lang w:val="es-ES" w:eastAsia="es-ES"/>
        </w:rPr>
        <w:t xml:space="preserve">, situación que no ocurrió. </w:t>
      </w:r>
    </w:p>
    <w:p w:rsidR="0000215C" w:rsidRDefault="0000215C" w:rsidP="00F87C58">
      <w:pPr>
        <w:pStyle w:val="Prrafodelista"/>
        <w:spacing w:after="0" w:line="360" w:lineRule="auto"/>
        <w:rPr>
          <w:rFonts w:ascii="Palatino Linotype" w:eastAsiaTheme="minorEastAsia" w:hAnsi="Palatino Linotype"/>
          <w:sz w:val="24"/>
          <w:szCs w:val="24"/>
          <w:lang w:val="es-ES_tradnl" w:eastAsia="es-ES"/>
        </w:rPr>
      </w:pPr>
    </w:p>
    <w:p w:rsidR="0000215C" w:rsidRPr="0000215C" w:rsidRDefault="0000215C" w:rsidP="00F87C58">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00215C">
        <w:rPr>
          <w:rFonts w:ascii="Palatino Linotype" w:eastAsiaTheme="minorEastAsia" w:hAnsi="Palatino Linotype"/>
          <w:sz w:val="24"/>
          <w:szCs w:val="24"/>
          <w:lang w:val="es-ES_tradnl" w:eastAsia="es-ES"/>
        </w:rPr>
        <w:t>El Comisionado Ponente decretó el cierre de instrucción</w:t>
      </w:r>
      <w:r w:rsidRPr="0000215C">
        <w:rPr>
          <w:rFonts w:ascii="Palatino Linotype" w:eastAsiaTheme="minorEastAsia" w:hAnsi="Palatino Linotype" w:cs="Arial"/>
          <w:sz w:val="24"/>
          <w:szCs w:val="24"/>
          <w:lang w:val="es-ES_tradnl" w:eastAsia="es-ES"/>
        </w:rPr>
        <w:t xml:space="preserve"> </w:t>
      </w:r>
      <w:r w:rsidRPr="0000215C">
        <w:rPr>
          <w:rFonts w:ascii="Palatino Linotype" w:eastAsiaTheme="minorEastAsia" w:hAnsi="Palatino Linotype"/>
          <w:sz w:val="24"/>
          <w:szCs w:val="24"/>
          <w:lang w:val="es-ES_tradnl" w:eastAsia="es-ES"/>
        </w:rPr>
        <w:t xml:space="preserve">mediante acuerdos de fecha </w:t>
      </w:r>
      <w:r w:rsidRPr="0000215C">
        <w:rPr>
          <w:rFonts w:ascii="Palatino Linotype" w:eastAsiaTheme="minorEastAsia" w:hAnsi="Palatino Linotype"/>
          <w:b/>
          <w:sz w:val="24"/>
          <w:szCs w:val="24"/>
          <w:lang w:val="es-ES_tradnl" w:eastAsia="es-ES"/>
        </w:rPr>
        <w:t>veinticinco (25) de octubre de dos mil dieciocho</w:t>
      </w:r>
      <w:r w:rsidRPr="0000215C">
        <w:rPr>
          <w:rFonts w:ascii="Palatino Linotype" w:eastAsiaTheme="minorEastAsia" w:hAnsi="Palatino Linotype"/>
          <w:sz w:val="24"/>
          <w:szCs w:val="24"/>
          <w:lang w:val="es-ES_tradnl" w:eastAsia="es-ES"/>
        </w:rPr>
        <w:t xml:space="preserve">, </w:t>
      </w:r>
      <w:r w:rsidRPr="0000215C">
        <w:rPr>
          <w:rFonts w:ascii="Palatino Linotype" w:eastAsiaTheme="minorEastAsia" w:hAnsi="Palatino Linotype" w:cs="Arial"/>
          <w:sz w:val="24"/>
          <w:szCs w:val="24"/>
          <w:lang w:val="es-ES_tradnl" w:eastAsia="es-ES"/>
        </w:rPr>
        <w:t xml:space="preserve">por lo que, ordenó turnar los expedientes a resolución; sin embargo, en fecha </w:t>
      </w:r>
      <w:r w:rsidRPr="0000215C">
        <w:rPr>
          <w:rFonts w:ascii="Palatino Linotype" w:eastAsiaTheme="minorEastAsia" w:hAnsi="Palatino Linotype" w:cs="Arial"/>
          <w:b/>
          <w:sz w:val="24"/>
          <w:szCs w:val="24"/>
          <w:lang w:val="es-ES_tradnl" w:eastAsia="es-ES"/>
        </w:rPr>
        <w:t>veintiuno (21) de noviembre</w:t>
      </w:r>
      <w:r w:rsidRPr="0000215C">
        <w:rPr>
          <w:rFonts w:ascii="Palatino Linotype" w:eastAsiaTheme="minorEastAsia" w:hAnsi="Palatino Linotype" w:cs="Arial"/>
          <w:sz w:val="24"/>
          <w:szCs w:val="24"/>
          <w:lang w:val="es-ES_tradnl" w:eastAsia="es-ES"/>
        </w:rPr>
        <w:t xml:space="preserve"> de la presente anualidad se solicitó la ampliación del plazo para efecto de emitir un mejor estudio del asunto, por lo que no habiendo más que hacer constar, y - - - - - - </w:t>
      </w:r>
    </w:p>
    <w:p w:rsidR="00DB1F1D" w:rsidRPr="00DB1F1D" w:rsidRDefault="00DB1F1D" w:rsidP="00F87C58">
      <w:pPr>
        <w:spacing w:after="0" w:line="360" w:lineRule="auto"/>
        <w:ind w:left="720"/>
        <w:contextualSpacing/>
        <w:rPr>
          <w:rFonts w:ascii="Palatino Linotype" w:eastAsiaTheme="minorEastAsia" w:hAnsi="Palatino Linotype" w:cs="Arial"/>
          <w:sz w:val="24"/>
          <w:szCs w:val="24"/>
          <w:lang w:val="es-ES_tradnl" w:eastAsia="es-ES"/>
        </w:rPr>
      </w:pPr>
    </w:p>
    <w:p w:rsidR="00DB1F1D" w:rsidRPr="00DB1F1D" w:rsidRDefault="00DB1F1D" w:rsidP="00F87C58">
      <w:pPr>
        <w:keepNext/>
        <w:keepLines/>
        <w:spacing w:after="0" w:line="360" w:lineRule="auto"/>
        <w:jc w:val="center"/>
        <w:outlineLvl w:val="0"/>
        <w:rPr>
          <w:rFonts w:ascii="Palatino Linotype" w:eastAsiaTheme="majorEastAsia" w:hAnsi="Palatino Linotype" w:cstheme="majorBidi"/>
          <w:sz w:val="24"/>
          <w:szCs w:val="24"/>
        </w:rPr>
      </w:pPr>
      <w:bookmarkStart w:id="4" w:name="_Toc531104112"/>
      <w:r w:rsidRPr="00DB1F1D">
        <w:rPr>
          <w:rFonts w:ascii="Palatino Linotype" w:eastAsiaTheme="majorEastAsia" w:hAnsi="Palatino Linotype" w:cstheme="majorBidi"/>
          <w:b/>
          <w:sz w:val="24"/>
          <w:szCs w:val="24"/>
        </w:rPr>
        <w:t>CONSIDERANDO</w:t>
      </w:r>
      <w:bookmarkEnd w:id="4"/>
      <w:r w:rsidRPr="00DB1F1D">
        <w:rPr>
          <w:rFonts w:ascii="Palatino Linotype" w:eastAsiaTheme="majorEastAsia" w:hAnsi="Palatino Linotype" w:cstheme="majorBidi"/>
          <w:b/>
          <w:sz w:val="24"/>
          <w:szCs w:val="24"/>
        </w:rPr>
        <w:t xml:space="preserve"> </w:t>
      </w:r>
    </w:p>
    <w:p w:rsidR="00DB1F1D" w:rsidRPr="00DB1F1D" w:rsidRDefault="00DB1F1D" w:rsidP="00F87C58">
      <w:pPr>
        <w:spacing w:after="0" w:line="360" w:lineRule="auto"/>
        <w:rPr>
          <w:rFonts w:ascii="Palatino Linotype" w:eastAsiaTheme="minorEastAsia" w:hAnsi="Palatino Linotype"/>
          <w:sz w:val="24"/>
          <w:szCs w:val="24"/>
        </w:rPr>
      </w:pPr>
    </w:p>
    <w:p w:rsidR="00DB1F1D" w:rsidRDefault="00DB1F1D" w:rsidP="00F87C58">
      <w:pPr>
        <w:keepNext/>
        <w:keepLines/>
        <w:spacing w:after="0" w:line="360" w:lineRule="auto"/>
        <w:outlineLvl w:val="1"/>
        <w:rPr>
          <w:rFonts w:ascii="Palatino Linotype" w:eastAsiaTheme="majorEastAsia" w:hAnsi="Palatino Linotype" w:cstheme="majorBidi"/>
          <w:b/>
          <w:sz w:val="24"/>
          <w:szCs w:val="26"/>
        </w:rPr>
      </w:pPr>
      <w:bookmarkStart w:id="5" w:name="_Toc531104113"/>
      <w:r w:rsidRPr="00DB1F1D">
        <w:rPr>
          <w:rFonts w:ascii="Palatino Linotype" w:eastAsiaTheme="majorEastAsia" w:hAnsi="Palatino Linotype" w:cstheme="majorBidi"/>
          <w:b/>
          <w:sz w:val="24"/>
          <w:szCs w:val="26"/>
        </w:rPr>
        <w:t>PRIMERO. De la competencia</w:t>
      </w:r>
      <w:bookmarkEnd w:id="5"/>
      <w:r w:rsidR="0000215C">
        <w:rPr>
          <w:rFonts w:ascii="Palatino Linotype" w:eastAsiaTheme="majorEastAsia" w:hAnsi="Palatino Linotype" w:cstheme="majorBidi"/>
          <w:b/>
          <w:sz w:val="24"/>
          <w:szCs w:val="26"/>
        </w:rPr>
        <w:t>.</w:t>
      </w:r>
    </w:p>
    <w:p w:rsidR="0000215C" w:rsidRPr="00DB1F1D" w:rsidRDefault="0000215C" w:rsidP="00F87C58">
      <w:pPr>
        <w:keepNext/>
        <w:keepLines/>
        <w:spacing w:after="0" w:line="360" w:lineRule="auto"/>
        <w:outlineLvl w:val="1"/>
        <w:rPr>
          <w:rFonts w:ascii="Palatino Linotype" w:eastAsiaTheme="majorEastAsia" w:hAnsi="Palatino Linotype" w:cstheme="majorBidi"/>
          <w:b/>
          <w:bCs/>
          <w:spacing w:val="60"/>
          <w:sz w:val="24"/>
          <w:szCs w:val="26"/>
        </w:rPr>
      </w:pPr>
    </w:p>
    <w:p w:rsidR="00DB1F1D" w:rsidRPr="00DB1F1D" w:rsidRDefault="00DB1F1D" w:rsidP="00F87C58">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DB1F1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B1F1D">
        <w:rPr>
          <w:rFonts w:ascii="Palatino Linotype" w:eastAsia="Calibri" w:hAnsi="Palatino Linotype" w:cs="Times New Roman"/>
          <w:b/>
          <w:sz w:val="24"/>
          <w:szCs w:val="24"/>
          <w:lang w:val="es-ES" w:eastAsia="es-ES"/>
        </w:rPr>
        <w:t>Constitución Política de los Estados Unidos Mexicanos</w:t>
      </w:r>
      <w:r w:rsidRPr="00DB1F1D">
        <w:rPr>
          <w:rFonts w:ascii="Palatino Linotype" w:eastAsia="Calibri" w:hAnsi="Palatino Linotype" w:cs="Times New Roman"/>
          <w:sz w:val="24"/>
          <w:szCs w:val="24"/>
          <w:lang w:val="es-ES" w:eastAsia="es-ES"/>
        </w:rPr>
        <w:t xml:space="preserve">; 5, párrafos </w:t>
      </w:r>
      <w:r w:rsidRPr="00DB1F1D">
        <w:rPr>
          <w:rFonts w:ascii="Palatino Linotype" w:eastAsiaTheme="minorEastAsia" w:hAnsi="Palatino Linotype" w:cs="Arial"/>
          <w:bCs/>
          <w:color w:val="222222"/>
          <w:sz w:val="24"/>
          <w:szCs w:val="24"/>
          <w:lang w:val="es-ES" w:eastAsia="es-ES"/>
        </w:rPr>
        <w:t xml:space="preserve">vigésimo, vigésimo primero y vigésimo segundo </w:t>
      </w:r>
      <w:r w:rsidRPr="00DB1F1D">
        <w:rPr>
          <w:rFonts w:ascii="Palatino Linotype" w:eastAsia="Calibri" w:hAnsi="Palatino Linotype" w:cs="Times New Roman"/>
          <w:sz w:val="24"/>
          <w:szCs w:val="24"/>
          <w:lang w:val="es-ES" w:eastAsia="es-ES"/>
        </w:rPr>
        <w:t xml:space="preserve">fracciones IV y V de la </w:t>
      </w:r>
      <w:r w:rsidRPr="00DB1F1D">
        <w:rPr>
          <w:rFonts w:ascii="Palatino Linotype" w:eastAsia="Calibri" w:hAnsi="Palatino Linotype" w:cs="Times New Roman"/>
          <w:b/>
          <w:sz w:val="24"/>
          <w:szCs w:val="24"/>
          <w:lang w:val="es-ES" w:eastAsia="es-ES"/>
        </w:rPr>
        <w:t>Constitución Política del Estado Libre y Soberano de México</w:t>
      </w:r>
      <w:r w:rsidRPr="00DB1F1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B1F1D">
        <w:rPr>
          <w:rFonts w:ascii="Palatino Linotype" w:eastAsia="Calibri" w:hAnsi="Palatino Linotype" w:cs="Arial"/>
          <w:sz w:val="24"/>
          <w:szCs w:val="24"/>
          <w:lang w:val="es-ES" w:eastAsia="es-ES"/>
        </w:rPr>
        <w:t xml:space="preserve">de la </w:t>
      </w:r>
      <w:r w:rsidRPr="00DB1F1D">
        <w:rPr>
          <w:rFonts w:ascii="Palatino Linotype" w:eastAsia="Calibri" w:hAnsi="Palatino Linotype" w:cs="Arial"/>
          <w:b/>
          <w:sz w:val="24"/>
          <w:szCs w:val="24"/>
          <w:lang w:val="es-ES" w:eastAsia="es-ES"/>
        </w:rPr>
        <w:t>Ley de Transparencia y Acceso a la Información Pública del Estado de México y Municipios</w:t>
      </w:r>
      <w:r w:rsidRPr="00DB1F1D">
        <w:rPr>
          <w:rFonts w:ascii="Palatino Linotype" w:eastAsia="Calibri" w:hAnsi="Palatino Linotype" w:cs="Arial"/>
          <w:sz w:val="24"/>
          <w:szCs w:val="24"/>
          <w:lang w:val="es-ES" w:eastAsia="es-ES"/>
        </w:rPr>
        <w:t xml:space="preserve">; y 7, 9 fracciones I y XXIV, y 11 del </w:t>
      </w:r>
      <w:r w:rsidRPr="00DB1F1D">
        <w:rPr>
          <w:rFonts w:ascii="Palatino Linotype" w:eastAsia="Calibri" w:hAnsi="Palatino Linotype" w:cs="Arial"/>
          <w:b/>
          <w:sz w:val="24"/>
          <w:szCs w:val="24"/>
          <w:lang w:val="es-ES" w:eastAsia="es-ES"/>
        </w:rPr>
        <w:t xml:space="preserve">Reglamento Interior del Instituto </w:t>
      </w:r>
      <w:r w:rsidRPr="00DB1F1D">
        <w:rPr>
          <w:rFonts w:ascii="Palatino Linotype" w:eastAsia="Calibri" w:hAnsi="Palatino Linotype" w:cs="Arial"/>
          <w:b/>
          <w:sz w:val="24"/>
          <w:szCs w:val="24"/>
          <w:lang w:val="es-ES" w:eastAsia="es-ES"/>
        </w:rPr>
        <w:lastRenderedPageBreak/>
        <w:t>de Transparencia, Acceso a la Información Pública y Protección de Datos Personales del Estado de México y Municipios</w:t>
      </w:r>
      <w:r w:rsidRPr="00DB1F1D">
        <w:rPr>
          <w:rFonts w:ascii="Palatino Linotype" w:eastAsiaTheme="minorEastAsia" w:hAnsi="Palatino Linotype"/>
          <w:sz w:val="24"/>
          <w:szCs w:val="24"/>
          <w:lang w:val="es-ES_tradnl" w:eastAsia="es-ES"/>
        </w:rPr>
        <w:t>.</w:t>
      </w:r>
    </w:p>
    <w:p w:rsidR="00DB1F1D" w:rsidRPr="00DB1F1D" w:rsidRDefault="00DB1F1D" w:rsidP="00F87C58">
      <w:pPr>
        <w:spacing w:after="0" w:line="360" w:lineRule="auto"/>
        <w:contextualSpacing/>
        <w:jc w:val="both"/>
        <w:rPr>
          <w:rFonts w:ascii="Palatino Linotype" w:eastAsiaTheme="minorEastAsia" w:hAnsi="Palatino Linotype"/>
          <w:sz w:val="24"/>
          <w:szCs w:val="24"/>
          <w:lang w:val="es-ES_tradnl" w:eastAsia="es-ES"/>
        </w:rPr>
      </w:pPr>
    </w:p>
    <w:p w:rsidR="00DB1F1D" w:rsidRPr="00DB1F1D" w:rsidRDefault="00DB1F1D" w:rsidP="00F87C58">
      <w:pPr>
        <w:keepNext/>
        <w:keepLines/>
        <w:spacing w:after="0" w:line="360" w:lineRule="auto"/>
        <w:outlineLvl w:val="1"/>
        <w:rPr>
          <w:rFonts w:ascii="Palatino Linotype" w:eastAsiaTheme="majorEastAsia" w:hAnsi="Palatino Linotype" w:cstheme="majorBidi"/>
          <w:b/>
          <w:sz w:val="24"/>
          <w:szCs w:val="26"/>
        </w:rPr>
      </w:pPr>
      <w:bookmarkStart w:id="6" w:name="_Toc531104114"/>
      <w:r w:rsidRPr="00DB1F1D">
        <w:rPr>
          <w:rFonts w:ascii="Palatino Linotype" w:eastAsiaTheme="majorEastAsia" w:hAnsi="Palatino Linotype" w:cstheme="majorBidi"/>
          <w:b/>
          <w:sz w:val="24"/>
          <w:szCs w:val="26"/>
        </w:rPr>
        <w:t>SEGUNDO. De la oportunidad y procedencia.</w:t>
      </w:r>
      <w:bookmarkEnd w:id="6"/>
    </w:p>
    <w:p w:rsidR="00DB1F1D" w:rsidRPr="00DB1F1D" w:rsidRDefault="00DB1F1D" w:rsidP="00F87C58">
      <w:pPr>
        <w:spacing w:after="0" w:line="360" w:lineRule="auto"/>
        <w:rPr>
          <w:rFonts w:eastAsiaTheme="minorEastAsia"/>
          <w:sz w:val="24"/>
          <w:szCs w:val="24"/>
        </w:rPr>
      </w:pPr>
    </w:p>
    <w:p w:rsidR="0000215C"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C73CAC">
        <w:rPr>
          <w:rFonts w:ascii="Palatino Linotype" w:eastAsia="Calibri" w:hAnsi="Palatino Linotype" w:cs="Times New Roman"/>
          <w:b/>
          <w:sz w:val="24"/>
          <w:szCs w:val="24"/>
          <w:lang w:val="es-ES" w:eastAsia="es-ES"/>
        </w:rPr>
        <w:t>SUJETO OBLIGADO</w:t>
      </w:r>
      <w:r w:rsidRPr="00C94285">
        <w:rPr>
          <w:rFonts w:ascii="Palatino Linotype" w:eastAsia="Calibri" w:hAnsi="Palatino Linotype" w:cs="Times New Roman"/>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r>
        <w:rPr>
          <w:rFonts w:ascii="Palatino Linotype" w:eastAsia="Calibri" w:hAnsi="Palatino Linotype" w:cs="Times New Roman"/>
          <w:sz w:val="24"/>
          <w:szCs w:val="24"/>
          <w:lang w:val="es-ES" w:eastAsia="es-ES"/>
        </w:rPr>
        <w:t>.</w:t>
      </w:r>
    </w:p>
    <w:p w:rsidR="0000215C" w:rsidRPr="00C73CAC" w:rsidRDefault="0000215C" w:rsidP="00F87C58">
      <w:pPr>
        <w:spacing w:after="0" w:line="360" w:lineRule="auto"/>
        <w:contextualSpacing/>
        <w:jc w:val="both"/>
        <w:rPr>
          <w:rFonts w:ascii="Palatino Linotype" w:eastAsia="Calibri" w:hAnsi="Palatino Linotype" w:cs="Times New Roman"/>
          <w:sz w:val="24"/>
          <w:szCs w:val="24"/>
          <w:lang w:val="es-ES" w:eastAsia="es-ES"/>
        </w:rPr>
      </w:pPr>
    </w:p>
    <w:p w:rsidR="0000215C" w:rsidRPr="00C94285"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00215C" w:rsidRPr="00C94285" w:rsidRDefault="0000215C" w:rsidP="00F87C58">
      <w:pPr>
        <w:spacing w:after="0" w:line="360" w:lineRule="auto"/>
        <w:contextualSpacing/>
        <w:jc w:val="both"/>
        <w:rPr>
          <w:rFonts w:ascii="Palatino Linotype" w:eastAsia="Calibri" w:hAnsi="Palatino Linotype" w:cs="Times New Roman"/>
          <w:sz w:val="24"/>
          <w:szCs w:val="24"/>
          <w:lang w:val="es-ES" w:eastAsia="es-ES"/>
        </w:rPr>
      </w:pPr>
    </w:p>
    <w:p w:rsidR="0000215C" w:rsidRPr="00C94285"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Por lo que, tratándose de la negativa ficta no existe plazo para la interposición del recurso de revisión por tratarse de una afectación continua al Derecho de Acceso a la Información Pública, sirviendo de apoyo a lo anterior lo que dispone el Criterio </w:t>
      </w:r>
      <w:r w:rsidRPr="00C94285">
        <w:rPr>
          <w:rFonts w:ascii="Palatino Linotype" w:eastAsia="Calibri" w:hAnsi="Palatino Linotype" w:cs="Times New Roman"/>
          <w:sz w:val="24"/>
          <w:szCs w:val="24"/>
          <w:lang w:val="es-ES" w:eastAsia="es-ES"/>
        </w:rPr>
        <w:lastRenderedPageBreak/>
        <w:t>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00215C" w:rsidRPr="00C94285" w:rsidRDefault="0000215C" w:rsidP="00F87C58">
      <w:pPr>
        <w:spacing w:after="0" w:line="360" w:lineRule="auto"/>
        <w:ind w:left="360"/>
        <w:contextualSpacing/>
        <w:jc w:val="both"/>
        <w:rPr>
          <w:rFonts w:ascii="Palatino Linotype" w:eastAsia="Calibri" w:hAnsi="Palatino Linotype" w:cs="Times New Roman"/>
          <w:sz w:val="24"/>
          <w:szCs w:val="24"/>
          <w:lang w:val="es-ES" w:eastAsia="es-ES"/>
        </w:rPr>
      </w:pPr>
    </w:p>
    <w:p w:rsidR="0000215C" w:rsidRPr="00FF7482" w:rsidRDefault="0000215C" w:rsidP="00F87C58">
      <w:pPr>
        <w:spacing w:after="0" w:line="360" w:lineRule="auto"/>
        <w:ind w:left="567" w:right="567"/>
        <w:contextualSpacing/>
        <w:jc w:val="center"/>
        <w:rPr>
          <w:rFonts w:ascii="Palatino Linotype" w:eastAsia="Calibri" w:hAnsi="Palatino Linotype" w:cs="Times New Roman"/>
          <w:i/>
          <w:lang w:val="es-ES" w:eastAsia="es-ES"/>
        </w:rPr>
      </w:pPr>
      <w:r w:rsidRPr="00FF7482">
        <w:rPr>
          <w:rFonts w:ascii="Palatino Linotype" w:eastAsia="Calibri" w:hAnsi="Palatino Linotype" w:cs="Times New Roman"/>
          <w:i/>
          <w:lang w:val="es-ES" w:eastAsia="es-ES"/>
        </w:rPr>
        <w:t>“Criterio 0001-15</w:t>
      </w:r>
    </w:p>
    <w:p w:rsidR="0000215C" w:rsidRPr="00FF7482" w:rsidRDefault="0000215C" w:rsidP="00F87C58">
      <w:pPr>
        <w:spacing w:after="0" w:line="360" w:lineRule="auto"/>
        <w:ind w:left="567" w:right="567"/>
        <w:contextualSpacing/>
        <w:jc w:val="both"/>
        <w:rPr>
          <w:rFonts w:ascii="Palatino Linotype" w:eastAsia="Calibri" w:hAnsi="Palatino Linotype" w:cs="Times New Roman"/>
          <w:i/>
          <w:lang w:val="es-ES" w:eastAsia="es-ES"/>
        </w:rPr>
      </w:pPr>
      <w:r w:rsidRPr="00FF7482">
        <w:rPr>
          <w:rFonts w:ascii="Palatino Linotype" w:eastAsia="Calibri" w:hAnsi="Palatino Linotype" w:cs="Times New Roman"/>
          <w:b/>
          <w:i/>
          <w:lang w:val="es-ES" w:eastAsia="es-ES"/>
        </w:rPr>
        <w:t>NEGATIVA FICTA. PLAZO PARA INTERPONER EL RECURSO DE REVISIÓN TRATÁNDOSE DE</w:t>
      </w:r>
      <w:r w:rsidRPr="00FF7482">
        <w:rPr>
          <w:rFonts w:ascii="Palatino Linotype" w:eastAsia="Calibri" w:hAnsi="Palatino Linotype" w:cs="Times New Roman"/>
          <w:i/>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0215C" w:rsidRDefault="0000215C" w:rsidP="00F87C58">
      <w:pPr>
        <w:spacing w:after="0" w:line="360" w:lineRule="auto"/>
        <w:ind w:left="360"/>
        <w:contextualSpacing/>
        <w:jc w:val="both"/>
        <w:rPr>
          <w:rFonts w:ascii="Palatino Linotype" w:eastAsia="Calibri" w:hAnsi="Palatino Linotype" w:cs="Times New Roman"/>
          <w:sz w:val="24"/>
          <w:szCs w:val="24"/>
          <w:lang w:val="es-ES" w:eastAsia="es-ES"/>
        </w:rPr>
      </w:pPr>
    </w:p>
    <w:p w:rsidR="0000215C"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lastRenderedPageBreak/>
        <w:t>Por consiguiente, tratándose de negativa ficta no existe plazo para la interposición del recurso de revisión por tratarse de una afectación continua al Derecho de Acceso a la Información Pública.</w:t>
      </w:r>
    </w:p>
    <w:p w:rsidR="0000215C" w:rsidRPr="00C94285" w:rsidRDefault="0000215C" w:rsidP="00F87C58">
      <w:pPr>
        <w:spacing w:after="0" w:line="360" w:lineRule="auto"/>
        <w:ind w:left="360"/>
        <w:contextualSpacing/>
        <w:jc w:val="both"/>
        <w:rPr>
          <w:rFonts w:ascii="Palatino Linotype" w:eastAsia="Calibri" w:hAnsi="Palatino Linotype" w:cs="Times New Roman"/>
          <w:sz w:val="24"/>
          <w:szCs w:val="24"/>
          <w:lang w:val="es-ES" w:eastAsia="es-ES"/>
        </w:rPr>
      </w:pPr>
    </w:p>
    <w:p w:rsidR="0000215C" w:rsidRDefault="0000215C" w:rsidP="00F87C58">
      <w:pPr>
        <w:numPr>
          <w:ilvl w:val="0"/>
          <w:numId w:val="1"/>
        </w:numPr>
        <w:spacing w:after="0" w:line="360" w:lineRule="auto"/>
        <w:ind w:left="0" w:firstLine="0"/>
        <w:contextualSpacing/>
        <w:jc w:val="both"/>
        <w:rPr>
          <w:rFonts w:ascii="Palatino Linotype" w:eastAsia="Calibri" w:hAnsi="Palatino Linotype" w:cs="Times New Roman"/>
          <w:b/>
          <w:sz w:val="24"/>
          <w:szCs w:val="24"/>
          <w:lang w:val="es-ES" w:eastAsia="es-ES"/>
        </w:rPr>
      </w:pPr>
      <w:r w:rsidRPr="00C94285">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FF7482">
        <w:rPr>
          <w:rFonts w:ascii="Palatino Linotype" w:eastAsia="Calibri" w:hAnsi="Palatino Linotype" w:cs="Times New Roman"/>
          <w:b/>
          <w:sz w:val="24"/>
          <w:szCs w:val="24"/>
          <w:lang w:val="es-ES" w:eastAsia="es-ES"/>
        </w:rPr>
        <w:t xml:space="preserve">SUJETO OBLIGADO. </w:t>
      </w:r>
    </w:p>
    <w:p w:rsidR="0000215C" w:rsidRDefault="0000215C" w:rsidP="00F87C58">
      <w:pPr>
        <w:spacing w:after="0" w:line="360" w:lineRule="auto"/>
        <w:contextualSpacing/>
        <w:jc w:val="both"/>
        <w:rPr>
          <w:rFonts w:ascii="Palatino Linotype" w:eastAsia="Calibri" w:hAnsi="Palatino Linotype" w:cs="Times New Roman"/>
          <w:sz w:val="24"/>
          <w:szCs w:val="24"/>
          <w:lang w:val="es-ES" w:eastAsia="es-ES"/>
        </w:rPr>
      </w:pPr>
    </w:p>
    <w:p w:rsidR="0000215C"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0521FA">
        <w:rPr>
          <w:rFonts w:ascii="Palatino Linotype" w:eastAsia="Calibri" w:hAnsi="Palatino Linotype" w:cs="Times New Roman"/>
          <w:b/>
          <w:sz w:val="24"/>
          <w:szCs w:val="24"/>
          <w:lang w:val="es-ES"/>
        </w:rPr>
        <w:t xml:space="preserve">no proporciona su nombre completo para que sea </w:t>
      </w:r>
      <w:r w:rsidRPr="000521FA">
        <w:rPr>
          <w:rFonts w:ascii="Palatino Linotype" w:eastAsia="Calibri" w:hAnsi="Palatino Linotype" w:cs="Times New Roman"/>
          <w:b/>
          <w:sz w:val="24"/>
          <w:szCs w:val="24"/>
          <w:u w:val="single"/>
          <w:lang w:val="es-ES"/>
        </w:rPr>
        <w:t>identificado</w:t>
      </w:r>
      <w:r w:rsidRPr="000521FA">
        <w:rPr>
          <w:rFonts w:ascii="Palatino Linotype" w:eastAsia="Calibri" w:hAnsi="Palatino Linotype" w:cs="Times New Roman"/>
          <w:b/>
          <w:sz w:val="24"/>
          <w:szCs w:val="24"/>
          <w:lang w:val="es-ES"/>
        </w:rPr>
        <w:t>,</w:t>
      </w:r>
      <w:r w:rsidRPr="000521FA">
        <w:rPr>
          <w:rFonts w:ascii="Palatino Linotype" w:eastAsia="Calibri" w:hAnsi="Palatino Linotype" w:cs="Times New Roman"/>
          <w:sz w:val="24"/>
          <w:szCs w:val="24"/>
          <w:lang w:val="es-ES"/>
        </w:rPr>
        <w:t xml:space="preserve"> ni se tiene la certeza sobre su identidad; sin embargo, es importante señalar también que </w:t>
      </w:r>
      <w:r w:rsidRPr="000521FA">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0215C" w:rsidRDefault="0000215C" w:rsidP="00F87C58">
      <w:pPr>
        <w:pStyle w:val="Prrafodelista"/>
        <w:spacing w:after="0" w:line="360" w:lineRule="auto"/>
        <w:rPr>
          <w:rFonts w:ascii="Palatino Linotype" w:eastAsia="Calibri" w:hAnsi="Palatino Linotype" w:cs="Times New Roman"/>
          <w:sz w:val="24"/>
          <w:szCs w:val="24"/>
          <w:lang w:val="es-ES"/>
        </w:rPr>
      </w:pPr>
    </w:p>
    <w:p w:rsidR="0000215C"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w:t>
      </w:r>
      <w:r w:rsidRPr="000521FA">
        <w:rPr>
          <w:rFonts w:ascii="Palatino Linotype" w:eastAsia="Calibri" w:hAnsi="Palatino Linotype" w:cs="Times New Roman"/>
          <w:sz w:val="24"/>
          <w:szCs w:val="24"/>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sidRPr="000521FA">
        <w:rPr>
          <w:rFonts w:ascii="Palatino Linotype" w:eastAsia="Calibri" w:hAnsi="Palatino Linotype" w:cs="Times New Roman"/>
          <w:lang w:val="es-ES"/>
        </w:rPr>
        <w:t>.</w:t>
      </w:r>
    </w:p>
    <w:p w:rsidR="0000215C" w:rsidRDefault="0000215C" w:rsidP="00F87C58">
      <w:pPr>
        <w:pStyle w:val="Prrafodelista"/>
        <w:spacing w:after="0" w:line="360" w:lineRule="auto"/>
        <w:rPr>
          <w:rFonts w:ascii="Palatino Linotype" w:eastAsia="Calibri" w:hAnsi="Palatino Linotype" w:cs="Times New Roman"/>
          <w:sz w:val="24"/>
          <w:szCs w:val="24"/>
          <w:lang w:val="es-ES"/>
        </w:rPr>
      </w:pPr>
    </w:p>
    <w:p w:rsidR="0000215C"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0215C" w:rsidRDefault="0000215C" w:rsidP="00F87C58">
      <w:pPr>
        <w:pStyle w:val="Prrafodelista"/>
        <w:spacing w:after="0" w:line="360" w:lineRule="auto"/>
        <w:ind w:left="0"/>
        <w:rPr>
          <w:rFonts w:ascii="Palatino Linotype" w:eastAsia="Calibri" w:hAnsi="Palatino Linotype" w:cs="Times New Roman"/>
          <w:sz w:val="24"/>
          <w:szCs w:val="24"/>
          <w:lang w:val="es-ES"/>
        </w:rPr>
      </w:pPr>
    </w:p>
    <w:p w:rsidR="0000215C"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00215C" w:rsidRDefault="0000215C" w:rsidP="00F87C58">
      <w:pPr>
        <w:pStyle w:val="Prrafodelista"/>
        <w:spacing w:after="0" w:line="360" w:lineRule="auto"/>
        <w:ind w:left="0"/>
        <w:rPr>
          <w:rFonts w:ascii="Palatino Linotype" w:eastAsia="Times New Roman" w:hAnsi="Palatino Linotype" w:cs="Arial"/>
          <w:sz w:val="24"/>
          <w:szCs w:val="24"/>
          <w:lang w:val="es-ES"/>
        </w:rPr>
      </w:pPr>
    </w:p>
    <w:p w:rsidR="0000215C" w:rsidRDefault="0000215C" w:rsidP="00F87C5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Times New Roman" w:hAnsi="Palatino Linotype" w:cs="Arial"/>
          <w:sz w:val="24"/>
          <w:szCs w:val="24"/>
          <w:lang w:val="es-ES"/>
        </w:rPr>
        <w:t xml:space="preserve">Por lo que el nombre del solicitando y recurrente no puede ser considerado un requisito indispensable de </w:t>
      </w:r>
      <w:proofErr w:type="spellStart"/>
      <w:r w:rsidRPr="000521FA">
        <w:rPr>
          <w:rFonts w:ascii="Palatino Linotype" w:eastAsia="Times New Roman" w:hAnsi="Palatino Linotype" w:cs="Arial"/>
          <w:sz w:val="24"/>
          <w:szCs w:val="24"/>
          <w:lang w:val="es-ES"/>
        </w:rPr>
        <w:t>procedibilidad</w:t>
      </w:r>
      <w:proofErr w:type="spellEnd"/>
      <w:r w:rsidRPr="000521FA">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w:t>
      </w:r>
      <w:r w:rsidRPr="000521FA">
        <w:rPr>
          <w:rFonts w:ascii="Palatino Linotype" w:eastAsia="Times New Roman" w:hAnsi="Palatino Linotype" w:cs="Arial"/>
          <w:sz w:val="24"/>
          <w:szCs w:val="24"/>
          <w:lang w:val="es-ES"/>
        </w:rPr>
        <w:lastRenderedPageBreak/>
        <w:t xml:space="preserve">sea jurídico o legítimo, máxime que es un elemento subsanable por este Órgano </w:t>
      </w:r>
      <w:proofErr w:type="spellStart"/>
      <w:r w:rsidRPr="000521FA">
        <w:rPr>
          <w:rFonts w:ascii="Palatino Linotype" w:eastAsia="Times New Roman" w:hAnsi="Palatino Linotype" w:cs="Arial"/>
          <w:sz w:val="24"/>
          <w:szCs w:val="24"/>
          <w:lang w:val="es-ES"/>
        </w:rPr>
        <w:t>Resolutor</w:t>
      </w:r>
      <w:proofErr w:type="spellEnd"/>
      <w:r w:rsidRPr="000521FA">
        <w:rPr>
          <w:rFonts w:ascii="Palatino Linotype" w:eastAsia="Times New Roman" w:hAnsi="Palatino Linotype" w:cs="Arial"/>
          <w:sz w:val="24"/>
          <w:szCs w:val="24"/>
          <w:lang w:val="es-ES"/>
        </w:rPr>
        <w:t>.</w:t>
      </w:r>
    </w:p>
    <w:p w:rsidR="0000215C" w:rsidRDefault="0000215C" w:rsidP="00F87C58">
      <w:pPr>
        <w:pStyle w:val="Prrafodelista"/>
        <w:spacing w:after="0" w:line="360" w:lineRule="auto"/>
        <w:rPr>
          <w:rFonts w:ascii="Palatino Linotype" w:hAnsi="Palatino Linotype"/>
          <w:sz w:val="24"/>
          <w:szCs w:val="24"/>
        </w:rPr>
      </w:pPr>
    </w:p>
    <w:p w:rsidR="0000215C" w:rsidRDefault="0000215C" w:rsidP="00F87C58">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521FA">
        <w:rPr>
          <w:rFonts w:ascii="Palatino Linotype" w:hAnsi="Palatino Linotype"/>
          <w:sz w:val="24"/>
          <w:szCs w:val="24"/>
        </w:rPr>
        <w:t>Por</w:t>
      </w:r>
      <w:r w:rsidRPr="000521FA">
        <w:rPr>
          <w:rFonts w:ascii="Palatino Linotype" w:eastAsia="Calibri" w:hAnsi="Palatino Linotype" w:cs="Arial"/>
          <w:sz w:val="24"/>
          <w:szCs w:val="24"/>
        </w:rPr>
        <w:t xml:space="preserve">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98688351"/>
      <w:bookmarkStart w:id="8" w:name="_Toc531104115"/>
      <w:bookmarkStart w:id="9" w:name="_Toc452722829"/>
      <w:bookmarkStart w:id="10" w:name="_Toc454373811"/>
      <w:bookmarkStart w:id="11" w:name="_Toc476675991"/>
      <w:r>
        <w:rPr>
          <w:rFonts w:ascii="Palatino Linotype" w:eastAsia="Calibri" w:hAnsi="Palatino Linotype" w:cs="Arial"/>
          <w:sz w:val="24"/>
          <w:szCs w:val="24"/>
        </w:rPr>
        <w:t>.</w:t>
      </w:r>
    </w:p>
    <w:p w:rsidR="0000215C" w:rsidRPr="0000215C" w:rsidRDefault="0000215C" w:rsidP="00F87C58">
      <w:pPr>
        <w:spacing w:after="0" w:line="360" w:lineRule="auto"/>
        <w:ind w:left="426" w:right="49"/>
        <w:contextualSpacing/>
        <w:jc w:val="both"/>
        <w:rPr>
          <w:rFonts w:ascii="Palatino Linotype" w:eastAsiaTheme="minorEastAsia" w:hAnsi="Palatino Linotype"/>
          <w:sz w:val="24"/>
          <w:szCs w:val="24"/>
          <w:lang w:val="es-ES_tradnl" w:eastAsia="es-ES"/>
        </w:rPr>
      </w:pPr>
    </w:p>
    <w:p w:rsidR="00DB1F1D" w:rsidRDefault="00DB1F1D" w:rsidP="00F87C58">
      <w:pPr>
        <w:keepNext/>
        <w:keepLines/>
        <w:spacing w:after="0" w:line="360" w:lineRule="auto"/>
        <w:outlineLvl w:val="0"/>
        <w:rPr>
          <w:rFonts w:ascii="Palatino Linotype" w:eastAsiaTheme="majorEastAsia" w:hAnsi="Palatino Linotype" w:cstheme="majorBidi"/>
          <w:b/>
          <w:sz w:val="24"/>
          <w:szCs w:val="24"/>
        </w:rPr>
      </w:pPr>
      <w:r w:rsidRPr="00DB1F1D">
        <w:rPr>
          <w:rFonts w:ascii="Palatino Linotype" w:eastAsiaTheme="majorEastAsia" w:hAnsi="Palatino Linotype" w:cstheme="majorBidi"/>
          <w:b/>
          <w:sz w:val="24"/>
          <w:szCs w:val="24"/>
        </w:rPr>
        <w:t>TERCERO. De las causales del sobreseimiento.</w:t>
      </w:r>
      <w:bookmarkEnd w:id="7"/>
      <w:bookmarkEnd w:id="8"/>
    </w:p>
    <w:p w:rsidR="00F87C58" w:rsidRPr="00DB1F1D" w:rsidRDefault="00F87C58" w:rsidP="00F87C58">
      <w:pPr>
        <w:keepNext/>
        <w:keepLines/>
        <w:spacing w:after="0" w:line="360" w:lineRule="auto"/>
        <w:outlineLvl w:val="0"/>
        <w:rPr>
          <w:rFonts w:ascii="Palatino Linotype" w:eastAsiaTheme="majorEastAsia" w:hAnsi="Palatino Linotype" w:cstheme="majorBidi"/>
          <w:sz w:val="24"/>
          <w:szCs w:val="24"/>
        </w:rPr>
      </w:pPr>
    </w:p>
    <w:p w:rsidR="00435B37" w:rsidRDefault="004245F1" w:rsidP="00F87C5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De la solicitud presentada</w:t>
      </w:r>
      <w:r w:rsidR="00435B37" w:rsidRPr="00435B37">
        <w:rPr>
          <w:rFonts w:ascii="Palatino Linotype" w:eastAsiaTheme="minorEastAsia" w:hAnsi="Palatino Linotype" w:cs="Arial"/>
          <w:sz w:val="24"/>
          <w:szCs w:val="24"/>
          <w:lang w:val="es-ES_tradnl" w:eastAsia="es-ES"/>
        </w:rPr>
        <w:t xml:space="preserve"> se puede observar que su interés de hacer valer su derecho de acceso a la información pública, radica en querer acceder a la documentación relativa a Contratos, órdenes de compra o pedidos, incluyendo convenios modificatorios o ampliaciones, así como los pagos realizados a las empresas en los años 2010 al 2016; sin</w:t>
      </w:r>
      <w:r w:rsidR="00435B37" w:rsidRPr="007A13F6">
        <w:rPr>
          <w:rFonts w:ascii="Palatino Linotype" w:eastAsiaTheme="minorEastAsia" w:hAnsi="Palatino Linotype" w:cs="Arial"/>
          <w:sz w:val="24"/>
          <w:szCs w:val="24"/>
          <w:lang w:val="es-ES_tradnl" w:eastAsia="es-ES"/>
        </w:rPr>
        <w:t xml:space="preserve"> embargo, el </w:t>
      </w:r>
      <w:r w:rsidR="00435B37" w:rsidRPr="007A13F6">
        <w:rPr>
          <w:rFonts w:ascii="Palatino Linotype" w:eastAsiaTheme="minorEastAsia" w:hAnsi="Palatino Linotype" w:cs="Arial"/>
          <w:b/>
          <w:sz w:val="24"/>
          <w:szCs w:val="24"/>
          <w:lang w:val="es-ES_tradnl" w:eastAsia="es-ES"/>
        </w:rPr>
        <w:t>SUJETO OBLIGADO</w:t>
      </w:r>
      <w:r w:rsidR="00435B37" w:rsidRPr="007A13F6">
        <w:rPr>
          <w:rFonts w:ascii="Palatino Linotype" w:eastAsiaTheme="minorEastAsia" w:hAnsi="Palatino Linotype" w:cs="Arial"/>
          <w:sz w:val="24"/>
          <w:szCs w:val="24"/>
          <w:lang w:val="es-ES_tradnl" w:eastAsia="es-ES"/>
        </w:rPr>
        <w:t xml:space="preserve"> fue omiso en responder, lo que trajo como consecuencia la afectación al derecho en cuestión.</w:t>
      </w:r>
    </w:p>
    <w:p w:rsidR="00435B37" w:rsidRDefault="00435B37" w:rsidP="00F87C58">
      <w:pPr>
        <w:spacing w:after="0" w:line="360" w:lineRule="auto"/>
        <w:contextualSpacing/>
        <w:jc w:val="both"/>
        <w:rPr>
          <w:rFonts w:ascii="Palatino Linotype" w:eastAsiaTheme="minorEastAsia" w:hAnsi="Palatino Linotype" w:cs="Arial"/>
          <w:sz w:val="24"/>
          <w:szCs w:val="24"/>
          <w:lang w:val="es-ES_tradnl" w:eastAsia="es-ES"/>
        </w:rPr>
      </w:pPr>
    </w:p>
    <w:p w:rsidR="00DB1F1D" w:rsidRPr="00DB1F1D" w:rsidRDefault="00DB1F1D" w:rsidP="00F87C5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 xml:space="preserve">Ante tal </w:t>
      </w:r>
      <w:r w:rsidR="00435B37">
        <w:rPr>
          <w:rFonts w:ascii="Palatino Linotype" w:eastAsiaTheme="minorEastAsia" w:hAnsi="Palatino Linotype" w:cs="Arial"/>
          <w:sz w:val="24"/>
          <w:szCs w:val="24"/>
          <w:lang w:val="es-ES_tradnl" w:eastAsia="es-ES"/>
        </w:rPr>
        <w:t xml:space="preserve">situación debemos mencionar que no pasa desapercibido por este Órgano Garante que el recurso de referencia presenta </w:t>
      </w:r>
      <w:r w:rsidR="00435B37">
        <w:rPr>
          <w:rFonts w:ascii="Palatino Linotype" w:eastAsiaTheme="minorEastAsia" w:hAnsi="Palatino Linotype" w:cs="Arial"/>
          <w:bCs/>
          <w:sz w:val="24"/>
          <w:szCs w:val="24"/>
          <w:lang w:val="es-ES_tradnl" w:eastAsia="es-ES"/>
        </w:rPr>
        <w:t>similitud con el</w:t>
      </w:r>
      <w:r w:rsidR="00435B37" w:rsidRPr="00DB1F1D">
        <w:rPr>
          <w:rFonts w:ascii="Palatino Linotype" w:eastAsiaTheme="minorEastAsia" w:hAnsi="Palatino Linotype" w:cs="Arial"/>
          <w:bCs/>
          <w:sz w:val="24"/>
          <w:szCs w:val="24"/>
          <w:lang w:val="es-ES_tradnl" w:eastAsia="es-ES"/>
        </w:rPr>
        <w:t xml:space="preserve"> recurso de revisión</w:t>
      </w:r>
      <w:r w:rsidR="00435B37">
        <w:rPr>
          <w:rFonts w:ascii="Palatino Linotype" w:eastAsiaTheme="minorEastAsia" w:hAnsi="Palatino Linotype" w:cs="Arial"/>
          <w:bCs/>
          <w:sz w:val="24"/>
          <w:szCs w:val="24"/>
          <w:lang w:val="es-ES_tradnl" w:eastAsia="es-ES"/>
        </w:rPr>
        <w:t xml:space="preserve"> 02545/INFOEM/IP/RR/2018 aprobado por el pleno de este Instituto  en la Trigésima Cuarta Sesión Ordinaria de fecha diecinueve </w:t>
      </w:r>
      <w:r w:rsidR="004245F1">
        <w:rPr>
          <w:rFonts w:ascii="Palatino Linotype" w:eastAsiaTheme="minorEastAsia" w:hAnsi="Palatino Linotype" w:cs="Arial"/>
          <w:bCs/>
          <w:sz w:val="24"/>
          <w:szCs w:val="24"/>
          <w:lang w:val="es-ES_tradnl" w:eastAsia="es-ES"/>
        </w:rPr>
        <w:t xml:space="preserve">(19) </w:t>
      </w:r>
      <w:r w:rsidR="00435B37">
        <w:rPr>
          <w:rFonts w:ascii="Palatino Linotype" w:eastAsiaTheme="minorEastAsia" w:hAnsi="Palatino Linotype" w:cs="Arial"/>
          <w:bCs/>
          <w:sz w:val="24"/>
          <w:szCs w:val="24"/>
          <w:lang w:val="es-ES_tradnl" w:eastAsia="es-ES"/>
        </w:rPr>
        <w:t>de septiembre de la presente anualidad</w:t>
      </w:r>
      <w:r w:rsidR="00916BFD">
        <w:rPr>
          <w:rFonts w:ascii="Palatino Linotype" w:eastAsiaTheme="minorEastAsia" w:hAnsi="Palatino Linotype" w:cs="Arial"/>
          <w:bCs/>
          <w:sz w:val="24"/>
          <w:szCs w:val="24"/>
          <w:lang w:val="es-ES_tradnl" w:eastAsia="es-ES"/>
        </w:rPr>
        <w:t xml:space="preserve">, </w:t>
      </w:r>
      <w:r w:rsidRPr="00DB1F1D">
        <w:rPr>
          <w:rFonts w:ascii="Palatino Linotype" w:eastAsiaTheme="minorEastAsia" w:hAnsi="Palatino Linotype" w:cs="Arial"/>
          <w:bCs/>
          <w:sz w:val="24"/>
          <w:szCs w:val="24"/>
          <w:lang w:val="es-ES_tradnl" w:eastAsia="es-ES"/>
        </w:rPr>
        <w:t xml:space="preserve">en cuanto al recurrente y Sujeto Obligado, pues en ella </w:t>
      </w:r>
      <w:r w:rsidR="00916BFD">
        <w:rPr>
          <w:rFonts w:ascii="Palatino Linotype" w:eastAsiaTheme="minorEastAsia" w:hAnsi="Palatino Linotype" w:cs="Arial"/>
          <w:bCs/>
          <w:sz w:val="24"/>
          <w:szCs w:val="24"/>
          <w:lang w:val="es-ES_tradnl" w:eastAsia="es-ES"/>
        </w:rPr>
        <w:t>pide la misma información</w:t>
      </w:r>
      <w:r w:rsidRPr="00DB1F1D">
        <w:rPr>
          <w:rFonts w:ascii="Palatino Linotype" w:eastAsiaTheme="minorEastAsia" w:hAnsi="Palatino Linotype" w:cs="Arial"/>
          <w:bCs/>
          <w:sz w:val="24"/>
          <w:szCs w:val="24"/>
          <w:lang w:val="es-ES_tradnl" w:eastAsia="es-ES"/>
        </w:rPr>
        <w:t xml:space="preserve">, tal y como se muestra en el recuadro siguiente: </w:t>
      </w:r>
    </w:p>
    <w:p w:rsidR="00DB1F1D" w:rsidRPr="00DB1F1D" w:rsidRDefault="00DB1F1D" w:rsidP="00F87C58">
      <w:pPr>
        <w:spacing w:after="0" w:line="360" w:lineRule="auto"/>
        <w:ind w:left="720"/>
        <w:contextualSpacing/>
        <w:rPr>
          <w:rFonts w:ascii="Palatino Linotype" w:eastAsiaTheme="minorEastAsia" w:hAnsi="Palatino Linotype" w:cs="Arial"/>
          <w:sz w:val="24"/>
          <w:szCs w:val="24"/>
          <w:lang w:val="es-ES_tradnl" w:eastAsia="es-ES"/>
        </w:rPr>
      </w:pPr>
    </w:p>
    <w:tbl>
      <w:tblPr>
        <w:tblStyle w:val="Tablaconcuadrcula"/>
        <w:tblW w:w="8500" w:type="dxa"/>
        <w:tblInd w:w="421" w:type="dxa"/>
        <w:tblLayout w:type="fixed"/>
        <w:tblLook w:val="04A0" w:firstRow="1" w:lastRow="0" w:firstColumn="1" w:lastColumn="0" w:noHBand="0" w:noVBand="1"/>
      </w:tblPr>
      <w:tblGrid>
        <w:gridCol w:w="2000"/>
        <w:gridCol w:w="4232"/>
        <w:gridCol w:w="2268"/>
      </w:tblGrid>
      <w:tr w:rsidR="00916BFD" w:rsidRPr="00DB1F1D" w:rsidTr="00916BFD">
        <w:tc>
          <w:tcPr>
            <w:tcW w:w="2000" w:type="dxa"/>
          </w:tcPr>
          <w:p w:rsidR="00916BFD" w:rsidRPr="00DB1F1D" w:rsidRDefault="00916BFD" w:rsidP="00F87C58">
            <w:pPr>
              <w:spacing w:line="360" w:lineRule="auto"/>
              <w:contextualSpacing/>
              <w:jc w:val="both"/>
              <w:rPr>
                <w:rFonts w:ascii="Palatino Linotype" w:eastAsia="Calibri" w:hAnsi="Palatino Linotype" w:cs="Arial"/>
                <w:b/>
                <w:sz w:val="20"/>
                <w:szCs w:val="20"/>
              </w:rPr>
            </w:pPr>
            <w:r w:rsidRPr="00DB1F1D">
              <w:rPr>
                <w:rFonts w:ascii="Palatino Linotype" w:eastAsia="Calibri" w:hAnsi="Palatino Linotype" w:cs="Arial"/>
                <w:b/>
                <w:sz w:val="20"/>
                <w:szCs w:val="20"/>
              </w:rPr>
              <w:t>Recurso</w:t>
            </w:r>
          </w:p>
        </w:tc>
        <w:tc>
          <w:tcPr>
            <w:tcW w:w="4232" w:type="dxa"/>
          </w:tcPr>
          <w:p w:rsidR="00916BFD" w:rsidRPr="00DB1F1D" w:rsidRDefault="00916BFD" w:rsidP="00F87C58">
            <w:pPr>
              <w:spacing w:line="360" w:lineRule="auto"/>
              <w:contextualSpacing/>
              <w:jc w:val="both"/>
              <w:rPr>
                <w:rFonts w:ascii="Palatino Linotype" w:eastAsia="Calibri" w:hAnsi="Palatino Linotype" w:cs="Arial"/>
                <w:b/>
                <w:sz w:val="20"/>
                <w:szCs w:val="20"/>
              </w:rPr>
            </w:pPr>
            <w:r w:rsidRPr="00DB1F1D">
              <w:rPr>
                <w:rFonts w:ascii="Palatino Linotype" w:eastAsia="Calibri" w:hAnsi="Palatino Linotype" w:cs="Arial"/>
                <w:b/>
                <w:sz w:val="20"/>
                <w:szCs w:val="20"/>
              </w:rPr>
              <w:t>Solicitud de información</w:t>
            </w:r>
          </w:p>
        </w:tc>
        <w:tc>
          <w:tcPr>
            <w:tcW w:w="2268" w:type="dxa"/>
          </w:tcPr>
          <w:p w:rsidR="00916BFD" w:rsidRPr="00DB1F1D" w:rsidRDefault="00916BFD" w:rsidP="00F87C58">
            <w:pPr>
              <w:spacing w:line="360" w:lineRule="auto"/>
              <w:contextualSpacing/>
              <w:jc w:val="both"/>
              <w:rPr>
                <w:rFonts w:ascii="Palatino Linotype" w:eastAsia="Calibri" w:hAnsi="Palatino Linotype" w:cs="Arial"/>
                <w:b/>
                <w:sz w:val="20"/>
                <w:szCs w:val="20"/>
              </w:rPr>
            </w:pPr>
            <w:r w:rsidRPr="00DB1F1D">
              <w:rPr>
                <w:rFonts w:ascii="Palatino Linotype" w:eastAsia="Calibri" w:hAnsi="Palatino Linotype" w:cs="Arial"/>
                <w:b/>
                <w:sz w:val="20"/>
                <w:szCs w:val="20"/>
              </w:rPr>
              <w:t xml:space="preserve">Respuesta </w:t>
            </w:r>
          </w:p>
        </w:tc>
      </w:tr>
      <w:tr w:rsidR="00916BFD" w:rsidRPr="00DB1F1D" w:rsidTr="00916BFD">
        <w:tc>
          <w:tcPr>
            <w:tcW w:w="2000" w:type="dxa"/>
          </w:tcPr>
          <w:p w:rsidR="00916BFD" w:rsidRPr="00DB1F1D" w:rsidRDefault="00916BFD" w:rsidP="00F87C58">
            <w:pPr>
              <w:spacing w:line="360" w:lineRule="auto"/>
              <w:jc w:val="both"/>
              <w:rPr>
                <w:rFonts w:ascii="Palatino Linotype" w:hAnsi="Palatino Linotype" w:cs="Arial"/>
                <w:b/>
                <w:bCs/>
                <w:sz w:val="20"/>
                <w:szCs w:val="20"/>
                <w:lang w:eastAsia="es-MX"/>
              </w:rPr>
            </w:pPr>
            <w:r w:rsidRPr="00916BFD">
              <w:rPr>
                <w:rFonts w:ascii="Palatino Linotype" w:eastAsia="Calibri" w:hAnsi="Palatino Linotype" w:cs="Times New Roman"/>
                <w:b/>
                <w:sz w:val="20"/>
                <w:szCs w:val="20"/>
                <w:lang w:val="es-MX" w:eastAsia="en-US"/>
              </w:rPr>
              <w:t>02545/INFOEM/IP/RR/2018</w:t>
            </w:r>
          </w:p>
        </w:tc>
        <w:tc>
          <w:tcPr>
            <w:tcW w:w="4232" w:type="dxa"/>
          </w:tcPr>
          <w:p w:rsidR="00916BFD" w:rsidRPr="00DB1F1D" w:rsidRDefault="00916BFD" w:rsidP="00F87C58">
            <w:pPr>
              <w:spacing w:line="360" w:lineRule="auto"/>
              <w:jc w:val="both"/>
              <w:rPr>
                <w:rFonts w:ascii="Palatino Linotype" w:hAnsi="Palatino Linotype" w:cs="Arial"/>
                <w:sz w:val="20"/>
                <w:szCs w:val="20"/>
                <w:lang w:eastAsia="es-MX"/>
              </w:rPr>
            </w:pPr>
            <w:r w:rsidRPr="00916BFD">
              <w:rPr>
                <w:rFonts w:ascii="Palatino Linotype" w:eastAsia="Times New Roman" w:hAnsi="Palatino Linotype" w:cs="Times New Roman"/>
                <w:i/>
                <w:sz w:val="20"/>
                <w:szCs w:val="20"/>
              </w:rPr>
              <w:t>“</w:t>
            </w:r>
            <w:r w:rsidRPr="00916BFD">
              <w:rPr>
                <w:rFonts w:ascii="Palatino Linotype" w:hAnsi="Palatino Linotype"/>
                <w:i/>
                <w:color w:val="000000"/>
                <w:sz w:val="20"/>
                <w:szCs w:val="20"/>
              </w:rPr>
              <w:t xml:space="preserve">Solicito información de </w:t>
            </w:r>
            <w:r w:rsidRPr="007317FA">
              <w:rPr>
                <w:rFonts w:ascii="Palatino Linotype" w:hAnsi="Palatino Linotype"/>
                <w:b/>
                <w:i/>
                <w:color w:val="000000"/>
                <w:sz w:val="20"/>
                <w:szCs w:val="20"/>
              </w:rPr>
              <w:t>contratos, órdenes de compra o pedidos, incluyendo convenios modificatorios o ampliaciones, sobre pagos realizados en los años 2010 al 2016</w:t>
            </w:r>
            <w:r w:rsidRPr="00916BFD">
              <w:rPr>
                <w:rFonts w:ascii="Palatino Linotype" w:hAnsi="Palatino Linotype"/>
                <w:i/>
                <w:color w:val="000000"/>
                <w:sz w:val="20"/>
                <w:szCs w:val="20"/>
              </w:rPr>
              <w:t>, a las siguientes empresas. Se adjunta el listado de las empresas y los datos requeridos. Solicito la información sea remitida al correo electrónico que se describe en la solicitud que se adjunta. E igualmente se requiere la respuesta por este medio. Gracias.</w:t>
            </w:r>
            <w:r w:rsidRPr="00916BFD">
              <w:rPr>
                <w:rFonts w:ascii="Palatino Linotype" w:eastAsia="Times New Roman" w:hAnsi="Palatino Linotype" w:cs="Times New Roman"/>
                <w:i/>
                <w:sz w:val="20"/>
                <w:szCs w:val="20"/>
              </w:rPr>
              <w:t>” [Sic</w:t>
            </w:r>
            <w:r>
              <w:rPr>
                <w:rFonts w:ascii="Palatino Linotype" w:eastAsia="Times New Roman" w:hAnsi="Palatino Linotype" w:cs="Times New Roman"/>
                <w:i/>
                <w:sz w:val="20"/>
                <w:szCs w:val="20"/>
              </w:rPr>
              <w:t>]</w:t>
            </w:r>
          </w:p>
        </w:tc>
        <w:tc>
          <w:tcPr>
            <w:tcW w:w="2268" w:type="dxa"/>
          </w:tcPr>
          <w:p w:rsidR="00916BFD" w:rsidRPr="00DB1F1D" w:rsidRDefault="00916BFD" w:rsidP="00F87C58">
            <w:pPr>
              <w:spacing w:line="360" w:lineRule="auto"/>
              <w:contextualSpacing/>
              <w:jc w:val="both"/>
              <w:rPr>
                <w:rFonts w:ascii="Palatino Linotype" w:eastAsia="Calibri" w:hAnsi="Palatino Linotype" w:cs="Arial"/>
                <w:sz w:val="20"/>
                <w:szCs w:val="20"/>
              </w:rPr>
            </w:pPr>
            <w:r w:rsidRPr="00DB1F1D">
              <w:rPr>
                <w:rFonts w:ascii="Palatino Linotype" w:hAnsi="Palatino Linotype" w:cs="Arial"/>
                <w:color w:val="000000" w:themeColor="text1"/>
                <w:sz w:val="20"/>
                <w:szCs w:val="20"/>
              </w:rPr>
              <w:t>No hubo respuesta.</w:t>
            </w:r>
          </w:p>
        </w:tc>
      </w:tr>
      <w:tr w:rsidR="00916BFD" w:rsidRPr="00DB1F1D" w:rsidTr="00916BFD">
        <w:tc>
          <w:tcPr>
            <w:tcW w:w="2000" w:type="dxa"/>
          </w:tcPr>
          <w:p w:rsidR="00916BFD" w:rsidRPr="00916BFD" w:rsidRDefault="00916BFD" w:rsidP="00F87C58">
            <w:pPr>
              <w:spacing w:line="360" w:lineRule="auto"/>
              <w:jc w:val="both"/>
              <w:rPr>
                <w:rFonts w:ascii="Palatino Linotype" w:eastAsia="Calibri" w:hAnsi="Palatino Linotype" w:cs="Times New Roman"/>
                <w:b/>
                <w:sz w:val="20"/>
                <w:szCs w:val="20"/>
              </w:rPr>
            </w:pPr>
            <w:r>
              <w:rPr>
                <w:rFonts w:ascii="Palatino Linotype" w:eastAsia="Calibri" w:hAnsi="Palatino Linotype" w:cs="Times New Roman"/>
                <w:b/>
                <w:sz w:val="20"/>
                <w:szCs w:val="20"/>
              </w:rPr>
              <w:t>03824/INFOEM/IP/RR/2018</w:t>
            </w:r>
          </w:p>
        </w:tc>
        <w:tc>
          <w:tcPr>
            <w:tcW w:w="4232" w:type="dxa"/>
          </w:tcPr>
          <w:p w:rsidR="00916BFD" w:rsidRPr="00916BFD" w:rsidRDefault="00916BFD" w:rsidP="00F87C58">
            <w:pPr>
              <w:spacing w:line="360" w:lineRule="auto"/>
              <w:jc w:val="both"/>
              <w:rPr>
                <w:rFonts w:ascii="Palatino Linotype" w:eastAsia="Times New Roman" w:hAnsi="Palatino Linotype" w:cs="Times New Roman"/>
                <w:i/>
                <w:sz w:val="20"/>
                <w:szCs w:val="20"/>
              </w:rPr>
            </w:pPr>
            <w:r>
              <w:rPr>
                <w:rFonts w:ascii="Palatino Linotype" w:hAnsi="Palatino Linotype"/>
                <w:i/>
                <w:color w:val="000000"/>
                <w:sz w:val="20"/>
                <w:szCs w:val="20"/>
              </w:rPr>
              <w:t>“</w:t>
            </w:r>
            <w:r w:rsidRPr="00916BFD">
              <w:rPr>
                <w:rFonts w:ascii="Palatino Linotype" w:hAnsi="Palatino Linotype"/>
                <w:i/>
                <w:color w:val="000000"/>
                <w:sz w:val="20"/>
                <w:szCs w:val="20"/>
              </w:rPr>
              <w:t xml:space="preserve">Solicito información de </w:t>
            </w:r>
            <w:r w:rsidRPr="007317FA">
              <w:rPr>
                <w:rFonts w:ascii="Palatino Linotype" w:hAnsi="Palatino Linotype"/>
                <w:b/>
                <w:i/>
                <w:color w:val="000000"/>
                <w:sz w:val="20"/>
                <w:szCs w:val="20"/>
              </w:rPr>
              <w:t>contratos, órdenes de compra o pedidos, incluyendo convenios modificatorios o ampliaciones, sobre pagos realizados en los años 2010 al 2016</w:t>
            </w:r>
            <w:r w:rsidRPr="00916BFD">
              <w:rPr>
                <w:rFonts w:ascii="Palatino Linotype" w:hAnsi="Palatino Linotype"/>
                <w:i/>
                <w:color w:val="000000"/>
                <w:sz w:val="20"/>
                <w:szCs w:val="20"/>
              </w:rPr>
              <w:t>, a las siguientes empresas. Se adjunta el listado de las empresas y los datos requeridos. Solicito la información sea remitida al correo electrónico que se describe en la solicitud que se adjunta. E igualmente se requiere la respuesta por este medio. Gracias.</w:t>
            </w:r>
            <w:r w:rsidRPr="00916BFD">
              <w:rPr>
                <w:rFonts w:ascii="Palatino Linotype" w:eastAsia="Times New Roman" w:hAnsi="Palatino Linotype" w:cs="Times New Roman"/>
                <w:i/>
                <w:sz w:val="20"/>
                <w:szCs w:val="20"/>
              </w:rPr>
              <w:t>” [Sic</w:t>
            </w:r>
            <w:r>
              <w:rPr>
                <w:rFonts w:ascii="Palatino Linotype" w:eastAsia="Times New Roman" w:hAnsi="Palatino Linotype" w:cs="Times New Roman"/>
                <w:i/>
                <w:sz w:val="20"/>
                <w:szCs w:val="20"/>
              </w:rPr>
              <w:t>]</w:t>
            </w:r>
          </w:p>
        </w:tc>
        <w:tc>
          <w:tcPr>
            <w:tcW w:w="2268" w:type="dxa"/>
          </w:tcPr>
          <w:p w:rsidR="00916BFD" w:rsidRPr="00DB1F1D" w:rsidRDefault="00916BFD" w:rsidP="00F87C58">
            <w:pPr>
              <w:spacing w:line="360" w:lineRule="auto"/>
              <w:contextualSpacing/>
              <w:jc w:val="both"/>
              <w:rPr>
                <w:rFonts w:ascii="Palatino Linotype" w:hAnsi="Palatino Linotype" w:cs="Arial"/>
                <w:color w:val="000000" w:themeColor="text1"/>
                <w:sz w:val="20"/>
                <w:szCs w:val="20"/>
              </w:rPr>
            </w:pPr>
            <w:r w:rsidRPr="00DB1F1D">
              <w:rPr>
                <w:rFonts w:ascii="Palatino Linotype" w:hAnsi="Palatino Linotype" w:cs="Arial"/>
                <w:color w:val="000000" w:themeColor="text1"/>
                <w:sz w:val="20"/>
                <w:szCs w:val="20"/>
              </w:rPr>
              <w:t>No hubo respuesta</w:t>
            </w:r>
          </w:p>
        </w:tc>
      </w:tr>
    </w:tbl>
    <w:p w:rsidR="00DB1F1D" w:rsidRPr="00DB1F1D" w:rsidRDefault="00DB1F1D" w:rsidP="00F87C58">
      <w:pPr>
        <w:spacing w:after="0" w:line="360" w:lineRule="auto"/>
        <w:ind w:right="49"/>
        <w:contextualSpacing/>
        <w:jc w:val="both"/>
        <w:rPr>
          <w:rFonts w:ascii="Palatino Linotype" w:eastAsiaTheme="minorEastAsia" w:hAnsi="Palatino Linotype"/>
          <w:sz w:val="24"/>
          <w:szCs w:val="24"/>
          <w:lang w:val="es-ES_tradnl" w:eastAsia="es-ES"/>
        </w:rPr>
      </w:pPr>
    </w:p>
    <w:p w:rsidR="00916BFD" w:rsidRDefault="00DB1F1D" w:rsidP="00F87C58">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B1F1D">
        <w:rPr>
          <w:rFonts w:ascii="Palatino Linotype" w:eastAsiaTheme="minorEastAsia" w:hAnsi="Palatino Linotype"/>
          <w:sz w:val="24"/>
          <w:szCs w:val="24"/>
          <w:lang w:val="es-ES_tradnl" w:eastAsia="es-ES"/>
        </w:rPr>
        <w:t xml:space="preserve">Es de apreciarse que al haber sido presentadas por el mismo particular, al mismo Sujeto Obligado y versar sobre la misma información, se considera que la resolución al recurso de revisión </w:t>
      </w:r>
      <w:r w:rsidRPr="00DB1F1D">
        <w:rPr>
          <w:rFonts w:ascii="Palatino Linotype" w:eastAsiaTheme="minorEastAsia" w:hAnsi="Palatino Linotype" w:cs="Arial"/>
          <w:sz w:val="24"/>
          <w:szCs w:val="24"/>
          <w:lang w:val="es-ES_tradnl" w:eastAsia="es-ES"/>
        </w:rPr>
        <w:t>0</w:t>
      </w:r>
      <w:r w:rsidR="00916BFD">
        <w:rPr>
          <w:rFonts w:ascii="Palatino Linotype" w:eastAsiaTheme="minorEastAsia" w:hAnsi="Palatino Linotype" w:cs="Arial"/>
          <w:sz w:val="24"/>
          <w:szCs w:val="24"/>
          <w:lang w:val="es-ES_tradnl" w:eastAsia="es-ES"/>
        </w:rPr>
        <w:t>2545</w:t>
      </w:r>
      <w:r w:rsidRPr="00DB1F1D">
        <w:rPr>
          <w:rFonts w:ascii="Palatino Linotype" w:eastAsiaTheme="minorEastAsia" w:hAnsi="Palatino Linotype" w:cs="Arial"/>
          <w:sz w:val="24"/>
          <w:szCs w:val="24"/>
          <w:lang w:val="es-ES_tradnl" w:eastAsia="es-ES"/>
        </w:rPr>
        <w:t xml:space="preserve">/INFOEM/IP/RR/2018 </w:t>
      </w:r>
      <w:r w:rsidRPr="00DB1F1D">
        <w:rPr>
          <w:rFonts w:ascii="Palatino Linotype" w:eastAsiaTheme="minorEastAsia" w:hAnsi="Palatino Linotype" w:cs="Arial"/>
          <w:bCs/>
          <w:sz w:val="24"/>
          <w:szCs w:val="24"/>
          <w:lang w:val="es-ES_tradnl" w:eastAsia="es-ES"/>
        </w:rPr>
        <w:t>constituye un precedente del que hoy nos ocupa, al cual, el Pleno de este Órgano Garante ya emitió una resolución.</w:t>
      </w:r>
    </w:p>
    <w:p w:rsidR="00DB1F1D" w:rsidRPr="00DB1F1D" w:rsidRDefault="00DB1F1D" w:rsidP="00F87C58">
      <w:pPr>
        <w:spacing w:after="0" w:line="360" w:lineRule="auto"/>
        <w:contextualSpacing/>
        <w:rPr>
          <w:rFonts w:ascii="Palatino Linotype" w:eastAsiaTheme="minorEastAsia" w:hAnsi="Palatino Linotype"/>
          <w:sz w:val="24"/>
          <w:szCs w:val="24"/>
          <w:lang w:val="es-ES_tradnl" w:eastAsia="es-ES"/>
        </w:rPr>
      </w:pPr>
    </w:p>
    <w:p w:rsidR="00167C36" w:rsidRDefault="00DB1F1D" w:rsidP="00F87C58">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B1F1D">
        <w:rPr>
          <w:rFonts w:ascii="Palatino Linotype" w:eastAsiaTheme="minorEastAsia" w:hAnsi="Palatino Linotype"/>
          <w:sz w:val="24"/>
          <w:szCs w:val="24"/>
          <w:lang w:val="es-ES_tradnl" w:eastAsia="es-ES"/>
        </w:rPr>
        <w:t xml:space="preserve">Asimismo, de la </w:t>
      </w:r>
      <w:r w:rsidRPr="00DB1F1D">
        <w:rPr>
          <w:rFonts w:ascii="Palatino Linotype" w:eastAsiaTheme="minorEastAsia" w:hAnsi="Palatino Linotype" w:cs="Arial"/>
          <w:sz w:val="24"/>
          <w:szCs w:val="24"/>
          <w:lang w:val="es-ES_tradnl" w:eastAsia="es-ES"/>
        </w:rPr>
        <w:t>resolución</w:t>
      </w:r>
      <w:r w:rsidRPr="00DB1F1D">
        <w:rPr>
          <w:rFonts w:ascii="Palatino Linotype" w:eastAsiaTheme="minorEastAsia" w:hAnsi="Palatino Linotype"/>
          <w:sz w:val="24"/>
          <w:szCs w:val="24"/>
          <w:lang w:val="es-ES_tradnl" w:eastAsia="es-ES"/>
        </w:rPr>
        <w:t xml:space="preserve"> que hoy sirve como antecedente, al recurrente se le otorgó un </w:t>
      </w:r>
      <w:r w:rsidRPr="00DB1F1D">
        <w:rPr>
          <w:rFonts w:ascii="Palatino Linotype" w:eastAsiaTheme="minorEastAsia" w:hAnsi="Palatino Linotype" w:cs="Arial"/>
          <w:bCs/>
          <w:sz w:val="24"/>
          <w:lang w:val="es-ES_tradnl" w:eastAsia="es-ES"/>
        </w:rPr>
        <w:t>plazo</w:t>
      </w:r>
      <w:r w:rsidRPr="00DB1F1D">
        <w:rPr>
          <w:rFonts w:ascii="Palatino Linotype" w:eastAsiaTheme="minorEastAsia" w:hAnsi="Palatino Linotype"/>
          <w:sz w:val="24"/>
          <w:szCs w:val="24"/>
          <w:lang w:val="es-ES_tradnl" w:eastAsia="es-ES"/>
        </w:rPr>
        <w:t xml:space="preserve"> para la impugnación de la misma, vía Juicio de Amparo, en términos del 196 de la Ley de Transparencia y Acceso a la Información Pública del Estado de México y Municipios, el cual, en términos de los artículos 17 y 22 de la Ley de Amparo, Reglamentaria de los artículos 103 y 107 de la Constitución Política de los Estados Unidos Mexicanos, corresponde a 15 días hábiles contados a partir del día siguiente, al que haya sido notificada la resolución respectiva.</w:t>
      </w:r>
    </w:p>
    <w:p w:rsidR="00167C36" w:rsidRDefault="00167C36" w:rsidP="00F87C58">
      <w:pPr>
        <w:spacing w:after="0" w:line="360" w:lineRule="auto"/>
        <w:ind w:left="426" w:right="49"/>
        <w:contextualSpacing/>
        <w:jc w:val="both"/>
        <w:rPr>
          <w:rFonts w:ascii="Palatino Linotype" w:eastAsiaTheme="minorEastAsia" w:hAnsi="Palatino Linotype"/>
          <w:sz w:val="24"/>
          <w:szCs w:val="24"/>
          <w:lang w:val="es-ES_tradnl" w:eastAsia="es-ES"/>
        </w:rPr>
      </w:pPr>
    </w:p>
    <w:p w:rsidR="00167C36" w:rsidRDefault="00DB1F1D" w:rsidP="00F87C58">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B1F1D">
        <w:rPr>
          <w:rFonts w:ascii="Palatino Linotype" w:eastAsiaTheme="minorEastAsia" w:hAnsi="Palatino Linotype"/>
          <w:sz w:val="24"/>
          <w:szCs w:val="24"/>
          <w:lang w:val="es-ES_tradnl" w:eastAsia="es-ES"/>
        </w:rPr>
        <w:t xml:space="preserve">Así, en el </w:t>
      </w:r>
      <w:r w:rsidRPr="00DB1F1D">
        <w:rPr>
          <w:rFonts w:ascii="Palatino Linotype" w:eastAsiaTheme="minorEastAsia" w:hAnsi="Palatino Linotype" w:cs="Arial"/>
          <w:bCs/>
          <w:sz w:val="24"/>
          <w:lang w:val="es-ES_tradnl" w:eastAsia="es-ES"/>
        </w:rPr>
        <w:t>presente</w:t>
      </w:r>
      <w:r w:rsidRPr="00DB1F1D">
        <w:rPr>
          <w:rFonts w:ascii="Palatino Linotype" w:eastAsiaTheme="minorEastAsia" w:hAnsi="Palatino Linotype"/>
          <w:sz w:val="24"/>
          <w:szCs w:val="24"/>
          <w:lang w:val="es-ES_tradnl" w:eastAsia="es-ES"/>
        </w:rPr>
        <w:t xml:space="preserve"> caso, de conformidad a las constancias del </w:t>
      </w:r>
      <w:r w:rsidRPr="00DB1F1D">
        <w:rPr>
          <w:rFonts w:ascii="Palatino Linotype" w:eastAsiaTheme="minorEastAsia" w:hAnsi="Palatino Linotype"/>
          <w:b/>
          <w:sz w:val="24"/>
          <w:szCs w:val="24"/>
          <w:lang w:val="es-ES_tradnl" w:eastAsia="es-ES"/>
        </w:rPr>
        <w:t>SAIMEX</w:t>
      </w:r>
      <w:r w:rsidRPr="00DB1F1D">
        <w:rPr>
          <w:rFonts w:ascii="Palatino Linotype" w:eastAsiaTheme="minorEastAsia" w:hAnsi="Palatino Linotype"/>
          <w:sz w:val="24"/>
          <w:szCs w:val="24"/>
          <w:lang w:val="es-ES_tradnl" w:eastAsia="es-ES"/>
        </w:rPr>
        <w:t xml:space="preserve">, se aprecia que la resolución recaída al recurso de revisión </w:t>
      </w:r>
      <w:r w:rsidR="00167C36">
        <w:rPr>
          <w:rFonts w:ascii="Palatino Linotype" w:eastAsiaTheme="minorEastAsia" w:hAnsi="Palatino Linotype" w:cs="Arial"/>
          <w:sz w:val="24"/>
          <w:szCs w:val="24"/>
          <w:lang w:val="es-ES_tradnl" w:eastAsia="es-ES"/>
        </w:rPr>
        <w:t>02545</w:t>
      </w:r>
      <w:r w:rsidRPr="00DB1F1D">
        <w:rPr>
          <w:rFonts w:ascii="Palatino Linotype" w:eastAsiaTheme="minorEastAsia" w:hAnsi="Palatino Linotype" w:cs="Arial"/>
          <w:sz w:val="24"/>
          <w:szCs w:val="24"/>
          <w:lang w:val="es-ES_tradnl" w:eastAsia="es-ES"/>
        </w:rPr>
        <w:t xml:space="preserve">/INFOEM/IP/RR/2018 </w:t>
      </w:r>
      <w:r w:rsidRPr="00DB1F1D">
        <w:rPr>
          <w:rFonts w:ascii="Palatino Linotype" w:eastAsiaTheme="minorEastAsia" w:hAnsi="Palatino Linotype"/>
          <w:sz w:val="24"/>
          <w:szCs w:val="24"/>
          <w:lang w:val="es-ES_tradnl" w:eastAsia="es-ES"/>
        </w:rPr>
        <w:t>fue notificada al</w:t>
      </w:r>
      <w:r w:rsidRPr="00DB1F1D">
        <w:rPr>
          <w:rFonts w:ascii="Palatino Linotype" w:eastAsiaTheme="minorEastAsia" w:hAnsi="Palatino Linotype"/>
          <w:b/>
          <w:sz w:val="24"/>
          <w:szCs w:val="24"/>
          <w:lang w:val="es-ES_tradnl" w:eastAsia="es-ES"/>
        </w:rPr>
        <w:t xml:space="preserve"> RECURRENTE</w:t>
      </w:r>
      <w:r w:rsidR="00167C36">
        <w:rPr>
          <w:rFonts w:ascii="Palatino Linotype" w:eastAsiaTheme="minorEastAsia" w:hAnsi="Palatino Linotype"/>
          <w:sz w:val="24"/>
          <w:szCs w:val="24"/>
          <w:lang w:val="es-ES_tradnl" w:eastAsia="es-ES"/>
        </w:rPr>
        <w:t>, en fecha veinticuatro (24</w:t>
      </w:r>
      <w:r w:rsidRPr="00DB1F1D">
        <w:rPr>
          <w:rFonts w:ascii="Palatino Linotype" w:eastAsiaTheme="minorEastAsia" w:hAnsi="Palatino Linotype"/>
          <w:sz w:val="24"/>
          <w:szCs w:val="24"/>
          <w:lang w:val="es-ES_tradnl" w:eastAsia="es-ES"/>
        </w:rPr>
        <w:t xml:space="preserve">) de </w:t>
      </w:r>
      <w:r w:rsidR="00167C36">
        <w:rPr>
          <w:rFonts w:ascii="Palatino Linotype" w:eastAsiaTheme="minorEastAsia" w:hAnsi="Palatino Linotype"/>
          <w:sz w:val="24"/>
          <w:szCs w:val="24"/>
          <w:lang w:val="es-ES_tradnl" w:eastAsia="es-ES"/>
        </w:rPr>
        <w:t>septiembre</w:t>
      </w:r>
      <w:r w:rsidRPr="00DB1F1D">
        <w:rPr>
          <w:rFonts w:ascii="Palatino Linotype" w:eastAsiaTheme="minorEastAsia" w:hAnsi="Palatino Linotype"/>
          <w:sz w:val="24"/>
          <w:szCs w:val="24"/>
          <w:lang w:val="es-ES_tradnl" w:eastAsia="es-ES"/>
        </w:rPr>
        <w:t xml:space="preserve"> de 2018, en consecuencia, el plazo de 15 días hábiles otorgado a </w:t>
      </w:r>
      <w:r w:rsidR="00167C36">
        <w:rPr>
          <w:rFonts w:ascii="Palatino Linotype" w:eastAsiaTheme="minorEastAsia" w:hAnsi="Palatino Linotype"/>
          <w:b/>
          <w:sz w:val="24"/>
          <w:szCs w:val="24"/>
          <w:lang w:val="es-ES_tradnl" w:eastAsia="es-ES"/>
        </w:rPr>
        <w:t>al</w:t>
      </w:r>
      <w:r w:rsidRPr="00DB1F1D">
        <w:rPr>
          <w:rFonts w:ascii="Palatino Linotype" w:eastAsiaTheme="minorEastAsia" w:hAnsi="Palatino Linotype"/>
          <w:b/>
          <w:sz w:val="24"/>
          <w:szCs w:val="24"/>
          <w:lang w:val="es-ES_tradnl" w:eastAsia="es-ES"/>
        </w:rPr>
        <w:t xml:space="preserve"> RECURRENTE</w:t>
      </w:r>
      <w:r w:rsidRPr="00DB1F1D">
        <w:rPr>
          <w:rFonts w:ascii="Palatino Linotype" w:eastAsiaTheme="minorEastAsia" w:hAnsi="Palatino Linotype"/>
          <w:sz w:val="24"/>
          <w:szCs w:val="24"/>
          <w:lang w:val="es-ES_tradnl" w:eastAsia="es-ES"/>
        </w:rPr>
        <w:t xml:space="preserve">, para su impugnación feneció el </w:t>
      </w:r>
      <w:r w:rsidR="00167C36">
        <w:rPr>
          <w:rFonts w:ascii="Palatino Linotype" w:eastAsiaTheme="minorEastAsia" w:hAnsi="Palatino Linotype"/>
          <w:b/>
          <w:sz w:val="24"/>
          <w:szCs w:val="24"/>
          <w:lang w:val="es-ES_tradnl" w:eastAsia="es-ES"/>
        </w:rPr>
        <w:t>quince (15</w:t>
      </w:r>
      <w:r w:rsidRPr="00DB1F1D">
        <w:rPr>
          <w:rFonts w:ascii="Palatino Linotype" w:eastAsiaTheme="minorEastAsia" w:hAnsi="Palatino Linotype"/>
          <w:b/>
          <w:sz w:val="24"/>
          <w:szCs w:val="24"/>
          <w:lang w:val="es-ES_tradnl" w:eastAsia="es-ES"/>
        </w:rPr>
        <w:t>)</w:t>
      </w:r>
      <w:r w:rsidR="00167C36">
        <w:rPr>
          <w:rFonts w:ascii="Palatino Linotype" w:eastAsiaTheme="minorEastAsia" w:hAnsi="Palatino Linotype"/>
          <w:b/>
          <w:sz w:val="24"/>
          <w:szCs w:val="24"/>
          <w:lang w:val="es-ES_tradnl" w:eastAsia="es-ES"/>
        </w:rPr>
        <w:t xml:space="preserve"> de octubre</w:t>
      </w:r>
      <w:r w:rsidRPr="00DB1F1D">
        <w:rPr>
          <w:rFonts w:ascii="Palatino Linotype" w:eastAsiaTheme="minorEastAsia" w:hAnsi="Palatino Linotype"/>
          <w:b/>
          <w:sz w:val="24"/>
          <w:szCs w:val="24"/>
          <w:lang w:val="es-ES_tradnl" w:eastAsia="es-ES"/>
        </w:rPr>
        <w:t xml:space="preserve"> de 2018</w:t>
      </w:r>
      <w:r w:rsidRPr="00DB1F1D">
        <w:rPr>
          <w:rFonts w:ascii="Palatino Linotype" w:eastAsiaTheme="minorEastAsia" w:hAnsi="Palatino Linotype"/>
          <w:sz w:val="24"/>
          <w:szCs w:val="24"/>
          <w:lang w:val="es-ES_tradnl" w:eastAsia="es-ES"/>
        </w:rPr>
        <w:t xml:space="preserve">, sin que se tenga conocimiento por parte de </w:t>
      </w:r>
      <w:r w:rsidRPr="00DB1F1D">
        <w:rPr>
          <w:rFonts w:ascii="Palatino Linotype" w:eastAsiaTheme="minorEastAsia" w:hAnsi="Palatino Linotype" w:cs="Arial"/>
          <w:bCs/>
          <w:sz w:val="24"/>
          <w:lang w:val="es-ES_tradnl" w:eastAsia="es-ES"/>
        </w:rPr>
        <w:t>este</w:t>
      </w:r>
      <w:r w:rsidRPr="00DB1F1D">
        <w:rPr>
          <w:rFonts w:ascii="Palatino Linotype" w:eastAsiaTheme="minorEastAsia" w:hAnsi="Palatino Linotype"/>
          <w:sz w:val="24"/>
          <w:szCs w:val="24"/>
          <w:lang w:val="es-ES_tradnl" w:eastAsia="es-ES"/>
        </w:rPr>
        <w:t xml:space="preserve"> Instituto, que la resolución en comento, haya sido controvertida vía Juicio de Amparo, por lo que debe considerarse que ha causado estado, es decir, puede concluirse que, jurídicamente existe una resolución ejecutoria que decidió el asunto planteado.</w:t>
      </w:r>
    </w:p>
    <w:p w:rsidR="00167C36" w:rsidRDefault="00167C36" w:rsidP="00F87C58">
      <w:pPr>
        <w:spacing w:after="0" w:line="360" w:lineRule="auto"/>
        <w:ind w:right="49"/>
        <w:contextualSpacing/>
        <w:jc w:val="both"/>
        <w:rPr>
          <w:rFonts w:ascii="Palatino Linotype" w:eastAsiaTheme="minorEastAsia" w:hAnsi="Palatino Linotype"/>
          <w:sz w:val="24"/>
          <w:szCs w:val="24"/>
          <w:lang w:val="es-ES_tradnl" w:eastAsia="es-ES"/>
        </w:rPr>
      </w:pPr>
    </w:p>
    <w:p w:rsidR="00DB1F1D" w:rsidRPr="00167C36" w:rsidRDefault="00DB1F1D" w:rsidP="00F87C58">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B1F1D">
        <w:rPr>
          <w:rFonts w:ascii="Palatino Linotype" w:eastAsiaTheme="minorEastAsia" w:hAnsi="Palatino Linotype"/>
          <w:sz w:val="24"/>
          <w:szCs w:val="24"/>
          <w:lang w:val="es-ES_tradnl" w:eastAsia="es-ES"/>
        </w:rPr>
        <w:t xml:space="preserve">Atento a dicha consideración, se tiene que el presente recurso de revisión </w:t>
      </w:r>
      <w:r w:rsidRPr="00DB1F1D">
        <w:rPr>
          <w:rFonts w:ascii="Palatino Linotype" w:eastAsiaTheme="minorEastAsia" w:hAnsi="Palatino Linotype" w:cs="Arial"/>
          <w:sz w:val="24"/>
          <w:szCs w:val="24"/>
          <w:lang w:val="es-ES_tradnl" w:eastAsia="es-ES"/>
        </w:rPr>
        <w:t xml:space="preserve">actualiza las hipótesis jurídicas, previstas en los artículos 195, fracción I y 196, fracción II del Código de Procedimientos Administrativos del Estado de México, de aplicación supletoria, en </w:t>
      </w:r>
      <w:r w:rsidRPr="00DB1F1D">
        <w:rPr>
          <w:rFonts w:ascii="Palatino Linotype" w:eastAsiaTheme="minorEastAsia" w:hAnsi="Palatino Linotype" w:cs="Arial"/>
          <w:bCs/>
          <w:sz w:val="24"/>
          <w:lang w:val="es-ES_tradnl" w:eastAsia="es-ES"/>
        </w:rPr>
        <w:t>términos</w:t>
      </w:r>
      <w:r w:rsidRPr="00DB1F1D">
        <w:rPr>
          <w:rFonts w:ascii="Palatino Linotype" w:eastAsiaTheme="minorEastAsia" w:hAnsi="Palatino Linotype" w:cs="Arial"/>
          <w:sz w:val="24"/>
          <w:szCs w:val="24"/>
          <w:lang w:val="es-ES_tradnl" w:eastAsia="es-ES"/>
        </w:rPr>
        <w:t xml:space="preserve"> del artículo 195 de la Ley de Transparencia y </w:t>
      </w:r>
      <w:r w:rsidRPr="00DB1F1D">
        <w:rPr>
          <w:rFonts w:ascii="Palatino Linotype" w:eastAsiaTheme="minorEastAsia" w:hAnsi="Palatino Linotype" w:cs="Arial"/>
          <w:sz w:val="24"/>
          <w:szCs w:val="24"/>
          <w:lang w:val="es-ES_tradnl" w:eastAsia="es-ES"/>
        </w:rPr>
        <w:lastRenderedPageBreak/>
        <w:t>Acceso a la Información Pública del Estado de México y Municipios, los cuales se insertan a continuación:</w:t>
      </w:r>
    </w:p>
    <w:p w:rsidR="00167C36" w:rsidRDefault="00167C36" w:rsidP="00F87C58">
      <w:pPr>
        <w:pStyle w:val="Prrafodelista"/>
        <w:spacing w:after="0" w:line="360" w:lineRule="auto"/>
        <w:rPr>
          <w:rFonts w:ascii="Palatino Linotype" w:eastAsiaTheme="minorEastAsia" w:hAnsi="Palatino Linotype"/>
          <w:sz w:val="24"/>
          <w:szCs w:val="24"/>
          <w:lang w:val="es-ES_tradnl" w:eastAsia="es-ES"/>
        </w:rPr>
      </w:pPr>
    </w:p>
    <w:p w:rsidR="00167C36" w:rsidRPr="00DB1F1D" w:rsidRDefault="00167C36" w:rsidP="00F87C58">
      <w:pPr>
        <w:spacing w:after="0" w:line="360" w:lineRule="auto"/>
        <w:ind w:left="426" w:right="49"/>
        <w:contextualSpacing/>
        <w:jc w:val="both"/>
        <w:rPr>
          <w:rFonts w:ascii="Palatino Linotype" w:eastAsiaTheme="minorEastAsia" w:hAnsi="Palatino Linotype"/>
          <w:sz w:val="24"/>
          <w:szCs w:val="24"/>
          <w:lang w:val="es-ES_tradnl" w:eastAsia="es-ES"/>
        </w:rPr>
      </w:pPr>
    </w:p>
    <w:p w:rsidR="00DB1F1D" w:rsidRPr="00DB1F1D" w:rsidRDefault="00DB1F1D" w:rsidP="00F87C58">
      <w:pPr>
        <w:spacing w:after="0" w:line="360" w:lineRule="auto"/>
        <w:ind w:left="567" w:right="567"/>
        <w:jc w:val="both"/>
        <w:rPr>
          <w:rFonts w:ascii="Palatino Linotype" w:eastAsiaTheme="minorEastAsia" w:hAnsi="Palatino Linotype" w:cs="Arial"/>
          <w:b/>
          <w:i/>
          <w:sz w:val="20"/>
          <w:lang w:val="es-ES_tradnl" w:eastAsia="es-ES"/>
        </w:rPr>
      </w:pPr>
      <w:r w:rsidRPr="00DB1F1D">
        <w:rPr>
          <w:rFonts w:ascii="Palatino Linotype" w:eastAsiaTheme="minorEastAsia" w:hAnsi="Palatino Linotype" w:cs="Arial"/>
          <w:b/>
          <w:i/>
          <w:szCs w:val="24"/>
          <w:lang w:val="es-ES_tradnl" w:eastAsia="es-ES"/>
        </w:rPr>
        <w:t>Ley de Transparencia y Acceso a la Información Pública del Estado de México y Municipios</w:t>
      </w:r>
    </w:p>
    <w:p w:rsidR="00DB1F1D" w:rsidRPr="00DB1F1D" w:rsidRDefault="00DB1F1D" w:rsidP="00F87C58">
      <w:pPr>
        <w:spacing w:after="0" w:line="360" w:lineRule="auto"/>
        <w:ind w:left="567" w:right="567"/>
        <w:jc w:val="both"/>
        <w:rPr>
          <w:rFonts w:ascii="Palatino Linotype" w:eastAsiaTheme="minorEastAsia" w:hAnsi="Palatino Linotype" w:cs="Arial"/>
          <w:i/>
          <w:lang w:val="es-ES_tradnl" w:eastAsia="es-ES"/>
        </w:rPr>
      </w:pPr>
      <w:r w:rsidRPr="00DB1F1D">
        <w:rPr>
          <w:rFonts w:ascii="Palatino Linotype" w:eastAsiaTheme="minorEastAsia" w:hAnsi="Palatino Linotype" w:cs="Arial"/>
          <w:b/>
          <w:i/>
          <w:lang w:val="es-ES_tradnl" w:eastAsia="es-ES"/>
        </w:rPr>
        <w:t>Artículo 195</w:t>
      </w:r>
      <w:r w:rsidRPr="00DB1F1D">
        <w:rPr>
          <w:rFonts w:ascii="Palatino Linotype" w:eastAsiaTheme="minorEastAsia" w:hAnsi="Palatino Linotype" w:cs="Arial"/>
          <w:i/>
          <w:lang w:val="es-ES_tradnl" w:eastAsia="es-ES"/>
        </w:rPr>
        <w:t xml:space="preserve">. </w:t>
      </w:r>
      <w:r w:rsidRPr="00DB1F1D">
        <w:rPr>
          <w:rFonts w:ascii="Palatino Linotype" w:eastAsiaTheme="minorEastAsia" w:hAnsi="Palatino Linotype" w:cs="Arial"/>
          <w:b/>
          <w:i/>
          <w:u w:val="single"/>
          <w:lang w:val="es-ES_tradnl" w:eastAsia="es-ES"/>
        </w:rPr>
        <w:t>En la tramitación del recurso de revisión se aplicarán supletoriamente las disposiciones contenidas en el Código de Procedimientos Administrativos del Estado de México</w:t>
      </w:r>
      <w:r w:rsidRPr="00DB1F1D">
        <w:rPr>
          <w:rFonts w:ascii="Palatino Linotype" w:eastAsiaTheme="minorEastAsia" w:hAnsi="Palatino Linotype" w:cs="Arial"/>
          <w:i/>
          <w:lang w:val="es-ES_tradnl" w:eastAsia="es-ES"/>
        </w:rPr>
        <w:t>.</w:t>
      </w:r>
    </w:p>
    <w:p w:rsidR="00DB1F1D" w:rsidRPr="00DB1F1D" w:rsidRDefault="00DB1F1D" w:rsidP="00F87C58">
      <w:pPr>
        <w:spacing w:after="0" w:line="360" w:lineRule="auto"/>
        <w:ind w:left="567" w:right="567"/>
        <w:jc w:val="both"/>
        <w:rPr>
          <w:rFonts w:ascii="Palatino Linotype" w:eastAsiaTheme="minorEastAsia" w:hAnsi="Palatino Linotype" w:cs="Arial"/>
          <w:b/>
          <w:i/>
          <w:szCs w:val="24"/>
          <w:lang w:val="es-ES_tradnl" w:eastAsia="es-ES"/>
        </w:rPr>
      </w:pPr>
      <w:r w:rsidRPr="00DB1F1D">
        <w:rPr>
          <w:rFonts w:ascii="Palatino Linotype" w:eastAsiaTheme="minorEastAsia" w:hAnsi="Palatino Linotype" w:cs="Arial"/>
          <w:b/>
          <w:i/>
          <w:szCs w:val="24"/>
          <w:lang w:val="es-ES_tradnl" w:eastAsia="es-ES"/>
        </w:rPr>
        <w:t>Código de Procedimientos Administrativos del Estado de México</w:t>
      </w:r>
    </w:p>
    <w:p w:rsidR="00DB1F1D" w:rsidRPr="00DB1F1D" w:rsidRDefault="00DB1F1D" w:rsidP="00F87C58">
      <w:pPr>
        <w:spacing w:after="0" w:line="360" w:lineRule="auto"/>
        <w:ind w:left="567" w:right="567"/>
        <w:jc w:val="both"/>
        <w:rPr>
          <w:rFonts w:ascii="Palatino Linotype" w:eastAsiaTheme="minorEastAsia" w:hAnsi="Palatino Linotype" w:cs="Arial"/>
          <w:i/>
          <w:lang w:val="es-ES_tradnl" w:eastAsia="es-ES"/>
        </w:rPr>
      </w:pPr>
      <w:r w:rsidRPr="00DB1F1D">
        <w:rPr>
          <w:rFonts w:ascii="Palatino Linotype" w:eastAsiaTheme="minorEastAsia" w:hAnsi="Palatino Linotype" w:cs="Arial"/>
          <w:b/>
          <w:i/>
          <w:lang w:val="es-ES_tradnl" w:eastAsia="es-ES"/>
        </w:rPr>
        <w:t>Artículo 195</w:t>
      </w:r>
      <w:r w:rsidRPr="00DB1F1D">
        <w:rPr>
          <w:rFonts w:ascii="Palatino Linotype" w:eastAsiaTheme="minorEastAsia" w:hAnsi="Palatino Linotype" w:cs="Arial"/>
          <w:i/>
          <w:lang w:val="es-ES_tradnl" w:eastAsia="es-ES"/>
        </w:rPr>
        <w:t xml:space="preserve">.- </w:t>
      </w:r>
      <w:r w:rsidRPr="00DB1F1D">
        <w:rPr>
          <w:rFonts w:ascii="Palatino Linotype" w:eastAsiaTheme="minorEastAsia" w:hAnsi="Palatino Linotype" w:cs="Arial"/>
          <w:b/>
          <w:i/>
          <w:u w:val="single"/>
          <w:lang w:val="es-ES_tradnl" w:eastAsia="es-ES"/>
        </w:rPr>
        <w:t>Es improcedente el recurso</w:t>
      </w:r>
      <w:r w:rsidRPr="00DB1F1D">
        <w:rPr>
          <w:rFonts w:ascii="Palatino Linotype" w:eastAsiaTheme="minorEastAsia" w:hAnsi="Palatino Linotype" w:cs="Arial"/>
          <w:i/>
          <w:lang w:val="es-ES_tradnl" w:eastAsia="es-ES"/>
        </w:rPr>
        <w:t xml:space="preserve">: </w:t>
      </w:r>
    </w:p>
    <w:p w:rsidR="00DB1F1D" w:rsidRPr="00DB1F1D" w:rsidRDefault="00DB1F1D" w:rsidP="00F87C58">
      <w:pPr>
        <w:spacing w:after="0" w:line="360" w:lineRule="auto"/>
        <w:ind w:left="567" w:right="567"/>
        <w:jc w:val="both"/>
        <w:rPr>
          <w:rFonts w:ascii="Palatino Linotype" w:eastAsiaTheme="minorEastAsia" w:hAnsi="Palatino Linotype" w:cs="Arial"/>
          <w:i/>
          <w:lang w:val="es-ES_tradnl" w:eastAsia="es-ES"/>
        </w:rPr>
      </w:pPr>
      <w:r w:rsidRPr="00DB1F1D">
        <w:rPr>
          <w:rFonts w:ascii="Palatino Linotype" w:eastAsiaTheme="minorEastAsia" w:hAnsi="Palatino Linotype" w:cs="Arial"/>
          <w:b/>
          <w:i/>
          <w:lang w:val="es-ES_tradnl" w:eastAsia="es-ES"/>
        </w:rPr>
        <w:t xml:space="preserve">I. </w:t>
      </w:r>
      <w:r w:rsidRPr="00DB1F1D">
        <w:rPr>
          <w:rFonts w:ascii="Palatino Linotype" w:eastAsiaTheme="minorEastAsia" w:hAnsi="Palatino Linotype" w:cs="Arial"/>
          <w:b/>
          <w:i/>
          <w:u w:val="single"/>
          <w:lang w:val="es-ES_tradnl" w:eastAsia="es-ES"/>
        </w:rPr>
        <w:t>Contra actos que hayan sido impugnados en un anterior recurso administrativo</w:t>
      </w:r>
      <w:r w:rsidRPr="00DB1F1D">
        <w:rPr>
          <w:rFonts w:ascii="Palatino Linotype" w:eastAsiaTheme="minorEastAsia" w:hAnsi="Palatino Linotype" w:cs="Arial"/>
          <w:i/>
          <w:lang w:val="es-ES_tradnl" w:eastAsia="es-ES"/>
        </w:rPr>
        <w:t xml:space="preserve"> o en un proceso jurisdiccional, </w:t>
      </w:r>
      <w:r w:rsidRPr="00DB1F1D">
        <w:rPr>
          <w:rFonts w:ascii="Palatino Linotype" w:eastAsiaTheme="minorEastAsia" w:hAnsi="Palatino Linotype" w:cs="Arial"/>
          <w:b/>
          <w:i/>
          <w:u w:val="single"/>
          <w:lang w:val="es-ES_tradnl" w:eastAsia="es-ES"/>
        </w:rPr>
        <w:t>siempre que exista resolución ejecutoria que decida el asunto planteado</w:t>
      </w:r>
      <w:r w:rsidRPr="00DB1F1D">
        <w:rPr>
          <w:rFonts w:ascii="Palatino Linotype" w:eastAsiaTheme="minorEastAsia" w:hAnsi="Palatino Linotype" w:cs="Arial"/>
          <w:i/>
          <w:lang w:val="es-ES_tradnl" w:eastAsia="es-ES"/>
        </w:rPr>
        <w:t>;</w:t>
      </w:r>
    </w:p>
    <w:p w:rsidR="00DB1F1D" w:rsidRPr="00DB1F1D" w:rsidRDefault="00DB1F1D" w:rsidP="00F87C58">
      <w:pPr>
        <w:spacing w:after="0" w:line="360" w:lineRule="auto"/>
        <w:ind w:left="567" w:right="567"/>
        <w:jc w:val="both"/>
        <w:rPr>
          <w:rFonts w:ascii="Palatino Linotype" w:eastAsiaTheme="minorEastAsia" w:hAnsi="Palatino Linotype" w:cs="Arial"/>
          <w:b/>
          <w:i/>
          <w:lang w:val="es-ES_tradnl" w:eastAsia="es-ES"/>
        </w:rPr>
      </w:pPr>
      <w:r w:rsidRPr="00DB1F1D">
        <w:rPr>
          <w:rFonts w:ascii="Palatino Linotype" w:eastAsiaTheme="minorEastAsia" w:hAnsi="Palatino Linotype" w:cs="Arial"/>
          <w:b/>
          <w:i/>
          <w:lang w:val="es-ES_tradnl" w:eastAsia="es-ES"/>
        </w:rPr>
        <w:t xml:space="preserve">Artículo 196.- </w:t>
      </w:r>
      <w:r w:rsidRPr="00DB1F1D">
        <w:rPr>
          <w:rFonts w:ascii="Palatino Linotype" w:eastAsiaTheme="minorEastAsia" w:hAnsi="Palatino Linotype" w:cs="Arial"/>
          <w:b/>
          <w:i/>
          <w:u w:val="single"/>
          <w:lang w:val="es-ES_tradnl" w:eastAsia="es-ES"/>
        </w:rPr>
        <w:t xml:space="preserve">Será </w:t>
      </w:r>
      <w:proofErr w:type="spellStart"/>
      <w:r w:rsidRPr="00DB1F1D">
        <w:rPr>
          <w:rFonts w:ascii="Palatino Linotype" w:eastAsiaTheme="minorEastAsia" w:hAnsi="Palatino Linotype" w:cs="Arial"/>
          <w:b/>
          <w:i/>
          <w:u w:val="single"/>
          <w:lang w:val="es-ES_tradnl" w:eastAsia="es-ES"/>
        </w:rPr>
        <w:t>sobreseido</w:t>
      </w:r>
      <w:proofErr w:type="spellEnd"/>
      <w:r w:rsidRPr="00DB1F1D">
        <w:rPr>
          <w:rFonts w:ascii="Palatino Linotype" w:eastAsiaTheme="minorEastAsia" w:hAnsi="Palatino Linotype" w:cs="Arial"/>
          <w:b/>
          <w:i/>
          <w:u w:val="single"/>
          <w:lang w:val="es-ES_tradnl" w:eastAsia="es-ES"/>
        </w:rPr>
        <w:t xml:space="preserve"> el recurso cuando</w:t>
      </w:r>
      <w:r w:rsidRPr="00DB1F1D">
        <w:rPr>
          <w:rFonts w:ascii="Palatino Linotype" w:eastAsiaTheme="minorEastAsia" w:hAnsi="Palatino Linotype" w:cs="Arial"/>
          <w:b/>
          <w:i/>
          <w:lang w:val="es-ES_tradnl" w:eastAsia="es-ES"/>
        </w:rPr>
        <w:t>:</w:t>
      </w:r>
    </w:p>
    <w:p w:rsidR="00DB1F1D" w:rsidRPr="00DB1F1D" w:rsidRDefault="00DB1F1D" w:rsidP="00F87C58">
      <w:pPr>
        <w:spacing w:after="0" w:line="360" w:lineRule="auto"/>
        <w:ind w:left="567" w:right="567"/>
        <w:jc w:val="both"/>
        <w:rPr>
          <w:rFonts w:ascii="Palatino Linotype" w:eastAsiaTheme="minorEastAsia" w:hAnsi="Palatino Linotype" w:cs="Arial"/>
          <w:i/>
          <w:lang w:val="es-ES_tradnl" w:eastAsia="es-ES"/>
        </w:rPr>
      </w:pPr>
      <w:r w:rsidRPr="00DB1F1D">
        <w:rPr>
          <w:rFonts w:ascii="Palatino Linotype" w:eastAsiaTheme="minorEastAsia" w:hAnsi="Palatino Linotype" w:cs="Arial"/>
          <w:i/>
          <w:lang w:val="es-ES_tradnl" w:eastAsia="es-ES"/>
        </w:rPr>
        <w:t>[…]</w:t>
      </w:r>
    </w:p>
    <w:p w:rsidR="00DB1F1D" w:rsidRPr="00DB1F1D" w:rsidRDefault="00DB1F1D" w:rsidP="00F87C58">
      <w:pPr>
        <w:spacing w:after="0" w:line="360" w:lineRule="auto"/>
        <w:ind w:left="567" w:right="567"/>
        <w:jc w:val="both"/>
        <w:rPr>
          <w:rFonts w:ascii="Palatino Linotype" w:eastAsiaTheme="minorEastAsia" w:hAnsi="Palatino Linotype" w:cs="Arial"/>
          <w:i/>
          <w:lang w:val="es-ES_tradnl" w:eastAsia="es-ES"/>
        </w:rPr>
      </w:pPr>
      <w:r w:rsidRPr="00DB1F1D">
        <w:rPr>
          <w:rFonts w:ascii="Palatino Linotype" w:eastAsiaTheme="minorEastAsia" w:hAnsi="Palatino Linotype" w:cs="Arial"/>
          <w:b/>
          <w:i/>
          <w:lang w:val="es-ES_tradnl" w:eastAsia="es-ES"/>
        </w:rPr>
        <w:t>II.</w:t>
      </w:r>
      <w:r w:rsidRPr="00DB1F1D">
        <w:rPr>
          <w:rFonts w:ascii="Palatino Linotype" w:eastAsiaTheme="minorEastAsia" w:hAnsi="Palatino Linotype" w:cs="Arial"/>
          <w:i/>
          <w:lang w:val="es-ES_tradnl" w:eastAsia="es-ES"/>
        </w:rPr>
        <w:t xml:space="preserve"> </w:t>
      </w:r>
      <w:r w:rsidRPr="00DB1F1D">
        <w:rPr>
          <w:rFonts w:ascii="Palatino Linotype" w:eastAsiaTheme="minorEastAsia" w:hAnsi="Palatino Linotype" w:cs="Arial"/>
          <w:b/>
          <w:i/>
          <w:u w:val="single"/>
          <w:lang w:val="es-ES_tradnl" w:eastAsia="es-ES"/>
        </w:rPr>
        <w:t>Durante el procedimiento apareciere</w:t>
      </w:r>
      <w:r w:rsidRPr="00DB1F1D">
        <w:rPr>
          <w:rFonts w:ascii="Palatino Linotype" w:eastAsiaTheme="minorEastAsia" w:hAnsi="Palatino Linotype" w:cs="Arial"/>
          <w:i/>
          <w:lang w:val="es-ES_tradnl" w:eastAsia="es-ES"/>
        </w:rPr>
        <w:t xml:space="preserve"> o sobreviniere </w:t>
      </w:r>
      <w:r w:rsidRPr="00DB1F1D">
        <w:rPr>
          <w:rFonts w:ascii="Palatino Linotype" w:eastAsiaTheme="minorEastAsia" w:hAnsi="Palatino Linotype" w:cs="Arial"/>
          <w:b/>
          <w:i/>
          <w:u w:val="single"/>
          <w:lang w:val="es-ES_tradnl" w:eastAsia="es-ES"/>
        </w:rPr>
        <w:t>alguna de las causas de improcedencia del recurso</w:t>
      </w:r>
      <w:r w:rsidRPr="00DB1F1D">
        <w:rPr>
          <w:rFonts w:ascii="Palatino Linotype" w:eastAsiaTheme="minorEastAsia" w:hAnsi="Palatino Linotype" w:cs="Arial"/>
          <w:i/>
          <w:lang w:val="es-ES_tradnl" w:eastAsia="es-ES"/>
        </w:rPr>
        <w:t>;</w:t>
      </w:r>
    </w:p>
    <w:p w:rsidR="00DB1F1D" w:rsidRPr="00DB1F1D" w:rsidRDefault="00DB1F1D" w:rsidP="00F87C58">
      <w:pPr>
        <w:spacing w:after="0" w:line="360" w:lineRule="auto"/>
        <w:ind w:left="567" w:right="567"/>
        <w:jc w:val="both"/>
        <w:rPr>
          <w:rFonts w:ascii="Palatino Linotype" w:eastAsiaTheme="minorEastAsia" w:hAnsi="Palatino Linotype" w:cs="Arial"/>
          <w:lang w:val="es-ES_tradnl" w:eastAsia="es-ES"/>
        </w:rPr>
      </w:pPr>
      <w:r w:rsidRPr="00DB1F1D">
        <w:rPr>
          <w:rFonts w:ascii="Palatino Linotype" w:eastAsiaTheme="minorEastAsia" w:hAnsi="Palatino Linotype" w:cs="Arial"/>
          <w:lang w:val="es-ES_tradnl" w:eastAsia="es-ES"/>
        </w:rPr>
        <w:t>(Énfasis añadido)</w:t>
      </w:r>
    </w:p>
    <w:p w:rsidR="00167C36" w:rsidRDefault="00167C36" w:rsidP="00F87C58">
      <w:pPr>
        <w:widowControl w:val="0"/>
        <w:autoSpaceDE w:val="0"/>
        <w:autoSpaceDN w:val="0"/>
        <w:adjustRightInd w:val="0"/>
        <w:spacing w:after="0" w:line="360" w:lineRule="auto"/>
        <w:ind w:left="426"/>
        <w:contextualSpacing/>
        <w:jc w:val="both"/>
        <w:rPr>
          <w:rFonts w:ascii="Palatino Linotype" w:eastAsiaTheme="minorEastAsia" w:hAnsi="Palatino Linotype" w:cs="Arial"/>
          <w:sz w:val="24"/>
          <w:szCs w:val="24"/>
          <w:lang w:val="es-ES_tradnl" w:eastAsia="es-ES"/>
        </w:rPr>
      </w:pPr>
    </w:p>
    <w:p w:rsidR="00167C36" w:rsidRDefault="00DB1F1D" w:rsidP="00F87C58">
      <w:pPr>
        <w:widowControl w:val="0"/>
        <w:numPr>
          <w:ilvl w:val="0"/>
          <w:numId w:val="1"/>
        </w:numPr>
        <w:autoSpaceDE w:val="0"/>
        <w:autoSpaceDN w:val="0"/>
        <w:adjustRightInd w:val="0"/>
        <w:spacing w:after="0" w:line="360" w:lineRule="auto"/>
        <w:ind w:left="0" w:firstLine="0"/>
        <w:contextualSpacing/>
        <w:jc w:val="both"/>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 xml:space="preserve">De dichos preceptos se desprende que el medio de controversia será sobreseído cuando durante la </w:t>
      </w:r>
      <w:r w:rsidRPr="00DB1F1D">
        <w:rPr>
          <w:rFonts w:ascii="Palatino Linotype" w:eastAsiaTheme="minorEastAsia" w:hAnsi="Palatino Linotype"/>
          <w:sz w:val="24"/>
          <w:szCs w:val="24"/>
          <w:lang w:val="es-ES_tradnl" w:eastAsia="es-ES"/>
        </w:rPr>
        <w:t>tramitación</w:t>
      </w:r>
      <w:r w:rsidRPr="00DB1F1D">
        <w:rPr>
          <w:rFonts w:ascii="Palatino Linotype" w:eastAsiaTheme="minorEastAsia" w:hAnsi="Palatino Linotype" w:cs="Arial"/>
          <w:sz w:val="24"/>
          <w:szCs w:val="24"/>
          <w:lang w:val="es-ES_tradnl" w:eastAsia="es-ES"/>
        </w:rPr>
        <w:t xml:space="preserve"> del procedimiento apareciere una causal de improcedencia, lo </w:t>
      </w:r>
      <w:r w:rsidRPr="00DB1F1D">
        <w:rPr>
          <w:rFonts w:ascii="Palatino Linotype" w:eastAsiaTheme="minorEastAsia" w:hAnsi="Palatino Linotype" w:cs="Arial"/>
          <w:bCs/>
          <w:sz w:val="24"/>
          <w:lang w:val="es-ES_tradnl" w:eastAsia="es-ES"/>
        </w:rPr>
        <w:t>cual</w:t>
      </w:r>
      <w:r w:rsidRPr="00DB1F1D">
        <w:rPr>
          <w:rFonts w:ascii="Palatino Linotype" w:eastAsiaTheme="minorEastAsia" w:hAnsi="Palatino Linotype" w:cs="Arial"/>
          <w:sz w:val="24"/>
          <w:szCs w:val="24"/>
          <w:lang w:val="es-ES_tradnl" w:eastAsia="es-ES"/>
        </w:rPr>
        <w:t xml:space="preserve"> </w:t>
      </w:r>
      <w:r w:rsidR="00167C36">
        <w:rPr>
          <w:rFonts w:ascii="Palatino Linotype" w:eastAsiaTheme="minorEastAsia" w:hAnsi="Palatino Linotype" w:cs="Arial"/>
          <w:sz w:val="24"/>
          <w:szCs w:val="24"/>
          <w:lang w:val="es-ES_tradnl" w:eastAsia="es-ES"/>
        </w:rPr>
        <w:t>nos remite de manera particular</w:t>
      </w:r>
      <w:r w:rsidRPr="00DB1F1D">
        <w:rPr>
          <w:rFonts w:ascii="Palatino Linotype" w:eastAsiaTheme="minorEastAsia" w:hAnsi="Palatino Linotype" w:cs="Arial"/>
          <w:sz w:val="24"/>
          <w:szCs w:val="24"/>
          <w:lang w:val="es-ES_tradnl" w:eastAsia="es-ES"/>
        </w:rPr>
        <w:t xml:space="preserve"> a la causal que alude a que es improcedente cuando los actos ya hayan sido impugnados </w:t>
      </w:r>
      <w:r w:rsidRPr="00DB1F1D">
        <w:rPr>
          <w:rFonts w:ascii="Palatino Linotype" w:eastAsiaTheme="minorEastAsia" w:hAnsi="Palatino Linotype" w:cs="Arial"/>
          <w:b/>
          <w:sz w:val="24"/>
          <w:szCs w:val="24"/>
          <w:lang w:val="es-ES_tradnl" w:eastAsia="es-ES"/>
        </w:rPr>
        <w:t>por el mismo recurrente</w:t>
      </w:r>
      <w:r w:rsidRPr="00DB1F1D">
        <w:rPr>
          <w:rFonts w:ascii="Palatino Linotype" w:eastAsiaTheme="minorEastAsia" w:hAnsi="Palatino Linotype" w:cs="Arial"/>
          <w:sz w:val="24"/>
          <w:szCs w:val="24"/>
          <w:lang w:val="es-ES_tradnl" w:eastAsia="es-ES"/>
        </w:rPr>
        <w:t>, en otro medio de defensa, en que ya se haya dictado resolución ejecutoria que decida el fondo del asunto.</w:t>
      </w:r>
    </w:p>
    <w:p w:rsidR="00167C36" w:rsidRDefault="00167C36" w:rsidP="00F87C58">
      <w:pPr>
        <w:widowControl w:val="0"/>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DB1F1D" w:rsidRPr="00DB1F1D" w:rsidRDefault="00DB1F1D" w:rsidP="00F87C58">
      <w:pPr>
        <w:widowControl w:val="0"/>
        <w:numPr>
          <w:ilvl w:val="0"/>
          <w:numId w:val="1"/>
        </w:numPr>
        <w:autoSpaceDE w:val="0"/>
        <w:autoSpaceDN w:val="0"/>
        <w:adjustRightInd w:val="0"/>
        <w:spacing w:after="0" w:line="360" w:lineRule="auto"/>
        <w:ind w:left="0" w:firstLine="0"/>
        <w:contextualSpacing/>
        <w:jc w:val="both"/>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 xml:space="preserve">Al </w:t>
      </w:r>
      <w:r w:rsidRPr="00DB1F1D">
        <w:rPr>
          <w:rFonts w:ascii="Palatino Linotype" w:eastAsiaTheme="minorEastAsia" w:hAnsi="Palatino Linotype" w:cs="Arial"/>
          <w:bCs/>
          <w:sz w:val="24"/>
          <w:lang w:val="es-ES_tradnl" w:eastAsia="es-ES"/>
        </w:rPr>
        <w:t>respecto</w:t>
      </w:r>
      <w:r w:rsidRPr="00DB1F1D">
        <w:rPr>
          <w:rFonts w:ascii="Palatino Linotype" w:eastAsiaTheme="minorEastAsia" w:hAnsi="Palatino Linotype" w:cs="Arial"/>
          <w:sz w:val="24"/>
          <w:szCs w:val="24"/>
          <w:lang w:val="es-ES_tradnl" w:eastAsia="es-ES"/>
        </w:rPr>
        <w:t xml:space="preserve">, conviene hacer mención de manera ilustrativa de lo que señala el artículo 1.205 del </w:t>
      </w:r>
      <w:r w:rsidRPr="00DB1F1D">
        <w:rPr>
          <w:rFonts w:ascii="Palatino Linotype" w:eastAsiaTheme="minorEastAsia" w:hAnsi="Palatino Linotype"/>
          <w:sz w:val="24"/>
          <w:szCs w:val="24"/>
          <w:lang w:val="es-ES_tradnl" w:eastAsia="es-ES"/>
        </w:rPr>
        <w:t>Código</w:t>
      </w:r>
      <w:r w:rsidRPr="00DB1F1D">
        <w:rPr>
          <w:rFonts w:ascii="Palatino Linotype" w:eastAsiaTheme="minorEastAsia" w:hAnsi="Palatino Linotype" w:cs="Arial"/>
          <w:sz w:val="24"/>
          <w:szCs w:val="24"/>
          <w:lang w:val="es-ES_tradnl" w:eastAsia="es-ES"/>
        </w:rPr>
        <w:t xml:space="preserve"> de Procedimientos Civiles del Estado de México,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DB1F1D" w:rsidRPr="00DB1F1D" w:rsidRDefault="00DB1F1D" w:rsidP="00F87C58">
      <w:pPr>
        <w:spacing w:after="0" w:line="360" w:lineRule="auto"/>
        <w:contextualSpacing/>
        <w:rPr>
          <w:rFonts w:ascii="Palatino Linotype" w:eastAsiaTheme="minorEastAsia" w:hAnsi="Palatino Linotype" w:cs="Arial"/>
          <w:sz w:val="24"/>
          <w:szCs w:val="24"/>
          <w:lang w:val="es-ES_tradnl" w:eastAsia="es-ES"/>
        </w:rPr>
      </w:pPr>
    </w:p>
    <w:p w:rsidR="00DB1F1D" w:rsidRPr="00167C36" w:rsidRDefault="00DB1F1D" w:rsidP="00F87C58">
      <w:pPr>
        <w:widowControl w:val="0"/>
        <w:numPr>
          <w:ilvl w:val="0"/>
          <w:numId w:val="1"/>
        </w:numPr>
        <w:autoSpaceDE w:val="0"/>
        <w:autoSpaceDN w:val="0"/>
        <w:adjustRightInd w:val="0"/>
        <w:spacing w:after="0" w:line="360" w:lineRule="auto"/>
        <w:ind w:left="0" w:firstLine="0"/>
        <w:contextualSpacing/>
        <w:jc w:val="both"/>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 xml:space="preserve">De lo anterior se hace </w:t>
      </w:r>
      <w:r w:rsidRPr="00DB1F1D">
        <w:rPr>
          <w:rFonts w:ascii="Palatino Linotype" w:eastAsiaTheme="minorEastAsia" w:hAnsi="Palatino Linotype"/>
          <w:sz w:val="24"/>
          <w:szCs w:val="24"/>
          <w:lang w:val="es-ES_tradnl" w:eastAsia="es-ES"/>
        </w:rPr>
        <w:t>necesario</w:t>
      </w:r>
      <w:r w:rsidRPr="00DB1F1D">
        <w:rPr>
          <w:rFonts w:ascii="Palatino Linotype" w:eastAsiaTheme="minorEastAsia" w:hAnsi="Palatino Linotype" w:cs="Arial"/>
          <w:sz w:val="24"/>
          <w:szCs w:val="24"/>
          <w:lang w:val="es-ES_tradnl" w:eastAsia="es-ES"/>
        </w:rPr>
        <w:t xml:space="preserve"> citar en su literal</w:t>
      </w:r>
      <w:r w:rsidRPr="00DB1F1D">
        <w:rPr>
          <w:rFonts w:ascii="Palatino Linotype" w:eastAsiaTheme="minorEastAsia" w:hAnsi="Palatino Linotype"/>
          <w:sz w:val="24"/>
          <w:szCs w:val="24"/>
          <w:lang w:val="es-ES_tradnl" w:eastAsia="es-ES"/>
        </w:rPr>
        <w:t xml:space="preserve"> el contenido de los artículos 1.206, 1.207 y 1.208 del </w:t>
      </w:r>
      <w:r w:rsidRPr="00DB1F1D">
        <w:rPr>
          <w:rFonts w:ascii="Palatino Linotype" w:eastAsiaTheme="minorEastAsia" w:hAnsi="Palatino Linotype" w:cs="Arial"/>
          <w:bCs/>
          <w:sz w:val="24"/>
          <w:lang w:val="es-ES_tradnl" w:eastAsia="es-ES"/>
        </w:rPr>
        <w:t>Código</w:t>
      </w:r>
      <w:r w:rsidRPr="00DB1F1D">
        <w:rPr>
          <w:rFonts w:ascii="Palatino Linotype" w:eastAsiaTheme="minorEastAsia" w:hAnsi="Palatino Linotype"/>
          <w:sz w:val="24"/>
          <w:szCs w:val="24"/>
          <w:lang w:val="es-ES_tradnl" w:eastAsia="es-ES"/>
        </w:rPr>
        <w:t xml:space="preserve"> de Procedimientos Civiles del Estado de México: </w:t>
      </w:r>
    </w:p>
    <w:p w:rsidR="00167C36" w:rsidRDefault="00167C36" w:rsidP="00F87C58">
      <w:pPr>
        <w:spacing w:after="0" w:line="360" w:lineRule="auto"/>
        <w:ind w:left="709" w:right="709"/>
        <w:jc w:val="both"/>
        <w:rPr>
          <w:rFonts w:ascii="Palatino Linotype" w:eastAsiaTheme="minorEastAsia" w:hAnsi="Palatino Linotype"/>
          <w:b/>
          <w:i/>
          <w:sz w:val="20"/>
          <w:szCs w:val="24"/>
          <w:lang w:val="es-ES_tradnl" w:eastAsia="es-ES"/>
        </w:rPr>
      </w:pPr>
    </w:p>
    <w:p w:rsidR="00DB1F1D" w:rsidRPr="00DB1F1D" w:rsidRDefault="00DB1F1D" w:rsidP="00F87C58">
      <w:pPr>
        <w:tabs>
          <w:tab w:val="left" w:pos="7938"/>
        </w:tabs>
        <w:spacing w:after="0" w:line="360" w:lineRule="auto"/>
        <w:ind w:left="567" w:right="567"/>
        <w:jc w:val="both"/>
        <w:rPr>
          <w:rFonts w:ascii="Palatino Linotype" w:eastAsiaTheme="minorEastAsia" w:hAnsi="Palatino Linotype"/>
          <w:b/>
          <w:i/>
          <w:lang w:val="es-ES_tradnl" w:eastAsia="es-ES"/>
        </w:rPr>
      </w:pPr>
      <w:r w:rsidRPr="00DB1F1D">
        <w:rPr>
          <w:rFonts w:ascii="Palatino Linotype" w:eastAsiaTheme="minorEastAsia" w:hAnsi="Palatino Linotype"/>
          <w:b/>
          <w:i/>
          <w:sz w:val="20"/>
          <w:szCs w:val="24"/>
          <w:lang w:val="es-ES_tradnl" w:eastAsia="es-ES"/>
        </w:rPr>
        <w:t>“</w:t>
      </w:r>
      <w:proofErr w:type="spellStart"/>
      <w:r w:rsidRPr="00DB1F1D">
        <w:rPr>
          <w:rFonts w:ascii="Palatino Linotype" w:eastAsiaTheme="minorEastAsia" w:hAnsi="Palatino Linotype"/>
          <w:b/>
          <w:i/>
          <w:lang w:val="es-ES_tradnl" w:eastAsia="es-ES"/>
        </w:rPr>
        <w:t>Indiscutibilidad</w:t>
      </w:r>
      <w:proofErr w:type="spellEnd"/>
      <w:r w:rsidRPr="00DB1F1D">
        <w:rPr>
          <w:rFonts w:ascii="Palatino Linotype" w:eastAsiaTheme="minorEastAsia" w:hAnsi="Palatino Linotype"/>
          <w:b/>
          <w:i/>
          <w:lang w:val="es-ES_tradnl" w:eastAsia="es-ES"/>
        </w:rPr>
        <w:t xml:space="preserve"> de la cosa juzgada</w:t>
      </w:r>
    </w:p>
    <w:p w:rsidR="00DB1F1D" w:rsidRPr="00DB1F1D" w:rsidRDefault="00DB1F1D" w:rsidP="00F87C58">
      <w:pPr>
        <w:tabs>
          <w:tab w:val="left" w:pos="7938"/>
        </w:tabs>
        <w:spacing w:after="0" w:line="360" w:lineRule="auto"/>
        <w:ind w:left="567" w:right="567"/>
        <w:jc w:val="both"/>
        <w:rPr>
          <w:rFonts w:ascii="Palatino Linotype" w:eastAsiaTheme="minorEastAsia" w:hAnsi="Palatino Linotype"/>
          <w:i/>
          <w:lang w:val="es-ES_tradnl" w:eastAsia="es-ES"/>
        </w:rPr>
      </w:pPr>
      <w:r w:rsidRPr="00DB1F1D">
        <w:rPr>
          <w:rFonts w:ascii="Palatino Linotype" w:eastAsiaTheme="minorEastAsia" w:hAnsi="Palatino Linotype"/>
          <w:b/>
          <w:i/>
          <w:lang w:val="es-ES_tradnl" w:eastAsia="es-ES"/>
        </w:rPr>
        <w:t>Artículo 1.206.-</w:t>
      </w:r>
      <w:r w:rsidRPr="00DB1F1D">
        <w:rPr>
          <w:rFonts w:ascii="Palatino Linotype" w:eastAsiaTheme="minorEastAsia" w:hAnsi="Palatino Linotype"/>
          <w:i/>
          <w:lang w:val="es-ES_tradnl" w:eastAsia="es-ES"/>
        </w:rPr>
        <w:t xml:space="preserve"> </w:t>
      </w:r>
      <w:r w:rsidRPr="00DB1F1D">
        <w:rPr>
          <w:rFonts w:ascii="Palatino Linotype" w:eastAsiaTheme="minorEastAsia" w:hAnsi="Palatino Linotype"/>
          <w:b/>
          <w:i/>
          <w:u w:val="single"/>
          <w:lang w:val="es-ES_tradnl" w:eastAsia="es-ES"/>
        </w:rPr>
        <w:t xml:space="preserve">La cosa juzgada es la sentencia que constituye verdad legal, contra ella no se admite recurso ni prueba </w:t>
      </w:r>
      <w:r w:rsidRPr="00DB1F1D">
        <w:rPr>
          <w:rFonts w:ascii="Palatino Linotype" w:eastAsiaTheme="minorEastAsia" w:hAnsi="Palatino Linotype" w:cs="Arial"/>
          <w:b/>
          <w:i/>
          <w:u w:val="single"/>
          <w:lang w:val="es-ES_tradnl" w:eastAsia="es-ES"/>
        </w:rPr>
        <w:t>que</w:t>
      </w:r>
      <w:r w:rsidRPr="00DB1F1D">
        <w:rPr>
          <w:rFonts w:ascii="Palatino Linotype" w:eastAsiaTheme="minorEastAsia" w:hAnsi="Palatino Linotype"/>
          <w:b/>
          <w:i/>
          <w:u w:val="single"/>
          <w:lang w:val="es-ES_tradnl" w:eastAsia="es-ES"/>
        </w:rPr>
        <w:t xml:space="preserve"> pueda</w:t>
      </w:r>
      <w:r w:rsidRPr="00DB1F1D">
        <w:rPr>
          <w:rFonts w:ascii="Palatino Linotype" w:eastAsiaTheme="minorEastAsia" w:hAnsi="Palatino Linotype"/>
          <w:i/>
          <w:lang w:val="es-ES_tradnl" w:eastAsia="es-ES"/>
        </w:rPr>
        <w:t xml:space="preserve"> discutirla, </w:t>
      </w:r>
      <w:r w:rsidRPr="00DB1F1D">
        <w:rPr>
          <w:rFonts w:ascii="Palatino Linotype" w:eastAsiaTheme="minorEastAsia" w:hAnsi="Palatino Linotype"/>
          <w:b/>
          <w:i/>
          <w:u w:val="single"/>
          <w:lang w:val="es-ES_tradnl" w:eastAsia="es-ES"/>
        </w:rPr>
        <w:t>modificarla, revocarla</w:t>
      </w:r>
      <w:r w:rsidRPr="00DB1F1D">
        <w:rPr>
          <w:rFonts w:ascii="Palatino Linotype" w:eastAsiaTheme="minorEastAsia" w:hAnsi="Palatino Linotype"/>
          <w:i/>
          <w:lang w:val="es-ES_tradnl" w:eastAsia="es-ES"/>
        </w:rPr>
        <w:t xml:space="preserve"> o anularla, salvo los casos expresamente determinados por la ley. </w:t>
      </w:r>
    </w:p>
    <w:p w:rsidR="00DB1F1D" w:rsidRPr="00DB1F1D" w:rsidRDefault="00DB1F1D" w:rsidP="00F87C58">
      <w:pPr>
        <w:tabs>
          <w:tab w:val="left" w:pos="7938"/>
        </w:tabs>
        <w:spacing w:after="0" w:line="360" w:lineRule="auto"/>
        <w:ind w:left="567" w:right="567"/>
        <w:jc w:val="both"/>
        <w:rPr>
          <w:rFonts w:ascii="Palatino Linotype" w:eastAsiaTheme="minorEastAsia" w:hAnsi="Palatino Linotype"/>
          <w:b/>
          <w:i/>
          <w:lang w:val="es-ES_tradnl" w:eastAsia="es-ES"/>
        </w:rPr>
      </w:pPr>
      <w:r w:rsidRPr="00DB1F1D">
        <w:rPr>
          <w:rFonts w:ascii="Palatino Linotype" w:eastAsiaTheme="minorEastAsia" w:hAnsi="Palatino Linotype"/>
          <w:b/>
          <w:i/>
          <w:lang w:val="es-ES_tradnl" w:eastAsia="es-ES"/>
        </w:rPr>
        <w:t xml:space="preserve">Elementos de la cosa juzgada </w:t>
      </w:r>
    </w:p>
    <w:p w:rsidR="00DB1F1D" w:rsidRPr="00DB1F1D" w:rsidRDefault="00DB1F1D" w:rsidP="00F87C58">
      <w:pPr>
        <w:tabs>
          <w:tab w:val="left" w:pos="7938"/>
        </w:tabs>
        <w:spacing w:after="0" w:line="360" w:lineRule="auto"/>
        <w:ind w:left="567" w:right="567"/>
        <w:jc w:val="both"/>
        <w:rPr>
          <w:rFonts w:ascii="Palatino Linotype" w:eastAsiaTheme="minorEastAsia" w:hAnsi="Palatino Linotype"/>
          <w:i/>
          <w:lang w:val="es-ES_tradnl" w:eastAsia="es-ES"/>
        </w:rPr>
      </w:pPr>
      <w:r w:rsidRPr="00DB1F1D">
        <w:rPr>
          <w:rFonts w:ascii="Palatino Linotype" w:eastAsiaTheme="minorEastAsia" w:hAnsi="Palatino Linotype"/>
          <w:b/>
          <w:i/>
          <w:lang w:val="es-ES_tradnl" w:eastAsia="es-ES"/>
        </w:rPr>
        <w:t>Artículo 1.207.-</w:t>
      </w:r>
      <w:r w:rsidRPr="00DB1F1D">
        <w:rPr>
          <w:rFonts w:ascii="Palatino Linotype" w:eastAsiaTheme="minorEastAsia" w:hAnsi="Palatino Linotype"/>
          <w:i/>
          <w:lang w:val="es-ES_tradnl" w:eastAsia="es-ES"/>
        </w:rPr>
        <w:t xml:space="preserve"> Para que la cosa juzgada surta efecto en otro juicio, es necesario que entre el caso resuelto por la </w:t>
      </w:r>
      <w:r w:rsidRPr="00DB1F1D">
        <w:rPr>
          <w:rFonts w:ascii="Palatino Linotype" w:eastAsiaTheme="minorEastAsia" w:hAnsi="Palatino Linotype" w:cs="Arial"/>
          <w:i/>
          <w:lang w:val="es-ES_tradnl" w:eastAsia="es-ES"/>
        </w:rPr>
        <w:t>sentencia</w:t>
      </w:r>
      <w:r w:rsidRPr="00DB1F1D">
        <w:rPr>
          <w:rFonts w:ascii="Palatino Linotype" w:eastAsiaTheme="minorEastAsia" w:hAnsi="Palatino Linotype"/>
          <w:i/>
          <w:lang w:val="es-ES_tradnl" w:eastAsia="es-ES"/>
        </w:rPr>
        <w:t xml:space="preserve"> y aquel en que sea invocada, concurra identidad en las cosas, las causas, las personas de los litigantes. </w:t>
      </w:r>
    </w:p>
    <w:p w:rsidR="00DB1F1D" w:rsidRPr="00DB1F1D" w:rsidRDefault="00DB1F1D" w:rsidP="00F87C58">
      <w:pPr>
        <w:tabs>
          <w:tab w:val="left" w:pos="7938"/>
        </w:tabs>
        <w:spacing w:after="0" w:line="360" w:lineRule="auto"/>
        <w:ind w:left="567" w:right="567"/>
        <w:jc w:val="both"/>
        <w:rPr>
          <w:rFonts w:ascii="Palatino Linotype" w:eastAsiaTheme="minorEastAsia" w:hAnsi="Palatino Linotype"/>
          <w:b/>
          <w:i/>
          <w:lang w:val="es-ES_tradnl" w:eastAsia="es-ES"/>
        </w:rPr>
      </w:pPr>
      <w:r w:rsidRPr="00DB1F1D">
        <w:rPr>
          <w:rFonts w:ascii="Palatino Linotype" w:eastAsiaTheme="minorEastAsia" w:hAnsi="Palatino Linotype"/>
          <w:b/>
          <w:i/>
          <w:lang w:val="es-ES_tradnl" w:eastAsia="es-ES"/>
        </w:rPr>
        <w:t xml:space="preserve">Identidad de personas en la cosa juzgada </w:t>
      </w:r>
    </w:p>
    <w:p w:rsidR="00DB1F1D" w:rsidRPr="00DB1F1D" w:rsidRDefault="00DB1F1D" w:rsidP="00F87C58">
      <w:pPr>
        <w:tabs>
          <w:tab w:val="left" w:pos="7938"/>
        </w:tabs>
        <w:spacing w:after="0" w:line="360" w:lineRule="auto"/>
        <w:ind w:left="567" w:right="567"/>
        <w:jc w:val="both"/>
        <w:rPr>
          <w:rFonts w:ascii="Palatino Linotype" w:eastAsiaTheme="minorEastAsia" w:hAnsi="Palatino Linotype"/>
          <w:i/>
          <w:lang w:val="es-ES_tradnl" w:eastAsia="es-ES"/>
        </w:rPr>
      </w:pPr>
      <w:r w:rsidRPr="00DB1F1D">
        <w:rPr>
          <w:rFonts w:ascii="Palatino Linotype" w:eastAsiaTheme="minorEastAsia" w:hAnsi="Palatino Linotype"/>
          <w:b/>
          <w:i/>
          <w:lang w:val="es-ES_tradnl" w:eastAsia="es-ES"/>
        </w:rPr>
        <w:t>Artículo 1.208.-</w:t>
      </w:r>
      <w:r w:rsidRPr="00DB1F1D">
        <w:rPr>
          <w:rFonts w:ascii="Palatino Linotype" w:eastAsiaTheme="minorEastAsia" w:hAnsi="Palatino Linotype"/>
          <w:i/>
          <w:lang w:val="es-ES_tradnl" w:eastAsia="es-ES"/>
        </w:rPr>
        <w:t xml:space="preserve"> Se entiende que hay identidad de personas siempre que los litigantes del segundo juicio, sean </w:t>
      </w:r>
      <w:r w:rsidRPr="00DB1F1D">
        <w:rPr>
          <w:rFonts w:ascii="Palatino Linotype" w:eastAsiaTheme="minorEastAsia" w:hAnsi="Palatino Linotype" w:cs="Arial"/>
          <w:i/>
          <w:lang w:val="es-ES_tradnl" w:eastAsia="es-ES"/>
        </w:rPr>
        <w:t>causahabientes</w:t>
      </w:r>
      <w:r w:rsidRPr="00DB1F1D">
        <w:rPr>
          <w:rFonts w:ascii="Palatino Linotype" w:eastAsiaTheme="minorEastAsia" w:hAnsi="Palatino Linotype"/>
          <w:i/>
          <w:lang w:val="es-ES_tradnl" w:eastAsia="es-ES"/>
        </w:rPr>
        <w:t xml:space="preserve"> de los que contendieron en el anterior o estén unidos a ellos por solidaridad o indivisibilidad de las prestaciones entre los que tienen derecho a exigirlas u obligación de satisfacerlas.”</w:t>
      </w:r>
    </w:p>
    <w:p w:rsidR="00DB1F1D" w:rsidRDefault="00DB1F1D" w:rsidP="00F87C58">
      <w:pPr>
        <w:tabs>
          <w:tab w:val="left" w:pos="7938"/>
        </w:tabs>
        <w:spacing w:after="0" w:line="360" w:lineRule="auto"/>
        <w:ind w:left="567" w:right="567"/>
        <w:jc w:val="both"/>
        <w:rPr>
          <w:rFonts w:ascii="Palatino Linotype" w:eastAsiaTheme="minorEastAsia" w:hAnsi="Palatino Linotype"/>
          <w:lang w:val="es-ES_tradnl" w:eastAsia="es-ES"/>
        </w:rPr>
      </w:pPr>
      <w:r w:rsidRPr="00DB1F1D">
        <w:rPr>
          <w:rFonts w:ascii="Palatino Linotype" w:eastAsiaTheme="minorEastAsia" w:hAnsi="Palatino Linotype"/>
          <w:lang w:val="es-ES_tradnl" w:eastAsia="es-ES"/>
        </w:rPr>
        <w:t>(Énfasis añadido)</w:t>
      </w:r>
    </w:p>
    <w:p w:rsidR="00167C36" w:rsidRPr="00DB1F1D" w:rsidRDefault="00167C36" w:rsidP="00F87C58">
      <w:pPr>
        <w:spacing w:after="0" w:line="360" w:lineRule="auto"/>
        <w:ind w:left="709" w:right="709"/>
        <w:jc w:val="both"/>
        <w:rPr>
          <w:rFonts w:ascii="Palatino Linotype" w:eastAsiaTheme="minorEastAsia" w:hAnsi="Palatino Linotype"/>
          <w:lang w:val="es-ES_tradnl" w:eastAsia="es-ES"/>
        </w:rPr>
      </w:pPr>
    </w:p>
    <w:p w:rsidR="00DB1F1D" w:rsidRPr="00DB1F1D" w:rsidRDefault="00DB1F1D" w:rsidP="00F87C58">
      <w:pPr>
        <w:widowControl w:val="0"/>
        <w:numPr>
          <w:ilvl w:val="0"/>
          <w:numId w:val="1"/>
        </w:numPr>
        <w:autoSpaceDE w:val="0"/>
        <w:autoSpaceDN w:val="0"/>
        <w:adjustRightInd w:val="0"/>
        <w:spacing w:after="0" w:line="360" w:lineRule="auto"/>
        <w:ind w:left="0" w:firstLine="0"/>
        <w:contextualSpacing/>
        <w:jc w:val="both"/>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 xml:space="preserve">Dentro de esta perspectiva y toda vez que quedó claro que cuando se habla de </w:t>
      </w:r>
      <w:r w:rsidRPr="00DB1F1D">
        <w:rPr>
          <w:rFonts w:ascii="Palatino Linotype" w:eastAsiaTheme="minorEastAsia" w:hAnsi="Palatino Linotype" w:cs="Arial"/>
          <w:b/>
          <w:sz w:val="24"/>
          <w:szCs w:val="24"/>
          <w:lang w:val="es-ES_tradnl" w:eastAsia="es-ES"/>
        </w:rPr>
        <w:t>cosa juzgada</w:t>
      </w:r>
      <w:r w:rsidRPr="00DB1F1D">
        <w:rPr>
          <w:rFonts w:ascii="Palatino Linotype" w:eastAsiaTheme="minorEastAsia" w:hAnsi="Palatino Linotype" w:cs="Arial"/>
          <w:sz w:val="24"/>
          <w:szCs w:val="24"/>
          <w:lang w:val="es-ES_tradnl" w:eastAsia="es-ES"/>
        </w:rPr>
        <w:t xml:space="preserve"> se exige que se trate no sólo del mismo acto, disposición o actuación material, sino también de la misma pretensión u otra sustancialmente idéntica a la que fue objeto del proceso anterior y, considerando que el presente recurso de revisión y el </w:t>
      </w:r>
      <w:r w:rsidR="005F1DE7">
        <w:rPr>
          <w:rFonts w:ascii="Palatino Linotype" w:eastAsiaTheme="minorEastAsia" w:hAnsi="Palatino Linotype"/>
          <w:b/>
          <w:sz w:val="24"/>
          <w:szCs w:val="24"/>
          <w:lang w:val="es-ES_tradnl" w:eastAsia="es-ES"/>
        </w:rPr>
        <w:t>02545</w:t>
      </w:r>
      <w:r w:rsidRPr="00DB1F1D">
        <w:rPr>
          <w:rFonts w:ascii="Palatino Linotype" w:eastAsiaTheme="minorEastAsia" w:hAnsi="Palatino Linotype"/>
          <w:b/>
          <w:sz w:val="24"/>
          <w:szCs w:val="24"/>
          <w:lang w:val="es-ES_tradnl" w:eastAsia="es-ES"/>
        </w:rPr>
        <w:t>/INFOEM/IP/RR/2018</w:t>
      </w:r>
      <w:r w:rsidRPr="00DB1F1D">
        <w:rPr>
          <w:rFonts w:ascii="Palatino Linotype" w:eastAsiaTheme="minorEastAsia" w:hAnsi="Palatino Linotype" w:cs="Arial"/>
          <w:bCs/>
          <w:sz w:val="24"/>
          <w:szCs w:val="24"/>
          <w:lang w:val="es-ES_tradnl" w:eastAsia="es-ES"/>
        </w:rPr>
        <w:t>,</w:t>
      </w:r>
      <w:r w:rsidRPr="00DB1F1D">
        <w:rPr>
          <w:rFonts w:ascii="Palatino Linotype" w:eastAsiaTheme="minorEastAsia" w:hAnsi="Palatino Linotype" w:cs="Arial"/>
          <w:sz w:val="24"/>
          <w:szCs w:val="24"/>
          <w:lang w:val="es-ES_tradnl" w:eastAsia="es-ES"/>
        </w:rPr>
        <w:t xml:space="preserve"> radica sobre la misma materia; con la única finalidad de que no exista invariabilidad de lo fallado en la resolución ejecutoriada, se estima necesario la aplicación de las casuales de improcedencia y de sobreseimiento del Código aplicado </w:t>
      </w:r>
      <w:r w:rsidRPr="00DB1F1D">
        <w:rPr>
          <w:rFonts w:ascii="Palatino Linotype" w:eastAsiaTheme="minorEastAsia" w:hAnsi="Palatino Linotype" w:cs="Arial"/>
          <w:bCs/>
          <w:sz w:val="24"/>
          <w:lang w:val="es-ES_tradnl" w:eastAsia="es-ES"/>
        </w:rPr>
        <w:t>supletoriamente</w:t>
      </w:r>
      <w:r w:rsidRPr="00DB1F1D">
        <w:rPr>
          <w:rFonts w:ascii="Palatino Linotype" w:eastAsiaTheme="minorEastAsia" w:hAnsi="Palatino Linotype" w:cs="Arial"/>
          <w:sz w:val="24"/>
          <w:szCs w:val="24"/>
          <w:lang w:val="es-ES_tradnl" w:eastAsia="es-ES"/>
        </w:rPr>
        <w:t>, a fin de que no se pronuncien resoluciones contradictorias que alteren la estabilidad y seguridad del goce del</w:t>
      </w:r>
      <w:r w:rsidRPr="00DB1F1D">
        <w:rPr>
          <w:rFonts w:ascii="Palatino Linotype" w:eastAsiaTheme="minorEastAsia" w:hAnsi="Palatino Linotype" w:cs="Arial"/>
          <w:b/>
          <w:sz w:val="24"/>
          <w:szCs w:val="24"/>
          <w:lang w:val="es-ES_tradnl" w:eastAsia="es-ES"/>
        </w:rPr>
        <w:t xml:space="preserve"> RECURRENTE</w:t>
      </w:r>
      <w:r w:rsidRPr="00DB1F1D">
        <w:rPr>
          <w:rFonts w:ascii="Palatino Linotype" w:eastAsiaTheme="minorEastAsia" w:hAnsi="Palatino Linotype" w:cs="Arial"/>
          <w:sz w:val="24"/>
          <w:szCs w:val="24"/>
          <w:lang w:val="es-ES_tradnl" w:eastAsia="es-ES"/>
        </w:rPr>
        <w:t>, lo cual constituye un derecho humano consistente en la seguridad jurídica que se encuentra contenido en los artículos 16 de la Constitución Política de los Estados Unidos Mexicanos y 25, numerales 1 y 2, de la Convención América de Derechos Humanos.</w:t>
      </w:r>
    </w:p>
    <w:p w:rsidR="00DB1F1D" w:rsidRPr="00DB1F1D" w:rsidRDefault="00DB1F1D" w:rsidP="00F87C58">
      <w:pPr>
        <w:widowControl w:val="0"/>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DB1F1D" w:rsidRPr="005F1DE7" w:rsidRDefault="00DB1F1D" w:rsidP="00F87C58">
      <w:pPr>
        <w:widowControl w:val="0"/>
        <w:numPr>
          <w:ilvl w:val="0"/>
          <w:numId w:val="1"/>
        </w:numPr>
        <w:autoSpaceDE w:val="0"/>
        <w:autoSpaceDN w:val="0"/>
        <w:adjustRightInd w:val="0"/>
        <w:spacing w:after="0" w:line="360" w:lineRule="auto"/>
        <w:ind w:left="0" w:firstLine="0"/>
        <w:contextualSpacing/>
        <w:jc w:val="both"/>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 xml:space="preserve">Sirve de sustento a lo anterior, la Tesis Aislada </w:t>
      </w:r>
      <w:r w:rsidRPr="00DB1F1D">
        <w:rPr>
          <w:rFonts w:ascii="Palatino Linotype" w:eastAsiaTheme="minorEastAsia" w:hAnsi="Palatino Linotype"/>
          <w:sz w:val="24"/>
          <w:szCs w:val="24"/>
          <w:lang w:val="es-ES_tradnl" w:eastAsia="es-ES"/>
        </w:rPr>
        <w:t xml:space="preserve">1a. XCV/2016 (10a.) de la Décima Época de la Primera Sala de la suprema corte de Justicia de la Nación, que es del tenor literal siguiente: </w:t>
      </w:r>
    </w:p>
    <w:p w:rsidR="005F1DE7" w:rsidRDefault="005F1DE7" w:rsidP="00F87C58">
      <w:pPr>
        <w:spacing w:after="0" w:line="360" w:lineRule="auto"/>
        <w:ind w:left="709" w:right="709"/>
        <w:jc w:val="both"/>
        <w:rPr>
          <w:rFonts w:ascii="Palatino Linotype" w:eastAsiaTheme="minorEastAsia" w:hAnsi="Palatino Linotype"/>
          <w:b/>
          <w:i/>
          <w:lang w:val="es-ES_tradnl" w:eastAsia="es-ES"/>
        </w:rPr>
      </w:pPr>
    </w:p>
    <w:p w:rsidR="00DB1F1D" w:rsidRPr="00DB1F1D" w:rsidRDefault="00DB1F1D" w:rsidP="00F87C58">
      <w:pPr>
        <w:spacing w:after="0" w:line="360" w:lineRule="auto"/>
        <w:ind w:left="567" w:right="567"/>
        <w:jc w:val="both"/>
        <w:rPr>
          <w:rFonts w:ascii="Palatino Linotype" w:eastAsiaTheme="minorEastAsia" w:hAnsi="Palatino Linotype"/>
          <w:i/>
          <w:lang w:val="es-ES_tradnl" w:eastAsia="es-ES"/>
        </w:rPr>
      </w:pPr>
      <w:r w:rsidRPr="00DB1F1D">
        <w:rPr>
          <w:rFonts w:ascii="Palatino Linotype" w:eastAsiaTheme="minorEastAsia" w:hAnsi="Palatino Linotype"/>
          <w:b/>
          <w:i/>
          <w:lang w:val="es-ES_tradnl" w:eastAsia="es-ES"/>
        </w:rPr>
        <w:t xml:space="preserve">COSA JUZGADA. EL ARTÍCULO 61, FRACCIÓN XI, DE LA LEY DE AMPARO QUE LA PREVÉ COMO CAUSA DE IMPROCEDENCIA DEL JUICIO RELATIVO, ES COMPATIBLE CON EL DERECHO A LA SEGURIDAD JURÍDICA. </w:t>
      </w:r>
      <w:r w:rsidRPr="00DB1F1D">
        <w:rPr>
          <w:rFonts w:ascii="Palatino Linotype" w:eastAsiaTheme="minorEastAsia" w:hAnsi="Palatino Linotype"/>
          <w:i/>
          <w:lang w:val="es-ES_tradnl" w:eastAsia="es-ES"/>
        </w:rPr>
        <w:t xml:space="preserve">Conforme al precepto y porción normativa señalados, </w:t>
      </w:r>
      <w:r w:rsidRPr="00DB1F1D">
        <w:rPr>
          <w:rFonts w:ascii="Palatino Linotype" w:eastAsiaTheme="minorEastAsia" w:hAnsi="Palatino Linotype"/>
          <w:b/>
          <w:i/>
          <w:u w:val="single"/>
          <w:lang w:val="es-ES_tradnl" w:eastAsia="es-ES"/>
        </w:rPr>
        <w:t xml:space="preserve">el principio de cosa juzgada opera en el juicio de amparo para actualizar una causa de improcedencia cuando existiendo una ejecutoria dictada en un juicio </w:t>
      </w:r>
      <w:r w:rsidRPr="00DB1F1D">
        <w:rPr>
          <w:rFonts w:ascii="Palatino Linotype" w:eastAsiaTheme="minorEastAsia" w:hAnsi="Palatino Linotype"/>
          <w:b/>
          <w:i/>
          <w:u w:val="single"/>
          <w:lang w:val="es-ES_tradnl" w:eastAsia="es-ES"/>
        </w:rPr>
        <w:lastRenderedPageBreak/>
        <w:t>constitucional previo, se promueva uno nuevo en el que exista identidad de quejosos, autoridades responsables y actos reclamados</w:t>
      </w:r>
      <w:r w:rsidRPr="00DB1F1D">
        <w:rPr>
          <w:rFonts w:ascii="Palatino Linotype" w:eastAsiaTheme="minorEastAsia" w:hAnsi="Palatino Linotype"/>
          <w:b/>
          <w:i/>
          <w:lang w:val="es-ES_tradnl" w:eastAsia="es-ES"/>
        </w:rPr>
        <w:t>,</w:t>
      </w:r>
      <w:r w:rsidRPr="00DB1F1D">
        <w:rPr>
          <w:rFonts w:ascii="Palatino Linotype" w:eastAsiaTheme="minorEastAsia" w:hAnsi="Palatino Linotype"/>
          <w:i/>
          <w:lang w:val="es-ES_tradnl" w:eastAsia="es-ES"/>
        </w:rPr>
        <w:t xml:space="preserve">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DB1F1D">
        <w:rPr>
          <w:rFonts w:ascii="Palatino Linotype" w:eastAsiaTheme="minorEastAsia" w:hAnsi="Palatino Linotype"/>
          <w:i/>
          <w:lang w:val="es-ES_tradnl" w:eastAsia="es-ES"/>
        </w:rPr>
        <w:t>inatacabilidad</w:t>
      </w:r>
      <w:proofErr w:type="spellEnd"/>
      <w:r w:rsidRPr="00DB1F1D">
        <w:rPr>
          <w:rFonts w:ascii="Palatino Linotype" w:eastAsiaTheme="minorEastAsia" w:hAnsi="Palatino Linotype"/>
          <w:i/>
          <w:lang w:val="es-ES_tradnl" w:eastAsia="es-ES"/>
        </w:rPr>
        <w:t xml:space="preserve"> a través de un diverso juicio constitucional, siempre que tal determinación se haya realizado en atención a razones o circunstancias que hagan </w:t>
      </w:r>
      <w:proofErr w:type="spellStart"/>
      <w:r w:rsidRPr="00DB1F1D">
        <w:rPr>
          <w:rFonts w:ascii="Palatino Linotype" w:eastAsiaTheme="minorEastAsia" w:hAnsi="Palatino Linotype"/>
          <w:i/>
          <w:lang w:val="es-ES_tradnl" w:eastAsia="es-ES"/>
        </w:rPr>
        <w:t>inejercitable</w:t>
      </w:r>
      <w:proofErr w:type="spellEnd"/>
      <w:r w:rsidRPr="00DB1F1D">
        <w:rPr>
          <w:rFonts w:ascii="Palatino Linotype" w:eastAsiaTheme="minorEastAsia" w:hAnsi="Palatino Linotype"/>
          <w:i/>
          <w:lang w:val="es-ES_tradnl" w:eastAsia="es-ES"/>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DB1F1D" w:rsidRPr="00DB1F1D" w:rsidRDefault="00DB1F1D" w:rsidP="00F87C58">
      <w:pPr>
        <w:spacing w:after="0" w:line="360" w:lineRule="auto"/>
        <w:ind w:left="567" w:right="709"/>
        <w:jc w:val="both"/>
        <w:rPr>
          <w:rFonts w:ascii="Palatino Linotype" w:eastAsiaTheme="minorEastAsia" w:hAnsi="Palatino Linotype"/>
          <w:lang w:val="es-ES_tradnl" w:eastAsia="es-ES"/>
        </w:rPr>
      </w:pPr>
      <w:r w:rsidRPr="00DB1F1D">
        <w:rPr>
          <w:rFonts w:ascii="Palatino Linotype" w:eastAsiaTheme="minorEastAsia" w:hAnsi="Palatino Linotype"/>
          <w:lang w:val="es-ES_tradnl" w:eastAsia="es-ES"/>
        </w:rPr>
        <w:t>(Énfasis añadido)</w:t>
      </w:r>
    </w:p>
    <w:p w:rsidR="00DB1F1D" w:rsidRPr="00DB1F1D" w:rsidRDefault="00DB1F1D" w:rsidP="00F87C58">
      <w:pPr>
        <w:spacing w:after="0" w:line="360" w:lineRule="auto"/>
        <w:contextualSpacing/>
        <w:jc w:val="both"/>
        <w:rPr>
          <w:rFonts w:ascii="Palatino Linotype" w:eastAsia="Calibri" w:hAnsi="Palatino Linotype" w:cs="Arial"/>
          <w:sz w:val="24"/>
          <w:szCs w:val="24"/>
          <w:lang w:val="es-ES" w:eastAsia="es-ES"/>
        </w:rPr>
      </w:pPr>
    </w:p>
    <w:p w:rsidR="00DB1F1D" w:rsidRPr="00DB1F1D" w:rsidRDefault="00DB1F1D" w:rsidP="00F87C58">
      <w:pPr>
        <w:numPr>
          <w:ilvl w:val="0"/>
          <w:numId w:val="1"/>
        </w:numPr>
        <w:spacing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DB1F1D">
        <w:rPr>
          <w:rFonts w:ascii="Palatino Linotype" w:eastAsia="Batang" w:hAnsi="Palatino Linotype" w:cs="Arial"/>
          <w:sz w:val="24"/>
          <w:szCs w:val="24"/>
          <w:lang w:val="es-ES" w:eastAsia="es-ES"/>
        </w:rPr>
        <w:t xml:space="preserve">Así entonces, de acuerdo a lo establecido en el artículo 192 fracción IV de la </w:t>
      </w:r>
      <w:r w:rsidRPr="00DB1F1D">
        <w:rPr>
          <w:rFonts w:ascii="Palatino Linotype" w:eastAsia="Batang" w:hAnsi="Palatino Linotype" w:cs="Arial"/>
          <w:b/>
          <w:sz w:val="24"/>
          <w:szCs w:val="24"/>
          <w:lang w:val="es-ES" w:eastAsia="es-ES"/>
        </w:rPr>
        <w:t>Ley de Transparencia y Acceso a la Información Pública del Estado de México y Municipios</w:t>
      </w:r>
      <w:r w:rsidRPr="00DB1F1D">
        <w:rPr>
          <w:rFonts w:ascii="Palatino Linotype" w:eastAsia="Batang" w:hAnsi="Palatino Linotype" w:cs="Arial"/>
          <w:sz w:val="24"/>
          <w:szCs w:val="24"/>
          <w:lang w:val="es-ES" w:eastAsia="es-ES"/>
        </w:rPr>
        <w:t xml:space="preserve">, es oportuno señalar que el precepto legal establece la existencia del sobreseimiento en elementos de fondo, tales como admitido el recurso de revisión, aparezca  alguna causal de improcedencia en los términos de la presente ley; de ahí que la actualización de este elemento trae como consecuencia que el medio de impugnación se concluya </w:t>
      </w:r>
      <w:r w:rsidRPr="00DB1F1D">
        <w:rPr>
          <w:rFonts w:ascii="Palatino Linotype" w:eastAsia="Batang" w:hAnsi="Palatino Linotype" w:cs="Arial"/>
          <w:b/>
          <w:sz w:val="24"/>
          <w:szCs w:val="24"/>
          <w:u w:val="single"/>
          <w:lang w:val="es-ES" w:eastAsia="es-ES"/>
        </w:rPr>
        <w:t>sin que se analice el objeto de estudio planteado</w:t>
      </w:r>
      <w:r w:rsidRPr="00DB1F1D">
        <w:rPr>
          <w:rFonts w:ascii="Palatino Linotype" w:eastAsia="Batang" w:hAnsi="Palatino Linotype" w:cs="Arial"/>
          <w:sz w:val="24"/>
          <w:szCs w:val="24"/>
          <w:u w:val="single"/>
          <w:lang w:val="es-ES" w:eastAsia="es-ES"/>
        </w:rPr>
        <w:t>, es decir se sobresea</w:t>
      </w:r>
      <w:r w:rsidRPr="00DB1F1D">
        <w:rPr>
          <w:rFonts w:ascii="Palatino Linotype" w:eastAsia="Batang" w:hAnsi="Palatino Linotype" w:cs="Arial"/>
          <w:sz w:val="24"/>
          <w:szCs w:val="24"/>
          <w:lang w:val="es-ES" w:eastAsia="es-ES"/>
        </w:rPr>
        <w:t>.</w:t>
      </w:r>
    </w:p>
    <w:p w:rsidR="00DB1F1D" w:rsidRPr="00DB1F1D" w:rsidRDefault="00DB1F1D" w:rsidP="00F87C58">
      <w:pPr>
        <w:spacing w:after="0" w:line="360" w:lineRule="auto"/>
        <w:contextualSpacing/>
        <w:rPr>
          <w:rFonts w:ascii="Palatino Linotype" w:eastAsia="MS Mincho" w:hAnsi="Palatino Linotype" w:cs="Times New Roman"/>
          <w:color w:val="000000"/>
          <w:sz w:val="24"/>
          <w:szCs w:val="24"/>
          <w:lang w:val="es-ES_tradnl" w:eastAsia="es-ES"/>
        </w:rPr>
      </w:pPr>
    </w:p>
    <w:p w:rsidR="00DB1F1D" w:rsidRPr="00DB1F1D" w:rsidRDefault="00DB1F1D" w:rsidP="00F87C58">
      <w:pPr>
        <w:numPr>
          <w:ilvl w:val="0"/>
          <w:numId w:val="1"/>
        </w:numPr>
        <w:spacing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DB1F1D">
        <w:rPr>
          <w:rFonts w:ascii="Palatino Linotype" w:eastAsia="Batang" w:hAnsi="Palatino Linotype" w:cs="Arial"/>
          <w:sz w:val="24"/>
          <w:szCs w:val="24"/>
          <w:lang w:val="es-ES" w:eastAsia="es-ES"/>
        </w:rPr>
        <w:lastRenderedPageBreak/>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DB1F1D" w:rsidRPr="00DB1F1D" w:rsidRDefault="00DB1F1D" w:rsidP="00F87C58">
      <w:pPr>
        <w:spacing w:after="0" w:line="360" w:lineRule="auto"/>
        <w:ind w:left="567" w:right="567"/>
        <w:contextualSpacing/>
        <w:rPr>
          <w:rFonts w:ascii="Palatino Linotype" w:eastAsia="MS Mincho" w:hAnsi="Palatino Linotype" w:cs="Times New Roman"/>
          <w:color w:val="000000"/>
          <w:sz w:val="24"/>
          <w:szCs w:val="24"/>
          <w:highlight w:val="cyan"/>
          <w:lang w:val="es-ES_tradnl" w:eastAsia="es-ES"/>
        </w:rPr>
      </w:pPr>
    </w:p>
    <w:p w:rsidR="00DB1F1D" w:rsidRPr="00DB1F1D" w:rsidRDefault="00DB1F1D" w:rsidP="00F87C58">
      <w:pPr>
        <w:autoSpaceDE w:val="0"/>
        <w:autoSpaceDN w:val="0"/>
        <w:adjustRightInd w:val="0"/>
        <w:spacing w:after="0" w:line="360" w:lineRule="auto"/>
        <w:ind w:left="567" w:right="567"/>
        <w:contextualSpacing/>
        <w:jc w:val="both"/>
        <w:rPr>
          <w:rFonts w:ascii="Palatino Linotype" w:eastAsia="Batang" w:hAnsi="Palatino Linotype" w:cs="Arial"/>
          <w:b/>
          <w:i/>
          <w:lang w:val="es-AR" w:eastAsia="es-ES"/>
        </w:rPr>
      </w:pPr>
      <w:r w:rsidRPr="00DB1F1D">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DB1F1D" w:rsidRDefault="00DB1F1D" w:rsidP="00F87C58">
      <w:pPr>
        <w:autoSpaceDE w:val="0"/>
        <w:autoSpaceDN w:val="0"/>
        <w:adjustRightInd w:val="0"/>
        <w:spacing w:after="0" w:line="360" w:lineRule="auto"/>
        <w:ind w:left="567" w:right="567"/>
        <w:contextualSpacing/>
        <w:jc w:val="both"/>
        <w:rPr>
          <w:rFonts w:ascii="Palatino Linotype" w:eastAsia="Batang" w:hAnsi="Palatino Linotype" w:cs="Arial"/>
          <w:i/>
          <w:lang w:val="es-AR" w:eastAsia="es-ES"/>
        </w:rPr>
      </w:pPr>
      <w:r w:rsidRPr="00DB1F1D">
        <w:rPr>
          <w:rFonts w:ascii="Palatino Linotype" w:eastAsia="Batang" w:hAnsi="Palatino Linotype" w:cs="Arial"/>
          <w:b/>
          <w:i/>
          <w:lang w:val="es-AR" w:eastAsia="es-ES"/>
        </w:rPr>
        <w:t>El sobreseimiento</w:t>
      </w:r>
      <w:r w:rsidRPr="00DB1F1D">
        <w:rPr>
          <w:rFonts w:ascii="Palatino Linotype" w:eastAsia="Batang" w:hAnsi="Palatino Linotype" w:cs="Arial"/>
          <w:i/>
          <w:lang w:val="es-AR" w:eastAsia="es-ES"/>
        </w:rPr>
        <w:t xml:space="preserve"> en el juicio de amparo directo </w:t>
      </w:r>
      <w:r w:rsidRPr="00DB1F1D">
        <w:rPr>
          <w:rFonts w:ascii="Palatino Linotype" w:eastAsia="Batang" w:hAnsi="Palatino Linotype" w:cs="Arial"/>
          <w:b/>
          <w:i/>
          <w:lang w:val="es-AR" w:eastAsia="es-ES"/>
        </w:rPr>
        <w:t>provoca la terminación de la controversia planteada</w:t>
      </w:r>
      <w:r w:rsidRPr="00DB1F1D">
        <w:rPr>
          <w:rFonts w:ascii="Palatino Linotype" w:eastAsia="Batang" w:hAnsi="Palatino Linotype" w:cs="Arial"/>
          <w:i/>
          <w:lang w:val="es-AR" w:eastAsia="es-ES"/>
        </w:rPr>
        <w:t xml:space="preserve"> por el quejoso en la demanda de amparo</w:t>
      </w:r>
      <w:r w:rsidRPr="00DB1F1D">
        <w:rPr>
          <w:rFonts w:ascii="Palatino Linotype" w:eastAsia="Batang" w:hAnsi="Palatino Linotype" w:cs="Arial"/>
          <w:b/>
          <w:i/>
          <w:lang w:val="es-AR" w:eastAsia="es-ES"/>
        </w:rPr>
        <w:t>, sin hacer un pronunciamiento de fondo sobre la legalidad o ilegalidad de la sentencia reclamada</w:t>
      </w:r>
      <w:r w:rsidRPr="00DB1F1D">
        <w:rPr>
          <w:rFonts w:ascii="Palatino Linotype" w:eastAsia="Batang" w:hAnsi="Palatino Linotype" w:cs="Arial"/>
          <w:i/>
          <w:lang w:val="es-AR" w:eastAsia="es-ES"/>
        </w:rPr>
        <w:t xml:space="preserve">. </w:t>
      </w:r>
      <w:r w:rsidRPr="00DB1F1D">
        <w:rPr>
          <w:rFonts w:ascii="Palatino Linotype" w:eastAsia="Batang" w:hAnsi="Palatino Linotype" w:cs="Arial"/>
          <w:b/>
          <w:i/>
          <w:lang w:val="es-AR" w:eastAsia="es-ES"/>
        </w:rPr>
        <w:t xml:space="preserve">Por consiguiente, si al sobreseerse en el juicio de amparo </w:t>
      </w:r>
      <w:r w:rsidRPr="00DB1F1D">
        <w:rPr>
          <w:rFonts w:ascii="Palatino Linotype" w:eastAsia="Batang" w:hAnsi="Palatino Linotype" w:cs="Arial"/>
          <w:b/>
          <w:i/>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B1F1D">
        <w:rPr>
          <w:rFonts w:ascii="Palatino Linotype" w:eastAsia="Batang" w:hAnsi="Palatino Linotype" w:cs="Arial"/>
          <w:i/>
          <w:lang w:val="es-AR" w:eastAsia="es-ES"/>
        </w:rPr>
        <w:t>.</w:t>
      </w:r>
      <w:r w:rsidR="00F87C58">
        <w:rPr>
          <w:rFonts w:ascii="Palatino Linotype" w:eastAsia="Batang" w:hAnsi="Palatino Linotype" w:cs="Arial"/>
          <w:i/>
          <w:lang w:val="es-AR" w:eastAsia="es-ES"/>
        </w:rPr>
        <w:t xml:space="preserve"> </w:t>
      </w:r>
      <w:r w:rsidRPr="00DB1F1D">
        <w:rPr>
          <w:rFonts w:ascii="Palatino Linotype" w:eastAsia="Batang" w:hAnsi="Palatino Linotype" w:cs="Arial"/>
          <w:i/>
          <w:lang w:val="es-AR" w:eastAsia="es-ES"/>
        </w:rPr>
        <w:t>SÉPTIMO TRIBUNAL COLEGIADO EN MATERIA CIVIL DEL PRIMER CIRCUITO.</w:t>
      </w:r>
      <w:r w:rsidR="00F87C58">
        <w:rPr>
          <w:rFonts w:ascii="Palatino Linotype" w:eastAsia="Batang" w:hAnsi="Palatino Linotype" w:cs="Arial"/>
          <w:i/>
          <w:lang w:val="es-AR" w:eastAsia="es-ES"/>
        </w:rPr>
        <w:t xml:space="preserve"> </w:t>
      </w:r>
      <w:r w:rsidRPr="00DB1F1D">
        <w:rPr>
          <w:rFonts w:ascii="Palatino Linotype" w:eastAsia="Batang" w:hAnsi="Palatino Linotype" w:cs="Arial"/>
          <w:i/>
          <w:lang w:val="es-AR" w:eastAsia="es-ES"/>
        </w:rPr>
        <w:t xml:space="preserve">Amparo directo 699/2008. Mariana Leticia González </w:t>
      </w:r>
      <w:proofErr w:type="spellStart"/>
      <w:r w:rsidRPr="00DB1F1D">
        <w:rPr>
          <w:rFonts w:ascii="Palatino Linotype" w:eastAsia="Batang" w:hAnsi="Palatino Linotype" w:cs="Arial"/>
          <w:i/>
          <w:lang w:val="es-AR" w:eastAsia="es-ES"/>
        </w:rPr>
        <w:t>Steele</w:t>
      </w:r>
      <w:proofErr w:type="spellEnd"/>
      <w:r w:rsidRPr="00DB1F1D">
        <w:rPr>
          <w:rFonts w:ascii="Palatino Linotype" w:eastAsia="Batang" w:hAnsi="Palatino Linotype" w:cs="Arial"/>
          <w:i/>
          <w:lang w:val="es-AR" w:eastAsia="es-ES"/>
        </w:rPr>
        <w:t>. 13 de noviembre de 2008. Unanimidad de votos. Ponente: Sara Judith Montalvo Trejo. Secretario: Arnulfo Mateos García</w:t>
      </w:r>
    </w:p>
    <w:p w:rsidR="00F87C58" w:rsidRPr="00DB1F1D" w:rsidRDefault="00F87C58" w:rsidP="00F87C58">
      <w:pPr>
        <w:spacing w:after="0" w:line="360" w:lineRule="auto"/>
        <w:ind w:left="567" w:right="567"/>
        <w:jc w:val="both"/>
        <w:rPr>
          <w:rFonts w:ascii="Palatino Linotype" w:eastAsia="MS Mincho" w:hAnsi="Palatino Linotype" w:cs="Times New Roman"/>
          <w:color w:val="000000"/>
          <w:sz w:val="24"/>
          <w:szCs w:val="24"/>
          <w:lang w:val="es-ES_tradnl" w:eastAsia="es-ES"/>
        </w:rPr>
      </w:pPr>
    </w:p>
    <w:p w:rsidR="00DB1F1D" w:rsidRPr="00DB1F1D" w:rsidRDefault="00DB1F1D" w:rsidP="00F87C58">
      <w:pPr>
        <w:numPr>
          <w:ilvl w:val="0"/>
          <w:numId w:val="1"/>
        </w:numPr>
        <w:spacing w:after="0" w:line="360" w:lineRule="auto"/>
        <w:ind w:left="0" w:firstLine="0"/>
        <w:contextualSpacing/>
        <w:jc w:val="both"/>
        <w:rPr>
          <w:rFonts w:ascii="Palatino Linotype" w:eastAsiaTheme="minorEastAsia" w:hAnsi="Palatino Linotype"/>
          <w:b/>
          <w:sz w:val="24"/>
          <w:szCs w:val="24"/>
          <w:lang w:val="es-ES_tradnl" w:eastAsia="es-ES"/>
        </w:rPr>
      </w:pPr>
      <w:r w:rsidRPr="00DB1F1D">
        <w:rPr>
          <w:rFonts w:ascii="Palatino Linotype" w:eastAsiaTheme="minorEastAsia" w:hAnsi="Palatino Linotype"/>
          <w:sz w:val="24"/>
          <w:szCs w:val="24"/>
          <w:lang w:val="es-ES_tradnl" w:eastAsia="es-ES"/>
        </w:rPr>
        <w:t xml:space="preserve">Por lo tanto procede el sobreseimiento cuando el acto impugnado queda sin efectos como consecuencia de la aparición de alguna causal de improcedencia, cuando en otro recurso de revisión se haya hecho referencia a la misma materia, </w:t>
      </w:r>
      <w:r w:rsidRPr="00DB1F1D">
        <w:rPr>
          <w:rFonts w:ascii="Palatino Linotype" w:eastAsiaTheme="minorEastAsia" w:hAnsi="Palatino Linotype"/>
          <w:sz w:val="24"/>
          <w:szCs w:val="24"/>
          <w:lang w:val="es-ES_tradnl" w:eastAsia="es-ES"/>
        </w:rPr>
        <w:lastRenderedPageBreak/>
        <w:t xml:space="preserve">Sujeto Obligado, Recurrente y Objeto que no haya causado estado y este deje satisfecha la pretensión del particular.  </w:t>
      </w:r>
    </w:p>
    <w:p w:rsidR="00DB1F1D" w:rsidRPr="00DB1F1D" w:rsidRDefault="00DB1F1D" w:rsidP="00F87C58">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5F1DE7" w:rsidRDefault="00DB1F1D" w:rsidP="00F87C58">
      <w:pPr>
        <w:numPr>
          <w:ilvl w:val="0"/>
          <w:numId w:val="1"/>
        </w:numPr>
        <w:spacing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DB1F1D">
        <w:rPr>
          <w:rFonts w:ascii="Palatino Linotype" w:eastAsia="MS Mincho" w:hAnsi="Palatino Linotype" w:cs="Times New Roman"/>
          <w:color w:val="000000"/>
          <w:sz w:val="24"/>
          <w:szCs w:val="24"/>
          <w:lang w:val="es-ES_tradnl" w:eastAsia="es-ES"/>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vigente, nos encontramos ante un sobreseimiento definitivo toda vez que pone fin al procedimiento sin entrar al estudio de fondo del mismo.</w:t>
      </w:r>
    </w:p>
    <w:p w:rsidR="005F1DE7" w:rsidRDefault="005F1DE7" w:rsidP="00F87C58">
      <w:pPr>
        <w:tabs>
          <w:tab w:val="left" w:pos="426"/>
        </w:tabs>
        <w:spacing w:after="0" w:line="360" w:lineRule="auto"/>
        <w:ind w:left="426" w:right="49"/>
        <w:contextualSpacing/>
        <w:jc w:val="both"/>
        <w:rPr>
          <w:rFonts w:ascii="Palatino Linotype" w:eastAsia="MS Mincho" w:hAnsi="Palatino Linotype" w:cs="Times New Roman"/>
          <w:color w:val="000000"/>
          <w:sz w:val="24"/>
          <w:szCs w:val="24"/>
          <w:lang w:val="es-ES_tradnl" w:eastAsia="es-ES"/>
        </w:rPr>
      </w:pPr>
    </w:p>
    <w:p w:rsidR="00DB1F1D" w:rsidRDefault="00DB1F1D" w:rsidP="00F87C58">
      <w:pPr>
        <w:numPr>
          <w:ilvl w:val="0"/>
          <w:numId w:val="1"/>
        </w:numPr>
        <w:spacing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DB1F1D">
        <w:rPr>
          <w:rFonts w:ascii="Palatino Linotype" w:eastAsia="MS Mincho" w:hAnsi="Palatino Linotype" w:cs="Times New Roman"/>
          <w:color w:val="000000"/>
          <w:sz w:val="24"/>
          <w:szCs w:val="24"/>
          <w:lang w:val="es-ES_tradnl" w:eastAsia="es-ES"/>
        </w:rPr>
        <w:t>Para los efectos de esta resolución, es oportuno precisar los alcances jurídicos de la fracción IV de la disposición legal transcrita. Así, procede el sobreseimiento del recurso de revisión cuando el Sujeto Obligado:</w:t>
      </w:r>
    </w:p>
    <w:p w:rsidR="005F1DE7" w:rsidRDefault="005F1DE7" w:rsidP="00F87C58">
      <w:pPr>
        <w:spacing w:after="0" w:line="360" w:lineRule="auto"/>
        <w:ind w:left="426" w:right="709"/>
        <w:jc w:val="both"/>
        <w:rPr>
          <w:rFonts w:ascii="Palatino Linotype" w:eastAsia="MS Mincho" w:hAnsi="Palatino Linotype" w:cs="Times New Roman"/>
          <w:i/>
          <w:color w:val="000000"/>
          <w:szCs w:val="24"/>
          <w:lang w:val="es-ES_tradnl" w:eastAsia="es-ES"/>
        </w:rPr>
      </w:pPr>
    </w:p>
    <w:p w:rsidR="00DB1F1D" w:rsidRPr="00DB1F1D" w:rsidRDefault="00DB1F1D" w:rsidP="00F87C58">
      <w:pPr>
        <w:spacing w:after="0" w:line="360" w:lineRule="auto"/>
        <w:ind w:left="567" w:right="567"/>
        <w:jc w:val="both"/>
        <w:rPr>
          <w:rFonts w:ascii="Palatino Linotype" w:eastAsia="MS Mincho" w:hAnsi="Palatino Linotype" w:cs="Times New Roman"/>
          <w:i/>
          <w:color w:val="000000"/>
          <w:szCs w:val="24"/>
          <w:lang w:val="es-ES_tradnl" w:eastAsia="es-ES"/>
        </w:rPr>
      </w:pPr>
      <w:r w:rsidRPr="00DB1F1D">
        <w:rPr>
          <w:rFonts w:ascii="Palatino Linotype" w:eastAsia="MS Mincho" w:hAnsi="Palatino Linotype" w:cs="Times New Roman"/>
          <w:i/>
          <w:color w:val="000000"/>
          <w:szCs w:val="24"/>
          <w:lang w:val="es-ES_tradnl" w:eastAsia="es-ES"/>
        </w:rPr>
        <w:t>Artículo 192. El recurso de revisión será sobreseído, en todo o en parte, cuando una vez admitido, se actualicen alguno de los siguientes supuestos:</w:t>
      </w:r>
    </w:p>
    <w:p w:rsidR="00DB1F1D" w:rsidRPr="00DB1F1D" w:rsidRDefault="00DB1F1D" w:rsidP="00F87C58">
      <w:pPr>
        <w:spacing w:after="0" w:line="360" w:lineRule="auto"/>
        <w:ind w:left="567" w:right="567"/>
        <w:jc w:val="both"/>
        <w:rPr>
          <w:rFonts w:ascii="Palatino Linotype" w:eastAsia="MS Mincho" w:hAnsi="Palatino Linotype" w:cs="Times New Roman"/>
          <w:i/>
          <w:color w:val="000000"/>
          <w:szCs w:val="24"/>
          <w:lang w:val="es-ES_tradnl" w:eastAsia="es-ES"/>
        </w:rPr>
      </w:pPr>
      <w:r w:rsidRPr="00DB1F1D">
        <w:rPr>
          <w:rFonts w:ascii="Palatino Linotype" w:eastAsia="MS Mincho" w:hAnsi="Palatino Linotype" w:cs="Times New Roman"/>
          <w:i/>
          <w:color w:val="000000"/>
          <w:szCs w:val="24"/>
          <w:lang w:val="es-ES_tradnl" w:eastAsia="es-ES"/>
        </w:rPr>
        <w:t>…</w:t>
      </w:r>
    </w:p>
    <w:p w:rsidR="00DB1F1D" w:rsidRDefault="00DB1F1D" w:rsidP="00F87C58">
      <w:pPr>
        <w:spacing w:after="0" w:line="360" w:lineRule="auto"/>
        <w:ind w:left="567" w:right="567"/>
        <w:jc w:val="both"/>
        <w:rPr>
          <w:rFonts w:ascii="Palatino Linotype" w:eastAsia="MS Mincho" w:hAnsi="Palatino Linotype" w:cs="Times New Roman"/>
          <w:i/>
          <w:color w:val="000000"/>
          <w:szCs w:val="24"/>
          <w:lang w:val="es-ES_tradnl" w:eastAsia="es-ES"/>
        </w:rPr>
      </w:pPr>
      <w:r w:rsidRPr="00DB1F1D">
        <w:rPr>
          <w:rFonts w:ascii="Palatino Linotype" w:eastAsia="MS Mincho" w:hAnsi="Palatino Linotype" w:cs="Times New Roman"/>
          <w:i/>
          <w:color w:val="000000"/>
          <w:szCs w:val="24"/>
          <w:lang w:val="es-ES_tradnl" w:eastAsia="es-ES"/>
        </w:rPr>
        <w:t>IV. Admitido el recurso de revisión, a</w:t>
      </w:r>
      <w:r w:rsidRPr="00DB1F1D">
        <w:rPr>
          <w:rFonts w:ascii="Palatino Linotype" w:eastAsia="MS Mincho" w:hAnsi="Palatino Linotype" w:cs="Times New Roman"/>
          <w:i/>
          <w:color w:val="000000"/>
          <w:szCs w:val="24"/>
          <w:u w:val="single"/>
          <w:lang w:val="es-ES_tradnl" w:eastAsia="es-ES"/>
        </w:rPr>
        <w:t xml:space="preserve">parezca alguna causal de improcedencia </w:t>
      </w:r>
      <w:r w:rsidRPr="00DB1F1D">
        <w:rPr>
          <w:rFonts w:ascii="Palatino Linotype" w:eastAsia="MS Mincho" w:hAnsi="Palatino Linotype" w:cs="Times New Roman"/>
          <w:i/>
          <w:color w:val="000000"/>
          <w:szCs w:val="24"/>
          <w:lang w:val="es-ES_tradnl" w:eastAsia="es-ES"/>
        </w:rPr>
        <w:t>en los términos de la presente Ley.</w:t>
      </w:r>
    </w:p>
    <w:p w:rsidR="00F87C58" w:rsidRPr="00DB1F1D" w:rsidRDefault="00F87C58" w:rsidP="00F87C58">
      <w:pPr>
        <w:spacing w:after="0" w:line="360" w:lineRule="auto"/>
        <w:ind w:left="426" w:right="709"/>
        <w:jc w:val="both"/>
        <w:rPr>
          <w:rFonts w:ascii="Palatino Linotype" w:eastAsia="MS Mincho" w:hAnsi="Palatino Linotype" w:cs="Times New Roman"/>
          <w:i/>
          <w:color w:val="000000"/>
          <w:szCs w:val="24"/>
          <w:lang w:val="es-ES_tradnl" w:eastAsia="es-ES"/>
        </w:rPr>
      </w:pPr>
    </w:p>
    <w:p w:rsidR="005F1DE7" w:rsidRDefault="005F1DE7" w:rsidP="00F87C58">
      <w:pPr>
        <w:numPr>
          <w:ilvl w:val="0"/>
          <w:numId w:val="1"/>
        </w:numPr>
        <w:spacing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color w:val="000000"/>
          <w:sz w:val="24"/>
          <w:szCs w:val="24"/>
          <w:lang w:val="es-ES_tradnl" w:eastAsia="es-ES"/>
        </w:rPr>
        <w:t>De tal situación jurídica el recurso de revisión interpuesto</w:t>
      </w:r>
      <w:r w:rsidR="00DB1F1D" w:rsidRPr="00DB1F1D">
        <w:rPr>
          <w:rFonts w:ascii="Palatino Linotype" w:eastAsia="MS Mincho" w:hAnsi="Palatino Linotype" w:cs="Times New Roman"/>
          <w:color w:val="000000"/>
          <w:sz w:val="24"/>
          <w:szCs w:val="24"/>
          <w:lang w:val="es-ES_tradnl" w:eastAsia="es-ES"/>
        </w:rPr>
        <w:t xml:space="preserve"> quede sin efectos o sin materia y se procure la debida tutela del Derecho de Acceso a la Información Pública, toda vez que no se actualiza ninguna fracción del artículo 179 de la ley de la materia. </w:t>
      </w:r>
    </w:p>
    <w:p w:rsidR="005F1DE7" w:rsidRDefault="005F1DE7" w:rsidP="00F87C58">
      <w:pPr>
        <w:spacing w:after="0" w:line="360" w:lineRule="auto"/>
        <w:ind w:left="426" w:right="49"/>
        <w:contextualSpacing/>
        <w:jc w:val="both"/>
        <w:rPr>
          <w:rFonts w:ascii="Palatino Linotype" w:eastAsia="MS Mincho" w:hAnsi="Palatino Linotype" w:cs="Times New Roman"/>
          <w:color w:val="000000"/>
          <w:sz w:val="24"/>
          <w:szCs w:val="24"/>
          <w:lang w:val="es-ES_tradnl" w:eastAsia="es-ES"/>
        </w:rPr>
      </w:pPr>
    </w:p>
    <w:p w:rsidR="00485268" w:rsidRDefault="00DB1F1D" w:rsidP="00F87C58">
      <w:pPr>
        <w:numPr>
          <w:ilvl w:val="0"/>
          <w:numId w:val="1"/>
        </w:numPr>
        <w:spacing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DB1F1D">
        <w:rPr>
          <w:rFonts w:ascii="Palatino Linotype" w:eastAsia="MS Mincho" w:hAnsi="Palatino Linotype" w:cs="Times New Roman"/>
          <w:color w:val="000000"/>
          <w:sz w:val="24"/>
          <w:szCs w:val="24"/>
          <w:lang w:val="es-ES_tradnl" w:eastAsia="es-ES"/>
        </w:rPr>
        <w:t xml:space="preserve">Por lo anterior, este Pleno determina el </w:t>
      </w:r>
      <w:r w:rsidRPr="00DB1F1D">
        <w:rPr>
          <w:rFonts w:ascii="Palatino Linotype" w:eastAsia="MS Mincho" w:hAnsi="Palatino Linotype" w:cs="Times New Roman"/>
          <w:b/>
          <w:color w:val="000000"/>
          <w:sz w:val="24"/>
          <w:szCs w:val="24"/>
          <w:lang w:val="es-ES_tradnl" w:eastAsia="es-ES"/>
        </w:rPr>
        <w:t>SOBRESEIMIENTO</w:t>
      </w:r>
      <w:r w:rsidRPr="00DB1F1D">
        <w:rPr>
          <w:rFonts w:ascii="Palatino Linotype" w:eastAsia="MS Mincho" w:hAnsi="Palatino Linotype" w:cs="Times New Roman"/>
          <w:color w:val="000000"/>
          <w:sz w:val="24"/>
          <w:szCs w:val="24"/>
          <w:lang w:val="es-ES_tradnl" w:eastAsia="es-ES"/>
        </w:rPr>
        <w:t xml:space="preserve"> del presente recurso de revisión, toda vez que la afectación al derecho de acceso a la información pública establecida constitucionalmente a favor del particular, ha sido resarcida, </w:t>
      </w:r>
      <w:r w:rsidRPr="00DB1F1D">
        <w:rPr>
          <w:rFonts w:ascii="Palatino Linotype" w:eastAsia="MS Mincho" w:hAnsi="Palatino Linotype" w:cs="Times New Roman"/>
          <w:b/>
          <w:color w:val="000000"/>
          <w:sz w:val="24"/>
          <w:szCs w:val="24"/>
          <w:lang w:val="es-ES_tradnl" w:eastAsia="es-ES"/>
        </w:rPr>
        <w:t>al ordenar la entrega de la información de acuerdo al precedente antes citado y que ha sido observada por este Órgano Garante.</w:t>
      </w:r>
    </w:p>
    <w:p w:rsidR="00485268" w:rsidRPr="00485268" w:rsidRDefault="00485268" w:rsidP="00F87C58">
      <w:pPr>
        <w:spacing w:after="0" w:line="360" w:lineRule="auto"/>
        <w:rPr>
          <w:rFonts w:ascii="Palatino Linotype" w:eastAsia="Times New Roman" w:hAnsi="Palatino Linotype" w:cs="Times New Roman"/>
          <w:color w:val="000000"/>
          <w:sz w:val="24"/>
          <w:szCs w:val="24"/>
          <w:lang w:eastAsia="es-MX"/>
        </w:rPr>
      </w:pPr>
    </w:p>
    <w:p w:rsidR="00485268" w:rsidRPr="00F87C58" w:rsidRDefault="00485268" w:rsidP="00F87C58">
      <w:pPr>
        <w:numPr>
          <w:ilvl w:val="0"/>
          <w:numId w:val="1"/>
        </w:numPr>
        <w:spacing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485268">
        <w:rPr>
          <w:rFonts w:ascii="Palatino Linotype" w:eastAsia="Times New Roman" w:hAnsi="Palatino Linotype" w:cs="Times New Roman"/>
          <w:color w:val="000000"/>
          <w:sz w:val="24"/>
          <w:szCs w:val="24"/>
          <w:lang w:eastAsia="es-MX"/>
        </w:rPr>
        <w:t>No obstante todo lo interior, también es importante referir que mediante el Decreto Número 468, publicado el 10 de julio de 2015 en el Periódico Oficial “Gaceta del Gobierno”; se expidió la Ley que crea el Organismo Público Descentralizado denominado Comisión para la Protección contra Riesgos Sanitarios del Estado de México (COPRISEM), el cual en su artículo 1, dispone:</w:t>
      </w:r>
    </w:p>
    <w:p w:rsidR="00F87C58" w:rsidRPr="00485268" w:rsidRDefault="00F87C58" w:rsidP="00F87C58">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485268" w:rsidRPr="00485268" w:rsidRDefault="00485268" w:rsidP="00F87C58">
      <w:pPr>
        <w:spacing w:after="0" w:line="360" w:lineRule="auto"/>
        <w:ind w:left="567" w:right="567"/>
        <w:jc w:val="both"/>
        <w:rPr>
          <w:rFonts w:ascii="Palatino Linotype" w:eastAsia="Times New Roman" w:hAnsi="Palatino Linotype" w:cs="Times New Roman"/>
          <w:i/>
          <w:color w:val="000000"/>
          <w:sz w:val="24"/>
          <w:szCs w:val="24"/>
          <w:lang w:eastAsia="es-MX"/>
        </w:rPr>
      </w:pPr>
      <w:r w:rsidRPr="00485268">
        <w:rPr>
          <w:rFonts w:ascii="Palatino Linotype" w:eastAsia="Times New Roman" w:hAnsi="Palatino Linotype" w:cs="Times New Roman"/>
          <w:i/>
          <w:color w:val="000000"/>
          <w:sz w:val="24"/>
          <w:szCs w:val="24"/>
          <w:lang w:eastAsia="es-MX"/>
        </w:rPr>
        <w:t xml:space="preserve">“Artículo 1. </w:t>
      </w:r>
      <w:r w:rsidRPr="00485268">
        <w:rPr>
          <w:rFonts w:ascii="Palatino Linotype" w:eastAsia="Times New Roman" w:hAnsi="Palatino Linotype" w:cs="Times New Roman"/>
          <w:b/>
          <w:i/>
          <w:color w:val="000000"/>
          <w:sz w:val="24"/>
          <w:szCs w:val="24"/>
          <w:lang w:eastAsia="es-MX"/>
        </w:rPr>
        <w:t>La Comisión para la Protección contra Riesgos Sanitarios del Estado de México</w:t>
      </w:r>
      <w:r w:rsidRPr="00485268">
        <w:rPr>
          <w:rFonts w:ascii="Palatino Linotype" w:eastAsia="Times New Roman" w:hAnsi="Palatino Linotype" w:cs="Times New Roman"/>
          <w:i/>
          <w:color w:val="000000"/>
          <w:sz w:val="24"/>
          <w:szCs w:val="24"/>
          <w:lang w:eastAsia="es-MX"/>
        </w:rPr>
        <w:t xml:space="preserve"> es un </w:t>
      </w:r>
      <w:r w:rsidRPr="00485268">
        <w:rPr>
          <w:rFonts w:ascii="Palatino Linotype" w:eastAsia="Times New Roman" w:hAnsi="Palatino Linotype" w:cs="Times New Roman"/>
          <w:b/>
          <w:i/>
          <w:color w:val="000000"/>
          <w:sz w:val="24"/>
          <w:szCs w:val="24"/>
          <w:lang w:eastAsia="es-MX"/>
        </w:rPr>
        <w:t>organismo público descentralizado</w:t>
      </w:r>
      <w:r w:rsidRPr="00485268">
        <w:rPr>
          <w:rFonts w:ascii="Palatino Linotype" w:eastAsia="Times New Roman" w:hAnsi="Palatino Linotype" w:cs="Times New Roman"/>
          <w:i/>
          <w:color w:val="000000"/>
          <w:sz w:val="24"/>
          <w:szCs w:val="24"/>
          <w:lang w:eastAsia="es-MX"/>
        </w:rPr>
        <w:t xml:space="preserve"> con personalidad jurídica, patrimonio propio y funciones de autoridad, </w:t>
      </w:r>
      <w:r w:rsidRPr="00485268">
        <w:rPr>
          <w:rFonts w:ascii="Palatino Linotype" w:eastAsia="Times New Roman" w:hAnsi="Palatino Linotype" w:cs="Times New Roman"/>
          <w:b/>
          <w:i/>
          <w:color w:val="000000"/>
          <w:sz w:val="24"/>
          <w:szCs w:val="24"/>
          <w:lang w:eastAsia="es-MX"/>
        </w:rPr>
        <w:t>sectorizado a la Secretaría de Salud</w:t>
      </w:r>
      <w:r w:rsidRPr="00485268">
        <w:rPr>
          <w:rFonts w:ascii="Palatino Linotype" w:eastAsia="Times New Roman" w:hAnsi="Palatino Linotype" w:cs="Times New Roman"/>
          <w:i/>
          <w:color w:val="000000"/>
          <w:sz w:val="24"/>
          <w:szCs w:val="24"/>
          <w:lang w:eastAsia="es-MX"/>
        </w:rPr>
        <w:t xml:space="preserve"> del Estado de México. </w:t>
      </w:r>
    </w:p>
    <w:p w:rsidR="00485268" w:rsidRDefault="00485268" w:rsidP="00F87C58">
      <w:pPr>
        <w:spacing w:after="0" w:line="360" w:lineRule="auto"/>
        <w:ind w:left="567" w:right="567"/>
        <w:jc w:val="both"/>
        <w:rPr>
          <w:rFonts w:ascii="Palatino Linotype" w:eastAsia="Times New Roman" w:hAnsi="Palatino Linotype" w:cs="Times New Roman"/>
          <w:i/>
          <w:color w:val="000000"/>
          <w:sz w:val="24"/>
          <w:szCs w:val="24"/>
          <w:lang w:eastAsia="es-MX"/>
        </w:rPr>
      </w:pPr>
      <w:r w:rsidRPr="00485268">
        <w:rPr>
          <w:rFonts w:ascii="Palatino Linotype" w:eastAsia="Times New Roman" w:hAnsi="Palatino Linotype" w:cs="Times New Roman"/>
          <w:i/>
          <w:color w:val="000000"/>
          <w:sz w:val="24"/>
          <w:szCs w:val="24"/>
          <w:lang w:eastAsia="es-MX"/>
        </w:rPr>
        <w:t>(Énfasis añadido)</w:t>
      </w:r>
    </w:p>
    <w:p w:rsidR="00485268" w:rsidRPr="00485268" w:rsidRDefault="00485268" w:rsidP="00F87C58">
      <w:pPr>
        <w:spacing w:after="0" w:line="360" w:lineRule="auto"/>
        <w:ind w:left="567" w:right="567"/>
        <w:jc w:val="both"/>
        <w:rPr>
          <w:rFonts w:ascii="Palatino Linotype" w:eastAsia="Times New Roman" w:hAnsi="Palatino Linotype" w:cs="Times New Roman"/>
          <w:i/>
          <w:color w:val="000000"/>
          <w:sz w:val="24"/>
          <w:szCs w:val="24"/>
          <w:lang w:eastAsia="es-MX"/>
        </w:rPr>
      </w:pPr>
    </w:p>
    <w:p w:rsidR="00485268" w:rsidRDefault="00485268" w:rsidP="00F87C58">
      <w:pPr>
        <w:pStyle w:val="Prrafodelista"/>
        <w:numPr>
          <w:ilvl w:val="0"/>
          <w:numId w:val="1"/>
        </w:numPr>
        <w:spacing w:after="0" w:line="360" w:lineRule="auto"/>
        <w:ind w:left="0" w:firstLine="0"/>
        <w:jc w:val="both"/>
        <w:rPr>
          <w:rFonts w:ascii="Palatino Linotype" w:eastAsia="Times New Roman" w:hAnsi="Palatino Linotype" w:cs="Times New Roman"/>
          <w:color w:val="000000"/>
          <w:sz w:val="24"/>
          <w:szCs w:val="24"/>
          <w:lang w:eastAsia="es-MX"/>
        </w:rPr>
      </w:pPr>
      <w:r w:rsidRPr="00485268">
        <w:rPr>
          <w:rFonts w:ascii="Palatino Linotype" w:eastAsia="Times New Roman" w:hAnsi="Palatino Linotype" w:cs="Times New Roman"/>
          <w:color w:val="000000"/>
          <w:sz w:val="24"/>
          <w:szCs w:val="24"/>
          <w:lang w:eastAsia="es-MX"/>
        </w:rPr>
        <w:t>Del párrafo anterior se entiende que la Comisión para la Protección Contra Riesgos Sanitarios del Estado de México (COPRISEM), se creó para funcionar como un organismo público descentralizado, sectorizado a la Secretaria de Salud del Estado de México.</w:t>
      </w:r>
    </w:p>
    <w:p w:rsidR="00485268" w:rsidRDefault="00485268" w:rsidP="00F87C58">
      <w:pPr>
        <w:pStyle w:val="Prrafodelista"/>
        <w:spacing w:after="0" w:line="360" w:lineRule="auto"/>
        <w:ind w:left="426"/>
        <w:jc w:val="both"/>
        <w:rPr>
          <w:rFonts w:ascii="Palatino Linotype" w:eastAsia="Times New Roman" w:hAnsi="Palatino Linotype" w:cs="Times New Roman"/>
          <w:color w:val="000000"/>
          <w:sz w:val="24"/>
          <w:szCs w:val="24"/>
          <w:lang w:eastAsia="es-MX"/>
        </w:rPr>
      </w:pPr>
    </w:p>
    <w:p w:rsidR="00485268" w:rsidRDefault="00485268" w:rsidP="00F87C58">
      <w:pPr>
        <w:pStyle w:val="Prrafodelista"/>
        <w:numPr>
          <w:ilvl w:val="0"/>
          <w:numId w:val="1"/>
        </w:numPr>
        <w:spacing w:after="0" w:line="360" w:lineRule="auto"/>
        <w:ind w:left="0" w:firstLine="0"/>
        <w:jc w:val="both"/>
        <w:rPr>
          <w:rFonts w:ascii="Palatino Linotype" w:eastAsia="Times New Roman" w:hAnsi="Palatino Linotype" w:cs="Times New Roman"/>
          <w:color w:val="000000"/>
          <w:sz w:val="24"/>
          <w:szCs w:val="24"/>
          <w:lang w:eastAsia="es-MX"/>
        </w:rPr>
      </w:pPr>
      <w:r w:rsidRPr="00485268">
        <w:rPr>
          <w:rFonts w:ascii="Palatino Linotype" w:eastAsia="Times New Roman" w:hAnsi="Palatino Linotype" w:cs="Times New Roman"/>
          <w:color w:val="000000"/>
          <w:sz w:val="24"/>
          <w:szCs w:val="24"/>
          <w:lang w:eastAsia="es-MX"/>
        </w:rPr>
        <w:lastRenderedPageBreak/>
        <w:t xml:space="preserve">Sin embargo, es de precisar que en fecha veintisiete de noviembre de dos mil diecisiete, se publicó en el Periódico Oficial “Gaceta del Gobierno” el </w:t>
      </w:r>
      <w:r w:rsidRPr="00485268">
        <w:rPr>
          <w:rFonts w:ascii="Palatino Linotype" w:eastAsia="Times New Roman" w:hAnsi="Palatino Linotype" w:cs="Times New Roman"/>
          <w:i/>
          <w:color w:val="000000"/>
          <w:sz w:val="24"/>
          <w:szCs w:val="24"/>
          <w:lang w:eastAsia="es-MX"/>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w:t>
      </w:r>
      <w:r w:rsidRPr="00485268">
        <w:rPr>
          <w:rFonts w:ascii="Palatino Linotype" w:eastAsia="Times New Roman" w:hAnsi="Palatino Linotype" w:cs="Times New Roman"/>
          <w:color w:val="000000"/>
          <w:sz w:val="24"/>
          <w:szCs w:val="24"/>
          <w:lang w:eastAsia="es-MX"/>
        </w:rPr>
        <w:t>, entrando en vigor al día siguiente de su publicación; Acuerdo mediante el cual, no se contempla a la Comisión para la Protección contra Riesgos Sanitarios del Estado de México, como Sujeto Obligado que deba cumplir con las obligaciones, procesos, procedimientos, y responsabilidades establecidas en la Ley de Transparencia y Acceso a la Información Pública de nuestra Entidad, para mayor referencia se inserta la siguiente imagen:</w:t>
      </w:r>
    </w:p>
    <w:p w:rsidR="00F87C58" w:rsidRPr="00485268" w:rsidRDefault="00F87C58" w:rsidP="00F87C58">
      <w:pPr>
        <w:pStyle w:val="Prrafodelista"/>
        <w:spacing w:after="0" w:line="360" w:lineRule="auto"/>
        <w:ind w:left="0"/>
        <w:jc w:val="both"/>
        <w:rPr>
          <w:rFonts w:ascii="Palatino Linotype" w:eastAsia="Times New Roman" w:hAnsi="Palatino Linotype" w:cs="Times New Roman"/>
          <w:color w:val="000000"/>
          <w:sz w:val="24"/>
          <w:szCs w:val="24"/>
          <w:lang w:eastAsia="es-MX"/>
        </w:rPr>
      </w:pPr>
    </w:p>
    <w:p w:rsidR="00485268" w:rsidRDefault="00485268" w:rsidP="00F87C58">
      <w:pPr>
        <w:spacing w:after="0" w:line="360" w:lineRule="auto"/>
        <w:ind w:firstLine="284"/>
        <w:jc w:val="both"/>
        <w:rPr>
          <w:rFonts w:ascii="Palatino Linotype" w:eastAsia="Times New Roman" w:hAnsi="Palatino Linotype" w:cs="Times New Roman"/>
          <w:color w:val="000000"/>
          <w:sz w:val="24"/>
          <w:szCs w:val="24"/>
          <w:lang w:eastAsia="es-MX"/>
        </w:rPr>
      </w:pPr>
      <w:r w:rsidRPr="00485268">
        <w:rPr>
          <w:rFonts w:ascii="Palatino Linotype" w:eastAsia="Times New Roman" w:hAnsi="Palatino Linotype" w:cs="Arial"/>
          <w:noProof/>
          <w:sz w:val="24"/>
          <w:szCs w:val="24"/>
          <w:lang w:eastAsia="es-MX"/>
        </w:rPr>
        <w:drawing>
          <wp:inline distT="0" distB="0" distL="0" distR="0" wp14:anchorId="20C75F2B" wp14:editId="1B9AC373">
            <wp:extent cx="5417820" cy="10353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png"/>
                    <pic:cNvPicPr/>
                  </pic:nvPicPr>
                  <pic:blipFill>
                    <a:blip r:embed="rId10">
                      <a:extLst>
                        <a:ext uri="{28A0092B-C50C-407E-A947-70E740481C1C}">
                          <a14:useLocalDpi xmlns:a14="http://schemas.microsoft.com/office/drawing/2010/main" val="0"/>
                        </a:ext>
                      </a:extLst>
                    </a:blip>
                    <a:stretch>
                      <a:fillRect/>
                    </a:stretch>
                  </pic:blipFill>
                  <pic:spPr>
                    <a:xfrm>
                      <a:off x="0" y="0"/>
                      <a:ext cx="5496686" cy="1050401"/>
                    </a:xfrm>
                    <a:prstGeom prst="rect">
                      <a:avLst/>
                    </a:prstGeom>
                  </pic:spPr>
                </pic:pic>
              </a:graphicData>
            </a:graphic>
          </wp:inline>
        </w:drawing>
      </w:r>
    </w:p>
    <w:p w:rsidR="00F87C58" w:rsidRPr="00485268" w:rsidRDefault="00F87C58" w:rsidP="00F87C58">
      <w:pPr>
        <w:spacing w:after="0" w:line="360" w:lineRule="auto"/>
        <w:ind w:firstLine="284"/>
        <w:jc w:val="both"/>
        <w:rPr>
          <w:rFonts w:ascii="Palatino Linotype" w:eastAsia="Times New Roman" w:hAnsi="Palatino Linotype" w:cs="Times New Roman"/>
          <w:color w:val="000000"/>
          <w:sz w:val="24"/>
          <w:szCs w:val="24"/>
          <w:lang w:eastAsia="es-MX"/>
        </w:rPr>
      </w:pPr>
    </w:p>
    <w:p w:rsidR="00DB1F1D" w:rsidRPr="00F87C58" w:rsidRDefault="00485268" w:rsidP="00F87C58">
      <w:pPr>
        <w:pStyle w:val="Prrafodelista"/>
        <w:numPr>
          <w:ilvl w:val="0"/>
          <w:numId w:val="1"/>
        </w:numPr>
        <w:spacing w:after="0" w:line="360" w:lineRule="auto"/>
        <w:ind w:left="0" w:firstLine="0"/>
        <w:jc w:val="both"/>
        <w:rPr>
          <w:rFonts w:ascii="Palatino Linotype" w:eastAsia="Times New Roman" w:hAnsi="Palatino Linotype" w:cs="Arial"/>
          <w:bCs/>
          <w:sz w:val="24"/>
          <w:lang w:eastAsia="es-MX"/>
        </w:rPr>
      </w:pPr>
      <w:r w:rsidRPr="00485268">
        <w:rPr>
          <w:rFonts w:ascii="Palatino Linotype" w:eastAsia="Times New Roman" w:hAnsi="Palatino Linotype" w:cs="Arial"/>
          <w:sz w:val="24"/>
          <w:szCs w:val="24"/>
          <w:lang w:val="es-ES" w:eastAsia="es-ES"/>
        </w:rPr>
        <w:t xml:space="preserve">Atento a lo anterior, y en razón de que la </w:t>
      </w:r>
      <w:r w:rsidRPr="00485268">
        <w:rPr>
          <w:rFonts w:ascii="Palatino Linotype" w:eastAsia="Cambria" w:hAnsi="Palatino Linotype" w:cs="Times New Roman"/>
          <w:sz w:val="24"/>
          <w:szCs w:val="24"/>
          <w:lang w:val="es-ES"/>
        </w:rPr>
        <w:t>C</w:t>
      </w:r>
      <w:r w:rsidRPr="00485268">
        <w:rPr>
          <w:rFonts w:ascii="Palatino Linotype" w:eastAsia="Times New Roman" w:hAnsi="Palatino Linotype" w:cs="Arial"/>
          <w:sz w:val="24"/>
          <w:szCs w:val="24"/>
          <w:lang w:val="es-ES" w:eastAsia="es-ES"/>
        </w:rPr>
        <w:t xml:space="preserve">omisión para la Protección contra Riesgos Sanitarios del Estado de México, </w:t>
      </w:r>
      <w:r w:rsidRPr="00485268">
        <w:rPr>
          <w:rFonts w:ascii="Palatino Linotype" w:eastAsia="Times New Roman" w:hAnsi="Palatino Linotype" w:cs="Arial"/>
          <w:b/>
          <w:sz w:val="24"/>
          <w:szCs w:val="24"/>
          <w:lang w:val="es-ES" w:eastAsia="es-ES"/>
        </w:rPr>
        <w:t>no se encuentra contemplada dentro del Padrón de los Sujetos Obligados en el Estado de México;</w:t>
      </w:r>
      <w:r w:rsidRPr="00485268">
        <w:rPr>
          <w:rFonts w:ascii="Palatino Linotype" w:eastAsia="Times New Roman" w:hAnsi="Palatino Linotype" w:cs="Arial"/>
          <w:sz w:val="24"/>
          <w:szCs w:val="24"/>
          <w:lang w:val="es-ES" w:eastAsia="es-ES"/>
        </w:rPr>
        <w:t xml:space="preserve"> este Órgano determina que el recurso de revisión al rubro anotado queda sin materia; pues</w:t>
      </w:r>
      <w:r w:rsidRPr="00485268">
        <w:rPr>
          <w:rFonts w:ascii="Palatino Linotype" w:eastAsia="Times New Roman" w:hAnsi="Palatino Linotype" w:cs="Times New Roman"/>
          <w:sz w:val="24"/>
          <w:szCs w:val="24"/>
          <w:lang w:val="es-ES" w:eastAsia="es-ES"/>
        </w:rPr>
        <w:t xml:space="preserve"> al no estar reconocido como SUJETO OBLIGADO,</w:t>
      </w:r>
      <w:r w:rsidRPr="00485268">
        <w:rPr>
          <w:rFonts w:ascii="Palatino Linotype" w:eastAsia="Times New Roman" w:hAnsi="Palatino Linotype" w:cs="Times New Roman"/>
          <w:b/>
          <w:sz w:val="24"/>
          <w:szCs w:val="24"/>
          <w:lang w:val="es-ES" w:eastAsia="es-ES"/>
        </w:rPr>
        <w:t xml:space="preserve"> </w:t>
      </w:r>
      <w:r w:rsidRPr="00485268">
        <w:rPr>
          <w:rFonts w:ascii="Palatino Linotype" w:eastAsia="Times New Roman" w:hAnsi="Palatino Linotype" w:cs="Times New Roman"/>
          <w:sz w:val="24"/>
          <w:szCs w:val="24"/>
          <w:lang w:val="es-ES" w:eastAsia="es-ES"/>
        </w:rPr>
        <w:t>no existe fuente obligacional que lo constriña al cumplimiento de las disposiciones con</w:t>
      </w:r>
      <w:r>
        <w:rPr>
          <w:rFonts w:ascii="Palatino Linotype" w:eastAsia="Times New Roman" w:hAnsi="Palatino Linotype" w:cs="Times New Roman"/>
          <w:sz w:val="24"/>
          <w:szCs w:val="24"/>
          <w:lang w:val="es-ES" w:eastAsia="es-ES"/>
        </w:rPr>
        <w:t>tenidas en la Ley de la materia.</w:t>
      </w:r>
    </w:p>
    <w:p w:rsidR="00F87C58" w:rsidRPr="00485268" w:rsidRDefault="00F87C58" w:rsidP="00F87C58">
      <w:pPr>
        <w:pStyle w:val="Prrafodelista"/>
        <w:spacing w:after="0" w:line="360" w:lineRule="auto"/>
        <w:ind w:left="0"/>
        <w:jc w:val="both"/>
        <w:rPr>
          <w:rFonts w:ascii="Palatino Linotype" w:eastAsia="Times New Roman" w:hAnsi="Palatino Linotype" w:cs="Arial"/>
          <w:bCs/>
          <w:sz w:val="24"/>
          <w:lang w:eastAsia="es-MX"/>
        </w:rPr>
      </w:pPr>
    </w:p>
    <w:p w:rsidR="00DB1F1D" w:rsidRPr="00DB1F1D" w:rsidRDefault="00DB1F1D" w:rsidP="00F87C58">
      <w:pPr>
        <w:keepNext/>
        <w:keepLines/>
        <w:spacing w:after="0" w:line="360" w:lineRule="auto"/>
        <w:outlineLvl w:val="0"/>
        <w:rPr>
          <w:rFonts w:ascii="Palatino Linotype" w:eastAsia="Times New Roman" w:hAnsi="Palatino Linotype" w:cstheme="majorBidi"/>
          <w:b/>
          <w:color w:val="000000" w:themeColor="text1"/>
          <w:sz w:val="24"/>
          <w:szCs w:val="24"/>
          <w:lang w:val="es-ES" w:eastAsia="es-MX"/>
        </w:rPr>
      </w:pPr>
      <w:bookmarkStart w:id="12" w:name="_Toc531104116"/>
      <w:r w:rsidRPr="00DB1F1D">
        <w:rPr>
          <w:rFonts w:ascii="Palatino Linotype" w:eastAsia="Times New Roman" w:hAnsi="Palatino Linotype" w:cstheme="majorBidi"/>
          <w:b/>
          <w:color w:val="000000" w:themeColor="text1"/>
          <w:sz w:val="24"/>
          <w:szCs w:val="24"/>
          <w:lang w:val="es-ES" w:eastAsia="es-MX"/>
        </w:rPr>
        <w:lastRenderedPageBreak/>
        <w:t>CUARTO. De las resoluciones de este Órgano Garante.</w:t>
      </w:r>
      <w:bookmarkEnd w:id="12"/>
    </w:p>
    <w:p w:rsidR="00DB1F1D" w:rsidRPr="00DB1F1D" w:rsidRDefault="00DB1F1D" w:rsidP="00F87C58">
      <w:pPr>
        <w:spacing w:after="0" w:line="360" w:lineRule="auto"/>
        <w:contextualSpacing/>
        <w:jc w:val="both"/>
        <w:rPr>
          <w:lang w:val="es-ES" w:eastAsia="es-MX"/>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Times New Roman" w:hAnsi="Palatino Linotype" w:cs="Arial"/>
          <w:color w:val="222222"/>
          <w:sz w:val="24"/>
          <w:szCs w:val="24"/>
          <w:lang w:val="es-ES" w:eastAsia="es-MX"/>
        </w:rPr>
        <w:t>Resulta necesario señalar que todas y cada una de las resoluciones que son emitidas por el Órgano Colegiado del Instituto  de Transparencia, Acceso a la Información Pública y Protección de Datos Personales del Estado de México y Municipios surte todos sus efectos cuando en cumplimiento a la misma se entrega información accesible, actualizada, completa, congruente, confiable, verificable, veraz, integral, oportuna y expedita, tal y como lo establece el artículo 11 de la ley de la materia, es decir, cuando es reparado el derecho de la persona.</w:t>
      </w:r>
    </w:p>
    <w:p w:rsidR="00DB1F1D" w:rsidRPr="00DB1F1D" w:rsidRDefault="00DB1F1D" w:rsidP="00F87C58">
      <w:pPr>
        <w:spacing w:after="0" w:line="360" w:lineRule="auto"/>
        <w:contextualSpacing/>
        <w:jc w:val="both"/>
        <w:rPr>
          <w:rFonts w:ascii="Palatino Linotype" w:eastAsia="Times New Roman" w:hAnsi="Palatino Linotype" w:cs="Arial"/>
          <w:color w:val="222222"/>
          <w:sz w:val="24"/>
          <w:szCs w:val="24"/>
          <w:lang w:val="es-ES" w:eastAsia="es-MX"/>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Times New Roman" w:hAnsi="Palatino Linotype" w:cs="Arial"/>
          <w:color w:val="222222"/>
          <w:sz w:val="24"/>
          <w:szCs w:val="24"/>
          <w:lang w:val="es-ES" w:eastAsia="es-MX"/>
        </w:rPr>
        <w:t>En ese sentido, resultaría ocioso resolver cientos de veces respecto de la misma Litis, es decir, sobre el mismo conflicto, en donde coincidan las partes y ordenando exactamente lo mismo, toda vez que eso reflejaría la falta de efectividad que tiene este órgano garante para hacer cumplir sus resoluciones.</w:t>
      </w:r>
    </w:p>
    <w:p w:rsidR="00DB1F1D" w:rsidRPr="00DB1F1D" w:rsidRDefault="00DB1F1D" w:rsidP="00F87C58">
      <w:pPr>
        <w:spacing w:after="0" w:line="360" w:lineRule="auto"/>
        <w:ind w:left="426" w:hanging="426"/>
        <w:contextualSpacing/>
        <w:jc w:val="both"/>
        <w:rPr>
          <w:rFonts w:ascii="Palatino Linotype" w:eastAsia="Times New Roman" w:hAnsi="Palatino Linotype" w:cs="Arial"/>
          <w:color w:val="222222"/>
          <w:sz w:val="24"/>
          <w:szCs w:val="24"/>
          <w:lang w:val="es-ES" w:eastAsia="es-MX"/>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Times New Roman" w:hAnsi="Palatino Linotype" w:cs="Arial"/>
          <w:color w:val="222222"/>
          <w:sz w:val="24"/>
          <w:szCs w:val="24"/>
          <w:lang w:val="es-ES" w:eastAsia="es-MX"/>
        </w:rPr>
        <w:t>Ahora bien, para asegurar la efectividad de los derechos no son suficientes las obligaciones y prohibiciones inmediatas a la autoridad y ante una eventual afectación al derecho humano, el Estado tiene la obligación de investigar, sancionar y reparar sus violaciones, según lo señalado en el párrafo tercero del propio artículo primero de la Constitución Federal.</w:t>
      </w:r>
    </w:p>
    <w:p w:rsidR="00DB1F1D" w:rsidRPr="00DB1F1D" w:rsidRDefault="00DB1F1D" w:rsidP="00F87C58">
      <w:pPr>
        <w:spacing w:after="0" w:line="360" w:lineRule="auto"/>
        <w:contextualSpacing/>
        <w:rPr>
          <w:rFonts w:ascii="Palatino Linotype" w:eastAsia="Calibri" w:hAnsi="Palatino Linotype" w:cs="Arial"/>
          <w:sz w:val="24"/>
          <w:szCs w:val="24"/>
          <w:lang w:val="es-ES_tradnl" w:eastAsia="es-ES"/>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Calibri" w:hAnsi="Palatino Linotype" w:cs="Arial"/>
          <w:sz w:val="24"/>
          <w:szCs w:val="24"/>
          <w:lang w:val="es-ES_tradnl" w:eastAsia="es-ES"/>
        </w:rPr>
        <w:t xml:space="preserve">Las disposiciones constitucionales y legales vigentes señalan que las resoluciones que éste Órgano Garante emite son </w:t>
      </w:r>
      <w:r w:rsidRPr="00DB1F1D">
        <w:rPr>
          <w:rFonts w:ascii="Palatino Linotype" w:eastAsia="Calibri" w:hAnsi="Palatino Linotype" w:cs="Arial"/>
          <w:i/>
          <w:sz w:val="24"/>
          <w:szCs w:val="24"/>
          <w:lang w:val="es-ES_tradnl" w:eastAsia="es-ES"/>
        </w:rPr>
        <w:t>vinculatorias, definitivas e inatacables para los Sujetos Obligados,</w:t>
      </w:r>
      <w:r w:rsidRPr="00DB1F1D">
        <w:rPr>
          <w:rFonts w:ascii="Palatino Linotype" w:eastAsia="Calibri" w:hAnsi="Palatino Linotype" w:cs="Arial"/>
          <w:sz w:val="24"/>
          <w:szCs w:val="24"/>
          <w:lang w:val="es-ES_tradnl" w:eastAsia="es-ES"/>
        </w:rPr>
        <w:t xml:space="preserve"> por lo tanto en aquellos casos en los que la resolución ha otorgado la razón al recurrente y ordena a la autoridad la entrega de la totalidad de </w:t>
      </w:r>
      <w:r w:rsidRPr="00DB1F1D">
        <w:rPr>
          <w:rFonts w:ascii="Palatino Linotype" w:eastAsia="Calibri" w:hAnsi="Palatino Linotype" w:cs="Arial"/>
          <w:sz w:val="24"/>
          <w:szCs w:val="24"/>
          <w:lang w:val="es-ES_tradnl" w:eastAsia="es-ES"/>
        </w:rPr>
        <w:lastRenderedPageBreak/>
        <w:t>información requerida y en la modalidad señalada por el particular, la autoridad no puede interponer recurso legal alguno para combatir nuestra resolución y la presentación de una demanda de juicio de amparo por parte del particular sería francamente frívola e improcedente, lo que le otorga a nuestra resolución la condición de resolución firme, definitiva, que ya no puede ser revisada por ninguna otra autoridad nacional, adquiriendo la condición de resolución emitida por órgano límite reconocido así por el régimen constitucional.</w:t>
      </w:r>
    </w:p>
    <w:p w:rsidR="00DB1F1D" w:rsidRPr="00DB1F1D" w:rsidRDefault="00DB1F1D" w:rsidP="00F87C58">
      <w:pPr>
        <w:spacing w:after="0" w:line="360" w:lineRule="auto"/>
        <w:ind w:left="426" w:hanging="426"/>
        <w:contextualSpacing/>
        <w:rPr>
          <w:rFonts w:ascii="Palatino Linotype" w:eastAsia="Calibri" w:hAnsi="Palatino Linotype" w:cs="Arial"/>
          <w:sz w:val="24"/>
          <w:szCs w:val="24"/>
          <w:lang w:val="es-ES_tradnl" w:eastAsia="es-ES"/>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Calibri" w:hAnsi="Palatino Linotype" w:cs="Arial"/>
          <w:sz w:val="24"/>
          <w:szCs w:val="24"/>
          <w:lang w:val="es-ES_tradnl" w:eastAsia="es-ES"/>
        </w:rPr>
        <w:t>Diversos precedentes jurisdiccionales nos permiten identificar con mayor precisión en qué consiste esta condición de órgano constitucional límite, entre estas se encuentran la resolución de la Suprema Corte de Justicia de la Nación en el Amparo directo en revisión 1312/2014 que reconoce dicha condición al Consejo de la Judicatura Federal, cuyas determinaciones específicas no pueden ser revisadas por ninguna autoridad precisamente por esa cualidad de órgano límite al que me refiero. En ese mismo sentido se manifestó la ministra Olga Sán</w:t>
      </w:r>
      <w:r w:rsidR="005F1DE7">
        <w:rPr>
          <w:rFonts w:ascii="Palatino Linotype" w:eastAsia="Calibri" w:hAnsi="Palatino Linotype" w:cs="Arial"/>
          <w:sz w:val="24"/>
          <w:szCs w:val="24"/>
          <w:lang w:val="es-ES_tradnl" w:eastAsia="es-ES"/>
        </w:rPr>
        <w:t>chez Cordero de García Villegas</w:t>
      </w:r>
      <w:r w:rsidRPr="00DB1F1D">
        <w:rPr>
          <w:rFonts w:ascii="Palatino Linotype" w:eastAsia="Calibri" w:hAnsi="Palatino Linotype" w:cs="Arial"/>
          <w:sz w:val="24"/>
          <w:szCs w:val="24"/>
          <w:lang w:val="es-ES_tradnl" w:eastAsia="es-ES"/>
        </w:rPr>
        <w:t xml:space="preserve"> en voto particular formulado a la misma resolución al precisar que dicha institución cuenta con la condición de </w:t>
      </w:r>
      <w:r w:rsidRPr="00DB1F1D">
        <w:rPr>
          <w:rFonts w:ascii="Palatino Linotype" w:eastAsia="Calibri" w:hAnsi="Palatino Linotype" w:cs="Arial"/>
          <w:i/>
          <w:sz w:val="24"/>
          <w:szCs w:val="24"/>
          <w:lang w:val="es-ES_tradnl" w:eastAsia="es-ES"/>
        </w:rPr>
        <w:t>“órgano límite”</w:t>
      </w:r>
      <w:r w:rsidRPr="00DB1F1D">
        <w:rPr>
          <w:rFonts w:ascii="Palatino Linotype" w:eastAsia="Calibri" w:hAnsi="Palatino Linotype" w:cs="Arial"/>
          <w:sz w:val="24"/>
          <w:szCs w:val="24"/>
          <w:lang w:val="es-ES_tradnl" w:eastAsia="es-ES"/>
        </w:rPr>
        <w:t xml:space="preserve"> y el Ministro Fernando Franco González Salas en voto particular formulado en el amparo en revisión 702/2012 al precisar que </w:t>
      </w:r>
      <w:r w:rsidRPr="00DB1F1D">
        <w:rPr>
          <w:rFonts w:ascii="Palatino Linotype" w:eastAsia="Calibri" w:hAnsi="Palatino Linotype" w:cs="Arial"/>
          <w:i/>
          <w:sz w:val="24"/>
          <w:szCs w:val="24"/>
          <w:lang w:val="es-ES_tradnl" w:eastAsia="es-ES"/>
        </w:rPr>
        <w:t>“esta sentencia debe considerarse como cosa juzgada, pues ya no procede ningún medio de defensa en su contra, y mucho menos contra la sentencia emitida por la Suprema Corte de Justicia de la Nación, como órgano límite, mediante la cual desechó el recurso de revisión contra la sentencia del mencionado Tribunal Colegiado de Circuito”.</w:t>
      </w:r>
    </w:p>
    <w:p w:rsidR="00DB1F1D" w:rsidRPr="00DB1F1D" w:rsidRDefault="00DB1F1D" w:rsidP="00F87C58">
      <w:pPr>
        <w:spacing w:after="0" w:line="360" w:lineRule="auto"/>
        <w:contextualSpacing/>
        <w:jc w:val="both"/>
        <w:rPr>
          <w:rFonts w:ascii="Palatino Linotype" w:eastAsia="Times New Roman" w:hAnsi="Palatino Linotype" w:cs="Arial"/>
          <w:color w:val="222222"/>
          <w:sz w:val="24"/>
          <w:szCs w:val="24"/>
          <w:lang w:val="es-ES" w:eastAsia="es-MX"/>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Calibri" w:hAnsi="Palatino Linotype" w:cs="Arial"/>
          <w:sz w:val="24"/>
          <w:szCs w:val="24"/>
          <w:lang w:val="es-ES_tradnl" w:eastAsia="es-ES"/>
        </w:rPr>
        <w:lastRenderedPageBreak/>
        <w:t xml:space="preserve">En una oportunidad diversa, el Ministro José Ramón Cossío Díaz ha identificado la naturaleza de los tribunales constitucionales como un punto de quiebre del modelo tradicional de división de poderes al encargar a </w:t>
      </w:r>
      <w:r w:rsidRPr="00DB1F1D">
        <w:rPr>
          <w:rFonts w:ascii="Palatino Linotype" w:eastAsia="Calibri" w:hAnsi="Palatino Linotype" w:cs="Arial"/>
          <w:i/>
          <w:sz w:val="24"/>
          <w:szCs w:val="24"/>
          <w:lang w:val="es-ES_tradnl" w:eastAsia="es-ES"/>
        </w:rPr>
        <w:t>“un órgano concebido para actuar técnicamente”</w:t>
      </w:r>
      <w:r w:rsidRPr="00DB1F1D">
        <w:rPr>
          <w:rFonts w:ascii="Palatino Linotype" w:eastAsia="Calibri" w:hAnsi="Palatino Linotype" w:cs="Arial"/>
          <w:sz w:val="24"/>
          <w:szCs w:val="24"/>
          <w:lang w:val="es-ES_tradnl" w:eastAsia="es-ES"/>
        </w:rPr>
        <w:t xml:space="preserve"> la posibilidad de ejercer controles más efectivos al ejercicio del poder público, otorgando a los mismos </w:t>
      </w:r>
      <w:r w:rsidRPr="00DB1F1D">
        <w:rPr>
          <w:rFonts w:ascii="Palatino Linotype" w:eastAsia="Calibri" w:hAnsi="Palatino Linotype" w:cs="Arial"/>
          <w:i/>
          <w:sz w:val="24"/>
          <w:szCs w:val="24"/>
          <w:lang w:val="es-ES_tradnl" w:eastAsia="es-ES"/>
        </w:rPr>
        <w:t>“el carácter de órgano límite de los tribunales constitucionales y las características propias de las normas constitucionales pusieron de manifiesto un hecho poco aceptado entre los juristas: la indeterminación del derecho”</w:t>
      </w:r>
      <w:r w:rsidRPr="00DB1F1D">
        <w:rPr>
          <w:rFonts w:ascii="Palatino Linotype" w:eastAsia="Calibri" w:hAnsi="Palatino Linotype" w:cs="Arial"/>
          <w:sz w:val="24"/>
          <w:szCs w:val="24"/>
          <w:lang w:val="es-ES_tradnl" w:eastAsia="es-ES"/>
        </w:rPr>
        <w:t>.</w:t>
      </w:r>
      <w:r w:rsidRPr="00DB1F1D">
        <w:rPr>
          <w:rFonts w:eastAsia="Calibri"/>
          <w:sz w:val="24"/>
          <w:szCs w:val="24"/>
          <w:vertAlign w:val="superscript"/>
          <w:lang w:val="es-ES_tradnl" w:eastAsia="es-ES"/>
        </w:rPr>
        <w:footnoteReference w:id="1"/>
      </w:r>
    </w:p>
    <w:p w:rsidR="00DB1F1D" w:rsidRPr="00DB1F1D" w:rsidRDefault="00DB1F1D" w:rsidP="00F87C58">
      <w:pPr>
        <w:spacing w:after="0" w:line="360" w:lineRule="auto"/>
        <w:contextualSpacing/>
        <w:rPr>
          <w:rFonts w:ascii="Palatino Linotype" w:eastAsia="Calibri" w:hAnsi="Palatino Linotype" w:cs="Arial"/>
          <w:sz w:val="24"/>
          <w:szCs w:val="24"/>
          <w:lang w:val="es-ES_tradnl" w:eastAsia="es-ES"/>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Calibri" w:hAnsi="Palatino Linotype" w:cs="Arial"/>
          <w:sz w:val="24"/>
          <w:szCs w:val="24"/>
          <w:lang w:val="es-ES_tradnl" w:eastAsia="es-ES"/>
        </w:rPr>
        <w:t>Si bien la condición de órgano límite se ha reconocido en las últimas instancias jurisdiccionales que tutelan los derechos humanos, es necesario señalar que las obligaciones internacionales que determinan que nuestro país cuente con un procedimiento sencillo, rápido</w:t>
      </w:r>
      <w:r w:rsidRPr="00DB1F1D">
        <w:rPr>
          <w:rFonts w:ascii="Palatino Linotype" w:eastAsia="Calibri" w:hAnsi="Palatino Linotype" w:cs="Arial"/>
          <w:sz w:val="24"/>
          <w:szCs w:val="24"/>
          <w:vertAlign w:val="superscript"/>
          <w:lang w:val="es-ES_tradnl" w:eastAsia="es-ES"/>
        </w:rPr>
        <w:t xml:space="preserve"> </w:t>
      </w:r>
      <w:r w:rsidRPr="00DB1F1D">
        <w:rPr>
          <w:rFonts w:ascii="Palatino Linotype" w:eastAsia="Calibri" w:hAnsi="Palatino Linotype" w:cs="Arial"/>
          <w:sz w:val="24"/>
          <w:szCs w:val="24"/>
          <w:lang w:val="es-ES_tradnl" w:eastAsia="es-ES"/>
        </w:rPr>
        <w:t>y  efectivo</w:t>
      </w:r>
      <w:r w:rsidRPr="00DB1F1D">
        <w:rPr>
          <w:rFonts w:ascii="Palatino Linotype" w:eastAsia="Calibri" w:hAnsi="Palatino Linotype" w:cs="Arial"/>
          <w:sz w:val="24"/>
          <w:szCs w:val="24"/>
          <w:vertAlign w:val="superscript"/>
          <w:lang w:val="es-ES_tradnl" w:eastAsia="es-ES"/>
        </w:rPr>
        <w:t xml:space="preserve"> </w:t>
      </w:r>
      <w:r w:rsidRPr="00DB1F1D">
        <w:rPr>
          <w:rFonts w:ascii="Palatino Linotype" w:eastAsia="Calibri" w:hAnsi="Palatino Linotype" w:cs="Arial"/>
          <w:sz w:val="24"/>
          <w:szCs w:val="24"/>
          <w:lang w:val="es-ES_tradnl" w:eastAsia="es-ES"/>
        </w:rPr>
        <w:t xml:space="preserve">para la protección del derecho de acceso a la información pública, ha implicado el diseño del recurso de revisión como una garantía secundaria, desahogada en sede de un órgano constitucionalmente autónomo, cuya fuerza en sus resoluciones deriva de su condición de </w:t>
      </w:r>
      <w:proofErr w:type="spellStart"/>
      <w:r w:rsidRPr="00DB1F1D">
        <w:rPr>
          <w:rFonts w:ascii="Palatino Linotype" w:eastAsia="Calibri" w:hAnsi="Palatino Linotype" w:cs="Arial"/>
          <w:sz w:val="24"/>
          <w:szCs w:val="24"/>
          <w:lang w:val="es-ES_tradnl" w:eastAsia="es-ES"/>
        </w:rPr>
        <w:t>definitividad</w:t>
      </w:r>
      <w:proofErr w:type="spellEnd"/>
      <w:r w:rsidRPr="00DB1F1D">
        <w:rPr>
          <w:rFonts w:ascii="Palatino Linotype" w:eastAsia="Calibri" w:hAnsi="Palatino Linotype" w:cs="Arial"/>
          <w:sz w:val="24"/>
          <w:szCs w:val="24"/>
          <w:lang w:val="es-ES_tradnl" w:eastAsia="es-ES"/>
        </w:rPr>
        <w:t xml:space="preserve">, desde el mismo momento en que es emitida  en todos aquellos casos en los que las pretensiones de la persona se colman ordenando al Sujeto Obligado la entrega de la información requerida en la modalidad planteada por el particular ya que la determinación no puede ser atacada por la autoridad y a nada práctico conduciría si fuera impugnada por el particular. En el resto de los casos, también adquiere la condición de resolución firme e inatacable, cuando fenece el plazo para que el particular presente el recurso de inconformidad ante el INAI o para la interposición </w:t>
      </w:r>
      <w:r w:rsidRPr="00DB1F1D">
        <w:rPr>
          <w:rFonts w:ascii="Palatino Linotype" w:eastAsia="Calibri" w:hAnsi="Palatino Linotype" w:cs="Arial"/>
          <w:sz w:val="24"/>
          <w:szCs w:val="24"/>
          <w:lang w:val="es-ES_tradnl" w:eastAsia="es-ES"/>
        </w:rPr>
        <w:lastRenderedPageBreak/>
        <w:t xml:space="preserve">del juicio de amparo. Por tales motivos reúne las condiciones de </w:t>
      </w:r>
      <w:proofErr w:type="spellStart"/>
      <w:r w:rsidRPr="00DB1F1D">
        <w:rPr>
          <w:rFonts w:ascii="Palatino Linotype" w:eastAsia="Calibri" w:hAnsi="Palatino Linotype" w:cs="Arial"/>
          <w:sz w:val="24"/>
          <w:szCs w:val="24"/>
          <w:lang w:val="es-ES_tradnl" w:eastAsia="es-ES"/>
        </w:rPr>
        <w:t>definitividad</w:t>
      </w:r>
      <w:proofErr w:type="spellEnd"/>
      <w:r w:rsidRPr="00DB1F1D">
        <w:rPr>
          <w:rFonts w:ascii="Palatino Linotype" w:eastAsia="Calibri" w:hAnsi="Palatino Linotype" w:cs="Arial"/>
          <w:sz w:val="24"/>
          <w:szCs w:val="24"/>
          <w:lang w:val="es-ES_tradnl" w:eastAsia="es-ES"/>
        </w:rPr>
        <w:t xml:space="preserve"> y firmeza que refuerza y proyecta a nivel federal nuestra condición de órgano límite reconocido en el régimen constitucional del país.</w:t>
      </w:r>
    </w:p>
    <w:p w:rsidR="00DB1F1D" w:rsidRPr="00DB1F1D" w:rsidRDefault="00DB1F1D" w:rsidP="00F87C58">
      <w:pPr>
        <w:spacing w:after="0" w:line="360" w:lineRule="auto"/>
        <w:contextualSpacing/>
        <w:jc w:val="both"/>
        <w:rPr>
          <w:rFonts w:ascii="Palatino Linotype" w:eastAsia="Times New Roman" w:hAnsi="Palatino Linotype" w:cs="Arial"/>
          <w:color w:val="222222"/>
          <w:sz w:val="24"/>
          <w:szCs w:val="24"/>
          <w:lang w:val="es-ES" w:eastAsia="es-MX"/>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Calibri" w:hAnsi="Palatino Linotype" w:cs="Arial"/>
          <w:sz w:val="24"/>
          <w:szCs w:val="24"/>
          <w:lang w:val="es-ES_tradnl" w:eastAsia="es-ES"/>
        </w:rPr>
        <w:t xml:space="preserve">La irrupción del control de constitucionalidad en órganos distintos de la fisonomía judicial, fue ya advertido por Néstor Pedro </w:t>
      </w:r>
      <w:proofErr w:type="spellStart"/>
      <w:r w:rsidRPr="00DB1F1D">
        <w:rPr>
          <w:rFonts w:ascii="Palatino Linotype" w:eastAsia="Calibri" w:hAnsi="Palatino Linotype" w:cs="Arial"/>
          <w:sz w:val="24"/>
          <w:szCs w:val="24"/>
          <w:lang w:val="es-ES_tradnl" w:eastAsia="es-ES"/>
        </w:rPr>
        <w:t>Sagüés</w:t>
      </w:r>
      <w:proofErr w:type="spellEnd"/>
      <w:r w:rsidRPr="00DB1F1D">
        <w:rPr>
          <w:rFonts w:ascii="Palatino Linotype" w:eastAsia="Calibri" w:hAnsi="Palatino Linotype" w:cs="Arial"/>
          <w:sz w:val="24"/>
          <w:szCs w:val="24"/>
          <w:lang w:val="es-ES_tradnl" w:eastAsia="es-ES"/>
        </w:rPr>
        <w:t xml:space="preserve"> en supuestos que dicho autor denomina como órganos “sui géneris”</w:t>
      </w:r>
      <w:r w:rsidRPr="00DB1F1D">
        <w:rPr>
          <w:rFonts w:eastAsia="Calibri"/>
          <w:sz w:val="24"/>
          <w:szCs w:val="24"/>
          <w:vertAlign w:val="superscript"/>
          <w:lang w:val="es-ES_tradnl" w:eastAsia="es-ES"/>
        </w:rPr>
        <w:footnoteReference w:id="2"/>
      </w:r>
      <w:r w:rsidRPr="00DB1F1D">
        <w:rPr>
          <w:rFonts w:ascii="Palatino Linotype" w:eastAsia="Calibri" w:hAnsi="Palatino Linotype" w:cs="Arial"/>
          <w:sz w:val="24"/>
          <w:szCs w:val="24"/>
          <w:lang w:val="es-ES_tradnl" w:eastAsia="es-ES"/>
        </w:rPr>
        <w:t xml:space="preserve"> al referirse al Consejo de la Revolución de Portugal, el Consejo de Custodios o de supervisores de Irán, el Consejo de Estado Francés y el Tribunal de Garantías Constitucionales, si bien dichos órganos cuentan con la capacidad de sujetar a control de constitucionalidad las leyes o reglamentos legislativos, en nuestro caso, es la actuación de los Sujetos Obligados los que se sujetan al cumplimiento de las formalidades señaladas en las disposiciones constitucionales y legales que tutelan un derecho humano: el de acceso a la información pública, por lo que en consecuencia, se trata de un control de constitucionalidad bajo la modalidad de control difuso y con las restricciones precisas que nos ha configurado la propia Suprema Corte de Justicia de la Nación en cuanto corresponde a las autoridades no jurisdiccionales a través de su resolución al Expediente varios 982/2010.</w:t>
      </w:r>
    </w:p>
    <w:p w:rsidR="00DB1F1D" w:rsidRPr="00DB1F1D" w:rsidRDefault="00DB1F1D" w:rsidP="00F87C58">
      <w:pPr>
        <w:spacing w:after="0" w:line="360" w:lineRule="auto"/>
        <w:contextualSpacing/>
        <w:rPr>
          <w:rFonts w:ascii="Palatino Linotype" w:eastAsia="Calibri" w:hAnsi="Palatino Linotype" w:cs="Arial"/>
          <w:sz w:val="24"/>
          <w:szCs w:val="24"/>
          <w:lang w:val="es-ES_tradnl" w:eastAsia="es-ES"/>
        </w:rPr>
      </w:pPr>
    </w:p>
    <w:p w:rsidR="00DB1F1D" w:rsidRPr="00DB1F1D" w:rsidRDefault="00DB1F1D" w:rsidP="00F87C58">
      <w:pPr>
        <w:numPr>
          <w:ilvl w:val="0"/>
          <w:numId w:val="1"/>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DB1F1D">
        <w:rPr>
          <w:rFonts w:ascii="Palatino Linotype" w:eastAsia="Calibri" w:hAnsi="Palatino Linotype" w:cs="Arial"/>
          <w:sz w:val="24"/>
          <w:szCs w:val="24"/>
          <w:lang w:val="es-ES_tradnl" w:eastAsia="es-ES"/>
        </w:rPr>
        <w:t xml:space="preserve">No hay que perder de vista que de lo que se trata finalmente, con el reconocimiento de la fuerza de las resoluciones que emite este Órgano Garante en estos casos específicos consiste en la necesidad de otorgarles la fuerza suficiente a las decisiones que tutelan derechos humanos como mecanismos de control del </w:t>
      </w:r>
      <w:r w:rsidRPr="00DB1F1D">
        <w:rPr>
          <w:rFonts w:ascii="Palatino Linotype" w:eastAsia="Calibri" w:hAnsi="Palatino Linotype" w:cs="Arial"/>
          <w:sz w:val="24"/>
          <w:szCs w:val="24"/>
          <w:lang w:val="es-ES_tradnl" w:eastAsia="es-ES"/>
        </w:rPr>
        <w:lastRenderedPageBreak/>
        <w:t xml:space="preserve">poder, lo que desde luego forma parte de la justicia constitucional como bien refiere el Doctor </w:t>
      </w:r>
      <w:proofErr w:type="spellStart"/>
      <w:r w:rsidRPr="00DB1F1D">
        <w:rPr>
          <w:rFonts w:ascii="Palatino Linotype" w:eastAsia="Calibri" w:hAnsi="Palatino Linotype" w:cs="Arial"/>
          <w:sz w:val="24"/>
          <w:szCs w:val="24"/>
          <w:lang w:val="es-ES_tradnl" w:eastAsia="es-ES"/>
        </w:rPr>
        <w:t>Brewer</w:t>
      </w:r>
      <w:proofErr w:type="spellEnd"/>
      <w:r w:rsidRPr="00DB1F1D">
        <w:rPr>
          <w:rFonts w:ascii="Palatino Linotype" w:eastAsia="Calibri" w:hAnsi="Palatino Linotype" w:cs="Arial"/>
          <w:sz w:val="24"/>
          <w:szCs w:val="24"/>
          <w:lang w:val="es-ES_tradnl" w:eastAsia="es-ES"/>
        </w:rPr>
        <w:t xml:space="preserve"> Carías al señalar:</w:t>
      </w:r>
    </w:p>
    <w:p w:rsidR="00DB1F1D" w:rsidRPr="00DB1F1D" w:rsidRDefault="00DB1F1D" w:rsidP="00F87C58">
      <w:pPr>
        <w:spacing w:after="0" w:line="360" w:lineRule="auto"/>
        <w:contextualSpacing/>
        <w:jc w:val="both"/>
        <w:rPr>
          <w:rFonts w:ascii="Palatino Linotype" w:eastAsia="Calibri" w:hAnsi="Palatino Linotype" w:cs="Arial"/>
          <w:sz w:val="24"/>
          <w:szCs w:val="24"/>
        </w:rPr>
      </w:pPr>
    </w:p>
    <w:p w:rsidR="00DB1F1D" w:rsidRPr="00DB1F1D" w:rsidRDefault="00DB1F1D" w:rsidP="00F87C58">
      <w:pPr>
        <w:tabs>
          <w:tab w:val="left" w:pos="8173"/>
        </w:tabs>
        <w:spacing w:after="0" w:line="360" w:lineRule="auto"/>
        <w:ind w:left="567" w:right="616"/>
        <w:contextualSpacing/>
        <w:jc w:val="both"/>
        <w:rPr>
          <w:rFonts w:ascii="Palatino Linotype" w:eastAsia="Calibri" w:hAnsi="Palatino Linotype" w:cs="Arial"/>
          <w:i/>
        </w:rPr>
      </w:pPr>
      <w:r w:rsidRPr="00DB1F1D">
        <w:rPr>
          <w:rFonts w:ascii="Palatino Linotype" w:eastAsia="Calibri" w:hAnsi="Palatino Linotype" w:cs="Arial"/>
          <w:i/>
        </w:rPr>
        <w:t>En otras palabras, para que pueda existir y funcionar efectivamente la democracia y se pueda asegurar realmente la protección de los derechos humanos y la supremacía constitucional mediante la justicia constitucional, se requiere de un marco constitucional que establezca y permita el control del poder, de manera que los diversos poderes del Estado puedan limitarse mutuamente y mediante su división y distribución, el poder pueda frenar al poder. Sólo en un sistema donde exista el control del poder puede haber garantía esencial de todos los valores de la propia democracia, como el respeto a la voluntad popular, la vigencia de los derechos humanos, el pluralismo político, la alternabilidad republicana o el Estado de derecho.</w:t>
      </w:r>
      <w:r w:rsidRPr="00DB1F1D">
        <w:rPr>
          <w:rFonts w:ascii="Palatino Linotype" w:eastAsia="Calibri" w:hAnsi="Palatino Linotype" w:cs="Arial"/>
          <w:i/>
          <w:vertAlign w:val="superscript"/>
        </w:rPr>
        <w:footnoteReference w:id="3"/>
      </w:r>
    </w:p>
    <w:p w:rsidR="00DB1F1D" w:rsidRPr="00DB1F1D" w:rsidRDefault="00DB1F1D" w:rsidP="00F87C58">
      <w:pPr>
        <w:spacing w:after="0" w:line="360" w:lineRule="auto"/>
        <w:jc w:val="both"/>
        <w:rPr>
          <w:rFonts w:ascii="Palatino Linotype" w:eastAsia="Calibri" w:hAnsi="Palatino Linotype" w:cs="Arial"/>
          <w:sz w:val="24"/>
          <w:szCs w:val="24"/>
        </w:rPr>
      </w:pPr>
    </w:p>
    <w:p w:rsidR="005F1DE7" w:rsidRDefault="00DB1F1D" w:rsidP="00F87C58">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DB1F1D">
        <w:rPr>
          <w:rFonts w:ascii="Palatino Linotype" w:eastAsia="Calibri" w:hAnsi="Palatino Linotype" w:cs="Arial"/>
          <w:sz w:val="24"/>
          <w:szCs w:val="24"/>
          <w:lang w:val="es-ES_tradnl" w:eastAsia="es-ES"/>
        </w:rPr>
        <w:t>Por lo que resulta perfectamente explicable que a pesar de que este Órgano Garante no sea plenamente jurisdiccional ni mucho menos forme parte del Tribunal Constitucional, la tutela asignada de un derecho humano como el de acceso a la información pública nos conduce a que las resoluciones emitidas, en los supuestos descritos antes, cuenten con esa condición de determinación firme, inatacable, vinculante y definitiva, ya que de lo que se trata es de poner remedio, de manera breve, expedita y plena, a las afectaciones al derecho en cuestión, siguiendo el mandato constitucional de reparar los derechos humanos vulnerados.</w:t>
      </w:r>
    </w:p>
    <w:p w:rsidR="00F87C58" w:rsidRPr="00F87C58" w:rsidRDefault="00F87C58" w:rsidP="00F87C58">
      <w:pPr>
        <w:spacing w:after="0" w:line="360" w:lineRule="auto"/>
        <w:contextualSpacing/>
        <w:jc w:val="both"/>
        <w:rPr>
          <w:rFonts w:ascii="Palatino Linotype" w:eastAsia="Calibri" w:hAnsi="Palatino Linotype" w:cs="Arial"/>
          <w:sz w:val="24"/>
          <w:szCs w:val="24"/>
          <w:lang w:val="es-ES_tradnl" w:eastAsia="es-ES"/>
        </w:rPr>
      </w:pPr>
    </w:p>
    <w:p w:rsidR="00DB1F1D" w:rsidRPr="00DB1F1D" w:rsidRDefault="00DB1F1D" w:rsidP="00F87C58">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DB1F1D">
        <w:rPr>
          <w:rFonts w:ascii="Palatino Linotype" w:eastAsia="Calibri" w:hAnsi="Palatino Linotype" w:cs="Arial"/>
          <w:sz w:val="24"/>
          <w:szCs w:val="24"/>
          <w:lang w:val="es-ES_tradnl" w:eastAsia="es-ES"/>
        </w:rPr>
        <w:lastRenderedPageBreak/>
        <w:t xml:space="preserve">Por lo que derivado de todo lo anteriormente señalado, sería ocioso por parte del particular en el presente asunto, interponer juicio de amparo en contra de lo resuelto en la resolución </w:t>
      </w:r>
      <w:r w:rsidR="005F1DE7">
        <w:rPr>
          <w:rFonts w:ascii="Palatino Linotype" w:eastAsia="Calibri" w:hAnsi="Palatino Linotype" w:cs="Arial"/>
          <w:b/>
          <w:sz w:val="24"/>
          <w:szCs w:val="24"/>
          <w:lang w:val="es-ES_tradnl" w:eastAsia="es-ES"/>
        </w:rPr>
        <w:t>02545/INFOEM/IP/RR/2018</w:t>
      </w:r>
      <w:r w:rsidRPr="00DB1F1D">
        <w:rPr>
          <w:rFonts w:ascii="Palatino Linotype" w:eastAsia="Calibri" w:hAnsi="Palatino Linotype" w:cs="Arial"/>
          <w:sz w:val="24"/>
          <w:szCs w:val="24"/>
          <w:lang w:val="es-ES_tradnl" w:eastAsia="es-ES"/>
        </w:rPr>
        <w:t xml:space="preserve"> toda vez que se ordenó </w:t>
      </w:r>
      <w:r w:rsidR="005F1DE7">
        <w:rPr>
          <w:rFonts w:ascii="Palatino Linotype" w:eastAsia="Calibri" w:hAnsi="Palatino Linotype" w:cs="Arial"/>
          <w:sz w:val="24"/>
          <w:szCs w:val="24"/>
          <w:lang w:val="es-ES_tradnl" w:eastAsia="es-ES"/>
        </w:rPr>
        <w:t>el sobreseimiento por quedarse sin materia</w:t>
      </w:r>
      <w:r w:rsidRPr="00DB1F1D">
        <w:rPr>
          <w:rFonts w:ascii="Palatino Linotype" w:eastAsia="Calibri" w:hAnsi="Palatino Linotype" w:cs="Arial"/>
          <w:sz w:val="24"/>
          <w:szCs w:val="24"/>
          <w:lang w:val="es-ES_tradnl" w:eastAsia="es-ES"/>
        </w:rPr>
        <w:t>, en ese sentido lo legalmente esperado tanto en el asunto que nos ocupa, como en el resto de los demás asuntos de los que conoce este órgano garante, es que se dé cabal cumplimiento a lo ordenado en las resoluciones, dentro del plazo establecido para tal efecto, en donde el actuar mínimo de los sujetos obligados debe sujetarse al cumplimiento de la normatividad, para que el derecho que inicialmente fue afectado, sea reparado.</w:t>
      </w:r>
    </w:p>
    <w:p w:rsidR="00DB1F1D" w:rsidRPr="00DB1F1D" w:rsidRDefault="00DB1F1D" w:rsidP="00F87C58">
      <w:pPr>
        <w:spacing w:after="0" w:line="360" w:lineRule="auto"/>
        <w:contextualSpacing/>
        <w:rPr>
          <w:rFonts w:ascii="Palatino Linotype" w:eastAsia="Calibri" w:hAnsi="Palatino Linotype" w:cs="Arial"/>
          <w:sz w:val="24"/>
          <w:szCs w:val="24"/>
          <w:lang w:val="es-ES_tradnl" w:eastAsia="es-ES"/>
        </w:rPr>
      </w:pPr>
    </w:p>
    <w:p w:rsidR="00DB1F1D" w:rsidRPr="00DB1F1D" w:rsidRDefault="00DB1F1D" w:rsidP="00F87C58">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DB1F1D">
        <w:rPr>
          <w:rFonts w:ascii="Palatino Linotype" w:eastAsia="Calibri" w:hAnsi="Palatino Linotype" w:cs="Arial"/>
          <w:sz w:val="24"/>
          <w:szCs w:val="24"/>
          <w:lang w:val="es-ES_tradnl" w:eastAsia="es-ES"/>
        </w:rPr>
        <w:t>Se trata entonces, de reparar a la brevedad o bien, en el mínimo tiempo posible, poniendo en práctica el principio de inmediatez y de expedites, respetando también los principios constitucionales que señalan con claridad en su artículo 1 en su párrafo tercero que señala lo siguiente: ”</w:t>
      </w:r>
      <w:r w:rsidRPr="00DB1F1D">
        <w:rPr>
          <w:rFonts w:ascii="Palatino Linotype" w:eastAsia="Calibri" w:hAnsi="Palatino Linotype" w:cs="Arial"/>
          <w:i/>
          <w:sz w:val="24"/>
          <w:szCs w:val="24"/>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DB1F1D">
        <w:rPr>
          <w:rFonts w:ascii="Palatino Linotype" w:eastAsia="Calibri" w:hAnsi="Palatino Linotype" w:cs="Arial"/>
          <w:sz w:val="24"/>
          <w:szCs w:val="24"/>
          <w:lang w:val="es-ES_tradnl" w:eastAsia="es-ES"/>
        </w:rPr>
        <w:t xml:space="preserve"> situación que el </w:t>
      </w:r>
      <w:r w:rsidRPr="00DB1F1D">
        <w:rPr>
          <w:rFonts w:ascii="Palatino Linotype" w:eastAsia="Calibri" w:hAnsi="Palatino Linotype" w:cs="Arial"/>
          <w:b/>
          <w:sz w:val="24"/>
          <w:szCs w:val="24"/>
          <w:lang w:val="es-ES_tradnl" w:eastAsia="es-ES"/>
        </w:rPr>
        <w:t>SUJETO OBLIGADO</w:t>
      </w:r>
      <w:r w:rsidRPr="00DB1F1D">
        <w:rPr>
          <w:rFonts w:ascii="Palatino Linotype" w:eastAsia="Calibri" w:hAnsi="Palatino Linotype" w:cs="Arial"/>
          <w:sz w:val="24"/>
          <w:szCs w:val="24"/>
          <w:lang w:val="es-ES_tradnl" w:eastAsia="es-ES"/>
        </w:rPr>
        <w:t xml:space="preserve"> no está realizando. Por lo que derivado de todo lo anterior, ante la ausencia de las medidas legales más efectivas para asegurar el cumplimiento de las resoluciones, el particular puede solicitar la tutela del Poder Judicial de la federación a través del Juicio de amparo.</w:t>
      </w:r>
    </w:p>
    <w:p w:rsidR="00DB1F1D" w:rsidRPr="00DB1F1D" w:rsidRDefault="00DB1F1D" w:rsidP="00F87C58">
      <w:pPr>
        <w:spacing w:after="0" w:line="360" w:lineRule="auto"/>
        <w:ind w:right="49"/>
        <w:contextualSpacing/>
        <w:jc w:val="both"/>
        <w:rPr>
          <w:rFonts w:ascii="Palatino Linotype" w:eastAsia="MS Mincho" w:hAnsi="Palatino Linotype" w:cs="Times New Roman"/>
          <w:b/>
          <w:color w:val="000000"/>
          <w:sz w:val="24"/>
          <w:szCs w:val="24"/>
          <w:lang w:val="es-ES_tradnl" w:eastAsia="es-ES"/>
        </w:rPr>
      </w:pPr>
    </w:p>
    <w:p w:rsidR="00DB1F1D" w:rsidRPr="00F87C58" w:rsidRDefault="00DB1F1D" w:rsidP="00F87C5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olor w:val="000000"/>
          <w:sz w:val="24"/>
          <w:szCs w:val="24"/>
          <w:lang w:val="es-ES" w:eastAsia="es-MX"/>
        </w:rPr>
        <w:lastRenderedPageBreak/>
        <w:t xml:space="preserve">Por lo anteriormente expuesto y fundado, este </w:t>
      </w:r>
      <w:r w:rsidRPr="00DB1F1D">
        <w:rPr>
          <w:rFonts w:ascii="Palatino Linotype" w:eastAsiaTheme="minorEastAsia" w:hAnsi="Palatino Linotype"/>
          <w:b/>
          <w:bCs/>
          <w:color w:val="000000"/>
          <w:sz w:val="24"/>
          <w:szCs w:val="24"/>
          <w:lang w:val="es-ES" w:eastAsia="es-MX"/>
        </w:rPr>
        <w:t>ÓRGANO GARANTE</w:t>
      </w:r>
      <w:r w:rsidRPr="00DB1F1D">
        <w:rPr>
          <w:rFonts w:ascii="Palatino Linotype" w:eastAsiaTheme="minorEastAsia" w:hAnsi="Palatino Linotype"/>
          <w:color w:val="000000"/>
          <w:sz w:val="24"/>
          <w:szCs w:val="24"/>
          <w:lang w:val="es-ES" w:eastAsia="es-MX"/>
        </w:rPr>
        <w:t xml:space="preserve"> emite los siguientes:</w:t>
      </w:r>
    </w:p>
    <w:p w:rsidR="00DB1F1D" w:rsidRPr="00DB1F1D" w:rsidRDefault="00DB1F1D" w:rsidP="00F87C58">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13" w:name="_Toc447699324"/>
      <w:bookmarkStart w:id="14" w:name="_Toc445745148"/>
      <w:bookmarkStart w:id="15" w:name="_Toc486525261"/>
      <w:bookmarkStart w:id="16" w:name="_Toc531104118"/>
      <w:r w:rsidRPr="00DB1F1D">
        <w:rPr>
          <w:rFonts w:ascii="Palatino Linotype" w:eastAsia="Times New Roman" w:hAnsi="Palatino Linotype" w:cstheme="majorBidi"/>
          <w:b/>
          <w:bCs/>
          <w:sz w:val="24"/>
          <w:szCs w:val="24"/>
          <w:lang w:val="es-ES_tradnl" w:eastAsia="es-ES"/>
        </w:rPr>
        <w:t>R E S O L U T I V O S</w:t>
      </w:r>
      <w:bookmarkEnd w:id="13"/>
      <w:bookmarkEnd w:id="14"/>
      <w:bookmarkEnd w:id="15"/>
      <w:bookmarkEnd w:id="16"/>
    </w:p>
    <w:p w:rsidR="00DB1F1D" w:rsidRPr="00DB1F1D" w:rsidRDefault="00DB1F1D" w:rsidP="00F87C58">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DB1F1D" w:rsidRDefault="00DB1F1D" w:rsidP="00F87C58">
      <w:pPr>
        <w:spacing w:after="0" w:line="360" w:lineRule="auto"/>
        <w:jc w:val="both"/>
        <w:rPr>
          <w:rFonts w:ascii="Palatino Linotype" w:eastAsiaTheme="minorEastAsia" w:hAnsi="Palatino Linotype" w:cs="Arial"/>
          <w:bCs/>
          <w:sz w:val="24"/>
          <w:szCs w:val="24"/>
          <w:lang w:val="es-ES_tradnl" w:eastAsia="es-ES"/>
        </w:rPr>
      </w:pPr>
      <w:r w:rsidRPr="00DB1F1D">
        <w:rPr>
          <w:rFonts w:ascii="Palatino Linotype" w:eastAsia="Times New Roman" w:hAnsi="Palatino Linotype" w:cs="Arial"/>
          <w:b/>
          <w:sz w:val="24"/>
          <w:szCs w:val="24"/>
          <w:lang w:val="es-ES_tradnl" w:eastAsia="es-ES"/>
        </w:rPr>
        <w:t xml:space="preserve">PRIMERO. Se SOBRESEE </w:t>
      </w:r>
      <w:r w:rsidRPr="00485268">
        <w:rPr>
          <w:rFonts w:ascii="Palatino Linotype" w:eastAsia="Times New Roman" w:hAnsi="Palatino Linotype" w:cs="Arial"/>
          <w:sz w:val="24"/>
          <w:szCs w:val="24"/>
          <w:lang w:val="es-ES_tradnl" w:eastAsia="es-ES"/>
        </w:rPr>
        <w:t>por improcede</w:t>
      </w:r>
      <w:r w:rsidR="005E16DA" w:rsidRPr="00485268">
        <w:rPr>
          <w:rFonts w:ascii="Palatino Linotype" w:eastAsia="Times New Roman" w:hAnsi="Palatino Linotype" w:cs="Arial"/>
          <w:sz w:val="24"/>
          <w:szCs w:val="24"/>
          <w:lang w:val="es-ES_tradnl" w:eastAsia="es-ES"/>
        </w:rPr>
        <w:t>nte el recurso de revisión</w:t>
      </w:r>
      <w:r w:rsidR="005E16DA">
        <w:rPr>
          <w:rFonts w:ascii="Palatino Linotype" w:eastAsia="Times New Roman" w:hAnsi="Palatino Linotype" w:cs="Arial"/>
          <w:b/>
          <w:sz w:val="24"/>
          <w:szCs w:val="24"/>
          <w:lang w:val="es-ES_tradnl" w:eastAsia="es-ES"/>
        </w:rPr>
        <w:t xml:space="preserve"> 03824</w:t>
      </w:r>
      <w:r w:rsidRPr="00DB1F1D">
        <w:rPr>
          <w:rFonts w:ascii="Palatino Linotype" w:eastAsia="Times New Roman" w:hAnsi="Palatino Linotype" w:cs="Arial"/>
          <w:b/>
          <w:sz w:val="24"/>
          <w:szCs w:val="24"/>
          <w:lang w:val="es-ES_tradnl" w:eastAsia="es-ES"/>
        </w:rPr>
        <w:t xml:space="preserve">/INFOEM/IP/RR/2018 </w:t>
      </w:r>
      <w:r w:rsidRPr="00DB1F1D">
        <w:rPr>
          <w:rFonts w:ascii="Palatino Linotype" w:eastAsiaTheme="minorEastAsia" w:hAnsi="Palatino Linotype" w:cs="Arial"/>
          <w:bCs/>
          <w:sz w:val="24"/>
          <w:szCs w:val="24"/>
          <w:lang w:val="es-ES_tradnl" w:eastAsia="es-ES"/>
        </w:rPr>
        <w:t xml:space="preserve">en términos del considerando </w:t>
      </w:r>
      <w:r w:rsidRPr="00DB1F1D">
        <w:rPr>
          <w:rFonts w:ascii="Palatino Linotype" w:eastAsiaTheme="minorEastAsia" w:hAnsi="Palatino Linotype" w:cs="Arial"/>
          <w:b/>
          <w:bCs/>
          <w:sz w:val="24"/>
          <w:szCs w:val="24"/>
          <w:lang w:val="es-ES_tradnl" w:eastAsia="es-ES"/>
        </w:rPr>
        <w:t xml:space="preserve">TERCERO </w:t>
      </w:r>
      <w:r w:rsidRPr="00DB1F1D">
        <w:rPr>
          <w:rFonts w:ascii="Palatino Linotype" w:eastAsiaTheme="minorEastAsia" w:hAnsi="Palatino Linotype" w:cs="Arial"/>
          <w:bCs/>
          <w:sz w:val="24"/>
          <w:szCs w:val="24"/>
          <w:lang w:val="es-ES_tradnl" w:eastAsia="es-ES"/>
        </w:rPr>
        <w:t>de la presente resolución.</w:t>
      </w:r>
    </w:p>
    <w:p w:rsidR="00F87C58" w:rsidRPr="00DB1F1D" w:rsidRDefault="00F87C58" w:rsidP="00F87C58">
      <w:pPr>
        <w:spacing w:after="0" w:line="360" w:lineRule="auto"/>
        <w:jc w:val="both"/>
        <w:rPr>
          <w:rFonts w:ascii="Palatino Linotype" w:eastAsiaTheme="minorEastAsia" w:hAnsi="Palatino Linotype" w:cs="Arial"/>
          <w:bCs/>
          <w:sz w:val="24"/>
          <w:szCs w:val="24"/>
          <w:lang w:val="es-ES_tradnl" w:eastAsia="es-ES"/>
        </w:rPr>
      </w:pPr>
    </w:p>
    <w:p w:rsidR="00DB1F1D" w:rsidRDefault="00DB1F1D" w:rsidP="00F87C58">
      <w:pPr>
        <w:spacing w:after="0" w:line="360" w:lineRule="auto"/>
        <w:jc w:val="both"/>
        <w:rPr>
          <w:rFonts w:ascii="Palatino Linotype" w:eastAsia="Calibri" w:hAnsi="Palatino Linotype" w:cs="Arial"/>
          <w:b/>
          <w:sz w:val="24"/>
          <w:szCs w:val="24"/>
          <w:lang w:val="es-ES_tradnl" w:eastAsia="es-ES"/>
        </w:rPr>
      </w:pPr>
      <w:bookmarkStart w:id="17" w:name="_Toc461648589"/>
      <w:bookmarkStart w:id="18" w:name="_Toc461648681"/>
      <w:bookmarkStart w:id="19" w:name="_Toc462228048"/>
      <w:bookmarkStart w:id="20" w:name="_Toc462228128"/>
      <w:r w:rsidRPr="00DB1F1D">
        <w:rPr>
          <w:rFonts w:ascii="Palatino Linotype" w:eastAsiaTheme="minorEastAsia" w:hAnsi="Palatino Linotype"/>
          <w:b/>
          <w:sz w:val="24"/>
          <w:szCs w:val="24"/>
          <w:lang w:val="es-ES_tradnl" w:eastAsia="es-ES"/>
        </w:rPr>
        <w:t>SEGUNDO.</w:t>
      </w:r>
      <w:bookmarkEnd w:id="17"/>
      <w:bookmarkEnd w:id="18"/>
      <w:bookmarkEnd w:id="19"/>
      <w:bookmarkEnd w:id="20"/>
      <w:r w:rsidRPr="00DB1F1D">
        <w:rPr>
          <w:rFonts w:ascii="Palatino Linotype" w:eastAsiaTheme="minorEastAsia" w:hAnsi="Palatino Linotype"/>
          <w:sz w:val="24"/>
          <w:szCs w:val="24"/>
          <w:lang w:val="es-ES_tradnl" w:eastAsia="es-ES"/>
        </w:rPr>
        <w:t xml:space="preserve"> </w:t>
      </w:r>
      <w:r w:rsidRPr="00DB1F1D">
        <w:rPr>
          <w:rFonts w:ascii="Palatino Linotype" w:eastAsia="Palatino Linotype" w:hAnsi="Palatino Linotype" w:cs="Palatino Linotype"/>
          <w:sz w:val="24"/>
          <w:szCs w:val="24"/>
          <w:lang w:val="es-ES_tradnl" w:eastAsia="es-ES"/>
        </w:rPr>
        <w:t>Estese a l</w:t>
      </w:r>
      <w:r w:rsidR="005E16DA">
        <w:rPr>
          <w:rFonts w:ascii="Palatino Linotype" w:eastAsia="Palatino Linotype" w:hAnsi="Palatino Linotype" w:cs="Palatino Linotype"/>
          <w:sz w:val="24"/>
          <w:szCs w:val="24"/>
          <w:lang w:val="es-ES_tradnl" w:eastAsia="es-ES"/>
        </w:rPr>
        <w:t xml:space="preserve">o dispuesto en la resolución del </w:t>
      </w:r>
      <w:r w:rsidRPr="00DB1F1D">
        <w:rPr>
          <w:rFonts w:ascii="Palatino Linotype" w:eastAsia="Palatino Linotype" w:hAnsi="Palatino Linotype" w:cs="Palatino Linotype"/>
          <w:sz w:val="24"/>
          <w:szCs w:val="24"/>
          <w:lang w:val="es-ES_tradnl" w:eastAsia="es-ES"/>
        </w:rPr>
        <w:t xml:space="preserve">recurso de revisión </w:t>
      </w:r>
      <w:r w:rsidR="005E16DA">
        <w:rPr>
          <w:rFonts w:ascii="Palatino Linotype" w:eastAsiaTheme="minorEastAsia" w:hAnsi="Palatino Linotype" w:cs="Arial"/>
          <w:b/>
          <w:bCs/>
          <w:sz w:val="24"/>
          <w:szCs w:val="24"/>
          <w:lang w:val="es-ES_tradnl" w:eastAsia="es-ES"/>
        </w:rPr>
        <w:t>02545</w:t>
      </w:r>
      <w:r w:rsidRPr="00DB1F1D">
        <w:rPr>
          <w:rFonts w:ascii="Palatino Linotype" w:eastAsiaTheme="minorEastAsia" w:hAnsi="Palatino Linotype" w:cs="Arial"/>
          <w:b/>
          <w:bCs/>
          <w:sz w:val="24"/>
          <w:szCs w:val="24"/>
          <w:lang w:val="es-ES_tradnl" w:eastAsia="es-ES"/>
        </w:rPr>
        <w:t>/INFOEM/IP/RR/2018</w:t>
      </w:r>
      <w:r w:rsidRPr="00DB1F1D">
        <w:rPr>
          <w:rFonts w:ascii="Palatino Linotype" w:eastAsia="Calibri" w:hAnsi="Palatino Linotype" w:cs="Arial"/>
          <w:b/>
          <w:sz w:val="24"/>
          <w:szCs w:val="24"/>
          <w:lang w:val="es-ES_tradnl" w:eastAsia="es-ES"/>
        </w:rPr>
        <w:t>.</w:t>
      </w:r>
    </w:p>
    <w:p w:rsidR="00F87C58" w:rsidRPr="00DB1F1D" w:rsidRDefault="00F87C58" w:rsidP="00F87C58">
      <w:pPr>
        <w:spacing w:after="0" w:line="360" w:lineRule="auto"/>
        <w:jc w:val="both"/>
        <w:rPr>
          <w:rFonts w:ascii="Palatino Linotype" w:eastAsia="Times New Roman" w:hAnsi="Palatino Linotype" w:cs="Arial"/>
          <w:sz w:val="24"/>
          <w:szCs w:val="24"/>
          <w:lang w:val="es-ES_tradnl" w:eastAsia="es-MX"/>
        </w:rPr>
      </w:pPr>
    </w:p>
    <w:p w:rsidR="00DB1F1D" w:rsidRDefault="00DB1F1D" w:rsidP="00F87C58">
      <w:pPr>
        <w:spacing w:after="0" w:line="360" w:lineRule="auto"/>
        <w:jc w:val="both"/>
        <w:rPr>
          <w:rFonts w:ascii="Palatino Linotype" w:eastAsia="Calibri" w:hAnsi="Palatino Linotype" w:cs="Arial"/>
          <w:b/>
          <w:sz w:val="24"/>
          <w:szCs w:val="24"/>
          <w:lang w:val="es-ES" w:eastAsia="es-ES"/>
        </w:rPr>
      </w:pPr>
      <w:r w:rsidRPr="00DB1F1D">
        <w:rPr>
          <w:rFonts w:ascii="Palatino Linotype" w:eastAsia="Calibri" w:hAnsi="Palatino Linotype" w:cs="Arial"/>
          <w:b/>
          <w:sz w:val="24"/>
          <w:szCs w:val="24"/>
          <w:lang w:val="es-ES" w:eastAsia="es-ES"/>
        </w:rPr>
        <w:t>TERCERO</w:t>
      </w:r>
      <w:r w:rsidRPr="00DB1F1D">
        <w:rPr>
          <w:rFonts w:ascii="Palatino Linotype" w:eastAsiaTheme="minorEastAsia" w:hAnsi="Palatino Linotype"/>
          <w:b/>
          <w:sz w:val="24"/>
          <w:szCs w:val="24"/>
          <w:lang w:val="es-ES_tradnl" w:eastAsia="es-ES"/>
        </w:rPr>
        <w:t>.</w:t>
      </w:r>
      <w:r w:rsidRPr="00DB1F1D">
        <w:rPr>
          <w:rFonts w:ascii="Palatino Linotype" w:eastAsiaTheme="majorEastAsia" w:hAnsi="Palatino Linotype" w:cstheme="majorBidi"/>
          <w:b/>
          <w:color w:val="2E74B5" w:themeColor="accent1" w:themeShade="BF"/>
          <w:sz w:val="24"/>
          <w:szCs w:val="24"/>
          <w:lang w:val="es-ES_tradnl" w:eastAsia="es-ES"/>
        </w:rPr>
        <w:t xml:space="preserve"> </w:t>
      </w:r>
      <w:r w:rsidRPr="00DB1F1D">
        <w:rPr>
          <w:rFonts w:ascii="Palatino Linotype" w:eastAsia="Calibri" w:hAnsi="Palatino Linotype" w:cs="Arial"/>
          <w:b/>
          <w:sz w:val="24"/>
          <w:szCs w:val="24"/>
          <w:lang w:val="es-ES" w:eastAsia="es-ES"/>
        </w:rPr>
        <w:t>REMÍTASE</w:t>
      </w:r>
      <w:r w:rsidRPr="00DB1F1D">
        <w:rPr>
          <w:rFonts w:ascii="Palatino Linotype" w:eastAsia="Calibri" w:hAnsi="Palatino Linotype" w:cs="Arial"/>
          <w:sz w:val="24"/>
          <w:szCs w:val="24"/>
          <w:lang w:val="es-ES" w:eastAsia="es-ES"/>
        </w:rPr>
        <w:t xml:space="preserve">  a través del Sistema de Acceso a la Información Mexiquense (SAIMEX) la presente resolución al Titular de la Unidad de Transparencia del </w:t>
      </w:r>
      <w:r w:rsidRPr="00DB1F1D">
        <w:rPr>
          <w:rFonts w:ascii="Palatino Linotype" w:eastAsia="Calibri" w:hAnsi="Palatino Linotype" w:cs="Arial"/>
          <w:b/>
          <w:sz w:val="24"/>
          <w:szCs w:val="24"/>
          <w:lang w:val="es-ES" w:eastAsia="es-ES"/>
        </w:rPr>
        <w:t>SUJETO OBLIGADO.</w:t>
      </w:r>
    </w:p>
    <w:p w:rsidR="00F87C58" w:rsidRPr="00DB1F1D" w:rsidRDefault="00F87C58" w:rsidP="00F87C58">
      <w:pPr>
        <w:spacing w:after="0" w:line="360" w:lineRule="auto"/>
        <w:jc w:val="both"/>
        <w:rPr>
          <w:rFonts w:ascii="Palatino Linotype" w:eastAsia="Calibri" w:hAnsi="Palatino Linotype" w:cs="Arial"/>
          <w:b/>
          <w:sz w:val="24"/>
          <w:szCs w:val="24"/>
          <w:lang w:val="es-ES" w:eastAsia="es-ES"/>
        </w:rPr>
      </w:pPr>
    </w:p>
    <w:p w:rsidR="00DB1F1D" w:rsidRDefault="00DB1F1D" w:rsidP="00F87C58">
      <w:pPr>
        <w:spacing w:after="0" w:line="360" w:lineRule="auto"/>
        <w:jc w:val="both"/>
        <w:rPr>
          <w:rFonts w:ascii="Palatino Linotype" w:eastAsiaTheme="minorEastAsia" w:hAnsi="Palatino Linotype"/>
          <w:sz w:val="24"/>
          <w:szCs w:val="24"/>
          <w:lang w:val="es-ES_tradnl" w:eastAsia="es-ES"/>
        </w:rPr>
      </w:pPr>
      <w:r w:rsidRPr="00DB1F1D">
        <w:rPr>
          <w:rFonts w:ascii="Palatino Linotype" w:eastAsiaTheme="minorEastAsia" w:hAnsi="Palatino Linotype"/>
          <w:b/>
          <w:sz w:val="24"/>
          <w:szCs w:val="24"/>
          <w:lang w:val="es-ES_tradnl" w:eastAsia="es-ES"/>
        </w:rPr>
        <w:t>CUARTO</w:t>
      </w:r>
      <w:r w:rsidRPr="00DB1F1D">
        <w:rPr>
          <w:rFonts w:ascii="Palatino Linotype" w:eastAsia="Calibri" w:hAnsi="Palatino Linotype" w:cs="Arial"/>
          <w:b/>
          <w:sz w:val="24"/>
          <w:szCs w:val="24"/>
          <w:lang w:val="es-ES" w:eastAsia="es-ES"/>
        </w:rPr>
        <w:t xml:space="preserve">. Notifíquese </w:t>
      </w:r>
      <w:r w:rsidRPr="00DB1F1D">
        <w:rPr>
          <w:rFonts w:ascii="Palatino Linotype" w:eastAsia="Calibri" w:hAnsi="Palatino Linotype" w:cs="Arial"/>
          <w:sz w:val="24"/>
          <w:szCs w:val="24"/>
          <w:lang w:val="es-ES" w:eastAsia="es-ES"/>
        </w:rPr>
        <w:t xml:space="preserve">a </w:t>
      </w:r>
      <w:r w:rsidR="00C07994" w:rsidRPr="00C07994">
        <w:rPr>
          <w:rFonts w:ascii="Palatino Linotype" w:eastAsiaTheme="minorEastAsia" w:hAnsi="Palatino Linotype"/>
          <w:b/>
          <w:sz w:val="24"/>
          <w:szCs w:val="24"/>
          <w:highlight w:val="black"/>
          <w:lang w:val="es-ES_tradnl" w:eastAsia="es-ES"/>
        </w:rPr>
        <w:t>-----------------------</w:t>
      </w:r>
      <w:r w:rsidR="005E16DA" w:rsidRPr="003D09AA">
        <w:rPr>
          <w:rFonts w:ascii="Palatino Linotype" w:eastAsiaTheme="minorEastAsia" w:hAnsi="Palatino Linotype"/>
          <w:b/>
          <w:sz w:val="24"/>
          <w:szCs w:val="24"/>
          <w:lang w:val="es-ES_tradnl" w:eastAsia="es-ES"/>
        </w:rPr>
        <w:t xml:space="preserve"> </w:t>
      </w:r>
      <w:r w:rsidR="00C07994" w:rsidRPr="00C07994">
        <w:rPr>
          <w:rFonts w:ascii="Palatino Linotype" w:eastAsiaTheme="minorEastAsia" w:hAnsi="Palatino Linotype"/>
          <w:b/>
          <w:sz w:val="24"/>
          <w:szCs w:val="24"/>
          <w:highlight w:val="black"/>
          <w:lang w:val="es-ES_tradnl" w:eastAsia="es-ES"/>
        </w:rPr>
        <w:t>---------------</w:t>
      </w:r>
      <w:r w:rsidR="005E16DA" w:rsidRPr="003D09AA">
        <w:rPr>
          <w:rFonts w:ascii="Palatino Linotype" w:eastAsiaTheme="minorEastAsia" w:hAnsi="Palatino Linotype"/>
          <w:b/>
          <w:sz w:val="24"/>
          <w:szCs w:val="24"/>
          <w:lang w:val="es-ES_tradnl" w:eastAsia="es-ES"/>
        </w:rPr>
        <w:t xml:space="preserve"> </w:t>
      </w:r>
      <w:r w:rsidR="00C07994" w:rsidRPr="00C07994">
        <w:rPr>
          <w:rFonts w:ascii="Palatino Linotype" w:eastAsiaTheme="minorEastAsia" w:hAnsi="Palatino Linotype"/>
          <w:b/>
          <w:sz w:val="24"/>
          <w:szCs w:val="24"/>
          <w:highlight w:val="black"/>
          <w:lang w:val="es-ES_tradnl" w:eastAsia="es-ES"/>
        </w:rPr>
        <w:t>-------------------</w:t>
      </w:r>
      <w:r w:rsidR="005E16DA" w:rsidRPr="00DB1F1D">
        <w:rPr>
          <w:rFonts w:ascii="Palatino Linotype" w:eastAsiaTheme="minorEastAsia" w:hAnsi="Palatino Linotype"/>
          <w:sz w:val="24"/>
          <w:szCs w:val="24"/>
          <w:lang w:val="es-ES_tradnl" w:eastAsia="es-ES"/>
        </w:rPr>
        <w:t xml:space="preserve"> </w:t>
      </w:r>
      <w:r w:rsidRPr="00DB1F1D">
        <w:rPr>
          <w:rFonts w:ascii="Palatino Linotype" w:eastAsiaTheme="minorEastAsia" w:hAnsi="Palatino Linotype"/>
          <w:sz w:val="24"/>
          <w:szCs w:val="24"/>
          <w:lang w:val="es-ES_tradnl" w:eastAsia="es-ES"/>
        </w:rPr>
        <w:t>la presente resolución.</w:t>
      </w:r>
    </w:p>
    <w:p w:rsidR="00F87C58" w:rsidRPr="00DB1F1D" w:rsidRDefault="00F87C58" w:rsidP="00F87C58">
      <w:pPr>
        <w:spacing w:after="0" w:line="360" w:lineRule="auto"/>
        <w:jc w:val="both"/>
        <w:rPr>
          <w:rFonts w:ascii="Palatino Linotype" w:eastAsiaTheme="minorEastAsia" w:hAnsi="Palatino Linotype"/>
          <w:sz w:val="24"/>
          <w:szCs w:val="24"/>
          <w:lang w:val="es-ES_tradnl" w:eastAsia="es-ES"/>
        </w:rPr>
      </w:pPr>
    </w:p>
    <w:p w:rsidR="00F87C58" w:rsidRDefault="00DB1F1D" w:rsidP="00F87C58">
      <w:pPr>
        <w:spacing w:after="0" w:line="360" w:lineRule="auto"/>
        <w:jc w:val="both"/>
        <w:rPr>
          <w:rFonts w:ascii="Palatino Linotype" w:eastAsia="Times New Roman" w:hAnsi="Palatino Linotype" w:cs="Times New Roman"/>
          <w:color w:val="222222"/>
          <w:sz w:val="24"/>
          <w:szCs w:val="24"/>
          <w:lang w:val="es-ES" w:eastAsia="es-MX"/>
        </w:rPr>
      </w:pPr>
      <w:r w:rsidRPr="00DB1F1D">
        <w:rPr>
          <w:rFonts w:ascii="Palatino Linotype" w:eastAsiaTheme="minorEastAsia" w:hAnsi="Palatino Linotype"/>
          <w:b/>
          <w:sz w:val="24"/>
          <w:szCs w:val="24"/>
          <w:lang w:val="es-ES_tradnl" w:eastAsia="es-ES"/>
        </w:rPr>
        <w:t>QUINTO.</w:t>
      </w:r>
      <w:r w:rsidRPr="00DB1F1D">
        <w:rPr>
          <w:rFonts w:ascii="Palatino Linotype" w:eastAsia="Times New Roman" w:hAnsi="Palatino Linotype" w:cs="Times New Roman"/>
          <w:color w:val="222222"/>
          <w:sz w:val="24"/>
          <w:szCs w:val="24"/>
          <w:lang w:val="es-ES" w:eastAsia="es-MX"/>
        </w:rPr>
        <w:t xml:space="preserve"> Se hace del conocimiento de</w:t>
      </w:r>
      <w:r w:rsidRPr="00DB1F1D">
        <w:rPr>
          <w:rFonts w:ascii="Palatino Linotype" w:eastAsiaTheme="minorEastAsia" w:hAnsi="Palatino Linotype"/>
          <w:b/>
          <w:lang w:val="es-ES_tradnl" w:eastAsia="es-ES"/>
        </w:rPr>
        <w:t xml:space="preserve"> </w:t>
      </w:r>
      <w:r w:rsidR="00C07994" w:rsidRPr="00C07994">
        <w:rPr>
          <w:rFonts w:ascii="Palatino Linotype" w:eastAsiaTheme="minorEastAsia" w:hAnsi="Palatino Linotype"/>
          <w:b/>
          <w:sz w:val="24"/>
          <w:szCs w:val="24"/>
          <w:highlight w:val="black"/>
          <w:lang w:val="es-ES_tradnl" w:eastAsia="es-ES"/>
        </w:rPr>
        <w:t>---------------------</w:t>
      </w:r>
      <w:r w:rsidR="005E16DA" w:rsidRPr="003D09AA">
        <w:rPr>
          <w:rFonts w:ascii="Palatino Linotype" w:eastAsiaTheme="minorEastAsia" w:hAnsi="Palatino Linotype"/>
          <w:b/>
          <w:sz w:val="24"/>
          <w:szCs w:val="24"/>
          <w:lang w:val="es-ES_tradnl" w:eastAsia="es-ES"/>
        </w:rPr>
        <w:t xml:space="preserve"> </w:t>
      </w:r>
      <w:r w:rsidR="00C07994" w:rsidRPr="00C07994">
        <w:rPr>
          <w:rFonts w:ascii="Palatino Linotype" w:eastAsiaTheme="minorEastAsia" w:hAnsi="Palatino Linotype"/>
          <w:b/>
          <w:sz w:val="24"/>
          <w:szCs w:val="24"/>
          <w:highlight w:val="black"/>
          <w:lang w:val="es-ES_tradnl" w:eastAsia="es-ES"/>
        </w:rPr>
        <w:t>---------------</w:t>
      </w:r>
      <w:r w:rsidR="005E16DA" w:rsidRPr="003D09AA">
        <w:rPr>
          <w:rFonts w:ascii="Palatino Linotype" w:eastAsiaTheme="minorEastAsia" w:hAnsi="Palatino Linotype"/>
          <w:b/>
          <w:sz w:val="24"/>
          <w:szCs w:val="24"/>
          <w:lang w:val="es-ES_tradnl" w:eastAsia="es-ES"/>
        </w:rPr>
        <w:t xml:space="preserve"> </w:t>
      </w:r>
      <w:r w:rsidR="00C07994" w:rsidRPr="00C07994">
        <w:rPr>
          <w:rFonts w:ascii="Palatino Linotype" w:eastAsiaTheme="minorEastAsia" w:hAnsi="Palatino Linotype"/>
          <w:b/>
          <w:sz w:val="24"/>
          <w:szCs w:val="24"/>
          <w:highlight w:val="black"/>
          <w:lang w:val="es-ES_tradnl" w:eastAsia="es-ES"/>
        </w:rPr>
        <w:t>-----------------</w:t>
      </w:r>
      <w:r w:rsidR="005E16DA" w:rsidRPr="00DB1F1D">
        <w:rPr>
          <w:rFonts w:ascii="Palatino Linotype" w:eastAsiaTheme="minorEastAsia" w:hAnsi="Palatino Linotype"/>
          <w:b/>
          <w:sz w:val="24"/>
          <w:szCs w:val="24"/>
          <w:lang w:val="es-ES_tradnl" w:eastAsia="es-ES"/>
        </w:rPr>
        <w:t xml:space="preserve"> </w:t>
      </w:r>
      <w:r w:rsidRPr="00DB1F1D">
        <w:rPr>
          <w:rFonts w:ascii="Palatino Linotype" w:eastAsia="Times New Roman" w:hAnsi="Palatino Linotype" w:cs="Times New Roman"/>
          <w:color w:val="222222"/>
          <w:sz w:val="24"/>
          <w:szCs w:val="24"/>
          <w:lang w:val="es-ES_tradnl" w:eastAsia="es-MX"/>
        </w:rPr>
        <w:t>que,</w:t>
      </w:r>
      <w:r w:rsidRPr="00DB1F1D">
        <w:rPr>
          <w:rFonts w:ascii="Palatino Linotype" w:eastAsia="Times New Roman" w:hAnsi="Palatino Linotype" w:cs="Arial"/>
          <w:b/>
          <w:sz w:val="24"/>
          <w:szCs w:val="24"/>
          <w:lang w:val="es-ES" w:eastAsia="es-ES"/>
        </w:rPr>
        <w:t xml:space="preserve"> </w:t>
      </w:r>
      <w:r w:rsidRPr="00DB1F1D">
        <w:rPr>
          <w:rFonts w:ascii="Palatino Linotype" w:eastAsia="Times New Roman" w:hAnsi="Palatino Linotype" w:cs="Times New Roman"/>
          <w:color w:val="222222"/>
          <w:sz w:val="24"/>
          <w:szCs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DB1F1D">
        <w:rPr>
          <w:rFonts w:ascii="Palatino Linotype" w:eastAsia="Times New Roman" w:hAnsi="Palatino Linotype" w:cs="Times New Roman"/>
          <w:bCs/>
          <w:color w:val="222222"/>
          <w:sz w:val="24"/>
          <w:szCs w:val="24"/>
          <w:lang w:val="es-ES" w:eastAsia="es-MX"/>
        </w:rPr>
        <w:t>vía juicio de amparo</w:t>
      </w:r>
      <w:r w:rsidRPr="00DB1F1D">
        <w:rPr>
          <w:rFonts w:ascii="Palatino Linotype" w:eastAsia="Times New Roman" w:hAnsi="Palatino Linotype" w:cs="Times New Roman"/>
          <w:color w:val="222222"/>
          <w:sz w:val="24"/>
          <w:szCs w:val="24"/>
          <w:lang w:val="es-ES" w:eastAsia="es-MX"/>
        </w:rPr>
        <w:t xml:space="preserve"> en los términos de las leyes aplicables.</w:t>
      </w:r>
    </w:p>
    <w:p w:rsidR="008D0108" w:rsidRPr="00DB1F1D" w:rsidRDefault="008D0108" w:rsidP="00F87C58">
      <w:pPr>
        <w:spacing w:after="0" w:line="360" w:lineRule="auto"/>
        <w:jc w:val="both"/>
        <w:rPr>
          <w:rFonts w:ascii="Palatino Linotype" w:eastAsia="Times New Roman" w:hAnsi="Palatino Linotype" w:cs="Times New Roman"/>
          <w:color w:val="222222"/>
          <w:sz w:val="24"/>
          <w:szCs w:val="24"/>
          <w:lang w:val="es-ES" w:eastAsia="es-MX"/>
        </w:rPr>
      </w:pPr>
    </w:p>
    <w:bookmarkEnd w:id="9"/>
    <w:bookmarkEnd w:id="10"/>
    <w:bookmarkEnd w:id="11"/>
    <w:p w:rsidR="00F87C58" w:rsidRDefault="00DB1F1D" w:rsidP="00F87C58">
      <w:pPr>
        <w:spacing w:after="0" w:line="360" w:lineRule="auto"/>
        <w:ind w:right="49"/>
        <w:jc w:val="both"/>
        <w:rPr>
          <w:rFonts w:ascii="Palatino Linotype" w:eastAsiaTheme="minorEastAsia" w:hAnsi="Palatino Linotype" w:cs="Arial"/>
          <w:szCs w:val="24"/>
          <w:lang w:val="es-ES_tradnl" w:eastAsia="es-ES"/>
        </w:rPr>
      </w:pPr>
      <w:r w:rsidRPr="00F87C58">
        <w:rPr>
          <w:rFonts w:ascii="Palatino Linotype" w:eastAsiaTheme="minorEastAsia" w:hAnsi="Palatino Linotype" w:cs="Arial"/>
          <w:szCs w:val="24"/>
          <w:lang w:val="es-ES_tradnl" w:eastAsia="es-ES"/>
        </w:rPr>
        <w:lastRenderedPageBreak/>
        <w:t>ASÍ LO RESUELVE, POR UNANIMIDAD DE VOTOS, EL PLENO DEL</w:t>
      </w:r>
      <w:r w:rsidRPr="00F87C58">
        <w:rPr>
          <w:rFonts w:ascii="Palatino Linotype" w:eastAsia="Arial Unicode MS" w:hAnsi="Palatino Linotype" w:cs="Arial"/>
          <w:szCs w:val="24"/>
          <w:lang w:val="es-ES_tradnl" w:eastAsia="es-ES"/>
        </w:rPr>
        <w:t xml:space="preserve"> INSTITUTO DE TRANSPARENCIA, ACCESO A LA INFORMACIÓN PÚBLICA Y PROTECCIÓN DE DATOS PERSONALES DEL ESTADO DE MÉXICO Y MUNICIPIOS</w:t>
      </w:r>
      <w:r w:rsidRPr="00F87C58">
        <w:rPr>
          <w:rFonts w:ascii="Palatino Linotype" w:eastAsiaTheme="minorEastAsia" w:hAnsi="Palatino Linotype" w:cs="Arial"/>
          <w:szCs w:val="24"/>
          <w:lang w:val="es-ES_tradnl" w:eastAsia="es-ES"/>
        </w:rPr>
        <w:t>, CONFORMADO POR LOS COMISIONADOS ZULEMA MARTÍNEZ SÁNCHEZ; EVA ABAID YAPUR; JOSÉ GUADALUPE LUNA HERNÁNDEZ; JAVIER MARTÍNEZ CRUZ Y LUIS GUSTAVO PARRA NORIEGA</w:t>
      </w:r>
      <w:r w:rsidR="005713EB">
        <w:rPr>
          <w:rFonts w:ascii="Palatino Linotype" w:eastAsiaTheme="minorEastAsia" w:hAnsi="Palatino Linotype" w:cs="Arial"/>
          <w:szCs w:val="24"/>
          <w:lang w:val="es-ES_tradnl" w:eastAsia="es-ES"/>
        </w:rPr>
        <w:t xml:space="preserve"> EMITIENDO OPINIÓN PARTICULAR</w:t>
      </w:r>
      <w:r w:rsidRPr="00F87C58">
        <w:rPr>
          <w:rFonts w:ascii="Palatino Linotype" w:eastAsiaTheme="minorEastAsia" w:hAnsi="Palatino Linotype" w:cs="Arial"/>
          <w:szCs w:val="24"/>
          <w:lang w:val="es-ES_tradnl" w:eastAsia="es-ES"/>
        </w:rPr>
        <w:t xml:space="preserve">; EN LA </w:t>
      </w:r>
      <w:r w:rsidR="005713EB" w:rsidRPr="00F87C58">
        <w:rPr>
          <w:rFonts w:ascii="Palatino Linotype" w:eastAsiaTheme="minorEastAsia" w:hAnsi="Palatino Linotype" w:cs="Arial"/>
          <w:szCs w:val="24"/>
          <w:lang w:val="es-ES_tradnl" w:eastAsia="es-ES"/>
        </w:rPr>
        <w:t>CUADRAGÉSIMA</w:t>
      </w:r>
      <w:r w:rsidRPr="00F87C58">
        <w:rPr>
          <w:rFonts w:ascii="Palatino Linotype" w:eastAsiaTheme="minorEastAsia" w:hAnsi="Palatino Linotype" w:cs="Arial"/>
          <w:szCs w:val="24"/>
          <w:lang w:val="es-ES_tradnl" w:eastAsia="es-ES"/>
        </w:rPr>
        <w:t xml:space="preserve"> </w:t>
      </w:r>
      <w:r w:rsidR="00F87C58" w:rsidRPr="00F87C58">
        <w:rPr>
          <w:rFonts w:ascii="Palatino Linotype" w:eastAsiaTheme="minorEastAsia" w:hAnsi="Palatino Linotype" w:cs="Arial"/>
          <w:szCs w:val="24"/>
          <w:lang w:val="es-ES_tradnl" w:eastAsia="es-ES"/>
        </w:rPr>
        <w:t xml:space="preserve">SEXTA </w:t>
      </w:r>
      <w:r w:rsidRPr="00F87C58">
        <w:rPr>
          <w:rFonts w:ascii="Palatino Linotype" w:eastAsiaTheme="minorEastAsia" w:hAnsi="Palatino Linotype" w:cs="Arial"/>
          <w:szCs w:val="24"/>
          <w:lang w:val="es-ES_tradnl" w:eastAsia="es-ES"/>
        </w:rPr>
        <w:t xml:space="preserve">SESIÓN ORDINARIA CELEBRADA EL </w:t>
      </w:r>
      <w:r w:rsidR="00F87C58" w:rsidRPr="00F87C58">
        <w:rPr>
          <w:rFonts w:ascii="Palatino Linotype" w:eastAsiaTheme="minorEastAsia" w:hAnsi="Palatino Linotype" w:cs="Arial"/>
          <w:szCs w:val="24"/>
          <w:lang w:val="es-ES_tradnl" w:eastAsia="es-ES"/>
        </w:rPr>
        <w:t>TRECE (13</w:t>
      </w:r>
      <w:r w:rsidRPr="00F87C58">
        <w:rPr>
          <w:rFonts w:ascii="Palatino Linotype" w:eastAsiaTheme="minorEastAsia" w:hAnsi="Palatino Linotype" w:cs="Arial"/>
          <w:szCs w:val="24"/>
          <w:lang w:val="es-ES_tradnl" w:eastAsia="es-ES"/>
        </w:rPr>
        <w:t xml:space="preserve">) DE </w:t>
      </w:r>
      <w:r w:rsidR="00F87C58" w:rsidRPr="00F87C58">
        <w:rPr>
          <w:rFonts w:ascii="Palatino Linotype" w:eastAsiaTheme="minorEastAsia" w:hAnsi="Palatino Linotype" w:cs="Arial"/>
          <w:szCs w:val="24"/>
          <w:lang w:val="es-ES_tradnl" w:eastAsia="es-ES"/>
        </w:rPr>
        <w:t xml:space="preserve">DICIEMBRE </w:t>
      </w:r>
      <w:r w:rsidRPr="00F87C58">
        <w:rPr>
          <w:rFonts w:ascii="Palatino Linotype" w:eastAsiaTheme="minorEastAsia" w:hAnsi="Palatino Linotype" w:cs="Arial"/>
          <w:szCs w:val="24"/>
          <w:lang w:val="es-ES_tradnl" w:eastAsia="es-ES"/>
        </w:rPr>
        <w:t xml:space="preserve">DE DOS MIL DIECIOCHO, ANTE EL SECRETARIO TÉCNICO DEL PLENO, </w:t>
      </w:r>
      <w:r w:rsidRPr="00F87C58">
        <w:rPr>
          <w:rFonts w:ascii="Palatino Linotype" w:eastAsiaTheme="minorEastAsia" w:hAnsi="Palatino Linotype"/>
          <w:szCs w:val="24"/>
          <w:lang w:val="es-ES_tradnl" w:eastAsia="es-ES"/>
        </w:rPr>
        <w:t>ALEXIS TAPIA RAMÍREZ</w:t>
      </w:r>
      <w:r w:rsidRPr="00F87C58">
        <w:rPr>
          <w:rFonts w:ascii="Palatino Linotype" w:eastAsiaTheme="minorEastAsia" w:hAnsi="Palatino Linotype" w:cs="Arial"/>
          <w:szCs w:val="24"/>
          <w:lang w:val="es-ES_tradnl" w:eastAsia="es-ES"/>
        </w:rPr>
        <w:t>.</w:t>
      </w:r>
    </w:p>
    <w:p w:rsidR="00F87C58" w:rsidRPr="00F87C58" w:rsidRDefault="00F87C58" w:rsidP="00F87C58">
      <w:pPr>
        <w:spacing w:after="0" w:line="360" w:lineRule="auto"/>
        <w:ind w:right="49"/>
        <w:jc w:val="both"/>
        <w:rPr>
          <w:rFonts w:ascii="Palatino Linotype" w:eastAsiaTheme="minorEastAsia" w:hAnsi="Palatino Linotype" w:cs="Arial"/>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DB1F1D" w:rsidRPr="00DB1F1D" w:rsidTr="003D1978">
        <w:trPr>
          <w:jc w:val="center"/>
        </w:trPr>
        <w:tc>
          <w:tcPr>
            <w:tcW w:w="10368" w:type="dxa"/>
            <w:gridSpan w:val="2"/>
          </w:tcPr>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Zulema Martínez Sánchez</w:t>
            </w: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sz w:val="24"/>
                <w:szCs w:val="24"/>
                <w:lang w:val="es-ES_tradnl" w:eastAsia="es-ES"/>
              </w:rPr>
              <w:t>Comisionada Presidenta</w:t>
            </w: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 xml:space="preserve">(RÚBRICA) </w:t>
            </w:r>
          </w:p>
          <w:p w:rsidR="00DB1F1D" w:rsidRPr="00DB1F1D" w:rsidRDefault="00DB1F1D" w:rsidP="00F87C58">
            <w:pPr>
              <w:spacing w:after="0" w:line="360" w:lineRule="auto"/>
              <w:rPr>
                <w:rFonts w:ascii="Palatino Linotype" w:eastAsiaTheme="minorEastAsia" w:hAnsi="Palatino Linotype" w:cs="Arial"/>
                <w:b/>
                <w:sz w:val="24"/>
                <w:szCs w:val="24"/>
                <w:lang w:val="es-ES_tradnl" w:eastAsia="es-ES"/>
              </w:rPr>
            </w:pPr>
          </w:p>
        </w:tc>
      </w:tr>
      <w:tr w:rsidR="00DB1F1D" w:rsidRPr="00DB1F1D" w:rsidTr="003D1978">
        <w:trPr>
          <w:jc w:val="center"/>
        </w:trPr>
        <w:tc>
          <w:tcPr>
            <w:tcW w:w="5184" w:type="dxa"/>
          </w:tcPr>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 xml:space="preserve">Eva </w:t>
            </w:r>
            <w:proofErr w:type="spellStart"/>
            <w:r w:rsidRPr="00DB1F1D">
              <w:rPr>
                <w:rFonts w:ascii="Palatino Linotype" w:eastAsiaTheme="minorEastAsia" w:hAnsi="Palatino Linotype" w:cs="Arial"/>
                <w:b/>
                <w:sz w:val="24"/>
                <w:szCs w:val="24"/>
                <w:lang w:val="es-ES_tradnl" w:eastAsia="es-ES"/>
              </w:rPr>
              <w:t>Abaid</w:t>
            </w:r>
            <w:proofErr w:type="spellEnd"/>
            <w:r w:rsidRPr="00DB1F1D">
              <w:rPr>
                <w:rFonts w:ascii="Palatino Linotype" w:eastAsiaTheme="minorEastAsia" w:hAnsi="Palatino Linotype" w:cs="Arial"/>
                <w:b/>
                <w:sz w:val="24"/>
                <w:szCs w:val="24"/>
                <w:lang w:val="es-ES_tradnl" w:eastAsia="es-ES"/>
              </w:rPr>
              <w:t xml:space="preserve"> </w:t>
            </w:r>
            <w:proofErr w:type="spellStart"/>
            <w:r w:rsidRPr="00DB1F1D">
              <w:rPr>
                <w:rFonts w:ascii="Palatino Linotype" w:eastAsiaTheme="minorEastAsia" w:hAnsi="Palatino Linotype" w:cs="Arial"/>
                <w:b/>
                <w:sz w:val="24"/>
                <w:szCs w:val="24"/>
                <w:lang w:val="es-ES_tradnl" w:eastAsia="es-ES"/>
              </w:rPr>
              <w:t>Yapur</w:t>
            </w:r>
            <w:proofErr w:type="spellEnd"/>
          </w:p>
          <w:p w:rsidR="00DB1F1D" w:rsidRPr="00DB1F1D" w:rsidRDefault="00DB1F1D" w:rsidP="00F87C58">
            <w:pPr>
              <w:spacing w:after="0" w:line="360" w:lineRule="auto"/>
              <w:jc w:val="center"/>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Comisionada</w:t>
            </w:r>
          </w:p>
          <w:p w:rsidR="00DB1F1D" w:rsidRPr="00DB1F1D" w:rsidRDefault="00F87C58" w:rsidP="00F87C58">
            <w:pPr>
              <w:spacing w:after="0" w:line="360" w:lineRule="auto"/>
              <w:jc w:val="center"/>
              <w:rPr>
                <w:rFonts w:ascii="Palatino Linotype" w:eastAsiaTheme="minorEastAsia" w:hAnsi="Palatino Linotype" w:cs="Arial"/>
                <w:b/>
                <w:sz w:val="24"/>
                <w:szCs w:val="24"/>
                <w:lang w:val="es-ES_tradnl" w:eastAsia="es-ES"/>
              </w:rPr>
            </w:pPr>
            <w:r>
              <w:rPr>
                <w:rFonts w:ascii="Palatino Linotype" w:eastAsiaTheme="minorEastAsia" w:hAnsi="Palatino Linotype" w:cs="Arial"/>
                <w:b/>
                <w:sz w:val="24"/>
                <w:szCs w:val="24"/>
                <w:lang w:val="es-ES_tradnl" w:eastAsia="es-ES"/>
              </w:rPr>
              <w:t>(RÚBRICA)</w:t>
            </w:r>
          </w:p>
        </w:tc>
        <w:tc>
          <w:tcPr>
            <w:tcW w:w="5184" w:type="dxa"/>
          </w:tcPr>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José Guadalupe Luna Hernández</w:t>
            </w:r>
          </w:p>
          <w:p w:rsidR="00DB1F1D" w:rsidRPr="00DB1F1D" w:rsidRDefault="00DB1F1D" w:rsidP="00F87C58">
            <w:pPr>
              <w:spacing w:after="0" w:line="360" w:lineRule="auto"/>
              <w:jc w:val="center"/>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Comisionado</w:t>
            </w: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(RÚBRICA)</w:t>
            </w: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p>
        </w:tc>
      </w:tr>
      <w:tr w:rsidR="00DB1F1D" w:rsidRPr="00DB1F1D" w:rsidTr="003D1978">
        <w:trPr>
          <w:jc w:val="center"/>
        </w:trPr>
        <w:tc>
          <w:tcPr>
            <w:tcW w:w="5184" w:type="dxa"/>
          </w:tcPr>
          <w:p w:rsidR="00DB1F1D" w:rsidRPr="00DB1F1D" w:rsidRDefault="00DB1F1D" w:rsidP="00F87C58">
            <w:pPr>
              <w:spacing w:after="0" w:line="360" w:lineRule="auto"/>
              <w:rPr>
                <w:rFonts w:ascii="Palatino Linotype" w:eastAsiaTheme="minorEastAsia" w:hAnsi="Palatino Linotype" w:cs="Arial"/>
                <w:b/>
                <w:sz w:val="24"/>
                <w:szCs w:val="24"/>
                <w:lang w:val="es-ES_tradnl" w:eastAsia="es-ES"/>
              </w:rPr>
            </w:pP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Javier Martínez Cruz</w:t>
            </w:r>
          </w:p>
          <w:p w:rsidR="00DB1F1D" w:rsidRPr="00DB1F1D" w:rsidRDefault="00DB1F1D" w:rsidP="00F87C58">
            <w:pPr>
              <w:spacing w:after="0" w:line="360" w:lineRule="auto"/>
              <w:jc w:val="center"/>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Comisionado</w:t>
            </w: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(RÚBRICA)</w:t>
            </w:r>
          </w:p>
        </w:tc>
        <w:tc>
          <w:tcPr>
            <w:tcW w:w="5184" w:type="dxa"/>
          </w:tcPr>
          <w:p w:rsidR="00DB1F1D" w:rsidRPr="00DB1F1D" w:rsidRDefault="00DB1F1D" w:rsidP="00F87C58">
            <w:pPr>
              <w:spacing w:after="0" w:line="360" w:lineRule="auto"/>
              <w:rPr>
                <w:rFonts w:ascii="Palatino Linotype" w:eastAsiaTheme="minorEastAsia" w:hAnsi="Palatino Linotype" w:cs="Arial"/>
                <w:b/>
                <w:sz w:val="24"/>
                <w:szCs w:val="24"/>
                <w:lang w:val="es-ES_tradnl" w:eastAsia="es-ES"/>
              </w:rPr>
            </w:pP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Luis Gustavo Parra Noriega</w:t>
            </w:r>
          </w:p>
          <w:p w:rsidR="00DB1F1D" w:rsidRPr="00DB1F1D" w:rsidRDefault="00DB1F1D" w:rsidP="00F87C58">
            <w:pPr>
              <w:spacing w:after="0" w:line="360" w:lineRule="auto"/>
              <w:jc w:val="center"/>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Comisionado</w:t>
            </w: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(RÚBRICA)</w:t>
            </w:r>
          </w:p>
        </w:tc>
      </w:tr>
      <w:tr w:rsidR="00DB1F1D" w:rsidRPr="00DB1F1D" w:rsidTr="00F87C58">
        <w:trPr>
          <w:trHeight w:val="1895"/>
          <w:jc w:val="center"/>
        </w:trPr>
        <w:tc>
          <w:tcPr>
            <w:tcW w:w="10368" w:type="dxa"/>
            <w:gridSpan w:val="2"/>
          </w:tcPr>
          <w:p w:rsidR="00DB1F1D" w:rsidRPr="00DB1F1D" w:rsidRDefault="00DB1F1D" w:rsidP="00F87C58">
            <w:pPr>
              <w:spacing w:after="0" w:line="360" w:lineRule="auto"/>
              <w:rPr>
                <w:rFonts w:ascii="Palatino Linotype" w:eastAsiaTheme="minorEastAsia" w:hAnsi="Palatino Linotype" w:cs="Arial"/>
                <w:b/>
                <w:sz w:val="24"/>
                <w:szCs w:val="24"/>
                <w:lang w:val="es-ES_tradnl" w:eastAsia="es-ES"/>
              </w:rPr>
            </w:pPr>
          </w:p>
          <w:p w:rsidR="00DB1F1D" w:rsidRPr="00DB1F1D"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Alexis Tapia Ramírez</w:t>
            </w:r>
          </w:p>
          <w:p w:rsidR="00DB1F1D" w:rsidRPr="00DB1F1D" w:rsidRDefault="00DB1F1D" w:rsidP="00F87C58">
            <w:pPr>
              <w:spacing w:after="0" w:line="360" w:lineRule="auto"/>
              <w:jc w:val="center"/>
              <w:rPr>
                <w:rFonts w:ascii="Palatino Linotype" w:eastAsiaTheme="minorEastAsia" w:hAnsi="Palatino Linotype" w:cs="Arial"/>
                <w:sz w:val="24"/>
                <w:szCs w:val="24"/>
                <w:lang w:val="es-ES_tradnl" w:eastAsia="es-ES"/>
              </w:rPr>
            </w:pPr>
            <w:r w:rsidRPr="00DB1F1D">
              <w:rPr>
                <w:rFonts w:ascii="Palatino Linotype" w:eastAsiaTheme="minorEastAsia" w:hAnsi="Palatino Linotype" w:cs="Arial"/>
                <w:sz w:val="24"/>
                <w:szCs w:val="24"/>
                <w:lang w:val="es-ES_tradnl" w:eastAsia="es-ES"/>
              </w:rPr>
              <w:t>Secretario Técnico del Pleno</w:t>
            </w:r>
          </w:p>
          <w:p w:rsidR="00DB1F1D" w:rsidRPr="00F87C58" w:rsidRDefault="00DB1F1D" w:rsidP="00F87C58">
            <w:pPr>
              <w:spacing w:after="0" w:line="360" w:lineRule="auto"/>
              <w:jc w:val="center"/>
              <w:rPr>
                <w:rFonts w:ascii="Palatino Linotype" w:eastAsiaTheme="minorEastAsia" w:hAnsi="Palatino Linotype" w:cs="Arial"/>
                <w:b/>
                <w:sz w:val="24"/>
                <w:szCs w:val="24"/>
                <w:lang w:val="es-ES_tradnl" w:eastAsia="es-ES"/>
              </w:rPr>
            </w:pPr>
            <w:r w:rsidRPr="00DB1F1D">
              <w:rPr>
                <w:rFonts w:ascii="Palatino Linotype" w:eastAsiaTheme="minorEastAsia" w:hAnsi="Palatino Linotype" w:cs="Arial"/>
                <w:b/>
                <w:sz w:val="24"/>
                <w:szCs w:val="24"/>
                <w:lang w:val="es-ES_tradnl" w:eastAsia="es-ES"/>
              </w:rPr>
              <w:t>(RÚBRICA)</w:t>
            </w:r>
          </w:p>
        </w:tc>
      </w:tr>
    </w:tbl>
    <w:p w:rsidR="00C873AD" w:rsidRPr="00F87C58" w:rsidRDefault="00DB1F1D" w:rsidP="00F87C58">
      <w:pPr>
        <w:spacing w:after="0" w:line="360" w:lineRule="auto"/>
        <w:jc w:val="both"/>
        <w:rPr>
          <w:rFonts w:eastAsiaTheme="minorEastAsia"/>
          <w:szCs w:val="24"/>
          <w:lang w:val="es-ES_tradnl" w:eastAsia="es-ES"/>
        </w:rPr>
      </w:pPr>
      <w:r w:rsidRPr="00F87C58">
        <w:rPr>
          <w:rFonts w:ascii="Palatino Linotype" w:eastAsiaTheme="minorEastAsia" w:hAnsi="Palatino Linotype" w:cs="Arial"/>
          <w:szCs w:val="18"/>
          <w:lang w:val="es-ES_tradnl" w:eastAsia="es-ES"/>
        </w:rPr>
        <w:t xml:space="preserve">Esta hoja corresponde a la resolución de fecha </w:t>
      </w:r>
      <w:r w:rsidR="00272305">
        <w:rPr>
          <w:rFonts w:ascii="Palatino Linotype" w:eastAsiaTheme="minorEastAsia" w:hAnsi="Palatino Linotype" w:cs="Arial"/>
          <w:szCs w:val="18"/>
          <w:lang w:val="es-ES_tradnl" w:eastAsia="es-ES"/>
        </w:rPr>
        <w:t>doce</w:t>
      </w:r>
      <w:r w:rsidR="00F87C58">
        <w:rPr>
          <w:rFonts w:ascii="Palatino Linotype" w:eastAsiaTheme="minorEastAsia" w:hAnsi="Palatino Linotype" w:cs="Arial"/>
          <w:szCs w:val="18"/>
          <w:lang w:val="es-ES_tradnl" w:eastAsia="es-ES"/>
        </w:rPr>
        <w:t xml:space="preserve"> (</w:t>
      </w:r>
      <w:r w:rsidR="00272305">
        <w:rPr>
          <w:rFonts w:ascii="Palatino Linotype" w:eastAsiaTheme="minorEastAsia" w:hAnsi="Palatino Linotype" w:cs="Arial"/>
          <w:szCs w:val="18"/>
          <w:lang w:val="es-ES_tradnl" w:eastAsia="es-ES"/>
        </w:rPr>
        <w:t>12</w:t>
      </w:r>
      <w:r w:rsidRPr="00F87C58">
        <w:rPr>
          <w:rFonts w:ascii="Palatino Linotype" w:eastAsiaTheme="minorEastAsia" w:hAnsi="Palatino Linotype" w:cs="Arial"/>
          <w:szCs w:val="18"/>
          <w:lang w:val="es-ES_tradnl" w:eastAsia="es-ES"/>
        </w:rPr>
        <w:t xml:space="preserve">) de </w:t>
      </w:r>
      <w:r w:rsidR="00F87C58">
        <w:rPr>
          <w:rFonts w:ascii="Palatino Linotype" w:eastAsiaTheme="minorEastAsia" w:hAnsi="Palatino Linotype" w:cs="Arial"/>
          <w:szCs w:val="18"/>
          <w:lang w:val="es-ES_tradnl" w:eastAsia="es-ES"/>
        </w:rPr>
        <w:t xml:space="preserve">diciembre </w:t>
      </w:r>
      <w:r w:rsidRPr="00F87C58">
        <w:rPr>
          <w:rFonts w:ascii="Palatino Linotype" w:eastAsiaTheme="minorEastAsia" w:hAnsi="Palatino Linotype" w:cs="Arial"/>
          <w:szCs w:val="18"/>
          <w:lang w:val="es-ES_tradnl" w:eastAsia="es-ES"/>
        </w:rPr>
        <w:t xml:space="preserve">de dos mil dieciocho, emitida en el recurso de revisión </w:t>
      </w:r>
      <w:r w:rsidR="008D0108">
        <w:rPr>
          <w:rFonts w:ascii="Palatino Linotype" w:eastAsiaTheme="minorEastAsia" w:hAnsi="Palatino Linotype" w:cs="Arial"/>
          <w:b/>
          <w:bCs/>
          <w:szCs w:val="18"/>
          <w:lang w:val="es-ES_tradnl" w:eastAsia="es-ES"/>
        </w:rPr>
        <w:t>03824</w:t>
      </w:r>
      <w:r w:rsidRPr="00F87C58">
        <w:rPr>
          <w:rFonts w:ascii="Palatino Linotype" w:eastAsiaTheme="minorEastAsia" w:hAnsi="Palatino Linotype" w:cs="Arial"/>
          <w:b/>
          <w:bCs/>
          <w:szCs w:val="18"/>
          <w:lang w:val="es-ES_tradnl" w:eastAsia="es-ES"/>
        </w:rPr>
        <w:t>/INFOEM/IP/RR/2018.</w:t>
      </w:r>
      <w:r w:rsidRPr="00F87C58">
        <w:rPr>
          <w:rFonts w:ascii="Palatino Linotype" w:eastAsiaTheme="minorEastAsia" w:hAnsi="Palatino Linotype" w:cs="Arial"/>
          <w:bCs/>
          <w:szCs w:val="18"/>
          <w:lang w:val="es-ES_tradnl" w:eastAsia="es-ES"/>
        </w:rPr>
        <w:t xml:space="preserve"> </w:t>
      </w:r>
      <w:bookmarkStart w:id="21" w:name="_GoBack"/>
      <w:bookmarkEnd w:id="21"/>
    </w:p>
    <w:sectPr w:rsidR="00C873AD" w:rsidRPr="00F87C58" w:rsidSect="00141DF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61C" w:rsidRDefault="004F461C" w:rsidP="00DB1F1D">
      <w:pPr>
        <w:spacing w:after="0" w:line="240" w:lineRule="auto"/>
      </w:pPr>
      <w:r>
        <w:separator/>
      </w:r>
    </w:p>
  </w:endnote>
  <w:endnote w:type="continuationSeparator" w:id="0">
    <w:p w:rsidR="004F461C" w:rsidRDefault="004F461C" w:rsidP="00DB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5534B" w:rsidRPr="000A2541" w:rsidRDefault="0018425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03F38">
              <w:rPr>
                <w:rFonts w:ascii="Palatino Linotype" w:hAnsi="Palatino Linotype"/>
                <w:b/>
                <w:bCs/>
                <w:noProof/>
              </w:rPr>
              <w:t>30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03F38">
              <w:rPr>
                <w:rFonts w:ascii="Palatino Linotype" w:hAnsi="Palatino Linotype"/>
                <w:b/>
                <w:bCs/>
                <w:noProof/>
              </w:rPr>
              <w:t>31</w:t>
            </w:r>
            <w:r w:rsidRPr="000A2541">
              <w:rPr>
                <w:rFonts w:ascii="Palatino Linotype" w:hAnsi="Palatino Linotype"/>
                <w:b/>
                <w:bCs/>
              </w:rPr>
              <w:fldChar w:fldCharType="end"/>
            </w:r>
          </w:p>
        </w:sdtContent>
      </w:sdt>
    </w:sdtContent>
  </w:sdt>
  <w:p w:rsidR="0045534B" w:rsidRDefault="00103F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4B" w:rsidRPr="00883450" w:rsidRDefault="00184257" w:rsidP="0064638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03F38" w:rsidRPr="00103F3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03F38" w:rsidRPr="00103F38">
      <w:rPr>
        <w:rFonts w:ascii="Palatino Linotype" w:hAnsi="Palatino Linotype"/>
        <w:noProof/>
        <w:lang w:val="es-ES"/>
      </w:rPr>
      <w:t>31</w:t>
    </w:r>
    <w:r w:rsidRPr="00883450">
      <w:rPr>
        <w:rFonts w:ascii="Palatino Linotype" w:hAnsi="Palatino Linotype"/>
      </w:rPr>
      <w:fldChar w:fldCharType="end"/>
    </w:r>
  </w:p>
  <w:p w:rsidR="0045534B" w:rsidRPr="00883450" w:rsidRDefault="00103F3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61C" w:rsidRDefault="004F461C" w:rsidP="00DB1F1D">
      <w:pPr>
        <w:spacing w:after="0" w:line="240" w:lineRule="auto"/>
      </w:pPr>
      <w:r>
        <w:separator/>
      </w:r>
    </w:p>
  </w:footnote>
  <w:footnote w:type="continuationSeparator" w:id="0">
    <w:p w:rsidR="004F461C" w:rsidRDefault="004F461C" w:rsidP="00DB1F1D">
      <w:pPr>
        <w:spacing w:after="0" w:line="240" w:lineRule="auto"/>
      </w:pPr>
      <w:r>
        <w:continuationSeparator/>
      </w:r>
    </w:p>
  </w:footnote>
  <w:footnote w:id="1">
    <w:p w:rsidR="00DB1F1D" w:rsidRPr="0030046C" w:rsidRDefault="00DB1F1D" w:rsidP="00DB1F1D">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COSSÍO DÍAZ, José Ramón. “Cuestiones constitucionales. División de poderes y tribunales constitucionales”. Revista Este País, No. 78, Septiembre de 1997.</w:t>
      </w:r>
    </w:p>
  </w:footnote>
  <w:footnote w:id="2">
    <w:p w:rsidR="00DB1F1D" w:rsidRPr="0030046C" w:rsidRDefault="00DB1F1D" w:rsidP="00DB1F1D">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SAGÜÉS, Néstor Pedro. Teoría de la Constitución. Buenos Aires, Ed. </w:t>
      </w:r>
      <w:proofErr w:type="spellStart"/>
      <w:r w:rsidRPr="0030046C">
        <w:rPr>
          <w:rFonts w:ascii="Arial" w:hAnsi="Arial" w:cs="Arial"/>
        </w:rPr>
        <w:t>Astrea</w:t>
      </w:r>
      <w:proofErr w:type="spellEnd"/>
      <w:r w:rsidRPr="0030046C">
        <w:rPr>
          <w:rFonts w:ascii="Arial" w:hAnsi="Arial" w:cs="Arial"/>
        </w:rPr>
        <w:t>. 2004.  Pág. 463.</w:t>
      </w:r>
    </w:p>
  </w:footnote>
  <w:footnote w:id="3">
    <w:p w:rsidR="00DB1F1D" w:rsidRPr="0030046C" w:rsidRDefault="00DB1F1D" w:rsidP="00DB1F1D">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BREWER CARÍAS, ALLAN B. </w:t>
      </w:r>
      <w:r w:rsidRPr="0030046C">
        <w:rPr>
          <w:rFonts w:ascii="Arial" w:hAnsi="Arial" w:cs="Arial"/>
          <w:i/>
        </w:rPr>
        <w:t>La justicia constitucional (Procesos y procedimientos constitucionales).</w:t>
      </w:r>
      <w:r w:rsidRPr="0030046C">
        <w:rPr>
          <w:rFonts w:ascii="Arial" w:hAnsi="Arial" w:cs="Arial"/>
        </w:rPr>
        <w:t xml:space="preserve"> México, </w:t>
      </w:r>
      <w:proofErr w:type="spellStart"/>
      <w:r w:rsidRPr="0030046C">
        <w:rPr>
          <w:rFonts w:ascii="Arial" w:hAnsi="Arial" w:cs="Arial"/>
        </w:rPr>
        <w:t>Coed</w:t>
      </w:r>
      <w:proofErr w:type="spellEnd"/>
      <w:r w:rsidRPr="0030046C">
        <w:rPr>
          <w:rFonts w:ascii="Arial" w:hAnsi="Arial" w:cs="Arial"/>
        </w:rPr>
        <w:t>. Porrúa e Instituto Mexicano de Derecho Procesal Constitucional. 2007. Pág.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5534B" w:rsidRPr="00EF13C1" w:rsidTr="00646380">
      <w:trPr>
        <w:trHeight w:val="138"/>
        <w:jc w:val="right"/>
      </w:trPr>
      <w:tc>
        <w:tcPr>
          <w:tcW w:w="2552" w:type="dxa"/>
          <w:vAlign w:val="center"/>
        </w:tcPr>
        <w:p w:rsidR="0045534B" w:rsidRPr="00EF13C1" w:rsidRDefault="0018425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5534B" w:rsidRPr="00EF13C1" w:rsidRDefault="00DB1F1D" w:rsidP="00675152">
          <w:pPr>
            <w:pStyle w:val="Encabezado"/>
            <w:jc w:val="right"/>
            <w:rPr>
              <w:rFonts w:ascii="Palatino Linotype" w:hAnsi="Palatino Linotype"/>
              <w:b/>
              <w:sz w:val="22"/>
              <w:szCs w:val="22"/>
            </w:rPr>
          </w:pPr>
          <w:r>
            <w:rPr>
              <w:rFonts w:ascii="Palatino Linotype" w:hAnsi="Palatino Linotype" w:cs="Arial"/>
              <w:b/>
              <w:bCs/>
              <w:sz w:val="22"/>
              <w:szCs w:val="22"/>
              <w:lang w:eastAsia="es-MX"/>
            </w:rPr>
            <w:t>03824</w:t>
          </w:r>
          <w:r w:rsidR="00184257">
            <w:rPr>
              <w:rFonts w:ascii="Palatino Linotype" w:hAnsi="Palatino Linotype" w:cs="Arial"/>
              <w:b/>
              <w:bCs/>
              <w:sz w:val="22"/>
              <w:szCs w:val="22"/>
              <w:lang w:eastAsia="es-MX"/>
            </w:rPr>
            <w:t>/INFOEM/IP/RR/2018</w:t>
          </w:r>
        </w:p>
      </w:tc>
    </w:tr>
    <w:tr w:rsidR="0045534B" w:rsidRPr="00EF13C1" w:rsidTr="00646380">
      <w:trPr>
        <w:trHeight w:val="321"/>
        <w:jc w:val="right"/>
      </w:trPr>
      <w:tc>
        <w:tcPr>
          <w:tcW w:w="2552" w:type="dxa"/>
          <w:vAlign w:val="center"/>
        </w:tcPr>
        <w:p w:rsidR="0045534B" w:rsidRPr="00EF13C1" w:rsidRDefault="0018425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5534B" w:rsidRPr="00EF13C1" w:rsidRDefault="00184257" w:rsidP="00DB1F1D">
          <w:pPr>
            <w:pStyle w:val="Encabezado"/>
            <w:jc w:val="right"/>
            <w:rPr>
              <w:rFonts w:ascii="Palatino Linotype" w:hAnsi="Palatino Linotype"/>
              <w:b/>
              <w:sz w:val="22"/>
              <w:szCs w:val="22"/>
            </w:rPr>
          </w:pPr>
          <w:r w:rsidRPr="00EF13C1">
            <w:rPr>
              <w:rFonts w:ascii="Palatino Linotype" w:hAnsi="Palatino Linotype"/>
              <w:b/>
              <w:sz w:val="22"/>
              <w:szCs w:val="22"/>
            </w:rPr>
            <w:t xml:space="preserve"> </w:t>
          </w:r>
          <w:r w:rsidR="00DB1F1D">
            <w:rPr>
              <w:rFonts w:ascii="Palatino Linotype" w:hAnsi="Palatino Linotype"/>
              <w:b/>
              <w:bCs/>
              <w:sz w:val="22"/>
              <w:szCs w:val="22"/>
            </w:rPr>
            <w:t>Comisión para la Protección Contra Riesgos Sanitarios del Estado de México</w:t>
          </w:r>
        </w:p>
      </w:tc>
    </w:tr>
    <w:tr w:rsidR="0045534B" w:rsidRPr="00EF13C1" w:rsidTr="00646380">
      <w:trPr>
        <w:trHeight w:val="321"/>
        <w:jc w:val="right"/>
      </w:trPr>
      <w:tc>
        <w:tcPr>
          <w:tcW w:w="2552" w:type="dxa"/>
          <w:vAlign w:val="center"/>
        </w:tcPr>
        <w:p w:rsidR="0045534B" w:rsidRPr="00EF13C1" w:rsidRDefault="0018425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5534B" w:rsidRPr="00EF13C1" w:rsidRDefault="0018425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5534B" w:rsidRDefault="00103F3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5534B" w:rsidRPr="00182113" w:rsidTr="00141DF6">
      <w:trPr>
        <w:trHeight w:val="138"/>
      </w:trPr>
      <w:tc>
        <w:tcPr>
          <w:tcW w:w="2532" w:type="dxa"/>
          <w:vAlign w:val="center"/>
        </w:tcPr>
        <w:p w:rsidR="0045534B" w:rsidRPr="00EF13C1" w:rsidRDefault="0018425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5534B" w:rsidRPr="00EF13C1" w:rsidRDefault="00DB1F1D" w:rsidP="00675152">
          <w:pPr>
            <w:pStyle w:val="Encabezado"/>
            <w:jc w:val="right"/>
            <w:rPr>
              <w:rFonts w:ascii="Palatino Linotype" w:hAnsi="Palatino Linotype"/>
              <w:b/>
              <w:sz w:val="22"/>
              <w:szCs w:val="22"/>
            </w:rPr>
          </w:pPr>
          <w:r>
            <w:rPr>
              <w:rFonts w:ascii="Palatino Linotype" w:hAnsi="Palatino Linotype" w:cs="Arial"/>
              <w:b/>
              <w:bCs/>
              <w:sz w:val="22"/>
              <w:szCs w:val="22"/>
              <w:lang w:eastAsia="es-MX"/>
            </w:rPr>
            <w:t>03824</w:t>
          </w:r>
          <w:r w:rsidR="00184257">
            <w:rPr>
              <w:rFonts w:ascii="Palatino Linotype" w:hAnsi="Palatino Linotype" w:cs="Arial"/>
              <w:b/>
              <w:bCs/>
              <w:sz w:val="22"/>
              <w:szCs w:val="22"/>
              <w:lang w:eastAsia="es-MX"/>
            </w:rPr>
            <w:t>/INFOEM/IP/RR/2018</w:t>
          </w:r>
        </w:p>
      </w:tc>
      <w:tc>
        <w:tcPr>
          <w:tcW w:w="2532" w:type="dxa"/>
          <w:vAlign w:val="center"/>
        </w:tcPr>
        <w:p w:rsidR="0045534B" w:rsidRPr="00182113" w:rsidRDefault="00103F38" w:rsidP="00141DF6">
          <w:pPr>
            <w:rPr>
              <w:rFonts w:ascii="Palatino Linotype" w:hAnsi="Palatino Linotype"/>
              <w:b/>
              <w:sz w:val="22"/>
              <w:szCs w:val="22"/>
            </w:rPr>
          </w:pPr>
        </w:p>
      </w:tc>
      <w:tc>
        <w:tcPr>
          <w:tcW w:w="236" w:type="dxa"/>
          <w:vAlign w:val="center"/>
        </w:tcPr>
        <w:p w:rsidR="0045534B" w:rsidRPr="00182113" w:rsidRDefault="00103F38" w:rsidP="00141DF6">
          <w:pPr>
            <w:pStyle w:val="Encabezado"/>
            <w:jc w:val="center"/>
            <w:rPr>
              <w:rFonts w:ascii="Palatino Linotype" w:hAnsi="Palatino Linotype"/>
              <w:b/>
              <w:sz w:val="22"/>
              <w:szCs w:val="22"/>
            </w:rPr>
          </w:pPr>
        </w:p>
      </w:tc>
      <w:tc>
        <w:tcPr>
          <w:tcW w:w="3261" w:type="dxa"/>
          <w:vAlign w:val="center"/>
        </w:tcPr>
        <w:p w:rsidR="0045534B" w:rsidRPr="00182113" w:rsidRDefault="00103F38" w:rsidP="00141DF6">
          <w:pPr>
            <w:pStyle w:val="Encabezado"/>
            <w:rPr>
              <w:rFonts w:ascii="Palatino Linotype" w:hAnsi="Palatino Linotype"/>
              <w:b/>
              <w:sz w:val="22"/>
              <w:szCs w:val="22"/>
            </w:rPr>
          </w:pPr>
        </w:p>
      </w:tc>
    </w:tr>
    <w:tr w:rsidR="0045534B" w:rsidRPr="00182113" w:rsidTr="00141DF6">
      <w:trPr>
        <w:trHeight w:val="227"/>
      </w:trPr>
      <w:tc>
        <w:tcPr>
          <w:tcW w:w="2532" w:type="dxa"/>
          <w:vAlign w:val="center"/>
        </w:tcPr>
        <w:p w:rsidR="0045534B" w:rsidRPr="00EF13C1" w:rsidRDefault="0018425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5534B" w:rsidRDefault="00726F50" w:rsidP="00141DF6">
          <w:pPr>
            <w:pStyle w:val="Encabezado"/>
            <w:jc w:val="right"/>
            <w:rPr>
              <w:rFonts w:ascii="Palatino Linotype" w:hAnsi="Palatino Linotype"/>
              <w:b/>
              <w:sz w:val="22"/>
              <w:szCs w:val="22"/>
            </w:rPr>
          </w:pPr>
          <w:r w:rsidRPr="00726F50">
            <w:rPr>
              <w:rFonts w:ascii="Palatino Linotype" w:hAnsi="Palatino Linotype"/>
              <w:b/>
              <w:sz w:val="22"/>
              <w:szCs w:val="22"/>
              <w:highlight w:val="black"/>
            </w:rPr>
            <w:t>----------------------------------------</w:t>
          </w:r>
        </w:p>
        <w:p w:rsidR="00726F50" w:rsidRPr="00EF13C1" w:rsidRDefault="00726F50" w:rsidP="00141DF6">
          <w:pPr>
            <w:pStyle w:val="Encabezado"/>
            <w:jc w:val="right"/>
            <w:rPr>
              <w:rFonts w:ascii="Palatino Linotype" w:hAnsi="Palatino Linotype"/>
              <w:b/>
              <w:sz w:val="22"/>
              <w:szCs w:val="22"/>
            </w:rPr>
          </w:pPr>
          <w:r w:rsidRPr="00726F50">
            <w:rPr>
              <w:rFonts w:ascii="Palatino Linotype" w:hAnsi="Palatino Linotype"/>
              <w:b/>
              <w:sz w:val="22"/>
              <w:szCs w:val="22"/>
              <w:highlight w:val="black"/>
            </w:rPr>
            <w:t>----------------------</w:t>
          </w:r>
        </w:p>
      </w:tc>
      <w:tc>
        <w:tcPr>
          <w:tcW w:w="2532" w:type="dxa"/>
          <w:vAlign w:val="center"/>
        </w:tcPr>
        <w:p w:rsidR="0045534B" w:rsidRPr="00182113" w:rsidRDefault="00103F38" w:rsidP="00141DF6">
          <w:pPr>
            <w:rPr>
              <w:rFonts w:ascii="Palatino Linotype" w:hAnsi="Palatino Linotype"/>
              <w:b/>
              <w:sz w:val="22"/>
              <w:szCs w:val="22"/>
            </w:rPr>
          </w:pPr>
        </w:p>
      </w:tc>
      <w:tc>
        <w:tcPr>
          <w:tcW w:w="236" w:type="dxa"/>
          <w:vAlign w:val="center"/>
        </w:tcPr>
        <w:p w:rsidR="0045534B" w:rsidRPr="00182113" w:rsidRDefault="00103F38" w:rsidP="00141DF6">
          <w:pPr>
            <w:pStyle w:val="Encabezado"/>
            <w:jc w:val="center"/>
            <w:rPr>
              <w:rFonts w:ascii="Palatino Linotype" w:hAnsi="Palatino Linotype"/>
              <w:b/>
              <w:sz w:val="22"/>
              <w:szCs w:val="22"/>
            </w:rPr>
          </w:pPr>
        </w:p>
      </w:tc>
      <w:tc>
        <w:tcPr>
          <w:tcW w:w="3261" w:type="dxa"/>
          <w:vAlign w:val="center"/>
        </w:tcPr>
        <w:p w:rsidR="0045534B" w:rsidRPr="00182113" w:rsidRDefault="00103F38" w:rsidP="00141DF6">
          <w:pPr>
            <w:pStyle w:val="Encabezado"/>
            <w:rPr>
              <w:rFonts w:ascii="Palatino Linotype" w:hAnsi="Palatino Linotype"/>
              <w:b/>
              <w:sz w:val="22"/>
              <w:szCs w:val="22"/>
            </w:rPr>
          </w:pPr>
        </w:p>
      </w:tc>
    </w:tr>
    <w:tr w:rsidR="0045534B" w:rsidRPr="00182113" w:rsidTr="00141DF6">
      <w:trPr>
        <w:trHeight w:val="232"/>
      </w:trPr>
      <w:tc>
        <w:tcPr>
          <w:tcW w:w="2532" w:type="dxa"/>
          <w:vAlign w:val="center"/>
        </w:tcPr>
        <w:p w:rsidR="0045534B" w:rsidRPr="00EF13C1" w:rsidRDefault="0018425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5534B" w:rsidRPr="00EF13C1" w:rsidRDefault="00DB1F1D" w:rsidP="00FB61C7">
          <w:pPr>
            <w:pStyle w:val="Encabezado"/>
            <w:jc w:val="right"/>
            <w:rPr>
              <w:rFonts w:ascii="Palatino Linotype" w:hAnsi="Palatino Linotype"/>
              <w:b/>
              <w:sz w:val="22"/>
              <w:szCs w:val="22"/>
            </w:rPr>
          </w:pPr>
          <w:r>
            <w:rPr>
              <w:rFonts w:ascii="Palatino Linotype" w:hAnsi="Palatino Linotype"/>
              <w:b/>
              <w:bCs/>
              <w:sz w:val="22"/>
              <w:szCs w:val="22"/>
            </w:rPr>
            <w:t>Comisión para la Protección Contra Riesgos Sanitarios del Estado de México</w:t>
          </w:r>
          <w:r w:rsidR="00184257" w:rsidRPr="00EF13C1">
            <w:rPr>
              <w:rFonts w:ascii="Palatino Linotype" w:hAnsi="Palatino Linotype"/>
              <w:b/>
              <w:sz w:val="22"/>
              <w:szCs w:val="22"/>
            </w:rPr>
            <w:t xml:space="preserve"> </w:t>
          </w:r>
        </w:p>
      </w:tc>
      <w:tc>
        <w:tcPr>
          <w:tcW w:w="2532" w:type="dxa"/>
          <w:vAlign w:val="center"/>
        </w:tcPr>
        <w:p w:rsidR="0045534B" w:rsidRPr="00182113" w:rsidRDefault="00103F38" w:rsidP="00141DF6">
          <w:pPr>
            <w:rPr>
              <w:rFonts w:ascii="Palatino Linotype" w:hAnsi="Palatino Linotype"/>
              <w:b/>
              <w:sz w:val="22"/>
              <w:szCs w:val="22"/>
            </w:rPr>
          </w:pPr>
        </w:p>
      </w:tc>
      <w:tc>
        <w:tcPr>
          <w:tcW w:w="236" w:type="dxa"/>
          <w:vAlign w:val="center"/>
        </w:tcPr>
        <w:p w:rsidR="0045534B" w:rsidRPr="00182113" w:rsidRDefault="00103F38" w:rsidP="00141DF6">
          <w:pPr>
            <w:pStyle w:val="Encabezado"/>
            <w:jc w:val="center"/>
            <w:rPr>
              <w:rFonts w:ascii="Palatino Linotype" w:hAnsi="Palatino Linotype"/>
              <w:b/>
              <w:sz w:val="22"/>
              <w:szCs w:val="22"/>
            </w:rPr>
          </w:pPr>
        </w:p>
      </w:tc>
      <w:tc>
        <w:tcPr>
          <w:tcW w:w="3261" w:type="dxa"/>
          <w:vAlign w:val="center"/>
        </w:tcPr>
        <w:p w:rsidR="0045534B" w:rsidRPr="00182113" w:rsidRDefault="00103F38" w:rsidP="00141DF6">
          <w:pPr>
            <w:pStyle w:val="Encabezado"/>
            <w:rPr>
              <w:rFonts w:ascii="Palatino Linotype" w:hAnsi="Palatino Linotype"/>
              <w:b/>
              <w:sz w:val="22"/>
              <w:szCs w:val="22"/>
            </w:rPr>
          </w:pPr>
        </w:p>
      </w:tc>
    </w:tr>
    <w:tr w:rsidR="0045534B" w:rsidRPr="00182113" w:rsidTr="00141DF6">
      <w:trPr>
        <w:trHeight w:val="320"/>
      </w:trPr>
      <w:tc>
        <w:tcPr>
          <w:tcW w:w="2532" w:type="dxa"/>
          <w:vAlign w:val="center"/>
        </w:tcPr>
        <w:p w:rsidR="0045534B" w:rsidRPr="00EF13C1" w:rsidRDefault="0018425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5534B" w:rsidRPr="00EF13C1" w:rsidRDefault="00184257"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5534B" w:rsidRPr="00182113" w:rsidRDefault="00103F38" w:rsidP="00141DF6">
          <w:pPr>
            <w:rPr>
              <w:rFonts w:ascii="Palatino Linotype" w:hAnsi="Palatino Linotype"/>
              <w:b/>
              <w:sz w:val="22"/>
              <w:szCs w:val="22"/>
            </w:rPr>
          </w:pPr>
        </w:p>
      </w:tc>
      <w:tc>
        <w:tcPr>
          <w:tcW w:w="236" w:type="dxa"/>
          <w:vAlign w:val="center"/>
        </w:tcPr>
        <w:p w:rsidR="0045534B" w:rsidRPr="00182113" w:rsidRDefault="00103F38" w:rsidP="00141DF6">
          <w:pPr>
            <w:pStyle w:val="Encabezado"/>
            <w:jc w:val="center"/>
            <w:rPr>
              <w:rFonts w:ascii="Palatino Linotype" w:hAnsi="Palatino Linotype"/>
              <w:b/>
              <w:sz w:val="22"/>
              <w:szCs w:val="22"/>
            </w:rPr>
          </w:pPr>
        </w:p>
      </w:tc>
      <w:tc>
        <w:tcPr>
          <w:tcW w:w="3261" w:type="dxa"/>
          <w:vAlign w:val="center"/>
        </w:tcPr>
        <w:p w:rsidR="0045534B" w:rsidRPr="00182113" w:rsidRDefault="00103F38" w:rsidP="00141DF6">
          <w:pPr>
            <w:pStyle w:val="Encabezado"/>
            <w:rPr>
              <w:rFonts w:ascii="Palatino Linotype" w:hAnsi="Palatino Linotype"/>
              <w:b/>
              <w:sz w:val="22"/>
              <w:szCs w:val="22"/>
            </w:rPr>
          </w:pPr>
        </w:p>
      </w:tc>
    </w:tr>
  </w:tbl>
  <w:p w:rsidR="0045534B" w:rsidRDefault="00103F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5C14AE0"/>
    <w:multiLevelType w:val="hybridMultilevel"/>
    <w:tmpl w:val="86D66792"/>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
    <w:nsid w:val="5AA9597E"/>
    <w:multiLevelType w:val="hybridMultilevel"/>
    <w:tmpl w:val="8F70357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612F1CEC"/>
    <w:multiLevelType w:val="hybridMultilevel"/>
    <w:tmpl w:val="72E2BFE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1D"/>
    <w:rsid w:val="0000215C"/>
    <w:rsid w:val="00103F38"/>
    <w:rsid w:val="00167C36"/>
    <w:rsid w:val="00184257"/>
    <w:rsid w:val="001C1AD5"/>
    <w:rsid w:val="00253951"/>
    <w:rsid w:val="00272305"/>
    <w:rsid w:val="003D09AA"/>
    <w:rsid w:val="004245F1"/>
    <w:rsid w:val="00435B37"/>
    <w:rsid w:val="00485268"/>
    <w:rsid w:val="004F461C"/>
    <w:rsid w:val="00505DDC"/>
    <w:rsid w:val="00554354"/>
    <w:rsid w:val="005713EB"/>
    <w:rsid w:val="005E16DA"/>
    <w:rsid w:val="005F1DE7"/>
    <w:rsid w:val="00726F50"/>
    <w:rsid w:val="007317FA"/>
    <w:rsid w:val="008D0108"/>
    <w:rsid w:val="00916BFD"/>
    <w:rsid w:val="00937A75"/>
    <w:rsid w:val="00AE11AF"/>
    <w:rsid w:val="00C07994"/>
    <w:rsid w:val="00C873AD"/>
    <w:rsid w:val="00DB1F1D"/>
    <w:rsid w:val="00F64958"/>
    <w:rsid w:val="00F87C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B3EE724-3D5D-469A-9AB8-11304213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1F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F1D"/>
  </w:style>
  <w:style w:type="paragraph" w:styleId="Piedepgina">
    <w:name w:val="footer"/>
    <w:basedOn w:val="Normal"/>
    <w:link w:val="PiedepginaCar"/>
    <w:uiPriority w:val="99"/>
    <w:unhideWhenUsed/>
    <w:rsid w:val="00DB1F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F1D"/>
  </w:style>
  <w:style w:type="table" w:styleId="Tablaconcuadrcula">
    <w:name w:val="Table Grid"/>
    <w:basedOn w:val="Tablanormal"/>
    <w:uiPriority w:val="39"/>
    <w:rsid w:val="00DB1F1D"/>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B1F1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1F1D"/>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1F1D"/>
    <w:rPr>
      <w:rFonts w:eastAsiaTheme="minorEastAsia"/>
      <w:sz w:val="20"/>
      <w:szCs w:val="20"/>
      <w:lang w:val="es-ES_tradnl" w:eastAsia="es-ES"/>
    </w:rPr>
  </w:style>
  <w:style w:type="paragraph" w:styleId="Prrafodelista">
    <w:name w:val="List Paragraph"/>
    <w:basedOn w:val="Normal"/>
    <w:link w:val="PrrafodelistaCar"/>
    <w:uiPriority w:val="34"/>
    <w:qFormat/>
    <w:rsid w:val="003D09AA"/>
    <w:pPr>
      <w:ind w:left="720"/>
      <w:contextualSpacing/>
    </w:pPr>
  </w:style>
  <w:style w:type="character" w:customStyle="1" w:styleId="PrrafodelistaCar">
    <w:name w:val="Párrafo de lista Car"/>
    <w:link w:val="Prrafodelista"/>
    <w:uiPriority w:val="34"/>
    <w:locked/>
    <w:rsid w:val="0000215C"/>
  </w:style>
  <w:style w:type="paragraph" w:styleId="Textodeglobo">
    <w:name w:val="Balloon Text"/>
    <w:basedOn w:val="Normal"/>
    <w:link w:val="TextodegloboCar"/>
    <w:uiPriority w:val="99"/>
    <w:semiHidden/>
    <w:unhideWhenUsed/>
    <w:rsid w:val="005713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31</Pages>
  <Words>6160</Words>
  <Characters>33880</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9</cp:revision>
  <cp:lastPrinted>2018-12-18T01:28:00Z</cp:lastPrinted>
  <dcterms:created xsi:type="dcterms:W3CDTF">2018-12-17T19:55:00Z</dcterms:created>
  <dcterms:modified xsi:type="dcterms:W3CDTF">2019-02-06T17:23:00Z</dcterms:modified>
</cp:coreProperties>
</file>