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F6" w:rsidRPr="0024200F" w:rsidRDefault="001449F6" w:rsidP="0080268E">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0268E">
        <w:rPr>
          <w:rFonts w:ascii="Palatino Linotype" w:hAnsi="Palatino Linotype"/>
        </w:rPr>
        <w:t xml:space="preserve">veintiocho </w:t>
      </w:r>
      <w:r>
        <w:rPr>
          <w:rFonts w:ascii="Palatino Linotype" w:hAnsi="Palatino Linotype"/>
        </w:rPr>
        <w:t xml:space="preserve">de noviembre </w:t>
      </w:r>
      <w:r w:rsidRPr="0024200F">
        <w:rPr>
          <w:rFonts w:ascii="Palatino Linotype" w:hAnsi="Palatino Linotype"/>
        </w:rPr>
        <w:t>de dos mil dieciocho.</w:t>
      </w:r>
    </w:p>
    <w:p w:rsidR="001449F6" w:rsidRPr="0024200F" w:rsidRDefault="001449F6" w:rsidP="0080268E">
      <w:pPr>
        <w:spacing w:line="360" w:lineRule="auto"/>
        <w:jc w:val="both"/>
        <w:rPr>
          <w:rFonts w:ascii="Palatino Linotype" w:hAnsi="Palatino Linotype"/>
        </w:rPr>
      </w:pPr>
    </w:p>
    <w:p w:rsidR="001449F6" w:rsidRPr="0024200F" w:rsidRDefault="001449F6" w:rsidP="0080268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S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3835</w:t>
      </w:r>
      <w:r w:rsidRPr="0024200F">
        <w:rPr>
          <w:rFonts w:ascii="Palatino Linotype" w:hAnsi="Palatino Linotype"/>
          <w:b/>
        </w:rPr>
        <w:t>/INFOEM/IP/RR/2018</w:t>
      </w:r>
      <w:r w:rsidRPr="0024200F">
        <w:rPr>
          <w:rFonts w:ascii="Palatino Linotype" w:hAnsi="Palatino Linotype"/>
        </w:rPr>
        <w:t xml:space="preserve"> promovido por </w:t>
      </w:r>
      <w:r w:rsidR="00B75F33">
        <w:rPr>
          <w:rFonts w:ascii="Palatino Linotype" w:hAnsi="Palatino Linotype"/>
          <w:b/>
        </w:rPr>
        <w:t>XXXXXXXXX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s</w:t>
      </w:r>
      <w:r w:rsidRPr="0024200F">
        <w:rPr>
          <w:rFonts w:ascii="Palatino Linotype" w:hAnsi="Palatino Linotype"/>
        </w:rPr>
        <w:t xml:space="preserve"> de</w:t>
      </w:r>
      <w:r>
        <w:rPr>
          <w:rFonts w:ascii="Palatino Linotype" w:hAnsi="Palatino Linotype"/>
        </w:rPr>
        <w:t xml:space="preserve"> </w:t>
      </w:r>
      <w:r w:rsidRPr="0024200F">
        <w:rPr>
          <w:rFonts w:ascii="Palatino Linotype" w:hAnsi="Palatino Linotype"/>
        </w:rPr>
        <w:t>l</w:t>
      </w:r>
      <w:r>
        <w:rPr>
          <w:rFonts w:ascii="Palatino Linotype" w:hAnsi="Palatino Linotype"/>
        </w:rPr>
        <w:t>a</w:t>
      </w:r>
      <w:r w:rsidRPr="0024200F">
        <w:rPr>
          <w:rFonts w:ascii="Palatino Linotype" w:hAnsi="Palatino Linotype"/>
        </w:rPr>
        <w:t xml:space="preserve"> </w:t>
      </w:r>
      <w:r w:rsidRPr="0088108B">
        <w:rPr>
          <w:rFonts w:ascii="Palatino Linotype" w:hAnsi="Palatino Linotype"/>
          <w:b/>
        </w:rPr>
        <w:t>Secretaría de Desarrollo Urbano y Metropolitano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1449F6" w:rsidRPr="0024200F" w:rsidRDefault="001449F6" w:rsidP="0080268E">
      <w:pPr>
        <w:spacing w:line="360" w:lineRule="auto"/>
        <w:jc w:val="center"/>
        <w:rPr>
          <w:rFonts w:ascii="Palatino Linotype" w:hAnsi="Palatino Linotype"/>
          <w:b/>
          <w:bCs/>
          <w:spacing w:val="60"/>
          <w:sz w:val="28"/>
          <w:lang w:val="es-ES_tradnl"/>
        </w:rPr>
      </w:pPr>
    </w:p>
    <w:p w:rsidR="001449F6" w:rsidRDefault="001449F6" w:rsidP="0080268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3870BF" w:rsidRPr="0024200F" w:rsidRDefault="003870BF" w:rsidP="0080268E">
      <w:pPr>
        <w:spacing w:line="360" w:lineRule="auto"/>
        <w:jc w:val="center"/>
        <w:rPr>
          <w:rFonts w:ascii="Palatino Linotype" w:hAnsi="Palatino Linotype"/>
          <w:b/>
          <w:bCs/>
          <w:spacing w:val="60"/>
          <w:sz w:val="28"/>
          <w:lang w:val="es-ES_tradnl"/>
        </w:rPr>
      </w:pPr>
    </w:p>
    <w:p w:rsidR="001449F6" w:rsidRPr="0024200F" w:rsidRDefault="001449F6" w:rsidP="0080268E">
      <w:pPr>
        <w:spacing w:line="360" w:lineRule="auto"/>
        <w:jc w:val="center"/>
        <w:rPr>
          <w:rFonts w:ascii="Palatino Linotype" w:hAnsi="Palatino Linotype"/>
          <w:b/>
          <w:bCs/>
          <w:spacing w:val="60"/>
          <w:lang w:val="es-ES_tradnl"/>
        </w:rPr>
      </w:pPr>
    </w:p>
    <w:p w:rsidR="001449F6" w:rsidRPr="0024200F" w:rsidRDefault="001449F6" w:rsidP="0080268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 xml:space="preserve">En fecha </w:t>
      </w:r>
      <w:r>
        <w:rPr>
          <w:rFonts w:ascii="Palatino Linotype" w:hAnsi="Palatino Linotype"/>
        </w:rPr>
        <w:t xml:space="preserve">treinta y uno de agosto </w:t>
      </w:r>
      <w:r w:rsidRPr="0024200F">
        <w:rPr>
          <w:rFonts w:ascii="Palatino Linotype" w:hAnsi="Palatino Linotype"/>
        </w:rPr>
        <w:t>de dos mil dieciocho,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88108B">
        <w:rPr>
          <w:rFonts w:ascii="Palatino Linotype" w:hAnsi="Palatino Linotype"/>
          <w:b/>
          <w:bCs/>
        </w:rPr>
        <w:t>00289/SEDUM/IP/2018</w:t>
      </w:r>
      <w:r w:rsidRPr="0024200F">
        <w:rPr>
          <w:rFonts w:ascii="Palatino Linotype" w:hAnsi="Palatino Linotype"/>
        </w:rPr>
        <w:t xml:space="preserve"> mediante la cual solicitó, vía </w:t>
      </w:r>
      <w:r w:rsidRPr="0024200F">
        <w:rPr>
          <w:rFonts w:ascii="Palatino Linotype" w:hAnsi="Palatino Linotype"/>
          <w:b/>
        </w:rPr>
        <w:t>SAIMEX</w:t>
      </w:r>
      <w:r w:rsidRPr="0024200F">
        <w:rPr>
          <w:rFonts w:ascii="Palatino Linotype" w:hAnsi="Palatino Linotype"/>
        </w:rPr>
        <w:t>, lo siguiente:</w:t>
      </w:r>
    </w:p>
    <w:p w:rsidR="001449F6" w:rsidRDefault="001449F6" w:rsidP="0080268E">
      <w:pPr>
        <w:spacing w:line="360" w:lineRule="auto"/>
        <w:jc w:val="both"/>
        <w:rPr>
          <w:rFonts w:ascii="Palatino Linotype" w:hAnsi="Palatino Linotype" w:cs="Arial"/>
        </w:rPr>
      </w:pPr>
    </w:p>
    <w:p w:rsidR="001449F6" w:rsidRDefault="001449F6" w:rsidP="0080268E">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88108B">
        <w:rPr>
          <w:rFonts w:ascii="Palatino Linotype" w:hAnsi="Palatino Linotype" w:cs="Arial"/>
          <w:i/>
          <w:sz w:val="22"/>
          <w:szCs w:val="22"/>
        </w:rPr>
        <w:t>PROVEEDORES DE LA SECRETARIA, PAGOS REALIZADOS EN EL MES, PROPORCIONAR DOCUMENTACIÓN COMPROBATORIA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1449F6" w:rsidRPr="0024200F" w:rsidRDefault="001449F6" w:rsidP="0080268E">
      <w:pPr>
        <w:spacing w:line="360" w:lineRule="auto"/>
        <w:jc w:val="both"/>
        <w:rPr>
          <w:rFonts w:ascii="Palatino Linotype" w:hAnsi="Palatino Linotype"/>
          <w:b/>
          <w:szCs w:val="28"/>
          <w:lang w:val="es-MX"/>
        </w:rPr>
      </w:pPr>
    </w:p>
    <w:p w:rsidR="001449F6" w:rsidRPr="0024200F" w:rsidRDefault="001449F6" w:rsidP="0080268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1449F6" w:rsidRPr="0024200F" w:rsidRDefault="001449F6" w:rsidP="0080268E">
      <w:pPr>
        <w:spacing w:line="360" w:lineRule="auto"/>
        <w:jc w:val="both"/>
        <w:rPr>
          <w:rFonts w:ascii="Palatino Linotype" w:hAnsi="Palatino Linotype"/>
          <w:b/>
          <w:sz w:val="28"/>
          <w:szCs w:val="28"/>
          <w:lang w:val="es-MX"/>
        </w:rPr>
      </w:pPr>
    </w:p>
    <w:p w:rsidR="001449F6" w:rsidRPr="0024200F" w:rsidRDefault="001449F6" w:rsidP="0080268E">
      <w:pPr>
        <w:spacing w:line="360" w:lineRule="auto"/>
        <w:jc w:val="both"/>
        <w:rPr>
          <w:rFonts w:ascii="Palatino Linotype" w:hAnsi="Palatino Linotype"/>
        </w:rPr>
      </w:pPr>
      <w:r w:rsidRPr="0024200F">
        <w:rPr>
          <w:rFonts w:ascii="Palatino Linotype" w:hAnsi="Palatino Linotype"/>
          <w:b/>
          <w:sz w:val="28"/>
          <w:szCs w:val="28"/>
          <w:lang w:val="es-MX"/>
        </w:rPr>
        <w:t>SEGUNDO.</w:t>
      </w:r>
      <w:r w:rsidRPr="0024200F">
        <w:rPr>
          <w:rFonts w:ascii="Palatino Linotype" w:hAnsi="Palatino Linotype"/>
          <w:sz w:val="28"/>
          <w:szCs w:val="28"/>
          <w:lang w:val="es-MX"/>
        </w:rPr>
        <w:t xml:space="preserve"> </w:t>
      </w:r>
      <w:r w:rsidRPr="0024200F">
        <w:rPr>
          <w:rFonts w:ascii="Palatino Linotype" w:hAnsi="Palatino Linotype"/>
        </w:rPr>
        <w:t xml:space="preserve">De las constancias que obran en el expediente electrónico, se advierte que </w:t>
      </w:r>
      <w:r w:rsidRPr="0024200F">
        <w:rPr>
          <w:rFonts w:ascii="Palatino Linotype" w:hAnsi="Palatino Linotype"/>
          <w:b/>
        </w:rPr>
        <w:t xml:space="preserve">el sujeto obligado </w:t>
      </w:r>
      <w:r w:rsidRPr="0024200F">
        <w:rPr>
          <w:rFonts w:ascii="Palatino Linotype" w:hAnsi="Palatino Linotype"/>
        </w:rPr>
        <w:t>emitió respuesta el veinti</w:t>
      </w:r>
      <w:r>
        <w:rPr>
          <w:rFonts w:ascii="Palatino Linotype" w:hAnsi="Palatino Linotype"/>
        </w:rPr>
        <w:t xml:space="preserve">uno de septiembre </w:t>
      </w:r>
      <w:r w:rsidRPr="0024200F">
        <w:rPr>
          <w:rFonts w:ascii="Palatino Linotype" w:hAnsi="Palatino Linotype"/>
        </w:rPr>
        <w:t xml:space="preserve">de dos mil dieciocho, en la que medularmente manifestó: </w:t>
      </w:r>
    </w:p>
    <w:p w:rsidR="001449F6" w:rsidRDefault="001449F6" w:rsidP="0080268E">
      <w:pPr>
        <w:jc w:val="both"/>
        <w:rPr>
          <w:rFonts w:ascii="Palatino Linotype" w:hAnsi="Palatino Linotype"/>
          <w:lang w:val="es-ES_tradnl"/>
        </w:rPr>
      </w:pPr>
    </w:p>
    <w:p w:rsidR="001449F6" w:rsidRDefault="001449F6" w:rsidP="0080268E">
      <w:pPr>
        <w:ind w:left="567" w:right="616"/>
        <w:jc w:val="both"/>
        <w:rPr>
          <w:rFonts w:ascii="Palatino Linotype" w:hAnsi="Palatino Linotype" w:cs="Arial"/>
          <w:i/>
          <w:sz w:val="22"/>
        </w:rPr>
      </w:pPr>
      <w:r>
        <w:rPr>
          <w:rFonts w:ascii="Palatino Linotype" w:hAnsi="Palatino Linotype" w:cs="Arial"/>
          <w:i/>
          <w:sz w:val="22"/>
        </w:rPr>
        <w:t>“</w:t>
      </w:r>
      <w:r w:rsidRPr="0088108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49F6" w:rsidRPr="0088108B" w:rsidRDefault="001449F6" w:rsidP="0080268E">
      <w:pPr>
        <w:ind w:left="567" w:right="616"/>
        <w:jc w:val="both"/>
        <w:rPr>
          <w:rFonts w:ascii="Palatino Linotype" w:hAnsi="Palatino Linotype" w:cs="Arial"/>
          <w:i/>
          <w:sz w:val="22"/>
        </w:rPr>
      </w:pPr>
    </w:p>
    <w:p w:rsidR="001449F6" w:rsidRPr="00C03C55" w:rsidRDefault="001449F6" w:rsidP="0080268E">
      <w:pPr>
        <w:ind w:left="567" w:right="616"/>
        <w:jc w:val="both"/>
        <w:rPr>
          <w:rFonts w:ascii="Palatino Linotype" w:hAnsi="Palatino Linotype" w:cs="Arial"/>
          <w:i/>
          <w:sz w:val="22"/>
        </w:rPr>
      </w:pPr>
      <w:r w:rsidRPr="0088108B">
        <w:rPr>
          <w:rFonts w:ascii="Palatino Linotype" w:hAnsi="Palatino Linotype" w:cs="Arial"/>
          <w:i/>
          <w:sz w:val="22"/>
        </w:rPr>
        <w:t>DE TENER ALGUNA DUDA O ACLARACIÓN FAVOR DE COMUNICARSE A LA UNIDAD DE INFORMACIÓN AL TELÉFONO (01 722) 275 79 11.</w:t>
      </w:r>
      <w:r>
        <w:rPr>
          <w:rFonts w:ascii="Palatino Linotype" w:hAnsi="Palatino Linotype" w:cs="Arial"/>
          <w:i/>
          <w:sz w:val="22"/>
        </w:rPr>
        <w:t>” (sic)</w:t>
      </w:r>
    </w:p>
    <w:p w:rsidR="001449F6" w:rsidRDefault="001449F6" w:rsidP="0080268E">
      <w:pPr>
        <w:spacing w:line="360" w:lineRule="auto"/>
        <w:ind w:left="567"/>
        <w:jc w:val="both"/>
        <w:rPr>
          <w:rFonts w:ascii="Palatino Linotype" w:hAnsi="Palatino Linotype" w:cs="Arial"/>
        </w:rPr>
      </w:pPr>
    </w:p>
    <w:p w:rsidR="001449F6" w:rsidRDefault="001449F6" w:rsidP="0080268E">
      <w:pPr>
        <w:spacing w:line="360" w:lineRule="auto"/>
        <w:jc w:val="both"/>
        <w:rPr>
          <w:rFonts w:ascii="Palatino Linotype" w:hAnsi="Palatino Linotype"/>
          <w:lang w:val="es-ES_tradnl"/>
        </w:rPr>
      </w:pPr>
      <w:r>
        <w:rPr>
          <w:rFonts w:ascii="Palatino Linotype" w:hAnsi="Palatino Linotype" w:cs="Arial"/>
        </w:rPr>
        <w:t xml:space="preserve">Se hace constar que el </w:t>
      </w:r>
      <w:r>
        <w:rPr>
          <w:rFonts w:ascii="Palatino Linotype" w:hAnsi="Palatino Linotype" w:cs="Arial"/>
          <w:b/>
        </w:rPr>
        <w:t xml:space="preserve">sujeto obligado </w:t>
      </w:r>
      <w:r>
        <w:rPr>
          <w:rFonts w:ascii="Palatino Linotype" w:hAnsi="Palatino Linotype" w:cs="Arial"/>
        </w:rPr>
        <w:t>anexo a su respuesta los archivos electrónicos “</w:t>
      </w:r>
      <w:r w:rsidRPr="0088108B">
        <w:rPr>
          <w:rFonts w:ascii="Palatino Linotype" w:hAnsi="Palatino Linotype" w:cs="Arial"/>
        </w:rPr>
        <w:t>resp. 00289.pdf</w:t>
      </w:r>
      <w:r>
        <w:rPr>
          <w:rFonts w:ascii="Palatino Linotype" w:hAnsi="Palatino Linotype" w:cs="Arial"/>
        </w:rPr>
        <w:t>”, “</w:t>
      </w:r>
      <w:r w:rsidRPr="0088108B">
        <w:rPr>
          <w:rFonts w:ascii="Palatino Linotype" w:hAnsi="Palatino Linotype" w:cs="Arial"/>
        </w:rPr>
        <w:t>PAG</w:t>
      </w:r>
      <w:r>
        <w:rPr>
          <w:rFonts w:ascii="Palatino Linotype" w:hAnsi="Palatino Linotype" w:cs="Arial"/>
        </w:rPr>
        <w:t>OS.pdf”, “</w:t>
      </w:r>
      <w:r w:rsidRPr="0088108B">
        <w:rPr>
          <w:rFonts w:ascii="Palatino Linotype" w:hAnsi="Palatino Linotype" w:cs="Arial"/>
        </w:rPr>
        <w:t>Trigésima</w:t>
      </w:r>
      <w:r>
        <w:rPr>
          <w:rFonts w:ascii="Palatino Linotype" w:hAnsi="Palatino Linotype" w:cs="Arial"/>
        </w:rPr>
        <w:t xml:space="preserve"> Sesión Extraordinaria 2018.pdf” y “</w:t>
      </w:r>
      <w:r w:rsidRPr="00611FA2">
        <w:rPr>
          <w:rFonts w:ascii="Palatino Linotype" w:hAnsi="Palatino Linotype" w:cs="Arial"/>
        </w:rPr>
        <w:t>RESPUESTA_00289_IP_2018 SEDUM.pdf</w:t>
      </w:r>
      <w:r>
        <w:rPr>
          <w:rFonts w:ascii="Palatino Linotype" w:hAnsi="Palatino Linotype" w:cs="Arial"/>
        </w:rPr>
        <w:t>”, los cuales no se insertan al ser del conocimiento de las partes, máxime que serán objeto de estudio en el apartado respectivo.</w:t>
      </w:r>
    </w:p>
    <w:p w:rsidR="001449F6" w:rsidRDefault="001449F6" w:rsidP="0080268E">
      <w:pPr>
        <w:spacing w:line="360" w:lineRule="auto"/>
        <w:jc w:val="both"/>
        <w:rPr>
          <w:rFonts w:ascii="Palatino Linotype" w:hAnsi="Palatino Linotype"/>
          <w:lang w:val="es-ES_tradnl"/>
        </w:rPr>
      </w:pPr>
    </w:p>
    <w:p w:rsidR="001449F6" w:rsidRPr="0024200F" w:rsidRDefault="001449F6" w:rsidP="0080268E">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 por 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ocho de octubre </w:t>
      </w:r>
      <w:r w:rsidRPr="0024200F">
        <w:rPr>
          <w:rFonts w:ascii="Palatino Linotype" w:hAnsi="Palatino Linotype" w:cs="Arial"/>
        </w:rPr>
        <w:t>de dos mil dieciocho,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 xml:space="preserve">interpuso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asignándosele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cs="Arial"/>
          <w:b/>
        </w:rPr>
        <w:t>0</w:t>
      </w:r>
      <w:r>
        <w:rPr>
          <w:rFonts w:ascii="Palatino Linotype" w:hAnsi="Palatino Linotype" w:cs="Arial"/>
          <w:b/>
        </w:rPr>
        <w:t>3835/INFOEM/IP/RR/2018</w:t>
      </w:r>
      <w:r>
        <w:rPr>
          <w:rFonts w:ascii="Palatino Linotype" w:hAnsi="Palatino Linotype" w:cs="Arial"/>
        </w:rPr>
        <w:t xml:space="preserve"> en e</w:t>
      </w:r>
      <w:r w:rsidRPr="0024200F">
        <w:rPr>
          <w:rFonts w:ascii="Palatino Linotype" w:hAnsi="Palatino Linotype" w:cs="Arial"/>
        </w:rPr>
        <w:t>l que expresó c</w:t>
      </w:r>
      <w:r>
        <w:rPr>
          <w:rFonts w:ascii="Palatino Linotype" w:hAnsi="Palatino Linotype" w:cs="Arial"/>
        </w:rPr>
        <w:t>omo acto impugnado y motivos o razones de inconformidad los siguientes:</w:t>
      </w:r>
    </w:p>
    <w:p w:rsidR="001449F6" w:rsidRDefault="001449F6" w:rsidP="0080268E">
      <w:pPr>
        <w:ind w:right="51"/>
        <w:jc w:val="both"/>
        <w:rPr>
          <w:rFonts w:ascii="Palatino Linotype" w:hAnsi="Palatino Linotype" w:cs="Arial"/>
          <w:i/>
          <w:lang w:val="es-MX" w:eastAsia="es-MX"/>
        </w:rPr>
      </w:pPr>
    </w:p>
    <w:p w:rsidR="001449F6" w:rsidRDefault="001449F6" w:rsidP="0080268E">
      <w:pPr>
        <w:ind w:right="51"/>
        <w:jc w:val="both"/>
        <w:rPr>
          <w:rFonts w:ascii="Palatino Linotype" w:hAnsi="Palatino Linotype" w:cs="Arial"/>
          <w:b/>
          <w:lang w:val="es-MX" w:eastAsia="es-MX"/>
        </w:rPr>
      </w:pPr>
      <w:r>
        <w:rPr>
          <w:rFonts w:ascii="Palatino Linotype" w:hAnsi="Palatino Linotype" w:cs="Arial"/>
          <w:b/>
          <w:lang w:val="es-MX" w:eastAsia="es-MX"/>
        </w:rPr>
        <w:t>Acto impugnado:</w:t>
      </w:r>
    </w:p>
    <w:p w:rsidR="001449F6" w:rsidRPr="00611FA2" w:rsidRDefault="001449F6" w:rsidP="0080268E">
      <w:pPr>
        <w:ind w:right="51"/>
        <w:jc w:val="both"/>
        <w:rPr>
          <w:rFonts w:ascii="Palatino Linotype" w:hAnsi="Palatino Linotype" w:cs="Arial"/>
          <w:b/>
          <w:lang w:val="es-MX" w:eastAsia="es-MX"/>
        </w:rPr>
      </w:pPr>
    </w:p>
    <w:p w:rsidR="001449F6" w:rsidRPr="0024200F" w:rsidRDefault="001449F6" w:rsidP="0080268E">
      <w:pPr>
        <w:ind w:left="567" w:right="616"/>
        <w:jc w:val="both"/>
        <w:rPr>
          <w:rFonts w:ascii="Palatino Linotype" w:hAnsi="Palatino Linotype" w:cs="Arial"/>
          <w:i/>
          <w:sz w:val="22"/>
          <w:szCs w:val="22"/>
          <w:lang w:eastAsia="es-MX"/>
        </w:rPr>
      </w:pPr>
      <w:r w:rsidRPr="0024200F">
        <w:rPr>
          <w:rFonts w:ascii="Palatino Linotype" w:hAnsi="Palatino Linotype" w:cs="Arial"/>
          <w:i/>
          <w:sz w:val="22"/>
          <w:szCs w:val="22"/>
          <w:lang w:eastAsia="es-MX"/>
        </w:rPr>
        <w:t>“</w:t>
      </w:r>
      <w:r w:rsidRPr="00611FA2">
        <w:rPr>
          <w:rFonts w:ascii="Palatino Linotype" w:hAnsi="Palatino Linotype" w:cs="Arial"/>
          <w:i/>
          <w:sz w:val="22"/>
          <w:szCs w:val="22"/>
          <w:lang w:eastAsia="es-MX"/>
        </w:rPr>
        <w:t>el cobro para el acceso a la información</w:t>
      </w:r>
      <w:r>
        <w:rPr>
          <w:rFonts w:ascii="Palatino Linotype" w:hAnsi="Palatino Linotype" w:cs="Arial"/>
          <w:i/>
          <w:sz w:val="22"/>
          <w:szCs w:val="22"/>
          <w:lang w:eastAsia="es-MX"/>
        </w:rPr>
        <w:t>” (sic)</w:t>
      </w:r>
    </w:p>
    <w:p w:rsidR="001449F6" w:rsidRPr="0024200F" w:rsidRDefault="001449F6" w:rsidP="0080268E">
      <w:pPr>
        <w:pStyle w:val="Prrafodelista"/>
        <w:ind w:left="0"/>
        <w:jc w:val="both"/>
        <w:rPr>
          <w:rFonts w:ascii="Palatino Linotype" w:hAnsi="Palatino Linotype"/>
        </w:rPr>
      </w:pPr>
    </w:p>
    <w:p w:rsidR="001449F6" w:rsidRDefault="001449F6" w:rsidP="0080268E">
      <w:pPr>
        <w:pStyle w:val="Prrafodelista"/>
        <w:ind w:left="0"/>
        <w:jc w:val="both"/>
        <w:rPr>
          <w:rFonts w:ascii="Palatino Linotype" w:hAnsi="Palatino Linotype"/>
          <w:b/>
        </w:rPr>
      </w:pPr>
      <w:r>
        <w:rPr>
          <w:rFonts w:ascii="Palatino Linotype" w:hAnsi="Palatino Linotype"/>
          <w:b/>
        </w:rPr>
        <w:t>Razones o motivos de inconformidad:</w:t>
      </w:r>
    </w:p>
    <w:p w:rsidR="001449F6" w:rsidRPr="00611FA2" w:rsidRDefault="001449F6" w:rsidP="0080268E">
      <w:pPr>
        <w:pStyle w:val="Prrafodelista"/>
        <w:ind w:left="0"/>
        <w:jc w:val="both"/>
        <w:rPr>
          <w:rFonts w:ascii="Palatino Linotype" w:hAnsi="Palatino Linotype"/>
          <w:b/>
        </w:rPr>
      </w:pPr>
    </w:p>
    <w:p w:rsidR="001449F6" w:rsidRPr="0024200F" w:rsidRDefault="001449F6" w:rsidP="0080268E">
      <w:pPr>
        <w:ind w:left="567" w:right="616"/>
        <w:jc w:val="both"/>
        <w:rPr>
          <w:rFonts w:ascii="Palatino Linotype" w:hAnsi="Palatino Linotype" w:cs="Arial"/>
          <w:i/>
          <w:spacing w:val="-6"/>
          <w:sz w:val="22"/>
          <w:szCs w:val="22"/>
          <w:lang w:eastAsia="es-MX"/>
        </w:rPr>
      </w:pPr>
      <w:r w:rsidRPr="0024200F">
        <w:rPr>
          <w:rFonts w:ascii="Palatino Linotype" w:hAnsi="Palatino Linotype" w:cs="Arial"/>
          <w:i/>
          <w:spacing w:val="-6"/>
          <w:sz w:val="22"/>
          <w:szCs w:val="22"/>
          <w:lang w:eastAsia="es-MX"/>
        </w:rPr>
        <w:t>“</w:t>
      </w:r>
      <w:r w:rsidRPr="00611FA2">
        <w:rPr>
          <w:rFonts w:ascii="Palatino Linotype" w:hAnsi="Palatino Linotype" w:cs="Arial"/>
          <w:i/>
          <w:sz w:val="22"/>
          <w:szCs w:val="22"/>
          <w:lang w:eastAsia="es-MX"/>
        </w:rPr>
        <w:t>no es procedente el cobro, es inconstitucional la respuesta emitida por la dependencia, solicito el acceso a la información pública sin ningún costo como lo establece la constitución federal</w:t>
      </w:r>
      <w:r>
        <w:rPr>
          <w:rFonts w:ascii="Palatino Linotype" w:hAnsi="Palatino Linotype" w:cs="Arial"/>
          <w:i/>
          <w:spacing w:val="-6"/>
          <w:sz w:val="22"/>
          <w:szCs w:val="22"/>
          <w:lang w:eastAsia="es-MX"/>
        </w:rPr>
        <w:t>” (sic)</w:t>
      </w:r>
    </w:p>
    <w:p w:rsidR="001449F6" w:rsidRDefault="001449F6" w:rsidP="0080268E">
      <w:pPr>
        <w:spacing w:line="360" w:lineRule="auto"/>
        <w:ind w:right="49"/>
        <w:jc w:val="both"/>
        <w:rPr>
          <w:rFonts w:ascii="Palatino Linotype" w:hAnsi="Palatino Linotype" w:cs="Arial"/>
          <w:b/>
          <w:sz w:val="28"/>
          <w:szCs w:val="22"/>
          <w:lang w:val="es-MX"/>
        </w:rPr>
      </w:pPr>
    </w:p>
    <w:p w:rsidR="001449F6" w:rsidRPr="0024200F" w:rsidRDefault="001449F6" w:rsidP="0080268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ocho de octubre </w:t>
      </w:r>
      <w:r w:rsidRPr="0024200F">
        <w:rPr>
          <w:rFonts w:ascii="Palatino Linotype" w:hAnsi="Palatino Linotype" w:cs="Arial"/>
        </w:rPr>
        <w:t>de dos mil dieciocho</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turnó 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 SÁNCHEZ</w:t>
      </w:r>
      <w:r>
        <w:rPr>
          <w:rFonts w:ascii="Palatino Linotype" w:hAnsi="Palatino Linotype" w:cs="Arial"/>
          <w:b/>
          <w:lang w:val="es-ES_tradnl"/>
        </w:rPr>
        <w:t>,</w:t>
      </w:r>
      <w:r w:rsidRPr="00A836CE">
        <w:rPr>
          <w:rFonts w:ascii="Palatino Linotype" w:hAnsi="Palatino Linotype" w:cs="Arial"/>
          <w:lang w:val="es-ES_tradnl"/>
        </w:rPr>
        <w:t xml:space="preserve"> a </w:t>
      </w:r>
      <w:r w:rsidRPr="0024200F">
        <w:rPr>
          <w:rFonts w:ascii="Palatino Linotype" w:hAnsi="Palatino Linotype" w:cs="Arial"/>
          <w:lang w:val="es-ES_tradnl"/>
        </w:rPr>
        <w:t>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1449F6" w:rsidRPr="0024200F" w:rsidRDefault="001449F6" w:rsidP="0080268E">
      <w:pPr>
        <w:spacing w:line="360" w:lineRule="auto"/>
        <w:ind w:right="49"/>
        <w:jc w:val="both"/>
        <w:rPr>
          <w:rFonts w:ascii="Palatino Linotype" w:hAnsi="Palatino Linotype" w:cs="Arial"/>
          <w:lang w:val="es-ES_tradnl"/>
        </w:rPr>
      </w:pPr>
    </w:p>
    <w:p w:rsidR="001449F6" w:rsidRDefault="001449F6" w:rsidP="0080268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doce de octubre del presente año,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esta Ponencia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1449F6" w:rsidRPr="0024200F" w:rsidRDefault="001449F6" w:rsidP="0080268E">
      <w:pPr>
        <w:spacing w:line="360" w:lineRule="auto"/>
        <w:ind w:right="49"/>
        <w:jc w:val="both"/>
        <w:rPr>
          <w:rFonts w:ascii="Palatino Linotype" w:hAnsi="Palatino Linotype" w:cs="Arial"/>
        </w:rPr>
      </w:pPr>
    </w:p>
    <w:p w:rsidR="001449F6" w:rsidRDefault="001449F6" w:rsidP="0080268E">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en fecha </w:t>
      </w:r>
      <w:r>
        <w:rPr>
          <w:rFonts w:ascii="Palatino Linotype" w:hAnsi="Palatino Linotype" w:cs="Arial"/>
          <w:lang w:val="es-ES_tradnl"/>
        </w:rPr>
        <w:t xml:space="preserve">diecinueve de octubre </w:t>
      </w:r>
      <w:r w:rsidRPr="0024200F">
        <w:rPr>
          <w:rFonts w:ascii="Palatino Linotype" w:hAnsi="Palatino Linotype" w:cs="Arial"/>
          <w:lang w:val="es-ES_tradnl"/>
        </w:rPr>
        <w:t>de dos mil dieciocho, se advierte que</w:t>
      </w:r>
      <w:r w:rsidRPr="0024200F">
        <w:rPr>
          <w:rFonts w:ascii="Palatino Linotype" w:hAnsi="Palatino Linotype" w:cs="Arial"/>
          <w:b/>
          <w:lang w:val="es-ES_tradnl"/>
        </w:rPr>
        <w:t xml:space="preserve"> el sujeto obligado, </w:t>
      </w:r>
      <w:r>
        <w:rPr>
          <w:rFonts w:ascii="Palatino Linotype" w:hAnsi="Palatino Linotype" w:cs="Arial"/>
          <w:lang w:val="es-ES_tradnl"/>
        </w:rPr>
        <w:t>rindió su informe justificado mediante los archivos electrónicos “</w:t>
      </w:r>
      <w:r w:rsidRPr="0068199B">
        <w:rPr>
          <w:rFonts w:ascii="Palatino Linotype" w:hAnsi="Palatino Linotype" w:cs="Arial"/>
          <w:lang w:val="es-ES_tradnl"/>
        </w:rPr>
        <w:t>COORD. ADM. Informe Justificado 289.pdf</w:t>
      </w:r>
      <w:r>
        <w:rPr>
          <w:rFonts w:ascii="Palatino Linotype" w:hAnsi="Palatino Linotype" w:cs="Arial"/>
          <w:lang w:val="es-ES_tradnl"/>
        </w:rPr>
        <w:t>” y “</w:t>
      </w:r>
      <w:r w:rsidRPr="003D4FDF">
        <w:rPr>
          <w:rFonts w:ascii="Palatino Linotype" w:hAnsi="Palatino Linotype" w:cs="Arial"/>
          <w:lang w:val="es-ES_tradnl"/>
        </w:rPr>
        <w:t xml:space="preserve">INFORME JUSTIFICADO </w:t>
      </w:r>
      <w:r w:rsidRPr="00A96952">
        <w:rPr>
          <w:rFonts w:ascii="Palatino Linotype" w:hAnsi="Palatino Linotype" w:cs="Arial"/>
          <w:lang w:val="es-ES_tradnl"/>
        </w:rPr>
        <w:t>INFOEM 289.pdf</w:t>
      </w:r>
      <w:r>
        <w:rPr>
          <w:rFonts w:ascii="Palatino Linotype" w:hAnsi="Palatino Linotype" w:cs="Arial"/>
          <w:lang w:val="es-ES_tradnl"/>
        </w:rPr>
        <w:t xml:space="preserve">”; </w:t>
      </w:r>
      <w:r w:rsidRPr="0024200F">
        <w:rPr>
          <w:rFonts w:ascii="Palatino Linotype" w:hAnsi="Palatino Linotype" w:cs="Arial"/>
          <w:lang w:val="es-ES_tradnl"/>
        </w:rPr>
        <w:t>mediante l</w:t>
      </w:r>
      <w:r>
        <w:rPr>
          <w:rFonts w:ascii="Palatino Linotype" w:hAnsi="Palatino Linotype" w:cs="Arial"/>
          <w:lang w:val="es-ES_tradnl"/>
        </w:rPr>
        <w:t>os</w:t>
      </w:r>
      <w:r w:rsidRPr="0024200F">
        <w:rPr>
          <w:rFonts w:ascii="Palatino Linotype" w:hAnsi="Palatino Linotype" w:cs="Arial"/>
          <w:lang w:val="es-ES_tradnl"/>
        </w:rPr>
        <w:t xml:space="preserve"> cual</w:t>
      </w:r>
      <w:r>
        <w:rPr>
          <w:rFonts w:ascii="Palatino Linotype" w:hAnsi="Palatino Linotype" w:cs="Arial"/>
          <w:lang w:val="es-ES_tradnl"/>
        </w:rPr>
        <w:t>es</w:t>
      </w:r>
      <w:r w:rsidRPr="0024200F">
        <w:rPr>
          <w:rFonts w:ascii="Palatino Linotype" w:hAnsi="Palatino Linotype" w:cs="Arial"/>
          <w:lang w:val="es-ES_tradnl"/>
        </w:rPr>
        <w:t xml:space="preserve"> medularmente </w:t>
      </w:r>
      <w:r w:rsidRPr="0024200F">
        <w:rPr>
          <w:rFonts w:ascii="Palatino Linotype" w:hAnsi="Palatino Linotype" w:cs="Arial"/>
          <w:lang w:val="es-ES_tradnl"/>
        </w:rPr>
        <w:lastRenderedPageBreak/>
        <w:t>amplía su respuesta primigenia, informe que se hi</w:t>
      </w:r>
      <w:r>
        <w:rPr>
          <w:rFonts w:ascii="Palatino Linotype" w:hAnsi="Palatino Linotype" w:cs="Arial"/>
          <w:lang w:val="es-ES_tradnl"/>
        </w:rPr>
        <w:t>zo del conocimiento a</w:t>
      </w:r>
      <w:r w:rsidRPr="0024200F">
        <w:rPr>
          <w:rFonts w:ascii="Palatino Linotype" w:hAnsi="Palatino Linotype" w:cs="Arial"/>
          <w:lang w:val="es-ES_tradnl"/>
        </w:rPr>
        <w:t xml:space="preserv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en fecha </w:t>
      </w:r>
      <w:r>
        <w:rPr>
          <w:rFonts w:ascii="Palatino Linotype" w:hAnsi="Palatino Linotype" w:cs="Arial"/>
          <w:lang w:val="es-ES_tradnl"/>
        </w:rPr>
        <w:t xml:space="preserve">diecinueve de octubre </w:t>
      </w:r>
      <w:r w:rsidRPr="0024200F">
        <w:rPr>
          <w:rFonts w:ascii="Palatino Linotype" w:hAnsi="Palatino Linotype" w:cs="Arial"/>
          <w:lang w:val="es-ES_tradnl"/>
        </w:rPr>
        <w:t xml:space="preserve">de dos mil dieciocho; de igual manera se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no presento sus y/o alegatos</w:t>
      </w:r>
      <w:r>
        <w:rPr>
          <w:rFonts w:ascii="Palatino Linotype" w:hAnsi="Palatino Linotype" w:cs="Arial"/>
          <w:lang w:val="es-ES_tradnl"/>
        </w:rPr>
        <w:t>.</w:t>
      </w:r>
    </w:p>
    <w:p w:rsidR="001449F6" w:rsidRPr="0024200F" w:rsidRDefault="001449F6" w:rsidP="0080268E">
      <w:pPr>
        <w:spacing w:line="360" w:lineRule="auto"/>
        <w:jc w:val="both"/>
        <w:rPr>
          <w:rFonts w:ascii="Palatino Linotype" w:hAnsi="Palatino Linotype" w:cs="Arial"/>
          <w:lang w:val="es-ES_tradnl"/>
        </w:rPr>
      </w:pPr>
    </w:p>
    <w:p w:rsidR="00DB5D45" w:rsidRDefault="001449F6" w:rsidP="0080268E">
      <w:pPr>
        <w:pStyle w:val="Prrafodelista"/>
        <w:spacing w:line="360" w:lineRule="auto"/>
        <w:ind w:left="0"/>
        <w:jc w:val="both"/>
        <w:rPr>
          <w:rFonts w:ascii="Palatino Linotype" w:hAnsi="Palatino Linotype" w:cs="Arial"/>
        </w:rPr>
      </w:pPr>
      <w:r w:rsidRPr="0024200F">
        <w:rPr>
          <w:rFonts w:ascii="Palatino Linotype" w:hAnsi="Palatino Linotype" w:cs="Arial"/>
          <w:b/>
          <w:sz w:val="28"/>
          <w:szCs w:val="28"/>
        </w:rPr>
        <w:t xml:space="preserve">SÉPTIMO. </w:t>
      </w:r>
      <w:r w:rsidRPr="0024200F">
        <w:rPr>
          <w:rFonts w:ascii="Palatino Linotype" w:hAnsi="Palatino Linotype" w:cs="Arial"/>
        </w:rPr>
        <w:t xml:space="preserve">Una vez analizado el estado procesal que guardaba </w:t>
      </w:r>
      <w:r>
        <w:rPr>
          <w:rFonts w:ascii="Palatino Linotype" w:hAnsi="Palatino Linotype" w:cs="Arial"/>
        </w:rPr>
        <w:t>e</w:t>
      </w:r>
      <w:r w:rsidRPr="0024200F">
        <w:rPr>
          <w:rFonts w:ascii="Palatino Linotype" w:hAnsi="Palatino Linotype" w:cs="Arial"/>
        </w:rPr>
        <w:t xml:space="preserve">l expediente, en </w:t>
      </w:r>
      <w:r w:rsidRPr="00CC33DA">
        <w:rPr>
          <w:rFonts w:ascii="Palatino Linotype" w:hAnsi="Palatino Linotype" w:cs="Arial"/>
        </w:rPr>
        <w:t xml:space="preserve">fecha veinticinco de </w:t>
      </w:r>
      <w:r>
        <w:rPr>
          <w:rFonts w:ascii="Palatino Linotype" w:hAnsi="Palatino Linotype" w:cs="Arial"/>
        </w:rPr>
        <w:t xml:space="preserve">octubre de </w:t>
      </w:r>
      <w:r w:rsidRPr="00CC33DA">
        <w:rPr>
          <w:rFonts w:ascii="Palatino Linotype" w:hAnsi="Palatino Linotype" w:cs="Arial"/>
        </w:rPr>
        <w:t xml:space="preserve">dos mil dieciocho </w:t>
      </w:r>
      <w:r w:rsidR="00500CFC">
        <w:rPr>
          <w:rFonts w:ascii="Palatino Linotype" w:hAnsi="Palatino Linotype" w:cs="Arial"/>
        </w:rPr>
        <w:t xml:space="preserve"> </w:t>
      </w:r>
      <w:r w:rsidR="00DB5D45">
        <w:rPr>
          <w:rFonts w:ascii="Palatino Linotype" w:hAnsi="Palatino Linotype" w:cs="Arial"/>
        </w:rPr>
        <w:br/>
      </w:r>
    </w:p>
    <w:p w:rsidR="001449F6" w:rsidRDefault="001449F6" w:rsidP="0080268E">
      <w:pPr>
        <w:pStyle w:val="Prrafodelista"/>
        <w:spacing w:line="360" w:lineRule="auto"/>
        <w:ind w:left="0"/>
        <w:jc w:val="both"/>
        <w:rPr>
          <w:rFonts w:ascii="Palatino Linotype" w:hAnsi="Palatino Linotype" w:cs="Arial"/>
          <w:lang w:val="es-ES_tradnl"/>
        </w:rPr>
      </w:pPr>
      <w:r w:rsidRPr="00CC33DA">
        <w:rPr>
          <w:rFonts w:ascii="Palatino Linotype" w:hAnsi="Palatino Linotype" w:cs="Arial"/>
        </w:rPr>
        <w:t xml:space="preserve">la Comisionada Ponente acordó </w:t>
      </w:r>
      <w:r w:rsidRPr="0024200F">
        <w:rPr>
          <w:rFonts w:ascii="Palatino Linotype" w:hAnsi="Palatino Linotype" w:cs="Arial"/>
        </w:rPr>
        <w:t xml:space="preserve">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w:t>
      </w:r>
      <w:r>
        <w:rPr>
          <w:rFonts w:ascii="Palatino Linotype" w:hAnsi="Palatino Linotype" w:cs="Arial"/>
        </w:rPr>
        <w:t>emitir la resolución que en derecho corresponda</w:t>
      </w:r>
      <w:r w:rsidRPr="0024200F">
        <w:rPr>
          <w:rFonts w:ascii="Palatino Linotype" w:hAnsi="Palatino Linotype" w:cs="Arial"/>
        </w:rPr>
        <w:t>,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 xml:space="preserve">; </w:t>
      </w:r>
    </w:p>
    <w:p w:rsidR="001449F6" w:rsidRDefault="001449F6" w:rsidP="0080268E">
      <w:pPr>
        <w:pStyle w:val="Prrafodelista"/>
        <w:spacing w:line="360" w:lineRule="auto"/>
        <w:ind w:left="0"/>
        <w:jc w:val="both"/>
        <w:rPr>
          <w:rFonts w:ascii="Palatino Linotype" w:hAnsi="Palatino Linotype" w:cs="Arial"/>
          <w:lang w:val="es-ES_tradnl"/>
        </w:rPr>
      </w:pPr>
    </w:p>
    <w:p w:rsidR="001449F6" w:rsidRPr="0024200F" w:rsidRDefault="001449F6" w:rsidP="0080268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449F6" w:rsidRPr="0024200F" w:rsidRDefault="001449F6" w:rsidP="0080268E">
      <w:pPr>
        <w:spacing w:line="360" w:lineRule="auto"/>
        <w:ind w:right="49"/>
        <w:jc w:val="both"/>
        <w:rPr>
          <w:rFonts w:ascii="Palatino Linotype" w:hAnsi="Palatino Linotype"/>
          <w:b/>
        </w:rPr>
      </w:pPr>
    </w:p>
    <w:p w:rsidR="001449F6" w:rsidRPr="00FB3150" w:rsidRDefault="001449F6" w:rsidP="0080268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449F6" w:rsidRPr="0024200F" w:rsidRDefault="001449F6" w:rsidP="0080268E">
      <w:pPr>
        <w:spacing w:line="360" w:lineRule="auto"/>
        <w:ind w:right="49"/>
        <w:jc w:val="both"/>
        <w:rPr>
          <w:rFonts w:ascii="Palatino Linotype" w:hAnsi="Palatino Linotype" w:cs="Arial"/>
        </w:rPr>
      </w:pPr>
      <w:r w:rsidRPr="0024200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interpuesto por </w:t>
      </w:r>
      <w:r w:rsidRPr="00A96952">
        <w:rPr>
          <w:rFonts w:ascii="Palatino Linotype" w:hAnsi="Palatino Linotype"/>
        </w:rPr>
        <w:t>el</w:t>
      </w:r>
      <w:r w:rsidRPr="0024200F">
        <w:rPr>
          <w:rFonts w:ascii="Palatino Linotype" w:hAnsi="Palatino Linotype"/>
          <w:b/>
        </w:rPr>
        <w:t xml:space="preserve">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xml:space="preserve">; 9, fracciones I y XXIV; y 11 del Reglamento Interior del Instituto de Transparencia, </w:t>
      </w:r>
      <w:r w:rsidRPr="0024200F">
        <w:rPr>
          <w:rFonts w:ascii="Palatino Linotype" w:hAnsi="Palatino Linotype" w:cs="Arial"/>
        </w:rPr>
        <w:lastRenderedPageBreak/>
        <w:t>Acceso a la Información Pública y Protección de Datos Personales del Estado de México y Municipios.</w:t>
      </w:r>
    </w:p>
    <w:p w:rsidR="001449F6" w:rsidRDefault="001449F6" w:rsidP="0080268E">
      <w:pPr>
        <w:spacing w:line="360" w:lineRule="auto"/>
        <w:ind w:right="49"/>
        <w:jc w:val="both"/>
        <w:rPr>
          <w:rFonts w:ascii="Palatino Linotype" w:hAnsi="Palatino Linotype" w:cs="Arial"/>
        </w:rPr>
      </w:pPr>
    </w:p>
    <w:p w:rsidR="001449F6" w:rsidRPr="00FB3150" w:rsidRDefault="001449F6" w:rsidP="0080268E">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Alcances del </w:t>
      </w:r>
      <w:r>
        <w:rPr>
          <w:rFonts w:ascii="Palatino Linotype" w:hAnsi="Palatino Linotype" w:cs="Arial"/>
          <w:b/>
          <w:sz w:val="28"/>
          <w:szCs w:val="28"/>
        </w:rPr>
        <w:t>r</w:t>
      </w:r>
      <w:r w:rsidRPr="00FB3150">
        <w:rPr>
          <w:rFonts w:ascii="Palatino Linotype" w:hAnsi="Palatino Linotype" w:cs="Arial"/>
          <w:b/>
          <w:sz w:val="28"/>
          <w:szCs w:val="28"/>
        </w:rPr>
        <w:t xml:space="preserve">ecurso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1449F6" w:rsidRDefault="001449F6" w:rsidP="0080268E">
      <w:pPr>
        <w:spacing w:line="360" w:lineRule="auto"/>
        <w:ind w:right="49"/>
        <w:jc w:val="both"/>
        <w:rPr>
          <w:rFonts w:ascii="Palatino Linotype" w:hAnsi="Palatino Linotype" w:cs="Arial"/>
        </w:rPr>
      </w:pPr>
      <w:r w:rsidRPr="0024200F">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449F6" w:rsidRDefault="001449F6" w:rsidP="0080268E">
      <w:pPr>
        <w:spacing w:line="360" w:lineRule="auto"/>
        <w:ind w:right="49"/>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Pr>
          <w:rFonts w:ascii="Palatino Linotype" w:hAnsi="Palatino Linotype" w:cs="Arial"/>
        </w:rPr>
        <w:t>Así mismo, e</w:t>
      </w:r>
      <w:r w:rsidRPr="00D97FA4">
        <w:rPr>
          <w:rFonts w:ascii="Palatino Linotype" w:hAnsi="Palatino Linotype" w:cs="Arial"/>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r w:rsidRPr="00DE5AB9">
        <w:rPr>
          <w:rFonts w:ascii="Palatino Linotype" w:hAnsi="Palatino Linotype" w:cs="Arial"/>
          <w:b/>
          <w:i/>
          <w:sz w:val="22"/>
        </w:rPr>
        <w:t>Artículo 180</w:t>
      </w:r>
      <w:r w:rsidRPr="00832EC4">
        <w:rPr>
          <w:rFonts w:ascii="Palatino Linotype" w:hAnsi="Palatino Linotype" w:cs="Arial"/>
          <w:i/>
          <w:sz w:val="22"/>
        </w:rPr>
        <w:t xml:space="preserve">. El recurso de revisión contendrá: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I</w:t>
      </w:r>
      <w:r w:rsidRPr="00832EC4">
        <w:rPr>
          <w:rFonts w:ascii="Palatino Linotype" w:hAnsi="Palatino Linotype" w:cs="Arial"/>
          <w:i/>
          <w:sz w:val="22"/>
        </w:rPr>
        <w:t xml:space="preserve">. El sujeto obligado ante la cual se presentó la solicitud;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II</w:t>
      </w:r>
      <w:r w:rsidRPr="00832EC4">
        <w:rPr>
          <w:rFonts w:ascii="Palatino Linotype" w:hAnsi="Palatino Linotype" w:cs="Arial"/>
          <w:i/>
          <w:sz w:val="22"/>
        </w:rPr>
        <w:t xml:space="preserve">. El nombre del solicitante que recurre o de su representante y, en su caso, del tercero interesado, así como la dirección o medio que señale para recibir notificaciones;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III</w:t>
      </w:r>
      <w:r w:rsidRPr="00832EC4">
        <w:rPr>
          <w:rFonts w:ascii="Palatino Linotype" w:hAnsi="Palatino Linotype" w:cs="Arial"/>
          <w:i/>
          <w:sz w:val="22"/>
        </w:rPr>
        <w:t xml:space="preserve">. El número de folio de respuesta de la solicitud de acceso;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IV</w:t>
      </w:r>
      <w:r w:rsidRPr="00832EC4">
        <w:rPr>
          <w:rFonts w:ascii="Palatino Linotype" w:hAnsi="Palatino Linotype" w:cs="Arial"/>
          <w:i/>
          <w:sz w:val="22"/>
        </w:rPr>
        <w:t xml:space="preserve">. La fecha en que fue notificada la respuesta al solicitante o tuvo conocimiento del acto reclamado, o de presentación de la solicitud, en caso de falta de respuesta;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V</w:t>
      </w:r>
      <w:r w:rsidRPr="00832EC4">
        <w:rPr>
          <w:rFonts w:ascii="Palatino Linotype" w:hAnsi="Palatino Linotype" w:cs="Arial"/>
          <w:i/>
          <w:sz w:val="22"/>
        </w:rPr>
        <w:t xml:space="preserve">. El acto que se recurre;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VI</w:t>
      </w:r>
      <w:r w:rsidRPr="00832EC4">
        <w:rPr>
          <w:rFonts w:ascii="Palatino Linotype" w:hAnsi="Palatino Linotype" w:cs="Arial"/>
          <w:i/>
          <w:sz w:val="22"/>
        </w:rPr>
        <w:t xml:space="preserve">. Las razones o motivos de inconformidad;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t>VII</w:t>
      </w:r>
      <w:r w:rsidRPr="00832EC4">
        <w:rPr>
          <w:rFonts w:ascii="Palatino Linotype" w:hAnsi="Palatino Linotype" w:cs="Arial"/>
          <w:i/>
          <w:sz w:val="22"/>
        </w:rPr>
        <w:t xml:space="preserve">. La copia de la respuesta que se impugna y, en su caso, de la notificación correspondiente, en el caso de respuesta de la solicitud; y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DE5AB9">
        <w:rPr>
          <w:rFonts w:ascii="Palatino Linotype" w:hAnsi="Palatino Linotype" w:cs="Arial"/>
          <w:b/>
          <w:i/>
          <w:sz w:val="22"/>
        </w:rPr>
        <w:lastRenderedPageBreak/>
        <w:t>VIII</w:t>
      </w:r>
      <w:r w:rsidRPr="00832EC4">
        <w:rPr>
          <w:rFonts w:ascii="Palatino Linotype" w:hAnsi="Palatino Linotype" w:cs="Arial"/>
          <w:i/>
          <w:sz w:val="22"/>
        </w:rPr>
        <w:t xml:space="preserve">. Firma del recurrente, en su caso, cuando se presente por escrito, requisito sin el cual se dará trámite al recurso.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 xml:space="preserve">Adicionalmente, se podrán anexar las pruebas y demás elementos que considere procedentes someter a juicio del Instituto.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 xml:space="preserve">En ningún caso será necesario que el particular ratifique el recurso de revisión interpuesto.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En caso de que el recurso se interponga de manera electrónica no será indispensable que contengan los requisitos establecidos en las fracciones II, IV, VII y VIII.”</w:t>
      </w:r>
    </w:p>
    <w:p w:rsidR="001449F6" w:rsidRPr="0080268E" w:rsidRDefault="001449F6" w:rsidP="0080268E">
      <w:pPr>
        <w:autoSpaceDE w:val="0"/>
        <w:autoSpaceDN w:val="0"/>
        <w:adjustRightInd w:val="0"/>
        <w:ind w:left="567" w:right="567"/>
        <w:jc w:val="both"/>
        <w:rPr>
          <w:rFonts w:ascii="Palatino Linotype" w:hAnsi="Palatino Linotype" w:cs="Arial"/>
          <w:sz w:val="22"/>
        </w:rPr>
      </w:pPr>
    </w:p>
    <w:p w:rsidR="001449F6" w:rsidRPr="0080268E" w:rsidRDefault="001449F6" w:rsidP="0080268E">
      <w:pPr>
        <w:autoSpaceDE w:val="0"/>
        <w:autoSpaceDN w:val="0"/>
        <w:adjustRightInd w:val="0"/>
        <w:ind w:left="567" w:right="567"/>
        <w:jc w:val="right"/>
        <w:rPr>
          <w:rFonts w:ascii="Palatino Linotype" w:hAnsi="Palatino Linotype" w:cs="Arial"/>
          <w:sz w:val="22"/>
        </w:rPr>
      </w:pPr>
      <w:r w:rsidRPr="0080268E">
        <w:rPr>
          <w:rFonts w:ascii="Palatino Linotype" w:hAnsi="Palatino Linotype" w:cs="Arial"/>
          <w:sz w:val="22"/>
        </w:rPr>
        <w:t>(Énfasis añadido)</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sidR="00121FBD">
        <w:rPr>
          <w:rFonts w:ascii="Palatino Linotype" w:hAnsi="Palatino Linotype" w:cs="Arial"/>
          <w:b/>
        </w:rPr>
        <w:t>XXXXXXX</w:t>
      </w:r>
      <w:r w:rsidRPr="00D97FA4">
        <w:rPr>
          <w:rFonts w:ascii="Palatino Linotype" w:hAnsi="Palatino Linotype" w:cs="Arial"/>
        </w:rPr>
        <w:t>”, por lo que no tiene certeza sobre su identidad, lo que en estricto sentido, no se colmarían los requisitos establecidos en el citado artículo 180 de la Ley de Transparencia.</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832EC4" w:rsidRDefault="001449F6" w:rsidP="0080268E">
      <w:pPr>
        <w:autoSpaceDE w:val="0"/>
        <w:autoSpaceDN w:val="0"/>
        <w:adjustRightInd w:val="0"/>
        <w:jc w:val="center"/>
        <w:rPr>
          <w:rFonts w:ascii="Palatino Linotype" w:hAnsi="Palatino Linotype" w:cs="Arial"/>
          <w:b/>
          <w:i/>
          <w:sz w:val="22"/>
        </w:rPr>
      </w:pPr>
      <w:r w:rsidRPr="00832EC4">
        <w:rPr>
          <w:rFonts w:ascii="Palatino Linotype" w:hAnsi="Palatino Linotype" w:cs="Arial"/>
          <w:b/>
          <w:i/>
          <w:sz w:val="22"/>
        </w:rPr>
        <w:t>Constitución Política de los Estados Unidos Mexicanos</w:t>
      </w:r>
    </w:p>
    <w:p w:rsidR="001449F6" w:rsidRPr="00832EC4" w:rsidRDefault="001449F6" w:rsidP="0080268E">
      <w:pPr>
        <w:autoSpaceDE w:val="0"/>
        <w:autoSpaceDN w:val="0"/>
        <w:adjustRightInd w:val="0"/>
        <w:jc w:val="both"/>
        <w:rPr>
          <w:rFonts w:ascii="Palatino Linotype" w:hAnsi="Palatino Linotype" w:cs="Arial"/>
          <w:sz w:val="22"/>
        </w:rPr>
      </w:pP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r w:rsidRPr="00832EC4">
        <w:rPr>
          <w:rFonts w:ascii="Palatino Linotype" w:hAnsi="Palatino Linotype" w:cs="Arial"/>
          <w:b/>
          <w:i/>
          <w:sz w:val="22"/>
        </w:rPr>
        <w:t>Artículo 6o</w:t>
      </w:r>
      <w:r w:rsidRPr="00832EC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Para efectos de lo dispuesto en el presente artículo se observará lo siguiente:</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t>A</w:t>
      </w:r>
      <w:r w:rsidRPr="00832EC4">
        <w:rPr>
          <w:rFonts w:ascii="Palatino Linotype" w:hAnsi="Palatino Linotype" w:cs="Arial"/>
          <w:i/>
          <w:sz w:val="22"/>
        </w:rPr>
        <w:t>. Para el ejercicio del derecho de acceso a la información, la Federación, los Estados y el Distrito Federal, en el ámbito de sus respectivas competencias, se regirán por los siguientes principios y bases:</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t>I</w:t>
      </w:r>
      <w:r w:rsidRPr="00832EC4">
        <w:rPr>
          <w:rFonts w:ascii="Palatino Linotype" w:hAnsi="Palatino Linotype" w:cs="Arial"/>
          <w:i/>
          <w:sz w:val="22"/>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lastRenderedPageBreak/>
        <w:t>III.</w:t>
      </w:r>
      <w:r w:rsidRPr="00832EC4">
        <w:rPr>
          <w:rFonts w:ascii="Palatino Linotype" w:hAnsi="Palatino Linotype" w:cs="Arial"/>
          <w:i/>
          <w:sz w:val="22"/>
        </w:rPr>
        <w:t xml:space="preserve"> Toda persona, sin necesidad de acreditar interés alguno o justificar su utilización, tendrá acceso gratuito a la información pública, a sus datos personales o a la rectificación de éstos.</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t>V</w:t>
      </w:r>
      <w:r w:rsidRPr="00832EC4">
        <w:rPr>
          <w:rFonts w:ascii="Palatino Linotype" w:hAnsi="Palatino Linotype" w:cs="Arial"/>
          <w:i/>
          <w:sz w:val="22"/>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t>VI.</w:t>
      </w:r>
      <w:r w:rsidRPr="00832EC4">
        <w:rPr>
          <w:rFonts w:ascii="Palatino Linotype" w:hAnsi="Palatino Linotype" w:cs="Arial"/>
          <w:i/>
          <w:sz w:val="22"/>
        </w:rPr>
        <w:t xml:space="preserve"> Las leyes determinarán la manera en que los sujetos obligados deberán hacer pública la información relativa a los recursos públicos que entreguen a personas físicas o morales.”</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La ley establecerá aquella información que se considere reservada o confidencial.</w:t>
      </w:r>
    </w:p>
    <w:p w:rsidR="001449F6" w:rsidRPr="00832EC4" w:rsidRDefault="001449F6" w:rsidP="0080268E">
      <w:pPr>
        <w:autoSpaceDE w:val="0"/>
        <w:autoSpaceDN w:val="0"/>
        <w:adjustRightInd w:val="0"/>
        <w:ind w:left="567" w:right="567"/>
        <w:jc w:val="both"/>
        <w:rPr>
          <w:rFonts w:ascii="Palatino Linotype" w:hAnsi="Palatino Linotype" w:cs="Arial"/>
          <w:i/>
          <w:sz w:val="22"/>
        </w:rPr>
      </w:pPr>
    </w:p>
    <w:p w:rsidR="001449F6" w:rsidRPr="00832EC4" w:rsidRDefault="001449F6" w:rsidP="0080268E">
      <w:pPr>
        <w:autoSpaceDE w:val="0"/>
        <w:autoSpaceDN w:val="0"/>
        <w:adjustRightInd w:val="0"/>
        <w:ind w:left="567" w:right="567"/>
        <w:jc w:val="center"/>
        <w:rPr>
          <w:rFonts w:ascii="Palatino Linotype" w:hAnsi="Palatino Linotype" w:cs="Arial"/>
          <w:b/>
          <w:i/>
          <w:sz w:val="22"/>
        </w:rPr>
      </w:pPr>
      <w:r w:rsidRPr="00832EC4">
        <w:rPr>
          <w:rFonts w:ascii="Palatino Linotype" w:hAnsi="Palatino Linotype" w:cs="Arial"/>
          <w:b/>
          <w:i/>
          <w:sz w:val="22"/>
        </w:rPr>
        <w:t>Constitución Política del Estado Libre y Soberano de México</w:t>
      </w:r>
    </w:p>
    <w:p w:rsidR="001449F6" w:rsidRPr="00832EC4" w:rsidRDefault="001449F6" w:rsidP="0080268E">
      <w:pPr>
        <w:autoSpaceDE w:val="0"/>
        <w:autoSpaceDN w:val="0"/>
        <w:adjustRightInd w:val="0"/>
        <w:ind w:left="567" w:right="567"/>
        <w:jc w:val="both"/>
        <w:rPr>
          <w:rFonts w:ascii="Palatino Linotype" w:hAnsi="Palatino Linotype" w:cs="Arial"/>
          <w:i/>
          <w:sz w:val="22"/>
        </w:rPr>
      </w:pP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r w:rsidRPr="00832EC4">
        <w:rPr>
          <w:rFonts w:ascii="Palatino Linotype" w:hAnsi="Palatino Linotype" w:cs="Arial"/>
          <w:b/>
          <w:i/>
          <w:sz w:val="22"/>
        </w:rPr>
        <w:t>Artículo 5</w:t>
      </w:r>
      <w:r w:rsidRPr="00832EC4">
        <w:rPr>
          <w:rFonts w:ascii="Palatino Linotype" w:hAnsi="Palatino Linotype" w:cs="Arial"/>
          <w:i/>
          <w:sz w:val="22"/>
        </w:rPr>
        <w:t xml:space="preserve">. … </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El derecho a la información será garantizado por el Estado. La ley establecerá las previsiones que permitan asegurar la protección, el respeto y la difusión de este derecho.</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Este derecho se regirá por los principios y bases siguientes:</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t>I</w:t>
      </w:r>
      <w:r w:rsidRPr="00832EC4">
        <w:rPr>
          <w:rFonts w:ascii="Palatino Linotype" w:hAnsi="Palatino Linotype" w:cs="Arial"/>
          <w:i/>
          <w:sz w:val="22"/>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b/>
          <w:i/>
          <w:sz w:val="22"/>
        </w:rPr>
        <w:t>III</w:t>
      </w:r>
      <w:r w:rsidRPr="00832EC4">
        <w:rPr>
          <w:rFonts w:ascii="Palatino Linotype" w:hAnsi="Palatino Linotype" w:cs="Arial"/>
          <w:i/>
          <w:sz w:val="22"/>
        </w:rPr>
        <w:t>. Toda persona, sin necesidad de acreditar interés alguno o justificar su utilización, tendrá acceso gratuito a la información pública, a sus datos personales o a la rectificación de éstos.”</w:t>
      </w:r>
    </w:p>
    <w:p w:rsidR="001449F6" w:rsidRPr="0080268E" w:rsidRDefault="001449F6" w:rsidP="0080268E">
      <w:pPr>
        <w:autoSpaceDE w:val="0"/>
        <w:autoSpaceDN w:val="0"/>
        <w:adjustRightInd w:val="0"/>
        <w:ind w:left="567" w:right="567"/>
        <w:jc w:val="right"/>
        <w:rPr>
          <w:rFonts w:ascii="Palatino Linotype" w:hAnsi="Palatino Linotype" w:cs="Arial"/>
          <w:sz w:val="22"/>
        </w:rPr>
      </w:pPr>
      <w:r w:rsidRPr="0080268E">
        <w:rPr>
          <w:rFonts w:ascii="Palatino Linotype" w:hAnsi="Palatino Linotype" w:cs="Arial"/>
          <w:sz w:val="22"/>
        </w:rPr>
        <w:lastRenderedPageBreak/>
        <w:t>(Énfasis añadido)</w:t>
      </w:r>
    </w:p>
    <w:p w:rsidR="001449F6" w:rsidRDefault="001449F6" w:rsidP="0080268E">
      <w:pPr>
        <w:autoSpaceDE w:val="0"/>
        <w:autoSpaceDN w:val="0"/>
        <w:adjustRightInd w:val="0"/>
        <w:spacing w:line="360" w:lineRule="auto"/>
        <w:jc w:val="both"/>
        <w:rPr>
          <w:rFonts w:ascii="Palatino Linotype" w:hAnsi="Palatino Linotype" w:cs="Arial"/>
        </w:rPr>
      </w:pPr>
    </w:p>
    <w:p w:rsidR="001449F6"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Por otra parte, del contenido del artículo 1 de la Constitución Política de los Estados Unidos Mexicanos, se destaca lo siguiente:</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r w:rsidRPr="00832EC4">
        <w:rPr>
          <w:rFonts w:ascii="Palatino Linotype" w:hAnsi="Palatino Linotype" w:cs="Arial"/>
          <w:b/>
          <w:i/>
          <w:sz w:val="22"/>
        </w:rPr>
        <w:t>Artículo 1o.</w:t>
      </w:r>
      <w:r w:rsidRPr="00832EC4">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rsidR="001449F6" w:rsidRPr="00832EC4"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449F6"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Robustece lo anterior, el Criterio 6/2014 del entonces Instituto Federal de Acceso a la Información y Protección de Datos (IFAI) hoy Instituto Nacional de Transparencia, </w:t>
      </w:r>
      <w:r w:rsidRPr="00D97FA4">
        <w:rPr>
          <w:rFonts w:ascii="Palatino Linotype" w:hAnsi="Palatino Linotype" w:cs="Arial"/>
        </w:rPr>
        <w:lastRenderedPageBreak/>
        <w:t>Acceso a la Información y Protección de Datos Personales (INAI), el cual se reproduce para una mayor referencia:</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Default="001449F6" w:rsidP="0080268E">
      <w:pPr>
        <w:autoSpaceDE w:val="0"/>
        <w:autoSpaceDN w:val="0"/>
        <w:adjustRightInd w:val="0"/>
        <w:ind w:left="567" w:right="567"/>
        <w:jc w:val="both"/>
        <w:rPr>
          <w:rFonts w:ascii="Palatino Linotype" w:hAnsi="Palatino Linotype" w:cs="Arial"/>
          <w:i/>
          <w:sz w:val="22"/>
        </w:rPr>
      </w:pPr>
      <w:r w:rsidRPr="00832EC4">
        <w:rPr>
          <w:rFonts w:ascii="Palatino Linotype" w:hAnsi="Palatino Linotype" w:cs="Arial"/>
          <w:i/>
          <w:sz w:val="22"/>
        </w:rPr>
        <w:t>“</w:t>
      </w:r>
      <w:r w:rsidRPr="00DE5AB9">
        <w:rPr>
          <w:rFonts w:ascii="Palatino Linotype" w:hAnsi="Palatino Linotype" w:cs="Arial"/>
          <w:b/>
          <w:i/>
          <w:sz w:val="22"/>
        </w:rPr>
        <w:t>Acceso a información gubernamental. No debe condicionarse a que el solicitante acredite su personalidad, demuestre interés alguno o justifique su utilización</w:t>
      </w:r>
      <w:r w:rsidRPr="00832EC4">
        <w:rPr>
          <w:rFonts w:ascii="Palatino Linotype" w:hAnsi="Palatino Linotype" w:cs="Arial"/>
          <w:i/>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449F6" w:rsidRPr="00832EC4" w:rsidRDefault="001449F6" w:rsidP="0080268E">
      <w:pPr>
        <w:autoSpaceDE w:val="0"/>
        <w:autoSpaceDN w:val="0"/>
        <w:adjustRightInd w:val="0"/>
        <w:ind w:left="567" w:right="567"/>
        <w:jc w:val="both"/>
        <w:rPr>
          <w:rFonts w:ascii="Palatino Linotype" w:hAnsi="Palatino Linotype" w:cs="Arial"/>
          <w:i/>
          <w:sz w:val="22"/>
        </w:rPr>
      </w:pPr>
    </w:p>
    <w:p w:rsidR="001449F6" w:rsidRPr="00832EC4" w:rsidRDefault="001449F6" w:rsidP="0080268E">
      <w:pPr>
        <w:autoSpaceDE w:val="0"/>
        <w:autoSpaceDN w:val="0"/>
        <w:adjustRightInd w:val="0"/>
        <w:ind w:left="567" w:right="567"/>
        <w:jc w:val="both"/>
        <w:rPr>
          <w:rFonts w:ascii="Palatino Linotype" w:hAnsi="Palatino Linotype" w:cs="Arial"/>
          <w:i/>
          <w:sz w:val="20"/>
        </w:rPr>
      </w:pPr>
      <w:r w:rsidRPr="00832EC4">
        <w:rPr>
          <w:rFonts w:ascii="Palatino Linotype" w:hAnsi="Palatino Linotype" w:cs="Arial"/>
          <w:i/>
          <w:sz w:val="20"/>
        </w:rPr>
        <w:t>Resoluciones</w:t>
      </w:r>
    </w:p>
    <w:p w:rsidR="001449F6" w:rsidRPr="00832EC4" w:rsidRDefault="001449F6" w:rsidP="0080268E">
      <w:pPr>
        <w:autoSpaceDE w:val="0"/>
        <w:autoSpaceDN w:val="0"/>
        <w:adjustRightInd w:val="0"/>
        <w:ind w:left="567" w:right="567"/>
        <w:jc w:val="both"/>
        <w:rPr>
          <w:rFonts w:ascii="Palatino Linotype" w:hAnsi="Palatino Linotype" w:cs="Arial"/>
          <w:i/>
          <w:sz w:val="20"/>
        </w:rPr>
      </w:pPr>
      <w:r w:rsidRPr="00832EC4">
        <w:rPr>
          <w:rFonts w:ascii="Palatino Linotype" w:hAnsi="Palatino Linotype" w:cs="Arial"/>
          <w:i/>
          <w:sz w:val="20"/>
        </w:rPr>
        <w:t>• RDA 5275/13. Interpuesto en contra de la Secretaría de la Defensa Nacional. Comisionado Ponente Ángel Trinidad Zaldívar.</w:t>
      </w:r>
    </w:p>
    <w:p w:rsidR="001449F6" w:rsidRPr="00832EC4" w:rsidRDefault="001449F6" w:rsidP="0080268E">
      <w:pPr>
        <w:autoSpaceDE w:val="0"/>
        <w:autoSpaceDN w:val="0"/>
        <w:adjustRightInd w:val="0"/>
        <w:ind w:left="567" w:right="567"/>
        <w:jc w:val="both"/>
        <w:rPr>
          <w:rFonts w:ascii="Palatino Linotype" w:hAnsi="Palatino Linotype" w:cs="Arial"/>
          <w:i/>
          <w:sz w:val="20"/>
        </w:rPr>
      </w:pPr>
      <w:r w:rsidRPr="00832EC4">
        <w:rPr>
          <w:rFonts w:ascii="Palatino Linotype" w:hAnsi="Palatino Linotype" w:cs="Arial"/>
          <w:i/>
          <w:sz w:val="20"/>
        </w:rPr>
        <w:t>• RDA 2937/13. Interpuesto en contra de LICONSA, S.A. de C.V. Comisionado. Ponente Gerardo Laveaga Rendón.</w:t>
      </w:r>
    </w:p>
    <w:p w:rsidR="001449F6" w:rsidRPr="00832EC4" w:rsidRDefault="001449F6" w:rsidP="0080268E">
      <w:pPr>
        <w:autoSpaceDE w:val="0"/>
        <w:autoSpaceDN w:val="0"/>
        <w:adjustRightInd w:val="0"/>
        <w:ind w:left="567" w:right="567"/>
        <w:jc w:val="both"/>
        <w:rPr>
          <w:rFonts w:ascii="Palatino Linotype" w:hAnsi="Palatino Linotype" w:cs="Arial"/>
          <w:i/>
          <w:sz w:val="20"/>
        </w:rPr>
      </w:pPr>
      <w:r w:rsidRPr="00832EC4">
        <w:rPr>
          <w:rFonts w:ascii="Palatino Linotype" w:hAnsi="Palatino Linotype" w:cs="Arial"/>
          <w:i/>
          <w:sz w:val="20"/>
        </w:rPr>
        <w:t>• RDA 3609/12. Interpuesto en contra de la Secretaría de Educación Pública. Comisionada Ponente Sigrid Arzt Colunga.</w:t>
      </w:r>
    </w:p>
    <w:p w:rsidR="001449F6" w:rsidRPr="00832EC4" w:rsidRDefault="001449F6" w:rsidP="0080268E">
      <w:pPr>
        <w:autoSpaceDE w:val="0"/>
        <w:autoSpaceDN w:val="0"/>
        <w:adjustRightInd w:val="0"/>
        <w:ind w:left="567" w:right="567"/>
        <w:jc w:val="both"/>
        <w:rPr>
          <w:rFonts w:ascii="Palatino Linotype" w:hAnsi="Palatino Linotype" w:cs="Arial"/>
          <w:i/>
          <w:sz w:val="20"/>
        </w:rPr>
      </w:pPr>
      <w:r w:rsidRPr="00832EC4">
        <w:rPr>
          <w:rFonts w:ascii="Palatino Linotype" w:hAnsi="Palatino Linotype" w:cs="Arial"/>
          <w:i/>
          <w:sz w:val="20"/>
        </w:rPr>
        <w:t>• RDA 3361/12. Interpuesto en contra del Servicio de Administración Tributaria. Comisionada Ponente María Elena Pérez-Jaén Zermeño.</w:t>
      </w:r>
    </w:p>
    <w:p w:rsidR="001449F6" w:rsidRPr="00832EC4" w:rsidRDefault="001449F6" w:rsidP="0080268E">
      <w:pPr>
        <w:autoSpaceDE w:val="0"/>
        <w:autoSpaceDN w:val="0"/>
        <w:adjustRightInd w:val="0"/>
        <w:ind w:left="567" w:right="567"/>
        <w:jc w:val="both"/>
        <w:rPr>
          <w:rFonts w:ascii="Palatino Linotype" w:hAnsi="Palatino Linotype" w:cs="Arial"/>
          <w:i/>
          <w:sz w:val="20"/>
        </w:rPr>
      </w:pPr>
      <w:r w:rsidRPr="00832EC4">
        <w:rPr>
          <w:rFonts w:ascii="Palatino Linotype" w:hAnsi="Palatino Linotype" w:cs="Arial"/>
          <w:i/>
          <w:sz w:val="20"/>
        </w:rPr>
        <w:t>• RDA 0563/12. Interpuesto en contra de la Secretaría de la Función Pública. Comisionada Ponente Jacqueline Peschard Mariscal.”</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lastRenderedPageBreak/>
        <w:t xml:space="preserve">Aunado a ello, para el estudio de la materia sobre la que se resuelve </w:t>
      </w:r>
      <w:r>
        <w:rPr>
          <w:rFonts w:ascii="Palatino Linotype" w:hAnsi="Palatino Linotype" w:cs="Arial"/>
        </w:rPr>
        <w:t>e</w:t>
      </w:r>
      <w:r w:rsidRPr="00D97FA4">
        <w:rPr>
          <w:rFonts w:ascii="Palatino Linotype" w:hAnsi="Palatino Linotype" w:cs="Arial"/>
        </w:rPr>
        <w:t>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Pr="00D97FA4"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449F6" w:rsidRPr="00D97FA4" w:rsidRDefault="001449F6" w:rsidP="0080268E">
      <w:pPr>
        <w:autoSpaceDE w:val="0"/>
        <w:autoSpaceDN w:val="0"/>
        <w:adjustRightInd w:val="0"/>
        <w:spacing w:line="360" w:lineRule="auto"/>
        <w:jc w:val="both"/>
        <w:rPr>
          <w:rFonts w:ascii="Palatino Linotype" w:hAnsi="Palatino Linotype" w:cs="Arial"/>
        </w:rPr>
      </w:pPr>
    </w:p>
    <w:p w:rsidR="001449F6" w:rsidRDefault="001449F6" w:rsidP="0080268E">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Aunado a lo anterior, el propio artículo 180 en su último párrafo establece que cuando el recurso se interponga de manera electrónica, no será indispensable que contenga determinados requisitos, entre ellos, el nombre del recurrente, por lo que en el presente </w:t>
      </w:r>
      <w:r w:rsidRPr="00D97FA4">
        <w:rPr>
          <w:rFonts w:ascii="Palatino Linotype" w:hAnsi="Palatino Linotype" w:cs="Arial"/>
        </w:rPr>
        <w:lastRenderedPageBreak/>
        <w:t>caso, al haber sido presentado el recurso de revisión vía SAIMEX, dicho requisito resulta innecesario.</w:t>
      </w:r>
    </w:p>
    <w:p w:rsidR="001449F6" w:rsidRPr="0024200F" w:rsidRDefault="001449F6" w:rsidP="0080268E">
      <w:pPr>
        <w:spacing w:line="360" w:lineRule="auto"/>
        <w:ind w:right="49"/>
        <w:jc w:val="both"/>
        <w:rPr>
          <w:rFonts w:ascii="Palatino Linotype" w:hAnsi="Palatino Linotype" w:cs="Arial"/>
        </w:rPr>
      </w:pPr>
    </w:p>
    <w:p w:rsidR="001449F6" w:rsidRPr="00FB3150" w:rsidRDefault="001449F6" w:rsidP="0080268E">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1449F6" w:rsidRPr="0024200F" w:rsidRDefault="001449F6" w:rsidP="0080268E">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w:t>
      </w:r>
      <w:r>
        <w:rPr>
          <w:rFonts w:ascii="Palatino Linotype" w:hAnsi="Palatino Linotype" w:cs="Arial"/>
        </w:rPr>
        <w:t>,</w:t>
      </w:r>
      <w:r w:rsidRPr="0024200F">
        <w:rPr>
          <w:rFonts w:ascii="Palatino Linotype" w:hAnsi="Palatino Linotype" w:cs="Arial"/>
        </w:rPr>
        <w:t xml:space="preserve">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1449F6" w:rsidRDefault="001449F6" w:rsidP="0080268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449F6" w:rsidRDefault="001449F6" w:rsidP="0080268E">
      <w:pPr>
        <w:pStyle w:val="Prrafodelista"/>
        <w:autoSpaceDE w:val="0"/>
        <w:autoSpaceDN w:val="0"/>
        <w:adjustRightInd w:val="0"/>
        <w:spacing w:line="360" w:lineRule="auto"/>
        <w:ind w:left="0"/>
        <w:jc w:val="both"/>
        <w:rPr>
          <w:rFonts w:ascii="Palatino Linotype" w:hAnsi="Palatino Linotype" w:cs="Arial"/>
        </w:rPr>
      </w:pPr>
    </w:p>
    <w:p w:rsidR="001449F6" w:rsidRPr="00FB3150" w:rsidRDefault="001449F6" w:rsidP="0080268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1449F6" w:rsidRPr="0024200F" w:rsidRDefault="001449F6" w:rsidP="0080268E">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w:t>
      </w:r>
      <w:r w:rsidRPr="0024200F">
        <w:rPr>
          <w:rFonts w:ascii="Palatino Linotype" w:hAnsi="Palatino Linotype" w:cs="Arial"/>
        </w:rPr>
        <w:t>expediente electrónico,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w:t>
      </w:r>
      <w:r w:rsidRPr="00762D36">
        <w:rPr>
          <w:rFonts w:ascii="Palatino Linotype" w:hAnsi="Palatino Linotype" w:cs="Arial"/>
        </w:rPr>
        <w:t>Transparencia local.</w:t>
      </w:r>
    </w:p>
    <w:p w:rsidR="001449F6" w:rsidRPr="0024200F" w:rsidRDefault="001449F6" w:rsidP="0080268E">
      <w:pPr>
        <w:pStyle w:val="Prrafodelista"/>
        <w:autoSpaceDE w:val="0"/>
        <w:autoSpaceDN w:val="0"/>
        <w:adjustRightInd w:val="0"/>
        <w:spacing w:line="360" w:lineRule="auto"/>
        <w:ind w:left="0"/>
        <w:jc w:val="both"/>
        <w:rPr>
          <w:rFonts w:ascii="Palatino Linotype" w:hAnsi="Palatino Linotype" w:cs="Arial"/>
        </w:rPr>
      </w:pPr>
    </w:p>
    <w:p w:rsidR="001449F6" w:rsidRPr="0024200F" w:rsidRDefault="001449F6" w:rsidP="0080268E">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w:t>
      </w:r>
      <w:r w:rsidRPr="00B83C64">
        <w:rPr>
          <w:rFonts w:ascii="Palatino Linotype" w:hAnsi="Palatino Linotype" w:cs="Arial"/>
        </w:rPr>
        <w:t>motivos o razones de inconformidad, se distingue qu</w:t>
      </w:r>
      <w:r>
        <w:rPr>
          <w:rFonts w:ascii="Palatino Linotype" w:hAnsi="Palatino Linotype" w:cs="Arial"/>
        </w:rPr>
        <w:t>e se adolece del cobro para la entrega de la información</w:t>
      </w:r>
      <w:r w:rsidRPr="0024200F">
        <w:rPr>
          <w:rFonts w:ascii="Palatino Linotype" w:hAnsi="Palatino Linotype" w:cs="Arial"/>
        </w:rPr>
        <w:t xml:space="preserve"> por parte del </w:t>
      </w:r>
      <w:r w:rsidRPr="0024200F">
        <w:rPr>
          <w:rFonts w:ascii="Palatino Linotype" w:hAnsi="Palatino Linotype" w:cs="Arial"/>
          <w:b/>
        </w:rPr>
        <w:t>sujeto obligado</w:t>
      </w:r>
      <w:r w:rsidRPr="0024200F">
        <w:rPr>
          <w:rFonts w:ascii="Palatino Linotype" w:hAnsi="Palatino Linotype" w:cs="Arial"/>
        </w:rPr>
        <w:t xml:space="preserve">, actualizando con ello lo </w:t>
      </w:r>
      <w:r w:rsidRPr="0024200F">
        <w:rPr>
          <w:rFonts w:ascii="Palatino Linotype" w:hAnsi="Palatino Linotype" w:cs="Arial"/>
          <w:color w:val="000000" w:themeColor="text1"/>
        </w:rPr>
        <w:t xml:space="preserve">establecido en la fracción </w:t>
      </w:r>
      <w:r>
        <w:rPr>
          <w:rFonts w:ascii="Palatino Linotype" w:hAnsi="Palatino Linotype" w:cs="Arial"/>
          <w:color w:val="000000" w:themeColor="text1"/>
        </w:rPr>
        <w:t>X</w:t>
      </w:r>
      <w:r w:rsidRPr="0024200F">
        <w:rPr>
          <w:rFonts w:ascii="Palatino Linotype" w:hAnsi="Palatino Linotype" w:cs="Arial"/>
          <w:color w:val="000000" w:themeColor="text1"/>
        </w:rPr>
        <w:t xml:space="preserve"> del artículo 179 de la </w:t>
      </w:r>
      <w:r w:rsidRPr="00D3442F">
        <w:rPr>
          <w:rFonts w:ascii="Palatino Linotype" w:hAnsi="Palatino Linotype" w:cs="Arial"/>
          <w:color w:val="000000" w:themeColor="text1"/>
        </w:rPr>
        <w:t>Ley de Transparencia y Acceso a la Información Pública del Estado de México y Municipios</w:t>
      </w:r>
      <w:r w:rsidRPr="0024200F">
        <w:rPr>
          <w:rFonts w:ascii="Palatino Linotype" w:hAnsi="Palatino Linotype" w:cs="Arial"/>
        </w:rPr>
        <w:t>; por lo que es necesario establecer y delimitar a la materia de la solicitud, la que objetivamente consiste en:</w:t>
      </w:r>
    </w:p>
    <w:p w:rsidR="001449F6" w:rsidRDefault="001449F6" w:rsidP="0080268E">
      <w:pPr>
        <w:pStyle w:val="Prrafodelista"/>
        <w:widowControl w:val="0"/>
        <w:autoSpaceDE w:val="0"/>
        <w:autoSpaceDN w:val="0"/>
        <w:adjustRightInd w:val="0"/>
        <w:ind w:left="0"/>
        <w:jc w:val="both"/>
        <w:rPr>
          <w:rFonts w:ascii="Palatino Linotype" w:hAnsi="Palatino Linotype"/>
        </w:rPr>
      </w:pPr>
    </w:p>
    <w:p w:rsidR="0080268E" w:rsidRPr="0024200F" w:rsidRDefault="0080268E" w:rsidP="0080268E">
      <w:pPr>
        <w:pStyle w:val="Prrafodelista"/>
        <w:widowControl w:val="0"/>
        <w:autoSpaceDE w:val="0"/>
        <w:autoSpaceDN w:val="0"/>
        <w:adjustRightInd w:val="0"/>
        <w:ind w:left="0"/>
        <w:jc w:val="both"/>
        <w:rPr>
          <w:rFonts w:ascii="Palatino Linotype" w:hAnsi="Palatino Linotype"/>
        </w:rPr>
      </w:pPr>
    </w:p>
    <w:p w:rsidR="001449F6" w:rsidRDefault="001449F6" w:rsidP="0080268E">
      <w:pPr>
        <w:pStyle w:val="Prrafodelista"/>
        <w:numPr>
          <w:ilvl w:val="0"/>
          <w:numId w:val="1"/>
        </w:numPr>
        <w:spacing w:line="360" w:lineRule="auto"/>
        <w:ind w:left="567" w:right="616"/>
        <w:jc w:val="both"/>
        <w:rPr>
          <w:rFonts w:ascii="Palatino Linotype" w:hAnsi="Palatino Linotype" w:cs="Arial"/>
          <w:color w:val="000000" w:themeColor="text1"/>
        </w:rPr>
      </w:pPr>
      <w:r>
        <w:rPr>
          <w:rFonts w:ascii="Palatino Linotype" w:hAnsi="Palatino Linotype" w:cs="Arial"/>
          <w:color w:val="000000" w:themeColor="text1"/>
        </w:rPr>
        <w:lastRenderedPageBreak/>
        <w:t>Proveedores de la Secretaría de Desarrollo Urbano y Metropolitano;</w:t>
      </w:r>
    </w:p>
    <w:p w:rsidR="001449F6" w:rsidRDefault="001449F6" w:rsidP="0080268E">
      <w:pPr>
        <w:pStyle w:val="Prrafodelista"/>
        <w:numPr>
          <w:ilvl w:val="0"/>
          <w:numId w:val="1"/>
        </w:numPr>
        <w:spacing w:line="360" w:lineRule="auto"/>
        <w:ind w:left="567" w:right="616"/>
        <w:jc w:val="both"/>
        <w:rPr>
          <w:rFonts w:ascii="Palatino Linotype" w:hAnsi="Palatino Linotype" w:cs="Arial"/>
          <w:color w:val="000000" w:themeColor="text1"/>
        </w:rPr>
      </w:pPr>
      <w:r>
        <w:rPr>
          <w:rFonts w:ascii="Palatino Linotype" w:hAnsi="Palatino Linotype" w:cs="Arial"/>
          <w:color w:val="000000" w:themeColor="text1"/>
        </w:rPr>
        <w:t>Pagos realizados en el mes; y</w:t>
      </w:r>
    </w:p>
    <w:p w:rsidR="001449F6" w:rsidRPr="0024200F" w:rsidRDefault="001449F6" w:rsidP="0080268E">
      <w:pPr>
        <w:pStyle w:val="Prrafodelista"/>
        <w:numPr>
          <w:ilvl w:val="0"/>
          <w:numId w:val="1"/>
        </w:numPr>
        <w:spacing w:line="360" w:lineRule="auto"/>
        <w:ind w:left="567" w:right="616"/>
        <w:jc w:val="both"/>
        <w:rPr>
          <w:rFonts w:ascii="Palatino Linotype" w:hAnsi="Palatino Linotype" w:cs="Arial"/>
          <w:color w:val="000000" w:themeColor="text1"/>
        </w:rPr>
      </w:pPr>
      <w:r>
        <w:rPr>
          <w:rFonts w:ascii="Palatino Linotype" w:hAnsi="Palatino Linotype" w:cs="Arial"/>
          <w:color w:val="000000" w:themeColor="text1"/>
        </w:rPr>
        <w:t>Documentación comprobatoria.</w:t>
      </w:r>
    </w:p>
    <w:p w:rsidR="001449F6" w:rsidRPr="0024200F" w:rsidRDefault="001449F6" w:rsidP="0080268E">
      <w:pPr>
        <w:pStyle w:val="Prrafodelista"/>
        <w:ind w:left="720" w:right="616"/>
        <w:jc w:val="both"/>
        <w:rPr>
          <w:rFonts w:ascii="Palatino Linotype" w:hAnsi="Palatino Linotype" w:cs="Arial"/>
          <w:color w:val="000000" w:themeColor="text1"/>
        </w:rPr>
      </w:pPr>
    </w:p>
    <w:p w:rsidR="001449F6" w:rsidRDefault="001449F6" w:rsidP="0080268E">
      <w:pPr>
        <w:pStyle w:val="Prrafodelista"/>
        <w:spacing w:line="360" w:lineRule="auto"/>
        <w:ind w:left="0"/>
        <w:jc w:val="both"/>
        <w:rPr>
          <w:rFonts w:ascii="Palatino Linotype" w:hAnsi="Palatino Linotype" w:cs="Arial"/>
        </w:rPr>
      </w:pPr>
      <w:r>
        <w:rPr>
          <w:rFonts w:ascii="Palatino Linotype" w:hAnsi="Palatino Linotype" w:cs="Arial"/>
        </w:rPr>
        <w:t xml:space="preserve">Hemos de recordar que el </w:t>
      </w:r>
      <w:r>
        <w:rPr>
          <w:rFonts w:ascii="Palatino Linotype" w:hAnsi="Palatino Linotype" w:cs="Arial"/>
          <w:b/>
        </w:rPr>
        <w:t xml:space="preserve">sujeto obligado </w:t>
      </w:r>
      <w:r>
        <w:rPr>
          <w:rFonts w:ascii="Palatino Linotype" w:hAnsi="Palatino Linotype" w:cs="Arial"/>
        </w:rPr>
        <w:t>dio respuesta a la solicitud de información por medio de los archivos electrónicos “</w:t>
      </w:r>
      <w:r w:rsidRPr="0088108B">
        <w:rPr>
          <w:rFonts w:ascii="Palatino Linotype" w:hAnsi="Palatino Linotype" w:cs="Arial"/>
        </w:rPr>
        <w:t>resp. 00289.pdf</w:t>
      </w:r>
      <w:r>
        <w:rPr>
          <w:rFonts w:ascii="Palatino Linotype" w:hAnsi="Palatino Linotype" w:cs="Arial"/>
        </w:rPr>
        <w:t>”, “</w:t>
      </w:r>
      <w:r w:rsidRPr="0088108B">
        <w:rPr>
          <w:rFonts w:ascii="Palatino Linotype" w:hAnsi="Palatino Linotype" w:cs="Arial"/>
        </w:rPr>
        <w:t>PAG</w:t>
      </w:r>
      <w:r>
        <w:rPr>
          <w:rFonts w:ascii="Palatino Linotype" w:hAnsi="Palatino Linotype" w:cs="Arial"/>
        </w:rPr>
        <w:t>OS.pdf”, “</w:t>
      </w:r>
      <w:r w:rsidRPr="0088108B">
        <w:rPr>
          <w:rFonts w:ascii="Palatino Linotype" w:hAnsi="Palatino Linotype" w:cs="Arial"/>
        </w:rPr>
        <w:t>Trigésima</w:t>
      </w:r>
      <w:r>
        <w:rPr>
          <w:rFonts w:ascii="Palatino Linotype" w:hAnsi="Palatino Linotype" w:cs="Arial"/>
        </w:rPr>
        <w:t xml:space="preserve"> Sesión Extraordinaria 2018.pdf” y “</w:t>
      </w:r>
      <w:r w:rsidRPr="00611FA2">
        <w:rPr>
          <w:rFonts w:ascii="Palatino Linotype" w:hAnsi="Palatino Linotype" w:cs="Arial"/>
        </w:rPr>
        <w:t>RESPUESTA_00289_IP_2018 SEDUM.pdf</w:t>
      </w:r>
      <w:r>
        <w:rPr>
          <w:rFonts w:ascii="Palatino Linotype" w:hAnsi="Palatino Linotype" w:cs="Arial"/>
        </w:rPr>
        <w:t>”, cuyo contenido de los mismos es el siguiente:</w:t>
      </w:r>
    </w:p>
    <w:p w:rsidR="001449F6" w:rsidRDefault="001449F6" w:rsidP="0080268E">
      <w:pPr>
        <w:pStyle w:val="Prrafodelista"/>
        <w:spacing w:line="360" w:lineRule="auto"/>
        <w:ind w:left="0"/>
        <w:jc w:val="both"/>
        <w:rPr>
          <w:rFonts w:ascii="Palatino Linotype" w:hAnsi="Palatino Linotype" w:cs="Arial"/>
        </w:rPr>
      </w:pPr>
    </w:p>
    <w:p w:rsidR="001449F6" w:rsidRPr="00436E0E" w:rsidRDefault="001449F6" w:rsidP="0080268E">
      <w:pPr>
        <w:pStyle w:val="Prrafodelista"/>
        <w:numPr>
          <w:ilvl w:val="0"/>
          <w:numId w:val="6"/>
        </w:numPr>
        <w:spacing w:line="360" w:lineRule="auto"/>
        <w:jc w:val="both"/>
        <w:rPr>
          <w:rFonts w:ascii="Palatino Linotype" w:hAnsi="Palatino Linotype" w:cs="Arial"/>
        </w:rPr>
      </w:pPr>
      <w:r w:rsidRPr="0088108B">
        <w:rPr>
          <w:rFonts w:ascii="Palatino Linotype" w:hAnsi="Palatino Linotype" w:cs="Arial"/>
        </w:rPr>
        <w:t>resp. 00289.pdf</w:t>
      </w:r>
      <w:r>
        <w:rPr>
          <w:rFonts w:ascii="Palatino Linotype" w:hAnsi="Palatino Linotype" w:cs="Arial"/>
        </w:rPr>
        <w:t xml:space="preserve">: contiene el oficio 224003000/1442/2018 del once de septiembre de dos mil dieciocho, por el cual el suplente del servidor público habilitado de la Coordinación Administrativa informa al Jefe de la Unidad de Información, Planeación, Programación y Evaluación, ambos del sujeto obligado, que respecto a </w:t>
      </w:r>
      <w:r>
        <w:rPr>
          <w:rFonts w:ascii="Palatino Linotype" w:hAnsi="Palatino Linotype" w:cs="Arial"/>
          <w:i/>
        </w:rPr>
        <w:t xml:space="preserve">“PROVEEDORES DE LA SECRETARÍA.- </w:t>
      </w:r>
      <w:r>
        <w:rPr>
          <w:rFonts w:ascii="Palatino Linotype" w:hAnsi="Palatino Linotype" w:cs="Arial"/>
          <w:b/>
          <w:i/>
        </w:rPr>
        <w:t>La Coordinación Administrativa no cuenta con padrón de proveedores ya que de conformidad con lo dispuesto por el artículo 5 de la Ley de Contratación Pública del Estado de México y Municipios, es la Secretaría de Finanzas a través de la Dirección General de Recursos Materiales, la encargada de los procedimientos de adjudicación directa, invitación restringida y licitación pública para la adquisición de bienes o para la prestación de servicios, por ende posee la información solicitada, al contar con su padrón de proveedores y contratistas.</w:t>
      </w:r>
    </w:p>
    <w:p w:rsidR="001449F6" w:rsidRDefault="001449F6" w:rsidP="0080268E">
      <w:pPr>
        <w:pStyle w:val="Prrafodelista"/>
        <w:spacing w:line="360" w:lineRule="auto"/>
        <w:ind w:left="720"/>
        <w:jc w:val="both"/>
        <w:rPr>
          <w:rFonts w:ascii="Palatino Linotype" w:hAnsi="Palatino Linotype" w:cs="Arial"/>
          <w:b/>
          <w:i/>
        </w:rPr>
      </w:pPr>
    </w:p>
    <w:p w:rsidR="001449F6" w:rsidRDefault="001449F6" w:rsidP="0080268E">
      <w:pPr>
        <w:pStyle w:val="Prrafodelista"/>
        <w:spacing w:line="360" w:lineRule="auto"/>
        <w:ind w:left="720"/>
        <w:jc w:val="both"/>
        <w:rPr>
          <w:rFonts w:ascii="Palatino Linotype" w:hAnsi="Palatino Linotype" w:cs="Arial"/>
          <w:i/>
        </w:rPr>
      </w:pPr>
      <w:r>
        <w:rPr>
          <w:rFonts w:ascii="Palatino Linotype" w:hAnsi="Palatino Linotype" w:cs="Arial"/>
          <w:b/>
          <w:i/>
        </w:rPr>
        <w:t xml:space="preserve">Con apego a la transparencia proactiva se informa que puede consultar la siguiente liga se informa que puede consultar la siguiente liga: </w:t>
      </w:r>
      <w:hyperlink r:id="rId7" w:history="1">
        <w:r w:rsidRPr="00503804">
          <w:rPr>
            <w:rStyle w:val="Hipervnculo"/>
            <w:rFonts w:ascii="Palatino Linotype" w:hAnsi="Palatino Linotype" w:cs="Arial"/>
            <w:b/>
            <w:i/>
          </w:rPr>
          <w:t>https://www.ipomex.org.mx/ipo3/lgt/indice/sedur/art_92_xxxvi.web</w:t>
        </w:r>
      </w:hyperlink>
    </w:p>
    <w:p w:rsidR="001449F6" w:rsidRPr="008D00D2" w:rsidRDefault="001449F6" w:rsidP="0080268E">
      <w:pPr>
        <w:pStyle w:val="Prrafodelista"/>
        <w:spacing w:line="360" w:lineRule="auto"/>
        <w:ind w:left="720"/>
        <w:jc w:val="both"/>
        <w:rPr>
          <w:rFonts w:ascii="Palatino Linotype" w:hAnsi="Palatino Linotype" w:cs="Arial"/>
        </w:rPr>
      </w:pPr>
      <w:r>
        <w:rPr>
          <w:rFonts w:ascii="Palatino Linotype" w:hAnsi="Palatino Linotype" w:cs="Arial"/>
          <w:i/>
        </w:rPr>
        <w:lastRenderedPageBreak/>
        <w:t>PAGOS REALIZADOS EN EL MES.- Se anexan pagos correspondientes al mes.</w:t>
      </w:r>
    </w:p>
    <w:p w:rsidR="001449F6" w:rsidRPr="008D00D2" w:rsidRDefault="001449F6" w:rsidP="0080268E">
      <w:pPr>
        <w:pStyle w:val="Prrafodelista"/>
        <w:spacing w:line="360" w:lineRule="auto"/>
        <w:ind w:left="720"/>
        <w:jc w:val="both"/>
        <w:rPr>
          <w:rFonts w:ascii="Palatino Linotype" w:hAnsi="Palatino Linotype" w:cs="Arial"/>
          <w:i/>
        </w:rPr>
      </w:pPr>
    </w:p>
    <w:p w:rsidR="001449F6" w:rsidRPr="00F35E68" w:rsidRDefault="001449F6" w:rsidP="0080268E">
      <w:pPr>
        <w:pStyle w:val="Prrafodelista"/>
        <w:spacing w:line="360" w:lineRule="auto"/>
        <w:ind w:left="720"/>
        <w:jc w:val="both"/>
        <w:rPr>
          <w:rFonts w:ascii="Palatino Linotype" w:hAnsi="Palatino Linotype" w:cs="Arial"/>
          <w:i/>
        </w:rPr>
      </w:pPr>
      <w:r w:rsidRPr="008D00D2">
        <w:rPr>
          <w:rFonts w:ascii="Palatino Linotype" w:hAnsi="Palatino Linotype" w:cs="Arial"/>
          <w:i/>
        </w:rPr>
        <w:t>PROPORCIONAR DOCUMENTACIÓN COMPROBATORIA</w:t>
      </w:r>
      <w:r>
        <w:rPr>
          <w:rFonts w:ascii="Palatino Linotype" w:hAnsi="Palatino Linotype" w:cs="Arial"/>
          <w:i/>
        </w:rPr>
        <w:t xml:space="preserve">.- </w:t>
      </w:r>
      <w:r>
        <w:rPr>
          <w:rFonts w:ascii="Palatino Linotype" w:hAnsi="Palatino Linotype" w:cs="Arial"/>
          <w:b/>
          <w:i/>
        </w:rPr>
        <w:t>Hago del conocimiento que el particular deberá cubrir previamente el pago por el escaneo y digitalización de las 57 hojas relativas a la documentación comprobatoria,</w:t>
      </w:r>
      <w:r>
        <w:rPr>
          <w:rFonts w:ascii="Palatino Linotype" w:hAnsi="Palatino Linotype" w:cs="Arial"/>
          <w:i/>
        </w:rPr>
        <w:t xml:space="preserve"> que se anexan en medio magnético y versión pública, en términos de lo que prevé el artículo 73 del Código Financiero del Estado de México” (sic)</w:t>
      </w:r>
    </w:p>
    <w:p w:rsidR="001449F6" w:rsidRDefault="001449F6" w:rsidP="0080268E">
      <w:pPr>
        <w:pStyle w:val="Prrafodelista"/>
        <w:spacing w:line="360" w:lineRule="auto"/>
        <w:ind w:left="720"/>
        <w:jc w:val="both"/>
        <w:rPr>
          <w:rFonts w:ascii="Palatino Linotype" w:hAnsi="Palatino Linotype" w:cs="Arial"/>
        </w:rPr>
      </w:pPr>
    </w:p>
    <w:p w:rsidR="001449F6" w:rsidRDefault="001449F6" w:rsidP="0080268E">
      <w:pPr>
        <w:pStyle w:val="Prrafodelista"/>
        <w:numPr>
          <w:ilvl w:val="0"/>
          <w:numId w:val="6"/>
        </w:numPr>
        <w:spacing w:line="360" w:lineRule="auto"/>
        <w:jc w:val="both"/>
        <w:rPr>
          <w:rFonts w:ascii="Palatino Linotype" w:hAnsi="Palatino Linotype" w:cs="Arial"/>
        </w:rPr>
      </w:pPr>
      <w:r w:rsidRPr="0088108B">
        <w:rPr>
          <w:rFonts w:ascii="Palatino Linotype" w:hAnsi="Palatino Linotype" w:cs="Arial"/>
        </w:rPr>
        <w:t>PAG</w:t>
      </w:r>
      <w:r>
        <w:rPr>
          <w:rFonts w:ascii="Palatino Linotype" w:hAnsi="Palatino Linotype" w:cs="Arial"/>
        </w:rPr>
        <w:t>OS.pdf: consistente en un listado de los pagos realizados en el mes; cabe precisar que sin especificar de qué mes se está hablando.</w:t>
      </w:r>
    </w:p>
    <w:p w:rsidR="001449F6" w:rsidRDefault="001449F6" w:rsidP="0080268E">
      <w:pPr>
        <w:pStyle w:val="Prrafodelista"/>
        <w:spacing w:line="360" w:lineRule="auto"/>
        <w:ind w:left="720"/>
        <w:jc w:val="both"/>
        <w:rPr>
          <w:rFonts w:ascii="Palatino Linotype" w:hAnsi="Palatino Linotype" w:cs="Arial"/>
        </w:rPr>
      </w:pPr>
    </w:p>
    <w:p w:rsidR="001449F6" w:rsidRDefault="001449F6" w:rsidP="0080268E">
      <w:pPr>
        <w:pStyle w:val="Prrafodelista"/>
        <w:numPr>
          <w:ilvl w:val="0"/>
          <w:numId w:val="6"/>
        </w:numPr>
        <w:spacing w:line="360" w:lineRule="auto"/>
        <w:jc w:val="both"/>
        <w:rPr>
          <w:rFonts w:ascii="Palatino Linotype" w:hAnsi="Palatino Linotype" w:cs="Arial"/>
        </w:rPr>
      </w:pPr>
      <w:r w:rsidRPr="0088108B">
        <w:rPr>
          <w:rFonts w:ascii="Palatino Linotype" w:hAnsi="Palatino Linotype" w:cs="Arial"/>
        </w:rPr>
        <w:t>Trigésima</w:t>
      </w:r>
      <w:r>
        <w:rPr>
          <w:rFonts w:ascii="Palatino Linotype" w:hAnsi="Palatino Linotype" w:cs="Arial"/>
        </w:rPr>
        <w:t xml:space="preserve"> Sesión Extraordinaria 2018.pdf: consistente en el Acta SEDUYM/CT/SE/030/2018 del veintiuno de septiembre de dos mil dieciocho, por la cual se aprobó la versión pública de los documentos relacionados con la solicitud de información 00289/SEDUM/IP/2018.</w:t>
      </w:r>
    </w:p>
    <w:p w:rsidR="001449F6" w:rsidRPr="00A90327" w:rsidRDefault="001449F6" w:rsidP="0080268E">
      <w:pPr>
        <w:pStyle w:val="Prrafodelista"/>
        <w:rPr>
          <w:rFonts w:ascii="Palatino Linotype" w:hAnsi="Palatino Linotype" w:cs="Arial"/>
        </w:rPr>
      </w:pPr>
    </w:p>
    <w:p w:rsidR="001449F6" w:rsidRDefault="001449F6" w:rsidP="0080268E">
      <w:pPr>
        <w:pStyle w:val="Prrafodelista"/>
        <w:numPr>
          <w:ilvl w:val="0"/>
          <w:numId w:val="6"/>
        </w:numPr>
        <w:spacing w:line="360" w:lineRule="auto"/>
        <w:jc w:val="both"/>
        <w:rPr>
          <w:rFonts w:ascii="Palatino Linotype" w:hAnsi="Palatino Linotype" w:cs="Arial"/>
        </w:rPr>
      </w:pPr>
      <w:r w:rsidRPr="00611FA2">
        <w:rPr>
          <w:rFonts w:ascii="Palatino Linotype" w:hAnsi="Palatino Linotype" w:cs="Arial"/>
        </w:rPr>
        <w:t>RESPUESTA_00289_IP_2018 SEDUM.pdf</w:t>
      </w:r>
      <w:r>
        <w:rPr>
          <w:rFonts w:ascii="Palatino Linotype" w:hAnsi="Palatino Linotype" w:cs="Arial"/>
        </w:rPr>
        <w:t>: contiene el oficio 224006000/667/2018 del veintiuno de septiembre de dos mil dieciocho, suscrito por el responsable de la Unidad de Transparencia del sujeto obligado, mediante el cual infirma al recurrente la respuesta emitida a la solicitud de información 00289/SEDUM/IP/2018.</w:t>
      </w:r>
    </w:p>
    <w:p w:rsidR="001449F6" w:rsidRDefault="001449F6" w:rsidP="0080268E">
      <w:pPr>
        <w:pStyle w:val="Prrafodelista"/>
        <w:spacing w:line="360" w:lineRule="auto"/>
        <w:ind w:left="0"/>
        <w:jc w:val="both"/>
        <w:rPr>
          <w:rFonts w:ascii="Palatino Linotype" w:hAnsi="Palatino Linotype" w:cs="Arial"/>
        </w:rPr>
      </w:pPr>
    </w:p>
    <w:p w:rsidR="001449F6" w:rsidRDefault="001449F6" w:rsidP="0080268E">
      <w:pPr>
        <w:pStyle w:val="Prrafodelista"/>
        <w:spacing w:line="360" w:lineRule="auto"/>
        <w:ind w:left="0"/>
        <w:jc w:val="both"/>
        <w:rPr>
          <w:rFonts w:ascii="Palatino Linotype" w:hAnsi="Palatino Linotype" w:cs="Arial"/>
        </w:rPr>
      </w:pPr>
      <w:r>
        <w:rPr>
          <w:rFonts w:ascii="Palatino Linotype" w:hAnsi="Palatino Linotype" w:cs="Arial"/>
        </w:rPr>
        <w:t xml:space="preserve">Ahora bien, como quedó señalado el </w:t>
      </w:r>
      <w:r>
        <w:rPr>
          <w:rFonts w:ascii="Palatino Linotype" w:hAnsi="Palatino Linotype" w:cs="Arial"/>
          <w:b/>
        </w:rPr>
        <w:t>solicitante</w:t>
      </w:r>
      <w:r>
        <w:rPr>
          <w:rFonts w:ascii="Palatino Linotype" w:hAnsi="Palatino Linotype" w:cs="Arial"/>
        </w:rPr>
        <w:t xml:space="preserve"> interpuso el presente recurso de revisión, haciendo valer que </w:t>
      </w:r>
      <w:r>
        <w:rPr>
          <w:rFonts w:ascii="Palatino Linotype" w:hAnsi="Palatino Linotype" w:cs="Arial"/>
          <w:i/>
        </w:rPr>
        <w:t xml:space="preserve">“no es procedente el cobro…”,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atendiendo a los motivos de inconformidad hechos valer por el ahora </w:t>
      </w:r>
      <w:r>
        <w:rPr>
          <w:rFonts w:ascii="Palatino Linotype" w:hAnsi="Palatino Linotype" w:cs="Arial"/>
          <w:b/>
        </w:rPr>
        <w:t>recurrente</w:t>
      </w:r>
      <w:r>
        <w:rPr>
          <w:rFonts w:ascii="Palatino Linotype" w:hAnsi="Palatino Linotype" w:cs="Arial"/>
        </w:rPr>
        <w:t xml:space="preserve"> mediante los </w:t>
      </w:r>
      <w:r>
        <w:rPr>
          <w:rFonts w:ascii="Palatino Linotype" w:hAnsi="Palatino Linotype" w:cs="Arial"/>
        </w:rPr>
        <w:lastRenderedPageBreak/>
        <w:t>archivos electrónicos “</w:t>
      </w:r>
      <w:r w:rsidRPr="00D56D18">
        <w:rPr>
          <w:rFonts w:ascii="Palatino Linotype" w:hAnsi="Palatino Linotype" w:cs="Arial"/>
        </w:rPr>
        <w:t>COORD. ADM. Informe Justificado 289.pdf</w:t>
      </w:r>
      <w:r>
        <w:rPr>
          <w:rFonts w:ascii="Palatino Linotype" w:hAnsi="Palatino Linotype" w:cs="Arial"/>
        </w:rPr>
        <w:t>” y “</w:t>
      </w:r>
      <w:r w:rsidRPr="00D56D18">
        <w:rPr>
          <w:rFonts w:ascii="Palatino Linotype" w:hAnsi="Palatino Linotype" w:cs="Arial"/>
        </w:rPr>
        <w:t>INFORME JUSTIFICADO INFOEM 289.pdf</w:t>
      </w:r>
      <w:r>
        <w:rPr>
          <w:rFonts w:ascii="Palatino Linotype" w:hAnsi="Palatino Linotype" w:cs="Arial"/>
        </w:rPr>
        <w:t>”, se sirve en señalar que no se cobra el derecho de acceso a la información, sino el escaneo y digitalización de la información, atendiendo a que implica costos administrativos, dado que los documentos que obran de manera impresa.</w:t>
      </w:r>
    </w:p>
    <w:p w:rsidR="001449F6" w:rsidRDefault="001449F6" w:rsidP="0080268E">
      <w:pPr>
        <w:pStyle w:val="Prrafodelista"/>
        <w:spacing w:line="360" w:lineRule="auto"/>
        <w:ind w:left="0"/>
        <w:jc w:val="both"/>
        <w:rPr>
          <w:rFonts w:ascii="Palatino Linotype" w:hAnsi="Palatino Linotype" w:cs="Arial"/>
        </w:rPr>
      </w:pPr>
    </w:p>
    <w:p w:rsidR="001449F6" w:rsidRPr="00D56D18" w:rsidRDefault="001449F6" w:rsidP="0080268E">
      <w:pPr>
        <w:pStyle w:val="Prrafodelista"/>
        <w:spacing w:line="360" w:lineRule="auto"/>
        <w:ind w:left="0"/>
        <w:jc w:val="both"/>
        <w:rPr>
          <w:rFonts w:ascii="Palatino Linotype" w:hAnsi="Palatino Linotype" w:cs="Arial"/>
        </w:rPr>
      </w:pPr>
      <w:r>
        <w:rPr>
          <w:rFonts w:ascii="Palatino Linotype" w:hAnsi="Palatino Linotype" w:cs="Arial"/>
        </w:rPr>
        <w:t>Así mismo, que en caso que el solicitante no desee realizar el pago se le ofrece una vía alterna de consulta, esto es consulta física en las oficinas en donde se encuentra la documentación que contiene la información, señalando el domicilio de las oficinas, así como el día y hora en que puede hacer consulta.</w:t>
      </w:r>
    </w:p>
    <w:p w:rsidR="001449F6" w:rsidRDefault="001449F6" w:rsidP="0080268E">
      <w:pPr>
        <w:pStyle w:val="Prrafodelista"/>
        <w:spacing w:line="360" w:lineRule="auto"/>
        <w:ind w:left="0"/>
        <w:jc w:val="both"/>
        <w:rPr>
          <w:rFonts w:ascii="Palatino Linotype" w:hAnsi="Palatino Linotype" w:cs="Arial"/>
        </w:rPr>
      </w:pPr>
    </w:p>
    <w:p w:rsidR="001449F6" w:rsidRPr="00EC032E" w:rsidRDefault="001449F6" w:rsidP="0080268E">
      <w:pPr>
        <w:pStyle w:val="Prrafodelista"/>
        <w:spacing w:line="360" w:lineRule="auto"/>
        <w:ind w:left="0"/>
        <w:jc w:val="both"/>
        <w:rPr>
          <w:rFonts w:ascii="Palatino Linotype" w:hAnsi="Palatino Linotype" w:cs="Arial"/>
        </w:rPr>
      </w:pPr>
      <w:r>
        <w:rPr>
          <w:rFonts w:ascii="Palatino Linotype" w:hAnsi="Palatino Linotype" w:cs="Arial"/>
        </w:rPr>
        <w:t xml:space="preserve">Se advierte en un primer plano, que en su respuesta emitida, así como en su informe justificado por el </w:t>
      </w:r>
      <w:r>
        <w:rPr>
          <w:rFonts w:ascii="Palatino Linotype" w:hAnsi="Palatino Linotype" w:cs="Arial"/>
          <w:b/>
        </w:rPr>
        <w:t xml:space="preserve">sujeto obligado </w:t>
      </w:r>
      <w:r>
        <w:rPr>
          <w:rFonts w:ascii="Palatino Linotype" w:hAnsi="Palatino Linotype" w:cs="Arial"/>
        </w:rPr>
        <w:t xml:space="preserve">reconoce poseer la información referente a los pagos y comprobantes realizados en el mes, sin embargo respecto a los proveedores de la secretaria, se declara incompetente, al señalar que la información la posee un </w:t>
      </w:r>
      <w:r w:rsidRPr="00EC032E">
        <w:rPr>
          <w:rFonts w:ascii="Palatino Linotype" w:hAnsi="Palatino Linotype" w:cs="Arial"/>
        </w:rPr>
        <w:t>sujeto obligado</w:t>
      </w:r>
      <w:r>
        <w:rPr>
          <w:rFonts w:ascii="Palatino Linotype" w:hAnsi="Palatino Linotype" w:cs="Arial"/>
          <w:b/>
        </w:rPr>
        <w:t xml:space="preserve"> </w:t>
      </w:r>
      <w:r>
        <w:rPr>
          <w:rFonts w:ascii="Palatino Linotype" w:hAnsi="Palatino Linotype" w:cs="Arial"/>
        </w:rPr>
        <w:t xml:space="preserve">diverso, por lo que resulta procedente hacer estudio de la fuente obligacional del </w:t>
      </w:r>
      <w:r>
        <w:rPr>
          <w:rFonts w:ascii="Palatino Linotype" w:hAnsi="Palatino Linotype" w:cs="Arial"/>
          <w:b/>
        </w:rPr>
        <w:t>sujeto obligado</w:t>
      </w:r>
      <w:r>
        <w:rPr>
          <w:rFonts w:ascii="Palatino Linotype" w:hAnsi="Palatino Linotype" w:cs="Arial"/>
        </w:rPr>
        <w:t xml:space="preserve"> a efecto de determinar si dentro de su marco jurídico que rige su actuación se encuentra función, facultad o atribución que lo constriña a tener en sus archivos el listado de proveedores de la secretaría.</w:t>
      </w:r>
    </w:p>
    <w:p w:rsidR="001449F6" w:rsidRDefault="001449F6" w:rsidP="0080268E">
      <w:pPr>
        <w:pStyle w:val="Prrafodelista"/>
        <w:spacing w:line="360" w:lineRule="auto"/>
        <w:ind w:left="0"/>
        <w:jc w:val="both"/>
        <w:rPr>
          <w:rFonts w:ascii="Palatino Linotype" w:hAnsi="Palatino Linotype" w:cs="Arial"/>
        </w:rPr>
      </w:pPr>
    </w:p>
    <w:p w:rsidR="001449F6" w:rsidRDefault="001449F6" w:rsidP="0080268E">
      <w:pPr>
        <w:pStyle w:val="Prrafodelista"/>
        <w:spacing w:line="360" w:lineRule="auto"/>
        <w:ind w:left="0"/>
        <w:jc w:val="both"/>
        <w:rPr>
          <w:rFonts w:ascii="Palatino Linotype" w:hAnsi="Palatino Linotype" w:cs="Arial"/>
        </w:rPr>
      </w:pPr>
      <w:r>
        <w:rPr>
          <w:rFonts w:ascii="Palatino Linotype" w:hAnsi="Palatino Linotype" w:cs="Arial"/>
        </w:rPr>
        <w:t xml:space="preserve">En ese sentido, es necesario señalar que la Ley </w:t>
      </w:r>
      <w:r w:rsidRPr="00D014DF">
        <w:rPr>
          <w:rFonts w:ascii="Palatino Linotype" w:hAnsi="Palatino Linotype" w:cs="Arial"/>
        </w:rPr>
        <w:t>Orgánica de la Administración Pública del Estado de México</w:t>
      </w:r>
      <w:r>
        <w:rPr>
          <w:rFonts w:ascii="Palatino Linotype" w:hAnsi="Palatino Linotype" w:cs="Arial"/>
        </w:rPr>
        <w:t xml:space="preserve">, en sus artículos 19 fracción VIII y 31, establecen al </w:t>
      </w:r>
      <w:r>
        <w:rPr>
          <w:rFonts w:ascii="Palatino Linotype" w:hAnsi="Palatino Linotype" w:cs="Arial"/>
          <w:b/>
        </w:rPr>
        <w:t>sujeto obligado</w:t>
      </w:r>
      <w:r>
        <w:rPr>
          <w:rFonts w:ascii="Palatino Linotype" w:hAnsi="Palatino Linotype" w:cs="Arial"/>
        </w:rPr>
        <w:t xml:space="preserve"> como Dependencia auxiliar del Poder Ejecutivo, para el estudio, planeación y despacho de los diversos ramos de la administración pública del estado, así como los asuntos encomendados, como se aprecia a continuación:</w:t>
      </w:r>
    </w:p>
    <w:p w:rsidR="001449F6" w:rsidRDefault="001449F6" w:rsidP="0080268E">
      <w:pPr>
        <w:pStyle w:val="Prrafodelista"/>
        <w:ind w:left="567" w:right="616"/>
        <w:jc w:val="both"/>
        <w:rPr>
          <w:rFonts w:ascii="Palatino Linotype" w:hAnsi="Palatino Linotype" w:cs="Arial"/>
          <w:i/>
          <w:sz w:val="22"/>
        </w:rPr>
      </w:pPr>
      <w:r w:rsidRPr="00D014DF">
        <w:rPr>
          <w:rFonts w:ascii="Palatino Linotype" w:hAnsi="Palatino Linotype" w:cs="Arial"/>
          <w:i/>
          <w:sz w:val="22"/>
        </w:rPr>
        <w:lastRenderedPageBreak/>
        <w:t>“</w:t>
      </w:r>
      <w:r w:rsidRPr="005A0519">
        <w:rPr>
          <w:rFonts w:ascii="Palatino Linotype" w:hAnsi="Palatino Linotype" w:cs="Arial"/>
          <w:b/>
          <w:i/>
          <w:sz w:val="22"/>
        </w:rPr>
        <w:t>Artículo 19</w:t>
      </w:r>
      <w:r w:rsidRPr="00D014DF">
        <w:rPr>
          <w:rFonts w:ascii="Palatino Linotype" w:hAnsi="Palatino Linotype" w:cs="Arial"/>
          <w:i/>
          <w:sz w:val="22"/>
        </w:rPr>
        <w:t>.- Para el estudio, planeación y despacho de los asuntos, en los diversos</w:t>
      </w:r>
      <w:r>
        <w:rPr>
          <w:rFonts w:ascii="Palatino Linotype" w:hAnsi="Palatino Linotype" w:cs="Arial"/>
          <w:i/>
          <w:sz w:val="22"/>
        </w:rPr>
        <w:t xml:space="preserve"> </w:t>
      </w:r>
      <w:r w:rsidRPr="00D014DF">
        <w:rPr>
          <w:rFonts w:ascii="Palatino Linotype" w:hAnsi="Palatino Linotype" w:cs="Arial"/>
          <w:i/>
          <w:sz w:val="22"/>
        </w:rPr>
        <w:t>ramos de la Administración Pública del Estado, auxiliarán al Titular del Ejecutivo, las</w:t>
      </w:r>
      <w:r>
        <w:rPr>
          <w:rFonts w:ascii="Palatino Linotype" w:hAnsi="Palatino Linotype" w:cs="Arial"/>
          <w:i/>
          <w:sz w:val="22"/>
        </w:rPr>
        <w:t xml:space="preserve"> </w:t>
      </w:r>
      <w:r w:rsidRPr="00D014DF">
        <w:rPr>
          <w:rFonts w:ascii="Palatino Linotype" w:hAnsi="Palatino Linotype" w:cs="Arial"/>
          <w:i/>
          <w:sz w:val="22"/>
        </w:rPr>
        <w:t>siguientes dependencias:</w:t>
      </w:r>
      <w:r w:rsidRPr="00D014DF">
        <w:rPr>
          <w:rFonts w:ascii="Palatino Linotype" w:hAnsi="Palatino Linotype" w:cs="Arial"/>
          <w:i/>
          <w:sz w:val="22"/>
        </w:rPr>
        <w:cr/>
      </w:r>
      <w:r>
        <w:rPr>
          <w:rFonts w:ascii="Palatino Linotype" w:hAnsi="Palatino Linotype" w:cs="Arial"/>
          <w:i/>
          <w:sz w:val="22"/>
        </w:rPr>
        <w:t>(…)</w:t>
      </w:r>
    </w:p>
    <w:p w:rsidR="001449F6"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VIII</w:t>
      </w:r>
      <w:r w:rsidRPr="005A0519">
        <w:rPr>
          <w:rFonts w:ascii="Palatino Linotype" w:hAnsi="Palatino Linotype" w:cs="Arial"/>
          <w:i/>
          <w:sz w:val="22"/>
        </w:rPr>
        <w:t>. Secretaría de Desarrollo Urbano y Metropolitano;</w:t>
      </w:r>
      <w:r w:rsidRPr="005A0519">
        <w:rPr>
          <w:rFonts w:ascii="Palatino Linotype" w:hAnsi="Palatino Linotype" w:cs="Arial"/>
          <w:i/>
          <w:sz w:val="22"/>
        </w:rPr>
        <w:cr/>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Artículo 31.</w:t>
      </w:r>
      <w:r w:rsidRPr="00D014DF">
        <w:rPr>
          <w:rFonts w:ascii="Palatino Linotype" w:hAnsi="Palatino Linotype" w:cs="Arial"/>
          <w:i/>
          <w:sz w:val="22"/>
        </w:rPr>
        <w:t xml:space="preserve"> La Secretaría de Desarrollo Urbano y Metropolitano es la dependencia</w:t>
      </w:r>
      <w:r>
        <w:rPr>
          <w:rFonts w:ascii="Palatino Linotype" w:hAnsi="Palatino Linotype" w:cs="Arial"/>
          <w:i/>
          <w:sz w:val="22"/>
        </w:rPr>
        <w:t xml:space="preserve"> </w:t>
      </w:r>
      <w:r w:rsidRPr="00D014DF">
        <w:rPr>
          <w:rFonts w:ascii="Palatino Linotype" w:hAnsi="Palatino Linotype" w:cs="Arial"/>
          <w:i/>
          <w:sz w:val="22"/>
        </w:rPr>
        <w:t>encargada del ordenamiento territorial de los asentamientos humanos, de regular el</w:t>
      </w:r>
      <w:r>
        <w:rPr>
          <w:rFonts w:ascii="Palatino Linotype" w:hAnsi="Palatino Linotype" w:cs="Arial"/>
          <w:i/>
          <w:sz w:val="22"/>
        </w:rPr>
        <w:t xml:space="preserve"> </w:t>
      </w:r>
      <w:r w:rsidRPr="00D014DF">
        <w:rPr>
          <w:rFonts w:ascii="Palatino Linotype" w:hAnsi="Palatino Linotype" w:cs="Arial"/>
          <w:i/>
          <w:sz w:val="22"/>
        </w:rPr>
        <w:t>desarrollo urbano de los centros de población y la vivienda, así como coordinar y evaluar,</w:t>
      </w:r>
      <w:r>
        <w:rPr>
          <w:rFonts w:ascii="Palatino Linotype" w:hAnsi="Palatino Linotype" w:cs="Arial"/>
          <w:i/>
          <w:sz w:val="22"/>
        </w:rPr>
        <w:t xml:space="preserve"> </w:t>
      </w:r>
      <w:r w:rsidRPr="00D014DF">
        <w:rPr>
          <w:rFonts w:ascii="Palatino Linotype" w:hAnsi="Palatino Linotype" w:cs="Arial"/>
          <w:i/>
          <w:sz w:val="22"/>
        </w:rPr>
        <w:t>en el ámbito del territorio estatal, las acciones y programas orientados al desarrollo</w:t>
      </w:r>
      <w:r>
        <w:rPr>
          <w:rFonts w:ascii="Palatino Linotype" w:hAnsi="Palatino Linotype" w:cs="Arial"/>
          <w:i/>
          <w:sz w:val="22"/>
        </w:rPr>
        <w:t xml:space="preserve"> </w:t>
      </w:r>
      <w:r w:rsidRPr="00D014DF">
        <w:rPr>
          <w:rFonts w:ascii="Palatino Linotype" w:hAnsi="Palatino Linotype" w:cs="Arial"/>
          <w:i/>
          <w:sz w:val="22"/>
        </w:rPr>
        <w:t>armónico y sustentable de las zonas metropolitanas.</w:t>
      </w:r>
    </w:p>
    <w:p w:rsidR="001449F6" w:rsidRPr="00D014DF" w:rsidRDefault="001449F6" w:rsidP="0080268E">
      <w:pPr>
        <w:pStyle w:val="Prrafodelista"/>
        <w:ind w:left="567" w:right="616"/>
        <w:jc w:val="both"/>
        <w:rPr>
          <w:rFonts w:ascii="Palatino Linotype" w:hAnsi="Palatino Linotype" w:cs="Arial"/>
          <w:i/>
          <w:sz w:val="22"/>
        </w:rPr>
      </w:pPr>
      <w:r w:rsidRPr="00D014DF">
        <w:rPr>
          <w:rFonts w:ascii="Palatino Linotype" w:hAnsi="Palatino Linotype" w:cs="Arial"/>
          <w:i/>
          <w:sz w:val="22"/>
        </w:rPr>
        <w:t>A esta Secretaría le corresponde el despacho de los siguientes asuntos: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I</w:t>
      </w:r>
      <w:r w:rsidRPr="00D014DF">
        <w:rPr>
          <w:rFonts w:ascii="Palatino Linotype" w:hAnsi="Palatino Linotype" w:cs="Arial"/>
          <w:i/>
          <w:sz w:val="22"/>
        </w:rPr>
        <w:t>. Formular y conducir las políticas estatales de asentamientos humanos, ordenamiento</w:t>
      </w:r>
      <w:r>
        <w:rPr>
          <w:rFonts w:ascii="Palatino Linotype" w:hAnsi="Palatino Linotype" w:cs="Arial"/>
          <w:i/>
          <w:sz w:val="22"/>
        </w:rPr>
        <w:t xml:space="preserve"> </w:t>
      </w:r>
      <w:r w:rsidRPr="00D014DF">
        <w:rPr>
          <w:rFonts w:ascii="Palatino Linotype" w:hAnsi="Palatino Linotype" w:cs="Arial"/>
          <w:i/>
          <w:sz w:val="22"/>
        </w:rPr>
        <w:t>territorial, desarrollo urbano y vivienda.</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II</w:t>
      </w:r>
      <w:r w:rsidRPr="00D014DF">
        <w:rPr>
          <w:rFonts w:ascii="Palatino Linotype" w:hAnsi="Palatino Linotype" w:cs="Arial"/>
          <w:i/>
          <w:sz w:val="22"/>
        </w:rPr>
        <w:t>. Aplicar y vigilar el cumplimiento de las disposiciones legales en materia de</w:t>
      </w:r>
      <w:r>
        <w:rPr>
          <w:rFonts w:ascii="Palatino Linotype" w:hAnsi="Palatino Linotype" w:cs="Arial"/>
          <w:i/>
          <w:sz w:val="22"/>
        </w:rPr>
        <w:t xml:space="preserve"> </w:t>
      </w:r>
      <w:r w:rsidRPr="00D014DF">
        <w:rPr>
          <w:rFonts w:ascii="Palatino Linotype" w:hAnsi="Palatino Linotype" w:cs="Arial"/>
          <w:i/>
          <w:sz w:val="22"/>
        </w:rPr>
        <w:t>ordenamiento territorial de los asentamientos humanos, del desarrollo urbano y vivienda;</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III</w:t>
      </w:r>
      <w:r w:rsidRPr="00D014DF">
        <w:rPr>
          <w:rFonts w:ascii="Palatino Linotype" w:hAnsi="Palatino Linotype" w:cs="Arial"/>
          <w:i/>
          <w:sz w:val="22"/>
        </w:rPr>
        <w:t>. Formular, ejecutar y evaluar el Plan Estatal de Desarrollo Urbano, los planes</w:t>
      </w:r>
      <w:r>
        <w:rPr>
          <w:rFonts w:ascii="Palatino Linotype" w:hAnsi="Palatino Linotype" w:cs="Arial"/>
          <w:i/>
          <w:sz w:val="22"/>
        </w:rPr>
        <w:t xml:space="preserve"> </w:t>
      </w:r>
      <w:r w:rsidRPr="00D014DF">
        <w:rPr>
          <w:rFonts w:ascii="Palatino Linotype" w:hAnsi="Palatino Linotype" w:cs="Arial"/>
          <w:i/>
          <w:sz w:val="22"/>
        </w:rPr>
        <w:t>regionales de desarrollo urbano y los planes parciales que de ellos se deriven;</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IV</w:t>
      </w:r>
      <w:r w:rsidRPr="00D014DF">
        <w:rPr>
          <w:rFonts w:ascii="Palatino Linotype" w:hAnsi="Palatino Linotype" w:cs="Arial"/>
          <w:i/>
          <w:sz w:val="22"/>
        </w:rPr>
        <w:t>. Promover la implantación de planes municipales de desarrollo urbano;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V</w:t>
      </w:r>
      <w:r w:rsidRPr="00D014DF">
        <w:rPr>
          <w:rFonts w:ascii="Palatino Linotype" w:hAnsi="Palatino Linotype" w:cs="Arial"/>
          <w:i/>
          <w:sz w:val="22"/>
        </w:rPr>
        <w:t>. Vigilar que los planes municipales de desarrollo urbano, los planes de centros de</w:t>
      </w:r>
      <w:r>
        <w:rPr>
          <w:rFonts w:ascii="Palatino Linotype" w:hAnsi="Palatino Linotype" w:cs="Arial"/>
          <w:i/>
          <w:sz w:val="22"/>
        </w:rPr>
        <w:t xml:space="preserve"> </w:t>
      </w:r>
      <w:r w:rsidRPr="00D014DF">
        <w:rPr>
          <w:rFonts w:ascii="Palatino Linotype" w:hAnsi="Palatino Linotype" w:cs="Arial"/>
          <w:i/>
          <w:sz w:val="22"/>
        </w:rPr>
        <w:t>población y sus planes parciales sean congruentes con el plan Estatal de Desarrollo</w:t>
      </w:r>
      <w:r>
        <w:rPr>
          <w:rFonts w:ascii="Palatino Linotype" w:hAnsi="Palatino Linotype" w:cs="Arial"/>
          <w:i/>
          <w:sz w:val="22"/>
        </w:rPr>
        <w:t xml:space="preserve"> </w:t>
      </w:r>
      <w:r w:rsidRPr="00D014DF">
        <w:rPr>
          <w:rFonts w:ascii="Palatino Linotype" w:hAnsi="Palatino Linotype" w:cs="Arial"/>
          <w:i/>
          <w:sz w:val="22"/>
        </w:rPr>
        <w:t>Urbano y con los planes regionales;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VI</w:t>
      </w:r>
      <w:r w:rsidRPr="00D014DF">
        <w:rPr>
          <w:rFonts w:ascii="Palatino Linotype" w:hAnsi="Palatino Linotype" w:cs="Arial"/>
          <w:i/>
          <w:sz w:val="22"/>
        </w:rPr>
        <w:t>. Promover y vigilar el desarrollo urbano de las comunidades y de los centros de</w:t>
      </w:r>
      <w:r>
        <w:rPr>
          <w:rFonts w:ascii="Palatino Linotype" w:hAnsi="Palatino Linotype" w:cs="Arial"/>
          <w:i/>
          <w:sz w:val="22"/>
        </w:rPr>
        <w:t xml:space="preserve"> </w:t>
      </w:r>
      <w:r w:rsidRPr="00D014DF">
        <w:rPr>
          <w:rFonts w:ascii="Palatino Linotype" w:hAnsi="Palatino Linotype" w:cs="Arial"/>
          <w:i/>
          <w:sz w:val="22"/>
        </w:rPr>
        <w:t>población del Estado;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VII</w:t>
      </w:r>
      <w:r w:rsidRPr="00D014DF">
        <w:rPr>
          <w:rFonts w:ascii="Palatino Linotype" w:hAnsi="Palatino Linotype" w:cs="Arial"/>
          <w:i/>
          <w:sz w:val="22"/>
        </w:rPr>
        <w:t>. Vigilar el cumplimiento de las normas técnicas en materia de desarrollo urbano,</w:t>
      </w:r>
      <w:r>
        <w:rPr>
          <w:rFonts w:ascii="Palatino Linotype" w:hAnsi="Palatino Linotype" w:cs="Arial"/>
          <w:i/>
          <w:sz w:val="22"/>
        </w:rPr>
        <w:t xml:space="preserve"> </w:t>
      </w:r>
      <w:r w:rsidRPr="00D014DF">
        <w:rPr>
          <w:rFonts w:ascii="Palatino Linotype" w:hAnsi="Palatino Linotype" w:cs="Arial"/>
          <w:i/>
          <w:sz w:val="22"/>
        </w:rPr>
        <w:t>vivienda y construcciones;</w:t>
      </w:r>
    </w:p>
    <w:p w:rsidR="001449F6"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VIII</w:t>
      </w:r>
      <w:r w:rsidRPr="00D014DF">
        <w:rPr>
          <w:rFonts w:ascii="Palatino Linotype" w:hAnsi="Palatino Linotype" w:cs="Arial"/>
          <w:i/>
          <w:sz w:val="22"/>
        </w:rPr>
        <w:t>. Proponer al Ejecutivo del Estado la celebración de convenios en materia de</w:t>
      </w:r>
      <w:r>
        <w:rPr>
          <w:rFonts w:ascii="Palatino Linotype" w:hAnsi="Palatino Linotype" w:cs="Arial"/>
          <w:i/>
          <w:sz w:val="22"/>
        </w:rPr>
        <w:t xml:space="preserve"> </w:t>
      </w:r>
      <w:r w:rsidRPr="00D014DF">
        <w:rPr>
          <w:rFonts w:ascii="Palatino Linotype" w:hAnsi="Palatino Linotype" w:cs="Arial"/>
          <w:i/>
          <w:sz w:val="22"/>
        </w:rPr>
        <w:t>desarrollo urbano y vivienda y participar en su ejecución;</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IX</w:t>
      </w:r>
      <w:r w:rsidRPr="00D014DF">
        <w:rPr>
          <w:rFonts w:ascii="Palatino Linotype" w:hAnsi="Palatino Linotype" w:cs="Arial"/>
          <w:i/>
          <w:sz w:val="22"/>
        </w:rPr>
        <w:t>. Promover la construcción de obras de urbanización, infraestructura y equipamiento</w:t>
      </w:r>
      <w:r>
        <w:rPr>
          <w:rFonts w:ascii="Palatino Linotype" w:hAnsi="Palatino Linotype" w:cs="Arial"/>
          <w:i/>
          <w:sz w:val="22"/>
        </w:rPr>
        <w:t xml:space="preserve"> </w:t>
      </w:r>
      <w:r w:rsidRPr="00D014DF">
        <w:rPr>
          <w:rFonts w:ascii="Palatino Linotype" w:hAnsi="Palatino Linotype" w:cs="Arial"/>
          <w:i/>
          <w:sz w:val="22"/>
        </w:rPr>
        <w:t>urbano;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w:t>
      </w:r>
      <w:r w:rsidRPr="00D014DF">
        <w:rPr>
          <w:rFonts w:ascii="Palatino Linotype" w:hAnsi="Palatino Linotype" w:cs="Arial"/>
          <w:i/>
          <w:sz w:val="22"/>
        </w:rPr>
        <w:t>. Participar en la promoción y realización de los programas de suelo y vivienda</w:t>
      </w:r>
      <w:r>
        <w:rPr>
          <w:rFonts w:ascii="Palatino Linotype" w:hAnsi="Palatino Linotype" w:cs="Arial"/>
          <w:i/>
          <w:sz w:val="22"/>
        </w:rPr>
        <w:t xml:space="preserve"> </w:t>
      </w:r>
      <w:r w:rsidRPr="00D014DF">
        <w:rPr>
          <w:rFonts w:ascii="Palatino Linotype" w:hAnsi="Palatino Linotype" w:cs="Arial"/>
          <w:i/>
          <w:sz w:val="22"/>
        </w:rPr>
        <w:t>preferentemente para la población de menores recursos económicos y coordinar su</w:t>
      </w:r>
      <w:r>
        <w:rPr>
          <w:rFonts w:ascii="Palatino Linotype" w:hAnsi="Palatino Linotype" w:cs="Arial"/>
          <w:i/>
          <w:sz w:val="22"/>
        </w:rPr>
        <w:t xml:space="preserve"> </w:t>
      </w:r>
      <w:r w:rsidRPr="00D014DF">
        <w:rPr>
          <w:rFonts w:ascii="Palatino Linotype" w:hAnsi="Palatino Linotype" w:cs="Arial"/>
          <w:i/>
          <w:sz w:val="22"/>
        </w:rPr>
        <w:t>gestión y ejecución;</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XI</w:t>
      </w:r>
      <w:r w:rsidRPr="00D014DF">
        <w:rPr>
          <w:rFonts w:ascii="Palatino Linotype" w:hAnsi="Palatino Linotype" w:cs="Arial"/>
          <w:i/>
          <w:sz w:val="22"/>
        </w:rPr>
        <w:t>. Establecer los lineamientos para la regulación de la tenencia de la tierra en el Estado;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XII</w:t>
      </w:r>
      <w:r w:rsidRPr="00D014DF">
        <w:rPr>
          <w:rFonts w:ascii="Palatino Linotype" w:hAnsi="Palatino Linotype" w:cs="Arial"/>
          <w:i/>
          <w:sz w:val="22"/>
        </w:rPr>
        <w:t>. Promover, apoyar y ejecutar programas de regularización de la tenencia de la tierra,</w:t>
      </w:r>
      <w:r>
        <w:rPr>
          <w:rFonts w:ascii="Palatino Linotype" w:hAnsi="Palatino Linotype" w:cs="Arial"/>
          <w:i/>
          <w:sz w:val="22"/>
        </w:rPr>
        <w:t xml:space="preserve"> </w:t>
      </w:r>
      <w:r w:rsidRPr="00D014DF">
        <w:rPr>
          <w:rFonts w:ascii="Palatino Linotype" w:hAnsi="Palatino Linotype" w:cs="Arial"/>
          <w:i/>
          <w:sz w:val="22"/>
        </w:rPr>
        <w:t>con la participación que corresponda a los municipios;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XIII</w:t>
      </w:r>
      <w:r w:rsidRPr="00D014DF">
        <w:rPr>
          <w:rFonts w:ascii="Palatino Linotype" w:hAnsi="Palatino Linotype" w:cs="Arial"/>
          <w:i/>
          <w:sz w:val="22"/>
        </w:rPr>
        <w:t>. Emitir autorizaciones para conjuntos urbanos, condominios, subdivisiones,</w:t>
      </w:r>
      <w:r>
        <w:rPr>
          <w:rFonts w:ascii="Palatino Linotype" w:hAnsi="Palatino Linotype" w:cs="Arial"/>
          <w:i/>
          <w:sz w:val="22"/>
        </w:rPr>
        <w:t xml:space="preserve"> </w:t>
      </w:r>
      <w:r w:rsidRPr="00D014DF">
        <w:rPr>
          <w:rFonts w:ascii="Palatino Linotype" w:hAnsi="Palatino Linotype" w:cs="Arial"/>
          <w:i/>
          <w:sz w:val="22"/>
        </w:rPr>
        <w:t>fusiones, relotificaciones de predios y demás establecidas en los ordenamientos jurídicos</w:t>
      </w:r>
      <w:r>
        <w:rPr>
          <w:rFonts w:ascii="Palatino Linotype" w:hAnsi="Palatino Linotype" w:cs="Arial"/>
          <w:i/>
          <w:sz w:val="22"/>
        </w:rPr>
        <w:t xml:space="preserve"> </w:t>
      </w:r>
      <w:r w:rsidRPr="00D014DF">
        <w:rPr>
          <w:rFonts w:ascii="Palatino Linotype" w:hAnsi="Palatino Linotype" w:cs="Arial"/>
          <w:i/>
          <w:sz w:val="22"/>
        </w:rPr>
        <w:t>aplicables;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XIV</w:t>
      </w:r>
      <w:r w:rsidRPr="00D014DF">
        <w:rPr>
          <w:rFonts w:ascii="Palatino Linotype" w:hAnsi="Palatino Linotype" w:cs="Arial"/>
          <w:i/>
          <w:sz w:val="22"/>
        </w:rPr>
        <w:t>. Establecer y vigilar el cumplimiento de los programas de adquisición de reservas</w:t>
      </w:r>
      <w:r>
        <w:rPr>
          <w:rFonts w:ascii="Palatino Linotype" w:hAnsi="Palatino Linotype" w:cs="Arial"/>
          <w:i/>
          <w:sz w:val="22"/>
        </w:rPr>
        <w:t xml:space="preserve"> </w:t>
      </w:r>
      <w:r w:rsidRPr="00D014DF">
        <w:rPr>
          <w:rFonts w:ascii="Palatino Linotype" w:hAnsi="Palatino Linotype" w:cs="Arial"/>
          <w:i/>
          <w:sz w:val="22"/>
        </w:rPr>
        <w:t>territoriales del Estado, con la participación que corresponda a otras autoridades;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lastRenderedPageBreak/>
        <w:t>XV</w:t>
      </w:r>
      <w:r w:rsidRPr="00D014DF">
        <w:rPr>
          <w:rFonts w:ascii="Palatino Linotype" w:hAnsi="Palatino Linotype" w:cs="Arial"/>
          <w:i/>
          <w:sz w:val="22"/>
        </w:rPr>
        <w:t>. Formular, en términos de ley, los proyectos de declaratorias sobre provisiones,</w:t>
      </w:r>
      <w:r>
        <w:rPr>
          <w:rFonts w:ascii="Palatino Linotype" w:hAnsi="Palatino Linotype" w:cs="Arial"/>
          <w:i/>
          <w:sz w:val="22"/>
        </w:rPr>
        <w:t xml:space="preserve"> </w:t>
      </w:r>
      <w:r w:rsidRPr="00D014DF">
        <w:rPr>
          <w:rFonts w:ascii="Palatino Linotype" w:hAnsi="Palatino Linotype" w:cs="Arial"/>
          <w:i/>
          <w:sz w:val="22"/>
        </w:rPr>
        <w:t>reservas, destinos y usos del suelo;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XVI</w:t>
      </w:r>
      <w:r w:rsidRPr="00D014DF">
        <w:rPr>
          <w:rFonts w:ascii="Palatino Linotype" w:hAnsi="Palatino Linotype" w:cs="Arial"/>
          <w:i/>
          <w:sz w:val="22"/>
        </w:rPr>
        <w:t>. Promover estudios para el mejoramiento del ordenamiento territorial de los</w:t>
      </w:r>
      <w:r>
        <w:rPr>
          <w:rFonts w:ascii="Palatino Linotype" w:hAnsi="Palatino Linotype" w:cs="Arial"/>
          <w:i/>
          <w:sz w:val="22"/>
        </w:rPr>
        <w:t xml:space="preserve"> </w:t>
      </w:r>
      <w:r w:rsidRPr="00D014DF">
        <w:rPr>
          <w:rFonts w:ascii="Palatino Linotype" w:hAnsi="Palatino Linotype" w:cs="Arial"/>
          <w:i/>
          <w:sz w:val="22"/>
        </w:rPr>
        <w:t>asentamientos humanos y del desarrollo urbano, y la vivienda en la Entidad e impulsar</w:t>
      </w:r>
      <w:r>
        <w:rPr>
          <w:rFonts w:ascii="Palatino Linotype" w:hAnsi="Palatino Linotype" w:cs="Arial"/>
          <w:i/>
          <w:sz w:val="22"/>
        </w:rPr>
        <w:t xml:space="preserve"> </w:t>
      </w:r>
      <w:r w:rsidRPr="00D014DF">
        <w:rPr>
          <w:rFonts w:ascii="Palatino Linotype" w:hAnsi="Palatino Linotype" w:cs="Arial"/>
          <w:i/>
          <w:sz w:val="22"/>
        </w:rPr>
        <w:t>proyectos para su financiamiento;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XVII</w:t>
      </w:r>
      <w:r w:rsidRPr="00D014DF">
        <w:rPr>
          <w:rFonts w:ascii="Palatino Linotype" w:hAnsi="Palatino Linotype" w:cs="Arial"/>
          <w:i/>
          <w:sz w:val="22"/>
        </w:rPr>
        <w:t>. Determinar la apertura o modificación de vías públicas;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XVIII</w:t>
      </w:r>
      <w:r w:rsidRPr="00D014DF">
        <w:rPr>
          <w:rFonts w:ascii="Palatino Linotype" w:hAnsi="Palatino Linotype" w:cs="Arial"/>
          <w:i/>
          <w:sz w:val="22"/>
        </w:rPr>
        <w:t>. Participar en las comisiones de carácter regional y metropolitano en la que se</w:t>
      </w:r>
      <w:r>
        <w:rPr>
          <w:rFonts w:ascii="Palatino Linotype" w:hAnsi="Palatino Linotype" w:cs="Arial"/>
          <w:i/>
          <w:sz w:val="22"/>
        </w:rPr>
        <w:t xml:space="preserve"> </w:t>
      </w:r>
      <w:r w:rsidRPr="00D014DF">
        <w:rPr>
          <w:rFonts w:ascii="Palatino Linotype" w:hAnsi="Palatino Linotype" w:cs="Arial"/>
          <w:i/>
          <w:sz w:val="22"/>
        </w:rPr>
        <w:t>traten asuntos sobre asentamientos humanos, desarrollo urbano y vivienda;</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XIX</w:t>
      </w:r>
      <w:r w:rsidRPr="00D014DF">
        <w:rPr>
          <w:rFonts w:ascii="Palatino Linotype" w:hAnsi="Palatino Linotype" w:cs="Arial"/>
          <w:i/>
          <w:sz w:val="22"/>
        </w:rPr>
        <w:t>. Derogada.</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w:t>
      </w:r>
      <w:r w:rsidRPr="00D014DF">
        <w:rPr>
          <w:rFonts w:ascii="Palatino Linotype" w:hAnsi="Palatino Linotype" w:cs="Arial"/>
          <w:i/>
          <w:sz w:val="22"/>
        </w:rPr>
        <w:t>. Ampliar y fortalecer los mecanismos de coordinación con los gobiernos Federal, de la</w:t>
      </w:r>
      <w:r>
        <w:rPr>
          <w:rFonts w:ascii="Palatino Linotype" w:hAnsi="Palatino Linotype" w:cs="Arial"/>
          <w:i/>
          <w:sz w:val="22"/>
        </w:rPr>
        <w:t xml:space="preserve"> </w:t>
      </w:r>
      <w:r w:rsidRPr="00D014DF">
        <w:rPr>
          <w:rFonts w:ascii="Palatino Linotype" w:hAnsi="Palatino Linotype" w:cs="Arial"/>
          <w:i/>
          <w:sz w:val="22"/>
        </w:rPr>
        <w:t>Ciudad México, de las entidades federativas vecinas y de los municipios conurbados, para</w:t>
      </w:r>
      <w:r>
        <w:rPr>
          <w:rFonts w:ascii="Palatino Linotype" w:hAnsi="Palatino Linotype" w:cs="Arial"/>
          <w:i/>
          <w:sz w:val="22"/>
        </w:rPr>
        <w:t xml:space="preserve"> </w:t>
      </w:r>
      <w:r w:rsidRPr="00D014DF">
        <w:rPr>
          <w:rFonts w:ascii="Palatino Linotype" w:hAnsi="Palatino Linotype" w:cs="Arial"/>
          <w:i/>
          <w:sz w:val="22"/>
        </w:rPr>
        <w:t>atender de manera integral los asuntos de carácter metropolitano;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XXI</w:t>
      </w:r>
      <w:r w:rsidRPr="00D014DF">
        <w:rPr>
          <w:rFonts w:ascii="Palatino Linotype" w:hAnsi="Palatino Linotype" w:cs="Arial"/>
          <w:i/>
          <w:sz w:val="22"/>
        </w:rPr>
        <w:t>. Promover, coordinar y evaluar con las dependencias, organismos auxiliares,</w:t>
      </w:r>
      <w:r>
        <w:rPr>
          <w:rFonts w:ascii="Palatino Linotype" w:hAnsi="Palatino Linotype" w:cs="Arial"/>
          <w:i/>
          <w:sz w:val="22"/>
        </w:rPr>
        <w:t xml:space="preserve"> </w:t>
      </w:r>
      <w:r w:rsidRPr="00D014DF">
        <w:rPr>
          <w:rFonts w:ascii="Palatino Linotype" w:hAnsi="Palatino Linotype" w:cs="Arial"/>
          <w:i/>
          <w:sz w:val="22"/>
        </w:rPr>
        <w:t>fideicomisos públicos y órganos de la Administración Pública Estatal, las acciones,</w:t>
      </w:r>
      <w:r>
        <w:rPr>
          <w:rFonts w:ascii="Palatino Linotype" w:hAnsi="Palatino Linotype" w:cs="Arial"/>
          <w:i/>
          <w:sz w:val="22"/>
        </w:rPr>
        <w:t xml:space="preserve"> </w:t>
      </w:r>
      <w:r w:rsidRPr="00D014DF">
        <w:rPr>
          <w:rFonts w:ascii="Palatino Linotype" w:hAnsi="Palatino Linotype" w:cs="Arial"/>
          <w:i/>
          <w:sz w:val="22"/>
        </w:rPr>
        <w:t>programas orientados al desarrollo de las zonas metropolitanas o de conurbación en la</w:t>
      </w:r>
      <w:r>
        <w:rPr>
          <w:rFonts w:ascii="Palatino Linotype" w:hAnsi="Palatino Linotype" w:cs="Arial"/>
          <w:i/>
          <w:sz w:val="22"/>
        </w:rPr>
        <w:t xml:space="preserve"> </w:t>
      </w:r>
      <w:r w:rsidRPr="00D014DF">
        <w:rPr>
          <w:rFonts w:ascii="Palatino Linotype" w:hAnsi="Palatino Linotype" w:cs="Arial"/>
          <w:i/>
          <w:sz w:val="22"/>
        </w:rPr>
        <w:t>entidad;</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XXII</w:t>
      </w:r>
      <w:r w:rsidRPr="00D014DF">
        <w:rPr>
          <w:rFonts w:ascii="Palatino Linotype" w:hAnsi="Palatino Linotype" w:cs="Arial"/>
          <w:i/>
          <w:sz w:val="22"/>
        </w:rPr>
        <w:t>. Convocar a las dependencias, organismos auxiliares, fideicomisos públicos y</w:t>
      </w:r>
      <w:r>
        <w:rPr>
          <w:rFonts w:ascii="Palatino Linotype" w:hAnsi="Palatino Linotype" w:cs="Arial"/>
          <w:i/>
          <w:sz w:val="22"/>
        </w:rPr>
        <w:t xml:space="preserve"> </w:t>
      </w:r>
      <w:r w:rsidRPr="00D014DF">
        <w:rPr>
          <w:rFonts w:ascii="Palatino Linotype" w:hAnsi="Palatino Linotype" w:cs="Arial"/>
          <w:i/>
          <w:sz w:val="22"/>
        </w:rPr>
        <w:t>órganos de la Administración Pública Estatal, a participar directamente en alguna</w:t>
      </w:r>
      <w:r>
        <w:rPr>
          <w:rFonts w:ascii="Palatino Linotype" w:hAnsi="Palatino Linotype" w:cs="Arial"/>
          <w:i/>
          <w:sz w:val="22"/>
        </w:rPr>
        <w:t xml:space="preserve"> </w:t>
      </w:r>
      <w:r w:rsidRPr="00D014DF">
        <w:rPr>
          <w:rFonts w:ascii="Palatino Linotype" w:hAnsi="Palatino Linotype" w:cs="Arial"/>
          <w:i/>
          <w:sz w:val="22"/>
        </w:rPr>
        <w:t>comisión metropolitana cuando así resulte necesario;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XXIII</w:t>
      </w:r>
      <w:r w:rsidRPr="00D014DF">
        <w:rPr>
          <w:rFonts w:ascii="Palatino Linotype" w:hAnsi="Palatino Linotype" w:cs="Arial"/>
          <w:i/>
          <w:sz w:val="22"/>
        </w:rPr>
        <w:t>. Coordinar y promover con los representantes de la entidad en las comisiones</w:t>
      </w:r>
      <w:r>
        <w:rPr>
          <w:rFonts w:ascii="Palatino Linotype" w:hAnsi="Palatino Linotype" w:cs="Arial"/>
          <w:i/>
          <w:sz w:val="22"/>
        </w:rPr>
        <w:t xml:space="preserve"> </w:t>
      </w:r>
      <w:r w:rsidRPr="00D014DF">
        <w:rPr>
          <w:rFonts w:ascii="Palatino Linotype" w:hAnsi="Palatino Linotype" w:cs="Arial"/>
          <w:i/>
          <w:sz w:val="22"/>
        </w:rPr>
        <w:t>metropolitanas, que los programas y acciones de éstas se vinculen con los objetivos y</w:t>
      </w:r>
      <w:r>
        <w:rPr>
          <w:rFonts w:ascii="Palatino Linotype" w:hAnsi="Palatino Linotype" w:cs="Arial"/>
          <w:i/>
          <w:sz w:val="22"/>
        </w:rPr>
        <w:t xml:space="preserve"> </w:t>
      </w:r>
      <w:r w:rsidRPr="00D014DF">
        <w:rPr>
          <w:rFonts w:ascii="Palatino Linotype" w:hAnsi="Palatino Linotype" w:cs="Arial"/>
          <w:i/>
          <w:sz w:val="22"/>
        </w:rPr>
        <w:t>estrategias del Plan de Desarrollo del Estado de México, a través de un enfoque</w:t>
      </w:r>
      <w:r>
        <w:rPr>
          <w:rFonts w:ascii="Palatino Linotype" w:hAnsi="Palatino Linotype" w:cs="Arial"/>
          <w:i/>
          <w:sz w:val="22"/>
        </w:rPr>
        <w:t xml:space="preserve"> </w:t>
      </w:r>
      <w:r w:rsidRPr="00D014DF">
        <w:rPr>
          <w:rFonts w:ascii="Palatino Linotype" w:hAnsi="Palatino Linotype" w:cs="Arial"/>
          <w:i/>
          <w:sz w:val="22"/>
        </w:rPr>
        <w:t>metropolitano;</w:t>
      </w:r>
    </w:p>
    <w:p w:rsidR="001449F6"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XXIV</w:t>
      </w:r>
      <w:r w:rsidRPr="00D014DF">
        <w:rPr>
          <w:rFonts w:ascii="Palatino Linotype" w:hAnsi="Palatino Linotype" w:cs="Arial"/>
          <w:i/>
          <w:sz w:val="22"/>
        </w:rPr>
        <w:t>. Fortalecer, promover y evaluar los mecanismos de coordinación para planear los</w:t>
      </w:r>
      <w:r>
        <w:rPr>
          <w:rFonts w:ascii="Palatino Linotype" w:hAnsi="Palatino Linotype" w:cs="Arial"/>
          <w:i/>
          <w:sz w:val="22"/>
        </w:rPr>
        <w:t xml:space="preserve"> </w:t>
      </w:r>
      <w:r w:rsidRPr="00D014DF">
        <w:rPr>
          <w:rFonts w:ascii="Palatino Linotype" w:hAnsi="Palatino Linotype" w:cs="Arial"/>
          <w:i/>
          <w:sz w:val="22"/>
        </w:rPr>
        <w:t>trabajos de las comisiones metropolitanas;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XXV</w:t>
      </w:r>
      <w:r w:rsidRPr="00D014DF">
        <w:rPr>
          <w:rFonts w:ascii="Palatino Linotype" w:hAnsi="Palatino Linotype" w:cs="Arial"/>
          <w:i/>
          <w:sz w:val="22"/>
        </w:rPr>
        <w:t>. Integrar y coordinar los trabajos de las comisiones metropolitanas que</w:t>
      </w:r>
      <w:r>
        <w:rPr>
          <w:rFonts w:ascii="Palatino Linotype" w:hAnsi="Palatino Linotype" w:cs="Arial"/>
          <w:i/>
          <w:sz w:val="22"/>
        </w:rPr>
        <w:t xml:space="preserve"> </w:t>
      </w:r>
      <w:r w:rsidRPr="00D014DF">
        <w:rPr>
          <w:rFonts w:ascii="Palatino Linotype" w:hAnsi="Palatino Linotype" w:cs="Arial"/>
          <w:i/>
          <w:sz w:val="22"/>
        </w:rPr>
        <w:t>correspondan a las dependencias, organismos auxiliares, fideicomisos públicos y órganos</w:t>
      </w:r>
      <w:r>
        <w:rPr>
          <w:rFonts w:ascii="Palatino Linotype" w:hAnsi="Palatino Linotype" w:cs="Arial"/>
          <w:i/>
          <w:sz w:val="22"/>
        </w:rPr>
        <w:t xml:space="preserve"> </w:t>
      </w:r>
      <w:r w:rsidRPr="00D014DF">
        <w:rPr>
          <w:rFonts w:ascii="Palatino Linotype" w:hAnsi="Palatino Linotype" w:cs="Arial"/>
          <w:i/>
          <w:sz w:val="22"/>
        </w:rPr>
        <w:t>de la Administración Pública Estatal;</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XXVI</w:t>
      </w:r>
      <w:r w:rsidRPr="00D014DF">
        <w:rPr>
          <w:rFonts w:ascii="Palatino Linotype" w:hAnsi="Palatino Linotype" w:cs="Arial"/>
          <w:i/>
          <w:sz w:val="22"/>
        </w:rPr>
        <w:t>. Coordinar y dirigir los trabajos de las dependencias estatales en las comisiones</w:t>
      </w:r>
      <w:r>
        <w:rPr>
          <w:rFonts w:ascii="Palatino Linotype" w:hAnsi="Palatino Linotype" w:cs="Arial"/>
          <w:i/>
          <w:sz w:val="22"/>
        </w:rPr>
        <w:t xml:space="preserve"> </w:t>
      </w:r>
      <w:r w:rsidRPr="00D014DF">
        <w:rPr>
          <w:rFonts w:ascii="Palatino Linotype" w:hAnsi="Palatino Linotype" w:cs="Arial"/>
          <w:i/>
          <w:sz w:val="22"/>
        </w:rPr>
        <w:t>metropolitanas, vigilando el cumplimiento de los acuerdos en el ámbito de su</w:t>
      </w:r>
      <w:r>
        <w:rPr>
          <w:rFonts w:ascii="Palatino Linotype" w:hAnsi="Palatino Linotype" w:cs="Arial"/>
          <w:i/>
          <w:sz w:val="22"/>
        </w:rPr>
        <w:t xml:space="preserve"> </w:t>
      </w:r>
      <w:r w:rsidRPr="00D014DF">
        <w:rPr>
          <w:rFonts w:ascii="Palatino Linotype" w:hAnsi="Palatino Linotype" w:cs="Arial"/>
          <w:i/>
          <w:sz w:val="22"/>
        </w:rPr>
        <w:t>competencia;</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XXVII</w:t>
      </w:r>
      <w:r w:rsidRPr="00D014DF">
        <w:rPr>
          <w:rFonts w:ascii="Palatino Linotype" w:hAnsi="Palatino Linotype" w:cs="Arial"/>
          <w:i/>
          <w:sz w:val="22"/>
        </w:rPr>
        <w:t>. Promover, coordinar, vigilar y evaluar los proyectos de inversión metropolitanos,</w:t>
      </w:r>
      <w:r>
        <w:rPr>
          <w:rFonts w:ascii="Palatino Linotype" w:hAnsi="Palatino Linotype" w:cs="Arial"/>
          <w:i/>
          <w:sz w:val="22"/>
        </w:rPr>
        <w:t xml:space="preserve"> </w:t>
      </w:r>
      <w:r w:rsidRPr="00D014DF">
        <w:rPr>
          <w:rFonts w:ascii="Palatino Linotype" w:hAnsi="Palatino Linotype" w:cs="Arial"/>
          <w:i/>
          <w:sz w:val="22"/>
        </w:rPr>
        <w:t>estratégicos de obras y acciones estatales y en materia intermunicipal, cuando así se</w:t>
      </w:r>
      <w:r>
        <w:rPr>
          <w:rFonts w:ascii="Palatino Linotype" w:hAnsi="Palatino Linotype" w:cs="Arial"/>
          <w:i/>
          <w:sz w:val="22"/>
        </w:rPr>
        <w:t xml:space="preserve"> </w:t>
      </w:r>
      <w:r w:rsidRPr="00D014DF">
        <w:rPr>
          <w:rFonts w:ascii="Palatino Linotype" w:hAnsi="Palatino Linotype" w:cs="Arial"/>
          <w:i/>
          <w:sz w:val="22"/>
        </w:rPr>
        <w:t>convenga con los municipios involucrados;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XXVIII</w:t>
      </w:r>
      <w:r w:rsidRPr="00D014DF">
        <w:rPr>
          <w:rFonts w:ascii="Palatino Linotype" w:hAnsi="Palatino Linotype" w:cs="Arial"/>
          <w:i/>
          <w:sz w:val="22"/>
        </w:rPr>
        <w:t>. Realizar investigaciones y estudios para apoyar las actividades que realiza la</w:t>
      </w:r>
      <w:r>
        <w:rPr>
          <w:rFonts w:ascii="Palatino Linotype" w:hAnsi="Palatino Linotype" w:cs="Arial"/>
          <w:i/>
          <w:sz w:val="22"/>
        </w:rPr>
        <w:t xml:space="preserve"> </w:t>
      </w:r>
      <w:r w:rsidRPr="00D014DF">
        <w:rPr>
          <w:rFonts w:ascii="Palatino Linotype" w:hAnsi="Palatino Linotype" w:cs="Arial"/>
          <w:i/>
          <w:sz w:val="22"/>
        </w:rPr>
        <w:t>Administración Pública Estatal en las zonas metropolitanas de la entidad, así como de</w:t>
      </w:r>
      <w:r>
        <w:rPr>
          <w:rFonts w:ascii="Palatino Linotype" w:hAnsi="Palatino Linotype" w:cs="Arial"/>
          <w:i/>
          <w:sz w:val="22"/>
        </w:rPr>
        <w:t xml:space="preserve"> </w:t>
      </w:r>
      <w:r w:rsidRPr="00D014DF">
        <w:rPr>
          <w:rFonts w:ascii="Palatino Linotype" w:hAnsi="Palatino Linotype" w:cs="Arial"/>
          <w:i/>
          <w:sz w:val="22"/>
        </w:rPr>
        <w:t>aquéllas que se deriven de los programas de las comisiones metropolitanas;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XXIX</w:t>
      </w:r>
      <w:r w:rsidRPr="00D014DF">
        <w:rPr>
          <w:rFonts w:ascii="Palatino Linotype" w:hAnsi="Palatino Linotype" w:cs="Arial"/>
          <w:i/>
          <w:sz w:val="22"/>
        </w:rPr>
        <w:t>. Asesorar cuando así lo soliciten, a los municipios conurbados en asuntos de</w:t>
      </w:r>
      <w:r>
        <w:rPr>
          <w:rFonts w:ascii="Palatino Linotype" w:hAnsi="Palatino Linotype" w:cs="Arial"/>
          <w:i/>
          <w:sz w:val="22"/>
        </w:rPr>
        <w:t xml:space="preserve"> </w:t>
      </w:r>
      <w:r w:rsidRPr="00D014DF">
        <w:rPr>
          <w:rFonts w:ascii="Palatino Linotype" w:hAnsi="Palatino Linotype" w:cs="Arial"/>
          <w:i/>
          <w:sz w:val="22"/>
        </w:rPr>
        <w:t>carácter metropolitano y de coordinación regional e intermunicipal, para que fortalezcan</w:t>
      </w:r>
      <w:r>
        <w:rPr>
          <w:rFonts w:ascii="Palatino Linotype" w:hAnsi="Palatino Linotype" w:cs="Arial"/>
          <w:i/>
          <w:sz w:val="22"/>
        </w:rPr>
        <w:t xml:space="preserve"> </w:t>
      </w:r>
      <w:r w:rsidRPr="00D014DF">
        <w:rPr>
          <w:rFonts w:ascii="Palatino Linotype" w:hAnsi="Palatino Linotype" w:cs="Arial"/>
          <w:i/>
          <w:sz w:val="22"/>
        </w:rPr>
        <w:t>sus programas de infraestructura y equipamiento urbano;</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lastRenderedPageBreak/>
        <w:t>XXX</w:t>
      </w:r>
      <w:r w:rsidRPr="00D014DF">
        <w:rPr>
          <w:rFonts w:ascii="Palatino Linotype" w:hAnsi="Palatino Linotype" w:cs="Arial"/>
          <w:i/>
          <w:sz w:val="22"/>
        </w:rPr>
        <w:t>. Fomentar la participación ciudadana en la planeación y evaluación de acciones y</w:t>
      </w:r>
      <w:r>
        <w:rPr>
          <w:rFonts w:ascii="Palatino Linotype" w:hAnsi="Palatino Linotype" w:cs="Arial"/>
          <w:i/>
          <w:sz w:val="22"/>
        </w:rPr>
        <w:t xml:space="preserve"> </w:t>
      </w:r>
      <w:r w:rsidRPr="00D014DF">
        <w:rPr>
          <w:rFonts w:ascii="Palatino Linotype" w:hAnsi="Palatino Linotype" w:cs="Arial"/>
          <w:i/>
          <w:sz w:val="22"/>
        </w:rPr>
        <w:t>programas de carácter metropolitanos, procurando la promoción de la identidad</w:t>
      </w:r>
      <w:r>
        <w:rPr>
          <w:rFonts w:ascii="Palatino Linotype" w:hAnsi="Palatino Linotype" w:cs="Arial"/>
          <w:i/>
          <w:sz w:val="22"/>
        </w:rPr>
        <w:t xml:space="preserve"> </w:t>
      </w:r>
      <w:r w:rsidRPr="00D014DF">
        <w:rPr>
          <w:rFonts w:ascii="Palatino Linotype" w:hAnsi="Palatino Linotype" w:cs="Arial"/>
          <w:i/>
          <w:sz w:val="22"/>
        </w:rPr>
        <w:t>mexiquense;</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XXXI</w:t>
      </w:r>
      <w:r w:rsidRPr="00D014DF">
        <w:rPr>
          <w:rFonts w:ascii="Palatino Linotype" w:hAnsi="Palatino Linotype" w:cs="Arial"/>
          <w:i/>
          <w:sz w:val="22"/>
        </w:rPr>
        <w:t>. Expedir la evaluación técnica de factibilidad de impacto urbano de conformidad a</w:t>
      </w:r>
      <w:r>
        <w:rPr>
          <w:rFonts w:ascii="Palatino Linotype" w:hAnsi="Palatino Linotype" w:cs="Arial"/>
          <w:i/>
          <w:sz w:val="22"/>
        </w:rPr>
        <w:t xml:space="preserve"> </w:t>
      </w:r>
      <w:r w:rsidRPr="00D014DF">
        <w:rPr>
          <w:rFonts w:ascii="Palatino Linotype" w:hAnsi="Palatino Linotype" w:cs="Arial"/>
          <w:i/>
          <w:sz w:val="22"/>
        </w:rPr>
        <w:t>los ordenamientos jurídicos aplicables;</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XXXII</w:t>
      </w:r>
      <w:r w:rsidRPr="00D014DF">
        <w:rPr>
          <w:rFonts w:ascii="Palatino Linotype" w:hAnsi="Palatino Linotype" w:cs="Arial"/>
          <w:i/>
          <w:sz w:val="22"/>
        </w:rPr>
        <w:t>. Derogada</w:t>
      </w:r>
    </w:p>
    <w:p w:rsidR="001449F6" w:rsidRPr="00D014DF" w:rsidRDefault="001449F6" w:rsidP="0080268E">
      <w:pPr>
        <w:pStyle w:val="Prrafodelista"/>
        <w:ind w:left="567" w:right="616"/>
        <w:jc w:val="both"/>
        <w:rPr>
          <w:rFonts w:ascii="Palatino Linotype" w:hAnsi="Palatino Linotype" w:cs="Arial"/>
          <w:i/>
          <w:sz w:val="22"/>
        </w:rPr>
      </w:pPr>
      <w:r w:rsidRPr="005A0519">
        <w:rPr>
          <w:rFonts w:ascii="Palatino Linotype" w:hAnsi="Palatino Linotype" w:cs="Arial"/>
          <w:b/>
          <w:i/>
          <w:sz w:val="22"/>
        </w:rPr>
        <w:t>XXXIII</w:t>
      </w:r>
      <w:r w:rsidRPr="00D014DF">
        <w:rPr>
          <w:rFonts w:ascii="Palatino Linotype" w:hAnsi="Palatino Linotype" w:cs="Arial"/>
          <w:i/>
          <w:sz w:val="22"/>
        </w:rPr>
        <w:t>. Las demás que le señalen otras disposiciones legales.</w:t>
      </w:r>
      <w:r>
        <w:rPr>
          <w:rFonts w:ascii="Palatino Linotype" w:hAnsi="Palatino Linotype" w:cs="Arial"/>
          <w:i/>
          <w:sz w:val="22"/>
        </w:rPr>
        <w:t>” (sic)</w:t>
      </w:r>
    </w:p>
    <w:p w:rsidR="001449F6" w:rsidRPr="00D014DF" w:rsidRDefault="001449F6" w:rsidP="0080268E">
      <w:pPr>
        <w:pStyle w:val="Prrafodelista"/>
        <w:spacing w:line="360" w:lineRule="auto"/>
        <w:ind w:left="0"/>
        <w:jc w:val="both"/>
        <w:rPr>
          <w:rFonts w:ascii="Palatino Linotype" w:hAnsi="Palatino Linotype" w:cs="Arial"/>
        </w:rPr>
      </w:pPr>
    </w:p>
    <w:p w:rsidR="001449F6" w:rsidRDefault="001449F6" w:rsidP="0080268E">
      <w:pPr>
        <w:pStyle w:val="Prrafodelista"/>
        <w:spacing w:line="360" w:lineRule="auto"/>
        <w:ind w:left="0"/>
        <w:jc w:val="both"/>
        <w:rPr>
          <w:rFonts w:ascii="Palatino Linotype" w:hAnsi="Palatino Linotype" w:cs="Arial"/>
        </w:rPr>
      </w:pPr>
      <w:r>
        <w:rPr>
          <w:rFonts w:ascii="Palatino Linotype" w:hAnsi="Palatino Linotype" w:cs="Arial"/>
        </w:rPr>
        <w:t xml:space="preserve">De los artículos en cita, no se advierte que el </w:t>
      </w:r>
      <w:r>
        <w:rPr>
          <w:rFonts w:ascii="Palatino Linotype" w:hAnsi="Palatino Linotype" w:cs="Arial"/>
          <w:b/>
        </w:rPr>
        <w:t>sujeto obligado</w:t>
      </w:r>
      <w:r>
        <w:rPr>
          <w:rFonts w:ascii="Palatino Linotype" w:hAnsi="Palatino Linotype" w:cs="Arial"/>
        </w:rPr>
        <w:t xml:space="preserve"> se encuentre compelido a tener en sus archivos la información referente a los proveedores de la secretaría, por ello es necesario recordar lo establecido en el artículo 12 de la Ley de Transparencia local, que establece:</w:t>
      </w:r>
    </w:p>
    <w:p w:rsidR="001449F6" w:rsidRDefault="001449F6" w:rsidP="0080268E">
      <w:pPr>
        <w:pStyle w:val="Prrafodelista"/>
        <w:spacing w:line="360" w:lineRule="auto"/>
        <w:ind w:left="0"/>
        <w:jc w:val="both"/>
        <w:rPr>
          <w:rFonts w:ascii="Palatino Linotype" w:hAnsi="Palatino Linotype" w:cs="Arial"/>
        </w:rPr>
      </w:pPr>
    </w:p>
    <w:p w:rsidR="001449F6" w:rsidRPr="00F24C89" w:rsidRDefault="001449F6" w:rsidP="0080268E">
      <w:pPr>
        <w:pStyle w:val="Prrafodelista"/>
        <w:ind w:left="567" w:right="616"/>
        <w:jc w:val="both"/>
        <w:rPr>
          <w:rFonts w:ascii="Palatino Linotype" w:hAnsi="Palatino Linotype" w:cs="Arial"/>
          <w:i/>
          <w:sz w:val="22"/>
        </w:rPr>
      </w:pPr>
      <w:r>
        <w:rPr>
          <w:rFonts w:ascii="Palatino Linotype" w:hAnsi="Palatino Linotype" w:cs="Arial"/>
          <w:i/>
          <w:sz w:val="22"/>
        </w:rPr>
        <w:t>“</w:t>
      </w:r>
      <w:r w:rsidRPr="00F24C89">
        <w:rPr>
          <w:rFonts w:ascii="Palatino Linotype" w:hAnsi="Palatino Linotype" w:cs="Arial"/>
          <w:b/>
          <w:i/>
          <w:sz w:val="22"/>
        </w:rPr>
        <w:t>Artículo 12.</w:t>
      </w:r>
      <w:r w:rsidRPr="00F24C89">
        <w:rPr>
          <w:rFonts w:ascii="Palatino Linotype" w:hAnsi="Palatino Linotype" w:cs="Arial"/>
          <w:i/>
          <w:sz w:val="22"/>
        </w:rPr>
        <w:t xml:space="preserve"> Quienes generen, recopilen, administren, manejen, procesen, archiven o conserven</w:t>
      </w:r>
      <w:r>
        <w:rPr>
          <w:rFonts w:ascii="Palatino Linotype" w:hAnsi="Palatino Linotype" w:cs="Arial"/>
          <w:i/>
          <w:sz w:val="22"/>
        </w:rPr>
        <w:t xml:space="preserve"> </w:t>
      </w:r>
      <w:r w:rsidRPr="00F24C89">
        <w:rPr>
          <w:rFonts w:ascii="Palatino Linotype" w:hAnsi="Palatino Linotype" w:cs="Arial"/>
          <w:i/>
          <w:sz w:val="22"/>
        </w:rPr>
        <w:t>información pública serán responsables de la misma en los términos de las disposiciones jurídicas</w:t>
      </w:r>
      <w:r>
        <w:rPr>
          <w:rFonts w:ascii="Palatino Linotype" w:hAnsi="Palatino Linotype" w:cs="Arial"/>
          <w:i/>
          <w:sz w:val="22"/>
        </w:rPr>
        <w:t xml:space="preserve"> </w:t>
      </w:r>
      <w:r w:rsidRPr="00F24C89">
        <w:rPr>
          <w:rFonts w:ascii="Palatino Linotype" w:hAnsi="Palatino Linotype" w:cs="Arial"/>
          <w:i/>
          <w:sz w:val="22"/>
        </w:rPr>
        <w:t>aplicables.</w:t>
      </w:r>
    </w:p>
    <w:p w:rsidR="001449F6" w:rsidRDefault="001449F6" w:rsidP="0080268E">
      <w:pPr>
        <w:pStyle w:val="Prrafodelista"/>
        <w:ind w:left="567" w:right="616"/>
        <w:jc w:val="both"/>
        <w:rPr>
          <w:rFonts w:ascii="Palatino Linotype" w:hAnsi="Palatino Linotype" w:cs="Arial"/>
          <w:i/>
          <w:sz w:val="22"/>
        </w:rPr>
      </w:pPr>
      <w:r w:rsidRPr="00F24C8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F24C89">
        <w:rPr>
          <w:rFonts w:ascii="Palatino Linotype" w:hAnsi="Palatino Linotype" w:cs="Arial"/>
          <w:i/>
          <w:sz w:val="22"/>
        </w:rPr>
        <w:t xml:space="preserve"> La obligación de proporcionar información no</w:t>
      </w:r>
      <w:r>
        <w:rPr>
          <w:rFonts w:ascii="Palatino Linotype" w:hAnsi="Palatino Linotype" w:cs="Arial"/>
          <w:i/>
          <w:sz w:val="22"/>
        </w:rPr>
        <w:t xml:space="preserve"> </w:t>
      </w:r>
      <w:r w:rsidRPr="00F24C89">
        <w:rPr>
          <w:rFonts w:ascii="Palatino Linotype" w:hAnsi="Palatino Linotype" w:cs="Arial"/>
          <w:i/>
          <w:sz w:val="22"/>
        </w:rPr>
        <w:t>comprende el procesamiento de la misma, ni el presentarla conforme al interés del solicitante; no</w:t>
      </w:r>
      <w:r>
        <w:rPr>
          <w:rFonts w:ascii="Palatino Linotype" w:hAnsi="Palatino Linotype" w:cs="Arial"/>
          <w:i/>
          <w:sz w:val="22"/>
        </w:rPr>
        <w:t xml:space="preserve"> </w:t>
      </w:r>
      <w:r w:rsidRPr="00F24C89">
        <w:rPr>
          <w:rFonts w:ascii="Palatino Linotype" w:hAnsi="Palatino Linotype" w:cs="Arial"/>
          <w:i/>
          <w:sz w:val="22"/>
        </w:rPr>
        <w:t>estarán obligados a generarla, resumirla, efectuar cálculos o practicar investigaciones.</w:t>
      </w:r>
      <w:r>
        <w:rPr>
          <w:rFonts w:ascii="Palatino Linotype" w:hAnsi="Palatino Linotype" w:cs="Arial"/>
          <w:i/>
          <w:sz w:val="22"/>
        </w:rPr>
        <w:t xml:space="preserve">” </w:t>
      </w:r>
    </w:p>
    <w:p w:rsidR="001449F6" w:rsidRDefault="001449F6" w:rsidP="0080268E">
      <w:pPr>
        <w:pStyle w:val="Prrafodelista"/>
        <w:ind w:left="567" w:right="616"/>
        <w:jc w:val="both"/>
        <w:rPr>
          <w:rFonts w:ascii="Palatino Linotype" w:hAnsi="Palatino Linotype" w:cs="Arial"/>
          <w:i/>
          <w:sz w:val="22"/>
        </w:rPr>
      </w:pPr>
    </w:p>
    <w:p w:rsidR="001449F6" w:rsidRPr="00F24C89" w:rsidRDefault="001449F6" w:rsidP="0080268E">
      <w:pPr>
        <w:pStyle w:val="Prrafodelista"/>
        <w:ind w:left="567" w:right="616"/>
        <w:jc w:val="right"/>
        <w:rPr>
          <w:rFonts w:ascii="Palatino Linotype" w:hAnsi="Palatino Linotype" w:cs="Arial"/>
          <w:sz w:val="22"/>
        </w:rPr>
      </w:pPr>
      <w:r w:rsidRPr="00F24C89">
        <w:rPr>
          <w:rFonts w:ascii="Palatino Linotype" w:hAnsi="Palatino Linotype" w:cs="Arial"/>
          <w:sz w:val="22"/>
        </w:rPr>
        <w:t>(</w:t>
      </w:r>
      <w:r>
        <w:rPr>
          <w:rFonts w:ascii="Palatino Linotype" w:hAnsi="Palatino Linotype" w:cs="Arial"/>
          <w:sz w:val="22"/>
        </w:rPr>
        <w:t>Énfasis añadido</w:t>
      </w:r>
      <w:r w:rsidRPr="00F24C89">
        <w:rPr>
          <w:rFonts w:ascii="Palatino Linotype" w:hAnsi="Palatino Linotype" w:cs="Arial"/>
          <w:sz w:val="22"/>
        </w:rPr>
        <w:t>)</w:t>
      </w:r>
    </w:p>
    <w:p w:rsidR="001449F6" w:rsidRDefault="001449F6" w:rsidP="0080268E">
      <w:pPr>
        <w:pStyle w:val="Prrafodelista"/>
        <w:spacing w:line="360" w:lineRule="auto"/>
        <w:ind w:left="0"/>
        <w:jc w:val="both"/>
        <w:rPr>
          <w:rFonts w:ascii="Palatino Linotype" w:hAnsi="Palatino Linotype" w:cs="Arial"/>
        </w:rPr>
      </w:pPr>
    </w:p>
    <w:p w:rsidR="001449F6" w:rsidRPr="00935D10" w:rsidRDefault="001449F6" w:rsidP="0080268E">
      <w:pPr>
        <w:pStyle w:val="Prrafodelista"/>
        <w:spacing w:line="360" w:lineRule="auto"/>
        <w:ind w:left="0"/>
        <w:jc w:val="both"/>
        <w:rPr>
          <w:rFonts w:ascii="Palatino Linotype" w:hAnsi="Palatino Linotype" w:cs="Arial"/>
          <w:b/>
        </w:rPr>
      </w:pPr>
      <w:r>
        <w:rPr>
          <w:rFonts w:ascii="Palatino Linotype" w:hAnsi="Palatino Linotype" w:cs="Arial"/>
        </w:rPr>
        <w:t xml:space="preserve">Orden normativo que consagra la obligación de los sujeto obligados de hacer entrega de la información que se les requiera y que obre en sus archivos, por lo que </w:t>
      </w:r>
      <w:r>
        <w:rPr>
          <w:rFonts w:ascii="Palatino Linotype" w:hAnsi="Palatino Linotype" w:cs="Arial"/>
          <w:i/>
        </w:rPr>
        <w:t>“a</w:t>
      </w:r>
      <w:r w:rsidRPr="00935D10">
        <w:rPr>
          <w:rFonts w:ascii="Palatino Linotype" w:hAnsi="Palatino Linotype" w:cs="Arial"/>
          <w:i/>
        </w:rPr>
        <w:t xml:space="preserve"> contrario sensu</w:t>
      </w:r>
      <w:r>
        <w:rPr>
          <w:rFonts w:ascii="Palatino Linotype" w:hAnsi="Palatino Linotype" w:cs="Arial"/>
          <w:i/>
        </w:rPr>
        <w:t>”</w:t>
      </w:r>
      <w:r>
        <w:rPr>
          <w:rStyle w:val="Refdenotaalpie"/>
          <w:rFonts w:ascii="Palatino Linotype" w:hAnsi="Palatino Linotype" w:cs="Arial"/>
          <w:i/>
        </w:rPr>
        <w:footnoteReference w:id="2"/>
      </w:r>
      <w:r>
        <w:rPr>
          <w:rFonts w:ascii="Palatino Linotype" w:hAnsi="Palatino Linotype" w:cs="Arial"/>
        </w:rPr>
        <w:t xml:space="preserve">, al no tener la información por no generarla, recopilarla, administrarla o procesarla, nos encontramos ante un hecho negativo, esto es la imposibilidad de hacer </w:t>
      </w:r>
      <w:r>
        <w:rPr>
          <w:rFonts w:ascii="Palatino Linotype" w:hAnsi="Palatino Linotype" w:cs="Arial"/>
        </w:rPr>
        <w:lastRenderedPageBreak/>
        <w:t>entrega de algo que no se tiene, derivado de no existir fuente obligacional que lo constriña a poseerla.</w:t>
      </w:r>
    </w:p>
    <w:p w:rsidR="001449F6" w:rsidRDefault="001449F6" w:rsidP="0080268E">
      <w:pPr>
        <w:pStyle w:val="Prrafodelista"/>
        <w:spacing w:line="360" w:lineRule="auto"/>
        <w:ind w:left="0"/>
        <w:jc w:val="both"/>
        <w:rPr>
          <w:rFonts w:ascii="Palatino Linotype" w:hAnsi="Palatino Linotype" w:cs="Arial"/>
        </w:rPr>
      </w:pPr>
    </w:p>
    <w:p w:rsidR="001449F6" w:rsidRPr="00935D10" w:rsidRDefault="001449F6" w:rsidP="0080268E">
      <w:pPr>
        <w:pStyle w:val="Prrafodelista"/>
        <w:spacing w:line="360" w:lineRule="auto"/>
        <w:ind w:left="0"/>
        <w:jc w:val="both"/>
        <w:rPr>
          <w:rFonts w:ascii="Palatino Linotype" w:hAnsi="Palatino Linotype" w:cs="Arial"/>
          <w:b/>
        </w:rPr>
      </w:pPr>
      <w:r>
        <w:rPr>
          <w:rFonts w:ascii="Palatino Linotype" w:hAnsi="Palatino Linotype" w:cs="Arial"/>
        </w:rPr>
        <w:t xml:space="preserve">Ahora bien, el </w:t>
      </w:r>
      <w:r>
        <w:rPr>
          <w:rFonts w:ascii="Palatino Linotype" w:hAnsi="Palatino Linotype" w:cs="Arial"/>
          <w:b/>
        </w:rPr>
        <w:t>sujeto obligado</w:t>
      </w:r>
      <w:r>
        <w:rPr>
          <w:rFonts w:ascii="Palatino Linotype" w:hAnsi="Palatino Linotype" w:cs="Arial"/>
        </w:rPr>
        <w:t xml:space="preserve"> manifiesta que la información la posee un </w:t>
      </w:r>
      <w:r>
        <w:rPr>
          <w:rFonts w:ascii="Palatino Linotype" w:hAnsi="Palatino Linotype" w:cs="Arial"/>
          <w:b/>
        </w:rPr>
        <w:t xml:space="preserve">sujeto obligado </w:t>
      </w:r>
      <w:r>
        <w:rPr>
          <w:rFonts w:ascii="Palatino Linotype" w:hAnsi="Palatino Linotype" w:cs="Arial"/>
        </w:rPr>
        <w:t xml:space="preserve">distinto, orientando a que presente su solicitud de información ante la Secretaría de Finanzas al ser quien se encarga de los procesos de adquisiciones de bienes y/o servicios, por ello resulta necesario hacer estudio del marco normativo de dicha secretaría con la finalidad de acreditar que ésta es quien tiene el listado de proveedores del </w:t>
      </w:r>
      <w:r>
        <w:rPr>
          <w:rFonts w:ascii="Palatino Linotype" w:hAnsi="Palatino Linotype" w:cs="Arial"/>
          <w:b/>
        </w:rPr>
        <w:t>sujeto obligado.</w:t>
      </w:r>
    </w:p>
    <w:p w:rsidR="001449F6" w:rsidRDefault="001449F6" w:rsidP="0080268E">
      <w:pPr>
        <w:pStyle w:val="Prrafodelista"/>
        <w:spacing w:line="360" w:lineRule="auto"/>
        <w:ind w:left="0"/>
        <w:jc w:val="both"/>
        <w:rPr>
          <w:rFonts w:ascii="Palatino Linotype" w:hAnsi="Palatino Linotype" w:cs="Arial"/>
        </w:rPr>
      </w:pPr>
    </w:p>
    <w:p w:rsidR="001449F6" w:rsidRPr="00463426" w:rsidRDefault="001449F6" w:rsidP="0080268E">
      <w:pPr>
        <w:spacing w:line="360" w:lineRule="auto"/>
        <w:jc w:val="both"/>
        <w:rPr>
          <w:rFonts w:ascii="Palatino Linotype" w:hAnsi="Palatino Linotype" w:cs="Arial"/>
        </w:rPr>
      </w:pPr>
      <w:r w:rsidRPr="00463426">
        <w:rPr>
          <w:rFonts w:ascii="Palatino Linotype" w:hAnsi="Palatino Linotype" w:cs="Arial"/>
        </w:rPr>
        <w:t xml:space="preserve">Bajo ese contexto, destaca que la Ley de Contratación Pública del Estado de México y Municipios </w:t>
      </w:r>
      <w:r>
        <w:rPr>
          <w:rFonts w:ascii="Palatino Linotype" w:hAnsi="Palatino Linotype" w:cs="Arial"/>
        </w:rPr>
        <w:t xml:space="preserve">en sus artículos 5, 20, 21, </w:t>
      </w:r>
      <w:r w:rsidRPr="00463426">
        <w:rPr>
          <w:rFonts w:ascii="Palatino Linotype" w:hAnsi="Palatino Linotype" w:cs="Arial"/>
        </w:rPr>
        <w:t>establece sobre las adquisiciones lo siguiente:</w:t>
      </w:r>
    </w:p>
    <w:p w:rsidR="001449F6" w:rsidRPr="00463426" w:rsidRDefault="001449F6" w:rsidP="0080268E">
      <w:pPr>
        <w:pStyle w:val="Prrafodelista"/>
        <w:spacing w:line="360" w:lineRule="auto"/>
        <w:jc w:val="both"/>
        <w:rPr>
          <w:rFonts w:ascii="Palatino Linotype" w:hAnsi="Palatino Linotype" w:cs="Arial"/>
        </w:rPr>
      </w:pPr>
    </w:p>
    <w:p w:rsidR="001449F6" w:rsidRPr="00463426" w:rsidRDefault="001449F6" w:rsidP="0080268E">
      <w:pPr>
        <w:ind w:left="567" w:right="616"/>
        <w:jc w:val="both"/>
        <w:rPr>
          <w:rFonts w:ascii="Palatino Linotype" w:hAnsi="Palatino Linotype" w:cs="Arial"/>
          <w:i/>
          <w:sz w:val="22"/>
        </w:rPr>
      </w:pPr>
      <w:r>
        <w:rPr>
          <w:rFonts w:ascii="Palatino Linotype" w:hAnsi="Palatino Linotype" w:cs="Arial"/>
          <w:i/>
          <w:sz w:val="22"/>
        </w:rPr>
        <w:t>“</w:t>
      </w:r>
      <w:r w:rsidRPr="00463426">
        <w:rPr>
          <w:rFonts w:ascii="Palatino Linotype" w:hAnsi="Palatino Linotype" w:cs="Arial"/>
          <w:b/>
          <w:i/>
          <w:sz w:val="22"/>
        </w:rPr>
        <w:t xml:space="preserve">Artículo 5.- </w:t>
      </w:r>
      <w:r w:rsidRPr="00463426">
        <w:rPr>
          <w:rFonts w:ascii="Palatino Linotype" w:hAnsi="Palatino Linotype" w:cs="Arial"/>
          <w:i/>
          <w:sz w:val="22"/>
          <w:u w:val="single"/>
        </w:rPr>
        <w:t>La Secretaría llevará a cabo los procedimientos de adquisición de bienes o servicios que requieran las dependencias, conforme a sus respectivos programas de adquisiciones.</w:t>
      </w:r>
    </w:p>
    <w:p w:rsidR="001449F6" w:rsidRPr="00463426" w:rsidRDefault="001449F6" w:rsidP="0080268E">
      <w:pPr>
        <w:ind w:left="567" w:right="616"/>
        <w:jc w:val="both"/>
        <w:rPr>
          <w:rFonts w:ascii="Palatino Linotype" w:hAnsi="Palatino Linotype" w:cs="Arial"/>
          <w:i/>
          <w:sz w:val="22"/>
        </w:rPr>
      </w:pPr>
      <w:r w:rsidRPr="00463426">
        <w:rPr>
          <w:rFonts w:ascii="Palatino Linotype" w:hAnsi="Palatino Linotype" w:cs="Arial"/>
          <w:i/>
          <w:sz w:val="22"/>
        </w:rPr>
        <w:t>Las entidades, tribunales administrativos y ayuntamientos, en el ámbito de su respectiva competencia, tendrán a su cargo el trámite de los procedimientos de adquisición de bienes, contratación de servicios, arrendamientos y enajenaciones de bienes muebles e inmuebles.</w:t>
      </w:r>
    </w:p>
    <w:p w:rsidR="001449F6" w:rsidRDefault="001449F6" w:rsidP="0080268E">
      <w:pPr>
        <w:ind w:left="567" w:right="616"/>
        <w:jc w:val="both"/>
        <w:rPr>
          <w:rFonts w:ascii="Palatino Linotype" w:hAnsi="Palatino Linotype" w:cs="Arial"/>
          <w:i/>
          <w:sz w:val="22"/>
        </w:rPr>
      </w:pPr>
      <w:r w:rsidRPr="00463426">
        <w:rPr>
          <w:rFonts w:ascii="Palatino Linotype" w:hAnsi="Palatino Linotype" w:cs="Arial"/>
          <w:i/>
          <w:sz w:val="22"/>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w:t>
      </w:r>
      <w:r>
        <w:rPr>
          <w:rFonts w:ascii="Palatino Linotype" w:hAnsi="Palatino Linotype" w:cs="Arial"/>
          <w:i/>
          <w:sz w:val="22"/>
        </w:rPr>
        <w:t>s en el Presupuesto de Egresos.”</w:t>
      </w:r>
    </w:p>
    <w:p w:rsidR="001449F6" w:rsidRDefault="001449F6" w:rsidP="0080268E">
      <w:pPr>
        <w:ind w:left="567" w:right="616"/>
        <w:jc w:val="both"/>
        <w:rPr>
          <w:rFonts w:ascii="Palatino Linotype" w:hAnsi="Palatino Linotype" w:cs="Arial"/>
          <w:i/>
          <w:sz w:val="22"/>
        </w:rPr>
      </w:pPr>
    </w:p>
    <w:p w:rsidR="001449F6" w:rsidRPr="00F15D5C" w:rsidRDefault="001449F6" w:rsidP="0080268E">
      <w:pPr>
        <w:ind w:left="567" w:right="616"/>
        <w:jc w:val="both"/>
        <w:rPr>
          <w:rFonts w:ascii="Palatino Linotype" w:hAnsi="Palatino Linotype" w:cs="Arial"/>
          <w:i/>
          <w:sz w:val="22"/>
        </w:rPr>
      </w:pPr>
      <w:r w:rsidRPr="00F15D5C">
        <w:rPr>
          <w:rFonts w:ascii="Palatino Linotype" w:hAnsi="Palatino Linotype" w:cs="Arial"/>
          <w:b/>
          <w:i/>
          <w:sz w:val="22"/>
        </w:rPr>
        <w:t>Artículo 20.-</w:t>
      </w:r>
      <w:r w:rsidRPr="00F15D5C">
        <w:rPr>
          <w:rFonts w:ascii="Palatino Linotype" w:hAnsi="Palatino Linotype" w:cs="Arial"/>
          <w:i/>
          <w:sz w:val="22"/>
        </w:rPr>
        <w:t xml:space="preserve"> </w:t>
      </w:r>
      <w:r w:rsidRPr="006D7F09">
        <w:rPr>
          <w:rFonts w:ascii="Palatino Linotype" w:hAnsi="Palatino Linotype" w:cs="Arial"/>
          <w:i/>
          <w:sz w:val="22"/>
          <w:u w:val="single"/>
        </w:rPr>
        <w:t>La Secretaría y los ayuntamientos establecerán y operarán el catálogo de bienes y servicios, de acuerdo con la reglamentación respectiva.</w:t>
      </w:r>
    </w:p>
    <w:p w:rsidR="001449F6" w:rsidRDefault="001449F6" w:rsidP="0080268E">
      <w:pPr>
        <w:ind w:left="567" w:right="616"/>
        <w:jc w:val="both"/>
        <w:rPr>
          <w:rFonts w:ascii="Palatino Linotype" w:hAnsi="Palatino Linotype" w:cs="Arial"/>
          <w:i/>
          <w:sz w:val="22"/>
        </w:rPr>
      </w:pPr>
      <w:r w:rsidRPr="00F15D5C">
        <w:rPr>
          <w:rFonts w:ascii="Palatino Linotype" w:hAnsi="Palatino Linotype" w:cs="Arial"/>
          <w:i/>
          <w:sz w:val="22"/>
        </w:rPr>
        <w:t>Establecerán y operarán también el catálogo de bienes y servicios específicos que sean susceptibles</w:t>
      </w:r>
      <w:r>
        <w:rPr>
          <w:rFonts w:ascii="Palatino Linotype" w:hAnsi="Palatino Linotype" w:cs="Arial"/>
          <w:i/>
          <w:sz w:val="22"/>
        </w:rPr>
        <w:t xml:space="preserve"> </w:t>
      </w:r>
      <w:r w:rsidRPr="00F15D5C">
        <w:rPr>
          <w:rFonts w:ascii="Palatino Linotype" w:hAnsi="Palatino Linotype" w:cs="Arial"/>
          <w:i/>
          <w:sz w:val="22"/>
        </w:rPr>
        <w:t>de ser adquiridos o contratados bajo la modalidad de subasta inversa, los cuales deberán describirse</w:t>
      </w:r>
      <w:r>
        <w:rPr>
          <w:rFonts w:ascii="Palatino Linotype" w:hAnsi="Palatino Linotype" w:cs="Arial"/>
          <w:i/>
          <w:sz w:val="22"/>
        </w:rPr>
        <w:t xml:space="preserve"> </w:t>
      </w:r>
      <w:r w:rsidRPr="00F15D5C">
        <w:rPr>
          <w:rFonts w:ascii="Palatino Linotype" w:hAnsi="Palatino Linotype" w:cs="Arial"/>
          <w:i/>
          <w:sz w:val="22"/>
        </w:rPr>
        <w:t>genéricamente y determinarse sus especificaciones técnicas comerciales, y en su caso, sus</w:t>
      </w:r>
      <w:r>
        <w:rPr>
          <w:rFonts w:ascii="Palatino Linotype" w:hAnsi="Palatino Linotype" w:cs="Arial"/>
          <w:i/>
          <w:sz w:val="22"/>
        </w:rPr>
        <w:t xml:space="preserve"> </w:t>
      </w:r>
      <w:r w:rsidRPr="00F15D5C">
        <w:rPr>
          <w:rFonts w:ascii="Palatino Linotype" w:hAnsi="Palatino Linotype" w:cs="Arial"/>
          <w:i/>
          <w:sz w:val="22"/>
        </w:rPr>
        <w:t>equivalentes. Dicho catálogo deberá publicarse en el COMPRAMEX y en el portal de internet de la</w:t>
      </w:r>
      <w:r>
        <w:rPr>
          <w:rFonts w:ascii="Palatino Linotype" w:hAnsi="Palatino Linotype" w:cs="Arial"/>
          <w:i/>
          <w:sz w:val="22"/>
        </w:rPr>
        <w:t xml:space="preserve"> </w:t>
      </w:r>
      <w:r w:rsidRPr="00F15D5C">
        <w:rPr>
          <w:rFonts w:ascii="Palatino Linotype" w:hAnsi="Palatino Linotype" w:cs="Arial"/>
          <w:i/>
          <w:sz w:val="22"/>
        </w:rPr>
        <w:t>propia Secretaría y, en su caso, en el de los ayuntamientos.</w:t>
      </w:r>
    </w:p>
    <w:p w:rsidR="001449F6" w:rsidRDefault="001449F6" w:rsidP="0080268E">
      <w:pPr>
        <w:ind w:left="567" w:right="616"/>
        <w:jc w:val="both"/>
        <w:rPr>
          <w:rFonts w:ascii="Palatino Linotype" w:hAnsi="Palatino Linotype" w:cs="Arial"/>
          <w:i/>
          <w:sz w:val="22"/>
        </w:rPr>
      </w:pPr>
    </w:p>
    <w:p w:rsidR="001449F6" w:rsidRPr="003E59AD" w:rsidRDefault="001449F6" w:rsidP="0080268E">
      <w:pPr>
        <w:ind w:left="567" w:right="616"/>
        <w:jc w:val="both"/>
        <w:rPr>
          <w:rFonts w:ascii="Palatino Linotype" w:hAnsi="Palatino Linotype" w:cs="Arial"/>
          <w:i/>
          <w:sz w:val="22"/>
        </w:rPr>
      </w:pPr>
      <w:r w:rsidRPr="003E59AD">
        <w:rPr>
          <w:rFonts w:ascii="Palatino Linotype" w:hAnsi="Palatino Linotype" w:cs="Arial"/>
          <w:b/>
          <w:i/>
          <w:sz w:val="22"/>
        </w:rPr>
        <w:lastRenderedPageBreak/>
        <w:t>Artículo 21.-</w:t>
      </w:r>
      <w:r w:rsidRPr="003E59AD">
        <w:rPr>
          <w:rFonts w:ascii="Palatino Linotype" w:hAnsi="Palatino Linotype" w:cs="Arial"/>
          <w:i/>
          <w:sz w:val="22"/>
        </w:rPr>
        <w:t xml:space="preserve"> </w:t>
      </w:r>
      <w:r w:rsidRPr="003E59AD">
        <w:rPr>
          <w:rFonts w:ascii="Palatino Linotype" w:hAnsi="Palatino Linotype" w:cs="Arial"/>
          <w:i/>
          <w:sz w:val="22"/>
          <w:u w:val="single"/>
        </w:rPr>
        <w:t>A fin de conocer la capacidad administrativa, financiera, legal y técnica de las fuentes de suministro, la Secretaría y los ayuntamientos integrarán un catálogo de proveedores y de prestadores de servicios.</w:t>
      </w:r>
    </w:p>
    <w:p w:rsidR="001449F6" w:rsidRPr="003E59AD" w:rsidRDefault="001449F6" w:rsidP="0080268E">
      <w:pPr>
        <w:ind w:left="567" w:right="616"/>
        <w:jc w:val="both"/>
        <w:rPr>
          <w:rFonts w:ascii="Palatino Linotype" w:hAnsi="Palatino Linotype" w:cs="Arial"/>
          <w:i/>
          <w:sz w:val="22"/>
        </w:rPr>
      </w:pPr>
      <w:r w:rsidRPr="003E59AD">
        <w:rPr>
          <w:rFonts w:ascii="Palatino Linotype" w:hAnsi="Palatino Linotype" w:cs="Arial"/>
          <w:i/>
          <w:sz w:val="22"/>
        </w:rPr>
        <w:t>Las personas que deseen inscribirse en el catálogo deberán cumplir con los requisitos que establezca</w:t>
      </w:r>
      <w:r>
        <w:rPr>
          <w:rFonts w:ascii="Palatino Linotype" w:hAnsi="Palatino Linotype" w:cs="Arial"/>
          <w:i/>
          <w:sz w:val="22"/>
        </w:rPr>
        <w:t xml:space="preserve"> </w:t>
      </w:r>
      <w:r w:rsidRPr="003E59AD">
        <w:rPr>
          <w:rFonts w:ascii="Palatino Linotype" w:hAnsi="Palatino Linotype" w:cs="Arial"/>
          <w:i/>
          <w:sz w:val="22"/>
        </w:rPr>
        <w:t>el reglamento respectivo. En todo caso, deberán estar inscritos en el Registro Único de Personas</w:t>
      </w:r>
      <w:r>
        <w:rPr>
          <w:rFonts w:ascii="Palatino Linotype" w:hAnsi="Palatino Linotype" w:cs="Arial"/>
          <w:i/>
          <w:sz w:val="22"/>
        </w:rPr>
        <w:t xml:space="preserve"> </w:t>
      </w:r>
      <w:r w:rsidRPr="003E59AD">
        <w:rPr>
          <w:rFonts w:ascii="Palatino Linotype" w:hAnsi="Palatino Linotype" w:cs="Arial"/>
          <w:i/>
          <w:sz w:val="22"/>
        </w:rPr>
        <w:t>Acreditadas del Estado de México, en los términos de la Ley de Medios Electrónicos, los proveedores y</w:t>
      </w:r>
      <w:r>
        <w:rPr>
          <w:rFonts w:ascii="Palatino Linotype" w:hAnsi="Palatino Linotype" w:cs="Arial"/>
          <w:i/>
          <w:sz w:val="22"/>
        </w:rPr>
        <w:t xml:space="preserve"> </w:t>
      </w:r>
      <w:r w:rsidRPr="003E59AD">
        <w:rPr>
          <w:rFonts w:ascii="Palatino Linotype" w:hAnsi="Palatino Linotype" w:cs="Arial"/>
          <w:i/>
          <w:sz w:val="22"/>
        </w:rPr>
        <w:t>prestadores de servicios que deseen participar en los procedimientos que deban desahogarse por</w:t>
      </w:r>
      <w:r>
        <w:rPr>
          <w:rFonts w:ascii="Palatino Linotype" w:hAnsi="Palatino Linotype" w:cs="Arial"/>
          <w:i/>
          <w:sz w:val="22"/>
        </w:rPr>
        <w:t xml:space="preserve"> </w:t>
      </w:r>
      <w:r w:rsidRPr="003E59AD">
        <w:rPr>
          <w:rFonts w:ascii="Palatino Linotype" w:hAnsi="Palatino Linotype" w:cs="Arial"/>
          <w:i/>
          <w:sz w:val="22"/>
        </w:rPr>
        <w:t>conducto del COMPRAMEX.</w:t>
      </w:r>
    </w:p>
    <w:p w:rsidR="001449F6" w:rsidRDefault="001449F6" w:rsidP="0080268E">
      <w:pPr>
        <w:ind w:left="567" w:right="616"/>
        <w:jc w:val="both"/>
        <w:rPr>
          <w:rFonts w:ascii="Palatino Linotype" w:hAnsi="Palatino Linotype" w:cs="Arial"/>
          <w:i/>
          <w:sz w:val="22"/>
        </w:rPr>
      </w:pPr>
      <w:r w:rsidRPr="003E59AD">
        <w:rPr>
          <w:rFonts w:ascii="Palatino Linotype" w:hAnsi="Palatino Linotype" w:cs="Arial"/>
          <w:i/>
          <w:sz w:val="22"/>
        </w:rPr>
        <w:t>La falta de inscripción en dicho catálogo no limitará la libre concurrencia de los interesados a los</w:t>
      </w:r>
      <w:r>
        <w:rPr>
          <w:rFonts w:ascii="Palatino Linotype" w:hAnsi="Palatino Linotype" w:cs="Arial"/>
          <w:i/>
          <w:sz w:val="22"/>
        </w:rPr>
        <w:t xml:space="preserve"> </w:t>
      </w:r>
      <w:r w:rsidRPr="003E59AD">
        <w:rPr>
          <w:rFonts w:ascii="Palatino Linotype" w:hAnsi="Palatino Linotype" w:cs="Arial"/>
          <w:i/>
          <w:sz w:val="22"/>
        </w:rPr>
        <w:t>procedimientos adquisitivos regulados por esta Ley.</w:t>
      </w:r>
      <w:r>
        <w:rPr>
          <w:rFonts w:ascii="Palatino Linotype" w:hAnsi="Palatino Linotype" w:cs="Arial"/>
          <w:i/>
          <w:sz w:val="22"/>
        </w:rPr>
        <w:t>”</w:t>
      </w:r>
    </w:p>
    <w:p w:rsidR="001449F6" w:rsidRDefault="001449F6" w:rsidP="0080268E">
      <w:pPr>
        <w:ind w:left="567" w:right="616"/>
        <w:jc w:val="both"/>
        <w:rPr>
          <w:rFonts w:ascii="Palatino Linotype" w:hAnsi="Palatino Linotype" w:cs="Arial"/>
          <w:i/>
          <w:sz w:val="22"/>
        </w:rPr>
      </w:pPr>
    </w:p>
    <w:p w:rsidR="001449F6" w:rsidRDefault="001449F6" w:rsidP="0080268E">
      <w:pPr>
        <w:ind w:left="567" w:right="616"/>
        <w:jc w:val="right"/>
        <w:rPr>
          <w:rFonts w:ascii="Palatino Linotype" w:hAnsi="Palatino Linotype" w:cs="Arial"/>
          <w:i/>
          <w:sz w:val="22"/>
        </w:rPr>
      </w:pPr>
      <w:r>
        <w:rPr>
          <w:rFonts w:ascii="Palatino Linotype" w:hAnsi="Palatino Linotype" w:cs="Arial"/>
          <w:sz w:val="22"/>
        </w:rPr>
        <w:t>(Énfasis añadido)</w:t>
      </w:r>
      <w:r w:rsidRPr="003E59AD">
        <w:rPr>
          <w:rFonts w:ascii="Palatino Linotype" w:hAnsi="Palatino Linotype" w:cs="Arial"/>
          <w:i/>
          <w:sz w:val="22"/>
        </w:rPr>
        <w:cr/>
      </w:r>
    </w:p>
    <w:p w:rsidR="001449F6" w:rsidRDefault="001449F6" w:rsidP="0080268E">
      <w:pPr>
        <w:spacing w:line="360" w:lineRule="auto"/>
        <w:jc w:val="both"/>
        <w:rPr>
          <w:rFonts w:ascii="Palatino Linotype" w:hAnsi="Palatino Linotype" w:cs="Arial"/>
        </w:rPr>
      </w:pPr>
      <w:r>
        <w:rPr>
          <w:rFonts w:ascii="Palatino Linotype" w:hAnsi="Palatino Linotype" w:cs="Arial"/>
        </w:rPr>
        <w:t xml:space="preserve">De los ordenamientos transcritos, se acredita que la Secretaría de Finanzas es la dependencia encargada de realizar los procedimientos de adquisiciones de bienes y/o servicios, quien junto con los ayuntamientos deberá establecer y operar el catálogo de proveedores y prestadores de servicios, por ello se puede concluir que en el caso concreto lo referente a los proveedores de la Secretaría de Desarrollo Urbano y Metropolitano se encuentra en posesión de la Secretaría de Finanzas. </w:t>
      </w:r>
    </w:p>
    <w:p w:rsidR="001449F6" w:rsidRDefault="001449F6" w:rsidP="0080268E">
      <w:pPr>
        <w:spacing w:line="360" w:lineRule="auto"/>
        <w:jc w:val="both"/>
        <w:rPr>
          <w:rFonts w:ascii="Palatino Linotype" w:hAnsi="Palatino Linotype" w:cs="Arial"/>
        </w:rPr>
      </w:pPr>
    </w:p>
    <w:p w:rsidR="001449F6" w:rsidRPr="00A92F82" w:rsidRDefault="001449F6" w:rsidP="0080268E">
      <w:pPr>
        <w:spacing w:line="360" w:lineRule="auto"/>
        <w:jc w:val="both"/>
        <w:rPr>
          <w:rFonts w:ascii="Palatino Linotype" w:eastAsia="Calibri" w:hAnsi="Palatino Linotype" w:cs="Arial"/>
        </w:rPr>
      </w:pPr>
      <w:r>
        <w:rPr>
          <w:rFonts w:ascii="Palatino Linotype" w:eastAsia="Calibri" w:hAnsi="Palatino Linotype" w:cs="Arial"/>
        </w:rPr>
        <w:t>Podemos concluir en este punto que la respuesta emitida por el</w:t>
      </w:r>
      <w:r w:rsidRPr="00CC73E8">
        <w:rPr>
          <w:rFonts w:ascii="Palatino Linotype" w:eastAsia="Calibri" w:hAnsi="Palatino Linotype" w:cs="Arial"/>
          <w:b/>
        </w:rPr>
        <w:t xml:space="preserve"> </w:t>
      </w:r>
      <w:r>
        <w:rPr>
          <w:rFonts w:ascii="Palatino Linotype" w:eastAsia="Calibri" w:hAnsi="Palatino Linotype" w:cs="Arial"/>
          <w:b/>
        </w:rPr>
        <w:t>s</w:t>
      </w:r>
      <w:r w:rsidRPr="00CC73E8">
        <w:rPr>
          <w:rFonts w:ascii="Palatino Linotype" w:eastAsia="Calibri" w:hAnsi="Palatino Linotype" w:cs="Arial"/>
          <w:b/>
        </w:rPr>
        <w:t>ujeto</w:t>
      </w:r>
      <w:r>
        <w:rPr>
          <w:rFonts w:ascii="Palatino Linotype" w:eastAsia="Calibri" w:hAnsi="Palatino Linotype" w:cs="Arial"/>
          <w:b/>
        </w:rPr>
        <w:t xml:space="preserve"> o</w:t>
      </w:r>
      <w:r w:rsidRPr="00CC73E8">
        <w:rPr>
          <w:rFonts w:ascii="Palatino Linotype" w:eastAsia="Calibri" w:hAnsi="Palatino Linotype" w:cs="Arial"/>
          <w:b/>
        </w:rPr>
        <w:t>bligado</w:t>
      </w:r>
      <w:r>
        <w:rPr>
          <w:rFonts w:ascii="Palatino Linotype" w:eastAsia="Calibri" w:hAnsi="Palatino Linotype" w:cs="Arial"/>
        </w:rPr>
        <w:t xml:space="preserve">, objetivamente deriva en una declaración de incompetencia, misma que </w:t>
      </w:r>
      <w:r w:rsidRPr="00CC73E8">
        <w:rPr>
          <w:rFonts w:ascii="Palatino Linotype" w:eastAsia="Calibri" w:hAnsi="Palatino Linotype" w:cs="Arial"/>
        </w:rPr>
        <w:t>no encontró ajustada al c</w:t>
      </w:r>
      <w:r>
        <w:rPr>
          <w:rFonts w:ascii="Palatino Linotype" w:eastAsia="Calibri" w:hAnsi="Palatino Linotype" w:cs="Arial"/>
        </w:rPr>
        <w:t xml:space="preserve">ontenido del diverso 167 de la </w:t>
      </w:r>
      <w:r w:rsidRPr="00CC73E8">
        <w:rPr>
          <w:rFonts w:ascii="Palatino Linotype" w:eastAsia="Calibri" w:hAnsi="Palatino Linotype" w:cs="Arial"/>
        </w:rPr>
        <w:t>Ley de Transparencia y Acceso a la Información Pública del Estado de México y Municipios, el cual establece que cuando las unidades de transparencia determinen la notoria incompetencia por parte de</w:t>
      </w:r>
      <w:r>
        <w:rPr>
          <w:rFonts w:ascii="Palatino Linotype" w:eastAsia="Calibri" w:hAnsi="Palatino Linotype" w:cs="Arial"/>
        </w:rPr>
        <w:t xml:space="preserve"> </w:t>
      </w:r>
      <w:r w:rsidRPr="00CC73E8">
        <w:rPr>
          <w:rFonts w:ascii="Palatino Linotype" w:eastAsia="Calibri" w:hAnsi="Palatino Linotype" w:cs="Arial"/>
        </w:rPr>
        <w:t xml:space="preserve">los sujetos obligados, dentro del ámbito de aplicación, para atender la solicitud de acceso a la </w:t>
      </w:r>
      <w:r w:rsidRPr="00CC73E8">
        <w:rPr>
          <w:rFonts w:ascii="Palatino Linotype" w:hAnsi="Palatino Linotype" w:cs="Arial"/>
        </w:rPr>
        <w:t xml:space="preserve">información, </w:t>
      </w:r>
      <w:r w:rsidRPr="00CC73E8">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CC73E8">
        <w:rPr>
          <w:rFonts w:ascii="Palatino Linotype" w:hAnsi="Palatino Linotype" w:cs="Arial"/>
        </w:rPr>
        <w:t xml:space="preserve">. Situación que se insiste no fue prevista por </w:t>
      </w:r>
      <w:r w:rsidRPr="00984DF6">
        <w:rPr>
          <w:rFonts w:ascii="Palatino Linotype" w:hAnsi="Palatino Linotype" w:cs="Arial"/>
        </w:rPr>
        <w:t>el</w:t>
      </w:r>
      <w:r w:rsidRPr="00CC73E8">
        <w:rPr>
          <w:rFonts w:ascii="Palatino Linotype" w:hAnsi="Palatino Linotype" w:cs="Arial"/>
          <w:b/>
        </w:rPr>
        <w:t xml:space="preserve"> sujeto </w:t>
      </w:r>
      <w:r w:rsidRPr="00CC73E8">
        <w:rPr>
          <w:rFonts w:ascii="Palatino Linotype" w:hAnsi="Palatino Linotype" w:cs="Arial"/>
          <w:b/>
        </w:rPr>
        <w:lastRenderedPageBreak/>
        <w:t>obligado</w:t>
      </w:r>
      <w:r w:rsidRPr="00CC73E8">
        <w:rPr>
          <w:rFonts w:ascii="Palatino Linotype" w:hAnsi="Palatino Linotype" w:cs="Arial"/>
        </w:rPr>
        <w:t xml:space="preserve"> ya que su respuesta fue proporcionada al </w:t>
      </w:r>
      <w:r>
        <w:rPr>
          <w:rFonts w:ascii="Palatino Linotype" w:hAnsi="Palatino Linotype" w:cs="Arial"/>
        </w:rPr>
        <w:t xml:space="preserve">décimo quinto </w:t>
      </w:r>
      <w:r w:rsidRPr="00CC73E8">
        <w:rPr>
          <w:rFonts w:ascii="Palatino Linotype" w:hAnsi="Palatino Linotype" w:cs="Arial"/>
        </w:rPr>
        <w:t xml:space="preserve">día hábil de aquel en el que tuvo </w:t>
      </w:r>
      <w:r>
        <w:rPr>
          <w:rFonts w:ascii="Palatino Linotype" w:hAnsi="Palatino Linotype" w:cs="Arial"/>
        </w:rPr>
        <w:t>conocimiento de la solicitud de información.</w:t>
      </w:r>
    </w:p>
    <w:p w:rsidR="001449F6" w:rsidRDefault="001449F6" w:rsidP="0080268E">
      <w:pPr>
        <w:pStyle w:val="Sinespaciado"/>
        <w:spacing w:line="360" w:lineRule="auto"/>
        <w:jc w:val="both"/>
        <w:rPr>
          <w:rFonts w:ascii="Palatino Linotype" w:hAnsi="Palatino Linotype"/>
        </w:rPr>
      </w:pPr>
    </w:p>
    <w:p w:rsidR="001449F6" w:rsidRDefault="001449F6" w:rsidP="0080268E">
      <w:pPr>
        <w:spacing w:line="360" w:lineRule="auto"/>
        <w:jc w:val="both"/>
        <w:rPr>
          <w:rFonts w:ascii="Palatino Linotype" w:eastAsia="Calibri" w:hAnsi="Palatino Linotype" w:cs="Arial"/>
        </w:rPr>
      </w:pPr>
      <w:r w:rsidRPr="00A92F82">
        <w:rPr>
          <w:rFonts w:ascii="Palatino Linotype" w:eastAsia="Calibri" w:hAnsi="Palatino Linotype" w:cs="Arial"/>
        </w:rPr>
        <w:t xml:space="preserve">En consecuencia, el Sujeto Obligado deberá atender el contenido del artículo 49 de la citada ley, para efectos de que sea declarada por parte del Comité de Transparencia la incompetencia a la que se hace referencia en la respuesta proporcionada. </w:t>
      </w:r>
    </w:p>
    <w:p w:rsidR="001449F6" w:rsidRPr="00A92F82" w:rsidRDefault="001449F6" w:rsidP="0080268E">
      <w:pPr>
        <w:spacing w:line="360" w:lineRule="auto"/>
        <w:jc w:val="both"/>
        <w:rPr>
          <w:rFonts w:ascii="Palatino Linotype" w:eastAsia="Calibri" w:hAnsi="Palatino Linotype" w:cs="Arial"/>
        </w:rPr>
      </w:pPr>
    </w:p>
    <w:p w:rsidR="001449F6" w:rsidRPr="000979E7" w:rsidRDefault="001449F6" w:rsidP="0080268E">
      <w:pPr>
        <w:autoSpaceDE w:val="0"/>
        <w:autoSpaceDN w:val="0"/>
        <w:adjustRightInd w:val="0"/>
        <w:ind w:left="567" w:right="567"/>
        <w:jc w:val="both"/>
        <w:rPr>
          <w:rFonts w:ascii="Palatino Linotype" w:hAnsi="Palatino Linotype" w:cs="Arial"/>
          <w:i/>
          <w:sz w:val="22"/>
        </w:rPr>
      </w:pPr>
      <w:r w:rsidRPr="000979E7">
        <w:rPr>
          <w:rFonts w:ascii="Palatino Linotype" w:hAnsi="Palatino Linotype" w:cs="Arial"/>
          <w:b/>
          <w:bCs/>
          <w:i/>
          <w:sz w:val="22"/>
        </w:rPr>
        <w:t xml:space="preserve">“Artículo 49. </w:t>
      </w:r>
      <w:r w:rsidRPr="000979E7">
        <w:rPr>
          <w:rFonts w:ascii="Palatino Linotype" w:hAnsi="Palatino Linotype" w:cs="Arial"/>
          <w:i/>
          <w:sz w:val="22"/>
        </w:rPr>
        <w:t>Los Comités de Transparencia tendrán las siguientes atribuciones:</w:t>
      </w:r>
    </w:p>
    <w:p w:rsidR="001449F6" w:rsidRPr="000979E7" w:rsidRDefault="001449F6" w:rsidP="0080268E">
      <w:pPr>
        <w:autoSpaceDE w:val="0"/>
        <w:autoSpaceDN w:val="0"/>
        <w:adjustRightInd w:val="0"/>
        <w:ind w:left="567" w:right="567"/>
        <w:jc w:val="both"/>
        <w:rPr>
          <w:rFonts w:ascii="Palatino Linotype" w:hAnsi="Palatino Linotype" w:cs="Arial"/>
          <w:i/>
          <w:sz w:val="22"/>
        </w:rPr>
      </w:pPr>
      <w:r w:rsidRPr="000979E7">
        <w:rPr>
          <w:rFonts w:ascii="Palatino Linotype" w:hAnsi="Palatino Linotype" w:cs="Arial"/>
          <w:b/>
          <w:bCs/>
          <w:i/>
          <w:sz w:val="22"/>
        </w:rPr>
        <w:t xml:space="preserve">I. </w:t>
      </w:r>
      <w:r w:rsidRPr="000979E7">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1449F6" w:rsidRPr="000979E7" w:rsidRDefault="001449F6" w:rsidP="0080268E">
      <w:pPr>
        <w:autoSpaceDE w:val="0"/>
        <w:autoSpaceDN w:val="0"/>
        <w:adjustRightInd w:val="0"/>
        <w:ind w:left="567" w:right="567"/>
        <w:jc w:val="both"/>
        <w:rPr>
          <w:rFonts w:ascii="Palatino Linotype" w:hAnsi="Palatino Linotype" w:cs="Arial"/>
          <w:i/>
          <w:sz w:val="22"/>
        </w:rPr>
      </w:pPr>
      <w:r w:rsidRPr="000979E7">
        <w:rPr>
          <w:rFonts w:ascii="Palatino Linotype" w:hAnsi="Palatino Linotype" w:cs="Arial"/>
          <w:b/>
          <w:bCs/>
          <w:i/>
          <w:sz w:val="22"/>
        </w:rPr>
        <w:t xml:space="preserve">II. </w:t>
      </w:r>
      <w:r w:rsidRPr="000979E7">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0979E7">
        <w:rPr>
          <w:rFonts w:ascii="Palatino Linotype" w:hAnsi="Palatino Linotype" w:cs="Arial"/>
          <w:b/>
          <w:i/>
          <w:sz w:val="22"/>
        </w:rPr>
        <w:t xml:space="preserve">o </w:t>
      </w:r>
      <w:r w:rsidRPr="000979E7">
        <w:rPr>
          <w:rFonts w:ascii="Palatino Linotype" w:hAnsi="Palatino Linotype" w:cs="Arial"/>
          <w:b/>
          <w:i/>
          <w:sz w:val="22"/>
          <w:u w:val="single"/>
        </w:rPr>
        <w:t>de incompetencia realicen los titulares de las áreas de los sujetos obligados</w:t>
      </w:r>
      <w:r w:rsidRPr="000979E7">
        <w:rPr>
          <w:rFonts w:ascii="Palatino Linotype" w:hAnsi="Palatino Linotype" w:cs="Arial"/>
          <w:i/>
          <w:sz w:val="22"/>
        </w:rPr>
        <w:t>;</w:t>
      </w:r>
    </w:p>
    <w:p w:rsidR="001449F6" w:rsidRPr="000979E7" w:rsidRDefault="001449F6" w:rsidP="0080268E">
      <w:pPr>
        <w:autoSpaceDE w:val="0"/>
        <w:autoSpaceDN w:val="0"/>
        <w:adjustRightInd w:val="0"/>
        <w:ind w:left="567" w:right="567"/>
        <w:jc w:val="both"/>
        <w:rPr>
          <w:rFonts w:ascii="Palatino Linotype" w:hAnsi="Palatino Linotype" w:cs="Arial"/>
          <w:i/>
          <w:sz w:val="22"/>
        </w:rPr>
      </w:pPr>
      <w:r w:rsidRPr="000979E7">
        <w:rPr>
          <w:rFonts w:ascii="Palatino Linotype" w:hAnsi="Palatino Linotype" w:cs="Arial"/>
          <w:b/>
          <w:bCs/>
          <w:i/>
          <w:sz w:val="22"/>
        </w:rPr>
        <w:t>…</w:t>
      </w:r>
      <w:r w:rsidRPr="000979E7">
        <w:rPr>
          <w:rFonts w:ascii="Palatino Linotype" w:hAnsi="Palatino Linotype" w:cs="Arial"/>
          <w:i/>
          <w:sz w:val="22"/>
        </w:rPr>
        <w:t>”</w:t>
      </w:r>
    </w:p>
    <w:p w:rsidR="001449F6" w:rsidRDefault="001449F6" w:rsidP="0080268E">
      <w:pPr>
        <w:spacing w:line="360" w:lineRule="auto"/>
        <w:jc w:val="both"/>
        <w:rPr>
          <w:rFonts w:ascii="Palatino Linotype" w:eastAsia="Calibri" w:hAnsi="Palatino Linotype" w:cs="Arial"/>
        </w:rPr>
      </w:pPr>
    </w:p>
    <w:p w:rsidR="001449F6" w:rsidRPr="00A92F82" w:rsidRDefault="001449F6" w:rsidP="0080268E">
      <w:pPr>
        <w:spacing w:line="360" w:lineRule="auto"/>
        <w:jc w:val="both"/>
        <w:rPr>
          <w:rFonts w:ascii="Palatino Linotype" w:eastAsia="Calibri" w:hAnsi="Palatino Linotype" w:cs="Arial"/>
        </w:rPr>
      </w:pPr>
      <w:r w:rsidRPr="00A92F82">
        <w:rPr>
          <w:rFonts w:ascii="Palatino Linotype" w:eastAsia="Calibri" w:hAnsi="Palatino Linotype" w:cs="Arial"/>
        </w:rPr>
        <w:t xml:space="preserve">Es </w:t>
      </w:r>
      <w:r>
        <w:rPr>
          <w:rFonts w:ascii="Palatino Linotype" w:eastAsia="Calibri" w:hAnsi="Palatino Linotype" w:cs="Arial"/>
        </w:rPr>
        <w:t xml:space="preserve">por </w:t>
      </w:r>
      <w:r w:rsidRPr="00A92F82">
        <w:rPr>
          <w:rFonts w:ascii="Palatino Linotype" w:eastAsia="Calibri" w:hAnsi="Palatino Linotype" w:cs="Arial"/>
        </w:rPr>
        <w:t>lo expuesto</w:t>
      </w:r>
      <w:r>
        <w:rPr>
          <w:rFonts w:ascii="Palatino Linotype" w:eastAsia="Calibri" w:hAnsi="Palatino Linotype" w:cs="Arial"/>
        </w:rPr>
        <w:t>,</w:t>
      </w:r>
      <w:r w:rsidRPr="00A92F82">
        <w:rPr>
          <w:rFonts w:ascii="Palatino Linotype" w:eastAsia="Calibri" w:hAnsi="Palatino Linotype" w:cs="Arial"/>
        </w:rPr>
        <w:t xml:space="preserve"> que el Comité de Transparencia debe confirmar la</w:t>
      </w:r>
      <w:r>
        <w:rPr>
          <w:rFonts w:ascii="Palatino Linotype" w:eastAsia="Calibri" w:hAnsi="Palatino Linotype" w:cs="Arial"/>
        </w:rPr>
        <w:t xml:space="preserve"> declaración</w:t>
      </w:r>
      <w:r w:rsidRPr="00A92F82">
        <w:rPr>
          <w:rFonts w:ascii="Palatino Linotype" w:eastAsia="Calibri" w:hAnsi="Palatino Linotype" w:cs="Arial"/>
        </w:rPr>
        <w:t xml:space="preserve"> incompetencia </w:t>
      </w:r>
      <w:r>
        <w:rPr>
          <w:rFonts w:ascii="Palatino Linotype" w:eastAsia="Calibri" w:hAnsi="Palatino Linotype" w:cs="Arial"/>
        </w:rPr>
        <w:t xml:space="preserve">únicamente por cuanto hace al punto 1, referente a los proveedores de la Secretaría de Desarrollo Urbano y Metropolitano, al </w:t>
      </w:r>
      <w:r w:rsidRPr="00A92F82">
        <w:rPr>
          <w:rFonts w:ascii="Palatino Linotype" w:eastAsia="Calibri" w:hAnsi="Palatino Linotype" w:cs="Arial"/>
        </w:rPr>
        <w:t>encuadra</w:t>
      </w:r>
      <w:r>
        <w:rPr>
          <w:rFonts w:ascii="Palatino Linotype" w:eastAsia="Calibri" w:hAnsi="Palatino Linotype" w:cs="Arial"/>
        </w:rPr>
        <w:t>r</w:t>
      </w:r>
      <w:r w:rsidRPr="00A92F82">
        <w:rPr>
          <w:rFonts w:ascii="Palatino Linotype" w:eastAsia="Calibri" w:hAnsi="Palatino Linotype" w:cs="Arial"/>
        </w:rPr>
        <w:t xml:space="preserve"> en el supuesto de la Ley.</w:t>
      </w:r>
    </w:p>
    <w:p w:rsidR="001449F6" w:rsidRDefault="001449F6" w:rsidP="0080268E">
      <w:pPr>
        <w:spacing w:line="360" w:lineRule="auto"/>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Pr>
          <w:rFonts w:ascii="Palatino Linotype" w:hAnsi="Palatino Linotype" w:cs="Arial"/>
        </w:rPr>
        <w:t xml:space="preserve">Ahora bien, por cuanto hace a los puntos </w:t>
      </w:r>
      <w:r w:rsidRPr="00E267D2">
        <w:rPr>
          <w:rFonts w:ascii="Palatino Linotype" w:hAnsi="Palatino Linotype" w:cs="Arial"/>
          <w:b/>
          <w:sz w:val="28"/>
        </w:rPr>
        <w:t>2</w:t>
      </w:r>
      <w:r w:rsidRPr="00E267D2">
        <w:rPr>
          <w:rFonts w:ascii="Palatino Linotype" w:hAnsi="Palatino Linotype" w:cs="Arial"/>
          <w:sz w:val="28"/>
        </w:rPr>
        <w:t xml:space="preserve"> </w:t>
      </w:r>
      <w:r>
        <w:rPr>
          <w:rFonts w:ascii="Palatino Linotype" w:hAnsi="Palatino Linotype" w:cs="Arial"/>
        </w:rPr>
        <w:t xml:space="preserve">y </w:t>
      </w:r>
      <w:r w:rsidRPr="00E267D2">
        <w:rPr>
          <w:rFonts w:ascii="Palatino Linotype" w:hAnsi="Palatino Linotype" w:cs="Arial"/>
          <w:b/>
          <w:sz w:val="28"/>
        </w:rPr>
        <w:t>3</w:t>
      </w:r>
      <w:r>
        <w:rPr>
          <w:rFonts w:ascii="Palatino Linotype" w:hAnsi="Palatino Linotype" w:cs="Arial"/>
        </w:rPr>
        <w:t xml:space="preserve">, referentes a los pagos realizados en el mes, así como la documentación comprobatoria de éstos, el </w:t>
      </w:r>
      <w:r>
        <w:rPr>
          <w:rFonts w:ascii="Palatino Linotype" w:hAnsi="Palatino Linotype" w:cs="Arial"/>
          <w:b/>
        </w:rPr>
        <w:t>sujeto obligado</w:t>
      </w:r>
      <w:r>
        <w:rPr>
          <w:rFonts w:ascii="Palatino Linotype" w:hAnsi="Palatino Linotype" w:cs="Arial"/>
        </w:rPr>
        <w:t xml:space="preserve"> reconoció tener la información, toda vez que mediante el archivo denominado “PAGOS.pdf” que fue remitido en respuesta, informa la relación de los pagos hechos en el mes, y respecto a los documentos comprobatorios de estos pagos, señala que el </w:t>
      </w:r>
      <w:r>
        <w:rPr>
          <w:rFonts w:ascii="Palatino Linotype" w:hAnsi="Palatino Linotype" w:cs="Arial"/>
          <w:b/>
        </w:rPr>
        <w:t xml:space="preserve">recurrente </w:t>
      </w:r>
      <w:r>
        <w:rPr>
          <w:rFonts w:ascii="Palatino Linotype" w:hAnsi="Palatino Linotype" w:cs="Arial"/>
        </w:rPr>
        <w:t>deberá cubrir previamente el pago por el escaneo y digitalización, para estar en posibilidades de hacer entrega de los mismos.</w:t>
      </w:r>
    </w:p>
    <w:p w:rsidR="001449F6" w:rsidRPr="0052685F" w:rsidRDefault="001449F6" w:rsidP="0080268E">
      <w:pPr>
        <w:autoSpaceDE w:val="0"/>
        <w:autoSpaceDN w:val="0"/>
        <w:adjustRightInd w:val="0"/>
        <w:spacing w:line="360" w:lineRule="auto"/>
        <w:jc w:val="both"/>
        <w:rPr>
          <w:rFonts w:ascii="Palatino Linotype" w:hAnsi="Palatino Linotype" w:cs="Arial"/>
          <w:b/>
        </w:rPr>
      </w:pPr>
      <w:r>
        <w:rPr>
          <w:rFonts w:ascii="Palatino Linotype" w:hAnsi="Palatino Linotype" w:cs="Arial"/>
        </w:rPr>
        <w:lastRenderedPageBreak/>
        <w:t xml:space="preserve">Cabe precisar que el </w:t>
      </w:r>
      <w:r>
        <w:rPr>
          <w:rFonts w:ascii="Palatino Linotype" w:hAnsi="Palatino Linotype" w:cs="Arial"/>
          <w:b/>
        </w:rPr>
        <w:t>recurrente</w:t>
      </w:r>
      <w:r>
        <w:rPr>
          <w:rFonts w:ascii="Palatino Linotype" w:hAnsi="Palatino Linotype" w:cs="Arial"/>
        </w:rPr>
        <w:t xml:space="preserve"> no señala temporalidad de forma clara de la información peticionada en estos puntos, ya que únicamente se sirve en señalar los pagos realizados en el mes y la documentación comprobatoria, en ese tenor, y atendiendo a que la solicitud de información fue presentada el treinta y uno de agosto de dos mil dieciocho, es decir el último día del mes de agosto, sé ha de entender que el </w:t>
      </w:r>
      <w:r>
        <w:rPr>
          <w:rFonts w:ascii="Palatino Linotype" w:hAnsi="Palatino Linotype" w:cs="Arial"/>
          <w:b/>
        </w:rPr>
        <w:t xml:space="preserve">recurrente </w:t>
      </w:r>
      <w:r>
        <w:rPr>
          <w:rFonts w:ascii="Palatino Linotype" w:hAnsi="Palatino Linotype" w:cs="Arial"/>
        </w:rPr>
        <w:t>peticiona la relación de gastos y comprobantes de los mismos del mes corriente, por lo que lo procedente sería la entrega de la información generada hasta en el mes de agosto de dos mil dieciocho, en observancia del artículo 11 de la Ley local en la materia</w:t>
      </w:r>
      <w:r>
        <w:rPr>
          <w:rStyle w:val="Refdenotaalpie"/>
          <w:rFonts w:ascii="Palatino Linotype" w:hAnsi="Palatino Linotype" w:cs="Arial"/>
        </w:rPr>
        <w:footnoteReference w:id="3"/>
      </w:r>
      <w:r>
        <w:rPr>
          <w:rFonts w:ascii="Palatino Linotype" w:hAnsi="Palatino Linotype" w:cs="Arial"/>
        </w:rPr>
        <w:t xml:space="preserve">, que consagra que los </w:t>
      </w:r>
      <w:r>
        <w:rPr>
          <w:rFonts w:ascii="Palatino Linotype" w:hAnsi="Palatino Linotype" w:cs="Arial"/>
          <w:b/>
        </w:rPr>
        <w:t xml:space="preserve">sujetos obligados </w:t>
      </w:r>
      <w:r>
        <w:rPr>
          <w:rFonts w:ascii="Palatino Linotype" w:hAnsi="Palatino Linotype" w:cs="Arial"/>
        </w:rPr>
        <w:t xml:space="preserve">deberán garantizar que la información que se entrega sea </w:t>
      </w:r>
      <w:r>
        <w:rPr>
          <w:rFonts w:ascii="Palatino Linotype" w:hAnsi="Palatino Linotype" w:cs="Arial"/>
          <w:b/>
        </w:rPr>
        <w:t>actualizada.</w:t>
      </w:r>
    </w:p>
    <w:p w:rsidR="001449F6" w:rsidRDefault="001449F6" w:rsidP="0080268E">
      <w:pPr>
        <w:spacing w:line="360" w:lineRule="auto"/>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sidRPr="00622024">
        <w:rPr>
          <w:rFonts w:ascii="Palatino Linotype" w:hAnsi="Palatino Linotype" w:cs="Arial"/>
        </w:rPr>
        <w:t xml:space="preserve">En un primer plano, por cuanto hace a la respuesta del </w:t>
      </w:r>
      <w:r w:rsidRPr="00622024">
        <w:rPr>
          <w:rFonts w:ascii="Palatino Linotype" w:hAnsi="Palatino Linotype" w:cs="Arial"/>
          <w:b/>
        </w:rPr>
        <w:t>sujeto obligado</w:t>
      </w:r>
      <w:r w:rsidRPr="00622024">
        <w:rPr>
          <w:rFonts w:ascii="Palatino Linotype" w:hAnsi="Palatino Linotype" w:cs="Arial"/>
        </w:rPr>
        <w:t>, su pronunciamiento no niega la existenc</w:t>
      </w:r>
      <w:r>
        <w:rPr>
          <w:rFonts w:ascii="Palatino Linotype" w:hAnsi="Palatino Linotype" w:cs="Arial"/>
        </w:rPr>
        <w:t>ia de la información solicitada en estos puntos,</w:t>
      </w:r>
      <w:r w:rsidRPr="00622024">
        <w:rPr>
          <w:rFonts w:ascii="Palatino Linotype" w:hAnsi="Palatino Linotype" w:cs="Arial"/>
        </w:rPr>
        <w:t xml:space="preserve"> por el contrario, se encuentra encaminada a atender l</w:t>
      </w:r>
      <w:r>
        <w:rPr>
          <w:rFonts w:ascii="Palatino Linotype" w:hAnsi="Palatino Linotype" w:cs="Arial"/>
        </w:rPr>
        <w:t>os mismos</w:t>
      </w:r>
      <w:r w:rsidRPr="00622024">
        <w:rPr>
          <w:rFonts w:ascii="Palatino Linotype" w:hAnsi="Palatino Linotype" w:cs="Arial"/>
        </w:rPr>
        <w:t>, por ello se asume que posee la información solicitada, en términos de los artículos 12 y 24 último párrafo de la Ley de Transparencia y Acceso a la Información Pública del Estado de México y Municipios</w:t>
      </w:r>
      <w:r>
        <w:rPr>
          <w:rStyle w:val="Refdenotaalpie"/>
          <w:rFonts w:ascii="Palatino Linotype" w:hAnsi="Palatino Linotype" w:cs="Arial"/>
        </w:rPr>
        <w:footnoteReference w:id="4"/>
      </w:r>
      <w:r w:rsidRPr="00622024">
        <w:rPr>
          <w:rFonts w:ascii="Palatino Linotype" w:hAnsi="Palatino Linotype" w:cs="Arial"/>
        </w:rPr>
        <w:t xml:space="preserve">, por lo tanto, el estudio de la fuente obligacional en específico se obvia, </w:t>
      </w:r>
      <w:r w:rsidRPr="00622024">
        <w:rPr>
          <w:rFonts w:ascii="Palatino Linotype" w:hAnsi="Palatino Linotype" w:cs="Arial"/>
        </w:rPr>
        <w:lastRenderedPageBreak/>
        <w:t xml:space="preserve">toda vez que el objetivo de la misma es determinar si existe la obligación de tener en sus archivos la información, y al existir la manifestación de poseer la misma, a nada práctico </w:t>
      </w:r>
      <w:r>
        <w:rPr>
          <w:rFonts w:ascii="Palatino Linotype" w:hAnsi="Palatino Linotype" w:cs="Arial"/>
        </w:rPr>
        <w:t>con</w:t>
      </w:r>
      <w:r w:rsidRPr="00622024">
        <w:rPr>
          <w:rFonts w:ascii="Palatino Linotype" w:hAnsi="Palatino Linotype" w:cs="Arial"/>
        </w:rPr>
        <w:t>llevaría el alcance del mismo.</w:t>
      </w:r>
    </w:p>
    <w:p w:rsidR="001449F6" w:rsidRDefault="001449F6" w:rsidP="0080268E">
      <w:pPr>
        <w:spacing w:line="360" w:lineRule="auto"/>
        <w:jc w:val="both"/>
        <w:rPr>
          <w:rFonts w:ascii="Palatino Linotype" w:hAnsi="Palatino Linotype" w:cs="Arial"/>
        </w:rPr>
      </w:pPr>
    </w:p>
    <w:p w:rsidR="001449F6" w:rsidRPr="00EA3187" w:rsidRDefault="001449F6" w:rsidP="0080268E">
      <w:pPr>
        <w:spacing w:line="360" w:lineRule="auto"/>
        <w:jc w:val="both"/>
        <w:rPr>
          <w:rFonts w:ascii="Palatino Linotype" w:hAnsi="Palatino Linotype" w:cs="Arial"/>
        </w:rPr>
      </w:pPr>
      <w:r>
        <w:rPr>
          <w:rFonts w:ascii="Palatino Linotype" w:hAnsi="Palatino Linotype" w:cs="Arial"/>
        </w:rPr>
        <w:t xml:space="preserve">Consecuentemente el </w:t>
      </w:r>
      <w:r>
        <w:rPr>
          <w:rFonts w:ascii="Palatino Linotype" w:hAnsi="Palatino Linotype" w:cs="Arial"/>
          <w:b/>
        </w:rPr>
        <w:t xml:space="preserve">sujeto obligado </w:t>
      </w:r>
      <w:r>
        <w:rPr>
          <w:rFonts w:ascii="Palatino Linotype" w:hAnsi="Palatino Linotype" w:cs="Arial"/>
        </w:rPr>
        <w:t xml:space="preserve">al haber hecho entrega del documento PAGOS.pdf, en el cual consta la relación de pagos realizados en el mes, se tiene por colmado dicho punto, esto es así atendiendo que los sujetos obligados conforme al segundo párrafo del artículo 12 de la Ley de Transparencia local, solo harán entrega de la información en el estado en que se encuentre, sin que implique el procesamiento de la misma, ni presentarla conforme al interés del solicitante; es decir, no se encuentra obligado a hacer un documento </w:t>
      </w:r>
      <w:r w:rsidRPr="00EA3187">
        <w:rPr>
          <w:rFonts w:ascii="Palatino Linotype" w:hAnsi="Palatino Linotype" w:cs="Arial"/>
          <w:i/>
        </w:rPr>
        <w:t>ad hoc</w:t>
      </w:r>
      <w:r>
        <w:rPr>
          <w:rFonts w:ascii="Palatino Linotype" w:hAnsi="Palatino Linotype" w:cs="Arial"/>
        </w:rPr>
        <w:t xml:space="preserve">, no obstante no se encuentran impelidos a no hacerlo, por lo que el </w:t>
      </w:r>
      <w:r>
        <w:rPr>
          <w:rFonts w:ascii="Palatino Linotype" w:hAnsi="Palatino Linotype" w:cs="Arial"/>
          <w:b/>
        </w:rPr>
        <w:t>sujeto obligado</w:t>
      </w:r>
      <w:r>
        <w:rPr>
          <w:rFonts w:ascii="Palatino Linotype" w:hAnsi="Palatino Linotype" w:cs="Arial"/>
        </w:rPr>
        <w:t xml:space="preserve"> en aras de garantizar el derecho de acceso a la información, mediante documento ad hoc, colmo el punto referente a los pagos realizados. </w:t>
      </w:r>
    </w:p>
    <w:p w:rsidR="001449F6" w:rsidRDefault="001449F6" w:rsidP="0080268E">
      <w:pPr>
        <w:spacing w:line="360" w:lineRule="auto"/>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Pr>
          <w:rFonts w:ascii="Palatino Linotype" w:hAnsi="Palatino Linotype" w:cs="Arial"/>
        </w:rPr>
        <w:t xml:space="preserve">Ahora bien, por cuanto hace al punto </w:t>
      </w:r>
      <w:r w:rsidRPr="00AC4463">
        <w:rPr>
          <w:rFonts w:ascii="Palatino Linotype" w:hAnsi="Palatino Linotype" w:cs="Arial"/>
          <w:b/>
          <w:sz w:val="28"/>
        </w:rPr>
        <w:t>3</w:t>
      </w:r>
      <w:r>
        <w:rPr>
          <w:rFonts w:ascii="Palatino Linotype" w:hAnsi="Palatino Linotype" w:cs="Arial"/>
          <w:b/>
        </w:rPr>
        <w:t xml:space="preserve">, </w:t>
      </w:r>
      <w:r>
        <w:rPr>
          <w:rFonts w:ascii="Palatino Linotype" w:hAnsi="Palatino Linotype" w:cs="Arial"/>
        </w:rPr>
        <w:t xml:space="preserve">la Ley de Transparencia y Acceso a la Información Pública del Estado de México y Municipios, en sus artículo 9 fracción III, 150 y 173 fracción II, en los cuales se establece que este Instituto de Transparencia deberá regir su funcionamiento en observancia a los principios establecidos, siendo de observancia en el presente asunto el de </w:t>
      </w:r>
      <w:r>
        <w:rPr>
          <w:rFonts w:ascii="Palatino Linotype" w:hAnsi="Palatino Linotype" w:cs="Arial"/>
          <w:b/>
        </w:rPr>
        <w:t>gratuidad</w:t>
      </w:r>
      <w:r>
        <w:rPr>
          <w:rFonts w:ascii="Palatino Linotype" w:hAnsi="Palatino Linotype" w:cs="Arial"/>
        </w:rPr>
        <w:t xml:space="preserve"> consistente </w:t>
      </w:r>
      <w:r w:rsidRPr="0012589D">
        <w:rPr>
          <w:rFonts w:ascii="Palatino Linotype" w:hAnsi="Palatino Linotype" w:cs="Arial"/>
        </w:rPr>
        <w:t xml:space="preserve">en que </w:t>
      </w:r>
      <w:r>
        <w:rPr>
          <w:rFonts w:ascii="Palatino Linotype" w:hAnsi="Palatino Linotype" w:cs="Arial"/>
          <w:i/>
        </w:rPr>
        <w:t>“</w:t>
      </w:r>
      <w:r w:rsidRPr="0012589D">
        <w:rPr>
          <w:rFonts w:ascii="Palatino Linotype" w:hAnsi="Palatino Linotype" w:cs="Arial"/>
          <w:i/>
        </w:rPr>
        <w:t xml:space="preserve">el acceso a la información pública no genera costo alguno para los solicitantes, sólo podrá requerirse el cobro </w:t>
      </w:r>
      <w:r w:rsidRPr="0012589D">
        <w:rPr>
          <w:rFonts w:ascii="Palatino Linotype" w:hAnsi="Palatino Linotype" w:cs="Arial"/>
          <w:i/>
        </w:rPr>
        <w:lastRenderedPageBreak/>
        <w:t>correspondiente a la modalidad de reproducción y entrega solicitada conforme a lo establecido en la presente Ley y demás dis</w:t>
      </w:r>
      <w:r>
        <w:rPr>
          <w:rFonts w:ascii="Palatino Linotype" w:hAnsi="Palatino Linotype" w:cs="Arial"/>
          <w:i/>
        </w:rPr>
        <w:t>posiciones jurídicas aplicables”;</w:t>
      </w:r>
      <w:r>
        <w:rPr>
          <w:rFonts w:ascii="Palatino Linotype" w:hAnsi="Palatino Linotype" w:cs="Arial"/>
        </w:rPr>
        <w:t xml:space="preserve"> sin embargo, el artículo 174 consagra que en el caso de existir costos </w:t>
      </w:r>
      <w:r w:rsidR="006C6D07">
        <w:rPr>
          <w:rFonts w:ascii="Palatino Linotype" w:hAnsi="Palatino Linotype" w:cs="Arial"/>
        </w:rPr>
        <w:t xml:space="preserve">de </w:t>
      </w:r>
      <w:r w:rsidR="006C6D07">
        <w:rPr>
          <w:rFonts w:ascii="Palatino Linotype" w:hAnsi="Palatino Linotype" w:cs="Arial"/>
          <w:b/>
        </w:rPr>
        <w:t>reproducción</w:t>
      </w:r>
      <w:r w:rsidR="006C6D07">
        <w:rPr>
          <w:rStyle w:val="Refdenotaalpie"/>
          <w:rFonts w:ascii="Palatino Linotype" w:hAnsi="Palatino Linotype" w:cs="Arial"/>
          <w:b/>
        </w:rPr>
        <w:footnoteReference w:id="5"/>
      </w:r>
      <w:r w:rsidR="006C6D07">
        <w:rPr>
          <w:rFonts w:ascii="Palatino Linotype" w:hAnsi="Palatino Linotype" w:cs="Arial"/>
          <w:b/>
        </w:rPr>
        <w:t xml:space="preserve">, </w:t>
      </w:r>
      <w:r>
        <w:rPr>
          <w:rFonts w:ascii="Palatino Linotype" w:hAnsi="Palatino Linotype" w:cs="Arial"/>
        </w:rPr>
        <w:t>para obtener la información deberán cubrirse de manera previa a la entrega, como se acredita a continuación:</w:t>
      </w:r>
    </w:p>
    <w:p w:rsidR="001449F6" w:rsidRDefault="001449F6" w:rsidP="0080268E">
      <w:pPr>
        <w:spacing w:line="360" w:lineRule="auto"/>
        <w:jc w:val="both"/>
        <w:rPr>
          <w:rFonts w:ascii="Palatino Linotype" w:hAnsi="Palatino Linotype" w:cs="Arial"/>
        </w:rPr>
      </w:pPr>
    </w:p>
    <w:p w:rsidR="001449F6" w:rsidRDefault="001449F6" w:rsidP="0080268E">
      <w:pPr>
        <w:ind w:left="567" w:right="616"/>
        <w:jc w:val="both"/>
        <w:rPr>
          <w:rFonts w:ascii="Palatino Linotype" w:hAnsi="Palatino Linotype" w:cs="Arial"/>
          <w:i/>
          <w:sz w:val="22"/>
        </w:rPr>
      </w:pPr>
      <w:r>
        <w:rPr>
          <w:rFonts w:ascii="Palatino Linotype" w:hAnsi="Palatino Linotype" w:cs="Arial"/>
          <w:i/>
          <w:sz w:val="22"/>
        </w:rPr>
        <w:t>“</w:t>
      </w:r>
      <w:r w:rsidRPr="00E92BFE">
        <w:rPr>
          <w:rFonts w:ascii="Palatino Linotype" w:hAnsi="Palatino Linotype" w:cs="Arial"/>
          <w:b/>
          <w:i/>
          <w:sz w:val="22"/>
        </w:rPr>
        <w:t>Artículo 9</w:t>
      </w:r>
      <w:r w:rsidRPr="0012589D">
        <w:rPr>
          <w:rFonts w:ascii="Palatino Linotype" w:hAnsi="Palatino Linotype" w:cs="Arial"/>
          <w:i/>
          <w:sz w:val="22"/>
        </w:rPr>
        <w:t>. El Instituto deberá regir su funcionamiento de acuerdo a los siguientes principios:</w:t>
      </w:r>
    </w:p>
    <w:p w:rsidR="001449F6" w:rsidRDefault="001449F6" w:rsidP="0080268E">
      <w:pPr>
        <w:ind w:left="567" w:right="616"/>
        <w:jc w:val="both"/>
        <w:rPr>
          <w:rFonts w:ascii="Palatino Linotype" w:hAnsi="Palatino Linotype" w:cs="Arial"/>
          <w:i/>
          <w:sz w:val="22"/>
        </w:rPr>
      </w:pPr>
      <w:r>
        <w:rPr>
          <w:rFonts w:ascii="Palatino Linotype" w:hAnsi="Palatino Linotype" w:cs="Arial"/>
          <w:i/>
          <w:sz w:val="22"/>
        </w:rPr>
        <w:t>(…)</w:t>
      </w:r>
      <w:r w:rsidRPr="0012589D">
        <w:rPr>
          <w:rFonts w:ascii="Palatino Linotype" w:hAnsi="Palatino Linotype" w:cs="Arial"/>
          <w:i/>
          <w:sz w:val="22"/>
        </w:rPr>
        <w:cr/>
      </w:r>
      <w:r w:rsidRPr="00E92BFE">
        <w:rPr>
          <w:rFonts w:ascii="Palatino Linotype" w:hAnsi="Palatino Linotype" w:cs="Arial"/>
          <w:b/>
          <w:i/>
          <w:sz w:val="22"/>
        </w:rPr>
        <w:t>III</w:t>
      </w:r>
      <w:r w:rsidRPr="0012589D">
        <w:rPr>
          <w:rFonts w:ascii="Palatino Linotype" w:hAnsi="Palatino Linotype" w:cs="Arial"/>
          <w:i/>
          <w:sz w:val="22"/>
        </w:rPr>
        <w:t>. Gratuidad: Consiste en que el acceso a la información pública no genera costo alguno para los</w:t>
      </w:r>
      <w:r>
        <w:rPr>
          <w:rFonts w:ascii="Palatino Linotype" w:hAnsi="Palatino Linotype" w:cs="Arial"/>
          <w:i/>
          <w:sz w:val="22"/>
        </w:rPr>
        <w:t xml:space="preserve"> </w:t>
      </w:r>
      <w:r w:rsidRPr="0012589D">
        <w:rPr>
          <w:rFonts w:ascii="Palatino Linotype" w:hAnsi="Palatino Linotype" w:cs="Arial"/>
          <w:i/>
          <w:sz w:val="22"/>
        </w:rPr>
        <w:t>solicitantes, sólo podrá requerirse el cobro correspondiente a la modalidad de reproducción y entrega</w:t>
      </w:r>
      <w:r>
        <w:rPr>
          <w:rFonts w:ascii="Palatino Linotype" w:hAnsi="Palatino Linotype" w:cs="Arial"/>
          <w:i/>
          <w:sz w:val="22"/>
        </w:rPr>
        <w:t xml:space="preserve"> </w:t>
      </w:r>
      <w:r w:rsidRPr="0012589D">
        <w:rPr>
          <w:rFonts w:ascii="Palatino Linotype" w:hAnsi="Palatino Linotype" w:cs="Arial"/>
          <w:i/>
          <w:sz w:val="22"/>
        </w:rPr>
        <w:t>solicitada conforme a lo establecido en la presente Ley y demás disposiciones jurídicas aplicables;</w:t>
      </w:r>
      <w:r w:rsidRPr="0012589D">
        <w:rPr>
          <w:rFonts w:ascii="Palatino Linotype" w:hAnsi="Palatino Linotype" w:cs="Arial"/>
          <w:i/>
          <w:sz w:val="22"/>
        </w:rPr>
        <w:cr/>
      </w:r>
    </w:p>
    <w:p w:rsidR="001449F6"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Artículo 150.</w:t>
      </w:r>
      <w:r w:rsidRPr="0012589D">
        <w:rPr>
          <w:rFonts w:ascii="Palatino Linotype" w:hAnsi="Palatino Linotype" w:cs="Arial"/>
          <w:i/>
          <w:sz w:val="22"/>
        </w:rPr>
        <w:t xml:space="preserve"> El procedimiento de acceso a la información es la garantía primaria del derecho en</w:t>
      </w:r>
      <w:r>
        <w:rPr>
          <w:rFonts w:ascii="Palatino Linotype" w:hAnsi="Palatino Linotype" w:cs="Arial"/>
          <w:i/>
          <w:sz w:val="22"/>
        </w:rPr>
        <w:t xml:space="preserve"> </w:t>
      </w:r>
      <w:r w:rsidRPr="0012589D">
        <w:rPr>
          <w:rFonts w:ascii="Palatino Linotype" w:hAnsi="Palatino Linotype" w:cs="Arial"/>
          <w:i/>
          <w:sz w:val="22"/>
        </w:rPr>
        <w:t>cuestión y se rige por los principios de simplicidad, rapidez gratuidad del procedimiento, auxilio y</w:t>
      </w:r>
      <w:r>
        <w:rPr>
          <w:rFonts w:ascii="Palatino Linotype" w:hAnsi="Palatino Linotype" w:cs="Arial"/>
          <w:i/>
          <w:sz w:val="22"/>
        </w:rPr>
        <w:t xml:space="preserve"> </w:t>
      </w:r>
      <w:r w:rsidRPr="0012589D">
        <w:rPr>
          <w:rFonts w:ascii="Palatino Linotype" w:hAnsi="Palatino Linotype" w:cs="Arial"/>
          <w:i/>
          <w:sz w:val="22"/>
        </w:rPr>
        <w:t>orientación a los particulares, así como atención adecuada a las personas con discapacidad y a los</w:t>
      </w:r>
      <w:r>
        <w:rPr>
          <w:rFonts w:ascii="Palatino Linotype" w:hAnsi="Palatino Linotype" w:cs="Arial"/>
          <w:i/>
          <w:sz w:val="22"/>
        </w:rPr>
        <w:t xml:space="preserve"> </w:t>
      </w:r>
      <w:r w:rsidRPr="0012589D">
        <w:rPr>
          <w:rFonts w:ascii="Palatino Linotype" w:hAnsi="Palatino Linotype" w:cs="Arial"/>
          <w:i/>
          <w:sz w:val="22"/>
        </w:rPr>
        <w:t>hablantes de lengua indígena con el objeto de otorgar la protección más amplia del derecho de las</w:t>
      </w:r>
      <w:r>
        <w:rPr>
          <w:rFonts w:ascii="Palatino Linotype" w:hAnsi="Palatino Linotype" w:cs="Arial"/>
          <w:i/>
          <w:sz w:val="22"/>
        </w:rPr>
        <w:t xml:space="preserve"> </w:t>
      </w:r>
      <w:r w:rsidRPr="0012589D">
        <w:rPr>
          <w:rFonts w:ascii="Palatino Linotype" w:hAnsi="Palatino Linotype" w:cs="Arial"/>
          <w:i/>
          <w:sz w:val="22"/>
        </w:rPr>
        <w:t>personas.</w:t>
      </w:r>
    </w:p>
    <w:p w:rsidR="001449F6" w:rsidRDefault="001449F6" w:rsidP="0080268E">
      <w:pPr>
        <w:ind w:left="567" w:right="616"/>
        <w:jc w:val="both"/>
        <w:rPr>
          <w:rFonts w:ascii="Palatino Linotype" w:hAnsi="Palatino Linotype" w:cs="Arial"/>
          <w:i/>
          <w:sz w:val="22"/>
        </w:rPr>
      </w:pPr>
    </w:p>
    <w:p w:rsidR="001449F6"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Artículo 173</w:t>
      </w:r>
      <w:r w:rsidRPr="0012589D">
        <w:rPr>
          <w:rFonts w:ascii="Palatino Linotype" w:hAnsi="Palatino Linotype" w:cs="Arial"/>
          <w:i/>
          <w:sz w:val="22"/>
        </w:rPr>
        <w:t>. Sin perjuicio de lo anteriormente establecido, el procedimiento de acceso a la</w:t>
      </w:r>
      <w:r>
        <w:rPr>
          <w:rFonts w:ascii="Palatino Linotype" w:hAnsi="Palatino Linotype" w:cs="Arial"/>
          <w:i/>
          <w:sz w:val="22"/>
        </w:rPr>
        <w:t xml:space="preserve"> </w:t>
      </w:r>
      <w:r w:rsidRPr="0012589D">
        <w:rPr>
          <w:rFonts w:ascii="Palatino Linotype" w:hAnsi="Palatino Linotype" w:cs="Arial"/>
          <w:i/>
          <w:sz w:val="22"/>
        </w:rPr>
        <w:t>información se rige por los siguientes principios:</w:t>
      </w:r>
    </w:p>
    <w:p w:rsidR="001449F6" w:rsidRDefault="001449F6" w:rsidP="0080268E">
      <w:pPr>
        <w:ind w:left="567" w:right="616"/>
        <w:jc w:val="both"/>
        <w:rPr>
          <w:rFonts w:ascii="Palatino Linotype" w:hAnsi="Palatino Linotype" w:cs="Arial"/>
          <w:i/>
          <w:sz w:val="22"/>
        </w:rPr>
      </w:pPr>
      <w:r>
        <w:rPr>
          <w:rFonts w:ascii="Palatino Linotype" w:hAnsi="Palatino Linotype" w:cs="Arial"/>
          <w:i/>
          <w:sz w:val="22"/>
        </w:rPr>
        <w:t>(…)</w:t>
      </w:r>
    </w:p>
    <w:p w:rsidR="001449F6"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II</w:t>
      </w:r>
      <w:r w:rsidRPr="0012589D">
        <w:rPr>
          <w:rFonts w:ascii="Palatino Linotype" w:hAnsi="Palatino Linotype" w:cs="Arial"/>
          <w:i/>
          <w:sz w:val="22"/>
        </w:rPr>
        <w:t>. Gratuidad del procedimiento; y</w:t>
      </w:r>
    </w:p>
    <w:p w:rsidR="001449F6" w:rsidRDefault="001449F6" w:rsidP="0080268E">
      <w:pPr>
        <w:ind w:left="567" w:right="616"/>
        <w:jc w:val="both"/>
        <w:rPr>
          <w:rFonts w:ascii="Palatino Linotype" w:hAnsi="Palatino Linotype" w:cs="Arial"/>
          <w:i/>
          <w:sz w:val="22"/>
        </w:rPr>
      </w:pPr>
    </w:p>
    <w:p w:rsidR="001449F6" w:rsidRPr="0012589D"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Artículo 174.</w:t>
      </w:r>
      <w:r w:rsidRPr="0012589D">
        <w:rPr>
          <w:rFonts w:ascii="Palatino Linotype" w:hAnsi="Palatino Linotype" w:cs="Arial"/>
          <w:i/>
          <w:sz w:val="22"/>
        </w:rPr>
        <w:t xml:space="preserve"> En caso de existir costos para obtener la información deberán cubrirse de manera previa</w:t>
      </w:r>
      <w:r>
        <w:rPr>
          <w:rFonts w:ascii="Palatino Linotype" w:hAnsi="Palatino Linotype" w:cs="Arial"/>
          <w:i/>
          <w:sz w:val="22"/>
        </w:rPr>
        <w:t xml:space="preserve"> </w:t>
      </w:r>
      <w:r w:rsidRPr="0012589D">
        <w:rPr>
          <w:rFonts w:ascii="Palatino Linotype" w:hAnsi="Palatino Linotype" w:cs="Arial"/>
          <w:i/>
          <w:sz w:val="22"/>
        </w:rPr>
        <w:t>a la entrega y no podrán ser superiores a la suma de:</w:t>
      </w:r>
    </w:p>
    <w:p w:rsidR="001449F6" w:rsidRPr="0012589D"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I</w:t>
      </w:r>
      <w:r w:rsidRPr="0012589D">
        <w:rPr>
          <w:rFonts w:ascii="Palatino Linotype" w:hAnsi="Palatino Linotype" w:cs="Arial"/>
          <w:i/>
          <w:sz w:val="22"/>
        </w:rPr>
        <w:t xml:space="preserve">. El costo de los materiales utilizados en la </w:t>
      </w:r>
      <w:r w:rsidRPr="006C6D07">
        <w:rPr>
          <w:rFonts w:ascii="Palatino Linotype" w:hAnsi="Palatino Linotype" w:cs="Arial"/>
          <w:b/>
          <w:i/>
          <w:sz w:val="22"/>
          <w:u w:val="single"/>
        </w:rPr>
        <w:t>reproducción</w:t>
      </w:r>
      <w:r w:rsidRPr="0012589D">
        <w:rPr>
          <w:rFonts w:ascii="Palatino Linotype" w:hAnsi="Palatino Linotype" w:cs="Arial"/>
          <w:i/>
          <w:sz w:val="22"/>
        </w:rPr>
        <w:t xml:space="preserve"> de la información;</w:t>
      </w:r>
    </w:p>
    <w:p w:rsidR="001449F6" w:rsidRPr="0012589D"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II</w:t>
      </w:r>
      <w:r w:rsidRPr="0012589D">
        <w:rPr>
          <w:rFonts w:ascii="Palatino Linotype" w:hAnsi="Palatino Linotype" w:cs="Arial"/>
          <w:i/>
          <w:sz w:val="22"/>
        </w:rPr>
        <w:t>. El costo de envío, en su caso; y</w:t>
      </w:r>
    </w:p>
    <w:p w:rsidR="001449F6" w:rsidRPr="0012589D" w:rsidRDefault="001449F6" w:rsidP="0080268E">
      <w:pPr>
        <w:ind w:left="567" w:right="616"/>
        <w:jc w:val="both"/>
        <w:rPr>
          <w:rFonts w:ascii="Palatino Linotype" w:hAnsi="Palatino Linotype" w:cs="Arial"/>
          <w:i/>
          <w:sz w:val="22"/>
        </w:rPr>
      </w:pPr>
      <w:r w:rsidRPr="00E92BFE">
        <w:rPr>
          <w:rFonts w:ascii="Palatino Linotype" w:hAnsi="Palatino Linotype" w:cs="Arial"/>
          <w:b/>
          <w:i/>
          <w:sz w:val="22"/>
        </w:rPr>
        <w:t>III</w:t>
      </w:r>
      <w:r w:rsidRPr="0012589D">
        <w:rPr>
          <w:rFonts w:ascii="Palatino Linotype" w:hAnsi="Palatino Linotype" w:cs="Arial"/>
          <w:i/>
          <w:sz w:val="22"/>
        </w:rPr>
        <w:t>. El pago de la certificación de los documentos, cuando proceda.</w:t>
      </w:r>
    </w:p>
    <w:p w:rsidR="001449F6" w:rsidRPr="0012589D" w:rsidRDefault="006C6D07" w:rsidP="0080268E">
      <w:pPr>
        <w:ind w:left="567" w:right="616"/>
        <w:jc w:val="both"/>
        <w:rPr>
          <w:rFonts w:ascii="Palatino Linotype" w:hAnsi="Palatino Linotype" w:cs="Arial"/>
          <w:i/>
          <w:sz w:val="22"/>
        </w:rPr>
      </w:pPr>
      <w:r>
        <w:rPr>
          <w:rFonts w:ascii="Palatino Linotype" w:hAnsi="Palatino Linotype" w:cs="Arial"/>
          <w:i/>
          <w:sz w:val="22"/>
        </w:rPr>
        <w:t>(…)</w:t>
      </w:r>
      <w:r w:rsidR="001449F6" w:rsidRPr="0012589D">
        <w:rPr>
          <w:rFonts w:ascii="Palatino Linotype" w:hAnsi="Palatino Linotype" w:cs="Arial"/>
          <w:i/>
          <w:sz w:val="22"/>
        </w:rPr>
        <w:t>.</w:t>
      </w:r>
      <w:r w:rsidR="001449F6">
        <w:rPr>
          <w:rFonts w:ascii="Palatino Linotype" w:hAnsi="Palatino Linotype" w:cs="Arial"/>
          <w:i/>
          <w:sz w:val="22"/>
        </w:rPr>
        <w:t>” (sic)</w:t>
      </w:r>
      <w:r w:rsidR="001449F6" w:rsidRPr="0012589D">
        <w:rPr>
          <w:rFonts w:ascii="Palatino Linotype" w:hAnsi="Palatino Linotype" w:cs="Arial"/>
          <w:i/>
          <w:sz w:val="22"/>
        </w:rPr>
        <w:cr/>
      </w:r>
    </w:p>
    <w:p w:rsidR="0080268E" w:rsidRDefault="0080268E" w:rsidP="0080268E">
      <w:pPr>
        <w:spacing w:line="360" w:lineRule="auto"/>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Pr>
          <w:rFonts w:ascii="Palatino Linotype" w:hAnsi="Palatino Linotype" w:cs="Arial"/>
        </w:rPr>
        <w:lastRenderedPageBreak/>
        <w:t xml:space="preserve">En síntesis, si bien el derecho de acceso a la información debe regirse por el principio de gratuidad, </w:t>
      </w:r>
      <w:r w:rsidR="006C6D07">
        <w:rPr>
          <w:rFonts w:ascii="Palatino Linotype" w:hAnsi="Palatino Linotype" w:cs="Arial"/>
        </w:rPr>
        <w:t xml:space="preserve">y que únicamente procederá el cobro previamente a la entrega de la información por el costo de los materiales utilizados para la reproducción, entendiéndose ésta como a producir nuevamente algo en su forma original, sin embargo en </w:t>
      </w:r>
      <w:r w:rsidR="00B904E1">
        <w:rPr>
          <w:rFonts w:ascii="Palatino Linotype" w:hAnsi="Palatino Linotype" w:cs="Arial"/>
        </w:rPr>
        <w:t>el</w:t>
      </w:r>
      <w:r w:rsidR="006C6D07">
        <w:rPr>
          <w:rFonts w:ascii="Palatino Linotype" w:hAnsi="Palatino Linotype" w:cs="Arial"/>
        </w:rPr>
        <w:t xml:space="preserve"> caso particular, fue peticionada la entrega de la información a través del SAIMEX, esto es en formato digital, por lo que no se reproduce la información en su formato original, en consecuencia resulta improcedente el cobro por la digitalización de la información, ordenándose la entrega de forma gratuita de la misma.</w:t>
      </w:r>
    </w:p>
    <w:p w:rsidR="001449F6" w:rsidRDefault="001449F6" w:rsidP="0080268E">
      <w:pPr>
        <w:spacing w:line="360" w:lineRule="auto"/>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Pr>
          <w:rFonts w:ascii="Palatino Linotype" w:hAnsi="Palatino Linotype" w:cs="Arial"/>
        </w:rPr>
        <w:t xml:space="preserve">Finalmente, no pasa desapercibido que la información que se ordena contiene información dable de clasificar, y que el </w:t>
      </w:r>
      <w:r>
        <w:rPr>
          <w:rFonts w:ascii="Palatino Linotype" w:hAnsi="Palatino Linotype" w:cs="Arial"/>
          <w:b/>
        </w:rPr>
        <w:t>sujeto obligado</w:t>
      </w:r>
      <w:r>
        <w:rPr>
          <w:rFonts w:ascii="Palatino Linotype" w:hAnsi="Palatino Linotype" w:cs="Arial"/>
        </w:rPr>
        <w:t xml:space="preserve"> señala realizo la clasificación de la misma, y que fue aprobada en la Trigésima Sesión Ordinaria celebrada el veintiuno de septiembre de dos mil dieciocho, lo cual acredita al haber remitido en su respuesta primigenia el documento que contiene el acta de dicha sesión.</w:t>
      </w:r>
    </w:p>
    <w:p w:rsidR="001449F6" w:rsidRDefault="001449F6" w:rsidP="0080268E">
      <w:pPr>
        <w:spacing w:line="360" w:lineRule="auto"/>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Pr>
          <w:rFonts w:ascii="Palatino Linotype" w:hAnsi="Palatino Linotype" w:cs="Arial"/>
        </w:rPr>
        <w:t xml:space="preserve">Sin embargo, se advierte que se clasificaron en forma excesiva los documentos que contienen la información, atendiendo a que se ordenó clasificar lo referente al RFC del proveedor, lo que no se encuentra ajustado a derecho, atendiendo a que los artículo 7, 23 fracción X y 104 de la Ley de Transparencia local, establecen que se encuentran obligados a transparentar y permitir el acceso a la información en posesión de cualquier autoridad, entidad, órgano u organismo, persona física, etcétera que reciba recursos públicos, por lo que en el caso concreto al recibir recursos públicos los proveedores, se encuentran sujetos a una tutela diversa a los particulares, es decir, debe hacerse pública la información del RFC de los proveedores, atendiendo a que abona a la transparencia </w:t>
      </w:r>
      <w:r>
        <w:rPr>
          <w:rFonts w:ascii="Palatino Linotype" w:hAnsi="Palatino Linotype" w:cs="Arial"/>
        </w:rPr>
        <w:lastRenderedPageBreak/>
        <w:t>de los recursos públicos, aunado a que al derivar de recursos públicos, el mismo se encuentra sujeto a fiscalización a cargo del Estado.</w:t>
      </w:r>
    </w:p>
    <w:p w:rsidR="001449F6" w:rsidRDefault="001449F6" w:rsidP="0080268E">
      <w:pPr>
        <w:spacing w:line="360" w:lineRule="auto"/>
        <w:jc w:val="both"/>
        <w:rPr>
          <w:rFonts w:ascii="Palatino Linotype" w:hAnsi="Palatino Linotype" w:cs="Arial"/>
        </w:rPr>
      </w:pPr>
    </w:p>
    <w:p w:rsidR="001449F6" w:rsidRPr="00E92BFE" w:rsidRDefault="001449F6" w:rsidP="0080268E">
      <w:pPr>
        <w:spacing w:line="360" w:lineRule="auto"/>
        <w:jc w:val="both"/>
        <w:rPr>
          <w:rFonts w:ascii="Palatino Linotype" w:hAnsi="Palatino Linotype" w:cs="Arial"/>
        </w:rPr>
      </w:pPr>
      <w:r>
        <w:rPr>
          <w:rFonts w:ascii="Palatino Linotype" w:hAnsi="Palatino Linotype" w:cs="Arial"/>
        </w:rPr>
        <w:t xml:space="preserve">Es por lo anterior, que al haberse realizado una excesiva clasificación de la información, es dable ordenar al </w:t>
      </w:r>
      <w:r>
        <w:rPr>
          <w:rFonts w:ascii="Palatino Linotype" w:hAnsi="Palatino Linotype" w:cs="Arial"/>
          <w:b/>
        </w:rPr>
        <w:t xml:space="preserve">sujeto obligado </w:t>
      </w:r>
      <w:r>
        <w:rPr>
          <w:rFonts w:ascii="Palatino Linotype" w:hAnsi="Palatino Linotype" w:cs="Arial"/>
        </w:rPr>
        <w:t>realice un nuevo acuerdo que contenga la correcta clasificación de la misma, la mismo que deberá ser aprobado a través de su Comité de Transparencia.</w:t>
      </w:r>
    </w:p>
    <w:p w:rsidR="001449F6" w:rsidRDefault="001449F6" w:rsidP="0080268E">
      <w:pPr>
        <w:spacing w:line="360" w:lineRule="auto"/>
        <w:jc w:val="both"/>
        <w:rPr>
          <w:rFonts w:ascii="Palatino Linotype" w:hAnsi="Palatino Linotype" w:cs="Arial"/>
        </w:rPr>
      </w:pPr>
    </w:p>
    <w:p w:rsidR="001449F6" w:rsidRPr="00334F80" w:rsidRDefault="001449F6" w:rsidP="0080268E">
      <w:pPr>
        <w:pStyle w:val="Prrafodelista"/>
        <w:numPr>
          <w:ilvl w:val="0"/>
          <w:numId w:val="8"/>
        </w:numPr>
        <w:spacing w:line="360" w:lineRule="auto"/>
        <w:ind w:right="141"/>
        <w:jc w:val="both"/>
        <w:rPr>
          <w:rFonts w:ascii="Palatino Linotype" w:hAnsi="Palatino Linotype"/>
          <w:b/>
          <w:i/>
          <w:sz w:val="28"/>
        </w:rPr>
      </w:pPr>
      <w:r w:rsidRPr="00334F80">
        <w:rPr>
          <w:rFonts w:ascii="Palatino Linotype" w:hAnsi="Palatino Linotype"/>
          <w:b/>
          <w:i/>
          <w:sz w:val="28"/>
        </w:rPr>
        <w:t>De la Versión Pública</w:t>
      </w:r>
    </w:p>
    <w:p w:rsidR="001449F6" w:rsidRPr="00F669F2" w:rsidRDefault="001449F6" w:rsidP="0080268E">
      <w:pPr>
        <w:spacing w:line="360" w:lineRule="auto"/>
        <w:jc w:val="both"/>
        <w:rPr>
          <w:rFonts w:ascii="Palatino Linotype" w:hAnsi="Palatino Linotype" w:cs="Arial"/>
        </w:rPr>
      </w:pPr>
    </w:p>
    <w:p w:rsidR="001449F6" w:rsidRDefault="001449F6" w:rsidP="0080268E">
      <w:pPr>
        <w:spacing w:line="360" w:lineRule="auto"/>
        <w:ind w:right="49"/>
        <w:contextualSpacing/>
        <w:jc w:val="both"/>
        <w:rPr>
          <w:rFonts w:ascii="Palatino Linotype" w:eastAsia="MS Mincho" w:hAnsi="Palatino Linotype" w:cstheme="majorBidi"/>
        </w:rPr>
      </w:pPr>
      <w:r w:rsidRPr="00F669F2">
        <w:rPr>
          <w:rFonts w:ascii="Palatino Linotype" w:eastAsia="MS Mincho" w:hAnsi="Palatino Linotype" w:cstheme="majorBidi"/>
        </w:rPr>
        <w:t>Cabe señalar que 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449F6" w:rsidRPr="00F669F2" w:rsidRDefault="001449F6" w:rsidP="0080268E">
      <w:pPr>
        <w:spacing w:line="360" w:lineRule="auto"/>
        <w:ind w:right="49"/>
        <w:contextualSpacing/>
        <w:jc w:val="both"/>
        <w:rPr>
          <w:rFonts w:ascii="Palatino Linotype" w:eastAsia="MS Mincho" w:hAnsi="Palatino Linotype" w:cstheme="majorBidi"/>
        </w:rPr>
      </w:pPr>
    </w:p>
    <w:p w:rsidR="001449F6" w:rsidRDefault="001449F6" w:rsidP="0080268E">
      <w:pPr>
        <w:spacing w:line="360" w:lineRule="auto"/>
        <w:ind w:right="49"/>
        <w:contextualSpacing/>
        <w:jc w:val="both"/>
        <w:rPr>
          <w:rFonts w:ascii="Palatino Linotype" w:eastAsia="MS Mincho" w:hAnsi="Palatino Linotype" w:cstheme="majorBidi"/>
        </w:rPr>
      </w:pPr>
      <w:r w:rsidRPr="00F669F2">
        <w:rPr>
          <w:rFonts w:ascii="Palatino Linotype" w:eastAsia="MS Mincho" w:hAnsi="Palatino Linotype" w:cstheme="majorBidi"/>
        </w:rPr>
        <w:t xml:space="preserve">Por ello, los </w:t>
      </w:r>
      <w:r w:rsidRPr="00F669F2">
        <w:rPr>
          <w:rFonts w:ascii="Palatino Linotype" w:eastAsia="MS Mincho" w:hAnsi="Palatino Linotype" w:cstheme="majorBidi"/>
          <w:b/>
        </w:rPr>
        <w:t>sujetos obligados</w:t>
      </w:r>
      <w:r w:rsidRPr="00F669F2">
        <w:rPr>
          <w:rFonts w:ascii="Palatino Linotype" w:eastAsia="MS Mincho" w:hAnsi="Palatino Linotype" w:cstheme="majorBidi"/>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F669F2">
        <w:rPr>
          <w:rFonts w:ascii="Palatino Linotype" w:eastAsia="MS Mincho" w:hAnsi="Palatino Linotype" w:cstheme="majorBidi"/>
        </w:rPr>
        <w:lastRenderedPageBreak/>
        <w:t>Protección de Datos Personales en Posesión de Sujetos Obligados del Estado de México y Municipios.</w:t>
      </w:r>
    </w:p>
    <w:p w:rsidR="001449F6" w:rsidRPr="00F669F2" w:rsidRDefault="001449F6" w:rsidP="0080268E">
      <w:pPr>
        <w:spacing w:line="360" w:lineRule="auto"/>
        <w:ind w:right="49"/>
        <w:contextualSpacing/>
        <w:jc w:val="both"/>
        <w:rPr>
          <w:rFonts w:ascii="Palatino Linotype" w:eastAsia="MS Mincho" w:hAnsi="Palatino Linotype" w:cstheme="majorBidi"/>
        </w:rPr>
      </w:pPr>
    </w:p>
    <w:p w:rsidR="001449F6" w:rsidRPr="00F669F2" w:rsidRDefault="001449F6" w:rsidP="0080268E">
      <w:pPr>
        <w:spacing w:line="360" w:lineRule="auto"/>
        <w:ind w:right="49"/>
        <w:contextualSpacing/>
        <w:jc w:val="both"/>
        <w:rPr>
          <w:rFonts w:ascii="Palatino Linotype" w:eastAsia="MS Mincho" w:hAnsi="Palatino Linotype" w:cstheme="majorBidi"/>
        </w:rPr>
      </w:pPr>
      <w:r w:rsidRPr="00F669F2">
        <w:rPr>
          <w:rFonts w:ascii="Palatino Linotype" w:eastAsia="MS Mincho" w:hAnsi="Palatino Linotype" w:cstheme="majorBidi"/>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449F6" w:rsidRPr="00F669F2" w:rsidRDefault="001449F6" w:rsidP="0080268E">
      <w:pPr>
        <w:spacing w:line="360" w:lineRule="auto"/>
        <w:ind w:right="49"/>
        <w:contextualSpacing/>
        <w:jc w:val="both"/>
        <w:rPr>
          <w:rFonts w:ascii="Palatino Linotype" w:eastAsia="MS Mincho" w:hAnsi="Palatino Linotype" w:cstheme="majorBidi"/>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669F2">
        <w:rPr>
          <w:rFonts w:ascii="Palatino Linotype" w:hAnsi="Palatino Linotype" w:cs="Arial"/>
          <w:b/>
        </w:rPr>
        <w:t>Registro Federal de Contribuyentes</w:t>
      </w:r>
      <w:r w:rsidRPr="00F669F2">
        <w:rPr>
          <w:rFonts w:ascii="Palatino Linotype" w:hAnsi="Palatino Linotype" w:cs="Arial"/>
        </w:rPr>
        <w:t xml:space="preserve"> (RFC), la </w:t>
      </w:r>
      <w:r w:rsidRPr="00F669F2">
        <w:rPr>
          <w:rFonts w:ascii="Palatino Linotype" w:hAnsi="Palatino Linotype" w:cs="Arial"/>
          <w:b/>
        </w:rPr>
        <w:t>Clave Única de Registro de Población</w:t>
      </w:r>
      <w:r w:rsidRPr="00F669F2">
        <w:rPr>
          <w:rFonts w:ascii="Palatino Linotype" w:hAnsi="Palatino Linotype" w:cs="Arial"/>
        </w:rPr>
        <w:t xml:space="preserve"> (CURP), la </w:t>
      </w:r>
      <w:r w:rsidRPr="00F669F2">
        <w:rPr>
          <w:rFonts w:ascii="Palatino Linotype" w:hAnsi="Palatino Linotype" w:cs="Arial"/>
          <w:b/>
        </w:rPr>
        <w:t>Clave de cualquier tipo de seguridad social</w:t>
      </w:r>
      <w:r w:rsidRPr="00F669F2">
        <w:rPr>
          <w:rFonts w:ascii="Palatino Linotype" w:hAnsi="Palatino Linotype" w:cs="Arial"/>
        </w:rPr>
        <w:t xml:space="preserve"> (ISSEMYM, u otros).</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t xml:space="preserve">En cuanto al RFC </w:t>
      </w:r>
      <w:r>
        <w:rPr>
          <w:rFonts w:ascii="Palatino Linotype" w:hAnsi="Palatino Linotype" w:cs="Arial"/>
        </w:rPr>
        <w:t xml:space="preserve">de personas físicas que no contienen el carácter de proveedores, </w:t>
      </w:r>
      <w:r w:rsidRPr="00F669F2">
        <w:rPr>
          <w:rFonts w:ascii="Palatino Linotype" w:hAnsi="Palatino Linotype" w:cs="Arial"/>
        </w:rPr>
        <w:t>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lastRenderedPageBreak/>
        <w:t>Lo anterior, es compartido por el Instituto Nacional de Transparencia, Acceso a la Información y Protección de Datos Personales (INAI) a través del Criterio 19/17, el cual es del tenor siguiente:</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334F80" w:rsidRDefault="001449F6" w:rsidP="0080268E">
      <w:pPr>
        <w:tabs>
          <w:tab w:val="left" w:pos="8647"/>
        </w:tabs>
        <w:ind w:left="567" w:right="567"/>
        <w:jc w:val="both"/>
        <w:rPr>
          <w:rFonts w:ascii="Palatino Linotype" w:hAnsi="Palatino Linotype" w:cs="Arial"/>
          <w:b/>
          <w:bCs/>
          <w:i/>
          <w:sz w:val="22"/>
        </w:rPr>
      </w:pPr>
      <w:r w:rsidRPr="00334F80">
        <w:rPr>
          <w:rFonts w:ascii="Palatino Linotype" w:hAnsi="Palatino Linotype" w:cs="Arial"/>
          <w:b/>
          <w:bCs/>
          <w:i/>
          <w:sz w:val="22"/>
        </w:rPr>
        <w:t xml:space="preserve">Registro Federal de Contribuyentes (RFC) de personas físicas. </w:t>
      </w:r>
      <w:r w:rsidRPr="00334F80">
        <w:rPr>
          <w:rFonts w:ascii="Palatino Linotype" w:hAnsi="Palatino Linotype" w:cs="Arial"/>
          <w:bCs/>
          <w:i/>
          <w:sz w:val="22"/>
        </w:rPr>
        <w:t>El RFC es una clave de carácter fiscal, única e irrepetible, que permite identificar al titular, su edad y fecha de nacimiento, por lo que es un dato personal de carácter confidencial.</w:t>
      </w:r>
    </w:p>
    <w:p w:rsidR="001449F6" w:rsidRPr="00334F80" w:rsidRDefault="001449F6" w:rsidP="0080268E">
      <w:pPr>
        <w:tabs>
          <w:tab w:val="left" w:pos="8647"/>
        </w:tabs>
        <w:ind w:left="567" w:right="567"/>
        <w:jc w:val="both"/>
        <w:rPr>
          <w:rFonts w:ascii="Palatino Linotype" w:hAnsi="Palatino Linotype" w:cs="Arial"/>
          <w:b/>
          <w:bCs/>
          <w:i/>
          <w:sz w:val="22"/>
        </w:rPr>
      </w:pPr>
    </w:p>
    <w:p w:rsidR="001449F6" w:rsidRPr="00EB027C" w:rsidRDefault="001449F6" w:rsidP="0080268E">
      <w:pPr>
        <w:tabs>
          <w:tab w:val="left" w:pos="8647"/>
        </w:tabs>
        <w:ind w:left="567" w:right="567"/>
        <w:jc w:val="both"/>
        <w:rPr>
          <w:rFonts w:ascii="Palatino Linotype" w:hAnsi="Palatino Linotype" w:cs="Arial"/>
          <w:bCs/>
          <w:i/>
          <w:sz w:val="20"/>
        </w:rPr>
      </w:pPr>
      <w:r w:rsidRPr="00EB027C">
        <w:rPr>
          <w:rFonts w:ascii="Palatino Linotype" w:hAnsi="Palatino Linotype" w:cs="Arial"/>
          <w:bCs/>
          <w:i/>
          <w:sz w:val="20"/>
        </w:rPr>
        <w:t>Resoluciones:</w:t>
      </w:r>
    </w:p>
    <w:p w:rsidR="001449F6" w:rsidRPr="00EB027C" w:rsidRDefault="001449F6" w:rsidP="0080268E">
      <w:pPr>
        <w:tabs>
          <w:tab w:val="left" w:pos="8647"/>
        </w:tabs>
        <w:ind w:left="567" w:right="567"/>
        <w:jc w:val="both"/>
        <w:rPr>
          <w:rFonts w:ascii="Palatino Linotype" w:hAnsi="Palatino Linotype" w:cs="Arial"/>
          <w:bCs/>
          <w:i/>
          <w:sz w:val="20"/>
        </w:rPr>
      </w:pPr>
      <w:r w:rsidRPr="00EB027C">
        <w:rPr>
          <w:rFonts w:ascii="Palatino Linotype" w:hAnsi="Palatino Linotype" w:cs="Arial"/>
          <w:bCs/>
          <w:i/>
          <w:sz w:val="20"/>
        </w:rPr>
        <w:t>RRA 0189/17. Morena. 08 de febrero de 2017. Por unanimidad. Comisionado Ponente Joel Salas Suárez.</w:t>
      </w:r>
    </w:p>
    <w:p w:rsidR="001449F6" w:rsidRPr="00EB027C" w:rsidRDefault="001449F6" w:rsidP="0080268E">
      <w:pPr>
        <w:tabs>
          <w:tab w:val="left" w:pos="8647"/>
        </w:tabs>
        <w:ind w:left="567" w:right="567"/>
        <w:jc w:val="both"/>
        <w:rPr>
          <w:rFonts w:ascii="Palatino Linotype" w:hAnsi="Palatino Linotype" w:cs="Arial"/>
          <w:bCs/>
          <w:i/>
          <w:sz w:val="20"/>
        </w:rPr>
      </w:pPr>
      <w:r w:rsidRPr="00EB027C">
        <w:rPr>
          <w:rFonts w:ascii="Palatino Linotype" w:hAnsi="Palatino Linotype" w:cs="Arial"/>
          <w:bCs/>
          <w:i/>
          <w:sz w:val="20"/>
        </w:rPr>
        <w:t xml:space="preserve">RRA 0677/17. Universidad Nacional Autónoma de México. 08 de marzo de 2017. Por unanimidad. Comisionado Ponente Rosendoevgueni Monterrey Chepov. </w:t>
      </w:r>
    </w:p>
    <w:p w:rsidR="001449F6" w:rsidRPr="00EB027C" w:rsidRDefault="001449F6" w:rsidP="0080268E">
      <w:pPr>
        <w:tabs>
          <w:tab w:val="left" w:pos="8647"/>
        </w:tabs>
        <w:ind w:left="567" w:right="567"/>
        <w:jc w:val="both"/>
        <w:rPr>
          <w:rFonts w:ascii="Palatino Linotype" w:hAnsi="Palatino Linotype" w:cs="Arial"/>
          <w:bCs/>
          <w:i/>
          <w:sz w:val="20"/>
        </w:rPr>
      </w:pPr>
      <w:r w:rsidRPr="00EB027C">
        <w:rPr>
          <w:rFonts w:ascii="Palatino Linotype" w:hAnsi="Palatino Linotype" w:cs="Arial"/>
          <w:bCs/>
          <w:i/>
          <w:sz w:val="20"/>
        </w:rPr>
        <w:t>RRA 1564/17. Tribunal Electoral del Poder Judicial de la Federación. 26 de abril de 2017. Por unanimidad. Comisionado Ponente Oscar Mauricio Guerra Ford.</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lastRenderedPageBreak/>
        <w:t>Argumento que es compartido por el Instituto Nacional de Transparencia, Acceso a la Información y Protección de Datos Personales (INAI),</w:t>
      </w:r>
      <w:r w:rsidRPr="00F669F2">
        <w:rPr>
          <w:rFonts w:ascii="Palatino Linotype" w:hAnsi="Palatino Linotype" w:cs="Arial"/>
          <w:bCs/>
        </w:rPr>
        <w:t xml:space="preserve"> conforme al</w:t>
      </w:r>
      <w:r w:rsidRPr="00F669F2">
        <w:rPr>
          <w:rFonts w:ascii="Palatino Linotype" w:hAnsi="Palatino Linotype" w:cs="Arial"/>
          <w:b/>
          <w:bCs/>
        </w:rPr>
        <w:t xml:space="preserve"> </w:t>
      </w:r>
      <w:r w:rsidRPr="00F669F2">
        <w:rPr>
          <w:rFonts w:ascii="Palatino Linotype" w:hAnsi="Palatino Linotype" w:cs="Arial"/>
        </w:rPr>
        <w:t xml:space="preserve">criterio número 18/17, el cual refiere: </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334F80" w:rsidRDefault="001449F6" w:rsidP="0080268E">
      <w:pPr>
        <w:tabs>
          <w:tab w:val="left" w:pos="8222"/>
        </w:tabs>
        <w:ind w:left="567" w:right="567"/>
        <w:jc w:val="both"/>
        <w:rPr>
          <w:rFonts w:ascii="Palatino Linotype" w:hAnsi="Palatino Linotype" w:cs="Arial"/>
          <w:b/>
          <w:bCs/>
          <w:i/>
          <w:sz w:val="22"/>
        </w:rPr>
      </w:pPr>
      <w:r w:rsidRPr="00334F80">
        <w:rPr>
          <w:rFonts w:ascii="Palatino Linotype" w:hAnsi="Palatino Linotype" w:cs="Arial"/>
          <w:b/>
          <w:bCs/>
          <w:i/>
          <w:sz w:val="22"/>
        </w:rPr>
        <w:t xml:space="preserve">“Clave Única de Registro de Población (CURP). </w:t>
      </w:r>
      <w:r w:rsidRPr="00334F80">
        <w:rPr>
          <w:rFonts w:ascii="Palatino Linotype" w:hAnsi="Palatino Linotype" w:cs="Arial"/>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449F6" w:rsidRPr="00334F80" w:rsidRDefault="001449F6" w:rsidP="0080268E">
      <w:pPr>
        <w:tabs>
          <w:tab w:val="left" w:pos="8222"/>
        </w:tabs>
        <w:ind w:left="567" w:right="567"/>
        <w:jc w:val="both"/>
        <w:rPr>
          <w:rFonts w:ascii="Palatino Linotype" w:hAnsi="Palatino Linotype" w:cs="Arial"/>
          <w:b/>
          <w:bCs/>
          <w:i/>
          <w:sz w:val="22"/>
        </w:rPr>
      </w:pPr>
    </w:p>
    <w:p w:rsidR="001449F6" w:rsidRPr="00F669F2" w:rsidRDefault="001449F6" w:rsidP="0080268E">
      <w:pPr>
        <w:tabs>
          <w:tab w:val="left" w:pos="8222"/>
        </w:tabs>
        <w:ind w:left="567" w:right="567"/>
        <w:jc w:val="both"/>
        <w:rPr>
          <w:rFonts w:ascii="Palatino Linotype" w:hAnsi="Palatino Linotype" w:cs="Arial"/>
          <w:bCs/>
          <w:i/>
          <w:sz w:val="20"/>
        </w:rPr>
      </w:pPr>
      <w:r w:rsidRPr="00F669F2">
        <w:rPr>
          <w:rFonts w:ascii="Palatino Linotype" w:hAnsi="Palatino Linotype" w:cs="Arial"/>
          <w:bCs/>
          <w:i/>
          <w:sz w:val="20"/>
        </w:rPr>
        <w:t>Resoluciones:</w:t>
      </w:r>
    </w:p>
    <w:p w:rsidR="001449F6" w:rsidRPr="00F669F2" w:rsidRDefault="001449F6" w:rsidP="0080268E">
      <w:pPr>
        <w:tabs>
          <w:tab w:val="left" w:pos="8222"/>
        </w:tabs>
        <w:ind w:left="567" w:right="567"/>
        <w:jc w:val="both"/>
        <w:rPr>
          <w:rFonts w:ascii="Palatino Linotype" w:hAnsi="Palatino Linotype" w:cs="Arial"/>
          <w:bCs/>
          <w:i/>
          <w:sz w:val="20"/>
        </w:rPr>
      </w:pPr>
      <w:r w:rsidRPr="00F669F2">
        <w:rPr>
          <w:rFonts w:ascii="Palatino Linotype" w:hAnsi="Palatino Linotype" w:cs="Arial"/>
          <w:bCs/>
          <w:i/>
          <w:sz w:val="20"/>
        </w:rPr>
        <w:t>RRA 3995/16. Secretaría de la Defensa Nacional. 1 de febrero de 2017. Por unanimidad. Comisionado Ponente Rosendoevgueni Monterrey Chepov.</w:t>
      </w:r>
    </w:p>
    <w:p w:rsidR="001449F6" w:rsidRPr="00F669F2" w:rsidRDefault="001449F6" w:rsidP="0080268E">
      <w:pPr>
        <w:tabs>
          <w:tab w:val="left" w:pos="8222"/>
        </w:tabs>
        <w:ind w:left="567" w:right="567"/>
        <w:jc w:val="both"/>
        <w:rPr>
          <w:rFonts w:ascii="Palatino Linotype" w:hAnsi="Palatino Linotype" w:cs="Arial"/>
          <w:bCs/>
          <w:i/>
          <w:sz w:val="20"/>
        </w:rPr>
      </w:pPr>
      <w:r w:rsidRPr="00F669F2">
        <w:rPr>
          <w:rFonts w:ascii="Palatino Linotype" w:hAnsi="Palatino Linotype" w:cs="Arial"/>
          <w:bCs/>
          <w:i/>
          <w:sz w:val="20"/>
        </w:rPr>
        <w:t xml:space="preserve">RRA 0937/17. Senado de la República. 15 de marzo de 2017. Por unanimidad. Comisionada Ponente Ximena Puente de la Mora. </w:t>
      </w:r>
    </w:p>
    <w:p w:rsidR="001449F6" w:rsidRPr="00F669F2" w:rsidRDefault="001449F6" w:rsidP="0080268E">
      <w:pPr>
        <w:tabs>
          <w:tab w:val="left" w:pos="8222"/>
        </w:tabs>
        <w:ind w:left="567" w:right="567"/>
        <w:jc w:val="both"/>
        <w:rPr>
          <w:rFonts w:ascii="Palatino Linotype" w:hAnsi="Palatino Linotype" w:cs="Arial"/>
          <w:i/>
          <w:sz w:val="20"/>
        </w:rPr>
      </w:pPr>
      <w:r w:rsidRPr="00F669F2">
        <w:rPr>
          <w:rFonts w:ascii="Palatino Linotype" w:hAnsi="Palatino Linotype" w:cs="Arial"/>
          <w:bCs/>
          <w:i/>
          <w:sz w:val="20"/>
        </w:rPr>
        <w:t>RRA 0478/17. Secretaría de Relaciones Exteriores. 26 de abril de 2017. Por unanimidad. Comisionada Ponente Areli Cano Guadiana.</w:t>
      </w:r>
      <w:r w:rsidRPr="00F669F2">
        <w:rPr>
          <w:rFonts w:ascii="Palatino Linotype" w:hAnsi="Palatino Linotype" w:cs="Arial"/>
          <w:i/>
          <w:sz w:val="20"/>
        </w:rPr>
        <w:t>” (Sic)</w:t>
      </w:r>
    </w:p>
    <w:p w:rsidR="001449F6" w:rsidRPr="00F669F2" w:rsidRDefault="001449F6" w:rsidP="0080268E">
      <w:pPr>
        <w:pStyle w:val="Prrafodelista"/>
        <w:autoSpaceDE w:val="0"/>
        <w:autoSpaceDN w:val="0"/>
        <w:adjustRightInd w:val="0"/>
        <w:spacing w:line="360" w:lineRule="auto"/>
        <w:ind w:left="0"/>
        <w:contextualSpacing/>
        <w:jc w:val="both"/>
        <w:rPr>
          <w:rFonts w:ascii="Palatino Linotype" w:hAnsi="Palatino Linotype" w:cs="Arial"/>
        </w:rPr>
      </w:pPr>
    </w:p>
    <w:p w:rsidR="001449F6" w:rsidRPr="00F669F2" w:rsidRDefault="001449F6" w:rsidP="0080268E">
      <w:pPr>
        <w:pStyle w:val="Prrafodelista"/>
        <w:autoSpaceDE w:val="0"/>
        <w:autoSpaceDN w:val="0"/>
        <w:adjustRightInd w:val="0"/>
        <w:spacing w:line="360" w:lineRule="auto"/>
        <w:ind w:left="0"/>
        <w:contextualSpacing/>
        <w:jc w:val="both"/>
        <w:rPr>
          <w:rFonts w:ascii="Palatino Linotype" w:hAnsi="Palatino Linotype" w:cs="Arial"/>
        </w:rPr>
      </w:pPr>
      <w:r w:rsidRPr="00F669F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449F6" w:rsidRPr="00F669F2" w:rsidRDefault="001449F6" w:rsidP="0080268E">
      <w:pPr>
        <w:pStyle w:val="Prrafodelista"/>
        <w:autoSpaceDE w:val="0"/>
        <w:autoSpaceDN w:val="0"/>
        <w:adjustRightInd w:val="0"/>
        <w:spacing w:line="360" w:lineRule="auto"/>
        <w:ind w:left="0"/>
        <w:contextualSpacing/>
        <w:jc w:val="both"/>
        <w:rPr>
          <w:rFonts w:ascii="Palatino Linotype" w:hAnsi="Palatino Linotype" w:cs="Arial"/>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w:t>
      </w:r>
      <w:r w:rsidRPr="00F669F2">
        <w:rPr>
          <w:rFonts w:ascii="Palatino Linotype" w:hAnsi="Palatino Linotype" w:cs="Arial"/>
        </w:rPr>
        <w:lastRenderedPageBreak/>
        <w:t>de acceso público, de ahí que deben protegerse mediante la versión pública correspondiente.</w:t>
      </w:r>
    </w:p>
    <w:p w:rsidR="001449F6" w:rsidRPr="00F669F2" w:rsidRDefault="001449F6" w:rsidP="0080268E">
      <w:pPr>
        <w:tabs>
          <w:tab w:val="left" w:pos="8647"/>
        </w:tabs>
        <w:spacing w:line="360" w:lineRule="auto"/>
        <w:ind w:right="51"/>
        <w:jc w:val="both"/>
        <w:rPr>
          <w:rFonts w:ascii="Palatino Linotype" w:hAnsi="Palatino Linotype" w:cs="Arial"/>
        </w:rPr>
      </w:pPr>
    </w:p>
    <w:p w:rsidR="001449F6" w:rsidRPr="00F669F2" w:rsidRDefault="001449F6" w:rsidP="0080268E">
      <w:pPr>
        <w:tabs>
          <w:tab w:val="left" w:pos="8647"/>
        </w:tabs>
        <w:spacing w:line="360" w:lineRule="auto"/>
        <w:ind w:right="51"/>
        <w:jc w:val="both"/>
        <w:rPr>
          <w:rFonts w:ascii="Palatino Linotype" w:hAnsi="Palatino Linotype" w:cs="Arial"/>
        </w:rPr>
      </w:pPr>
      <w:r w:rsidRPr="00F669F2">
        <w:rPr>
          <w:rFonts w:ascii="Palatino Linotype" w:hAnsi="Palatino Linotype" w:cs="Arial"/>
        </w:rPr>
        <w:t>De este modo, en las versiones públicas de los documentos que se ordena su entrega se deben testar tanto las Clabes Interbancarias, como el sello digital y su correspondiente cadena original; si es que se desprende esta información; en caso contrario, los documentos deben entregarse en forma íntegra.</w:t>
      </w:r>
    </w:p>
    <w:p w:rsidR="001449F6" w:rsidRPr="00F669F2" w:rsidRDefault="001449F6" w:rsidP="0080268E">
      <w:pPr>
        <w:autoSpaceDE w:val="0"/>
        <w:autoSpaceDN w:val="0"/>
        <w:adjustRightInd w:val="0"/>
        <w:spacing w:line="360" w:lineRule="auto"/>
        <w:ind w:right="284"/>
        <w:jc w:val="both"/>
        <w:rPr>
          <w:rFonts w:ascii="Palatino Linotype" w:hAnsi="Palatino Linotype" w:cs="Arial"/>
          <w:i/>
        </w:rPr>
      </w:pPr>
    </w:p>
    <w:p w:rsidR="001449F6" w:rsidRPr="00F669F2" w:rsidRDefault="001449F6" w:rsidP="0080268E">
      <w:pPr>
        <w:autoSpaceDE w:val="0"/>
        <w:autoSpaceDN w:val="0"/>
        <w:adjustRightInd w:val="0"/>
        <w:spacing w:line="360" w:lineRule="auto"/>
        <w:ind w:right="284"/>
        <w:jc w:val="both"/>
        <w:rPr>
          <w:rFonts w:ascii="Palatino Linotype" w:hAnsi="Palatino Linotype" w:cs="Arial"/>
          <w:i/>
        </w:rPr>
      </w:pPr>
      <w:r w:rsidRPr="00F669F2">
        <w:rPr>
          <w:rFonts w:ascii="Palatino Linotype" w:eastAsia="Calibri" w:hAnsi="Palatino Linotype"/>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449F6" w:rsidRPr="00F669F2" w:rsidRDefault="001449F6" w:rsidP="0080268E">
      <w:pPr>
        <w:spacing w:line="360" w:lineRule="auto"/>
        <w:rPr>
          <w:rFonts w:ascii="Palatino Linotype" w:hAnsi="Palatino Linotype"/>
        </w:rPr>
      </w:pP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i/>
          <w:iCs/>
          <w:sz w:val="22"/>
          <w:szCs w:val="22"/>
          <w:lang w:eastAsia="es-MX"/>
        </w:rPr>
        <w:t>“</w:t>
      </w:r>
      <w:r w:rsidRPr="00334F80">
        <w:rPr>
          <w:rFonts w:ascii="Palatino Linotype" w:hAnsi="Palatino Linotype" w:cs="Arial"/>
          <w:b/>
          <w:i/>
          <w:iCs/>
          <w:sz w:val="22"/>
          <w:szCs w:val="22"/>
          <w:lang w:eastAsia="es-MX"/>
        </w:rPr>
        <w:t>Cuarto</w:t>
      </w:r>
      <w:r w:rsidRPr="00334F80">
        <w:rPr>
          <w:rFonts w:ascii="Palatino Linotype" w:hAnsi="Palatino Linotype" w:cs="Arial"/>
          <w:i/>
          <w:iCs/>
          <w:sz w:val="22"/>
          <w:szCs w:val="22"/>
          <w:lang w:eastAsia="es-MX"/>
        </w:rPr>
        <w:t xml:space="preserve">. </w:t>
      </w:r>
      <w:r w:rsidRPr="00334F80">
        <w:rPr>
          <w:rFonts w:ascii="Palatino Linotype" w:hAnsi="Palatino Linotype" w:cs="Arial"/>
          <w:i/>
          <w:iCs/>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334F80">
        <w:rPr>
          <w:rFonts w:ascii="Palatino Linotype" w:hAnsi="Palatino Linotype" w:cs="Arial"/>
          <w:i/>
          <w:iCs/>
          <w:sz w:val="22"/>
          <w:szCs w:val="22"/>
          <w:lang w:eastAsia="es-MX"/>
        </w:rPr>
        <w:t>, en tanto estas últimas no contravengan lo dispuesto en la Ley General.</w:t>
      </w: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i/>
          <w:iCs/>
          <w:sz w:val="22"/>
          <w:szCs w:val="22"/>
          <w:lang w:eastAsia="es-MX"/>
        </w:rPr>
        <w:t>Los sujetos obligados deberán aplicar, de manera estricta, las excepciones al derecho de acceso a la información y sólo podrán invocarlas cuando acrediten su procedencia.</w:t>
      </w: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i/>
          <w:iCs/>
          <w:sz w:val="22"/>
          <w:szCs w:val="22"/>
          <w:lang w:eastAsia="es-MX"/>
        </w:rPr>
        <w:t>…</w:t>
      </w: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b/>
          <w:i/>
          <w:iCs/>
          <w:sz w:val="22"/>
          <w:szCs w:val="22"/>
          <w:lang w:eastAsia="es-MX"/>
        </w:rPr>
        <w:t>Quinto</w:t>
      </w:r>
      <w:r w:rsidRPr="00334F80">
        <w:rPr>
          <w:rFonts w:ascii="Palatino Linotype" w:hAnsi="Palatino Linotype" w:cs="Arial"/>
          <w:i/>
          <w:iCs/>
          <w:sz w:val="22"/>
          <w:szCs w:val="22"/>
          <w:lang w:eastAsia="es-MX"/>
        </w:rPr>
        <w:t xml:space="preserve">. </w:t>
      </w:r>
      <w:r w:rsidRPr="00334F80">
        <w:rPr>
          <w:rFonts w:ascii="Palatino Linotype" w:hAnsi="Palatino Linotype" w:cs="Arial"/>
          <w:i/>
          <w:iCs/>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334F80">
        <w:rPr>
          <w:rFonts w:ascii="Palatino Linotype" w:hAnsi="Palatino Linotype" w:cs="Arial"/>
          <w:i/>
          <w:iCs/>
          <w:sz w:val="22"/>
          <w:szCs w:val="22"/>
          <w:lang w:eastAsia="es-MX"/>
        </w:rPr>
        <w:t>, observando lo dispuesto en la Ley General y las demás disposiciones aplicables en la materia.</w:t>
      </w: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b/>
          <w:i/>
          <w:iCs/>
          <w:sz w:val="22"/>
          <w:szCs w:val="22"/>
          <w:lang w:eastAsia="es-MX"/>
        </w:rPr>
        <w:t>Octavo</w:t>
      </w:r>
      <w:r w:rsidRPr="00334F80">
        <w:rPr>
          <w:rFonts w:ascii="Palatino Linotype" w:hAnsi="Palatino Linotype" w:cs="Arial"/>
          <w:i/>
          <w:iCs/>
          <w:sz w:val="22"/>
          <w:szCs w:val="22"/>
          <w:lang w:eastAsia="es-MX"/>
        </w:rPr>
        <w:t xml:space="preserve">. </w:t>
      </w:r>
      <w:r w:rsidRPr="00334F80">
        <w:rPr>
          <w:rFonts w:ascii="Palatino Linotype" w:hAnsi="Palatino Linotype" w:cs="Arial"/>
          <w:i/>
          <w:iCs/>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334F80">
        <w:rPr>
          <w:rFonts w:ascii="Palatino Linotype" w:hAnsi="Palatino Linotype" w:cs="Arial"/>
          <w:i/>
          <w:iCs/>
          <w:sz w:val="22"/>
          <w:szCs w:val="22"/>
          <w:lang w:eastAsia="es-MX"/>
        </w:rPr>
        <w:t>.</w:t>
      </w: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i/>
          <w:iCs/>
          <w:sz w:val="22"/>
          <w:szCs w:val="22"/>
          <w:u w:val="single"/>
          <w:lang w:eastAsia="es-MX"/>
        </w:rPr>
        <w:lastRenderedPageBreak/>
        <w:t>Para motivar la clasificación se deberán señalar las razones o circunstancias especiales que lo llevaron a concluir que el caso particular se ajusta al supuesto previsto por la norma legal invocada como fundamento</w:t>
      </w:r>
      <w:r w:rsidRPr="00334F80">
        <w:rPr>
          <w:rFonts w:ascii="Palatino Linotype" w:hAnsi="Palatino Linotype" w:cs="Arial"/>
          <w:i/>
          <w:iCs/>
          <w:sz w:val="22"/>
          <w:szCs w:val="22"/>
          <w:lang w:eastAsia="es-MX"/>
        </w:rPr>
        <w:t>.</w:t>
      </w:r>
    </w:p>
    <w:p w:rsidR="001449F6" w:rsidRPr="00334F80" w:rsidRDefault="001449F6" w:rsidP="0080268E">
      <w:pPr>
        <w:shd w:val="clear" w:color="auto" w:fill="FFFFFF"/>
        <w:ind w:left="567" w:right="567"/>
        <w:jc w:val="both"/>
        <w:rPr>
          <w:rFonts w:ascii="Palatino Linotype" w:hAnsi="Palatino Linotype" w:cs="Arial"/>
          <w:i/>
          <w:iCs/>
          <w:sz w:val="22"/>
          <w:szCs w:val="22"/>
          <w:lang w:eastAsia="es-MX"/>
        </w:rPr>
      </w:pPr>
      <w:r w:rsidRPr="00334F80">
        <w:rPr>
          <w:rFonts w:ascii="Palatino Linotype" w:hAnsi="Palatino Linotype" w:cs="Arial"/>
          <w:i/>
          <w:iCs/>
          <w:sz w:val="22"/>
          <w:szCs w:val="22"/>
          <w:lang w:eastAsia="es-MX"/>
        </w:rPr>
        <w:t>…</w:t>
      </w:r>
    </w:p>
    <w:p w:rsidR="001449F6" w:rsidRPr="00334F80" w:rsidRDefault="001449F6" w:rsidP="0080268E">
      <w:pPr>
        <w:shd w:val="clear" w:color="auto" w:fill="FFFFFF"/>
        <w:ind w:left="567" w:right="567"/>
        <w:jc w:val="both"/>
        <w:rPr>
          <w:rFonts w:ascii="Palatino Linotype" w:hAnsi="Palatino Linotype" w:cs="Arial"/>
          <w:b/>
          <w:sz w:val="22"/>
          <w:szCs w:val="22"/>
          <w:lang w:eastAsia="es-MX"/>
        </w:rPr>
      </w:pPr>
      <w:r w:rsidRPr="00334F80">
        <w:rPr>
          <w:rFonts w:ascii="Palatino Linotype" w:hAnsi="Palatino Linotype" w:cs="Arial"/>
          <w:b/>
          <w:i/>
          <w:iCs/>
          <w:sz w:val="22"/>
          <w:szCs w:val="22"/>
          <w:lang w:eastAsia="es-MX"/>
        </w:rPr>
        <w:t>DE LA INFORMACIÓN CONFIDENCIAL</w:t>
      </w:r>
    </w:p>
    <w:p w:rsidR="001449F6" w:rsidRPr="00334F80" w:rsidRDefault="001449F6" w:rsidP="0080268E">
      <w:pPr>
        <w:shd w:val="clear" w:color="auto" w:fill="FFFFFF"/>
        <w:ind w:left="567" w:right="567"/>
        <w:jc w:val="both"/>
        <w:rPr>
          <w:rFonts w:ascii="Palatino Linotype" w:hAnsi="Palatino Linotype" w:cs="Arial"/>
          <w:sz w:val="22"/>
          <w:szCs w:val="22"/>
          <w:lang w:eastAsia="es-MX"/>
        </w:rPr>
      </w:pPr>
      <w:r w:rsidRPr="00334F80">
        <w:rPr>
          <w:rFonts w:ascii="Palatino Linotype" w:hAnsi="Palatino Linotype" w:cs="Arial"/>
          <w:b/>
          <w:i/>
          <w:iCs/>
          <w:sz w:val="22"/>
          <w:szCs w:val="22"/>
          <w:lang w:eastAsia="es-MX"/>
        </w:rPr>
        <w:t>Trigésimo octavo</w:t>
      </w:r>
      <w:r w:rsidRPr="00334F80">
        <w:rPr>
          <w:rFonts w:ascii="Palatino Linotype" w:hAnsi="Palatino Linotype" w:cs="Arial"/>
          <w:i/>
          <w:iCs/>
          <w:sz w:val="22"/>
          <w:szCs w:val="22"/>
          <w:lang w:eastAsia="es-MX"/>
        </w:rPr>
        <w:t>. Se considera información confidencial:</w:t>
      </w:r>
    </w:p>
    <w:p w:rsidR="001449F6" w:rsidRPr="00334F80" w:rsidRDefault="001449F6" w:rsidP="0080268E">
      <w:pPr>
        <w:shd w:val="clear" w:color="auto" w:fill="FFFFFF"/>
        <w:tabs>
          <w:tab w:val="left" w:pos="1134"/>
        </w:tabs>
        <w:ind w:left="567" w:right="567"/>
        <w:jc w:val="both"/>
        <w:rPr>
          <w:rFonts w:ascii="Palatino Linotype" w:hAnsi="Palatino Linotype" w:cs="Arial"/>
          <w:sz w:val="22"/>
          <w:szCs w:val="22"/>
          <w:lang w:eastAsia="es-MX"/>
        </w:rPr>
      </w:pPr>
      <w:r w:rsidRPr="00334F80">
        <w:rPr>
          <w:rFonts w:ascii="Palatino Linotype" w:hAnsi="Palatino Linotype" w:cs="Arial"/>
          <w:i/>
          <w:iCs/>
          <w:sz w:val="22"/>
          <w:szCs w:val="22"/>
          <w:lang w:eastAsia="es-MX"/>
        </w:rPr>
        <w:t>I.</w:t>
      </w:r>
      <w:r w:rsidRPr="00334F80">
        <w:rPr>
          <w:rFonts w:ascii="Palatino Linotype" w:hAnsi="Palatino Linotype" w:cs="Arial"/>
          <w:i/>
          <w:iCs/>
          <w:sz w:val="22"/>
          <w:szCs w:val="22"/>
          <w:lang w:eastAsia="es-MX"/>
        </w:rPr>
        <w:tab/>
      </w:r>
      <w:r w:rsidRPr="00334F80">
        <w:rPr>
          <w:rFonts w:ascii="Palatino Linotype" w:hAnsi="Palatino Linotype" w:cs="Arial"/>
          <w:i/>
          <w:iCs/>
          <w:sz w:val="22"/>
          <w:szCs w:val="22"/>
          <w:u w:val="single"/>
          <w:lang w:eastAsia="es-MX"/>
        </w:rPr>
        <w:t>Los datos personales en los términos de la norma aplicable</w:t>
      </w:r>
      <w:r w:rsidRPr="00334F80">
        <w:rPr>
          <w:rFonts w:ascii="Palatino Linotype" w:hAnsi="Palatino Linotype" w:cs="Arial"/>
          <w:i/>
          <w:iCs/>
          <w:sz w:val="22"/>
          <w:szCs w:val="22"/>
          <w:lang w:eastAsia="es-MX"/>
        </w:rPr>
        <w:t>;</w:t>
      </w:r>
    </w:p>
    <w:p w:rsidR="001449F6" w:rsidRPr="00334F80" w:rsidRDefault="001449F6" w:rsidP="0080268E">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334F80">
        <w:rPr>
          <w:rFonts w:ascii="Palatino Linotype" w:eastAsia="Times New Roman" w:hAnsi="Palatino Linotype"/>
          <w:i/>
          <w:color w:val="auto"/>
          <w:sz w:val="22"/>
          <w:szCs w:val="22"/>
          <w:lang w:val="es-MX" w:eastAsia="es-MX"/>
        </w:rPr>
        <w:t>II.</w:t>
      </w:r>
      <w:r w:rsidRPr="00334F80">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449F6" w:rsidRPr="00334F80" w:rsidRDefault="001449F6" w:rsidP="0080268E">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334F80">
        <w:rPr>
          <w:rFonts w:ascii="Palatino Linotype" w:eastAsia="Times New Roman" w:hAnsi="Palatino Linotype"/>
          <w:i/>
          <w:color w:val="auto"/>
          <w:sz w:val="22"/>
          <w:szCs w:val="22"/>
          <w:lang w:val="es-MX" w:eastAsia="es-MX"/>
        </w:rPr>
        <w:t>III…</w:t>
      </w:r>
    </w:p>
    <w:p w:rsidR="001449F6" w:rsidRPr="00334F80" w:rsidRDefault="001449F6" w:rsidP="0080268E">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334F80">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1449F6" w:rsidRPr="0080268E" w:rsidRDefault="001449F6" w:rsidP="0080268E">
      <w:pPr>
        <w:shd w:val="clear" w:color="auto" w:fill="FFFFFF"/>
        <w:ind w:left="567" w:right="567"/>
        <w:jc w:val="right"/>
        <w:rPr>
          <w:rFonts w:ascii="Palatino Linotype" w:hAnsi="Palatino Linotype" w:cs="Arial"/>
          <w:iCs/>
          <w:sz w:val="22"/>
          <w:szCs w:val="22"/>
          <w:lang w:eastAsia="es-MX"/>
        </w:rPr>
      </w:pPr>
      <w:r w:rsidRPr="0080268E">
        <w:rPr>
          <w:rFonts w:ascii="Palatino Linotype" w:hAnsi="Palatino Linotype" w:cs="Arial"/>
          <w:iCs/>
          <w:sz w:val="22"/>
          <w:szCs w:val="22"/>
          <w:lang w:eastAsia="es-MX"/>
        </w:rPr>
        <w:t>(Énfasis añadido)</w:t>
      </w:r>
    </w:p>
    <w:p w:rsidR="001449F6" w:rsidRPr="00F669F2" w:rsidRDefault="001449F6" w:rsidP="0080268E">
      <w:pPr>
        <w:autoSpaceDE w:val="0"/>
        <w:autoSpaceDN w:val="0"/>
        <w:adjustRightInd w:val="0"/>
        <w:spacing w:line="360" w:lineRule="auto"/>
        <w:jc w:val="both"/>
        <w:rPr>
          <w:rFonts w:ascii="Palatino Linotype" w:hAnsi="Palatino Linotype" w:cs="Arial"/>
          <w:bCs/>
        </w:rPr>
      </w:pPr>
    </w:p>
    <w:p w:rsidR="001449F6" w:rsidRPr="00F669F2" w:rsidRDefault="001449F6" w:rsidP="0080268E">
      <w:pPr>
        <w:autoSpaceDE w:val="0"/>
        <w:autoSpaceDN w:val="0"/>
        <w:adjustRightInd w:val="0"/>
        <w:spacing w:line="360" w:lineRule="auto"/>
        <w:jc w:val="both"/>
        <w:rPr>
          <w:rFonts w:ascii="Palatino Linotype" w:hAnsi="Palatino Linotype"/>
        </w:rPr>
      </w:pPr>
      <w:r w:rsidRPr="00F669F2">
        <w:rPr>
          <w:rFonts w:ascii="Palatino Linotype" w:hAnsi="Palatino Linotype" w:cs="Arial"/>
          <w:bCs/>
        </w:rPr>
        <w:t xml:space="preserve">De los lineamientos antes transcritos se advierte claramente que específicamente en el numeral OCTAVO, se establece que para fundar la clasificación de la </w:t>
      </w:r>
      <w:r w:rsidRPr="00F669F2">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1449F6" w:rsidRPr="00F669F2" w:rsidRDefault="001449F6" w:rsidP="0080268E">
      <w:pPr>
        <w:autoSpaceDE w:val="0"/>
        <w:autoSpaceDN w:val="0"/>
        <w:adjustRightInd w:val="0"/>
        <w:spacing w:line="360" w:lineRule="auto"/>
        <w:jc w:val="both"/>
        <w:rPr>
          <w:rFonts w:ascii="Palatino Linotype" w:hAnsi="Palatino Linotype"/>
        </w:rPr>
      </w:pPr>
    </w:p>
    <w:p w:rsidR="001449F6" w:rsidRPr="00F669F2" w:rsidRDefault="001449F6" w:rsidP="0080268E">
      <w:pPr>
        <w:autoSpaceDE w:val="0"/>
        <w:autoSpaceDN w:val="0"/>
        <w:adjustRightInd w:val="0"/>
        <w:spacing w:line="360" w:lineRule="auto"/>
        <w:jc w:val="both"/>
        <w:rPr>
          <w:rFonts w:ascii="Palatino Linotype" w:hAnsi="Palatino Linotype" w:cs="Arial"/>
          <w:bCs/>
        </w:rPr>
      </w:pPr>
      <w:r w:rsidRPr="00F669F2">
        <w:rPr>
          <w:rFonts w:ascii="Palatino Linotype" w:hAnsi="Palatino Linotype" w:cs="Arial"/>
          <w:bCs/>
        </w:rPr>
        <w:t xml:space="preserve">Así, los Acuerdos de Clasificación emitidos por los Comités de Transparencia de los </w:t>
      </w:r>
      <w:r w:rsidRPr="00F669F2">
        <w:rPr>
          <w:rFonts w:ascii="Palatino Linotype" w:hAnsi="Palatino Linotype" w:cs="Arial"/>
          <w:b/>
          <w:bCs/>
        </w:rPr>
        <w:t>sujetos obligados</w:t>
      </w:r>
      <w:r w:rsidRPr="00F669F2">
        <w:rPr>
          <w:rFonts w:ascii="Palatino Linotype" w:hAnsi="Palatino Linotype" w:cs="Arial"/>
          <w:bCs/>
        </w:rPr>
        <w:t xml:space="preserve"> deben cumplir los ordenamientos anteriormente citados para generar certeza jurídica a los particulares, y por ende, que se cumpla con la debida fundamentación y motivación. </w:t>
      </w:r>
    </w:p>
    <w:p w:rsidR="001449F6" w:rsidRPr="00F669F2" w:rsidRDefault="001449F6" w:rsidP="0080268E">
      <w:pPr>
        <w:autoSpaceDE w:val="0"/>
        <w:autoSpaceDN w:val="0"/>
        <w:adjustRightInd w:val="0"/>
        <w:spacing w:line="360" w:lineRule="auto"/>
        <w:jc w:val="both"/>
        <w:rPr>
          <w:rFonts w:ascii="Palatino Linotype" w:hAnsi="Palatino Linotype" w:cs="Arial"/>
          <w:bCs/>
        </w:rPr>
      </w:pPr>
    </w:p>
    <w:p w:rsidR="001449F6" w:rsidRDefault="001449F6" w:rsidP="0080268E">
      <w:pPr>
        <w:autoSpaceDE w:val="0"/>
        <w:autoSpaceDN w:val="0"/>
        <w:adjustRightInd w:val="0"/>
        <w:spacing w:line="360" w:lineRule="auto"/>
        <w:jc w:val="both"/>
        <w:rPr>
          <w:rFonts w:ascii="Palatino Linotype" w:hAnsi="Palatino Linotype" w:cs="Arial"/>
          <w:bCs/>
        </w:rPr>
      </w:pPr>
      <w:r w:rsidRPr="00F669F2">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w:t>
      </w:r>
      <w:r w:rsidRPr="00F669F2">
        <w:rPr>
          <w:rFonts w:ascii="Palatino Linotype" w:hAnsi="Palatino Linotype" w:cs="Arial"/>
          <w:bCs/>
        </w:rPr>
        <w:lastRenderedPageBreak/>
        <w:t xml:space="preserve">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449F6" w:rsidRPr="00F669F2" w:rsidRDefault="001449F6" w:rsidP="0080268E">
      <w:pPr>
        <w:autoSpaceDE w:val="0"/>
        <w:autoSpaceDN w:val="0"/>
        <w:adjustRightInd w:val="0"/>
        <w:spacing w:line="360" w:lineRule="auto"/>
        <w:jc w:val="both"/>
        <w:rPr>
          <w:rFonts w:ascii="Palatino Linotype" w:hAnsi="Palatino Linotype" w:cs="Arial"/>
          <w:bCs/>
        </w:rPr>
      </w:pPr>
    </w:p>
    <w:p w:rsidR="001449F6" w:rsidRPr="00F669F2" w:rsidRDefault="001449F6" w:rsidP="0080268E">
      <w:pPr>
        <w:spacing w:line="360" w:lineRule="auto"/>
        <w:jc w:val="both"/>
        <w:rPr>
          <w:rFonts w:ascii="Palatino Linotype" w:hAnsi="Palatino Linotype" w:cs="Arial"/>
          <w:bCs/>
        </w:rPr>
      </w:pPr>
      <w:r w:rsidRPr="00F669F2">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449F6" w:rsidRPr="00F669F2" w:rsidRDefault="001449F6" w:rsidP="0080268E">
      <w:pPr>
        <w:spacing w:line="360" w:lineRule="auto"/>
        <w:jc w:val="both"/>
        <w:rPr>
          <w:rFonts w:ascii="Palatino Linotype" w:hAnsi="Palatino Linotype" w:cs="Arial"/>
          <w:bCs/>
        </w:rPr>
      </w:pPr>
    </w:p>
    <w:p w:rsidR="001449F6" w:rsidRPr="00334F80" w:rsidRDefault="001449F6" w:rsidP="0080268E">
      <w:pPr>
        <w:ind w:left="567" w:right="567"/>
        <w:jc w:val="both"/>
        <w:rPr>
          <w:rFonts w:ascii="Palatino Linotype" w:hAnsi="Palatino Linotype" w:cs="Arial"/>
          <w:bCs/>
          <w:i/>
          <w:iCs/>
          <w:sz w:val="22"/>
        </w:rPr>
      </w:pPr>
      <w:r w:rsidRPr="00334F80">
        <w:rPr>
          <w:rFonts w:ascii="Palatino Linotype" w:hAnsi="Palatino Linotype" w:cs="Arial"/>
          <w:bCs/>
          <w:i/>
          <w:iCs/>
          <w:sz w:val="22"/>
        </w:rPr>
        <w:t>“</w:t>
      </w:r>
      <w:r w:rsidRPr="00334F80">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334F80">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334F80">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34F80">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334F80">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334F80">
        <w:rPr>
          <w:rFonts w:ascii="Palatino Linotype" w:hAnsi="Palatino Linotype" w:cs="Arial"/>
          <w:bCs/>
          <w:i/>
          <w:iCs/>
          <w:sz w:val="22"/>
        </w:rPr>
        <w:t xml:space="preserve"> del que se deduzca la relación de pertenencia lógica de los hechos al derecho invocado, que es la subsunción.”</w:t>
      </w:r>
    </w:p>
    <w:p w:rsidR="001449F6" w:rsidRPr="00334F80" w:rsidRDefault="001449F6" w:rsidP="0080268E">
      <w:pPr>
        <w:ind w:left="567" w:right="567"/>
        <w:jc w:val="right"/>
        <w:rPr>
          <w:rFonts w:ascii="Palatino Linotype" w:hAnsi="Palatino Linotype" w:cs="Arial"/>
          <w:bCs/>
          <w:iCs/>
          <w:sz w:val="22"/>
        </w:rPr>
      </w:pPr>
      <w:r w:rsidRPr="00334F80">
        <w:rPr>
          <w:rFonts w:ascii="Palatino Linotype" w:hAnsi="Palatino Linotype" w:cs="Arial"/>
          <w:bCs/>
          <w:iCs/>
          <w:sz w:val="22"/>
        </w:rPr>
        <w:t>(Énfasis añadido)</w:t>
      </w:r>
    </w:p>
    <w:p w:rsidR="001449F6" w:rsidRPr="00334F80" w:rsidRDefault="001449F6" w:rsidP="0080268E">
      <w:pPr>
        <w:ind w:left="567" w:right="567"/>
        <w:jc w:val="both"/>
        <w:rPr>
          <w:rFonts w:ascii="Palatino Linotype" w:hAnsi="Palatino Linotype" w:cs="Arial"/>
          <w:bCs/>
          <w:i/>
          <w:iCs/>
          <w:sz w:val="22"/>
        </w:rPr>
      </w:pPr>
    </w:p>
    <w:p w:rsidR="001449F6" w:rsidRPr="00334F80" w:rsidRDefault="001449F6" w:rsidP="0080268E">
      <w:pPr>
        <w:ind w:left="567" w:right="567"/>
        <w:jc w:val="both"/>
        <w:rPr>
          <w:rFonts w:ascii="Palatino Linotype" w:hAnsi="Palatino Linotype" w:cs="Arial"/>
          <w:bCs/>
          <w:i/>
          <w:iCs/>
          <w:sz w:val="22"/>
        </w:rPr>
      </w:pPr>
    </w:p>
    <w:p w:rsidR="001449F6" w:rsidRPr="00334F80" w:rsidRDefault="001449F6" w:rsidP="0080268E">
      <w:pPr>
        <w:ind w:left="567" w:right="567"/>
        <w:jc w:val="both"/>
        <w:rPr>
          <w:rFonts w:ascii="Palatino Linotype" w:hAnsi="Palatino Linotype" w:cs="Arial"/>
          <w:bCs/>
          <w:i/>
          <w:iCs/>
          <w:sz w:val="22"/>
        </w:rPr>
      </w:pPr>
      <w:r w:rsidRPr="00334F80">
        <w:rPr>
          <w:rFonts w:ascii="Palatino Linotype" w:hAnsi="Palatino Linotype" w:cs="Arial"/>
          <w:bCs/>
          <w:i/>
          <w:iCs/>
          <w:sz w:val="22"/>
        </w:rPr>
        <w:t>“</w:t>
      </w:r>
      <w:r w:rsidRPr="00334F80">
        <w:rPr>
          <w:rFonts w:ascii="Palatino Linotype" w:hAnsi="Palatino Linotype" w:cs="Arial"/>
          <w:b/>
          <w:bCs/>
          <w:i/>
          <w:iCs/>
          <w:sz w:val="22"/>
        </w:rPr>
        <w:t xml:space="preserve">FUNDAMENTACION Y MOTIVACION. </w:t>
      </w:r>
      <w:r w:rsidRPr="00334F80">
        <w:rPr>
          <w:rFonts w:ascii="Palatino Linotype" w:hAnsi="Palatino Linotype" w:cs="Arial"/>
          <w:bCs/>
          <w:i/>
          <w:iCs/>
          <w:sz w:val="22"/>
        </w:rPr>
        <w:t>La debida fundamentación y motivación legal, deben entenderse, por lo primero</w:t>
      </w:r>
      <w:r w:rsidRPr="00334F80">
        <w:rPr>
          <w:rFonts w:ascii="Palatino Linotype" w:hAnsi="Palatino Linotype" w:cs="Arial"/>
          <w:b/>
          <w:bCs/>
          <w:i/>
          <w:iCs/>
          <w:sz w:val="22"/>
        </w:rPr>
        <w:t xml:space="preserve">, </w:t>
      </w:r>
      <w:r w:rsidRPr="00334F80">
        <w:rPr>
          <w:rFonts w:ascii="Palatino Linotype" w:hAnsi="Palatino Linotype" w:cs="Arial"/>
          <w:bCs/>
          <w:i/>
          <w:iCs/>
          <w:sz w:val="22"/>
          <w:u w:val="single"/>
        </w:rPr>
        <w:t xml:space="preserve">la cita del precepto legal aplicable al caso, y por lo segundo, las razones, motivos o circunstancias especiales que llevaron a la autoridad a </w:t>
      </w:r>
      <w:r w:rsidRPr="00334F80">
        <w:rPr>
          <w:rFonts w:ascii="Palatino Linotype" w:hAnsi="Palatino Linotype" w:cs="Arial"/>
          <w:bCs/>
          <w:i/>
          <w:iCs/>
          <w:sz w:val="22"/>
          <w:u w:val="single"/>
        </w:rPr>
        <w:lastRenderedPageBreak/>
        <w:t>concluir que el caso particular encuadra en el supuesto previsto por la norma</w:t>
      </w:r>
      <w:r w:rsidRPr="00334F80">
        <w:rPr>
          <w:rFonts w:ascii="Palatino Linotype" w:hAnsi="Palatino Linotype" w:cs="Arial"/>
          <w:bCs/>
          <w:i/>
          <w:iCs/>
          <w:sz w:val="22"/>
        </w:rPr>
        <w:t xml:space="preserve"> legal invocada como fundamento.”(sic)</w:t>
      </w:r>
    </w:p>
    <w:p w:rsidR="001449F6" w:rsidRPr="00334F80" w:rsidRDefault="001449F6" w:rsidP="0080268E">
      <w:pPr>
        <w:ind w:left="567" w:right="567"/>
        <w:jc w:val="both"/>
        <w:rPr>
          <w:rFonts w:ascii="Palatino Linotype" w:hAnsi="Palatino Linotype" w:cs="Arial"/>
          <w:bCs/>
          <w:i/>
          <w:iCs/>
          <w:sz w:val="22"/>
        </w:rPr>
      </w:pPr>
    </w:p>
    <w:p w:rsidR="001449F6" w:rsidRPr="00334F80" w:rsidRDefault="001449F6" w:rsidP="0080268E">
      <w:pPr>
        <w:ind w:left="567" w:right="567"/>
        <w:jc w:val="right"/>
        <w:rPr>
          <w:rFonts w:ascii="Palatino Linotype" w:hAnsi="Palatino Linotype" w:cs="Arial"/>
          <w:bCs/>
          <w:iCs/>
          <w:sz w:val="22"/>
        </w:rPr>
      </w:pPr>
      <w:r w:rsidRPr="00334F80">
        <w:rPr>
          <w:rFonts w:ascii="Palatino Linotype" w:hAnsi="Palatino Linotype" w:cs="Arial"/>
          <w:bCs/>
          <w:iCs/>
          <w:sz w:val="22"/>
        </w:rPr>
        <w:t>(Énfasis añadido)</w:t>
      </w:r>
    </w:p>
    <w:p w:rsidR="001449F6" w:rsidRPr="00F669F2" w:rsidRDefault="001449F6" w:rsidP="0080268E">
      <w:pPr>
        <w:ind w:left="567" w:right="567"/>
        <w:jc w:val="both"/>
        <w:rPr>
          <w:rFonts w:ascii="Palatino Linotype" w:hAnsi="Palatino Linotype" w:cs="Arial"/>
          <w:bCs/>
          <w:i/>
          <w:iCs/>
        </w:rPr>
      </w:pPr>
    </w:p>
    <w:p w:rsidR="001449F6" w:rsidRPr="00F669F2" w:rsidRDefault="001449F6" w:rsidP="0080268E">
      <w:pPr>
        <w:ind w:right="567"/>
        <w:jc w:val="both"/>
        <w:rPr>
          <w:rFonts w:ascii="Palatino Linotype" w:hAnsi="Palatino Linotype" w:cs="Arial"/>
          <w:bCs/>
          <w:i/>
          <w:iCs/>
        </w:rPr>
      </w:pPr>
    </w:p>
    <w:p w:rsidR="001449F6" w:rsidRDefault="001449F6" w:rsidP="0080268E">
      <w:pPr>
        <w:spacing w:line="360" w:lineRule="auto"/>
        <w:jc w:val="both"/>
        <w:rPr>
          <w:rFonts w:ascii="Palatino Linotype" w:eastAsia="Calibri" w:hAnsi="Palatino Linotype" w:cs="Arial"/>
        </w:rPr>
      </w:pPr>
      <w:r w:rsidRPr="00F669F2">
        <w:rPr>
          <w:rFonts w:ascii="Palatino Linotype" w:eastAsia="Calibri" w:hAnsi="Palatino Linotype" w:cs="Arial"/>
        </w:rPr>
        <w:t xml:space="preserve">Entonces, el </w:t>
      </w:r>
      <w:r w:rsidRPr="00F669F2">
        <w:rPr>
          <w:rFonts w:ascii="Palatino Linotype" w:eastAsia="Calibri" w:hAnsi="Palatino Linotype" w:cs="Arial"/>
          <w:b/>
        </w:rPr>
        <w:t>sujeto obligado</w:t>
      </w:r>
      <w:r w:rsidRPr="00F669F2">
        <w:rPr>
          <w:rFonts w:ascii="Palatino Linotype" w:eastAsia="Calibri"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1449F6" w:rsidRDefault="001449F6" w:rsidP="0080268E">
      <w:pPr>
        <w:spacing w:line="360" w:lineRule="auto"/>
        <w:jc w:val="both"/>
        <w:rPr>
          <w:rFonts w:ascii="Palatino Linotype" w:eastAsia="Calibri" w:hAnsi="Palatino Linotype" w:cs="Arial"/>
        </w:rPr>
      </w:pPr>
    </w:p>
    <w:p w:rsidR="001449F6" w:rsidRDefault="001449F6" w:rsidP="0080268E">
      <w:pPr>
        <w:spacing w:line="360" w:lineRule="auto"/>
        <w:jc w:val="both"/>
        <w:rPr>
          <w:rFonts w:ascii="Palatino Linotype" w:hAnsi="Palatino Linotype" w:cs="Arial"/>
        </w:rPr>
      </w:pPr>
      <w:r>
        <w:rPr>
          <w:rFonts w:ascii="Palatino Linotype" w:hAnsi="Palatino Linotype" w:cs="Arial"/>
        </w:rPr>
        <w:t xml:space="preserve">Con base en las manifestaciones vertidas por partes de este Órgano Garante, así como en los ordenamientos jurídicos citados, se concluye que </w:t>
      </w:r>
      <w:r w:rsidRPr="00790CEC">
        <w:rPr>
          <w:rFonts w:ascii="Palatino Linotype" w:hAnsi="Palatino Linotype" w:cs="Arial"/>
        </w:rPr>
        <w:t xml:space="preserve">resultan </w:t>
      </w:r>
      <w:r>
        <w:rPr>
          <w:rFonts w:ascii="Palatino Linotype" w:hAnsi="Palatino Linotype" w:cs="Arial"/>
        </w:rPr>
        <w:t xml:space="preserve">parcialmente </w:t>
      </w:r>
      <w:r w:rsidRPr="00790CEC">
        <w:rPr>
          <w:rFonts w:ascii="Palatino Linotype" w:hAnsi="Palatino Linotype" w:cs="Arial"/>
        </w:rPr>
        <w:t>fundado</w:t>
      </w:r>
      <w:r>
        <w:rPr>
          <w:rFonts w:ascii="Palatino Linotype" w:hAnsi="Palatino Linotype" w:cs="Arial"/>
        </w:rPr>
        <w:t xml:space="preserve">s </w:t>
      </w:r>
      <w:r w:rsidRPr="00790CEC">
        <w:rPr>
          <w:rFonts w:ascii="Palatino Linotype" w:hAnsi="Palatino Linotype" w:cs="Arial"/>
        </w:rPr>
        <w:t xml:space="preserve">los motivos y/o razones de inconformidad hechos valer por </w:t>
      </w:r>
      <w:r>
        <w:rPr>
          <w:rFonts w:ascii="Palatino Linotype" w:hAnsi="Palatino Linotype" w:cs="Arial"/>
        </w:rPr>
        <w:t>e</w:t>
      </w:r>
      <w:r w:rsidRPr="00790CEC">
        <w:rPr>
          <w:rFonts w:ascii="Palatino Linotype" w:hAnsi="Palatino Linotype" w:cs="Arial"/>
        </w:rPr>
        <w:t xml:space="preserve">l </w:t>
      </w:r>
      <w:r w:rsidRPr="00B97976">
        <w:rPr>
          <w:rFonts w:ascii="Palatino Linotype" w:hAnsi="Palatino Linotype" w:cs="Arial"/>
          <w:b/>
        </w:rPr>
        <w:t>recurrente</w:t>
      </w:r>
      <w:r w:rsidRPr="00790CEC">
        <w:rPr>
          <w:rFonts w:ascii="Palatino Linotype" w:hAnsi="Palatino Linotype" w:cs="Arial"/>
        </w:rPr>
        <w:t>, por ello con fundamento en</w:t>
      </w:r>
      <w:r>
        <w:rPr>
          <w:rFonts w:ascii="Palatino Linotype" w:hAnsi="Palatino Linotype" w:cs="Arial"/>
        </w:rPr>
        <w:t xml:space="preserve"> la segunda hipótesis d</w:t>
      </w:r>
      <w:r w:rsidRPr="00790CEC">
        <w:rPr>
          <w:rFonts w:ascii="Palatino Linotype" w:hAnsi="Palatino Linotype" w:cs="Arial"/>
        </w:rPr>
        <w:t>e</w:t>
      </w:r>
      <w:r>
        <w:rPr>
          <w:rFonts w:ascii="Palatino Linotype" w:hAnsi="Palatino Linotype" w:cs="Arial"/>
        </w:rPr>
        <w:t xml:space="preserve"> </w:t>
      </w:r>
      <w:r w:rsidRPr="00790CEC">
        <w:rPr>
          <w:rFonts w:ascii="Palatino Linotype" w:hAnsi="Palatino Linotype" w:cs="Arial"/>
        </w:rPr>
        <w:t>l</w:t>
      </w:r>
      <w:r>
        <w:rPr>
          <w:rFonts w:ascii="Palatino Linotype" w:hAnsi="Palatino Linotype" w:cs="Arial"/>
        </w:rPr>
        <w:t>a fracción III del</w:t>
      </w:r>
      <w:r w:rsidRPr="00790CEC">
        <w:rPr>
          <w:rFonts w:ascii="Palatino Linotype" w:hAnsi="Palatino Linotype" w:cs="Arial"/>
        </w:rPr>
        <w:t xml:space="preserve"> artículo 186 de la Ley de Transparencia y Acceso a la Información Pública del Estado de México y Municipios, se </w:t>
      </w:r>
      <w:r>
        <w:rPr>
          <w:rFonts w:ascii="Palatino Linotype" w:hAnsi="Palatino Linotype" w:cs="Arial"/>
          <w:b/>
        </w:rPr>
        <w:t>MODIFICA</w:t>
      </w:r>
      <w:r w:rsidRPr="00790CEC">
        <w:rPr>
          <w:rFonts w:ascii="Palatino Linotype" w:hAnsi="Palatino Linotype" w:cs="Arial"/>
        </w:rPr>
        <w:t xml:space="preserve"> la respuesta emitida por el </w:t>
      </w:r>
      <w:r w:rsidRPr="00B97976">
        <w:rPr>
          <w:rFonts w:ascii="Palatino Linotype" w:hAnsi="Palatino Linotype" w:cs="Arial"/>
          <w:b/>
        </w:rPr>
        <w:t>sujeto obligado</w:t>
      </w:r>
      <w:r w:rsidRPr="00790CEC">
        <w:rPr>
          <w:rFonts w:ascii="Palatino Linotype" w:hAnsi="Palatino Linotype" w:cs="Arial"/>
        </w:rPr>
        <w:t xml:space="preserve"> que ha sido materia del presente fallo</w:t>
      </w:r>
      <w:r>
        <w:rPr>
          <w:rFonts w:ascii="Palatino Linotype" w:hAnsi="Palatino Linotype" w:cs="Arial"/>
        </w:rPr>
        <w:t>.</w:t>
      </w:r>
    </w:p>
    <w:p w:rsidR="001449F6" w:rsidRDefault="001449F6" w:rsidP="0080268E">
      <w:pPr>
        <w:spacing w:line="360" w:lineRule="auto"/>
        <w:jc w:val="both"/>
        <w:rPr>
          <w:rFonts w:ascii="Palatino Linotype" w:hAnsi="Palatino Linotype" w:cs="Arial"/>
        </w:rPr>
      </w:pPr>
    </w:p>
    <w:p w:rsidR="001449F6" w:rsidRDefault="001449F6" w:rsidP="0080268E">
      <w:pPr>
        <w:autoSpaceDE w:val="0"/>
        <w:autoSpaceDN w:val="0"/>
        <w:adjustRightInd w:val="0"/>
        <w:spacing w:line="360" w:lineRule="auto"/>
        <w:jc w:val="both"/>
        <w:rPr>
          <w:rFonts w:ascii="Palatino Linotype" w:hAnsi="Palatino Linotype" w:cs="Arial"/>
        </w:rPr>
      </w:pPr>
      <w:r w:rsidRPr="00D16A6F">
        <w:rPr>
          <w:rFonts w:ascii="Palatino Linotype" w:hAnsi="Palatino Linotype" w:cs="Arial"/>
        </w:rPr>
        <w:t>Por lo antes expuesto y fundado es de resolverse</w:t>
      </w:r>
      <w:r>
        <w:rPr>
          <w:rFonts w:ascii="Palatino Linotype" w:hAnsi="Palatino Linotype" w:cs="Arial"/>
        </w:rPr>
        <w:t>; y</w:t>
      </w:r>
    </w:p>
    <w:p w:rsidR="001449F6" w:rsidRDefault="001449F6" w:rsidP="0080268E">
      <w:pPr>
        <w:autoSpaceDE w:val="0"/>
        <w:autoSpaceDN w:val="0"/>
        <w:adjustRightInd w:val="0"/>
        <w:spacing w:line="360" w:lineRule="auto"/>
        <w:jc w:val="both"/>
        <w:rPr>
          <w:rFonts w:ascii="Palatino Linotype" w:hAnsi="Palatino Linotype" w:cs="Arial"/>
        </w:rPr>
      </w:pPr>
    </w:p>
    <w:p w:rsidR="001449F6" w:rsidRPr="004C510E" w:rsidRDefault="001449F6" w:rsidP="0080268E">
      <w:pPr>
        <w:spacing w:line="360" w:lineRule="auto"/>
        <w:ind w:right="-234" w:firstLine="567"/>
        <w:jc w:val="center"/>
        <w:rPr>
          <w:rFonts w:ascii="Palatino Linotype" w:hAnsi="Palatino Linotype"/>
          <w:b/>
          <w:lang w:val="pt-BR"/>
        </w:rPr>
      </w:pPr>
      <w:r>
        <w:rPr>
          <w:rFonts w:ascii="Palatino Linotype" w:hAnsi="Palatino Linotype"/>
          <w:b/>
          <w:lang w:val="pt-BR"/>
        </w:rPr>
        <w:t xml:space="preserve">S E     </w:t>
      </w:r>
      <w:r w:rsidRPr="004C510E">
        <w:rPr>
          <w:rFonts w:ascii="Palatino Linotype" w:hAnsi="Palatino Linotype"/>
          <w:b/>
          <w:lang w:val="pt-BR"/>
        </w:rPr>
        <w:t>R E S U E L V E</w:t>
      </w:r>
    </w:p>
    <w:p w:rsidR="001449F6" w:rsidRPr="004C510E" w:rsidRDefault="001449F6" w:rsidP="0080268E">
      <w:pPr>
        <w:spacing w:line="360" w:lineRule="auto"/>
        <w:ind w:right="-234" w:firstLine="567"/>
        <w:jc w:val="center"/>
        <w:rPr>
          <w:rFonts w:ascii="Palatino Linotype" w:hAnsi="Palatino Linotype"/>
          <w:b/>
          <w:lang w:val="pt-BR"/>
        </w:rPr>
      </w:pPr>
    </w:p>
    <w:p w:rsidR="001449F6" w:rsidRPr="004C510E" w:rsidRDefault="001449F6" w:rsidP="0080268E">
      <w:pPr>
        <w:spacing w:line="360" w:lineRule="auto"/>
        <w:jc w:val="both"/>
        <w:rPr>
          <w:rFonts w:ascii="Palatino Linotype" w:hAnsi="Palatino Linotype" w:cs="Arial"/>
        </w:rPr>
      </w:pPr>
      <w:r w:rsidRPr="004C510E">
        <w:rPr>
          <w:rFonts w:ascii="Palatino Linotype" w:hAnsi="Palatino Linotype" w:cs="Arial"/>
          <w:b/>
        </w:rPr>
        <w:t>PRIMERO</w:t>
      </w:r>
      <w:r w:rsidRPr="004C510E">
        <w:rPr>
          <w:rFonts w:ascii="Palatino Linotype" w:hAnsi="Palatino Linotype" w:cs="Arial"/>
        </w:rPr>
        <w:t>.</w:t>
      </w:r>
      <w:r w:rsidRPr="004C510E">
        <w:rPr>
          <w:rFonts w:ascii="Palatino Linotype" w:hAnsi="Palatino Linotype"/>
        </w:rPr>
        <w:t xml:space="preserve"> </w:t>
      </w:r>
      <w:r w:rsidRPr="004C510E">
        <w:rPr>
          <w:rFonts w:ascii="Palatino Linotype" w:hAnsi="Palatino Linotype" w:cs="Arial"/>
        </w:rPr>
        <w:t>Se</w:t>
      </w:r>
      <w:r w:rsidRPr="004C510E">
        <w:rPr>
          <w:rFonts w:ascii="Palatino Linotype" w:hAnsi="Palatino Linotype"/>
        </w:rPr>
        <w:t xml:space="preserve"> </w:t>
      </w:r>
      <w:r>
        <w:rPr>
          <w:rFonts w:ascii="Palatino Linotype" w:hAnsi="Palatino Linotype" w:cs="Arial"/>
          <w:b/>
        </w:rPr>
        <w:t xml:space="preserve">MODIFICA </w:t>
      </w:r>
      <w:r>
        <w:rPr>
          <w:rFonts w:ascii="Palatino Linotype" w:hAnsi="Palatino Linotype" w:cs="Arial"/>
        </w:rPr>
        <w:t xml:space="preserve">la respuesta emitida por parte del </w:t>
      </w:r>
      <w:r>
        <w:rPr>
          <w:rFonts w:ascii="Palatino Linotype" w:hAnsi="Palatino Linotype" w:cs="Arial"/>
          <w:b/>
        </w:rPr>
        <w:t xml:space="preserve">sujeto obligado, </w:t>
      </w:r>
      <w:r>
        <w:rPr>
          <w:rFonts w:ascii="Palatino Linotype" w:hAnsi="Palatino Linotype" w:cs="Arial"/>
        </w:rPr>
        <w:t>por resultar parcialmente fundados los motivos de inconformidad</w:t>
      </w:r>
      <w:r w:rsidRPr="004C510E">
        <w:rPr>
          <w:rFonts w:ascii="Palatino Linotype" w:hAnsi="Palatino Linotype"/>
        </w:rPr>
        <w:t xml:space="preserve"> </w:t>
      </w:r>
      <w:r w:rsidRPr="0090757E">
        <w:rPr>
          <w:rFonts w:ascii="Palatino Linotype" w:hAnsi="Palatino Linotype" w:cs="Arial"/>
        </w:rPr>
        <w:t xml:space="preserve">hechos valer por el </w:t>
      </w:r>
      <w:r w:rsidRPr="0090757E">
        <w:rPr>
          <w:rFonts w:ascii="Palatino Linotype" w:hAnsi="Palatino Linotype" w:cs="Arial"/>
          <w:b/>
        </w:rPr>
        <w:t>recurrente</w:t>
      </w:r>
      <w:r w:rsidRPr="0090757E">
        <w:rPr>
          <w:rFonts w:ascii="Palatino Linotype" w:hAnsi="Palatino Linotype" w:cs="Arial"/>
        </w:rPr>
        <w:t>, en términos del considerando CUARTO de esta resolución</w:t>
      </w:r>
      <w:r w:rsidRPr="004C510E">
        <w:rPr>
          <w:rFonts w:ascii="Palatino Linotype" w:hAnsi="Palatino Linotype" w:cs="Arial"/>
        </w:rPr>
        <w:t>.</w:t>
      </w:r>
    </w:p>
    <w:p w:rsidR="001449F6" w:rsidRDefault="001449F6" w:rsidP="0080268E">
      <w:pPr>
        <w:spacing w:line="360" w:lineRule="auto"/>
        <w:jc w:val="both"/>
        <w:rPr>
          <w:rFonts w:ascii="Palatino Linotype" w:hAnsi="Palatino Linotype" w:cs="Arial"/>
        </w:rPr>
      </w:pPr>
      <w:r w:rsidRPr="004C510E">
        <w:rPr>
          <w:rFonts w:ascii="Palatino Linotype" w:hAnsi="Palatino Linotype" w:cs="Arial"/>
          <w:b/>
        </w:rPr>
        <w:lastRenderedPageBreak/>
        <w:t>SEGUNDO</w:t>
      </w:r>
      <w:r w:rsidRPr="004C510E">
        <w:rPr>
          <w:rFonts w:ascii="Palatino Linotype" w:hAnsi="Palatino Linotype" w:cs="Arial"/>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w:t>
      </w:r>
      <w:r w:rsidRPr="00BA78A9">
        <w:rPr>
          <w:rFonts w:ascii="Palatino Linotype" w:hAnsi="Palatino Linotype" w:cs="Arial"/>
          <w:b/>
        </w:rPr>
        <w:t>obligado</w:t>
      </w:r>
      <w:r>
        <w:rPr>
          <w:rFonts w:ascii="Palatino Linotype" w:hAnsi="Palatino Linotype" w:cs="Arial"/>
          <w:b/>
        </w:rPr>
        <w:t xml:space="preserve"> </w:t>
      </w:r>
      <w:r>
        <w:rPr>
          <w:rFonts w:ascii="Palatino Linotype" w:hAnsi="Palatino Linotype" w:cs="Arial"/>
        </w:rPr>
        <w:t xml:space="preserve">haga entrega a través del SAIMEX al </w:t>
      </w:r>
      <w:r>
        <w:rPr>
          <w:rFonts w:ascii="Palatino Linotype" w:hAnsi="Palatino Linotype" w:cs="Arial"/>
          <w:b/>
        </w:rPr>
        <w:t xml:space="preserve">recurrente, </w:t>
      </w:r>
      <w:r>
        <w:rPr>
          <w:rFonts w:ascii="Palatino Linotype" w:hAnsi="Palatino Linotype" w:cs="Arial"/>
        </w:rPr>
        <w:t>en versión pública, del o los documentos donde conste lo siguiente:</w:t>
      </w:r>
    </w:p>
    <w:p w:rsidR="001449F6" w:rsidRDefault="001449F6" w:rsidP="0080268E">
      <w:pPr>
        <w:spacing w:line="360" w:lineRule="auto"/>
        <w:jc w:val="both"/>
        <w:rPr>
          <w:rFonts w:ascii="Palatino Linotype" w:hAnsi="Palatino Linotype" w:cs="Arial"/>
        </w:rPr>
      </w:pPr>
    </w:p>
    <w:p w:rsidR="001449F6" w:rsidRPr="0000526B" w:rsidRDefault="001449F6" w:rsidP="0080268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acuerdo </w:t>
      </w:r>
      <w:r w:rsidRPr="00A92F82">
        <w:rPr>
          <w:rFonts w:ascii="Palatino Linotype" w:eastAsia="Calibri" w:hAnsi="Palatino Linotype" w:cs="Arial"/>
        </w:rPr>
        <w:t xml:space="preserve">que emita el Comité de Transparencia mediante el que confirme la declaratoria de incompetencia </w:t>
      </w:r>
      <w:r>
        <w:rPr>
          <w:rFonts w:ascii="Palatino Linotype" w:eastAsia="Calibri" w:hAnsi="Palatino Linotype" w:cs="Arial"/>
        </w:rPr>
        <w:t>por cuanto hace a la relación de proveedores.</w:t>
      </w:r>
    </w:p>
    <w:p w:rsidR="001449F6" w:rsidRPr="006410C4" w:rsidRDefault="001449F6" w:rsidP="0080268E">
      <w:pPr>
        <w:pStyle w:val="Prrafodelista"/>
        <w:autoSpaceDE w:val="0"/>
        <w:autoSpaceDN w:val="0"/>
        <w:adjustRightInd w:val="0"/>
        <w:spacing w:line="360" w:lineRule="auto"/>
        <w:ind w:left="720"/>
        <w:jc w:val="both"/>
        <w:rPr>
          <w:rFonts w:ascii="Palatino Linotype" w:hAnsi="Palatino Linotype" w:cs="Arial"/>
        </w:rPr>
      </w:pPr>
    </w:p>
    <w:p w:rsidR="001449F6" w:rsidRDefault="001449F6" w:rsidP="0080268E">
      <w:pPr>
        <w:pStyle w:val="Prrafodelista"/>
        <w:numPr>
          <w:ilvl w:val="0"/>
          <w:numId w:val="5"/>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La documentación comprobatoria de los pagos realizados en el mes de agosto de dos mil dieciocho.</w:t>
      </w:r>
    </w:p>
    <w:p w:rsidR="001449F6" w:rsidRDefault="001449F6" w:rsidP="0080268E">
      <w:pPr>
        <w:autoSpaceDE w:val="0"/>
        <w:autoSpaceDN w:val="0"/>
        <w:adjustRightInd w:val="0"/>
        <w:spacing w:line="360" w:lineRule="auto"/>
        <w:ind w:right="49"/>
        <w:jc w:val="both"/>
        <w:rPr>
          <w:rFonts w:ascii="Palatino Linotype" w:hAnsi="Palatino Linotype" w:cs="Arial"/>
        </w:rPr>
      </w:pPr>
    </w:p>
    <w:p w:rsidR="001449F6" w:rsidRPr="00F669F2" w:rsidRDefault="001449F6" w:rsidP="0080268E">
      <w:pPr>
        <w:spacing w:line="360" w:lineRule="auto"/>
        <w:jc w:val="both"/>
        <w:rPr>
          <w:rFonts w:ascii="Palatino Linotype" w:hAnsi="Palatino Linotype"/>
        </w:rPr>
      </w:pPr>
      <w:r w:rsidRPr="00F669F2">
        <w:rPr>
          <w:rFonts w:ascii="Palatino Linotype" w:hAnsi="Palatino Linotype"/>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1449F6" w:rsidRDefault="001449F6" w:rsidP="0080268E">
      <w:pPr>
        <w:autoSpaceDE w:val="0"/>
        <w:autoSpaceDN w:val="0"/>
        <w:adjustRightInd w:val="0"/>
        <w:spacing w:line="360" w:lineRule="auto"/>
        <w:ind w:right="49"/>
        <w:jc w:val="both"/>
        <w:rPr>
          <w:rFonts w:ascii="Palatino Linotype" w:hAnsi="Palatino Linotype" w:cs="Arial"/>
          <w:b/>
        </w:rPr>
      </w:pPr>
    </w:p>
    <w:p w:rsidR="001449F6" w:rsidRDefault="001449F6" w:rsidP="0080268E">
      <w:pPr>
        <w:autoSpaceDE w:val="0"/>
        <w:autoSpaceDN w:val="0"/>
        <w:adjustRightInd w:val="0"/>
        <w:spacing w:line="360" w:lineRule="auto"/>
        <w:ind w:right="49"/>
        <w:jc w:val="both"/>
        <w:rPr>
          <w:rFonts w:ascii="Palatino Linotype" w:hAnsi="Palatino Linotype" w:cs="Arial"/>
        </w:rPr>
      </w:pPr>
      <w:r w:rsidRPr="00F654D0">
        <w:rPr>
          <w:rFonts w:ascii="Palatino Linotype" w:hAnsi="Palatino Linotype" w:cs="Arial"/>
          <w:b/>
        </w:rPr>
        <w:t xml:space="preserve">TERCERO. </w:t>
      </w:r>
      <w:r w:rsidRPr="00F654D0">
        <w:rPr>
          <w:rFonts w:ascii="Palatino Linotype" w:hAnsi="Palatino Linotype" w:cs="Arial"/>
        </w:rPr>
        <w:t>Notifíquese la presente resolución</w:t>
      </w:r>
      <w:r w:rsidRPr="00F654D0">
        <w:rPr>
          <w:rFonts w:ascii="Palatino Linotype" w:hAnsi="Palatino Linotype" w:cs="Arial"/>
          <w:i/>
        </w:rPr>
        <w:t xml:space="preserve"> </w:t>
      </w:r>
      <w:r w:rsidRPr="00F654D0">
        <w:rPr>
          <w:rFonts w:ascii="Palatino Linotype" w:hAnsi="Palatino Linotype" w:cs="Arial"/>
        </w:rPr>
        <w:t>al Titular de la Unidad de</w:t>
      </w:r>
      <w:r w:rsidRPr="00B752D1">
        <w:rPr>
          <w:rFonts w:ascii="Palatino Linotype" w:hAnsi="Palatino Linotype" w:cs="Arial"/>
        </w:rPr>
        <w:t xml:space="preserve"> Transparencia del</w:t>
      </w:r>
      <w:r w:rsidRPr="00B752D1">
        <w:rPr>
          <w:rFonts w:ascii="Palatino Linotype" w:hAnsi="Palatino Linotype" w:cs="Arial"/>
          <w:b/>
        </w:rPr>
        <w:t xml:space="preserve"> </w:t>
      </w:r>
      <w:r w:rsidRPr="006C283E">
        <w:rPr>
          <w:rFonts w:ascii="Palatino Linotype" w:hAnsi="Palatino Linotype" w:cs="Arial"/>
          <w:b/>
        </w:rPr>
        <w:t>sujeto obligado</w:t>
      </w:r>
      <w:r w:rsidRPr="00B752D1">
        <w:rPr>
          <w:rFonts w:ascii="Palatino Linotype" w:hAnsi="Palatino Linotype" w:cs="Arial"/>
        </w:rPr>
        <w:t xml:space="preserve">, para que conforme al artículo 186 último párrafo, 189 segundo párrafo y 194 de la Ley de Transparencia y Acceso a la Información </w:t>
      </w:r>
      <w:bookmarkStart w:id="0" w:name="_GoBack"/>
      <w:bookmarkEnd w:id="0"/>
      <w:r w:rsidRPr="00B752D1">
        <w:rPr>
          <w:rFonts w:ascii="Palatino Linotype" w:hAnsi="Palatino Linotype" w:cs="Arial"/>
        </w:rPr>
        <w:t>Pública del Estado de México y Municipios; dé cumplimiento a lo ordenado dentro del plazo de diez días hábiles, debiendo informar a este Instituto en un plazo de tres días hábiles siguientes sobre el cumplimiento dado a la presente resolución.</w:t>
      </w:r>
    </w:p>
    <w:p w:rsidR="001449F6" w:rsidRPr="00B752D1" w:rsidRDefault="001449F6" w:rsidP="0080268E">
      <w:pPr>
        <w:autoSpaceDE w:val="0"/>
        <w:autoSpaceDN w:val="0"/>
        <w:adjustRightInd w:val="0"/>
        <w:spacing w:line="360" w:lineRule="auto"/>
        <w:ind w:right="49"/>
        <w:jc w:val="both"/>
        <w:rPr>
          <w:rFonts w:ascii="Palatino Linotype" w:hAnsi="Palatino Linotype" w:cs="Arial"/>
        </w:rPr>
      </w:pPr>
    </w:p>
    <w:p w:rsidR="001449F6" w:rsidRDefault="001449F6" w:rsidP="0080268E">
      <w:pPr>
        <w:pStyle w:val="Prrafodelista"/>
        <w:spacing w:line="360" w:lineRule="auto"/>
        <w:ind w:left="0"/>
        <w:jc w:val="both"/>
        <w:rPr>
          <w:rFonts w:ascii="Palatino Linotype" w:hAnsi="Palatino Linotype" w:cs="Arial"/>
        </w:rPr>
      </w:pPr>
      <w:r w:rsidRPr="00AE47E4">
        <w:rPr>
          <w:rFonts w:ascii="Palatino Linotype" w:hAnsi="Palatino Linotype" w:cs="Arial"/>
          <w:b/>
        </w:rPr>
        <w:t xml:space="preserve">CUARTO. </w:t>
      </w:r>
      <w:r w:rsidRPr="00AE47E4">
        <w:rPr>
          <w:rFonts w:ascii="Palatino Linotype" w:hAnsi="Palatino Linotype" w:cs="Arial"/>
        </w:rPr>
        <w:t>Notifíquese la presente resolución al</w:t>
      </w:r>
      <w:r>
        <w:rPr>
          <w:rFonts w:ascii="Palatino Linotype" w:hAnsi="Palatino Linotype" w:cs="Arial"/>
          <w:b/>
        </w:rPr>
        <w:t xml:space="preserve"> r</w:t>
      </w:r>
      <w:r w:rsidRPr="00AE47E4">
        <w:rPr>
          <w:rFonts w:ascii="Palatino Linotype" w:hAnsi="Palatino Linotype" w:cs="Arial"/>
          <w:b/>
        </w:rPr>
        <w:t>ecurrente</w:t>
      </w:r>
      <w:r w:rsidRPr="00AE47E4">
        <w:rPr>
          <w:rFonts w:ascii="Palatino Linotype" w:hAnsi="Palatino Linotype" w:cs="Arial"/>
        </w:rPr>
        <w:t xml:space="preserve">, </w:t>
      </w:r>
      <w:r>
        <w:rPr>
          <w:rFonts w:ascii="Palatino Linotype" w:hAnsi="Palatino Linotype" w:cs="Arial"/>
        </w:rPr>
        <w:t>y h</w:t>
      </w:r>
      <w:r w:rsidRPr="00AE47E4">
        <w:rPr>
          <w:rFonts w:ascii="Palatino Linotype" w:hAnsi="Palatino Linotype" w:cs="Arial"/>
        </w:rPr>
        <w:t xml:space="preserve">ágase del conocimiento, </w:t>
      </w:r>
      <w:r w:rsidRPr="001321FD">
        <w:rPr>
          <w:rFonts w:ascii="Palatino Linotype" w:hAnsi="Palatino Linotype" w:cs="Arial"/>
        </w:rPr>
        <w:t xml:space="preserve">que de conformidad con lo establecido en el artículo 196 de la Ley de Transparencia y </w:t>
      </w:r>
      <w:r w:rsidRPr="001321FD">
        <w:rPr>
          <w:rFonts w:ascii="Palatino Linotype" w:hAnsi="Palatino Linotype" w:cs="Arial"/>
        </w:rPr>
        <w:lastRenderedPageBreak/>
        <w:t>Acceso a la Información Pública del Estado de México y Municipios, podrá promover el Juicio de Amparo en los términos de las leyes aplicables</w:t>
      </w:r>
      <w:r>
        <w:rPr>
          <w:rFonts w:ascii="Palatino Linotype" w:hAnsi="Palatino Linotype" w:cs="Arial"/>
        </w:rPr>
        <w:t>.</w:t>
      </w:r>
    </w:p>
    <w:p w:rsidR="001449F6" w:rsidRDefault="001449F6" w:rsidP="0080268E">
      <w:pPr>
        <w:pStyle w:val="Prrafodelista"/>
        <w:spacing w:line="360" w:lineRule="auto"/>
        <w:ind w:left="0"/>
        <w:jc w:val="both"/>
        <w:rPr>
          <w:rFonts w:ascii="Palatino Linotype" w:hAnsi="Palatino Linotype" w:cs="Arial"/>
        </w:rPr>
      </w:pPr>
    </w:p>
    <w:p w:rsidR="001449F6" w:rsidRDefault="001449F6" w:rsidP="0080268E">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0080268E">
        <w:rPr>
          <w:rFonts w:ascii="Palatino Linotype" w:hAnsi="Palatino Linotype" w:cs="Arial"/>
        </w:rPr>
        <w:t xml:space="preserve"> (CON AUSENCIA JUSTIFICADA)</w:t>
      </w:r>
      <w:r w:rsidRPr="00431F28">
        <w:rPr>
          <w:rFonts w:ascii="Palatino Linotype" w:hAnsi="Palatino Linotype" w:cs="Arial"/>
        </w:rPr>
        <w:t xml:space="preserve">, EN LA </w:t>
      </w:r>
      <w:r w:rsidR="0080268E">
        <w:rPr>
          <w:rFonts w:ascii="Palatino Linotype" w:hAnsi="Palatino Linotype" w:cs="Arial"/>
        </w:rPr>
        <w:t xml:space="preserve">CUADRAGÉSIMA CUARTA </w:t>
      </w:r>
      <w:r w:rsidRPr="00431F28">
        <w:rPr>
          <w:rFonts w:ascii="Palatino Linotype" w:hAnsi="Palatino Linotype" w:cs="Arial"/>
        </w:rPr>
        <w:t xml:space="preserve">SESIÓN ORDINARIA CELEBRADA EL </w:t>
      </w:r>
      <w:r w:rsidR="0080268E">
        <w:rPr>
          <w:rFonts w:ascii="Palatino Linotype" w:hAnsi="Palatino Linotype" w:cs="Arial"/>
        </w:rPr>
        <w:t xml:space="preserve">VEINTIOCHO DE NOVIEMBRE </w:t>
      </w:r>
      <w:r>
        <w:rPr>
          <w:rFonts w:ascii="Palatino Linotype" w:hAnsi="Palatino Linotype" w:cs="Arial"/>
        </w:rPr>
        <w:t>D</w:t>
      </w:r>
      <w:r w:rsidRPr="00431F28">
        <w:rPr>
          <w:rFonts w:ascii="Palatino Linotype" w:hAnsi="Palatino Linotype" w:cs="Arial"/>
        </w:rPr>
        <w:t>E DOS MIL DIECIOCHO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80268E">
        <w:rPr>
          <w:rFonts w:ascii="Palatino Linotype" w:hAnsi="Palatino Linotype" w:cs="Arial"/>
        </w:rPr>
        <w:t>-----------------------------------------------</w:t>
      </w:r>
      <w:r>
        <w:rPr>
          <w:rFonts w:ascii="Palatino Linotype" w:hAnsi="Palatino Linotype" w:cs="Arial"/>
        </w:rPr>
        <w:t>---------------------------------</w:t>
      </w:r>
    </w:p>
    <w:p w:rsidR="001449F6" w:rsidRDefault="001449F6" w:rsidP="0080268E">
      <w:pPr>
        <w:spacing w:line="360" w:lineRule="auto"/>
        <w:jc w:val="both"/>
        <w:rPr>
          <w:rFonts w:ascii="Palatino Linotype" w:hAnsi="Palatino Linotype" w:cs="Arial"/>
        </w:rPr>
      </w:pPr>
      <w:r>
        <w:rPr>
          <w:rFonts w:ascii="Palatino Linotype" w:hAnsi="Palatino Linotype" w:cs="Arial"/>
        </w:rPr>
        <w:t>-----------------------------------------------------------------------------------------------------------------</w:t>
      </w:r>
    </w:p>
    <w:p w:rsidR="001449F6" w:rsidRDefault="001449F6" w:rsidP="0080268E">
      <w:pPr>
        <w:spacing w:line="360" w:lineRule="auto"/>
        <w:jc w:val="both"/>
        <w:rPr>
          <w:rFonts w:ascii="Palatino Linotype" w:hAnsi="Palatino Linotype" w:cs="Arial"/>
        </w:rPr>
      </w:pPr>
      <w:r>
        <w:rPr>
          <w:rFonts w:ascii="Palatino Linotype" w:hAnsi="Palatino Linotype" w:cs="Arial"/>
        </w:rPr>
        <w:t>-----------------------------------------------------------------------------------------------------------------</w:t>
      </w:r>
    </w:p>
    <w:p w:rsidR="001449F6" w:rsidRDefault="001449F6" w:rsidP="0080268E">
      <w:pPr>
        <w:spacing w:line="360" w:lineRule="auto"/>
        <w:jc w:val="both"/>
        <w:rPr>
          <w:rFonts w:ascii="Palatino Linotype" w:hAnsi="Palatino Linotype" w:cs="Arial"/>
        </w:rPr>
      </w:pPr>
      <w:r>
        <w:rPr>
          <w:rFonts w:ascii="Palatino Linotype" w:hAnsi="Palatino Linotype" w:cs="Arial"/>
        </w:rPr>
        <w:t>-----------------------------------------------------------------------------------------------------------------</w:t>
      </w:r>
    </w:p>
    <w:p w:rsidR="001449F6" w:rsidRDefault="001449F6" w:rsidP="0080268E">
      <w:pPr>
        <w:spacing w:line="360" w:lineRule="auto"/>
        <w:jc w:val="both"/>
        <w:rPr>
          <w:rFonts w:ascii="Palatino Linotype" w:hAnsi="Palatino Linotype" w:cs="Arial"/>
        </w:rPr>
      </w:pPr>
      <w:r>
        <w:rPr>
          <w:rFonts w:ascii="Palatino Linotype" w:hAnsi="Palatino Linotype" w:cs="Arial"/>
        </w:rPr>
        <w:t>-----------------------------------------------------------------------------------------------------------------</w:t>
      </w:r>
    </w:p>
    <w:p w:rsidR="001449F6" w:rsidRDefault="001449F6" w:rsidP="0080268E">
      <w:pPr>
        <w:spacing w:line="360" w:lineRule="auto"/>
        <w:jc w:val="both"/>
        <w:rPr>
          <w:rFonts w:ascii="Palatino Linotype" w:hAnsi="Palatino Linotype" w:cs="Arial"/>
        </w:rPr>
      </w:pPr>
      <w:r>
        <w:rPr>
          <w:rFonts w:ascii="Palatino Linotype" w:hAnsi="Palatino Linotype" w:cs="Arial"/>
        </w:rPr>
        <w:t>-----------------------------------------------------------------------------------------------------------------</w:t>
      </w:r>
    </w:p>
    <w:p w:rsidR="001449F6" w:rsidRDefault="001449F6" w:rsidP="0080268E">
      <w:pPr>
        <w:spacing w:line="360" w:lineRule="auto"/>
        <w:jc w:val="both"/>
        <w:rPr>
          <w:rFonts w:ascii="Palatino Linotype" w:hAnsi="Palatino Linotype" w:cs="Arial"/>
        </w:rPr>
      </w:pPr>
      <w:r>
        <w:rPr>
          <w:rFonts w:ascii="Palatino Linotype" w:hAnsi="Palatino Linotype" w:cs="Arial"/>
        </w:rPr>
        <w:t>-----------------------------------------------------------------------------------------------------------------</w:t>
      </w:r>
    </w:p>
    <w:p w:rsidR="0080268E" w:rsidRDefault="0080268E" w:rsidP="0080268E">
      <w:pPr>
        <w:spacing w:line="360" w:lineRule="auto"/>
        <w:jc w:val="both"/>
        <w:rPr>
          <w:rFonts w:ascii="Palatino Linotype" w:hAnsi="Palatino Linotype" w:cs="Arial"/>
        </w:rPr>
      </w:pPr>
      <w:r>
        <w:rPr>
          <w:rFonts w:ascii="Palatino Linotype" w:hAnsi="Palatino Linotype" w:cs="Arial"/>
        </w:rPr>
        <w:t>-----------------------------------------------------------------------------------------------------------------</w:t>
      </w:r>
    </w:p>
    <w:p w:rsidR="0080268E" w:rsidRDefault="0080268E" w:rsidP="0080268E">
      <w:pPr>
        <w:spacing w:line="360" w:lineRule="auto"/>
        <w:jc w:val="both"/>
        <w:rPr>
          <w:rFonts w:ascii="Palatino Linotype" w:hAnsi="Palatino Linotype" w:cs="Arial"/>
        </w:rPr>
      </w:pPr>
      <w:r>
        <w:rPr>
          <w:rFonts w:ascii="Palatino Linotype" w:hAnsi="Palatino Linotype" w:cs="Arial"/>
        </w:rPr>
        <w:t>-----------------------------------------------------------------------------------------------------------------</w:t>
      </w:r>
    </w:p>
    <w:p w:rsidR="0080268E" w:rsidRDefault="0080268E" w:rsidP="0080268E">
      <w:pPr>
        <w:spacing w:line="360" w:lineRule="auto"/>
        <w:jc w:val="both"/>
        <w:rPr>
          <w:rFonts w:ascii="Palatino Linotype" w:hAnsi="Palatino Linotype" w:cs="Arial"/>
        </w:rPr>
      </w:pPr>
      <w:r>
        <w:rPr>
          <w:rFonts w:ascii="Palatino Linotype" w:hAnsi="Palatino Linotype" w:cs="Arial"/>
        </w:rPr>
        <w:t>-----------------------------------------------------------------------------------------------------------------</w:t>
      </w:r>
    </w:p>
    <w:p w:rsidR="0080268E" w:rsidRDefault="0080268E" w:rsidP="0080268E">
      <w:pPr>
        <w:spacing w:line="360" w:lineRule="auto"/>
        <w:jc w:val="both"/>
        <w:rPr>
          <w:rFonts w:ascii="Palatino Linotype" w:hAnsi="Palatino Linotype" w:cs="Arial"/>
        </w:rPr>
      </w:pPr>
      <w:r>
        <w:rPr>
          <w:rFonts w:ascii="Palatino Linotype" w:hAnsi="Palatino Linotype" w:cs="Arial"/>
        </w:rPr>
        <w:t>-----------------------------------------------------------------------------------------------------------------</w:t>
      </w:r>
    </w:p>
    <w:p w:rsidR="0080268E" w:rsidRDefault="0080268E" w:rsidP="0080268E">
      <w:pPr>
        <w:spacing w:line="360" w:lineRule="auto"/>
        <w:jc w:val="both"/>
        <w:rPr>
          <w:rFonts w:ascii="Palatino Linotype" w:hAnsi="Palatino Linotype" w:cs="Arial"/>
        </w:rPr>
      </w:pPr>
      <w:r>
        <w:rPr>
          <w:rFonts w:ascii="Palatino Linotype" w:hAnsi="Palatino Linotype" w:cs="Arial"/>
        </w:rPr>
        <w:t>-----------------------------------------------------------------------------------------------------------------</w:t>
      </w:r>
    </w:p>
    <w:p w:rsidR="0080268E" w:rsidRDefault="0080268E" w:rsidP="0080268E">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449F6" w:rsidRPr="007E1FC4" w:rsidTr="00C747EF">
        <w:trPr>
          <w:jc w:val="center"/>
        </w:trPr>
        <w:tc>
          <w:tcPr>
            <w:tcW w:w="9062" w:type="dxa"/>
            <w:gridSpan w:val="2"/>
          </w:tcPr>
          <w:p w:rsidR="001449F6" w:rsidRPr="007E1FC4" w:rsidRDefault="001449F6" w:rsidP="0080268E">
            <w:pPr>
              <w:pStyle w:val="Sinespaciado"/>
              <w:jc w:val="center"/>
              <w:rPr>
                <w:rFonts w:ascii="Palatino Linotype" w:hAnsi="Palatino Linotype"/>
                <w:b/>
              </w:rPr>
            </w:pPr>
          </w:p>
          <w:p w:rsidR="001449F6"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r w:rsidRPr="007E1FC4">
              <w:rPr>
                <w:rFonts w:ascii="Palatino Linotype" w:hAnsi="Palatino Linotype"/>
                <w:b/>
              </w:rPr>
              <w:t>Zulema Martínez Sánchez</w:t>
            </w:r>
          </w:p>
          <w:p w:rsidR="001449F6" w:rsidRDefault="001449F6" w:rsidP="0080268E">
            <w:pPr>
              <w:pStyle w:val="Sinespaciado"/>
              <w:jc w:val="center"/>
              <w:rPr>
                <w:rFonts w:ascii="Palatino Linotype" w:hAnsi="Palatino Linotype"/>
              </w:rPr>
            </w:pPr>
            <w:r w:rsidRPr="007E1FC4">
              <w:rPr>
                <w:rFonts w:ascii="Palatino Linotype" w:hAnsi="Palatino Linotype"/>
              </w:rPr>
              <w:t>Comisionada Presidenta</w:t>
            </w:r>
          </w:p>
          <w:p w:rsidR="001449F6" w:rsidRPr="009F15EF" w:rsidRDefault="0080268E" w:rsidP="0080268E">
            <w:pPr>
              <w:pStyle w:val="Sinespaciado"/>
              <w:jc w:val="center"/>
              <w:rPr>
                <w:rFonts w:ascii="Palatino Linotype" w:hAnsi="Palatino Linotype"/>
              </w:rPr>
            </w:pPr>
            <w:r>
              <w:rPr>
                <w:rFonts w:ascii="Palatino Linotype" w:hAnsi="Palatino Linotype"/>
              </w:rPr>
              <w:t>(Rúbrica)</w:t>
            </w:r>
          </w:p>
          <w:p w:rsidR="001449F6" w:rsidRPr="007E1FC4" w:rsidRDefault="001449F6" w:rsidP="0080268E">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1449F6" w:rsidRPr="007E1FC4" w:rsidTr="00C747EF">
        <w:trPr>
          <w:jc w:val="center"/>
        </w:trPr>
        <w:tc>
          <w:tcPr>
            <w:tcW w:w="4531" w:type="dxa"/>
          </w:tcPr>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Default="001449F6" w:rsidP="0080268E">
            <w:pPr>
              <w:pStyle w:val="Sinespaciado"/>
              <w:jc w:val="center"/>
              <w:rPr>
                <w:rFonts w:ascii="Palatino Linotype" w:hAnsi="Palatino Linotype"/>
                <w:b/>
              </w:rPr>
            </w:pPr>
          </w:p>
          <w:p w:rsidR="0080268E" w:rsidRPr="007E1FC4" w:rsidRDefault="0080268E"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r w:rsidRPr="007E1FC4">
              <w:rPr>
                <w:rFonts w:ascii="Palatino Linotype" w:hAnsi="Palatino Linotype"/>
                <w:b/>
              </w:rPr>
              <w:t>Eva Abaid Yapur</w:t>
            </w:r>
          </w:p>
          <w:p w:rsidR="001449F6" w:rsidRDefault="001449F6" w:rsidP="0080268E">
            <w:pPr>
              <w:pStyle w:val="Sinespaciado"/>
              <w:jc w:val="center"/>
              <w:rPr>
                <w:rFonts w:ascii="Palatino Linotype" w:hAnsi="Palatino Linotype"/>
              </w:rPr>
            </w:pPr>
            <w:r w:rsidRPr="007E1FC4">
              <w:rPr>
                <w:rFonts w:ascii="Palatino Linotype" w:hAnsi="Palatino Linotype"/>
              </w:rPr>
              <w:t>Comisionada</w:t>
            </w:r>
          </w:p>
          <w:p w:rsidR="001449F6" w:rsidRPr="009F15EF" w:rsidRDefault="0080268E" w:rsidP="0080268E">
            <w:pPr>
              <w:pStyle w:val="Sinespaciado"/>
              <w:jc w:val="center"/>
              <w:rPr>
                <w:rFonts w:ascii="Palatino Linotype" w:hAnsi="Palatino Linotype"/>
              </w:rPr>
            </w:pPr>
            <w:r>
              <w:rPr>
                <w:rFonts w:ascii="Palatino Linotype" w:hAnsi="Palatino Linotype"/>
              </w:rPr>
              <w:t>(Rúbrica)</w:t>
            </w:r>
          </w:p>
          <w:p w:rsidR="001449F6" w:rsidRDefault="001449F6" w:rsidP="0080268E">
            <w:pPr>
              <w:pStyle w:val="Sinespaciado"/>
              <w:jc w:val="center"/>
              <w:rPr>
                <w:rFonts w:ascii="Palatino Linotype" w:hAnsi="Palatino Linotype"/>
              </w:rPr>
            </w:pPr>
          </w:p>
          <w:p w:rsidR="001449F6" w:rsidRDefault="001449F6" w:rsidP="0080268E">
            <w:pPr>
              <w:pStyle w:val="Sinespaciado"/>
              <w:jc w:val="center"/>
              <w:rPr>
                <w:rFonts w:ascii="Palatino Linotype" w:hAnsi="Palatino Linotype"/>
              </w:rPr>
            </w:pPr>
          </w:p>
          <w:p w:rsidR="001449F6" w:rsidRDefault="001449F6" w:rsidP="0080268E">
            <w:pPr>
              <w:pStyle w:val="Sinespaciado"/>
              <w:jc w:val="center"/>
              <w:rPr>
                <w:rFonts w:ascii="Palatino Linotype" w:hAnsi="Palatino Linotype"/>
              </w:rPr>
            </w:pPr>
          </w:p>
          <w:p w:rsidR="001449F6" w:rsidRDefault="001449F6" w:rsidP="0080268E">
            <w:pPr>
              <w:pStyle w:val="Sinespaciado"/>
              <w:jc w:val="center"/>
              <w:rPr>
                <w:rFonts w:ascii="Palatino Linotype" w:hAnsi="Palatino Linotype"/>
              </w:rPr>
            </w:pPr>
          </w:p>
          <w:p w:rsidR="001449F6" w:rsidRPr="007E1FC4" w:rsidRDefault="001449F6" w:rsidP="0080268E">
            <w:pPr>
              <w:pStyle w:val="Sinespaciado"/>
              <w:jc w:val="center"/>
              <w:rPr>
                <w:rFonts w:ascii="Palatino Linotype" w:hAnsi="Palatino Linotype"/>
                <w:b/>
              </w:rPr>
            </w:pPr>
            <w:r w:rsidRPr="007E1FC4">
              <w:rPr>
                <w:rFonts w:ascii="Palatino Linotype" w:hAnsi="Palatino Linotype"/>
                <w:b/>
              </w:rPr>
              <w:t>Javier Martínez Cruz</w:t>
            </w:r>
          </w:p>
          <w:p w:rsidR="001449F6" w:rsidRDefault="001449F6" w:rsidP="0080268E">
            <w:pPr>
              <w:pStyle w:val="Sinespaciado"/>
              <w:jc w:val="center"/>
              <w:rPr>
                <w:rFonts w:ascii="Palatino Linotype" w:hAnsi="Palatino Linotype"/>
              </w:rPr>
            </w:pPr>
            <w:r w:rsidRPr="007E1FC4">
              <w:rPr>
                <w:rFonts w:ascii="Palatino Linotype" w:hAnsi="Palatino Linotype"/>
              </w:rPr>
              <w:t>Comisionado</w:t>
            </w:r>
          </w:p>
          <w:p w:rsidR="001449F6" w:rsidRPr="009F15EF" w:rsidRDefault="0080268E" w:rsidP="0080268E">
            <w:pPr>
              <w:pStyle w:val="Sinespaciado"/>
              <w:jc w:val="center"/>
              <w:rPr>
                <w:rFonts w:ascii="Palatino Linotype" w:hAnsi="Palatino Linotype"/>
              </w:rPr>
            </w:pPr>
            <w:r>
              <w:rPr>
                <w:rFonts w:ascii="Palatino Linotype" w:hAnsi="Palatino Linotype"/>
              </w:rPr>
              <w:t>(Rúbrica)</w:t>
            </w:r>
          </w:p>
          <w:p w:rsidR="001449F6" w:rsidRDefault="001449F6" w:rsidP="0080268E">
            <w:pPr>
              <w:pStyle w:val="Sinespaciado"/>
              <w:jc w:val="center"/>
              <w:rPr>
                <w:rFonts w:ascii="Palatino Linotype" w:hAnsi="Palatino Linotype"/>
              </w:rPr>
            </w:pPr>
          </w:p>
          <w:p w:rsidR="001449F6" w:rsidRPr="007E1FC4" w:rsidRDefault="001449F6" w:rsidP="0080268E">
            <w:pPr>
              <w:pStyle w:val="Sinespaciad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Default="001449F6" w:rsidP="0080268E">
            <w:pPr>
              <w:pStyle w:val="Sinespaciado"/>
              <w:jc w:val="center"/>
              <w:rPr>
                <w:rFonts w:ascii="Palatino Linotype" w:hAnsi="Palatino Linotype"/>
                <w:b/>
              </w:rPr>
            </w:pPr>
          </w:p>
          <w:p w:rsidR="0080268E" w:rsidRPr="007E1FC4" w:rsidRDefault="0080268E"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r w:rsidRPr="007E1FC4">
              <w:rPr>
                <w:rFonts w:ascii="Palatino Linotype" w:hAnsi="Palatino Linotype"/>
                <w:b/>
              </w:rPr>
              <w:t>José Guadalupe Luna Hernández</w:t>
            </w:r>
          </w:p>
          <w:p w:rsidR="001449F6" w:rsidRDefault="001449F6" w:rsidP="0080268E">
            <w:pPr>
              <w:pStyle w:val="Sinespaciado"/>
              <w:jc w:val="center"/>
              <w:rPr>
                <w:rFonts w:ascii="Palatino Linotype" w:hAnsi="Palatino Linotype"/>
              </w:rPr>
            </w:pPr>
            <w:r w:rsidRPr="007E1FC4">
              <w:rPr>
                <w:rFonts w:ascii="Palatino Linotype" w:hAnsi="Palatino Linotype"/>
              </w:rPr>
              <w:t>Comisionado</w:t>
            </w:r>
          </w:p>
          <w:p w:rsidR="001449F6" w:rsidRPr="009F15EF" w:rsidRDefault="0080268E" w:rsidP="0080268E">
            <w:pPr>
              <w:pStyle w:val="Sinespaciado"/>
              <w:jc w:val="center"/>
              <w:rPr>
                <w:rFonts w:ascii="Palatino Linotype" w:hAnsi="Palatino Linotype"/>
              </w:rPr>
            </w:pPr>
            <w:r>
              <w:rPr>
                <w:rFonts w:ascii="Palatino Linotype" w:hAnsi="Palatino Linotype"/>
              </w:rPr>
              <w:t>(Rúbrica)</w:t>
            </w:r>
          </w:p>
          <w:p w:rsidR="001449F6" w:rsidRDefault="001449F6" w:rsidP="0080268E">
            <w:pPr>
              <w:pStyle w:val="Sinespaciado"/>
              <w:jc w:val="center"/>
              <w:rPr>
                <w:rFonts w:ascii="Palatino Linotype" w:hAnsi="Palatino Linotype"/>
              </w:rPr>
            </w:pPr>
          </w:p>
          <w:p w:rsidR="001449F6" w:rsidRDefault="001449F6" w:rsidP="0080268E">
            <w:pPr>
              <w:pStyle w:val="Sinespaciado"/>
              <w:jc w:val="center"/>
              <w:rPr>
                <w:rFonts w:ascii="Palatino Linotype" w:hAnsi="Palatino Linotype"/>
              </w:rPr>
            </w:pPr>
          </w:p>
          <w:p w:rsidR="001449F6" w:rsidRDefault="001449F6" w:rsidP="0080268E">
            <w:pPr>
              <w:pStyle w:val="Sinespaciado"/>
              <w:jc w:val="center"/>
              <w:rPr>
                <w:rFonts w:ascii="Palatino Linotype" w:hAnsi="Palatino Linotype"/>
              </w:rPr>
            </w:pPr>
          </w:p>
          <w:p w:rsidR="001449F6" w:rsidRDefault="001449F6" w:rsidP="0080268E">
            <w:pPr>
              <w:pStyle w:val="Sinespaciado"/>
              <w:jc w:val="center"/>
              <w:rPr>
                <w:rFonts w:ascii="Palatino Linotype" w:hAnsi="Palatino Linotype"/>
              </w:rPr>
            </w:pPr>
          </w:p>
          <w:p w:rsidR="001449F6" w:rsidRPr="009F15EF" w:rsidRDefault="001449F6" w:rsidP="0080268E">
            <w:pPr>
              <w:pStyle w:val="Sinespaciado"/>
              <w:jc w:val="center"/>
              <w:rPr>
                <w:rFonts w:ascii="Palatino Linotype" w:hAnsi="Palatino Linotype"/>
                <w:b/>
              </w:rPr>
            </w:pPr>
            <w:r w:rsidRPr="009F15EF">
              <w:rPr>
                <w:rFonts w:ascii="Palatino Linotype" w:hAnsi="Palatino Linotype"/>
                <w:b/>
              </w:rPr>
              <w:t>Luis Gustavo Parra Noriega</w:t>
            </w:r>
          </w:p>
          <w:p w:rsidR="001449F6" w:rsidRDefault="001449F6" w:rsidP="0080268E">
            <w:pPr>
              <w:pStyle w:val="Sinespaciado"/>
              <w:jc w:val="center"/>
              <w:rPr>
                <w:rFonts w:ascii="Palatino Linotype" w:hAnsi="Palatino Linotype"/>
              </w:rPr>
            </w:pPr>
            <w:r>
              <w:rPr>
                <w:rFonts w:ascii="Palatino Linotype" w:hAnsi="Palatino Linotype"/>
              </w:rPr>
              <w:t xml:space="preserve">Comisionado </w:t>
            </w:r>
          </w:p>
          <w:p w:rsidR="001449F6" w:rsidRPr="009F15EF" w:rsidRDefault="0080268E" w:rsidP="0080268E">
            <w:pPr>
              <w:pStyle w:val="Sinespaciado"/>
              <w:jc w:val="center"/>
              <w:rPr>
                <w:rFonts w:ascii="Palatino Linotype" w:hAnsi="Palatino Linotype"/>
              </w:rPr>
            </w:pPr>
            <w:r>
              <w:rPr>
                <w:rFonts w:ascii="Palatino Linotype" w:hAnsi="Palatino Linotype"/>
              </w:rPr>
              <w:t>(</w:t>
            </w:r>
            <w:r w:rsidR="00D40282">
              <w:rPr>
                <w:rFonts w:ascii="Palatino Linotype" w:hAnsi="Palatino Linotype"/>
              </w:rPr>
              <w:t>Ausencia Justificada</w:t>
            </w:r>
            <w:r>
              <w:rPr>
                <w:rFonts w:ascii="Palatino Linotype" w:hAnsi="Palatino Linotype"/>
              </w:rPr>
              <w:t>)</w:t>
            </w:r>
          </w:p>
          <w:p w:rsidR="001449F6"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1449F6" w:rsidRPr="007E1FC4" w:rsidTr="00C747EF">
        <w:trPr>
          <w:jc w:val="center"/>
        </w:trPr>
        <w:tc>
          <w:tcPr>
            <w:tcW w:w="9062" w:type="dxa"/>
            <w:gridSpan w:val="2"/>
          </w:tcPr>
          <w:p w:rsidR="001449F6" w:rsidRPr="007E1FC4" w:rsidRDefault="001449F6" w:rsidP="0080268E">
            <w:pPr>
              <w:pStyle w:val="Sinespaciado"/>
              <w:rPr>
                <w:rFonts w:ascii="Palatino Linotype" w:hAnsi="Palatino Linotype"/>
              </w:rPr>
            </w:pPr>
          </w:p>
        </w:tc>
      </w:tr>
      <w:tr w:rsidR="001449F6" w:rsidRPr="007E1FC4" w:rsidTr="00C747EF">
        <w:trPr>
          <w:trHeight w:val="2048"/>
          <w:jc w:val="center"/>
        </w:trPr>
        <w:tc>
          <w:tcPr>
            <w:tcW w:w="9062" w:type="dxa"/>
            <w:gridSpan w:val="2"/>
          </w:tcPr>
          <w:p w:rsidR="001449F6" w:rsidRPr="007E1FC4" w:rsidRDefault="001449F6" w:rsidP="0080268E">
            <w:pPr>
              <w:pStyle w:val="Sinespaciado"/>
              <w:jc w:val="center"/>
              <w:rPr>
                <w:rFonts w:ascii="Palatino Linotype" w:hAnsi="Palatino Linotype"/>
                <w:b/>
              </w:rPr>
            </w:pPr>
          </w:p>
          <w:p w:rsidR="001449F6"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p>
          <w:p w:rsidR="001449F6" w:rsidRPr="007E1FC4" w:rsidRDefault="001449F6" w:rsidP="0080268E">
            <w:pPr>
              <w:pStyle w:val="Sinespaciado"/>
              <w:jc w:val="center"/>
              <w:rPr>
                <w:rFonts w:ascii="Palatino Linotype" w:hAnsi="Palatino Linotype"/>
                <w:b/>
              </w:rPr>
            </w:pPr>
            <w:r>
              <w:rPr>
                <w:rFonts w:ascii="Palatino Linotype" w:hAnsi="Palatino Linotype"/>
                <w:b/>
              </w:rPr>
              <w:t>Alexis Tapia Ramírez</w:t>
            </w:r>
          </w:p>
          <w:p w:rsidR="001449F6" w:rsidRDefault="001449F6" w:rsidP="0080268E">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80268E" w:rsidRDefault="0080268E" w:rsidP="0080268E">
            <w:pPr>
              <w:pStyle w:val="Sinespaciado"/>
              <w:jc w:val="center"/>
              <w:rPr>
                <w:rFonts w:ascii="Palatino Linotype" w:hAnsi="Palatino Linotype"/>
              </w:rPr>
            </w:pPr>
            <w:r>
              <w:rPr>
                <w:rFonts w:ascii="Palatino Linotype" w:hAnsi="Palatino Linotype"/>
              </w:rPr>
              <w:t>(Rúbrica)</w:t>
            </w:r>
          </w:p>
          <w:p w:rsidR="001449F6" w:rsidRPr="008621C3" w:rsidRDefault="001449F6" w:rsidP="0080268E">
            <w:pPr>
              <w:pStyle w:val="Sinespaciado"/>
              <w:jc w:val="center"/>
              <w:rPr>
                <w:rFonts w:ascii="Palatino Linotype" w:hAnsi="Palatino Linotype"/>
              </w:rPr>
            </w:pPr>
            <w:r w:rsidRPr="008621C3">
              <w:rPr>
                <w:rFonts w:ascii="Palatino Linotype" w:hAnsi="Palatino Linotype"/>
                <w:color w:val="FFFFFF" w:themeColor="background1"/>
              </w:rPr>
              <w:t>)</w:t>
            </w:r>
          </w:p>
        </w:tc>
      </w:tr>
    </w:tbl>
    <w:p w:rsidR="001449F6" w:rsidRPr="00D33D7A" w:rsidRDefault="001449F6" w:rsidP="0080268E">
      <w:pPr>
        <w:spacing w:line="276" w:lineRule="auto"/>
        <w:jc w:val="both"/>
        <w:rPr>
          <w:rFonts w:ascii="Palatino Linotype" w:hAnsi="Palatino Linotype" w:cs="Arial"/>
          <w:sz w:val="10"/>
        </w:rPr>
      </w:pPr>
    </w:p>
    <w:p w:rsidR="001449F6" w:rsidRPr="005C55A3" w:rsidRDefault="001449F6" w:rsidP="0080268E">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80268E">
        <w:rPr>
          <w:rFonts w:ascii="Palatino Linotype" w:hAnsi="Palatino Linotype" w:cs="Arial"/>
          <w:sz w:val="16"/>
          <w:szCs w:val="16"/>
        </w:rPr>
        <w:t xml:space="preserve">veintiocho de noviembre </w:t>
      </w:r>
      <w:r>
        <w:rPr>
          <w:rFonts w:ascii="Palatino Linotype" w:hAnsi="Palatino Linotype" w:cs="Arial"/>
          <w:sz w:val="16"/>
          <w:szCs w:val="16"/>
        </w:rPr>
        <w:t>d</w:t>
      </w:r>
      <w:r w:rsidRPr="00431F28">
        <w:rPr>
          <w:rFonts w:ascii="Palatino Linotype" w:hAnsi="Palatino Linotype" w:cs="Arial"/>
          <w:sz w:val="16"/>
          <w:szCs w:val="16"/>
        </w:rPr>
        <w:t>e dos mil dieciocho, emitida en el recurso de revisión 0</w:t>
      </w:r>
      <w:r>
        <w:rPr>
          <w:rFonts w:ascii="Palatino Linotype" w:hAnsi="Palatino Linotype" w:cs="Arial"/>
          <w:sz w:val="16"/>
          <w:szCs w:val="16"/>
        </w:rPr>
        <w:t>3</w:t>
      </w:r>
      <w:r w:rsidR="0080268E">
        <w:rPr>
          <w:rFonts w:ascii="Palatino Linotype" w:hAnsi="Palatino Linotype" w:cs="Arial"/>
          <w:sz w:val="16"/>
          <w:szCs w:val="16"/>
        </w:rPr>
        <w:t>835/INFOEM/IP/RR/2018.</w:t>
      </w:r>
    </w:p>
    <w:p w:rsidR="001449F6" w:rsidRDefault="001449F6" w:rsidP="0080268E">
      <w:pPr>
        <w:spacing w:line="276" w:lineRule="auto"/>
        <w:jc w:val="both"/>
      </w:pPr>
      <w:r>
        <w:rPr>
          <w:rFonts w:ascii="Palatino Linotype" w:hAnsi="Palatino Linotype" w:cs="Arial"/>
          <w:sz w:val="16"/>
          <w:szCs w:val="16"/>
        </w:rPr>
        <w:t>ZMS/OSAM/HAP</w:t>
      </w:r>
    </w:p>
    <w:sectPr w:rsidR="001449F6" w:rsidSect="005A051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53C" w:rsidRDefault="0079353C" w:rsidP="001449F6">
      <w:r>
        <w:separator/>
      </w:r>
    </w:p>
  </w:endnote>
  <w:endnote w:type="continuationSeparator" w:id="0">
    <w:p w:rsidR="0079353C" w:rsidRDefault="0079353C" w:rsidP="0014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2F" w:rsidRPr="00A2780F" w:rsidRDefault="005B54F5" w:rsidP="005A051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74BC">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74BC">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2F" w:rsidRPr="00070856" w:rsidRDefault="005B54F5" w:rsidP="005A051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74B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74BC">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53C" w:rsidRDefault="0079353C" w:rsidP="001449F6">
      <w:r>
        <w:separator/>
      </w:r>
    </w:p>
  </w:footnote>
  <w:footnote w:type="continuationSeparator" w:id="0">
    <w:p w:rsidR="0079353C" w:rsidRDefault="0079353C" w:rsidP="001449F6">
      <w:r>
        <w:continuationSeparator/>
      </w:r>
    </w:p>
  </w:footnote>
  <w:footnote w:id="1">
    <w:p w:rsidR="001449F6" w:rsidRPr="00946E1F" w:rsidRDefault="001449F6" w:rsidP="001449F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449F6" w:rsidRPr="00935D10" w:rsidRDefault="001449F6" w:rsidP="001449F6">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1449F6" w:rsidRPr="00935D10" w:rsidRDefault="001449F6" w:rsidP="001449F6">
      <w:pPr>
        <w:pStyle w:val="Textonotapie"/>
        <w:jc w:val="both"/>
        <w:rPr>
          <w:lang w:val="es-MX"/>
        </w:rPr>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3">
    <w:p w:rsidR="001449F6" w:rsidRPr="0050389B" w:rsidRDefault="001449F6" w:rsidP="001449F6">
      <w:pPr>
        <w:pStyle w:val="Textonotapie"/>
        <w:jc w:val="both"/>
        <w:rPr>
          <w:rFonts w:ascii="Palatino Linotype" w:hAnsi="Palatino Linotype"/>
          <w:i/>
        </w:rPr>
      </w:pPr>
      <w:r w:rsidRPr="0050389B">
        <w:rPr>
          <w:rStyle w:val="Refdenotaalpie"/>
          <w:rFonts w:ascii="Palatino Linotype" w:hAnsi="Palatino Linotype"/>
          <w:i/>
        </w:rPr>
        <w:footnoteRef/>
      </w:r>
      <w:r w:rsidRPr="0050389B">
        <w:rPr>
          <w:rFonts w:ascii="Palatino Linotype" w:hAnsi="Palatino Linotype"/>
          <w:i/>
        </w:rPr>
        <w:t xml:space="preserve"> </w:t>
      </w:r>
      <w:r w:rsidRPr="0050389B">
        <w:rPr>
          <w:rFonts w:ascii="Palatino Linotype" w:hAnsi="Palatino Linotype"/>
          <w:b/>
          <w:i/>
        </w:rPr>
        <w:t>Artículo 11</w:t>
      </w:r>
      <w:r w:rsidRPr="0050389B">
        <w:rPr>
          <w:rFonts w:ascii="Palatino Linotype" w:hAnsi="Palatino Linotype"/>
          <w:i/>
        </w:rPr>
        <w:t xml:space="preserve">. En la generación, publicación y entrega de información se deberá garantizar que ésta sea accesible, </w:t>
      </w:r>
      <w:r w:rsidRPr="0050389B">
        <w:rPr>
          <w:rFonts w:ascii="Palatino Linotype" w:hAnsi="Palatino Linotype"/>
          <w:b/>
          <w:i/>
          <w:u w:val="single"/>
        </w:rPr>
        <w:t>actualizada</w:t>
      </w:r>
      <w:r w:rsidRPr="0050389B">
        <w:rPr>
          <w:rFonts w:ascii="Palatino Linotype" w:hAnsi="Palatino Linotype"/>
          <w:i/>
        </w:rPr>
        <w:t>,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1449F6" w:rsidRDefault="001449F6" w:rsidP="001449F6">
      <w:pPr>
        <w:pStyle w:val="Textonotapie"/>
        <w:jc w:val="both"/>
      </w:pPr>
      <w:r w:rsidRPr="0050389B">
        <w:rPr>
          <w:rFonts w:ascii="Palatino Linotype" w:hAnsi="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footnote>
  <w:footnote w:id="4">
    <w:p w:rsidR="001449F6" w:rsidRPr="00745973" w:rsidRDefault="001449F6" w:rsidP="001449F6">
      <w:pPr>
        <w:pStyle w:val="Textonotapie"/>
        <w:jc w:val="both"/>
        <w:rPr>
          <w:rFonts w:ascii="Palatino Linotype" w:hAnsi="Palatino Linotype"/>
          <w:i/>
          <w:sz w:val="18"/>
        </w:rPr>
      </w:pPr>
      <w:r>
        <w:rPr>
          <w:rStyle w:val="Refdenotaalpie"/>
        </w:rPr>
        <w:footnoteRef/>
      </w:r>
      <w:r>
        <w:t xml:space="preserve"> </w:t>
      </w:r>
      <w:r w:rsidRPr="00745973">
        <w:rPr>
          <w:rFonts w:ascii="Palatino Linotype" w:hAnsi="Palatino Linotype"/>
          <w:b/>
          <w:i/>
          <w:sz w:val="18"/>
        </w:rPr>
        <w:t>Artículo 12.</w:t>
      </w:r>
      <w:r w:rsidRPr="00745973">
        <w:rPr>
          <w:rFonts w:ascii="Palatino Linotype" w:hAnsi="Palatino Linotype"/>
          <w:i/>
          <w:sz w:val="18"/>
        </w:rPr>
        <w:t xml:space="preserve"> Quienes generen, recopilen, administren, manejen, procesen, archiven o conserven información pública serán responsables de la misma en los términos de las disposiciones jurídicas aplicables.</w:t>
      </w:r>
    </w:p>
    <w:p w:rsidR="001449F6" w:rsidRPr="00745973" w:rsidRDefault="001449F6" w:rsidP="001449F6">
      <w:pPr>
        <w:pStyle w:val="Textonotapie"/>
        <w:jc w:val="both"/>
        <w:rPr>
          <w:rFonts w:ascii="Palatino Linotype" w:hAnsi="Palatino Linotype"/>
          <w:i/>
          <w:sz w:val="18"/>
        </w:rPr>
      </w:pPr>
      <w:r w:rsidRPr="00745973">
        <w:rPr>
          <w:rFonts w:ascii="Palatino Linotype" w:hAnsi="Palatino Linotype"/>
          <w:i/>
          <w:sz w:val="18"/>
          <w:u w:val="single"/>
        </w:rPr>
        <w:t>Los sujetos obligados sólo proporcionarán la información pública que se les requiera y que obre en sus archivos y en el estado en que ésta se encuentre</w:t>
      </w:r>
      <w:r w:rsidRPr="00745973">
        <w:rPr>
          <w:rFonts w:ascii="Palatino Linotype" w:hAnsi="Palatino Linotype"/>
          <w:i/>
          <w:sz w:val="18"/>
        </w:rPr>
        <w:t>. La obligación de proporcionar información no comprende el procesamiento de la misma, ni el presentarla conforme al interés del solicitante; no estarán obligados a generarla, resumirla, efectuar cálculos o practicar investigaciones.</w:t>
      </w:r>
      <w:r w:rsidRPr="00745973">
        <w:rPr>
          <w:rFonts w:ascii="Palatino Linotype" w:hAnsi="Palatino Linotype"/>
          <w:i/>
          <w:sz w:val="18"/>
        </w:rPr>
        <w:cr/>
      </w:r>
    </w:p>
    <w:p w:rsidR="001449F6" w:rsidRPr="00745973" w:rsidRDefault="001449F6" w:rsidP="001449F6">
      <w:pPr>
        <w:pStyle w:val="Textonotapie"/>
        <w:jc w:val="both"/>
        <w:rPr>
          <w:rFonts w:ascii="Palatino Linotype" w:hAnsi="Palatino Linotype"/>
          <w:i/>
          <w:sz w:val="18"/>
        </w:rPr>
      </w:pPr>
      <w:r w:rsidRPr="00745973">
        <w:rPr>
          <w:rFonts w:ascii="Palatino Linotype" w:hAnsi="Palatino Linotype"/>
          <w:b/>
          <w:i/>
          <w:sz w:val="18"/>
        </w:rPr>
        <w:t>Artículo 24.</w:t>
      </w:r>
      <w:r w:rsidRPr="00745973">
        <w:rPr>
          <w:rFonts w:ascii="Palatino Linotype" w:hAnsi="Palatino Linotype"/>
          <w:i/>
          <w:sz w:val="18"/>
        </w:rPr>
        <w:t xml:space="preserve"> Para el cumplimiento de los objetivos de esta Ley, los sujetos obligados deberán cumplir con las siguientes obligaciones, según corresponda, de acuerdo a su naturaleza:</w:t>
      </w:r>
    </w:p>
    <w:p w:rsidR="001449F6" w:rsidRPr="00745973" w:rsidRDefault="001449F6" w:rsidP="001449F6">
      <w:pPr>
        <w:pStyle w:val="Textonotapie"/>
        <w:jc w:val="both"/>
        <w:rPr>
          <w:rFonts w:ascii="Palatino Linotype" w:hAnsi="Palatino Linotype"/>
          <w:i/>
          <w:sz w:val="18"/>
        </w:rPr>
      </w:pPr>
      <w:r w:rsidRPr="00745973">
        <w:rPr>
          <w:rFonts w:ascii="Palatino Linotype" w:hAnsi="Palatino Linotype"/>
          <w:i/>
          <w:sz w:val="18"/>
        </w:rPr>
        <w:t>(…)</w:t>
      </w:r>
    </w:p>
    <w:p w:rsidR="001449F6" w:rsidRPr="00745973" w:rsidRDefault="001449F6" w:rsidP="001449F6">
      <w:pPr>
        <w:pStyle w:val="Textonotapie"/>
        <w:jc w:val="both"/>
        <w:rPr>
          <w:rFonts w:ascii="Palatino Linotype" w:hAnsi="Palatino Linotype"/>
          <w:i/>
          <w:sz w:val="18"/>
          <w:u w:val="single"/>
        </w:rPr>
      </w:pPr>
      <w:r w:rsidRPr="00745973">
        <w:rPr>
          <w:rFonts w:ascii="Palatino Linotype" w:hAnsi="Palatino Linotype"/>
          <w:i/>
          <w:sz w:val="18"/>
          <w:u w:val="single"/>
        </w:rPr>
        <w:t>Los sujetos obligados solo proporcionarán la información pública que generen, administren o posean en el ejercicio de sus atribuciones.</w:t>
      </w:r>
    </w:p>
    <w:p w:rsidR="001449F6" w:rsidRDefault="001449F6" w:rsidP="001449F6">
      <w:pPr>
        <w:pStyle w:val="Textonotapie"/>
      </w:pPr>
    </w:p>
  </w:footnote>
  <w:footnote w:id="5">
    <w:p w:rsidR="006C6D07" w:rsidRPr="006C6D07" w:rsidRDefault="006C6D07" w:rsidP="006C6D07">
      <w:pPr>
        <w:pStyle w:val="Textonotapie"/>
        <w:jc w:val="both"/>
        <w:rPr>
          <w:rFonts w:ascii="Palatino Linotype" w:hAnsi="Palatino Linotype"/>
          <w:lang w:val="es-MX"/>
        </w:rPr>
      </w:pPr>
      <w:r w:rsidRPr="006C6D07">
        <w:rPr>
          <w:rStyle w:val="Refdenotaalpie"/>
          <w:rFonts w:ascii="Palatino Linotype" w:hAnsi="Palatino Linotype"/>
        </w:rPr>
        <w:footnoteRef/>
      </w:r>
      <w:r w:rsidRPr="006C6D07">
        <w:rPr>
          <w:rFonts w:ascii="Palatino Linotype" w:hAnsi="Palatino Linotype"/>
        </w:rPr>
        <w:t xml:space="preserve"> </w:t>
      </w:r>
      <w:r w:rsidRPr="006C6D07">
        <w:rPr>
          <w:rFonts w:ascii="Palatino Linotype" w:hAnsi="Palatino Linotype"/>
          <w:lang w:val="es-MX"/>
        </w:rPr>
        <w:t xml:space="preserve">La noción de </w:t>
      </w:r>
      <w:r w:rsidRPr="00B904E1">
        <w:rPr>
          <w:rFonts w:ascii="Palatino Linotype" w:hAnsi="Palatino Linotype"/>
          <w:b/>
          <w:lang w:val="es-MX"/>
        </w:rPr>
        <w:t>reproducción</w:t>
      </w:r>
      <w:r w:rsidRPr="006C6D07">
        <w:rPr>
          <w:rFonts w:ascii="Palatino Linotype" w:hAnsi="Palatino Linotype"/>
          <w:lang w:val="es-MX"/>
        </w:rPr>
        <w:t xml:space="preserve"> se refiere al proceso y la consecuencia de reproducir. Este verbo, por su parte, hace mención a producir nuevamente algo, a realizar una copia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D3442F" w:rsidRPr="008F2CCC" w:rsidTr="005A0519">
      <w:tc>
        <w:tcPr>
          <w:tcW w:w="1418" w:type="dxa"/>
        </w:tcPr>
        <w:p w:rsidR="00D3442F" w:rsidRPr="008F2CCC" w:rsidRDefault="000974BC" w:rsidP="005A0519">
          <w:pPr>
            <w:rPr>
              <w:rFonts w:ascii="Palatino Linotype" w:hAnsi="Palatino Linotype"/>
              <w:b/>
              <w:sz w:val="22"/>
              <w:szCs w:val="22"/>
              <w:lang w:val="es-ES_tradnl"/>
            </w:rPr>
          </w:pPr>
        </w:p>
      </w:tc>
      <w:tc>
        <w:tcPr>
          <w:tcW w:w="2977" w:type="dxa"/>
          <w:shd w:val="clear" w:color="auto" w:fill="auto"/>
        </w:tcPr>
        <w:p w:rsidR="00D3442F" w:rsidRPr="00664658" w:rsidRDefault="005B54F5" w:rsidP="005A0519">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D3442F" w:rsidRPr="00664658" w:rsidRDefault="005B54F5" w:rsidP="0088108B">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3835/INFOEM/IP/RR/2018</w:t>
          </w:r>
        </w:p>
      </w:tc>
    </w:tr>
    <w:tr w:rsidR="00D3442F" w:rsidRPr="008F2CCC" w:rsidTr="005A0519">
      <w:tc>
        <w:tcPr>
          <w:tcW w:w="1418" w:type="dxa"/>
        </w:tcPr>
        <w:p w:rsidR="00D3442F" w:rsidRPr="008F2CCC" w:rsidRDefault="000974BC" w:rsidP="005A0519">
          <w:pPr>
            <w:rPr>
              <w:rFonts w:ascii="Palatino Linotype" w:hAnsi="Palatino Linotype"/>
              <w:b/>
              <w:sz w:val="22"/>
              <w:szCs w:val="22"/>
              <w:lang w:val="es-ES_tradnl"/>
            </w:rPr>
          </w:pPr>
        </w:p>
      </w:tc>
      <w:tc>
        <w:tcPr>
          <w:tcW w:w="2977" w:type="dxa"/>
          <w:shd w:val="clear" w:color="auto" w:fill="auto"/>
        </w:tcPr>
        <w:p w:rsidR="00D3442F" w:rsidRPr="00664658" w:rsidRDefault="005B54F5" w:rsidP="005A0519">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D3442F" w:rsidRPr="00664658" w:rsidRDefault="005B54F5" w:rsidP="005A0519">
          <w:pPr>
            <w:spacing w:line="276" w:lineRule="auto"/>
            <w:jc w:val="right"/>
            <w:rPr>
              <w:rFonts w:ascii="Palatino Linotype" w:hAnsi="Palatino Linotype"/>
              <w:b/>
              <w:sz w:val="22"/>
              <w:szCs w:val="22"/>
              <w:lang w:val="es-ES_tradnl"/>
            </w:rPr>
          </w:pPr>
          <w:r w:rsidRPr="0088108B">
            <w:rPr>
              <w:rFonts w:ascii="Palatino Linotype" w:hAnsi="Palatino Linotype"/>
              <w:b/>
              <w:sz w:val="22"/>
              <w:szCs w:val="22"/>
            </w:rPr>
            <w:t>Secretaría de Desarrollo Urbano y Metropolitano</w:t>
          </w:r>
        </w:p>
      </w:tc>
    </w:tr>
    <w:tr w:rsidR="00D3442F" w:rsidRPr="008F2CCC" w:rsidTr="005A0519">
      <w:trPr>
        <w:trHeight w:val="228"/>
      </w:trPr>
      <w:tc>
        <w:tcPr>
          <w:tcW w:w="1418" w:type="dxa"/>
        </w:tcPr>
        <w:p w:rsidR="00D3442F" w:rsidRPr="008F2CCC" w:rsidRDefault="000974BC" w:rsidP="005A0519">
          <w:pPr>
            <w:rPr>
              <w:rFonts w:ascii="Palatino Linotype" w:hAnsi="Palatino Linotype"/>
              <w:b/>
              <w:sz w:val="22"/>
              <w:szCs w:val="22"/>
              <w:lang w:val="es-ES_tradnl"/>
            </w:rPr>
          </w:pPr>
        </w:p>
      </w:tc>
      <w:tc>
        <w:tcPr>
          <w:tcW w:w="2977" w:type="dxa"/>
          <w:shd w:val="clear" w:color="auto" w:fill="auto"/>
        </w:tcPr>
        <w:p w:rsidR="00D3442F" w:rsidRPr="00664658" w:rsidRDefault="005B54F5" w:rsidP="005A0519">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D3442F" w:rsidRPr="00664658" w:rsidRDefault="005B54F5" w:rsidP="005A051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D3442F" w:rsidRPr="001779E0" w:rsidRDefault="000974BC" w:rsidP="005A0519">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D3442F" w:rsidRPr="008F2CCC" w:rsidTr="005A0519">
      <w:tc>
        <w:tcPr>
          <w:tcW w:w="1843" w:type="dxa"/>
          <w:vMerge w:val="restart"/>
        </w:tcPr>
        <w:p w:rsidR="00D3442F" w:rsidRPr="008F2CCC" w:rsidRDefault="005B54F5" w:rsidP="005A0519">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D3442F" w:rsidRPr="008F2CCC" w:rsidRDefault="005B54F5" w:rsidP="005A051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D3442F" w:rsidRPr="008F2CCC" w:rsidRDefault="005B54F5" w:rsidP="0088108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03835/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D3442F" w:rsidRPr="008F2CCC" w:rsidTr="005A0519">
      <w:tc>
        <w:tcPr>
          <w:tcW w:w="1843" w:type="dxa"/>
          <w:vMerge/>
        </w:tcPr>
        <w:p w:rsidR="00D3442F" w:rsidRPr="008F2CCC" w:rsidRDefault="000974BC" w:rsidP="005A0519">
          <w:pPr>
            <w:rPr>
              <w:rFonts w:ascii="Palatino Linotype" w:hAnsi="Palatino Linotype"/>
              <w:b/>
              <w:sz w:val="22"/>
              <w:szCs w:val="22"/>
              <w:lang w:val="es-ES_tradnl"/>
            </w:rPr>
          </w:pPr>
        </w:p>
      </w:tc>
      <w:tc>
        <w:tcPr>
          <w:tcW w:w="2552" w:type="dxa"/>
          <w:shd w:val="clear" w:color="auto" w:fill="auto"/>
          <w:vAlign w:val="center"/>
        </w:tcPr>
        <w:p w:rsidR="00D3442F" w:rsidRPr="008F2CCC" w:rsidRDefault="005B54F5" w:rsidP="005A051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B75F33" w:rsidRPr="008F2CCC" w:rsidRDefault="00B75F33" w:rsidP="00B75F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w:t>
          </w:r>
        </w:p>
      </w:tc>
    </w:tr>
    <w:tr w:rsidR="00D3442F" w:rsidRPr="008F2CCC" w:rsidTr="005A0519">
      <w:trPr>
        <w:trHeight w:val="228"/>
      </w:trPr>
      <w:tc>
        <w:tcPr>
          <w:tcW w:w="1843" w:type="dxa"/>
          <w:vMerge/>
        </w:tcPr>
        <w:p w:rsidR="00D3442F" w:rsidRPr="008F2CCC" w:rsidRDefault="000974BC" w:rsidP="005A0519">
          <w:pPr>
            <w:rPr>
              <w:rFonts w:ascii="Palatino Linotype" w:hAnsi="Palatino Linotype"/>
              <w:b/>
              <w:sz w:val="22"/>
              <w:szCs w:val="22"/>
              <w:lang w:val="es-ES_tradnl"/>
            </w:rPr>
          </w:pPr>
        </w:p>
      </w:tc>
      <w:tc>
        <w:tcPr>
          <w:tcW w:w="2552" w:type="dxa"/>
          <w:shd w:val="clear" w:color="auto" w:fill="auto"/>
        </w:tcPr>
        <w:p w:rsidR="00D3442F" w:rsidRPr="008F2CCC" w:rsidRDefault="005B54F5" w:rsidP="005A051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D3442F" w:rsidRPr="00DC41C8" w:rsidRDefault="005B54F5" w:rsidP="005A0519">
          <w:pPr>
            <w:spacing w:line="360" w:lineRule="auto"/>
            <w:jc w:val="right"/>
            <w:rPr>
              <w:rFonts w:ascii="Palatino Linotype" w:hAnsi="Palatino Linotype"/>
              <w:b/>
              <w:sz w:val="22"/>
              <w:szCs w:val="22"/>
            </w:rPr>
          </w:pPr>
          <w:r w:rsidRPr="0088108B">
            <w:rPr>
              <w:rFonts w:ascii="Palatino Linotype" w:hAnsi="Palatino Linotype"/>
              <w:b/>
              <w:sz w:val="22"/>
              <w:szCs w:val="22"/>
            </w:rPr>
            <w:t>Secretaría de Desarrollo Urbano y Metropolitano</w:t>
          </w:r>
        </w:p>
      </w:tc>
    </w:tr>
    <w:tr w:rsidR="00D3442F" w:rsidRPr="008F2CCC" w:rsidTr="005A0519">
      <w:tc>
        <w:tcPr>
          <w:tcW w:w="1843" w:type="dxa"/>
          <w:vMerge/>
        </w:tcPr>
        <w:p w:rsidR="00D3442F" w:rsidRPr="008F2CCC" w:rsidRDefault="000974BC" w:rsidP="005A0519">
          <w:pPr>
            <w:rPr>
              <w:rFonts w:ascii="Palatino Linotype" w:hAnsi="Palatino Linotype"/>
              <w:b/>
              <w:sz w:val="22"/>
              <w:szCs w:val="22"/>
              <w:lang w:val="es-ES_tradnl"/>
            </w:rPr>
          </w:pPr>
        </w:p>
      </w:tc>
      <w:tc>
        <w:tcPr>
          <w:tcW w:w="2552" w:type="dxa"/>
          <w:shd w:val="clear" w:color="auto" w:fill="auto"/>
        </w:tcPr>
        <w:p w:rsidR="00D3442F" w:rsidRPr="008F2CCC" w:rsidRDefault="005B54F5" w:rsidP="005A051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D3442F" w:rsidRPr="008F2CCC" w:rsidRDefault="005B54F5" w:rsidP="005A051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D3442F" w:rsidRPr="009F1AB6" w:rsidRDefault="000974BC">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C10B2"/>
    <w:multiLevelType w:val="hybridMultilevel"/>
    <w:tmpl w:val="44B42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272198"/>
    <w:multiLevelType w:val="hybridMultilevel"/>
    <w:tmpl w:val="A1E075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2C08F4"/>
    <w:multiLevelType w:val="hybridMultilevel"/>
    <w:tmpl w:val="F278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110F6E"/>
    <w:multiLevelType w:val="hybridMultilevel"/>
    <w:tmpl w:val="4F5CE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F6"/>
    <w:rsid w:val="000974BC"/>
    <w:rsid w:val="00121FBD"/>
    <w:rsid w:val="001449F6"/>
    <w:rsid w:val="003870BF"/>
    <w:rsid w:val="00396E9E"/>
    <w:rsid w:val="00500CFC"/>
    <w:rsid w:val="005B54F5"/>
    <w:rsid w:val="006C6D07"/>
    <w:rsid w:val="0079353C"/>
    <w:rsid w:val="0080268E"/>
    <w:rsid w:val="00B75F33"/>
    <w:rsid w:val="00B904E1"/>
    <w:rsid w:val="00C33557"/>
    <w:rsid w:val="00D40282"/>
    <w:rsid w:val="00DB5D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A9B96-E403-45CD-981F-51B3C9F5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9F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449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9F6"/>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1449F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449F6"/>
    <w:rPr>
      <w:rFonts w:eastAsiaTheme="minorEastAsia"/>
      <w:sz w:val="24"/>
      <w:szCs w:val="24"/>
      <w:lang w:val="es-ES_tradnl" w:eastAsia="es-ES"/>
    </w:rPr>
  </w:style>
  <w:style w:type="paragraph" w:styleId="Piedepgina">
    <w:name w:val="footer"/>
    <w:basedOn w:val="Normal"/>
    <w:link w:val="PiedepginaCar"/>
    <w:uiPriority w:val="99"/>
    <w:unhideWhenUsed/>
    <w:rsid w:val="001449F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449F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449F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49F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449F6"/>
    <w:rPr>
      <w:vertAlign w:val="superscript"/>
    </w:rPr>
  </w:style>
  <w:style w:type="character" w:customStyle="1" w:styleId="apple-converted-space">
    <w:name w:val="apple-converted-space"/>
    <w:basedOn w:val="Fuentedeprrafopredeter"/>
    <w:rsid w:val="001449F6"/>
  </w:style>
  <w:style w:type="character" w:styleId="Hipervnculo">
    <w:name w:val="Hyperlink"/>
    <w:basedOn w:val="Fuentedeprrafopredeter"/>
    <w:uiPriority w:val="99"/>
    <w:unhideWhenUsed/>
    <w:rsid w:val="001449F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449F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449F6"/>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1449F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449F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4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449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sedur/art_92_xxxvi.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9988</Words>
  <Characters>54939</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2018-12-12T00:27:00Z</dcterms:created>
  <dcterms:modified xsi:type="dcterms:W3CDTF">2018-12-12T00:27:00Z</dcterms:modified>
</cp:coreProperties>
</file>