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8274B4" w:rsidRDefault="00333841" w:rsidP="00333841">
      <w:pPr>
        <w:spacing w:before="240" w:after="240" w:line="360" w:lineRule="auto"/>
        <w:jc w:val="center"/>
        <w:rPr>
          <w:rFonts w:ascii="Palatino Linotype" w:hAnsi="Palatino Linotype"/>
          <w:b/>
        </w:rPr>
      </w:pPr>
      <w:r w:rsidRPr="008274B4">
        <w:rPr>
          <w:rFonts w:ascii="Palatino Linotype" w:hAnsi="Palatino Linotype"/>
          <w:b/>
        </w:rPr>
        <w:t>LÍNEAS ARGUMENTATIVAS</w:t>
      </w:r>
    </w:p>
    <w:p w:rsidR="00333841" w:rsidRPr="008274B4" w:rsidRDefault="00333841" w:rsidP="00333841">
      <w:pPr>
        <w:spacing w:before="240" w:after="240" w:line="360" w:lineRule="auto"/>
        <w:jc w:val="both"/>
        <w:rPr>
          <w:rFonts w:ascii="Palatino Linotype" w:hAnsi="Palatino Linotype"/>
        </w:rPr>
      </w:pPr>
      <w:bookmarkStart w:id="0" w:name="_Toc476570268"/>
      <w:bookmarkStart w:id="1" w:name="_Toc476570283"/>
      <w:r w:rsidRPr="008274B4">
        <w:rPr>
          <w:rFonts w:ascii="Palatino Linotype" w:hAnsi="Palatino Linotype"/>
          <w:b/>
        </w:rPr>
        <w:t>NEGATIVA FICTA, NO EXISTE PLAZO PERENTORIO PARA INTERPONER EL RECURSO.</w:t>
      </w:r>
      <w:r w:rsidRPr="008274B4">
        <w:rPr>
          <w:rFonts w:ascii="Palatino Linotype" w:hAnsi="Palatino Linotype"/>
        </w:rPr>
        <w:t xml:space="preserve"> Tratándose de negativa ficta no existe plazo para la interposición del recurso de revisión por tratarse de una afectación continua al Derecho de Acceso a la Información Pública.</w:t>
      </w:r>
    </w:p>
    <w:p w:rsidR="00333841" w:rsidRPr="008274B4" w:rsidRDefault="00333841" w:rsidP="00333841">
      <w:pPr>
        <w:spacing w:line="360" w:lineRule="auto"/>
        <w:jc w:val="both"/>
        <w:rPr>
          <w:rFonts w:ascii="Palatino Linotype" w:eastAsia="MS Mincho" w:hAnsi="Palatino Linotype" w:cs="Times New Roman"/>
        </w:rPr>
      </w:pPr>
      <w:r w:rsidRPr="008274B4">
        <w:rPr>
          <w:rFonts w:ascii="Palatino Linotype" w:hAnsi="Palatino Linotype"/>
          <w:b/>
        </w:rPr>
        <w:t xml:space="preserve">INFORME JUSTIFICADO, FALTA DE. </w:t>
      </w:r>
      <w:r w:rsidRPr="008274B4">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333841" w:rsidRPr="008274B4" w:rsidRDefault="00333841" w:rsidP="00333841">
      <w:pPr>
        <w:spacing w:before="240" w:after="240" w:line="360" w:lineRule="auto"/>
        <w:jc w:val="both"/>
        <w:rPr>
          <w:rFonts w:ascii="Palatino Linotype" w:eastAsia="Times New Roman" w:hAnsi="Palatino Linotype"/>
        </w:rPr>
      </w:pPr>
      <w:r w:rsidRPr="008274B4">
        <w:rPr>
          <w:rFonts w:ascii="Palatino Linotype" w:hAnsi="Palatino Linotype"/>
          <w:b/>
        </w:rPr>
        <w:t>DEBERES DE LAS AUTORIDADES</w:t>
      </w:r>
      <w:bookmarkEnd w:id="0"/>
      <w:r w:rsidRPr="008274B4">
        <w:rPr>
          <w:rFonts w:ascii="Palatino Linotype" w:eastAsia="Times New Roman" w:hAnsi="Palatino Linotype"/>
          <w:b/>
        </w:rPr>
        <w:t>.</w:t>
      </w:r>
      <w:r w:rsidRPr="008274B4">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333841" w:rsidRPr="008274B4" w:rsidRDefault="00333841" w:rsidP="00333841">
      <w:pPr>
        <w:spacing w:before="240" w:after="240" w:line="360" w:lineRule="auto"/>
        <w:jc w:val="both"/>
        <w:rPr>
          <w:rFonts w:ascii="Palatino Linotype" w:eastAsia="Times New Roman" w:hAnsi="Palatino Linotype"/>
        </w:rPr>
      </w:pPr>
      <w:r w:rsidRPr="008274B4">
        <w:rPr>
          <w:rFonts w:ascii="Palatino Linotype" w:eastAsia="Calibri" w:hAnsi="Palatino Linotype" w:cs="Arial"/>
          <w:b/>
          <w:lang w:val="es-ES" w:eastAsia="es-MX"/>
        </w:rPr>
        <w:t>DE LAS FORMALIDADES LEGALES DE LA CLASIFICACIÓN DE LA INFORMACIÓN.</w:t>
      </w:r>
      <w:r w:rsidRPr="008274B4">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8274B4">
        <w:rPr>
          <w:rFonts w:ascii="Palatino Linotype" w:eastAsia="Calibri" w:hAnsi="Palatino Linotype" w:cs="Arial"/>
          <w:bCs/>
          <w:lang w:val="es-MX" w:eastAsia="en-US"/>
        </w:rPr>
        <w:t xml:space="preserve"> VIII,</w:t>
      </w:r>
      <w:r w:rsidRPr="008274B4">
        <w:rPr>
          <w:rFonts w:ascii="Palatino Linotype" w:eastAsia="Calibri" w:hAnsi="Palatino Linotype" w:cs="Arial"/>
          <w:lang w:val="es-ES" w:eastAsia="es-MX"/>
        </w:rPr>
        <w:t xml:space="preserve"> 122, 135 </w:t>
      </w:r>
      <w:r w:rsidRPr="008274B4">
        <w:rPr>
          <w:rFonts w:ascii="Palatino Linotype" w:hAnsi="Palatino Linotype" w:cs="Arial"/>
        </w:rPr>
        <w:t>143 y 149, así como los establecido en los Lineamientos Generales en Materia de Clasificación</w:t>
      </w:r>
      <w:r w:rsidRPr="008274B4">
        <w:rPr>
          <w:rFonts w:ascii="Palatino Linotype" w:hAnsi="Palatino Linotype"/>
        </w:rPr>
        <w:t xml:space="preserve"> </w:t>
      </w:r>
      <w:r w:rsidRPr="008274B4">
        <w:rPr>
          <w:rFonts w:ascii="Palatino Linotype" w:hAnsi="Palatino Linotype" w:cs="Arial"/>
        </w:rPr>
        <w:t>y Desclasificación de la Información.</w:t>
      </w:r>
    </w:p>
    <w:p w:rsidR="00333841" w:rsidRPr="008274B4" w:rsidRDefault="00333841" w:rsidP="00333841">
      <w:pPr>
        <w:spacing w:before="240" w:after="240" w:line="360" w:lineRule="auto"/>
        <w:jc w:val="both"/>
        <w:rPr>
          <w:rFonts w:ascii="Palatino Linotype" w:eastAsia="Calibri" w:hAnsi="Palatino Linotype" w:cs="Arial"/>
          <w:b/>
          <w:szCs w:val="22"/>
          <w:lang w:val="es-ES" w:eastAsia="es-MX"/>
        </w:rPr>
      </w:pPr>
    </w:p>
    <w:bookmarkEnd w:id="1"/>
    <w:p w:rsidR="00333841" w:rsidRPr="008274B4" w:rsidRDefault="00333841" w:rsidP="00333841">
      <w:pPr>
        <w:spacing w:before="240" w:after="240" w:line="360" w:lineRule="auto"/>
        <w:jc w:val="center"/>
        <w:rPr>
          <w:rFonts w:ascii="Palatino Linotype" w:hAnsi="Palatino Linotype"/>
        </w:rPr>
      </w:pPr>
      <w:r w:rsidRPr="008274B4">
        <w:rPr>
          <w:rFonts w:ascii="Palatino Linotype" w:hAnsi="Palatino Linotype"/>
          <w:b/>
        </w:rPr>
        <w:t>Índice</w:t>
      </w:r>
      <w:r w:rsidRPr="008274B4">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8274B4" w:rsidRDefault="00333841" w:rsidP="002B79C6">
          <w:pPr>
            <w:pStyle w:val="TtulodeTDC"/>
            <w:spacing w:line="480" w:lineRule="auto"/>
            <w:rPr>
              <w:rFonts w:ascii="Palatino Linotype" w:hAnsi="Palatino Linotype"/>
              <w:sz w:val="8"/>
            </w:rPr>
          </w:pPr>
        </w:p>
        <w:p w:rsidR="008274B4" w:rsidRDefault="00333841">
          <w:pPr>
            <w:pStyle w:val="TDC1"/>
            <w:tabs>
              <w:tab w:val="right" w:leader="dot" w:pos="8779"/>
            </w:tabs>
            <w:rPr>
              <w:noProof/>
              <w:sz w:val="22"/>
              <w:szCs w:val="22"/>
              <w:lang w:val="es-MX" w:eastAsia="es-MX"/>
            </w:rPr>
          </w:pPr>
          <w:r w:rsidRPr="008274B4">
            <w:rPr>
              <w:rFonts w:ascii="Palatino Linotype" w:hAnsi="Palatino Linotype"/>
            </w:rPr>
            <w:fldChar w:fldCharType="begin"/>
          </w:r>
          <w:r w:rsidRPr="008274B4">
            <w:rPr>
              <w:rFonts w:ascii="Palatino Linotype" w:hAnsi="Palatino Linotype"/>
            </w:rPr>
            <w:instrText xml:space="preserve"> TOC \o "1-3" \h \z \u </w:instrText>
          </w:r>
          <w:r w:rsidRPr="008274B4">
            <w:rPr>
              <w:rFonts w:ascii="Palatino Linotype" w:hAnsi="Palatino Linotype"/>
            </w:rPr>
            <w:fldChar w:fldCharType="separate"/>
          </w:r>
          <w:hyperlink w:anchor="_Toc532816475" w:history="1">
            <w:r w:rsidR="008274B4" w:rsidRPr="00C9298D">
              <w:rPr>
                <w:rStyle w:val="Hipervnculo"/>
                <w:rFonts w:ascii="Palatino Linotype" w:hAnsi="Palatino Linotype"/>
                <w:b/>
                <w:noProof/>
              </w:rPr>
              <w:t>ANTECEDENTES</w:t>
            </w:r>
            <w:r w:rsidR="008274B4">
              <w:rPr>
                <w:noProof/>
                <w:webHidden/>
              </w:rPr>
              <w:tab/>
            </w:r>
            <w:r w:rsidR="008274B4">
              <w:rPr>
                <w:noProof/>
                <w:webHidden/>
              </w:rPr>
              <w:fldChar w:fldCharType="begin"/>
            </w:r>
            <w:r w:rsidR="008274B4">
              <w:rPr>
                <w:noProof/>
                <w:webHidden/>
              </w:rPr>
              <w:instrText xml:space="preserve"> PAGEREF _Toc532816475 \h </w:instrText>
            </w:r>
            <w:r w:rsidR="008274B4">
              <w:rPr>
                <w:noProof/>
                <w:webHidden/>
              </w:rPr>
            </w:r>
            <w:r w:rsidR="008274B4">
              <w:rPr>
                <w:noProof/>
                <w:webHidden/>
              </w:rPr>
              <w:fldChar w:fldCharType="separate"/>
            </w:r>
            <w:r w:rsidR="00667102">
              <w:rPr>
                <w:noProof/>
                <w:webHidden/>
              </w:rPr>
              <w:t>3</w:t>
            </w:r>
            <w:r w:rsidR="008274B4">
              <w:rPr>
                <w:noProof/>
                <w:webHidden/>
              </w:rPr>
              <w:fldChar w:fldCharType="end"/>
            </w:r>
          </w:hyperlink>
        </w:p>
        <w:p w:rsidR="008274B4" w:rsidRDefault="00FE69D5">
          <w:pPr>
            <w:pStyle w:val="TDC1"/>
            <w:tabs>
              <w:tab w:val="right" w:leader="dot" w:pos="8779"/>
            </w:tabs>
            <w:rPr>
              <w:noProof/>
              <w:sz w:val="22"/>
              <w:szCs w:val="22"/>
              <w:lang w:val="es-MX" w:eastAsia="es-MX"/>
            </w:rPr>
          </w:pPr>
          <w:hyperlink w:anchor="_Toc532816476" w:history="1">
            <w:r w:rsidR="008274B4" w:rsidRPr="00C9298D">
              <w:rPr>
                <w:rStyle w:val="Hipervnculo"/>
                <w:rFonts w:ascii="Palatino Linotype" w:hAnsi="Palatino Linotype"/>
                <w:b/>
                <w:noProof/>
              </w:rPr>
              <w:t>CONSIDERANDO</w:t>
            </w:r>
            <w:r w:rsidR="008274B4">
              <w:rPr>
                <w:noProof/>
                <w:webHidden/>
              </w:rPr>
              <w:tab/>
            </w:r>
            <w:r w:rsidR="008274B4">
              <w:rPr>
                <w:noProof/>
                <w:webHidden/>
              </w:rPr>
              <w:fldChar w:fldCharType="begin"/>
            </w:r>
            <w:r w:rsidR="008274B4">
              <w:rPr>
                <w:noProof/>
                <w:webHidden/>
              </w:rPr>
              <w:instrText xml:space="preserve"> PAGEREF _Toc532816476 \h </w:instrText>
            </w:r>
            <w:r w:rsidR="008274B4">
              <w:rPr>
                <w:noProof/>
                <w:webHidden/>
              </w:rPr>
            </w:r>
            <w:r w:rsidR="008274B4">
              <w:rPr>
                <w:noProof/>
                <w:webHidden/>
              </w:rPr>
              <w:fldChar w:fldCharType="separate"/>
            </w:r>
            <w:r w:rsidR="00667102">
              <w:rPr>
                <w:noProof/>
                <w:webHidden/>
              </w:rPr>
              <w:t>6</w:t>
            </w:r>
            <w:r w:rsidR="008274B4">
              <w:rPr>
                <w:noProof/>
                <w:webHidden/>
              </w:rPr>
              <w:fldChar w:fldCharType="end"/>
            </w:r>
          </w:hyperlink>
        </w:p>
        <w:p w:rsidR="008274B4" w:rsidRDefault="00FE69D5">
          <w:pPr>
            <w:pStyle w:val="TDC2"/>
            <w:rPr>
              <w:noProof/>
              <w:sz w:val="22"/>
              <w:szCs w:val="22"/>
              <w:lang w:val="es-MX" w:eastAsia="es-MX"/>
            </w:rPr>
          </w:pPr>
          <w:hyperlink w:anchor="_Toc532816477" w:history="1">
            <w:r w:rsidR="008274B4" w:rsidRPr="00C9298D">
              <w:rPr>
                <w:rStyle w:val="Hipervnculo"/>
                <w:rFonts w:ascii="Palatino Linotype" w:hAnsi="Palatino Linotype"/>
                <w:b/>
                <w:noProof/>
              </w:rPr>
              <w:t>PRIMERO. De la competencia</w:t>
            </w:r>
            <w:r w:rsidR="008274B4">
              <w:rPr>
                <w:noProof/>
                <w:webHidden/>
              </w:rPr>
              <w:tab/>
            </w:r>
            <w:r w:rsidR="008274B4">
              <w:rPr>
                <w:noProof/>
                <w:webHidden/>
              </w:rPr>
              <w:fldChar w:fldCharType="begin"/>
            </w:r>
            <w:r w:rsidR="008274B4">
              <w:rPr>
                <w:noProof/>
                <w:webHidden/>
              </w:rPr>
              <w:instrText xml:space="preserve"> PAGEREF _Toc532816477 \h </w:instrText>
            </w:r>
            <w:r w:rsidR="008274B4">
              <w:rPr>
                <w:noProof/>
                <w:webHidden/>
              </w:rPr>
            </w:r>
            <w:r w:rsidR="008274B4">
              <w:rPr>
                <w:noProof/>
                <w:webHidden/>
              </w:rPr>
              <w:fldChar w:fldCharType="separate"/>
            </w:r>
            <w:r w:rsidR="00667102">
              <w:rPr>
                <w:noProof/>
                <w:webHidden/>
              </w:rPr>
              <w:t>6</w:t>
            </w:r>
            <w:r w:rsidR="008274B4">
              <w:rPr>
                <w:noProof/>
                <w:webHidden/>
              </w:rPr>
              <w:fldChar w:fldCharType="end"/>
            </w:r>
          </w:hyperlink>
        </w:p>
        <w:p w:rsidR="008274B4" w:rsidRDefault="00FE69D5">
          <w:pPr>
            <w:pStyle w:val="TDC2"/>
            <w:rPr>
              <w:noProof/>
              <w:sz w:val="22"/>
              <w:szCs w:val="22"/>
              <w:lang w:val="es-MX" w:eastAsia="es-MX"/>
            </w:rPr>
          </w:pPr>
          <w:hyperlink w:anchor="_Toc532816478" w:history="1">
            <w:r w:rsidR="008274B4" w:rsidRPr="00C9298D">
              <w:rPr>
                <w:rStyle w:val="Hipervnculo"/>
                <w:rFonts w:ascii="Palatino Linotype" w:hAnsi="Palatino Linotype"/>
                <w:b/>
                <w:noProof/>
              </w:rPr>
              <w:t>SEGUNDO. De la oportunidad y procedencia.</w:t>
            </w:r>
            <w:r w:rsidR="008274B4">
              <w:rPr>
                <w:noProof/>
                <w:webHidden/>
              </w:rPr>
              <w:tab/>
            </w:r>
            <w:r w:rsidR="008274B4">
              <w:rPr>
                <w:noProof/>
                <w:webHidden/>
              </w:rPr>
              <w:fldChar w:fldCharType="begin"/>
            </w:r>
            <w:r w:rsidR="008274B4">
              <w:rPr>
                <w:noProof/>
                <w:webHidden/>
              </w:rPr>
              <w:instrText xml:space="preserve"> PAGEREF _Toc532816478 \h </w:instrText>
            </w:r>
            <w:r w:rsidR="008274B4">
              <w:rPr>
                <w:noProof/>
                <w:webHidden/>
              </w:rPr>
            </w:r>
            <w:r w:rsidR="008274B4">
              <w:rPr>
                <w:noProof/>
                <w:webHidden/>
              </w:rPr>
              <w:fldChar w:fldCharType="separate"/>
            </w:r>
            <w:r w:rsidR="00667102">
              <w:rPr>
                <w:noProof/>
                <w:webHidden/>
              </w:rPr>
              <w:t>7</w:t>
            </w:r>
            <w:r w:rsidR="008274B4">
              <w:rPr>
                <w:noProof/>
                <w:webHidden/>
              </w:rPr>
              <w:fldChar w:fldCharType="end"/>
            </w:r>
          </w:hyperlink>
        </w:p>
        <w:p w:rsidR="008274B4" w:rsidRDefault="00FE69D5">
          <w:pPr>
            <w:pStyle w:val="TDC1"/>
            <w:tabs>
              <w:tab w:val="right" w:leader="dot" w:pos="8779"/>
            </w:tabs>
            <w:rPr>
              <w:noProof/>
              <w:sz w:val="22"/>
              <w:szCs w:val="22"/>
              <w:lang w:val="es-MX" w:eastAsia="es-MX"/>
            </w:rPr>
          </w:pPr>
          <w:hyperlink w:anchor="_Toc532816479" w:history="1">
            <w:r w:rsidR="008274B4" w:rsidRPr="00C9298D">
              <w:rPr>
                <w:rStyle w:val="Hipervnculo"/>
                <w:rFonts w:ascii="Palatino Linotype" w:hAnsi="Palatino Linotype"/>
                <w:b/>
                <w:noProof/>
              </w:rPr>
              <w:t>TERCERO. Planteamiento de la Litis</w:t>
            </w:r>
            <w:r w:rsidR="008274B4">
              <w:rPr>
                <w:noProof/>
                <w:webHidden/>
              </w:rPr>
              <w:tab/>
            </w:r>
            <w:r w:rsidR="008274B4">
              <w:rPr>
                <w:noProof/>
                <w:webHidden/>
              </w:rPr>
              <w:fldChar w:fldCharType="begin"/>
            </w:r>
            <w:r w:rsidR="008274B4">
              <w:rPr>
                <w:noProof/>
                <w:webHidden/>
              </w:rPr>
              <w:instrText xml:space="preserve"> PAGEREF _Toc532816479 \h </w:instrText>
            </w:r>
            <w:r w:rsidR="008274B4">
              <w:rPr>
                <w:noProof/>
                <w:webHidden/>
              </w:rPr>
            </w:r>
            <w:r w:rsidR="008274B4">
              <w:rPr>
                <w:noProof/>
                <w:webHidden/>
              </w:rPr>
              <w:fldChar w:fldCharType="separate"/>
            </w:r>
            <w:r w:rsidR="00667102">
              <w:rPr>
                <w:noProof/>
                <w:webHidden/>
              </w:rPr>
              <w:t>11</w:t>
            </w:r>
            <w:r w:rsidR="008274B4">
              <w:rPr>
                <w:noProof/>
                <w:webHidden/>
              </w:rPr>
              <w:fldChar w:fldCharType="end"/>
            </w:r>
          </w:hyperlink>
        </w:p>
        <w:p w:rsidR="008274B4" w:rsidRDefault="00FE69D5">
          <w:pPr>
            <w:pStyle w:val="TDC1"/>
            <w:tabs>
              <w:tab w:val="right" w:leader="dot" w:pos="8779"/>
            </w:tabs>
            <w:rPr>
              <w:noProof/>
              <w:sz w:val="22"/>
              <w:szCs w:val="22"/>
              <w:lang w:val="es-MX" w:eastAsia="es-MX"/>
            </w:rPr>
          </w:pPr>
          <w:hyperlink w:anchor="_Toc532816480" w:history="1">
            <w:r w:rsidR="008274B4" w:rsidRPr="00C9298D">
              <w:rPr>
                <w:rStyle w:val="Hipervnculo"/>
                <w:rFonts w:ascii="Palatino Linotype" w:hAnsi="Palatino Linotype"/>
                <w:b/>
                <w:noProof/>
              </w:rPr>
              <w:t>CUARTO. Estudio y resolución del asunto</w:t>
            </w:r>
            <w:r w:rsidR="008274B4">
              <w:rPr>
                <w:noProof/>
                <w:webHidden/>
              </w:rPr>
              <w:tab/>
            </w:r>
            <w:r w:rsidR="008274B4">
              <w:rPr>
                <w:noProof/>
                <w:webHidden/>
              </w:rPr>
              <w:fldChar w:fldCharType="begin"/>
            </w:r>
            <w:r w:rsidR="008274B4">
              <w:rPr>
                <w:noProof/>
                <w:webHidden/>
              </w:rPr>
              <w:instrText xml:space="preserve"> PAGEREF _Toc532816480 \h </w:instrText>
            </w:r>
            <w:r w:rsidR="008274B4">
              <w:rPr>
                <w:noProof/>
                <w:webHidden/>
              </w:rPr>
            </w:r>
            <w:r w:rsidR="008274B4">
              <w:rPr>
                <w:noProof/>
                <w:webHidden/>
              </w:rPr>
              <w:fldChar w:fldCharType="separate"/>
            </w:r>
            <w:r w:rsidR="00667102">
              <w:rPr>
                <w:noProof/>
                <w:webHidden/>
              </w:rPr>
              <w:t>13</w:t>
            </w:r>
            <w:r w:rsidR="008274B4">
              <w:rPr>
                <w:noProof/>
                <w:webHidden/>
              </w:rPr>
              <w:fldChar w:fldCharType="end"/>
            </w:r>
          </w:hyperlink>
        </w:p>
        <w:p w:rsidR="008274B4" w:rsidRDefault="00FE69D5">
          <w:pPr>
            <w:pStyle w:val="TDC2"/>
            <w:tabs>
              <w:tab w:val="left" w:pos="480"/>
            </w:tabs>
            <w:rPr>
              <w:noProof/>
              <w:sz w:val="22"/>
              <w:szCs w:val="22"/>
              <w:lang w:val="es-MX" w:eastAsia="es-MX"/>
            </w:rPr>
          </w:pPr>
          <w:hyperlink w:anchor="_Toc532816481" w:history="1">
            <w:r w:rsidR="008274B4" w:rsidRPr="00C9298D">
              <w:rPr>
                <w:rStyle w:val="Hipervnculo"/>
                <w:rFonts w:ascii="Palatino Linotype" w:hAnsi="Palatino Linotype"/>
                <w:b/>
                <w:i/>
                <w:noProof/>
              </w:rPr>
              <w:t>I.</w:t>
            </w:r>
            <w:r w:rsidR="008274B4">
              <w:rPr>
                <w:noProof/>
                <w:sz w:val="22"/>
                <w:szCs w:val="22"/>
                <w:lang w:val="es-MX" w:eastAsia="es-MX"/>
              </w:rPr>
              <w:tab/>
            </w:r>
            <w:r w:rsidR="008274B4" w:rsidRPr="00C9298D">
              <w:rPr>
                <w:rStyle w:val="Hipervnculo"/>
                <w:rFonts w:ascii="Palatino Linotype" w:hAnsi="Palatino Linotype"/>
                <w:b/>
                <w:i/>
                <w:noProof/>
              </w:rPr>
              <w:t>Omisión de atender una solicitud de información.</w:t>
            </w:r>
            <w:r w:rsidR="008274B4">
              <w:rPr>
                <w:noProof/>
                <w:webHidden/>
              </w:rPr>
              <w:tab/>
            </w:r>
            <w:r w:rsidR="008274B4">
              <w:rPr>
                <w:noProof/>
                <w:webHidden/>
              </w:rPr>
              <w:fldChar w:fldCharType="begin"/>
            </w:r>
            <w:r w:rsidR="008274B4">
              <w:rPr>
                <w:noProof/>
                <w:webHidden/>
              </w:rPr>
              <w:instrText xml:space="preserve"> PAGEREF _Toc532816481 \h </w:instrText>
            </w:r>
            <w:r w:rsidR="008274B4">
              <w:rPr>
                <w:noProof/>
                <w:webHidden/>
              </w:rPr>
            </w:r>
            <w:r w:rsidR="008274B4">
              <w:rPr>
                <w:noProof/>
                <w:webHidden/>
              </w:rPr>
              <w:fldChar w:fldCharType="separate"/>
            </w:r>
            <w:r w:rsidR="00667102">
              <w:rPr>
                <w:noProof/>
                <w:webHidden/>
              </w:rPr>
              <w:t>13</w:t>
            </w:r>
            <w:r w:rsidR="008274B4">
              <w:rPr>
                <w:noProof/>
                <w:webHidden/>
              </w:rPr>
              <w:fldChar w:fldCharType="end"/>
            </w:r>
          </w:hyperlink>
        </w:p>
        <w:p w:rsidR="008274B4" w:rsidRDefault="00FE69D5">
          <w:pPr>
            <w:pStyle w:val="TDC2"/>
            <w:rPr>
              <w:noProof/>
              <w:sz w:val="22"/>
              <w:szCs w:val="22"/>
              <w:lang w:val="es-MX" w:eastAsia="es-MX"/>
            </w:rPr>
          </w:pPr>
          <w:hyperlink w:anchor="_Toc532816482" w:history="1">
            <w:r w:rsidR="008274B4" w:rsidRPr="00C9298D">
              <w:rPr>
                <w:rStyle w:val="Hipervnculo"/>
                <w:rFonts w:ascii="Palatino Linotype" w:eastAsia="Times New Roman" w:hAnsi="Palatino Linotype"/>
                <w:b/>
                <w:i/>
                <w:noProof/>
              </w:rPr>
              <w:t>II. Sobre la respuesta que se emita a la solicitud.</w:t>
            </w:r>
            <w:r w:rsidR="008274B4">
              <w:rPr>
                <w:noProof/>
                <w:webHidden/>
              </w:rPr>
              <w:tab/>
            </w:r>
            <w:r w:rsidR="008274B4">
              <w:rPr>
                <w:noProof/>
                <w:webHidden/>
              </w:rPr>
              <w:fldChar w:fldCharType="begin"/>
            </w:r>
            <w:r w:rsidR="008274B4">
              <w:rPr>
                <w:noProof/>
                <w:webHidden/>
              </w:rPr>
              <w:instrText xml:space="preserve"> PAGEREF _Toc532816482 \h </w:instrText>
            </w:r>
            <w:r w:rsidR="008274B4">
              <w:rPr>
                <w:noProof/>
                <w:webHidden/>
              </w:rPr>
            </w:r>
            <w:r w:rsidR="008274B4">
              <w:rPr>
                <w:noProof/>
                <w:webHidden/>
              </w:rPr>
              <w:fldChar w:fldCharType="separate"/>
            </w:r>
            <w:r w:rsidR="00667102">
              <w:rPr>
                <w:noProof/>
                <w:webHidden/>
              </w:rPr>
              <w:t>18</w:t>
            </w:r>
            <w:r w:rsidR="008274B4">
              <w:rPr>
                <w:noProof/>
                <w:webHidden/>
              </w:rPr>
              <w:fldChar w:fldCharType="end"/>
            </w:r>
          </w:hyperlink>
        </w:p>
        <w:p w:rsidR="008274B4" w:rsidRDefault="00FE69D5">
          <w:pPr>
            <w:pStyle w:val="TDC2"/>
            <w:rPr>
              <w:noProof/>
              <w:sz w:val="22"/>
              <w:szCs w:val="22"/>
              <w:lang w:val="es-MX" w:eastAsia="es-MX"/>
            </w:rPr>
          </w:pPr>
          <w:hyperlink w:anchor="_Toc532816483" w:history="1">
            <w:r w:rsidR="008274B4" w:rsidRPr="00C9298D">
              <w:rPr>
                <w:rStyle w:val="Hipervnculo"/>
                <w:rFonts w:ascii="Palatino Linotype" w:eastAsia="Times New Roman" w:hAnsi="Palatino Linotype"/>
                <w:b/>
                <w:i/>
                <w:noProof/>
              </w:rPr>
              <w:t>III. Análisis al que debe someterse la información antes de su entrega.</w:t>
            </w:r>
            <w:r w:rsidR="008274B4">
              <w:rPr>
                <w:noProof/>
                <w:webHidden/>
              </w:rPr>
              <w:tab/>
            </w:r>
            <w:r w:rsidR="008274B4">
              <w:rPr>
                <w:noProof/>
                <w:webHidden/>
              </w:rPr>
              <w:fldChar w:fldCharType="begin"/>
            </w:r>
            <w:r w:rsidR="008274B4">
              <w:rPr>
                <w:noProof/>
                <w:webHidden/>
              </w:rPr>
              <w:instrText xml:space="preserve"> PAGEREF _Toc532816483 \h </w:instrText>
            </w:r>
            <w:r w:rsidR="008274B4">
              <w:rPr>
                <w:noProof/>
                <w:webHidden/>
              </w:rPr>
            </w:r>
            <w:r w:rsidR="008274B4">
              <w:rPr>
                <w:noProof/>
                <w:webHidden/>
              </w:rPr>
              <w:fldChar w:fldCharType="separate"/>
            </w:r>
            <w:r w:rsidR="00667102">
              <w:rPr>
                <w:noProof/>
                <w:webHidden/>
              </w:rPr>
              <w:t>22</w:t>
            </w:r>
            <w:r w:rsidR="008274B4">
              <w:rPr>
                <w:noProof/>
                <w:webHidden/>
              </w:rPr>
              <w:fldChar w:fldCharType="end"/>
            </w:r>
          </w:hyperlink>
        </w:p>
        <w:p w:rsidR="008274B4" w:rsidRDefault="00FE69D5">
          <w:pPr>
            <w:pStyle w:val="TDC1"/>
            <w:tabs>
              <w:tab w:val="right" w:leader="dot" w:pos="8779"/>
            </w:tabs>
            <w:rPr>
              <w:noProof/>
              <w:sz w:val="22"/>
              <w:szCs w:val="22"/>
              <w:lang w:val="es-MX" w:eastAsia="es-MX"/>
            </w:rPr>
          </w:pPr>
          <w:hyperlink w:anchor="_Toc532816484" w:history="1">
            <w:r w:rsidR="008274B4" w:rsidRPr="00C9298D">
              <w:rPr>
                <w:rStyle w:val="Hipervnculo"/>
                <w:rFonts w:ascii="Palatino Linotype" w:eastAsia="Times New Roman" w:hAnsi="Palatino Linotype"/>
                <w:b/>
                <w:noProof/>
              </w:rPr>
              <w:t>QUINTO. El cumplimiento a esta resolución es susceptible de ser impugnado</w:t>
            </w:r>
            <w:r w:rsidR="008274B4">
              <w:rPr>
                <w:noProof/>
                <w:webHidden/>
              </w:rPr>
              <w:tab/>
            </w:r>
            <w:r w:rsidR="008274B4">
              <w:rPr>
                <w:noProof/>
                <w:webHidden/>
              </w:rPr>
              <w:fldChar w:fldCharType="begin"/>
            </w:r>
            <w:r w:rsidR="008274B4">
              <w:rPr>
                <w:noProof/>
                <w:webHidden/>
              </w:rPr>
              <w:instrText xml:space="preserve"> PAGEREF _Toc532816484 \h </w:instrText>
            </w:r>
            <w:r w:rsidR="008274B4">
              <w:rPr>
                <w:noProof/>
                <w:webHidden/>
              </w:rPr>
            </w:r>
            <w:r w:rsidR="008274B4">
              <w:rPr>
                <w:noProof/>
                <w:webHidden/>
              </w:rPr>
              <w:fldChar w:fldCharType="separate"/>
            </w:r>
            <w:r w:rsidR="00667102">
              <w:rPr>
                <w:noProof/>
                <w:webHidden/>
              </w:rPr>
              <w:t>32</w:t>
            </w:r>
            <w:r w:rsidR="008274B4">
              <w:rPr>
                <w:noProof/>
                <w:webHidden/>
              </w:rPr>
              <w:fldChar w:fldCharType="end"/>
            </w:r>
          </w:hyperlink>
        </w:p>
        <w:p w:rsidR="008274B4" w:rsidRDefault="00FE69D5">
          <w:pPr>
            <w:pStyle w:val="TDC1"/>
            <w:tabs>
              <w:tab w:val="right" w:leader="dot" w:pos="8779"/>
            </w:tabs>
            <w:rPr>
              <w:noProof/>
              <w:sz w:val="22"/>
              <w:szCs w:val="22"/>
              <w:lang w:val="es-MX" w:eastAsia="es-MX"/>
            </w:rPr>
          </w:pPr>
          <w:hyperlink w:anchor="_Toc532816485" w:history="1">
            <w:r w:rsidR="008274B4" w:rsidRPr="00C9298D">
              <w:rPr>
                <w:rStyle w:val="Hipervnculo"/>
                <w:rFonts w:ascii="Palatino Linotype" w:eastAsia="MS Gothic" w:hAnsi="Palatino Linotype"/>
                <w:b/>
                <w:noProof/>
              </w:rPr>
              <w:t>SEXTO. Vista a los órganos de control interno.</w:t>
            </w:r>
            <w:r w:rsidR="008274B4">
              <w:rPr>
                <w:noProof/>
                <w:webHidden/>
              </w:rPr>
              <w:tab/>
            </w:r>
            <w:r w:rsidR="008274B4">
              <w:rPr>
                <w:noProof/>
                <w:webHidden/>
              </w:rPr>
              <w:fldChar w:fldCharType="begin"/>
            </w:r>
            <w:r w:rsidR="008274B4">
              <w:rPr>
                <w:noProof/>
                <w:webHidden/>
              </w:rPr>
              <w:instrText xml:space="preserve"> PAGEREF _Toc532816485 \h </w:instrText>
            </w:r>
            <w:r w:rsidR="008274B4">
              <w:rPr>
                <w:noProof/>
                <w:webHidden/>
              </w:rPr>
            </w:r>
            <w:r w:rsidR="008274B4">
              <w:rPr>
                <w:noProof/>
                <w:webHidden/>
              </w:rPr>
              <w:fldChar w:fldCharType="separate"/>
            </w:r>
            <w:r w:rsidR="00667102">
              <w:rPr>
                <w:noProof/>
                <w:webHidden/>
              </w:rPr>
              <w:t>33</w:t>
            </w:r>
            <w:r w:rsidR="008274B4">
              <w:rPr>
                <w:noProof/>
                <w:webHidden/>
              </w:rPr>
              <w:fldChar w:fldCharType="end"/>
            </w:r>
          </w:hyperlink>
        </w:p>
        <w:p w:rsidR="008274B4" w:rsidRDefault="00FE69D5">
          <w:pPr>
            <w:pStyle w:val="TDC1"/>
            <w:tabs>
              <w:tab w:val="right" w:leader="dot" w:pos="8779"/>
            </w:tabs>
            <w:rPr>
              <w:noProof/>
              <w:sz w:val="22"/>
              <w:szCs w:val="22"/>
              <w:lang w:val="es-MX" w:eastAsia="es-MX"/>
            </w:rPr>
          </w:pPr>
          <w:hyperlink w:anchor="_Toc532816486" w:history="1">
            <w:r w:rsidR="008274B4" w:rsidRPr="00C9298D">
              <w:rPr>
                <w:rStyle w:val="Hipervnculo"/>
                <w:rFonts w:ascii="Palatino Linotype" w:eastAsia="Times New Roman" w:hAnsi="Palatino Linotype" w:cstheme="majorBidi"/>
                <w:b/>
                <w:noProof/>
              </w:rPr>
              <w:t>SÉPTIMO. De la versión pública.</w:t>
            </w:r>
            <w:r w:rsidR="008274B4">
              <w:rPr>
                <w:noProof/>
                <w:webHidden/>
              </w:rPr>
              <w:tab/>
            </w:r>
            <w:r w:rsidR="008274B4">
              <w:rPr>
                <w:noProof/>
                <w:webHidden/>
              </w:rPr>
              <w:fldChar w:fldCharType="begin"/>
            </w:r>
            <w:r w:rsidR="008274B4">
              <w:rPr>
                <w:noProof/>
                <w:webHidden/>
              </w:rPr>
              <w:instrText xml:space="preserve"> PAGEREF _Toc532816486 \h </w:instrText>
            </w:r>
            <w:r w:rsidR="008274B4">
              <w:rPr>
                <w:noProof/>
                <w:webHidden/>
              </w:rPr>
            </w:r>
            <w:r w:rsidR="008274B4">
              <w:rPr>
                <w:noProof/>
                <w:webHidden/>
              </w:rPr>
              <w:fldChar w:fldCharType="separate"/>
            </w:r>
            <w:r w:rsidR="00667102">
              <w:rPr>
                <w:noProof/>
                <w:webHidden/>
              </w:rPr>
              <w:t>35</w:t>
            </w:r>
            <w:r w:rsidR="008274B4">
              <w:rPr>
                <w:noProof/>
                <w:webHidden/>
              </w:rPr>
              <w:fldChar w:fldCharType="end"/>
            </w:r>
          </w:hyperlink>
        </w:p>
        <w:p w:rsidR="008274B4" w:rsidRDefault="00FE69D5">
          <w:pPr>
            <w:pStyle w:val="TDC1"/>
            <w:tabs>
              <w:tab w:val="right" w:leader="dot" w:pos="8779"/>
            </w:tabs>
            <w:rPr>
              <w:noProof/>
              <w:sz w:val="22"/>
              <w:szCs w:val="22"/>
              <w:lang w:val="es-MX" w:eastAsia="es-MX"/>
            </w:rPr>
          </w:pPr>
          <w:hyperlink w:anchor="_Toc532816487" w:history="1">
            <w:r w:rsidR="008274B4" w:rsidRPr="00C9298D">
              <w:rPr>
                <w:rStyle w:val="Hipervnculo"/>
                <w:rFonts w:ascii="Palatino Linotype" w:eastAsia="Calibri" w:hAnsi="Palatino Linotype"/>
                <w:b/>
                <w:noProof/>
                <w:lang w:val="es-ES"/>
              </w:rPr>
              <w:t>R E S O L U T I V O S</w:t>
            </w:r>
            <w:r w:rsidR="008274B4">
              <w:rPr>
                <w:noProof/>
                <w:webHidden/>
              </w:rPr>
              <w:tab/>
            </w:r>
            <w:r w:rsidR="008274B4">
              <w:rPr>
                <w:noProof/>
                <w:webHidden/>
              </w:rPr>
              <w:fldChar w:fldCharType="begin"/>
            </w:r>
            <w:r w:rsidR="008274B4">
              <w:rPr>
                <w:noProof/>
                <w:webHidden/>
              </w:rPr>
              <w:instrText xml:space="preserve"> PAGEREF _Toc532816487 \h </w:instrText>
            </w:r>
            <w:r w:rsidR="008274B4">
              <w:rPr>
                <w:noProof/>
                <w:webHidden/>
              </w:rPr>
            </w:r>
            <w:r w:rsidR="008274B4">
              <w:rPr>
                <w:noProof/>
                <w:webHidden/>
              </w:rPr>
              <w:fldChar w:fldCharType="separate"/>
            </w:r>
            <w:r w:rsidR="00667102">
              <w:rPr>
                <w:noProof/>
                <w:webHidden/>
              </w:rPr>
              <w:t>45</w:t>
            </w:r>
            <w:r w:rsidR="008274B4">
              <w:rPr>
                <w:noProof/>
                <w:webHidden/>
              </w:rPr>
              <w:fldChar w:fldCharType="end"/>
            </w:r>
          </w:hyperlink>
        </w:p>
        <w:p w:rsidR="00333841" w:rsidRPr="008274B4" w:rsidRDefault="00333841" w:rsidP="00F04200">
          <w:pPr>
            <w:spacing w:line="480" w:lineRule="auto"/>
            <w:rPr>
              <w:rFonts w:ascii="Palatino Linotype" w:hAnsi="Palatino Linotype"/>
            </w:rPr>
          </w:pPr>
          <w:r w:rsidRPr="008274B4">
            <w:rPr>
              <w:rFonts w:ascii="Palatino Linotype" w:hAnsi="Palatino Linotype"/>
              <w:b/>
              <w:bCs/>
              <w:lang w:val="es-ES"/>
            </w:rPr>
            <w:fldChar w:fldCharType="end"/>
          </w:r>
        </w:p>
      </w:sdtContent>
    </w:sdt>
    <w:p w:rsidR="00333841" w:rsidRPr="008274B4" w:rsidRDefault="008274B4" w:rsidP="00333841">
      <w:pPr>
        <w:spacing w:before="240" w:after="240" w:line="360" w:lineRule="auto"/>
        <w:jc w:val="both"/>
        <w:rPr>
          <w:rFonts w:ascii="Palatino Linotype" w:hAnsi="Palatino Linotype"/>
        </w:rPr>
      </w:pPr>
      <w:r w:rsidRPr="008274B4">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110489</wp:posOffset>
                </wp:positionH>
                <wp:positionV relativeFrom="paragraph">
                  <wp:posOffset>76834</wp:posOffset>
                </wp:positionV>
                <wp:extent cx="5381625" cy="286702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5381625" cy="2867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54CEFA"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7pt,6.05pt" to="432.45pt,2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3VOuQEAAMUDAAAOAAAAZHJzL2Uyb0RvYy54bWysU9uO0zAQfUfiHyy/0yRlt1RR033oCl4Q&#10;VFw+wOuMG0u+aWya9O8ZO20WARIC8WJn7Dln5hxPdg+TNewMGLV3HW9WNWfgpO+1O3X865e3r7ac&#10;xSRcL4x30PELRP6wf/liN4YW1n7wpgdkROJiO4aODymFtqqiHMCKuPIBHF0qj1YkCvFU9ShGYrem&#10;Wtf1pho99gG9hBjp9HG+5PvCrxTI9FGpCImZjlNvqaxY1qe8VvudaE8owqDltQ3xD11YoR0VXage&#10;RRLsG+pfqKyW6KNXaSW9rbxSWkLRQGqa+ic1nwcRoGghc2JYbIr/j1Z+OB+R6b7jd5w5YemJDvRQ&#10;MnlkmDd2lz0aQ2wp9eCOeI1iOGIWPCm0eScpbCq+XhZfYUpM0uH9622zWd9zJuluvd28qSkgnuoZ&#10;HjCmd+Atyx8dN9pl4aIV5/cxzam3FMLlduYGyle6GMjJxn0CRWKoZFPQZYzgYJCdBQ2AkBJcaq6l&#10;S3aGKW3MAqz/DLzmZyiUEfsb8IIolb1LC9hq5/F31dN0a1nN+TcHZt3ZgiffX8rTFGtoVoq517nO&#10;w/hjXODPf9/+OwAAAP//AwBQSwMEFAAGAAgAAAAhALmXsFnhAAAACQEAAA8AAABkcnMvZG93bnJl&#10;di54bWxMj0FLw0AQhe+C/2EZwZvdNIZYYzalFMRakNJWqMdtMibR7GzY3Tbpv3c86Wl4vMeb7+Xz&#10;0XTijM63lhRMJxEIpNJWLdUK3vfPdzMQPmiqdGcJFVzQw7y4vsp1VtmBtnjehVpwCflMK2hC6DMp&#10;fdmg0X5ieyT2Pq0zOrB0taycHrjcdDKOolQa3RJ/aHSPywbL793JKHhzq9Vysb580ebDDId4fdi8&#10;ji9K3d6MiycQAcfwF4ZffEaHgpmO9kSVFx3rh4STfOMpCPZnafII4qggSe9TkEUu/y8ofgAAAP//&#10;AwBQSwECLQAUAAYACAAAACEAtoM4kv4AAADhAQAAEwAAAAAAAAAAAAAAAAAAAAAAW0NvbnRlbnRf&#10;VHlwZXNdLnhtbFBLAQItABQABgAIAAAAIQA4/SH/1gAAAJQBAAALAAAAAAAAAAAAAAAAAC8BAABf&#10;cmVscy8ucmVsc1BLAQItABQABgAIAAAAIQApj3VOuQEAAMUDAAAOAAAAAAAAAAAAAAAAAC4CAABk&#10;cnMvZTJvRG9jLnhtbFBLAQItABQABgAIAAAAIQC5l7BZ4QAAAAkBAAAPAAAAAAAAAAAAAAAAABME&#10;AABkcnMvZG93bnJldi54bWxQSwUGAAAAAAQABADzAAAAIQUAAAAA&#10;" strokecolor="#5b9bd5 [3204]" strokeweight=".5pt">
                <v:stroke joinstyle="miter"/>
              </v:line>
            </w:pict>
          </mc:Fallback>
        </mc:AlternateContent>
      </w:r>
    </w:p>
    <w:p w:rsidR="008274B4" w:rsidRPr="008274B4" w:rsidRDefault="008274B4" w:rsidP="00333841">
      <w:pPr>
        <w:spacing w:before="240" w:after="240" w:line="360" w:lineRule="auto"/>
        <w:jc w:val="both"/>
        <w:rPr>
          <w:rFonts w:ascii="Palatino Linotype" w:hAnsi="Palatino Linotype"/>
        </w:rPr>
      </w:pPr>
    </w:p>
    <w:p w:rsidR="008274B4" w:rsidRPr="008274B4" w:rsidRDefault="008274B4" w:rsidP="00333841">
      <w:pPr>
        <w:spacing w:before="240" w:after="240" w:line="360" w:lineRule="auto"/>
        <w:jc w:val="both"/>
        <w:rPr>
          <w:rFonts w:ascii="Palatino Linotype" w:hAnsi="Palatino Linotype"/>
        </w:rPr>
      </w:pPr>
    </w:p>
    <w:p w:rsidR="008274B4" w:rsidRPr="008274B4" w:rsidRDefault="008274B4" w:rsidP="00333841">
      <w:pPr>
        <w:spacing w:before="240" w:after="240" w:line="360" w:lineRule="auto"/>
        <w:jc w:val="both"/>
        <w:rPr>
          <w:rFonts w:ascii="Palatino Linotype" w:hAnsi="Palatino Linotype"/>
        </w:rPr>
      </w:pPr>
    </w:p>
    <w:p w:rsidR="008274B4" w:rsidRPr="008274B4" w:rsidRDefault="008274B4" w:rsidP="00333841">
      <w:pPr>
        <w:spacing w:before="240" w:after="240" w:line="360" w:lineRule="auto"/>
        <w:jc w:val="both"/>
        <w:rPr>
          <w:rFonts w:ascii="Palatino Linotype" w:hAnsi="Palatino Linotype"/>
        </w:rPr>
      </w:pPr>
    </w:p>
    <w:p w:rsidR="008274B4" w:rsidRPr="008274B4" w:rsidRDefault="008274B4" w:rsidP="00333841">
      <w:pPr>
        <w:spacing w:before="240" w:after="240" w:line="360" w:lineRule="auto"/>
        <w:jc w:val="both"/>
        <w:rPr>
          <w:rFonts w:ascii="Palatino Linotype" w:hAnsi="Palatino Linotype"/>
        </w:rPr>
      </w:pPr>
    </w:p>
    <w:p w:rsidR="00333841" w:rsidRPr="008274B4" w:rsidRDefault="00333841" w:rsidP="00333841">
      <w:pPr>
        <w:spacing w:before="240" w:after="240" w:line="360" w:lineRule="auto"/>
        <w:jc w:val="both"/>
        <w:rPr>
          <w:rFonts w:ascii="Palatino Linotype" w:hAnsi="Palatino Linotype"/>
        </w:rPr>
      </w:pPr>
      <w:r w:rsidRPr="008274B4">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667102">
        <w:rPr>
          <w:rFonts w:ascii="Palatino Linotype" w:hAnsi="Palatino Linotype"/>
        </w:rPr>
        <w:t>doce</w:t>
      </w:r>
      <w:r w:rsidR="00940FF7" w:rsidRPr="008274B4">
        <w:rPr>
          <w:rFonts w:ascii="Palatino Linotype" w:hAnsi="Palatino Linotype"/>
        </w:rPr>
        <w:t xml:space="preserve"> </w:t>
      </w:r>
      <w:r w:rsidRPr="008274B4">
        <w:rPr>
          <w:rFonts w:ascii="Palatino Linotype" w:hAnsi="Palatino Linotype"/>
        </w:rPr>
        <w:t>(</w:t>
      </w:r>
      <w:r w:rsidR="00667102">
        <w:rPr>
          <w:rFonts w:ascii="Palatino Linotype" w:hAnsi="Palatino Linotype"/>
        </w:rPr>
        <w:t>12</w:t>
      </w:r>
      <w:r w:rsidRPr="008274B4">
        <w:rPr>
          <w:rFonts w:ascii="Palatino Linotype" w:hAnsi="Palatino Linotype"/>
        </w:rPr>
        <w:t xml:space="preserve">) de </w:t>
      </w:r>
      <w:r w:rsidR="00197D25" w:rsidRPr="008274B4">
        <w:rPr>
          <w:rFonts w:ascii="Palatino Linotype" w:hAnsi="Palatino Linotype"/>
        </w:rPr>
        <w:t>dic</w:t>
      </w:r>
      <w:r w:rsidR="00940FF7" w:rsidRPr="008274B4">
        <w:rPr>
          <w:rFonts w:ascii="Palatino Linotype" w:hAnsi="Palatino Linotype"/>
        </w:rPr>
        <w:t>iembre</w:t>
      </w:r>
      <w:r w:rsidRPr="008274B4">
        <w:rPr>
          <w:rFonts w:ascii="Palatino Linotype" w:hAnsi="Palatino Linotype"/>
        </w:rPr>
        <w:t xml:space="preserve"> de dos mil dieciocho</w:t>
      </w:r>
    </w:p>
    <w:p w:rsidR="00333841" w:rsidRPr="008274B4" w:rsidRDefault="00333841" w:rsidP="00333841">
      <w:pPr>
        <w:spacing w:before="240" w:after="360" w:line="360" w:lineRule="auto"/>
        <w:jc w:val="both"/>
        <w:rPr>
          <w:rFonts w:ascii="Palatino Linotype" w:hAnsi="Palatino Linotype" w:cs="Arial"/>
          <w:b/>
          <w:bCs/>
        </w:rPr>
      </w:pPr>
      <w:r w:rsidRPr="008274B4">
        <w:rPr>
          <w:rFonts w:ascii="Palatino Linotype" w:hAnsi="Palatino Linotype"/>
          <w:b/>
        </w:rPr>
        <w:t>VISTO</w:t>
      </w:r>
      <w:r w:rsidRPr="008274B4">
        <w:rPr>
          <w:rFonts w:ascii="Palatino Linotype" w:hAnsi="Palatino Linotype"/>
        </w:rPr>
        <w:t xml:space="preserve"> el expediente electrónico formado con motivo de los recursos de revisión </w:t>
      </w:r>
      <w:r w:rsidR="00197D25" w:rsidRPr="008274B4">
        <w:rPr>
          <w:rFonts w:ascii="Palatino Linotype" w:hAnsi="Palatino Linotype" w:cs="Arial"/>
          <w:b/>
          <w:bCs/>
        </w:rPr>
        <w:t>03881/INFOEM/IP/RR/2018</w:t>
      </w:r>
      <w:r w:rsidRPr="008274B4">
        <w:rPr>
          <w:rFonts w:ascii="Palatino Linotype" w:hAnsi="Palatino Linotype" w:cs="Arial"/>
          <w:b/>
          <w:bCs/>
        </w:rPr>
        <w:t xml:space="preserve">, </w:t>
      </w:r>
      <w:r w:rsidRPr="008274B4">
        <w:rPr>
          <w:rFonts w:ascii="Palatino Linotype" w:hAnsi="Palatino Linotype"/>
        </w:rPr>
        <w:t xml:space="preserve">promovido por </w:t>
      </w:r>
      <w:r w:rsidR="00FE69D5" w:rsidRPr="00FE69D5">
        <w:rPr>
          <w:rFonts w:ascii="Palatino Linotype" w:hAnsi="Palatino Linotype"/>
          <w:b/>
          <w:highlight w:val="black"/>
        </w:rPr>
        <w:t>----------------------------</w:t>
      </w:r>
      <w:r w:rsidRPr="008274B4">
        <w:rPr>
          <w:rFonts w:ascii="Palatino Linotype" w:hAnsi="Palatino Linotype"/>
          <w:b/>
          <w:szCs w:val="22"/>
        </w:rPr>
        <w:t xml:space="preserve"> </w:t>
      </w:r>
      <w:r w:rsidRPr="008274B4">
        <w:rPr>
          <w:rFonts w:ascii="Palatino Linotype" w:hAnsi="Palatino Linotype" w:cs="Arial"/>
        </w:rPr>
        <w:t xml:space="preserve">en su calidad de </w:t>
      </w:r>
      <w:r w:rsidRPr="008274B4">
        <w:rPr>
          <w:rFonts w:ascii="Palatino Linotype" w:hAnsi="Palatino Linotype" w:cs="Arial"/>
          <w:b/>
        </w:rPr>
        <w:t>RECURRENTE</w:t>
      </w:r>
      <w:r w:rsidRPr="008274B4">
        <w:rPr>
          <w:rFonts w:ascii="Palatino Linotype" w:hAnsi="Palatino Linotype" w:cs="Arial"/>
        </w:rPr>
        <w:t xml:space="preserve">, en contra de la falta de respuesta del </w:t>
      </w:r>
      <w:r w:rsidR="00197D25" w:rsidRPr="008274B4">
        <w:rPr>
          <w:rFonts w:ascii="Palatino Linotype" w:hAnsi="Palatino Linotype" w:cs="Arial"/>
          <w:b/>
        </w:rPr>
        <w:t>Partido Morena</w:t>
      </w:r>
      <w:r w:rsidRPr="008274B4">
        <w:rPr>
          <w:rFonts w:ascii="Palatino Linotype" w:hAnsi="Palatino Linotype" w:cs="Arial"/>
        </w:rPr>
        <w:t>,</w:t>
      </w:r>
      <w:r w:rsidRPr="008274B4">
        <w:rPr>
          <w:rFonts w:ascii="Palatino Linotype" w:hAnsi="Palatino Linotype"/>
          <w:b/>
        </w:rPr>
        <w:t xml:space="preserve"> </w:t>
      </w:r>
      <w:r w:rsidRPr="008274B4">
        <w:rPr>
          <w:rFonts w:ascii="Palatino Linotype" w:hAnsi="Palatino Linotype"/>
        </w:rPr>
        <w:t>en lo sucesivo el</w:t>
      </w:r>
      <w:r w:rsidRPr="008274B4">
        <w:rPr>
          <w:rFonts w:ascii="Palatino Linotype" w:hAnsi="Palatino Linotype"/>
          <w:b/>
        </w:rPr>
        <w:t xml:space="preserve"> SUJETO OBLIGADO, </w:t>
      </w:r>
      <w:r w:rsidRPr="008274B4">
        <w:rPr>
          <w:rFonts w:ascii="Palatino Linotype" w:hAnsi="Palatino Linotype"/>
        </w:rPr>
        <w:t>se procede a dictar la presente resolución, con base en los siguientes:</w:t>
      </w:r>
    </w:p>
    <w:p w:rsidR="00333841" w:rsidRPr="008274B4" w:rsidRDefault="00333841" w:rsidP="00333841">
      <w:pPr>
        <w:pStyle w:val="Ttulo1"/>
        <w:spacing w:line="360" w:lineRule="auto"/>
        <w:jc w:val="center"/>
        <w:rPr>
          <w:rFonts w:ascii="Palatino Linotype" w:hAnsi="Palatino Linotype"/>
          <w:b/>
          <w:color w:val="auto"/>
          <w:sz w:val="24"/>
        </w:rPr>
      </w:pPr>
      <w:bookmarkStart w:id="2" w:name="_Toc532816475"/>
      <w:r w:rsidRPr="008274B4">
        <w:rPr>
          <w:rFonts w:ascii="Palatino Linotype" w:hAnsi="Palatino Linotype"/>
          <w:b/>
          <w:color w:val="auto"/>
          <w:sz w:val="24"/>
        </w:rPr>
        <w:t>ANTECEDENTES</w:t>
      </w:r>
      <w:bookmarkEnd w:id="2"/>
    </w:p>
    <w:p w:rsidR="00333841" w:rsidRPr="008274B4" w:rsidRDefault="00333841" w:rsidP="00940FF7">
      <w:pPr>
        <w:pStyle w:val="Prrafodelista"/>
        <w:numPr>
          <w:ilvl w:val="0"/>
          <w:numId w:val="1"/>
        </w:numPr>
        <w:spacing w:before="240" w:after="240" w:line="360" w:lineRule="auto"/>
        <w:ind w:left="284" w:hanging="284"/>
        <w:jc w:val="both"/>
        <w:rPr>
          <w:rFonts w:ascii="Palatino Linotype" w:eastAsia="Calibri" w:hAnsi="Palatino Linotype" w:cs="Arial"/>
          <w:lang w:val="es-ES"/>
        </w:rPr>
      </w:pPr>
      <w:r w:rsidRPr="008274B4">
        <w:rPr>
          <w:rFonts w:ascii="Palatino Linotype" w:eastAsia="Calibri" w:hAnsi="Palatino Linotype" w:cs="Arial"/>
          <w:lang w:val="es-ES"/>
        </w:rPr>
        <w:t xml:space="preserve">El día </w:t>
      </w:r>
      <w:r w:rsidR="00197D25" w:rsidRPr="008274B4">
        <w:rPr>
          <w:rFonts w:ascii="Palatino Linotype" w:eastAsia="Calibri" w:hAnsi="Palatino Linotype" w:cs="Arial"/>
          <w:lang w:val="es-ES"/>
        </w:rPr>
        <w:t>veinte</w:t>
      </w:r>
      <w:r w:rsidRPr="008274B4">
        <w:rPr>
          <w:rFonts w:ascii="Palatino Linotype" w:eastAsia="Calibri" w:hAnsi="Palatino Linotype" w:cs="Arial"/>
          <w:lang w:val="es-ES"/>
        </w:rPr>
        <w:t xml:space="preserve"> (</w:t>
      </w:r>
      <w:r w:rsidR="00197D25" w:rsidRPr="008274B4">
        <w:rPr>
          <w:rFonts w:ascii="Palatino Linotype" w:eastAsia="Calibri" w:hAnsi="Palatino Linotype" w:cs="Arial"/>
          <w:lang w:val="es-ES"/>
        </w:rPr>
        <w:t>20</w:t>
      </w:r>
      <w:r w:rsidRPr="008274B4">
        <w:rPr>
          <w:rFonts w:ascii="Palatino Linotype" w:eastAsia="Calibri" w:hAnsi="Palatino Linotype" w:cs="Arial"/>
          <w:lang w:val="es-ES"/>
        </w:rPr>
        <w:t xml:space="preserve">) de </w:t>
      </w:r>
      <w:r w:rsidR="00197D25" w:rsidRPr="008274B4">
        <w:rPr>
          <w:rFonts w:ascii="Palatino Linotype" w:eastAsia="Calibri" w:hAnsi="Palatino Linotype" w:cs="Arial"/>
          <w:lang w:val="es-ES"/>
        </w:rPr>
        <w:t xml:space="preserve">septiembre </w:t>
      </w:r>
      <w:r w:rsidRPr="008274B4">
        <w:rPr>
          <w:rFonts w:ascii="Palatino Linotype" w:eastAsia="Calibri" w:hAnsi="Palatino Linotype" w:cs="Arial"/>
          <w:lang w:val="es-ES"/>
        </w:rPr>
        <w:t>de dos mil dieciocho</w:t>
      </w:r>
      <w:r w:rsidRPr="008274B4">
        <w:rPr>
          <w:rFonts w:ascii="Palatino Linotype" w:eastAsia="Calibri" w:hAnsi="Palatino Linotype" w:cs="Arial"/>
          <w:sz w:val="28"/>
          <w:lang w:val="es-ES"/>
        </w:rPr>
        <w:t>,</w:t>
      </w:r>
      <w:r w:rsidRPr="008274B4">
        <w:rPr>
          <w:rFonts w:ascii="Palatino Linotype" w:eastAsia="Calibri" w:hAnsi="Palatino Linotype" w:cs="Times New Roman"/>
          <w:sz w:val="28"/>
          <w:lang w:val="es-ES"/>
        </w:rPr>
        <w:t xml:space="preserve"> </w:t>
      </w:r>
      <w:r w:rsidR="00FE69D5" w:rsidRPr="00FE69D5">
        <w:rPr>
          <w:rFonts w:ascii="Palatino Linotype" w:hAnsi="Palatino Linotype"/>
          <w:b/>
          <w:szCs w:val="22"/>
          <w:highlight w:val="black"/>
        </w:rPr>
        <w:t>--------------------------</w:t>
      </w:r>
      <w:r w:rsidRPr="008274B4">
        <w:rPr>
          <w:rFonts w:ascii="Palatino Linotype" w:hAnsi="Palatino Linotype"/>
          <w:b/>
          <w:szCs w:val="22"/>
        </w:rPr>
        <w:t xml:space="preserve"> </w:t>
      </w:r>
      <w:r w:rsidRPr="008274B4">
        <w:rPr>
          <w:rFonts w:ascii="Palatino Linotype" w:hAnsi="Palatino Linotype"/>
          <w:szCs w:val="22"/>
        </w:rPr>
        <w:t>presentó</w:t>
      </w:r>
      <w:r w:rsidRPr="008274B4">
        <w:rPr>
          <w:rFonts w:ascii="Palatino Linotype" w:hAnsi="Palatino Linotype"/>
          <w:b/>
          <w:szCs w:val="22"/>
        </w:rPr>
        <w:t xml:space="preserve"> </w:t>
      </w:r>
      <w:r w:rsidRPr="008274B4">
        <w:rPr>
          <w:rFonts w:ascii="Palatino Linotype" w:eastAsia="Calibri" w:hAnsi="Palatino Linotype" w:cs="Arial"/>
          <w:lang w:val="es-ES"/>
        </w:rPr>
        <w:t xml:space="preserve">ante el </w:t>
      </w:r>
      <w:r w:rsidRPr="008274B4">
        <w:rPr>
          <w:rFonts w:ascii="Palatino Linotype" w:eastAsia="Calibri" w:hAnsi="Palatino Linotype" w:cs="Arial"/>
          <w:b/>
          <w:lang w:val="es-ES"/>
        </w:rPr>
        <w:t>SUJETO OBLIGADO</w:t>
      </w:r>
      <w:r w:rsidRPr="008274B4">
        <w:rPr>
          <w:rFonts w:ascii="Palatino Linotype" w:eastAsia="Calibri" w:hAnsi="Palatino Linotype" w:cs="Arial"/>
        </w:rPr>
        <w:t xml:space="preserve"> vía </w:t>
      </w:r>
      <w:r w:rsidRPr="008274B4">
        <w:rPr>
          <w:rFonts w:ascii="Palatino Linotype" w:eastAsia="Calibri" w:hAnsi="Palatino Linotype" w:cs="Arial"/>
          <w:lang w:val="es-ES"/>
        </w:rPr>
        <w:t>Sistema de Acceso a la Información Mexiquense (</w:t>
      </w:r>
      <w:r w:rsidRPr="008274B4">
        <w:rPr>
          <w:rFonts w:ascii="Palatino Linotype" w:eastAsia="Calibri" w:hAnsi="Palatino Linotype" w:cs="Arial"/>
          <w:b/>
          <w:lang w:val="es-ES"/>
        </w:rPr>
        <w:t>SAIMEX)</w:t>
      </w:r>
      <w:r w:rsidRPr="008274B4">
        <w:rPr>
          <w:rFonts w:ascii="Palatino Linotype" w:eastAsia="Calibri" w:hAnsi="Palatino Linotype" w:cs="Arial"/>
          <w:lang w:val="es-ES"/>
        </w:rPr>
        <w:t xml:space="preserve"> la solicitud de información pública registrada</w:t>
      </w:r>
      <w:r w:rsidR="00B828B6" w:rsidRPr="008274B4">
        <w:rPr>
          <w:rFonts w:ascii="Palatino Linotype" w:eastAsia="Calibri" w:hAnsi="Palatino Linotype" w:cs="Arial"/>
          <w:lang w:val="es-ES"/>
        </w:rPr>
        <w:t xml:space="preserve"> con el número</w:t>
      </w:r>
      <w:r w:rsidRPr="008274B4">
        <w:rPr>
          <w:rFonts w:ascii="Palatino Linotype" w:eastAsia="Calibri" w:hAnsi="Palatino Linotype" w:cs="Arial"/>
          <w:lang w:val="es-ES"/>
        </w:rPr>
        <w:t xml:space="preserve"> </w:t>
      </w:r>
      <w:r w:rsidR="00197D25" w:rsidRPr="008274B4">
        <w:rPr>
          <w:rFonts w:ascii="Palatino Linotype" w:hAnsi="Palatino Linotype"/>
          <w:b/>
          <w:bCs/>
        </w:rPr>
        <w:t>00079/PMOR/IP/2018</w:t>
      </w:r>
      <w:r w:rsidRPr="008274B4">
        <w:rPr>
          <w:rFonts w:ascii="Palatino Linotype" w:hAnsi="Palatino Linotype"/>
          <w:b/>
          <w:bCs/>
        </w:rPr>
        <w:t>;</w:t>
      </w:r>
      <w:r w:rsidRPr="008274B4">
        <w:rPr>
          <w:rFonts w:ascii="Palatino Linotype" w:eastAsia="Calibri" w:hAnsi="Palatino Linotype" w:cs="Arial"/>
          <w:lang w:val="es-ES"/>
        </w:rPr>
        <w:t xml:space="preserve"> mediante la cual</w:t>
      </w:r>
      <w:r w:rsidR="00A21054" w:rsidRPr="008274B4">
        <w:rPr>
          <w:rFonts w:ascii="Palatino Linotype" w:eastAsia="Calibri" w:hAnsi="Palatino Linotype" w:cs="Arial"/>
          <w:lang w:val="es-ES"/>
        </w:rPr>
        <w:t xml:space="preserve"> solicitó</w:t>
      </w:r>
      <w:r w:rsidRPr="008274B4">
        <w:rPr>
          <w:rFonts w:ascii="Palatino Linotype" w:eastAsia="Calibri" w:hAnsi="Palatino Linotype" w:cs="Arial"/>
          <w:lang w:val="es-ES"/>
        </w:rPr>
        <w:t>:</w:t>
      </w:r>
    </w:p>
    <w:p w:rsidR="00873722" w:rsidRPr="008274B4" w:rsidRDefault="00873722" w:rsidP="00873722">
      <w:pPr>
        <w:pStyle w:val="Prrafodelista"/>
        <w:spacing w:before="240" w:after="240" w:line="360" w:lineRule="auto"/>
        <w:ind w:left="0"/>
        <w:jc w:val="both"/>
        <w:rPr>
          <w:rFonts w:ascii="Palatino Linotype" w:hAnsi="Palatino Linotype"/>
          <w:b/>
          <w:bCs/>
        </w:rPr>
      </w:pPr>
    </w:p>
    <w:p w:rsidR="00333841" w:rsidRPr="008274B4" w:rsidRDefault="00B828B6" w:rsidP="00333841">
      <w:pPr>
        <w:spacing w:line="360" w:lineRule="auto"/>
        <w:ind w:left="567" w:right="567"/>
        <w:jc w:val="both"/>
        <w:rPr>
          <w:rFonts w:ascii="Palatino Linotype" w:eastAsia="Times New Roman" w:hAnsi="Palatino Linotype" w:cs="Times New Roman"/>
          <w:i/>
          <w:sz w:val="22"/>
          <w:szCs w:val="14"/>
          <w:lang w:val="es-ES"/>
        </w:rPr>
      </w:pPr>
      <w:r w:rsidRPr="008274B4">
        <w:rPr>
          <w:rFonts w:ascii="Palatino Linotype" w:eastAsia="Times New Roman" w:hAnsi="Palatino Linotype" w:cs="Times New Roman"/>
          <w:i/>
          <w:sz w:val="22"/>
          <w:szCs w:val="14"/>
          <w:lang w:val="es-ES"/>
        </w:rPr>
        <w:t xml:space="preserve"> </w:t>
      </w:r>
      <w:r w:rsidR="00333841" w:rsidRPr="008274B4">
        <w:rPr>
          <w:rFonts w:ascii="Palatino Linotype" w:eastAsia="Times New Roman" w:hAnsi="Palatino Linotype" w:cs="Times New Roman"/>
          <w:i/>
          <w:sz w:val="22"/>
          <w:szCs w:val="14"/>
          <w:lang w:val="es-ES"/>
        </w:rPr>
        <w:t>“</w:t>
      </w:r>
      <w:r w:rsidR="00197D25" w:rsidRPr="008274B4">
        <w:rPr>
          <w:rFonts w:ascii="Palatino Linotype" w:eastAsia="Times New Roman" w:hAnsi="Palatino Linotype" w:cs="Times New Roman"/>
          <w:i/>
          <w:sz w:val="22"/>
          <w:szCs w:val="14"/>
        </w:rPr>
        <w:t xml:space="preserve">El gobierno del estado opto por una licitación consolidada para rentar 1700 vehículos por 3 años por 2000 millones de pesos entre ellos 439 patrullas que entrego el gobernador en su plaza mayor donde 126 </w:t>
      </w:r>
      <w:proofErr w:type="spellStart"/>
      <w:r w:rsidR="00197D25" w:rsidRPr="008274B4">
        <w:rPr>
          <w:rFonts w:ascii="Palatino Linotype" w:eastAsia="Times New Roman" w:hAnsi="Palatino Linotype" w:cs="Times New Roman"/>
          <w:i/>
          <w:sz w:val="22"/>
          <w:szCs w:val="14"/>
        </w:rPr>
        <w:t>chargers</w:t>
      </w:r>
      <w:proofErr w:type="spellEnd"/>
      <w:r w:rsidR="00197D25" w:rsidRPr="008274B4">
        <w:rPr>
          <w:rFonts w:ascii="Palatino Linotype" w:eastAsia="Times New Roman" w:hAnsi="Palatino Linotype" w:cs="Times New Roman"/>
          <w:i/>
          <w:sz w:val="22"/>
          <w:szCs w:val="14"/>
        </w:rPr>
        <w:t xml:space="preserve"> se </w:t>
      </w:r>
      <w:proofErr w:type="spellStart"/>
      <w:r w:rsidR="00197D25" w:rsidRPr="008274B4">
        <w:rPr>
          <w:rFonts w:ascii="Palatino Linotype" w:eastAsia="Times New Roman" w:hAnsi="Palatino Linotype" w:cs="Times New Roman"/>
          <w:i/>
          <w:sz w:val="22"/>
          <w:szCs w:val="14"/>
        </w:rPr>
        <w:t>pago</w:t>
      </w:r>
      <w:proofErr w:type="spellEnd"/>
      <w:r w:rsidR="00197D25" w:rsidRPr="008274B4">
        <w:rPr>
          <w:rFonts w:ascii="Palatino Linotype" w:eastAsia="Times New Roman" w:hAnsi="Palatino Linotype" w:cs="Times New Roman"/>
          <w:i/>
          <w:sz w:val="22"/>
          <w:szCs w:val="14"/>
        </w:rPr>
        <w:t xml:space="preserve"> cada uno en 2.3 millones de pesos una camioneta jeep blindada se </w:t>
      </w:r>
      <w:proofErr w:type="spellStart"/>
      <w:r w:rsidR="00197D25" w:rsidRPr="008274B4">
        <w:rPr>
          <w:rFonts w:ascii="Palatino Linotype" w:eastAsia="Times New Roman" w:hAnsi="Palatino Linotype" w:cs="Times New Roman"/>
          <w:i/>
          <w:sz w:val="22"/>
          <w:szCs w:val="14"/>
        </w:rPr>
        <w:t>rento</w:t>
      </w:r>
      <w:proofErr w:type="spellEnd"/>
      <w:r w:rsidR="00197D25" w:rsidRPr="008274B4">
        <w:rPr>
          <w:rFonts w:ascii="Palatino Linotype" w:eastAsia="Times New Roman" w:hAnsi="Palatino Linotype" w:cs="Times New Roman"/>
          <w:i/>
          <w:sz w:val="22"/>
          <w:szCs w:val="14"/>
        </w:rPr>
        <w:t xml:space="preserve"> en 5 millones de pesos cuando seta vale en la agencia 1,7 millones de pesos y </w:t>
      </w:r>
      <w:proofErr w:type="spellStart"/>
      <w:r w:rsidR="00197D25" w:rsidRPr="008274B4">
        <w:rPr>
          <w:rFonts w:ascii="Palatino Linotype" w:eastAsia="Times New Roman" w:hAnsi="Palatino Linotype" w:cs="Times New Roman"/>
          <w:i/>
          <w:sz w:val="22"/>
          <w:szCs w:val="14"/>
        </w:rPr>
        <w:t>asi</w:t>
      </w:r>
      <w:proofErr w:type="spellEnd"/>
      <w:r w:rsidR="00197D25" w:rsidRPr="008274B4">
        <w:rPr>
          <w:rFonts w:ascii="Palatino Linotype" w:eastAsia="Times New Roman" w:hAnsi="Palatino Linotype" w:cs="Times New Roman"/>
          <w:i/>
          <w:sz w:val="22"/>
          <w:szCs w:val="14"/>
        </w:rPr>
        <w:t xml:space="preserve"> cada marca de auto rentado o patrulla las bases fueron direccionadas a determinadas marcas y se pusieron candados para impedir la libre participación de cualquier marca o empresa y también dirigieron las bases a equipo policial marca </w:t>
      </w:r>
      <w:proofErr w:type="spellStart"/>
      <w:r w:rsidR="00197D25" w:rsidRPr="008274B4">
        <w:rPr>
          <w:rFonts w:ascii="Palatino Linotype" w:eastAsia="Times New Roman" w:hAnsi="Palatino Linotype" w:cs="Times New Roman"/>
          <w:i/>
          <w:sz w:val="22"/>
          <w:szCs w:val="14"/>
        </w:rPr>
        <w:t>wheelen</w:t>
      </w:r>
      <w:proofErr w:type="spellEnd"/>
      <w:r w:rsidR="00197D25" w:rsidRPr="008274B4">
        <w:rPr>
          <w:rFonts w:ascii="Palatino Linotype" w:eastAsia="Times New Roman" w:hAnsi="Palatino Linotype" w:cs="Times New Roman"/>
          <w:i/>
          <w:sz w:val="22"/>
          <w:szCs w:val="14"/>
        </w:rPr>
        <w:t xml:space="preserve"> y federal / que </w:t>
      </w:r>
      <w:proofErr w:type="spellStart"/>
      <w:r w:rsidR="00197D25" w:rsidRPr="008274B4">
        <w:rPr>
          <w:rFonts w:ascii="Palatino Linotype" w:eastAsia="Times New Roman" w:hAnsi="Palatino Linotype" w:cs="Times New Roman"/>
          <w:i/>
          <w:sz w:val="22"/>
          <w:szCs w:val="14"/>
        </w:rPr>
        <w:t>aciones</w:t>
      </w:r>
      <w:proofErr w:type="spellEnd"/>
      <w:r w:rsidR="00197D25" w:rsidRPr="008274B4">
        <w:rPr>
          <w:rFonts w:ascii="Palatino Linotype" w:eastAsia="Times New Roman" w:hAnsi="Palatino Linotype" w:cs="Times New Roman"/>
          <w:i/>
          <w:sz w:val="22"/>
          <w:szCs w:val="14"/>
        </w:rPr>
        <w:t xml:space="preserve"> preventivas y correctivas tomaron los que recibieron la denuncia en el Congreso, el Fiscal Anti Corrupción, la </w:t>
      </w:r>
      <w:proofErr w:type="spellStart"/>
      <w:r w:rsidR="00197D25" w:rsidRPr="008274B4">
        <w:rPr>
          <w:rFonts w:ascii="Palatino Linotype" w:eastAsia="Times New Roman" w:hAnsi="Palatino Linotype" w:cs="Times New Roman"/>
          <w:i/>
          <w:sz w:val="22"/>
          <w:szCs w:val="14"/>
        </w:rPr>
        <w:t>Contraloria</w:t>
      </w:r>
      <w:proofErr w:type="spellEnd"/>
      <w:r w:rsidR="00197D25" w:rsidRPr="008274B4">
        <w:rPr>
          <w:rFonts w:ascii="Palatino Linotype" w:eastAsia="Times New Roman" w:hAnsi="Palatino Linotype" w:cs="Times New Roman"/>
          <w:i/>
          <w:sz w:val="22"/>
          <w:szCs w:val="14"/>
        </w:rPr>
        <w:t xml:space="preserve"> del </w:t>
      </w:r>
      <w:r w:rsidR="00197D25" w:rsidRPr="008274B4">
        <w:rPr>
          <w:rFonts w:ascii="Palatino Linotype" w:eastAsia="Times New Roman" w:hAnsi="Palatino Linotype" w:cs="Times New Roman"/>
          <w:i/>
          <w:sz w:val="22"/>
          <w:szCs w:val="14"/>
        </w:rPr>
        <w:lastRenderedPageBreak/>
        <w:t xml:space="preserve">Estado, el gobernador y porqué las contralorías internas de finanzas y seguridad </w:t>
      </w:r>
      <w:proofErr w:type="spellStart"/>
      <w:r w:rsidR="00197D25" w:rsidRPr="008274B4">
        <w:rPr>
          <w:rFonts w:ascii="Palatino Linotype" w:eastAsia="Times New Roman" w:hAnsi="Palatino Linotype" w:cs="Times New Roman"/>
          <w:i/>
          <w:sz w:val="22"/>
          <w:szCs w:val="14"/>
        </w:rPr>
        <w:t>publica</w:t>
      </w:r>
      <w:proofErr w:type="spellEnd"/>
      <w:r w:rsidR="00197D25" w:rsidRPr="008274B4">
        <w:rPr>
          <w:rFonts w:ascii="Palatino Linotype" w:eastAsia="Times New Roman" w:hAnsi="Palatino Linotype" w:cs="Times New Roman"/>
          <w:i/>
          <w:sz w:val="22"/>
          <w:szCs w:val="14"/>
        </w:rPr>
        <w:t xml:space="preserve">, no revisaron las bases y tomaron medidas preventivas / es así como el gobernador combatirá la corrupción o solo fue una promesa de campaña, que no se cumplirá, ya que en el municipio de Toluca ya compraron patrullas igual y ni contralora tienen que sea localizable, ni participo nadie de su </w:t>
      </w:r>
      <w:proofErr w:type="spellStart"/>
      <w:r w:rsidR="00197D25" w:rsidRPr="008274B4">
        <w:rPr>
          <w:rFonts w:ascii="Palatino Linotype" w:eastAsia="Times New Roman" w:hAnsi="Palatino Linotype" w:cs="Times New Roman"/>
          <w:i/>
          <w:sz w:val="22"/>
          <w:szCs w:val="14"/>
        </w:rPr>
        <w:t>area</w:t>
      </w:r>
      <w:proofErr w:type="spellEnd"/>
      <w:r w:rsidR="00197D25" w:rsidRPr="008274B4">
        <w:rPr>
          <w:rFonts w:ascii="Palatino Linotype" w:eastAsia="Times New Roman" w:hAnsi="Palatino Linotype" w:cs="Times New Roman"/>
          <w:i/>
          <w:sz w:val="22"/>
          <w:szCs w:val="14"/>
        </w:rPr>
        <w:t>, en la junta de aclaraciones.</w:t>
      </w:r>
      <w:r w:rsidR="00333841" w:rsidRPr="008274B4">
        <w:rPr>
          <w:rFonts w:ascii="Palatino Linotype" w:eastAsia="Times New Roman" w:hAnsi="Palatino Linotype" w:cs="Times New Roman"/>
          <w:i/>
          <w:sz w:val="22"/>
          <w:szCs w:val="14"/>
          <w:lang w:val="es-ES"/>
        </w:rPr>
        <w:t>” (Sic)</w:t>
      </w:r>
    </w:p>
    <w:p w:rsidR="00873722" w:rsidRPr="008274B4" w:rsidRDefault="00873722" w:rsidP="00333841">
      <w:pPr>
        <w:spacing w:line="360" w:lineRule="auto"/>
        <w:ind w:left="567" w:right="567"/>
        <w:jc w:val="both"/>
        <w:rPr>
          <w:rFonts w:ascii="Palatino Linotype" w:hAnsi="Palatino Linotype"/>
          <w:b/>
          <w:bCs/>
        </w:rPr>
      </w:pPr>
    </w:p>
    <w:p w:rsidR="00197D25" w:rsidRPr="008274B4" w:rsidRDefault="00197D25" w:rsidP="00197D25">
      <w:pPr>
        <w:pStyle w:val="Prrafodelista"/>
        <w:numPr>
          <w:ilvl w:val="0"/>
          <w:numId w:val="4"/>
        </w:numPr>
        <w:spacing w:line="360" w:lineRule="auto"/>
        <w:ind w:right="34"/>
        <w:jc w:val="both"/>
        <w:rPr>
          <w:rFonts w:ascii="Palatino Linotype" w:hAnsi="Palatino Linotype"/>
        </w:rPr>
      </w:pPr>
      <w:r w:rsidRPr="008274B4">
        <w:rPr>
          <w:rFonts w:ascii="Palatino Linotype" w:hAnsi="Palatino Linotype"/>
        </w:rPr>
        <w:t xml:space="preserve">Al tiempo que adjunto el archivo electrónico denominado </w:t>
      </w:r>
      <w:r w:rsidRPr="008274B4">
        <w:rPr>
          <w:rFonts w:ascii="Palatino Linotype" w:hAnsi="Palatino Linotype"/>
          <w:b/>
        </w:rPr>
        <w:t>Archivo1537428073655.pdf</w:t>
      </w:r>
      <w:r w:rsidRPr="008274B4">
        <w:rPr>
          <w:rFonts w:ascii="Palatino Linotype" w:hAnsi="Palatino Linotype"/>
        </w:rPr>
        <w:t>, en cuyo contenido se observa un escrito que refiere a una aparente denuncia, y que es dirigida a autoridades diversas.</w:t>
      </w:r>
    </w:p>
    <w:p w:rsidR="00197D25" w:rsidRPr="008274B4" w:rsidRDefault="00197D25" w:rsidP="00197D25">
      <w:pPr>
        <w:pStyle w:val="Prrafodelista"/>
        <w:spacing w:line="360" w:lineRule="auto"/>
        <w:ind w:right="34"/>
        <w:jc w:val="both"/>
        <w:rPr>
          <w:rFonts w:ascii="Palatino Linotype" w:hAnsi="Palatino Linotype"/>
        </w:rPr>
      </w:pPr>
    </w:p>
    <w:p w:rsidR="00333841" w:rsidRPr="008274B4" w:rsidRDefault="00333841" w:rsidP="0082278A">
      <w:pPr>
        <w:pStyle w:val="Prrafodelista"/>
        <w:numPr>
          <w:ilvl w:val="0"/>
          <w:numId w:val="4"/>
        </w:numPr>
        <w:spacing w:line="360" w:lineRule="auto"/>
        <w:ind w:right="34"/>
        <w:jc w:val="both"/>
        <w:rPr>
          <w:rFonts w:ascii="Palatino Linotype" w:hAnsi="Palatino Linotype" w:cs="Arial"/>
          <w:b/>
          <w:szCs w:val="22"/>
        </w:rPr>
      </w:pPr>
      <w:r w:rsidRPr="008274B4">
        <w:rPr>
          <w:rFonts w:ascii="Palatino Linotype" w:hAnsi="Palatino Linotype" w:cs="Arial"/>
          <w:szCs w:val="22"/>
        </w:rPr>
        <w:t xml:space="preserve">El particular señaló como modalidad de entrega de la información: </w:t>
      </w:r>
      <w:r w:rsidRPr="008274B4">
        <w:rPr>
          <w:rFonts w:ascii="Palatino Linotype" w:hAnsi="Palatino Linotype" w:cs="Arial"/>
          <w:b/>
          <w:szCs w:val="22"/>
        </w:rPr>
        <w:t>a través del SAIMEX.</w:t>
      </w:r>
    </w:p>
    <w:p w:rsidR="00333841" w:rsidRPr="008274B4" w:rsidRDefault="00333841" w:rsidP="00333841">
      <w:pPr>
        <w:pStyle w:val="Prrafodelista"/>
        <w:spacing w:line="360" w:lineRule="auto"/>
        <w:ind w:left="0" w:right="34"/>
        <w:jc w:val="both"/>
        <w:rPr>
          <w:rFonts w:ascii="Palatino Linotype" w:hAnsi="Palatino Linotype" w:cs="Arial"/>
          <w:szCs w:val="22"/>
        </w:rPr>
      </w:pPr>
    </w:p>
    <w:p w:rsidR="00333841" w:rsidRPr="008274B4" w:rsidRDefault="00333841" w:rsidP="00940FF7">
      <w:pPr>
        <w:pStyle w:val="Prrafodelista"/>
        <w:numPr>
          <w:ilvl w:val="0"/>
          <w:numId w:val="1"/>
        </w:numPr>
        <w:spacing w:line="360" w:lineRule="auto"/>
        <w:ind w:left="284" w:right="34" w:hanging="284"/>
        <w:jc w:val="both"/>
        <w:rPr>
          <w:rFonts w:ascii="Palatino Linotype" w:hAnsi="Palatino Linotype" w:cs="Arial"/>
          <w:i/>
          <w:sz w:val="22"/>
          <w:szCs w:val="22"/>
        </w:rPr>
      </w:pPr>
      <w:r w:rsidRPr="008274B4">
        <w:rPr>
          <w:rFonts w:ascii="Palatino Linotype" w:eastAsia="Calibri" w:hAnsi="Palatino Linotype" w:cs="Arial"/>
          <w:lang w:val="es-AR"/>
        </w:rPr>
        <w:t>El</w:t>
      </w:r>
      <w:r w:rsidRPr="008274B4">
        <w:rPr>
          <w:rFonts w:ascii="Palatino Linotype" w:eastAsia="Times New Roman" w:hAnsi="Palatino Linotype" w:cs="Arial"/>
          <w:lang w:val="es-ES"/>
        </w:rPr>
        <w:t xml:space="preserve"> </w:t>
      </w:r>
      <w:r w:rsidRPr="008274B4">
        <w:rPr>
          <w:rFonts w:ascii="Palatino Linotype" w:eastAsia="Times New Roman" w:hAnsi="Palatino Linotype" w:cs="Arial"/>
          <w:b/>
          <w:lang w:val="es-ES"/>
        </w:rPr>
        <w:t>SUJETO OBLIGADO</w:t>
      </w:r>
      <w:r w:rsidR="001624E5" w:rsidRPr="008274B4">
        <w:rPr>
          <w:rFonts w:ascii="Palatino Linotype" w:eastAsia="Times New Roman" w:hAnsi="Palatino Linotype" w:cs="Arial"/>
          <w:lang w:val="es-ES"/>
        </w:rPr>
        <w:t xml:space="preserve"> fue omiso en emitir </w:t>
      </w:r>
      <w:r w:rsidRPr="008274B4">
        <w:rPr>
          <w:rFonts w:ascii="Palatino Linotype" w:eastAsia="Times New Roman" w:hAnsi="Palatino Linotype" w:cs="Arial"/>
          <w:lang w:val="es-ES"/>
        </w:rPr>
        <w:t>respuesta a la solicitud de información formulada</w:t>
      </w:r>
      <w:r w:rsidR="001624E5" w:rsidRPr="008274B4">
        <w:rPr>
          <w:rFonts w:ascii="Palatino Linotype" w:eastAsia="Times New Roman" w:hAnsi="Palatino Linotype" w:cs="Arial"/>
          <w:lang w:val="es-ES"/>
        </w:rPr>
        <w:t xml:space="preserve"> por el recurrente</w:t>
      </w:r>
      <w:r w:rsidRPr="008274B4">
        <w:rPr>
          <w:rFonts w:ascii="Palatino Linotype" w:eastAsia="Times New Roman" w:hAnsi="Palatino Linotype" w:cs="Arial"/>
          <w:lang w:val="es-ES"/>
        </w:rPr>
        <w:t>.</w:t>
      </w:r>
    </w:p>
    <w:p w:rsidR="00333841" w:rsidRPr="008274B4" w:rsidRDefault="00333841" w:rsidP="00333841">
      <w:pPr>
        <w:pStyle w:val="Prrafodelista"/>
        <w:spacing w:line="360" w:lineRule="auto"/>
        <w:ind w:left="0" w:right="34"/>
        <w:jc w:val="both"/>
        <w:rPr>
          <w:rFonts w:ascii="Palatino Linotype" w:hAnsi="Palatino Linotype" w:cs="Arial"/>
          <w:i/>
          <w:sz w:val="22"/>
          <w:szCs w:val="22"/>
        </w:rPr>
      </w:pPr>
    </w:p>
    <w:p w:rsidR="00333841" w:rsidRPr="008274B4" w:rsidRDefault="00333841" w:rsidP="00940FF7">
      <w:pPr>
        <w:pStyle w:val="Prrafodelista"/>
        <w:numPr>
          <w:ilvl w:val="0"/>
          <w:numId w:val="1"/>
        </w:numPr>
        <w:spacing w:line="360" w:lineRule="auto"/>
        <w:ind w:left="284" w:right="34" w:hanging="284"/>
        <w:jc w:val="both"/>
        <w:rPr>
          <w:rFonts w:ascii="Palatino Linotype" w:hAnsi="Palatino Linotype" w:cs="Arial"/>
          <w:i/>
        </w:rPr>
      </w:pPr>
      <w:r w:rsidRPr="008274B4">
        <w:rPr>
          <w:rFonts w:ascii="Palatino Linotype" w:eastAsia="Times New Roman" w:hAnsi="Palatino Linotype" w:cs="Arial"/>
          <w:lang w:val="es-ES"/>
        </w:rPr>
        <w:t xml:space="preserve">El día </w:t>
      </w:r>
      <w:r w:rsidR="00940FF7" w:rsidRPr="008274B4">
        <w:rPr>
          <w:rFonts w:ascii="Palatino Linotype" w:eastAsia="Times New Roman" w:hAnsi="Palatino Linotype" w:cs="Arial"/>
          <w:lang w:val="es-ES"/>
        </w:rPr>
        <w:t>treinta</w:t>
      </w:r>
      <w:r w:rsidRPr="008274B4">
        <w:rPr>
          <w:rFonts w:ascii="Palatino Linotype" w:eastAsia="Times New Roman" w:hAnsi="Palatino Linotype" w:cs="Arial"/>
          <w:lang w:val="es-ES"/>
        </w:rPr>
        <w:t xml:space="preserve"> (</w:t>
      </w:r>
      <w:r w:rsidR="00940FF7" w:rsidRPr="008274B4">
        <w:rPr>
          <w:rFonts w:ascii="Palatino Linotype" w:eastAsia="Times New Roman" w:hAnsi="Palatino Linotype" w:cs="Arial"/>
          <w:lang w:val="es-ES"/>
        </w:rPr>
        <w:t>30</w:t>
      </w:r>
      <w:r w:rsidRPr="008274B4">
        <w:rPr>
          <w:rFonts w:ascii="Palatino Linotype" w:eastAsia="Times New Roman" w:hAnsi="Palatino Linotype" w:cs="Arial"/>
          <w:lang w:val="es-ES"/>
        </w:rPr>
        <w:t xml:space="preserve">) de </w:t>
      </w:r>
      <w:r w:rsidR="00940FF7" w:rsidRPr="008274B4">
        <w:rPr>
          <w:rFonts w:ascii="Palatino Linotype" w:eastAsia="Times New Roman" w:hAnsi="Palatino Linotype" w:cs="Arial"/>
          <w:lang w:val="es-ES"/>
        </w:rPr>
        <w:t>julio</w:t>
      </w:r>
      <w:r w:rsidRPr="008274B4">
        <w:rPr>
          <w:rFonts w:ascii="Palatino Linotype" w:eastAsia="Times New Roman" w:hAnsi="Palatino Linotype" w:cs="Arial"/>
          <w:lang w:val="es-ES"/>
        </w:rPr>
        <w:t xml:space="preserve"> de dos mil dieciocho, el particular interpuso el recurso de revisión en contra de la falta de respuesta del </w:t>
      </w:r>
      <w:r w:rsidRPr="008274B4">
        <w:rPr>
          <w:rFonts w:ascii="Palatino Linotype" w:eastAsia="Times New Roman" w:hAnsi="Palatino Linotype" w:cs="Arial"/>
          <w:b/>
          <w:lang w:val="es-ES"/>
        </w:rPr>
        <w:t>SUJETO OBLIGADO</w:t>
      </w:r>
      <w:r w:rsidRPr="008274B4">
        <w:rPr>
          <w:rFonts w:ascii="Palatino Linotype" w:eastAsia="Times New Roman" w:hAnsi="Palatino Linotype" w:cs="Arial"/>
          <w:lang w:val="es-ES"/>
        </w:rPr>
        <w:t>, señalando</w:t>
      </w:r>
      <w:r w:rsidR="00EC32CC" w:rsidRPr="008274B4">
        <w:rPr>
          <w:rFonts w:ascii="Palatino Linotype" w:eastAsia="Times New Roman" w:hAnsi="Palatino Linotype" w:cs="Arial"/>
        </w:rPr>
        <w:t xml:space="preserve"> </w:t>
      </w:r>
      <w:r w:rsidRPr="008274B4">
        <w:rPr>
          <w:rFonts w:ascii="Palatino Linotype" w:eastAsia="Times New Roman" w:hAnsi="Palatino Linotype" w:cs="Arial"/>
          <w:lang w:val="es-ES"/>
        </w:rPr>
        <w:t>como:</w:t>
      </w:r>
      <w:bookmarkStart w:id="3" w:name="_Toc462307683"/>
      <w:bookmarkStart w:id="4" w:name="_Toc472427085"/>
      <w:bookmarkStart w:id="5" w:name="_Toc472500652"/>
    </w:p>
    <w:p w:rsidR="00333841" w:rsidRPr="008274B4" w:rsidRDefault="00333841" w:rsidP="00333841">
      <w:pPr>
        <w:pStyle w:val="Prrafodelista"/>
        <w:spacing w:line="360" w:lineRule="auto"/>
        <w:ind w:left="1416" w:hanging="696"/>
        <w:rPr>
          <w:rFonts w:ascii="Palatino Linotype" w:hAnsi="Palatino Linotype" w:cs="Arial"/>
          <w:i/>
        </w:rPr>
      </w:pPr>
    </w:p>
    <w:p w:rsidR="00333841" w:rsidRPr="008274B4" w:rsidRDefault="00333841" w:rsidP="00EF1AC5">
      <w:pPr>
        <w:pStyle w:val="Prrafodelista"/>
        <w:numPr>
          <w:ilvl w:val="0"/>
          <w:numId w:val="5"/>
        </w:numPr>
        <w:spacing w:line="360" w:lineRule="auto"/>
        <w:ind w:right="34"/>
        <w:jc w:val="both"/>
        <w:rPr>
          <w:rFonts w:ascii="Palatino Linotype" w:eastAsia="Calibri" w:hAnsi="Palatino Linotype" w:cs="Arial"/>
          <w:lang w:val="es-ES"/>
        </w:rPr>
      </w:pPr>
      <w:r w:rsidRPr="008274B4">
        <w:rPr>
          <w:rFonts w:ascii="Palatino Linotype" w:hAnsi="Palatino Linotype"/>
          <w:b/>
        </w:rPr>
        <w:t>Acto impugnado</w:t>
      </w:r>
      <w:bookmarkEnd w:id="3"/>
      <w:bookmarkEnd w:id="4"/>
      <w:bookmarkEnd w:id="5"/>
      <w:r w:rsidRPr="008274B4">
        <w:rPr>
          <w:rFonts w:ascii="Palatino Linotype" w:hAnsi="Palatino Linotype"/>
          <w:b/>
        </w:rPr>
        <w:t>:</w:t>
      </w:r>
      <w:r w:rsidRPr="008274B4">
        <w:rPr>
          <w:rStyle w:val="Ttulo2Car"/>
          <w:rFonts w:ascii="Palatino Linotype" w:hAnsi="Palatino Linotype"/>
          <w:b/>
          <w:i/>
          <w:color w:val="auto"/>
          <w:sz w:val="24"/>
          <w:szCs w:val="24"/>
          <w:lang w:val="es-ES"/>
        </w:rPr>
        <w:t xml:space="preserve"> </w:t>
      </w:r>
      <w:r w:rsidR="001624E5" w:rsidRPr="008274B4">
        <w:rPr>
          <w:rStyle w:val="Ttulo2Car"/>
          <w:rFonts w:ascii="Palatino Linotype" w:hAnsi="Palatino Linotype"/>
          <w:i/>
          <w:color w:val="auto"/>
          <w:sz w:val="24"/>
          <w:szCs w:val="24"/>
          <w:lang w:val="es-ES"/>
        </w:rPr>
        <w:t>“</w:t>
      </w:r>
      <w:r w:rsidR="00EF1AC5" w:rsidRPr="008274B4">
        <w:rPr>
          <w:rFonts w:ascii="Palatino Linotype" w:eastAsiaTheme="majorEastAsia" w:hAnsi="Palatino Linotype" w:cstheme="majorBidi"/>
          <w:i/>
        </w:rPr>
        <w:t xml:space="preserve">Como se percataran en el INFOEM el partido de la mayoría en el congreso del EDO simplemente como paso en la legislatura pasada son trabajadores del actual gobernador porque no se entiende que recibieron la denuncia y no fueron ni para citar a los funcionarios o requerir los expedientes al secretario de finanzas y el </w:t>
      </w:r>
      <w:proofErr w:type="spellStart"/>
      <w:r w:rsidR="00EF1AC5" w:rsidRPr="008274B4">
        <w:rPr>
          <w:rFonts w:ascii="Palatino Linotype" w:eastAsiaTheme="majorEastAsia" w:hAnsi="Palatino Linotype" w:cstheme="majorBidi"/>
          <w:i/>
        </w:rPr>
        <w:t>porque</w:t>
      </w:r>
      <w:proofErr w:type="spellEnd"/>
      <w:r w:rsidR="00EF1AC5" w:rsidRPr="008274B4">
        <w:rPr>
          <w:rFonts w:ascii="Palatino Linotype" w:eastAsiaTheme="majorEastAsia" w:hAnsi="Palatino Linotype" w:cstheme="majorBidi"/>
          <w:i/>
        </w:rPr>
        <w:t xml:space="preserve"> la </w:t>
      </w:r>
      <w:proofErr w:type="spellStart"/>
      <w:r w:rsidR="00EF1AC5" w:rsidRPr="008274B4">
        <w:rPr>
          <w:rFonts w:ascii="Palatino Linotype" w:eastAsiaTheme="majorEastAsia" w:hAnsi="Palatino Linotype" w:cstheme="majorBidi"/>
          <w:i/>
        </w:rPr>
        <w:t>contraloria</w:t>
      </w:r>
      <w:proofErr w:type="spellEnd"/>
      <w:r w:rsidR="00EF1AC5" w:rsidRPr="008274B4">
        <w:rPr>
          <w:rFonts w:ascii="Palatino Linotype" w:eastAsiaTheme="majorEastAsia" w:hAnsi="Palatino Linotype" w:cstheme="majorBidi"/>
          <w:i/>
        </w:rPr>
        <w:t xml:space="preserve"> del estado y las internas fueran intencionalmente omisas en permitir que las bases fueran direccionadas a una marca </w:t>
      </w:r>
      <w:r w:rsidR="00EF1AC5" w:rsidRPr="008274B4">
        <w:rPr>
          <w:rFonts w:ascii="Palatino Linotype" w:eastAsiaTheme="majorEastAsia" w:hAnsi="Palatino Linotype" w:cstheme="majorBidi"/>
          <w:i/>
        </w:rPr>
        <w:lastRenderedPageBreak/>
        <w:t xml:space="preserve">de vehículo y de equipamiento en el caso de las patrullas rentadas ejemplo las 126 </w:t>
      </w:r>
      <w:proofErr w:type="spellStart"/>
      <w:r w:rsidR="00EF1AC5" w:rsidRPr="008274B4">
        <w:rPr>
          <w:rFonts w:ascii="Palatino Linotype" w:eastAsiaTheme="majorEastAsia" w:hAnsi="Palatino Linotype" w:cstheme="majorBidi"/>
          <w:i/>
        </w:rPr>
        <w:t>Chargers</w:t>
      </w:r>
      <w:proofErr w:type="spellEnd"/>
      <w:r w:rsidR="00EF1AC5" w:rsidRPr="008274B4">
        <w:rPr>
          <w:rFonts w:ascii="Palatino Linotype" w:eastAsiaTheme="majorEastAsia" w:hAnsi="Palatino Linotype" w:cstheme="majorBidi"/>
          <w:i/>
        </w:rPr>
        <w:t xml:space="preserve"> en 2.3 Millones de pesos cada una y tampoco pueden decir que no saben nada o recibieron nada, porque ya salió en el </w:t>
      </w:r>
      <w:proofErr w:type="spellStart"/>
      <w:r w:rsidR="00EF1AC5" w:rsidRPr="008274B4">
        <w:rPr>
          <w:rFonts w:ascii="Palatino Linotype" w:eastAsiaTheme="majorEastAsia" w:hAnsi="Palatino Linotype" w:cstheme="majorBidi"/>
          <w:i/>
        </w:rPr>
        <w:t>periodico</w:t>
      </w:r>
      <w:proofErr w:type="spellEnd"/>
      <w:r w:rsidR="00EF1AC5" w:rsidRPr="008274B4">
        <w:rPr>
          <w:rFonts w:ascii="Palatino Linotype" w:eastAsiaTheme="majorEastAsia" w:hAnsi="Palatino Linotype" w:cstheme="majorBidi"/>
          <w:i/>
        </w:rPr>
        <w:t xml:space="preserve"> reforma , el acuse ya </w:t>
      </w:r>
      <w:proofErr w:type="spellStart"/>
      <w:r w:rsidR="00EF1AC5" w:rsidRPr="008274B4">
        <w:rPr>
          <w:rFonts w:ascii="Palatino Linotype" w:eastAsiaTheme="majorEastAsia" w:hAnsi="Palatino Linotype" w:cstheme="majorBidi"/>
          <w:i/>
        </w:rPr>
        <w:t>esta</w:t>
      </w:r>
      <w:proofErr w:type="spellEnd"/>
      <w:r w:rsidR="00EF1AC5" w:rsidRPr="008274B4">
        <w:rPr>
          <w:rFonts w:ascii="Palatino Linotype" w:eastAsiaTheme="majorEastAsia" w:hAnsi="Palatino Linotype" w:cstheme="majorBidi"/>
          <w:i/>
        </w:rPr>
        <w:t xml:space="preserve"> en poder del INFOEN en otros recursos y para efectos no dieron ninguna respuesta, </w:t>
      </w:r>
      <w:proofErr w:type="spellStart"/>
      <w:r w:rsidR="00EF1AC5" w:rsidRPr="008274B4">
        <w:rPr>
          <w:rFonts w:ascii="Palatino Linotype" w:eastAsiaTheme="majorEastAsia" w:hAnsi="Palatino Linotype" w:cstheme="majorBidi"/>
          <w:i/>
        </w:rPr>
        <w:t>asi</w:t>
      </w:r>
      <w:proofErr w:type="spellEnd"/>
      <w:r w:rsidR="00EF1AC5" w:rsidRPr="008274B4">
        <w:rPr>
          <w:rFonts w:ascii="Palatino Linotype" w:eastAsiaTheme="majorEastAsia" w:hAnsi="Palatino Linotype" w:cstheme="majorBidi"/>
          <w:i/>
        </w:rPr>
        <w:t xml:space="preserve"> que el INFOEN que acuerde a lugar a bien del Estado de México , porque esta renta de carros nos </w:t>
      </w:r>
      <w:proofErr w:type="spellStart"/>
      <w:r w:rsidR="00EF1AC5" w:rsidRPr="008274B4">
        <w:rPr>
          <w:rFonts w:ascii="Palatino Linotype" w:eastAsiaTheme="majorEastAsia" w:hAnsi="Palatino Linotype" w:cstheme="majorBidi"/>
          <w:i/>
        </w:rPr>
        <w:t>costo</w:t>
      </w:r>
      <w:proofErr w:type="spellEnd"/>
      <w:r w:rsidR="00EF1AC5" w:rsidRPr="008274B4">
        <w:rPr>
          <w:rFonts w:ascii="Palatino Linotype" w:eastAsiaTheme="majorEastAsia" w:hAnsi="Palatino Linotype" w:cstheme="majorBidi"/>
          <w:i/>
        </w:rPr>
        <w:t xml:space="preserve"> tan solo en sobre precio 1,000 millones de pesos que ya se robaron</w:t>
      </w:r>
      <w:r w:rsidRPr="008274B4">
        <w:rPr>
          <w:rStyle w:val="Ttulo2Car"/>
          <w:rFonts w:ascii="Palatino Linotype" w:hAnsi="Palatino Linotype"/>
          <w:i/>
          <w:color w:val="auto"/>
          <w:sz w:val="24"/>
          <w:szCs w:val="24"/>
          <w:lang w:val="es-ES"/>
        </w:rPr>
        <w:t>” (Sic)</w:t>
      </w:r>
      <w:r w:rsidRPr="008274B4">
        <w:rPr>
          <w:rFonts w:ascii="Palatino Linotype" w:eastAsia="Calibri" w:hAnsi="Palatino Linotype" w:cs="Arial"/>
          <w:i/>
          <w:lang w:val="es-ES"/>
        </w:rPr>
        <w:t xml:space="preserve">; </w:t>
      </w:r>
    </w:p>
    <w:p w:rsidR="00EC32CC" w:rsidRPr="008274B4" w:rsidRDefault="00EC32CC" w:rsidP="00EC32CC">
      <w:pPr>
        <w:pStyle w:val="Prrafodelista"/>
        <w:spacing w:line="360" w:lineRule="auto"/>
        <w:ind w:left="780" w:right="34"/>
        <w:jc w:val="both"/>
        <w:rPr>
          <w:rFonts w:ascii="Palatino Linotype" w:hAnsi="Palatino Linotype" w:cs="Arial"/>
          <w:i/>
        </w:rPr>
      </w:pPr>
    </w:p>
    <w:p w:rsidR="00333841" w:rsidRPr="008274B4" w:rsidRDefault="00333841" w:rsidP="00EC32CC">
      <w:pPr>
        <w:pStyle w:val="Prrafodelista"/>
        <w:spacing w:line="360" w:lineRule="auto"/>
        <w:ind w:left="851" w:hanging="425"/>
        <w:jc w:val="both"/>
        <w:rPr>
          <w:rFonts w:ascii="Palatino Linotype" w:hAnsi="Palatino Linotype" w:cs="Arial"/>
          <w:i/>
        </w:rPr>
      </w:pPr>
      <w:r w:rsidRPr="008274B4">
        <w:rPr>
          <w:rFonts w:ascii="Palatino Linotype" w:hAnsi="Palatino Linotype"/>
          <w:b/>
        </w:rPr>
        <w:t xml:space="preserve">B)  </w:t>
      </w:r>
      <w:bookmarkStart w:id="6" w:name="_Toc462307685"/>
      <w:bookmarkStart w:id="7" w:name="_Toc472427087"/>
      <w:bookmarkStart w:id="8" w:name="_Toc472500654"/>
      <w:r w:rsidRPr="008274B4">
        <w:rPr>
          <w:rFonts w:ascii="Palatino Linotype" w:hAnsi="Palatino Linotype"/>
          <w:b/>
        </w:rPr>
        <w:t>Razones o Motivos de inconformidad:</w:t>
      </w:r>
      <w:bookmarkEnd w:id="6"/>
      <w:bookmarkEnd w:id="7"/>
      <w:bookmarkEnd w:id="8"/>
      <w:r w:rsidRPr="008274B4">
        <w:rPr>
          <w:rStyle w:val="Ttulo2Car"/>
          <w:rFonts w:ascii="Palatino Linotype" w:hAnsi="Palatino Linotype"/>
          <w:b/>
          <w:sz w:val="24"/>
          <w:szCs w:val="24"/>
          <w:lang w:val="es-ES"/>
        </w:rPr>
        <w:t xml:space="preserve"> </w:t>
      </w:r>
      <w:r w:rsidRPr="008274B4">
        <w:rPr>
          <w:rFonts w:ascii="Palatino Linotype" w:hAnsi="Palatino Linotype"/>
          <w:i/>
        </w:rPr>
        <w:t>“</w:t>
      </w:r>
      <w:r w:rsidR="00EF1AC5" w:rsidRPr="008274B4">
        <w:rPr>
          <w:rFonts w:ascii="Palatino Linotype" w:hAnsi="Palatino Linotype"/>
          <w:i/>
        </w:rPr>
        <w:t>opacidad y falta de respuesta</w:t>
      </w:r>
      <w:r w:rsidRPr="008274B4">
        <w:rPr>
          <w:rFonts w:ascii="Palatino Linotype" w:hAnsi="Palatino Linotype"/>
          <w:i/>
        </w:rPr>
        <w:t xml:space="preserve">” </w:t>
      </w:r>
      <w:r w:rsidRPr="008274B4">
        <w:rPr>
          <w:rFonts w:ascii="Palatino Linotype" w:hAnsi="Palatino Linotype" w:cs="Arial"/>
          <w:i/>
        </w:rPr>
        <w:t xml:space="preserve">(Sic) </w:t>
      </w:r>
    </w:p>
    <w:p w:rsidR="00333841" w:rsidRPr="008274B4" w:rsidRDefault="00333841" w:rsidP="00333841">
      <w:pPr>
        <w:pStyle w:val="Prrafodelista"/>
        <w:spacing w:line="360" w:lineRule="auto"/>
        <w:ind w:left="0"/>
        <w:jc w:val="both"/>
        <w:rPr>
          <w:rFonts w:ascii="Palatino Linotype" w:hAnsi="Palatino Linotype" w:cs="Arial"/>
          <w:sz w:val="22"/>
          <w:szCs w:val="22"/>
        </w:rPr>
      </w:pPr>
    </w:p>
    <w:p w:rsidR="00EF1AC5" w:rsidRPr="008274B4" w:rsidRDefault="00EF1AC5" w:rsidP="00EF1AC5">
      <w:pPr>
        <w:pStyle w:val="Prrafodelista"/>
        <w:numPr>
          <w:ilvl w:val="0"/>
          <w:numId w:val="7"/>
        </w:numPr>
        <w:spacing w:line="360" w:lineRule="auto"/>
        <w:jc w:val="both"/>
        <w:rPr>
          <w:rFonts w:ascii="Palatino Linotype" w:hAnsi="Palatino Linotype" w:cs="Arial"/>
        </w:rPr>
      </w:pPr>
      <w:r w:rsidRPr="008274B4">
        <w:rPr>
          <w:rFonts w:ascii="Palatino Linotype" w:hAnsi="Palatino Linotype" w:cs="Arial"/>
        </w:rPr>
        <w:t xml:space="preserve">Asimismo, adjunta un archivo electrónico denominado </w:t>
      </w:r>
      <w:r w:rsidRPr="008274B4">
        <w:rPr>
          <w:rFonts w:ascii="Palatino Linotype" w:hAnsi="Palatino Linotype" w:cs="Arial"/>
          <w:b/>
        </w:rPr>
        <w:t>Patrullas EDO REFORMA 2018.pdf</w:t>
      </w:r>
      <w:r w:rsidRPr="008274B4">
        <w:rPr>
          <w:rFonts w:ascii="Palatino Linotype" w:hAnsi="Palatino Linotype" w:cs="Arial"/>
        </w:rPr>
        <w:t xml:space="preserve">, que corresponde a una nota periodística, cuyo encabezado dice: “Investiga </w:t>
      </w:r>
      <w:proofErr w:type="spellStart"/>
      <w:r w:rsidRPr="008274B4">
        <w:rPr>
          <w:rFonts w:ascii="Palatino Linotype" w:hAnsi="Palatino Linotype" w:cs="Arial"/>
        </w:rPr>
        <w:t>Edomex</w:t>
      </w:r>
      <w:proofErr w:type="spellEnd"/>
      <w:r w:rsidRPr="008274B4">
        <w:rPr>
          <w:rFonts w:ascii="Palatino Linotype" w:hAnsi="Palatino Linotype" w:cs="Arial"/>
        </w:rPr>
        <w:t xml:space="preserve"> renta de patrullas”</w:t>
      </w:r>
    </w:p>
    <w:p w:rsidR="00EF1AC5" w:rsidRPr="008274B4" w:rsidRDefault="00EF1AC5" w:rsidP="00EF1AC5">
      <w:pPr>
        <w:pStyle w:val="Prrafodelista"/>
        <w:spacing w:before="240" w:after="240" w:line="360" w:lineRule="auto"/>
        <w:ind w:left="284"/>
        <w:jc w:val="both"/>
        <w:rPr>
          <w:rFonts w:ascii="Palatino Linotype" w:hAnsi="Palatino Linotype"/>
          <w:i/>
          <w:color w:val="000000"/>
          <w:sz w:val="22"/>
          <w:szCs w:val="22"/>
        </w:rPr>
      </w:pPr>
    </w:p>
    <w:p w:rsidR="00EF1AC5" w:rsidRPr="008274B4" w:rsidRDefault="00EF1AC5" w:rsidP="00EF1AC5">
      <w:pPr>
        <w:pStyle w:val="Prrafodelista"/>
        <w:numPr>
          <w:ilvl w:val="0"/>
          <w:numId w:val="1"/>
        </w:numPr>
        <w:spacing w:before="240" w:after="240" w:line="360" w:lineRule="auto"/>
        <w:ind w:left="284" w:hanging="284"/>
        <w:jc w:val="both"/>
        <w:rPr>
          <w:rFonts w:ascii="Palatino Linotype" w:hAnsi="Palatino Linotype"/>
          <w:i/>
          <w:color w:val="000000"/>
          <w:sz w:val="22"/>
          <w:szCs w:val="22"/>
        </w:rPr>
      </w:pPr>
      <w:r w:rsidRPr="008274B4">
        <w:rPr>
          <w:rFonts w:ascii="Palatino Linotype" w:eastAsia="Times New Roman" w:hAnsi="Palatino Linotype" w:cs="Arial"/>
          <w:lang w:val="es-ES"/>
        </w:rPr>
        <w:t xml:space="preserve">Se registraron el recurso de revisión bajo el número de expediente </w:t>
      </w:r>
      <w:r w:rsidRPr="008274B4">
        <w:rPr>
          <w:rFonts w:ascii="Palatino Linotype" w:hAnsi="Palatino Linotype" w:cs="Arial"/>
          <w:bCs/>
        </w:rPr>
        <w:t xml:space="preserve">ya indicado; asimismo con fundamento en lo dispuesto por el </w:t>
      </w:r>
      <w:r w:rsidRPr="008274B4">
        <w:rPr>
          <w:rFonts w:ascii="Palatino Linotype" w:eastAsia="Calibri" w:hAnsi="Palatino Linotype" w:cs="Arial"/>
          <w:lang w:val="es-ES"/>
        </w:rPr>
        <w:t xml:space="preserve">artículo 185 fracción I de la </w:t>
      </w:r>
      <w:r w:rsidRPr="008274B4">
        <w:rPr>
          <w:rFonts w:ascii="Palatino Linotype" w:eastAsia="Calibri" w:hAnsi="Palatino Linotype" w:cs="Arial"/>
          <w:b/>
          <w:lang w:val="es-ES"/>
        </w:rPr>
        <w:t xml:space="preserve">Ley de Transparencia y Acceso a la Información Pública del Estado de México y Municipios </w:t>
      </w:r>
      <w:r w:rsidRPr="008274B4">
        <w:rPr>
          <w:rFonts w:ascii="Palatino Linotype" w:eastAsia="Times New Roman" w:hAnsi="Palatino Linotype" w:cs="Arial"/>
          <w:lang w:val="es-ES"/>
        </w:rPr>
        <w:t>se turnó al Comisionado</w:t>
      </w:r>
      <w:r w:rsidRPr="008274B4">
        <w:rPr>
          <w:rFonts w:ascii="Palatino Linotype" w:eastAsia="Times New Roman" w:hAnsi="Palatino Linotype" w:cs="Arial"/>
          <w:b/>
          <w:lang w:val="es-ES"/>
        </w:rPr>
        <w:t xml:space="preserve"> </w:t>
      </w:r>
      <w:r w:rsidRPr="008274B4">
        <w:rPr>
          <w:rFonts w:ascii="Palatino Linotype" w:hAnsi="Palatino Linotype"/>
          <w:b/>
          <w:color w:val="000000"/>
          <w:sz w:val="22"/>
          <w:szCs w:val="22"/>
        </w:rPr>
        <w:t>Luis Gustavo Parra Noriega</w:t>
      </w:r>
      <w:r w:rsidRPr="008274B4">
        <w:rPr>
          <w:rFonts w:ascii="Palatino Linotype" w:hAnsi="Palatino Linotype"/>
          <w:color w:val="000000"/>
          <w:sz w:val="22"/>
          <w:szCs w:val="22"/>
        </w:rPr>
        <w:t>.</w:t>
      </w:r>
      <w:r w:rsidR="00FF1335" w:rsidRPr="008274B4">
        <w:rPr>
          <w:rFonts w:ascii="Palatino Linotype" w:hAnsi="Palatino Linotype"/>
          <w:color w:val="000000"/>
          <w:sz w:val="22"/>
          <w:szCs w:val="22"/>
        </w:rPr>
        <w:t xml:space="preserve"> </w:t>
      </w:r>
      <w:r w:rsidR="00FF1335" w:rsidRPr="008274B4">
        <w:rPr>
          <w:rFonts w:ascii="Palatino Linotype" w:eastAsia="MS Mincho" w:hAnsi="Palatino Linotype" w:cs="Arial"/>
        </w:rPr>
        <w:t>En ese contexto, se aprobó en la Trigésima Octava sesión de fecha diez de Octubre del año que transcurre, los retornos correspondientes, a efecto de que ésta Ponencia formulara y presentara el proyecto de resolución correspondiente</w:t>
      </w:r>
    </w:p>
    <w:p w:rsidR="00EF1AC5" w:rsidRPr="008274B4" w:rsidRDefault="00EF1AC5" w:rsidP="00EF1AC5">
      <w:pPr>
        <w:pStyle w:val="Prrafodelista"/>
        <w:rPr>
          <w:rFonts w:ascii="Palatino Linotype" w:hAnsi="Palatino Linotype"/>
          <w:i/>
          <w:color w:val="000000"/>
          <w:sz w:val="22"/>
          <w:szCs w:val="22"/>
        </w:rPr>
      </w:pPr>
    </w:p>
    <w:p w:rsidR="00333841" w:rsidRPr="008274B4" w:rsidRDefault="00333841" w:rsidP="00940FF7">
      <w:pPr>
        <w:pStyle w:val="Prrafodelista"/>
        <w:numPr>
          <w:ilvl w:val="0"/>
          <w:numId w:val="1"/>
        </w:numPr>
        <w:spacing w:before="240" w:after="240" w:line="360" w:lineRule="auto"/>
        <w:ind w:left="284" w:hanging="295"/>
        <w:jc w:val="both"/>
        <w:rPr>
          <w:rFonts w:ascii="Palatino Linotype" w:hAnsi="Palatino Linotype"/>
          <w:i/>
          <w:color w:val="000000"/>
          <w:sz w:val="22"/>
          <w:szCs w:val="22"/>
        </w:rPr>
      </w:pPr>
      <w:r w:rsidRPr="008274B4">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FF1335" w:rsidRPr="008274B4">
        <w:rPr>
          <w:rFonts w:ascii="Palatino Linotype" w:eastAsia="Calibri" w:hAnsi="Palatino Linotype" w:cs="Arial"/>
          <w:lang w:val="es-ES"/>
        </w:rPr>
        <w:t xml:space="preserve">dieciocho </w:t>
      </w:r>
      <w:r w:rsidRPr="008274B4">
        <w:rPr>
          <w:rFonts w:ascii="Palatino Linotype" w:eastAsia="Calibri" w:hAnsi="Palatino Linotype" w:cs="Arial"/>
          <w:lang w:val="es-ES"/>
        </w:rPr>
        <w:t>(</w:t>
      </w:r>
      <w:r w:rsidR="00FF1335" w:rsidRPr="008274B4">
        <w:rPr>
          <w:rFonts w:ascii="Palatino Linotype" w:eastAsia="Calibri" w:hAnsi="Palatino Linotype" w:cs="Arial"/>
          <w:lang w:val="es-ES"/>
        </w:rPr>
        <w:t>18</w:t>
      </w:r>
      <w:r w:rsidRPr="008274B4">
        <w:rPr>
          <w:rFonts w:ascii="Palatino Linotype" w:eastAsia="Calibri" w:hAnsi="Palatino Linotype" w:cs="Arial"/>
          <w:lang w:val="es-ES"/>
        </w:rPr>
        <w:t xml:space="preserve">) de </w:t>
      </w:r>
      <w:r w:rsidR="00940FF7" w:rsidRPr="008274B4">
        <w:rPr>
          <w:rFonts w:ascii="Palatino Linotype" w:eastAsia="Calibri" w:hAnsi="Palatino Linotype" w:cs="Arial"/>
          <w:lang w:val="es-ES"/>
        </w:rPr>
        <w:t>o</w:t>
      </w:r>
      <w:r w:rsidR="00FF1335" w:rsidRPr="008274B4">
        <w:rPr>
          <w:rFonts w:ascii="Palatino Linotype" w:eastAsia="Calibri" w:hAnsi="Palatino Linotype" w:cs="Arial"/>
          <w:lang w:val="es-ES"/>
        </w:rPr>
        <w:t>ctubre</w:t>
      </w:r>
      <w:r w:rsidRPr="008274B4">
        <w:rPr>
          <w:rFonts w:ascii="Palatino Linotype" w:eastAsia="Calibri" w:hAnsi="Palatino Linotype" w:cs="Arial"/>
          <w:lang w:val="es-ES"/>
        </w:rPr>
        <w:t xml:space="preserve"> de dos mil dieciocho, puso a disposición de las partes el expediente electrónico </w:t>
      </w:r>
      <w:r w:rsidRPr="008274B4">
        <w:rPr>
          <w:rFonts w:ascii="Palatino Linotype" w:eastAsia="Calibri" w:hAnsi="Palatino Linotype" w:cs="Arial"/>
        </w:rPr>
        <w:t xml:space="preserve">vía </w:t>
      </w:r>
      <w:r w:rsidRPr="008274B4">
        <w:rPr>
          <w:rFonts w:ascii="Palatino Linotype" w:eastAsia="Calibri" w:hAnsi="Palatino Linotype" w:cs="Arial"/>
          <w:lang w:val="es-ES"/>
        </w:rPr>
        <w:t xml:space="preserve">Sistema de Acceso a la Información Mexiquense </w:t>
      </w:r>
      <w:r w:rsidRPr="008274B4">
        <w:rPr>
          <w:rFonts w:ascii="Palatino Linotype" w:eastAsia="Calibri" w:hAnsi="Palatino Linotype" w:cs="Arial"/>
          <w:b/>
          <w:lang w:val="es-ES"/>
        </w:rPr>
        <w:lastRenderedPageBreak/>
        <w:t xml:space="preserve">SAIMEX </w:t>
      </w:r>
      <w:r w:rsidRPr="008274B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274B4">
        <w:rPr>
          <w:rFonts w:ascii="Palatino Linotype" w:eastAsia="Calibri" w:hAnsi="Palatino Linotype" w:cs="Arial"/>
          <w:b/>
          <w:lang w:val="es-ES"/>
        </w:rPr>
        <w:t>SUJETO OBLIGADO</w:t>
      </w:r>
      <w:r w:rsidRPr="008274B4">
        <w:rPr>
          <w:rFonts w:ascii="Palatino Linotype" w:eastAsia="Calibri" w:hAnsi="Palatino Linotype" w:cs="Arial"/>
          <w:lang w:val="es-ES"/>
        </w:rPr>
        <w:t xml:space="preserve"> presentará el</w:t>
      </w:r>
      <w:r w:rsidR="003F2DAD" w:rsidRPr="008274B4">
        <w:rPr>
          <w:rFonts w:ascii="Palatino Linotype" w:eastAsia="Calibri" w:hAnsi="Palatino Linotype" w:cs="Arial"/>
          <w:lang w:val="es-ES"/>
        </w:rPr>
        <w:t xml:space="preserve"> Informe Justificado procedente, situación que no ocurrió.</w:t>
      </w:r>
      <w:r w:rsidR="00940FF7" w:rsidRPr="008274B4">
        <w:rPr>
          <w:rFonts w:ascii="Palatino Linotype" w:eastAsia="Calibri" w:hAnsi="Palatino Linotype" w:cs="Arial"/>
          <w:lang w:val="es-ES"/>
        </w:rPr>
        <w:t xml:space="preserve"> Por su parte, el hoy recurrente también fue omiso en manifestar lo que a su derecho conviniera y asistiera.</w:t>
      </w:r>
    </w:p>
    <w:p w:rsidR="00333841" w:rsidRPr="008274B4" w:rsidRDefault="00333841" w:rsidP="00333841">
      <w:pPr>
        <w:pStyle w:val="Prrafodelista"/>
        <w:rPr>
          <w:rFonts w:ascii="Palatino Linotype" w:hAnsi="Palatino Linotype"/>
          <w:i/>
          <w:color w:val="000000"/>
          <w:sz w:val="22"/>
          <w:szCs w:val="22"/>
        </w:rPr>
      </w:pPr>
    </w:p>
    <w:p w:rsidR="00333841" w:rsidRPr="008274B4" w:rsidRDefault="00FF1335" w:rsidP="0067773A">
      <w:pPr>
        <w:pStyle w:val="Prrafodelista"/>
        <w:numPr>
          <w:ilvl w:val="0"/>
          <w:numId w:val="1"/>
        </w:numPr>
        <w:spacing w:before="240" w:after="240" w:line="360" w:lineRule="auto"/>
        <w:ind w:left="284" w:hanging="295"/>
        <w:jc w:val="both"/>
        <w:rPr>
          <w:rFonts w:ascii="Palatino Linotype" w:hAnsi="Palatino Linotype"/>
          <w:b/>
          <w:u w:val="single"/>
        </w:rPr>
      </w:pPr>
      <w:r w:rsidRPr="008274B4">
        <w:rPr>
          <w:rFonts w:ascii="Palatino Linotype" w:hAnsi="Palatino Linotype"/>
        </w:rPr>
        <w:t xml:space="preserve">En fecha cuatro (04) de diciembre del año que transcurre, se emitió un acuerdo de termino para resolver el recurso de mérito a efecto de mejor proveer. </w:t>
      </w:r>
      <w:r w:rsidR="00333841" w:rsidRPr="008274B4">
        <w:rPr>
          <w:rFonts w:ascii="Palatino Linotype" w:hAnsi="Palatino Linotype"/>
        </w:rPr>
        <w:t>El Comisionado Ponente decretó el cierre de instrucción</w:t>
      </w:r>
      <w:r w:rsidR="00333841" w:rsidRPr="008274B4">
        <w:rPr>
          <w:rFonts w:ascii="Palatino Linotype" w:hAnsi="Palatino Linotype" w:cs="Arial"/>
        </w:rPr>
        <w:t xml:space="preserve"> </w:t>
      </w:r>
      <w:r w:rsidR="00333841" w:rsidRPr="008274B4">
        <w:rPr>
          <w:rFonts w:ascii="Palatino Linotype" w:hAnsi="Palatino Linotype"/>
        </w:rPr>
        <w:t xml:space="preserve">mediante acuerdo de fecha </w:t>
      </w:r>
      <w:r w:rsidRPr="008274B4">
        <w:rPr>
          <w:rFonts w:ascii="Palatino Linotype" w:hAnsi="Palatino Linotype"/>
        </w:rPr>
        <w:t>seis</w:t>
      </w:r>
      <w:r w:rsidR="00333841" w:rsidRPr="008274B4">
        <w:rPr>
          <w:rFonts w:ascii="Palatino Linotype" w:hAnsi="Palatino Linotype"/>
        </w:rPr>
        <w:t xml:space="preserve"> </w:t>
      </w:r>
      <w:r w:rsidR="003F2DAD" w:rsidRPr="008274B4">
        <w:rPr>
          <w:rFonts w:ascii="Palatino Linotype" w:hAnsi="Palatino Linotype"/>
        </w:rPr>
        <w:t>(</w:t>
      </w:r>
      <w:r w:rsidR="00940FF7" w:rsidRPr="008274B4">
        <w:rPr>
          <w:rFonts w:ascii="Palatino Linotype" w:hAnsi="Palatino Linotype"/>
        </w:rPr>
        <w:t>0</w:t>
      </w:r>
      <w:r w:rsidRPr="008274B4">
        <w:rPr>
          <w:rFonts w:ascii="Palatino Linotype" w:hAnsi="Palatino Linotype"/>
        </w:rPr>
        <w:t>6</w:t>
      </w:r>
      <w:r w:rsidR="003F2DAD" w:rsidRPr="008274B4">
        <w:rPr>
          <w:rFonts w:ascii="Palatino Linotype" w:hAnsi="Palatino Linotype"/>
        </w:rPr>
        <w:t xml:space="preserve">) de </w:t>
      </w:r>
      <w:r w:rsidRPr="008274B4">
        <w:rPr>
          <w:rFonts w:ascii="Palatino Linotype" w:hAnsi="Palatino Linotype"/>
        </w:rPr>
        <w:t>diciembre</w:t>
      </w:r>
      <w:r w:rsidR="00333841" w:rsidRPr="008274B4">
        <w:rPr>
          <w:rFonts w:ascii="Palatino Linotype" w:hAnsi="Palatino Linotype"/>
        </w:rPr>
        <w:t xml:space="preserve"> de dos mil dieciocho, </w:t>
      </w:r>
      <w:r w:rsidR="00333841" w:rsidRPr="008274B4">
        <w:rPr>
          <w:rFonts w:ascii="Palatino Linotype" w:hAnsi="Palatino Linotype" w:cs="Arial"/>
        </w:rPr>
        <w:t>por lo que, ordenó turnar el expediente a resolución.</w:t>
      </w:r>
    </w:p>
    <w:p w:rsidR="00333841" w:rsidRPr="008274B4" w:rsidRDefault="00333841" w:rsidP="00333841">
      <w:pPr>
        <w:pStyle w:val="Ttulo1"/>
        <w:spacing w:line="360" w:lineRule="auto"/>
        <w:jc w:val="center"/>
        <w:rPr>
          <w:rFonts w:ascii="Palatino Linotype" w:hAnsi="Palatino Linotype"/>
          <w:b/>
          <w:color w:val="auto"/>
          <w:sz w:val="24"/>
          <w:szCs w:val="24"/>
        </w:rPr>
      </w:pPr>
      <w:bookmarkStart w:id="9" w:name="_Toc532816476"/>
      <w:r w:rsidRPr="008274B4">
        <w:rPr>
          <w:rFonts w:ascii="Palatino Linotype" w:hAnsi="Palatino Linotype"/>
          <w:b/>
          <w:color w:val="auto"/>
          <w:sz w:val="24"/>
          <w:szCs w:val="24"/>
        </w:rPr>
        <w:t>CONSIDERANDO</w:t>
      </w:r>
      <w:bookmarkEnd w:id="9"/>
    </w:p>
    <w:p w:rsidR="00333841" w:rsidRPr="008274B4" w:rsidRDefault="00333841" w:rsidP="00333841">
      <w:pPr>
        <w:spacing w:line="360" w:lineRule="auto"/>
        <w:rPr>
          <w:rFonts w:ascii="Palatino Linotype" w:hAnsi="Palatino Linotype"/>
          <w:lang w:val="es-MX" w:eastAsia="en-US"/>
        </w:rPr>
      </w:pPr>
    </w:p>
    <w:p w:rsidR="00333841" w:rsidRPr="008274B4" w:rsidRDefault="00333841" w:rsidP="00333841">
      <w:pPr>
        <w:pStyle w:val="Ttulo2"/>
        <w:spacing w:line="360" w:lineRule="auto"/>
        <w:rPr>
          <w:rFonts w:ascii="Palatino Linotype" w:hAnsi="Palatino Linotype"/>
          <w:b/>
          <w:bCs/>
          <w:color w:val="auto"/>
          <w:spacing w:val="60"/>
          <w:sz w:val="24"/>
        </w:rPr>
      </w:pPr>
      <w:bookmarkStart w:id="10" w:name="_Toc532816477"/>
      <w:r w:rsidRPr="008274B4">
        <w:rPr>
          <w:rFonts w:ascii="Palatino Linotype" w:hAnsi="Palatino Linotype"/>
          <w:b/>
          <w:color w:val="auto"/>
          <w:sz w:val="24"/>
        </w:rPr>
        <w:t>PRIMERO. De la competencia</w:t>
      </w:r>
      <w:bookmarkEnd w:id="10"/>
    </w:p>
    <w:p w:rsidR="00333841" w:rsidRPr="008274B4" w:rsidRDefault="00333841" w:rsidP="00940FF7">
      <w:pPr>
        <w:pStyle w:val="Prrafodelista"/>
        <w:numPr>
          <w:ilvl w:val="0"/>
          <w:numId w:val="1"/>
        </w:numPr>
        <w:spacing w:before="240" w:after="240" w:line="360" w:lineRule="auto"/>
        <w:ind w:left="284" w:hanging="284"/>
        <w:jc w:val="both"/>
        <w:rPr>
          <w:rFonts w:ascii="Palatino Linotype" w:hAnsi="Palatino Linotype"/>
        </w:rPr>
      </w:pPr>
      <w:r w:rsidRPr="008274B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274B4">
        <w:rPr>
          <w:rFonts w:ascii="Palatino Linotype" w:eastAsia="Calibri" w:hAnsi="Palatino Linotype" w:cs="Times New Roman"/>
          <w:b/>
          <w:lang w:val="es-ES"/>
        </w:rPr>
        <w:t>Constitución Política de los Estados Unidos Mexicanos</w:t>
      </w:r>
      <w:r w:rsidRPr="008274B4">
        <w:rPr>
          <w:rFonts w:ascii="Palatino Linotype" w:eastAsia="Calibri" w:hAnsi="Palatino Linotype" w:cs="Times New Roman"/>
          <w:lang w:val="es-ES"/>
        </w:rPr>
        <w:t xml:space="preserve">; 5, párrafos vigésimo, vigésimo primero y vigésimo segundo fracciones IV y V de la </w:t>
      </w:r>
      <w:r w:rsidRPr="008274B4">
        <w:rPr>
          <w:rFonts w:ascii="Palatino Linotype" w:eastAsia="Calibri" w:hAnsi="Palatino Linotype" w:cs="Times New Roman"/>
          <w:b/>
          <w:lang w:val="es-ES"/>
        </w:rPr>
        <w:t>Constitución Política del Estado Libre y Soberano de México</w:t>
      </w:r>
      <w:r w:rsidRPr="008274B4">
        <w:rPr>
          <w:rFonts w:ascii="Palatino Linotype" w:eastAsia="Calibri" w:hAnsi="Palatino Linotype" w:cs="Times New Roman"/>
          <w:lang w:val="es-ES"/>
        </w:rPr>
        <w:t xml:space="preserve">; artículos 1, 2 fracción II, 13, 29, 36 fracciones I y II, 176, 178, 179, 181 párrafo tercero y 185 </w:t>
      </w:r>
      <w:r w:rsidRPr="008274B4">
        <w:rPr>
          <w:rFonts w:ascii="Palatino Linotype" w:eastAsia="Calibri" w:hAnsi="Palatino Linotype" w:cs="Arial"/>
          <w:lang w:val="es-ES"/>
        </w:rPr>
        <w:t xml:space="preserve">de la </w:t>
      </w:r>
      <w:r w:rsidRPr="008274B4">
        <w:rPr>
          <w:rFonts w:ascii="Palatino Linotype" w:eastAsia="Calibri" w:hAnsi="Palatino Linotype" w:cs="Arial"/>
          <w:b/>
          <w:lang w:val="es-ES"/>
        </w:rPr>
        <w:t>Ley de Transparencia y Acceso a la Información Pública del Estado de México y Municipios</w:t>
      </w:r>
      <w:r w:rsidRPr="008274B4">
        <w:rPr>
          <w:rFonts w:ascii="Palatino Linotype" w:eastAsia="Calibri" w:hAnsi="Palatino Linotype" w:cs="Arial"/>
          <w:lang w:val="es-ES"/>
        </w:rPr>
        <w:t xml:space="preserve">; ; y 10, 7, 9 fracciones I y XXIV, y 11 del </w:t>
      </w:r>
      <w:r w:rsidRPr="008274B4">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8274B4" w:rsidRDefault="00333841" w:rsidP="00333841">
      <w:pPr>
        <w:pStyle w:val="Prrafodelista"/>
        <w:spacing w:before="240" w:after="240" w:line="360" w:lineRule="auto"/>
        <w:ind w:left="0"/>
        <w:jc w:val="both"/>
        <w:rPr>
          <w:rFonts w:ascii="Palatino Linotype" w:hAnsi="Palatino Linotype"/>
        </w:rPr>
      </w:pPr>
    </w:p>
    <w:p w:rsidR="00333841" w:rsidRPr="008274B4" w:rsidRDefault="00333841" w:rsidP="00333841">
      <w:pPr>
        <w:pStyle w:val="Ttulo2"/>
        <w:spacing w:line="360" w:lineRule="auto"/>
        <w:rPr>
          <w:rFonts w:ascii="Palatino Linotype" w:hAnsi="Palatino Linotype"/>
          <w:b/>
          <w:color w:val="auto"/>
          <w:sz w:val="24"/>
        </w:rPr>
      </w:pPr>
      <w:bookmarkStart w:id="11" w:name="_Toc532816478"/>
      <w:r w:rsidRPr="008274B4">
        <w:rPr>
          <w:rFonts w:ascii="Palatino Linotype" w:hAnsi="Palatino Linotype"/>
          <w:b/>
          <w:color w:val="auto"/>
          <w:sz w:val="24"/>
        </w:rPr>
        <w:t>SEGUNDO. De la oportunidad y procedencia.</w:t>
      </w:r>
      <w:bookmarkEnd w:id="11"/>
    </w:p>
    <w:p w:rsidR="00333841" w:rsidRPr="008274B4" w:rsidRDefault="00333841" w:rsidP="00940FF7">
      <w:pPr>
        <w:pStyle w:val="Prrafodelista"/>
        <w:numPr>
          <w:ilvl w:val="0"/>
          <w:numId w:val="1"/>
        </w:numPr>
        <w:spacing w:before="240" w:after="240" w:line="360" w:lineRule="auto"/>
        <w:ind w:left="284" w:right="49" w:hanging="284"/>
        <w:jc w:val="both"/>
        <w:rPr>
          <w:rFonts w:ascii="Palatino Linotype" w:hAnsi="Palatino Linotype"/>
          <w:b/>
        </w:rPr>
      </w:pPr>
      <w:r w:rsidRPr="008274B4">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333841" w:rsidRPr="008274B4" w:rsidRDefault="00333841" w:rsidP="00333841">
      <w:pPr>
        <w:pStyle w:val="Prrafodelista"/>
        <w:spacing w:before="240" w:after="240" w:line="360" w:lineRule="auto"/>
        <w:ind w:left="0" w:right="49"/>
        <w:jc w:val="both"/>
        <w:rPr>
          <w:rFonts w:ascii="Palatino Linotype" w:hAnsi="Palatino Linotype"/>
          <w:b/>
        </w:rPr>
      </w:pPr>
    </w:p>
    <w:p w:rsidR="00333841" w:rsidRPr="008274B4" w:rsidRDefault="00333841" w:rsidP="00333841">
      <w:pPr>
        <w:pStyle w:val="Prrafodelista"/>
        <w:spacing w:before="240" w:after="240" w:line="360" w:lineRule="auto"/>
        <w:ind w:left="567" w:right="567"/>
        <w:jc w:val="both"/>
        <w:rPr>
          <w:rFonts w:ascii="Palatino Linotype" w:hAnsi="Palatino Linotype"/>
          <w:i/>
          <w:sz w:val="22"/>
          <w:szCs w:val="22"/>
        </w:rPr>
      </w:pPr>
      <w:r w:rsidRPr="008274B4">
        <w:rPr>
          <w:rFonts w:ascii="Palatino Linotype" w:hAnsi="Palatino Linotype"/>
          <w:b/>
          <w:i/>
          <w:sz w:val="22"/>
          <w:szCs w:val="22"/>
        </w:rPr>
        <w:t>Artículo 179.</w:t>
      </w:r>
      <w:r w:rsidRPr="008274B4">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333841" w:rsidRPr="008274B4" w:rsidRDefault="00333841" w:rsidP="00333841">
      <w:pPr>
        <w:pStyle w:val="Prrafodelista"/>
        <w:spacing w:before="240" w:after="240" w:line="360" w:lineRule="auto"/>
        <w:ind w:left="567" w:right="567"/>
        <w:jc w:val="both"/>
        <w:rPr>
          <w:rFonts w:ascii="Palatino Linotype" w:hAnsi="Palatino Linotype"/>
          <w:i/>
          <w:sz w:val="22"/>
          <w:szCs w:val="22"/>
        </w:rPr>
      </w:pPr>
      <w:r w:rsidRPr="008274B4">
        <w:rPr>
          <w:rFonts w:ascii="Palatino Linotype" w:hAnsi="Palatino Linotype"/>
          <w:i/>
          <w:sz w:val="22"/>
          <w:szCs w:val="22"/>
        </w:rPr>
        <w:t>(…)</w:t>
      </w:r>
    </w:p>
    <w:p w:rsidR="00333841" w:rsidRPr="008274B4" w:rsidRDefault="00333841" w:rsidP="00333841">
      <w:pPr>
        <w:pStyle w:val="Prrafodelista"/>
        <w:spacing w:before="240" w:after="240" w:line="360" w:lineRule="auto"/>
        <w:ind w:left="567" w:right="567"/>
        <w:jc w:val="both"/>
        <w:rPr>
          <w:rFonts w:ascii="Palatino Linotype" w:hAnsi="Palatino Linotype"/>
          <w:b/>
          <w:i/>
          <w:sz w:val="22"/>
          <w:szCs w:val="22"/>
        </w:rPr>
      </w:pPr>
      <w:r w:rsidRPr="008274B4">
        <w:rPr>
          <w:rFonts w:ascii="Palatino Linotype" w:hAnsi="Palatino Linotype"/>
          <w:b/>
          <w:i/>
          <w:sz w:val="22"/>
          <w:szCs w:val="22"/>
        </w:rPr>
        <w:t>VII. La falta de respuesta a una solicitud de acceso a la información;</w:t>
      </w:r>
    </w:p>
    <w:p w:rsidR="00333841" w:rsidRPr="008274B4" w:rsidRDefault="00333841" w:rsidP="00333841">
      <w:pPr>
        <w:spacing w:line="360" w:lineRule="auto"/>
        <w:ind w:left="567"/>
        <w:rPr>
          <w:rFonts w:ascii="Palatino Linotype" w:hAnsi="Palatino Linotype"/>
          <w:i/>
          <w:sz w:val="22"/>
          <w:szCs w:val="22"/>
          <w:lang w:val="es-MX" w:eastAsia="en-US"/>
        </w:rPr>
      </w:pPr>
      <w:r w:rsidRPr="008274B4">
        <w:rPr>
          <w:rFonts w:ascii="Palatino Linotype" w:hAnsi="Palatino Linotype"/>
          <w:i/>
          <w:sz w:val="22"/>
          <w:szCs w:val="22"/>
          <w:lang w:val="es-MX" w:eastAsia="en-US"/>
        </w:rPr>
        <w:t>(…)</w:t>
      </w:r>
    </w:p>
    <w:p w:rsidR="00940FF7" w:rsidRPr="008274B4" w:rsidRDefault="00940FF7" w:rsidP="00940FF7">
      <w:pPr>
        <w:pStyle w:val="Prrafodelista"/>
        <w:spacing w:before="240" w:after="240" w:line="360" w:lineRule="auto"/>
        <w:ind w:left="0" w:right="49"/>
        <w:jc w:val="both"/>
        <w:rPr>
          <w:rFonts w:ascii="Palatino Linotype" w:hAnsi="Palatino Linotype"/>
        </w:rPr>
      </w:pPr>
    </w:p>
    <w:p w:rsidR="00333841" w:rsidRPr="008274B4" w:rsidRDefault="00333841" w:rsidP="00940FF7">
      <w:pPr>
        <w:pStyle w:val="Prrafodelista"/>
        <w:numPr>
          <w:ilvl w:val="0"/>
          <w:numId w:val="1"/>
        </w:numPr>
        <w:spacing w:before="240" w:after="240" w:line="360" w:lineRule="auto"/>
        <w:ind w:left="284" w:right="49" w:hanging="284"/>
        <w:jc w:val="both"/>
        <w:rPr>
          <w:rFonts w:ascii="Palatino Linotype" w:hAnsi="Palatino Linotype"/>
        </w:rPr>
      </w:pPr>
      <w:r w:rsidRPr="008274B4">
        <w:rPr>
          <w:rFonts w:ascii="Palatino Linotype" w:hAnsi="Palatino Linotype"/>
        </w:rPr>
        <w:t xml:space="preserve">Así mismo la ley en materia señala que el plazo legal para que la Unidad de transparencia otorgue respuesta a una solicitud de información no podrá exceder de quince días hábiles, y cuando el </w:t>
      </w:r>
      <w:r w:rsidRPr="008274B4">
        <w:rPr>
          <w:rFonts w:ascii="Palatino Linotype" w:hAnsi="Palatino Linotype"/>
          <w:b/>
        </w:rPr>
        <w:t>SUJETO OBLIGADO</w:t>
      </w:r>
      <w:r w:rsidRPr="008274B4">
        <w:rPr>
          <w:rFonts w:ascii="Palatino Linotype" w:hAnsi="Palatino Linotype"/>
        </w:rPr>
        <w:t xml:space="preserve"> no entregue respuesta dentro del plazo establecido para hacerlo, se entenderá negada la información, por lo cual el solicitante podrá interponer el recurso de revisión tal como se destaca a continuación:</w:t>
      </w:r>
    </w:p>
    <w:p w:rsidR="00333841" w:rsidRPr="008274B4" w:rsidRDefault="00333841" w:rsidP="00333841">
      <w:pPr>
        <w:pStyle w:val="Prrafodelista"/>
        <w:spacing w:before="240" w:after="240" w:line="360" w:lineRule="auto"/>
        <w:ind w:left="0" w:right="49"/>
        <w:jc w:val="both"/>
        <w:rPr>
          <w:rFonts w:ascii="Palatino Linotype" w:hAnsi="Palatino Linotype"/>
        </w:rPr>
      </w:pPr>
    </w:p>
    <w:p w:rsidR="00333841" w:rsidRPr="008274B4" w:rsidRDefault="00333841" w:rsidP="00333841">
      <w:pPr>
        <w:pStyle w:val="Prrafodelista"/>
        <w:spacing w:before="240" w:after="240" w:line="360" w:lineRule="auto"/>
        <w:ind w:left="567" w:right="567"/>
        <w:jc w:val="both"/>
        <w:rPr>
          <w:rFonts w:ascii="Palatino Linotype" w:hAnsi="Palatino Linotype"/>
          <w:i/>
          <w:sz w:val="22"/>
          <w:szCs w:val="22"/>
        </w:rPr>
      </w:pPr>
      <w:r w:rsidRPr="008274B4">
        <w:rPr>
          <w:rFonts w:ascii="Palatino Linotype" w:hAnsi="Palatino Linotype"/>
          <w:b/>
          <w:i/>
          <w:sz w:val="22"/>
          <w:szCs w:val="22"/>
        </w:rPr>
        <w:t>Artículo 163.</w:t>
      </w:r>
      <w:r w:rsidRPr="008274B4">
        <w:rPr>
          <w:rFonts w:ascii="Palatino Linotype" w:hAnsi="Palatino Linotype"/>
          <w:i/>
          <w:sz w:val="22"/>
          <w:szCs w:val="22"/>
        </w:rPr>
        <w:t xml:space="preserve"> La Unidad de Transparencia deberá notificar la respuesta a la solicitud al interesado en el menor tiempo posible, que </w:t>
      </w:r>
      <w:r w:rsidRPr="008274B4">
        <w:rPr>
          <w:rFonts w:ascii="Palatino Linotype" w:hAnsi="Palatino Linotype"/>
          <w:b/>
          <w:i/>
          <w:sz w:val="22"/>
          <w:szCs w:val="22"/>
          <w:u w:val="single"/>
        </w:rPr>
        <w:t>no podrá exceder de quince días hábiles</w:t>
      </w:r>
      <w:r w:rsidRPr="008274B4">
        <w:rPr>
          <w:rFonts w:ascii="Palatino Linotype" w:hAnsi="Palatino Linotype"/>
          <w:i/>
          <w:sz w:val="22"/>
          <w:szCs w:val="22"/>
        </w:rPr>
        <w:t xml:space="preserve">, contados a partir del día siguiente a la presentación de aquélla. </w:t>
      </w:r>
    </w:p>
    <w:p w:rsidR="00333841" w:rsidRPr="008274B4" w:rsidRDefault="00333841" w:rsidP="00333841">
      <w:pPr>
        <w:pStyle w:val="Prrafodelista"/>
        <w:spacing w:before="240" w:after="240" w:line="360" w:lineRule="auto"/>
        <w:ind w:left="567" w:right="567"/>
        <w:jc w:val="both"/>
        <w:rPr>
          <w:rFonts w:ascii="Palatino Linotype" w:hAnsi="Palatino Linotype"/>
          <w:i/>
          <w:sz w:val="22"/>
          <w:szCs w:val="22"/>
        </w:rPr>
      </w:pPr>
    </w:p>
    <w:p w:rsidR="00333841" w:rsidRPr="008274B4" w:rsidRDefault="00333841" w:rsidP="00333841">
      <w:pPr>
        <w:pStyle w:val="Prrafodelista"/>
        <w:spacing w:before="240" w:after="240" w:line="360" w:lineRule="auto"/>
        <w:ind w:left="567" w:right="567"/>
        <w:jc w:val="both"/>
        <w:rPr>
          <w:rFonts w:ascii="Palatino Linotype" w:hAnsi="Palatino Linotype" w:cs="Arial"/>
          <w:i/>
          <w:sz w:val="22"/>
          <w:szCs w:val="22"/>
        </w:rPr>
      </w:pPr>
      <w:r w:rsidRPr="008274B4">
        <w:rPr>
          <w:rFonts w:ascii="Palatino Linotype" w:hAnsi="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33841" w:rsidRPr="008274B4" w:rsidRDefault="00333841" w:rsidP="00333841">
      <w:pPr>
        <w:pStyle w:val="Prrafodelista"/>
        <w:spacing w:before="240" w:after="240" w:line="360" w:lineRule="auto"/>
        <w:ind w:left="567" w:right="616"/>
        <w:jc w:val="both"/>
        <w:rPr>
          <w:rFonts w:ascii="Palatino Linotype" w:hAnsi="Palatino Linotype" w:cs="Arial"/>
          <w:i/>
          <w:sz w:val="22"/>
          <w:szCs w:val="22"/>
        </w:rPr>
      </w:pPr>
      <w:r w:rsidRPr="008274B4">
        <w:rPr>
          <w:rFonts w:ascii="Palatino Linotype" w:hAnsi="Palatino Linotype" w:cs="Arial"/>
          <w:i/>
          <w:sz w:val="22"/>
          <w:szCs w:val="22"/>
        </w:rPr>
        <w:t>…</w:t>
      </w:r>
    </w:p>
    <w:p w:rsidR="00333841" w:rsidRPr="008274B4" w:rsidRDefault="00333841" w:rsidP="00333841">
      <w:pPr>
        <w:spacing w:before="240" w:after="240" w:line="360" w:lineRule="auto"/>
        <w:ind w:left="567" w:right="567"/>
        <w:jc w:val="both"/>
        <w:rPr>
          <w:rFonts w:ascii="Palatino Linotype" w:hAnsi="Palatino Linotype" w:cs="Arial"/>
          <w:i/>
          <w:sz w:val="22"/>
          <w:szCs w:val="22"/>
        </w:rPr>
      </w:pPr>
      <w:r w:rsidRPr="008274B4">
        <w:rPr>
          <w:rFonts w:ascii="Palatino Linotype" w:hAnsi="Palatino Linotype"/>
          <w:b/>
          <w:i/>
          <w:sz w:val="22"/>
          <w:szCs w:val="22"/>
        </w:rPr>
        <w:t>Artículo 166.</w:t>
      </w:r>
      <w:r w:rsidRPr="008274B4">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8274B4">
        <w:rPr>
          <w:rFonts w:ascii="Palatino Linotype" w:hAnsi="Palatino Linotype"/>
          <w:b/>
          <w:i/>
          <w:sz w:val="22"/>
          <w:szCs w:val="22"/>
          <w:u w:val="single"/>
        </w:rPr>
        <w:t xml:space="preserve">. Cuando el sujeto obligado no entregue la respuesta a la solicitud dentro del plazo previsto en la Ley, la solicitud se entenderá negada y el solicitante podrá interponer el recurso de revisión previsto en este ordenamiento. </w:t>
      </w:r>
      <w:r w:rsidRPr="008274B4">
        <w:rPr>
          <w:rFonts w:ascii="Palatino Linotype" w:hAnsi="Palatino Linotype"/>
          <w:i/>
          <w:sz w:val="22"/>
          <w:szCs w:val="22"/>
        </w:rPr>
        <w:t>Una vez entregada la información, el solicitante acusará recibo por escrito, dándose por terminado el trámite de acceso a la información.</w:t>
      </w:r>
    </w:p>
    <w:p w:rsidR="00333841" w:rsidRPr="008274B4"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8274B4">
        <w:rPr>
          <w:rFonts w:ascii="Palatino Linotype" w:hAnsi="Palatino Linotype" w:cs="Arial"/>
        </w:rPr>
        <w:t xml:space="preserve">De la interpretación a los preceptos legales insertos se obtiene que el plazo que les asiste a los </w:t>
      </w:r>
      <w:r w:rsidRPr="008274B4">
        <w:rPr>
          <w:rFonts w:ascii="Palatino Linotype" w:hAnsi="Palatino Linotype" w:cs="Arial"/>
          <w:b/>
        </w:rPr>
        <w:t>SUJETOS OBLIGADOS</w:t>
      </w:r>
      <w:r w:rsidRPr="008274B4">
        <w:rPr>
          <w:rFonts w:ascii="Palatino Linotype" w:hAnsi="Palatino Linotype" w:cs="Arial"/>
        </w:rPr>
        <w:t xml:space="preserve"> para entregar la respuesta a una solicitud de información pública es de quince días hábiles posteriores a la presentación de ésta; sin embargo, en aquellos casos en que transcurre el </w:t>
      </w:r>
      <w:r w:rsidRPr="008274B4">
        <w:rPr>
          <w:rFonts w:ascii="Palatino Linotype" w:hAnsi="Palatino Linotype" w:cs="Arial"/>
        </w:rPr>
        <w:lastRenderedPageBreak/>
        <w:t>referido plazo, sin que los Sujetos Obligados entreguen la respuesta a la solicitud de información, ésta se considera negada; por lo que al solicitante le asiste el derecho para poder presentar el recurso de revisión correspondiente.</w:t>
      </w:r>
    </w:p>
    <w:p w:rsidR="00333841" w:rsidRPr="008274B4" w:rsidRDefault="00333841" w:rsidP="00333841">
      <w:pPr>
        <w:pStyle w:val="Prrafodelista"/>
        <w:spacing w:before="240" w:after="240" w:line="360" w:lineRule="auto"/>
        <w:ind w:left="0"/>
        <w:jc w:val="both"/>
        <w:rPr>
          <w:rFonts w:ascii="Palatino Linotype" w:hAnsi="Palatino Linotype" w:cs="Arial"/>
        </w:rPr>
      </w:pPr>
    </w:p>
    <w:p w:rsidR="00333841" w:rsidRPr="008274B4"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8274B4">
        <w:rPr>
          <w:rFonts w:ascii="Palatino Linotype" w:hAnsi="Palatino Linotype" w:cs="Arial"/>
        </w:rPr>
        <w:t xml:space="preserve">Derivado de lo anterior, se constituye la figura jurídica de la </w:t>
      </w:r>
      <w:r w:rsidRPr="008274B4">
        <w:rPr>
          <w:rFonts w:ascii="Palatino Linotype" w:hAnsi="Palatino Linotype" w:cs="Arial"/>
          <w:b/>
        </w:rPr>
        <w:t>NEGATIVA FICTA</w:t>
      </w:r>
      <w:r w:rsidRPr="008274B4">
        <w:rPr>
          <w:rFonts w:ascii="Palatino Linotype" w:hAnsi="Palatino Linotype" w:cs="Arial"/>
        </w:rPr>
        <w:t>, cuya esencia consiste en atribuir un efecto negativo al silencio de la autoridad administrativa frente a las instancias y solicitudes que hagan los particulares.</w:t>
      </w:r>
    </w:p>
    <w:p w:rsidR="00333841" w:rsidRPr="008274B4" w:rsidRDefault="00333841" w:rsidP="00333841">
      <w:pPr>
        <w:pStyle w:val="Prrafodelista"/>
        <w:spacing w:before="240" w:after="240" w:line="360" w:lineRule="auto"/>
        <w:ind w:left="0"/>
        <w:jc w:val="both"/>
        <w:rPr>
          <w:rFonts w:ascii="Palatino Linotype" w:hAnsi="Palatino Linotype" w:cs="Arial"/>
        </w:rPr>
      </w:pPr>
    </w:p>
    <w:p w:rsidR="00333841" w:rsidRPr="008274B4"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8274B4">
        <w:rPr>
          <w:rFonts w:ascii="Palatino Linotype" w:hAnsi="Palatino Linotype" w:cs="Arial"/>
        </w:rPr>
        <w:t xml:space="preserve">Por su parte el artículo 178 de la </w:t>
      </w:r>
      <w:r w:rsidRPr="008274B4">
        <w:rPr>
          <w:rFonts w:ascii="Palatino Linotype" w:hAnsi="Palatino Linotype" w:cs="Arial"/>
          <w:b/>
        </w:rPr>
        <w:t>Ley de Transparencia y Acceso a la Información Pública del Estado de México y Municipios</w:t>
      </w:r>
      <w:r w:rsidRPr="008274B4">
        <w:rPr>
          <w:rFonts w:ascii="Palatino Linotype" w:hAnsi="Palatino Linotype" w:cs="Arial"/>
        </w:rPr>
        <w:t>, establece:</w:t>
      </w:r>
    </w:p>
    <w:p w:rsidR="00333841" w:rsidRPr="008274B4" w:rsidRDefault="00333841" w:rsidP="00333841">
      <w:pPr>
        <w:pStyle w:val="Prrafodelista"/>
        <w:spacing w:line="360" w:lineRule="auto"/>
        <w:ind w:left="0"/>
        <w:rPr>
          <w:rFonts w:ascii="Palatino Linotype" w:hAnsi="Palatino Linotype" w:cs="Arial"/>
        </w:rPr>
      </w:pPr>
    </w:p>
    <w:p w:rsidR="00333841" w:rsidRPr="008274B4" w:rsidRDefault="00333841" w:rsidP="000800E4">
      <w:pPr>
        <w:pStyle w:val="Prrafodelista"/>
        <w:spacing w:line="360" w:lineRule="auto"/>
        <w:ind w:left="851" w:right="567"/>
        <w:jc w:val="both"/>
        <w:rPr>
          <w:rFonts w:ascii="Palatino Linotype" w:hAnsi="Palatino Linotype"/>
          <w:i/>
          <w:sz w:val="22"/>
          <w:szCs w:val="22"/>
        </w:rPr>
      </w:pPr>
      <w:r w:rsidRPr="008274B4">
        <w:rPr>
          <w:rFonts w:ascii="Palatino Linotype" w:hAnsi="Palatino Linotype"/>
          <w:b/>
          <w:i/>
          <w:sz w:val="22"/>
          <w:szCs w:val="22"/>
        </w:rPr>
        <w:t>Artículo 178.</w:t>
      </w:r>
      <w:r w:rsidRPr="008274B4">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8274B4">
        <w:rPr>
          <w:rFonts w:ascii="Palatino Linotype" w:hAnsi="Palatino Linotype"/>
          <w:b/>
          <w:i/>
          <w:sz w:val="22"/>
          <w:szCs w:val="22"/>
          <w:u w:val="single"/>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8274B4">
        <w:rPr>
          <w:rFonts w:ascii="Palatino Linotype" w:hAnsi="Palatino Linotype"/>
          <w:i/>
          <w:sz w:val="22"/>
          <w:szCs w:val="22"/>
        </w:rPr>
        <w:t xml:space="preserve"> En el caso de que se interponga ante la Unidad de Transparencia, ésta deberá remitir el recurso de revisión al Instituto a más tardar al día siguiente de haberlo recibido.</w:t>
      </w:r>
    </w:p>
    <w:p w:rsidR="00333841" w:rsidRPr="008274B4" w:rsidRDefault="00333841" w:rsidP="00333841">
      <w:pPr>
        <w:pStyle w:val="Prrafodelista"/>
        <w:spacing w:line="360" w:lineRule="auto"/>
        <w:ind w:left="567" w:right="567"/>
        <w:jc w:val="both"/>
        <w:rPr>
          <w:rFonts w:ascii="Palatino Linotype" w:hAnsi="Palatino Linotype"/>
          <w:i/>
          <w:sz w:val="22"/>
          <w:szCs w:val="22"/>
        </w:rPr>
      </w:pPr>
    </w:p>
    <w:p w:rsidR="00333841" w:rsidRPr="008274B4"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8274B4">
        <w:rPr>
          <w:rFonts w:ascii="Palatino Linotype"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w:t>
      </w:r>
      <w:r w:rsidRPr="008274B4">
        <w:rPr>
          <w:rFonts w:ascii="Palatino Linotype" w:hAnsi="Palatino Linotype" w:cs="Arial"/>
        </w:rPr>
        <w:lastRenderedPageBreak/>
        <w:t xml:space="preserve">el plazo de referencia empiece a computarse necesariamente tiene que existir una respuesta expresa por parte del </w:t>
      </w:r>
      <w:r w:rsidRPr="008274B4">
        <w:rPr>
          <w:rFonts w:ascii="Palatino Linotype" w:hAnsi="Palatino Linotype" w:cs="Arial"/>
          <w:b/>
        </w:rPr>
        <w:t>SUJETO OBLIGADO</w:t>
      </w:r>
      <w:r w:rsidRPr="008274B4">
        <w:rPr>
          <w:rFonts w:ascii="Palatino Linotype" w:hAnsi="Palatino Linotype" w:cs="Arial"/>
        </w:rPr>
        <w:t xml:space="preserve">; sin embargo </w:t>
      </w:r>
      <w:r w:rsidRPr="008274B4">
        <w:rPr>
          <w:rFonts w:ascii="Palatino Linotype" w:hAnsi="Palatino Linotype" w:cs="Arial"/>
          <w:u w:val="single"/>
        </w:rPr>
        <w:t>tratándose de negativa ficta</w:t>
      </w:r>
      <w:r w:rsidRPr="008274B4">
        <w:rPr>
          <w:rStyle w:val="Refdenotaalpie"/>
          <w:rFonts w:ascii="Palatino Linotype" w:hAnsi="Palatino Linotype" w:cs="Arial"/>
          <w:u w:val="single"/>
        </w:rPr>
        <w:footnoteReference w:id="1"/>
      </w:r>
      <w:r w:rsidRPr="008274B4">
        <w:rPr>
          <w:rFonts w:ascii="Palatino Linotype" w:hAnsi="Palatino Linotype" w:cs="Arial"/>
        </w:rPr>
        <w:t xml:space="preserve"> no existe resolución que se haga del conocimiento del particular a partir de la cual pueda computarse dicho plazo, por tal motivo es pertinente establecer que </w:t>
      </w:r>
      <w:r w:rsidRPr="008274B4">
        <w:rPr>
          <w:rFonts w:ascii="Palatino Linotype" w:hAnsi="Palatino Linotype" w:cs="Arial"/>
          <w:u w:val="single"/>
        </w:rPr>
        <w:t>no existe plazo para la interposición del recurso de revisión</w:t>
      </w:r>
      <w:r w:rsidRPr="008274B4">
        <w:rPr>
          <w:rFonts w:ascii="Palatino Linotype" w:hAnsi="Palatino Linotype" w:cs="Arial"/>
        </w:rPr>
        <w:t>.</w:t>
      </w:r>
    </w:p>
    <w:p w:rsidR="00333841" w:rsidRPr="008274B4" w:rsidRDefault="00333841" w:rsidP="00333841">
      <w:pPr>
        <w:pStyle w:val="Prrafodelista"/>
        <w:spacing w:before="240" w:after="240" w:line="360" w:lineRule="auto"/>
        <w:ind w:left="0"/>
        <w:jc w:val="both"/>
        <w:rPr>
          <w:rFonts w:ascii="Palatino Linotype" w:hAnsi="Palatino Linotype" w:cs="Arial"/>
        </w:rPr>
      </w:pPr>
    </w:p>
    <w:p w:rsidR="00333841" w:rsidRPr="008274B4" w:rsidRDefault="00333841" w:rsidP="000800E4">
      <w:pPr>
        <w:pStyle w:val="Prrafodelista"/>
        <w:numPr>
          <w:ilvl w:val="0"/>
          <w:numId w:val="1"/>
        </w:numPr>
        <w:spacing w:before="240" w:after="240" w:line="360" w:lineRule="auto"/>
        <w:ind w:left="426" w:hanging="426"/>
        <w:jc w:val="both"/>
        <w:rPr>
          <w:rFonts w:ascii="Palatino Linotype" w:hAnsi="Palatino Linotype" w:cs="Arial"/>
        </w:rPr>
      </w:pPr>
      <w:r w:rsidRPr="008274B4">
        <w:rPr>
          <w:rFonts w:ascii="Palatino Linotype"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333841" w:rsidRPr="008274B4" w:rsidRDefault="00333841" w:rsidP="00333841">
      <w:pPr>
        <w:pStyle w:val="Prrafodelista"/>
        <w:spacing w:before="240" w:after="240" w:line="360" w:lineRule="auto"/>
        <w:ind w:left="0"/>
        <w:jc w:val="both"/>
        <w:rPr>
          <w:rFonts w:ascii="Palatino Linotype" w:hAnsi="Palatino Linotype" w:cs="Arial"/>
        </w:rPr>
      </w:pPr>
    </w:p>
    <w:p w:rsidR="00333841" w:rsidRPr="008274B4" w:rsidRDefault="00333841" w:rsidP="000800E4">
      <w:pPr>
        <w:pStyle w:val="Prrafodelista"/>
        <w:spacing w:before="240" w:after="240" w:line="360" w:lineRule="auto"/>
        <w:ind w:left="851" w:right="616"/>
        <w:jc w:val="center"/>
        <w:rPr>
          <w:rFonts w:ascii="Palatino Linotype" w:hAnsi="Palatino Linotype" w:cs="Arial"/>
          <w:b/>
        </w:rPr>
      </w:pPr>
      <w:r w:rsidRPr="008274B4">
        <w:rPr>
          <w:rFonts w:ascii="Palatino Linotype" w:hAnsi="Palatino Linotype" w:cs="Arial"/>
          <w:b/>
        </w:rPr>
        <w:t>Criterio 0001-15</w:t>
      </w:r>
    </w:p>
    <w:p w:rsidR="00333841" w:rsidRPr="008274B4" w:rsidRDefault="00333841" w:rsidP="000800E4">
      <w:pPr>
        <w:pStyle w:val="Prrafodelista"/>
        <w:spacing w:before="240" w:after="240" w:line="360" w:lineRule="auto"/>
        <w:ind w:left="851" w:right="616"/>
        <w:jc w:val="both"/>
        <w:rPr>
          <w:rFonts w:ascii="Palatino Linotype" w:hAnsi="Palatino Linotype" w:cs="Arial"/>
          <w:sz w:val="22"/>
          <w:szCs w:val="22"/>
        </w:rPr>
      </w:pPr>
      <w:r w:rsidRPr="008274B4">
        <w:rPr>
          <w:rFonts w:ascii="Palatino Linotype" w:hAnsi="Palatino Linotype" w:cs="Arial"/>
          <w:b/>
          <w:i/>
          <w:sz w:val="22"/>
          <w:szCs w:val="22"/>
        </w:rPr>
        <w:t>NEGATIVA FICTA. PLAZO PARA INTERPONER EL RECURSO DE REVISIÓN TRATÁNDOSE DE</w:t>
      </w:r>
      <w:r w:rsidRPr="008274B4">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w:t>
      </w:r>
      <w:r w:rsidRPr="008274B4">
        <w:rPr>
          <w:rFonts w:ascii="Palatino Linotype" w:hAnsi="Palatino Linotype" w:cs="Arial"/>
          <w:i/>
          <w:sz w:val="22"/>
          <w:szCs w:val="22"/>
        </w:rPr>
        <w:lastRenderedPageBreak/>
        <w:t>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8274B4">
        <w:rPr>
          <w:rFonts w:ascii="Palatino Linotype" w:hAnsi="Palatino Linotype" w:cs="Arial"/>
          <w:sz w:val="22"/>
          <w:szCs w:val="22"/>
        </w:rPr>
        <w:t>.</w:t>
      </w:r>
    </w:p>
    <w:p w:rsidR="00333841" w:rsidRPr="008274B4" w:rsidRDefault="00333841" w:rsidP="00333841">
      <w:pPr>
        <w:pStyle w:val="Prrafodelista"/>
        <w:spacing w:before="240" w:after="240" w:line="360" w:lineRule="auto"/>
        <w:ind w:left="0"/>
        <w:jc w:val="both"/>
        <w:rPr>
          <w:rFonts w:ascii="Palatino Linotype" w:hAnsi="Palatino Linotype"/>
        </w:rPr>
      </w:pPr>
    </w:p>
    <w:p w:rsidR="00DC4AC6" w:rsidRPr="008274B4" w:rsidRDefault="00333841" w:rsidP="000800E4">
      <w:pPr>
        <w:pStyle w:val="Prrafodelista"/>
        <w:numPr>
          <w:ilvl w:val="0"/>
          <w:numId w:val="1"/>
        </w:numPr>
        <w:spacing w:before="240" w:after="240" w:line="360" w:lineRule="auto"/>
        <w:ind w:left="426" w:hanging="426"/>
        <w:jc w:val="both"/>
        <w:rPr>
          <w:rFonts w:ascii="Palatino Linotype" w:hAnsi="Palatino Linotype"/>
        </w:rPr>
      </w:pPr>
      <w:r w:rsidRPr="008274B4">
        <w:rPr>
          <w:rFonts w:ascii="Palatino Linotype" w:hAnsi="Palatino Linotype"/>
        </w:rPr>
        <w:t>Por lo tanto se concluye que tratándose de negativa ficta no existe plazo para la interposición del recurso de revisión por tratarse de una afectación continua al Derecho de Acceso a la Información Pública.</w:t>
      </w:r>
    </w:p>
    <w:p w:rsidR="00DC4AC6" w:rsidRPr="008274B4" w:rsidRDefault="00DC4AC6" w:rsidP="00DC4AC6">
      <w:pPr>
        <w:pStyle w:val="Prrafodelista"/>
        <w:spacing w:before="240" w:after="240" w:line="360" w:lineRule="auto"/>
        <w:ind w:left="0"/>
        <w:jc w:val="both"/>
        <w:rPr>
          <w:rFonts w:ascii="Palatino Linotype" w:hAnsi="Palatino Linotype"/>
        </w:rPr>
      </w:pPr>
    </w:p>
    <w:p w:rsidR="00333841" w:rsidRPr="008274B4" w:rsidRDefault="00333841" w:rsidP="00B44E20">
      <w:pPr>
        <w:pStyle w:val="Prrafodelista"/>
        <w:numPr>
          <w:ilvl w:val="0"/>
          <w:numId w:val="1"/>
        </w:numPr>
        <w:spacing w:before="240" w:after="240" w:line="360" w:lineRule="auto"/>
        <w:ind w:left="426" w:right="49" w:hanging="426"/>
        <w:jc w:val="both"/>
        <w:rPr>
          <w:rFonts w:ascii="Palatino Linotype" w:hAnsi="Palatino Linotype"/>
        </w:rPr>
      </w:pPr>
      <w:r w:rsidRPr="008274B4">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44E20" w:rsidRPr="008274B4" w:rsidRDefault="00B44E20" w:rsidP="00B44E20">
      <w:pPr>
        <w:pStyle w:val="Prrafodelista"/>
        <w:rPr>
          <w:rFonts w:ascii="Palatino Linotype" w:hAnsi="Palatino Linotype"/>
        </w:rPr>
      </w:pPr>
    </w:p>
    <w:p w:rsidR="00B44E20" w:rsidRPr="008274B4" w:rsidRDefault="00B44E20" w:rsidP="00B44E20">
      <w:pPr>
        <w:pStyle w:val="Prrafodelista"/>
        <w:spacing w:before="240" w:after="240" w:line="360" w:lineRule="auto"/>
        <w:ind w:left="426" w:right="49"/>
        <w:jc w:val="both"/>
        <w:rPr>
          <w:rFonts w:ascii="Palatino Linotype" w:hAnsi="Palatino Linotype"/>
        </w:rPr>
      </w:pPr>
    </w:p>
    <w:p w:rsidR="00333841" w:rsidRPr="008274B4" w:rsidRDefault="00333841" w:rsidP="00333841">
      <w:pPr>
        <w:pStyle w:val="Ttulo1"/>
        <w:spacing w:line="360" w:lineRule="auto"/>
        <w:rPr>
          <w:rFonts w:ascii="Palatino Linotype" w:hAnsi="Palatino Linotype"/>
          <w:b/>
          <w:color w:val="auto"/>
          <w:sz w:val="24"/>
          <w:szCs w:val="24"/>
        </w:rPr>
      </w:pPr>
      <w:bookmarkStart w:id="12" w:name="_Toc532816479"/>
      <w:bookmarkStart w:id="13" w:name="_Toc447183492"/>
      <w:bookmarkStart w:id="14" w:name="_Toc450120667"/>
      <w:bookmarkStart w:id="15" w:name="_Toc461555895"/>
      <w:r w:rsidRPr="008274B4">
        <w:rPr>
          <w:rFonts w:ascii="Palatino Linotype" w:hAnsi="Palatino Linotype"/>
          <w:b/>
          <w:color w:val="auto"/>
          <w:sz w:val="24"/>
          <w:szCs w:val="24"/>
        </w:rPr>
        <w:t>TERCERO. Planteamiento de la Litis</w:t>
      </w:r>
      <w:bookmarkEnd w:id="12"/>
    </w:p>
    <w:p w:rsidR="00333841" w:rsidRPr="008274B4" w:rsidRDefault="00333841" w:rsidP="00333841">
      <w:pPr>
        <w:spacing w:line="360" w:lineRule="auto"/>
        <w:rPr>
          <w:lang w:val="es-MX" w:eastAsia="en-US"/>
        </w:rPr>
      </w:pPr>
    </w:p>
    <w:p w:rsidR="00333841" w:rsidRPr="008274B4" w:rsidRDefault="004D02CC" w:rsidP="00B44E20">
      <w:pPr>
        <w:pStyle w:val="Prrafodelista"/>
        <w:numPr>
          <w:ilvl w:val="0"/>
          <w:numId w:val="1"/>
        </w:numPr>
        <w:spacing w:line="360" w:lineRule="auto"/>
        <w:ind w:left="426" w:hanging="426"/>
        <w:jc w:val="both"/>
        <w:rPr>
          <w:rFonts w:ascii="Palatino Linotype" w:hAnsi="Palatino Linotype" w:cs="Arial"/>
        </w:rPr>
      </w:pPr>
      <w:r w:rsidRPr="008274B4">
        <w:rPr>
          <w:rFonts w:ascii="Palatino Linotype" w:eastAsia="Calibri" w:hAnsi="Palatino Linotype" w:cs="Arial"/>
        </w:rPr>
        <w:t xml:space="preserve">De lo inicialmente solicitado por el recurrente al </w:t>
      </w:r>
      <w:r w:rsidR="00333841" w:rsidRPr="008274B4">
        <w:rPr>
          <w:rFonts w:ascii="Palatino Linotype" w:hAnsi="Palatino Linotype" w:cs="Arial"/>
          <w:b/>
        </w:rPr>
        <w:t>Sujeto Obligado</w:t>
      </w:r>
      <w:r w:rsidRPr="008274B4">
        <w:rPr>
          <w:rFonts w:ascii="Palatino Linotype" w:hAnsi="Palatino Linotype" w:cs="Arial"/>
          <w:b/>
        </w:rPr>
        <w:t xml:space="preserve"> </w:t>
      </w:r>
      <w:r w:rsidR="00333841" w:rsidRPr="008274B4">
        <w:rPr>
          <w:rFonts w:ascii="Palatino Linotype" w:hAnsi="Palatino Linotype" w:cs="Arial"/>
        </w:rPr>
        <w:t>fue omiso en atender la solicitud del particular en el periodo comprendido para dar respuesta.</w:t>
      </w:r>
    </w:p>
    <w:p w:rsidR="00333841" w:rsidRPr="008274B4" w:rsidRDefault="00333841" w:rsidP="0067773A">
      <w:pPr>
        <w:pStyle w:val="Prrafodelista"/>
        <w:numPr>
          <w:ilvl w:val="0"/>
          <w:numId w:val="1"/>
        </w:numPr>
        <w:spacing w:line="360" w:lineRule="auto"/>
        <w:ind w:left="426"/>
        <w:jc w:val="both"/>
        <w:rPr>
          <w:rFonts w:ascii="Palatino Linotype" w:hAnsi="Palatino Linotype" w:cs="Arial"/>
          <w:color w:val="000000" w:themeColor="text1"/>
        </w:rPr>
      </w:pPr>
      <w:r w:rsidRPr="008274B4">
        <w:rPr>
          <w:rFonts w:ascii="Palatino Linotype" w:hAnsi="Palatino Linotype" w:cs="Arial"/>
          <w:color w:val="000000" w:themeColor="text1"/>
        </w:rPr>
        <w:t xml:space="preserve">Derivado de la omisión del Sujeto Obligado para atender la solicitud, el recurrente presenta su inconformidad señalando como motivos </w:t>
      </w:r>
      <w:r w:rsidR="00B828B6" w:rsidRPr="008274B4">
        <w:rPr>
          <w:rFonts w:ascii="Palatino Linotype" w:hAnsi="Palatino Linotype" w:cs="Arial"/>
          <w:color w:val="000000" w:themeColor="text1"/>
        </w:rPr>
        <w:t xml:space="preserve">o razones de </w:t>
      </w:r>
      <w:r w:rsidR="0067773A" w:rsidRPr="008274B4">
        <w:rPr>
          <w:rFonts w:ascii="Palatino Linotype" w:hAnsi="Palatino Linotype" w:cs="Arial"/>
          <w:color w:val="000000" w:themeColor="text1"/>
        </w:rPr>
        <w:t xml:space="preserve">la </w:t>
      </w:r>
      <w:r w:rsidR="00B828B6" w:rsidRPr="008274B4">
        <w:rPr>
          <w:rFonts w:ascii="Palatino Linotype" w:hAnsi="Palatino Linotype" w:cs="Arial"/>
          <w:color w:val="000000" w:themeColor="text1"/>
        </w:rPr>
        <w:t>inconformidad:</w:t>
      </w:r>
      <w:r w:rsidRPr="008274B4">
        <w:rPr>
          <w:rFonts w:ascii="Palatino Linotype" w:hAnsi="Palatino Linotype" w:cs="Arial"/>
          <w:color w:val="000000" w:themeColor="text1"/>
        </w:rPr>
        <w:t xml:space="preserve"> </w:t>
      </w:r>
      <w:r w:rsidR="00B828B6" w:rsidRPr="008274B4">
        <w:rPr>
          <w:rFonts w:ascii="Palatino Linotype" w:hAnsi="Palatino Linotype" w:cs="Arial"/>
          <w:color w:val="000000" w:themeColor="text1"/>
        </w:rPr>
        <w:t>“</w:t>
      </w:r>
      <w:r w:rsidR="0067773A" w:rsidRPr="008274B4">
        <w:rPr>
          <w:rFonts w:ascii="Palatino Linotype" w:hAnsi="Palatino Linotype" w:cs="Arial"/>
          <w:i/>
          <w:color w:val="000000" w:themeColor="text1"/>
        </w:rPr>
        <w:t>opacidad y falta de respuesta</w:t>
      </w:r>
      <w:r w:rsidR="00B828B6" w:rsidRPr="008274B4">
        <w:rPr>
          <w:rFonts w:ascii="Palatino Linotype" w:hAnsi="Palatino Linotype" w:cs="Arial"/>
          <w:i/>
          <w:color w:val="000000" w:themeColor="text1"/>
        </w:rPr>
        <w:t>”</w:t>
      </w:r>
      <w:r w:rsidRPr="008274B4">
        <w:rPr>
          <w:rFonts w:ascii="Palatino Linotype" w:hAnsi="Palatino Linotype" w:cs="Arial"/>
          <w:color w:val="000000" w:themeColor="text1"/>
        </w:rPr>
        <w:t>.</w:t>
      </w:r>
    </w:p>
    <w:p w:rsidR="00333841" w:rsidRPr="008274B4" w:rsidRDefault="00333841" w:rsidP="00333841">
      <w:pPr>
        <w:pStyle w:val="Prrafodelista"/>
        <w:rPr>
          <w:rFonts w:ascii="Palatino Linotype" w:hAnsi="Palatino Linotype" w:cs="Arial"/>
          <w:color w:val="000000" w:themeColor="text1"/>
        </w:rPr>
      </w:pPr>
    </w:p>
    <w:p w:rsidR="00333841" w:rsidRPr="008274B4" w:rsidRDefault="00333841" w:rsidP="00B44E20">
      <w:pPr>
        <w:pStyle w:val="Prrafodelista"/>
        <w:numPr>
          <w:ilvl w:val="0"/>
          <w:numId w:val="1"/>
        </w:numPr>
        <w:spacing w:line="360" w:lineRule="auto"/>
        <w:ind w:left="426" w:hanging="426"/>
        <w:jc w:val="both"/>
        <w:rPr>
          <w:rFonts w:ascii="Palatino Linotype" w:hAnsi="Palatino Linotype" w:cs="Arial"/>
        </w:rPr>
      </w:pPr>
      <w:r w:rsidRPr="008274B4">
        <w:rPr>
          <w:rFonts w:ascii="Palatino Linotype" w:hAnsi="Palatino Linotype" w:cs="Arial"/>
          <w:color w:val="222222"/>
        </w:rPr>
        <w:t xml:space="preserve">Es necesario </w:t>
      </w:r>
      <w:r w:rsidR="00B44E20" w:rsidRPr="008274B4">
        <w:rPr>
          <w:rFonts w:ascii="Palatino Linotype" w:hAnsi="Palatino Linotype" w:cs="Arial"/>
          <w:color w:val="222222"/>
        </w:rPr>
        <w:t xml:space="preserve">también </w:t>
      </w:r>
      <w:r w:rsidRPr="008274B4">
        <w:rPr>
          <w:rFonts w:ascii="Palatino Linotype" w:hAnsi="Palatino Linotype" w:cs="Arial"/>
          <w:color w:val="222222"/>
        </w:rPr>
        <w:t>precisar que el Sujeto Obligado fue omiso en rendir su informe justificado en el término de los siete días hábiles otorgados, ante este Órgano Garante para manifestar lo que a derecho le asistiera y conviniera</w:t>
      </w:r>
      <w:r w:rsidR="00B44E20" w:rsidRPr="008274B4">
        <w:rPr>
          <w:rFonts w:ascii="Palatino Linotype" w:hAnsi="Palatino Linotype" w:cs="Arial"/>
          <w:color w:val="222222"/>
        </w:rPr>
        <w:t>;</w:t>
      </w:r>
      <w:r w:rsidRPr="008274B4">
        <w:rPr>
          <w:rFonts w:ascii="Palatino Linotype" w:hAnsi="Palatino Linotype" w:cs="Arial"/>
          <w:color w:val="222222"/>
        </w:rPr>
        <w:t xml:space="preserve">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333841" w:rsidRPr="008274B4" w:rsidRDefault="00333841" w:rsidP="00333841">
      <w:pPr>
        <w:pStyle w:val="Prrafodelista"/>
        <w:spacing w:line="360" w:lineRule="auto"/>
        <w:ind w:left="0"/>
        <w:jc w:val="both"/>
        <w:rPr>
          <w:rFonts w:ascii="Palatino Linotype" w:hAnsi="Palatino Linotype" w:cs="Arial"/>
        </w:rPr>
      </w:pPr>
    </w:p>
    <w:p w:rsidR="00333841" w:rsidRPr="008274B4" w:rsidRDefault="00333841" w:rsidP="00B44E20">
      <w:pPr>
        <w:pStyle w:val="m1609377113336227858gmail-msonormal"/>
        <w:shd w:val="clear" w:color="auto" w:fill="FFFFFF"/>
        <w:spacing w:before="0" w:beforeAutospacing="0" w:after="0" w:afterAutospacing="0" w:line="360" w:lineRule="auto"/>
        <w:ind w:left="851" w:right="567"/>
        <w:jc w:val="both"/>
        <w:rPr>
          <w:rFonts w:ascii="Palatino Linotype" w:hAnsi="Palatino Linotype" w:cs="Arial"/>
          <w:i/>
          <w:iCs/>
          <w:color w:val="222222"/>
          <w:lang w:val="es-ES_tradnl"/>
        </w:rPr>
      </w:pPr>
      <w:r w:rsidRPr="008274B4">
        <w:rPr>
          <w:rFonts w:ascii="Palatino Linotype" w:hAnsi="Palatino Linotype" w:cs="Arial"/>
          <w:b/>
          <w:bCs/>
          <w:i/>
          <w:iCs/>
          <w:color w:val="222222"/>
          <w:sz w:val="22"/>
          <w:lang w:val="es-ES_tradnl"/>
        </w:rPr>
        <w:t>QUEJA, RECURSO DE. LA OMISION DE RENDIR EL INFORME RESPECTIVO NO IMPIDE QUE SE RESUELV</w:t>
      </w:r>
      <w:r w:rsidRPr="008274B4">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8274B4">
        <w:rPr>
          <w:rFonts w:ascii="Palatino Linotype" w:hAnsi="Palatino Linotype" w:cs="Arial"/>
          <w:i/>
          <w:iCs/>
          <w:color w:val="222222"/>
          <w:lang w:val="es-ES_tradnl"/>
        </w:rPr>
        <w:t xml:space="preserve">  </w:t>
      </w:r>
    </w:p>
    <w:p w:rsidR="00333841" w:rsidRPr="008274B4" w:rsidRDefault="00333841" w:rsidP="00333841">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rsidR="00333841" w:rsidRPr="008274B4" w:rsidRDefault="00333841" w:rsidP="00B44E20">
      <w:pPr>
        <w:pStyle w:val="Prrafodelista"/>
        <w:numPr>
          <w:ilvl w:val="0"/>
          <w:numId w:val="1"/>
        </w:numPr>
        <w:spacing w:line="360" w:lineRule="auto"/>
        <w:ind w:left="426" w:hanging="426"/>
        <w:jc w:val="both"/>
        <w:rPr>
          <w:rFonts w:ascii="Palatino Linotype" w:hAnsi="Palatino Linotype" w:cs="Arial"/>
        </w:rPr>
      </w:pPr>
      <w:r w:rsidRPr="008274B4">
        <w:rPr>
          <w:rFonts w:ascii="Palatino Linotype" w:hAnsi="Palatino Linotype" w:cs="Arial"/>
          <w:color w:val="222222"/>
        </w:rPr>
        <w:lastRenderedPageBreak/>
        <w:t>Por lo cual se reitera, que la falta de informe justificado no impide que este Órgano Garante conozca y resuelva el recurso de revisión, solo propicia que el </w:t>
      </w:r>
      <w:r w:rsidRPr="008274B4">
        <w:rPr>
          <w:rFonts w:ascii="Palatino Linotype" w:hAnsi="Palatino Linotype" w:cs="Arial"/>
          <w:b/>
          <w:bCs/>
          <w:color w:val="222222"/>
        </w:rPr>
        <w:t>SUJETO OBLIGADO</w:t>
      </w:r>
      <w:r w:rsidRPr="008274B4">
        <w:rPr>
          <w:rFonts w:ascii="Palatino Linotype" w:hAnsi="Palatino Linotype" w:cs="Arial"/>
          <w:color w:val="222222"/>
        </w:rPr>
        <w:t> pierda la oportunidad de justificar su falta de respuesta y manifestar lo que a su derecho convenga.</w:t>
      </w:r>
    </w:p>
    <w:p w:rsidR="00333841" w:rsidRPr="008274B4" w:rsidRDefault="00333841" w:rsidP="00333841">
      <w:pPr>
        <w:pStyle w:val="Prrafodelista"/>
        <w:rPr>
          <w:rFonts w:ascii="Palatino Linotype" w:hAnsi="Palatino Linotype" w:cs="Arial"/>
          <w:color w:val="000000" w:themeColor="text1"/>
        </w:rPr>
      </w:pPr>
    </w:p>
    <w:p w:rsidR="00333841" w:rsidRPr="008274B4" w:rsidRDefault="00333841" w:rsidP="00B44E20">
      <w:pPr>
        <w:pStyle w:val="Prrafodelista"/>
        <w:numPr>
          <w:ilvl w:val="0"/>
          <w:numId w:val="1"/>
        </w:numPr>
        <w:spacing w:line="360" w:lineRule="auto"/>
        <w:ind w:left="426" w:hanging="426"/>
        <w:jc w:val="both"/>
        <w:rPr>
          <w:rFonts w:ascii="Palatino Linotype" w:hAnsi="Palatino Linotype" w:cs="Arial"/>
        </w:rPr>
      </w:pPr>
      <w:r w:rsidRPr="008274B4">
        <w:rPr>
          <w:rFonts w:ascii="Palatino Linotype" w:eastAsia="MS Mincho" w:hAnsi="Palatino Linotype" w:cs="Arial"/>
        </w:rPr>
        <w:t>De este modo, en términos meramente procedimentales, se actualiza la causa de procedencia del recurso de revisión</w:t>
      </w:r>
      <w:r w:rsidR="004D02CC" w:rsidRPr="008274B4">
        <w:rPr>
          <w:rFonts w:ascii="Palatino Linotype" w:eastAsia="MS Mincho" w:hAnsi="Palatino Linotype" w:cs="Arial"/>
        </w:rPr>
        <w:t xml:space="preserve"> establecida en el artículo 179</w:t>
      </w:r>
      <w:r w:rsidRPr="008274B4">
        <w:rPr>
          <w:rFonts w:ascii="Palatino Linotype" w:eastAsia="MS Mincho" w:hAnsi="Palatino Linotype" w:cs="Arial"/>
        </w:rPr>
        <w:t xml:space="preserve"> fracción VII de la Ley de Transparencia y Acceso a la Información Pública del Estado de México y Municipios.</w:t>
      </w:r>
    </w:p>
    <w:p w:rsidR="00B44E20" w:rsidRPr="008274B4" w:rsidRDefault="00B44E20" w:rsidP="00B44E20">
      <w:pPr>
        <w:pStyle w:val="Prrafodelista"/>
        <w:rPr>
          <w:rFonts w:ascii="Palatino Linotype" w:hAnsi="Palatino Linotype" w:cs="Arial"/>
        </w:rPr>
      </w:pPr>
    </w:p>
    <w:p w:rsidR="00333841" w:rsidRPr="008274B4" w:rsidRDefault="00333841" w:rsidP="00333841">
      <w:pPr>
        <w:pStyle w:val="Ttulo1"/>
        <w:spacing w:line="360" w:lineRule="auto"/>
        <w:rPr>
          <w:rFonts w:ascii="Palatino Linotype" w:hAnsi="Palatino Linotype"/>
          <w:b/>
          <w:color w:val="auto"/>
          <w:sz w:val="24"/>
        </w:rPr>
      </w:pPr>
      <w:bookmarkStart w:id="16" w:name="_Toc532816480"/>
      <w:r w:rsidRPr="008274B4">
        <w:rPr>
          <w:rFonts w:ascii="Palatino Linotype" w:hAnsi="Palatino Linotype"/>
          <w:b/>
          <w:color w:val="auto"/>
          <w:sz w:val="24"/>
        </w:rPr>
        <w:t>CUARTO. Estudio y resolución del asunto</w:t>
      </w:r>
      <w:bookmarkEnd w:id="16"/>
    </w:p>
    <w:p w:rsidR="00333841" w:rsidRPr="008274B4" w:rsidRDefault="00333841" w:rsidP="00333841">
      <w:pPr>
        <w:spacing w:line="360" w:lineRule="auto"/>
        <w:rPr>
          <w:rFonts w:ascii="Palatino Linotype" w:hAnsi="Palatino Linotype"/>
          <w:lang w:val="es-MX" w:eastAsia="en-US"/>
        </w:rPr>
      </w:pPr>
    </w:p>
    <w:p w:rsidR="00333841" w:rsidRPr="008274B4" w:rsidRDefault="00333841" w:rsidP="00F43488">
      <w:pPr>
        <w:pStyle w:val="Ttulo2"/>
        <w:numPr>
          <w:ilvl w:val="1"/>
          <w:numId w:val="1"/>
        </w:numPr>
        <w:ind w:left="567" w:hanging="283"/>
        <w:rPr>
          <w:rFonts w:ascii="Palatino Linotype" w:hAnsi="Palatino Linotype"/>
          <w:b/>
          <w:i/>
          <w:color w:val="auto"/>
          <w:sz w:val="24"/>
          <w:szCs w:val="24"/>
        </w:rPr>
      </w:pPr>
      <w:bookmarkStart w:id="17" w:name="_Toc532816481"/>
      <w:r w:rsidRPr="008274B4">
        <w:rPr>
          <w:rFonts w:ascii="Palatino Linotype" w:hAnsi="Palatino Linotype"/>
          <w:b/>
          <w:i/>
          <w:color w:val="auto"/>
          <w:sz w:val="24"/>
          <w:szCs w:val="24"/>
        </w:rPr>
        <w:t>Omisión de atender una solicitud de información.</w:t>
      </w:r>
      <w:bookmarkEnd w:id="17"/>
    </w:p>
    <w:p w:rsidR="000C2BD5" w:rsidRPr="008274B4" w:rsidRDefault="000C2BD5" w:rsidP="00F43488">
      <w:pPr>
        <w:pStyle w:val="Prrafodelista"/>
        <w:numPr>
          <w:ilvl w:val="0"/>
          <w:numId w:val="1"/>
        </w:numPr>
        <w:spacing w:before="240" w:after="240" w:line="360" w:lineRule="auto"/>
        <w:ind w:left="426" w:hanging="426"/>
        <w:jc w:val="both"/>
        <w:rPr>
          <w:rFonts w:ascii="Palatino Linotype" w:hAnsi="Palatino Linotype" w:cs="Arial"/>
          <w:lang w:eastAsia="es-MX"/>
        </w:rPr>
      </w:pPr>
      <w:r w:rsidRPr="008274B4">
        <w:rPr>
          <w:rFonts w:ascii="Palatino Linotype" w:hAnsi="Palatino Linotype" w:cs="Arial"/>
        </w:rPr>
        <w:t xml:space="preserve">Establecido lo anterior, resulta evidente que las razones o motivos de </w:t>
      </w:r>
      <w:r w:rsidRPr="008274B4">
        <w:rPr>
          <w:rFonts w:ascii="Palatino Linotype" w:hAnsi="Palatino Linotype"/>
        </w:rPr>
        <w:t xml:space="preserve">inconformidad hechos valer en el recurso de revisión resultan </w:t>
      </w:r>
      <w:r w:rsidRPr="008274B4">
        <w:rPr>
          <w:rFonts w:ascii="Palatino Linotype" w:hAnsi="Palatino Linotype"/>
          <w:b/>
        </w:rPr>
        <w:t>fundadas y procedentes</w:t>
      </w:r>
      <w:r w:rsidRPr="008274B4">
        <w:rPr>
          <w:rFonts w:ascii="Palatino Linotype" w:hAnsi="Palatino Linotype"/>
        </w:rPr>
        <w:t xml:space="preserve">, en virtud de que el </w:t>
      </w:r>
      <w:r w:rsidRPr="008274B4">
        <w:rPr>
          <w:rFonts w:ascii="Palatino Linotype" w:hAnsi="Palatino Linotype" w:cs="Arial"/>
          <w:b/>
          <w:lang w:eastAsia="es-MX"/>
        </w:rPr>
        <w:t>SUJETO OBLIGADO</w:t>
      </w:r>
      <w:r w:rsidRPr="008274B4">
        <w:rPr>
          <w:rFonts w:ascii="Palatino Linotype" w:hAnsi="Palatino Linotype" w:cs="Arial"/>
          <w:lang w:eastAsia="es-MX"/>
        </w:rPr>
        <w:t xml:space="preserve"> fue omiso en responder la solicitud de información en cuestión. </w:t>
      </w:r>
    </w:p>
    <w:p w:rsidR="000C2BD5" w:rsidRPr="008274B4" w:rsidRDefault="000C2BD5" w:rsidP="000C2BD5">
      <w:pPr>
        <w:pStyle w:val="Prrafodelista"/>
        <w:spacing w:before="240" w:after="240" w:line="360" w:lineRule="auto"/>
        <w:ind w:left="426"/>
        <w:jc w:val="both"/>
        <w:rPr>
          <w:rFonts w:ascii="Palatino Linotype" w:hAnsi="Palatino Linotype" w:cs="Arial"/>
          <w:lang w:eastAsia="es-MX"/>
        </w:rPr>
      </w:pPr>
    </w:p>
    <w:p w:rsidR="000C2BD5" w:rsidRPr="008274B4" w:rsidRDefault="000C2BD5" w:rsidP="00F43488">
      <w:pPr>
        <w:pStyle w:val="Prrafodelista"/>
        <w:numPr>
          <w:ilvl w:val="0"/>
          <w:numId w:val="1"/>
        </w:numPr>
        <w:spacing w:before="240" w:after="240" w:line="360" w:lineRule="auto"/>
        <w:ind w:left="426" w:hanging="426"/>
        <w:jc w:val="both"/>
        <w:rPr>
          <w:rFonts w:ascii="Palatino Linotype" w:hAnsi="Palatino Linotype" w:cs="Arial"/>
          <w:lang w:eastAsia="es-MX"/>
        </w:rPr>
      </w:pPr>
      <w:r w:rsidRPr="008274B4">
        <w:rPr>
          <w:rFonts w:ascii="Palatino Linotype" w:hAnsi="Palatino Linotype"/>
          <w:lang w:eastAsia="es-MX"/>
        </w:rPr>
        <w:t>Dicha omisión implica un incumplimiento de las obligaciones que la norma jurídica le impone como sujeto obligado de la misma, tal y como se señala en el artículo 23 fracción IV de la Ley de Transparencia del Estado de México, que a la letra dice:</w:t>
      </w:r>
    </w:p>
    <w:p w:rsidR="000C2BD5" w:rsidRPr="008274B4" w:rsidRDefault="000C2BD5" w:rsidP="000C2BD5">
      <w:pPr>
        <w:spacing w:line="360" w:lineRule="auto"/>
        <w:jc w:val="both"/>
        <w:rPr>
          <w:rFonts w:ascii="Palatino Linotype" w:hAnsi="Palatino Linotype"/>
          <w:lang w:eastAsia="es-MX"/>
        </w:rPr>
      </w:pPr>
    </w:p>
    <w:p w:rsidR="000C2BD5" w:rsidRPr="008274B4" w:rsidRDefault="000C2BD5" w:rsidP="000C2BD5">
      <w:pPr>
        <w:spacing w:line="360" w:lineRule="auto"/>
        <w:ind w:left="709" w:right="709"/>
        <w:jc w:val="both"/>
        <w:rPr>
          <w:rFonts w:ascii="Palatino Linotype" w:hAnsi="Palatino Linotype" w:cs="Arial"/>
          <w:bCs/>
          <w:i/>
          <w:sz w:val="22"/>
          <w:szCs w:val="22"/>
        </w:rPr>
      </w:pPr>
      <w:r w:rsidRPr="008274B4">
        <w:rPr>
          <w:rFonts w:ascii="Palatino Linotype" w:hAnsi="Palatino Linotype" w:cs="Arial"/>
          <w:b/>
          <w:bCs/>
          <w:i/>
          <w:sz w:val="22"/>
          <w:szCs w:val="22"/>
        </w:rPr>
        <w:t>Artículo 23</w:t>
      </w:r>
      <w:r w:rsidRPr="008274B4">
        <w:rPr>
          <w:rFonts w:ascii="Palatino Linotype" w:hAnsi="Palatino Linotype" w:cs="Arial"/>
          <w:bCs/>
          <w:i/>
          <w:sz w:val="22"/>
          <w:szCs w:val="22"/>
        </w:rPr>
        <w:t xml:space="preserve">. </w:t>
      </w:r>
      <w:r w:rsidRPr="008274B4">
        <w:rPr>
          <w:rFonts w:ascii="Palatino Linotype" w:hAnsi="Palatino Linotype" w:cs="Arial"/>
          <w:b/>
          <w:bCs/>
          <w:i/>
          <w:sz w:val="22"/>
          <w:szCs w:val="22"/>
          <w:u w:val="single"/>
        </w:rPr>
        <w:t>Son sujetos obligados a transparentar y permitir el acceso a su información y proteger los datos personales que obren en su poder</w:t>
      </w:r>
      <w:r w:rsidRPr="008274B4">
        <w:rPr>
          <w:rFonts w:ascii="Palatino Linotype" w:hAnsi="Palatino Linotype" w:cs="Arial"/>
          <w:bCs/>
          <w:i/>
          <w:sz w:val="22"/>
          <w:szCs w:val="22"/>
        </w:rPr>
        <w:t xml:space="preserve">: </w:t>
      </w:r>
    </w:p>
    <w:p w:rsidR="000C2BD5" w:rsidRPr="008274B4" w:rsidRDefault="000C2BD5" w:rsidP="000C2BD5">
      <w:pPr>
        <w:spacing w:line="360" w:lineRule="auto"/>
        <w:ind w:left="709" w:right="709"/>
        <w:jc w:val="both"/>
        <w:rPr>
          <w:rFonts w:ascii="Palatino Linotype" w:hAnsi="Palatino Linotype" w:cs="Arial"/>
          <w:b/>
          <w:bCs/>
          <w:i/>
          <w:sz w:val="22"/>
          <w:szCs w:val="22"/>
        </w:rPr>
      </w:pPr>
      <w:proofErr w:type="gramStart"/>
      <w:r w:rsidRPr="008274B4">
        <w:rPr>
          <w:rFonts w:ascii="Palatino Linotype" w:hAnsi="Palatino Linotype" w:cs="Arial"/>
          <w:b/>
          <w:bCs/>
          <w:i/>
          <w:sz w:val="22"/>
          <w:szCs w:val="22"/>
        </w:rPr>
        <w:lastRenderedPageBreak/>
        <w:t>I.</w:t>
      </w:r>
      <w:proofErr w:type="gramEnd"/>
      <w:r w:rsidRPr="008274B4">
        <w:rPr>
          <w:rFonts w:ascii="Palatino Linotype" w:hAnsi="Palatino Linotype" w:cs="Arial"/>
          <w:b/>
          <w:bCs/>
          <w:i/>
          <w:sz w:val="22"/>
          <w:szCs w:val="22"/>
        </w:rPr>
        <w:t xml:space="preserve"> …</w:t>
      </w:r>
    </w:p>
    <w:p w:rsidR="000C2BD5" w:rsidRPr="008274B4" w:rsidRDefault="000C2BD5" w:rsidP="000C2BD5">
      <w:pPr>
        <w:spacing w:line="360" w:lineRule="auto"/>
        <w:ind w:left="709" w:right="709"/>
        <w:jc w:val="both"/>
        <w:rPr>
          <w:rFonts w:ascii="Palatino Linotype" w:hAnsi="Palatino Linotype" w:cs="Arial"/>
          <w:b/>
          <w:bCs/>
          <w:i/>
          <w:sz w:val="22"/>
          <w:szCs w:val="22"/>
          <w:u w:val="single"/>
        </w:rPr>
      </w:pPr>
      <w:r w:rsidRPr="008274B4">
        <w:rPr>
          <w:rFonts w:ascii="Palatino Linotype" w:hAnsi="Palatino Linotype" w:cs="Arial"/>
          <w:b/>
          <w:bCs/>
          <w:i/>
          <w:sz w:val="22"/>
          <w:szCs w:val="22"/>
          <w:u w:val="single"/>
        </w:rPr>
        <w:t>IV. Los ayuntamientos y las dependencias, organismos, órganos y entidades de la administración municipal;</w:t>
      </w:r>
    </w:p>
    <w:p w:rsidR="000C2BD5" w:rsidRPr="008274B4" w:rsidRDefault="000C2BD5" w:rsidP="000C2BD5">
      <w:pPr>
        <w:spacing w:line="360" w:lineRule="auto"/>
        <w:ind w:left="709" w:right="709"/>
        <w:jc w:val="both"/>
        <w:rPr>
          <w:rFonts w:ascii="Palatino Linotype" w:hAnsi="Palatino Linotype" w:cs="Arial"/>
          <w:b/>
          <w:bCs/>
          <w:i/>
          <w:u w:val="single"/>
        </w:rPr>
      </w:pPr>
    </w:p>
    <w:p w:rsidR="000C2BD5" w:rsidRPr="008274B4" w:rsidRDefault="000C2BD5" w:rsidP="00F43488">
      <w:pPr>
        <w:pStyle w:val="Prrafodelista"/>
        <w:numPr>
          <w:ilvl w:val="0"/>
          <w:numId w:val="1"/>
        </w:numPr>
        <w:spacing w:before="240" w:after="240" w:line="360" w:lineRule="auto"/>
        <w:ind w:left="426" w:hanging="426"/>
        <w:jc w:val="both"/>
        <w:rPr>
          <w:rFonts w:ascii="Palatino Linotype" w:hAnsi="Palatino Linotype"/>
          <w:lang w:eastAsia="es-MX"/>
        </w:rPr>
      </w:pPr>
      <w:r w:rsidRPr="008274B4">
        <w:rPr>
          <w:rFonts w:ascii="Palatino Linotype" w:hAnsi="Palatino Linotype"/>
          <w:lang w:eastAsia="es-MX"/>
        </w:rPr>
        <w:t xml:space="preserve">De tal manera que, en su calidad de sujeto obligado de la Ley de la materia, el </w:t>
      </w:r>
      <w:r w:rsidRPr="008274B4">
        <w:rPr>
          <w:rFonts w:ascii="Palatino Linotype" w:hAnsi="Palatino Linotype"/>
          <w:b/>
          <w:lang w:eastAsia="es-MX"/>
        </w:rPr>
        <w:t>SUJETO OBLIGADO</w:t>
      </w:r>
      <w:r w:rsidRPr="008274B4">
        <w:rPr>
          <w:rFonts w:ascii="Palatino Linotype" w:hAnsi="Palatino Linotype"/>
          <w:lang w:eastAsia="es-MX"/>
        </w:rPr>
        <w:t xml:space="preserve"> se encuentra constreñido a respetar y cumplir el derecho humano de acceso a la información pública consignado por la Carta Magna y la Constitución Política Estatal que </w:t>
      </w:r>
      <w:r w:rsidRPr="008274B4">
        <w:rPr>
          <w:rFonts w:ascii="Palatino Linotype" w:eastAsia="Calibri" w:hAnsi="Palatino Linotype" w:cs="Arial"/>
        </w:rPr>
        <w:t>disponen lo siguiente, respectivamente:</w:t>
      </w:r>
    </w:p>
    <w:p w:rsidR="000C2BD5" w:rsidRPr="008274B4" w:rsidRDefault="000C2BD5" w:rsidP="0067773A">
      <w:pPr>
        <w:spacing w:line="360" w:lineRule="auto"/>
        <w:ind w:left="851" w:right="567"/>
        <w:jc w:val="center"/>
        <w:rPr>
          <w:rFonts w:ascii="Palatino Linotype" w:hAnsi="Palatino Linotype" w:cs="Arial"/>
          <w:b/>
          <w:bCs/>
          <w:i/>
          <w:sz w:val="22"/>
          <w:szCs w:val="22"/>
        </w:rPr>
      </w:pPr>
      <w:r w:rsidRPr="008274B4">
        <w:rPr>
          <w:rFonts w:ascii="Palatino Linotype" w:hAnsi="Palatino Linotype" w:cs="Arial"/>
          <w:b/>
          <w:bCs/>
          <w:i/>
          <w:sz w:val="22"/>
          <w:szCs w:val="22"/>
        </w:rPr>
        <w:t>Constitución Política de los Estados Unidos Mexicanos</w:t>
      </w:r>
    </w:p>
    <w:p w:rsidR="000C2BD5" w:rsidRPr="008274B4" w:rsidRDefault="000C2BD5" w:rsidP="0067773A">
      <w:pPr>
        <w:spacing w:line="360" w:lineRule="auto"/>
        <w:ind w:left="851" w:right="567"/>
        <w:jc w:val="both"/>
        <w:rPr>
          <w:rFonts w:ascii="Palatino Linotype" w:hAnsi="Palatino Linotype" w:cs="Arial"/>
          <w:bCs/>
          <w:i/>
          <w:sz w:val="22"/>
          <w:szCs w:val="22"/>
        </w:rPr>
      </w:pPr>
    </w:p>
    <w:p w:rsidR="000C2BD5" w:rsidRPr="008274B4" w:rsidRDefault="000C2BD5" w:rsidP="0067773A">
      <w:pPr>
        <w:spacing w:line="360" w:lineRule="auto"/>
        <w:ind w:left="851" w:right="567"/>
        <w:jc w:val="both"/>
        <w:rPr>
          <w:rFonts w:ascii="Palatino Linotype" w:hAnsi="Palatino Linotype" w:cs="Arial"/>
          <w:bCs/>
          <w:i/>
          <w:sz w:val="22"/>
          <w:szCs w:val="22"/>
        </w:rPr>
      </w:pPr>
      <w:r w:rsidRPr="008274B4">
        <w:rPr>
          <w:rFonts w:ascii="Palatino Linotype" w:hAnsi="Palatino Linotype" w:cs="Arial"/>
          <w:b/>
          <w:bCs/>
          <w:i/>
          <w:sz w:val="22"/>
          <w:szCs w:val="22"/>
        </w:rPr>
        <w:t xml:space="preserve">Artículo </w:t>
      </w:r>
      <w:proofErr w:type="gramStart"/>
      <w:r w:rsidRPr="008274B4">
        <w:rPr>
          <w:rFonts w:ascii="Palatino Linotype" w:hAnsi="Palatino Linotype" w:cs="Arial"/>
          <w:b/>
          <w:bCs/>
          <w:i/>
          <w:sz w:val="22"/>
          <w:szCs w:val="22"/>
        </w:rPr>
        <w:t>6o.</w:t>
      </w:r>
      <w:r w:rsidRPr="008274B4">
        <w:rPr>
          <w:rFonts w:ascii="Palatino Linotype" w:hAnsi="Palatino Linotype" w:cs="Arial"/>
          <w:bCs/>
          <w:i/>
          <w:sz w:val="22"/>
          <w:szCs w:val="22"/>
        </w:rPr>
        <w:t xml:space="preserve"> …</w:t>
      </w:r>
      <w:proofErr w:type="gramEnd"/>
    </w:p>
    <w:p w:rsidR="000C2BD5" w:rsidRPr="008274B4" w:rsidRDefault="000C2BD5" w:rsidP="0067773A">
      <w:pPr>
        <w:spacing w:line="360" w:lineRule="auto"/>
        <w:ind w:left="851" w:right="567"/>
        <w:jc w:val="both"/>
        <w:rPr>
          <w:rFonts w:ascii="Palatino Linotype" w:hAnsi="Palatino Linotype" w:cs="Arial"/>
          <w:bCs/>
          <w:i/>
          <w:sz w:val="22"/>
          <w:szCs w:val="22"/>
        </w:rPr>
      </w:pPr>
      <w:r w:rsidRPr="008274B4">
        <w:rPr>
          <w:rFonts w:ascii="Palatino Linotype" w:hAnsi="Palatino Linotype" w:cs="Arial"/>
          <w:bCs/>
          <w:i/>
          <w:sz w:val="22"/>
          <w:szCs w:val="22"/>
        </w:rPr>
        <w:t>…</w:t>
      </w:r>
    </w:p>
    <w:p w:rsidR="000C2BD5" w:rsidRPr="008274B4" w:rsidRDefault="000C2BD5" w:rsidP="0067773A">
      <w:pPr>
        <w:spacing w:line="360" w:lineRule="auto"/>
        <w:ind w:left="851" w:right="567"/>
        <w:jc w:val="both"/>
        <w:rPr>
          <w:rFonts w:ascii="Palatino Linotype" w:hAnsi="Palatino Linotype" w:cs="Arial"/>
          <w:bCs/>
          <w:i/>
          <w:sz w:val="22"/>
          <w:szCs w:val="22"/>
        </w:rPr>
      </w:pPr>
      <w:r w:rsidRPr="008274B4">
        <w:rPr>
          <w:rFonts w:ascii="Palatino Linotype" w:hAnsi="Palatino Linotype" w:cs="Arial"/>
          <w:bCs/>
          <w:i/>
          <w:sz w:val="22"/>
          <w:szCs w:val="22"/>
        </w:rPr>
        <w:t>Para efectos de lo dispuesto en el presente artículo se observará lo siguiente:</w:t>
      </w:r>
    </w:p>
    <w:p w:rsidR="000C2BD5" w:rsidRPr="008274B4" w:rsidRDefault="000C2BD5" w:rsidP="0067773A">
      <w:pPr>
        <w:spacing w:line="360" w:lineRule="auto"/>
        <w:ind w:left="851" w:right="567"/>
        <w:jc w:val="both"/>
        <w:rPr>
          <w:rFonts w:ascii="Palatino Linotype" w:hAnsi="Palatino Linotype" w:cs="Arial"/>
          <w:b/>
          <w:bCs/>
          <w:i/>
          <w:sz w:val="22"/>
          <w:szCs w:val="22"/>
        </w:rPr>
      </w:pPr>
      <w:r w:rsidRPr="008274B4">
        <w:rPr>
          <w:rFonts w:ascii="Palatino Linotype" w:hAnsi="Palatino Linotype" w:cs="Arial"/>
          <w:b/>
          <w:bCs/>
          <w:i/>
          <w:sz w:val="22"/>
          <w:szCs w:val="22"/>
        </w:rPr>
        <w:t>A</w:t>
      </w:r>
      <w:r w:rsidRPr="008274B4">
        <w:rPr>
          <w:rFonts w:ascii="Palatino Linotype" w:hAnsi="Palatino Linotype" w:cs="Arial"/>
          <w:bCs/>
          <w:i/>
          <w:sz w:val="22"/>
          <w:szCs w:val="22"/>
        </w:rPr>
        <w:t xml:space="preserve">. </w:t>
      </w:r>
      <w:r w:rsidRPr="008274B4">
        <w:rPr>
          <w:rFonts w:ascii="Palatino Linotype" w:hAnsi="Palatino Linotype" w:cs="Arial"/>
          <w:b/>
          <w:bCs/>
          <w:i/>
          <w:sz w:val="22"/>
          <w:szCs w:val="22"/>
        </w:rPr>
        <w:t>Para el ejercicio del derecho de acceso a la información</w:t>
      </w:r>
      <w:r w:rsidRPr="008274B4">
        <w:rPr>
          <w:rFonts w:ascii="Palatino Linotype" w:hAnsi="Palatino Linotype" w:cs="Arial"/>
          <w:bCs/>
          <w:i/>
          <w:sz w:val="22"/>
          <w:szCs w:val="22"/>
        </w:rPr>
        <w:t xml:space="preserve">, la Federación y </w:t>
      </w:r>
      <w:r w:rsidRPr="008274B4">
        <w:rPr>
          <w:rFonts w:ascii="Palatino Linotype" w:hAnsi="Palatino Linotype" w:cs="Arial"/>
          <w:b/>
          <w:bCs/>
          <w:i/>
          <w:sz w:val="22"/>
          <w:szCs w:val="22"/>
        </w:rPr>
        <w:t>las entidades federativas, en el ámbito de sus respectivas competencias, se regirán por los siguientes principios y bases:</w:t>
      </w:r>
    </w:p>
    <w:p w:rsidR="000C2BD5" w:rsidRPr="008274B4" w:rsidRDefault="000C2BD5" w:rsidP="0067773A">
      <w:pPr>
        <w:spacing w:line="360" w:lineRule="auto"/>
        <w:ind w:left="851" w:right="567"/>
        <w:jc w:val="both"/>
        <w:rPr>
          <w:rFonts w:ascii="Palatino Linotype" w:hAnsi="Palatino Linotype" w:cs="Arial"/>
          <w:bCs/>
          <w:i/>
          <w:sz w:val="22"/>
          <w:szCs w:val="22"/>
        </w:rPr>
      </w:pPr>
      <w:r w:rsidRPr="008274B4">
        <w:rPr>
          <w:rFonts w:ascii="Palatino Linotype" w:hAnsi="Palatino Linotype" w:cs="Arial"/>
          <w:b/>
          <w:bCs/>
          <w:i/>
          <w:sz w:val="22"/>
          <w:szCs w:val="22"/>
        </w:rPr>
        <w:t xml:space="preserve">I. </w:t>
      </w:r>
      <w:r w:rsidRPr="008274B4">
        <w:rPr>
          <w:rFonts w:ascii="Palatino Linotype" w:hAnsi="Palatino Linotype" w:cs="Arial"/>
          <w:b/>
          <w:bCs/>
          <w:i/>
          <w:sz w:val="22"/>
          <w:szCs w:val="22"/>
        </w:rPr>
        <w:tab/>
        <w:t>Toda la información en posesión de cualquier</w:t>
      </w:r>
      <w:r w:rsidRPr="008274B4">
        <w:rPr>
          <w:rFonts w:ascii="Palatino Linotype" w:hAnsi="Palatino Linotype" w:cs="Arial"/>
          <w:bCs/>
          <w:i/>
          <w:sz w:val="22"/>
          <w:szCs w:val="22"/>
        </w:rPr>
        <w:t xml:space="preserve"> </w:t>
      </w:r>
      <w:r w:rsidRPr="008274B4">
        <w:rPr>
          <w:rFonts w:ascii="Palatino Linotype" w:hAnsi="Palatino Linotype" w:cs="Arial"/>
          <w:b/>
          <w:bCs/>
          <w:i/>
          <w:sz w:val="22"/>
          <w:szCs w:val="22"/>
        </w:rPr>
        <w:t>autoridad</w:t>
      </w:r>
      <w:r w:rsidRPr="008274B4">
        <w:rPr>
          <w:rFonts w:ascii="Palatino Linotype" w:hAnsi="Palatino Linotype" w:cs="Arial"/>
          <w:bCs/>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274B4">
        <w:rPr>
          <w:rFonts w:ascii="Palatino Linotype" w:hAnsi="Palatino Linotype" w:cs="Arial"/>
          <w:b/>
          <w:bCs/>
          <w:i/>
          <w:sz w:val="22"/>
          <w:szCs w:val="22"/>
          <w:u w:val="single"/>
        </w:rPr>
        <w:t>municipal</w:t>
      </w:r>
      <w:r w:rsidRPr="008274B4">
        <w:rPr>
          <w:rFonts w:ascii="Palatino Linotype" w:hAnsi="Palatino Linotype" w:cs="Arial"/>
          <w:bCs/>
          <w:i/>
          <w:sz w:val="22"/>
          <w:szCs w:val="22"/>
        </w:rPr>
        <w:t xml:space="preserve">, </w:t>
      </w:r>
      <w:r w:rsidRPr="008274B4">
        <w:rPr>
          <w:rFonts w:ascii="Palatino Linotype" w:hAnsi="Palatino Linotype" w:cs="Arial"/>
          <w:b/>
          <w:bCs/>
          <w:i/>
          <w:sz w:val="22"/>
          <w:szCs w:val="22"/>
        </w:rPr>
        <w:t>es pública</w:t>
      </w:r>
      <w:r w:rsidRPr="008274B4">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8274B4">
        <w:rPr>
          <w:rFonts w:ascii="Palatino Linotype" w:hAnsi="Palatino Linotype" w:cs="Arial"/>
          <w:b/>
          <w:bCs/>
          <w:i/>
          <w:sz w:val="22"/>
          <w:szCs w:val="22"/>
        </w:rPr>
        <w:t xml:space="preserve">En la interpretación de este derecho deberá prevalecer el principio de máxima publicidad. </w:t>
      </w:r>
      <w:r w:rsidRPr="008274B4">
        <w:rPr>
          <w:rFonts w:ascii="Palatino Linotype" w:hAnsi="Palatino Linotype" w:cs="Arial"/>
          <w:b/>
          <w:bCs/>
          <w:i/>
          <w:sz w:val="22"/>
          <w:szCs w:val="22"/>
          <w:u w:val="single"/>
        </w:rPr>
        <w:t xml:space="preserve">Los sujetos obligados deberán documentar todo acto que derive del ejercicio de sus facultades, </w:t>
      </w:r>
      <w:r w:rsidRPr="008274B4">
        <w:rPr>
          <w:rFonts w:ascii="Palatino Linotype" w:hAnsi="Palatino Linotype" w:cs="Arial"/>
          <w:b/>
          <w:bCs/>
          <w:i/>
          <w:sz w:val="22"/>
          <w:szCs w:val="22"/>
          <w:u w:val="single"/>
        </w:rPr>
        <w:lastRenderedPageBreak/>
        <w:t>competencias o funciones</w:t>
      </w:r>
      <w:r w:rsidRPr="008274B4">
        <w:rPr>
          <w:rFonts w:ascii="Palatino Linotype" w:hAnsi="Palatino Linotype" w:cs="Arial"/>
          <w:bCs/>
          <w:i/>
          <w:sz w:val="22"/>
          <w:szCs w:val="22"/>
        </w:rPr>
        <w:t>, la ley determinará los supuestos específicos bajo los cuales procederá la declaración de inexistencia de la información.</w:t>
      </w:r>
    </w:p>
    <w:p w:rsidR="000C2BD5" w:rsidRPr="008274B4" w:rsidRDefault="000C2BD5" w:rsidP="0067773A">
      <w:pPr>
        <w:spacing w:line="360" w:lineRule="auto"/>
        <w:ind w:left="851" w:right="567"/>
        <w:jc w:val="both"/>
        <w:rPr>
          <w:rFonts w:ascii="Palatino Linotype" w:hAnsi="Palatino Linotype" w:cs="Arial"/>
          <w:b/>
          <w:bCs/>
          <w:i/>
          <w:sz w:val="22"/>
          <w:szCs w:val="22"/>
        </w:rPr>
      </w:pPr>
    </w:p>
    <w:p w:rsidR="000C2BD5" w:rsidRPr="008274B4" w:rsidRDefault="000C2BD5" w:rsidP="0067773A">
      <w:pPr>
        <w:spacing w:line="360" w:lineRule="auto"/>
        <w:ind w:left="851" w:right="567"/>
        <w:jc w:val="center"/>
        <w:rPr>
          <w:rFonts w:ascii="Palatino Linotype" w:hAnsi="Palatino Linotype" w:cs="Arial"/>
          <w:b/>
          <w:bCs/>
          <w:i/>
          <w:sz w:val="22"/>
          <w:szCs w:val="22"/>
        </w:rPr>
      </w:pPr>
      <w:r w:rsidRPr="008274B4">
        <w:rPr>
          <w:rFonts w:ascii="Palatino Linotype" w:hAnsi="Palatino Linotype" w:cs="Arial"/>
          <w:b/>
          <w:bCs/>
          <w:i/>
          <w:sz w:val="22"/>
          <w:szCs w:val="22"/>
        </w:rPr>
        <w:t>Constitución Política del Estado Libre y Soberano de México</w:t>
      </w:r>
    </w:p>
    <w:p w:rsidR="000C2BD5" w:rsidRPr="008274B4" w:rsidRDefault="000C2BD5" w:rsidP="0067773A">
      <w:pPr>
        <w:spacing w:line="360" w:lineRule="auto"/>
        <w:ind w:left="851" w:right="567"/>
        <w:jc w:val="both"/>
        <w:rPr>
          <w:rFonts w:ascii="Palatino Linotype" w:hAnsi="Palatino Linotype" w:cs="Arial"/>
          <w:b/>
          <w:bCs/>
          <w:i/>
          <w:sz w:val="22"/>
          <w:szCs w:val="22"/>
        </w:rPr>
      </w:pPr>
    </w:p>
    <w:p w:rsidR="000C2BD5" w:rsidRPr="008274B4" w:rsidRDefault="000C2BD5" w:rsidP="0067773A">
      <w:pPr>
        <w:spacing w:line="360" w:lineRule="auto"/>
        <w:ind w:left="851" w:right="567"/>
        <w:jc w:val="both"/>
        <w:rPr>
          <w:rFonts w:ascii="Palatino Linotype" w:hAnsi="Palatino Linotype" w:cs="Arial"/>
          <w:bCs/>
          <w:i/>
          <w:sz w:val="22"/>
          <w:szCs w:val="22"/>
        </w:rPr>
      </w:pPr>
      <w:r w:rsidRPr="008274B4">
        <w:rPr>
          <w:rFonts w:ascii="Palatino Linotype" w:hAnsi="Palatino Linotype" w:cs="Arial"/>
          <w:b/>
          <w:bCs/>
          <w:i/>
          <w:sz w:val="22"/>
          <w:szCs w:val="22"/>
        </w:rPr>
        <w:t>Artículo 5</w:t>
      </w:r>
      <w:r w:rsidRPr="008274B4">
        <w:rPr>
          <w:rFonts w:ascii="Palatino Linotype" w:hAnsi="Palatino Linotype" w:cs="Arial"/>
          <w:bCs/>
          <w:i/>
          <w:sz w:val="22"/>
          <w:szCs w:val="22"/>
        </w:rPr>
        <w:t>.</w:t>
      </w:r>
      <w:proofErr w:type="gramStart"/>
      <w:r w:rsidRPr="008274B4">
        <w:rPr>
          <w:rFonts w:ascii="Palatino Linotype" w:hAnsi="Palatino Linotype" w:cs="Arial"/>
          <w:bCs/>
          <w:i/>
          <w:sz w:val="22"/>
          <w:szCs w:val="22"/>
        </w:rPr>
        <w:t>- …</w:t>
      </w:r>
      <w:proofErr w:type="gramEnd"/>
    </w:p>
    <w:p w:rsidR="000C2BD5" w:rsidRPr="008274B4" w:rsidRDefault="000C2BD5" w:rsidP="0067773A">
      <w:pPr>
        <w:spacing w:line="360" w:lineRule="auto"/>
        <w:ind w:left="851" w:right="567"/>
        <w:jc w:val="both"/>
        <w:rPr>
          <w:rFonts w:ascii="Palatino Linotype" w:hAnsi="Palatino Linotype" w:cs="Arial"/>
          <w:bCs/>
          <w:i/>
          <w:sz w:val="22"/>
          <w:szCs w:val="22"/>
        </w:rPr>
      </w:pPr>
      <w:r w:rsidRPr="008274B4">
        <w:rPr>
          <w:rFonts w:ascii="Palatino Linotype" w:hAnsi="Palatino Linotype" w:cs="Arial"/>
          <w:bCs/>
          <w:i/>
          <w:sz w:val="22"/>
          <w:szCs w:val="22"/>
        </w:rPr>
        <w:t>…</w:t>
      </w:r>
    </w:p>
    <w:p w:rsidR="000C2BD5" w:rsidRPr="008274B4" w:rsidRDefault="000C2BD5" w:rsidP="0067773A">
      <w:pPr>
        <w:spacing w:line="360" w:lineRule="auto"/>
        <w:ind w:left="851" w:right="567"/>
        <w:jc w:val="both"/>
        <w:rPr>
          <w:rFonts w:ascii="Palatino Linotype" w:hAnsi="Palatino Linotype" w:cs="Arial"/>
          <w:bCs/>
          <w:i/>
          <w:sz w:val="22"/>
          <w:szCs w:val="22"/>
        </w:rPr>
      </w:pPr>
      <w:r w:rsidRPr="008274B4">
        <w:rPr>
          <w:rFonts w:ascii="Palatino Linotype" w:hAnsi="Palatino Linotype" w:cs="Arial"/>
          <w:b/>
          <w:bCs/>
          <w:i/>
          <w:sz w:val="22"/>
          <w:szCs w:val="22"/>
          <w:u w:val="single"/>
        </w:rPr>
        <w:t>El derecho a la información será garantizado por el Estado</w:t>
      </w:r>
      <w:r w:rsidRPr="008274B4">
        <w:rPr>
          <w:rFonts w:ascii="Palatino Linotype" w:hAnsi="Palatino Linotype" w:cs="Arial"/>
          <w:b/>
          <w:bCs/>
          <w:i/>
          <w:sz w:val="22"/>
          <w:szCs w:val="22"/>
        </w:rPr>
        <w:t>. La ley establecerá las previsiones que permitan asegurar la protección, el respeto y la difusión de este derecho</w:t>
      </w:r>
      <w:r w:rsidRPr="008274B4">
        <w:rPr>
          <w:rFonts w:ascii="Palatino Linotype" w:hAnsi="Palatino Linotype" w:cs="Arial"/>
          <w:bCs/>
          <w:i/>
          <w:sz w:val="22"/>
          <w:szCs w:val="22"/>
        </w:rPr>
        <w:t>.</w:t>
      </w:r>
    </w:p>
    <w:p w:rsidR="000C2BD5" w:rsidRPr="008274B4" w:rsidRDefault="000C2BD5" w:rsidP="0067773A">
      <w:pPr>
        <w:spacing w:line="360" w:lineRule="auto"/>
        <w:ind w:left="851" w:right="567"/>
        <w:jc w:val="both"/>
        <w:rPr>
          <w:rFonts w:ascii="Palatino Linotype" w:hAnsi="Palatino Linotype" w:cs="Arial"/>
          <w:bCs/>
          <w:i/>
          <w:sz w:val="22"/>
          <w:szCs w:val="22"/>
        </w:rPr>
      </w:pPr>
      <w:r w:rsidRPr="008274B4">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C2BD5" w:rsidRPr="008274B4" w:rsidRDefault="000C2BD5" w:rsidP="0067773A">
      <w:pPr>
        <w:spacing w:line="360" w:lineRule="auto"/>
        <w:ind w:left="851" w:right="567"/>
        <w:jc w:val="both"/>
        <w:rPr>
          <w:rFonts w:ascii="Palatino Linotype" w:hAnsi="Palatino Linotype" w:cs="Arial"/>
          <w:bCs/>
          <w:i/>
          <w:sz w:val="22"/>
          <w:szCs w:val="22"/>
        </w:rPr>
      </w:pPr>
      <w:r w:rsidRPr="008274B4">
        <w:rPr>
          <w:rFonts w:ascii="Palatino Linotype" w:hAnsi="Palatino Linotype" w:cs="Arial"/>
          <w:b/>
          <w:bCs/>
          <w:i/>
          <w:sz w:val="22"/>
          <w:szCs w:val="22"/>
          <w:u w:val="single"/>
        </w:rPr>
        <w:t>Este derecho se regirá por los principios y bases siguientes</w:t>
      </w:r>
      <w:r w:rsidRPr="008274B4">
        <w:rPr>
          <w:rFonts w:ascii="Palatino Linotype" w:hAnsi="Palatino Linotype" w:cs="Arial"/>
          <w:bCs/>
          <w:i/>
          <w:sz w:val="22"/>
          <w:szCs w:val="22"/>
        </w:rPr>
        <w:t>:</w:t>
      </w:r>
    </w:p>
    <w:p w:rsidR="000C2BD5" w:rsidRPr="008274B4" w:rsidRDefault="000C2BD5" w:rsidP="0067773A">
      <w:pPr>
        <w:spacing w:line="360" w:lineRule="auto"/>
        <w:ind w:left="851" w:right="567"/>
        <w:jc w:val="both"/>
        <w:rPr>
          <w:rFonts w:ascii="Palatino Linotype" w:hAnsi="Palatino Linotype" w:cs="Arial"/>
          <w:bCs/>
          <w:i/>
          <w:sz w:val="22"/>
          <w:szCs w:val="22"/>
        </w:rPr>
      </w:pPr>
      <w:r w:rsidRPr="008274B4">
        <w:rPr>
          <w:rFonts w:ascii="Palatino Linotype" w:hAnsi="Palatino Linotype" w:cs="Arial"/>
          <w:b/>
          <w:bCs/>
          <w:i/>
          <w:sz w:val="22"/>
          <w:szCs w:val="22"/>
        </w:rPr>
        <w:t xml:space="preserve">I. </w:t>
      </w:r>
      <w:r w:rsidRPr="008274B4">
        <w:rPr>
          <w:rFonts w:ascii="Palatino Linotype" w:hAnsi="Palatino Linotype" w:cs="Arial"/>
          <w:b/>
          <w:bCs/>
          <w:i/>
          <w:sz w:val="22"/>
          <w:szCs w:val="22"/>
          <w:u w:val="single"/>
        </w:rPr>
        <w:t>Toda la información en posesión de cualquier autoridad, entidad, órgano y organismos de los</w:t>
      </w:r>
      <w:r w:rsidRPr="008274B4">
        <w:rPr>
          <w:rFonts w:ascii="Palatino Linotype" w:hAnsi="Palatino Linotype" w:cs="Arial"/>
          <w:bCs/>
          <w:i/>
          <w:sz w:val="22"/>
          <w:szCs w:val="22"/>
        </w:rPr>
        <w:t xml:space="preserve"> Poderes Ejecutivo, Legislativo y Judicial, órganos autónomos, partidos políticos, fideicomisos y fondos públicos estatales y </w:t>
      </w:r>
      <w:r w:rsidRPr="008274B4">
        <w:rPr>
          <w:rFonts w:ascii="Palatino Linotype" w:hAnsi="Palatino Linotype" w:cs="Arial"/>
          <w:b/>
          <w:bCs/>
          <w:i/>
          <w:sz w:val="22"/>
          <w:szCs w:val="22"/>
        </w:rPr>
        <w:t>municipales</w:t>
      </w:r>
      <w:r w:rsidRPr="008274B4">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274B4">
        <w:rPr>
          <w:rFonts w:ascii="Palatino Linotype" w:hAnsi="Palatino Linotype" w:cs="Arial"/>
          <w:b/>
          <w:bCs/>
          <w:i/>
          <w:sz w:val="22"/>
          <w:szCs w:val="22"/>
          <w:u w:val="single"/>
        </w:rPr>
        <w:t>es pública</w:t>
      </w:r>
      <w:r w:rsidRPr="008274B4">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8274B4">
        <w:rPr>
          <w:rFonts w:ascii="Palatino Linotype" w:hAnsi="Palatino Linotype" w:cs="Arial"/>
          <w:b/>
          <w:bCs/>
          <w:i/>
          <w:sz w:val="22"/>
          <w:szCs w:val="22"/>
          <w:u w:val="single"/>
        </w:rPr>
        <w:t>En la interpretación de este derecho deberá prevalecer el principio de máxima publicidad</w:t>
      </w:r>
      <w:r w:rsidRPr="008274B4">
        <w:rPr>
          <w:rFonts w:ascii="Palatino Linotype" w:hAnsi="Palatino Linotype" w:cs="Arial"/>
          <w:bCs/>
          <w:i/>
          <w:sz w:val="22"/>
          <w:szCs w:val="22"/>
        </w:rPr>
        <w:t xml:space="preserve">. </w:t>
      </w:r>
      <w:r w:rsidRPr="008274B4">
        <w:rPr>
          <w:rFonts w:ascii="Palatino Linotype" w:hAnsi="Palatino Linotype" w:cs="Arial"/>
          <w:b/>
          <w:bCs/>
          <w:i/>
          <w:sz w:val="22"/>
          <w:szCs w:val="22"/>
          <w:u w:val="single"/>
        </w:rPr>
        <w:t>Los sujetos obligados deberán documentar todo acto que derive del ejercicio de sus facultades, competencias o funciones</w:t>
      </w:r>
      <w:r w:rsidRPr="008274B4">
        <w:rPr>
          <w:rFonts w:ascii="Palatino Linotype" w:hAnsi="Palatino Linotype" w:cs="Arial"/>
          <w:bCs/>
          <w:i/>
          <w:sz w:val="22"/>
          <w:szCs w:val="22"/>
        </w:rPr>
        <w:t>, la ley determinará los supuestos específicos bajo los cuales procederá la declaración de inexistencia de la información.</w:t>
      </w:r>
    </w:p>
    <w:p w:rsidR="000C2BD5" w:rsidRPr="008274B4" w:rsidRDefault="000C2BD5" w:rsidP="00F43488">
      <w:pPr>
        <w:pStyle w:val="Prrafodelista"/>
        <w:numPr>
          <w:ilvl w:val="0"/>
          <w:numId w:val="1"/>
        </w:numPr>
        <w:spacing w:before="240" w:after="240" w:line="360" w:lineRule="auto"/>
        <w:ind w:left="426" w:hanging="426"/>
        <w:jc w:val="both"/>
        <w:rPr>
          <w:rFonts w:ascii="Palatino Linotype" w:hAnsi="Palatino Linotype" w:cs="Arial"/>
        </w:rPr>
      </w:pPr>
      <w:r w:rsidRPr="008274B4">
        <w:rPr>
          <w:rFonts w:ascii="Palatino Linotype" w:hAnsi="Palatino Linotype" w:cs="Arial"/>
        </w:rPr>
        <w:lastRenderedPageBreak/>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0C2BD5" w:rsidRPr="008274B4" w:rsidRDefault="000C2BD5" w:rsidP="000C2BD5">
      <w:pPr>
        <w:pStyle w:val="Prrafodelista"/>
        <w:spacing w:before="240" w:after="240" w:line="360" w:lineRule="auto"/>
        <w:ind w:left="426"/>
        <w:jc w:val="both"/>
        <w:rPr>
          <w:rFonts w:ascii="Palatino Linotype" w:hAnsi="Palatino Linotype" w:cs="Arial"/>
        </w:rPr>
      </w:pPr>
    </w:p>
    <w:p w:rsidR="000C2BD5" w:rsidRPr="008274B4" w:rsidRDefault="000C2BD5" w:rsidP="00F43488">
      <w:pPr>
        <w:pStyle w:val="Prrafodelista"/>
        <w:numPr>
          <w:ilvl w:val="0"/>
          <w:numId w:val="1"/>
        </w:numPr>
        <w:spacing w:before="240" w:after="240" w:line="360" w:lineRule="auto"/>
        <w:ind w:left="426" w:hanging="426"/>
        <w:jc w:val="both"/>
        <w:rPr>
          <w:rFonts w:ascii="Palatino Linotype" w:hAnsi="Palatino Linotype" w:cs="Arial"/>
        </w:rPr>
      </w:pPr>
      <w:r w:rsidRPr="008274B4">
        <w:rPr>
          <w:rFonts w:ascii="Palatino Linotype" w:hAnsi="Palatino Linotype" w:cs="Arial"/>
        </w:rPr>
        <w:t xml:space="preserve">Por tanto, en cumplimiento a las obligaciones que la Carta Fundante Básica, la Constitución Estatal y la Ley de la materia le imponen, el </w:t>
      </w:r>
      <w:r w:rsidRPr="008274B4">
        <w:rPr>
          <w:rFonts w:ascii="Palatino Linotype" w:hAnsi="Palatino Linotype" w:cs="Arial"/>
          <w:b/>
        </w:rPr>
        <w:t>SUJETO OBLIGADO</w:t>
      </w:r>
      <w:r w:rsidRPr="008274B4">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8274B4">
        <w:rPr>
          <w:rFonts w:ascii="Palatino Linotype" w:hAnsi="Palatino Linotype" w:cs="Arial"/>
          <w:b/>
        </w:rPr>
        <w:t>SUJETO OBLIGADO</w:t>
      </w:r>
      <w:r w:rsidRPr="008274B4">
        <w:rPr>
          <w:rFonts w:ascii="Palatino Linotype" w:hAnsi="Palatino Linotype" w:cs="Arial"/>
        </w:rPr>
        <w:t xml:space="preserve"> fue omiso en dar respuesta a la solicitud. Prueba de ello, es la captura de pantallas que se incorporan y muestran en este espacio de dicho expediente electrónico:</w:t>
      </w:r>
    </w:p>
    <w:p w:rsidR="000C2BD5" w:rsidRPr="008274B4" w:rsidRDefault="00F43488" w:rsidP="000C2BD5">
      <w:pPr>
        <w:pStyle w:val="Prrafodelista"/>
        <w:spacing w:line="360" w:lineRule="auto"/>
        <w:ind w:left="0" w:right="49"/>
        <w:jc w:val="both"/>
        <w:rPr>
          <w:rFonts w:ascii="Palatino Linotype" w:eastAsia="Times New Roman" w:hAnsi="Palatino Linotype" w:cs="Arial"/>
          <w:color w:val="000000"/>
        </w:rPr>
      </w:pPr>
      <w:r w:rsidRPr="008274B4">
        <w:rPr>
          <w:rFonts w:ascii="Palatino Linotype" w:eastAsia="Times New Roman" w:hAnsi="Palatino Linotype" w:cs="Arial"/>
          <w:noProof/>
          <w:color w:val="000000"/>
          <w:lang w:val="es-MX" w:eastAsia="es-MX"/>
        </w:rPr>
        <mc:AlternateContent>
          <mc:Choice Requires="wps">
            <w:drawing>
              <wp:anchor distT="0" distB="0" distL="114300" distR="114300" simplePos="0" relativeHeight="251659264" behindDoc="0" locked="0" layoutInCell="1" allowOverlap="1" wp14:anchorId="7BFAD9EB" wp14:editId="6186FF3C">
                <wp:simplePos x="0" y="0"/>
                <wp:positionH relativeFrom="column">
                  <wp:posOffset>285115</wp:posOffset>
                </wp:positionH>
                <wp:positionV relativeFrom="paragraph">
                  <wp:posOffset>61595</wp:posOffset>
                </wp:positionV>
                <wp:extent cx="5289550" cy="1346200"/>
                <wp:effectExtent l="0" t="0" r="25400" b="25400"/>
                <wp:wrapNone/>
                <wp:docPr id="3" name="Conector recto 3"/>
                <wp:cNvGraphicFramePr/>
                <a:graphic xmlns:a="http://schemas.openxmlformats.org/drawingml/2006/main">
                  <a:graphicData uri="http://schemas.microsoft.com/office/word/2010/wordprocessingShape">
                    <wps:wsp>
                      <wps:cNvCnPr/>
                      <wps:spPr>
                        <a:xfrm>
                          <a:off x="0" y="0"/>
                          <a:ext cx="5289550" cy="134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55F8EA"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45pt,4.85pt" to="438.95pt,1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0MtwEAALkDAAAOAAAAZHJzL2Uyb0RvYy54bWysU02P0zAQvSPxHyzfaZKWrpao6R66gguC&#10;CpYf4HXGjYW/NDZN+u8Zu20WAUKrFRc7tt+bmfdmsrmbrGFHwKi963izqDkDJ32v3aHj3x7ev7nl&#10;LCbhemG8g46fIPK77etXmzG0sPSDNz0goyAutmPo+JBSaKsqygGsiAsfwNGj8mhFoiMeqh7FSNGt&#10;qZZ1fVONHvuAXkKMdHt/fuTbEl8pkOmzUhESMx2n2lJZsayPea22G9EeUIRBy0sZ4gVVWKEdJZ1D&#10;3Ysk2A/Uf4SyWqKPXqWF9LbySmkJRQOpaerf1HwdRICihcyJYbYp/r+w8tNxj0z3HV9x5oSlFu2o&#10;UTJ5ZJg3tsoejSG2BN25PV5OMewxC54U2ryTFDYVX0+zrzAlJulyvbx9t16T/ZLemtXbG+pcjlo9&#10;0QPG9AG8Zfmj40a7LFy04vgxpjP0CiFeLudcQPlKJwMZbNwXUCSGUjaFXcYIdgbZUdAA9N+bS9qC&#10;zBSljZlJ9b9JF2ymQRmt5xJndMnoXZqJVjuPf8uapmup6oy/qj5rzbIffX8q7Sh20HwUQy+znAfw&#10;13OhP/1x258AAAD//wMAUEsDBBQABgAIAAAAIQANnL483QAAAAgBAAAPAAAAZHJzL2Rvd25yZXYu&#10;eG1sTI/NTsMwEITvSLyDtUjcqNOoatqQTVVVQogLoinc3dh1Av6JbCcNb89yguNoRjPfVLvZGjap&#10;EHvvEJaLDJhyrZe90wjvp6eHDbCYhJPCeKcQvlWEXX17U4lS+qs7qqlJmlGJi6VA6FIaSs5j2ykr&#10;4sIPypF38cGKRDJoLoO4Urk1PM+yNbeid7TQiUEdOtV+NaNFMC9h+tAHvY/j83HdfL5d8tfThHh/&#10;N+8fgSU1p78w/OITOtTEdPajk5EZhNVqS0mEbQGM7E1RkD4j5PmyAF5X/P+B+gcAAP//AwBQSwEC&#10;LQAUAAYACAAAACEAtoM4kv4AAADhAQAAEwAAAAAAAAAAAAAAAAAAAAAAW0NvbnRlbnRfVHlwZXNd&#10;LnhtbFBLAQItABQABgAIAAAAIQA4/SH/1gAAAJQBAAALAAAAAAAAAAAAAAAAAC8BAABfcmVscy8u&#10;cmVsc1BLAQItABQABgAIAAAAIQB3qb0MtwEAALkDAAAOAAAAAAAAAAAAAAAAAC4CAABkcnMvZTJv&#10;RG9jLnhtbFBLAQItABQABgAIAAAAIQANnL483QAAAAgBAAAPAAAAAAAAAAAAAAAAABEEAABkcnMv&#10;ZG93bnJldi54bWxQSwUGAAAAAAQABADzAAAAGwUAAAAA&#10;" strokecolor="black [3200]" strokeweight=".5pt">
                <v:stroke joinstyle="miter"/>
              </v:line>
            </w:pict>
          </mc:Fallback>
        </mc:AlternateContent>
      </w:r>
    </w:p>
    <w:p w:rsidR="000C2BD5" w:rsidRPr="008274B4" w:rsidRDefault="00FE69D5" w:rsidP="00F43488">
      <w:pPr>
        <w:pStyle w:val="Prrafodelista"/>
        <w:spacing w:line="360" w:lineRule="auto"/>
        <w:ind w:left="426" w:right="49"/>
        <w:jc w:val="both"/>
        <w:rPr>
          <w:rFonts w:ascii="Palatino Linotype" w:eastAsia="Times New Roman" w:hAnsi="Palatino Linotype" w:cs="Arial"/>
          <w:color w:val="000000"/>
        </w:rPr>
      </w:pPr>
      <w:r w:rsidRPr="00FE69D5">
        <w:rPr>
          <w:rFonts w:ascii="Palatino Linotype" w:eastAsia="Times New Roman" w:hAnsi="Palatino Linotype" w:cs="Arial"/>
          <w:noProof/>
          <w:color w:val="000000"/>
          <w:lang w:val="es-MX" w:eastAsia="es-MX"/>
        </w:rPr>
        <w:drawing>
          <wp:inline distT="0" distB="0" distL="0" distR="0">
            <wp:extent cx="5581015" cy="1929578"/>
            <wp:effectExtent l="19050" t="19050" r="19685" b="139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1015" cy="1929578"/>
                    </a:xfrm>
                    <a:prstGeom prst="rect">
                      <a:avLst/>
                    </a:prstGeom>
                    <a:noFill/>
                    <a:ln>
                      <a:solidFill>
                        <a:schemeClr val="tx1"/>
                      </a:solidFill>
                    </a:ln>
                  </pic:spPr>
                </pic:pic>
              </a:graphicData>
            </a:graphic>
          </wp:inline>
        </w:drawing>
      </w:r>
    </w:p>
    <w:p w:rsidR="000C2BD5" w:rsidRPr="008274B4"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8274B4" w:rsidRDefault="000C2BD5" w:rsidP="00F43488">
      <w:pPr>
        <w:pStyle w:val="Prrafodelista"/>
        <w:numPr>
          <w:ilvl w:val="0"/>
          <w:numId w:val="1"/>
        </w:numPr>
        <w:spacing w:line="360" w:lineRule="auto"/>
        <w:ind w:left="426" w:right="49" w:hanging="426"/>
        <w:jc w:val="both"/>
        <w:rPr>
          <w:rFonts w:ascii="Palatino Linotype" w:eastAsia="Times New Roman" w:hAnsi="Palatino Linotype" w:cs="Arial"/>
          <w:color w:val="000000"/>
        </w:rPr>
      </w:pPr>
      <w:r w:rsidRPr="008274B4">
        <w:rPr>
          <w:rFonts w:ascii="Palatino Linotype" w:eastAsia="Calibri" w:hAnsi="Palatino Linotype" w:cs="Times New Roman"/>
          <w:lang w:val="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r w:rsidR="00F43488" w:rsidRPr="008274B4">
        <w:rPr>
          <w:rFonts w:ascii="Palatino Linotype" w:eastAsia="Calibri" w:hAnsi="Palatino Linotype" w:cs="Times New Roman"/>
          <w:lang w:val="es-ES"/>
        </w:rPr>
        <w:t>.</w:t>
      </w:r>
    </w:p>
    <w:p w:rsidR="000C2BD5" w:rsidRPr="008274B4"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8274B4" w:rsidRDefault="000C2BD5" w:rsidP="00F43488">
      <w:pPr>
        <w:pStyle w:val="Prrafodelista"/>
        <w:numPr>
          <w:ilvl w:val="0"/>
          <w:numId w:val="1"/>
        </w:numPr>
        <w:spacing w:before="240" w:after="240" w:line="360" w:lineRule="auto"/>
        <w:ind w:left="426" w:hanging="426"/>
        <w:jc w:val="both"/>
        <w:rPr>
          <w:rFonts w:ascii="Palatino Linotype" w:eastAsia="Calibri" w:hAnsi="Palatino Linotype" w:cs="Times New Roman"/>
          <w:lang w:val="es-ES"/>
        </w:rPr>
      </w:pPr>
      <w:r w:rsidRPr="008274B4">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8274B4">
        <w:rPr>
          <w:rFonts w:ascii="Palatino Linotype" w:eastAsia="Calibri" w:hAnsi="Palatino Linotype" w:cs="Times New Roman"/>
          <w:i/>
          <w:lang w:val="es-ES"/>
        </w:rPr>
        <w:t xml:space="preserve">en el ámbito de sus atribuciones, de promover, respetar, proteger y </w:t>
      </w:r>
      <w:r w:rsidRPr="008274B4">
        <w:rPr>
          <w:rFonts w:ascii="Palatino Linotype" w:eastAsia="Calibri" w:hAnsi="Palatino Linotype" w:cs="Times New Roman"/>
          <w:b/>
          <w:i/>
          <w:lang w:val="es-ES"/>
        </w:rPr>
        <w:t>garantizar</w:t>
      </w:r>
      <w:r w:rsidRPr="008274B4">
        <w:rPr>
          <w:rFonts w:ascii="Palatino Linotype" w:eastAsia="Calibri" w:hAnsi="Palatino Linotype" w:cs="Times New Roman"/>
          <w:i/>
          <w:lang w:val="es-ES"/>
        </w:rPr>
        <w:t xml:space="preserve"> los derechos humanos. </w:t>
      </w:r>
      <w:r w:rsidRPr="008274B4">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8274B4">
        <w:rPr>
          <w:rFonts w:ascii="Palatino Linotype" w:eastAsia="Calibri" w:hAnsi="Palatino Linotype" w:cs="Times New Roman"/>
          <w:i/>
          <w:lang w:val="es-ES"/>
        </w:rPr>
        <w:t>procedimiento de acceso a la información es la garantía primaria del derecho en cuestión.</w:t>
      </w:r>
      <w:r w:rsidRPr="008274B4">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274B4">
        <w:rPr>
          <w:rFonts w:ascii="Palatino Linotype" w:eastAsia="Calibri" w:hAnsi="Palatino Linotype" w:cs="Times New Roman"/>
          <w:i/>
          <w:lang w:val="es-ES"/>
        </w:rPr>
        <w:t>investigar, sancionar y reparar las violaciones a los derechos humanos.</w:t>
      </w:r>
      <w:r w:rsidRPr="008274B4">
        <w:rPr>
          <w:rFonts w:ascii="Palatino Linotype" w:eastAsia="Calibri" w:hAnsi="Palatino Linotype" w:cs="Times New Roman"/>
          <w:lang w:val="es-ES"/>
        </w:rPr>
        <w:t xml:space="preserve"> </w:t>
      </w:r>
    </w:p>
    <w:p w:rsidR="000C2BD5" w:rsidRPr="008274B4"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8274B4" w:rsidRDefault="000C2BD5" w:rsidP="00F43488">
      <w:pPr>
        <w:pStyle w:val="Prrafodelista"/>
        <w:numPr>
          <w:ilvl w:val="0"/>
          <w:numId w:val="1"/>
        </w:numPr>
        <w:spacing w:before="240" w:after="240" w:line="360" w:lineRule="auto"/>
        <w:ind w:left="426" w:hanging="426"/>
        <w:jc w:val="both"/>
        <w:rPr>
          <w:rFonts w:ascii="Palatino Linotype" w:eastAsia="Calibri" w:hAnsi="Palatino Linotype" w:cs="Times New Roman"/>
          <w:lang w:val="es-ES"/>
        </w:rPr>
      </w:pPr>
      <w:r w:rsidRPr="008274B4">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w:t>
      </w:r>
      <w:r w:rsidRPr="008274B4">
        <w:rPr>
          <w:rFonts w:ascii="Palatino Linotype" w:eastAsia="Calibri" w:hAnsi="Palatino Linotype" w:cs="Times New Roman"/>
          <w:lang w:val="es-ES"/>
        </w:rPr>
        <w:lastRenderedPageBreak/>
        <w:t xml:space="preserve">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0C2BD5" w:rsidRPr="008274B4" w:rsidRDefault="000C2BD5" w:rsidP="000C2BD5">
      <w:pPr>
        <w:pStyle w:val="Prrafodelista"/>
        <w:spacing w:line="360" w:lineRule="auto"/>
        <w:ind w:left="0" w:right="49"/>
        <w:jc w:val="both"/>
        <w:rPr>
          <w:rFonts w:ascii="Palatino Linotype" w:eastAsia="Times New Roman" w:hAnsi="Palatino Linotype" w:cs="Arial"/>
          <w:color w:val="000000"/>
        </w:rPr>
      </w:pPr>
    </w:p>
    <w:p w:rsidR="000C2BD5" w:rsidRPr="008274B4" w:rsidRDefault="00873722" w:rsidP="00873722">
      <w:pPr>
        <w:pStyle w:val="Ttulo2"/>
        <w:ind w:left="567" w:hanging="567"/>
        <w:rPr>
          <w:rFonts w:ascii="Palatino Linotype" w:eastAsia="Times New Roman" w:hAnsi="Palatino Linotype"/>
          <w:b/>
          <w:i/>
          <w:color w:val="auto"/>
          <w:sz w:val="24"/>
          <w:szCs w:val="24"/>
        </w:rPr>
      </w:pPr>
      <w:bookmarkStart w:id="18" w:name="_Toc486525256"/>
      <w:bookmarkStart w:id="19" w:name="_Toc487739449"/>
      <w:bookmarkStart w:id="20" w:name="_Toc532816482"/>
      <w:r w:rsidRPr="008274B4">
        <w:rPr>
          <w:rFonts w:ascii="Palatino Linotype" w:eastAsia="Times New Roman" w:hAnsi="Palatino Linotype"/>
          <w:b/>
          <w:i/>
          <w:color w:val="auto"/>
          <w:sz w:val="24"/>
          <w:szCs w:val="24"/>
        </w:rPr>
        <w:t xml:space="preserve">II. </w:t>
      </w:r>
      <w:r w:rsidR="000C2BD5" w:rsidRPr="008274B4">
        <w:rPr>
          <w:rFonts w:ascii="Palatino Linotype" w:eastAsia="Times New Roman" w:hAnsi="Palatino Linotype"/>
          <w:b/>
          <w:i/>
          <w:color w:val="auto"/>
          <w:sz w:val="24"/>
          <w:szCs w:val="24"/>
        </w:rPr>
        <w:t>Sobre la respuesta que se emita a la solicitud</w:t>
      </w:r>
      <w:bookmarkEnd w:id="18"/>
      <w:bookmarkEnd w:id="19"/>
      <w:r w:rsidRPr="008274B4">
        <w:rPr>
          <w:rFonts w:ascii="Palatino Linotype" w:eastAsia="Times New Roman" w:hAnsi="Palatino Linotype"/>
          <w:b/>
          <w:i/>
          <w:color w:val="auto"/>
          <w:sz w:val="24"/>
          <w:szCs w:val="24"/>
        </w:rPr>
        <w:t>.</w:t>
      </w:r>
      <w:bookmarkEnd w:id="20"/>
    </w:p>
    <w:p w:rsidR="000C2BD5" w:rsidRPr="008274B4" w:rsidRDefault="000C2BD5" w:rsidP="000C2BD5">
      <w:pPr>
        <w:pStyle w:val="Prrafodelista"/>
        <w:spacing w:line="360" w:lineRule="auto"/>
        <w:ind w:left="0" w:right="49"/>
        <w:jc w:val="both"/>
        <w:rPr>
          <w:rFonts w:ascii="Palatino Linotype" w:eastAsia="Times New Roman" w:hAnsi="Palatino Linotype" w:cs="Arial"/>
          <w:color w:val="000000"/>
        </w:rPr>
      </w:pPr>
    </w:p>
    <w:p w:rsidR="00FF03CF" w:rsidRPr="008274B4" w:rsidRDefault="00FF03CF" w:rsidP="00F43488">
      <w:pPr>
        <w:pStyle w:val="Prrafodelista"/>
        <w:numPr>
          <w:ilvl w:val="0"/>
          <w:numId w:val="1"/>
        </w:numPr>
        <w:spacing w:before="240" w:after="240" w:line="360" w:lineRule="auto"/>
        <w:ind w:left="426" w:hanging="426"/>
        <w:jc w:val="both"/>
        <w:rPr>
          <w:rFonts w:ascii="Palatino Linotype" w:hAnsi="Palatino Linotype" w:cs="Arial"/>
        </w:rPr>
      </w:pPr>
      <w:r w:rsidRPr="008274B4">
        <w:rPr>
          <w:rFonts w:ascii="Palatino Linotype" w:hAnsi="Palatino Linotype" w:cs="Arial"/>
        </w:rPr>
        <w:t xml:space="preserve">En cumplimiento de esta resolución, el </w:t>
      </w:r>
      <w:r w:rsidRPr="008274B4">
        <w:rPr>
          <w:rFonts w:ascii="Palatino Linotype" w:hAnsi="Palatino Linotype" w:cs="Arial"/>
          <w:b/>
        </w:rPr>
        <w:t xml:space="preserve">SUJETO OBLIGADO </w:t>
      </w:r>
      <w:r w:rsidRPr="008274B4">
        <w:rPr>
          <w:rFonts w:ascii="Palatino Linotype" w:hAnsi="Palatino Linotype" w:cs="Arial"/>
        </w:rPr>
        <w:t>deberá de dar atención a la solicitud de información, sin que sea materia de este recurso</w:t>
      </w:r>
      <w:r w:rsidRPr="008274B4">
        <w:rPr>
          <w:rFonts w:ascii="Palatino Linotype" w:hAnsi="Palatino Linotype" w:cs="Arial"/>
          <w:b/>
        </w:rPr>
        <w:t xml:space="preserve"> </w:t>
      </w:r>
      <w:r w:rsidRPr="008274B4">
        <w:rPr>
          <w:rFonts w:ascii="Palatino Linotype" w:hAnsi="Palatino Linotype" w:cs="Arial"/>
        </w:rPr>
        <w:t>analizar o</w:t>
      </w:r>
      <w:r w:rsidRPr="008274B4">
        <w:rPr>
          <w:rFonts w:ascii="Palatino Linotype" w:hAnsi="Palatino Linotype" w:cs="Arial"/>
          <w:b/>
        </w:rPr>
        <w:t xml:space="preserve"> </w:t>
      </w:r>
      <w:r w:rsidRPr="008274B4">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atribuciones y con arreglo a lo dispuesto por la ley de la materia.</w:t>
      </w:r>
    </w:p>
    <w:p w:rsidR="00873722" w:rsidRPr="008274B4" w:rsidRDefault="00873722" w:rsidP="00873722">
      <w:pPr>
        <w:pStyle w:val="Prrafodelista"/>
        <w:spacing w:before="240" w:after="240" w:line="360" w:lineRule="auto"/>
        <w:ind w:left="0"/>
        <w:jc w:val="both"/>
        <w:rPr>
          <w:rFonts w:ascii="Palatino Linotype" w:hAnsi="Palatino Linotype" w:cs="Arial"/>
        </w:rPr>
      </w:pPr>
    </w:p>
    <w:p w:rsidR="00FF03CF" w:rsidRPr="008274B4" w:rsidRDefault="00FF03CF" w:rsidP="00C75F5A">
      <w:pPr>
        <w:pStyle w:val="Prrafodelista"/>
        <w:numPr>
          <w:ilvl w:val="0"/>
          <w:numId w:val="1"/>
        </w:numPr>
        <w:spacing w:before="240" w:after="240" w:line="360" w:lineRule="auto"/>
        <w:ind w:left="426" w:hanging="426"/>
        <w:jc w:val="both"/>
        <w:rPr>
          <w:rFonts w:ascii="Palatino Linotype" w:hAnsi="Palatino Linotype" w:cs="Arial"/>
        </w:rPr>
      </w:pPr>
      <w:r w:rsidRPr="008274B4">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rsidR="00FF03CF" w:rsidRPr="008274B4" w:rsidRDefault="00FF03CF" w:rsidP="00FF03CF">
      <w:pPr>
        <w:pStyle w:val="Prrafodelista"/>
        <w:rPr>
          <w:rFonts w:ascii="Palatino Linotype" w:hAnsi="Palatino Linotype" w:cs="Arial"/>
        </w:rPr>
      </w:pPr>
    </w:p>
    <w:p w:rsidR="00FF03CF" w:rsidRPr="008274B4" w:rsidRDefault="00FF03CF" w:rsidP="00C75F5A">
      <w:pPr>
        <w:pStyle w:val="Prrafodelista"/>
        <w:numPr>
          <w:ilvl w:val="0"/>
          <w:numId w:val="1"/>
        </w:numPr>
        <w:spacing w:before="240" w:after="240" w:line="360" w:lineRule="auto"/>
        <w:ind w:left="426" w:hanging="426"/>
        <w:jc w:val="both"/>
        <w:rPr>
          <w:rFonts w:ascii="Palatino Linotype" w:hAnsi="Palatino Linotype" w:cs="Arial"/>
        </w:rPr>
      </w:pPr>
      <w:r w:rsidRPr="008274B4">
        <w:rPr>
          <w:rFonts w:ascii="Palatino Linotype" w:hAnsi="Palatino Linotype" w:cs="Arial"/>
        </w:rPr>
        <w:t xml:space="preserve">Si dentro de las facultades, atribuciones y competencias no se encuentra  la de poseer la información requerida, deberá hacerlo del conocimiento del particular  y en su caso orientar al solicitante sobre el o los Sujetos Obligados competentes, sin pasar desapercibido que tal orientación debió realizarse dentro de los tres días hábiles posteriores a la recepción de la solicitud, de acuerdo a lo dispuesto </w:t>
      </w:r>
      <w:r w:rsidRPr="008274B4">
        <w:rPr>
          <w:rFonts w:ascii="Palatino Linotype" w:hAnsi="Palatino Linotype" w:cs="Arial"/>
        </w:rPr>
        <w:lastRenderedPageBreak/>
        <w:t xml:space="preserve">en el artículo 167 de la Ley de Transparencia y Acceso a la Información Pública del Estado de México y Municipios. </w:t>
      </w:r>
    </w:p>
    <w:p w:rsidR="00FF03CF" w:rsidRPr="008274B4" w:rsidRDefault="00FF03CF" w:rsidP="00FF03CF">
      <w:pPr>
        <w:pStyle w:val="Prrafodelista"/>
        <w:spacing w:before="240" w:after="240" w:line="360" w:lineRule="auto"/>
        <w:ind w:left="426"/>
        <w:jc w:val="both"/>
        <w:rPr>
          <w:rFonts w:ascii="Palatino Linotype" w:hAnsi="Palatino Linotype" w:cs="Arial"/>
        </w:rPr>
      </w:pPr>
    </w:p>
    <w:p w:rsidR="000C2BD5" w:rsidRPr="008274B4" w:rsidRDefault="00FF03CF" w:rsidP="00C75F5A">
      <w:pPr>
        <w:pStyle w:val="Prrafodelista"/>
        <w:numPr>
          <w:ilvl w:val="0"/>
          <w:numId w:val="1"/>
        </w:numPr>
        <w:spacing w:line="360" w:lineRule="auto"/>
        <w:ind w:left="426" w:right="49" w:hanging="426"/>
        <w:jc w:val="both"/>
        <w:rPr>
          <w:rFonts w:ascii="Palatino Linotype" w:eastAsia="Times New Roman" w:hAnsi="Palatino Linotype" w:cs="Arial"/>
          <w:color w:val="000000"/>
        </w:rPr>
      </w:pPr>
      <w:r w:rsidRPr="008274B4">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0C2BD5" w:rsidRPr="008274B4" w:rsidRDefault="000C2BD5" w:rsidP="00FF03CF">
      <w:pPr>
        <w:pStyle w:val="Prrafodelista"/>
        <w:spacing w:line="360" w:lineRule="auto"/>
        <w:ind w:left="0" w:right="49"/>
        <w:jc w:val="both"/>
        <w:rPr>
          <w:rFonts w:ascii="Palatino Linotype" w:eastAsia="Times New Roman" w:hAnsi="Palatino Linotype" w:cs="Arial"/>
          <w:color w:val="000000"/>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8274B4">
        <w:rPr>
          <w:rFonts w:ascii="Palatino Linotype" w:hAnsi="Palatino Linotype" w:cs="Arial"/>
          <w:lang w:val="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w:t>
      </w:r>
      <w:r w:rsidRPr="008274B4">
        <w:rPr>
          <w:rFonts w:ascii="Palatino Linotype" w:hAnsi="Palatino Linotype" w:cs="Arial"/>
          <w:lang w:val="es-ES"/>
        </w:rPr>
        <w:lastRenderedPageBreak/>
        <w:t>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036937" w:rsidRPr="008274B4" w:rsidRDefault="00036937" w:rsidP="00036937">
      <w:pPr>
        <w:pStyle w:val="Prrafodelista"/>
        <w:spacing w:before="240" w:after="240" w:line="360" w:lineRule="auto"/>
        <w:ind w:left="0"/>
        <w:jc w:val="both"/>
        <w:rPr>
          <w:rFonts w:ascii="Palatino Linotype" w:hAnsi="Palatino Linotype" w:cs="Arial"/>
          <w:lang w:val="es-ES"/>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8274B4">
        <w:rPr>
          <w:rFonts w:ascii="Palatino Linotype" w:hAnsi="Palatino Linotype" w:cs="Arial"/>
          <w:lang w:val="es-ES"/>
        </w:rPr>
        <w:t>Una vez que</w:t>
      </w:r>
      <w:r w:rsidR="00D62B67" w:rsidRPr="008274B4">
        <w:rPr>
          <w:rFonts w:ascii="Palatino Linotype" w:hAnsi="Palatino Linotype" w:cs="Arial"/>
          <w:lang w:val="es-ES"/>
        </w:rPr>
        <w:t xml:space="preserve"> </w:t>
      </w:r>
      <w:r w:rsidRPr="008274B4">
        <w:rPr>
          <w:rFonts w:ascii="Palatino Linotype" w:hAnsi="Palatino Linotype" w:cs="Arial"/>
          <w:lang w:val="es-ES"/>
        </w:rPr>
        <w:t xml:space="preserve"> se la información sea localizada, los servidores públicos habilitados deberán de valorar si se entrega en su totalidad, en versión pública o si es susceptible de clasificarse, según lo que se describe en la sección siguiente. </w:t>
      </w:r>
    </w:p>
    <w:p w:rsidR="00873722" w:rsidRPr="008274B4" w:rsidRDefault="00873722" w:rsidP="00873722">
      <w:pPr>
        <w:pStyle w:val="Prrafodelista"/>
        <w:spacing w:before="240" w:after="240" w:line="360" w:lineRule="auto"/>
        <w:ind w:left="0"/>
        <w:jc w:val="both"/>
        <w:rPr>
          <w:rFonts w:ascii="Palatino Linotype" w:hAnsi="Palatino Linotype" w:cs="Arial"/>
          <w:lang w:val="es-ES"/>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8274B4">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036937" w:rsidRPr="008274B4" w:rsidRDefault="00036937" w:rsidP="00036937">
      <w:pPr>
        <w:pStyle w:val="Prrafodelista"/>
        <w:rPr>
          <w:rFonts w:ascii="Palatino Linotype" w:hAnsi="Palatino Linotype" w:cs="Arial"/>
          <w:lang w:val="es-ES"/>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hAnsi="Palatino Linotype" w:cs="Arial"/>
        </w:rPr>
      </w:pPr>
      <w:r w:rsidRPr="008274B4">
        <w:rPr>
          <w:rFonts w:ascii="Palatino Linotype" w:hAnsi="Palatino Linotype" w:cs="Arial"/>
        </w:rPr>
        <w:t xml:space="preserve">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w:t>
      </w:r>
      <w:r w:rsidRPr="008274B4">
        <w:rPr>
          <w:rFonts w:ascii="Palatino Linotype" w:hAnsi="Palatino Linotype" w:cs="Arial"/>
        </w:rPr>
        <w:lastRenderedPageBreak/>
        <w:t>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036937" w:rsidRPr="008274B4" w:rsidRDefault="00036937" w:rsidP="00036937">
      <w:pPr>
        <w:pStyle w:val="Prrafodelista"/>
        <w:spacing w:before="240" w:after="240" w:line="360" w:lineRule="auto"/>
        <w:ind w:left="0"/>
        <w:jc w:val="both"/>
        <w:rPr>
          <w:rFonts w:ascii="Palatino Linotype" w:hAnsi="Palatino Linotype" w:cs="Arial"/>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hAnsi="Palatino Linotype" w:cs="Arial"/>
        </w:rPr>
      </w:pPr>
      <w:r w:rsidRPr="008274B4">
        <w:rPr>
          <w:rFonts w:ascii="Palatino Linotype" w:hAnsi="Palatino Linotype" w:cs="Arial"/>
        </w:rPr>
        <w:t xml:space="preserve">El segundo supuesto, que corresponde a lo señalado en su último párrafo del artículo antes referido, alude a: 1.- Actos realizados sobre los cuales a) no se generó, poseyó o administró el documento que registre la información solicitada; b) habiendo sido generada, poseída o administrada, no se cuenta con la información solicitada;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036937" w:rsidRPr="008274B4" w:rsidRDefault="00036937" w:rsidP="00036937">
      <w:pPr>
        <w:pStyle w:val="Prrafodelista"/>
        <w:rPr>
          <w:rFonts w:ascii="Palatino Linotype" w:hAnsi="Palatino Linotype" w:cs="Arial"/>
        </w:rPr>
      </w:pPr>
    </w:p>
    <w:p w:rsidR="000C2BD5" w:rsidRPr="008274B4" w:rsidRDefault="00036937" w:rsidP="00C75F5A">
      <w:pPr>
        <w:pStyle w:val="Prrafodelista"/>
        <w:numPr>
          <w:ilvl w:val="0"/>
          <w:numId w:val="1"/>
        </w:numPr>
        <w:spacing w:line="360" w:lineRule="auto"/>
        <w:ind w:left="426" w:right="49" w:hanging="426"/>
        <w:jc w:val="both"/>
        <w:rPr>
          <w:rFonts w:ascii="Palatino Linotype" w:eastAsia="Times New Roman" w:hAnsi="Palatino Linotype" w:cs="Arial"/>
          <w:color w:val="000000"/>
        </w:rPr>
      </w:pPr>
      <w:r w:rsidRPr="008274B4">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8274B4">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8274B4">
        <w:rPr>
          <w:rFonts w:ascii="Palatino Linotype" w:hAnsi="Palatino Linotype" w:cs="Arial"/>
        </w:rPr>
        <w:t>, pero emitiendo una respuesta.</w:t>
      </w:r>
    </w:p>
    <w:p w:rsidR="000C2BD5" w:rsidRPr="008274B4" w:rsidRDefault="000C2BD5" w:rsidP="00036937">
      <w:pPr>
        <w:pStyle w:val="Prrafodelista"/>
        <w:spacing w:line="360" w:lineRule="auto"/>
        <w:ind w:left="0" w:right="49"/>
        <w:jc w:val="both"/>
        <w:rPr>
          <w:rFonts w:ascii="Palatino Linotype" w:eastAsia="Times New Roman" w:hAnsi="Palatino Linotype" w:cs="Arial"/>
          <w:color w:val="000000"/>
        </w:rPr>
      </w:pPr>
    </w:p>
    <w:p w:rsidR="000C2BD5" w:rsidRPr="008274B4" w:rsidRDefault="00873722" w:rsidP="00873722">
      <w:pPr>
        <w:pStyle w:val="Ttulo2"/>
        <w:rPr>
          <w:rFonts w:ascii="Palatino Linotype" w:eastAsia="Times New Roman" w:hAnsi="Palatino Linotype"/>
          <w:b/>
          <w:i/>
          <w:color w:val="auto"/>
          <w:sz w:val="24"/>
          <w:szCs w:val="24"/>
        </w:rPr>
      </w:pPr>
      <w:bookmarkStart w:id="21" w:name="_Toc532816483"/>
      <w:r w:rsidRPr="008274B4">
        <w:rPr>
          <w:rFonts w:ascii="Palatino Linotype" w:eastAsia="Times New Roman" w:hAnsi="Palatino Linotype"/>
          <w:b/>
          <w:i/>
          <w:color w:val="auto"/>
          <w:sz w:val="24"/>
          <w:szCs w:val="24"/>
        </w:rPr>
        <w:t xml:space="preserve">III. </w:t>
      </w:r>
      <w:r w:rsidR="00036937" w:rsidRPr="008274B4">
        <w:rPr>
          <w:rFonts w:ascii="Palatino Linotype" w:eastAsia="Times New Roman" w:hAnsi="Palatino Linotype"/>
          <w:b/>
          <w:i/>
          <w:color w:val="auto"/>
          <w:sz w:val="24"/>
          <w:szCs w:val="24"/>
        </w:rPr>
        <w:t>Análisis al que debe someterse la información antes de su entrega.</w:t>
      </w:r>
      <w:bookmarkEnd w:id="21"/>
    </w:p>
    <w:p w:rsidR="000C2BD5" w:rsidRPr="008274B4" w:rsidRDefault="000C2BD5" w:rsidP="00036937">
      <w:pPr>
        <w:pStyle w:val="Prrafodelista"/>
        <w:spacing w:line="360" w:lineRule="auto"/>
        <w:ind w:left="0" w:right="49"/>
        <w:jc w:val="both"/>
        <w:rPr>
          <w:rFonts w:ascii="Palatino Linotype" w:eastAsia="Times New Roman" w:hAnsi="Palatino Linotype" w:cs="Arial"/>
          <w:color w:val="000000"/>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8274B4">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036937" w:rsidRPr="008274B4" w:rsidRDefault="00036937" w:rsidP="00036937">
      <w:pPr>
        <w:pStyle w:val="Prrafodelista"/>
        <w:spacing w:before="240" w:after="240" w:line="360" w:lineRule="auto"/>
        <w:ind w:left="426"/>
        <w:jc w:val="both"/>
        <w:rPr>
          <w:rFonts w:ascii="Palatino Linotype" w:hAnsi="Palatino Linotype" w:cs="Arial"/>
          <w:lang w:val="es-ES"/>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8274B4">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Artículo 4. El derecho humano de acceso a la información pública es la prerrogativa de las personas para buscar, difundir, investigar, recabar, recibir y solicitar información pública, sin necesidad de acreditar personalidad ni interés jurídico.</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w:t>
      </w:r>
      <w:r w:rsidRPr="008274B4">
        <w:rPr>
          <w:rFonts w:ascii="Palatino Linotype" w:hAnsi="Palatino Linotype" w:cs="Arial"/>
          <w:i/>
          <w:color w:val="000000"/>
          <w:sz w:val="22"/>
          <w:szCs w:val="22"/>
          <w:lang w:val="es-MX"/>
        </w:rPr>
        <w:lastRenderedPageBreak/>
        <w:t>máxima publicidad de la información. Solo podrá ser clasificada excepcionalmente como reservada temporalmente por razones de interés público, en los términos de las causas legítimas y estrictamente necesarias previstas por esta Ley.</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Los sujetos obligados deben poner en práctica, políticas y programas de acceso a la información que se apeguen a criterios de publicidad, veracidad, oportunidad, precisión y suficiencia en beneficio de los solicitantes.</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 xml:space="preserve">Artículo 122. La clasificación es el proceso mediante el cual el sujeto obligado determina que la información en su poder </w:t>
      </w:r>
      <w:proofErr w:type="spellStart"/>
      <w:r w:rsidRPr="008274B4">
        <w:rPr>
          <w:rFonts w:ascii="Palatino Linotype" w:hAnsi="Palatino Linotype" w:cs="Arial"/>
          <w:i/>
          <w:color w:val="000000"/>
          <w:sz w:val="22"/>
          <w:szCs w:val="22"/>
          <w:lang w:val="es-MX"/>
        </w:rPr>
        <w:t>actualiza</w:t>
      </w:r>
      <w:proofErr w:type="spellEnd"/>
      <w:r w:rsidRPr="008274B4">
        <w:rPr>
          <w:rFonts w:ascii="Palatino Linotype" w:hAnsi="Palatino Linotype" w:cs="Arial"/>
          <w:i/>
          <w:color w:val="000000"/>
          <w:sz w:val="22"/>
          <w:szCs w:val="22"/>
          <w:lang w:val="es-MX"/>
        </w:rPr>
        <w:t xml:space="preserve"> alguno de los supuestos de reserva o confidencialidad, de conformidad con lo dispuesto en el presente título.</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Los supuestos de reserva o confidencialidad previstos en las leyes deberán ser acordes con las bases, principios y disposiciones establecidos en la Ley General y, en ningún caso, podrán contravenirla.</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Los titulares de las áreas de los sujetos obligados serán los responsables de clasificar la información, de conformidad con lo dispuesto en la presente Ley y demás disposiciones jurídicas aplicables.</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Artículo 140. El acceso a la información pública será restringido excepcionalmente, cuando por razones de interés público, ésta sea clasificada como reservada, conforme a los criterios siguientes:</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I. Comprometa la seguridad pública y cuente con un propósito genuino y un efecto demostrable;</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II. Pueda menoscabar la conducción de las negociaciones y relaciones internacionales;</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 xml:space="preserve">III. Se entregue a la Entidad expresamente con ese carácter o el de confidencialidad por otro u otros sujetos de derecho internacional, excepto cuando se trate de </w:t>
      </w:r>
      <w:r w:rsidRPr="008274B4">
        <w:rPr>
          <w:rFonts w:ascii="Palatino Linotype" w:hAnsi="Palatino Linotype" w:cs="Arial"/>
          <w:i/>
          <w:color w:val="000000"/>
          <w:sz w:val="22"/>
          <w:szCs w:val="22"/>
          <w:lang w:val="es-MX"/>
        </w:rPr>
        <w:lastRenderedPageBreak/>
        <w:t>violaciones graves de derechos humanos o delitos de lesa humanidad de conformidad con el derecho internacional;</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IV. Ponga en riesgo la vida, la seguridad o la salud de una persona física;</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V. Aquella cuya divulgación obstruya o pueda causar un serio perjuicio a:</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1. Las actividades de fiscalización, verificación, inspección, comprobación y auditoría sobre el cumplimiento de las Leyes; o</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2. La recaudación de las contribuciones.</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VII. La que contengan las opiniones, recomendaciones o puntos de vista que formen parte del proceso deliberativo de los servidores públicos, hasta en tanto sea adoptada la decisión definitiva, la cual deberá estar documentada;</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VIII. Vulnere la conducción de los expedientes judiciales o de los procedimientos administrativos seguidos en forma de juicio, en tanto no hayan quedado firmes;</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IX. Se encuentre contenida dentro de las investigaciones de hechos que la Ley señale como delitos y se tramiten ante el Ministerio Público;</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 xml:space="preserve">Cuando se trate de información sobre estudios y proyectos cuya divulgación pueda causar daños al interés del Estado o suponga un riesgo para su realización, siempre </w:t>
      </w:r>
      <w:r w:rsidRPr="008274B4">
        <w:rPr>
          <w:rFonts w:ascii="Palatino Linotype" w:hAnsi="Palatino Linotype" w:cs="Arial"/>
          <w:i/>
          <w:color w:val="000000"/>
          <w:sz w:val="22"/>
          <w:szCs w:val="22"/>
          <w:lang w:val="es-MX"/>
        </w:rPr>
        <w:lastRenderedPageBreak/>
        <w:t>que esté directamente relacionado con procesos o procedimientos administrativos o judiciales que no hayan quedado firmes; y</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r w:rsidRPr="008274B4">
        <w:rPr>
          <w:rFonts w:ascii="Palatino Linotype" w:hAnsi="Palatino Linotype" w:cs="Arial"/>
          <w:i/>
          <w:color w:val="000000"/>
          <w:sz w:val="22"/>
          <w:szCs w:val="22"/>
          <w:lang w:val="es-MX"/>
        </w:rPr>
        <w:t>XI. Las que por disposición expresa de una ley tengan tal carácter, siempre que sean acordes con las bases, principios y disposiciones establecidos en esta Ley y no la contravengan; así como las previstas en tratados internacionales.</w:t>
      </w: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i/>
          <w:color w:val="000000"/>
          <w:sz w:val="22"/>
          <w:szCs w:val="22"/>
          <w:lang w:val="es-MX"/>
        </w:rPr>
      </w:pPr>
    </w:p>
    <w:p w:rsidR="00036937" w:rsidRPr="008274B4" w:rsidRDefault="00036937" w:rsidP="00C75F5A">
      <w:pPr>
        <w:pStyle w:val="Textoindependiente2"/>
        <w:spacing w:after="0" w:line="360" w:lineRule="auto"/>
        <w:ind w:left="851" w:right="618"/>
        <w:contextualSpacing/>
        <w:jc w:val="both"/>
        <w:rPr>
          <w:rFonts w:ascii="Palatino Linotype" w:hAnsi="Palatino Linotype" w:cs="Arial"/>
          <w:b/>
          <w:i/>
          <w:color w:val="000000"/>
          <w:sz w:val="22"/>
          <w:szCs w:val="22"/>
          <w:lang w:val="es-MX"/>
        </w:rPr>
      </w:pPr>
      <w:r w:rsidRPr="008274B4">
        <w:rPr>
          <w:rFonts w:ascii="Palatino Linotype" w:hAnsi="Palatino Linotype" w:cs="Arial"/>
          <w:i/>
          <w:color w:val="000000"/>
          <w:sz w:val="22"/>
          <w:szCs w:val="22"/>
          <w:lang w:val="es-MX"/>
        </w:rPr>
        <w:t xml:space="preserve">Artículo 141. </w:t>
      </w:r>
      <w:r w:rsidRPr="008274B4">
        <w:rPr>
          <w:rFonts w:ascii="Palatino Linotype" w:hAnsi="Palatino Linotype" w:cs="Arial"/>
          <w:b/>
          <w:i/>
          <w:color w:val="000000"/>
          <w:sz w:val="22"/>
          <w:szCs w:val="22"/>
          <w:lang w:val="es-MX"/>
        </w:rPr>
        <w:t>Las causales de reserva previstas en este Capítulo se deberán fundar y motivar, a través de la aplicación de la prueba de daño a la que se hace referencia en el presente Título.</w:t>
      </w:r>
    </w:p>
    <w:p w:rsidR="00036937" w:rsidRPr="008274B4" w:rsidRDefault="00036937" w:rsidP="00036937">
      <w:pPr>
        <w:autoSpaceDE w:val="0"/>
        <w:autoSpaceDN w:val="0"/>
        <w:adjustRightInd w:val="0"/>
        <w:spacing w:line="360" w:lineRule="auto"/>
        <w:ind w:right="50" w:firstLine="1418"/>
        <w:jc w:val="both"/>
        <w:rPr>
          <w:rFonts w:ascii="Palatino Linotype" w:hAnsi="Palatino Linotype" w:cs="Arial"/>
          <w:bCs/>
          <w:color w:val="000000" w:themeColor="text1"/>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8274B4">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D62B67" w:rsidRPr="008274B4" w:rsidRDefault="00D62B67" w:rsidP="00D62B67">
      <w:pPr>
        <w:pStyle w:val="Prrafodelista"/>
        <w:spacing w:before="240" w:after="240" w:line="360" w:lineRule="auto"/>
        <w:ind w:left="0"/>
        <w:jc w:val="both"/>
        <w:rPr>
          <w:rFonts w:ascii="Palatino Linotype" w:hAnsi="Palatino Linotype" w:cs="Arial"/>
          <w:lang w:val="es-ES"/>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8274B4">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D62B67" w:rsidRPr="008274B4" w:rsidRDefault="00D62B67" w:rsidP="00D62B67">
      <w:pPr>
        <w:pStyle w:val="Prrafodelista"/>
        <w:rPr>
          <w:rFonts w:ascii="Palatino Linotype" w:hAnsi="Palatino Linotype" w:cs="Arial"/>
          <w:lang w:val="es-ES"/>
        </w:rPr>
      </w:pPr>
    </w:p>
    <w:p w:rsidR="000C2BD5" w:rsidRPr="008274B4" w:rsidRDefault="00036937" w:rsidP="00C75F5A">
      <w:pPr>
        <w:pStyle w:val="Prrafodelista"/>
        <w:numPr>
          <w:ilvl w:val="0"/>
          <w:numId w:val="1"/>
        </w:numPr>
        <w:spacing w:line="360" w:lineRule="auto"/>
        <w:ind w:left="426" w:right="49" w:hanging="426"/>
        <w:jc w:val="both"/>
        <w:rPr>
          <w:rFonts w:ascii="Palatino Linotype" w:eastAsia="Times New Roman" w:hAnsi="Palatino Linotype" w:cs="Arial"/>
          <w:color w:val="000000"/>
        </w:rPr>
      </w:pPr>
      <w:r w:rsidRPr="008274B4">
        <w:rPr>
          <w:rFonts w:ascii="Palatino Linotype" w:hAnsi="Palatino Linotype" w:cs="Arial"/>
          <w:lang w:val="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0C2BD5" w:rsidRPr="008274B4" w:rsidRDefault="000C2BD5" w:rsidP="00036937">
      <w:pPr>
        <w:pStyle w:val="Prrafodelista"/>
        <w:spacing w:line="360" w:lineRule="auto"/>
        <w:ind w:left="0" w:right="49"/>
        <w:jc w:val="both"/>
        <w:rPr>
          <w:rFonts w:ascii="Palatino Linotype" w:eastAsia="Times New Roman" w:hAnsi="Palatino Linotype" w:cs="Arial"/>
          <w:color w:val="000000"/>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8274B4">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036937" w:rsidRPr="008274B4" w:rsidRDefault="00036937" w:rsidP="00036937">
      <w:pPr>
        <w:pStyle w:val="Prrafodelista"/>
        <w:spacing w:before="240" w:after="240" w:line="360" w:lineRule="auto"/>
        <w:ind w:left="426"/>
        <w:jc w:val="both"/>
        <w:rPr>
          <w:rFonts w:ascii="Palatino Linotype" w:hAnsi="Palatino Linotype" w:cs="Arial"/>
          <w:lang w:val="es-ES"/>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hAnsi="Palatino Linotype" w:cs="Arial"/>
          <w:lang w:val="es-ES"/>
        </w:rPr>
      </w:pPr>
      <w:r w:rsidRPr="008274B4">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863F29" w:rsidRPr="008274B4" w:rsidRDefault="00863F29" w:rsidP="00863F29">
      <w:pPr>
        <w:pStyle w:val="Prrafodelista"/>
        <w:rPr>
          <w:rFonts w:ascii="Palatino Linotype" w:hAnsi="Palatino Linotype" w:cs="Arial"/>
          <w:lang w:val="es-ES"/>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hAnsi="Palatino Linotype" w:cs="Arial"/>
        </w:rPr>
      </w:pPr>
      <w:r w:rsidRPr="008274B4">
        <w:rPr>
          <w:rFonts w:ascii="Palatino Linotype" w:hAnsi="Palatino Linotype" w:cs="Arial"/>
          <w:lang w:val="es-ES"/>
        </w:rPr>
        <w:t>De</w:t>
      </w:r>
      <w:r w:rsidRPr="008274B4">
        <w:rPr>
          <w:rFonts w:ascii="Palatino Linotype" w:hAnsi="Palatino Linotype" w:cs="Arial"/>
        </w:rPr>
        <w:t xml:space="preserve"> tal manera que el </w:t>
      </w:r>
      <w:r w:rsidRPr="008274B4">
        <w:rPr>
          <w:rFonts w:ascii="Palatino Linotype" w:hAnsi="Palatino Linotype" w:cs="Arial"/>
          <w:b/>
        </w:rPr>
        <w:t>SUJETO OBLIGADO</w:t>
      </w:r>
      <w:r w:rsidRPr="008274B4">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036937" w:rsidRPr="008274B4" w:rsidRDefault="00036937" w:rsidP="00036937">
      <w:pPr>
        <w:pStyle w:val="Prrafodelista"/>
        <w:spacing w:before="240" w:after="240" w:line="360" w:lineRule="auto"/>
        <w:ind w:left="426"/>
        <w:jc w:val="both"/>
        <w:rPr>
          <w:rFonts w:ascii="Palatino Linotype" w:hAnsi="Palatino Linotype" w:cs="Arial"/>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8274B4">
        <w:rPr>
          <w:rFonts w:ascii="Palatino Linotype" w:eastAsia="Times New Roman" w:hAnsi="Palatino Linotype" w:cs="Arial"/>
          <w:color w:val="222222"/>
          <w:lang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036937" w:rsidRPr="008274B4" w:rsidRDefault="00036937" w:rsidP="00C75F5A">
      <w:pPr>
        <w:pStyle w:val="Textoindependiente2"/>
        <w:spacing w:after="0" w:line="360" w:lineRule="auto"/>
        <w:ind w:left="851" w:right="617"/>
        <w:contextualSpacing/>
        <w:jc w:val="both"/>
        <w:rPr>
          <w:rFonts w:ascii="Palatino Linotype" w:hAnsi="Palatino Linotype" w:cs="Arial"/>
          <w:i/>
          <w:color w:val="000000"/>
          <w:sz w:val="22"/>
          <w:szCs w:val="22"/>
        </w:rPr>
      </w:pPr>
      <w:r w:rsidRPr="008274B4">
        <w:rPr>
          <w:rFonts w:ascii="Palatino Linotype" w:hAnsi="Palatino Linotype" w:cs="Arial"/>
          <w:b/>
          <w:i/>
          <w:color w:val="000000"/>
          <w:sz w:val="22"/>
          <w:szCs w:val="22"/>
        </w:rPr>
        <w:t>Artículo 16.</w:t>
      </w:r>
      <w:r w:rsidRPr="008274B4">
        <w:rPr>
          <w:rFonts w:ascii="Palatino Linotype" w:hAnsi="Palatino Linotype" w:cs="Arial"/>
          <w:i/>
          <w:color w:val="000000"/>
          <w:sz w:val="22"/>
          <w:szCs w:val="22"/>
        </w:rPr>
        <w:t xml:space="preserve"> Nadie puede ser molestado en su persona, familia, domicilio, papeles o posesiones, </w:t>
      </w:r>
      <w:r w:rsidRPr="008274B4">
        <w:rPr>
          <w:rFonts w:ascii="Palatino Linotype" w:hAnsi="Palatino Linotype" w:cs="Arial"/>
          <w:b/>
          <w:i/>
          <w:color w:val="000000"/>
          <w:sz w:val="22"/>
          <w:szCs w:val="22"/>
        </w:rPr>
        <w:t>sino en virtud de mandamiento escrito de la autoridad competente, que funde y motive la causa legal del procedimiento</w:t>
      </w:r>
      <w:r w:rsidRPr="008274B4">
        <w:rPr>
          <w:rFonts w:ascii="Palatino Linotype" w:hAnsi="Palatino Linotype" w:cs="Arial"/>
          <w:i/>
          <w:color w:val="000000"/>
          <w:sz w:val="22"/>
          <w:szCs w:val="22"/>
        </w:rPr>
        <w:t>.</w:t>
      </w:r>
    </w:p>
    <w:p w:rsidR="00036937" w:rsidRPr="008274B4" w:rsidRDefault="00036937" w:rsidP="00863F29">
      <w:pPr>
        <w:shd w:val="clear" w:color="auto" w:fill="FFFFFF"/>
        <w:spacing w:line="360" w:lineRule="auto"/>
        <w:contextualSpacing/>
        <w:jc w:val="both"/>
        <w:rPr>
          <w:rFonts w:ascii="Palatino Linotype" w:eastAsia="Times New Roman" w:hAnsi="Palatino Linotype" w:cs="Arial"/>
          <w:color w:val="222222"/>
          <w:lang w:eastAsia="es-MX"/>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8274B4">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B79C6" w:rsidRPr="008274B4" w:rsidRDefault="002B79C6" w:rsidP="002B79C6">
      <w:pPr>
        <w:pStyle w:val="Prrafodelista"/>
        <w:spacing w:before="240" w:after="240" w:line="360" w:lineRule="auto"/>
        <w:ind w:left="426"/>
        <w:jc w:val="both"/>
        <w:rPr>
          <w:rFonts w:ascii="Palatino Linotype" w:eastAsia="Times New Roman" w:hAnsi="Palatino Linotype" w:cs="Arial"/>
          <w:color w:val="222222"/>
          <w:lang w:eastAsia="es-MX"/>
        </w:rPr>
      </w:pPr>
    </w:p>
    <w:p w:rsidR="00036937" w:rsidRPr="008274B4" w:rsidRDefault="00036937" w:rsidP="002B79C6">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8274B4">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rsidR="002B79C6" w:rsidRPr="008274B4" w:rsidRDefault="002B79C6" w:rsidP="002B79C6">
      <w:pPr>
        <w:pStyle w:val="Prrafodelista"/>
        <w:spacing w:before="240" w:after="240" w:line="360" w:lineRule="auto"/>
        <w:ind w:left="426"/>
        <w:jc w:val="both"/>
        <w:rPr>
          <w:rFonts w:ascii="Palatino Linotype" w:eastAsia="Times New Roman" w:hAnsi="Palatino Linotype" w:cs="Arial"/>
          <w:color w:val="222222"/>
          <w:lang w:eastAsia="es-MX"/>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8274B4">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w:t>
      </w:r>
      <w:r w:rsidRPr="008274B4">
        <w:rPr>
          <w:rFonts w:ascii="Palatino Linotype" w:eastAsia="Times New Roman" w:hAnsi="Palatino Linotype" w:cs="Arial"/>
          <w:color w:val="222222"/>
          <w:lang w:eastAsia="es-MX"/>
        </w:rPr>
        <w:lastRenderedPageBreak/>
        <w:t>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B79C6" w:rsidRPr="008274B4" w:rsidRDefault="002B79C6" w:rsidP="002B79C6">
      <w:pPr>
        <w:pStyle w:val="Prrafodelista"/>
        <w:spacing w:before="240" w:after="240" w:line="360" w:lineRule="auto"/>
        <w:ind w:left="426"/>
        <w:jc w:val="both"/>
        <w:rPr>
          <w:rFonts w:ascii="Palatino Linotype" w:eastAsia="Times New Roman" w:hAnsi="Palatino Linotype" w:cs="Arial"/>
          <w:color w:val="222222"/>
          <w:lang w:eastAsia="es-MX"/>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8274B4">
        <w:rPr>
          <w:rFonts w:ascii="Palatino Linotype" w:eastAsia="Times New Roman" w:hAnsi="Palatino Linotype" w:cs="Arial"/>
          <w:color w:val="222222"/>
          <w:lang w:eastAsia="es-MX"/>
        </w:rPr>
        <w:t>Por su parte, el máximo tribunal del país ha establecido jurisprudencia respecto a qué debe entenderse por fundamentación y motivación, en los siguientes términos:</w:t>
      </w:r>
    </w:p>
    <w:p w:rsidR="00036937" w:rsidRPr="008274B4" w:rsidRDefault="00036937" w:rsidP="00036937">
      <w:pPr>
        <w:pStyle w:val="Prrafodelista"/>
        <w:spacing w:line="360" w:lineRule="auto"/>
        <w:ind w:left="0" w:firstLine="1418"/>
        <w:jc w:val="both"/>
        <w:rPr>
          <w:rFonts w:ascii="Palatino Linotype" w:hAnsi="Palatino Linotype" w:cs="Arial"/>
          <w:lang w:val="es-ES"/>
        </w:rPr>
      </w:pPr>
    </w:p>
    <w:p w:rsidR="00036937" w:rsidRPr="008274B4"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8274B4">
        <w:rPr>
          <w:rFonts w:ascii="Palatino Linotype" w:hAnsi="Palatino Linotype" w:cs="Arial"/>
          <w:b/>
          <w:i/>
          <w:color w:val="000000"/>
        </w:rPr>
        <w:t xml:space="preserve">FUNDAMENTACIÓN Y MOTIVACIÓN. </w:t>
      </w:r>
      <w:r w:rsidRPr="008274B4">
        <w:rPr>
          <w:rFonts w:ascii="Palatino Linotype" w:hAnsi="Palatino Linotype" w:cs="Arial"/>
          <w:i/>
          <w:color w:val="000000"/>
        </w:rPr>
        <w:t xml:space="preserve">La </w:t>
      </w:r>
      <w:r w:rsidRPr="008274B4">
        <w:rPr>
          <w:rFonts w:ascii="Palatino Linotype" w:hAnsi="Palatino Linotype" w:cs="Arial"/>
          <w:b/>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274B4">
        <w:rPr>
          <w:rFonts w:ascii="Palatino Linotype" w:hAnsi="Palatino Linotype" w:cs="Arial"/>
          <w:i/>
          <w:color w:val="000000"/>
        </w:rPr>
        <w:t>.</w:t>
      </w:r>
    </w:p>
    <w:p w:rsidR="00036937" w:rsidRPr="008274B4"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8274B4">
        <w:rPr>
          <w:rFonts w:ascii="Palatino Linotype" w:hAnsi="Palatino Linotype" w:cs="Arial"/>
          <w:i/>
          <w:color w:val="000000"/>
        </w:rPr>
        <w:t>SEGUNDO TRIBUNAL COLEGIADO DEL SEXTO CIRCUITO.</w:t>
      </w:r>
    </w:p>
    <w:p w:rsidR="00036937" w:rsidRPr="008274B4"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8274B4">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036937" w:rsidRPr="008274B4"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8274B4">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8274B4">
        <w:rPr>
          <w:rFonts w:ascii="Palatino Linotype" w:hAnsi="Palatino Linotype" w:cs="Arial"/>
          <w:i/>
          <w:color w:val="000000"/>
        </w:rPr>
        <w:t>Esponda</w:t>
      </w:r>
      <w:proofErr w:type="spellEnd"/>
      <w:r w:rsidRPr="008274B4">
        <w:rPr>
          <w:rFonts w:ascii="Palatino Linotype" w:hAnsi="Palatino Linotype" w:cs="Arial"/>
          <w:i/>
          <w:color w:val="000000"/>
        </w:rPr>
        <w:t xml:space="preserve"> Rincón.</w:t>
      </w:r>
    </w:p>
    <w:p w:rsidR="00036937" w:rsidRPr="008274B4"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8274B4">
        <w:rPr>
          <w:rFonts w:ascii="Palatino Linotype" w:hAnsi="Palatino Linotype" w:cs="Arial"/>
          <w:i/>
          <w:color w:val="000000"/>
        </w:rPr>
        <w:lastRenderedPageBreak/>
        <w:t xml:space="preserve">Amparo en revisión 333/88. </w:t>
      </w:r>
      <w:proofErr w:type="spellStart"/>
      <w:r w:rsidRPr="008274B4">
        <w:rPr>
          <w:rFonts w:ascii="Palatino Linotype" w:hAnsi="Palatino Linotype" w:cs="Arial"/>
          <w:i/>
          <w:color w:val="000000"/>
        </w:rPr>
        <w:t>Adilia</w:t>
      </w:r>
      <w:proofErr w:type="spellEnd"/>
      <w:r w:rsidRPr="008274B4">
        <w:rPr>
          <w:rFonts w:ascii="Palatino Linotype" w:hAnsi="Palatino Linotype" w:cs="Arial"/>
          <w:i/>
          <w:color w:val="000000"/>
        </w:rPr>
        <w:t xml:space="preserve"> Romero. 26 de octubre de 1988. Unanimidad de votos. Ponente: Arnoldo Nájera Virgen. Secretario: Enrique Crispín Campos Ramírez.</w:t>
      </w:r>
    </w:p>
    <w:p w:rsidR="00036937" w:rsidRPr="008274B4"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8274B4">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8274B4">
        <w:rPr>
          <w:rFonts w:ascii="Palatino Linotype" w:hAnsi="Palatino Linotype" w:cs="Arial"/>
          <w:i/>
          <w:color w:val="000000"/>
        </w:rPr>
        <w:t>Goyzueta</w:t>
      </w:r>
      <w:proofErr w:type="spellEnd"/>
      <w:r w:rsidRPr="008274B4">
        <w:rPr>
          <w:rFonts w:ascii="Palatino Linotype" w:hAnsi="Palatino Linotype" w:cs="Arial"/>
          <w:i/>
          <w:color w:val="000000"/>
        </w:rPr>
        <w:t>. Secretario: Gonzalo Carrera Molina.</w:t>
      </w:r>
    </w:p>
    <w:p w:rsidR="00036937" w:rsidRPr="008274B4" w:rsidRDefault="00036937" w:rsidP="00036937">
      <w:pPr>
        <w:pStyle w:val="Textoindependiente2"/>
        <w:spacing w:after="0" w:line="360" w:lineRule="auto"/>
        <w:ind w:left="567" w:right="617"/>
        <w:contextualSpacing/>
        <w:jc w:val="both"/>
        <w:rPr>
          <w:rFonts w:ascii="Palatino Linotype" w:hAnsi="Palatino Linotype" w:cs="Arial"/>
          <w:i/>
          <w:color w:val="000000"/>
        </w:rPr>
      </w:pPr>
      <w:r w:rsidRPr="008274B4">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8274B4">
        <w:rPr>
          <w:rFonts w:ascii="Palatino Linotype" w:hAnsi="Palatino Linotype" w:cs="Arial"/>
          <w:i/>
          <w:color w:val="000000"/>
        </w:rPr>
        <w:t>Baigts</w:t>
      </w:r>
      <w:proofErr w:type="spellEnd"/>
      <w:r w:rsidRPr="008274B4">
        <w:rPr>
          <w:rFonts w:ascii="Palatino Linotype" w:hAnsi="Palatino Linotype" w:cs="Arial"/>
          <w:i/>
          <w:color w:val="000000"/>
        </w:rPr>
        <w:t xml:space="preserve"> Muñoz.</w:t>
      </w:r>
    </w:p>
    <w:p w:rsidR="00036937" w:rsidRPr="008274B4" w:rsidRDefault="00036937" w:rsidP="00036937">
      <w:pPr>
        <w:pStyle w:val="Prrafodelista"/>
        <w:spacing w:line="360" w:lineRule="auto"/>
        <w:ind w:left="0" w:firstLine="1418"/>
        <w:jc w:val="both"/>
        <w:rPr>
          <w:rFonts w:ascii="Palatino Linotype" w:hAnsi="Palatino Linotype" w:cs="Arial"/>
          <w:lang w:val="es-ES"/>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8274B4">
        <w:rPr>
          <w:rFonts w:ascii="Palatino Linotype" w:eastAsia="Times New Roman" w:hAnsi="Palatino Linotype" w:cs="Arial"/>
          <w:color w:val="222222"/>
          <w:lang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75F5A" w:rsidRPr="008274B4" w:rsidRDefault="00C75F5A" w:rsidP="00C75F5A">
      <w:pPr>
        <w:pStyle w:val="Prrafodelista"/>
        <w:spacing w:before="240" w:after="240" w:line="360" w:lineRule="auto"/>
        <w:ind w:left="0"/>
        <w:jc w:val="both"/>
        <w:rPr>
          <w:rFonts w:ascii="Palatino Linotype" w:eastAsia="Times New Roman" w:hAnsi="Palatino Linotype" w:cs="Arial"/>
          <w:color w:val="222222"/>
          <w:lang w:eastAsia="es-MX"/>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8274B4">
        <w:rPr>
          <w:rFonts w:ascii="Palatino Linotype" w:eastAsia="Times New Roman" w:hAnsi="Palatino Linotype" w:cs="Arial"/>
          <w:color w:val="222222"/>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036937" w:rsidRPr="008274B4" w:rsidRDefault="00036937" w:rsidP="00036937">
      <w:pPr>
        <w:pStyle w:val="Prrafodelista"/>
        <w:spacing w:line="360" w:lineRule="auto"/>
        <w:ind w:left="0" w:firstLine="1418"/>
        <w:jc w:val="both"/>
        <w:rPr>
          <w:rFonts w:ascii="Palatino Linotype" w:hAnsi="Palatino Linotype" w:cs="Arial"/>
          <w:lang w:val="es-ES"/>
        </w:rPr>
      </w:pPr>
    </w:p>
    <w:p w:rsidR="00036937" w:rsidRPr="008274B4" w:rsidRDefault="00036937" w:rsidP="002B79C6">
      <w:pPr>
        <w:pStyle w:val="Textoindependiente2"/>
        <w:spacing w:after="0" w:line="360" w:lineRule="auto"/>
        <w:ind w:left="709" w:right="617"/>
        <w:contextualSpacing/>
        <w:jc w:val="both"/>
        <w:rPr>
          <w:rFonts w:ascii="Palatino Linotype" w:hAnsi="Palatino Linotype" w:cs="Arial"/>
          <w:i/>
          <w:color w:val="000000"/>
        </w:rPr>
      </w:pPr>
      <w:r w:rsidRPr="008274B4">
        <w:rPr>
          <w:rFonts w:ascii="Palatino Linotype" w:hAnsi="Palatino Linotype" w:cs="Arial"/>
          <w:b/>
          <w:i/>
          <w:color w:val="000000"/>
        </w:rPr>
        <w:t>FUNDAMENTACIÓN Y MOTIVACIÓN. EL ASPECTO FORMAL DE LA GARANTÍA Y SU FINALIDAD SE TRADUCEN EN EXPLICAR, JUSTIFICAR, POSIBILITAR LA DEFENSA Y COMUNICAR LA DECISIÓN</w:t>
      </w:r>
      <w:r w:rsidRPr="008274B4">
        <w:rPr>
          <w:rFonts w:ascii="Palatino Linotype" w:hAnsi="Palatino Linotype" w:cs="Arial"/>
          <w:i/>
          <w:color w:val="000000"/>
        </w:rPr>
        <w:t xml:space="preserve">. El contenido formal de la garantía de legalidad prevista en el artículo 16 constitucional relativa a la </w:t>
      </w:r>
      <w:r w:rsidRPr="008274B4">
        <w:rPr>
          <w:rFonts w:ascii="Palatino Linotype" w:hAnsi="Palatino Linotype" w:cs="Arial"/>
          <w:b/>
          <w:i/>
          <w:color w:val="000000"/>
        </w:rPr>
        <w:t xml:space="preserve">fundamentación y motivación tiene como propósito primordial y ratio que el justiciable conozca el "para </w:t>
      </w:r>
      <w:r w:rsidRPr="008274B4">
        <w:rPr>
          <w:rFonts w:ascii="Palatino Linotype" w:hAnsi="Palatino Linotype" w:cs="Arial"/>
          <w:b/>
          <w:i/>
          <w:color w:val="000000"/>
        </w:rPr>
        <w:lastRenderedPageBreak/>
        <w:t>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274B4">
        <w:rPr>
          <w:rFonts w:ascii="Palatino Linotype" w:hAnsi="Palatino Linotype" w:cs="Arial"/>
          <w:i/>
          <w:color w:val="000000"/>
        </w:rPr>
        <w:t xml:space="preserve">. Por tanto, </w:t>
      </w:r>
      <w:r w:rsidRPr="008274B4">
        <w:rPr>
          <w:rFonts w:ascii="Palatino Linotype" w:hAnsi="Palatino Linotype" w:cs="Arial"/>
          <w:b/>
          <w:i/>
          <w:color w:val="000000"/>
          <w:u w:val="single"/>
        </w:rPr>
        <w:t>no basta que el acto de autoridad apenas observe una motivación pro forma pero de una manera incongruente, insuficiente o imprecisa</w:t>
      </w:r>
      <w:r w:rsidRPr="008274B4">
        <w:rPr>
          <w:rFonts w:ascii="Palatino Linotype" w:hAnsi="Palatino Linotype" w:cs="Arial"/>
          <w:i/>
          <w:color w:val="000000"/>
        </w:rPr>
        <w:t>, que impida la finalidad del conocimiento, comprobación y defensa pertinente</w:t>
      </w:r>
      <w:r w:rsidRPr="008274B4">
        <w:rPr>
          <w:rFonts w:ascii="Palatino Linotype" w:hAnsi="Palatino Linotype" w:cs="Arial"/>
          <w:b/>
          <w:i/>
          <w:color w:val="000000"/>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8274B4">
        <w:rPr>
          <w:rFonts w:ascii="Palatino Linotype" w:hAnsi="Palatino Linotype" w:cs="Arial"/>
          <w:i/>
          <w:color w:val="000000"/>
        </w:rPr>
        <w:t>.</w:t>
      </w:r>
    </w:p>
    <w:p w:rsidR="00036937" w:rsidRPr="008274B4" w:rsidRDefault="00036937" w:rsidP="002B79C6">
      <w:pPr>
        <w:pStyle w:val="Textoindependiente2"/>
        <w:spacing w:after="0" w:line="360" w:lineRule="auto"/>
        <w:ind w:left="709" w:right="617"/>
        <w:contextualSpacing/>
        <w:jc w:val="both"/>
        <w:rPr>
          <w:rFonts w:ascii="Palatino Linotype" w:hAnsi="Palatino Linotype" w:cs="Arial"/>
          <w:i/>
          <w:color w:val="000000"/>
          <w:sz w:val="20"/>
        </w:rPr>
      </w:pPr>
      <w:r w:rsidRPr="008274B4">
        <w:rPr>
          <w:rFonts w:ascii="Palatino Linotype" w:hAnsi="Palatino Linotype" w:cs="Arial"/>
          <w:i/>
          <w:color w:val="000000"/>
          <w:sz w:val="20"/>
        </w:rPr>
        <w:t>CUARTO TRIBUNAL COLEGIADO EN MATERIA ADMINISTRATIVA DEL PRIMER CIRCUITO.</w:t>
      </w:r>
    </w:p>
    <w:p w:rsidR="00036937" w:rsidRPr="008274B4" w:rsidRDefault="00036937" w:rsidP="002B79C6">
      <w:pPr>
        <w:pStyle w:val="Textoindependiente2"/>
        <w:spacing w:after="0" w:line="360" w:lineRule="auto"/>
        <w:ind w:left="709" w:right="617"/>
        <w:contextualSpacing/>
        <w:jc w:val="both"/>
        <w:rPr>
          <w:rFonts w:ascii="Palatino Linotype" w:hAnsi="Palatino Linotype" w:cs="Arial"/>
          <w:i/>
          <w:color w:val="000000"/>
          <w:sz w:val="20"/>
        </w:rPr>
      </w:pPr>
      <w:r w:rsidRPr="008274B4">
        <w:rPr>
          <w:rFonts w:ascii="Palatino Linotype" w:hAnsi="Palatino Linotype" w:cs="Arial"/>
          <w:i/>
          <w:color w:val="000000"/>
          <w:sz w:val="20"/>
        </w:rPr>
        <w:t xml:space="preserve">Amparo directo 447/2005. Bruno López Castro. 1o. de febrero de 2006. Unanimidad de votos. Ponente: Jean Claude </w:t>
      </w:r>
      <w:proofErr w:type="spellStart"/>
      <w:r w:rsidRPr="008274B4">
        <w:rPr>
          <w:rFonts w:ascii="Palatino Linotype" w:hAnsi="Palatino Linotype" w:cs="Arial"/>
          <w:i/>
          <w:color w:val="000000"/>
          <w:sz w:val="20"/>
        </w:rPr>
        <w:t>Tron</w:t>
      </w:r>
      <w:proofErr w:type="spellEnd"/>
      <w:r w:rsidRPr="008274B4">
        <w:rPr>
          <w:rFonts w:ascii="Palatino Linotype" w:hAnsi="Palatino Linotype" w:cs="Arial"/>
          <w:i/>
          <w:color w:val="000000"/>
          <w:sz w:val="20"/>
        </w:rPr>
        <w:t xml:space="preserve"> </w:t>
      </w:r>
      <w:proofErr w:type="spellStart"/>
      <w:r w:rsidRPr="008274B4">
        <w:rPr>
          <w:rFonts w:ascii="Palatino Linotype" w:hAnsi="Palatino Linotype" w:cs="Arial"/>
          <w:i/>
          <w:color w:val="000000"/>
          <w:sz w:val="20"/>
        </w:rPr>
        <w:t>Petit</w:t>
      </w:r>
      <w:proofErr w:type="spellEnd"/>
      <w:r w:rsidRPr="008274B4">
        <w:rPr>
          <w:rFonts w:ascii="Palatino Linotype" w:hAnsi="Palatino Linotype" w:cs="Arial"/>
          <w:i/>
          <w:color w:val="000000"/>
          <w:sz w:val="20"/>
        </w:rPr>
        <w:t>. Secretaria: Claudia Patricia Peraza Espinoza.</w:t>
      </w:r>
    </w:p>
    <w:p w:rsidR="00036937" w:rsidRPr="008274B4" w:rsidRDefault="00036937" w:rsidP="002B79C6">
      <w:pPr>
        <w:pStyle w:val="Textoindependiente2"/>
        <w:spacing w:after="0" w:line="360" w:lineRule="auto"/>
        <w:ind w:left="709" w:right="617"/>
        <w:contextualSpacing/>
        <w:jc w:val="both"/>
        <w:rPr>
          <w:rFonts w:ascii="Palatino Linotype" w:hAnsi="Palatino Linotype" w:cs="Arial"/>
          <w:i/>
          <w:color w:val="000000"/>
          <w:sz w:val="20"/>
        </w:rPr>
      </w:pPr>
      <w:r w:rsidRPr="008274B4">
        <w:rPr>
          <w:rFonts w:ascii="Palatino Linotype" w:hAnsi="Palatino Linotype" w:cs="Arial"/>
          <w:i/>
          <w:color w:val="000000"/>
          <w:sz w:val="20"/>
        </w:rPr>
        <w:t xml:space="preserve">Amparo en revisión 631/2005. Jesús Guillermo Mosqueda Martínez. 1o. de febrero de 2006. Unanimidad de votos. Ponente: Jean Claude </w:t>
      </w:r>
      <w:proofErr w:type="spellStart"/>
      <w:r w:rsidRPr="008274B4">
        <w:rPr>
          <w:rFonts w:ascii="Palatino Linotype" w:hAnsi="Palatino Linotype" w:cs="Arial"/>
          <w:i/>
          <w:color w:val="000000"/>
          <w:sz w:val="20"/>
        </w:rPr>
        <w:t>Tron</w:t>
      </w:r>
      <w:proofErr w:type="spellEnd"/>
      <w:r w:rsidRPr="008274B4">
        <w:rPr>
          <w:rFonts w:ascii="Palatino Linotype" w:hAnsi="Palatino Linotype" w:cs="Arial"/>
          <w:i/>
          <w:color w:val="000000"/>
          <w:sz w:val="20"/>
        </w:rPr>
        <w:t xml:space="preserve"> </w:t>
      </w:r>
      <w:proofErr w:type="spellStart"/>
      <w:r w:rsidRPr="008274B4">
        <w:rPr>
          <w:rFonts w:ascii="Palatino Linotype" w:hAnsi="Palatino Linotype" w:cs="Arial"/>
          <w:i/>
          <w:color w:val="000000"/>
          <w:sz w:val="20"/>
        </w:rPr>
        <w:t>Petit</w:t>
      </w:r>
      <w:proofErr w:type="spellEnd"/>
      <w:r w:rsidRPr="008274B4">
        <w:rPr>
          <w:rFonts w:ascii="Palatino Linotype" w:hAnsi="Palatino Linotype" w:cs="Arial"/>
          <w:i/>
          <w:color w:val="000000"/>
          <w:sz w:val="20"/>
        </w:rPr>
        <w:t>. Secretaria: Alma Margarita Flores Rodríguez.</w:t>
      </w:r>
    </w:p>
    <w:p w:rsidR="00036937" w:rsidRPr="008274B4" w:rsidRDefault="00036937" w:rsidP="002B79C6">
      <w:pPr>
        <w:pStyle w:val="Textoindependiente2"/>
        <w:spacing w:after="0" w:line="360" w:lineRule="auto"/>
        <w:ind w:left="709" w:right="617"/>
        <w:contextualSpacing/>
        <w:jc w:val="both"/>
        <w:rPr>
          <w:rFonts w:ascii="Palatino Linotype" w:hAnsi="Palatino Linotype" w:cs="Arial"/>
          <w:i/>
          <w:color w:val="000000"/>
          <w:sz w:val="20"/>
        </w:rPr>
      </w:pPr>
      <w:r w:rsidRPr="008274B4">
        <w:rPr>
          <w:rFonts w:ascii="Palatino Linotype" w:hAnsi="Palatino Linotype" w:cs="Arial"/>
          <w:i/>
          <w:color w:val="000000"/>
          <w:sz w:val="20"/>
        </w:rPr>
        <w:t xml:space="preserve">Amparo directo 400/2005. Pemex Exploración y Producción. 9 de febrero de 2006. Unanimidad de votos. Ponente: Jesús Antonio </w:t>
      </w:r>
      <w:proofErr w:type="spellStart"/>
      <w:r w:rsidRPr="008274B4">
        <w:rPr>
          <w:rFonts w:ascii="Palatino Linotype" w:hAnsi="Palatino Linotype" w:cs="Arial"/>
          <w:i/>
          <w:color w:val="000000"/>
          <w:sz w:val="20"/>
        </w:rPr>
        <w:t>Nazar</w:t>
      </w:r>
      <w:proofErr w:type="spellEnd"/>
      <w:r w:rsidRPr="008274B4">
        <w:rPr>
          <w:rFonts w:ascii="Palatino Linotype" w:hAnsi="Palatino Linotype" w:cs="Arial"/>
          <w:i/>
          <w:color w:val="000000"/>
          <w:sz w:val="20"/>
        </w:rPr>
        <w:t xml:space="preserve"> Sevilla. Secretaria: Ángela Alvarado Morales.</w:t>
      </w:r>
    </w:p>
    <w:p w:rsidR="00036937" w:rsidRPr="008274B4" w:rsidRDefault="00036937" w:rsidP="002B79C6">
      <w:pPr>
        <w:pStyle w:val="Textoindependiente2"/>
        <w:spacing w:after="0" w:line="360" w:lineRule="auto"/>
        <w:ind w:left="709" w:right="617"/>
        <w:contextualSpacing/>
        <w:jc w:val="both"/>
        <w:rPr>
          <w:rFonts w:ascii="Palatino Linotype" w:hAnsi="Palatino Linotype" w:cs="Arial"/>
          <w:i/>
          <w:color w:val="000000"/>
          <w:sz w:val="20"/>
        </w:rPr>
      </w:pPr>
      <w:r w:rsidRPr="008274B4">
        <w:rPr>
          <w:rFonts w:ascii="Palatino Linotype" w:hAnsi="Palatino Linotype" w:cs="Arial"/>
          <w:i/>
          <w:color w:val="000000"/>
          <w:sz w:val="20"/>
        </w:rPr>
        <w:lastRenderedPageBreak/>
        <w:t>Amparo directo 27/2006. Arturo Alarcón Carrillo. 15 de febrero de 2006. Unanimidad de votos. Ponente: Hilario Bárcenas Chávez. Secretaria: Karla Mariana Márquez Velasco.</w:t>
      </w:r>
    </w:p>
    <w:p w:rsidR="00036937" w:rsidRPr="008274B4" w:rsidRDefault="00036937" w:rsidP="002B79C6">
      <w:pPr>
        <w:pStyle w:val="Textoindependiente2"/>
        <w:spacing w:after="0" w:line="360" w:lineRule="auto"/>
        <w:ind w:left="709" w:right="617"/>
        <w:contextualSpacing/>
        <w:jc w:val="both"/>
        <w:rPr>
          <w:rFonts w:ascii="Palatino Linotype" w:hAnsi="Palatino Linotype" w:cs="Arial"/>
          <w:i/>
          <w:color w:val="000000"/>
          <w:sz w:val="20"/>
        </w:rPr>
      </w:pPr>
      <w:r w:rsidRPr="008274B4">
        <w:rPr>
          <w:rFonts w:ascii="Palatino Linotype" w:hAnsi="Palatino Linotype" w:cs="Arial"/>
          <w:i/>
          <w:color w:val="000000"/>
          <w:sz w:val="20"/>
        </w:rPr>
        <w:t>Amparo en revisión 78/2006. Juan Alcántara Gutiérrez. 1o. de marzo de 2006. Unanimidad de votos. Ponente: Hilario Bárcenas Chávez. Secretaria: Mariza Arellano Pompa.</w:t>
      </w:r>
    </w:p>
    <w:p w:rsidR="00036937" w:rsidRPr="008274B4" w:rsidRDefault="00036937" w:rsidP="00036937">
      <w:pPr>
        <w:spacing w:line="360" w:lineRule="auto"/>
        <w:ind w:firstLine="1418"/>
        <w:jc w:val="both"/>
        <w:rPr>
          <w:rFonts w:ascii="Palatino Linotype" w:hAnsi="Palatino Linotype" w:cs="Arial"/>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8274B4">
        <w:rPr>
          <w:rFonts w:ascii="Palatino Linotype" w:eastAsia="Times New Roman" w:hAnsi="Palatino Linotype" w:cs="Arial"/>
          <w:color w:val="222222"/>
          <w:lang w:eastAsia="es-MX"/>
        </w:rPr>
        <w:t>En este criterio, mucho más acabado que el anterior, se establecen dos premisas básicas de la fundamentación y motivación:</w:t>
      </w:r>
    </w:p>
    <w:p w:rsidR="00036937" w:rsidRPr="008274B4" w:rsidRDefault="00036937" w:rsidP="00873722">
      <w:pPr>
        <w:pStyle w:val="Prrafodelista"/>
        <w:spacing w:before="240" w:after="240" w:line="360" w:lineRule="auto"/>
        <w:ind w:left="0"/>
        <w:jc w:val="both"/>
        <w:rPr>
          <w:rFonts w:ascii="Palatino Linotype" w:eastAsia="Times New Roman" w:hAnsi="Palatino Linotype" w:cs="Arial"/>
          <w:color w:val="222222"/>
          <w:lang w:eastAsia="es-MX"/>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8274B4">
        <w:rPr>
          <w:rFonts w:ascii="Palatino Linotype" w:eastAsia="Times New Roman" w:hAnsi="Palatino Linotype" w:cs="Arial"/>
          <w:color w:val="222222"/>
          <w:lang w:eastAsia="es-MX"/>
        </w:rPr>
        <w:t>La fundamentación es la invocación de la norma jurídica y el precepto en específico aplicable a los hechos sometidos a la consideración de la autoridad. La correcta adecuación del hecho jurídico al supuesto establecido en la ley. Por ende, no es suficiente la expresión genérica de la norma abstracta aplicable, sino además la manifestación de los artículos o numerales idóneos que encuadren con el asunto concreto.</w:t>
      </w:r>
    </w:p>
    <w:p w:rsidR="00036937" w:rsidRPr="008274B4" w:rsidRDefault="00036937" w:rsidP="00873722">
      <w:pPr>
        <w:pStyle w:val="Prrafodelista"/>
        <w:ind w:left="0"/>
        <w:rPr>
          <w:rFonts w:ascii="Palatino Linotype" w:eastAsia="Times New Roman" w:hAnsi="Palatino Linotype" w:cs="Arial"/>
          <w:color w:val="222222"/>
          <w:lang w:eastAsia="es-MX"/>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8274B4">
        <w:rPr>
          <w:rFonts w:ascii="Palatino Linotype" w:eastAsia="Times New Roman" w:hAnsi="Palatino Linotype" w:cs="Arial"/>
          <w:color w:val="222222"/>
          <w:lang w:eastAsia="es-MX"/>
        </w:rPr>
        <w:t xml:space="preserve">La motivación corresponde a aquellas expresiones y argumentaciones, a través de las cuales la autoridad da a conocer en forma detallada y completa todas las circunstancias que condujeron a la decisión emitida. </w:t>
      </w:r>
    </w:p>
    <w:p w:rsidR="00036937" w:rsidRPr="008274B4" w:rsidRDefault="00036937" w:rsidP="00873722">
      <w:pPr>
        <w:pStyle w:val="Prrafodelista"/>
        <w:ind w:left="0"/>
        <w:rPr>
          <w:rFonts w:ascii="Palatino Linotype" w:eastAsia="Times New Roman" w:hAnsi="Palatino Linotype" w:cs="Arial"/>
          <w:color w:val="222222"/>
          <w:lang w:eastAsia="es-MX"/>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8274B4">
        <w:rPr>
          <w:rFonts w:ascii="Palatino Linotype" w:eastAsia="Times New Roman" w:hAnsi="Palatino Linotype" w:cs="Arial"/>
          <w:color w:val="222222"/>
          <w:lang w:eastAsia="es-MX"/>
        </w:rPr>
        <w:t xml:space="preserve">Esta motivación debe ser suficiente y contundente; es decir, no puede ser escasa que provoque que la persona no tenga claro los motivos del acto, ni superflua que se pierda en una maraña de citas y lenguaje técnico que provoque su incomprensión. </w:t>
      </w:r>
    </w:p>
    <w:p w:rsidR="00036937" w:rsidRPr="008274B4" w:rsidRDefault="00036937" w:rsidP="00036937">
      <w:pPr>
        <w:pStyle w:val="Prrafodelista"/>
        <w:rPr>
          <w:rFonts w:ascii="Palatino Linotype" w:eastAsia="Times New Roman" w:hAnsi="Palatino Linotype" w:cs="Arial"/>
          <w:color w:val="222222"/>
          <w:lang w:eastAsia="es-MX"/>
        </w:rPr>
      </w:pPr>
    </w:p>
    <w:p w:rsidR="00036937" w:rsidRPr="008274B4" w:rsidRDefault="00036937"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8274B4">
        <w:rPr>
          <w:rFonts w:ascii="Palatino Linotype" w:eastAsia="Times New Roman" w:hAnsi="Palatino Linotype" w:cs="Arial"/>
          <w:color w:val="222222"/>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w:t>
      </w:r>
      <w:r w:rsidRPr="008274B4">
        <w:rPr>
          <w:rFonts w:ascii="Palatino Linotype" w:eastAsia="Times New Roman" w:hAnsi="Palatino Linotype" w:cs="Arial"/>
          <w:color w:val="222222"/>
          <w:lang w:eastAsia="es-MX"/>
        </w:rPr>
        <w:lastRenderedPageBreak/>
        <w:t>este modo, la persona que se sienta afectada pueda impugnar la decisión, permitiéndole una real y auténtica defensa.</w:t>
      </w:r>
    </w:p>
    <w:p w:rsidR="00437653" w:rsidRPr="008274B4" w:rsidRDefault="00437653" w:rsidP="00437653">
      <w:pPr>
        <w:pStyle w:val="Prrafodelista"/>
        <w:rPr>
          <w:rFonts w:ascii="Palatino Linotype" w:eastAsia="Times New Roman" w:hAnsi="Palatino Linotype" w:cs="Arial"/>
          <w:color w:val="222222"/>
          <w:lang w:eastAsia="es-MX"/>
        </w:rPr>
      </w:pPr>
    </w:p>
    <w:p w:rsidR="00437653" w:rsidRPr="008274B4" w:rsidRDefault="00437653" w:rsidP="00C75F5A">
      <w:pPr>
        <w:pStyle w:val="Prrafodelista"/>
        <w:numPr>
          <w:ilvl w:val="0"/>
          <w:numId w:val="1"/>
        </w:numPr>
        <w:spacing w:before="240" w:after="240" w:line="360" w:lineRule="auto"/>
        <w:ind w:left="426" w:hanging="426"/>
        <w:jc w:val="both"/>
        <w:rPr>
          <w:rFonts w:ascii="Palatino Linotype" w:eastAsia="Times New Roman" w:hAnsi="Palatino Linotype" w:cs="Arial"/>
          <w:color w:val="222222"/>
          <w:lang w:eastAsia="es-MX"/>
        </w:rPr>
      </w:pPr>
      <w:r w:rsidRPr="008274B4">
        <w:rPr>
          <w:rFonts w:ascii="Palatino Linotype" w:eastAsia="Times New Roman" w:hAnsi="Palatino Linotype" w:cs="Arial"/>
          <w:color w:val="222222"/>
          <w:lang w:eastAsia="es-MX"/>
        </w:rPr>
        <w:t xml:space="preserve">Es importante señalar que para atender la solicitud de información, derivado del tema del cual se requiere la información, el </w:t>
      </w:r>
      <w:r w:rsidRPr="008274B4">
        <w:rPr>
          <w:rFonts w:ascii="Palatino Linotype" w:eastAsia="Times New Roman" w:hAnsi="Palatino Linotype" w:cs="Arial"/>
          <w:b/>
          <w:color w:val="222222"/>
          <w:lang w:eastAsia="es-MX"/>
        </w:rPr>
        <w:t>SUJETO OBLIGADO</w:t>
      </w:r>
      <w:r w:rsidRPr="008274B4">
        <w:rPr>
          <w:rFonts w:ascii="Palatino Linotype" w:eastAsia="Times New Roman" w:hAnsi="Palatino Linotype" w:cs="Arial"/>
          <w:color w:val="222222"/>
          <w:lang w:eastAsia="es-MX"/>
        </w:rPr>
        <w:t xml:space="preserve"> deberá de informar al particular que en relación a las facultades, competencias y funciones que desempeña no es competente para atender y das la información requerida, puesto que no la genera, posee o administra, por lo que deberá de declarar su incompetencia.</w:t>
      </w:r>
    </w:p>
    <w:p w:rsidR="00036937" w:rsidRPr="008274B4" w:rsidRDefault="00036937" w:rsidP="00036937">
      <w:pPr>
        <w:pStyle w:val="Prrafodelista"/>
        <w:rPr>
          <w:rFonts w:ascii="Palatino Linotype" w:eastAsia="Times New Roman" w:hAnsi="Palatino Linotype" w:cs="Arial"/>
          <w:color w:val="222222"/>
          <w:lang w:eastAsia="es-MX"/>
        </w:rPr>
      </w:pPr>
    </w:p>
    <w:p w:rsidR="000C2BD5" w:rsidRPr="008274B4" w:rsidRDefault="00036937" w:rsidP="00C75F5A">
      <w:pPr>
        <w:pStyle w:val="Prrafodelista"/>
        <w:numPr>
          <w:ilvl w:val="0"/>
          <w:numId w:val="1"/>
        </w:numPr>
        <w:spacing w:line="360" w:lineRule="auto"/>
        <w:ind w:left="426" w:right="49" w:hanging="426"/>
        <w:jc w:val="both"/>
        <w:rPr>
          <w:rFonts w:ascii="Palatino Linotype" w:eastAsia="Times New Roman" w:hAnsi="Palatino Linotype" w:cs="Arial"/>
          <w:color w:val="000000"/>
        </w:rPr>
      </w:pPr>
      <w:r w:rsidRPr="008274B4">
        <w:rPr>
          <w:rFonts w:ascii="Palatino Linotype" w:eastAsia="Times New Roman" w:hAnsi="Palatino Linotype" w:cs="Arial"/>
          <w:color w:val="222222"/>
          <w:lang w:eastAsia="es-MX"/>
        </w:rPr>
        <w:t xml:space="preserve">Es así que a través de la presente resolución, se hace del conocimiento del </w:t>
      </w:r>
      <w:r w:rsidRPr="008274B4">
        <w:rPr>
          <w:rFonts w:ascii="Palatino Linotype" w:eastAsia="Times New Roman" w:hAnsi="Palatino Linotype" w:cs="Arial"/>
          <w:b/>
          <w:color w:val="222222"/>
          <w:lang w:eastAsia="es-MX"/>
        </w:rPr>
        <w:t>SUJETO OBLIGADO</w:t>
      </w:r>
      <w:r w:rsidRPr="008274B4">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963C8C" w:rsidRPr="008274B4" w:rsidRDefault="00963C8C" w:rsidP="00963C8C">
      <w:pPr>
        <w:pStyle w:val="Prrafodelista"/>
        <w:rPr>
          <w:rFonts w:ascii="Palatino Linotype" w:eastAsia="Times New Roman" w:hAnsi="Palatino Linotype" w:cs="Arial"/>
          <w:color w:val="000000"/>
        </w:rPr>
      </w:pPr>
    </w:p>
    <w:p w:rsidR="00963C8C" w:rsidRPr="008274B4" w:rsidRDefault="00963C8C" w:rsidP="00873722">
      <w:pPr>
        <w:pStyle w:val="Ttulo1"/>
        <w:rPr>
          <w:rFonts w:ascii="Palatino Linotype" w:eastAsia="Times New Roman" w:hAnsi="Palatino Linotype"/>
          <w:b/>
          <w:color w:val="auto"/>
          <w:sz w:val="24"/>
          <w:szCs w:val="24"/>
        </w:rPr>
      </w:pPr>
      <w:bookmarkStart w:id="22" w:name="_Toc532816484"/>
      <w:r w:rsidRPr="008274B4">
        <w:rPr>
          <w:rFonts w:ascii="Palatino Linotype" w:eastAsia="Times New Roman" w:hAnsi="Palatino Linotype"/>
          <w:b/>
          <w:color w:val="auto"/>
          <w:sz w:val="24"/>
          <w:szCs w:val="24"/>
        </w:rPr>
        <w:t>QUINTO. El cumplimiento a esta resolución es susceptible de ser impugnado</w:t>
      </w:r>
      <w:bookmarkEnd w:id="22"/>
    </w:p>
    <w:p w:rsidR="000C2BD5" w:rsidRPr="008274B4" w:rsidRDefault="000C2BD5" w:rsidP="00963C8C">
      <w:pPr>
        <w:pStyle w:val="Prrafodelista"/>
        <w:spacing w:line="360" w:lineRule="auto"/>
        <w:ind w:left="0" w:right="49"/>
        <w:jc w:val="both"/>
        <w:rPr>
          <w:rFonts w:ascii="Palatino Linotype" w:eastAsia="Times New Roman" w:hAnsi="Palatino Linotype" w:cs="Arial"/>
          <w:b/>
          <w:color w:val="000000"/>
        </w:rPr>
      </w:pPr>
    </w:p>
    <w:p w:rsidR="00963C8C" w:rsidRPr="008274B4" w:rsidRDefault="00963C8C" w:rsidP="00C75F5A">
      <w:pPr>
        <w:pStyle w:val="Prrafodelista"/>
        <w:numPr>
          <w:ilvl w:val="0"/>
          <w:numId w:val="1"/>
        </w:numPr>
        <w:spacing w:before="240" w:after="240" w:line="360" w:lineRule="auto"/>
        <w:ind w:left="426" w:hanging="426"/>
        <w:jc w:val="both"/>
        <w:rPr>
          <w:rFonts w:ascii="Palatino Linotype" w:hAnsi="Palatino Linotype" w:cs="Arial"/>
        </w:rPr>
      </w:pPr>
      <w:r w:rsidRPr="008274B4">
        <w:rPr>
          <w:rFonts w:ascii="Palatino Linotype" w:hAnsi="Palatino Linotype" w:cs="Arial"/>
        </w:rPr>
        <w:t xml:space="preserve">Cabe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Pr="008274B4">
        <w:rPr>
          <w:rFonts w:ascii="Palatino Linotype" w:hAnsi="Palatino Linotype" w:cs="Arial"/>
          <w:b/>
        </w:rPr>
        <w:t>SUJETO OBLIGADO</w:t>
      </w:r>
      <w:r w:rsidRPr="008274B4">
        <w:rPr>
          <w:rFonts w:ascii="Palatino Linotype" w:hAnsi="Palatino Linotype" w:cs="Arial"/>
        </w:rPr>
        <w:t xml:space="preserve"> en cumplimiento a esta resolución, dicho en otras </w:t>
      </w:r>
      <w:r w:rsidRPr="008274B4">
        <w:rPr>
          <w:rFonts w:ascii="Palatino Linotype" w:hAnsi="Palatino Linotype" w:cs="Arial"/>
        </w:rPr>
        <w:lastRenderedPageBreak/>
        <w:t>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nuevo recurso de revisión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0C2BD5" w:rsidRPr="008274B4" w:rsidRDefault="000C2BD5" w:rsidP="00963C8C">
      <w:pPr>
        <w:pStyle w:val="Prrafodelista"/>
        <w:spacing w:line="360" w:lineRule="auto"/>
        <w:ind w:left="0" w:right="49"/>
        <w:jc w:val="both"/>
        <w:rPr>
          <w:rFonts w:ascii="Palatino Linotype" w:eastAsia="Times New Roman" w:hAnsi="Palatino Linotype" w:cs="Arial"/>
          <w:color w:val="000000"/>
        </w:rPr>
      </w:pPr>
    </w:p>
    <w:p w:rsidR="00963C8C" w:rsidRPr="008274B4" w:rsidRDefault="00963C8C" w:rsidP="00873722">
      <w:pPr>
        <w:pStyle w:val="Ttulo1"/>
        <w:rPr>
          <w:rFonts w:ascii="Palatino Linotype" w:eastAsia="MS Gothic" w:hAnsi="Palatino Linotype"/>
          <w:b/>
          <w:color w:val="auto"/>
          <w:sz w:val="24"/>
          <w:szCs w:val="24"/>
        </w:rPr>
      </w:pPr>
      <w:bookmarkStart w:id="23" w:name="_Toc487739452"/>
      <w:bookmarkStart w:id="24" w:name="_Toc532816485"/>
      <w:r w:rsidRPr="008274B4">
        <w:rPr>
          <w:rFonts w:ascii="Palatino Linotype" w:eastAsia="MS Gothic" w:hAnsi="Palatino Linotype"/>
          <w:b/>
          <w:color w:val="auto"/>
          <w:sz w:val="24"/>
          <w:szCs w:val="24"/>
        </w:rPr>
        <w:t>SEXTO. Vista a los órganos de control interno</w:t>
      </w:r>
      <w:bookmarkEnd w:id="23"/>
      <w:r w:rsidRPr="008274B4">
        <w:rPr>
          <w:rFonts w:ascii="Palatino Linotype" w:eastAsia="MS Gothic" w:hAnsi="Palatino Linotype"/>
          <w:b/>
          <w:color w:val="auto"/>
          <w:sz w:val="24"/>
          <w:szCs w:val="24"/>
        </w:rPr>
        <w:t>.</w:t>
      </w:r>
      <w:bookmarkEnd w:id="24"/>
    </w:p>
    <w:p w:rsidR="00AE07C5" w:rsidRPr="008274B4" w:rsidRDefault="00AE07C5" w:rsidP="00C75F5A">
      <w:pPr>
        <w:numPr>
          <w:ilvl w:val="0"/>
          <w:numId w:val="1"/>
        </w:numPr>
        <w:spacing w:before="240" w:after="240" w:line="360" w:lineRule="auto"/>
        <w:ind w:left="426" w:hanging="426"/>
        <w:contextualSpacing/>
        <w:jc w:val="both"/>
        <w:rPr>
          <w:rFonts w:ascii="Palatino Linotype" w:eastAsia="Times New Roman" w:hAnsi="Palatino Linotype"/>
        </w:rPr>
      </w:pPr>
      <w:r w:rsidRPr="008274B4">
        <w:rPr>
          <w:rFonts w:ascii="Palatino Linotype" w:eastAsia="Times New Roman" w:hAnsi="Palatino Linotype"/>
        </w:rPr>
        <w:t xml:space="preserve">Es necesario resaltar que los recursos de revisión previsto en la Ley de la materia no es el medio para investigar y en su caso, sancionar a servidores públicos </w:t>
      </w:r>
      <w:r w:rsidRPr="008274B4">
        <w:rPr>
          <w:rFonts w:ascii="Palatino Linotype" w:eastAsia="Times New Roman" w:hAnsi="Palatino Linotype"/>
          <w:b/>
          <w:u w:val="single"/>
        </w:rPr>
        <w:t>por la omisión de la entrega de información pública</w:t>
      </w:r>
      <w:r w:rsidRPr="008274B4">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8274B4">
        <w:rPr>
          <w:rFonts w:ascii="Palatino Linotype" w:eastAsia="Times New Roman" w:hAnsi="Palatino Linotype"/>
          <w:b/>
        </w:rPr>
        <w:t>SUJETO OBLIGADO</w:t>
      </w:r>
      <w:r w:rsidRPr="008274B4">
        <w:rPr>
          <w:rFonts w:ascii="Palatino Linotype" w:eastAsia="Times New Roman" w:hAnsi="Palatino Linotype"/>
        </w:rPr>
        <w:t>.</w:t>
      </w:r>
    </w:p>
    <w:p w:rsidR="00AE07C5" w:rsidRPr="008274B4" w:rsidRDefault="00AE07C5" w:rsidP="00C75F5A">
      <w:pPr>
        <w:numPr>
          <w:ilvl w:val="0"/>
          <w:numId w:val="1"/>
        </w:numPr>
        <w:spacing w:before="240" w:after="240" w:line="360" w:lineRule="auto"/>
        <w:ind w:left="426" w:hanging="426"/>
        <w:contextualSpacing/>
        <w:jc w:val="both"/>
        <w:rPr>
          <w:rFonts w:ascii="Palatino Linotype" w:eastAsia="Times New Roman" w:hAnsi="Palatino Linotype"/>
        </w:rPr>
      </w:pPr>
      <w:r w:rsidRPr="008274B4">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AE07C5" w:rsidRPr="008274B4" w:rsidRDefault="00AE07C5" w:rsidP="00AE07C5">
      <w:pPr>
        <w:spacing w:before="240" w:after="240" w:line="360" w:lineRule="auto"/>
        <w:contextualSpacing/>
        <w:jc w:val="both"/>
        <w:rPr>
          <w:rFonts w:ascii="Palatino Linotype" w:eastAsia="Times New Roman" w:hAnsi="Palatino Linotype"/>
        </w:rPr>
      </w:pPr>
    </w:p>
    <w:p w:rsidR="00AE07C5" w:rsidRPr="008274B4" w:rsidRDefault="00AE07C5" w:rsidP="00AE07C5">
      <w:pPr>
        <w:spacing w:line="360" w:lineRule="auto"/>
        <w:ind w:left="567" w:right="567"/>
        <w:contextualSpacing/>
        <w:jc w:val="both"/>
        <w:rPr>
          <w:rFonts w:ascii="Palatino Linotype" w:eastAsia="Times New Roman" w:hAnsi="Palatino Linotype" w:cs="Times New Roman"/>
          <w:i/>
          <w:sz w:val="22"/>
        </w:rPr>
      </w:pPr>
      <w:r w:rsidRPr="008274B4">
        <w:rPr>
          <w:rFonts w:ascii="Palatino Linotype" w:eastAsia="Times New Roman" w:hAnsi="Palatino Linotype" w:cs="Times New Roman"/>
          <w:i/>
          <w:sz w:val="22"/>
        </w:rPr>
        <w:t>Artículo 36. El Instituto tendrá, en el ámbito de su competencia, las siguientes atribuciones:</w:t>
      </w:r>
    </w:p>
    <w:p w:rsidR="00AE07C5" w:rsidRPr="008274B4" w:rsidRDefault="00AE07C5" w:rsidP="00AE07C5">
      <w:pPr>
        <w:spacing w:line="360" w:lineRule="auto"/>
        <w:ind w:left="567" w:right="567"/>
        <w:contextualSpacing/>
        <w:jc w:val="both"/>
        <w:rPr>
          <w:rFonts w:ascii="Palatino Linotype" w:eastAsia="Times New Roman" w:hAnsi="Palatino Linotype" w:cs="Times New Roman"/>
          <w:i/>
          <w:sz w:val="22"/>
        </w:rPr>
      </w:pPr>
      <w:r w:rsidRPr="008274B4">
        <w:rPr>
          <w:rFonts w:ascii="Palatino Linotype" w:eastAsia="Times New Roman" w:hAnsi="Palatino Linotype" w:cs="Times New Roman"/>
          <w:i/>
          <w:sz w:val="22"/>
        </w:rPr>
        <w:t>(…)</w:t>
      </w:r>
    </w:p>
    <w:p w:rsidR="00AE07C5" w:rsidRPr="008274B4" w:rsidRDefault="00AE07C5" w:rsidP="00AE07C5">
      <w:pPr>
        <w:spacing w:line="360" w:lineRule="auto"/>
        <w:ind w:left="567" w:right="567"/>
        <w:contextualSpacing/>
        <w:jc w:val="both"/>
        <w:rPr>
          <w:rFonts w:ascii="Palatino Linotype" w:eastAsia="Times New Roman" w:hAnsi="Palatino Linotype" w:cs="Times New Roman"/>
          <w:i/>
          <w:sz w:val="22"/>
        </w:rPr>
      </w:pPr>
      <w:r w:rsidRPr="008274B4">
        <w:rPr>
          <w:rFonts w:ascii="Palatino Linotype" w:eastAsia="Times New Roman" w:hAnsi="Palatino Linotype" w:cs="Times New Roman"/>
          <w:i/>
          <w:sz w:val="22"/>
        </w:rPr>
        <w:lastRenderedPageBreak/>
        <w:t xml:space="preserve">X. Hacer del conocimiento del órgano de control interno o equivalente de cada Sujeto Obligado las infracciones a esta Ley; </w:t>
      </w:r>
    </w:p>
    <w:p w:rsidR="00AE07C5" w:rsidRPr="008274B4" w:rsidRDefault="00AE07C5" w:rsidP="00AE07C5">
      <w:pPr>
        <w:spacing w:line="360" w:lineRule="auto"/>
        <w:ind w:left="567" w:right="567"/>
        <w:contextualSpacing/>
        <w:jc w:val="both"/>
        <w:rPr>
          <w:rFonts w:ascii="Palatino Linotype" w:eastAsia="Times New Roman" w:hAnsi="Palatino Linotype" w:cs="Times New Roman"/>
          <w:i/>
          <w:sz w:val="22"/>
        </w:rPr>
      </w:pPr>
      <w:r w:rsidRPr="008274B4">
        <w:rPr>
          <w:rFonts w:ascii="Palatino Linotype" w:eastAsia="Times New Roman" w:hAnsi="Palatino Linotype" w:cs="Times New Roman"/>
          <w:i/>
          <w:sz w:val="22"/>
        </w:rPr>
        <w:t>(…)</w:t>
      </w:r>
    </w:p>
    <w:p w:rsidR="00AE07C5" w:rsidRPr="008274B4" w:rsidRDefault="00AE07C5" w:rsidP="00AE07C5">
      <w:pPr>
        <w:spacing w:before="240" w:after="240" w:line="360" w:lineRule="auto"/>
        <w:ind w:left="426"/>
        <w:contextualSpacing/>
        <w:jc w:val="both"/>
        <w:rPr>
          <w:rFonts w:ascii="Palatino Linotype" w:eastAsia="MS Mincho" w:hAnsi="Palatino Linotype" w:cs="Arial"/>
        </w:rPr>
      </w:pPr>
    </w:p>
    <w:p w:rsidR="00AE07C5" w:rsidRPr="008274B4" w:rsidRDefault="00AE07C5" w:rsidP="00C75F5A">
      <w:pPr>
        <w:numPr>
          <w:ilvl w:val="0"/>
          <w:numId w:val="1"/>
        </w:numPr>
        <w:spacing w:before="240" w:after="240" w:line="360" w:lineRule="auto"/>
        <w:ind w:left="426" w:hanging="426"/>
        <w:contextualSpacing/>
        <w:jc w:val="both"/>
        <w:rPr>
          <w:rFonts w:ascii="Palatino Linotype" w:eastAsia="MS Mincho" w:hAnsi="Palatino Linotype" w:cs="Arial"/>
        </w:rPr>
      </w:pPr>
      <w:r w:rsidRPr="008274B4">
        <w:rPr>
          <w:rFonts w:ascii="Palatino Linotype" w:eastAsia="Times New Roman" w:hAnsi="Palatino Linotype"/>
        </w:rPr>
        <w:t xml:space="preserve">Asimismo, este Pleno hará del conocimiento del órgano de control de este Instituto de las infracciones en que el </w:t>
      </w:r>
      <w:r w:rsidRPr="008274B4">
        <w:rPr>
          <w:rFonts w:ascii="Palatino Linotype" w:eastAsia="Times New Roman" w:hAnsi="Palatino Linotype"/>
          <w:b/>
        </w:rPr>
        <w:t>SUJETO OBLIGADO</w:t>
      </w:r>
      <w:r w:rsidRPr="008274B4">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8274B4">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AE07C5" w:rsidRPr="008274B4" w:rsidRDefault="00AE07C5" w:rsidP="00AE07C5">
      <w:pPr>
        <w:spacing w:before="240" w:after="240" w:line="360" w:lineRule="auto"/>
        <w:ind w:left="426"/>
        <w:contextualSpacing/>
        <w:jc w:val="both"/>
        <w:rPr>
          <w:rFonts w:ascii="Palatino Linotype" w:eastAsia="MS Mincho" w:hAnsi="Palatino Linotype" w:cs="Arial"/>
        </w:rPr>
      </w:pPr>
    </w:p>
    <w:p w:rsidR="00AE07C5" w:rsidRPr="008274B4" w:rsidRDefault="00AE07C5" w:rsidP="0067773A">
      <w:pPr>
        <w:spacing w:line="360" w:lineRule="auto"/>
        <w:ind w:left="709" w:right="567"/>
        <w:contextualSpacing/>
        <w:jc w:val="both"/>
        <w:rPr>
          <w:rFonts w:ascii="Palatino Linotype" w:eastAsia="Times New Roman" w:hAnsi="Palatino Linotype" w:cs="Times New Roman"/>
          <w:i/>
          <w:sz w:val="22"/>
        </w:rPr>
      </w:pPr>
      <w:r w:rsidRPr="008274B4">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07C5" w:rsidRPr="008274B4" w:rsidRDefault="00AE07C5" w:rsidP="0067773A">
      <w:pPr>
        <w:spacing w:line="360" w:lineRule="auto"/>
        <w:ind w:left="709" w:right="567"/>
        <w:contextualSpacing/>
        <w:jc w:val="both"/>
        <w:rPr>
          <w:rFonts w:ascii="Palatino Linotype" w:eastAsia="Times New Roman" w:hAnsi="Palatino Linotype" w:cs="Times New Roman"/>
          <w:i/>
          <w:sz w:val="22"/>
        </w:rPr>
      </w:pPr>
    </w:p>
    <w:p w:rsidR="00AE07C5" w:rsidRPr="008274B4" w:rsidRDefault="00AE07C5" w:rsidP="0067773A">
      <w:pPr>
        <w:spacing w:line="360" w:lineRule="auto"/>
        <w:ind w:left="709" w:right="567"/>
        <w:contextualSpacing/>
        <w:jc w:val="both"/>
        <w:rPr>
          <w:rFonts w:ascii="Palatino Linotype" w:eastAsia="Times New Roman" w:hAnsi="Palatino Linotype" w:cs="Times New Roman"/>
          <w:i/>
          <w:sz w:val="22"/>
        </w:rPr>
      </w:pPr>
      <w:r w:rsidRPr="008274B4">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AE07C5" w:rsidRPr="008274B4" w:rsidRDefault="00AE07C5" w:rsidP="0067773A">
      <w:pPr>
        <w:spacing w:line="360" w:lineRule="auto"/>
        <w:ind w:left="709" w:right="567"/>
        <w:contextualSpacing/>
        <w:jc w:val="both"/>
        <w:rPr>
          <w:rFonts w:ascii="Palatino Linotype" w:eastAsia="Times New Roman" w:hAnsi="Palatino Linotype" w:cs="Times New Roman"/>
          <w:i/>
          <w:sz w:val="22"/>
        </w:rPr>
      </w:pPr>
      <w:r w:rsidRPr="008274B4">
        <w:rPr>
          <w:rFonts w:ascii="Palatino Linotype" w:eastAsia="Times New Roman" w:hAnsi="Palatino Linotype" w:cs="Times New Roman"/>
          <w:i/>
          <w:sz w:val="22"/>
        </w:rPr>
        <w:t>…</w:t>
      </w:r>
    </w:p>
    <w:p w:rsidR="00AE07C5" w:rsidRPr="008274B4" w:rsidRDefault="00AE07C5" w:rsidP="0067773A">
      <w:pPr>
        <w:spacing w:line="360" w:lineRule="auto"/>
        <w:ind w:left="709" w:right="567"/>
        <w:contextualSpacing/>
        <w:jc w:val="both"/>
        <w:rPr>
          <w:rFonts w:ascii="Palatino Linotype" w:eastAsia="Times New Roman" w:hAnsi="Palatino Linotype" w:cs="Times New Roman"/>
          <w:i/>
          <w:sz w:val="22"/>
        </w:rPr>
      </w:pPr>
      <w:r w:rsidRPr="008274B4">
        <w:rPr>
          <w:rFonts w:ascii="Palatino Linotype" w:eastAsia="Times New Roman" w:hAnsi="Palatino Linotype" w:cs="Times New Roman"/>
          <w:b/>
          <w:i/>
          <w:sz w:val="22"/>
        </w:rPr>
        <w:t>I. Cualquier acto u omisión que provoque la suspensión o deficiencia en la atención de las solicitudes de información</w:t>
      </w:r>
      <w:r w:rsidRPr="008274B4">
        <w:rPr>
          <w:rFonts w:ascii="Palatino Linotype" w:eastAsia="Times New Roman" w:hAnsi="Palatino Linotype" w:cs="Times New Roman"/>
          <w:i/>
          <w:sz w:val="22"/>
        </w:rPr>
        <w:t>;</w:t>
      </w:r>
    </w:p>
    <w:p w:rsidR="00AE07C5" w:rsidRPr="008274B4" w:rsidRDefault="00AE07C5" w:rsidP="0067773A">
      <w:pPr>
        <w:spacing w:line="360" w:lineRule="auto"/>
        <w:ind w:left="709" w:right="567"/>
        <w:contextualSpacing/>
        <w:jc w:val="both"/>
        <w:rPr>
          <w:rFonts w:ascii="Palatino Linotype" w:eastAsia="Times New Roman" w:hAnsi="Palatino Linotype" w:cs="Times New Roman"/>
          <w:i/>
          <w:sz w:val="22"/>
        </w:rPr>
      </w:pPr>
      <w:r w:rsidRPr="008274B4">
        <w:rPr>
          <w:rFonts w:ascii="Palatino Linotype" w:eastAsia="Times New Roman" w:hAnsi="Palatino Linotype" w:cs="Times New Roman"/>
          <w:b/>
          <w:i/>
          <w:sz w:val="22"/>
        </w:rPr>
        <w:lastRenderedPageBreak/>
        <w:t>II. La falta de respuesta a las solicitudes de información en los plazos señalados en la normatividad aplicable</w:t>
      </w:r>
      <w:r w:rsidRPr="008274B4">
        <w:rPr>
          <w:rFonts w:ascii="Palatino Linotype" w:eastAsia="Times New Roman" w:hAnsi="Palatino Linotype" w:cs="Times New Roman"/>
          <w:i/>
          <w:sz w:val="22"/>
        </w:rPr>
        <w:t>;</w:t>
      </w:r>
    </w:p>
    <w:p w:rsidR="00AE07C5" w:rsidRPr="008274B4" w:rsidRDefault="00AE07C5" w:rsidP="0067773A">
      <w:pPr>
        <w:spacing w:line="360" w:lineRule="auto"/>
        <w:ind w:left="709" w:right="567"/>
        <w:contextualSpacing/>
        <w:jc w:val="both"/>
        <w:rPr>
          <w:rFonts w:ascii="Palatino Linotype" w:eastAsia="Times New Roman" w:hAnsi="Palatino Linotype" w:cs="Times New Roman"/>
          <w:i/>
          <w:sz w:val="22"/>
        </w:rPr>
      </w:pPr>
      <w:r w:rsidRPr="008274B4">
        <w:rPr>
          <w:rFonts w:ascii="Palatino Linotype" w:eastAsia="Times New Roman" w:hAnsi="Palatino Linotype" w:cs="Times New Roman"/>
          <w:i/>
          <w:sz w:val="22"/>
        </w:rPr>
        <w:t>…</w:t>
      </w:r>
    </w:p>
    <w:p w:rsidR="00AE07C5" w:rsidRPr="008274B4" w:rsidRDefault="00AE07C5" w:rsidP="0067773A">
      <w:pPr>
        <w:spacing w:line="360" w:lineRule="auto"/>
        <w:ind w:left="709" w:right="567"/>
        <w:contextualSpacing/>
        <w:jc w:val="both"/>
        <w:rPr>
          <w:rFonts w:ascii="Palatino Linotype" w:hAnsi="Palatino Linotype"/>
          <w:i/>
          <w:sz w:val="22"/>
        </w:rPr>
      </w:pPr>
      <w:r w:rsidRPr="008274B4">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274B4">
        <w:rPr>
          <w:rFonts w:ascii="Palatino Linotype" w:hAnsi="Palatino Linotype"/>
          <w:i/>
          <w:sz w:val="22"/>
        </w:rPr>
        <w:t xml:space="preserve"> (De Acuerdo al Decreto N°207, Publicado el 30 de mayo de 2017)</w:t>
      </w:r>
    </w:p>
    <w:p w:rsidR="00AE07C5" w:rsidRPr="008274B4" w:rsidRDefault="00AE07C5" w:rsidP="0067773A">
      <w:pPr>
        <w:spacing w:line="360" w:lineRule="auto"/>
        <w:ind w:left="709" w:right="567"/>
        <w:contextualSpacing/>
        <w:jc w:val="both"/>
        <w:rPr>
          <w:rFonts w:ascii="Palatino Linotype" w:hAnsi="Palatino Linotype"/>
          <w:i/>
          <w:sz w:val="22"/>
        </w:rPr>
      </w:pPr>
      <w:r w:rsidRPr="008274B4">
        <w:rPr>
          <w:rFonts w:ascii="Palatino Linotype" w:hAnsi="Palatino Linotype"/>
          <w:i/>
          <w:sz w:val="22"/>
        </w:rPr>
        <w:t>…</w:t>
      </w:r>
    </w:p>
    <w:p w:rsidR="000C2BD5" w:rsidRPr="008274B4" w:rsidRDefault="000C2BD5" w:rsidP="00AE07C5">
      <w:pPr>
        <w:pStyle w:val="Prrafodelista"/>
        <w:spacing w:line="360" w:lineRule="auto"/>
        <w:ind w:left="0" w:right="49"/>
        <w:jc w:val="both"/>
        <w:rPr>
          <w:rFonts w:ascii="Palatino Linotype" w:eastAsia="Times New Roman" w:hAnsi="Palatino Linotype" w:cs="Arial"/>
          <w:color w:val="000000"/>
        </w:rPr>
      </w:pPr>
    </w:p>
    <w:p w:rsidR="001943B4" w:rsidRPr="008274B4" w:rsidRDefault="008274B4" w:rsidP="001943B4">
      <w:pPr>
        <w:keepNext/>
        <w:keepLines/>
        <w:spacing w:before="240" w:line="259" w:lineRule="auto"/>
        <w:outlineLvl w:val="0"/>
        <w:rPr>
          <w:rFonts w:ascii="Palatino Linotype" w:eastAsia="Times New Roman" w:hAnsi="Palatino Linotype" w:cstheme="majorBidi"/>
          <w:b/>
        </w:rPr>
      </w:pPr>
      <w:bookmarkStart w:id="25" w:name="_Toc510638881"/>
      <w:bookmarkStart w:id="26" w:name="_Toc532816486"/>
      <w:r w:rsidRPr="008274B4">
        <w:rPr>
          <w:rFonts w:ascii="Palatino Linotype" w:eastAsia="Times New Roman" w:hAnsi="Palatino Linotype" w:cstheme="majorBidi"/>
          <w:b/>
        </w:rPr>
        <w:t>SÉ</w:t>
      </w:r>
      <w:r w:rsidR="00873722" w:rsidRPr="008274B4">
        <w:rPr>
          <w:rFonts w:ascii="Palatino Linotype" w:eastAsia="Times New Roman" w:hAnsi="Palatino Linotype" w:cstheme="majorBidi"/>
          <w:b/>
        </w:rPr>
        <w:t>PTIMO</w:t>
      </w:r>
      <w:r w:rsidR="001943B4" w:rsidRPr="008274B4">
        <w:rPr>
          <w:rFonts w:ascii="Palatino Linotype" w:eastAsia="Times New Roman" w:hAnsi="Palatino Linotype" w:cstheme="majorBidi"/>
          <w:b/>
        </w:rPr>
        <w:t>. De la versión pública.</w:t>
      </w:r>
      <w:bookmarkEnd w:id="25"/>
      <w:bookmarkEnd w:id="26"/>
    </w:p>
    <w:p w:rsidR="000C2BD5" w:rsidRPr="008274B4" w:rsidRDefault="000C2BD5" w:rsidP="001943B4">
      <w:pPr>
        <w:pStyle w:val="Prrafodelista"/>
        <w:spacing w:line="360" w:lineRule="auto"/>
        <w:ind w:left="0" w:right="49"/>
        <w:jc w:val="both"/>
        <w:rPr>
          <w:rFonts w:ascii="Palatino Linotype" w:eastAsia="Times New Roman" w:hAnsi="Palatino Linotype" w:cs="Arial"/>
          <w:color w:val="000000"/>
        </w:rPr>
      </w:pPr>
    </w:p>
    <w:p w:rsidR="001943B4" w:rsidRPr="008274B4" w:rsidRDefault="001943B4" w:rsidP="00C75F5A">
      <w:pPr>
        <w:pStyle w:val="Prrafodelista"/>
        <w:numPr>
          <w:ilvl w:val="0"/>
          <w:numId w:val="1"/>
        </w:numPr>
        <w:spacing w:after="120" w:line="360" w:lineRule="auto"/>
        <w:ind w:left="426" w:right="49" w:hanging="426"/>
        <w:jc w:val="both"/>
        <w:rPr>
          <w:rFonts w:ascii="Palatino Linotype" w:hAnsi="Palatino Linotype" w:cs="Arial"/>
          <w:color w:val="000000" w:themeColor="text1"/>
        </w:rPr>
      </w:pPr>
      <w:r w:rsidRPr="008274B4">
        <w:rPr>
          <w:rFonts w:ascii="Palatino Linotype" w:hAnsi="Palatino Linotype" w:cs="Arial"/>
          <w:color w:val="000000" w:themeColor="text1"/>
        </w:rPr>
        <w:t xml:space="preserve">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274B4">
        <w:rPr>
          <w:rFonts w:ascii="Palatino Linotype" w:hAnsi="Palatino Linotype" w:cs="Arial"/>
          <w:b/>
          <w:color w:val="000000" w:themeColor="text1"/>
          <w:u w:val="single"/>
        </w:rPr>
        <w:t>versión pública</w:t>
      </w:r>
      <w:r w:rsidRPr="008274B4">
        <w:rPr>
          <w:rFonts w:ascii="Palatino Linotype" w:hAnsi="Palatino Linotype" w:cs="Arial"/>
          <w:color w:val="000000" w:themeColor="text1"/>
        </w:rPr>
        <w:t xml:space="preserve"> del documento por las consideraciones que se estimen pertinentes.</w:t>
      </w:r>
    </w:p>
    <w:p w:rsidR="0067773A" w:rsidRPr="008274B4" w:rsidRDefault="0067773A" w:rsidP="0067773A">
      <w:pPr>
        <w:pStyle w:val="Prrafodelista"/>
        <w:spacing w:after="120" w:line="360" w:lineRule="auto"/>
        <w:ind w:left="426" w:right="49"/>
        <w:jc w:val="both"/>
        <w:rPr>
          <w:rFonts w:ascii="Palatino Linotype" w:hAnsi="Palatino Linotype" w:cs="Arial"/>
          <w:color w:val="000000" w:themeColor="text1"/>
        </w:rPr>
      </w:pPr>
    </w:p>
    <w:p w:rsidR="001943B4" w:rsidRPr="008274B4" w:rsidRDefault="001943B4" w:rsidP="00C75F5A">
      <w:pPr>
        <w:pStyle w:val="Prrafodelista"/>
        <w:numPr>
          <w:ilvl w:val="0"/>
          <w:numId w:val="1"/>
        </w:numPr>
        <w:spacing w:after="120" w:line="360" w:lineRule="auto"/>
        <w:ind w:left="426" w:right="49" w:hanging="426"/>
        <w:jc w:val="both"/>
        <w:rPr>
          <w:rFonts w:ascii="Palatino Linotype" w:hAnsi="Palatino Linotype" w:cs="Arial"/>
          <w:color w:val="000000" w:themeColor="text1"/>
        </w:rPr>
      </w:pPr>
      <w:r w:rsidRPr="008274B4">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274B4">
        <w:rPr>
          <w:vertAlign w:val="superscript"/>
        </w:rPr>
        <w:footnoteReference w:id="2"/>
      </w:r>
      <w:r w:rsidRPr="008274B4">
        <w:rPr>
          <w:rFonts w:ascii="Palatino Linotype" w:hAnsi="Palatino Linotype" w:cs="Arial"/>
          <w:color w:val="000000" w:themeColor="text1"/>
        </w:rPr>
        <w:t xml:space="preserve"> aunque cualquier límite </w:t>
      </w:r>
      <w:r w:rsidRPr="008274B4">
        <w:rPr>
          <w:rFonts w:ascii="Palatino Linotype" w:hAnsi="Palatino Linotype" w:cs="Arial"/>
          <w:color w:val="000000" w:themeColor="text1"/>
        </w:rPr>
        <w:lastRenderedPageBreak/>
        <w:t>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274B4">
        <w:rPr>
          <w:vertAlign w:val="superscript"/>
        </w:rPr>
        <w:footnoteReference w:id="3"/>
      </w:r>
      <w:r w:rsidRPr="008274B4">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1943B4" w:rsidRPr="008274B4" w:rsidRDefault="001943B4" w:rsidP="00873722">
      <w:pPr>
        <w:tabs>
          <w:tab w:val="left" w:pos="2511"/>
        </w:tabs>
        <w:spacing w:after="120" w:line="360" w:lineRule="auto"/>
        <w:ind w:right="49"/>
        <w:contextualSpacing/>
        <w:jc w:val="both"/>
        <w:rPr>
          <w:rFonts w:ascii="Palatino Linotype" w:hAnsi="Palatino Linotype" w:cs="Arial"/>
          <w:b/>
          <w:color w:val="000000" w:themeColor="text1"/>
        </w:rPr>
      </w:pPr>
      <w:r w:rsidRPr="008274B4">
        <w:rPr>
          <w:rFonts w:ascii="Palatino Linotype" w:hAnsi="Palatino Linotype" w:cs="Arial"/>
          <w:b/>
          <w:color w:val="000000" w:themeColor="text1"/>
        </w:rPr>
        <w:tab/>
      </w:r>
    </w:p>
    <w:p w:rsidR="001943B4" w:rsidRPr="008274B4" w:rsidRDefault="001943B4" w:rsidP="001943B4">
      <w:pPr>
        <w:spacing w:after="120" w:line="360" w:lineRule="auto"/>
        <w:ind w:left="426" w:right="49"/>
        <w:contextualSpacing/>
        <w:jc w:val="both"/>
        <w:rPr>
          <w:rFonts w:ascii="Palatino Linotype" w:hAnsi="Palatino Linotype" w:cs="Arial"/>
          <w:b/>
          <w:color w:val="000000" w:themeColor="text1"/>
        </w:rPr>
      </w:pPr>
      <w:r w:rsidRPr="008274B4">
        <w:rPr>
          <w:rFonts w:ascii="Palatino Linotype" w:hAnsi="Palatino Linotype" w:cs="Arial"/>
          <w:b/>
          <w:color w:val="000000" w:themeColor="text1"/>
        </w:rPr>
        <w:t>Requisitos previos.</w:t>
      </w: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rPr>
      </w:pPr>
      <w:r w:rsidRPr="008274B4">
        <w:rPr>
          <w:rFonts w:ascii="Palatino Linotype" w:hAnsi="Palatino Linotype" w:cs="Arial"/>
          <w:color w:val="000000"/>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1943B4" w:rsidRPr="008274B4" w:rsidRDefault="001943B4" w:rsidP="00873722">
      <w:pPr>
        <w:spacing w:after="120" w:line="360" w:lineRule="auto"/>
        <w:ind w:right="49"/>
        <w:contextualSpacing/>
        <w:jc w:val="both"/>
        <w:rPr>
          <w:rFonts w:ascii="Palatino Linotype" w:hAnsi="Palatino Linotype" w:cs="Arial"/>
          <w:color w:val="000000" w:themeColor="text1"/>
        </w:rPr>
      </w:pP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t xml:space="preserve">Además, se debe señalar el procedimiento, de los tres que establecen los artículos 132 y 106 de la Ley Estatal y General, </w:t>
      </w:r>
      <w:r w:rsidRPr="008274B4">
        <w:rPr>
          <w:rFonts w:ascii="Palatino Linotype" w:hAnsi="Palatino Linotype" w:cs="Arial"/>
          <w:color w:val="000000"/>
        </w:rPr>
        <w:t>respectivamente</w:t>
      </w:r>
      <w:r w:rsidRPr="008274B4">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rsidR="001943B4" w:rsidRPr="008274B4" w:rsidRDefault="001943B4" w:rsidP="00873722">
      <w:pPr>
        <w:spacing w:after="120" w:line="360" w:lineRule="auto"/>
        <w:ind w:right="49"/>
        <w:contextualSpacing/>
        <w:jc w:val="both"/>
        <w:rPr>
          <w:rFonts w:ascii="Palatino Linotype" w:hAnsi="Palatino Linotype" w:cs="Arial"/>
          <w:color w:val="000000" w:themeColor="text1"/>
        </w:rPr>
      </w:pP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8274B4">
        <w:rPr>
          <w:rFonts w:ascii="Palatino Linotype" w:hAnsi="Palatino Linotype" w:cs="Arial"/>
          <w:b/>
          <w:color w:val="000000" w:themeColor="text1"/>
          <w:u w:val="single"/>
        </w:rPr>
        <w:t xml:space="preserve">no se puede hacer un acuerdo para clasificar de manera general todos los documentos de un expediente o área,  </w:t>
      </w:r>
      <w:r w:rsidRPr="008274B4">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1943B4" w:rsidRPr="008274B4" w:rsidRDefault="001943B4" w:rsidP="001943B4">
      <w:pPr>
        <w:spacing w:after="120" w:line="360" w:lineRule="auto"/>
        <w:ind w:left="426" w:right="49"/>
        <w:contextualSpacing/>
        <w:jc w:val="both"/>
        <w:rPr>
          <w:rFonts w:ascii="Palatino Linotype" w:hAnsi="Palatino Linotype" w:cs="Arial"/>
          <w:b/>
          <w:color w:val="000000" w:themeColor="text1"/>
        </w:rPr>
      </w:pPr>
    </w:p>
    <w:p w:rsidR="001943B4" w:rsidRPr="008274B4" w:rsidRDefault="001943B4" w:rsidP="001943B4">
      <w:pPr>
        <w:spacing w:after="120" w:line="360" w:lineRule="auto"/>
        <w:ind w:left="426" w:right="49"/>
        <w:contextualSpacing/>
        <w:jc w:val="both"/>
        <w:rPr>
          <w:rFonts w:ascii="Palatino Linotype" w:hAnsi="Palatino Linotype" w:cs="Arial"/>
          <w:b/>
          <w:color w:val="000000" w:themeColor="text1"/>
        </w:rPr>
      </w:pPr>
      <w:r w:rsidRPr="008274B4">
        <w:rPr>
          <w:rFonts w:ascii="Palatino Linotype" w:hAnsi="Palatino Linotype" w:cs="Arial"/>
          <w:b/>
          <w:color w:val="000000" w:themeColor="text1"/>
        </w:rPr>
        <w:lastRenderedPageBreak/>
        <w:t>Supuestos de clasificación</w:t>
      </w: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1943B4" w:rsidRPr="008274B4" w:rsidRDefault="001943B4" w:rsidP="00873722">
      <w:pPr>
        <w:spacing w:after="120" w:line="360" w:lineRule="auto"/>
        <w:ind w:right="49"/>
        <w:contextualSpacing/>
        <w:jc w:val="both"/>
        <w:rPr>
          <w:rFonts w:ascii="Palatino Linotype" w:hAnsi="Palatino Linotype" w:cs="Arial"/>
          <w:color w:val="000000" w:themeColor="text1"/>
        </w:rPr>
      </w:pP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1943B4" w:rsidRPr="008274B4" w:rsidRDefault="001943B4" w:rsidP="001943B4">
      <w:pPr>
        <w:spacing w:after="120" w:line="360" w:lineRule="auto"/>
        <w:ind w:left="851" w:right="567"/>
        <w:contextualSpacing/>
        <w:jc w:val="both"/>
        <w:rPr>
          <w:rFonts w:ascii="Palatino Linotype" w:hAnsi="Palatino Linotype" w:cs="Arial"/>
          <w:i/>
          <w:color w:val="000000" w:themeColor="text1"/>
        </w:rPr>
      </w:pPr>
      <w:r w:rsidRPr="008274B4">
        <w:rPr>
          <w:rFonts w:ascii="Palatino Linotype" w:hAnsi="Palatino Linotype" w:cs="Arial"/>
          <w:bCs/>
          <w:i/>
          <w:color w:val="000000" w:themeColor="text1"/>
        </w:rPr>
        <w:t xml:space="preserve">I. </w:t>
      </w:r>
      <w:r w:rsidRPr="008274B4">
        <w:rPr>
          <w:rFonts w:ascii="Palatino Linotype" w:hAnsi="Palatino Linotype" w:cs="Arial"/>
          <w:i/>
          <w:color w:val="000000" w:themeColor="text1"/>
        </w:rPr>
        <w:t xml:space="preserve">Se refiera a la información privada y los datos personales concernientes a una persona física o </w:t>
      </w:r>
      <w:proofErr w:type="gramStart"/>
      <w:r w:rsidRPr="008274B4">
        <w:rPr>
          <w:rFonts w:ascii="Palatino Linotype" w:hAnsi="Palatino Linotype" w:cs="Arial"/>
          <w:i/>
          <w:color w:val="000000" w:themeColor="text1"/>
        </w:rPr>
        <w:t>jurídico</w:t>
      </w:r>
      <w:proofErr w:type="gramEnd"/>
      <w:r w:rsidRPr="008274B4">
        <w:rPr>
          <w:rFonts w:ascii="Palatino Linotype" w:hAnsi="Palatino Linotype" w:cs="Arial"/>
          <w:i/>
          <w:color w:val="000000" w:themeColor="text1"/>
        </w:rPr>
        <w:t xml:space="preserve"> colectiva identificada o identificable; </w:t>
      </w:r>
    </w:p>
    <w:p w:rsidR="001943B4" w:rsidRPr="008274B4" w:rsidRDefault="001943B4" w:rsidP="001943B4">
      <w:pPr>
        <w:spacing w:after="120" w:line="360" w:lineRule="auto"/>
        <w:ind w:left="851" w:right="567"/>
        <w:contextualSpacing/>
        <w:jc w:val="both"/>
        <w:rPr>
          <w:rFonts w:ascii="Palatino Linotype" w:hAnsi="Palatino Linotype" w:cs="Arial"/>
          <w:i/>
          <w:color w:val="000000" w:themeColor="text1"/>
        </w:rPr>
      </w:pPr>
      <w:r w:rsidRPr="008274B4">
        <w:rPr>
          <w:rFonts w:ascii="Palatino Linotype" w:hAnsi="Palatino Linotype" w:cs="Arial"/>
          <w:bCs/>
          <w:i/>
          <w:color w:val="000000" w:themeColor="text1"/>
        </w:rPr>
        <w:t xml:space="preserve">II. </w:t>
      </w:r>
      <w:r w:rsidRPr="008274B4">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1943B4" w:rsidRPr="008274B4" w:rsidRDefault="001943B4" w:rsidP="001943B4">
      <w:pPr>
        <w:spacing w:after="120" w:line="360" w:lineRule="auto"/>
        <w:ind w:left="851" w:right="567"/>
        <w:contextualSpacing/>
        <w:jc w:val="both"/>
        <w:rPr>
          <w:rFonts w:ascii="Palatino Linotype" w:hAnsi="Palatino Linotype" w:cs="Arial"/>
          <w:i/>
          <w:color w:val="000000" w:themeColor="text1"/>
        </w:rPr>
      </w:pPr>
      <w:r w:rsidRPr="008274B4">
        <w:rPr>
          <w:rFonts w:ascii="Palatino Linotype" w:hAnsi="Palatino Linotype" w:cs="Arial"/>
          <w:bCs/>
          <w:i/>
          <w:color w:val="000000" w:themeColor="text1"/>
        </w:rPr>
        <w:t xml:space="preserve">III. </w:t>
      </w:r>
      <w:r w:rsidRPr="008274B4">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1943B4" w:rsidRPr="008274B4" w:rsidRDefault="001943B4" w:rsidP="001943B4">
      <w:pPr>
        <w:spacing w:after="120" w:line="360" w:lineRule="auto"/>
        <w:ind w:left="851" w:right="567"/>
        <w:contextualSpacing/>
        <w:jc w:val="both"/>
        <w:rPr>
          <w:rFonts w:ascii="Palatino Linotype" w:hAnsi="Palatino Linotype" w:cs="Arial"/>
          <w:i/>
          <w:color w:val="000000" w:themeColor="text1"/>
        </w:rPr>
      </w:pPr>
      <w:r w:rsidRPr="008274B4">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1943B4" w:rsidRPr="008274B4" w:rsidRDefault="001943B4" w:rsidP="001943B4">
      <w:pPr>
        <w:spacing w:after="120" w:line="360" w:lineRule="auto"/>
        <w:ind w:left="851" w:right="567"/>
        <w:contextualSpacing/>
        <w:jc w:val="both"/>
        <w:rPr>
          <w:rFonts w:ascii="Palatino Linotype" w:hAnsi="Palatino Linotype" w:cs="Arial"/>
          <w:i/>
          <w:color w:val="000000" w:themeColor="text1"/>
        </w:rPr>
      </w:pPr>
      <w:r w:rsidRPr="008274B4">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1943B4" w:rsidRPr="008274B4" w:rsidRDefault="001943B4" w:rsidP="001943B4">
      <w:pPr>
        <w:spacing w:after="120" w:line="360" w:lineRule="auto"/>
        <w:ind w:left="426" w:right="49"/>
        <w:contextualSpacing/>
        <w:jc w:val="both"/>
        <w:rPr>
          <w:rFonts w:ascii="Palatino Linotype" w:hAnsi="Palatino Linotype" w:cs="Arial"/>
          <w:i/>
          <w:color w:val="000000" w:themeColor="text1"/>
        </w:rPr>
      </w:pP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manera restrictiva y limitada, por lo que debe acreditarse que se </w:t>
      </w:r>
      <w:r w:rsidRPr="008274B4">
        <w:rPr>
          <w:rFonts w:ascii="Palatino Linotype" w:hAnsi="Palatino Linotype" w:cs="Arial"/>
          <w:color w:val="000000" w:themeColor="text1"/>
        </w:rPr>
        <w:lastRenderedPageBreak/>
        <w:t>cumple con esta condición y no se pueden ampliar las excepciones o supuestos de clasificación aduciendo analogía o mayoría de razón.</w:t>
      </w:r>
    </w:p>
    <w:p w:rsidR="001943B4" w:rsidRPr="008274B4" w:rsidRDefault="001943B4" w:rsidP="00873722">
      <w:pPr>
        <w:spacing w:after="120" w:line="360" w:lineRule="auto"/>
        <w:ind w:right="49"/>
        <w:contextualSpacing/>
        <w:jc w:val="both"/>
        <w:rPr>
          <w:rFonts w:ascii="Palatino Linotype" w:hAnsi="Palatino Linotype" w:cs="Arial"/>
          <w:color w:val="000000" w:themeColor="text1"/>
        </w:rPr>
      </w:pP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t>Como consecuencia de lo anterior, el sujeto obligado debe identificar claramente el tipo de información y hacer un juicio de subsunción o encaje</w:t>
      </w:r>
      <w:r w:rsidRPr="008274B4">
        <w:rPr>
          <w:rFonts w:ascii="Palatino Linotype" w:hAnsi="Palatino Linotype" w:cs="Arial"/>
          <w:color w:val="000000" w:themeColor="text1"/>
          <w:vertAlign w:val="superscript"/>
        </w:rPr>
        <w:footnoteReference w:id="4"/>
      </w:r>
      <w:r w:rsidRPr="008274B4">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1943B4" w:rsidRPr="008274B4"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8274B4" w:rsidRDefault="001943B4" w:rsidP="001943B4">
      <w:pPr>
        <w:spacing w:after="120" w:line="360" w:lineRule="auto"/>
        <w:ind w:left="426" w:right="49"/>
        <w:contextualSpacing/>
        <w:jc w:val="both"/>
        <w:rPr>
          <w:rFonts w:ascii="Palatino Linotype" w:hAnsi="Palatino Linotype" w:cs="Arial"/>
          <w:b/>
          <w:color w:val="000000" w:themeColor="text1"/>
        </w:rPr>
      </w:pPr>
      <w:r w:rsidRPr="008274B4">
        <w:rPr>
          <w:rFonts w:ascii="Palatino Linotype" w:hAnsi="Palatino Linotype" w:cs="Arial"/>
          <w:b/>
          <w:color w:val="000000" w:themeColor="text1"/>
        </w:rPr>
        <w:t>Formalidades para emitir el acuerdo de clasificación.</w:t>
      </w: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1943B4" w:rsidRPr="008274B4" w:rsidRDefault="001943B4" w:rsidP="00873722">
      <w:pPr>
        <w:spacing w:after="120" w:line="360" w:lineRule="auto"/>
        <w:ind w:right="49"/>
        <w:contextualSpacing/>
        <w:jc w:val="both"/>
        <w:rPr>
          <w:rFonts w:ascii="Palatino Linotype" w:hAnsi="Palatino Linotype" w:cs="Arial"/>
          <w:color w:val="000000" w:themeColor="text1"/>
        </w:rPr>
      </w:pP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8274B4">
        <w:rPr>
          <w:rFonts w:ascii="Palatino Linotype" w:hAnsi="Palatino Linotype" w:cs="Arial"/>
          <w:b/>
          <w:color w:val="000000" w:themeColor="text1"/>
          <w:u w:val="single"/>
        </w:rPr>
        <w:t>el acto reúna con los requisitos elementales</w:t>
      </w:r>
      <w:r w:rsidRPr="008274B4">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1943B4" w:rsidRPr="008274B4"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1943B4" w:rsidRPr="008274B4" w:rsidRDefault="001943B4" w:rsidP="00873722">
      <w:pPr>
        <w:spacing w:after="120" w:line="360" w:lineRule="auto"/>
        <w:ind w:right="49"/>
        <w:contextualSpacing/>
        <w:jc w:val="both"/>
        <w:rPr>
          <w:rFonts w:ascii="Palatino Linotype" w:hAnsi="Palatino Linotype" w:cs="Arial"/>
          <w:color w:val="000000" w:themeColor="text1"/>
        </w:rPr>
      </w:pPr>
    </w:p>
    <w:p w:rsidR="001943B4" w:rsidRPr="008274B4" w:rsidRDefault="001943B4" w:rsidP="00873722">
      <w:pPr>
        <w:spacing w:after="120" w:line="360" w:lineRule="auto"/>
        <w:ind w:right="49"/>
        <w:contextualSpacing/>
        <w:jc w:val="both"/>
        <w:rPr>
          <w:rFonts w:ascii="Palatino Linotype" w:hAnsi="Palatino Linotype" w:cs="Arial"/>
          <w:color w:val="000000" w:themeColor="text1"/>
        </w:rPr>
      </w:pPr>
      <w:r w:rsidRPr="008274B4">
        <w:rPr>
          <w:rFonts w:ascii="Palatino Linotype" w:hAnsi="Palatino Linotype" w:cs="Arial"/>
          <w:b/>
          <w:color w:val="000000" w:themeColor="text1"/>
        </w:rPr>
        <w:t>Requisitos</w:t>
      </w:r>
      <w:r w:rsidRPr="008274B4">
        <w:rPr>
          <w:rFonts w:ascii="Palatino Linotype" w:hAnsi="Palatino Linotype" w:cs="Arial"/>
          <w:color w:val="000000" w:themeColor="text1"/>
        </w:rPr>
        <w:t xml:space="preserve"> </w:t>
      </w:r>
      <w:r w:rsidRPr="008274B4">
        <w:rPr>
          <w:rFonts w:ascii="Palatino Linotype" w:hAnsi="Palatino Linotype" w:cs="Arial"/>
          <w:b/>
          <w:color w:val="000000" w:themeColor="text1"/>
        </w:rPr>
        <w:t>de fondo del acuerdo de clasificación</w:t>
      </w: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w:t>
      </w:r>
      <w:r w:rsidRPr="008274B4">
        <w:rPr>
          <w:rFonts w:ascii="Palatino Linotype" w:hAnsi="Palatino Linotype" w:cs="Arial"/>
          <w:color w:val="000000" w:themeColor="text1"/>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1943B4" w:rsidRPr="008274B4"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t xml:space="preserve">De lo anterior, se desprende que para una correcta </w:t>
      </w:r>
      <w:r w:rsidRPr="008274B4">
        <w:rPr>
          <w:rFonts w:ascii="Palatino Linotype" w:hAnsi="Palatino Linotype" w:cs="Arial"/>
          <w:b/>
          <w:color w:val="000000" w:themeColor="text1"/>
        </w:rPr>
        <w:t>clasificación total o parcial</w:t>
      </w:r>
      <w:r w:rsidRPr="008274B4">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943B4" w:rsidRPr="008274B4" w:rsidRDefault="001943B4" w:rsidP="00873722">
      <w:pPr>
        <w:spacing w:after="120" w:line="360" w:lineRule="auto"/>
        <w:ind w:right="49"/>
        <w:contextualSpacing/>
        <w:jc w:val="both"/>
        <w:rPr>
          <w:rFonts w:ascii="Palatino Linotype" w:hAnsi="Palatino Linotype" w:cs="Arial"/>
          <w:color w:val="000000" w:themeColor="text1"/>
        </w:rPr>
      </w:pPr>
    </w:p>
    <w:p w:rsidR="001943B4" w:rsidRPr="008274B4" w:rsidRDefault="007061D8"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t>Por otro lado</w:t>
      </w:r>
      <w:r w:rsidR="001943B4" w:rsidRPr="008274B4">
        <w:rPr>
          <w:rFonts w:ascii="Palatino Linotype" w:hAnsi="Palatino Linotype" w:cs="Arial"/>
          <w:color w:val="000000" w:themeColor="text1"/>
        </w:rPr>
        <w:t>, el intérprete judicial del país ha establecido una jurisprudencia respecto a qué debe entenderse por fundamentación y motivación, en los siguientes términos:</w:t>
      </w:r>
    </w:p>
    <w:p w:rsidR="001943B4" w:rsidRPr="008274B4"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8274B4" w:rsidRDefault="001943B4" w:rsidP="001943B4">
      <w:pPr>
        <w:spacing w:after="120" w:line="360" w:lineRule="auto"/>
        <w:ind w:left="851" w:right="567"/>
        <w:contextualSpacing/>
        <w:jc w:val="both"/>
        <w:rPr>
          <w:rFonts w:ascii="Palatino Linotype" w:hAnsi="Palatino Linotype" w:cs="Arial"/>
          <w:i/>
          <w:color w:val="000000" w:themeColor="text1"/>
          <w:sz w:val="22"/>
          <w:szCs w:val="22"/>
        </w:rPr>
      </w:pPr>
      <w:r w:rsidRPr="008274B4">
        <w:rPr>
          <w:rFonts w:ascii="Palatino Linotype" w:hAnsi="Palatino Linotype" w:cs="Arial"/>
          <w:b/>
          <w:i/>
          <w:color w:val="000000" w:themeColor="text1"/>
          <w:sz w:val="22"/>
          <w:szCs w:val="22"/>
        </w:rPr>
        <w:t>FUNDAMENTACIÓN Y MOTIVACIÓN.</w:t>
      </w:r>
      <w:r w:rsidRPr="008274B4">
        <w:rPr>
          <w:rFonts w:ascii="Palatino Linotype" w:hAnsi="Palatino Linotype" w:cs="Arial"/>
          <w:i/>
          <w:color w:val="000000" w:themeColor="text1"/>
          <w:sz w:val="22"/>
          <w:szCs w:val="22"/>
        </w:rPr>
        <w:t xml:space="preserve"> La </w:t>
      </w:r>
      <w:r w:rsidRPr="008274B4">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274B4">
        <w:rPr>
          <w:rFonts w:ascii="Palatino Linotype" w:hAnsi="Palatino Linotype" w:cs="Arial"/>
          <w:i/>
          <w:color w:val="000000" w:themeColor="text1"/>
          <w:sz w:val="22"/>
          <w:szCs w:val="22"/>
        </w:rPr>
        <w:t>.</w:t>
      </w:r>
    </w:p>
    <w:p w:rsidR="001943B4" w:rsidRPr="008274B4" w:rsidRDefault="001943B4" w:rsidP="001943B4">
      <w:pPr>
        <w:spacing w:after="120" w:line="360" w:lineRule="auto"/>
        <w:ind w:left="851" w:right="567"/>
        <w:contextualSpacing/>
        <w:jc w:val="both"/>
        <w:rPr>
          <w:rFonts w:ascii="Palatino Linotype" w:hAnsi="Palatino Linotype" w:cs="Arial"/>
          <w:i/>
          <w:color w:val="000000" w:themeColor="text1"/>
          <w:sz w:val="22"/>
          <w:szCs w:val="22"/>
        </w:rPr>
      </w:pPr>
      <w:r w:rsidRPr="008274B4">
        <w:rPr>
          <w:rFonts w:ascii="Palatino Linotype" w:hAnsi="Palatino Linotype" w:cs="Arial"/>
          <w:i/>
          <w:color w:val="000000" w:themeColor="text1"/>
          <w:sz w:val="22"/>
          <w:szCs w:val="22"/>
        </w:rPr>
        <w:t>SEGUNDO TRIBUNAL COLEGIADO DEL SEXTO CIRCUITO.</w:t>
      </w:r>
    </w:p>
    <w:p w:rsidR="001943B4" w:rsidRPr="008274B4" w:rsidRDefault="001943B4" w:rsidP="001943B4">
      <w:pPr>
        <w:spacing w:after="120" w:line="360" w:lineRule="auto"/>
        <w:ind w:left="851" w:right="567"/>
        <w:contextualSpacing/>
        <w:jc w:val="both"/>
        <w:rPr>
          <w:rFonts w:ascii="Palatino Linotype" w:hAnsi="Palatino Linotype" w:cs="Arial"/>
          <w:i/>
          <w:color w:val="000000" w:themeColor="text1"/>
          <w:sz w:val="22"/>
          <w:szCs w:val="22"/>
        </w:rPr>
      </w:pPr>
      <w:r w:rsidRPr="008274B4">
        <w:rPr>
          <w:rFonts w:ascii="Palatino Linotype" w:hAnsi="Palatino Linotype" w:cs="Arial"/>
          <w:i/>
          <w:color w:val="000000" w:themeColor="text1"/>
          <w:sz w:val="22"/>
          <w:szCs w:val="22"/>
        </w:rPr>
        <w:lastRenderedPageBreak/>
        <w:t>Amparo directo 194/88. Bufete Industrial Construcciones, S.A. de C.V. 28 de junio de 1988. Unanimidad de votos. Ponente: Gustavo Calvillo Rangel. Secretario: Jorge Alberto González Álvarez.</w:t>
      </w:r>
    </w:p>
    <w:p w:rsidR="001943B4" w:rsidRPr="008274B4" w:rsidRDefault="001943B4" w:rsidP="001943B4">
      <w:pPr>
        <w:spacing w:after="120" w:line="360" w:lineRule="auto"/>
        <w:ind w:left="851" w:right="567"/>
        <w:contextualSpacing/>
        <w:jc w:val="both"/>
        <w:rPr>
          <w:rFonts w:ascii="Palatino Linotype" w:hAnsi="Palatino Linotype" w:cs="Arial"/>
          <w:i/>
          <w:color w:val="000000" w:themeColor="text1"/>
          <w:sz w:val="22"/>
          <w:szCs w:val="22"/>
        </w:rPr>
      </w:pPr>
      <w:r w:rsidRPr="008274B4">
        <w:rPr>
          <w:rFonts w:ascii="Palatino Linotype" w:hAnsi="Palatino Linotype" w:cs="Arial"/>
          <w:i/>
          <w:color w:val="000000" w:themeColor="text1"/>
          <w:sz w:val="22"/>
          <w:szCs w:val="22"/>
        </w:rPr>
        <w:t xml:space="preserve">Revisión fiscal 103/88. Instituto Mexicano del Seguro Social. 18 de octubre de 1988. Unanimidad de votos. Ponente: Arnoldo Nájera Virgen. Secretario: Alejandro </w:t>
      </w:r>
      <w:proofErr w:type="spellStart"/>
      <w:r w:rsidRPr="008274B4">
        <w:rPr>
          <w:rFonts w:ascii="Palatino Linotype" w:hAnsi="Palatino Linotype" w:cs="Arial"/>
          <w:i/>
          <w:color w:val="000000" w:themeColor="text1"/>
          <w:sz w:val="22"/>
          <w:szCs w:val="22"/>
        </w:rPr>
        <w:t>Esponda</w:t>
      </w:r>
      <w:proofErr w:type="spellEnd"/>
      <w:r w:rsidRPr="008274B4">
        <w:rPr>
          <w:rFonts w:ascii="Palatino Linotype" w:hAnsi="Palatino Linotype" w:cs="Arial"/>
          <w:i/>
          <w:color w:val="000000" w:themeColor="text1"/>
          <w:sz w:val="22"/>
          <w:szCs w:val="22"/>
        </w:rPr>
        <w:t xml:space="preserve"> Rincón.</w:t>
      </w:r>
    </w:p>
    <w:p w:rsidR="001943B4" w:rsidRPr="008274B4" w:rsidRDefault="001943B4" w:rsidP="001943B4">
      <w:pPr>
        <w:spacing w:after="120" w:line="360" w:lineRule="auto"/>
        <w:ind w:left="851" w:right="567"/>
        <w:contextualSpacing/>
        <w:jc w:val="both"/>
        <w:rPr>
          <w:rFonts w:ascii="Palatino Linotype" w:hAnsi="Palatino Linotype" w:cs="Arial"/>
          <w:i/>
          <w:color w:val="000000" w:themeColor="text1"/>
          <w:sz w:val="22"/>
          <w:szCs w:val="22"/>
        </w:rPr>
      </w:pPr>
      <w:r w:rsidRPr="008274B4">
        <w:rPr>
          <w:rFonts w:ascii="Palatino Linotype" w:hAnsi="Palatino Linotype" w:cs="Arial"/>
          <w:i/>
          <w:color w:val="000000" w:themeColor="text1"/>
          <w:sz w:val="22"/>
          <w:szCs w:val="22"/>
        </w:rPr>
        <w:t xml:space="preserve">Amparo en revisión 333/88. </w:t>
      </w:r>
      <w:proofErr w:type="spellStart"/>
      <w:r w:rsidRPr="008274B4">
        <w:rPr>
          <w:rFonts w:ascii="Palatino Linotype" w:hAnsi="Palatino Linotype" w:cs="Arial"/>
          <w:i/>
          <w:color w:val="000000" w:themeColor="text1"/>
          <w:sz w:val="22"/>
          <w:szCs w:val="22"/>
        </w:rPr>
        <w:t>Adilia</w:t>
      </w:r>
      <w:proofErr w:type="spellEnd"/>
      <w:r w:rsidRPr="008274B4">
        <w:rPr>
          <w:rFonts w:ascii="Palatino Linotype" w:hAnsi="Palatino Linotype" w:cs="Arial"/>
          <w:i/>
          <w:color w:val="000000" w:themeColor="text1"/>
          <w:sz w:val="22"/>
          <w:szCs w:val="22"/>
        </w:rPr>
        <w:t xml:space="preserve"> Romero. 26 de octubre de 1988. Unanimidad de votos. Ponente: Arnoldo Nájera Virgen. Secretario: Enrique Crispín Campos Ramírez.</w:t>
      </w:r>
    </w:p>
    <w:p w:rsidR="001943B4" w:rsidRPr="008274B4" w:rsidRDefault="001943B4" w:rsidP="001943B4">
      <w:pPr>
        <w:spacing w:after="120" w:line="360" w:lineRule="auto"/>
        <w:ind w:left="851" w:right="567"/>
        <w:contextualSpacing/>
        <w:jc w:val="both"/>
        <w:rPr>
          <w:rFonts w:ascii="Palatino Linotype" w:hAnsi="Palatino Linotype" w:cs="Arial"/>
          <w:i/>
          <w:color w:val="000000" w:themeColor="text1"/>
          <w:sz w:val="22"/>
          <w:szCs w:val="22"/>
        </w:rPr>
      </w:pPr>
      <w:r w:rsidRPr="008274B4">
        <w:rPr>
          <w:rFonts w:ascii="Palatino Linotype" w:hAnsi="Palatino Linotype" w:cs="Arial"/>
          <w:i/>
          <w:color w:val="000000" w:themeColor="text1"/>
          <w:sz w:val="22"/>
          <w:szCs w:val="22"/>
        </w:rPr>
        <w:t xml:space="preserve">Amparo en revisión 597/95. Emilio Maurer Bretón. 15 de noviembre de 1995. Unanimidad de votos. Ponente: Clementina Ramírez Moguel </w:t>
      </w:r>
      <w:proofErr w:type="spellStart"/>
      <w:r w:rsidRPr="008274B4">
        <w:rPr>
          <w:rFonts w:ascii="Palatino Linotype" w:hAnsi="Palatino Linotype" w:cs="Arial"/>
          <w:i/>
          <w:color w:val="000000" w:themeColor="text1"/>
          <w:sz w:val="22"/>
          <w:szCs w:val="22"/>
        </w:rPr>
        <w:t>Goyzueta</w:t>
      </w:r>
      <w:proofErr w:type="spellEnd"/>
      <w:r w:rsidRPr="008274B4">
        <w:rPr>
          <w:rFonts w:ascii="Palatino Linotype" w:hAnsi="Palatino Linotype" w:cs="Arial"/>
          <w:i/>
          <w:color w:val="000000" w:themeColor="text1"/>
          <w:sz w:val="22"/>
          <w:szCs w:val="22"/>
        </w:rPr>
        <w:t>. Secretario: Gonzalo Carrera Molina.</w:t>
      </w:r>
    </w:p>
    <w:p w:rsidR="001943B4" w:rsidRPr="008274B4" w:rsidRDefault="001943B4" w:rsidP="001943B4">
      <w:pPr>
        <w:spacing w:after="120" w:line="360" w:lineRule="auto"/>
        <w:ind w:left="851" w:right="567"/>
        <w:contextualSpacing/>
        <w:jc w:val="both"/>
        <w:rPr>
          <w:rFonts w:ascii="Palatino Linotype" w:hAnsi="Palatino Linotype" w:cs="Arial"/>
          <w:i/>
          <w:color w:val="000000" w:themeColor="text1"/>
          <w:sz w:val="22"/>
          <w:szCs w:val="22"/>
        </w:rPr>
      </w:pPr>
      <w:r w:rsidRPr="008274B4">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8274B4">
        <w:rPr>
          <w:rFonts w:ascii="Palatino Linotype" w:hAnsi="Palatino Linotype" w:cs="Arial"/>
          <w:i/>
          <w:color w:val="000000" w:themeColor="text1"/>
          <w:sz w:val="22"/>
          <w:szCs w:val="22"/>
        </w:rPr>
        <w:t>Baigts</w:t>
      </w:r>
      <w:proofErr w:type="spellEnd"/>
      <w:r w:rsidRPr="008274B4">
        <w:rPr>
          <w:rFonts w:ascii="Palatino Linotype" w:hAnsi="Palatino Linotype" w:cs="Arial"/>
          <w:i/>
          <w:color w:val="000000" w:themeColor="text1"/>
          <w:sz w:val="22"/>
          <w:szCs w:val="22"/>
        </w:rPr>
        <w:t xml:space="preserve"> Muñoz.</w:t>
      </w:r>
    </w:p>
    <w:p w:rsidR="001943B4" w:rsidRPr="008274B4" w:rsidRDefault="001943B4" w:rsidP="001943B4">
      <w:pPr>
        <w:spacing w:after="120" w:line="360" w:lineRule="auto"/>
        <w:ind w:left="426" w:right="49"/>
        <w:contextualSpacing/>
        <w:jc w:val="both"/>
        <w:rPr>
          <w:rFonts w:ascii="Palatino Linotype" w:hAnsi="Palatino Linotype" w:cs="Arial"/>
          <w:color w:val="000000" w:themeColor="text1"/>
          <w:lang w:val="es-ES"/>
        </w:rPr>
      </w:pP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943B4" w:rsidRPr="008274B4" w:rsidRDefault="001943B4" w:rsidP="00873722">
      <w:pPr>
        <w:spacing w:after="120" w:line="360" w:lineRule="auto"/>
        <w:ind w:right="49"/>
        <w:contextualSpacing/>
        <w:jc w:val="both"/>
        <w:rPr>
          <w:rFonts w:ascii="Palatino Linotype" w:hAnsi="Palatino Linotype" w:cs="Arial"/>
          <w:color w:val="000000" w:themeColor="text1"/>
        </w:rPr>
      </w:pP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943B4" w:rsidRPr="008274B4"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lastRenderedPageBreak/>
        <w:t>En ese mismo sentido, el numeral trigésimo tercero fracción V de los Lineamientos Generales, precisa que para motivar la clasificación se deben acreditar las circunstancias de tiempo, modo y lugar.</w:t>
      </w:r>
    </w:p>
    <w:p w:rsidR="001943B4" w:rsidRPr="008274B4" w:rsidRDefault="001943B4" w:rsidP="00873722">
      <w:pPr>
        <w:spacing w:after="120" w:line="360" w:lineRule="auto"/>
        <w:ind w:right="49"/>
        <w:contextualSpacing/>
        <w:jc w:val="both"/>
        <w:rPr>
          <w:rFonts w:ascii="Palatino Linotype" w:hAnsi="Palatino Linotype" w:cs="Arial"/>
          <w:color w:val="000000" w:themeColor="text1"/>
        </w:rPr>
      </w:pP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t xml:space="preserve">Ahora bien, </w:t>
      </w:r>
      <w:r w:rsidRPr="008274B4">
        <w:rPr>
          <w:rFonts w:ascii="Palatino Linotype" w:hAnsi="Palatino Linotype" w:cs="Arial"/>
          <w:b/>
          <w:color w:val="000000" w:themeColor="text1"/>
          <w:u w:val="single"/>
        </w:rPr>
        <w:t>para cada caso además de fundar y motivar</w:t>
      </w:r>
      <w:r w:rsidRPr="008274B4">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274B4">
        <w:rPr>
          <w:rFonts w:ascii="Palatino Linotype" w:hAnsi="Palatino Linotype" w:cs="Arial"/>
          <w:color w:val="000000" w:themeColor="text1"/>
          <w:vertAlign w:val="superscript"/>
        </w:rPr>
        <w:footnoteReference w:id="5"/>
      </w:r>
      <w:r w:rsidRPr="008274B4">
        <w:rPr>
          <w:rFonts w:ascii="Palatino Linotype" w:hAnsi="Palatino Linotype" w:cs="Arial"/>
          <w:color w:val="000000" w:themeColor="text1"/>
        </w:rPr>
        <w:t xml:space="preserve"> del servidor público que no tienen ninguna injerencia en el tema de la transparencia y la rendición de cuentas, por ejemplo,  </w:t>
      </w:r>
      <w:r w:rsidRPr="008274B4">
        <w:rPr>
          <w:rFonts w:ascii="Palatino Linotype" w:hAnsi="Palatino Linotype" w:cs="Arial"/>
          <w:color w:val="000000" w:themeColor="text1"/>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1943B4" w:rsidRPr="008274B4"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b/>
          <w:color w:val="000000" w:themeColor="text1"/>
          <w:u w:val="single"/>
          <w:lang w:val="es-ES"/>
        </w:rPr>
        <w:t>Otro tipo de información confidencial constituyen los secretos bancario, fiduciario, industrial, comercial, fiscal, bursátil y postal, cuya titularidad corresponda a particulares,</w:t>
      </w:r>
      <w:r w:rsidRPr="008274B4">
        <w:rPr>
          <w:rFonts w:ascii="Palatino Linotype" w:hAnsi="Palatino Linotype" w:cs="Arial"/>
          <w:color w:val="000000" w:themeColor="text1"/>
          <w:lang w:val="es-ES"/>
        </w:rPr>
        <w:t xml:space="preserve"> sujetos de derecho internacional o a sujetos obligados cuando no involucren el ejercicio de recursos públicos, así lo define la fracción XXI del artículo 3 de la Ley Estatal.</w:t>
      </w:r>
    </w:p>
    <w:p w:rsidR="001943B4" w:rsidRPr="008274B4"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8274B4" w:rsidRDefault="001943B4" w:rsidP="001943B4">
      <w:pPr>
        <w:spacing w:after="120" w:line="360" w:lineRule="auto"/>
        <w:ind w:left="426" w:right="49"/>
        <w:contextualSpacing/>
        <w:jc w:val="both"/>
        <w:rPr>
          <w:rFonts w:ascii="Palatino Linotype" w:hAnsi="Palatino Linotype" w:cs="Arial"/>
          <w:b/>
          <w:color w:val="000000" w:themeColor="text1"/>
        </w:rPr>
      </w:pPr>
      <w:r w:rsidRPr="008274B4">
        <w:rPr>
          <w:rFonts w:ascii="Palatino Linotype" w:hAnsi="Palatino Linotype" w:cs="Arial"/>
          <w:b/>
          <w:color w:val="000000" w:themeColor="text1"/>
        </w:rPr>
        <w:lastRenderedPageBreak/>
        <w:t>Condiciones especiales de la clasificación de la información como confidencial.</w:t>
      </w: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1943B4" w:rsidRPr="008274B4"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8274B4" w:rsidRDefault="001943B4" w:rsidP="001943B4">
      <w:pPr>
        <w:spacing w:after="120" w:line="360" w:lineRule="auto"/>
        <w:ind w:left="426" w:right="567"/>
        <w:contextualSpacing/>
        <w:jc w:val="both"/>
        <w:rPr>
          <w:rFonts w:ascii="Palatino Linotype" w:hAnsi="Palatino Linotype" w:cs="Arial"/>
          <w:bCs/>
          <w:i/>
          <w:color w:val="000000" w:themeColor="text1"/>
        </w:rPr>
      </w:pPr>
      <w:r w:rsidRPr="008274B4">
        <w:rPr>
          <w:rFonts w:ascii="Palatino Linotype" w:hAnsi="Palatino Linotype" w:cs="Arial"/>
          <w:bCs/>
          <w:i/>
          <w:color w:val="000000" w:themeColor="text1"/>
        </w:rPr>
        <w:t>I.</w:t>
      </w:r>
      <w:r w:rsidRPr="008274B4">
        <w:rPr>
          <w:rFonts w:ascii="Palatino Linotype" w:hAnsi="Palatino Linotype" w:cs="Arial"/>
          <w:i/>
          <w:color w:val="000000" w:themeColor="text1"/>
        </w:rPr>
        <w:t xml:space="preserve"> La información se encuentre en registros públicos o fuentes de acceso público;</w:t>
      </w:r>
    </w:p>
    <w:p w:rsidR="001943B4" w:rsidRPr="008274B4" w:rsidRDefault="001943B4" w:rsidP="001943B4">
      <w:pPr>
        <w:spacing w:after="120" w:line="360" w:lineRule="auto"/>
        <w:ind w:left="426" w:right="567"/>
        <w:contextualSpacing/>
        <w:jc w:val="both"/>
        <w:rPr>
          <w:rFonts w:ascii="Palatino Linotype" w:hAnsi="Palatino Linotype" w:cs="Arial"/>
          <w:bCs/>
          <w:i/>
          <w:color w:val="000000" w:themeColor="text1"/>
        </w:rPr>
      </w:pPr>
      <w:r w:rsidRPr="008274B4">
        <w:rPr>
          <w:rFonts w:ascii="Palatino Linotype" w:hAnsi="Palatino Linotype" w:cs="Arial"/>
          <w:bCs/>
          <w:i/>
          <w:color w:val="000000" w:themeColor="text1"/>
        </w:rPr>
        <w:t xml:space="preserve">II. </w:t>
      </w:r>
      <w:r w:rsidRPr="008274B4">
        <w:rPr>
          <w:rFonts w:ascii="Palatino Linotype" w:hAnsi="Palatino Linotype" w:cs="Arial"/>
          <w:i/>
          <w:color w:val="000000" w:themeColor="text1"/>
        </w:rPr>
        <w:t>Por Ley tenga el carácter de pública;</w:t>
      </w:r>
    </w:p>
    <w:p w:rsidR="001943B4" w:rsidRPr="008274B4" w:rsidRDefault="001943B4" w:rsidP="001943B4">
      <w:pPr>
        <w:spacing w:after="120" w:line="360" w:lineRule="auto"/>
        <w:ind w:left="426" w:right="567"/>
        <w:contextualSpacing/>
        <w:jc w:val="both"/>
        <w:rPr>
          <w:rFonts w:ascii="Palatino Linotype" w:hAnsi="Palatino Linotype" w:cs="Arial"/>
          <w:i/>
          <w:color w:val="000000" w:themeColor="text1"/>
        </w:rPr>
      </w:pPr>
      <w:r w:rsidRPr="008274B4">
        <w:rPr>
          <w:rFonts w:ascii="Palatino Linotype" w:hAnsi="Palatino Linotype" w:cs="Arial"/>
          <w:bCs/>
          <w:i/>
          <w:color w:val="000000" w:themeColor="text1"/>
        </w:rPr>
        <w:t xml:space="preserve">III. </w:t>
      </w:r>
      <w:r w:rsidRPr="008274B4">
        <w:rPr>
          <w:rFonts w:ascii="Palatino Linotype" w:hAnsi="Palatino Linotype" w:cs="Arial"/>
          <w:i/>
          <w:color w:val="000000" w:themeColor="text1"/>
        </w:rPr>
        <w:t xml:space="preserve">Exista una orden judicial; </w:t>
      </w:r>
    </w:p>
    <w:p w:rsidR="001943B4" w:rsidRPr="008274B4" w:rsidRDefault="001943B4" w:rsidP="001943B4">
      <w:pPr>
        <w:spacing w:after="120" w:line="360" w:lineRule="auto"/>
        <w:ind w:left="426" w:right="567"/>
        <w:contextualSpacing/>
        <w:jc w:val="both"/>
        <w:rPr>
          <w:rFonts w:ascii="Palatino Linotype" w:hAnsi="Palatino Linotype" w:cs="Arial"/>
          <w:i/>
          <w:color w:val="000000" w:themeColor="text1"/>
        </w:rPr>
      </w:pPr>
      <w:r w:rsidRPr="008274B4">
        <w:rPr>
          <w:rFonts w:ascii="Palatino Linotype" w:hAnsi="Palatino Linotype" w:cs="Arial"/>
          <w:bCs/>
          <w:i/>
          <w:color w:val="000000" w:themeColor="text1"/>
        </w:rPr>
        <w:t xml:space="preserve">IV. </w:t>
      </w:r>
      <w:r w:rsidRPr="008274B4">
        <w:rPr>
          <w:rFonts w:ascii="Palatino Linotype" w:hAnsi="Palatino Linotype" w:cs="Arial"/>
          <w:i/>
          <w:color w:val="000000" w:themeColor="text1"/>
        </w:rPr>
        <w:t xml:space="preserve">Por razones de seguridad pública, o para proteger los derechos de terceros, se requiera su publicación; o </w:t>
      </w:r>
    </w:p>
    <w:p w:rsidR="001943B4" w:rsidRPr="008274B4" w:rsidRDefault="001943B4" w:rsidP="001943B4">
      <w:pPr>
        <w:spacing w:after="120" w:line="360" w:lineRule="auto"/>
        <w:ind w:left="426" w:right="567"/>
        <w:contextualSpacing/>
        <w:jc w:val="both"/>
        <w:rPr>
          <w:rFonts w:ascii="Palatino Linotype" w:hAnsi="Palatino Linotype" w:cs="Arial"/>
          <w:i/>
          <w:color w:val="000000" w:themeColor="text1"/>
        </w:rPr>
      </w:pPr>
      <w:r w:rsidRPr="008274B4">
        <w:rPr>
          <w:rFonts w:ascii="Palatino Linotype" w:hAnsi="Palatino Linotype" w:cs="Arial"/>
          <w:bCs/>
          <w:i/>
          <w:color w:val="000000" w:themeColor="text1"/>
        </w:rPr>
        <w:t xml:space="preserve">V. </w:t>
      </w:r>
      <w:r w:rsidRPr="008274B4">
        <w:rPr>
          <w:rFonts w:ascii="Palatino Linotype" w:hAnsi="Palatino Linotype" w:cs="Arial"/>
          <w:i/>
          <w:color w:val="000000" w:themeColor="text1"/>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1943B4" w:rsidRPr="008274B4" w:rsidRDefault="001943B4" w:rsidP="001943B4">
      <w:pPr>
        <w:spacing w:after="120" w:line="360" w:lineRule="auto"/>
        <w:ind w:left="426" w:right="49"/>
        <w:contextualSpacing/>
        <w:jc w:val="both"/>
        <w:rPr>
          <w:rFonts w:ascii="Palatino Linotype" w:hAnsi="Palatino Linotype" w:cs="Arial"/>
          <w:color w:val="000000" w:themeColor="text1"/>
        </w:rPr>
      </w:pPr>
    </w:p>
    <w:p w:rsidR="001943B4" w:rsidRPr="008274B4" w:rsidRDefault="001943B4" w:rsidP="00C75F5A">
      <w:pPr>
        <w:numPr>
          <w:ilvl w:val="0"/>
          <w:numId w:val="1"/>
        </w:numPr>
        <w:spacing w:after="120" w:line="360" w:lineRule="auto"/>
        <w:ind w:left="426" w:right="49" w:hanging="426"/>
        <w:contextualSpacing/>
        <w:jc w:val="both"/>
        <w:rPr>
          <w:rFonts w:ascii="Palatino Linotype" w:hAnsi="Palatino Linotype" w:cs="Arial"/>
          <w:color w:val="000000" w:themeColor="text1"/>
        </w:rPr>
      </w:pPr>
      <w:r w:rsidRPr="008274B4">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943B4" w:rsidRPr="008274B4" w:rsidRDefault="001943B4" w:rsidP="00873722">
      <w:pPr>
        <w:spacing w:after="120" w:line="360" w:lineRule="auto"/>
        <w:ind w:right="49"/>
        <w:contextualSpacing/>
        <w:jc w:val="both"/>
        <w:rPr>
          <w:rFonts w:ascii="Palatino Linotype" w:hAnsi="Palatino Linotype" w:cs="Arial"/>
          <w:color w:val="000000" w:themeColor="text1"/>
        </w:rPr>
      </w:pPr>
    </w:p>
    <w:p w:rsidR="001943B4" w:rsidRPr="008274B4" w:rsidRDefault="001943B4" w:rsidP="00C75F5A">
      <w:pPr>
        <w:numPr>
          <w:ilvl w:val="0"/>
          <w:numId w:val="1"/>
        </w:numPr>
        <w:spacing w:after="120" w:line="360" w:lineRule="auto"/>
        <w:ind w:left="426" w:right="49" w:hanging="426"/>
        <w:jc w:val="both"/>
        <w:rPr>
          <w:rFonts w:ascii="Palatino Linotype" w:eastAsia="MS Mincho" w:hAnsi="Palatino Linotype" w:cstheme="majorBidi"/>
        </w:rPr>
      </w:pPr>
      <w:r w:rsidRPr="008274B4">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550EB1" w:rsidRPr="008274B4" w:rsidRDefault="00333841" w:rsidP="008274B4">
      <w:pPr>
        <w:pStyle w:val="Prrafodelista"/>
        <w:numPr>
          <w:ilvl w:val="0"/>
          <w:numId w:val="1"/>
        </w:numPr>
        <w:tabs>
          <w:tab w:val="left" w:pos="851"/>
        </w:tabs>
        <w:spacing w:before="240" w:after="240" w:line="360" w:lineRule="auto"/>
        <w:ind w:left="426" w:right="49" w:hanging="426"/>
        <w:jc w:val="both"/>
        <w:rPr>
          <w:rFonts w:ascii="Palatino Linotype" w:hAnsi="Palatino Linotype"/>
          <w:lang w:val="es-ES"/>
        </w:rPr>
      </w:pPr>
      <w:r w:rsidRPr="008274B4">
        <w:rPr>
          <w:rFonts w:ascii="Palatino Linotype" w:hAnsi="Palatino Linotype"/>
        </w:rPr>
        <w:lastRenderedPageBreak/>
        <w:t xml:space="preserve">Por lo anteriormente expuesto y fundado este </w:t>
      </w:r>
      <w:r w:rsidRPr="008274B4">
        <w:rPr>
          <w:rFonts w:ascii="Palatino Linotype" w:hAnsi="Palatino Linotype"/>
          <w:b/>
        </w:rPr>
        <w:t>ÓRGANO GARANTE</w:t>
      </w:r>
      <w:r w:rsidRPr="008274B4">
        <w:rPr>
          <w:rFonts w:ascii="Palatino Linotype" w:hAnsi="Palatino Linotype"/>
        </w:rPr>
        <w:t xml:space="preserve"> emite los siguientes: </w:t>
      </w:r>
    </w:p>
    <w:p w:rsidR="00333841" w:rsidRPr="008274B4" w:rsidRDefault="00333841" w:rsidP="00333841">
      <w:pPr>
        <w:pStyle w:val="Ttulo1"/>
        <w:spacing w:line="360" w:lineRule="auto"/>
        <w:jc w:val="center"/>
        <w:rPr>
          <w:rFonts w:ascii="Palatino Linotype" w:eastAsia="Calibri" w:hAnsi="Palatino Linotype"/>
          <w:b/>
          <w:color w:val="auto"/>
          <w:sz w:val="24"/>
          <w:szCs w:val="24"/>
          <w:lang w:val="es-ES" w:eastAsia="es-ES"/>
        </w:rPr>
      </w:pPr>
      <w:bookmarkStart w:id="27" w:name="_Toc532816487"/>
      <w:r w:rsidRPr="008274B4">
        <w:rPr>
          <w:rFonts w:ascii="Palatino Linotype" w:eastAsia="Calibri" w:hAnsi="Palatino Linotype"/>
          <w:b/>
          <w:color w:val="auto"/>
          <w:sz w:val="24"/>
          <w:szCs w:val="24"/>
          <w:lang w:val="es-ES" w:eastAsia="es-ES"/>
        </w:rPr>
        <w:t>R E S O L U T I V O S</w:t>
      </w:r>
      <w:bookmarkEnd w:id="13"/>
      <w:bookmarkEnd w:id="14"/>
      <w:bookmarkEnd w:id="15"/>
      <w:bookmarkEnd w:id="27"/>
      <w:r w:rsidRPr="008274B4">
        <w:rPr>
          <w:rFonts w:ascii="Palatino Linotype" w:eastAsia="Calibri" w:hAnsi="Palatino Linotype"/>
          <w:b/>
          <w:color w:val="auto"/>
          <w:sz w:val="24"/>
          <w:szCs w:val="24"/>
          <w:lang w:val="es-ES" w:eastAsia="es-ES"/>
        </w:rPr>
        <w:t xml:space="preserve"> </w:t>
      </w:r>
    </w:p>
    <w:p w:rsidR="002B79C6" w:rsidRPr="008274B4" w:rsidRDefault="002B79C6" w:rsidP="002B79C6">
      <w:pPr>
        <w:rPr>
          <w:lang w:val="es-ES"/>
        </w:rPr>
      </w:pPr>
    </w:p>
    <w:p w:rsidR="00E2598A" w:rsidRPr="008274B4" w:rsidRDefault="00E2598A" w:rsidP="00E2598A">
      <w:pPr>
        <w:spacing w:line="360" w:lineRule="auto"/>
        <w:jc w:val="both"/>
        <w:rPr>
          <w:rFonts w:ascii="Palatino Linotype" w:hAnsi="Palatino Linotype" w:cs="Arial"/>
          <w:bCs/>
          <w:lang w:eastAsia="es-MX"/>
        </w:rPr>
      </w:pPr>
      <w:r w:rsidRPr="008274B4">
        <w:rPr>
          <w:rFonts w:ascii="Palatino Linotype" w:eastAsia="Times New Roman" w:hAnsi="Palatino Linotype" w:cs="Arial"/>
          <w:b/>
        </w:rPr>
        <w:t xml:space="preserve">PRIMERO. </w:t>
      </w:r>
      <w:r w:rsidRPr="008274B4">
        <w:rPr>
          <w:rFonts w:ascii="Palatino Linotype" w:eastAsia="Times New Roman" w:hAnsi="Palatino Linotype" w:cs="Arial"/>
        </w:rPr>
        <w:t>Resultan fundadas las</w:t>
      </w:r>
      <w:r w:rsidRPr="008274B4">
        <w:rPr>
          <w:rFonts w:ascii="Palatino Linotype" w:eastAsia="Times New Roman" w:hAnsi="Palatino Linotype" w:cs="Arial"/>
          <w:b/>
        </w:rPr>
        <w:t xml:space="preserve"> </w:t>
      </w:r>
      <w:r w:rsidRPr="008274B4">
        <w:rPr>
          <w:rFonts w:ascii="Palatino Linotype" w:eastAsia="Times New Roman" w:hAnsi="Palatino Linotype" w:cs="Arial"/>
          <w:lang w:val="es-ES"/>
        </w:rPr>
        <w:t xml:space="preserve">razones o motivos de inconformidad hechos valer en el recurso de revisión </w:t>
      </w:r>
      <w:r w:rsidR="00197D25" w:rsidRPr="008274B4">
        <w:rPr>
          <w:rFonts w:ascii="Palatino Linotype" w:hAnsi="Palatino Linotype" w:cs="Arial"/>
          <w:b/>
          <w:bCs/>
        </w:rPr>
        <w:t>03881/INFOEM/IP/RR/2018</w:t>
      </w:r>
      <w:r w:rsidRPr="008274B4">
        <w:rPr>
          <w:rFonts w:ascii="Palatino Linotype" w:hAnsi="Palatino Linotype" w:cs="Arial"/>
          <w:b/>
          <w:bCs/>
          <w:lang w:eastAsia="es-MX"/>
        </w:rPr>
        <w:t xml:space="preserve"> </w:t>
      </w:r>
      <w:r w:rsidRPr="008274B4">
        <w:rPr>
          <w:rFonts w:ascii="Palatino Linotype" w:hAnsi="Palatino Linotype" w:cs="Arial"/>
          <w:bCs/>
          <w:lang w:eastAsia="es-MX"/>
        </w:rPr>
        <w:t xml:space="preserve">en términos del </w:t>
      </w:r>
      <w:r w:rsidRPr="008274B4">
        <w:rPr>
          <w:rFonts w:ascii="Palatino Linotype" w:hAnsi="Palatino Linotype" w:cs="Arial"/>
          <w:b/>
          <w:bCs/>
          <w:lang w:eastAsia="es-MX"/>
        </w:rPr>
        <w:t xml:space="preserve">Considerando CUARTO </w:t>
      </w:r>
      <w:r w:rsidRPr="008274B4">
        <w:rPr>
          <w:rFonts w:ascii="Palatino Linotype" w:hAnsi="Palatino Linotype" w:cs="Arial"/>
          <w:bCs/>
          <w:lang w:eastAsia="es-MX"/>
        </w:rPr>
        <w:t>de la presente resolución.</w:t>
      </w:r>
    </w:p>
    <w:p w:rsidR="00E2598A" w:rsidRPr="008274B4" w:rsidRDefault="00E2598A" w:rsidP="00E2598A">
      <w:pPr>
        <w:spacing w:line="360" w:lineRule="auto"/>
        <w:jc w:val="both"/>
        <w:rPr>
          <w:rFonts w:ascii="Palatino Linotype" w:hAnsi="Palatino Linotype" w:cs="Arial"/>
          <w:bCs/>
          <w:lang w:eastAsia="es-MX"/>
        </w:rPr>
      </w:pPr>
    </w:p>
    <w:p w:rsidR="00E2598A" w:rsidRPr="008274B4" w:rsidRDefault="00E2598A" w:rsidP="00E2598A">
      <w:pPr>
        <w:spacing w:line="360" w:lineRule="auto"/>
        <w:jc w:val="both"/>
        <w:rPr>
          <w:rFonts w:ascii="Palatino Linotype" w:eastAsia="Calibri" w:hAnsi="Palatino Linotype" w:cs="Arial"/>
          <w:b/>
          <w:lang w:val="es-ES"/>
        </w:rPr>
      </w:pPr>
      <w:r w:rsidRPr="008274B4">
        <w:rPr>
          <w:rFonts w:ascii="Palatino Linotype" w:eastAsia="Calibri" w:hAnsi="Palatino Linotype" w:cs="Arial"/>
          <w:b/>
          <w:bCs/>
          <w:lang w:val="es-ES"/>
        </w:rPr>
        <w:t xml:space="preserve">SEGUNDO. </w:t>
      </w:r>
      <w:r w:rsidRPr="008274B4">
        <w:rPr>
          <w:rFonts w:ascii="Palatino Linotype" w:eastAsia="Calibri" w:hAnsi="Palatino Linotype" w:cs="Arial"/>
          <w:lang w:val="es-ES"/>
        </w:rPr>
        <w:t xml:space="preserve">Se </w:t>
      </w:r>
      <w:r w:rsidRPr="008274B4">
        <w:rPr>
          <w:rFonts w:ascii="Palatino Linotype" w:eastAsia="Calibri" w:hAnsi="Palatino Linotype" w:cs="Arial"/>
          <w:b/>
          <w:lang w:val="es-ES"/>
        </w:rPr>
        <w:t xml:space="preserve">ORDENA </w:t>
      </w:r>
      <w:r w:rsidRPr="008274B4">
        <w:rPr>
          <w:rFonts w:ascii="Palatino Linotype" w:eastAsia="Calibri" w:hAnsi="Palatino Linotype" w:cs="Arial"/>
          <w:lang w:val="es-ES"/>
        </w:rPr>
        <w:t xml:space="preserve">al </w:t>
      </w:r>
      <w:r w:rsidR="00197D25" w:rsidRPr="008274B4">
        <w:rPr>
          <w:rFonts w:ascii="Palatino Linotype" w:eastAsia="Calibri" w:hAnsi="Palatino Linotype" w:cs="Arial"/>
          <w:b/>
          <w:lang w:val="es-ES"/>
        </w:rPr>
        <w:t>Partido Morena</w:t>
      </w:r>
      <w:r w:rsidRPr="008274B4">
        <w:rPr>
          <w:rFonts w:ascii="Palatino Linotype" w:eastAsia="Calibri" w:hAnsi="Palatino Linotype" w:cs="Arial"/>
          <w:lang w:val="es-ES"/>
        </w:rPr>
        <w:t xml:space="preserve"> dar atención a la solicitud de información </w:t>
      </w:r>
      <w:r w:rsidR="00197D25" w:rsidRPr="008274B4">
        <w:rPr>
          <w:rFonts w:ascii="Palatino Linotype" w:hAnsi="Palatino Linotype"/>
          <w:b/>
          <w:bCs/>
        </w:rPr>
        <w:t>00079/PMOR/IP/2018</w:t>
      </w:r>
      <w:r w:rsidRPr="008274B4">
        <w:rPr>
          <w:rFonts w:ascii="Palatino Linotype" w:eastAsia="Calibri" w:hAnsi="Palatino Linotype" w:cs="Arial"/>
          <w:lang w:val="es-ES"/>
        </w:rPr>
        <w:t xml:space="preserve"> y en su caso, entregar la información en la modalidad </w:t>
      </w:r>
      <w:r w:rsidRPr="008274B4">
        <w:rPr>
          <w:rFonts w:ascii="Palatino Linotype" w:eastAsia="Calibri" w:hAnsi="Palatino Linotype" w:cs="Arial"/>
          <w:b/>
          <w:lang w:val="es-ES"/>
        </w:rPr>
        <w:t>SAIMEX.</w:t>
      </w:r>
    </w:p>
    <w:p w:rsidR="00E2598A" w:rsidRPr="008274B4" w:rsidRDefault="00E2598A" w:rsidP="00E2598A">
      <w:pPr>
        <w:spacing w:line="360" w:lineRule="auto"/>
        <w:jc w:val="both"/>
        <w:rPr>
          <w:rFonts w:ascii="Palatino Linotype" w:eastAsia="Calibri" w:hAnsi="Palatino Linotype" w:cs="Arial"/>
          <w:lang w:val="es-ES"/>
        </w:rPr>
      </w:pPr>
    </w:p>
    <w:p w:rsidR="00E2598A" w:rsidRPr="008274B4" w:rsidRDefault="00E2598A" w:rsidP="00E2598A">
      <w:pPr>
        <w:tabs>
          <w:tab w:val="left" w:pos="8080"/>
        </w:tabs>
        <w:spacing w:line="360" w:lineRule="auto"/>
        <w:ind w:right="49"/>
        <w:contextualSpacing/>
        <w:jc w:val="both"/>
        <w:rPr>
          <w:rFonts w:ascii="Palatino Linotype" w:eastAsia="Palatino Linotype" w:hAnsi="Palatino Linotype" w:cs="Palatino Linotype"/>
          <w:b/>
        </w:rPr>
      </w:pPr>
      <w:r w:rsidRPr="008274B4">
        <w:rPr>
          <w:rFonts w:ascii="Palatino Linotype" w:eastAsia="Palatino Linotype" w:hAnsi="Palatino Linotype" w:cs="Palatino Linotype"/>
          <w:b/>
        </w:rPr>
        <w:t xml:space="preserve">TERCERO. Notifíquese </w:t>
      </w:r>
      <w:r w:rsidRPr="008274B4">
        <w:rPr>
          <w:rFonts w:ascii="Palatino Linotype" w:eastAsia="Palatino Linotype" w:hAnsi="Palatino Linotype" w:cs="Palatino Linotype"/>
        </w:rPr>
        <w:t xml:space="preserve">al Titular de la Unidad de Transparencia del </w:t>
      </w:r>
      <w:r w:rsidRPr="008274B4">
        <w:rPr>
          <w:rFonts w:ascii="Palatino Linotype" w:eastAsia="Palatino Linotype" w:hAnsi="Palatino Linotype" w:cs="Palatino Linotype"/>
          <w:b/>
        </w:rPr>
        <w:t>SUJETO OBLIGADO</w:t>
      </w:r>
      <w:r w:rsidRPr="008274B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274B4">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2598A" w:rsidRPr="008274B4" w:rsidRDefault="00E2598A" w:rsidP="00E2598A">
      <w:pPr>
        <w:shd w:val="clear" w:color="auto" w:fill="FFFFFF"/>
        <w:spacing w:line="360" w:lineRule="auto"/>
        <w:jc w:val="both"/>
        <w:rPr>
          <w:rFonts w:ascii="Palatino Linotype" w:eastAsia="Times New Roman" w:hAnsi="Palatino Linotype" w:cs="Arial"/>
          <w:b/>
        </w:rPr>
      </w:pPr>
    </w:p>
    <w:p w:rsidR="00E2598A" w:rsidRPr="008274B4" w:rsidRDefault="00E2598A" w:rsidP="00E2598A">
      <w:pPr>
        <w:shd w:val="clear" w:color="auto" w:fill="FFFFFF"/>
        <w:spacing w:line="360" w:lineRule="auto"/>
        <w:jc w:val="both"/>
        <w:rPr>
          <w:rFonts w:ascii="Palatino Linotype" w:eastAsia="MS Mincho" w:hAnsi="Palatino Linotype" w:cs="Times New Roman"/>
        </w:rPr>
      </w:pPr>
      <w:r w:rsidRPr="008274B4">
        <w:rPr>
          <w:rFonts w:ascii="Palatino Linotype" w:eastAsia="Times New Roman" w:hAnsi="Palatino Linotype" w:cs="Arial"/>
          <w:b/>
        </w:rPr>
        <w:t xml:space="preserve">CUARTO. </w:t>
      </w:r>
      <w:r w:rsidRPr="008274B4">
        <w:rPr>
          <w:rFonts w:ascii="Palatino Linotype" w:eastAsia="Times New Roman" w:hAnsi="Palatino Linotype" w:cs="Times New Roman"/>
          <w:b/>
          <w:bCs/>
          <w:color w:val="222222"/>
          <w:lang w:val="es-ES"/>
        </w:rPr>
        <w:t xml:space="preserve">Notifíquese </w:t>
      </w:r>
      <w:r w:rsidRPr="008274B4">
        <w:rPr>
          <w:rFonts w:ascii="Palatino Linotype" w:eastAsia="Times New Roman" w:hAnsi="Palatino Linotype" w:cs="Times New Roman"/>
          <w:bCs/>
          <w:color w:val="222222"/>
          <w:lang w:val="es-ES"/>
        </w:rPr>
        <w:t>a</w:t>
      </w:r>
      <w:r w:rsidRPr="008274B4">
        <w:rPr>
          <w:rFonts w:ascii="Palatino Linotype" w:hAnsi="Palatino Linotype"/>
          <w:b/>
        </w:rPr>
        <w:t xml:space="preserve"> </w:t>
      </w:r>
      <w:r w:rsidR="00FE69D5" w:rsidRPr="00FE69D5">
        <w:rPr>
          <w:rFonts w:ascii="Palatino Linotype" w:hAnsi="Palatino Linotype"/>
          <w:b/>
          <w:sz w:val="22"/>
          <w:szCs w:val="22"/>
          <w:highlight w:val="black"/>
        </w:rPr>
        <w:t>------------------------------</w:t>
      </w:r>
      <w:r w:rsidRPr="008274B4">
        <w:rPr>
          <w:rFonts w:ascii="Palatino Linotype" w:hAnsi="Palatino Linotype"/>
        </w:rPr>
        <w:t xml:space="preserve"> la presente resolución</w:t>
      </w:r>
      <w:r w:rsidRPr="008274B4">
        <w:rPr>
          <w:rFonts w:ascii="Palatino Linotype" w:eastAsia="MS Mincho" w:hAnsi="Palatino Linotype" w:cs="Times New Roman"/>
        </w:rPr>
        <w:t>.</w:t>
      </w:r>
    </w:p>
    <w:p w:rsidR="00E2598A" w:rsidRPr="008274B4" w:rsidRDefault="00E2598A" w:rsidP="00E2598A">
      <w:pPr>
        <w:shd w:val="clear" w:color="auto" w:fill="FFFFFF"/>
        <w:spacing w:line="360" w:lineRule="auto"/>
        <w:jc w:val="both"/>
        <w:rPr>
          <w:rFonts w:ascii="Palatino Linotype" w:eastAsia="MS Mincho" w:hAnsi="Palatino Linotype" w:cs="Times New Roman"/>
        </w:rPr>
      </w:pPr>
    </w:p>
    <w:p w:rsidR="00E2598A" w:rsidRPr="008274B4" w:rsidRDefault="00E2598A" w:rsidP="00E2598A">
      <w:pPr>
        <w:shd w:val="clear" w:color="auto" w:fill="FFFFFF"/>
        <w:spacing w:line="360" w:lineRule="auto"/>
        <w:jc w:val="both"/>
        <w:rPr>
          <w:rFonts w:ascii="Palatino Linotype" w:eastAsia="MS Mincho" w:hAnsi="Palatino Linotype" w:cs="Times New Roman"/>
          <w:lang w:val="es-ES"/>
        </w:rPr>
      </w:pPr>
      <w:r w:rsidRPr="008274B4">
        <w:rPr>
          <w:rFonts w:ascii="Palatino Linotype" w:eastAsia="MS Mincho" w:hAnsi="Palatino Linotype" w:cs="Times New Roman"/>
          <w:b/>
          <w:lang w:val="es-MX"/>
        </w:rPr>
        <w:t>QUINTO.</w:t>
      </w:r>
      <w:r w:rsidRPr="008274B4">
        <w:rPr>
          <w:rFonts w:ascii="Palatino Linotype" w:eastAsia="MS Mincho" w:hAnsi="Palatino Linotype" w:cs="Times New Roman"/>
          <w:lang w:val="es-MX"/>
        </w:rPr>
        <w:t xml:space="preserve"> </w:t>
      </w:r>
      <w:r w:rsidRPr="008274B4">
        <w:rPr>
          <w:rFonts w:ascii="Palatino Linotype" w:eastAsia="MS Mincho" w:hAnsi="Palatino Linotype" w:cs="Times New Roman"/>
          <w:lang w:val="es-ES"/>
        </w:rPr>
        <w:t xml:space="preserve">Se hace del conocimiento de </w:t>
      </w:r>
      <w:r w:rsidR="00FE69D5" w:rsidRPr="00FE69D5">
        <w:rPr>
          <w:rFonts w:ascii="Palatino Linotype" w:hAnsi="Palatino Linotype"/>
          <w:b/>
          <w:szCs w:val="22"/>
          <w:highlight w:val="black"/>
        </w:rPr>
        <w:t>--------------------------</w:t>
      </w:r>
      <w:r w:rsidRPr="008274B4">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w:t>
      </w:r>
      <w:r w:rsidRPr="008274B4">
        <w:rPr>
          <w:rFonts w:ascii="Palatino Linotype" w:eastAsia="MS Mincho" w:hAnsi="Palatino Linotype" w:cs="Times New Roman"/>
          <w:lang w:val="es-ES"/>
        </w:rPr>
        <w:lastRenderedPageBreak/>
        <w:t>que la resolución le cause algún perjuicio podrá impugnarla </w:t>
      </w:r>
      <w:r w:rsidRPr="008274B4">
        <w:rPr>
          <w:rFonts w:ascii="Palatino Linotype" w:eastAsia="MS Mincho" w:hAnsi="Palatino Linotype" w:cs="Times New Roman"/>
          <w:bCs/>
          <w:lang w:val="es-ES"/>
        </w:rPr>
        <w:t>vía juicio de amparo</w:t>
      </w:r>
      <w:r w:rsidRPr="008274B4">
        <w:rPr>
          <w:rFonts w:ascii="Palatino Linotype" w:eastAsia="MS Mincho" w:hAnsi="Palatino Linotype" w:cs="Times New Roman"/>
          <w:lang w:val="es-ES"/>
        </w:rPr>
        <w:t> en los términos de las leyes aplicables.</w:t>
      </w:r>
    </w:p>
    <w:p w:rsidR="00E2598A" w:rsidRPr="008274B4" w:rsidRDefault="00E2598A" w:rsidP="00E2598A">
      <w:pPr>
        <w:shd w:val="clear" w:color="auto" w:fill="FFFFFF"/>
        <w:spacing w:line="360" w:lineRule="auto"/>
        <w:jc w:val="both"/>
        <w:rPr>
          <w:rFonts w:ascii="Palatino Linotype" w:eastAsia="MS Mincho" w:hAnsi="Palatino Linotype" w:cs="Times New Roman"/>
        </w:rPr>
      </w:pPr>
    </w:p>
    <w:p w:rsidR="00E2598A" w:rsidRPr="008274B4" w:rsidRDefault="00E2598A" w:rsidP="00E2598A">
      <w:pPr>
        <w:spacing w:line="360" w:lineRule="auto"/>
        <w:jc w:val="both"/>
        <w:rPr>
          <w:rFonts w:ascii="Cambria" w:eastAsia="MS Mincho" w:hAnsi="Cambria" w:cs="Times New Roman"/>
          <w:b/>
        </w:rPr>
      </w:pPr>
      <w:r w:rsidRPr="008274B4">
        <w:rPr>
          <w:rFonts w:ascii="Palatino Linotype" w:eastAsia="MS Mincho" w:hAnsi="Palatino Linotype" w:cs="Times New Roman"/>
          <w:b/>
        </w:rPr>
        <w:t xml:space="preserve">SEXTO. </w:t>
      </w:r>
      <w:r w:rsidRPr="008274B4">
        <w:rPr>
          <w:rFonts w:ascii="Palatino Linotype" w:eastAsia="MS Mincho" w:hAnsi="Palatino Linotype" w:cs="Times New Roman"/>
        </w:rPr>
        <w:t>Con fundamento</w:t>
      </w:r>
      <w:r w:rsidRPr="008274B4">
        <w:rPr>
          <w:rFonts w:ascii="Palatino Linotype" w:eastAsia="MS Mincho" w:hAnsi="Palatino Linotype" w:cs="Times New Roman"/>
          <w:b/>
        </w:rPr>
        <w:t xml:space="preserve"> </w:t>
      </w:r>
      <w:r w:rsidRPr="008274B4">
        <w:rPr>
          <w:rFonts w:ascii="Palatino Linotype" w:eastAsia="MS Mincho" w:hAnsi="Palatino Linotype" w:cs="Times New Roman"/>
        </w:rPr>
        <w:t xml:space="preserve">en el artículo 36 </w:t>
      </w:r>
      <w:proofErr w:type="gramStart"/>
      <w:r w:rsidRPr="008274B4">
        <w:rPr>
          <w:rFonts w:ascii="Palatino Linotype" w:eastAsia="MS Mincho" w:hAnsi="Palatino Linotype" w:cs="Times New Roman"/>
        </w:rPr>
        <w:t>fracción</w:t>
      </w:r>
      <w:proofErr w:type="gramEnd"/>
      <w:r w:rsidRPr="008274B4">
        <w:rPr>
          <w:rFonts w:ascii="Palatino Linotype" w:eastAsia="MS Mincho" w:hAnsi="Palatino Linotype" w:cs="Times New Roman"/>
        </w:rPr>
        <w:t xml:space="preserve"> X de la Ley de la materia, gírese oficio al Contralor Interno u órgano equivalente del </w:t>
      </w:r>
      <w:r w:rsidRPr="008274B4">
        <w:rPr>
          <w:rFonts w:ascii="Palatino Linotype" w:eastAsia="MS Mincho" w:hAnsi="Palatino Linotype" w:cs="Times New Roman"/>
          <w:b/>
        </w:rPr>
        <w:t>SUJETO OBLIGADO</w:t>
      </w:r>
      <w:r w:rsidRPr="008274B4">
        <w:rPr>
          <w:rFonts w:ascii="Palatino Linotype" w:eastAsia="MS Mincho" w:hAnsi="Palatino Linotype" w:cs="Times New Roman"/>
        </w:rPr>
        <w:t xml:space="preserve"> para hacer de su conocimiento la presente resolución a fin de que en ejercicio de sus atribuciones proceda conforme a derecho corresponda respecto a las omisiones detectadas atrib</w:t>
      </w:r>
      <w:r w:rsidR="00F04200" w:rsidRPr="008274B4">
        <w:rPr>
          <w:rFonts w:ascii="Palatino Linotype" w:eastAsia="MS Mincho" w:hAnsi="Palatino Linotype" w:cs="Times New Roman"/>
        </w:rPr>
        <w:t>uibles a</w:t>
      </w:r>
      <w:r w:rsidRPr="008274B4">
        <w:rPr>
          <w:rFonts w:ascii="Palatino Linotype" w:eastAsia="MS Mincho" w:hAnsi="Palatino Linotype" w:cs="Times New Roman"/>
        </w:rPr>
        <w:t>l</w:t>
      </w:r>
      <w:r w:rsidR="00F04200" w:rsidRPr="008274B4">
        <w:rPr>
          <w:rFonts w:ascii="Palatino Linotype" w:eastAsia="MS Mincho" w:hAnsi="Palatino Linotype" w:cs="Times New Roman"/>
        </w:rPr>
        <w:t xml:space="preserve"> partido político</w:t>
      </w:r>
      <w:r w:rsidRPr="008274B4">
        <w:rPr>
          <w:rFonts w:ascii="Palatino Linotype" w:eastAsia="MS Mincho" w:hAnsi="Palatino Linotype" w:cs="Times New Roman"/>
        </w:rPr>
        <w:t>.</w:t>
      </w:r>
    </w:p>
    <w:p w:rsidR="00E2598A" w:rsidRPr="008274B4" w:rsidRDefault="00E2598A" w:rsidP="00E2598A">
      <w:pPr>
        <w:spacing w:line="360" w:lineRule="auto"/>
        <w:jc w:val="both"/>
        <w:rPr>
          <w:rFonts w:ascii="Palatino Linotype" w:eastAsia="MS Mincho" w:hAnsi="Palatino Linotype" w:cs="Times New Roman"/>
          <w:b/>
        </w:rPr>
      </w:pPr>
    </w:p>
    <w:p w:rsidR="00E2598A" w:rsidRDefault="00E2598A" w:rsidP="00E2598A">
      <w:pPr>
        <w:spacing w:line="360" w:lineRule="auto"/>
        <w:jc w:val="both"/>
        <w:rPr>
          <w:rFonts w:ascii="Palatino Linotype" w:eastAsia="MS Mincho" w:hAnsi="Palatino Linotype" w:cs="Times New Roman"/>
          <w:b/>
        </w:rPr>
      </w:pPr>
      <w:r w:rsidRPr="008274B4">
        <w:rPr>
          <w:rFonts w:ascii="Palatino Linotype" w:eastAsia="MS Mincho" w:hAnsi="Palatino Linotype" w:cs="Times New Roman"/>
          <w:b/>
        </w:rPr>
        <w:t xml:space="preserve">SÉPTIMO. </w:t>
      </w:r>
      <w:r w:rsidRPr="008274B4">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8274B4">
        <w:rPr>
          <w:rFonts w:ascii="Palatino Linotype" w:eastAsia="MS Mincho" w:hAnsi="Palatino Linotype" w:cs="Times New Roman"/>
          <w:b/>
        </w:rPr>
        <w:t xml:space="preserve"> SEXTO.</w:t>
      </w:r>
    </w:p>
    <w:p w:rsidR="008274B4" w:rsidRDefault="008274B4" w:rsidP="00E2598A">
      <w:pPr>
        <w:spacing w:line="360" w:lineRule="auto"/>
        <w:jc w:val="both"/>
        <w:rPr>
          <w:rFonts w:ascii="Palatino Linotype" w:eastAsia="MS Mincho" w:hAnsi="Palatino Linotype" w:cs="Times New Roman"/>
          <w:b/>
        </w:rPr>
      </w:pPr>
    </w:p>
    <w:p w:rsidR="008274B4" w:rsidRPr="00435F55" w:rsidRDefault="008274B4" w:rsidP="008274B4">
      <w:pPr>
        <w:spacing w:line="360" w:lineRule="auto"/>
        <w:jc w:val="both"/>
        <w:rPr>
          <w:rFonts w:ascii="Palatino Linotype" w:hAnsi="Palatino Linotype"/>
        </w:rPr>
      </w:pPr>
      <w:r w:rsidRPr="00435F5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rPr>
        <w:t xml:space="preserve"> EMITIENDO VOTO PARTICULAR</w:t>
      </w:r>
      <w:r w:rsidRPr="00435F55">
        <w:rPr>
          <w:rFonts w:ascii="Palatino Linotype" w:hAnsi="Palatino Linotype"/>
        </w:rPr>
        <w:t xml:space="preserve">; JOSÉ GUADALUPE LUNA HERNÁNDEZ, JAVIER MARTÍNEZ CRUZ Y LUIS GUSTAVO PARRA NORIEGA; EN LA CUADRAGÉSIMA </w:t>
      </w:r>
      <w:r>
        <w:rPr>
          <w:rFonts w:ascii="Palatino Linotype" w:hAnsi="Palatino Linotype"/>
        </w:rPr>
        <w:t xml:space="preserve">SEXTA </w:t>
      </w:r>
      <w:r w:rsidRPr="00435F55">
        <w:rPr>
          <w:rFonts w:ascii="Palatino Linotype" w:hAnsi="Palatino Linotype"/>
        </w:rPr>
        <w:t xml:space="preserve"> SESIÓN ORDINARIA CELEBRADA EL </w:t>
      </w:r>
      <w:r w:rsidR="00667102">
        <w:rPr>
          <w:rFonts w:ascii="Palatino Linotype" w:hAnsi="Palatino Linotype"/>
        </w:rPr>
        <w:t>DOCE</w:t>
      </w:r>
      <w:r w:rsidRPr="00435F55">
        <w:rPr>
          <w:rFonts w:ascii="Palatino Linotype" w:hAnsi="Palatino Linotype"/>
        </w:rPr>
        <w:t xml:space="preserve"> (</w:t>
      </w:r>
      <w:r w:rsidR="00667102">
        <w:rPr>
          <w:rFonts w:ascii="Palatino Linotype" w:hAnsi="Palatino Linotype"/>
        </w:rPr>
        <w:t>12</w:t>
      </w:r>
      <w:r w:rsidRPr="00435F55">
        <w:rPr>
          <w:rFonts w:ascii="Palatino Linotype" w:hAnsi="Palatino Linotype"/>
        </w:rPr>
        <w:t>) DE DICIEMBRE DE DOS MIL DIECIOCHO, ANTE EL SECRETARIO TÉCNICO DEL PLENO ALEXIS TAPIA RAMÍREZ.</w:t>
      </w:r>
      <w:bookmarkStart w:id="28" w:name="_GoBack"/>
      <w:bookmarkEnd w:id="28"/>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8274B4" w:rsidRPr="00435F55" w:rsidTr="00C97E46">
        <w:trPr>
          <w:trHeight w:val="1807"/>
        </w:trPr>
        <w:tc>
          <w:tcPr>
            <w:tcW w:w="9073" w:type="dxa"/>
            <w:gridSpan w:val="2"/>
            <w:vAlign w:val="center"/>
          </w:tcPr>
          <w:p w:rsidR="008274B4" w:rsidRDefault="008274B4" w:rsidP="00C97E46">
            <w:pPr>
              <w:pStyle w:val="Prrafodelista"/>
              <w:ind w:left="0"/>
              <w:jc w:val="both"/>
              <w:rPr>
                <w:rFonts w:ascii="Palatino Linotype" w:hAnsi="Palatino Linotype" w:cs="Arial"/>
                <w:color w:val="000000" w:themeColor="text1"/>
              </w:rPr>
            </w:pPr>
          </w:p>
          <w:p w:rsidR="008274B4" w:rsidRDefault="008274B4" w:rsidP="00C97E46">
            <w:pPr>
              <w:pStyle w:val="Prrafodelista"/>
              <w:ind w:left="0"/>
              <w:jc w:val="both"/>
              <w:rPr>
                <w:rFonts w:ascii="Palatino Linotype" w:hAnsi="Palatino Linotype" w:cs="Arial"/>
                <w:color w:val="000000" w:themeColor="text1"/>
              </w:rPr>
            </w:pPr>
          </w:p>
          <w:p w:rsidR="008274B4" w:rsidRDefault="008274B4" w:rsidP="00C97E46">
            <w:pPr>
              <w:pStyle w:val="Prrafodelista"/>
              <w:ind w:left="0"/>
              <w:jc w:val="both"/>
              <w:rPr>
                <w:rFonts w:ascii="Palatino Linotype" w:hAnsi="Palatino Linotype" w:cs="Arial"/>
                <w:color w:val="000000" w:themeColor="text1"/>
              </w:rPr>
            </w:pPr>
          </w:p>
          <w:p w:rsidR="008274B4" w:rsidRDefault="008274B4" w:rsidP="00C97E46">
            <w:pPr>
              <w:pStyle w:val="Prrafodelista"/>
              <w:ind w:left="0"/>
              <w:jc w:val="both"/>
              <w:rPr>
                <w:rFonts w:ascii="Palatino Linotype" w:hAnsi="Palatino Linotype" w:cs="Arial"/>
                <w:color w:val="000000" w:themeColor="text1"/>
              </w:rPr>
            </w:pPr>
          </w:p>
          <w:p w:rsidR="008274B4" w:rsidRPr="00435F55" w:rsidRDefault="008274B4" w:rsidP="00C97E46">
            <w:pPr>
              <w:pStyle w:val="Prrafodelista"/>
              <w:ind w:left="0"/>
              <w:jc w:val="both"/>
              <w:rPr>
                <w:rFonts w:ascii="Palatino Linotype" w:hAnsi="Palatino Linotype" w:cs="Arial"/>
                <w:color w:val="000000" w:themeColor="text1"/>
              </w:rPr>
            </w:pPr>
          </w:p>
          <w:p w:rsidR="008274B4" w:rsidRPr="00435F55" w:rsidRDefault="008274B4" w:rsidP="00C97E46">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Zulema Martínez Sánchez</w:t>
            </w:r>
          </w:p>
          <w:p w:rsidR="008274B4" w:rsidRPr="00435F55" w:rsidRDefault="008274B4" w:rsidP="00C97E46">
            <w:pPr>
              <w:jc w:val="center"/>
              <w:rPr>
                <w:rFonts w:ascii="Palatino Linotype" w:hAnsi="Palatino Linotype"/>
                <w:color w:val="000000" w:themeColor="text1"/>
              </w:rPr>
            </w:pPr>
            <w:r w:rsidRPr="00435F55">
              <w:rPr>
                <w:rFonts w:ascii="Palatino Linotype" w:hAnsi="Palatino Linotype"/>
                <w:color w:val="000000" w:themeColor="text1"/>
              </w:rPr>
              <w:t>Comisionada Presidenta</w:t>
            </w:r>
          </w:p>
          <w:p w:rsidR="008274B4" w:rsidRPr="00435F55" w:rsidRDefault="008274B4" w:rsidP="00C97E46">
            <w:pPr>
              <w:jc w:val="center"/>
              <w:rPr>
                <w:rFonts w:ascii="Palatino Linotype" w:hAnsi="Palatino Linotype"/>
                <w:color w:val="000000" w:themeColor="text1"/>
              </w:rPr>
            </w:pPr>
            <w:r w:rsidRPr="00435F55">
              <w:rPr>
                <w:rFonts w:ascii="Palatino Linotype" w:hAnsi="Palatino Linotype" w:cs="Times New Roman"/>
                <w:color w:val="000000" w:themeColor="text1"/>
              </w:rPr>
              <w:t>(Rúbrica)</w:t>
            </w:r>
          </w:p>
        </w:tc>
      </w:tr>
      <w:tr w:rsidR="008274B4" w:rsidRPr="00435F55" w:rsidTr="00C97E46">
        <w:trPr>
          <w:trHeight w:val="2156"/>
        </w:trPr>
        <w:tc>
          <w:tcPr>
            <w:tcW w:w="4253" w:type="dxa"/>
            <w:vAlign w:val="center"/>
          </w:tcPr>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Pr="00435F55" w:rsidRDefault="008274B4" w:rsidP="00C97E46">
            <w:pPr>
              <w:jc w:val="center"/>
              <w:rPr>
                <w:rFonts w:ascii="Palatino Linotype" w:hAnsi="Palatino Linotype" w:cs="Times New Roman"/>
                <w:b/>
                <w:color w:val="000000" w:themeColor="text1"/>
              </w:rPr>
            </w:pPr>
          </w:p>
          <w:p w:rsidR="008274B4" w:rsidRPr="00435F55" w:rsidRDefault="008274B4" w:rsidP="00C97E46">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 xml:space="preserve">Eva </w:t>
            </w:r>
            <w:proofErr w:type="spellStart"/>
            <w:r w:rsidRPr="00435F55">
              <w:rPr>
                <w:rFonts w:ascii="Palatino Linotype" w:hAnsi="Palatino Linotype" w:cs="Times New Roman"/>
                <w:b/>
                <w:color w:val="000000" w:themeColor="text1"/>
              </w:rPr>
              <w:t>Abaid</w:t>
            </w:r>
            <w:proofErr w:type="spellEnd"/>
            <w:r w:rsidRPr="00435F55">
              <w:rPr>
                <w:rFonts w:ascii="Palatino Linotype" w:hAnsi="Palatino Linotype" w:cs="Times New Roman"/>
                <w:b/>
                <w:color w:val="000000" w:themeColor="text1"/>
              </w:rPr>
              <w:t xml:space="preserve"> </w:t>
            </w:r>
            <w:proofErr w:type="spellStart"/>
            <w:r w:rsidRPr="00435F55">
              <w:rPr>
                <w:rFonts w:ascii="Palatino Linotype" w:hAnsi="Palatino Linotype" w:cs="Times New Roman"/>
                <w:b/>
                <w:color w:val="000000" w:themeColor="text1"/>
              </w:rPr>
              <w:t>Yapur</w:t>
            </w:r>
            <w:proofErr w:type="spellEnd"/>
          </w:p>
          <w:p w:rsidR="008274B4" w:rsidRPr="00435F55" w:rsidRDefault="008274B4"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Comisionada</w:t>
            </w:r>
          </w:p>
          <w:p w:rsidR="008274B4" w:rsidRPr="00435F55" w:rsidRDefault="008274B4"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c>
          <w:tcPr>
            <w:tcW w:w="4820" w:type="dxa"/>
            <w:vAlign w:val="center"/>
          </w:tcPr>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Pr="00435F55" w:rsidRDefault="008274B4" w:rsidP="00C97E46">
            <w:pPr>
              <w:jc w:val="center"/>
              <w:rPr>
                <w:rFonts w:ascii="Palatino Linotype" w:hAnsi="Palatino Linotype" w:cs="Times New Roman"/>
                <w:b/>
                <w:color w:val="000000" w:themeColor="text1"/>
              </w:rPr>
            </w:pPr>
          </w:p>
          <w:p w:rsidR="008274B4" w:rsidRPr="00435F55" w:rsidRDefault="008274B4" w:rsidP="00C97E46">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José Guadalupe Luna Hernández</w:t>
            </w:r>
          </w:p>
          <w:p w:rsidR="008274B4" w:rsidRPr="00435F55" w:rsidRDefault="008274B4"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Comisionado</w:t>
            </w:r>
          </w:p>
          <w:p w:rsidR="008274B4" w:rsidRPr="00435F55" w:rsidRDefault="008274B4"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r>
      <w:tr w:rsidR="008274B4" w:rsidRPr="00435F55" w:rsidTr="00C97E46">
        <w:trPr>
          <w:trHeight w:val="2244"/>
        </w:trPr>
        <w:tc>
          <w:tcPr>
            <w:tcW w:w="4253" w:type="dxa"/>
            <w:vAlign w:val="center"/>
          </w:tcPr>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Pr="00435F55" w:rsidRDefault="008274B4" w:rsidP="00C97E46">
            <w:pPr>
              <w:jc w:val="center"/>
              <w:rPr>
                <w:rFonts w:ascii="Palatino Linotype" w:hAnsi="Palatino Linotype" w:cs="Times New Roman"/>
                <w:b/>
                <w:color w:val="000000" w:themeColor="text1"/>
              </w:rPr>
            </w:pPr>
          </w:p>
          <w:p w:rsidR="008274B4" w:rsidRPr="00435F55" w:rsidRDefault="008274B4" w:rsidP="00C97E46">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Javier Martínez Cruz</w:t>
            </w:r>
          </w:p>
          <w:p w:rsidR="008274B4" w:rsidRPr="00435F55" w:rsidRDefault="008274B4"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Comisionado</w:t>
            </w:r>
          </w:p>
          <w:p w:rsidR="008274B4" w:rsidRPr="00435F55" w:rsidRDefault="008274B4"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c>
          <w:tcPr>
            <w:tcW w:w="4820" w:type="dxa"/>
            <w:vAlign w:val="center"/>
          </w:tcPr>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Pr="00435F55" w:rsidRDefault="008274B4" w:rsidP="00C97E46">
            <w:pPr>
              <w:jc w:val="center"/>
              <w:rPr>
                <w:rFonts w:ascii="Palatino Linotype" w:hAnsi="Palatino Linotype" w:cs="Times New Roman"/>
                <w:b/>
                <w:color w:val="000000" w:themeColor="text1"/>
              </w:rPr>
            </w:pPr>
          </w:p>
          <w:p w:rsidR="008274B4" w:rsidRPr="00435F55" w:rsidRDefault="008274B4" w:rsidP="00C97E46">
            <w:pPr>
              <w:jc w:val="center"/>
              <w:rPr>
                <w:rFonts w:ascii="Palatino Linotype" w:hAnsi="Palatino Linotype"/>
                <w:b/>
                <w:color w:val="000000" w:themeColor="text1"/>
              </w:rPr>
            </w:pPr>
            <w:r w:rsidRPr="00435F55">
              <w:rPr>
                <w:rFonts w:ascii="Palatino Linotype" w:hAnsi="Palatino Linotype"/>
                <w:b/>
                <w:color w:val="000000" w:themeColor="text1"/>
              </w:rPr>
              <w:t>Luis Gustavo Parra Noriega</w:t>
            </w:r>
          </w:p>
          <w:p w:rsidR="008274B4" w:rsidRPr="00435F55" w:rsidRDefault="008274B4"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Comisionado</w:t>
            </w:r>
          </w:p>
          <w:p w:rsidR="008274B4" w:rsidRPr="00435F55" w:rsidRDefault="008274B4"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r>
      <w:tr w:rsidR="008274B4" w:rsidRPr="00435F55" w:rsidTr="00C97E46">
        <w:trPr>
          <w:trHeight w:val="1953"/>
        </w:trPr>
        <w:tc>
          <w:tcPr>
            <w:tcW w:w="9073" w:type="dxa"/>
            <w:gridSpan w:val="2"/>
            <w:vAlign w:val="center"/>
          </w:tcPr>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Default="008274B4" w:rsidP="00C97E46">
            <w:pPr>
              <w:jc w:val="center"/>
              <w:rPr>
                <w:rFonts w:ascii="Palatino Linotype" w:hAnsi="Palatino Linotype" w:cs="Times New Roman"/>
                <w:b/>
                <w:color w:val="000000" w:themeColor="text1"/>
              </w:rPr>
            </w:pPr>
          </w:p>
          <w:p w:rsidR="008274B4" w:rsidRPr="00435F55" w:rsidRDefault="008274B4" w:rsidP="00C97E46">
            <w:pPr>
              <w:jc w:val="center"/>
              <w:rPr>
                <w:rFonts w:ascii="Palatino Linotype" w:hAnsi="Palatino Linotype" w:cs="Times New Roman"/>
                <w:b/>
                <w:color w:val="000000" w:themeColor="text1"/>
              </w:rPr>
            </w:pPr>
            <w:r w:rsidRPr="00435F55">
              <w:rPr>
                <w:rFonts w:ascii="Palatino Linotype" w:hAnsi="Palatino Linotype" w:cs="Times New Roman"/>
                <w:b/>
                <w:color w:val="000000" w:themeColor="text1"/>
              </w:rPr>
              <w:t>Alexis Tapia Ramírez</w:t>
            </w:r>
          </w:p>
          <w:p w:rsidR="008274B4" w:rsidRPr="00435F55" w:rsidRDefault="008274B4"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Secretario Técnico del Pleno</w:t>
            </w:r>
          </w:p>
          <w:p w:rsidR="008274B4" w:rsidRPr="00435F55" w:rsidRDefault="008274B4" w:rsidP="00C97E46">
            <w:pPr>
              <w:jc w:val="center"/>
              <w:rPr>
                <w:rFonts w:ascii="Palatino Linotype" w:hAnsi="Palatino Linotype" w:cs="Times New Roman"/>
                <w:color w:val="000000" w:themeColor="text1"/>
              </w:rPr>
            </w:pPr>
            <w:r w:rsidRPr="00435F55">
              <w:rPr>
                <w:rFonts w:ascii="Palatino Linotype" w:hAnsi="Palatino Linotype" w:cs="Times New Roman"/>
                <w:color w:val="000000" w:themeColor="text1"/>
              </w:rPr>
              <w:t>(Rúbrica)</w:t>
            </w:r>
          </w:p>
        </w:tc>
      </w:tr>
    </w:tbl>
    <w:p w:rsidR="008274B4" w:rsidRPr="008274B4" w:rsidRDefault="008274B4" w:rsidP="00E2598A">
      <w:pPr>
        <w:spacing w:line="360" w:lineRule="auto"/>
        <w:jc w:val="both"/>
        <w:rPr>
          <w:rFonts w:ascii="Palatino Linotype" w:eastAsia="MS Mincho" w:hAnsi="Palatino Linotype" w:cs="Times New Roman"/>
          <w:b/>
        </w:rPr>
      </w:pPr>
      <w:r w:rsidRPr="00435F55">
        <w:rPr>
          <w:rFonts w:ascii="Palatino Linotype" w:hAnsi="Palatino Linotype" w:cs="Arial"/>
          <w:color w:val="000000" w:themeColor="text1"/>
        </w:rPr>
        <w:t xml:space="preserve">Esta hoja corresponde a la resolución del </w:t>
      </w:r>
      <w:r w:rsidR="00667102">
        <w:rPr>
          <w:rFonts w:ascii="Palatino Linotype" w:hAnsi="Palatino Linotype" w:cs="Arial"/>
          <w:color w:val="000000" w:themeColor="text1"/>
        </w:rPr>
        <w:t>doce</w:t>
      </w:r>
      <w:r w:rsidRPr="00435F55">
        <w:rPr>
          <w:rFonts w:ascii="Palatino Linotype" w:hAnsi="Palatino Linotype" w:cs="Arial"/>
          <w:color w:val="000000" w:themeColor="text1"/>
        </w:rPr>
        <w:t xml:space="preserve"> (</w:t>
      </w:r>
      <w:r w:rsidR="00667102">
        <w:rPr>
          <w:rFonts w:ascii="Palatino Linotype" w:hAnsi="Palatino Linotype" w:cs="Arial"/>
          <w:color w:val="000000" w:themeColor="text1"/>
        </w:rPr>
        <w:t>12</w:t>
      </w:r>
      <w:r w:rsidRPr="00435F55">
        <w:rPr>
          <w:rFonts w:ascii="Palatino Linotype" w:hAnsi="Palatino Linotype" w:cs="Arial"/>
          <w:color w:val="000000" w:themeColor="text1"/>
        </w:rPr>
        <w:t xml:space="preserve">) de diciembre de dos mil dieciocho emitida en el recurso de revisión </w:t>
      </w:r>
      <w:r>
        <w:rPr>
          <w:rFonts w:ascii="Palatino Linotype" w:hAnsi="Palatino Linotype" w:cs="Arial"/>
          <w:b/>
          <w:bCs/>
          <w:color w:val="000000" w:themeColor="text1"/>
          <w:lang w:eastAsia="es-MX"/>
        </w:rPr>
        <w:t>03881</w:t>
      </w:r>
      <w:r w:rsidRPr="00435F55">
        <w:rPr>
          <w:rFonts w:ascii="Palatino Linotype" w:hAnsi="Palatino Linotype" w:cs="Arial"/>
          <w:b/>
          <w:bCs/>
          <w:color w:val="000000" w:themeColor="text1"/>
          <w:lang w:eastAsia="es-MX"/>
        </w:rPr>
        <w:t>/INFOEM/IP/RR/2018</w:t>
      </w:r>
    </w:p>
    <w:sectPr w:rsidR="008274B4" w:rsidRPr="008274B4" w:rsidSect="00333841">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E07" w:rsidRDefault="00614E07" w:rsidP="00333841">
      <w:r>
        <w:separator/>
      </w:r>
    </w:p>
  </w:endnote>
  <w:endnote w:type="continuationSeparator" w:id="0">
    <w:p w:rsidR="00614E07" w:rsidRDefault="00614E07"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67773A" w:rsidRPr="00883450" w:rsidRDefault="0067773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E69D5">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E69D5">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rsidR="0067773A" w:rsidRDefault="006777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73A" w:rsidRPr="00883450" w:rsidRDefault="0067773A"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E69D5" w:rsidRPr="00FE69D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E69D5" w:rsidRPr="00FE69D5">
      <w:rPr>
        <w:rFonts w:ascii="Palatino Linotype" w:hAnsi="Palatino Linotype"/>
        <w:noProof/>
        <w:sz w:val="22"/>
        <w:szCs w:val="22"/>
        <w:lang w:val="es-ES"/>
      </w:rPr>
      <w:t>47</w:t>
    </w:r>
    <w:r w:rsidRPr="00883450">
      <w:rPr>
        <w:rFonts w:ascii="Palatino Linotype" w:hAnsi="Palatino Linotype"/>
        <w:sz w:val="22"/>
        <w:szCs w:val="22"/>
      </w:rPr>
      <w:fldChar w:fldCharType="end"/>
    </w:r>
  </w:p>
  <w:p w:rsidR="0067773A" w:rsidRPr="00883450" w:rsidRDefault="0067773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E07" w:rsidRDefault="00614E07" w:rsidP="00333841">
      <w:r>
        <w:separator/>
      </w:r>
    </w:p>
  </w:footnote>
  <w:footnote w:type="continuationSeparator" w:id="0">
    <w:p w:rsidR="00614E07" w:rsidRDefault="00614E07" w:rsidP="00333841">
      <w:r>
        <w:continuationSeparator/>
      </w:r>
    </w:p>
  </w:footnote>
  <w:footnote w:id="1">
    <w:p w:rsidR="0067773A" w:rsidRPr="003C6068" w:rsidRDefault="0067773A" w:rsidP="00333841">
      <w:pPr>
        <w:pStyle w:val="Textonotapie"/>
        <w:rPr>
          <w:rFonts w:ascii="Arial" w:hAnsi="Arial" w:cs="Arial"/>
          <w:sz w:val="18"/>
          <w:szCs w:val="18"/>
        </w:rPr>
      </w:pPr>
      <w:r>
        <w:rPr>
          <w:rStyle w:val="Refdenotaalpie"/>
        </w:rPr>
        <w:footnoteRef/>
      </w:r>
      <w:r>
        <w:t xml:space="preserve"> </w:t>
      </w:r>
      <w:r w:rsidRPr="003C6068">
        <w:rPr>
          <w:rFonts w:ascii="Arial" w:hAnsi="Arial"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rsidR="0067773A" w:rsidRPr="00034B44" w:rsidRDefault="0067773A" w:rsidP="001943B4">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67773A" w:rsidRPr="00034B44" w:rsidRDefault="0067773A" w:rsidP="001943B4">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rsidR="0067773A" w:rsidRPr="00034B44" w:rsidRDefault="0067773A" w:rsidP="001943B4">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67773A" w:rsidRPr="00034B44" w:rsidRDefault="0067773A" w:rsidP="001943B4">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7773A" w:rsidRPr="00034B44" w:rsidRDefault="0067773A" w:rsidP="001943B4">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7773A" w:rsidRPr="00034B44" w:rsidRDefault="0067773A" w:rsidP="001943B4">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rsidR="0067773A" w:rsidRPr="00034B44" w:rsidRDefault="0067773A" w:rsidP="001943B4">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67773A" w:rsidRPr="00034B44" w:rsidRDefault="0067773A" w:rsidP="001943B4">
      <w:pPr>
        <w:pStyle w:val="Textonotapie"/>
        <w:jc w:val="both"/>
        <w:rPr>
          <w:rFonts w:ascii="Palatino Linotype" w:hAnsi="Palatino Linotype"/>
          <w:sz w:val="18"/>
        </w:rPr>
      </w:pPr>
      <w:r w:rsidRPr="00034B44">
        <w:rPr>
          <w:rFonts w:ascii="Palatino Linotype" w:hAnsi="Palatino Linotype"/>
          <w:sz w:val="18"/>
        </w:rPr>
        <w:t xml:space="preserve"> (…)</w:t>
      </w:r>
    </w:p>
    <w:p w:rsidR="0067773A" w:rsidRPr="00034B44" w:rsidRDefault="0067773A" w:rsidP="001943B4">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7773A" w:rsidRPr="00EF13C1" w:rsidTr="00333841">
      <w:trPr>
        <w:trHeight w:val="138"/>
        <w:jc w:val="right"/>
      </w:trPr>
      <w:tc>
        <w:tcPr>
          <w:tcW w:w="2552" w:type="dxa"/>
          <w:vAlign w:val="center"/>
        </w:tcPr>
        <w:p w:rsidR="0067773A" w:rsidRPr="00EF13C1" w:rsidRDefault="0067773A" w:rsidP="0033384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7773A" w:rsidRPr="003516BD" w:rsidRDefault="0067773A" w:rsidP="00197D25">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03881</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 xml:space="preserve">8 </w:t>
          </w:r>
        </w:p>
      </w:tc>
    </w:tr>
    <w:tr w:rsidR="0067773A" w:rsidRPr="00EF13C1" w:rsidTr="00333841">
      <w:trPr>
        <w:trHeight w:val="321"/>
        <w:jc w:val="right"/>
      </w:trPr>
      <w:tc>
        <w:tcPr>
          <w:tcW w:w="2552" w:type="dxa"/>
          <w:vAlign w:val="center"/>
        </w:tcPr>
        <w:p w:rsidR="0067773A" w:rsidRPr="00EF13C1" w:rsidRDefault="0067773A" w:rsidP="0033384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7773A" w:rsidRPr="00EF13C1" w:rsidRDefault="0067773A" w:rsidP="003516BD">
          <w:pPr>
            <w:pStyle w:val="Encabezado"/>
            <w:jc w:val="right"/>
            <w:rPr>
              <w:rFonts w:ascii="Palatino Linotype" w:hAnsi="Palatino Linotype"/>
              <w:b/>
              <w:sz w:val="22"/>
              <w:szCs w:val="22"/>
            </w:rPr>
          </w:pPr>
          <w:r w:rsidRPr="00197D25">
            <w:rPr>
              <w:rFonts w:ascii="Palatino Linotype" w:hAnsi="Palatino Linotype"/>
              <w:b/>
              <w:bCs/>
              <w:sz w:val="22"/>
              <w:szCs w:val="22"/>
            </w:rPr>
            <w:t>Partido Morena</w:t>
          </w:r>
          <w:r w:rsidRPr="00EF13C1">
            <w:rPr>
              <w:rFonts w:ascii="Palatino Linotype" w:hAnsi="Palatino Linotype"/>
              <w:b/>
              <w:sz w:val="22"/>
              <w:szCs w:val="22"/>
            </w:rPr>
            <w:t xml:space="preserve">   </w:t>
          </w:r>
        </w:p>
      </w:tc>
    </w:tr>
    <w:tr w:rsidR="0067773A" w:rsidRPr="00EF13C1" w:rsidTr="00333841">
      <w:trPr>
        <w:trHeight w:val="321"/>
        <w:jc w:val="right"/>
      </w:trPr>
      <w:tc>
        <w:tcPr>
          <w:tcW w:w="2552" w:type="dxa"/>
          <w:vAlign w:val="center"/>
        </w:tcPr>
        <w:p w:rsidR="0067773A" w:rsidRPr="00EF13C1" w:rsidRDefault="0067773A" w:rsidP="0033384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7773A" w:rsidRPr="00EF13C1" w:rsidRDefault="0067773A" w:rsidP="0033384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7773A" w:rsidRDefault="006777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73A" w:rsidRDefault="0067773A"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7773A" w:rsidRPr="00EF13C1" w:rsidTr="00333841">
      <w:trPr>
        <w:trHeight w:val="138"/>
        <w:jc w:val="right"/>
      </w:trPr>
      <w:tc>
        <w:tcPr>
          <w:tcW w:w="2552" w:type="dxa"/>
          <w:vAlign w:val="center"/>
        </w:tcPr>
        <w:p w:rsidR="0067773A" w:rsidRPr="00EF13C1" w:rsidRDefault="0067773A" w:rsidP="00333841">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7773A" w:rsidRPr="003516BD" w:rsidRDefault="0067773A" w:rsidP="003516BD">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03881</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67773A" w:rsidRPr="00EF13C1" w:rsidTr="00333841">
      <w:trPr>
        <w:trHeight w:val="233"/>
        <w:jc w:val="right"/>
      </w:trPr>
      <w:tc>
        <w:tcPr>
          <w:tcW w:w="2552" w:type="dxa"/>
          <w:vAlign w:val="center"/>
        </w:tcPr>
        <w:p w:rsidR="0067773A" w:rsidRPr="00EF13C1" w:rsidRDefault="0067773A" w:rsidP="00333841">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67773A" w:rsidRPr="00EF13C1" w:rsidRDefault="00FE69D5" w:rsidP="00333841">
          <w:pPr>
            <w:pStyle w:val="Encabezado"/>
            <w:jc w:val="right"/>
            <w:rPr>
              <w:rFonts w:ascii="Palatino Linotype" w:hAnsi="Palatino Linotype"/>
              <w:b/>
              <w:sz w:val="22"/>
              <w:szCs w:val="22"/>
            </w:rPr>
          </w:pPr>
          <w:r w:rsidRPr="00FE69D5">
            <w:rPr>
              <w:rFonts w:ascii="Palatino Linotype" w:hAnsi="Palatino Linotype"/>
              <w:b/>
              <w:sz w:val="22"/>
              <w:szCs w:val="22"/>
              <w:highlight w:val="black"/>
            </w:rPr>
            <w:t>-------------------------------</w:t>
          </w:r>
          <w:r w:rsidR="0067773A">
            <w:rPr>
              <w:rFonts w:ascii="Palatino Linotype" w:hAnsi="Palatino Linotype"/>
              <w:b/>
              <w:sz w:val="22"/>
              <w:szCs w:val="22"/>
            </w:rPr>
            <w:t xml:space="preserve">  </w:t>
          </w:r>
        </w:p>
      </w:tc>
    </w:tr>
    <w:tr w:rsidR="0067773A" w:rsidRPr="00EF13C1" w:rsidTr="00333841">
      <w:trPr>
        <w:trHeight w:val="321"/>
        <w:jc w:val="right"/>
      </w:trPr>
      <w:tc>
        <w:tcPr>
          <w:tcW w:w="2552" w:type="dxa"/>
          <w:vAlign w:val="center"/>
        </w:tcPr>
        <w:p w:rsidR="0067773A" w:rsidRPr="00EF13C1" w:rsidRDefault="0067773A" w:rsidP="00333841">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7773A" w:rsidRPr="00EF13C1" w:rsidRDefault="0067773A" w:rsidP="00333841">
          <w:pPr>
            <w:pStyle w:val="Encabezado"/>
            <w:jc w:val="right"/>
            <w:rPr>
              <w:rFonts w:ascii="Palatino Linotype" w:hAnsi="Palatino Linotype"/>
              <w:b/>
              <w:sz w:val="22"/>
              <w:szCs w:val="22"/>
            </w:rPr>
          </w:pPr>
          <w:r w:rsidRPr="00197D25">
            <w:rPr>
              <w:rFonts w:ascii="Palatino Linotype" w:hAnsi="Palatino Linotype"/>
              <w:b/>
              <w:bCs/>
              <w:sz w:val="22"/>
              <w:szCs w:val="22"/>
            </w:rPr>
            <w:t>Partido Morena</w:t>
          </w:r>
        </w:p>
      </w:tc>
    </w:tr>
    <w:tr w:rsidR="0067773A" w:rsidRPr="00EF13C1" w:rsidTr="00333841">
      <w:trPr>
        <w:trHeight w:val="321"/>
        <w:jc w:val="right"/>
      </w:trPr>
      <w:tc>
        <w:tcPr>
          <w:tcW w:w="2552" w:type="dxa"/>
          <w:vAlign w:val="center"/>
        </w:tcPr>
        <w:p w:rsidR="0067773A" w:rsidRPr="00EF13C1" w:rsidRDefault="0067773A" w:rsidP="00333841">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7773A" w:rsidRPr="00EF13C1" w:rsidRDefault="0067773A" w:rsidP="00333841">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7773A" w:rsidRDefault="0067773A"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4317490"/>
    <w:multiLevelType w:val="hybridMultilevel"/>
    <w:tmpl w:val="2D02FE4E"/>
    <w:lvl w:ilvl="0" w:tplc="BA748846">
      <w:start w:val="1"/>
      <w:numFmt w:val="decimal"/>
      <w:lvlText w:val="%1."/>
      <w:lvlJc w:val="left"/>
      <w:pPr>
        <w:ind w:left="518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C900EAF"/>
    <w:multiLevelType w:val="hybridMultilevel"/>
    <w:tmpl w:val="0CF20CA4"/>
    <w:lvl w:ilvl="0" w:tplc="080A0017">
      <w:start w:val="1"/>
      <w:numFmt w:val="lowerLetter"/>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5">
    <w:nsid w:val="6C6F1EF9"/>
    <w:multiLevelType w:val="hybridMultilevel"/>
    <w:tmpl w:val="DBF61F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6"/>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6937"/>
    <w:rsid w:val="000800E4"/>
    <w:rsid w:val="00081791"/>
    <w:rsid w:val="000C2BD5"/>
    <w:rsid w:val="000D6153"/>
    <w:rsid w:val="001624E5"/>
    <w:rsid w:val="001943B4"/>
    <w:rsid w:val="00197D25"/>
    <w:rsid w:val="002B79C6"/>
    <w:rsid w:val="002D0010"/>
    <w:rsid w:val="002F6329"/>
    <w:rsid w:val="00333841"/>
    <w:rsid w:val="003378A4"/>
    <w:rsid w:val="003516BD"/>
    <w:rsid w:val="00375338"/>
    <w:rsid w:val="003D2966"/>
    <w:rsid w:val="003F2DAD"/>
    <w:rsid w:val="004144D7"/>
    <w:rsid w:val="00437653"/>
    <w:rsid w:val="004A35BD"/>
    <w:rsid w:val="004C01F4"/>
    <w:rsid w:val="004D02CC"/>
    <w:rsid w:val="00550EB1"/>
    <w:rsid w:val="00614E07"/>
    <w:rsid w:val="00667102"/>
    <w:rsid w:val="0067773A"/>
    <w:rsid w:val="006B18C6"/>
    <w:rsid w:val="006F7D88"/>
    <w:rsid w:val="007061D8"/>
    <w:rsid w:val="00711FE1"/>
    <w:rsid w:val="00785905"/>
    <w:rsid w:val="0082278A"/>
    <w:rsid w:val="00823712"/>
    <w:rsid w:val="008274B4"/>
    <w:rsid w:val="00863F29"/>
    <w:rsid w:val="00873722"/>
    <w:rsid w:val="008A2F1C"/>
    <w:rsid w:val="008F2A82"/>
    <w:rsid w:val="008F4DCF"/>
    <w:rsid w:val="00940FF7"/>
    <w:rsid w:val="00963C8C"/>
    <w:rsid w:val="00994258"/>
    <w:rsid w:val="00A21054"/>
    <w:rsid w:val="00A57AFF"/>
    <w:rsid w:val="00AE07C5"/>
    <w:rsid w:val="00B44E20"/>
    <w:rsid w:val="00B828B6"/>
    <w:rsid w:val="00C02384"/>
    <w:rsid w:val="00C75F5A"/>
    <w:rsid w:val="00D36E1B"/>
    <w:rsid w:val="00D413DD"/>
    <w:rsid w:val="00D62B67"/>
    <w:rsid w:val="00D84E33"/>
    <w:rsid w:val="00D8790E"/>
    <w:rsid w:val="00DC4AC6"/>
    <w:rsid w:val="00E2598A"/>
    <w:rsid w:val="00EC32CC"/>
    <w:rsid w:val="00EF1AC5"/>
    <w:rsid w:val="00F04200"/>
    <w:rsid w:val="00F43488"/>
    <w:rsid w:val="00FC27EC"/>
    <w:rsid w:val="00FE69D5"/>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69E40F4-F725-408B-BA97-84FB1BB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333841"/>
    <w:pPr>
      <w:spacing w:after="100"/>
    </w:pPr>
  </w:style>
  <w:style w:type="paragraph" w:styleId="TDC2">
    <w:name w:val="toc 2"/>
    <w:basedOn w:val="Normal"/>
    <w:next w:val="Normal"/>
    <w:autoRedefine/>
    <w:uiPriority w:val="39"/>
    <w:unhideWhenUsed/>
    <w:rsid w:val="00333841"/>
    <w:pPr>
      <w:tabs>
        <w:tab w:val="right" w:leader="dot" w:pos="8779"/>
      </w:tabs>
      <w:spacing w:after="100"/>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47</Pages>
  <Words>11013</Words>
  <Characters>60576</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2018-12-18T00:48:00Z</cp:lastPrinted>
  <dcterms:created xsi:type="dcterms:W3CDTF">2018-12-06T20:17:00Z</dcterms:created>
  <dcterms:modified xsi:type="dcterms:W3CDTF">2019-02-06T18:35:00Z</dcterms:modified>
</cp:coreProperties>
</file>