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DBD" w:rsidRPr="006556E6" w:rsidRDefault="00602DBD" w:rsidP="00602DBD">
      <w:pPr>
        <w:spacing w:before="240" w:after="240" w:line="360" w:lineRule="auto"/>
        <w:jc w:val="both"/>
        <w:rPr>
          <w:rFonts w:ascii="Palatino Linotype" w:hAnsi="Palatino Linotype" w:cs="Arial"/>
        </w:rPr>
      </w:pPr>
      <w:r w:rsidRPr="006556E6">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472EE">
        <w:rPr>
          <w:rStyle w:val="normaltextrun"/>
          <w:rFonts w:ascii="Palatino Linotype" w:hAnsi="Palatino Linotype" w:cs="Arial"/>
        </w:rPr>
        <w:t>,</w:t>
      </w:r>
      <w:r w:rsidRPr="006472EE">
        <w:rPr>
          <w:rStyle w:val="apple-converted-space"/>
          <w:rFonts w:ascii="Palatino Linotype" w:hAnsi="Palatino Linotype" w:cs="Arial"/>
        </w:rPr>
        <w:t> </w:t>
      </w:r>
      <w:r w:rsidR="00112647">
        <w:rPr>
          <w:rStyle w:val="normaltextrun"/>
          <w:rFonts w:ascii="Palatino Linotype" w:hAnsi="Palatino Linotype" w:cs="Arial"/>
        </w:rPr>
        <w:t xml:space="preserve">nueve de enero </w:t>
      </w:r>
      <w:r w:rsidRPr="006556E6">
        <w:rPr>
          <w:rStyle w:val="normaltextrun"/>
          <w:rFonts w:ascii="Palatino Linotype" w:hAnsi="Palatino Linotype" w:cs="Arial"/>
        </w:rPr>
        <w:t>de dos mil dieci</w:t>
      </w:r>
      <w:r w:rsidR="00112647">
        <w:rPr>
          <w:rStyle w:val="normaltextrun"/>
          <w:rFonts w:ascii="Palatino Linotype" w:hAnsi="Palatino Linotype" w:cs="Arial"/>
        </w:rPr>
        <w:t>nueve</w:t>
      </w:r>
      <w:r w:rsidRPr="006556E6">
        <w:rPr>
          <w:rStyle w:val="normaltextrun"/>
          <w:rFonts w:ascii="Palatino Linotype" w:hAnsi="Palatino Linotype" w:cs="Arial"/>
        </w:rPr>
        <w:t>.</w:t>
      </w:r>
    </w:p>
    <w:p w:rsidR="00602DBD" w:rsidRPr="006556E6" w:rsidRDefault="00602DBD" w:rsidP="00602DBD">
      <w:pPr>
        <w:spacing w:before="240" w:after="240" w:line="360" w:lineRule="auto"/>
        <w:jc w:val="both"/>
        <w:rPr>
          <w:rFonts w:ascii="Palatino Linotype" w:hAnsi="Palatino Linotype" w:cs="Arial"/>
        </w:rPr>
      </w:pPr>
      <w:r>
        <w:rPr>
          <w:rFonts w:ascii="Palatino Linotype" w:hAnsi="Palatino Linotype" w:cs="Arial"/>
          <w:b/>
        </w:rPr>
        <w:t>Visto</w:t>
      </w:r>
      <w:r w:rsidRPr="006556E6">
        <w:rPr>
          <w:rFonts w:ascii="Palatino Linotype" w:hAnsi="Palatino Linotype" w:cs="Arial"/>
          <w:b/>
        </w:rPr>
        <w:t xml:space="preserve"> </w:t>
      </w:r>
      <w:r>
        <w:rPr>
          <w:rFonts w:ascii="Palatino Linotype" w:hAnsi="Palatino Linotype" w:cs="Arial"/>
        </w:rPr>
        <w:t>el expediente relativo al recurso</w:t>
      </w:r>
      <w:r w:rsidRPr="006556E6">
        <w:rPr>
          <w:rFonts w:ascii="Palatino Linotype" w:hAnsi="Palatino Linotype" w:cs="Arial"/>
        </w:rPr>
        <w:t xml:space="preserve"> de revisión </w:t>
      </w:r>
      <w:r w:rsidRPr="006556E6">
        <w:rPr>
          <w:rFonts w:ascii="Palatino Linotype" w:hAnsi="Palatino Linotype" w:cs="Arial"/>
          <w:b/>
          <w:bCs/>
        </w:rPr>
        <w:t>0</w:t>
      </w:r>
      <w:r w:rsidR="00B96F4B">
        <w:rPr>
          <w:rFonts w:ascii="Palatino Linotype" w:hAnsi="Palatino Linotype" w:cs="Arial"/>
          <w:b/>
          <w:bCs/>
        </w:rPr>
        <w:t>3884</w:t>
      </w:r>
      <w:r>
        <w:rPr>
          <w:rFonts w:ascii="Palatino Linotype" w:hAnsi="Palatino Linotype" w:cs="Arial"/>
          <w:b/>
          <w:bCs/>
        </w:rPr>
        <w:t>/INFOEM/IP/RR/2018</w:t>
      </w:r>
      <w:r>
        <w:rPr>
          <w:rFonts w:ascii="Palatino Linotype" w:hAnsi="Palatino Linotype" w:cs="Arial"/>
        </w:rPr>
        <w:t>, interpuesto</w:t>
      </w:r>
      <w:r w:rsidRPr="006556E6">
        <w:rPr>
          <w:rFonts w:ascii="Palatino Linotype" w:hAnsi="Palatino Linotype" w:cs="Arial"/>
        </w:rPr>
        <w:t xml:space="preserve"> por </w:t>
      </w:r>
      <w:r w:rsidR="000D1BAF" w:rsidRPr="000D1BAF">
        <w:rPr>
          <w:rFonts w:ascii="Palatino Linotype" w:hAnsi="Palatino Linotype" w:cs="Arial"/>
          <w:b/>
          <w:lang w:val="es-ES_tradnl"/>
        </w:rPr>
        <w:t>XXXXX</w:t>
      </w:r>
      <w:r w:rsidR="00B96F4B">
        <w:rPr>
          <w:rFonts w:ascii="Palatino Linotype" w:hAnsi="Palatino Linotype" w:cs="Arial"/>
          <w:b/>
        </w:rPr>
        <w:t xml:space="preserve"> X </w:t>
      </w:r>
      <w:proofErr w:type="spellStart"/>
      <w:r w:rsidR="00B96F4B">
        <w:rPr>
          <w:rFonts w:ascii="Palatino Linotype" w:hAnsi="Palatino Linotype" w:cs="Arial"/>
          <w:b/>
        </w:rPr>
        <w:t>X</w:t>
      </w:r>
      <w:proofErr w:type="spellEnd"/>
      <w:r w:rsidRPr="006556E6">
        <w:rPr>
          <w:rFonts w:ascii="Palatino Linotype" w:hAnsi="Palatino Linotype" w:cs="Arial"/>
        </w:rPr>
        <w:t xml:space="preserve">, en lo sucesivo el </w:t>
      </w:r>
      <w:r w:rsidRPr="006556E6">
        <w:rPr>
          <w:rFonts w:ascii="Palatino Linotype" w:hAnsi="Palatino Linotype" w:cs="Arial"/>
          <w:b/>
        </w:rPr>
        <w:t>recurrente</w:t>
      </w:r>
      <w:r w:rsidRPr="006556E6">
        <w:rPr>
          <w:rFonts w:ascii="Palatino Linotype" w:hAnsi="Palatino Linotype" w:cs="Arial"/>
        </w:rPr>
        <w:t xml:space="preserve"> en contra de la respuesta </w:t>
      </w:r>
      <w:r>
        <w:rPr>
          <w:rFonts w:ascii="Palatino Linotype" w:hAnsi="Palatino Linotype" w:cs="Arial"/>
        </w:rPr>
        <w:t>emitida a la solicitud de información con número</w:t>
      </w:r>
      <w:r w:rsidRPr="006556E6">
        <w:rPr>
          <w:rFonts w:ascii="Palatino Linotype" w:hAnsi="Palatino Linotype" w:cs="Arial"/>
        </w:rPr>
        <w:t xml:space="preserve"> de folio </w:t>
      </w:r>
      <w:r w:rsidRPr="006556E6">
        <w:rPr>
          <w:rFonts w:ascii="Palatino Linotype" w:hAnsi="Palatino Linotype" w:cs="Arial"/>
          <w:b/>
        </w:rPr>
        <w:t>00</w:t>
      </w:r>
      <w:r w:rsidR="00B96F4B">
        <w:rPr>
          <w:rFonts w:ascii="Palatino Linotype" w:hAnsi="Palatino Linotype" w:cs="Arial"/>
          <w:b/>
        </w:rPr>
        <w:t>078</w:t>
      </w:r>
      <w:r w:rsidRPr="006556E6">
        <w:rPr>
          <w:rFonts w:ascii="Palatino Linotype" w:hAnsi="Palatino Linotype" w:cs="Arial"/>
          <w:b/>
        </w:rPr>
        <w:t>/</w:t>
      </w:r>
      <w:r w:rsidR="00B96F4B">
        <w:rPr>
          <w:rFonts w:ascii="Palatino Linotype" w:hAnsi="Palatino Linotype" w:cs="Arial"/>
          <w:b/>
        </w:rPr>
        <w:t>NICOROM</w:t>
      </w:r>
      <w:r>
        <w:rPr>
          <w:rFonts w:ascii="Palatino Linotype" w:hAnsi="Palatino Linotype" w:cs="Arial"/>
          <w:b/>
        </w:rPr>
        <w:t>/IP/2018</w:t>
      </w:r>
      <w:r w:rsidRPr="006556E6">
        <w:rPr>
          <w:rFonts w:ascii="Palatino Linotype" w:hAnsi="Palatino Linotype" w:cs="Arial"/>
        </w:rPr>
        <w:t xml:space="preserve">, por parte del </w:t>
      </w:r>
      <w:r w:rsidR="00B96F4B">
        <w:rPr>
          <w:rFonts w:ascii="Palatino Linotype" w:hAnsi="Palatino Linotype" w:cs="Arial"/>
          <w:b/>
        </w:rPr>
        <w:t>Ayuntamiento de Nicolás Romero</w:t>
      </w:r>
      <w:r w:rsidRPr="006556E6">
        <w:rPr>
          <w:rFonts w:ascii="Palatino Linotype" w:hAnsi="Palatino Linotype" w:cs="Arial"/>
        </w:rPr>
        <w:t xml:space="preserve">, en lo sucesivo el </w:t>
      </w:r>
      <w:r w:rsidRPr="006556E6">
        <w:rPr>
          <w:rFonts w:ascii="Palatino Linotype" w:hAnsi="Palatino Linotype" w:cs="Arial"/>
          <w:b/>
        </w:rPr>
        <w:t xml:space="preserve">Sujeto Obligado; </w:t>
      </w:r>
      <w:r w:rsidRPr="006556E6">
        <w:rPr>
          <w:rFonts w:ascii="Palatino Linotype" w:hAnsi="Palatino Linotype" w:cs="Arial"/>
        </w:rPr>
        <w:t>se procede a dictar la presente resolución, con base en lo siguiente.</w:t>
      </w:r>
    </w:p>
    <w:p w:rsidR="00602DBD" w:rsidRPr="006556E6" w:rsidRDefault="00602DBD" w:rsidP="00602DBD">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556E6">
        <w:rPr>
          <w:rFonts w:ascii="Palatino Linotype" w:hAnsi="Palatino Linotype" w:cs="Arial"/>
          <w:b/>
          <w:sz w:val="24"/>
          <w:szCs w:val="24"/>
        </w:rPr>
        <w:t>A N T E C E D E N T E S:</w:t>
      </w:r>
    </w:p>
    <w:p w:rsidR="00602DBD" w:rsidRPr="00412BF6" w:rsidRDefault="00602DBD" w:rsidP="00602DBD">
      <w:pPr>
        <w:spacing w:before="240" w:after="240" w:line="360" w:lineRule="auto"/>
        <w:jc w:val="both"/>
        <w:rPr>
          <w:rFonts w:ascii="Palatino Linotype" w:hAnsi="Palatino Linotype" w:cs="Arial"/>
          <w:b/>
        </w:rPr>
      </w:pPr>
      <w:r w:rsidRPr="00412BF6">
        <w:rPr>
          <w:rFonts w:ascii="Palatino Linotype" w:hAnsi="Palatino Linotype" w:cs="Arial"/>
          <w:b/>
        </w:rPr>
        <w:t xml:space="preserve">1. Solicitud de acceso a la información. </w:t>
      </w:r>
      <w:r w:rsidRPr="00412BF6">
        <w:rPr>
          <w:rFonts w:ascii="Palatino Linotype" w:hAnsi="Palatino Linotype" w:cs="Arial"/>
        </w:rPr>
        <w:t xml:space="preserve">Con fecha </w:t>
      </w:r>
      <w:r w:rsidR="00B96F4B">
        <w:rPr>
          <w:rFonts w:ascii="Palatino Linotype" w:hAnsi="Palatino Linotype" w:cs="Arial"/>
        </w:rPr>
        <w:t xml:space="preserve">seis de septiembre </w:t>
      </w:r>
      <w:r>
        <w:rPr>
          <w:rFonts w:ascii="Palatino Linotype" w:hAnsi="Palatino Linotype" w:cs="Arial"/>
        </w:rPr>
        <w:t>del dos mil dieciocho</w:t>
      </w:r>
      <w:r w:rsidRPr="00412BF6">
        <w:rPr>
          <w:rFonts w:ascii="Palatino Linotype" w:hAnsi="Palatino Linotype" w:cs="Arial"/>
        </w:rPr>
        <w:t xml:space="preserve">, la parte </w:t>
      </w:r>
      <w:r w:rsidRPr="00412BF6">
        <w:rPr>
          <w:rFonts w:ascii="Palatino Linotype" w:hAnsi="Palatino Linotype" w:cs="Arial"/>
          <w:b/>
        </w:rPr>
        <w:t>recurrente</w:t>
      </w:r>
      <w:r w:rsidRPr="00412BF6">
        <w:rPr>
          <w:rFonts w:ascii="Palatino Linotype" w:hAnsi="Palatino Linotype" w:cs="Arial"/>
        </w:rPr>
        <w:t xml:space="preserve"> formuló solicitud de acceso a información pública al </w:t>
      </w:r>
      <w:r w:rsidRPr="00412BF6">
        <w:rPr>
          <w:rFonts w:ascii="Palatino Linotype" w:hAnsi="Palatino Linotype" w:cs="Arial"/>
          <w:b/>
        </w:rPr>
        <w:t>Sujeto Obligado</w:t>
      </w:r>
      <w:r w:rsidRPr="00412BF6">
        <w:rPr>
          <w:rFonts w:ascii="Palatino Linotype" w:hAnsi="Palatino Linotype" w:cs="Arial"/>
        </w:rPr>
        <w:t xml:space="preserve"> a través del Sistema de Acceso a la Información Mexiquense, en adelante </w:t>
      </w:r>
      <w:r w:rsidRPr="00412BF6">
        <w:rPr>
          <w:rFonts w:ascii="Palatino Linotype" w:hAnsi="Palatino Linotype" w:cs="Arial"/>
          <w:b/>
        </w:rPr>
        <w:t>SAIMEX,</w:t>
      </w:r>
      <w:r w:rsidRPr="00412BF6">
        <w:rPr>
          <w:rFonts w:ascii="Palatino Linotype" w:hAnsi="Palatino Linotype" w:cs="Arial"/>
        </w:rPr>
        <w:t xml:space="preserve"> requiriéndole lo siguiente:</w:t>
      </w:r>
    </w:p>
    <w:p w:rsidR="00602DBD" w:rsidRDefault="00602DBD" w:rsidP="00602DBD">
      <w:pPr>
        <w:autoSpaceDE w:val="0"/>
        <w:autoSpaceDN w:val="0"/>
        <w:adjustRightInd w:val="0"/>
        <w:ind w:left="992" w:right="1043"/>
        <w:jc w:val="both"/>
        <w:rPr>
          <w:rFonts w:ascii="Palatino Linotype" w:hAnsi="Palatino Linotype" w:cs="Arial"/>
          <w:i/>
          <w:sz w:val="22"/>
          <w:szCs w:val="22"/>
        </w:rPr>
      </w:pPr>
      <w:r w:rsidRPr="00412BF6">
        <w:rPr>
          <w:rFonts w:ascii="Palatino Linotype" w:hAnsi="Palatino Linotype" w:cs="Arial"/>
          <w:i/>
          <w:sz w:val="22"/>
          <w:szCs w:val="22"/>
        </w:rPr>
        <w:t xml:space="preserve"> “</w:t>
      </w:r>
      <w:r w:rsidR="00B96F4B" w:rsidRPr="00B96F4B">
        <w:rPr>
          <w:rFonts w:ascii="Palatino Linotype" w:hAnsi="Palatino Linotype" w:cs="Arial"/>
          <w:i/>
          <w:sz w:val="22"/>
          <w:szCs w:val="22"/>
        </w:rPr>
        <w:t xml:space="preserve">SOLICITO SE ME INFORME RESPECTO DEL PROCEDIMIENTO QUE DEBE SEGUIRSE A FIN DE QUE PUEDA LLEVARSE A CABO LA CONSTRUCCIÓN DE UN PARQUE CON GIMNASIO Y JUEGOS AL AIRE LIBRE DENTRO DEL FRACCIONAMIENTO CANTAROS III, EN LA CALLE LAGO MICHOACÁN, EN ESTA MUNICIPALIDAD, ESPECÍFICAMENTE EN EL TERRENO DE ÁREA VERDE QUE SE LOCALIZA AL CONSTADO IZQUIERDO DE DICHA CALLE, EL CUAL SE UBICA JUNTO A LAS CANCHAS. SOLICITO SE ME INFORME, SEGÚN LAS CONSTANCIAS QUE OBRAN EN LAS DISTINTAS DEPENDENCIAS DEL SUJETO OBLIGADO, SI EL PREDIO ANTES MENCIONADO, ES CONSIDERADO COMO PROPIEDAD PRIVADA O MUNICIPAL, O CUALQUIER OTRA </w:t>
      </w:r>
      <w:r w:rsidR="00B96F4B" w:rsidRPr="00B96F4B">
        <w:rPr>
          <w:rFonts w:ascii="Palatino Linotype" w:hAnsi="Palatino Linotype" w:cs="Arial"/>
          <w:i/>
          <w:sz w:val="22"/>
          <w:szCs w:val="22"/>
        </w:rPr>
        <w:lastRenderedPageBreak/>
        <w:t>DENOMINACIÓN CON LA QUE SE DETERMINE EL MISMO, SOLICITANDO ME SEAN REMITIDAS LAS CONSTANCIAS QUE LO ACREDITEN EN MEDIO DIGITAL PARA DESCARGA. SOLICITO SE ME INFORME RESPECTO DE LOS PREDIOS UBICADOS EN LAS ESQUINAS QUE ENTRONCAN CON LA CALLE LAGO MICHOACÁN (LAGO PIEDAD, LAGO GINEBRA Y LAGO MAYOR, TODAS EN AMBOS LADOS DE CADA CALLE), EN EL FRACCIONAMIENTO CANTAROS III, NICOLÁS ROMERO, ESTADO DE MÉXICO, SOBRE EL MOTIVO POR EL CUAL LAS ÁRES VERDES DESTINADAS A DICHAS ESQUINAS ES UTILIZADA, INVADIDA Y RESTRINGIDA ILEGALMENTE POR LOS HABITANTES O PROPIETARIOS DE LOS PREDIOS COLINDANTES, DEBIENDO FUNDAR Y MOTIVAR LA RESPUESTA QUE OTORGUE, SOLICITANDO ME SEA PROPORCIONADO AL CORREO QUE SE INDICA, EN MEDIO MAGNÉTICO PARA DESCARGA, LA LICENCIA PERMISO O AUTORIZACIÓN OTORGADA A QUIENES RESTRINGEN DICHAS ÁREAS, O EN SU DEFECTO, SOLICITO SE ME INFORME EL MOTIVO POR EL CUAL SE PERMITE O TOLERA POR PARTE DE LAS AUTORIDADES MUNICIPALES COMPETENTES, LA REFERIDA RESTRICCIÓN. SOLICITO SE ME INFORME LA DENOMINACIÓN CORRECTA Y COMPLETA DE LAS AUTORIDADES COMPETENTES, YA SEAN ESTATALES O MUNICIPALES ENCARGADAS DE VERIFICAR Y DETERMINAR RESPECTO DE LAS RESTRICCIONES CAUSADAS EN PERJUICIO DE LOS HABITANTES; ASÍ COMO LA NORMATIVIDAD EN QUE SUSTENTE LA RESPUESTA QUE OTORGUE</w:t>
      </w:r>
      <w:r w:rsidRPr="00412BF6">
        <w:rPr>
          <w:rFonts w:ascii="Palatino Linotype" w:hAnsi="Palatino Linotype"/>
          <w:i/>
          <w:sz w:val="22"/>
          <w:szCs w:val="22"/>
        </w:rPr>
        <w:t>.</w:t>
      </w:r>
      <w:r w:rsidRPr="00412BF6">
        <w:rPr>
          <w:rFonts w:ascii="Palatino Linotype" w:hAnsi="Palatino Linotype" w:cs="Arial"/>
          <w:i/>
          <w:sz w:val="22"/>
          <w:szCs w:val="22"/>
        </w:rPr>
        <w:t>” (</w:t>
      </w:r>
      <w:proofErr w:type="gramStart"/>
      <w:r w:rsidRPr="00412BF6">
        <w:rPr>
          <w:rFonts w:ascii="Palatino Linotype" w:hAnsi="Palatino Linotype" w:cs="Arial"/>
          <w:i/>
          <w:sz w:val="22"/>
          <w:szCs w:val="22"/>
        </w:rPr>
        <w:t>sic</w:t>
      </w:r>
      <w:proofErr w:type="gramEnd"/>
      <w:r w:rsidRPr="00412BF6">
        <w:rPr>
          <w:rFonts w:ascii="Palatino Linotype" w:hAnsi="Palatino Linotype" w:cs="Arial"/>
          <w:i/>
          <w:sz w:val="22"/>
          <w:szCs w:val="22"/>
        </w:rPr>
        <w:t>)</w:t>
      </w:r>
    </w:p>
    <w:p w:rsidR="00B96F4B" w:rsidRDefault="00B96F4B" w:rsidP="00602DBD">
      <w:pPr>
        <w:autoSpaceDE w:val="0"/>
        <w:autoSpaceDN w:val="0"/>
        <w:adjustRightInd w:val="0"/>
        <w:ind w:left="992" w:right="1043"/>
        <w:jc w:val="both"/>
        <w:rPr>
          <w:rFonts w:ascii="Palatino Linotype" w:hAnsi="Palatino Linotype" w:cs="Arial"/>
          <w:i/>
          <w:sz w:val="22"/>
          <w:szCs w:val="22"/>
        </w:rPr>
      </w:pPr>
    </w:p>
    <w:p w:rsidR="00602DBD" w:rsidRPr="00412BF6" w:rsidRDefault="00602DBD" w:rsidP="00602DBD">
      <w:pPr>
        <w:autoSpaceDE w:val="0"/>
        <w:autoSpaceDN w:val="0"/>
        <w:adjustRightInd w:val="0"/>
        <w:ind w:left="992" w:right="1043"/>
        <w:jc w:val="both"/>
        <w:rPr>
          <w:rFonts w:ascii="Palatino Linotype" w:hAnsi="Palatino Linotype" w:cs="Arial"/>
          <w:i/>
          <w:sz w:val="22"/>
          <w:szCs w:val="22"/>
        </w:rPr>
      </w:pPr>
      <w:r>
        <w:rPr>
          <w:rFonts w:ascii="Palatino Linotype" w:hAnsi="Palatino Linotype" w:cs="Arial"/>
          <w:i/>
          <w:sz w:val="22"/>
          <w:szCs w:val="22"/>
        </w:rPr>
        <w:t>Énfasis añadido.</w:t>
      </w:r>
    </w:p>
    <w:p w:rsidR="00602DBD" w:rsidRPr="00412BF6" w:rsidRDefault="00602DBD" w:rsidP="00602DBD">
      <w:pPr>
        <w:autoSpaceDE w:val="0"/>
        <w:autoSpaceDN w:val="0"/>
        <w:adjustRightInd w:val="0"/>
        <w:ind w:right="1043"/>
        <w:jc w:val="both"/>
        <w:rPr>
          <w:rFonts w:ascii="Palatino Linotype" w:hAnsi="Palatino Linotype"/>
          <w:i/>
          <w:sz w:val="22"/>
          <w:szCs w:val="22"/>
        </w:rPr>
      </w:pPr>
    </w:p>
    <w:p w:rsidR="00602DBD" w:rsidRPr="00C21C20" w:rsidRDefault="00602DBD" w:rsidP="00602DBD">
      <w:pPr>
        <w:spacing w:before="240" w:after="240" w:line="360" w:lineRule="auto"/>
        <w:jc w:val="both"/>
        <w:rPr>
          <w:rFonts w:ascii="Palatino Linotype" w:hAnsi="Palatino Linotype" w:cs="Arial"/>
        </w:rPr>
      </w:pPr>
      <w:r w:rsidRPr="00412BF6">
        <w:rPr>
          <w:rFonts w:ascii="Palatino Linotype" w:hAnsi="Palatino Linotype" w:cs="Arial"/>
          <w:b/>
        </w:rPr>
        <w:t xml:space="preserve">Modalidad elegida para la entrega de la información: </w:t>
      </w:r>
      <w:r w:rsidRPr="00412BF6">
        <w:rPr>
          <w:rFonts w:ascii="Palatino Linotype" w:hAnsi="Palatino Linotype" w:cs="Arial"/>
        </w:rPr>
        <w:t>a través del SAIMEX.</w:t>
      </w:r>
    </w:p>
    <w:p w:rsidR="00602DBD" w:rsidRDefault="00602DBD" w:rsidP="00602DBD">
      <w:pPr>
        <w:spacing w:before="240" w:after="240" w:line="360" w:lineRule="auto"/>
        <w:jc w:val="both"/>
        <w:rPr>
          <w:rFonts w:ascii="Palatino Linotype" w:hAnsi="Palatino Linotype" w:cs="Arial"/>
        </w:rPr>
      </w:pPr>
      <w:r w:rsidRPr="006633AA">
        <w:rPr>
          <w:rFonts w:ascii="Palatino Linotype" w:hAnsi="Palatino Linotype" w:cs="Arial"/>
          <w:b/>
        </w:rPr>
        <w:t xml:space="preserve">2. </w:t>
      </w:r>
      <w:r w:rsidRPr="00781473">
        <w:rPr>
          <w:rFonts w:ascii="Palatino Linotype" w:hAnsi="Palatino Linotype" w:cs="Arial"/>
          <w:b/>
        </w:rPr>
        <w:t xml:space="preserve">Respuesta. </w:t>
      </w:r>
      <w:r w:rsidRPr="00781473">
        <w:rPr>
          <w:rFonts w:ascii="Palatino Linotype" w:hAnsi="Palatino Linotype" w:cs="Arial"/>
        </w:rPr>
        <w:t xml:space="preserve">De las constancias que obran en </w:t>
      </w:r>
      <w:r w:rsidRPr="00781473">
        <w:rPr>
          <w:rFonts w:ascii="Palatino Linotype" w:hAnsi="Palatino Linotype" w:cs="Arial"/>
          <w:b/>
        </w:rPr>
        <w:t>SAIMEX</w:t>
      </w:r>
      <w:r w:rsidRPr="00781473">
        <w:rPr>
          <w:rFonts w:ascii="Palatino Linotype" w:hAnsi="Palatino Linotype" w:cs="Arial"/>
        </w:rPr>
        <w:t xml:space="preserve">, se observa que </w:t>
      </w:r>
      <w:r w:rsidRPr="00781473">
        <w:rPr>
          <w:rFonts w:ascii="Palatino Linotype" w:hAnsi="Palatino Linotype" w:cs="Arial"/>
          <w:b/>
        </w:rPr>
        <w:t xml:space="preserve">El Sujeto Obligado </w:t>
      </w:r>
      <w:r w:rsidRPr="00781473">
        <w:rPr>
          <w:rFonts w:ascii="Palatino Linotype" w:hAnsi="Palatino Linotype" w:cs="Arial"/>
        </w:rPr>
        <w:t xml:space="preserve">en fecha </w:t>
      </w:r>
      <w:r w:rsidR="00B96F4B">
        <w:rPr>
          <w:rFonts w:ascii="Palatino Linotype" w:hAnsi="Palatino Linotype" w:cs="Arial"/>
        </w:rPr>
        <w:t xml:space="preserve">veintiuno de septiembre </w:t>
      </w:r>
      <w:r>
        <w:rPr>
          <w:rFonts w:ascii="Palatino Linotype" w:hAnsi="Palatino Linotype" w:cs="Arial"/>
        </w:rPr>
        <w:t>de</w:t>
      </w:r>
      <w:r w:rsidR="00112647">
        <w:rPr>
          <w:rFonts w:ascii="Palatino Linotype" w:hAnsi="Palatino Linotype" w:cs="Arial"/>
        </w:rPr>
        <w:t xml:space="preserve"> dos mil dieciocho </w:t>
      </w:r>
      <w:r w:rsidRPr="00781473">
        <w:rPr>
          <w:rFonts w:ascii="Palatino Linotype" w:hAnsi="Palatino Linotype" w:cs="Arial"/>
        </w:rPr>
        <w:t>emitió respuesta,</w:t>
      </w:r>
      <w:r>
        <w:rPr>
          <w:rFonts w:ascii="Palatino Linotype" w:hAnsi="Palatino Linotype" w:cs="Arial"/>
        </w:rPr>
        <w:t xml:space="preserve"> en los siguientes términos:</w:t>
      </w:r>
    </w:p>
    <w:p w:rsidR="00602DBD" w:rsidRDefault="00602DBD" w:rsidP="00602DBD">
      <w:pPr>
        <w:ind w:left="851" w:right="851"/>
        <w:jc w:val="both"/>
        <w:rPr>
          <w:rFonts w:ascii="Palatino Linotype" w:hAnsi="Palatino Linotype"/>
          <w:i/>
          <w:color w:val="000000"/>
          <w:sz w:val="22"/>
          <w:szCs w:val="22"/>
        </w:rPr>
      </w:pPr>
      <w:r>
        <w:rPr>
          <w:rFonts w:ascii="Palatino Linotype" w:hAnsi="Palatino Linotype"/>
          <w:i/>
          <w:color w:val="000000"/>
          <w:sz w:val="22"/>
          <w:szCs w:val="22"/>
        </w:rPr>
        <w:lastRenderedPageBreak/>
        <w:t>“</w:t>
      </w:r>
      <w:r w:rsidR="00B96F4B" w:rsidRPr="00B96F4B">
        <w:rPr>
          <w:rFonts w:ascii="Palatino Linotype" w:hAnsi="Palatino Linotype"/>
          <w:i/>
          <w:color w:val="000000"/>
          <w:sz w:val="22"/>
          <w:szCs w:val="22"/>
        </w:rPr>
        <w:t>BUENAS TARDES EN ATENCIÓN A SU SOLICITUD SE ADJUNTAN ARCHIVOS PDF CON LA RESPUESTA A LA INFORMACIÓN SOLICITADA</w:t>
      </w:r>
      <w:r>
        <w:rPr>
          <w:rFonts w:ascii="Palatino Linotype" w:hAnsi="Palatino Linotype"/>
          <w:i/>
          <w:color w:val="000000"/>
          <w:sz w:val="22"/>
          <w:szCs w:val="22"/>
        </w:rPr>
        <w:t>.”</w:t>
      </w:r>
    </w:p>
    <w:p w:rsidR="00602DBD" w:rsidRDefault="00602DBD" w:rsidP="00602DBD">
      <w:pPr>
        <w:ind w:left="851" w:right="851"/>
        <w:jc w:val="both"/>
        <w:rPr>
          <w:rFonts w:ascii="Palatino Linotype" w:hAnsi="Palatino Linotype"/>
          <w:i/>
          <w:color w:val="000000"/>
          <w:sz w:val="22"/>
          <w:szCs w:val="22"/>
        </w:rPr>
      </w:pPr>
    </w:p>
    <w:p w:rsidR="00602DBD" w:rsidRDefault="00602DBD" w:rsidP="00602DBD">
      <w:pPr>
        <w:ind w:left="851" w:right="851"/>
        <w:jc w:val="both"/>
        <w:rPr>
          <w:rFonts w:ascii="Palatino Linotype" w:hAnsi="Palatino Linotype" w:cs="Arial"/>
          <w:i/>
          <w:sz w:val="22"/>
          <w:szCs w:val="22"/>
        </w:rPr>
      </w:pPr>
      <w:r>
        <w:rPr>
          <w:rFonts w:ascii="Palatino Linotype" w:hAnsi="Palatino Linotype"/>
          <w:i/>
          <w:color w:val="000000"/>
          <w:sz w:val="22"/>
          <w:szCs w:val="22"/>
        </w:rPr>
        <w:t>Énfasis añadido.</w:t>
      </w:r>
    </w:p>
    <w:p w:rsidR="00602DBD" w:rsidRPr="00E36AEC" w:rsidRDefault="00602DBD" w:rsidP="00602DBD">
      <w:pPr>
        <w:ind w:left="851" w:right="851"/>
        <w:jc w:val="both"/>
        <w:rPr>
          <w:rFonts w:ascii="Palatino Linotype" w:hAnsi="Palatino Linotype" w:cs="Arial"/>
          <w:i/>
          <w:sz w:val="22"/>
          <w:szCs w:val="22"/>
        </w:rPr>
      </w:pPr>
    </w:p>
    <w:p w:rsidR="00602DBD" w:rsidRPr="00B96F4B" w:rsidRDefault="00602DBD" w:rsidP="00602DBD">
      <w:pPr>
        <w:spacing w:before="240" w:after="240" w:line="360" w:lineRule="auto"/>
        <w:jc w:val="both"/>
        <w:rPr>
          <w:rFonts w:ascii="Palatino Linotype" w:hAnsi="Palatino Linotype" w:cs="Arial"/>
        </w:rPr>
      </w:pPr>
      <w:r w:rsidRPr="00B96F4B">
        <w:rPr>
          <w:rFonts w:ascii="Palatino Linotype" w:hAnsi="Palatino Linotype" w:cs="Arial"/>
        </w:rPr>
        <w:t>Es de suma importancia mencionar que el Sujeto Obligado adjuntó los archivos electrónicos denominados “</w:t>
      </w:r>
      <w:hyperlink r:id="rId7" w:tgtFrame="_blank" w:history="1">
        <w:r w:rsidR="00B96F4B" w:rsidRPr="00B96F4B">
          <w:rPr>
            <w:rStyle w:val="Hipervnculo"/>
            <w:rFonts w:ascii="Palatino Linotype" w:hAnsi="Palatino Linotype" w:cs="Arial"/>
            <w:b/>
            <w:bCs/>
            <w:color w:val="67C19D"/>
          </w:rPr>
          <w:t>CONTESTACION DE LA SOLICITUD 00078.pdf</w:t>
        </w:r>
      </w:hyperlink>
      <w:r w:rsidR="00694BD7">
        <w:rPr>
          <w:rFonts w:ascii="Palatino Linotype" w:hAnsi="Palatino Linotype" w:cs="Arial"/>
          <w:b/>
          <w:bCs/>
          <w:color w:val="333333"/>
        </w:rPr>
        <w:t>” y “</w:t>
      </w:r>
      <w:hyperlink r:id="rId8" w:tgtFrame="_blank" w:history="1">
        <w:r w:rsidR="00B96F4B" w:rsidRPr="00B96F4B">
          <w:rPr>
            <w:rStyle w:val="Hipervnculo"/>
            <w:rFonts w:ascii="Palatino Linotype" w:hAnsi="Palatino Linotype" w:cs="Arial"/>
            <w:b/>
            <w:bCs/>
            <w:color w:val="67C19D"/>
          </w:rPr>
          <w:t>solicitud no. 00078.pdf</w:t>
        </w:r>
      </w:hyperlink>
      <w:r w:rsidR="00B96F4B" w:rsidRPr="00B96F4B">
        <w:rPr>
          <w:rFonts w:ascii="Palatino Linotype" w:hAnsi="Palatino Linotype" w:cs="Arial"/>
          <w:b/>
          <w:bCs/>
          <w:color w:val="333333"/>
        </w:rPr>
        <w:t xml:space="preserve">” </w:t>
      </w:r>
      <w:r w:rsidRPr="00B96F4B">
        <w:rPr>
          <w:rFonts w:ascii="Palatino Linotype" w:hAnsi="Palatino Linotype"/>
        </w:rPr>
        <w:t>cuyo contenido se describe a continuación:</w:t>
      </w:r>
    </w:p>
    <w:p w:rsidR="00602DBD" w:rsidRDefault="00602DBD" w:rsidP="00602DBD">
      <w:pPr>
        <w:pStyle w:val="Prrafodelista"/>
        <w:numPr>
          <w:ilvl w:val="0"/>
          <w:numId w:val="5"/>
        </w:numPr>
        <w:spacing w:before="240" w:after="240" w:line="360" w:lineRule="auto"/>
        <w:jc w:val="both"/>
        <w:rPr>
          <w:rFonts w:ascii="Palatino Linotype" w:hAnsi="Palatino Linotype" w:cs="Arial"/>
          <w:bCs/>
          <w:color w:val="333333"/>
        </w:rPr>
      </w:pPr>
      <w:r w:rsidRPr="008B6795">
        <w:rPr>
          <w:rFonts w:ascii="Palatino Linotype" w:hAnsi="Palatino Linotype" w:cs="Arial"/>
        </w:rPr>
        <w:t>Archivo “</w:t>
      </w:r>
      <w:hyperlink r:id="rId9" w:tgtFrame="_blank" w:history="1">
        <w:r w:rsidR="00694BD7" w:rsidRPr="00B96F4B">
          <w:rPr>
            <w:rStyle w:val="Hipervnculo"/>
            <w:rFonts w:ascii="Palatino Linotype" w:hAnsi="Palatino Linotype" w:cs="Arial"/>
            <w:b/>
            <w:bCs/>
            <w:color w:val="67C19D"/>
          </w:rPr>
          <w:t>CONTESTACION DE LA SOLICITUD 00078.pdf</w:t>
        </w:r>
      </w:hyperlink>
      <w:r>
        <w:rPr>
          <w:rFonts w:ascii="Palatino Linotype" w:hAnsi="Palatino Linotype" w:cs="Arial"/>
          <w:b/>
          <w:bCs/>
          <w:color w:val="333333"/>
        </w:rPr>
        <w:t>”</w:t>
      </w:r>
      <w:r w:rsidRPr="008B6795">
        <w:rPr>
          <w:rFonts w:ascii="Palatino Linotype" w:hAnsi="Palatino Linotype" w:cs="Arial"/>
          <w:bCs/>
          <w:color w:val="333333"/>
        </w:rPr>
        <w:t>, cont</w:t>
      </w:r>
      <w:r>
        <w:rPr>
          <w:rFonts w:ascii="Palatino Linotype" w:hAnsi="Palatino Linotype" w:cs="Arial"/>
          <w:bCs/>
          <w:color w:val="333333"/>
        </w:rPr>
        <w:t xml:space="preserve">iene </w:t>
      </w:r>
      <w:r w:rsidR="00694BD7">
        <w:rPr>
          <w:rFonts w:ascii="Palatino Linotype" w:hAnsi="Palatino Linotype" w:cs="Arial"/>
          <w:bCs/>
          <w:color w:val="333333"/>
        </w:rPr>
        <w:t>el oficio número PM/JP/1191/2018 a través del cual el Jefe de la Oficina de Presidencia refiere que en tención a la solicitud 00078/NICOROM/IP/2018 cuál es el procedimiento a seguir, esto es, presentar en la oficialía de partes común un oficio de petición dirigido a la Presenta Municipal con atención al Director de Desarrollo Urbano, posteriormente la Dirección antes mencionada realizara la valoración e informara por escrito al peticionario la respuesta correspondiente.</w:t>
      </w:r>
    </w:p>
    <w:p w:rsidR="00694BD7" w:rsidRDefault="00694BD7" w:rsidP="00694BD7">
      <w:pPr>
        <w:pStyle w:val="Prrafodelista"/>
        <w:numPr>
          <w:ilvl w:val="0"/>
          <w:numId w:val="5"/>
        </w:numPr>
        <w:spacing w:before="240" w:after="240" w:line="360" w:lineRule="auto"/>
        <w:jc w:val="both"/>
        <w:rPr>
          <w:rFonts w:ascii="Palatino Linotype" w:hAnsi="Palatino Linotype" w:cs="Arial"/>
          <w:bCs/>
          <w:color w:val="333333"/>
        </w:rPr>
      </w:pPr>
      <w:r w:rsidRPr="008B6795">
        <w:rPr>
          <w:rFonts w:ascii="Palatino Linotype" w:hAnsi="Palatino Linotype" w:cs="Arial"/>
        </w:rPr>
        <w:t>Archivo “</w:t>
      </w:r>
      <w:hyperlink r:id="rId10" w:tgtFrame="_blank" w:history="1">
        <w:r w:rsidRPr="00B96F4B">
          <w:rPr>
            <w:rStyle w:val="Hipervnculo"/>
            <w:rFonts w:ascii="Palatino Linotype" w:hAnsi="Palatino Linotype" w:cs="Arial"/>
            <w:b/>
            <w:bCs/>
            <w:color w:val="67C19D"/>
          </w:rPr>
          <w:t>solicitud no. 00078.pdf</w:t>
        </w:r>
      </w:hyperlink>
      <w:r>
        <w:rPr>
          <w:rFonts w:ascii="Palatino Linotype" w:hAnsi="Palatino Linotype" w:cs="Arial"/>
          <w:b/>
          <w:bCs/>
          <w:color w:val="333333"/>
        </w:rPr>
        <w:t>”</w:t>
      </w:r>
      <w:r w:rsidRPr="008B6795">
        <w:rPr>
          <w:rFonts w:ascii="Palatino Linotype" w:hAnsi="Palatino Linotype" w:cs="Arial"/>
          <w:bCs/>
          <w:color w:val="333333"/>
        </w:rPr>
        <w:t>, cont</w:t>
      </w:r>
      <w:r>
        <w:rPr>
          <w:rFonts w:ascii="Palatino Linotype" w:hAnsi="Palatino Linotype" w:cs="Arial"/>
          <w:bCs/>
          <w:color w:val="333333"/>
        </w:rPr>
        <w:t>iene el oficio número DGIDUYMA/1749/2018 a través del cual el Director de Desarrollo Urbano del Sujeto Obligado informa lo siguiente:</w:t>
      </w:r>
    </w:p>
    <w:p w:rsidR="00694BD7" w:rsidRDefault="00694BD7" w:rsidP="00694BD7">
      <w:pPr>
        <w:pStyle w:val="Prrafodelista"/>
        <w:numPr>
          <w:ilvl w:val="0"/>
          <w:numId w:val="16"/>
        </w:numPr>
        <w:spacing w:before="240" w:after="240" w:line="360" w:lineRule="auto"/>
        <w:jc w:val="both"/>
        <w:rPr>
          <w:rFonts w:ascii="Palatino Linotype" w:hAnsi="Palatino Linotype" w:cs="Arial"/>
          <w:bCs/>
          <w:color w:val="333333"/>
        </w:rPr>
      </w:pPr>
      <w:r>
        <w:rPr>
          <w:rFonts w:ascii="Palatino Linotype" w:hAnsi="Palatino Linotype" w:cs="Arial"/>
          <w:bCs/>
          <w:color w:val="333333"/>
        </w:rPr>
        <w:t>El predio ubicado en la colindancia sur (costado izquierdo) de la Calle Lago Michoacán está dividido en dos fracciones, la primera es Área de Donación Municipal identificada como lote 8 de la manzana 16, el cual tiene una superficie de 8, 567,977 M2 y la segunda es un escurrimiento natural considerado como zona federal, a cargo de la Comisión Nacional del Agua.</w:t>
      </w:r>
    </w:p>
    <w:p w:rsidR="00694BD7" w:rsidRDefault="00694BD7" w:rsidP="00694BD7">
      <w:pPr>
        <w:pStyle w:val="Prrafodelista"/>
        <w:spacing w:before="240" w:after="240" w:line="360" w:lineRule="auto"/>
        <w:ind w:left="1440"/>
        <w:jc w:val="both"/>
        <w:rPr>
          <w:rFonts w:ascii="Palatino Linotype" w:hAnsi="Palatino Linotype" w:cs="Arial"/>
          <w:bCs/>
          <w:color w:val="333333"/>
        </w:rPr>
      </w:pPr>
      <w:r>
        <w:rPr>
          <w:rFonts w:ascii="Palatino Linotype" w:hAnsi="Palatino Linotype" w:cs="Arial"/>
          <w:bCs/>
          <w:color w:val="333333"/>
        </w:rPr>
        <w:t xml:space="preserve">Agregando que los documentos que acreditan la propiedad del </w:t>
      </w:r>
      <w:r w:rsidR="00F46272">
        <w:rPr>
          <w:rFonts w:ascii="Palatino Linotype" w:hAnsi="Palatino Linotype" w:cs="Arial"/>
          <w:bCs/>
          <w:color w:val="333333"/>
        </w:rPr>
        <w:t>área</w:t>
      </w:r>
      <w:r>
        <w:rPr>
          <w:rFonts w:ascii="Palatino Linotype" w:hAnsi="Palatino Linotype" w:cs="Arial"/>
          <w:bCs/>
          <w:color w:val="333333"/>
        </w:rPr>
        <w:t xml:space="preserve"> de donación municipal es el plano autorizado de lotificaci</w:t>
      </w:r>
      <w:r w:rsidR="00F46272">
        <w:rPr>
          <w:rFonts w:ascii="Palatino Linotype" w:hAnsi="Palatino Linotype" w:cs="Arial"/>
          <w:bCs/>
          <w:color w:val="333333"/>
        </w:rPr>
        <w:t>ón y la Gaceta de</w:t>
      </w:r>
      <w:r>
        <w:rPr>
          <w:rFonts w:ascii="Palatino Linotype" w:hAnsi="Palatino Linotype" w:cs="Arial"/>
          <w:bCs/>
          <w:color w:val="333333"/>
        </w:rPr>
        <w:t xml:space="preserve">l </w:t>
      </w:r>
      <w:r>
        <w:rPr>
          <w:rFonts w:ascii="Palatino Linotype" w:hAnsi="Palatino Linotype" w:cs="Arial"/>
          <w:bCs/>
          <w:color w:val="333333"/>
        </w:rPr>
        <w:lastRenderedPageBreak/>
        <w:t>Gobierno de fecha ocho de octubre de dos mil cuatro a través de la cual se publica</w:t>
      </w:r>
      <w:r w:rsidR="00F46272">
        <w:rPr>
          <w:rFonts w:ascii="Palatino Linotype" w:hAnsi="Palatino Linotype" w:cs="Arial"/>
          <w:bCs/>
          <w:color w:val="333333"/>
        </w:rPr>
        <w:t xml:space="preserve"> la autorización del desarrollo habitacional bajo la figura de conjunto urbano de tipo habitacional de interés social denominado “LOS CÁNTAROS III”, refiriendo que solo existen copias simples de la información a la que hace referencia y los documentos originales se encuentran en la Secretaria de Desarrollo Urbano y Metropolitano  </w:t>
      </w:r>
    </w:p>
    <w:p w:rsidR="00755F14" w:rsidRDefault="00F46272" w:rsidP="00755F14">
      <w:pPr>
        <w:pStyle w:val="Prrafodelista"/>
        <w:numPr>
          <w:ilvl w:val="0"/>
          <w:numId w:val="16"/>
        </w:numPr>
        <w:spacing w:before="240" w:after="240" w:line="360" w:lineRule="auto"/>
        <w:jc w:val="both"/>
        <w:rPr>
          <w:rFonts w:ascii="Palatino Linotype" w:hAnsi="Palatino Linotype" w:cs="Arial"/>
          <w:bCs/>
          <w:color w:val="333333"/>
        </w:rPr>
      </w:pPr>
      <w:r>
        <w:rPr>
          <w:rFonts w:ascii="Palatino Linotype" w:hAnsi="Palatino Linotype" w:cs="Arial"/>
          <w:bCs/>
          <w:color w:val="333333"/>
        </w:rPr>
        <w:t>Respecto a los predios ubicados en Calle Lago Michoacán, Calle Lago Piedad, Calle Lago Ginebra y Calle Lago Mayor, todos a ambos lados de las calles del fraccionamiento “Los Cantaros III” refiere que de acuerdo al plano de lotificación autorizado de dicho desarr</w:t>
      </w:r>
      <w:r w:rsidR="00755F14">
        <w:rPr>
          <w:rFonts w:ascii="Palatino Linotype" w:hAnsi="Palatino Linotype" w:cs="Arial"/>
          <w:bCs/>
          <w:color w:val="333333"/>
        </w:rPr>
        <w:t>ollo habitacional, los predios tienen uso de A.V.V.P (Área Verde en Vía Pública)</w:t>
      </w:r>
    </w:p>
    <w:p w:rsidR="00755F14" w:rsidRPr="00755F14" w:rsidRDefault="00755F14" w:rsidP="00755F14">
      <w:pPr>
        <w:pStyle w:val="Prrafodelista"/>
        <w:numPr>
          <w:ilvl w:val="0"/>
          <w:numId w:val="16"/>
        </w:numPr>
        <w:spacing w:before="240" w:after="240" w:line="360" w:lineRule="auto"/>
        <w:jc w:val="both"/>
        <w:rPr>
          <w:rFonts w:ascii="Palatino Linotype" w:hAnsi="Palatino Linotype" w:cs="Arial"/>
          <w:bCs/>
          <w:color w:val="333333"/>
        </w:rPr>
      </w:pPr>
      <w:r>
        <w:rPr>
          <w:rFonts w:ascii="Palatino Linotype" w:hAnsi="Palatino Linotype" w:cs="Arial"/>
          <w:bCs/>
          <w:color w:val="333333"/>
        </w:rPr>
        <w:t>Agrega que la Dirección General de Infraestructura, Desarrollo Urbano y Medio Ambiente es la encargada de otorgar las licencias de construcción en cualquier predio del territorio municipal, refiriendo que al momento no ha emitido licencias de construcción para dichos predios.</w:t>
      </w:r>
    </w:p>
    <w:p w:rsidR="00602DBD" w:rsidRPr="00412BF6" w:rsidRDefault="00602DBD" w:rsidP="00602DBD">
      <w:pPr>
        <w:spacing w:before="240" w:after="240" w:line="360" w:lineRule="auto"/>
        <w:jc w:val="both"/>
        <w:rPr>
          <w:rFonts w:ascii="Palatino Linotype" w:hAnsi="Palatino Linotype" w:cs="Arial"/>
        </w:rPr>
      </w:pPr>
      <w:r w:rsidRPr="00412BF6">
        <w:rPr>
          <w:rFonts w:ascii="Palatino Linotype" w:hAnsi="Palatino Linotype"/>
          <w:b/>
        </w:rPr>
        <w:t>3.</w:t>
      </w:r>
      <w:r w:rsidRPr="00412BF6">
        <w:rPr>
          <w:rFonts w:ascii="Palatino Linotype" w:hAnsi="Palatino Linotype" w:cs="Arial"/>
          <w:b/>
        </w:rPr>
        <w:t xml:space="preserve"> Interposición del recurso de revisión. </w:t>
      </w:r>
      <w:r w:rsidRPr="00412BF6">
        <w:rPr>
          <w:rFonts w:ascii="Palatino Linotype" w:hAnsi="Palatino Linotype" w:cs="Arial"/>
        </w:rPr>
        <w:t xml:space="preserve">Inconforme el solicitante con la respuesta del Sujeto Obligado interpuso recurso de revisión a través del SAIMEX con fecha </w:t>
      </w:r>
      <w:r w:rsidR="00755F14">
        <w:rPr>
          <w:rFonts w:ascii="Palatino Linotype" w:hAnsi="Palatino Linotype" w:cs="Arial"/>
        </w:rPr>
        <w:t xml:space="preserve">doce de octubre </w:t>
      </w:r>
      <w:r>
        <w:rPr>
          <w:rFonts w:ascii="Palatino Linotype" w:hAnsi="Palatino Linotype" w:cs="Arial"/>
        </w:rPr>
        <w:t>del dos mil dieciocho</w:t>
      </w:r>
      <w:r w:rsidRPr="00412BF6">
        <w:rPr>
          <w:rFonts w:ascii="Palatino Linotype" w:hAnsi="Palatino Linotype" w:cs="Arial"/>
        </w:rPr>
        <w:t>, a través del cual expresó lo siguiente:</w:t>
      </w:r>
    </w:p>
    <w:p w:rsidR="00602DBD" w:rsidRPr="00412BF6" w:rsidRDefault="00602DBD" w:rsidP="00602DBD">
      <w:pPr>
        <w:spacing w:line="360" w:lineRule="auto"/>
        <w:rPr>
          <w:rFonts w:ascii="Palatino Linotype" w:hAnsi="Palatino Linotype" w:cs="Arial"/>
          <w:b/>
        </w:rPr>
      </w:pPr>
      <w:r w:rsidRPr="00412BF6">
        <w:rPr>
          <w:rFonts w:ascii="Palatino Linotype" w:hAnsi="Palatino Linotype" w:cs="Arial"/>
          <w:b/>
        </w:rPr>
        <w:t>a) Acto impugnado.</w:t>
      </w:r>
    </w:p>
    <w:p w:rsidR="00602DBD" w:rsidRPr="00412BF6" w:rsidRDefault="00602DBD" w:rsidP="00602DBD">
      <w:pPr>
        <w:spacing w:before="240" w:after="240"/>
        <w:ind w:left="992" w:right="1043"/>
        <w:jc w:val="both"/>
        <w:rPr>
          <w:rFonts w:ascii="Palatino Linotype" w:hAnsi="Palatino Linotype" w:cs="Arial"/>
          <w:i/>
        </w:rPr>
      </w:pPr>
      <w:r w:rsidRPr="00412BF6">
        <w:rPr>
          <w:rFonts w:ascii="Palatino Linotype" w:hAnsi="Palatino Linotype" w:cs="Arial"/>
          <w:i/>
          <w:sz w:val="22"/>
          <w:szCs w:val="22"/>
        </w:rPr>
        <w:t xml:space="preserve"> “</w:t>
      </w:r>
      <w:r w:rsidR="00755F14" w:rsidRPr="00755F14">
        <w:rPr>
          <w:rFonts w:ascii="Palatino Linotype" w:hAnsi="Palatino Linotype"/>
          <w:i/>
          <w:sz w:val="22"/>
          <w:szCs w:val="22"/>
        </w:rPr>
        <w:t>1.- LA RESPUESTA OTORGADA POR EL SUJETO OBLIGADO. 2.- LOS DOCUMENTOS ADJUNTOS</w:t>
      </w:r>
      <w:r w:rsidRPr="00412BF6">
        <w:rPr>
          <w:rFonts w:ascii="Palatino Linotype" w:hAnsi="Palatino Linotype"/>
          <w:i/>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602DBD" w:rsidRPr="00412BF6" w:rsidRDefault="00602DBD" w:rsidP="00602DBD">
      <w:pPr>
        <w:spacing w:line="360" w:lineRule="auto"/>
        <w:jc w:val="both"/>
        <w:rPr>
          <w:rFonts w:ascii="Palatino Linotype" w:hAnsi="Palatino Linotype" w:cs="Arial"/>
          <w:b/>
        </w:rPr>
      </w:pPr>
      <w:r w:rsidRPr="00412BF6">
        <w:rPr>
          <w:rFonts w:ascii="Palatino Linotype" w:hAnsi="Palatino Linotype" w:cs="Arial"/>
          <w:b/>
        </w:rPr>
        <w:t>b) Motivos de inconformidad.</w:t>
      </w:r>
    </w:p>
    <w:p w:rsidR="00602DBD" w:rsidRPr="00412BF6" w:rsidRDefault="00602DBD" w:rsidP="00602DBD">
      <w:pPr>
        <w:spacing w:line="276" w:lineRule="auto"/>
        <w:ind w:right="1041"/>
        <w:jc w:val="both"/>
        <w:rPr>
          <w:rFonts w:ascii="Palatino Linotype" w:hAnsi="Palatino Linotype" w:cs="Arial"/>
          <w:i/>
          <w:sz w:val="22"/>
          <w:szCs w:val="22"/>
        </w:rPr>
      </w:pPr>
    </w:p>
    <w:p w:rsidR="00602DBD" w:rsidRPr="00412BF6" w:rsidRDefault="00602DBD" w:rsidP="00602DBD">
      <w:pPr>
        <w:ind w:left="993" w:right="1043"/>
        <w:jc w:val="both"/>
        <w:rPr>
          <w:rFonts w:ascii="Palatino Linotype" w:hAnsi="Palatino Linotype" w:cs="Arial"/>
          <w:i/>
        </w:rPr>
      </w:pPr>
      <w:r w:rsidRPr="00412BF6">
        <w:rPr>
          <w:rFonts w:ascii="Palatino Linotype" w:hAnsi="Palatino Linotype" w:cs="Arial"/>
          <w:i/>
          <w:sz w:val="22"/>
          <w:szCs w:val="22"/>
        </w:rPr>
        <w:lastRenderedPageBreak/>
        <w:t>“</w:t>
      </w:r>
      <w:r w:rsidR="00755F14" w:rsidRPr="00755F14">
        <w:rPr>
          <w:rFonts w:ascii="Palatino Linotype" w:hAnsi="Palatino Linotype"/>
          <w:i/>
          <w:sz w:val="22"/>
          <w:szCs w:val="22"/>
        </w:rPr>
        <w:t xml:space="preserve">RESPECTO DE LA ILEGAL RESPUESTA OTORGADA POR EL SUJETO OBLIGADO Y DOCUMENTO ANEXO, EN VIRTUD DE LO SIGUIENTE: 1.- EN LA RESPUESTA PROPORCIONADA, LA UNIDAD DE TRANSPARENCIA DEL SUJETO OBLIGADO, SEÑALA QUE ADJUNTA ARCHIVO PDF CON LA INFORMACIÓN REQUERIDA, LO QUE RESULTA TOTALMENTE FALSO Y FALTO DE LEGAL, YA QUE EL DOCUMENTO QUE SE ADJUNTA EN PDF, SON LOS OFICIOS DIDUYMA/1791/2018 – DDU/705/2018, DE FECHA 14 DE SEPTIEMBRE DE 2018, SIGNADO POR EL INGENIERO ARQUITECTO ALBERTO CARREOLA MONROY, EN SU CARÁCTER DE DIRECTOR DE DESARROLLO URBANO, CON EL VISTO BUENO DEL DIRECTOR GENERAL DE OBRAS PÚBLICAS, MEDIANTE EL CUAL SE ATIENDE LA SOLICITUD FORMULADA POR OFICIO UT/NR/276/2018, DE LA LICENCIADA YADIRA ROBLES ROMERO, TITULAR DE LA UNIDAD DE TRANSPARENCIA; Y PM/JP/1191/2018, DE FECHA 20 DE SEPTIEMBRE DE 2018, SUSCRITO POR EL C. CRISTÓBAL REYES FRANCO, JEFE DE PRESIDENCIA, MEDIANTE EL CUAL SE ATIENDE LA SOLICITUD FORMULADA POR OFICIO UT/NR/277/2018, DE LA TITULAR DE LA UNIDAD DE TRANSPARENCIA, NO ASÍ LA FORMULADA POR EL DE LA VOZ, YA QUE DEL CONTENIDO DE LOS REFERIDOS OFICIOS, NO SE ADVIERTE QUE HAYAN SIDO DIRIGIDOS AL SUSCRITO, NI ATIENDEN DE MANERA INTEGRAL LAS PETICIONES FORMULADAS POR EL SUSCRITO. SIN PASAR DESAPERCIBIDO QUE LOS OFICIOS ATIENDEN LAS SOLICITUDES FORMULADAS POR LA UNIDAD DE TRANSPARENCIA, Y DE NINGÚN MODO SE PUEDE PRESUMIR QUE CON EL CONTENIDO DE LOS MISMOS, SE ATIENDEN DE MANERA INTEGRAL, COMPLETA Y CLARA, LAS PETICIONES QUE FORMULÉ, YA QUE TAMPOCO SE TIENE CONOCIMIENTO DEL CONTENIDO DEL OFICIO DE SOLICITUD EMITIDO POR LA UNIDAD DE TRANSPARENCIA, POR LO QUE NO SE PUEDE TENER CERTEZA A QUE REFIERE LO MANIFESTADO POR QUIENES SUSCRIBEN DICHOS OFICIOS O CUAL ES REALMENTE LA SOLICITUD QUE ATIENDEN. POR LO ANTERIOR SE VIOLENTA MI DERECHO AL ACCESO A LA INFORMACIÓN PÚBLICA, ASÍ COMO EL PRINCIPIO DE MÁXIMA PUBLICIDAD QUE DEBE REGIR EL ACTUAR DE TODA AUTORIDAD. 2.- LA RESPUESTA OTORGADA POR LA UNIDAD DE TRANSPARENCIA RESULTA ILEGAL, EN VIRTUD DE QUE LA MISMA ES CARENTE DE LA DEBIDA FUNDAMENTACIÓN Y MOTIVACIÓN QUE DEBE </w:t>
      </w:r>
      <w:r w:rsidR="00755F14" w:rsidRPr="00755F14">
        <w:rPr>
          <w:rFonts w:ascii="Palatino Linotype" w:hAnsi="Palatino Linotype"/>
          <w:i/>
          <w:sz w:val="22"/>
          <w:szCs w:val="22"/>
        </w:rPr>
        <w:lastRenderedPageBreak/>
        <w:t xml:space="preserve">SUSTENTAR TODO ACTO DE AUTORIDAD, YA QUE DE LA LECTURA DE LA MISMA SE APRECIA QUE LA AUTORIDAD MUNICIPAL AGLUTINO DIVERSOS ARTÍCULOS DE LA LEY DE TRANSPARENCIA Y ACCESO A LA INFORMACIÓN PÚBLICA DEL ESTADO DE MÉXICO Y MUNICIPIOS, SIN QUE DE LOS MISMOS SE PUEDA ADVERTIRSE LA LEGALIDAD DE RESPUESTA QUE PROPORCIONA, YA QUE TAL FUNDAMENTACIÓN REFIERE RESPECTO DE LAS FACULTADES DE LA UNIDAD DE TRANSPARENCIA, SIN QUE DE MODO ALGUNO MOTIVE O SE ADECUE EL SUPUESTO LEGAL, A LA RESTRICCIÓN DE INFORMACIÓN GENERADA POR LA AUTORIDAD MUNICIPAL. MAS AÚN, DE LA LECTURA DE LOS NUMERALES INVOCADOS POR LA AUTORIDAD, SE ADVIERTE SU OBLIGACIÓN DE PROPORCIONAR LA INFLACIÓN SOLICITADA, SIN QUE EN LA ESPECIE LO HAYA HECHO. 3.- SUPONIENDO SIN CONCEDER LA PROCEDENCIA DE LOS DOCUMENTOS ADJUNTOS, SEÑALO: A) RESPECTO DEL OFICIO QUE SE ADJUNTA A LA RESPUESTA CON NÚMERO DIDUYMA/1791/2018 – DDU/705/2018, DE FECHA 14 DE SEPTIEMBRE DE 2018, SIGNADO POR EL INGENIERO ARQUITECTO ALBERTO CARREOLA MONROY, EN SU CARÁCTER DE DIRECTOR DE DESARROLLO URBANO, EL MISMO RESULTA INCONGRUENTE Y FALTO DE LEGAL EN SU CONTENIDO, AL VIOLENTAR MI DERECHO DE ACCESO A LA INFORMACIÓN PÚBLICA, CUANDO REFIRIERE QUE SOLO TIENE COPIAS SIMPLES DE LA INFORMACIÓN SOLICITA, PRETENDIENDO CON TAL ARGUMENTO, JUSTIFICAR EL NO PROPORCIONAR LA INFORMACIÓN REQUERIDA. RESULTA ABSURDA LA JUSTIFICACIÓN DE LA AUTORIDAD PUES RESULTA SER SU OBLIGACIÓN, AL SER SUJETO OBLIGADO, PONER A DISPOSICIÓN DEL PÚBLICO DE MANERA PERMANENTE Y ACTUALIZADA DE FORMA SENCILLA, PRECISA Y ENTENDIBLE, EN LOS RESPECTIVOS MEDIOS ELECTRÓNICOS LA INFORMACIÓN QUE EL SUSCRITO REQUERÍ, POR LO QUE EN TODO CASO, EL ACTUAR DE LA AUTORIDAD GENERA EL INCUMPLIMIENTO DE DOS OBLIGACIONES EN MATERIA DE TRANSPARENCIA, SIENDO A PRIMERA LA OMISIÓN DE NO TENER LA INFORMACIÓN A DISPOSICIÓN DEL PÚBLICO EN EL MEDIO ELECTRÓNICO CORRESPONDIENTE. Y EN SEGUNDO, LA ILEGAL RESTRICCIÓN DE MI DERECHO AL ACCESO A LA REFERIDA INFORMACIÓN. B) SOBRE EL OFICIO PM/JP/1191/2018, DE FECHA 20 DE SEPTIEMBRE </w:t>
      </w:r>
      <w:r w:rsidR="00755F14" w:rsidRPr="00755F14">
        <w:rPr>
          <w:rFonts w:ascii="Palatino Linotype" w:hAnsi="Palatino Linotype"/>
          <w:i/>
          <w:sz w:val="22"/>
          <w:szCs w:val="22"/>
        </w:rPr>
        <w:lastRenderedPageBreak/>
        <w:t xml:space="preserve">DE 2018, SUSCRITO POR EL C. CRISTÓBAL REYES FRANCO, JEFE DE PRESIDENCIA, EL MISMO RESULTA INCONGRUENTE E ILEGAL, AL NO ATENDER DE MANERA INTEGRAL Y COMPLETA LA SOLICITUD FORMULADA POR EL SUSCRITO. POR LO ANTERIOR, LOS DOCUMENTOS ANEXOS RESULTAN FALTOS DE LEGALES, EN VIRTUD DE QUE, DE NINGÚN MODO, ATIENDEN DE FORMA COMPLETA E INTEGRAL, LAS SOLICITUDES DE INFORMACIÓN FORMULADAS POR EL SUSCRITO. 4.- DEL DOCUMENTO ANEXO SE ADVIERTE QUE LA AUTORIDAD MUNICIPAL PRETENDE EVADIR LA OBLIGACIÓN QUE LA NORMA LE CONFIERE, CUANDO MANIFIESTA QUE LAS ÁREAS PÚBLICAS IDENTIFICAS SON PÚBLICAS Y QUE A LA FECHA NO HA EMITIDO NINGUNA AUTORIZACIÓN O LICENCIA DE CONSTRUCCIÓN EN DICHOS PREDIOS, SIENDO QUE LA FECHA ESTAS ÁREAS SE ENCUENTRAN INVADIDAS POR LOS VECINOS DE PREDIOS COLINDANTES, QUIENES DE MANERA ILEGAL SE HAN APROPIADO DE ESTAS ÁREAS VERDES, RESTRINGIENDO DE MANERA ILEGAL EL USO DE LAS MISMAS, ADEMÁS DE QUE HAN CONSTRUIDO SOBRE LAS MISMAS. LO ANTERIOR CONSTITUYE UNA OMISIÓN POR PARTE DE LA AUTORIDAD MUNICIPAL PARA INFORMAR EL MOTIVO POR EL CUAL, SI NO HA EMITIDO AUTORIZACIÓN ALGUNA PARA LA CONSTRUCCIÓN EN DICHAS ÁREAS, ENTONCES SE ENTIENDE QUE HA TOLERADO ESTE HECHO, SIN LLEVAR A CABO LAS ACCIONES QUE LA NORMA LE IMPONE PARA DAR CUMPLIMIENTO A LAS LEYES EN LA MATERIA, SIENDO QUE EN EL CASO PARTICULAR SE LE REQUIRIÓ A LA OBLIGADA, PARA ESTE SUPUESTO, EL DE TOLERAR LA IRREGULAR RESTRICCIÓN DE ÁREAS DE DOMINIO Y ACCESO PUBLICO, INFORMARA EL MOTIVO DE TAL CIRCUNSTANCIAS, SIN QUE LO HAYA HECHO, LO CUAL VIOLENTA MI DERECHO DE ACCESO A LA INFORMACIÓN PUBLICA. POR LO ANTERIOR RESULTA INFUNDADA LA OMISIÓN DEL SUJETO OBLIGADO A INFORMARME EL HECHO POR EL CUAL NO HA DADO CUMPLIMIENTO A SUS OBLIGACIONES COMO AUTORIDAD, Y HA SIDO OMISO EN RESPETAR Y HACER RESPETAR LAS LEYES DE LA MATERIA. 5.- RESULTA ILEGAL Y PRIVATIVA DE DERECHOS LA RESPUESTA OTORGADA, YA QUE LA AUTORIDAD MUNICIPAL OMITE DOLOSAMENTE REFERIRSE A LA SOLICITUD FORMULADA RESPECTO DE EL MOTIVO POR EL CUAL TOLERA </w:t>
      </w:r>
      <w:r w:rsidR="00755F14" w:rsidRPr="00755F14">
        <w:rPr>
          <w:rFonts w:ascii="Palatino Linotype" w:hAnsi="Palatino Linotype"/>
          <w:i/>
          <w:sz w:val="22"/>
          <w:szCs w:val="22"/>
        </w:rPr>
        <w:lastRenderedPageBreak/>
        <w:t>EL LA RESTRICCIÓN ILEGAL A UN PREDIO DE DOMINIO PÚBLICO Y DE LIBRE ACCESO, TOLERANDO CON ELLO LA TRANSGRESIÓN AL DERECHO HUMANO DE LIBRE TRÁNSITO DE LOS QUE AHÍ HABITAN, Y DE AQUELLOS QUE PRETENDEN DISFRUTAR DE LA INFRAESTRUCTURA PÚBLICA MUNICIPAL Y LAS ÁREAS VERDES. 6.- LA RESPUESTA OTORGADA RESULTA ILEGAL, EN VIRTUD DE QUE LA MISMA RESTRINGE EL DERECHO DEL SUSCRITO A INFORMACIÓN PÚBLICA, QUE ADEMÁS, CON LOS ACTOS U OMISIONES DE LA AUTORIDAD MUNICIPAL RESPECTO DE LAS PETICIONES FORMULADAS, GENERAN LA VIOLACIÓN DE DERECHOS A LA COLECTIVIDAD, YA QUE LA IRREGULAR RESTRICCIÓN DEL ÁREA VERDE DE DOMINIO PÚBLICO Y USO COMÚN, AFECTA OTROS DERECHOS DE QUIENES HABITAN, YA QUE, COMO SE MANIFESTÓ EN LA SOLICITUD, LA AUTORIDAD PERMITE O TOLERA LA AFECTACIÓN REFERIDA</w:t>
      </w:r>
      <w:r w:rsidRPr="009847B5">
        <w:rPr>
          <w:rFonts w:ascii="Palatino Linotype" w:hAnsi="Palatino Linotype"/>
          <w:i/>
          <w:sz w:val="22"/>
          <w:szCs w:val="22"/>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602DBD" w:rsidRPr="00412BF6" w:rsidRDefault="00602DBD" w:rsidP="00602DBD">
      <w:pPr>
        <w:ind w:right="1043"/>
        <w:jc w:val="both"/>
        <w:rPr>
          <w:rFonts w:ascii="Palatino Linotype" w:hAnsi="Palatino Linotype"/>
          <w:i/>
          <w:lang w:val="es-MX" w:eastAsia="es-MX"/>
        </w:rPr>
      </w:pPr>
    </w:p>
    <w:p w:rsidR="00602DBD" w:rsidRPr="00412BF6" w:rsidRDefault="00602DBD" w:rsidP="00602DBD">
      <w:pPr>
        <w:spacing w:before="240" w:after="240" w:line="360" w:lineRule="auto"/>
        <w:jc w:val="both"/>
        <w:rPr>
          <w:rFonts w:ascii="Palatino Linotype" w:hAnsi="Palatino Linotype"/>
        </w:rPr>
      </w:pPr>
      <w:r w:rsidRPr="00412BF6">
        <w:rPr>
          <w:rFonts w:ascii="Palatino Linotype" w:hAnsi="Palatino Linotype" w:cs="Arial"/>
          <w:b/>
        </w:rPr>
        <w:t xml:space="preserve">4. </w:t>
      </w:r>
      <w:r w:rsidRPr="00412BF6">
        <w:rPr>
          <w:rFonts w:ascii="Palatino Linotype" w:hAnsi="Palatino Linotype"/>
          <w:b/>
        </w:rPr>
        <w:t xml:space="preserve">Turno. </w:t>
      </w:r>
      <w:r w:rsidRPr="00412BF6">
        <w:rPr>
          <w:rFonts w:ascii="Palatino Linotype" w:hAnsi="Palatino Linotype"/>
        </w:rPr>
        <w:t xml:space="preserve">De conformidad con el artículo 185 </w:t>
      </w:r>
      <w:proofErr w:type="gramStart"/>
      <w:r w:rsidRPr="00412BF6">
        <w:rPr>
          <w:rFonts w:ascii="Palatino Linotype" w:hAnsi="Palatino Linotype"/>
        </w:rPr>
        <w:t>fracción</w:t>
      </w:r>
      <w:proofErr w:type="gramEnd"/>
      <w:r w:rsidRPr="00412BF6">
        <w:rPr>
          <w:rFonts w:ascii="Palatino Linotype" w:hAnsi="Palatino Linotype"/>
        </w:rPr>
        <w:t xml:space="preserve"> I </w:t>
      </w:r>
      <w:r w:rsidRPr="00412BF6">
        <w:rPr>
          <w:rFonts w:ascii="Palatino Linotype" w:hAnsi="Palatino Linotype"/>
          <w:shd w:val="clear" w:color="auto" w:fill="FFFFFF"/>
        </w:rPr>
        <w:t>de la Ley Transparencia y Acceso a la Información Pública</w:t>
      </w:r>
      <w:r w:rsidRPr="00412BF6">
        <w:rPr>
          <w:rFonts w:ascii="Palatino Linotype" w:hAnsi="Palatino Linotype" w:cs="Arial"/>
        </w:rPr>
        <w:t xml:space="preserve">, el recurso de revisión número </w:t>
      </w:r>
      <w:r w:rsidRPr="00412BF6">
        <w:rPr>
          <w:rFonts w:ascii="Palatino Linotype" w:hAnsi="Palatino Linotype" w:cs="Arial"/>
          <w:b/>
        </w:rPr>
        <w:t>0</w:t>
      </w:r>
      <w:r w:rsidR="00755F14">
        <w:rPr>
          <w:rFonts w:ascii="Palatino Linotype" w:hAnsi="Palatino Linotype" w:cs="Arial"/>
          <w:b/>
        </w:rPr>
        <w:t>3884</w:t>
      </w:r>
      <w:r>
        <w:rPr>
          <w:rFonts w:ascii="Palatino Linotype" w:hAnsi="Palatino Linotype" w:cs="Arial"/>
          <w:b/>
        </w:rPr>
        <w:t>/INFOEM/IP/RR/2018</w:t>
      </w:r>
      <w:r w:rsidRPr="00412BF6">
        <w:rPr>
          <w:rFonts w:ascii="Palatino Linotype" w:hAnsi="Palatino Linotype" w:cs="Arial"/>
          <w:b/>
        </w:rPr>
        <w:t xml:space="preserve"> </w:t>
      </w:r>
      <w:r w:rsidRPr="00412BF6">
        <w:rPr>
          <w:rFonts w:ascii="Palatino Linotype" w:hAnsi="Palatino Linotype" w:cs="Arial"/>
          <w:bCs/>
          <w:lang w:eastAsia="es-MX"/>
        </w:rPr>
        <w:t xml:space="preserve">fue </w:t>
      </w:r>
      <w:r w:rsidRPr="00412BF6">
        <w:rPr>
          <w:rFonts w:ascii="Palatino Linotype" w:hAnsi="Palatino Linotype"/>
        </w:rPr>
        <w:t>turnado al Comisionado Ponente Javier Martínez Cruz; a efecto de presentar al Pleno el proyecto de resolución correspondiente.</w:t>
      </w:r>
    </w:p>
    <w:p w:rsidR="00602DBD" w:rsidRPr="00412BF6" w:rsidRDefault="00602DBD" w:rsidP="00602DBD">
      <w:pPr>
        <w:spacing w:before="240" w:after="240" w:line="360" w:lineRule="auto"/>
        <w:jc w:val="both"/>
        <w:rPr>
          <w:rFonts w:ascii="Palatino Linotype" w:hAnsi="Palatino Linotype"/>
        </w:rPr>
      </w:pPr>
      <w:r w:rsidRPr="00412BF6">
        <w:rPr>
          <w:rFonts w:ascii="Palatino Linotype" w:hAnsi="Palatino Linotype"/>
          <w:b/>
        </w:rPr>
        <w:t xml:space="preserve">5. Admisión. </w:t>
      </w:r>
      <w:r w:rsidRPr="00412BF6">
        <w:rPr>
          <w:rFonts w:ascii="Palatino Linotype" w:hAnsi="Palatino Linotype"/>
        </w:rPr>
        <w:t xml:space="preserve">En fecha </w:t>
      </w:r>
      <w:r w:rsidR="00755F14">
        <w:rPr>
          <w:rFonts w:ascii="Palatino Linotype" w:hAnsi="Palatino Linotype"/>
        </w:rPr>
        <w:t xml:space="preserve">dieciocho de octubre </w:t>
      </w:r>
      <w:r w:rsidRPr="00412BF6">
        <w:rPr>
          <w:rFonts w:ascii="Palatino Linotype" w:hAnsi="Palatino Linotype"/>
        </w:rPr>
        <w:t>del año dos mil dieci</w:t>
      </w:r>
      <w:r>
        <w:rPr>
          <w:rFonts w:ascii="Palatino Linotype" w:hAnsi="Palatino Linotype"/>
        </w:rPr>
        <w:t>ocho</w:t>
      </w:r>
      <w:r w:rsidRPr="00412BF6">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rsidR="005A2D3F" w:rsidRDefault="00602DBD" w:rsidP="00602DBD">
      <w:pPr>
        <w:spacing w:before="240" w:after="240" w:line="360" w:lineRule="auto"/>
        <w:jc w:val="both"/>
        <w:rPr>
          <w:rFonts w:ascii="Palatino Linotype" w:hAnsi="Palatino Linotype" w:cs="Arial"/>
        </w:rPr>
      </w:pPr>
      <w:r w:rsidRPr="009847B5">
        <w:rPr>
          <w:rFonts w:ascii="Palatino Linotype" w:hAnsi="Palatino Linotype" w:cs="Arial"/>
          <w:b/>
        </w:rPr>
        <w:t xml:space="preserve">6. Informe de justificación. </w:t>
      </w:r>
      <w:r w:rsidRPr="009847B5">
        <w:rPr>
          <w:rFonts w:ascii="Palatino Linotype" w:hAnsi="Palatino Linotype" w:cs="Arial"/>
        </w:rPr>
        <w:t xml:space="preserve">De las constancias que obran en el expediente electrónico del SAIMEX se desprende que en fecha </w:t>
      </w:r>
      <w:r w:rsidR="005A2D3F">
        <w:rPr>
          <w:rFonts w:ascii="Palatino Linotype" w:hAnsi="Palatino Linotype" w:cs="Arial"/>
        </w:rPr>
        <w:t xml:space="preserve">veinticinco de octubre </w:t>
      </w:r>
      <w:r w:rsidRPr="009847B5">
        <w:rPr>
          <w:rFonts w:ascii="Palatino Linotype" w:hAnsi="Palatino Linotype" w:cs="Arial"/>
        </w:rPr>
        <w:t xml:space="preserve">de la anualidad </w:t>
      </w:r>
      <w:r w:rsidR="00112647">
        <w:rPr>
          <w:rFonts w:ascii="Palatino Linotype" w:hAnsi="Palatino Linotype" w:cs="Arial"/>
        </w:rPr>
        <w:t>pasada</w:t>
      </w:r>
      <w:r w:rsidRPr="009847B5">
        <w:rPr>
          <w:rFonts w:ascii="Palatino Linotype" w:hAnsi="Palatino Linotype" w:cs="Arial"/>
        </w:rPr>
        <w:t xml:space="preserve">, el </w:t>
      </w:r>
      <w:r w:rsidRPr="009847B5">
        <w:rPr>
          <w:rFonts w:ascii="Palatino Linotype" w:hAnsi="Palatino Linotype" w:cs="Arial"/>
          <w:b/>
        </w:rPr>
        <w:t>Sujeto Obligado</w:t>
      </w:r>
      <w:r w:rsidRPr="009847B5">
        <w:rPr>
          <w:rFonts w:ascii="Palatino Linotype" w:hAnsi="Palatino Linotype" w:cs="Arial"/>
        </w:rPr>
        <w:t xml:space="preserve"> rindió su informe de justificación, adjuntando el archivo electrónico denominado “</w:t>
      </w:r>
      <w:hyperlink r:id="rId11" w:history="1">
        <w:r w:rsidR="005A2D3F" w:rsidRPr="005A2D3F">
          <w:rPr>
            <w:rStyle w:val="Hipervnculo"/>
            <w:rFonts w:ascii="Palatino Linotype" w:hAnsi="Palatino Linotype" w:cs="Arial"/>
            <w:b/>
            <w:bCs/>
            <w:color w:val="67C19D"/>
            <w:shd w:val="clear" w:color="auto" w:fill="FECDE3"/>
          </w:rPr>
          <w:t>INFORME SOLICITUD 78.pdf</w:t>
        </w:r>
      </w:hyperlink>
      <w:r w:rsidRPr="009847B5">
        <w:rPr>
          <w:rFonts w:ascii="Palatino Linotype" w:hAnsi="Palatino Linotype"/>
        </w:rPr>
        <w:t>”</w:t>
      </w:r>
      <w:r>
        <w:rPr>
          <w:rFonts w:ascii="Palatino Linotype" w:hAnsi="Palatino Linotype"/>
        </w:rPr>
        <w:t xml:space="preserve">, mismo que </w:t>
      </w:r>
      <w:r w:rsidR="005A2D3F">
        <w:rPr>
          <w:rFonts w:ascii="Palatino Linotype" w:hAnsi="Palatino Linotype"/>
        </w:rPr>
        <w:lastRenderedPageBreak/>
        <w:t xml:space="preserve">no </w:t>
      </w:r>
      <w:r>
        <w:rPr>
          <w:rFonts w:ascii="Palatino Linotype" w:hAnsi="Palatino Linotype"/>
        </w:rPr>
        <w:t xml:space="preserve">fue hecho del conocimiento del impetrante </w:t>
      </w:r>
      <w:r w:rsidR="005A2D3F">
        <w:rPr>
          <w:rFonts w:ascii="Palatino Linotype" w:hAnsi="Palatino Linotype"/>
        </w:rPr>
        <w:t>en virtud de que el mismo no modifica la respuesta primigenia.</w:t>
      </w:r>
    </w:p>
    <w:p w:rsidR="00602DBD" w:rsidRPr="00412BF6" w:rsidRDefault="00602DBD" w:rsidP="00602DBD">
      <w:pPr>
        <w:spacing w:before="240" w:after="240" w:line="360" w:lineRule="auto"/>
        <w:jc w:val="both"/>
        <w:rPr>
          <w:rFonts w:ascii="Palatino Linotype" w:hAnsi="Palatino Linotype"/>
          <w:b/>
        </w:rPr>
      </w:pPr>
      <w:r w:rsidRPr="00412BF6">
        <w:rPr>
          <w:rFonts w:ascii="Palatino Linotype" w:hAnsi="Palatino Linotype"/>
          <w:b/>
        </w:rPr>
        <w:t xml:space="preserve">7. Cierre de Instrucción. </w:t>
      </w:r>
      <w:r w:rsidRPr="00412BF6">
        <w:rPr>
          <w:rFonts w:ascii="Palatino Linotype" w:hAnsi="Palatino Linotype"/>
        </w:rPr>
        <w:t xml:space="preserve">En fecha </w:t>
      </w:r>
      <w:r w:rsidR="0051483D">
        <w:rPr>
          <w:rFonts w:ascii="Palatino Linotype" w:hAnsi="Palatino Linotype"/>
        </w:rPr>
        <w:t xml:space="preserve">trece </w:t>
      </w:r>
      <w:r w:rsidR="005A2D3F">
        <w:rPr>
          <w:rFonts w:ascii="Palatino Linotype" w:hAnsi="Palatino Linotype"/>
        </w:rPr>
        <w:t xml:space="preserve">de diciembre </w:t>
      </w:r>
      <w:r w:rsidRPr="00DA3F77">
        <w:rPr>
          <w:rFonts w:ascii="Palatino Linotype" w:hAnsi="Palatino Linotype"/>
        </w:rPr>
        <w:t xml:space="preserve">de dos mil dieciocho, </w:t>
      </w:r>
      <w:r w:rsidRPr="00412BF6">
        <w:rPr>
          <w:rFonts w:ascii="Palatino Linotype" w:hAnsi="Palatino Linotype"/>
        </w:rPr>
        <w:t xml:space="preserve">con fundamento en lo establecido en los artículos 185, fracción VI de la </w:t>
      </w:r>
      <w:r w:rsidRPr="00412BF6">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602DBD" w:rsidRPr="00412BF6" w:rsidRDefault="00602DBD" w:rsidP="00602DBD">
      <w:pPr>
        <w:pStyle w:val="Prrafodelista"/>
        <w:numPr>
          <w:ilvl w:val="0"/>
          <w:numId w:val="1"/>
        </w:numPr>
        <w:spacing w:before="240" w:after="240" w:line="360" w:lineRule="auto"/>
        <w:jc w:val="center"/>
        <w:rPr>
          <w:rFonts w:ascii="Palatino Linotype" w:hAnsi="Palatino Linotype" w:cs="Arial"/>
          <w:b/>
          <w:sz w:val="24"/>
          <w:szCs w:val="24"/>
        </w:rPr>
      </w:pPr>
      <w:r w:rsidRPr="00412BF6">
        <w:rPr>
          <w:rFonts w:ascii="Palatino Linotype" w:hAnsi="Palatino Linotype" w:cs="Arial"/>
          <w:b/>
          <w:sz w:val="24"/>
          <w:szCs w:val="24"/>
        </w:rPr>
        <w:t>C O N S I D E R A N D O:</w:t>
      </w:r>
    </w:p>
    <w:p w:rsidR="00602DBD" w:rsidRPr="00266E58" w:rsidRDefault="00602DBD" w:rsidP="00602DBD">
      <w:pPr>
        <w:spacing w:before="240" w:after="240" w:line="360" w:lineRule="auto"/>
        <w:jc w:val="both"/>
        <w:rPr>
          <w:rFonts w:ascii="Palatino Linotype" w:hAnsi="Palatino Linotype"/>
          <w:shd w:val="clear" w:color="auto" w:fill="FFFFFF"/>
        </w:rPr>
      </w:pPr>
      <w:r w:rsidRPr="00266E58">
        <w:rPr>
          <w:rFonts w:ascii="Palatino Linotype" w:hAnsi="Palatino Linotype" w:cs="Arial"/>
          <w:b/>
        </w:rPr>
        <w:t xml:space="preserve">Primero. Competencia. </w:t>
      </w:r>
      <w:r w:rsidRPr="00266E5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266E58">
        <w:rPr>
          <w:rStyle w:val="apple-converted-space"/>
          <w:rFonts w:ascii="Palatino Linotype" w:hAnsi="Palatino Linotype"/>
          <w:shd w:val="clear" w:color="auto" w:fill="FFFFFF"/>
        </w:rPr>
        <w:t xml:space="preserve"> 7, </w:t>
      </w:r>
      <w:r w:rsidRPr="00266E58">
        <w:rPr>
          <w:rFonts w:ascii="Palatino Linotype" w:hAnsi="Palatino Linotype" w:cs="Arial"/>
        </w:rPr>
        <w:t xml:space="preserve">9, fracciones I y XXIV y 11 </w:t>
      </w:r>
      <w:r w:rsidRPr="00266E5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602DBD" w:rsidRPr="00266E58" w:rsidRDefault="00602DBD" w:rsidP="00602DBD">
      <w:pPr>
        <w:spacing w:before="240" w:after="240" w:line="360" w:lineRule="auto"/>
        <w:jc w:val="both"/>
        <w:rPr>
          <w:rFonts w:ascii="Palatino Linotype" w:hAnsi="Palatino Linotype" w:cs="Arial"/>
          <w:lang w:val="es-MX" w:eastAsia="es-MX"/>
        </w:rPr>
      </w:pPr>
      <w:r w:rsidRPr="00266E58">
        <w:rPr>
          <w:rFonts w:ascii="Palatino Linotype" w:hAnsi="Palatino Linotype" w:cs="Arial"/>
          <w:b/>
        </w:rPr>
        <w:lastRenderedPageBreak/>
        <w:t xml:space="preserve">Segundo. Oportunidad y </w:t>
      </w:r>
      <w:proofErr w:type="spellStart"/>
      <w:r w:rsidRPr="00266E58">
        <w:rPr>
          <w:rFonts w:ascii="Palatino Linotype" w:hAnsi="Palatino Linotype" w:cs="Arial"/>
          <w:b/>
        </w:rPr>
        <w:t>Procedibilidad</w:t>
      </w:r>
      <w:proofErr w:type="spellEnd"/>
      <w:r w:rsidRPr="00266E58">
        <w:rPr>
          <w:rFonts w:ascii="Palatino Linotype" w:hAnsi="Palatino Linotype" w:cs="Arial"/>
          <w:b/>
        </w:rPr>
        <w:t xml:space="preserve">. </w:t>
      </w:r>
      <w:r w:rsidRPr="00266E58">
        <w:rPr>
          <w:rFonts w:ascii="Palatino Linotype" w:hAnsi="Palatino Linotype" w:cs="Arial"/>
        </w:rPr>
        <w:t xml:space="preserve">Previo al estudio del fondo del asunto, se procede a analizar los requisitos de oportunidad y </w:t>
      </w:r>
      <w:proofErr w:type="spellStart"/>
      <w:r w:rsidRPr="00266E58">
        <w:rPr>
          <w:rFonts w:ascii="Palatino Linotype" w:hAnsi="Palatino Linotype" w:cs="Arial"/>
        </w:rPr>
        <w:t>procedibilidad</w:t>
      </w:r>
      <w:proofErr w:type="spellEnd"/>
      <w:r w:rsidRPr="00266E58">
        <w:rPr>
          <w:rFonts w:ascii="Palatino Linotype" w:hAnsi="Palatino Linotype" w:cs="Arial"/>
        </w:rPr>
        <w:t xml:space="preserve"> que deben reunir los recursos de revisión interpuestos, previstos en los artículos </w:t>
      </w:r>
      <w:r w:rsidRPr="00266E58">
        <w:rPr>
          <w:rFonts w:ascii="Palatino Linotype" w:hAnsi="Palatino Linotype" w:cs="Arial"/>
          <w:lang w:val="es-MX" w:eastAsia="es-MX"/>
        </w:rPr>
        <w:t>178 y 180 de la Ley de Transparencia y Acceso a la Información Pública del Estado de México y Municipios</w:t>
      </w:r>
      <w:r w:rsidRPr="00266E58">
        <w:rPr>
          <w:rFonts w:ascii="Palatino Linotype" w:hAnsi="Palatino Linotype" w:cs="Arial"/>
        </w:rPr>
        <w:t>.</w:t>
      </w:r>
    </w:p>
    <w:p w:rsidR="00602DBD" w:rsidRPr="00266E58" w:rsidRDefault="00602DBD" w:rsidP="00602DBD">
      <w:pPr>
        <w:spacing w:before="240" w:after="240" w:line="360" w:lineRule="auto"/>
        <w:jc w:val="both"/>
        <w:rPr>
          <w:rFonts w:ascii="Palatino Linotype" w:hAnsi="Palatino Linotype" w:cs="Arial"/>
        </w:rPr>
      </w:pPr>
      <w:r w:rsidRPr="00266E58">
        <w:rPr>
          <w:rFonts w:ascii="Palatino Linotype" w:hAnsi="Palatino Linotype" w:cs="Arial"/>
        </w:rPr>
        <w:t xml:space="preserve">Los recursos de revisión fueron interpuestos dentro del plazo de quince días hábiles, previsto en el artículo 178 de la </w:t>
      </w:r>
      <w:r w:rsidRPr="00266E58">
        <w:rPr>
          <w:rFonts w:ascii="Palatino Linotype" w:hAnsi="Palatino Linotype" w:cs="Arial"/>
          <w:lang w:val="es-MX" w:eastAsia="es-MX"/>
        </w:rPr>
        <w:t>Ley de Transparencia y Acceso a la Información Pública del Estado de México y Municipios</w:t>
      </w:r>
      <w:r w:rsidRPr="00266E58">
        <w:rPr>
          <w:rFonts w:ascii="Palatino Linotype" w:hAnsi="Palatino Linotype" w:cs="Arial"/>
        </w:rPr>
        <w:t xml:space="preserve">, ya que el Sujeto Obligado proporcionó respuesta a la solicitud de información el </w:t>
      </w:r>
      <w:r w:rsidR="00A2684A">
        <w:rPr>
          <w:rFonts w:ascii="Palatino Linotype" w:hAnsi="Palatino Linotype" w:cs="Arial"/>
        </w:rPr>
        <w:t xml:space="preserve">veintiuno de septiembre </w:t>
      </w:r>
      <w:r>
        <w:rPr>
          <w:rFonts w:ascii="Palatino Linotype" w:hAnsi="Palatino Linotype" w:cs="Arial"/>
        </w:rPr>
        <w:t>de dos mil dieciocho</w:t>
      </w:r>
      <w:r w:rsidRPr="00266E58">
        <w:rPr>
          <w:rFonts w:ascii="Palatino Linotype" w:hAnsi="Palatino Linotype" w:cs="Arial"/>
        </w:rPr>
        <w:t xml:space="preserve">, mientras que el recurrente </w:t>
      </w:r>
      <w:r w:rsidRPr="00266E58">
        <w:rPr>
          <w:rFonts w:ascii="Palatino Linotype" w:hAnsi="Palatino Linotype"/>
        </w:rPr>
        <w:t xml:space="preserve">interpuso el recurso de revisión el día </w:t>
      </w:r>
      <w:r w:rsidR="00A2684A">
        <w:rPr>
          <w:rFonts w:ascii="Palatino Linotype" w:hAnsi="Palatino Linotype"/>
        </w:rPr>
        <w:t xml:space="preserve">doce de octubre </w:t>
      </w:r>
      <w:r w:rsidRPr="00266E58">
        <w:rPr>
          <w:rFonts w:ascii="Palatino Linotype" w:hAnsi="Palatino Linotype"/>
        </w:rPr>
        <w:t xml:space="preserve">de la anualidad </w:t>
      </w:r>
      <w:r>
        <w:rPr>
          <w:rFonts w:ascii="Palatino Linotype" w:hAnsi="Palatino Linotype"/>
        </w:rPr>
        <w:t>en curso</w:t>
      </w:r>
      <w:r w:rsidRPr="00266E58">
        <w:rPr>
          <w:rFonts w:ascii="Palatino Linotype" w:hAnsi="Palatino Linotype"/>
        </w:rPr>
        <w:t xml:space="preserve">, es decir, al </w:t>
      </w:r>
      <w:r w:rsidR="00A2684A">
        <w:rPr>
          <w:rFonts w:ascii="Palatino Linotype" w:hAnsi="Palatino Linotype"/>
        </w:rPr>
        <w:t xml:space="preserve">décimo quinto </w:t>
      </w:r>
      <w:r w:rsidRPr="00266E58">
        <w:rPr>
          <w:rFonts w:ascii="Palatino Linotype" w:hAnsi="Palatino Linotype"/>
        </w:rPr>
        <w:t xml:space="preserve">día hábil después de que le fue notificada la respuesta, </w:t>
      </w:r>
      <w:r w:rsidRPr="00266E58">
        <w:rPr>
          <w:rFonts w:ascii="Palatino Linotype" w:hAnsi="Palatino Linotype" w:cs="Arial"/>
        </w:rPr>
        <w:t>por ende, dentro del término legal que prevé el arábigo de referencia.</w:t>
      </w:r>
    </w:p>
    <w:p w:rsidR="00602DBD" w:rsidRPr="00266E58" w:rsidRDefault="00602DBD" w:rsidP="00602DBD">
      <w:pPr>
        <w:tabs>
          <w:tab w:val="left" w:pos="8647"/>
        </w:tabs>
        <w:spacing w:before="240" w:after="240" w:line="360" w:lineRule="auto"/>
        <w:jc w:val="both"/>
        <w:rPr>
          <w:rFonts w:ascii="Palatino Linotype" w:hAnsi="Palatino Linotype" w:cs="Arial"/>
          <w:b/>
        </w:rPr>
      </w:pPr>
      <w:r w:rsidRPr="00266E58">
        <w:rPr>
          <w:rFonts w:ascii="Palatino Linotype" w:hAnsi="Palatino Linotype" w:cs="Arial"/>
          <w:b/>
        </w:rPr>
        <w:t>Tercero</w:t>
      </w:r>
      <w:r w:rsidRPr="00266E58">
        <w:rPr>
          <w:rFonts w:ascii="Palatino Linotype" w:hAnsi="Palatino Linotype" w:cs="Arial"/>
          <w:b/>
          <w:sz w:val="28"/>
        </w:rPr>
        <w:t xml:space="preserve">. </w:t>
      </w:r>
      <w:r w:rsidRPr="00266E58">
        <w:rPr>
          <w:rFonts w:ascii="Palatino Linotype" w:hAnsi="Palatino Linotype" w:cs="Arial"/>
          <w:b/>
          <w:lang w:eastAsia="es-MX"/>
        </w:rPr>
        <w:t xml:space="preserve">Cuestiones de previo y especial pronunciamiento </w:t>
      </w:r>
      <w:r w:rsidRPr="00266E58">
        <w:rPr>
          <w:rFonts w:ascii="Palatino Linotype" w:hAnsi="Palatino Linotype" w:cs="Arial"/>
        </w:rPr>
        <w:t xml:space="preserve">De manera previa al estudio del asunto se considera importante abordar el análisis de los requisitos de </w:t>
      </w:r>
      <w:proofErr w:type="spellStart"/>
      <w:r w:rsidRPr="00266E58">
        <w:rPr>
          <w:rFonts w:ascii="Palatino Linotype" w:hAnsi="Palatino Linotype" w:cs="Arial"/>
        </w:rPr>
        <w:t>procedibilidad</w:t>
      </w:r>
      <w:proofErr w:type="spellEnd"/>
      <w:r w:rsidRPr="00266E58">
        <w:rPr>
          <w:rFonts w:ascii="Palatino Linotype" w:hAnsi="Palatino Linotype" w:cs="Arial"/>
        </w:rPr>
        <w:t xml:space="preserve"> del recurso de revisión; así los artículos 180 y 181 de la Ley de Transparencia y Acceso a la Información Pública del Estado de México y Municipios, establecen lo siguiente:</w:t>
      </w:r>
    </w:p>
    <w:p w:rsidR="00602DBD" w:rsidRPr="00266E58" w:rsidRDefault="00602DBD" w:rsidP="00602DBD">
      <w:pPr>
        <w:ind w:left="992" w:right="992"/>
        <w:jc w:val="both"/>
        <w:rPr>
          <w:rFonts w:ascii="Palatino Linotype" w:eastAsiaTheme="minorHAnsi" w:hAnsi="Palatino Linotype" w:cs="Arial"/>
          <w:b/>
          <w:bCs/>
          <w:i/>
          <w:sz w:val="22"/>
          <w:szCs w:val="22"/>
          <w:lang w:val="es-MX" w:eastAsia="en-US"/>
        </w:rPr>
      </w:pPr>
      <w:r w:rsidRPr="00266E58">
        <w:rPr>
          <w:rFonts w:ascii="Palatino Linotype" w:hAnsi="Palatino Linotype"/>
          <w:i/>
          <w:sz w:val="22"/>
          <w:szCs w:val="22"/>
        </w:rPr>
        <w:t>“</w:t>
      </w:r>
      <w:r w:rsidRPr="00266E58">
        <w:rPr>
          <w:rFonts w:ascii="Palatino Linotype" w:eastAsiaTheme="minorHAnsi" w:hAnsi="Palatino Linotype" w:cs="Arial"/>
          <w:b/>
          <w:bCs/>
          <w:i/>
          <w:sz w:val="22"/>
          <w:szCs w:val="22"/>
          <w:lang w:val="es-MX" w:eastAsia="en-US"/>
        </w:rPr>
        <w:t xml:space="preserve">Artículo 180. </w:t>
      </w:r>
      <w:r w:rsidRPr="00266E58">
        <w:rPr>
          <w:rFonts w:ascii="Palatino Linotype" w:eastAsiaTheme="minorHAnsi" w:hAnsi="Palatino Linotype" w:cs="Arial"/>
          <w:i/>
          <w:sz w:val="22"/>
          <w:szCs w:val="22"/>
          <w:lang w:val="es-MX" w:eastAsia="en-US"/>
        </w:rPr>
        <w:t>El recurso de revisión contendrá:</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I. El sujeto obligado ante la cual se presentó la solicitud;</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II. </w:t>
      </w:r>
      <w:r w:rsidRPr="00266E58">
        <w:rPr>
          <w:rFonts w:ascii="Palatino Linotype" w:eastAsiaTheme="minorHAnsi" w:hAnsi="Palatino Linotype" w:cs="Arial"/>
          <w:b/>
          <w:i/>
          <w:sz w:val="22"/>
          <w:szCs w:val="22"/>
          <w:u w:val="single"/>
          <w:lang w:val="es-MX" w:eastAsia="en-US"/>
        </w:rPr>
        <w:t>El nombre del solicitante que recurre o de su representante y, en su caso, del tercero interesado, así como la dirección o</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medio que señale para recibir notificaciones;</w:t>
      </w:r>
      <w:r w:rsidRPr="00266E58">
        <w:rPr>
          <w:rFonts w:ascii="Palatino Linotype" w:hAnsi="Palatino Linotype"/>
          <w:i/>
          <w:sz w:val="22"/>
          <w:szCs w:val="22"/>
        </w:rPr>
        <w:t xml:space="preserve"> </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III. </w:t>
      </w:r>
      <w:r w:rsidRPr="00266E58">
        <w:rPr>
          <w:rFonts w:ascii="Palatino Linotype" w:eastAsiaTheme="minorHAnsi" w:hAnsi="Palatino Linotype" w:cs="Arial"/>
          <w:i/>
          <w:sz w:val="22"/>
          <w:szCs w:val="22"/>
          <w:lang w:val="es-MX" w:eastAsia="en-US"/>
        </w:rPr>
        <w:t>El número de folio de respuesta de la solicitud de acceso;</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lastRenderedPageBreak/>
        <w:t xml:space="preserve">IV. </w:t>
      </w:r>
      <w:r w:rsidRPr="00266E58">
        <w:rPr>
          <w:rFonts w:ascii="Palatino Linotype" w:eastAsiaTheme="minorHAnsi" w:hAnsi="Palatino Linotype" w:cs="Arial"/>
          <w:i/>
          <w:sz w:val="22"/>
          <w:szCs w:val="22"/>
          <w:lang w:val="es-MX" w:eastAsia="en-US"/>
        </w:rPr>
        <w:t>La fecha en que fue notificada la respuesta al solicitante o tuvo conocimiento del acto reclamado, o de presentación de la solicitud, en caso de falta de respuesta;</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 </w:t>
      </w:r>
      <w:r w:rsidRPr="00266E58">
        <w:rPr>
          <w:rFonts w:ascii="Palatino Linotype" w:eastAsiaTheme="minorHAnsi" w:hAnsi="Palatino Linotype" w:cs="Arial"/>
          <w:i/>
          <w:sz w:val="22"/>
          <w:szCs w:val="22"/>
          <w:lang w:val="es-MX" w:eastAsia="en-US"/>
        </w:rPr>
        <w:t>El acto que se recurre;</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VI. </w:t>
      </w:r>
      <w:r w:rsidRPr="00266E58">
        <w:rPr>
          <w:rFonts w:ascii="Palatino Linotype" w:eastAsiaTheme="minorHAnsi" w:hAnsi="Palatino Linotype" w:cs="Arial"/>
          <w:i/>
          <w:sz w:val="22"/>
          <w:szCs w:val="22"/>
          <w:lang w:val="es-MX" w:eastAsia="en-US"/>
        </w:rPr>
        <w:t>Las razones o motivos de inconformidad;</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VII. </w:t>
      </w:r>
      <w:r w:rsidRPr="00266E58">
        <w:rPr>
          <w:rFonts w:ascii="Palatino Linotype" w:eastAsiaTheme="minorHAnsi" w:hAnsi="Palatino Linotype" w:cs="Arial"/>
          <w:i/>
          <w:sz w:val="22"/>
          <w:szCs w:val="22"/>
          <w:lang w:val="es-MX" w:eastAsia="en-US"/>
        </w:rPr>
        <w:t>La copia de la respuesta que se impugna y, en su caso, de la notificación correspondiente, en el caso de respuesta de la</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solicitud; y</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VIII. </w:t>
      </w:r>
      <w:r w:rsidRPr="00266E58">
        <w:rPr>
          <w:rFonts w:ascii="Palatino Linotype" w:eastAsiaTheme="minorHAnsi" w:hAnsi="Palatino Linotype" w:cs="Arial"/>
          <w:i/>
          <w:sz w:val="22"/>
          <w:szCs w:val="22"/>
          <w:lang w:val="es-MX" w:eastAsia="en-US"/>
        </w:rPr>
        <w:t>Firma del recurrente o en su caso huella digital para el caso de que se presente por escrito, requisitos sin los cuales no</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se dará trámite al recurso.</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Adicionalmente, se podrán anexar las pruebas y demás elementos que considere procedentes someter a juicio del Instituto.</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En ningún caso será necesario que el particular ratifique el recurso de revisión interpuesto.</w:t>
      </w:r>
    </w:p>
    <w:p w:rsidR="00602DBD" w:rsidRPr="00266E58" w:rsidRDefault="00602DBD" w:rsidP="00602DBD">
      <w:pPr>
        <w:ind w:left="992" w:right="992"/>
        <w:jc w:val="both"/>
        <w:rPr>
          <w:rFonts w:ascii="Palatino Linotype" w:hAnsi="Palatino Linotype"/>
          <w:b/>
          <w:i/>
          <w:sz w:val="22"/>
          <w:szCs w:val="22"/>
          <w:u w:val="single"/>
        </w:rPr>
      </w:pPr>
      <w:r w:rsidRPr="00266E58">
        <w:rPr>
          <w:rFonts w:ascii="Palatino Linotype" w:eastAsiaTheme="minorHAnsi" w:hAnsi="Palatino Linotype" w:cs="Arial"/>
          <w:b/>
          <w:i/>
          <w:sz w:val="22"/>
          <w:szCs w:val="22"/>
          <w:u w:val="single"/>
          <w:lang w:val="es-MX" w:eastAsia="en-US"/>
        </w:rPr>
        <w:t>En caso de que el recurso se interponga de manera electrónica no será indispensable que contengan los requisitos</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establecidos en las fracciones II, IV, VII y VIII.</w:t>
      </w:r>
    </w:p>
    <w:p w:rsidR="00602DBD" w:rsidRPr="00266E58" w:rsidRDefault="00602DBD" w:rsidP="00602DBD">
      <w:pPr>
        <w:ind w:left="992" w:right="992"/>
        <w:jc w:val="both"/>
        <w:rPr>
          <w:rFonts w:ascii="Palatino Linotype" w:eastAsiaTheme="minorHAnsi" w:hAnsi="Palatino Linotype" w:cs="Arial"/>
          <w:b/>
          <w:bCs/>
          <w:i/>
          <w:sz w:val="22"/>
          <w:szCs w:val="22"/>
          <w:lang w:val="es-MX" w:eastAsia="en-US"/>
        </w:rPr>
      </w:pP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Artículo 181. </w:t>
      </w:r>
      <w:r w:rsidRPr="00266E58">
        <w:rPr>
          <w:rFonts w:ascii="Palatino Linotype" w:eastAsiaTheme="minorHAnsi" w:hAnsi="Palatino Linotype" w:cs="Arial"/>
          <w:i/>
          <w:sz w:val="22"/>
          <w:szCs w:val="22"/>
          <w:lang w:val="es-MX" w:eastAsia="en-US"/>
        </w:rPr>
        <w:t>Si el escrito de interposición del recurso no cumple con alguno de los requisitos establecidos en el artículo</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La prevención tendrá el efecto de interrumpir el plazo que tiene el Instituto para resolver el recurso, por lo que comenzará a</w:t>
      </w:r>
      <w:r w:rsidRPr="00266E58">
        <w:rPr>
          <w:rFonts w:ascii="Palatino Linotype" w:hAnsi="Palatino Linotype"/>
          <w:i/>
          <w:sz w:val="22"/>
          <w:szCs w:val="22"/>
        </w:rPr>
        <w:t xml:space="preserve"> c</w:t>
      </w:r>
      <w:proofErr w:type="spellStart"/>
      <w:r w:rsidRPr="00266E58">
        <w:rPr>
          <w:rFonts w:ascii="Palatino Linotype" w:eastAsiaTheme="minorHAnsi" w:hAnsi="Palatino Linotype" w:cs="Arial"/>
          <w:i/>
          <w:sz w:val="22"/>
          <w:szCs w:val="22"/>
          <w:lang w:val="es-MX" w:eastAsia="en-US"/>
        </w:rPr>
        <w:t>omputarse</w:t>
      </w:r>
      <w:proofErr w:type="spellEnd"/>
      <w:r w:rsidRPr="00266E58">
        <w:rPr>
          <w:rFonts w:ascii="Palatino Linotype" w:eastAsiaTheme="minorHAnsi" w:hAnsi="Palatino Linotype" w:cs="Arial"/>
          <w:i/>
          <w:sz w:val="22"/>
          <w:szCs w:val="22"/>
          <w:lang w:val="es-MX" w:eastAsia="en-US"/>
        </w:rPr>
        <w:t xml:space="preserve"> a partir del día siguiente a su desahogo. No podrá prevenirse por el nombre que proporcione el solicitante.</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El Instituto resolverá el recurso de revisión en un plazo que no podrá exceder de treinta días hábiles, contados a partir de la</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admisión del mismo, en los términos que establezca la presente ley, plazo que podrá ampliarse por una sola vez y hasta por</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un periodo de quince días hábiles.</w:t>
      </w:r>
    </w:p>
    <w:p w:rsidR="00602DBD" w:rsidRPr="00266E58" w:rsidRDefault="00602DBD" w:rsidP="00602DBD">
      <w:pPr>
        <w:ind w:left="992" w:right="992"/>
        <w:jc w:val="both"/>
        <w:rPr>
          <w:rFonts w:ascii="Palatino Linotype" w:eastAsiaTheme="minorHAnsi" w:hAnsi="Palatino Linotype" w:cs="Arial"/>
          <w:b/>
          <w:i/>
          <w:sz w:val="22"/>
          <w:szCs w:val="22"/>
          <w:u w:val="single"/>
          <w:lang w:val="es-MX" w:eastAsia="en-US"/>
        </w:rPr>
      </w:pPr>
      <w:r w:rsidRPr="00266E58">
        <w:rPr>
          <w:rFonts w:ascii="Palatino Linotype" w:eastAsiaTheme="minorHAnsi" w:hAnsi="Palatino Linotype" w:cs="Arial"/>
          <w:b/>
          <w:i/>
          <w:sz w:val="22"/>
          <w:szCs w:val="22"/>
          <w:u w:val="single"/>
          <w:lang w:val="es-MX" w:eastAsia="en-US"/>
        </w:rPr>
        <w:t>Durante el procedimiento deberá aplicarse la suplencia de la queja a favor del recurrente, sin cambiar los hechos expuestos,</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asegurándose de que las partes puedan presentar, de manera oral o escrita, los argumentos que funden y motiven sus</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pretensiones.</w:t>
      </w:r>
    </w:p>
    <w:p w:rsidR="00602DBD" w:rsidRPr="00266E58" w:rsidRDefault="00602DBD" w:rsidP="00602DBD">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Para el caso de interposición del recurso de revisión a través de la Plataforma Nacional o la plataforma que para tales efectos habilite el Instituto, éste podrá solicitar al particular subsane las deficiencias por ese medio..</w:t>
      </w:r>
      <w:r w:rsidRPr="00266E58">
        <w:rPr>
          <w:rFonts w:ascii="Palatino Linotype" w:hAnsi="Palatino Linotype"/>
          <w:i/>
          <w:sz w:val="22"/>
          <w:szCs w:val="22"/>
        </w:rPr>
        <w:t>.”</w:t>
      </w:r>
    </w:p>
    <w:p w:rsidR="00602DBD" w:rsidRPr="00266E58" w:rsidRDefault="00602DBD" w:rsidP="00602DBD">
      <w:pPr>
        <w:ind w:left="992" w:right="992"/>
        <w:jc w:val="both"/>
        <w:rPr>
          <w:rFonts w:ascii="Palatino Linotype" w:eastAsiaTheme="minorHAnsi" w:hAnsi="Palatino Linotype" w:cs="Arial"/>
          <w:i/>
          <w:sz w:val="22"/>
          <w:szCs w:val="22"/>
          <w:lang w:val="es-MX" w:eastAsia="en-US"/>
        </w:rPr>
      </w:pP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t xml:space="preserve">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w:t>
      </w:r>
      <w:proofErr w:type="spellStart"/>
      <w:r w:rsidRPr="00266E58">
        <w:rPr>
          <w:rFonts w:ascii="Palatino Linotype" w:hAnsi="Palatino Linotype"/>
        </w:rPr>
        <w:t>procedibilidad</w:t>
      </w:r>
      <w:proofErr w:type="spellEnd"/>
      <w:r w:rsidRPr="00266E58">
        <w:rPr>
          <w:rFonts w:ascii="Palatino Linotype" w:hAnsi="Palatino Linotype"/>
        </w:rPr>
        <w:t xml:space="preserve"> de manera estricta, en el 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determinación sólo es excepcional cuando la deficiencia de los recursos sea tan grave, que ésta sea materialmente imposible de subsanar.</w:t>
      </w: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t xml:space="preserve">Sobre el caso particular, de la revisión al SAIMEX se desprende que la parte solicitante en ejercicio de su derecho de acceso a la información pública en el expediente que se revisa, señaló en su solicitud como nombre el de </w:t>
      </w:r>
      <w:r w:rsidRPr="00266E58">
        <w:rPr>
          <w:rFonts w:ascii="Palatino Linotype" w:hAnsi="Palatino Linotype"/>
          <w:i/>
        </w:rPr>
        <w:t>“</w:t>
      </w:r>
      <w:r w:rsidR="000D1BAF" w:rsidRPr="000D1BAF">
        <w:rPr>
          <w:rFonts w:ascii="Palatino Linotype" w:hAnsi="Palatino Linotype"/>
          <w:i/>
          <w:lang w:val="es-ES_tradnl"/>
        </w:rPr>
        <w:t>XXXXX</w:t>
      </w:r>
      <w:r w:rsidR="00A2684A">
        <w:rPr>
          <w:rFonts w:ascii="Palatino Linotype" w:hAnsi="Palatino Linotype"/>
          <w:i/>
        </w:rPr>
        <w:t xml:space="preserve"> X </w:t>
      </w:r>
      <w:proofErr w:type="spellStart"/>
      <w:r w:rsidR="00A2684A">
        <w:rPr>
          <w:rFonts w:ascii="Palatino Linotype" w:hAnsi="Palatino Linotype"/>
          <w:i/>
        </w:rPr>
        <w:t>X</w:t>
      </w:r>
      <w:proofErr w:type="spellEnd"/>
      <w:r w:rsidRPr="00266E58">
        <w:rPr>
          <w:rFonts w:ascii="Palatino Linotype" w:hAnsi="Palatino Linotype"/>
          <w:i/>
        </w:rPr>
        <w:t xml:space="preserve">” </w:t>
      </w:r>
      <w:r w:rsidRPr="00266E58">
        <w:rPr>
          <w:rFonts w:ascii="Palatino Linotype" w:hAnsi="Palatino Linotype"/>
        </w:rPr>
        <w:t>lo que se determina que no es el nombre de una persona, y por ende no se tiene la certeza sobre su identidad, lo que en estricto sentido provoca que no se colmen los requisitos establecidos en el artículo 180 de la Ley de Transparencia y Acceso a la Información Pública del Estado de México y Municipios del Estado de México vigente.</w:t>
      </w: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t>No obstante lo anterior, el omitir señalar el nombre completo es un requisito subsanable por este Instituto, en el entendido de que no constituye un elemento indispensable para dictar resolución en el presente asunto.</w:t>
      </w: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rsidR="00602DBD" w:rsidRPr="00266E58" w:rsidRDefault="00602DBD" w:rsidP="00602DBD">
      <w:pPr>
        <w:ind w:left="992" w:right="992"/>
        <w:jc w:val="both"/>
        <w:rPr>
          <w:rFonts w:ascii="Palatino Linotype" w:hAnsi="Palatino Linotype"/>
          <w:b/>
          <w:i/>
          <w:sz w:val="22"/>
          <w:szCs w:val="22"/>
        </w:rPr>
      </w:pPr>
      <w:r w:rsidRPr="00266E58">
        <w:rPr>
          <w:rFonts w:ascii="Palatino Linotype" w:hAnsi="Palatino Linotype"/>
          <w:b/>
          <w:i/>
          <w:sz w:val="22"/>
          <w:szCs w:val="22"/>
        </w:rPr>
        <w:t>Constitución Política de los Estados Unidos Mexicanos</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66E58">
        <w:rPr>
          <w:rFonts w:ascii="Palatino Linotype" w:hAnsi="Palatino Linotype"/>
          <w:b/>
          <w:i/>
          <w:sz w:val="22"/>
          <w:szCs w:val="22"/>
          <w:u w:val="single"/>
        </w:rPr>
        <w:t>El derecho a la información será garantizado por el Estado.</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Para efectos de lo dispuesto en el presente artículo se observará lo siguiente: </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A. </w:t>
      </w:r>
      <w:r w:rsidRPr="00266E58">
        <w:rPr>
          <w:rFonts w:ascii="Palatino Linotype" w:hAnsi="Palatino Linotype"/>
          <w:b/>
          <w:i/>
          <w:sz w:val="22"/>
          <w:szCs w:val="22"/>
          <w:u w:val="single"/>
        </w:rPr>
        <w:t>Para el ejercicio del derecho de acceso a la información</w:t>
      </w:r>
      <w:r w:rsidRPr="00266E58">
        <w:rPr>
          <w:rFonts w:ascii="Palatino Linotype" w:hAnsi="Palatino Linotype"/>
          <w:i/>
          <w:sz w:val="22"/>
          <w:szCs w:val="22"/>
        </w:rPr>
        <w:t xml:space="preserve">, la Federación, </w:t>
      </w:r>
      <w:r w:rsidRPr="00266E58">
        <w:rPr>
          <w:rFonts w:ascii="Palatino Linotype" w:hAnsi="Palatino Linotype"/>
          <w:b/>
          <w:i/>
          <w:sz w:val="22"/>
          <w:szCs w:val="22"/>
          <w:u w:val="single"/>
        </w:rPr>
        <w:t>los Estados</w:t>
      </w:r>
      <w:r w:rsidRPr="00266E58">
        <w:rPr>
          <w:rFonts w:ascii="Palatino Linotype" w:hAnsi="Palatino Linotype"/>
          <w:i/>
          <w:sz w:val="22"/>
          <w:szCs w:val="22"/>
        </w:rPr>
        <w:t xml:space="preserve"> y el Distrito Federal, en el ámbito de sus respectivas competencias, se regirán por los siguientes principios y bases: </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I. </w:t>
      </w:r>
      <w:r w:rsidRPr="00266E58">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66E58">
        <w:rPr>
          <w:rFonts w:ascii="Palatino Linotype" w:hAnsi="Palatino Linotype"/>
          <w:i/>
          <w:sz w:val="22"/>
          <w:szCs w:val="22"/>
        </w:rPr>
        <w:t xml:space="preserve"> y sólo podrá ser reservada temporalmente por razones de interés público y seguridad nacional, en los términos que fijen las leyes. </w:t>
      </w:r>
      <w:r w:rsidRPr="00266E58">
        <w:rPr>
          <w:rFonts w:ascii="Palatino Linotype" w:hAnsi="Palatino Linotype"/>
          <w:b/>
          <w:i/>
          <w:sz w:val="22"/>
          <w:szCs w:val="22"/>
          <w:u w:val="single"/>
        </w:rPr>
        <w:t>En la interpretación de este derecho deberá prevalecer el principio de máxima publicidad.</w:t>
      </w:r>
      <w:r w:rsidRPr="00266E58">
        <w:rPr>
          <w:rFonts w:ascii="Palatino Linotype" w:hAnsi="Palatino Linotype"/>
          <w:i/>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II. La información que se refiere a la vida privada y los datos personales será protegida en los términos y con las excepciones que fijen las leyes. </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III. </w:t>
      </w:r>
      <w:r w:rsidRPr="00266E58">
        <w:rPr>
          <w:rFonts w:ascii="Palatino Linotype" w:hAnsi="Palatino Linotype"/>
          <w:b/>
          <w:i/>
          <w:sz w:val="22"/>
          <w:szCs w:val="22"/>
          <w:u w:val="single"/>
        </w:rPr>
        <w:t xml:space="preserve">Toda persona, sin necesidad de acreditar interés alguno o justificar su utilización, tendrá acceso gratuito a la información pública, </w:t>
      </w:r>
      <w:r w:rsidRPr="00266E58">
        <w:rPr>
          <w:rFonts w:ascii="Palatino Linotype" w:hAnsi="Palatino Linotype"/>
          <w:i/>
          <w:sz w:val="22"/>
          <w:szCs w:val="22"/>
        </w:rPr>
        <w:t xml:space="preserve">a sus datos personales o a la rectificación de éstos. </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IV. </w:t>
      </w:r>
      <w:r w:rsidRPr="00266E58">
        <w:rPr>
          <w:rFonts w:ascii="Palatino Linotype" w:hAnsi="Palatino Linotype"/>
          <w:b/>
          <w:i/>
          <w:sz w:val="22"/>
          <w:szCs w:val="22"/>
          <w:u w:val="single"/>
        </w:rPr>
        <w:t>Se establecerán mecanismos de acceso a la información y procedimientos de revisión expeditos que se sustanciarán ante los organismos autónomos especializados e imparciales que establece esta Constitución</w:t>
      </w:r>
      <w:r w:rsidRPr="00266E58">
        <w:rPr>
          <w:rFonts w:ascii="Palatino Linotype" w:hAnsi="Palatino Linotype"/>
          <w:i/>
          <w:sz w:val="22"/>
          <w:szCs w:val="22"/>
        </w:rPr>
        <w:t xml:space="preserve">.” </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lastRenderedPageBreak/>
        <w:t>(Énfasis añadido).</w:t>
      </w:r>
    </w:p>
    <w:p w:rsidR="00602DBD" w:rsidRPr="00266E58" w:rsidRDefault="00602DBD" w:rsidP="00602DBD">
      <w:pPr>
        <w:ind w:left="992" w:right="992"/>
        <w:jc w:val="both"/>
        <w:rPr>
          <w:rFonts w:ascii="Palatino Linotype" w:hAnsi="Palatino Linotype"/>
          <w:b/>
          <w:i/>
          <w:sz w:val="22"/>
          <w:szCs w:val="22"/>
        </w:rPr>
      </w:pPr>
    </w:p>
    <w:p w:rsidR="00602DBD" w:rsidRPr="00266E58" w:rsidRDefault="00602DBD" w:rsidP="00602DBD">
      <w:pPr>
        <w:ind w:left="992" w:right="992"/>
        <w:jc w:val="both"/>
        <w:rPr>
          <w:rFonts w:ascii="Palatino Linotype" w:hAnsi="Palatino Linotype"/>
          <w:b/>
          <w:i/>
          <w:sz w:val="22"/>
          <w:szCs w:val="22"/>
        </w:rPr>
      </w:pPr>
      <w:r w:rsidRPr="00266E58">
        <w:rPr>
          <w:rFonts w:ascii="Palatino Linotype" w:hAnsi="Palatino Linotype"/>
          <w:b/>
          <w:i/>
          <w:sz w:val="22"/>
          <w:szCs w:val="22"/>
        </w:rPr>
        <w:t>Constitución Política del Estado Libre y Soberano de México</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w:t>
      </w:r>
    </w:p>
    <w:p w:rsidR="00602DBD" w:rsidRPr="00266E58" w:rsidRDefault="00602DBD" w:rsidP="00602DBD">
      <w:pPr>
        <w:ind w:left="992" w:right="992"/>
        <w:jc w:val="both"/>
        <w:rPr>
          <w:rFonts w:ascii="Palatino Linotype" w:hAnsi="Palatino Linotype"/>
          <w:b/>
          <w:i/>
          <w:sz w:val="22"/>
          <w:szCs w:val="22"/>
          <w:u w:val="single"/>
        </w:rPr>
      </w:pPr>
      <w:r w:rsidRPr="00266E58">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02DBD" w:rsidRPr="00266E58" w:rsidRDefault="00602DBD" w:rsidP="00602DBD">
      <w:pPr>
        <w:ind w:left="992" w:right="992"/>
        <w:jc w:val="both"/>
        <w:rPr>
          <w:rFonts w:ascii="Palatino Linotype" w:hAnsi="Palatino Linotype"/>
          <w:b/>
          <w:i/>
          <w:sz w:val="22"/>
          <w:szCs w:val="22"/>
          <w:u w:val="single"/>
        </w:rPr>
      </w:pPr>
      <w:r w:rsidRPr="00266E58">
        <w:rPr>
          <w:rFonts w:ascii="Palatino Linotype" w:hAnsi="Palatino Linotype"/>
          <w:i/>
          <w:sz w:val="22"/>
          <w:szCs w:val="22"/>
        </w:rPr>
        <w:t>Este derecho se regirá por los principios y bases siguientes:</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I. </w:t>
      </w:r>
      <w:r w:rsidRPr="00266E58">
        <w:rPr>
          <w:rFonts w:ascii="Palatino Linotype" w:hAnsi="Palatino Linotype"/>
          <w:b/>
          <w:i/>
          <w:sz w:val="22"/>
          <w:szCs w:val="22"/>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266E58">
        <w:rPr>
          <w:rFonts w:ascii="Palatino Linotype" w:hAnsi="Palatino Linotype"/>
          <w:i/>
          <w:sz w:val="22"/>
          <w:szCs w:val="22"/>
        </w:rPr>
        <w:t xml:space="preserve">y sólo podrá ser reservada temporalmente por razones previstas en la Constitución Política de los Estados Unidos Mexicanos de interés público y seguridad, en los términos que fijen las leyes. </w:t>
      </w:r>
      <w:r w:rsidRPr="00266E58">
        <w:rPr>
          <w:rFonts w:ascii="Palatino Linotype" w:hAnsi="Palatino Linotype"/>
          <w:b/>
          <w:i/>
          <w:sz w:val="22"/>
          <w:szCs w:val="22"/>
        </w:rPr>
        <w:t>En la interpretación de este derecho deberá prevalecer el principio de máxima publicidad</w:t>
      </w:r>
      <w:r w:rsidRPr="00266E58">
        <w:rPr>
          <w:rFonts w:ascii="Palatino Linotype" w:hAnsi="Palatino Linotype"/>
          <w:i/>
          <w:sz w:val="22"/>
          <w:szCs w:val="22"/>
        </w:rPr>
        <w:t>. Los sujetos obligados deberán documentar todo acto que derive del ejercicio de sus facultades, competencias o funciones, la ley determinará los supuestos específicos bajo los cuales procederá la declaración de inexistencia de la información.</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III. </w:t>
      </w:r>
      <w:r w:rsidRPr="00266E58">
        <w:rPr>
          <w:rFonts w:ascii="Palatino Linotype" w:hAnsi="Palatino Linotype"/>
          <w:b/>
          <w:i/>
          <w:sz w:val="22"/>
          <w:szCs w:val="22"/>
          <w:u w:val="single"/>
        </w:rPr>
        <w:t>Toda persona, sin necesidad de acreditar interés alguno o justificar su utilización, tendrá acceso gratuito a la información pública</w:t>
      </w:r>
      <w:r w:rsidRPr="00266E58">
        <w:rPr>
          <w:rFonts w:ascii="Palatino Linotype" w:hAnsi="Palatino Linotype"/>
          <w:i/>
          <w:sz w:val="22"/>
          <w:szCs w:val="22"/>
        </w:rPr>
        <w:t>, a sus datos personales o a la rectificación de éstos;</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lastRenderedPageBreak/>
        <w:t xml:space="preserve">V. Los procedimientos de acceso a la información pública, de acceso, corrección y supresión de datos personales, </w:t>
      </w:r>
      <w:r w:rsidRPr="00266E58">
        <w:rPr>
          <w:rFonts w:ascii="Palatino Linotype" w:hAnsi="Palatino Linotype"/>
          <w:b/>
          <w:i/>
          <w:sz w:val="22"/>
          <w:szCs w:val="22"/>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266E58">
        <w:rPr>
          <w:rFonts w:ascii="Palatino Linotype" w:hAnsi="Palatino Linotype"/>
          <w:i/>
          <w:sz w:val="22"/>
          <w:szCs w:val="22"/>
        </w:rPr>
        <w:t>. Las resoluciones que correspondan a estos procedimientos se sistematizarán para favorecer su consulta.</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VI a VII. …</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(Énfasis añadido).</w:t>
      </w:r>
    </w:p>
    <w:p w:rsidR="00602DBD" w:rsidRPr="00266E58" w:rsidRDefault="00602DBD" w:rsidP="00602DBD">
      <w:pPr>
        <w:ind w:left="992" w:right="992"/>
        <w:jc w:val="both"/>
        <w:rPr>
          <w:rFonts w:ascii="Palatino Linotype" w:hAnsi="Palatino Linotype"/>
          <w:i/>
          <w:sz w:val="22"/>
          <w:szCs w:val="22"/>
        </w:rPr>
      </w:pP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t>Por otra parte, del contenido del artículo 1 de la Constitución Política de los Estados Unidos Mexicanos, se destaca lo siguiente:</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b/>
          <w:i/>
          <w:sz w:val="22"/>
          <w:szCs w:val="22"/>
          <w:u w:val="single"/>
        </w:rPr>
        <w:t>Las normas relativas a los derechos humanos se interpretarán</w:t>
      </w:r>
      <w:r w:rsidRPr="00266E58">
        <w:rPr>
          <w:rFonts w:ascii="Palatino Linotype" w:hAnsi="Palatino Linotype"/>
          <w:i/>
          <w:sz w:val="22"/>
          <w:szCs w:val="22"/>
        </w:rPr>
        <w:t xml:space="preserve"> de conformidad con esta Constitución y con los tratados internacionales de la materia </w:t>
      </w:r>
      <w:r w:rsidRPr="00266E58">
        <w:rPr>
          <w:rFonts w:ascii="Palatino Linotype" w:hAnsi="Palatino Linotype"/>
          <w:b/>
          <w:i/>
          <w:sz w:val="22"/>
          <w:szCs w:val="22"/>
          <w:u w:val="single"/>
        </w:rPr>
        <w:t>favoreciendo en todo tiempo a las personas la protección más amplia</w:t>
      </w:r>
      <w:r w:rsidRPr="00266E58">
        <w:rPr>
          <w:rFonts w:ascii="Palatino Linotype" w:hAnsi="Palatino Linotype"/>
          <w:i/>
          <w:sz w:val="22"/>
          <w:szCs w:val="22"/>
        </w:rPr>
        <w:t>.</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66E58">
        <w:rPr>
          <w:rFonts w:ascii="Palatino Linotype" w:hAnsi="Palatino Linotype"/>
          <w:i/>
          <w:sz w:val="22"/>
          <w:szCs w:val="22"/>
        </w:rPr>
        <w:t>. En consecuencia, el Estado deberá prevenir, investigar, sancionar y reparar las violaciones a los derechos humanos, en los términos que establezca la ley.”</w:t>
      </w:r>
    </w:p>
    <w:p w:rsidR="00602DBD" w:rsidRPr="00266E58" w:rsidRDefault="00602DBD" w:rsidP="00602DBD">
      <w:pPr>
        <w:ind w:left="992" w:right="992"/>
        <w:jc w:val="both"/>
        <w:rPr>
          <w:rFonts w:ascii="Palatino Linotype" w:hAnsi="Palatino Linotype"/>
          <w:i/>
          <w:sz w:val="22"/>
          <w:szCs w:val="22"/>
        </w:rPr>
      </w:pPr>
      <w:r w:rsidRPr="00266E58">
        <w:rPr>
          <w:rFonts w:ascii="Palatino Linotype" w:hAnsi="Palatino Linotype"/>
          <w:i/>
          <w:sz w:val="22"/>
          <w:szCs w:val="22"/>
        </w:rPr>
        <w:t>(Énfasis añadido).</w:t>
      </w:r>
    </w:p>
    <w:p w:rsidR="00602DBD" w:rsidRPr="00266E58" w:rsidRDefault="00602DBD" w:rsidP="00602DBD">
      <w:pPr>
        <w:ind w:left="992" w:right="992"/>
        <w:jc w:val="both"/>
        <w:rPr>
          <w:rFonts w:ascii="Palatino Linotype" w:hAnsi="Palatino Linotype"/>
          <w:i/>
          <w:sz w:val="22"/>
          <w:szCs w:val="22"/>
        </w:rPr>
      </w:pP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lastRenderedPageBreak/>
        <w:t>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t>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602DBD" w:rsidRPr="00266E58" w:rsidRDefault="00602DBD" w:rsidP="00602DBD">
      <w:pPr>
        <w:tabs>
          <w:tab w:val="left" w:pos="7655"/>
        </w:tabs>
        <w:ind w:left="992" w:right="992"/>
        <w:jc w:val="both"/>
        <w:rPr>
          <w:rFonts w:ascii="Palatino Linotype" w:hAnsi="Palatino Linotype"/>
          <w:i/>
          <w:sz w:val="22"/>
          <w:szCs w:val="22"/>
        </w:rPr>
      </w:pPr>
      <w:r w:rsidRPr="00266E58">
        <w:rPr>
          <w:rFonts w:ascii="Palatino Linotype" w:hAnsi="Palatino Linotype"/>
          <w:b/>
          <w:i/>
          <w:sz w:val="22"/>
          <w:szCs w:val="22"/>
        </w:rPr>
        <w:t>“Acceso a información gubernamental. No debe condicionarse a que el solicitante acredite su personalidad, demuestre interés alguno o justifique su utilización.</w:t>
      </w:r>
      <w:r w:rsidRPr="00266E58">
        <w:rPr>
          <w:rFonts w:ascii="Palatino Linotype" w:hAnsi="Palatino Linotype"/>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w:t>
      </w:r>
      <w:r w:rsidRPr="00266E58">
        <w:rPr>
          <w:rFonts w:ascii="Palatino Linotype" w:hAnsi="Palatino Linotype"/>
          <w:i/>
          <w:sz w:val="22"/>
          <w:szCs w:val="22"/>
        </w:rPr>
        <w:lastRenderedPageBreak/>
        <w:t>haya cubierto el pago de reproducción y envío de la información, mediante la exhibición del recibo correspondiente.”</w:t>
      </w:r>
    </w:p>
    <w:p w:rsidR="00602DBD" w:rsidRPr="00266E58" w:rsidRDefault="00602DBD" w:rsidP="00602DBD">
      <w:pPr>
        <w:tabs>
          <w:tab w:val="left" w:pos="7655"/>
        </w:tabs>
        <w:ind w:left="992" w:right="992"/>
        <w:jc w:val="both"/>
        <w:rPr>
          <w:rFonts w:ascii="Palatino Linotype" w:hAnsi="Palatino Linotype"/>
          <w:i/>
          <w:sz w:val="22"/>
          <w:szCs w:val="22"/>
        </w:rPr>
      </w:pP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t xml:space="preserve">En ese orden de ideas, se estima que el requerimiento relativo al nombre como presupuesto de </w:t>
      </w:r>
      <w:proofErr w:type="spellStart"/>
      <w:r w:rsidRPr="00266E58">
        <w:rPr>
          <w:rFonts w:ascii="Palatino Linotype" w:hAnsi="Palatino Linotype"/>
        </w:rPr>
        <w:t>procedibilidad</w:t>
      </w:r>
      <w:proofErr w:type="spellEnd"/>
      <w:r w:rsidRPr="00266E58">
        <w:rPr>
          <w:rFonts w:ascii="Palatino Linotype" w:hAnsi="Palatino Linotype"/>
        </w:rPr>
        <w:t xml:space="preserve"> del Recurso de Revisión previsto por la Ley de Transparencia y Acceso a la Información Pública del Estado de México y Municipios vigente,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602DBD" w:rsidRPr="00266E58" w:rsidRDefault="00602DBD" w:rsidP="00602DBD">
      <w:pPr>
        <w:spacing w:before="240" w:after="240" w:line="360" w:lineRule="auto"/>
        <w:jc w:val="both"/>
        <w:rPr>
          <w:rFonts w:ascii="Palatino Linotype" w:hAnsi="Palatino Linotype"/>
        </w:rPr>
      </w:pPr>
      <w:r w:rsidRPr="00266E58">
        <w:rPr>
          <w:rFonts w:ascii="Palatino Linotype" w:hAnsi="Palatino Linotype"/>
        </w:rPr>
        <w:t xml:space="preserve">En consecuencia, dado lo expuesto y fundado con anterioridad, se estima que el requisito relativo al nombre del recurrente no constituye un presupuesto indispensable de </w:t>
      </w:r>
      <w:proofErr w:type="spellStart"/>
      <w:r w:rsidRPr="00266E58">
        <w:rPr>
          <w:rFonts w:ascii="Palatino Linotype" w:hAnsi="Palatino Linotype"/>
        </w:rPr>
        <w:t>procedibilidad</w:t>
      </w:r>
      <w:proofErr w:type="spellEnd"/>
      <w:r w:rsidRPr="00266E58">
        <w:rPr>
          <w:rFonts w:ascii="Palatino Linotype" w:hAnsi="Palatino Linotype"/>
        </w:rPr>
        <w:t xml:space="preserve"> del Recurso de Revisión, en términos de los artículos 25 de la Convención Americana de Derechos Humanos, 1 párrafos segundo </w:t>
      </w:r>
      <w:r w:rsidRPr="00266E58">
        <w:rPr>
          <w:rFonts w:ascii="Palatino Linotype" w:hAnsi="Palatino Linotype"/>
        </w:rPr>
        <w:lastRenderedPageBreak/>
        <w:t>y tercero, 6 apartado A fracciones III y IV de la Constitución Política de los Estados Unidos Mexicanos y 5, párrafos vigésimo, vigésimo primero y vigésimo segundo 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602DBD" w:rsidRPr="00266E58" w:rsidRDefault="00602DBD" w:rsidP="00602DBD">
      <w:pPr>
        <w:pStyle w:val="paragraph"/>
        <w:spacing w:before="0" w:beforeAutospacing="0" w:after="0" w:afterAutospacing="0" w:line="360" w:lineRule="auto"/>
        <w:ind w:right="-150"/>
        <w:jc w:val="both"/>
        <w:textAlignment w:val="baseline"/>
        <w:rPr>
          <w:rFonts w:ascii="Palatino Linotype" w:hAnsi="Palatino Linotype"/>
        </w:rPr>
      </w:pPr>
      <w:r w:rsidRPr="00266E58">
        <w:rPr>
          <w:rFonts w:ascii="Palatino Linotype" w:hAnsi="Palatino Linotype"/>
        </w:rPr>
        <w:t>Por ende, se estima subsanada la deficiencia relativa a la falta de nombre completo del recurrente, en cumplimiento a lo dispuesto en el último párrafo del artículo 180 de la Ley de Transparencia y Acceso a la Información Pública del Estado de México y Municipios vigente, y por tanto, es posible proseguir en el dictado de la presente resolución.</w:t>
      </w:r>
    </w:p>
    <w:p w:rsidR="00602DBD" w:rsidRDefault="00602DBD" w:rsidP="00602DBD">
      <w:pPr>
        <w:spacing w:before="240" w:after="240" w:line="360" w:lineRule="auto"/>
        <w:jc w:val="both"/>
        <w:rPr>
          <w:rFonts w:ascii="Palatino Linotype" w:hAnsi="Palatino Linotype" w:cs="Arial"/>
          <w:b/>
        </w:rPr>
      </w:pPr>
      <w:r w:rsidRPr="00266E58">
        <w:rPr>
          <w:rFonts w:ascii="Palatino Linotype" w:hAnsi="Palatino Linotype" w:cs="Arial"/>
          <w:b/>
        </w:rPr>
        <w:t xml:space="preserve">Cuarto. 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Pr="00372B86">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602DBD" w:rsidRPr="00266E58" w:rsidRDefault="00602DBD" w:rsidP="00602DBD">
      <w:pPr>
        <w:spacing w:before="240" w:after="240" w:line="360" w:lineRule="auto"/>
        <w:jc w:val="both"/>
        <w:rPr>
          <w:rFonts w:ascii="Palatino Linotype" w:hAnsi="Palatino Linotype" w:cs="Arial"/>
        </w:rPr>
      </w:pPr>
      <w:r w:rsidRPr="00266E58">
        <w:rPr>
          <w:rFonts w:ascii="Palatino Linotype" w:hAnsi="Palatino Linotype" w:cs="Arial"/>
          <w:b/>
        </w:rPr>
        <w:t xml:space="preserve">Quinto. Estudio del asunto. </w:t>
      </w:r>
      <w:r w:rsidRPr="00266E58">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w:t>
      </w:r>
      <w:r w:rsidR="00BC4B44">
        <w:rPr>
          <w:rFonts w:ascii="Palatino Linotype" w:hAnsi="Palatino Linotype" w:cs="Arial"/>
        </w:rPr>
        <w:t>ista en el artículo 179, fracciones</w:t>
      </w:r>
      <w:r>
        <w:rPr>
          <w:rFonts w:ascii="Palatino Linotype" w:hAnsi="Palatino Linotype" w:cs="Arial"/>
        </w:rPr>
        <w:t xml:space="preserve"> V</w:t>
      </w:r>
      <w:r w:rsidR="00BC4B44">
        <w:rPr>
          <w:rFonts w:ascii="Palatino Linotype" w:hAnsi="Palatino Linotype" w:cs="Arial"/>
        </w:rPr>
        <w:t xml:space="preserve"> y XIII</w:t>
      </w:r>
      <w:r>
        <w:rPr>
          <w:rFonts w:ascii="Palatino Linotype" w:hAnsi="Palatino Linotype" w:cs="Arial"/>
        </w:rPr>
        <w:t xml:space="preserve"> </w:t>
      </w:r>
      <w:r w:rsidRPr="00266E58">
        <w:rPr>
          <w:rFonts w:ascii="Palatino Linotype" w:hAnsi="Palatino Linotype" w:cs="Arial"/>
        </w:rPr>
        <w:t>de la ley de la materia, que a la letra dice:</w:t>
      </w:r>
    </w:p>
    <w:p w:rsidR="00602DBD" w:rsidRPr="00266E58" w:rsidRDefault="00602DBD" w:rsidP="00602DBD">
      <w:pPr>
        <w:autoSpaceDE w:val="0"/>
        <w:autoSpaceDN w:val="0"/>
        <w:adjustRightInd w:val="0"/>
        <w:ind w:left="1276" w:right="1752"/>
        <w:jc w:val="both"/>
        <w:rPr>
          <w:rFonts w:ascii="Palatino Linotype" w:hAnsi="Palatino Linotype" w:cs="Arial"/>
          <w:i/>
          <w:sz w:val="22"/>
          <w:szCs w:val="22"/>
        </w:rPr>
      </w:pPr>
      <w:r w:rsidRPr="00266E58">
        <w:rPr>
          <w:rFonts w:ascii="Palatino Linotype" w:hAnsi="Palatino Linotype" w:cs="Arial"/>
          <w:bCs/>
          <w:i/>
          <w:sz w:val="22"/>
          <w:szCs w:val="22"/>
        </w:rPr>
        <w:lastRenderedPageBreak/>
        <w:t>“</w:t>
      </w:r>
      <w:r w:rsidRPr="00266E58">
        <w:rPr>
          <w:rFonts w:ascii="Palatino Linotype" w:hAnsi="Palatino Linotype" w:cs="Arial"/>
          <w:b/>
          <w:bCs/>
          <w:i/>
          <w:sz w:val="22"/>
          <w:szCs w:val="22"/>
        </w:rPr>
        <w:t xml:space="preserve">Artículo 179. </w:t>
      </w:r>
      <w:r w:rsidRPr="00266E58">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266E58">
        <w:rPr>
          <w:rFonts w:ascii="Palatino Linotype" w:hAnsi="Palatino Linotype" w:cs="Arial"/>
          <w:i/>
          <w:szCs w:val="22"/>
        </w:rPr>
        <w:t>causas</w:t>
      </w:r>
      <w:r w:rsidRPr="00266E58">
        <w:rPr>
          <w:rFonts w:ascii="Palatino Linotype" w:hAnsi="Palatino Linotype" w:cs="Arial"/>
          <w:i/>
          <w:sz w:val="22"/>
          <w:szCs w:val="22"/>
        </w:rPr>
        <w:t>:</w:t>
      </w:r>
    </w:p>
    <w:p w:rsidR="00602DBD" w:rsidRPr="00266E58" w:rsidRDefault="00602DBD" w:rsidP="00602DBD">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
          <w:i/>
          <w:sz w:val="22"/>
          <w:szCs w:val="22"/>
        </w:rPr>
        <w:t>…</w:t>
      </w:r>
      <w:r w:rsidRPr="00266E58">
        <w:rPr>
          <w:rFonts w:ascii="Palatino Linotype" w:hAnsi="Palatino Linotype" w:cs="Arial"/>
          <w:b/>
          <w:i/>
          <w:sz w:val="22"/>
          <w:szCs w:val="22"/>
        </w:rPr>
        <w:t xml:space="preserve"> </w:t>
      </w:r>
    </w:p>
    <w:p w:rsidR="00BC4B44" w:rsidRDefault="00602DBD" w:rsidP="00602DBD">
      <w:pPr>
        <w:ind w:left="1268" w:right="1043"/>
        <w:jc w:val="both"/>
        <w:rPr>
          <w:rFonts w:ascii="Palatino Linotype" w:eastAsiaTheme="minorHAnsi" w:hAnsi="Palatino Linotype" w:cs="Arial"/>
          <w:bCs/>
          <w:i/>
          <w:sz w:val="22"/>
          <w:szCs w:val="22"/>
          <w:lang w:eastAsia="en-US"/>
        </w:rPr>
      </w:pPr>
      <w:r>
        <w:rPr>
          <w:rFonts w:ascii="Palatino Linotype" w:eastAsiaTheme="minorHAnsi" w:hAnsi="Palatino Linotype" w:cs="Arial"/>
          <w:b/>
          <w:bCs/>
          <w:i/>
          <w:sz w:val="22"/>
          <w:szCs w:val="22"/>
          <w:lang w:eastAsia="en-US"/>
        </w:rPr>
        <w:t>V</w:t>
      </w:r>
      <w:r w:rsidRPr="00266E58">
        <w:rPr>
          <w:rFonts w:ascii="Palatino Linotype" w:eastAsiaTheme="minorHAnsi" w:hAnsi="Palatino Linotype" w:cs="Arial"/>
          <w:b/>
          <w:bCs/>
          <w:i/>
          <w:sz w:val="22"/>
          <w:szCs w:val="22"/>
          <w:lang w:eastAsia="en-US"/>
        </w:rPr>
        <w:t xml:space="preserve">. </w:t>
      </w:r>
      <w:r w:rsidRPr="00266E58">
        <w:rPr>
          <w:rFonts w:ascii="Palatino Linotype" w:eastAsiaTheme="minorHAnsi" w:hAnsi="Palatino Linotype" w:cs="Arial"/>
          <w:bCs/>
          <w:i/>
          <w:sz w:val="22"/>
          <w:szCs w:val="22"/>
          <w:lang w:eastAsia="en-US"/>
        </w:rPr>
        <w:t xml:space="preserve">La </w:t>
      </w:r>
      <w:r>
        <w:rPr>
          <w:rFonts w:ascii="Palatino Linotype" w:eastAsiaTheme="minorHAnsi" w:hAnsi="Palatino Linotype" w:cs="Arial"/>
          <w:bCs/>
          <w:i/>
          <w:sz w:val="22"/>
          <w:szCs w:val="22"/>
          <w:lang w:eastAsia="en-US"/>
        </w:rPr>
        <w:t xml:space="preserve">entrega de </w:t>
      </w:r>
      <w:r w:rsidRPr="00266E58">
        <w:rPr>
          <w:rFonts w:ascii="Palatino Linotype" w:eastAsiaTheme="minorHAnsi" w:hAnsi="Palatino Linotype" w:cs="Arial"/>
          <w:bCs/>
          <w:i/>
          <w:sz w:val="22"/>
          <w:szCs w:val="22"/>
          <w:lang w:eastAsia="en-US"/>
        </w:rPr>
        <w:t>información</w:t>
      </w:r>
      <w:r>
        <w:rPr>
          <w:rFonts w:ascii="Palatino Linotype" w:eastAsiaTheme="minorHAnsi" w:hAnsi="Palatino Linotype" w:cs="Arial"/>
          <w:bCs/>
          <w:i/>
          <w:sz w:val="22"/>
          <w:szCs w:val="22"/>
          <w:lang w:eastAsia="en-US"/>
        </w:rPr>
        <w:t xml:space="preserve"> incompleta</w:t>
      </w:r>
      <w:r w:rsidRPr="00266E58">
        <w:rPr>
          <w:rFonts w:ascii="Palatino Linotype" w:eastAsiaTheme="minorHAnsi" w:hAnsi="Palatino Linotype" w:cs="Arial"/>
          <w:bCs/>
          <w:i/>
          <w:sz w:val="22"/>
          <w:szCs w:val="22"/>
          <w:lang w:eastAsia="en-US"/>
        </w:rPr>
        <w:t>;</w:t>
      </w:r>
    </w:p>
    <w:p w:rsidR="00BC4B44" w:rsidRDefault="00BC4B44" w:rsidP="00602DBD">
      <w:pPr>
        <w:ind w:left="1268" w:right="1043"/>
        <w:jc w:val="both"/>
        <w:rPr>
          <w:rFonts w:ascii="Palatino Linotype" w:hAnsi="Palatino Linotype" w:cs="Arial"/>
          <w:i/>
          <w:sz w:val="22"/>
          <w:szCs w:val="22"/>
        </w:rPr>
      </w:pPr>
      <w:r>
        <w:rPr>
          <w:rFonts w:ascii="Palatino Linotype" w:eastAsiaTheme="minorHAnsi" w:hAnsi="Palatino Linotype" w:cs="Arial"/>
          <w:b/>
          <w:bCs/>
          <w:i/>
          <w:sz w:val="22"/>
          <w:szCs w:val="22"/>
          <w:lang w:eastAsia="en-US"/>
        </w:rPr>
        <w:t>…</w:t>
      </w:r>
    </w:p>
    <w:p w:rsidR="00602DBD" w:rsidRPr="00266E58" w:rsidRDefault="00BC4B44" w:rsidP="00602DBD">
      <w:pPr>
        <w:ind w:left="1268" w:right="1043"/>
        <w:jc w:val="both"/>
        <w:rPr>
          <w:rFonts w:ascii="Palatino Linotype" w:hAnsi="Palatino Linotype" w:cs="Arial"/>
          <w:i/>
          <w:sz w:val="22"/>
          <w:szCs w:val="22"/>
        </w:rPr>
      </w:pPr>
      <w:r w:rsidRPr="00BC4B44">
        <w:rPr>
          <w:rFonts w:ascii="Palatino Linotype" w:hAnsi="Palatino Linotype" w:cs="Arial"/>
          <w:b/>
          <w:i/>
          <w:sz w:val="22"/>
          <w:szCs w:val="22"/>
        </w:rPr>
        <w:t>XIII.</w:t>
      </w:r>
      <w:r>
        <w:rPr>
          <w:rFonts w:ascii="Palatino Linotype" w:hAnsi="Palatino Linotype" w:cs="Arial"/>
          <w:i/>
          <w:sz w:val="22"/>
          <w:szCs w:val="22"/>
        </w:rPr>
        <w:t xml:space="preserve"> La falta, deficiencia o insuficiencia de la fundamentación y/o motivación en la respuesta; y</w:t>
      </w:r>
      <w:r w:rsidR="00602DBD" w:rsidRPr="00266E58">
        <w:rPr>
          <w:rFonts w:ascii="Palatino Linotype" w:hAnsi="Palatino Linotype" w:cs="Arial"/>
          <w:i/>
          <w:sz w:val="22"/>
          <w:szCs w:val="22"/>
        </w:rPr>
        <w:t>”</w:t>
      </w:r>
    </w:p>
    <w:p w:rsidR="00602DBD" w:rsidRPr="00266E58" w:rsidRDefault="00602DBD" w:rsidP="00602DBD">
      <w:pPr>
        <w:ind w:left="1268" w:right="1043"/>
        <w:jc w:val="both"/>
        <w:rPr>
          <w:rFonts w:ascii="Palatino Linotype" w:eastAsiaTheme="minorHAnsi" w:hAnsi="Palatino Linotype" w:cs="Arial"/>
          <w:b/>
          <w:bCs/>
          <w:i/>
          <w:sz w:val="22"/>
          <w:szCs w:val="22"/>
          <w:lang w:eastAsia="en-US"/>
        </w:rPr>
      </w:pPr>
    </w:p>
    <w:p w:rsidR="00602DBD" w:rsidRPr="00266E58" w:rsidRDefault="00602DBD" w:rsidP="00602DBD">
      <w:pPr>
        <w:spacing w:before="240" w:after="240" w:line="360" w:lineRule="auto"/>
        <w:jc w:val="both"/>
        <w:rPr>
          <w:rFonts w:ascii="Palatino Linotype" w:hAnsi="Palatino Linotype" w:cs="Arial"/>
        </w:rPr>
      </w:pPr>
      <w:r w:rsidRPr="00266E58">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00BC4B44">
        <w:rPr>
          <w:rFonts w:ascii="Palatino Linotype" w:hAnsi="Palatino Linotype" w:cs="Arial"/>
          <w:b/>
        </w:rPr>
        <w:t>00078</w:t>
      </w:r>
      <w:r w:rsidRPr="00214AF0">
        <w:rPr>
          <w:rFonts w:ascii="Palatino Linotype" w:hAnsi="Palatino Linotype" w:cs="Arial"/>
          <w:b/>
        </w:rPr>
        <w:t>/</w:t>
      </w:r>
      <w:r w:rsidR="00BC4B44">
        <w:rPr>
          <w:rFonts w:ascii="Palatino Linotype" w:hAnsi="Palatino Linotype" w:cs="Arial"/>
          <w:b/>
        </w:rPr>
        <w:t>NICOROM</w:t>
      </w:r>
      <w:r w:rsidRPr="00214AF0">
        <w:rPr>
          <w:rFonts w:ascii="Palatino Linotype" w:hAnsi="Palatino Linotype" w:cs="Arial"/>
          <w:b/>
        </w:rPr>
        <w:t>/IP/2018</w:t>
      </w:r>
      <w:r w:rsidRPr="00266E58">
        <w:rPr>
          <w:rFonts w:ascii="Palatino Linotype" w:hAnsi="Palatino Linotype" w:cs="Arial"/>
        </w:rPr>
        <w:t xml:space="preserve"> requirió que se le proporcionara lo siguiente:</w:t>
      </w:r>
    </w:p>
    <w:p w:rsidR="00BC4B44" w:rsidRPr="003221AB" w:rsidRDefault="00BC4B44" w:rsidP="00BC4B44">
      <w:pPr>
        <w:pStyle w:val="Prrafodelista"/>
        <w:numPr>
          <w:ilvl w:val="0"/>
          <w:numId w:val="17"/>
        </w:numPr>
        <w:spacing w:before="240" w:after="240" w:line="360" w:lineRule="auto"/>
        <w:jc w:val="both"/>
        <w:rPr>
          <w:rFonts w:ascii="Palatino Linotype" w:hAnsi="Palatino Linotype" w:cs="Arial"/>
          <w:i/>
        </w:rPr>
      </w:pPr>
      <w:r w:rsidRPr="003221AB">
        <w:rPr>
          <w:rFonts w:ascii="Palatino Linotype" w:hAnsi="Palatino Linotype" w:cs="Arial"/>
          <w:i/>
        </w:rPr>
        <w:t xml:space="preserve">Procedimiento que debe seguirse a fin de que pueda llevarse a cabo la construcción de un parque con gimnasio y juegos al aire libre dentro del Fraccionamiento Cantaros III, en la Calle Lago Michoacán, en esta municipalidad, específicamente en el terreno de área verde que se localiza al costado izquierdo de dicha calle, el cual se ubica junto a las canchas. </w:t>
      </w:r>
    </w:p>
    <w:p w:rsidR="00BC4B44" w:rsidRPr="00BD03B7" w:rsidRDefault="00BC4B44" w:rsidP="00BC4B44">
      <w:pPr>
        <w:pStyle w:val="Prrafodelista"/>
        <w:numPr>
          <w:ilvl w:val="0"/>
          <w:numId w:val="17"/>
        </w:numPr>
        <w:spacing w:before="240" w:after="240" w:line="360" w:lineRule="auto"/>
        <w:jc w:val="both"/>
        <w:rPr>
          <w:rFonts w:ascii="Palatino Linotype" w:hAnsi="Palatino Linotype" w:cs="Arial"/>
          <w:i/>
        </w:rPr>
      </w:pPr>
      <w:r w:rsidRPr="00BD03B7">
        <w:rPr>
          <w:rFonts w:ascii="Palatino Linotype" w:hAnsi="Palatino Linotype" w:cs="Arial"/>
          <w:i/>
        </w:rPr>
        <w:t>Informe si el predio antes mencionado, es considerado como propiedad privada o municipal, requiriendo le sean remitidas las constancias que lo acrediten en medio digital para descarga.</w:t>
      </w:r>
    </w:p>
    <w:p w:rsidR="00ED4634" w:rsidRPr="002F3CBF" w:rsidRDefault="00BC4B44" w:rsidP="00BC4B44">
      <w:pPr>
        <w:pStyle w:val="Prrafodelista"/>
        <w:numPr>
          <w:ilvl w:val="0"/>
          <w:numId w:val="17"/>
        </w:numPr>
        <w:spacing w:before="240" w:after="240" w:line="360" w:lineRule="auto"/>
        <w:jc w:val="both"/>
        <w:rPr>
          <w:rFonts w:ascii="Palatino Linotype" w:hAnsi="Palatino Linotype" w:cs="Arial"/>
          <w:i/>
        </w:rPr>
      </w:pPr>
      <w:r w:rsidRPr="002F3CBF">
        <w:rPr>
          <w:rFonts w:ascii="Palatino Linotype" w:hAnsi="Palatino Linotype" w:cs="Arial"/>
          <w:i/>
        </w:rPr>
        <w:t xml:space="preserve"> Informe respecto de los predios ubicados en las esquinas que entroncan con la calle Lago Michoacán (lago piedad, lago ginebra y lago mayor, todas en ambos lados de cada calle), en el Fraccionamiento Cántaros III, motivo por el cual las </w:t>
      </w:r>
      <w:r w:rsidR="003221AB" w:rsidRPr="002F3CBF">
        <w:rPr>
          <w:rFonts w:ascii="Palatino Linotype" w:hAnsi="Palatino Linotype" w:cs="Arial"/>
          <w:i/>
        </w:rPr>
        <w:t>áreas</w:t>
      </w:r>
      <w:r w:rsidRPr="002F3CBF">
        <w:rPr>
          <w:rFonts w:ascii="Palatino Linotype" w:hAnsi="Palatino Linotype" w:cs="Arial"/>
          <w:i/>
        </w:rPr>
        <w:t xml:space="preserve"> verdes destinadas a dichas esquinas es utilizada, invadida y restringida ilegalmente por los habitantes o propietarios de los predios colindantes</w:t>
      </w:r>
      <w:r w:rsidR="00ED4634" w:rsidRPr="002F3CBF">
        <w:rPr>
          <w:rFonts w:ascii="Palatino Linotype" w:hAnsi="Palatino Linotype" w:cs="Arial"/>
          <w:i/>
        </w:rPr>
        <w:t xml:space="preserve">. </w:t>
      </w:r>
    </w:p>
    <w:p w:rsidR="002F3CBF" w:rsidRPr="00BD03B7" w:rsidRDefault="00ED4634" w:rsidP="00BC4B44">
      <w:pPr>
        <w:pStyle w:val="Prrafodelista"/>
        <w:numPr>
          <w:ilvl w:val="0"/>
          <w:numId w:val="17"/>
        </w:numPr>
        <w:spacing w:before="240" w:after="240" w:line="360" w:lineRule="auto"/>
        <w:jc w:val="both"/>
        <w:rPr>
          <w:rFonts w:ascii="Palatino Linotype" w:hAnsi="Palatino Linotype" w:cs="Arial"/>
          <w:i/>
        </w:rPr>
      </w:pPr>
      <w:r w:rsidRPr="00BD03B7">
        <w:rPr>
          <w:rFonts w:ascii="Palatino Linotype" w:hAnsi="Palatino Linotype" w:cs="Arial"/>
          <w:i/>
        </w:rPr>
        <w:t>L</w:t>
      </w:r>
      <w:r w:rsidR="00BC4B44" w:rsidRPr="00BD03B7">
        <w:rPr>
          <w:rFonts w:ascii="Palatino Linotype" w:hAnsi="Palatino Linotype" w:cs="Arial"/>
          <w:i/>
        </w:rPr>
        <w:t>icencia permiso o autorización otorgada a quienes restringen dichas áreas</w:t>
      </w:r>
      <w:r w:rsidR="002F3CBF" w:rsidRPr="00BD03B7">
        <w:rPr>
          <w:rFonts w:ascii="Palatino Linotype" w:hAnsi="Palatino Linotype" w:cs="Arial"/>
          <w:i/>
        </w:rPr>
        <w:t>.</w:t>
      </w:r>
    </w:p>
    <w:p w:rsidR="00ED4634" w:rsidRPr="002F3CBF" w:rsidRDefault="002F3CBF" w:rsidP="00BC4B44">
      <w:pPr>
        <w:pStyle w:val="Prrafodelista"/>
        <w:numPr>
          <w:ilvl w:val="0"/>
          <w:numId w:val="17"/>
        </w:numPr>
        <w:spacing w:before="240" w:after="240" w:line="360" w:lineRule="auto"/>
        <w:jc w:val="both"/>
        <w:rPr>
          <w:rFonts w:ascii="Palatino Linotype" w:hAnsi="Palatino Linotype" w:cs="Arial"/>
          <w:i/>
        </w:rPr>
      </w:pPr>
      <w:r w:rsidRPr="002F3CBF">
        <w:rPr>
          <w:rFonts w:ascii="Palatino Linotype" w:hAnsi="Palatino Linotype" w:cs="Arial"/>
          <w:i/>
        </w:rPr>
        <w:lastRenderedPageBreak/>
        <w:t>i</w:t>
      </w:r>
      <w:r w:rsidR="00BC4B44" w:rsidRPr="002F3CBF">
        <w:rPr>
          <w:rFonts w:ascii="Palatino Linotype" w:hAnsi="Palatino Linotype" w:cs="Arial"/>
          <w:i/>
        </w:rPr>
        <w:t xml:space="preserve">nforme el motivo por el cual se permite o tolera la referida restricción. </w:t>
      </w:r>
    </w:p>
    <w:p w:rsidR="00BC4B44" w:rsidRPr="00F503A4" w:rsidRDefault="00ED4634" w:rsidP="00BC4B44">
      <w:pPr>
        <w:pStyle w:val="Prrafodelista"/>
        <w:numPr>
          <w:ilvl w:val="0"/>
          <w:numId w:val="17"/>
        </w:numPr>
        <w:spacing w:before="240" w:after="240" w:line="360" w:lineRule="auto"/>
        <w:jc w:val="both"/>
        <w:rPr>
          <w:rFonts w:ascii="Palatino Linotype" w:hAnsi="Palatino Linotype" w:cs="Arial"/>
          <w:i/>
        </w:rPr>
      </w:pPr>
      <w:r w:rsidRPr="00F503A4">
        <w:rPr>
          <w:rFonts w:ascii="Palatino Linotype" w:hAnsi="Palatino Linotype" w:cs="Arial"/>
          <w:i/>
        </w:rPr>
        <w:t>S</w:t>
      </w:r>
      <w:r w:rsidR="00BC4B44" w:rsidRPr="00F503A4">
        <w:rPr>
          <w:rFonts w:ascii="Palatino Linotype" w:hAnsi="Palatino Linotype" w:cs="Arial"/>
          <w:i/>
        </w:rPr>
        <w:t>olicito se me informe la denominación correcta y completa de las autoridades competentes, ya sean estatales o municipales encargadas de verificar y determinar respecto de las restricciones causadas en perjuicio de los habitantes; así como la normatividad en que sustente la respuesta que otorgue</w:t>
      </w:r>
      <w:r w:rsidRPr="00F503A4">
        <w:rPr>
          <w:rFonts w:ascii="Palatino Linotype" w:hAnsi="Palatino Linotype" w:cs="Arial"/>
          <w:i/>
        </w:rPr>
        <w:t>.</w:t>
      </w:r>
    </w:p>
    <w:p w:rsidR="00602DBD" w:rsidRPr="00266E58" w:rsidRDefault="00602DBD" w:rsidP="00602DBD">
      <w:pPr>
        <w:spacing w:before="240" w:after="240" w:line="360" w:lineRule="auto"/>
        <w:jc w:val="both"/>
        <w:rPr>
          <w:rFonts w:ascii="Palatino Linotype" w:hAnsi="Palatino Linotype" w:cs="Arial"/>
        </w:rPr>
      </w:pPr>
      <w:r w:rsidRPr="00266E58">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4A56F7" w:rsidRDefault="00602DBD" w:rsidP="004A56F7">
      <w:pPr>
        <w:tabs>
          <w:tab w:val="left" w:pos="709"/>
        </w:tabs>
        <w:spacing w:before="240" w:after="240" w:line="360" w:lineRule="auto"/>
        <w:jc w:val="both"/>
        <w:rPr>
          <w:rFonts w:ascii="Palatino Linotype" w:hAnsi="Palatino Linotype" w:cs="Arial"/>
          <w:bCs/>
          <w:color w:val="333333"/>
        </w:rPr>
      </w:pPr>
      <w:r w:rsidRPr="00566B6C">
        <w:rPr>
          <w:rFonts w:ascii="Palatino Linotype" w:hAnsi="Palatino Linotype" w:cs="Arial"/>
        </w:rPr>
        <w:t>Primeramente, es necesario hacer referencia que con motivo de la solicitud de información del recurr</w:t>
      </w:r>
      <w:r w:rsidR="004A56F7" w:rsidRPr="00566B6C">
        <w:rPr>
          <w:rFonts w:ascii="Palatino Linotype" w:hAnsi="Palatino Linotype" w:cs="Arial"/>
        </w:rPr>
        <w:t>ente, el sujeto obligado refiri</w:t>
      </w:r>
      <w:r w:rsidRPr="00566B6C">
        <w:rPr>
          <w:rFonts w:ascii="Palatino Linotype" w:hAnsi="Palatino Linotype" w:cs="Arial"/>
        </w:rPr>
        <w:t>ó</w:t>
      </w:r>
      <w:r w:rsidR="004A56F7">
        <w:rPr>
          <w:rFonts w:ascii="Palatino Linotype" w:hAnsi="Palatino Linotype" w:cs="Arial"/>
        </w:rPr>
        <w:t xml:space="preserve"> mediante </w:t>
      </w:r>
      <w:r w:rsidR="004A56F7" w:rsidRPr="004A56F7">
        <w:rPr>
          <w:rFonts w:ascii="Palatino Linotype" w:hAnsi="Palatino Linotype" w:cs="Arial"/>
          <w:bCs/>
          <w:color w:val="333333"/>
        </w:rPr>
        <w:t>el oficio número PM/JP/1191/2018 cuál es el procedimiento a seguir, esto es, presentar en la oficialía de partes común un oficio de petición dirigido a la Presenta Municipal con atención al Director de Desarrollo Urbano, posteriormente la Dirección antes mencionada realizara la valoración e informara por escrito al peticionar</w:t>
      </w:r>
      <w:r w:rsidR="004A56F7">
        <w:rPr>
          <w:rFonts w:ascii="Palatino Linotype" w:hAnsi="Palatino Linotype" w:cs="Arial"/>
          <w:bCs/>
          <w:color w:val="333333"/>
        </w:rPr>
        <w:t xml:space="preserve">io la respuesta correspondiente, del mismo modo mediante el oficio número DGIDUYMA/1749/2018 menciona que el predio ubicado en la colindancia sur (costado izquierdo) de la Calle Lago Michoacán está dividido en dos fracciones, la primera es Área de Donación Municipal identificada como lote 8 de la manzana 16, </w:t>
      </w:r>
      <w:r w:rsidR="004A56F7">
        <w:rPr>
          <w:rFonts w:ascii="Palatino Linotype" w:hAnsi="Palatino Linotype" w:cs="Arial"/>
          <w:bCs/>
          <w:color w:val="333333"/>
        </w:rPr>
        <w:lastRenderedPageBreak/>
        <w:t>el cual tiene una superficie de 8, 567,977 M2 y la segunda es un escurrimiento natural considerado como zona federal, a cargo de la Comisión Nacional del Agua, a</w:t>
      </w:r>
      <w:r w:rsidR="004A56F7" w:rsidRPr="004A56F7">
        <w:rPr>
          <w:rFonts w:ascii="Palatino Linotype" w:hAnsi="Palatino Linotype" w:cs="Arial"/>
          <w:bCs/>
          <w:color w:val="333333"/>
        </w:rPr>
        <w:t>gregando que los documentos que acreditan la propiedad del área de donación municipal es el plano autorizado de lotificación y la Gaceta del Gobierno de fecha ocho de octubre de dos mil cuatro a través de la cual se publica la autorización del desarrollo habitacional bajo la figura de conjunto urbano de tipo habitacional de interés social denominado “LOS CÁNTAROS III”, refiriendo que solo existen copias simples de la información a la que hace referencia y los documentos originales se encuentran en la Secretaria de Desarrollo Urbano y Metropolitano</w:t>
      </w:r>
      <w:r w:rsidR="004A56F7">
        <w:rPr>
          <w:rFonts w:ascii="Palatino Linotype" w:hAnsi="Palatino Linotype" w:cs="Arial"/>
          <w:bCs/>
          <w:color w:val="333333"/>
        </w:rPr>
        <w:t>.</w:t>
      </w:r>
    </w:p>
    <w:p w:rsidR="00602DBD" w:rsidRPr="004A56F7" w:rsidRDefault="004A56F7" w:rsidP="00602DBD">
      <w:pPr>
        <w:tabs>
          <w:tab w:val="left" w:pos="709"/>
        </w:tabs>
        <w:spacing w:before="240" w:after="240" w:line="360" w:lineRule="auto"/>
        <w:jc w:val="both"/>
        <w:rPr>
          <w:rFonts w:ascii="Palatino Linotype" w:hAnsi="Palatino Linotype" w:cs="Arial"/>
          <w:bCs/>
          <w:color w:val="333333"/>
        </w:rPr>
      </w:pPr>
      <w:r>
        <w:rPr>
          <w:rFonts w:ascii="Palatino Linotype" w:hAnsi="Palatino Linotype" w:cs="Arial"/>
          <w:bCs/>
          <w:color w:val="333333"/>
        </w:rPr>
        <w:t xml:space="preserve">Por lo que se refiere a </w:t>
      </w:r>
      <w:r w:rsidRPr="004A56F7">
        <w:rPr>
          <w:rFonts w:ascii="Palatino Linotype" w:hAnsi="Palatino Linotype" w:cs="Arial"/>
          <w:bCs/>
          <w:color w:val="333333"/>
        </w:rPr>
        <w:t>los predios ubicados en Calle Lago Michoacán, Calle Lago Piedad, Calle Lago Ginebra y Calle Lago Mayor, todos a ambos lados de las calles del fraccionamiento “Los Cantaros III” ref</w:t>
      </w:r>
      <w:r>
        <w:rPr>
          <w:rFonts w:ascii="Palatino Linotype" w:hAnsi="Palatino Linotype" w:cs="Arial"/>
          <w:bCs/>
          <w:color w:val="333333"/>
        </w:rPr>
        <w:t>irió</w:t>
      </w:r>
      <w:r w:rsidRPr="004A56F7">
        <w:rPr>
          <w:rFonts w:ascii="Palatino Linotype" w:hAnsi="Palatino Linotype" w:cs="Arial"/>
          <w:bCs/>
          <w:color w:val="333333"/>
        </w:rPr>
        <w:t xml:space="preserve"> que de acuerdo al plano de lotificación autorizado de dicho desarrollo habitacional, los predios tienen uso de A.V.V.P (Área Verde en Vía Pública)</w:t>
      </w:r>
      <w:r>
        <w:rPr>
          <w:rFonts w:ascii="Palatino Linotype" w:hAnsi="Palatino Linotype" w:cs="Arial"/>
          <w:bCs/>
          <w:color w:val="333333"/>
        </w:rPr>
        <w:t xml:space="preserve">, </w:t>
      </w:r>
      <w:r>
        <w:rPr>
          <w:rFonts w:ascii="Palatino Linotype" w:hAnsi="Palatino Linotype" w:cs="Arial"/>
          <w:bCs/>
          <w:color w:val="333333"/>
          <w:sz w:val="22"/>
          <w:szCs w:val="22"/>
          <w:lang w:val="es-MX" w:eastAsia="en-US"/>
        </w:rPr>
        <w:t xml:space="preserve">agregando </w:t>
      </w:r>
      <w:r>
        <w:rPr>
          <w:rFonts w:ascii="Palatino Linotype" w:hAnsi="Palatino Linotype" w:cs="Arial"/>
          <w:bCs/>
          <w:color w:val="333333"/>
        </w:rPr>
        <w:t>que la Dirección General de Infraestructura, Desarrollo Urbano y Medio Ambiente es la encargada de otorgar las licencias de construcción en cualquier predio del territorio municipal, refiriendo que al momento no ha emitido licencias de construcción para dichos predios.</w:t>
      </w:r>
    </w:p>
    <w:p w:rsidR="00602DBD" w:rsidRPr="00566B6C" w:rsidRDefault="00602DBD" w:rsidP="00602DBD">
      <w:pPr>
        <w:tabs>
          <w:tab w:val="left" w:pos="709"/>
        </w:tabs>
        <w:spacing w:before="240" w:after="240" w:line="360" w:lineRule="auto"/>
        <w:jc w:val="both"/>
        <w:rPr>
          <w:rFonts w:ascii="Palatino Linotype" w:hAnsi="Palatino Linotype"/>
        </w:rPr>
      </w:pPr>
      <w:r w:rsidRPr="00566B6C">
        <w:rPr>
          <w:rFonts w:ascii="Palatino Linotype" w:hAnsi="Palatino Linotype" w:cs="Arial"/>
        </w:rPr>
        <w:t xml:space="preserve">Al respecto es de suma importancia mencionar que </w:t>
      </w:r>
      <w:r w:rsidRPr="00566B6C">
        <w:rPr>
          <w:rFonts w:ascii="Palatino Linotype" w:hAnsi="Palatino Linotype"/>
        </w:rPr>
        <w:t xml:space="preserve">al estar inconforme con la respuesta emitida por el Sujeto Obligado, el recurrente interpuso recurso de revisión manifestando como acto impugnado la respuesta </w:t>
      </w:r>
      <w:r w:rsidR="004A56F7" w:rsidRPr="00566B6C">
        <w:rPr>
          <w:rFonts w:ascii="Palatino Linotype" w:hAnsi="Palatino Linotype"/>
        </w:rPr>
        <w:t xml:space="preserve">y los documentos que </w:t>
      </w:r>
      <w:r w:rsidRPr="00566B6C">
        <w:rPr>
          <w:rFonts w:ascii="Palatino Linotype" w:hAnsi="Palatino Linotype"/>
        </w:rPr>
        <w:t>el sujeto Obligado</w:t>
      </w:r>
      <w:r w:rsidR="004A56F7" w:rsidRPr="00566B6C">
        <w:rPr>
          <w:rFonts w:ascii="Palatino Linotype" w:hAnsi="Palatino Linotype"/>
        </w:rPr>
        <w:t xml:space="preserve"> adjuntó,</w:t>
      </w:r>
      <w:r w:rsidRPr="00566B6C">
        <w:rPr>
          <w:rFonts w:ascii="Palatino Linotype" w:hAnsi="Palatino Linotype"/>
        </w:rPr>
        <w:t xml:space="preserve"> agregando </w:t>
      </w:r>
      <w:r w:rsidR="004A56F7" w:rsidRPr="00566B6C">
        <w:rPr>
          <w:rFonts w:ascii="Palatino Linotype" w:hAnsi="Palatino Linotype"/>
        </w:rPr>
        <w:t xml:space="preserve">como motivos de inconformidad </w:t>
      </w:r>
      <w:r w:rsidR="00B260A4" w:rsidRPr="00566B6C">
        <w:rPr>
          <w:rFonts w:ascii="Palatino Linotype" w:hAnsi="Palatino Linotype"/>
        </w:rPr>
        <w:t>sustancialmente que la respuesta es incongruente e ilegal al no atender de manera integral y completa la solicitud formulada por el impetrante</w:t>
      </w:r>
      <w:r w:rsidRPr="00566B6C">
        <w:rPr>
          <w:rFonts w:ascii="Palatino Linotype" w:hAnsi="Palatino Linotype"/>
        </w:rPr>
        <w:t>.</w:t>
      </w:r>
    </w:p>
    <w:p w:rsidR="00602DBD" w:rsidRPr="00566B6C" w:rsidRDefault="00602DBD" w:rsidP="00602DBD">
      <w:pPr>
        <w:autoSpaceDE w:val="0"/>
        <w:autoSpaceDN w:val="0"/>
        <w:adjustRightInd w:val="0"/>
        <w:spacing w:before="240" w:line="360" w:lineRule="auto"/>
        <w:jc w:val="both"/>
        <w:rPr>
          <w:rFonts w:ascii="Palatino Linotype" w:hAnsi="Palatino Linotype" w:cs="Arial"/>
          <w:lang w:val="es-MX"/>
        </w:rPr>
      </w:pPr>
      <w:r w:rsidRPr="00566B6C">
        <w:rPr>
          <w:rFonts w:ascii="Palatino Linotype" w:hAnsi="Palatino Linotype"/>
        </w:rPr>
        <w:lastRenderedPageBreak/>
        <w:t>Una vez precisado lo anterior</w:t>
      </w:r>
      <w:r w:rsidRPr="00566B6C">
        <w:rPr>
          <w:rFonts w:ascii="Palatino Linotype" w:hAnsi="Palatino Linotype" w:cs="Arial"/>
          <w:lang w:val="es-MX"/>
        </w:rPr>
        <w:t xml:space="preserve">, </w:t>
      </w:r>
      <w:r w:rsidRPr="00566B6C">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602DBD" w:rsidRPr="00566B6C" w:rsidRDefault="00602DBD" w:rsidP="00602DBD">
      <w:pPr>
        <w:autoSpaceDE w:val="0"/>
        <w:autoSpaceDN w:val="0"/>
        <w:adjustRightInd w:val="0"/>
        <w:spacing w:before="240" w:line="360" w:lineRule="auto"/>
        <w:jc w:val="both"/>
        <w:rPr>
          <w:rFonts w:ascii="Palatino Linotype" w:hAnsi="Palatino Linotype"/>
          <w:bCs/>
        </w:rPr>
      </w:pPr>
      <w:r w:rsidRPr="00566B6C">
        <w:rPr>
          <w:rFonts w:ascii="Palatino Linotype" w:hAnsi="Palatino Linotype" w:cs="Arial"/>
        </w:rPr>
        <w:t xml:space="preserve">En relación con lo anterior, resulta  relevante el Criterio 028-10, emitido por el Pleno </w:t>
      </w:r>
      <w:r w:rsidRPr="00566B6C">
        <w:rPr>
          <w:rFonts w:ascii="Palatino Linotype" w:eastAsia="Arial Unicode MS" w:hAnsi="Palatino Linotype" w:cs="Arial"/>
          <w:bCs/>
        </w:rPr>
        <w:t xml:space="preserve">del anteriormente denominado </w:t>
      </w:r>
      <w:r w:rsidRPr="00566B6C">
        <w:rPr>
          <w:rFonts w:ascii="Palatino Linotype" w:eastAsia="Arial Unicode MS" w:hAnsi="Palatino Linotype"/>
          <w:bCs/>
        </w:rPr>
        <w:t xml:space="preserve">Instituto Federal de Acceso a la Información y Protección de Datos, </w:t>
      </w:r>
      <w:r w:rsidRPr="00566B6C">
        <w:rPr>
          <w:rFonts w:ascii="Palatino Linotype" w:eastAsia="Arial Unicode MS" w:hAnsi="Palatino Linotype" w:cs="Arial"/>
          <w:bCs/>
        </w:rPr>
        <w:t>ahora Instituto Nacional de Transparencia, Acceso a la Información y Protección de Datos Personales</w:t>
      </w:r>
      <w:r w:rsidRPr="00566B6C">
        <w:rPr>
          <w:rFonts w:ascii="Palatino Linotype" w:hAnsi="Palatino Linotype"/>
          <w:bCs/>
        </w:rPr>
        <w:t>, que establece:</w:t>
      </w:r>
    </w:p>
    <w:p w:rsidR="00602DBD" w:rsidRPr="00566B6C" w:rsidRDefault="00602DBD" w:rsidP="00602DBD">
      <w:pPr>
        <w:autoSpaceDE w:val="0"/>
        <w:autoSpaceDN w:val="0"/>
        <w:adjustRightInd w:val="0"/>
        <w:ind w:left="992" w:right="1327"/>
        <w:jc w:val="both"/>
        <w:rPr>
          <w:rFonts w:ascii="Palatino Linotype" w:hAnsi="Palatino Linotype" w:cs="Arial"/>
          <w:i/>
          <w:sz w:val="22"/>
          <w:szCs w:val="22"/>
        </w:rPr>
      </w:pPr>
    </w:p>
    <w:p w:rsidR="00602DBD" w:rsidRPr="00566B6C" w:rsidRDefault="00602DBD" w:rsidP="00602DBD">
      <w:pPr>
        <w:autoSpaceDE w:val="0"/>
        <w:autoSpaceDN w:val="0"/>
        <w:adjustRightInd w:val="0"/>
        <w:spacing w:before="120" w:after="120"/>
        <w:ind w:left="992" w:right="1327"/>
        <w:jc w:val="both"/>
        <w:rPr>
          <w:rFonts w:ascii="Palatino Linotype" w:hAnsi="Palatino Linotype" w:cs="Arial"/>
          <w:b/>
          <w:lang w:val="es-MX"/>
        </w:rPr>
      </w:pPr>
      <w:r w:rsidRPr="00566B6C">
        <w:rPr>
          <w:rFonts w:ascii="Palatino Linotype" w:hAnsi="Palatino Linotype" w:cs="Arial"/>
          <w:i/>
          <w:sz w:val="22"/>
          <w:szCs w:val="22"/>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602DBD" w:rsidRPr="00566B6C" w:rsidRDefault="00602DBD" w:rsidP="00602DBD">
      <w:pPr>
        <w:autoSpaceDE w:val="0"/>
        <w:autoSpaceDN w:val="0"/>
        <w:adjustRightInd w:val="0"/>
        <w:ind w:left="992" w:right="1327"/>
        <w:jc w:val="both"/>
        <w:rPr>
          <w:rFonts w:ascii="Palatino Linotype" w:hAnsi="Palatino Linotype" w:cs="Arial"/>
          <w:b/>
          <w:lang w:val="es-MX"/>
        </w:rPr>
      </w:pPr>
    </w:p>
    <w:p w:rsidR="00602DBD" w:rsidRPr="00566B6C" w:rsidRDefault="00602DBD" w:rsidP="00602DBD">
      <w:pPr>
        <w:autoSpaceDE w:val="0"/>
        <w:autoSpaceDN w:val="0"/>
        <w:adjustRightInd w:val="0"/>
        <w:spacing w:before="240" w:line="360" w:lineRule="auto"/>
        <w:jc w:val="both"/>
        <w:rPr>
          <w:rFonts w:ascii="Palatino Linotype" w:hAnsi="Palatino Linotype" w:cs="Arial"/>
        </w:rPr>
      </w:pPr>
      <w:r w:rsidRPr="00566B6C">
        <w:rPr>
          <w:rFonts w:ascii="Palatino Linotype" w:hAnsi="Palatino Linotype" w:cs="Arial"/>
        </w:rPr>
        <w:lastRenderedPageBreak/>
        <w:t>Además, cabe precisar que el Sujeto Obligado, en estricta aplicación a lo dispuesto en el artículo 12 segundo párrafo</w:t>
      </w:r>
      <w:r w:rsidRPr="00566B6C">
        <w:rPr>
          <w:rFonts w:ascii="Palatino Linotype" w:hAnsi="Palatino Linotype" w:cs="Arial"/>
          <w:u w:val="single"/>
        </w:rPr>
        <w:t xml:space="preserve">, </w:t>
      </w:r>
      <w:r w:rsidRPr="00566B6C">
        <w:rPr>
          <w:rFonts w:ascii="Palatino Linotype" w:hAnsi="Palatino Linotype" w:cs="Arial"/>
          <w:b/>
          <w:u w:val="single"/>
        </w:rPr>
        <w:t>sólo tiene el deber de entregar la información solicitada, en los términos en que la hubiese generado, posea o administre</w:t>
      </w:r>
      <w:r w:rsidRPr="00566B6C">
        <w:rPr>
          <w:rFonts w:ascii="Palatino Linotype" w:hAnsi="Palatino Linotype" w:cs="Arial"/>
          <w:b/>
        </w:rPr>
        <w:t>;</w:t>
      </w:r>
      <w:r w:rsidRPr="00566B6C">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602DBD" w:rsidRPr="00566B6C" w:rsidRDefault="00602DBD" w:rsidP="00602DBD">
      <w:pPr>
        <w:autoSpaceDE w:val="0"/>
        <w:autoSpaceDN w:val="0"/>
        <w:adjustRightInd w:val="0"/>
        <w:spacing w:before="240" w:line="360" w:lineRule="auto"/>
        <w:jc w:val="both"/>
        <w:rPr>
          <w:rFonts w:ascii="Palatino Linotype" w:hAnsi="Palatino Linotype"/>
        </w:rPr>
      </w:pPr>
      <w:r w:rsidRPr="00566B6C">
        <w:rPr>
          <w:rFonts w:ascii="Palatino Linotype" w:hAnsi="Palatino Linotype" w:cs="Arial"/>
        </w:rPr>
        <w:t>En este sentido es conveniente mencionar que respecto al tema que se analiza</w:t>
      </w:r>
      <w:r w:rsidRPr="00566B6C">
        <w:rPr>
          <w:rFonts w:ascii="Palatino Linotype" w:hAnsi="Palatino Linotype"/>
        </w:rPr>
        <w:t xml:space="preserve">, </w:t>
      </w:r>
      <w:r w:rsidRPr="00566B6C">
        <w:rPr>
          <w:rFonts w:ascii="Palatino Linotype" w:eastAsia="Arial Unicode MS" w:hAnsi="Palatino Linotype" w:cs="Arial"/>
        </w:rPr>
        <w:t>los motivos de inconformidad expresados por la recurrente son parcialmente fundados, lo anterior es así en atención a que si bien es cierto que el Sujeto Obligado a través de su respuesta entrega información por virtud de la cual pretende satisfacer la solicitud materia del presente asunto, sin embargo la misma no atiende de manera puntual los requerimientos del impetrante, se afirma lo anterior en atención a lo siguiente:</w:t>
      </w:r>
    </w:p>
    <w:p w:rsidR="00602DBD" w:rsidRPr="00566B6C" w:rsidRDefault="00602DBD" w:rsidP="00602DBD">
      <w:pPr>
        <w:autoSpaceDE w:val="0"/>
        <w:autoSpaceDN w:val="0"/>
        <w:adjustRightInd w:val="0"/>
        <w:spacing w:before="240" w:line="360" w:lineRule="auto"/>
        <w:jc w:val="both"/>
        <w:rPr>
          <w:rFonts w:ascii="Palatino Linotype" w:eastAsia="Arial Unicode MS" w:hAnsi="Palatino Linotype" w:cs="Arial"/>
        </w:rPr>
      </w:pPr>
      <w:r w:rsidRPr="00566B6C">
        <w:rPr>
          <w:rFonts w:ascii="Palatino Linotype" w:eastAsia="Arial Unicode MS" w:hAnsi="Palatino Linotype" w:cs="Arial"/>
        </w:rPr>
        <w:t xml:space="preserve">En primer término se </w:t>
      </w:r>
      <w:r w:rsidRPr="00566B6C">
        <w:rPr>
          <w:rFonts w:ascii="Palatino Linotype" w:hAnsi="Palatino Linotype"/>
        </w:rPr>
        <w:t xml:space="preserve">estima pertinente mencionar que </w:t>
      </w:r>
      <w:r w:rsidRPr="00566B6C">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02DBD" w:rsidRPr="00566B6C" w:rsidRDefault="00602DBD" w:rsidP="00602DBD">
      <w:pPr>
        <w:tabs>
          <w:tab w:val="left" w:pos="709"/>
        </w:tabs>
        <w:spacing w:line="360" w:lineRule="auto"/>
        <w:ind w:left="851" w:right="850"/>
        <w:jc w:val="both"/>
        <w:rPr>
          <w:rFonts w:ascii="Palatino Linotype" w:hAnsi="Palatino Linotype" w:cs="Arial"/>
        </w:rPr>
      </w:pPr>
    </w:p>
    <w:p w:rsidR="00602DBD" w:rsidRPr="00566B6C" w:rsidRDefault="00602DBD" w:rsidP="00602DBD">
      <w:pPr>
        <w:tabs>
          <w:tab w:val="left" w:pos="709"/>
        </w:tabs>
        <w:ind w:left="851" w:right="850"/>
        <w:jc w:val="both"/>
        <w:rPr>
          <w:rFonts w:ascii="Palatino Linotype" w:hAnsi="Palatino Linotype" w:cs="Arial"/>
          <w:i/>
          <w:sz w:val="22"/>
          <w:szCs w:val="22"/>
        </w:rPr>
      </w:pPr>
      <w:r w:rsidRPr="00566B6C">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66B6C">
        <w:rPr>
          <w:rFonts w:ascii="Palatino Linotype" w:hAnsi="Palatino Linotype"/>
          <w:i/>
          <w:sz w:val="22"/>
          <w:szCs w:val="22"/>
        </w:rPr>
        <w:t xml:space="preserve">, así como de las garantías para su protección, cuyo ejercicio no podrá restringirse ni </w:t>
      </w:r>
      <w:r w:rsidRPr="00566B6C">
        <w:rPr>
          <w:rFonts w:ascii="Palatino Linotype" w:hAnsi="Palatino Linotype"/>
          <w:i/>
          <w:sz w:val="22"/>
          <w:szCs w:val="22"/>
        </w:rPr>
        <w:lastRenderedPageBreak/>
        <w:t>suspenderse, salvo en los casos y bajo las condiciones que esta Constitución establece.</w:t>
      </w:r>
    </w:p>
    <w:p w:rsidR="00602DBD" w:rsidRPr="00566B6C" w:rsidRDefault="00602DBD" w:rsidP="00602DBD">
      <w:pPr>
        <w:tabs>
          <w:tab w:val="left" w:pos="709"/>
        </w:tabs>
        <w:ind w:left="851" w:right="850"/>
        <w:jc w:val="both"/>
        <w:rPr>
          <w:rFonts w:ascii="Palatino Linotype" w:hAnsi="Palatino Linotype"/>
          <w:b/>
          <w:i/>
          <w:sz w:val="22"/>
          <w:szCs w:val="22"/>
        </w:rPr>
      </w:pPr>
      <w:r w:rsidRPr="00566B6C">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602DBD" w:rsidRPr="00566B6C" w:rsidRDefault="00602DBD" w:rsidP="00602DBD">
      <w:pPr>
        <w:tabs>
          <w:tab w:val="left" w:pos="709"/>
        </w:tabs>
        <w:ind w:left="851" w:right="850"/>
        <w:jc w:val="both"/>
        <w:rPr>
          <w:rFonts w:ascii="Palatino Linotype" w:hAnsi="Palatino Linotype"/>
          <w:i/>
          <w:sz w:val="22"/>
          <w:szCs w:val="22"/>
        </w:rPr>
      </w:pPr>
      <w:r w:rsidRPr="00566B6C">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66B6C">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602DBD" w:rsidRPr="00566B6C" w:rsidRDefault="00602DBD" w:rsidP="00602DBD">
      <w:pPr>
        <w:tabs>
          <w:tab w:val="left" w:pos="709"/>
        </w:tabs>
        <w:ind w:left="851" w:right="850"/>
        <w:jc w:val="both"/>
        <w:rPr>
          <w:rFonts w:ascii="Palatino Linotype" w:hAnsi="Palatino Linotype" w:cs="Arial"/>
          <w:i/>
          <w:sz w:val="22"/>
          <w:szCs w:val="22"/>
        </w:rPr>
      </w:pPr>
      <w:r w:rsidRPr="00566B6C">
        <w:rPr>
          <w:rFonts w:ascii="Palatino Linotype" w:hAnsi="Palatino Linotype" w:cs="Arial"/>
          <w:i/>
          <w:sz w:val="22"/>
          <w:szCs w:val="22"/>
        </w:rPr>
        <w:t>[…]</w:t>
      </w:r>
    </w:p>
    <w:p w:rsidR="00602DBD" w:rsidRPr="00566B6C" w:rsidRDefault="00602DBD" w:rsidP="00602DBD">
      <w:pPr>
        <w:ind w:left="851" w:right="901"/>
        <w:jc w:val="both"/>
        <w:rPr>
          <w:rFonts w:ascii="Palatino Linotype" w:hAnsi="Palatino Linotype" w:cs="Arial"/>
          <w:i/>
          <w:sz w:val="22"/>
          <w:szCs w:val="22"/>
        </w:rPr>
      </w:pPr>
      <w:r w:rsidRPr="00566B6C">
        <w:rPr>
          <w:rFonts w:ascii="Palatino Linotype" w:hAnsi="Palatino Linotype" w:cs="Arial"/>
          <w:b/>
          <w:i/>
          <w:sz w:val="22"/>
          <w:szCs w:val="22"/>
        </w:rPr>
        <w:t>“Artículo 6o.</w:t>
      </w:r>
    </w:p>
    <w:p w:rsidR="00602DBD" w:rsidRPr="00566B6C" w:rsidRDefault="00602DBD" w:rsidP="00602DBD">
      <w:pPr>
        <w:ind w:left="851" w:right="901"/>
        <w:jc w:val="both"/>
        <w:rPr>
          <w:rFonts w:ascii="Palatino Linotype" w:hAnsi="Palatino Linotype" w:cs="Arial"/>
          <w:i/>
          <w:sz w:val="22"/>
          <w:szCs w:val="22"/>
        </w:rPr>
      </w:pPr>
      <w:r w:rsidRPr="00566B6C">
        <w:rPr>
          <w:rFonts w:ascii="Palatino Linotype" w:hAnsi="Palatino Linotype" w:cs="Arial"/>
          <w:i/>
          <w:sz w:val="22"/>
          <w:szCs w:val="22"/>
        </w:rPr>
        <w:t>[...]</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b/>
          <w:bCs/>
          <w:i/>
          <w:sz w:val="22"/>
          <w:szCs w:val="22"/>
          <w:lang w:val="es-ES_tradnl" w:eastAsia="es-MX"/>
        </w:rPr>
        <w:t>A. </w:t>
      </w:r>
      <w:r w:rsidRPr="00566B6C">
        <w:rPr>
          <w:rFonts w:ascii="Palatino Linotype" w:hAnsi="Palatino Linotype"/>
          <w:b/>
          <w:i/>
          <w:sz w:val="22"/>
          <w:szCs w:val="22"/>
        </w:rPr>
        <w:t xml:space="preserve">Para el ejercicio del derecho de acceso a la información, la Federación y </w:t>
      </w:r>
      <w:r w:rsidRPr="00566B6C">
        <w:rPr>
          <w:rFonts w:ascii="Palatino Linotype" w:hAnsi="Palatino Linotype"/>
          <w:b/>
          <w:i/>
          <w:sz w:val="22"/>
          <w:szCs w:val="22"/>
          <w:u w:val="single"/>
        </w:rPr>
        <w:t>las entidades federativas</w:t>
      </w:r>
      <w:r w:rsidRPr="00566B6C">
        <w:rPr>
          <w:rFonts w:ascii="Palatino Linotype" w:hAnsi="Palatino Linotype"/>
          <w:b/>
          <w:i/>
          <w:sz w:val="22"/>
          <w:szCs w:val="22"/>
        </w:rPr>
        <w:t>,</w:t>
      </w:r>
      <w:r w:rsidRPr="00566B6C">
        <w:rPr>
          <w:rFonts w:ascii="Palatino Linotype" w:hAnsi="Palatino Linotype"/>
          <w:i/>
          <w:sz w:val="22"/>
          <w:szCs w:val="22"/>
        </w:rPr>
        <w:t xml:space="preserve"> en el ámbito de sus respectivas competencias, se regirán por los siguientes principios y bases:</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i/>
          <w:sz w:val="22"/>
          <w:szCs w:val="22"/>
          <w:lang w:eastAsia="es-MX"/>
        </w:rPr>
        <w:t> </w:t>
      </w:r>
    </w:p>
    <w:p w:rsidR="00602DBD" w:rsidRPr="00566B6C" w:rsidRDefault="00602DBD" w:rsidP="00602DBD">
      <w:pPr>
        <w:ind w:left="851" w:right="851"/>
        <w:jc w:val="both"/>
        <w:rPr>
          <w:rFonts w:ascii="Palatino Linotype" w:hAnsi="Palatino Linotype" w:cs="Courier New"/>
          <w:i/>
          <w:sz w:val="22"/>
          <w:szCs w:val="22"/>
          <w:lang w:eastAsia="es-MX"/>
        </w:rPr>
      </w:pPr>
      <w:r w:rsidRPr="00566B6C">
        <w:rPr>
          <w:rFonts w:ascii="Palatino Linotype" w:hAnsi="Palatino Linotype" w:cs="Arial"/>
          <w:b/>
          <w:bCs/>
          <w:i/>
          <w:sz w:val="22"/>
          <w:szCs w:val="22"/>
          <w:lang w:eastAsia="es-MX"/>
        </w:rPr>
        <w:t xml:space="preserve">I. </w:t>
      </w:r>
      <w:r w:rsidRPr="00566B6C">
        <w:rPr>
          <w:rFonts w:ascii="Palatino Linotype" w:hAnsi="Palatino Linotype" w:cs="Arial"/>
          <w:b/>
          <w:i/>
          <w:sz w:val="22"/>
          <w:szCs w:val="22"/>
          <w:u w:val="single"/>
          <w:lang w:eastAsia="es-MX"/>
        </w:rPr>
        <w:t>Toda la información en posesión de cualquier autoridad, entidad, órgano y organismo de los Poderes</w:t>
      </w:r>
      <w:r w:rsidRPr="00566B6C">
        <w:rPr>
          <w:rFonts w:ascii="Palatino Linotype" w:hAnsi="Palatino Linotype" w:cs="Arial"/>
          <w:i/>
          <w:sz w:val="22"/>
          <w:szCs w:val="22"/>
          <w:lang w:eastAsia="es-MX"/>
        </w:rPr>
        <w:t xml:space="preserve"> Ejecutivo, Legislativo </w:t>
      </w:r>
      <w:r w:rsidRPr="00566B6C">
        <w:rPr>
          <w:rFonts w:ascii="Palatino Linotype" w:hAnsi="Palatino Linotype" w:cs="Arial"/>
          <w:b/>
          <w:i/>
          <w:sz w:val="22"/>
          <w:szCs w:val="22"/>
          <w:u w:val="single"/>
          <w:lang w:eastAsia="es-MX"/>
        </w:rPr>
        <w:t>y Judicial</w:t>
      </w:r>
      <w:r w:rsidRPr="00566B6C">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66B6C">
        <w:rPr>
          <w:rFonts w:ascii="Palatino Linotype" w:hAnsi="Palatino Linotype" w:cs="Arial"/>
          <w:b/>
          <w:i/>
          <w:sz w:val="22"/>
          <w:szCs w:val="22"/>
          <w:lang w:eastAsia="es-MX"/>
        </w:rPr>
        <w:t>es pública y sólo podrá ser reservada temporalmente por razones de interés público y seguridad nacional,</w:t>
      </w:r>
      <w:r w:rsidRPr="00566B6C">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i/>
          <w:sz w:val="22"/>
          <w:szCs w:val="22"/>
          <w:lang w:eastAsia="es-MX"/>
        </w:rPr>
        <w:t> </w:t>
      </w:r>
    </w:p>
    <w:p w:rsidR="00602DBD" w:rsidRPr="00566B6C" w:rsidRDefault="00602DBD" w:rsidP="00602DBD">
      <w:pPr>
        <w:ind w:left="851" w:right="851"/>
        <w:jc w:val="both"/>
        <w:rPr>
          <w:rFonts w:ascii="Palatino Linotype" w:hAnsi="Palatino Linotype" w:cs="Arial"/>
          <w:b/>
          <w:i/>
          <w:sz w:val="22"/>
          <w:szCs w:val="22"/>
          <w:lang w:eastAsia="es-MX"/>
        </w:rPr>
      </w:pPr>
      <w:r w:rsidRPr="00566B6C">
        <w:rPr>
          <w:rFonts w:ascii="Palatino Linotype" w:hAnsi="Palatino Linotype" w:cs="Arial"/>
          <w:b/>
          <w:bCs/>
          <w:i/>
          <w:sz w:val="22"/>
          <w:szCs w:val="22"/>
          <w:lang w:eastAsia="es-MX"/>
        </w:rPr>
        <w:t xml:space="preserve">II. </w:t>
      </w:r>
      <w:r w:rsidRPr="00566B6C">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i/>
          <w:sz w:val="22"/>
          <w:szCs w:val="22"/>
          <w:lang w:eastAsia="es-MX"/>
        </w:rPr>
        <w:t> </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b/>
          <w:bCs/>
          <w:i/>
          <w:sz w:val="22"/>
          <w:szCs w:val="22"/>
          <w:lang w:eastAsia="es-MX"/>
        </w:rPr>
        <w:t xml:space="preserve">III. </w:t>
      </w:r>
      <w:r w:rsidRPr="00566B6C">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566B6C">
        <w:rPr>
          <w:rFonts w:ascii="Palatino Linotype" w:hAnsi="Palatino Linotype" w:cs="Arial"/>
          <w:i/>
          <w:sz w:val="22"/>
          <w:szCs w:val="22"/>
          <w:lang w:eastAsia="es-MX"/>
        </w:rPr>
        <w:t xml:space="preserve"> a sus datos personales o a la rectificación de éstos.</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i/>
          <w:sz w:val="22"/>
          <w:szCs w:val="22"/>
          <w:lang w:eastAsia="es-MX"/>
        </w:rPr>
        <w:t> </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b/>
          <w:bCs/>
          <w:i/>
          <w:sz w:val="22"/>
          <w:szCs w:val="22"/>
          <w:lang w:eastAsia="es-MX"/>
        </w:rPr>
        <w:lastRenderedPageBreak/>
        <w:t xml:space="preserve">IV. </w:t>
      </w:r>
      <w:r w:rsidRPr="00566B6C">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602DBD" w:rsidRPr="00566B6C" w:rsidRDefault="00602DBD" w:rsidP="00602DBD">
      <w:pPr>
        <w:ind w:left="851" w:right="851"/>
        <w:jc w:val="both"/>
        <w:rPr>
          <w:rFonts w:ascii="Palatino Linotype" w:hAnsi="Palatino Linotype" w:cs="Courier New"/>
          <w:i/>
          <w:sz w:val="22"/>
          <w:szCs w:val="22"/>
          <w:lang w:eastAsia="es-MX"/>
        </w:rPr>
      </w:pP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b/>
          <w:bCs/>
          <w:i/>
          <w:sz w:val="22"/>
          <w:szCs w:val="22"/>
          <w:lang w:eastAsia="es-MX"/>
        </w:rPr>
        <w:t xml:space="preserve">V. </w:t>
      </w:r>
      <w:r w:rsidRPr="00566B6C">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i/>
          <w:sz w:val="22"/>
          <w:szCs w:val="22"/>
          <w:lang w:eastAsia="es-MX"/>
        </w:rPr>
        <w:t> </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b/>
          <w:bCs/>
          <w:i/>
          <w:sz w:val="22"/>
          <w:szCs w:val="22"/>
          <w:lang w:eastAsia="es-MX"/>
        </w:rPr>
        <w:t xml:space="preserve">VI. </w:t>
      </w:r>
      <w:r w:rsidRPr="00566B6C">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i/>
          <w:sz w:val="22"/>
          <w:szCs w:val="22"/>
          <w:lang w:eastAsia="es-MX"/>
        </w:rPr>
        <w:t> </w:t>
      </w:r>
    </w:p>
    <w:p w:rsidR="00602DBD" w:rsidRPr="00566B6C" w:rsidRDefault="00602DBD" w:rsidP="00602DBD">
      <w:pPr>
        <w:ind w:left="851" w:right="851"/>
        <w:jc w:val="both"/>
        <w:rPr>
          <w:rFonts w:ascii="Palatino Linotype" w:hAnsi="Palatino Linotype" w:cs="Arial"/>
          <w:i/>
          <w:sz w:val="22"/>
          <w:szCs w:val="22"/>
          <w:lang w:eastAsia="es-MX"/>
        </w:rPr>
      </w:pPr>
      <w:r w:rsidRPr="00566B6C">
        <w:rPr>
          <w:rFonts w:ascii="Palatino Linotype" w:hAnsi="Palatino Linotype" w:cs="Arial"/>
          <w:b/>
          <w:bCs/>
          <w:i/>
          <w:sz w:val="22"/>
          <w:szCs w:val="22"/>
          <w:lang w:eastAsia="es-MX"/>
        </w:rPr>
        <w:t xml:space="preserve">VII. </w:t>
      </w:r>
      <w:r w:rsidRPr="00566B6C">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566B6C">
        <w:rPr>
          <w:rFonts w:ascii="Palatino Linotype" w:hAnsi="Palatino Linotype" w:cs="Arial"/>
          <w:i/>
          <w:sz w:val="22"/>
          <w:szCs w:val="22"/>
          <w:lang w:eastAsia="es-MX"/>
        </w:rPr>
        <w:t>.</w:t>
      </w:r>
      <w:r w:rsidRPr="00566B6C">
        <w:rPr>
          <w:rFonts w:ascii="Palatino Linotype" w:hAnsi="Palatino Linotype"/>
          <w:i/>
          <w:sz w:val="22"/>
          <w:szCs w:val="22"/>
        </w:rPr>
        <w:t>[</w:t>
      </w:r>
      <w:proofErr w:type="gramEnd"/>
      <w:r w:rsidRPr="00566B6C">
        <w:rPr>
          <w:rFonts w:ascii="Palatino Linotype" w:hAnsi="Palatino Linotype"/>
          <w:i/>
          <w:sz w:val="22"/>
          <w:szCs w:val="22"/>
        </w:rPr>
        <w:t>...]</w:t>
      </w:r>
    </w:p>
    <w:p w:rsidR="00602DBD" w:rsidRPr="00566B6C" w:rsidRDefault="00602DBD" w:rsidP="00602DBD">
      <w:pPr>
        <w:ind w:right="851"/>
        <w:jc w:val="both"/>
        <w:rPr>
          <w:rFonts w:ascii="Palatino Linotype" w:hAnsi="Palatino Linotype" w:cs="Arial"/>
          <w:i/>
          <w:sz w:val="22"/>
          <w:szCs w:val="22"/>
          <w:lang w:eastAsia="es-MX"/>
        </w:rPr>
      </w:pPr>
    </w:p>
    <w:p w:rsidR="00602DBD" w:rsidRPr="00566B6C" w:rsidRDefault="00602DBD" w:rsidP="00602DBD">
      <w:pPr>
        <w:tabs>
          <w:tab w:val="left" w:pos="709"/>
        </w:tabs>
        <w:spacing w:before="240" w:after="240" w:line="360" w:lineRule="auto"/>
        <w:jc w:val="both"/>
        <w:rPr>
          <w:rFonts w:ascii="Palatino Linotype" w:hAnsi="Palatino Linotype"/>
        </w:rPr>
      </w:pPr>
      <w:r w:rsidRPr="00566B6C">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437424" w:rsidRPr="002F3CBF" w:rsidRDefault="00602DBD" w:rsidP="00437424">
      <w:pPr>
        <w:spacing w:before="240" w:after="240" w:line="360" w:lineRule="auto"/>
        <w:jc w:val="both"/>
        <w:rPr>
          <w:rFonts w:ascii="Palatino Linotype" w:hAnsi="Palatino Linotype"/>
        </w:rPr>
      </w:pPr>
      <w:r w:rsidRPr="00566B6C">
        <w:rPr>
          <w:rFonts w:ascii="Palatino Linotype" w:hAnsi="Palatino Linotype"/>
        </w:rPr>
        <w:t xml:space="preserve">En segundo término, debe precisarse que respecto </w:t>
      </w:r>
      <w:r w:rsidR="00437424" w:rsidRPr="00566B6C">
        <w:rPr>
          <w:rFonts w:ascii="Palatino Linotype" w:hAnsi="Palatino Linotype"/>
        </w:rPr>
        <w:t>a</w:t>
      </w:r>
      <w:r w:rsidR="002F3CBF">
        <w:rPr>
          <w:rFonts w:ascii="Palatino Linotype" w:hAnsi="Palatino Linotype"/>
        </w:rPr>
        <w:t xml:space="preserve"> los</w:t>
      </w:r>
      <w:r w:rsidR="00437424" w:rsidRPr="00566B6C">
        <w:rPr>
          <w:rFonts w:ascii="Palatino Linotype" w:hAnsi="Palatino Linotype"/>
        </w:rPr>
        <w:t xml:space="preserve"> requerimiento</w:t>
      </w:r>
      <w:r w:rsidR="002F3CBF">
        <w:rPr>
          <w:rFonts w:ascii="Palatino Linotype" w:hAnsi="Palatino Linotype"/>
        </w:rPr>
        <w:t>s</w:t>
      </w:r>
      <w:r w:rsidR="00437424" w:rsidRPr="00566B6C">
        <w:rPr>
          <w:rFonts w:ascii="Palatino Linotype" w:hAnsi="Palatino Linotype"/>
        </w:rPr>
        <w:t xml:space="preserve"> identificado</w:t>
      </w:r>
      <w:r w:rsidR="002F3CBF">
        <w:rPr>
          <w:rFonts w:ascii="Palatino Linotype" w:hAnsi="Palatino Linotype"/>
        </w:rPr>
        <w:t>s</w:t>
      </w:r>
      <w:r w:rsidR="00437424" w:rsidRPr="00566B6C">
        <w:rPr>
          <w:rFonts w:ascii="Palatino Linotype" w:hAnsi="Palatino Linotype"/>
        </w:rPr>
        <w:t xml:space="preserve"> en la presente resolución con </w:t>
      </w:r>
      <w:r w:rsidR="002F3CBF">
        <w:rPr>
          <w:rFonts w:ascii="Palatino Linotype" w:hAnsi="Palatino Linotype"/>
        </w:rPr>
        <w:t xml:space="preserve">los </w:t>
      </w:r>
      <w:r w:rsidR="00437424" w:rsidRPr="00566B6C">
        <w:rPr>
          <w:rFonts w:ascii="Palatino Linotype" w:hAnsi="Palatino Linotype"/>
        </w:rPr>
        <w:t>numeral</w:t>
      </w:r>
      <w:r w:rsidR="002F3CBF">
        <w:rPr>
          <w:rFonts w:ascii="Palatino Linotype" w:hAnsi="Palatino Linotype"/>
        </w:rPr>
        <w:t>es</w:t>
      </w:r>
      <w:r w:rsidR="00437424" w:rsidRPr="00566B6C">
        <w:rPr>
          <w:rFonts w:ascii="Palatino Linotype" w:hAnsi="Palatino Linotype"/>
        </w:rPr>
        <w:t xml:space="preserve"> 1</w:t>
      </w:r>
      <w:r w:rsidR="002F3CBF">
        <w:rPr>
          <w:rFonts w:ascii="Palatino Linotype" w:hAnsi="Palatino Linotype"/>
        </w:rPr>
        <w:t>, 3 y 5</w:t>
      </w:r>
      <w:r w:rsidR="00437424">
        <w:rPr>
          <w:rFonts w:ascii="Palatino Linotype" w:hAnsi="Palatino Linotype"/>
          <w:lang w:val="es-MX"/>
        </w:rPr>
        <w:t xml:space="preserve"> </w:t>
      </w:r>
      <w:r w:rsidR="00437424">
        <w:rPr>
          <w:rFonts w:ascii="Palatino Linotype" w:hAnsi="Palatino Linotype"/>
        </w:rPr>
        <w:t xml:space="preserve">debe precisarse </w:t>
      </w:r>
      <w:r w:rsidR="00437424" w:rsidRPr="006F5049">
        <w:rPr>
          <w:rFonts w:ascii="Palatino Linotype" w:hAnsi="Palatino Linotype"/>
          <w:lang w:val="es-MX"/>
        </w:rPr>
        <w:t xml:space="preserve">que </w:t>
      </w:r>
      <w:r w:rsidR="002F3CBF">
        <w:rPr>
          <w:rFonts w:ascii="Palatino Linotype" w:hAnsi="Palatino Linotype"/>
          <w:lang w:val="es-MX"/>
        </w:rPr>
        <w:t xml:space="preserve">los mismos </w:t>
      </w:r>
      <w:r w:rsidR="00437424">
        <w:rPr>
          <w:rFonts w:ascii="Palatino Linotype" w:hAnsi="Palatino Linotype"/>
          <w:lang w:val="es-MX"/>
        </w:rPr>
        <w:t>no constituye</w:t>
      </w:r>
      <w:r w:rsidR="002F3CBF">
        <w:rPr>
          <w:rFonts w:ascii="Palatino Linotype" w:hAnsi="Palatino Linotype"/>
          <w:lang w:val="es-MX"/>
        </w:rPr>
        <w:t>n</w:t>
      </w:r>
      <w:r w:rsidR="00437424" w:rsidRPr="006F5049">
        <w:rPr>
          <w:rFonts w:ascii="Palatino Linotype" w:hAnsi="Palatino Linotype"/>
          <w:lang w:val="es-MX"/>
        </w:rPr>
        <w:t xml:space="preserve"> un derecho de acceso a la información pública y por lo tanto no </w:t>
      </w:r>
      <w:r w:rsidR="00437424">
        <w:rPr>
          <w:rFonts w:ascii="Palatino Linotype" w:hAnsi="Palatino Linotype"/>
          <w:lang w:val="es-MX"/>
        </w:rPr>
        <w:t>es atendible mediante una solicitud de acceso a la información, porque se trata</w:t>
      </w:r>
      <w:r w:rsidR="00437424" w:rsidRPr="006F5049">
        <w:rPr>
          <w:rFonts w:ascii="Palatino Linotype" w:hAnsi="Palatino Linotype"/>
          <w:lang w:val="es-MX"/>
        </w:rPr>
        <w:t xml:space="preserve"> de manifestaciones subjetivas vertidas por el particular, interrogantes y declaraciones </w:t>
      </w:r>
      <w:r w:rsidR="00437424" w:rsidRPr="006F5049">
        <w:rPr>
          <w:rFonts w:ascii="Palatino Linotype" w:hAnsi="Palatino Linotype"/>
          <w:lang w:val="es-MX"/>
        </w:rPr>
        <w:lastRenderedPageBreak/>
        <w:t>que no se colman con la entrega de documentos, situación que conlleva a afirmar que se está en presencia del ejercicio del derecho de petición.</w:t>
      </w:r>
    </w:p>
    <w:p w:rsidR="00437424" w:rsidRPr="006F5049" w:rsidRDefault="00437424" w:rsidP="00437424">
      <w:pPr>
        <w:spacing w:before="240" w:after="240" w:line="360" w:lineRule="auto"/>
        <w:jc w:val="both"/>
        <w:rPr>
          <w:rFonts w:ascii="Palatino Linotype" w:hAnsi="Palatino Linotype"/>
          <w:lang w:val="es-MX"/>
        </w:rPr>
      </w:pPr>
      <w:r w:rsidRPr="006F5049">
        <w:rPr>
          <w:rFonts w:ascii="Palatino Linotype" w:hAnsi="Palatino Linotype"/>
          <w:lang w:val="es-MX"/>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En esta tesitura, es importante dejar en claro lo que debe entenderse por derecho de petición y por derecho de acceso a la información pública.</w:t>
      </w:r>
    </w:p>
    <w:p w:rsidR="00437424" w:rsidRPr="006F5049" w:rsidRDefault="00437424" w:rsidP="00437424">
      <w:pPr>
        <w:spacing w:before="240" w:after="240" w:line="360" w:lineRule="auto"/>
        <w:jc w:val="both"/>
        <w:rPr>
          <w:rFonts w:ascii="Palatino Linotype" w:hAnsi="Palatino Linotype"/>
          <w:i/>
          <w:lang w:val="es-MX"/>
        </w:rPr>
      </w:pPr>
      <w:r w:rsidRPr="006F5049">
        <w:rPr>
          <w:rFonts w:ascii="Palatino Linotype" w:hAnsi="Palatino Linotype"/>
          <w:lang w:val="es-MX"/>
        </w:rPr>
        <w:t>Por lo que respecta a la definición de derecho de petición, el Maestro Ignacio Burgoa Orihuela refiere: “…</w:t>
      </w:r>
      <w:r w:rsidRPr="006F5049">
        <w:rPr>
          <w:rFonts w:ascii="Palatino Linotype" w:hAnsi="Palatino Linotype"/>
          <w:i/>
          <w:lang w:val="es-MX"/>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F5049">
        <w:rPr>
          <w:rFonts w:ascii="Palatino Linotype" w:hAnsi="Palatino Linotype"/>
          <w:i/>
          <w:vertAlign w:val="superscript"/>
          <w:lang w:val="es-MX"/>
        </w:rPr>
        <w:t xml:space="preserve"> </w:t>
      </w:r>
      <w:r w:rsidRPr="006F5049">
        <w:rPr>
          <w:rFonts w:ascii="Palatino Linotype" w:hAnsi="Palatino Linotype"/>
          <w:i/>
          <w:vertAlign w:val="superscript"/>
          <w:lang w:val="es-MX"/>
        </w:rPr>
        <w:footnoteReference w:id="1"/>
      </w:r>
      <w:proofErr w:type="gramStart"/>
      <w:r w:rsidRPr="006F5049">
        <w:rPr>
          <w:rFonts w:ascii="Palatino Linotype" w:hAnsi="Palatino Linotype"/>
          <w:i/>
          <w:lang w:val="es-MX"/>
        </w:rPr>
        <w:t>“ (</w:t>
      </w:r>
      <w:proofErr w:type="gramEnd"/>
      <w:r w:rsidRPr="006F5049">
        <w:rPr>
          <w:rFonts w:ascii="Palatino Linotype" w:hAnsi="Palatino Linotype"/>
          <w:i/>
          <w:lang w:val="es-MX"/>
        </w:rPr>
        <w:t>Sic)</w:t>
      </w:r>
    </w:p>
    <w:p w:rsidR="00437424" w:rsidRPr="006F5049" w:rsidRDefault="00437424" w:rsidP="00437424">
      <w:pPr>
        <w:spacing w:before="240" w:after="240" w:line="360" w:lineRule="auto"/>
        <w:jc w:val="both"/>
        <w:rPr>
          <w:rFonts w:ascii="Palatino Linotype" w:hAnsi="Palatino Linotype"/>
          <w:i/>
          <w:lang w:val="es-MX"/>
        </w:rPr>
      </w:pPr>
      <w:r w:rsidRPr="006F5049">
        <w:rPr>
          <w:rFonts w:ascii="Palatino Linotype" w:hAnsi="Palatino Linotype"/>
          <w:lang w:val="es-MX"/>
        </w:rPr>
        <w:t xml:space="preserve">Por su parte, David Cienfuegos Salgado, concibe al derecho de petición como </w:t>
      </w:r>
      <w:r w:rsidRPr="006F5049">
        <w:rPr>
          <w:rFonts w:ascii="Palatino Linotype" w:hAnsi="Palatino Linotype"/>
          <w:i/>
          <w:lang w:val="es-MX"/>
        </w:rPr>
        <w:t>“el derecho de toda persona a ser escuchado por quienes ejercen el poder público</w:t>
      </w:r>
      <w:proofErr w:type="gramStart"/>
      <w:r w:rsidRPr="006F5049">
        <w:rPr>
          <w:rFonts w:ascii="Palatino Linotype" w:hAnsi="Palatino Linotype"/>
          <w:i/>
          <w:lang w:val="es-MX"/>
        </w:rPr>
        <w:t>.</w:t>
      </w:r>
      <w:r w:rsidRPr="006F5049">
        <w:rPr>
          <w:rFonts w:ascii="Palatino Linotype" w:hAnsi="Palatino Linotype"/>
          <w:i/>
          <w:vertAlign w:val="superscript"/>
          <w:lang w:val="es-MX"/>
        </w:rPr>
        <w:t xml:space="preserve"> </w:t>
      </w:r>
      <w:proofErr w:type="gramEnd"/>
      <w:r w:rsidRPr="006F5049">
        <w:rPr>
          <w:rFonts w:ascii="Palatino Linotype" w:hAnsi="Palatino Linotype"/>
          <w:i/>
          <w:vertAlign w:val="superscript"/>
          <w:lang w:val="es-MX"/>
        </w:rPr>
        <w:footnoteReference w:id="2"/>
      </w:r>
      <w:r w:rsidRPr="006F5049">
        <w:rPr>
          <w:rFonts w:ascii="Palatino Linotype" w:hAnsi="Palatino Linotype"/>
          <w:i/>
          <w:lang w:val="es-MX"/>
        </w:rPr>
        <w:t xml:space="preserve">” (Sic) </w:t>
      </w:r>
    </w:p>
    <w:p w:rsidR="00437424" w:rsidRPr="006F5049" w:rsidRDefault="00437424" w:rsidP="00437424">
      <w:pPr>
        <w:spacing w:before="240" w:after="240" w:line="360" w:lineRule="auto"/>
        <w:jc w:val="both"/>
        <w:rPr>
          <w:rFonts w:ascii="Palatino Linotype" w:hAnsi="Palatino Linotype"/>
          <w:i/>
          <w:lang w:val="es-MX"/>
        </w:rPr>
      </w:pPr>
      <w:r w:rsidRPr="006F5049">
        <w:rPr>
          <w:rFonts w:ascii="Palatino Linotype" w:hAnsi="Palatino Linotype"/>
          <w:lang w:val="es-MX"/>
        </w:rPr>
        <w:t xml:space="preserve">A este respecto, y para diferenciar el derecho de petición al derecho de acceso a la información, resulta conducente señalar que José Guadalupe Robles, conceptualiza el derecho a la información como </w:t>
      </w:r>
      <w:r w:rsidRPr="006F5049">
        <w:rPr>
          <w:rFonts w:ascii="Palatino Linotype" w:hAnsi="Palatino Linotype"/>
          <w:i/>
          <w:lang w:val="es-MX"/>
        </w:rPr>
        <w:t xml:space="preserve">“un derecho fundamental tanto de carácter individual como colectivo, cuyas limitaciones deben estar establecida en la ley, así como una garantía de </w:t>
      </w:r>
      <w:r w:rsidRPr="006F5049">
        <w:rPr>
          <w:rFonts w:ascii="Palatino Linotype" w:hAnsi="Palatino Linotype"/>
          <w:i/>
          <w:lang w:val="es-MX"/>
        </w:rPr>
        <w:lastRenderedPageBreak/>
        <w:t>que la información sea transmitida con claridad y objetividad, por cuanto a que es un bien jurídico que coadyuva al desarrollo de las personas y a la formación de opinión pública de calidad para poder participar y luego influir en la vida pública.</w:t>
      </w:r>
      <w:r w:rsidRPr="006F5049">
        <w:rPr>
          <w:rFonts w:ascii="Palatino Linotype" w:hAnsi="Palatino Linotype"/>
          <w:i/>
          <w:vertAlign w:val="superscript"/>
          <w:lang w:val="es-MX"/>
        </w:rPr>
        <w:t xml:space="preserve"> </w:t>
      </w:r>
      <w:r w:rsidRPr="006F5049">
        <w:rPr>
          <w:rFonts w:ascii="Palatino Linotype" w:hAnsi="Palatino Linotype"/>
          <w:i/>
          <w:vertAlign w:val="superscript"/>
          <w:lang w:val="es-MX"/>
        </w:rPr>
        <w:footnoteReference w:id="3"/>
      </w:r>
      <w:r w:rsidRPr="006F5049">
        <w:rPr>
          <w:rFonts w:ascii="Palatino Linotype" w:hAnsi="Palatino Linotype"/>
          <w:i/>
          <w:lang w:val="es-MX"/>
        </w:rPr>
        <w:t xml:space="preserve">“(Sic) </w:t>
      </w:r>
    </w:p>
    <w:p w:rsidR="00437424" w:rsidRPr="006F5049" w:rsidRDefault="00437424" w:rsidP="00437424">
      <w:pPr>
        <w:spacing w:before="240" w:after="240" w:line="360" w:lineRule="auto"/>
        <w:jc w:val="both"/>
        <w:rPr>
          <w:rFonts w:ascii="Palatino Linotype" w:hAnsi="Palatino Linotype"/>
          <w:i/>
          <w:lang w:val="es-MX"/>
        </w:rPr>
      </w:pPr>
      <w:r w:rsidRPr="006F5049">
        <w:rPr>
          <w:rFonts w:ascii="Palatino Linotype" w:hAnsi="Palatino Linotype"/>
          <w:lang w:val="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6F5049">
        <w:rPr>
          <w:rFonts w:ascii="Palatino Linotype" w:hAnsi="Palatino Linotype"/>
          <w:lang w:val="es-MX"/>
        </w:rPr>
        <w:t>Villanueva</w:t>
      </w:r>
      <w:proofErr w:type="spellEnd"/>
      <w:r w:rsidRPr="006F5049">
        <w:rPr>
          <w:rFonts w:ascii="Palatino Linotype" w:hAnsi="Palatino Linotype"/>
          <w:lang w:val="es-MX"/>
        </w:rPr>
        <w:t xml:space="preserve"> que dice: “</w:t>
      </w:r>
      <w:r w:rsidRPr="006F5049">
        <w:rPr>
          <w:rFonts w:ascii="Palatino Linotype" w:hAnsi="Palatino Linotype"/>
          <w:i/>
          <w:lang w:val="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6F5049">
        <w:rPr>
          <w:rFonts w:ascii="Palatino Linotype" w:hAnsi="Palatino Linotype"/>
          <w:i/>
          <w:vertAlign w:val="superscript"/>
          <w:lang w:val="es-MX"/>
        </w:rPr>
        <w:footnoteReference w:id="4"/>
      </w:r>
    </w:p>
    <w:p w:rsidR="00437424" w:rsidRDefault="00437424" w:rsidP="00437424">
      <w:pPr>
        <w:spacing w:before="240" w:after="240" w:line="360" w:lineRule="auto"/>
        <w:jc w:val="both"/>
        <w:rPr>
          <w:rFonts w:ascii="Palatino Linotype" w:hAnsi="Palatino Linotype"/>
          <w:lang w:val="es-ES_tradnl"/>
        </w:rPr>
      </w:pPr>
      <w:r w:rsidRPr="009D6E12">
        <w:rPr>
          <w:rFonts w:ascii="Palatino Linotype" w:hAnsi="Palatino Linotype"/>
          <w:lang w:val="es-ES_tradnl"/>
        </w:rPr>
        <w:t xml:space="preserve">Asimismo, el derecho de acceso a la información puede entenderse como la </w:t>
      </w:r>
      <w:r w:rsidRPr="009D6E12">
        <w:rPr>
          <w:rFonts w:ascii="Palatino Linotype" w:hAnsi="Palatino Linotype"/>
          <w:i/>
          <w:lang w:val="es-ES_tradnl"/>
        </w:rPr>
        <w:t>igualdad de oportunidades para recibir, buscar e impartir información</w:t>
      </w:r>
      <w:r w:rsidRPr="009D6E12">
        <w:rPr>
          <w:rFonts w:ascii="Palatino Linotype" w:hAnsi="Palatino Linotype"/>
          <w:i/>
          <w:vertAlign w:val="superscript"/>
          <w:lang w:val="es-ES_tradnl"/>
        </w:rPr>
        <w:footnoteReference w:id="5"/>
      </w:r>
      <w:r w:rsidRPr="009D6E12">
        <w:rPr>
          <w:rFonts w:ascii="Palatino Linotype" w:hAnsi="Palatino Linotype"/>
          <w:i/>
          <w:lang w:val="es-ES_tradnl"/>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D6E12">
        <w:rPr>
          <w:rFonts w:ascii="Palatino Linotype" w:hAnsi="Palatino Linotype"/>
          <w:vertAlign w:val="superscript"/>
          <w:lang w:val="es-ES_tradnl"/>
        </w:rPr>
        <w:footnoteReference w:id="6"/>
      </w:r>
      <w:r w:rsidRPr="009D6E12">
        <w:rPr>
          <w:rFonts w:ascii="Palatino Linotype" w:hAnsi="Palatino Linotype"/>
          <w:i/>
          <w:lang w:val="es-ES_tradnl"/>
        </w:rPr>
        <w:t xml:space="preserve"> </w:t>
      </w:r>
      <w:r w:rsidRPr="009D6E12">
        <w:rPr>
          <w:rFonts w:ascii="Palatino Linotype" w:hAnsi="Palatino Linotype"/>
          <w:lang w:val="es-ES_tradnl"/>
        </w:rPr>
        <w:t xml:space="preserve">que se constituye como una herramienta fundamental para </w:t>
      </w:r>
      <w:r w:rsidRPr="009D6E12">
        <w:rPr>
          <w:rFonts w:ascii="Palatino Linotype" w:hAnsi="Palatino Linotype"/>
          <w:i/>
          <w:lang w:val="es-ES_tradnl"/>
        </w:rPr>
        <w:t xml:space="preserve">ejercer control democrático de las gestiones estatales, de forma tal que puedan cuestionar, indagar y considerar si se está dando un adecuado </w:t>
      </w:r>
      <w:r w:rsidRPr="009D6E12">
        <w:rPr>
          <w:rFonts w:ascii="Palatino Linotype" w:hAnsi="Palatino Linotype"/>
          <w:i/>
          <w:lang w:val="es-ES_tradnl"/>
        </w:rPr>
        <w:lastRenderedPageBreak/>
        <w:t>cumplimiento de las funciones públicas,</w:t>
      </w:r>
      <w:r w:rsidRPr="009D6E12">
        <w:rPr>
          <w:rFonts w:ascii="Palatino Linotype" w:hAnsi="Palatino Linotype"/>
          <w:i/>
          <w:vertAlign w:val="superscript"/>
          <w:lang w:val="es-ES_tradnl"/>
        </w:rPr>
        <w:footnoteReference w:id="7"/>
      </w:r>
      <w:r w:rsidRPr="009D6E12">
        <w:rPr>
          <w:rFonts w:ascii="Palatino Linotype" w:hAnsi="Palatino Linotype"/>
          <w:lang w:val="es-ES_tradnl"/>
        </w:rPr>
        <w:t>fomentando</w:t>
      </w:r>
      <w:r w:rsidRPr="009D6E12">
        <w:rPr>
          <w:rFonts w:ascii="Palatino Linotype" w:hAnsi="Palatino Linotype"/>
          <w:i/>
          <w:lang w:val="es-ES_tradnl"/>
        </w:rPr>
        <w:t xml:space="preserve"> la transparencia de las actividades estatales y</w:t>
      </w:r>
      <w:r w:rsidRPr="009D6E12">
        <w:rPr>
          <w:rFonts w:ascii="Palatino Linotype" w:hAnsi="Palatino Linotype"/>
          <w:lang w:val="es-ES_tradnl"/>
        </w:rPr>
        <w:t xml:space="preserve"> promoviendo</w:t>
      </w:r>
      <w:r w:rsidRPr="009D6E12">
        <w:rPr>
          <w:rFonts w:ascii="Palatino Linotype" w:hAnsi="Palatino Linotype"/>
          <w:i/>
          <w:lang w:val="es-ES_tradnl"/>
        </w:rPr>
        <w:t xml:space="preserve"> la responsabilidad de los funcionarios sobre su gestión pública</w:t>
      </w:r>
      <w:r w:rsidRPr="009D6E12">
        <w:rPr>
          <w:rFonts w:ascii="Palatino Linotype" w:hAnsi="Palatino Linotype"/>
          <w:i/>
          <w:vertAlign w:val="superscript"/>
          <w:lang w:val="es-ES_tradnl"/>
        </w:rPr>
        <w:footnoteReference w:id="8"/>
      </w:r>
      <w:r w:rsidRPr="009D6E12">
        <w:rPr>
          <w:rFonts w:ascii="Palatino Linotype" w:hAnsi="Palatino Linotype"/>
          <w:i/>
          <w:lang w:val="es-ES_tradnl"/>
        </w:rPr>
        <w:t xml:space="preserve"> </w:t>
      </w:r>
      <w:r w:rsidRPr="009D6E12">
        <w:rPr>
          <w:rFonts w:ascii="Palatino Linotype" w:hAnsi="Palatino Linotype"/>
          <w:lang w:val="es-ES_tradnl"/>
        </w:rPr>
        <w:t>que permite</w:t>
      </w:r>
      <w:r w:rsidRPr="009D6E12">
        <w:rPr>
          <w:rFonts w:ascii="Palatino Linotype" w:hAnsi="Palatino Linotype"/>
          <w:i/>
          <w:lang w:val="es-ES_tradnl"/>
        </w:rPr>
        <w:t xml:space="preserve"> saber qué están haciendo los gobiernos por sus pueblos, sin lo cual la verdad languidecería y la participación en el gobierno permanecería fragmentada.</w:t>
      </w:r>
      <w:r w:rsidRPr="009D6E12">
        <w:rPr>
          <w:rFonts w:ascii="Palatino Linotype" w:hAnsi="Palatino Linotype"/>
          <w:i/>
          <w:vertAlign w:val="superscript"/>
          <w:lang w:val="es-ES_tradnl"/>
        </w:rPr>
        <w:footnoteReference w:id="9"/>
      </w:r>
    </w:p>
    <w:p w:rsidR="00437424" w:rsidRPr="009D6E12" w:rsidRDefault="00437424" w:rsidP="00437424">
      <w:pPr>
        <w:spacing w:before="240" w:after="240" w:line="360" w:lineRule="auto"/>
        <w:jc w:val="both"/>
        <w:rPr>
          <w:rFonts w:ascii="Palatino Linotype" w:hAnsi="Palatino Linotype"/>
          <w:lang w:val="es-ES_tradnl"/>
        </w:rPr>
      </w:pPr>
      <w:r w:rsidRPr="009D6E12">
        <w:rPr>
          <w:rFonts w:ascii="Palatino Linotype" w:hAnsi="Palatino Linotype"/>
        </w:rPr>
        <w:t>Además, el derecho de acceso a la información pública se satisface en aquellos casos en que se entregue el soporte documental en que conste la información pública.</w:t>
      </w:r>
    </w:p>
    <w:p w:rsidR="00437424" w:rsidRPr="009D6E12" w:rsidRDefault="00437424" w:rsidP="00437424">
      <w:pPr>
        <w:spacing w:before="240" w:after="240" w:line="360" w:lineRule="auto"/>
        <w:jc w:val="both"/>
        <w:rPr>
          <w:rFonts w:ascii="Palatino Linotype" w:hAnsi="Palatino Linotype"/>
          <w:i/>
          <w:lang w:val="es-ES_tradnl"/>
        </w:rPr>
      </w:pPr>
      <w:r w:rsidRPr="009D6E12">
        <w:rPr>
          <w:rFonts w:ascii="Palatino Linotype" w:hAnsi="Palatino Linotype"/>
          <w:lang w:val="es-ES_tradnl"/>
        </w:rPr>
        <w:t xml:space="preserve">Ahora bien para entender los alcances de la información pública se considera importante citar el criterio </w:t>
      </w:r>
      <w:r w:rsidRPr="009D6E12">
        <w:rPr>
          <w:rFonts w:ascii="Palatino Linotype"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D6E12">
        <w:rPr>
          <w:rFonts w:ascii="Palatino Linotype" w:hAnsi="Palatino Linotype"/>
          <w:lang w:val="es-ES_tradnl"/>
        </w:rPr>
        <w:t>cuyo rubro y texto dispone:</w:t>
      </w:r>
    </w:p>
    <w:p w:rsidR="00437424" w:rsidRPr="009D6E12" w:rsidRDefault="00437424" w:rsidP="00437424">
      <w:pPr>
        <w:ind w:left="851" w:right="851"/>
        <w:jc w:val="both"/>
        <w:rPr>
          <w:rFonts w:ascii="Palatino Linotype" w:hAnsi="Palatino Linotype"/>
          <w:b/>
          <w:i/>
          <w:sz w:val="22"/>
          <w:szCs w:val="22"/>
          <w:lang w:val="es-MX"/>
        </w:rPr>
      </w:pPr>
      <w:r w:rsidRPr="009D6E12">
        <w:rPr>
          <w:rFonts w:ascii="Palatino Linotype" w:hAnsi="Palatino Linotype"/>
          <w:b/>
          <w:i/>
          <w:sz w:val="22"/>
          <w:szCs w:val="22"/>
          <w:lang w:val="es-MX"/>
        </w:rPr>
        <w:t>“CRITERIO 0002-11</w:t>
      </w:r>
    </w:p>
    <w:p w:rsidR="00437424" w:rsidRPr="009D6E12" w:rsidRDefault="00437424" w:rsidP="00437424">
      <w:pPr>
        <w:ind w:left="851" w:right="851"/>
        <w:jc w:val="both"/>
        <w:rPr>
          <w:rFonts w:ascii="Palatino Linotype" w:hAnsi="Palatino Linotype"/>
          <w:i/>
          <w:sz w:val="22"/>
          <w:szCs w:val="22"/>
          <w:lang w:val="es-MX"/>
        </w:rPr>
      </w:pPr>
      <w:r w:rsidRPr="009D6E12">
        <w:rPr>
          <w:rFonts w:ascii="Palatino Linotype" w:hAnsi="Palatino Linotype"/>
          <w:b/>
          <w:i/>
          <w:sz w:val="22"/>
          <w:szCs w:val="22"/>
          <w:lang w:val="es-MX"/>
        </w:rPr>
        <w:t xml:space="preserve">INFORMACIÓN PÚBLICA, CONCEPTO DE, EN MATERIA DE TRANSPARENCIA. INTERPRETACIÓN TEMÁTICA DE LOS ARTÍCULOS 2, FRACCIÓN </w:t>
      </w:r>
      <w:r w:rsidRPr="009D6E12">
        <w:rPr>
          <w:rFonts w:ascii="Palatino Linotype" w:hAnsi="Palatino Linotype"/>
          <w:b/>
          <w:bCs/>
          <w:i/>
          <w:sz w:val="22"/>
          <w:szCs w:val="22"/>
          <w:lang w:val="es-MX"/>
        </w:rPr>
        <w:t xml:space="preserve">V, XV, Y XVI, </w:t>
      </w:r>
      <w:r w:rsidRPr="009D6E12">
        <w:rPr>
          <w:rFonts w:ascii="Palatino Linotype" w:hAnsi="Palatino Linotype"/>
          <w:b/>
          <w:i/>
          <w:sz w:val="22"/>
          <w:szCs w:val="22"/>
          <w:lang w:val="es-MX"/>
        </w:rPr>
        <w:t>32, 4,11 Y 41.</w:t>
      </w:r>
      <w:r w:rsidRPr="009D6E12">
        <w:rPr>
          <w:rFonts w:ascii="Palatino Linotype" w:hAnsi="Palatino Linotype"/>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37424" w:rsidRPr="009D6E12" w:rsidRDefault="00437424" w:rsidP="00437424">
      <w:pPr>
        <w:ind w:left="851" w:right="851"/>
        <w:jc w:val="both"/>
        <w:rPr>
          <w:rFonts w:ascii="Palatino Linotype" w:hAnsi="Palatino Linotype"/>
          <w:i/>
          <w:sz w:val="22"/>
          <w:szCs w:val="22"/>
          <w:lang w:val="es-MX"/>
        </w:rPr>
      </w:pPr>
      <w:r w:rsidRPr="009D6E12">
        <w:rPr>
          <w:rFonts w:ascii="Palatino Linotype" w:hAnsi="Palatino Linotype"/>
          <w:i/>
          <w:sz w:val="22"/>
          <w:szCs w:val="22"/>
          <w:lang w:val="es-MX"/>
        </w:rPr>
        <w:lastRenderedPageBreak/>
        <w:t>En consecuencia el acceso a la información se refiere a que se cumplan cualquiera de los siguientes tres supuestos:</w:t>
      </w:r>
    </w:p>
    <w:p w:rsidR="00437424" w:rsidRPr="009D6E12" w:rsidRDefault="00437424" w:rsidP="00437424">
      <w:pPr>
        <w:ind w:left="851" w:right="851"/>
        <w:jc w:val="both"/>
        <w:rPr>
          <w:rFonts w:ascii="Palatino Linotype" w:hAnsi="Palatino Linotype"/>
          <w:i/>
          <w:sz w:val="22"/>
          <w:szCs w:val="22"/>
          <w:lang w:val="es-MX"/>
        </w:rPr>
      </w:pPr>
      <w:r w:rsidRPr="009D6E12">
        <w:rPr>
          <w:rFonts w:ascii="Palatino Linotype" w:hAnsi="Palatino Linotype"/>
          <w:i/>
          <w:sz w:val="22"/>
          <w:szCs w:val="22"/>
          <w:lang w:val="es-MX"/>
        </w:rPr>
        <w:t>Que se trate de información registrada en cualquier soporte documental, que en ejercicio de las atribuciones conferidas, sea generada por los Sujetos Obligados;</w:t>
      </w:r>
    </w:p>
    <w:p w:rsidR="00437424" w:rsidRPr="009D6E12" w:rsidRDefault="00437424" w:rsidP="00437424">
      <w:pPr>
        <w:ind w:left="851" w:right="851"/>
        <w:jc w:val="both"/>
        <w:rPr>
          <w:rFonts w:ascii="Palatino Linotype" w:hAnsi="Palatino Linotype"/>
          <w:i/>
          <w:sz w:val="22"/>
          <w:szCs w:val="22"/>
          <w:lang w:val="es-MX"/>
        </w:rPr>
      </w:pPr>
      <w:r w:rsidRPr="009D6E12">
        <w:rPr>
          <w:rFonts w:ascii="Palatino Linotype" w:hAnsi="Palatino Linotype"/>
          <w:i/>
          <w:sz w:val="22"/>
          <w:szCs w:val="22"/>
          <w:lang w:val="es-MX"/>
        </w:rPr>
        <w:t>Que se trate de información registrada en cualquier soporte documental, que en ejercicio de las atribuciones conferidas, sea administrada por los Sujetos Obligados, y</w:t>
      </w:r>
    </w:p>
    <w:p w:rsidR="00437424" w:rsidRPr="009D6E12" w:rsidRDefault="00437424" w:rsidP="00437424">
      <w:pPr>
        <w:ind w:left="851" w:right="851"/>
        <w:jc w:val="both"/>
        <w:rPr>
          <w:rFonts w:ascii="Palatino Linotype" w:hAnsi="Palatino Linotype"/>
          <w:i/>
          <w:sz w:val="22"/>
          <w:szCs w:val="22"/>
          <w:lang w:val="es-ES_tradnl"/>
        </w:rPr>
      </w:pPr>
      <w:r w:rsidRPr="009D6E12">
        <w:rPr>
          <w:rFonts w:ascii="Palatino Linotype" w:hAnsi="Palatino Linotype"/>
          <w:i/>
          <w:sz w:val="22"/>
          <w:szCs w:val="22"/>
          <w:lang w:val="es-MX"/>
        </w:rPr>
        <w:t>Que se trate de información registrada en cualquier soporte documental, que en ejercicio de las atribuciones conferidas, se encuentre en posesión de los Sujetos Obligados.”</w:t>
      </w:r>
    </w:p>
    <w:p w:rsidR="00437424" w:rsidRDefault="00437424" w:rsidP="00437424">
      <w:pPr>
        <w:spacing w:before="240" w:after="240" w:line="360" w:lineRule="auto"/>
        <w:jc w:val="both"/>
        <w:rPr>
          <w:rFonts w:ascii="Palatino Linotype" w:hAnsi="Palatino Linotype"/>
          <w:i/>
          <w:lang w:val="es-ES_tradnl"/>
        </w:rPr>
      </w:pPr>
      <w:r w:rsidRPr="009D6E12">
        <w:rPr>
          <w:rFonts w:ascii="Palatino Linotype" w:hAnsi="Palatino Linotype"/>
          <w:lang w:val="es-ES_tradnl"/>
        </w:rPr>
        <w:t xml:space="preserve">En esa virtud, el </w:t>
      </w:r>
      <w:r w:rsidRPr="009D6E12">
        <w:rPr>
          <w:rFonts w:ascii="Palatino Linotype" w:hAnsi="Palatino Linotype"/>
          <w:b/>
          <w:bCs/>
          <w:lang w:val="es-ES_tradnl"/>
        </w:rPr>
        <w:t>Sujeto Obligado</w:t>
      </w:r>
      <w:r w:rsidRPr="009D6E12">
        <w:rPr>
          <w:rFonts w:ascii="Palatino Linotype" w:hAnsi="Palatino Linotype"/>
          <w:lang w:val="es-ES_tradnl"/>
        </w:rPr>
        <w:t xml:space="preserve"> está constreñido a entregar los documentos en los que conste la información que sea generada, poseída o administrada en el ejercicio de sus atribuciones a toda persona que lo solicite.</w:t>
      </w:r>
    </w:p>
    <w:p w:rsidR="00437424" w:rsidRPr="009D6E12" w:rsidRDefault="00437424" w:rsidP="00437424">
      <w:pPr>
        <w:spacing w:before="240" w:after="240" w:line="360" w:lineRule="auto"/>
        <w:jc w:val="both"/>
        <w:rPr>
          <w:rFonts w:ascii="Palatino Linotype" w:hAnsi="Palatino Linotype"/>
          <w:lang w:val="es-ES_tradnl"/>
        </w:rPr>
      </w:pPr>
      <w:r w:rsidRPr="006F5049">
        <w:rPr>
          <w:rFonts w:ascii="Palatino Linotype" w:hAnsi="Palatino Linotype"/>
          <w:lang w:val="es-MX"/>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w:t>
      </w:r>
      <w:r w:rsidRPr="006F5049">
        <w:rPr>
          <w:rFonts w:ascii="Palatino Linotype" w:hAnsi="Palatino Linotype"/>
          <w:bCs/>
          <w:lang w:val="es-MX"/>
        </w:rPr>
        <w:t>segundo supuesto, la petición se encamina primordialmente a</w:t>
      </w:r>
      <w:r w:rsidRPr="006F5049">
        <w:rPr>
          <w:rFonts w:ascii="Palatino Linotype" w:hAnsi="Palatino Linotype"/>
          <w:lang w:val="es-MX"/>
        </w:rPr>
        <w:t xml:space="preserve"> permitir el acceso a datos, registros y todo tipo de información pública </w:t>
      </w:r>
      <w:r w:rsidRPr="006F5049">
        <w:rPr>
          <w:rFonts w:ascii="Palatino Linotype" w:hAnsi="Palatino Linotype"/>
          <w:b/>
          <w:lang w:val="es-MX"/>
        </w:rPr>
        <w:t>que conste en documentos</w:t>
      </w:r>
      <w:r w:rsidRPr="006F5049">
        <w:rPr>
          <w:rFonts w:ascii="Palatino Linotype" w:hAnsi="Palatino Linotype"/>
          <w:lang w:val="es-MX"/>
        </w:rPr>
        <w:t>, sea generada o se encuentre en posesión de la autoridad.</w:t>
      </w:r>
    </w:p>
    <w:p w:rsidR="00437424" w:rsidRPr="002F3CBF" w:rsidRDefault="002F3CBF" w:rsidP="00602DBD">
      <w:pPr>
        <w:spacing w:before="240" w:after="240" w:line="360" w:lineRule="auto"/>
        <w:jc w:val="both"/>
        <w:rPr>
          <w:rFonts w:ascii="Palatino Linotype" w:hAnsi="Palatino Linotype"/>
        </w:rPr>
      </w:pPr>
      <w:r w:rsidRPr="002F3CBF">
        <w:rPr>
          <w:rFonts w:ascii="Palatino Linotype" w:hAnsi="Palatino Linotype"/>
        </w:rPr>
        <w:t>No obstante lo anterior, es de referir que el Sujeto Obligado mediante el oficio número PM/JP/1191/2018 (</w:t>
      </w:r>
      <w:r w:rsidRPr="002F3CBF">
        <w:rPr>
          <w:rFonts w:ascii="Palatino Linotype" w:hAnsi="Palatino Linotype"/>
          <w:i/>
        </w:rPr>
        <w:t>suscrito por el Jefe de la Oficina de Presidencia</w:t>
      </w:r>
      <w:r w:rsidRPr="002F3CBF">
        <w:rPr>
          <w:rFonts w:ascii="Palatino Linotype" w:hAnsi="Palatino Linotype"/>
        </w:rPr>
        <w:t xml:space="preserve">) refirió que el procedimiento a seguir consiste en ingresar a la Jefatura de la Oficialía de Partes, oficio de petición dirigido a la Presidenta Municipal con atención al Director de Desarrollo Urbano, posteriormente la dirección en comento realizara la valoración de lo peticionando e informara por escrito la respuesta correspondiente. </w:t>
      </w:r>
    </w:p>
    <w:p w:rsidR="00BD03B7" w:rsidRPr="00F503A4" w:rsidRDefault="003221AB" w:rsidP="00BD03B7">
      <w:pPr>
        <w:spacing w:before="240" w:after="240" w:line="360" w:lineRule="auto"/>
        <w:jc w:val="both"/>
        <w:rPr>
          <w:rFonts w:ascii="Palatino Linotype" w:hAnsi="Palatino Linotype"/>
        </w:rPr>
      </w:pPr>
      <w:r w:rsidRPr="00F503A4">
        <w:rPr>
          <w:rFonts w:ascii="Palatino Linotype" w:hAnsi="Palatino Linotype"/>
        </w:rPr>
        <w:lastRenderedPageBreak/>
        <w:t xml:space="preserve">Por lo que se refiere al </w:t>
      </w:r>
      <w:r w:rsidRPr="00F503A4">
        <w:rPr>
          <w:rFonts w:ascii="Palatino Linotype" w:hAnsi="Palatino Linotype"/>
          <w:b/>
        </w:rPr>
        <w:t>requerimiento identificado en la presente resolución con el numeral 2</w:t>
      </w:r>
      <w:r w:rsidRPr="00F503A4">
        <w:rPr>
          <w:rFonts w:ascii="Palatino Linotype" w:hAnsi="Palatino Linotype"/>
        </w:rPr>
        <w:t>,</w:t>
      </w:r>
      <w:r w:rsidR="00F929A7" w:rsidRPr="00F503A4">
        <w:rPr>
          <w:rFonts w:ascii="Palatino Linotype" w:hAnsi="Palatino Linotype"/>
        </w:rPr>
        <w:t xml:space="preserve"> debe precisarse que del análisis realizado a las constancias que integran el recurso de revisión al rubro indicado se advierte que mediante el oficio número DGIDUYMA/1749/2018 DDU/687/2018 el Director de Desarrollo Urbano del Municipio de Nicolás Romero entre otras cosas refiri</w:t>
      </w:r>
      <w:r w:rsidR="00BD03B7" w:rsidRPr="00F503A4">
        <w:rPr>
          <w:rFonts w:ascii="Palatino Linotype" w:hAnsi="Palatino Linotype"/>
        </w:rPr>
        <w:t xml:space="preserve">ó que el </w:t>
      </w:r>
      <w:r w:rsidR="00BD03B7" w:rsidRPr="00F503A4">
        <w:rPr>
          <w:rFonts w:ascii="Palatino Linotype" w:hAnsi="Palatino Linotype"/>
          <w:bCs/>
          <w:lang w:val="es-MX"/>
        </w:rPr>
        <w:t>predio ubicado en la colindancia sur (costado izquierdo) de la Calle Lago Michoacán está dividido en dos fracciones, la primera es Área de Donación Municipal identificada como lote 8 de la manzana 16, el cual tiene una superficie de 8, 567,977 M2 y la segunda es un escurrimiento natural considerado como zona federal, a cargo de la Comisión Nacional del Agua.</w:t>
      </w:r>
    </w:p>
    <w:p w:rsidR="00FA2A6A" w:rsidRDefault="00BD03B7" w:rsidP="00EB1B0C">
      <w:pPr>
        <w:spacing w:before="240" w:after="240" w:line="360" w:lineRule="auto"/>
        <w:jc w:val="both"/>
        <w:rPr>
          <w:rFonts w:ascii="Palatino Linotype" w:hAnsi="Palatino Linotype"/>
        </w:rPr>
      </w:pPr>
      <w:r w:rsidRPr="00F503A4">
        <w:rPr>
          <w:rFonts w:ascii="Palatino Linotype" w:hAnsi="Palatino Linotype"/>
          <w:bCs/>
        </w:rPr>
        <w:t>Agregando que los documentos que acreditan la propiedad del área de donación municipal es el plano autorizado de lotificación y la Gaceta del Gobierno de fecha ocho de octubre de dos mil cuatro a través de la cual se publica la autorización del desarrollo habitacional bajo la figura de conjunto urbano de tipo habitacional de interés social denominado “LOS CÁNTAROS III”, refiriendo que solo existen copias simples de la información a la que hace referencia y los documentos originales se encuentran en la Secretaria de Desarrollo Urbano y Metropolitano</w:t>
      </w:r>
      <w:r w:rsidR="00FA2A6A" w:rsidRPr="00F503A4">
        <w:rPr>
          <w:rFonts w:ascii="Palatino Linotype" w:hAnsi="Palatino Linotype"/>
          <w:bCs/>
        </w:rPr>
        <w:t>.</w:t>
      </w:r>
    </w:p>
    <w:p w:rsidR="00FA2A6A" w:rsidRPr="00F503A4" w:rsidRDefault="00FA2A6A" w:rsidP="00FA2A6A">
      <w:pPr>
        <w:spacing w:before="240" w:after="240" w:line="360" w:lineRule="auto"/>
        <w:jc w:val="both"/>
        <w:rPr>
          <w:rFonts w:ascii="Palatino Linotype" w:hAnsi="Palatino Linotype"/>
        </w:rPr>
      </w:pPr>
      <w:r w:rsidRPr="00F503A4">
        <w:rPr>
          <w:rFonts w:ascii="Palatino Linotype" w:hAnsi="Palatino Linotype"/>
        </w:rPr>
        <w:t xml:space="preserve">De lo anterior, </w:t>
      </w:r>
      <w:r w:rsidR="00EB1B0C" w:rsidRPr="00F503A4">
        <w:rPr>
          <w:rFonts w:ascii="Palatino Linotype" w:hAnsi="Palatino Linotype"/>
        </w:rPr>
        <w:t xml:space="preserve">debe precisarse que </w:t>
      </w:r>
      <w:r w:rsidRPr="00F503A4">
        <w:rPr>
          <w:rFonts w:ascii="Palatino Linotype" w:hAnsi="Palatino Linotype"/>
        </w:rPr>
        <w:t>si bien es cierto el Sujeto Obligado realiza diversos pronunciamientos en torno al predio referido por el impetrante, sin embargo cierto lo es que omite precisar si el inmueble en comento es propiedad privada o municipal, aunado a que no adjunta las documentales que refiere, motivo por el cual el requerimiento en mención no se puede tener por atendido.</w:t>
      </w:r>
    </w:p>
    <w:p w:rsidR="00EB1B0C" w:rsidRPr="00F503A4" w:rsidRDefault="00FA2A6A" w:rsidP="00602DBD">
      <w:pPr>
        <w:spacing w:before="240" w:after="240" w:line="360" w:lineRule="auto"/>
        <w:jc w:val="both"/>
        <w:rPr>
          <w:rFonts w:ascii="Palatino Linotype" w:hAnsi="Palatino Linotype"/>
        </w:rPr>
      </w:pPr>
      <w:r w:rsidRPr="00F503A4">
        <w:rPr>
          <w:rFonts w:ascii="Palatino Linotype" w:hAnsi="Palatino Linotype"/>
        </w:rPr>
        <w:lastRenderedPageBreak/>
        <w:t>Al respecto este Instituto considera pertinente consultar la Gaceta de Gobierno de fecha cuatro de octubre de dos mil cuatro</w:t>
      </w:r>
      <w:r w:rsidR="00FB2133" w:rsidRPr="00F503A4">
        <w:rPr>
          <w:rFonts w:ascii="Palatino Linotype" w:hAnsi="Palatino Linotype"/>
        </w:rPr>
        <w:t>, obteniendo lo siguiente:</w:t>
      </w:r>
    </w:p>
    <w:p w:rsidR="00FB2133" w:rsidRPr="00FB2133" w:rsidRDefault="00FB2133" w:rsidP="00602DBD">
      <w:pPr>
        <w:spacing w:before="240" w:after="240" w:line="360" w:lineRule="auto"/>
        <w:jc w:val="both"/>
        <w:rPr>
          <w:rFonts w:ascii="Palatino Linotype" w:hAnsi="Palatino Linotype"/>
          <w:color w:val="FF0000"/>
        </w:rPr>
      </w:pPr>
      <w:r>
        <w:rPr>
          <w:noProof/>
          <w:lang w:val="es-MX" w:eastAsia="es-MX"/>
        </w:rPr>
        <w:drawing>
          <wp:inline distT="0" distB="0" distL="0" distR="0" wp14:anchorId="538E772E" wp14:editId="511901F0">
            <wp:extent cx="5605035" cy="3370997"/>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43" t="11463" r="25221" b="26484"/>
                    <a:stretch/>
                  </pic:blipFill>
                  <pic:spPr bwMode="auto">
                    <a:xfrm>
                      <a:off x="0" y="0"/>
                      <a:ext cx="5664949" cy="3407030"/>
                    </a:xfrm>
                    <a:prstGeom prst="rect">
                      <a:avLst/>
                    </a:prstGeom>
                    <a:ln>
                      <a:noFill/>
                    </a:ln>
                    <a:extLst>
                      <a:ext uri="{53640926-AAD7-44D8-BBD7-CCE9431645EC}">
                        <a14:shadowObscured xmlns:a14="http://schemas.microsoft.com/office/drawing/2010/main"/>
                      </a:ext>
                    </a:extLst>
                  </pic:spPr>
                </pic:pic>
              </a:graphicData>
            </a:graphic>
          </wp:inline>
        </w:drawing>
      </w:r>
    </w:p>
    <w:p w:rsidR="00FB2133" w:rsidRDefault="00FB2133" w:rsidP="00481C7F">
      <w:pPr>
        <w:spacing w:before="240" w:after="240" w:line="360" w:lineRule="auto"/>
        <w:jc w:val="both"/>
        <w:rPr>
          <w:rFonts w:ascii="Palatino Linotype" w:hAnsi="Palatino Linotype"/>
        </w:rPr>
      </w:pPr>
      <w:r>
        <w:rPr>
          <w:noProof/>
          <w:lang w:val="es-MX" w:eastAsia="es-MX"/>
        </w:rPr>
        <w:drawing>
          <wp:inline distT="0" distB="0" distL="0" distR="0" wp14:anchorId="5824871A" wp14:editId="6AB854FA">
            <wp:extent cx="5517907" cy="91440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05" t="17732" r="29478" b="70157"/>
                    <a:stretch/>
                  </pic:blipFill>
                  <pic:spPr bwMode="auto">
                    <a:xfrm>
                      <a:off x="0" y="0"/>
                      <a:ext cx="5625513" cy="932232"/>
                    </a:xfrm>
                    <a:prstGeom prst="rect">
                      <a:avLst/>
                    </a:prstGeom>
                    <a:ln>
                      <a:noFill/>
                    </a:ln>
                    <a:extLst>
                      <a:ext uri="{53640926-AAD7-44D8-BBD7-CCE9431645EC}">
                        <a14:shadowObscured xmlns:a14="http://schemas.microsoft.com/office/drawing/2010/main"/>
                      </a:ext>
                    </a:extLst>
                  </pic:spPr>
                </pic:pic>
              </a:graphicData>
            </a:graphic>
          </wp:inline>
        </w:drawing>
      </w:r>
    </w:p>
    <w:p w:rsidR="00FB2133" w:rsidRDefault="00FB2133" w:rsidP="00481C7F">
      <w:pPr>
        <w:spacing w:before="240" w:after="240" w:line="360" w:lineRule="auto"/>
        <w:jc w:val="both"/>
        <w:rPr>
          <w:rFonts w:ascii="Palatino Linotype" w:hAnsi="Palatino Linotype"/>
        </w:rPr>
      </w:pPr>
      <w:r>
        <w:rPr>
          <w:noProof/>
          <w:lang w:val="es-MX" w:eastAsia="es-MX"/>
        </w:rPr>
        <w:drawing>
          <wp:inline distT="0" distB="0" distL="0" distR="0" wp14:anchorId="2A452E3D" wp14:editId="5C6C65AA">
            <wp:extent cx="5540999" cy="784746"/>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816" t="19034" r="29112" b="71459"/>
                    <a:stretch/>
                  </pic:blipFill>
                  <pic:spPr bwMode="auto">
                    <a:xfrm>
                      <a:off x="0" y="0"/>
                      <a:ext cx="5624804" cy="796615"/>
                    </a:xfrm>
                    <a:prstGeom prst="rect">
                      <a:avLst/>
                    </a:prstGeom>
                    <a:ln>
                      <a:noFill/>
                    </a:ln>
                    <a:extLst>
                      <a:ext uri="{53640926-AAD7-44D8-BBD7-CCE9431645EC}">
                        <a14:shadowObscured xmlns:a14="http://schemas.microsoft.com/office/drawing/2010/main"/>
                      </a:ext>
                    </a:extLst>
                  </pic:spPr>
                </pic:pic>
              </a:graphicData>
            </a:graphic>
          </wp:inline>
        </w:drawing>
      </w:r>
    </w:p>
    <w:p w:rsidR="00FB2133" w:rsidRDefault="00FB2133" w:rsidP="00481C7F">
      <w:pPr>
        <w:spacing w:before="240" w:after="240" w:line="360" w:lineRule="auto"/>
        <w:jc w:val="both"/>
        <w:rPr>
          <w:rFonts w:ascii="Palatino Linotype" w:hAnsi="Palatino Linotype"/>
        </w:rPr>
      </w:pPr>
      <w:r>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352880</wp:posOffset>
                </wp:positionH>
                <wp:positionV relativeFrom="paragraph">
                  <wp:posOffset>1830857</wp:posOffset>
                </wp:positionV>
                <wp:extent cx="5186149" cy="504967"/>
                <wp:effectExtent l="19050" t="19050" r="14605" b="28575"/>
                <wp:wrapNone/>
                <wp:docPr id="24" name="Rectángulo 24"/>
                <wp:cNvGraphicFramePr/>
                <a:graphic xmlns:a="http://schemas.openxmlformats.org/drawingml/2006/main">
                  <a:graphicData uri="http://schemas.microsoft.com/office/word/2010/wordprocessingShape">
                    <wps:wsp>
                      <wps:cNvSpPr/>
                      <wps:spPr>
                        <a:xfrm>
                          <a:off x="0" y="0"/>
                          <a:ext cx="5186149" cy="5049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8F272" id="Rectángulo 24" o:spid="_x0000_s1026" style="position:absolute;margin-left:27.8pt;margin-top:144.15pt;width:408.35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" filled="f" strokecolor="red" strokeweight="2.25pt"/>
            </w:pict>
          </mc:Fallback>
        </mc:AlternateContent>
      </w:r>
      <w:r>
        <w:rPr>
          <w:noProof/>
          <w:lang w:val="es-MX" w:eastAsia="es-MX"/>
        </w:rPr>
        <w:drawing>
          <wp:inline distT="0" distB="0" distL="0" distR="0" wp14:anchorId="7071D82C" wp14:editId="696BDA95">
            <wp:extent cx="5593824" cy="3343701"/>
            <wp:effectExtent l="0" t="0" r="698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140" t="24871" r="29112" b="29079"/>
                    <a:stretch/>
                  </pic:blipFill>
                  <pic:spPr bwMode="auto">
                    <a:xfrm>
                      <a:off x="0" y="0"/>
                      <a:ext cx="5634346" cy="3367923"/>
                    </a:xfrm>
                    <a:prstGeom prst="rect">
                      <a:avLst/>
                    </a:prstGeom>
                    <a:ln>
                      <a:noFill/>
                    </a:ln>
                    <a:extLst>
                      <a:ext uri="{53640926-AAD7-44D8-BBD7-CCE9431645EC}">
                        <a14:shadowObscured xmlns:a14="http://schemas.microsoft.com/office/drawing/2010/main"/>
                      </a:ext>
                    </a:extLst>
                  </pic:spPr>
                </pic:pic>
              </a:graphicData>
            </a:graphic>
          </wp:inline>
        </w:drawing>
      </w:r>
    </w:p>
    <w:p w:rsidR="00FB2133" w:rsidRDefault="0056784B" w:rsidP="00481C7F">
      <w:pPr>
        <w:spacing w:before="240" w:after="240" w:line="360" w:lineRule="auto"/>
        <w:jc w:val="both"/>
        <w:rPr>
          <w:rFonts w:ascii="Palatino Linotype" w:hAnsi="Palatino Linotype"/>
          <w:bCs/>
        </w:rPr>
      </w:pPr>
      <w:r>
        <w:rPr>
          <w:rFonts w:ascii="Palatino Linotype" w:hAnsi="Palatino Linotype"/>
        </w:rPr>
        <w:t xml:space="preserve">De la imágenes insertadas con antelación en un primer momento se advierte la autorización para la realización del Conjunto Urbano de Interés Social denominado “Los Cantaros III”, del mismo modo en la fracción I del ACUERDO SEGUNDO, se aprecia la existencia de áreas de donación a favor del Municipio de Nicolás Romero las cuales se encuentran plenamente identificadas en el plano de lotificación uno de dos, con lo anterior, se acredita plenamente lo manifestado </w:t>
      </w:r>
      <w:r w:rsidR="006D0816">
        <w:rPr>
          <w:rFonts w:ascii="Palatino Linotype" w:hAnsi="Palatino Linotype"/>
        </w:rPr>
        <w:t xml:space="preserve">por el Sujeto Obligado, sin embargo, del análisis realizado a las constancias que integran el recurso de revisión al rubro indicado no se advierte que el Sujeto Obligado hubiese adjuntado la Gaceta de Gobierno de fecha ocho de octubre de dos mil cuatro, ni el </w:t>
      </w:r>
      <w:r w:rsidR="006D0816" w:rsidRPr="006D0816">
        <w:rPr>
          <w:rFonts w:ascii="Palatino Linotype" w:hAnsi="Palatino Linotype"/>
          <w:bCs/>
        </w:rPr>
        <w:t>plano autorizado de lotificación</w:t>
      </w:r>
      <w:r w:rsidR="006D0816">
        <w:rPr>
          <w:rFonts w:ascii="Palatino Linotype" w:hAnsi="Palatino Linotype"/>
          <w:bCs/>
        </w:rPr>
        <w:t>.</w:t>
      </w:r>
    </w:p>
    <w:p w:rsidR="0097194F" w:rsidRDefault="006D0816" w:rsidP="00481C7F">
      <w:pPr>
        <w:spacing w:before="240" w:after="240" w:line="360" w:lineRule="auto"/>
        <w:jc w:val="both"/>
        <w:rPr>
          <w:rFonts w:ascii="Palatino Linotype" w:hAnsi="Palatino Linotype"/>
          <w:bCs/>
        </w:rPr>
      </w:pPr>
      <w:r>
        <w:rPr>
          <w:rFonts w:ascii="Palatino Linotype" w:hAnsi="Palatino Linotype"/>
          <w:bCs/>
        </w:rPr>
        <w:t xml:space="preserve">Del mismo modo es importante referir que la respuesta fue emitida con base en la información proporcionada por el Director de Desarrollo Urbano, sin embargo cierto </w:t>
      </w:r>
      <w:r>
        <w:rPr>
          <w:rFonts w:ascii="Palatino Linotype" w:hAnsi="Palatino Linotype"/>
          <w:bCs/>
        </w:rPr>
        <w:lastRenderedPageBreak/>
        <w:t xml:space="preserve">lo es que en actuaciones no se advierte que el Titular de la Unidad de Transparencia hubiese requerido la información en comento a las unidades administrativas legalmente facultadas para generar, administrarla y/o poseerla, se afirma lo anterior, en virtud de que no se debe perder de vista que la Ley Orgánica Municipal </w:t>
      </w:r>
      <w:r w:rsidR="0097194F">
        <w:rPr>
          <w:rFonts w:ascii="Palatino Linotype" w:hAnsi="Palatino Linotype"/>
          <w:bCs/>
        </w:rPr>
        <w:t xml:space="preserve">del Estado de México en los artículos 97 fracción I, 105 y 106 </w:t>
      </w:r>
      <w:r>
        <w:rPr>
          <w:rFonts w:ascii="Palatino Linotype" w:hAnsi="Palatino Linotype"/>
          <w:bCs/>
        </w:rPr>
        <w:t>establece que</w:t>
      </w:r>
      <w:r w:rsidR="0097194F">
        <w:rPr>
          <w:rFonts w:ascii="Palatino Linotype" w:hAnsi="Palatino Linotype"/>
          <w:bCs/>
        </w:rPr>
        <w:t xml:space="preserve"> la </w:t>
      </w:r>
      <w:r w:rsidR="0097194F" w:rsidRPr="0097194F">
        <w:rPr>
          <w:rFonts w:ascii="Palatino Linotype" w:hAnsi="Palatino Linotype"/>
          <w:bCs/>
        </w:rPr>
        <w:t>hacienda públic</w:t>
      </w:r>
      <w:r w:rsidR="0097194F">
        <w:rPr>
          <w:rFonts w:ascii="Palatino Linotype" w:hAnsi="Palatino Linotype"/>
          <w:bCs/>
        </w:rPr>
        <w:t>a municipal se integra entre otras cosas por l</w:t>
      </w:r>
      <w:r w:rsidR="0097194F" w:rsidRPr="0097194F">
        <w:rPr>
          <w:rFonts w:ascii="Palatino Linotype" w:hAnsi="Palatino Linotype"/>
          <w:bCs/>
        </w:rPr>
        <w:t>os bienes muebles e in</w:t>
      </w:r>
      <w:r w:rsidR="0097194F">
        <w:rPr>
          <w:rFonts w:ascii="Palatino Linotype" w:hAnsi="Palatino Linotype"/>
          <w:bCs/>
        </w:rPr>
        <w:t>muebles propiedad del municipio, en donde se encuentran bienes de dominio público municipal y bienes de dominio privado.</w:t>
      </w:r>
    </w:p>
    <w:p w:rsidR="0097194F" w:rsidRDefault="0097194F" w:rsidP="00481C7F">
      <w:pPr>
        <w:spacing w:before="240" w:after="240" w:line="360" w:lineRule="auto"/>
        <w:jc w:val="both"/>
        <w:rPr>
          <w:rFonts w:ascii="Palatino Linotype" w:hAnsi="Palatino Linotype"/>
        </w:rPr>
      </w:pPr>
      <w:r>
        <w:rPr>
          <w:rFonts w:ascii="Palatino Linotype" w:hAnsi="Palatino Linotype"/>
          <w:bCs/>
        </w:rPr>
        <w:t>En este sentido es pertinente referir que l</w:t>
      </w:r>
      <w:r w:rsidRPr="0097194F">
        <w:rPr>
          <w:rFonts w:ascii="Palatino Linotype" w:hAnsi="Palatino Linotype"/>
        </w:rPr>
        <w:t xml:space="preserve">os bienes del dominio público municipal son de </w:t>
      </w:r>
      <w:proofErr w:type="gramStart"/>
      <w:r w:rsidRPr="0097194F">
        <w:rPr>
          <w:rFonts w:ascii="Palatino Linotype" w:hAnsi="Palatino Linotype"/>
        </w:rPr>
        <w:t>uso común o destinados</w:t>
      </w:r>
      <w:proofErr w:type="gramEnd"/>
      <w:r w:rsidRPr="0097194F">
        <w:rPr>
          <w:rFonts w:ascii="Palatino Linotype" w:hAnsi="Palatino Linotype"/>
        </w:rPr>
        <w:t xml:space="preserve"> a un servicio público, de conformidad con lo que establece la Ley de Bienes del Estado de México y de sus Municipios,</w:t>
      </w:r>
      <w:r>
        <w:rPr>
          <w:rFonts w:ascii="Palatino Linotype" w:hAnsi="Palatino Linotype"/>
        </w:rPr>
        <w:t xml:space="preserve"> en los términos siguientes:</w:t>
      </w:r>
    </w:p>
    <w:p w:rsidR="0097194F" w:rsidRDefault="0097194F" w:rsidP="0097194F">
      <w:pPr>
        <w:pStyle w:val="Prrafodelista"/>
        <w:numPr>
          <w:ilvl w:val="0"/>
          <w:numId w:val="19"/>
        </w:numPr>
        <w:spacing w:before="240" w:after="240" w:line="360" w:lineRule="auto"/>
        <w:jc w:val="both"/>
        <w:rPr>
          <w:rFonts w:ascii="Palatino Linotype" w:hAnsi="Palatino Linotype"/>
        </w:rPr>
      </w:pPr>
      <w:r w:rsidRPr="0097194F">
        <w:rPr>
          <w:rFonts w:ascii="Palatino Linotype" w:hAnsi="Palatino Linotype"/>
        </w:rPr>
        <w:t>Son bienes de uso común los que pueden ser aprovechados por los habitantes del municipio, sin más limitaciones y restricciones que las establecidas en las leyes y reg</w:t>
      </w:r>
      <w:r>
        <w:rPr>
          <w:rFonts w:ascii="Palatino Linotype" w:hAnsi="Palatino Linotype"/>
        </w:rPr>
        <w:t xml:space="preserve">lamentos administrativos; y </w:t>
      </w:r>
    </w:p>
    <w:p w:rsidR="0097194F" w:rsidRPr="0097194F" w:rsidRDefault="0097194F" w:rsidP="0097194F">
      <w:pPr>
        <w:pStyle w:val="Prrafodelista"/>
        <w:numPr>
          <w:ilvl w:val="0"/>
          <w:numId w:val="19"/>
        </w:numPr>
        <w:spacing w:before="240" w:after="240" w:line="360" w:lineRule="auto"/>
        <w:jc w:val="both"/>
        <w:rPr>
          <w:rFonts w:ascii="Palatino Linotype" w:hAnsi="Palatino Linotype"/>
        </w:rPr>
      </w:pPr>
      <w:r w:rsidRPr="0097194F">
        <w:rPr>
          <w:rFonts w:ascii="Palatino Linotype" w:hAnsi="Palatino Linotype"/>
        </w:rPr>
        <w:t xml:space="preserve">Son bienes destinados a un servicio público, aquellos que utilice el municipio para el desarrollo de sus actividades o los que de hecho se utilizan para la prestación de servicios o actividades equiparables a ellos. </w:t>
      </w:r>
    </w:p>
    <w:p w:rsidR="0097194F" w:rsidRPr="0097194F" w:rsidRDefault="0097194F" w:rsidP="00481C7F">
      <w:pPr>
        <w:spacing w:before="240" w:after="240" w:line="360" w:lineRule="auto"/>
        <w:jc w:val="both"/>
        <w:rPr>
          <w:rFonts w:ascii="Palatino Linotype" w:hAnsi="Palatino Linotype"/>
          <w:bCs/>
        </w:rPr>
      </w:pPr>
      <w:r>
        <w:rPr>
          <w:rFonts w:ascii="Palatino Linotype" w:hAnsi="Palatino Linotype"/>
        </w:rPr>
        <w:t>Por otra parte, debe entenderse por</w:t>
      </w:r>
      <w:r w:rsidRPr="0097194F">
        <w:rPr>
          <w:rFonts w:ascii="Palatino Linotype" w:hAnsi="Palatino Linotype"/>
        </w:rPr>
        <w:t xml:space="preserve"> bienes del dominio privado de los municipios, aquellos que no son de uso común ni están destinados a un servicio público y que por su naturaleza est</w:t>
      </w:r>
      <w:r>
        <w:rPr>
          <w:rFonts w:ascii="Palatino Linotype" w:hAnsi="Palatino Linotype"/>
        </w:rPr>
        <w:t xml:space="preserve">án sujetos al derecho privado, lo anterior con base en lo establecido en el artículo 20 de </w:t>
      </w:r>
      <w:r w:rsidRPr="0097194F">
        <w:rPr>
          <w:rFonts w:ascii="Palatino Linotype" w:hAnsi="Palatino Linotype"/>
        </w:rPr>
        <w:t>la Ley de Bienes del Estado de México y de sus Municipios.</w:t>
      </w:r>
    </w:p>
    <w:p w:rsidR="0056784B" w:rsidRDefault="0097194F" w:rsidP="00481C7F">
      <w:pPr>
        <w:spacing w:before="240" w:after="240" w:line="360" w:lineRule="auto"/>
        <w:jc w:val="both"/>
        <w:rPr>
          <w:rFonts w:ascii="Palatino Linotype" w:hAnsi="Palatino Linotype"/>
        </w:rPr>
      </w:pPr>
      <w:r>
        <w:rPr>
          <w:rFonts w:ascii="Palatino Linotype" w:hAnsi="Palatino Linotype"/>
        </w:rPr>
        <w:lastRenderedPageBreak/>
        <w:t xml:space="preserve">Cabe agregar que </w:t>
      </w:r>
      <w:r w:rsidR="005807AC">
        <w:rPr>
          <w:rFonts w:ascii="Palatino Linotype" w:hAnsi="Palatino Linotype"/>
        </w:rPr>
        <w:t xml:space="preserve">la Ley Orgánica Municipal en los artículos 53 fracción VII, VIII, IX; 91 </w:t>
      </w:r>
      <w:proofErr w:type="gramStart"/>
      <w:r w:rsidR="005807AC">
        <w:rPr>
          <w:rFonts w:ascii="Palatino Linotype" w:hAnsi="Palatino Linotype"/>
        </w:rPr>
        <w:t>fracción</w:t>
      </w:r>
      <w:proofErr w:type="gramEnd"/>
      <w:r w:rsidR="005807AC">
        <w:rPr>
          <w:rFonts w:ascii="Palatino Linotype" w:hAnsi="Palatino Linotype"/>
        </w:rPr>
        <w:t xml:space="preserve"> XI y 112 fracción XV establecen lo siguiente:</w:t>
      </w:r>
    </w:p>
    <w:p w:rsidR="005807AC" w:rsidRPr="001D4F89" w:rsidRDefault="005807AC" w:rsidP="001D4F89">
      <w:pPr>
        <w:ind w:left="851" w:right="851"/>
        <w:jc w:val="both"/>
        <w:rPr>
          <w:rFonts w:ascii="Palatino Linotype" w:hAnsi="Palatino Linotype"/>
          <w:i/>
          <w:sz w:val="22"/>
          <w:szCs w:val="22"/>
        </w:rPr>
      </w:pPr>
      <w:r w:rsidRPr="001D4F89">
        <w:rPr>
          <w:rFonts w:ascii="Palatino Linotype" w:hAnsi="Palatino Linotype"/>
          <w:b/>
          <w:i/>
          <w:sz w:val="22"/>
          <w:szCs w:val="22"/>
        </w:rPr>
        <w:t>Artículo 53.-</w:t>
      </w:r>
      <w:r w:rsidRPr="001D4F89">
        <w:rPr>
          <w:rFonts w:ascii="Palatino Linotype" w:hAnsi="Palatino Linotype"/>
          <w:i/>
          <w:sz w:val="22"/>
          <w:szCs w:val="22"/>
        </w:rPr>
        <w:t xml:space="preserve"> </w:t>
      </w:r>
      <w:r w:rsidRPr="00BE7CBE">
        <w:rPr>
          <w:rFonts w:ascii="Palatino Linotype" w:hAnsi="Palatino Linotype"/>
          <w:b/>
          <w:i/>
          <w:sz w:val="22"/>
          <w:szCs w:val="22"/>
          <w:u w:val="single"/>
        </w:rPr>
        <w:t>Los síndicos</w:t>
      </w:r>
      <w:r w:rsidRPr="001D4F89">
        <w:rPr>
          <w:rFonts w:ascii="Palatino Linotype" w:hAnsi="Palatino Linotype"/>
          <w:i/>
          <w:sz w:val="22"/>
          <w:szCs w:val="22"/>
        </w:rPr>
        <w:t xml:space="preserve"> tendrán las siguientes atribuciones:</w:t>
      </w:r>
    </w:p>
    <w:p w:rsidR="005807AC" w:rsidRPr="001D4F89" w:rsidRDefault="005807AC" w:rsidP="001D4F89">
      <w:pPr>
        <w:ind w:left="851" w:right="851"/>
        <w:jc w:val="both"/>
        <w:rPr>
          <w:rFonts w:ascii="Palatino Linotype" w:hAnsi="Palatino Linotype"/>
          <w:i/>
          <w:sz w:val="22"/>
          <w:szCs w:val="22"/>
        </w:rPr>
      </w:pPr>
      <w:r w:rsidRPr="001D4F89">
        <w:rPr>
          <w:rFonts w:ascii="Palatino Linotype" w:hAnsi="Palatino Linotype"/>
          <w:i/>
          <w:sz w:val="22"/>
          <w:szCs w:val="22"/>
        </w:rPr>
        <w:t>…</w:t>
      </w:r>
    </w:p>
    <w:p w:rsidR="001D4F89" w:rsidRPr="001D4F89" w:rsidRDefault="005807AC" w:rsidP="001D4F89">
      <w:pPr>
        <w:ind w:left="851" w:right="851"/>
        <w:jc w:val="both"/>
        <w:rPr>
          <w:rFonts w:ascii="Palatino Linotype" w:hAnsi="Palatino Linotype"/>
          <w:i/>
          <w:sz w:val="22"/>
          <w:szCs w:val="22"/>
        </w:rPr>
      </w:pPr>
      <w:r w:rsidRPr="001D4F89">
        <w:rPr>
          <w:rFonts w:ascii="Palatino Linotype" w:hAnsi="Palatino Linotype"/>
          <w:b/>
          <w:i/>
          <w:sz w:val="22"/>
          <w:szCs w:val="22"/>
        </w:rPr>
        <w:t>VII.</w:t>
      </w:r>
      <w:r w:rsidRPr="001D4F89">
        <w:rPr>
          <w:rFonts w:ascii="Palatino Linotype" w:hAnsi="Palatino Linotype"/>
          <w:i/>
          <w:sz w:val="22"/>
          <w:szCs w:val="22"/>
        </w:rPr>
        <w:t xml:space="preserve"> </w:t>
      </w:r>
      <w:r w:rsidRPr="00BE7CBE">
        <w:rPr>
          <w:rFonts w:ascii="Palatino Linotype" w:hAnsi="Palatino Linotype"/>
          <w:b/>
          <w:i/>
          <w:sz w:val="22"/>
          <w:szCs w:val="22"/>
          <w:u w:val="single"/>
        </w:rPr>
        <w:t>Intervenir en la formulación del inventario general de los bienes</w:t>
      </w:r>
      <w:r w:rsidRPr="001D4F89">
        <w:rPr>
          <w:rFonts w:ascii="Palatino Linotype" w:hAnsi="Palatino Linotype"/>
          <w:i/>
          <w:sz w:val="22"/>
          <w:szCs w:val="22"/>
        </w:rPr>
        <w:t xml:space="preserve"> muebles e </w:t>
      </w:r>
      <w:r w:rsidRPr="00BE7CBE">
        <w:rPr>
          <w:rFonts w:ascii="Palatino Linotype" w:hAnsi="Palatino Linotype"/>
          <w:b/>
          <w:i/>
          <w:sz w:val="22"/>
          <w:szCs w:val="22"/>
          <w:u w:val="single"/>
        </w:rPr>
        <w:t>inmuebles propiedad del municipio, haciendo que se inscriban en el libro especial</w:t>
      </w:r>
      <w:r w:rsidRPr="001D4F89">
        <w:rPr>
          <w:rFonts w:ascii="Palatino Linotype" w:hAnsi="Palatino Linotype"/>
          <w:i/>
          <w:sz w:val="22"/>
          <w:szCs w:val="22"/>
        </w:rPr>
        <w:t xml:space="preserve">, con expresión de sus valores y de todas las características de identificación, así como </w:t>
      </w:r>
      <w:r w:rsidR="001D4F89" w:rsidRPr="001D4F89">
        <w:rPr>
          <w:rFonts w:ascii="Palatino Linotype" w:hAnsi="Palatino Linotype"/>
          <w:i/>
          <w:sz w:val="22"/>
          <w:szCs w:val="22"/>
        </w:rPr>
        <w:t>el uso y destino de los mismos;</w:t>
      </w:r>
    </w:p>
    <w:p w:rsidR="001D4F89" w:rsidRPr="001D4F89" w:rsidRDefault="005807AC" w:rsidP="001D4F89">
      <w:pPr>
        <w:ind w:left="851" w:right="851"/>
        <w:jc w:val="both"/>
        <w:rPr>
          <w:rFonts w:ascii="Palatino Linotype" w:hAnsi="Palatino Linotype"/>
          <w:i/>
          <w:sz w:val="22"/>
          <w:szCs w:val="22"/>
        </w:rPr>
      </w:pPr>
      <w:r w:rsidRPr="001D4F89">
        <w:rPr>
          <w:rFonts w:ascii="Palatino Linotype" w:hAnsi="Palatino Linotype"/>
          <w:b/>
          <w:i/>
          <w:sz w:val="22"/>
          <w:szCs w:val="22"/>
        </w:rPr>
        <w:t>VIII.</w:t>
      </w:r>
      <w:r w:rsidRPr="001D4F89">
        <w:rPr>
          <w:rFonts w:ascii="Palatino Linotype" w:hAnsi="Palatino Linotype"/>
          <w:i/>
          <w:sz w:val="22"/>
          <w:szCs w:val="22"/>
        </w:rPr>
        <w:t xml:space="preserve"> </w:t>
      </w:r>
      <w:r w:rsidRPr="00BE7CBE">
        <w:rPr>
          <w:rFonts w:ascii="Palatino Linotype" w:hAnsi="Palatino Linotype"/>
          <w:b/>
          <w:i/>
          <w:sz w:val="22"/>
          <w:szCs w:val="22"/>
          <w:u w:val="single"/>
        </w:rPr>
        <w:t>Regularizar la propiedad de los bienes inmuebles municipales</w:t>
      </w:r>
      <w:r w:rsidRPr="001D4F89">
        <w:rPr>
          <w:rFonts w:ascii="Palatino Linotype" w:hAnsi="Palatino Linotype"/>
          <w:i/>
          <w:sz w:val="22"/>
          <w:szCs w:val="22"/>
        </w:rPr>
        <w:t>, para ello tendrán un plazo de ciento veinte días hábiles, conta</w:t>
      </w:r>
      <w:r w:rsidR="001D4F89" w:rsidRPr="001D4F89">
        <w:rPr>
          <w:rFonts w:ascii="Palatino Linotype" w:hAnsi="Palatino Linotype"/>
          <w:i/>
          <w:sz w:val="22"/>
          <w:szCs w:val="22"/>
        </w:rPr>
        <w:t>dos a partir de la adquisición;</w:t>
      </w:r>
    </w:p>
    <w:p w:rsidR="005807AC" w:rsidRPr="001D4F89" w:rsidRDefault="005807AC" w:rsidP="001D4F89">
      <w:pPr>
        <w:ind w:left="851" w:right="851"/>
        <w:jc w:val="both"/>
        <w:rPr>
          <w:rFonts w:ascii="Palatino Linotype" w:hAnsi="Palatino Linotype"/>
          <w:i/>
          <w:sz w:val="22"/>
          <w:szCs w:val="22"/>
        </w:rPr>
      </w:pPr>
      <w:r w:rsidRPr="001D4F89">
        <w:rPr>
          <w:rFonts w:ascii="Palatino Linotype" w:hAnsi="Palatino Linotype"/>
          <w:b/>
          <w:i/>
          <w:sz w:val="22"/>
          <w:szCs w:val="22"/>
        </w:rPr>
        <w:t>IX.</w:t>
      </w:r>
      <w:r w:rsidRPr="001D4F89">
        <w:rPr>
          <w:rFonts w:ascii="Palatino Linotype" w:hAnsi="Palatino Linotype"/>
          <w:i/>
          <w:sz w:val="22"/>
          <w:szCs w:val="22"/>
        </w:rPr>
        <w:t xml:space="preserve"> </w:t>
      </w:r>
      <w:r w:rsidRPr="00BE7CBE">
        <w:rPr>
          <w:rFonts w:ascii="Palatino Linotype" w:hAnsi="Palatino Linotype"/>
          <w:b/>
          <w:i/>
          <w:sz w:val="22"/>
          <w:szCs w:val="22"/>
          <w:u w:val="single"/>
        </w:rPr>
        <w:t>Inscribir los bienes inmuebles municipales en el Registro Público de la Propiedad</w:t>
      </w:r>
      <w:r w:rsidRPr="001D4F89">
        <w:rPr>
          <w:rFonts w:ascii="Palatino Linotype" w:hAnsi="Palatino Linotype"/>
          <w:i/>
          <w:sz w:val="22"/>
          <w:szCs w:val="22"/>
        </w:rPr>
        <w:t>, para iniciar los trámites correspondientes tendrán un plazo de ciento veinte días hábiles contados a partir de aquel en que concluyo el proceso de regularización;</w:t>
      </w:r>
    </w:p>
    <w:p w:rsidR="001D4F89" w:rsidRPr="001D4F89" w:rsidRDefault="001D4F89" w:rsidP="001D4F89">
      <w:pPr>
        <w:ind w:left="851" w:right="851"/>
        <w:jc w:val="both"/>
        <w:rPr>
          <w:rFonts w:ascii="Palatino Linotype" w:hAnsi="Palatino Linotype"/>
          <w:i/>
          <w:sz w:val="22"/>
          <w:szCs w:val="22"/>
        </w:rPr>
      </w:pPr>
      <w:r w:rsidRPr="001D4F89">
        <w:rPr>
          <w:rFonts w:ascii="Palatino Linotype" w:hAnsi="Palatino Linotype"/>
          <w:i/>
          <w:sz w:val="22"/>
          <w:szCs w:val="22"/>
        </w:rPr>
        <w:t>…</w:t>
      </w:r>
    </w:p>
    <w:p w:rsidR="001D4F89" w:rsidRPr="001D4F89" w:rsidRDefault="001D4F89" w:rsidP="001D4F89">
      <w:pPr>
        <w:ind w:left="851" w:right="851"/>
        <w:jc w:val="both"/>
        <w:rPr>
          <w:rFonts w:ascii="Palatino Linotype" w:hAnsi="Palatino Linotype"/>
          <w:i/>
          <w:sz w:val="22"/>
          <w:szCs w:val="22"/>
        </w:rPr>
      </w:pPr>
      <w:r w:rsidRPr="001D4F89">
        <w:rPr>
          <w:rFonts w:ascii="Palatino Linotype" w:hAnsi="Palatino Linotype"/>
          <w:b/>
          <w:i/>
          <w:sz w:val="22"/>
          <w:szCs w:val="22"/>
        </w:rPr>
        <w:t>Artículo 91.-</w:t>
      </w:r>
      <w:r w:rsidRPr="001D4F89">
        <w:rPr>
          <w:rFonts w:ascii="Palatino Linotype" w:hAnsi="Palatino Linotype"/>
          <w:i/>
          <w:sz w:val="22"/>
          <w:szCs w:val="22"/>
        </w:rPr>
        <w:t xml:space="preserve"> </w:t>
      </w:r>
      <w:r w:rsidRPr="00BE7CBE">
        <w:rPr>
          <w:rFonts w:ascii="Palatino Linotype" w:hAnsi="Palatino Linotype"/>
          <w:b/>
          <w:i/>
          <w:sz w:val="22"/>
          <w:szCs w:val="22"/>
          <w:u w:val="single"/>
        </w:rPr>
        <w:t>La Secretaría del Ayuntamiento</w:t>
      </w:r>
      <w:r w:rsidRPr="001D4F89">
        <w:rPr>
          <w:rFonts w:ascii="Palatino Linotype" w:hAnsi="Palatino Linotype"/>
          <w:i/>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1D4F89" w:rsidRPr="001D4F89" w:rsidRDefault="001D4F89" w:rsidP="001D4F89">
      <w:pPr>
        <w:ind w:left="851" w:right="851"/>
        <w:jc w:val="both"/>
        <w:rPr>
          <w:rFonts w:ascii="Palatino Linotype" w:hAnsi="Palatino Linotype"/>
          <w:i/>
          <w:sz w:val="22"/>
          <w:szCs w:val="22"/>
        </w:rPr>
      </w:pPr>
      <w:r w:rsidRPr="001D4F89">
        <w:rPr>
          <w:rFonts w:ascii="Palatino Linotype" w:hAnsi="Palatino Linotype"/>
          <w:i/>
          <w:sz w:val="22"/>
          <w:szCs w:val="22"/>
        </w:rPr>
        <w:t>…</w:t>
      </w:r>
    </w:p>
    <w:p w:rsidR="001D4F89" w:rsidRPr="001D4F89" w:rsidRDefault="001D4F89" w:rsidP="001D4F89">
      <w:pPr>
        <w:ind w:left="851" w:right="851"/>
        <w:jc w:val="both"/>
        <w:rPr>
          <w:rFonts w:ascii="Palatino Linotype" w:hAnsi="Palatino Linotype"/>
          <w:i/>
          <w:sz w:val="22"/>
          <w:szCs w:val="22"/>
        </w:rPr>
      </w:pPr>
      <w:r w:rsidRPr="001D4F89">
        <w:rPr>
          <w:rFonts w:ascii="Palatino Linotype" w:hAnsi="Palatino Linotype"/>
          <w:b/>
          <w:i/>
          <w:sz w:val="22"/>
          <w:szCs w:val="22"/>
        </w:rPr>
        <w:t>XI.</w:t>
      </w:r>
      <w:r w:rsidRPr="001D4F89">
        <w:rPr>
          <w:rFonts w:ascii="Palatino Linotype" w:hAnsi="Palatino Linotype"/>
          <w:i/>
          <w:sz w:val="22"/>
          <w:szCs w:val="22"/>
        </w:rPr>
        <w:t xml:space="preserve"> </w:t>
      </w:r>
      <w:r w:rsidRPr="00BE7CBE">
        <w:rPr>
          <w:rFonts w:ascii="Palatino Linotype" w:hAnsi="Palatino Linotype"/>
          <w:b/>
          <w:i/>
          <w:sz w:val="22"/>
          <w:szCs w:val="22"/>
          <w:u w:val="single"/>
        </w:rPr>
        <w:t>Elaborar con la intervención del síndico el inventario general de los bienes</w:t>
      </w:r>
      <w:r w:rsidRPr="001D4F89">
        <w:rPr>
          <w:rFonts w:ascii="Palatino Linotype" w:hAnsi="Palatino Linotype"/>
          <w:i/>
          <w:sz w:val="22"/>
          <w:szCs w:val="22"/>
        </w:rPr>
        <w:t xml:space="preserve"> muebles e </w:t>
      </w:r>
      <w:r w:rsidRPr="00BE7CBE">
        <w:rPr>
          <w:rFonts w:ascii="Palatino Linotype" w:hAnsi="Palatino Linotype"/>
          <w:b/>
          <w:i/>
          <w:sz w:val="22"/>
          <w:szCs w:val="22"/>
          <w:u w:val="single"/>
        </w:rPr>
        <w:t>inmuebles municipales, así como la integración del sistema de información inmobiliaria, que contemple los bienes del dominio público y privado</w:t>
      </w:r>
      <w:r w:rsidRPr="001D4F89">
        <w:rPr>
          <w:rFonts w:ascii="Palatino Linotype" w:hAnsi="Palatino Linotype"/>
          <w:i/>
          <w:sz w:val="22"/>
          <w:szCs w:val="22"/>
        </w:rPr>
        <w:t>, en un término que no exceda de un año contado a partir de la instalación del ayuntamiento y presentarlo al cabildo para su conocimiento y opinión.</w:t>
      </w:r>
    </w:p>
    <w:p w:rsidR="001D4F89" w:rsidRPr="001D4F89" w:rsidRDefault="001D4F89" w:rsidP="001D4F89">
      <w:pPr>
        <w:ind w:left="851" w:right="851"/>
        <w:jc w:val="both"/>
        <w:rPr>
          <w:rFonts w:ascii="Palatino Linotype" w:hAnsi="Palatino Linotype"/>
          <w:i/>
          <w:sz w:val="22"/>
          <w:szCs w:val="22"/>
        </w:rPr>
      </w:pPr>
      <w:r w:rsidRPr="001D4F89">
        <w:rPr>
          <w:rFonts w:ascii="Palatino Linotype" w:hAnsi="Palatino Linotype"/>
          <w:b/>
          <w:i/>
          <w:sz w:val="22"/>
          <w:szCs w:val="22"/>
        </w:rPr>
        <w:t>Artículo 112.</w:t>
      </w:r>
      <w:r w:rsidRPr="001D4F89">
        <w:rPr>
          <w:rFonts w:ascii="Palatino Linotype" w:hAnsi="Palatino Linotype"/>
          <w:i/>
          <w:sz w:val="22"/>
          <w:szCs w:val="22"/>
        </w:rPr>
        <w:t xml:space="preserve"> </w:t>
      </w:r>
      <w:r w:rsidRPr="00BE7CBE">
        <w:rPr>
          <w:rFonts w:ascii="Palatino Linotype" w:hAnsi="Palatino Linotype"/>
          <w:b/>
          <w:i/>
          <w:sz w:val="22"/>
          <w:szCs w:val="22"/>
          <w:u w:val="single"/>
        </w:rPr>
        <w:t>El órgano interno de control municipal</w:t>
      </w:r>
      <w:r w:rsidRPr="001D4F89">
        <w:rPr>
          <w:rFonts w:ascii="Palatino Linotype" w:hAnsi="Palatino Linotype"/>
          <w:i/>
          <w:sz w:val="22"/>
          <w:szCs w:val="22"/>
        </w:rPr>
        <w:t>, tendrá a su cargo las funciones siguientes:</w:t>
      </w:r>
    </w:p>
    <w:p w:rsidR="001D4F89" w:rsidRPr="001D4F89" w:rsidRDefault="001D4F89" w:rsidP="001D4F89">
      <w:pPr>
        <w:ind w:left="851" w:right="851"/>
        <w:jc w:val="both"/>
        <w:rPr>
          <w:rFonts w:ascii="Palatino Linotype" w:hAnsi="Palatino Linotype"/>
          <w:i/>
          <w:sz w:val="22"/>
          <w:szCs w:val="22"/>
        </w:rPr>
      </w:pPr>
      <w:r w:rsidRPr="001D4F89">
        <w:rPr>
          <w:rFonts w:ascii="Palatino Linotype" w:hAnsi="Palatino Linotype"/>
          <w:i/>
          <w:sz w:val="22"/>
          <w:szCs w:val="22"/>
        </w:rPr>
        <w:t>…</w:t>
      </w:r>
    </w:p>
    <w:p w:rsidR="001D4F89" w:rsidRDefault="001D4F89" w:rsidP="001D4F89">
      <w:pPr>
        <w:ind w:left="851" w:right="851"/>
        <w:jc w:val="both"/>
        <w:rPr>
          <w:rFonts w:ascii="Palatino Linotype" w:hAnsi="Palatino Linotype"/>
          <w:i/>
          <w:sz w:val="22"/>
          <w:szCs w:val="22"/>
        </w:rPr>
      </w:pPr>
      <w:r w:rsidRPr="001D4F89">
        <w:rPr>
          <w:rFonts w:ascii="Palatino Linotype" w:hAnsi="Palatino Linotype"/>
          <w:b/>
          <w:i/>
          <w:sz w:val="22"/>
          <w:szCs w:val="22"/>
        </w:rPr>
        <w:t>XV.</w:t>
      </w:r>
      <w:r w:rsidRPr="001D4F89">
        <w:rPr>
          <w:rFonts w:ascii="Palatino Linotype" w:hAnsi="Palatino Linotype"/>
          <w:i/>
          <w:sz w:val="22"/>
          <w:szCs w:val="22"/>
        </w:rPr>
        <w:t xml:space="preserve"> </w:t>
      </w:r>
      <w:r w:rsidRPr="00BE7CBE">
        <w:rPr>
          <w:rFonts w:ascii="Palatino Linotype" w:hAnsi="Palatino Linotype"/>
          <w:b/>
          <w:i/>
          <w:sz w:val="22"/>
          <w:szCs w:val="22"/>
          <w:u w:val="single"/>
        </w:rPr>
        <w:t>Participar en la elaboración y actualización del inventario general de los bienes</w:t>
      </w:r>
      <w:r w:rsidRPr="001D4F89">
        <w:rPr>
          <w:rFonts w:ascii="Palatino Linotype" w:hAnsi="Palatino Linotype"/>
          <w:i/>
          <w:sz w:val="22"/>
          <w:szCs w:val="22"/>
        </w:rPr>
        <w:t xml:space="preserve"> muebles </w:t>
      </w:r>
      <w:r w:rsidRPr="00BE7CBE">
        <w:rPr>
          <w:rFonts w:ascii="Palatino Linotype" w:hAnsi="Palatino Linotype"/>
          <w:b/>
          <w:i/>
          <w:sz w:val="22"/>
          <w:szCs w:val="22"/>
          <w:u w:val="single"/>
        </w:rPr>
        <w:t>e inmuebles propiedad del municipio</w:t>
      </w:r>
      <w:r w:rsidRPr="001D4F89">
        <w:rPr>
          <w:rFonts w:ascii="Palatino Linotype" w:hAnsi="Palatino Linotype"/>
          <w:i/>
          <w:sz w:val="22"/>
          <w:szCs w:val="22"/>
        </w:rPr>
        <w:t>, que expresará las características de identificación y destino de los mismos;</w:t>
      </w:r>
    </w:p>
    <w:p w:rsidR="001D4F89" w:rsidRDefault="001D4F89" w:rsidP="001D4F89">
      <w:pPr>
        <w:ind w:left="851" w:right="851"/>
        <w:jc w:val="both"/>
        <w:rPr>
          <w:rFonts w:ascii="Palatino Linotype" w:hAnsi="Palatino Linotype"/>
          <w:i/>
          <w:sz w:val="22"/>
          <w:szCs w:val="22"/>
        </w:rPr>
      </w:pPr>
    </w:p>
    <w:p w:rsidR="001D4F89" w:rsidRDefault="001D4F89" w:rsidP="001D4F89">
      <w:pPr>
        <w:ind w:left="851" w:right="851"/>
        <w:jc w:val="both"/>
        <w:rPr>
          <w:rFonts w:ascii="Palatino Linotype" w:hAnsi="Palatino Linotype"/>
          <w:b/>
          <w:i/>
          <w:sz w:val="22"/>
          <w:szCs w:val="22"/>
        </w:rPr>
      </w:pPr>
      <w:r>
        <w:rPr>
          <w:rFonts w:ascii="Palatino Linotype" w:hAnsi="Palatino Linotype"/>
          <w:b/>
          <w:i/>
          <w:sz w:val="22"/>
          <w:szCs w:val="22"/>
        </w:rPr>
        <w:t>Énfasis añadido.</w:t>
      </w:r>
    </w:p>
    <w:p w:rsidR="001D4F89" w:rsidRPr="001D4F89" w:rsidRDefault="001D4F89" w:rsidP="001D4F89">
      <w:pPr>
        <w:ind w:left="851" w:right="851"/>
        <w:jc w:val="both"/>
        <w:rPr>
          <w:rFonts w:ascii="Palatino Linotype" w:hAnsi="Palatino Linotype"/>
          <w:i/>
          <w:sz w:val="22"/>
          <w:szCs w:val="22"/>
        </w:rPr>
      </w:pPr>
    </w:p>
    <w:p w:rsidR="001D4F89" w:rsidRDefault="001D4F89" w:rsidP="00481C7F">
      <w:pPr>
        <w:spacing w:before="240" w:after="240" w:line="360" w:lineRule="auto"/>
        <w:jc w:val="both"/>
        <w:rPr>
          <w:rFonts w:ascii="Palatino Linotype" w:hAnsi="Palatino Linotype"/>
        </w:rPr>
      </w:pPr>
      <w:r>
        <w:rPr>
          <w:rFonts w:ascii="Palatino Linotype" w:hAnsi="Palatino Linotype"/>
        </w:rPr>
        <w:lastRenderedPageBreak/>
        <w:t xml:space="preserve">Por su parte el </w:t>
      </w:r>
      <w:r w:rsidRPr="001D4F89">
        <w:rPr>
          <w:rFonts w:ascii="Palatino Linotype" w:hAnsi="Palatino Linotype"/>
        </w:rPr>
        <w:t>Reglamento Orgánico de la Administración Pública Municipal de Nicolás Romero, Estado de México</w:t>
      </w:r>
      <w:r>
        <w:rPr>
          <w:rFonts w:ascii="Palatino Linotype" w:hAnsi="Palatino Linotype"/>
        </w:rPr>
        <w:t xml:space="preserve"> 2016-2018, en los artículos 38 fracción XXIII, 39, 49 fracciones II, VII, VIII, IX, X, XI, XIV Y XVIII establecen lo siguiente:</w:t>
      </w:r>
    </w:p>
    <w:p w:rsidR="001D4F89" w:rsidRPr="00D149B1" w:rsidRDefault="001D4F89" w:rsidP="00D149B1">
      <w:pPr>
        <w:ind w:left="851" w:right="851"/>
        <w:jc w:val="both"/>
        <w:rPr>
          <w:rFonts w:ascii="Palatino Linotype" w:hAnsi="Palatino Linotype"/>
          <w:i/>
          <w:sz w:val="22"/>
          <w:szCs w:val="22"/>
        </w:rPr>
      </w:pPr>
      <w:r w:rsidRPr="00D149B1">
        <w:rPr>
          <w:rFonts w:ascii="Palatino Linotype" w:hAnsi="Palatino Linotype"/>
          <w:b/>
          <w:i/>
          <w:sz w:val="22"/>
          <w:szCs w:val="22"/>
        </w:rPr>
        <w:t>Artículo 38.</w:t>
      </w:r>
      <w:r w:rsidRPr="00D149B1">
        <w:rPr>
          <w:rFonts w:ascii="Palatino Linotype" w:hAnsi="Palatino Linotype"/>
          <w:i/>
          <w:sz w:val="22"/>
          <w:szCs w:val="22"/>
        </w:rPr>
        <w:t xml:space="preserve"> La </w:t>
      </w:r>
      <w:r w:rsidRPr="00D149B1">
        <w:rPr>
          <w:rFonts w:ascii="Palatino Linotype" w:hAnsi="Palatino Linotype"/>
          <w:b/>
          <w:i/>
          <w:sz w:val="22"/>
          <w:szCs w:val="22"/>
          <w:u w:val="single"/>
        </w:rPr>
        <w:t>Secretaría del H. Ayuntamiento</w:t>
      </w:r>
      <w:r w:rsidRPr="00D149B1">
        <w:rPr>
          <w:rFonts w:ascii="Palatino Linotype" w:hAnsi="Palatino Linotype"/>
          <w:i/>
          <w:sz w:val="22"/>
          <w:szCs w:val="22"/>
        </w:rPr>
        <w:t xml:space="preserve"> tendrá las siguientes facultades y obligaciones:</w:t>
      </w:r>
    </w:p>
    <w:p w:rsidR="001D4F89" w:rsidRPr="00D149B1" w:rsidRDefault="001D4F89" w:rsidP="00D149B1">
      <w:pPr>
        <w:ind w:left="851" w:right="851"/>
        <w:jc w:val="both"/>
        <w:rPr>
          <w:rFonts w:ascii="Palatino Linotype" w:hAnsi="Palatino Linotype"/>
          <w:i/>
          <w:sz w:val="22"/>
          <w:szCs w:val="22"/>
        </w:rPr>
      </w:pPr>
      <w:r w:rsidRPr="00D149B1">
        <w:rPr>
          <w:rFonts w:ascii="Palatino Linotype" w:hAnsi="Palatino Linotype"/>
          <w:i/>
          <w:sz w:val="22"/>
          <w:szCs w:val="22"/>
        </w:rPr>
        <w:t>…</w:t>
      </w:r>
    </w:p>
    <w:p w:rsidR="001D4F89" w:rsidRPr="00D149B1" w:rsidRDefault="001D4F89" w:rsidP="00D149B1">
      <w:pPr>
        <w:ind w:left="851" w:right="851"/>
        <w:jc w:val="both"/>
        <w:rPr>
          <w:rFonts w:ascii="Palatino Linotype" w:hAnsi="Palatino Linotype"/>
          <w:i/>
          <w:sz w:val="22"/>
          <w:szCs w:val="22"/>
        </w:rPr>
      </w:pPr>
      <w:r w:rsidRPr="00D149B1">
        <w:rPr>
          <w:rFonts w:ascii="Palatino Linotype" w:hAnsi="Palatino Linotype"/>
          <w:b/>
          <w:i/>
          <w:sz w:val="22"/>
          <w:szCs w:val="22"/>
        </w:rPr>
        <w:t>XXIII.</w:t>
      </w:r>
      <w:r w:rsidRPr="00D149B1">
        <w:rPr>
          <w:rFonts w:ascii="Palatino Linotype" w:hAnsi="Palatino Linotype"/>
          <w:i/>
          <w:sz w:val="22"/>
          <w:szCs w:val="22"/>
        </w:rPr>
        <w:t xml:space="preserve"> </w:t>
      </w:r>
      <w:r w:rsidRPr="00D149B1">
        <w:rPr>
          <w:rFonts w:ascii="Palatino Linotype" w:hAnsi="Palatino Linotype"/>
          <w:b/>
          <w:i/>
          <w:sz w:val="22"/>
          <w:szCs w:val="22"/>
          <w:u w:val="single"/>
        </w:rPr>
        <w:t>Elaborar el inventario general de bienes</w:t>
      </w:r>
      <w:r w:rsidRPr="00D149B1">
        <w:rPr>
          <w:rFonts w:ascii="Palatino Linotype" w:hAnsi="Palatino Linotype"/>
          <w:i/>
          <w:sz w:val="22"/>
          <w:szCs w:val="22"/>
        </w:rPr>
        <w:t xml:space="preserve"> muebles e </w:t>
      </w:r>
      <w:r w:rsidRPr="00D149B1">
        <w:rPr>
          <w:rFonts w:ascii="Palatino Linotype" w:hAnsi="Palatino Linotype"/>
          <w:b/>
          <w:i/>
          <w:sz w:val="22"/>
          <w:szCs w:val="22"/>
          <w:u w:val="single"/>
        </w:rPr>
        <w:t>inmuebles propiedad del Municipio</w:t>
      </w:r>
      <w:r w:rsidRPr="00D149B1">
        <w:rPr>
          <w:rFonts w:ascii="Palatino Linotype" w:hAnsi="Palatino Linotype"/>
          <w:i/>
          <w:sz w:val="22"/>
          <w:szCs w:val="22"/>
        </w:rPr>
        <w:t>, de los destinados a un servicio público, los de uso común y los propios;</w:t>
      </w:r>
    </w:p>
    <w:p w:rsidR="001D4F89" w:rsidRPr="00D149B1" w:rsidRDefault="001D4F89" w:rsidP="00D149B1">
      <w:pPr>
        <w:ind w:left="851" w:right="851"/>
        <w:jc w:val="both"/>
        <w:rPr>
          <w:rFonts w:ascii="Palatino Linotype" w:hAnsi="Palatino Linotype"/>
          <w:i/>
          <w:sz w:val="22"/>
          <w:szCs w:val="22"/>
        </w:rPr>
      </w:pPr>
      <w:r w:rsidRPr="00D149B1">
        <w:rPr>
          <w:rFonts w:ascii="Palatino Linotype" w:hAnsi="Palatino Linotype"/>
          <w:b/>
          <w:i/>
          <w:sz w:val="22"/>
          <w:szCs w:val="22"/>
        </w:rPr>
        <w:t>Artículo 39.</w:t>
      </w:r>
      <w:r w:rsidRPr="00D149B1">
        <w:rPr>
          <w:rFonts w:ascii="Palatino Linotype" w:hAnsi="Palatino Linotype"/>
          <w:i/>
          <w:sz w:val="22"/>
          <w:szCs w:val="22"/>
        </w:rPr>
        <w:t xml:space="preserve"> </w:t>
      </w:r>
      <w:r w:rsidRPr="00D149B1">
        <w:rPr>
          <w:rFonts w:ascii="Palatino Linotype" w:hAnsi="Palatino Linotype"/>
          <w:b/>
          <w:i/>
          <w:sz w:val="22"/>
          <w:szCs w:val="22"/>
          <w:u w:val="single"/>
        </w:rPr>
        <w:t>La Secretaría del H. Ayuntamiento tendrá bajo su adscripción, a</w:t>
      </w:r>
      <w:r w:rsidRPr="00D149B1">
        <w:rPr>
          <w:rFonts w:ascii="Palatino Linotype" w:hAnsi="Palatino Linotype"/>
          <w:i/>
          <w:sz w:val="22"/>
          <w:szCs w:val="22"/>
        </w:rPr>
        <w:t xml:space="preserve"> las siguientes unidades administrativas:</w:t>
      </w:r>
    </w:p>
    <w:p w:rsidR="001D4F89" w:rsidRPr="00D149B1" w:rsidRDefault="001D4F89" w:rsidP="00D149B1">
      <w:pPr>
        <w:ind w:left="851" w:right="851"/>
        <w:jc w:val="both"/>
        <w:rPr>
          <w:rFonts w:ascii="Palatino Linotype" w:hAnsi="Palatino Linotype"/>
          <w:i/>
          <w:sz w:val="22"/>
          <w:szCs w:val="22"/>
        </w:rPr>
      </w:pPr>
      <w:r w:rsidRPr="00D149B1">
        <w:rPr>
          <w:rFonts w:ascii="Palatino Linotype" w:hAnsi="Palatino Linotype"/>
          <w:i/>
          <w:sz w:val="22"/>
          <w:szCs w:val="22"/>
        </w:rPr>
        <w:t>…</w:t>
      </w:r>
    </w:p>
    <w:p w:rsidR="001D4F89" w:rsidRPr="00D149B1" w:rsidRDefault="001D4F89" w:rsidP="00D149B1">
      <w:pPr>
        <w:ind w:left="851" w:right="851"/>
        <w:jc w:val="both"/>
        <w:rPr>
          <w:rFonts w:ascii="Palatino Linotype" w:hAnsi="Palatino Linotype"/>
          <w:i/>
          <w:sz w:val="22"/>
          <w:szCs w:val="22"/>
        </w:rPr>
      </w:pPr>
      <w:r w:rsidRPr="00D149B1">
        <w:rPr>
          <w:rFonts w:ascii="Palatino Linotype" w:hAnsi="Palatino Linotype"/>
          <w:b/>
          <w:i/>
          <w:sz w:val="22"/>
          <w:szCs w:val="22"/>
        </w:rPr>
        <w:t>IX.</w:t>
      </w:r>
      <w:r w:rsidRPr="00D149B1">
        <w:rPr>
          <w:rFonts w:ascii="Palatino Linotype" w:hAnsi="Palatino Linotype"/>
          <w:i/>
          <w:sz w:val="22"/>
          <w:szCs w:val="22"/>
        </w:rPr>
        <w:t xml:space="preserve"> </w:t>
      </w:r>
      <w:r w:rsidRPr="00D149B1">
        <w:rPr>
          <w:rFonts w:ascii="Palatino Linotype" w:hAnsi="Palatino Linotype"/>
          <w:b/>
          <w:i/>
          <w:sz w:val="22"/>
          <w:szCs w:val="22"/>
          <w:u w:val="single"/>
        </w:rPr>
        <w:t>Departamento de Patrimonio Municipal</w:t>
      </w:r>
      <w:r w:rsidRPr="00D149B1">
        <w:rPr>
          <w:rFonts w:ascii="Palatino Linotype" w:hAnsi="Palatino Linotype"/>
          <w:i/>
          <w:sz w:val="22"/>
          <w:szCs w:val="22"/>
        </w:rPr>
        <w:t>;</w:t>
      </w:r>
    </w:p>
    <w:p w:rsidR="001D4F89" w:rsidRPr="00D149B1" w:rsidRDefault="001D4F89" w:rsidP="00D149B1">
      <w:pPr>
        <w:ind w:left="851" w:right="851"/>
        <w:jc w:val="both"/>
        <w:rPr>
          <w:rFonts w:ascii="Palatino Linotype" w:hAnsi="Palatino Linotype"/>
          <w:i/>
          <w:sz w:val="22"/>
          <w:szCs w:val="22"/>
        </w:rPr>
      </w:pPr>
      <w:r w:rsidRPr="00D149B1">
        <w:rPr>
          <w:rFonts w:ascii="Palatino Linotype" w:hAnsi="Palatino Linotype"/>
          <w:i/>
          <w:sz w:val="22"/>
          <w:szCs w:val="22"/>
        </w:rPr>
        <w:t>…</w:t>
      </w:r>
    </w:p>
    <w:p w:rsidR="00D149B1" w:rsidRPr="00D149B1" w:rsidRDefault="001D4F89" w:rsidP="00D149B1">
      <w:pPr>
        <w:ind w:left="851" w:right="851"/>
        <w:jc w:val="both"/>
        <w:rPr>
          <w:rFonts w:ascii="Palatino Linotype" w:hAnsi="Palatino Linotype"/>
          <w:i/>
          <w:sz w:val="22"/>
          <w:szCs w:val="22"/>
        </w:rPr>
      </w:pPr>
      <w:r w:rsidRPr="00D149B1">
        <w:rPr>
          <w:rFonts w:ascii="Palatino Linotype" w:hAnsi="Palatino Linotype"/>
          <w:b/>
          <w:i/>
          <w:sz w:val="22"/>
          <w:szCs w:val="22"/>
        </w:rPr>
        <w:t>Artículo 49.</w:t>
      </w:r>
      <w:r w:rsidRPr="00D149B1">
        <w:rPr>
          <w:rFonts w:ascii="Palatino Linotype" w:hAnsi="Palatino Linotype"/>
          <w:i/>
          <w:sz w:val="22"/>
          <w:szCs w:val="22"/>
        </w:rPr>
        <w:t xml:space="preserve"> </w:t>
      </w:r>
      <w:r w:rsidRPr="00D149B1">
        <w:rPr>
          <w:rFonts w:ascii="Palatino Linotype" w:hAnsi="Palatino Linotype"/>
          <w:b/>
          <w:i/>
          <w:sz w:val="22"/>
          <w:szCs w:val="22"/>
          <w:u w:val="single"/>
        </w:rPr>
        <w:t xml:space="preserve">Son </w:t>
      </w:r>
      <w:r w:rsidR="00D149B1" w:rsidRPr="00D149B1">
        <w:rPr>
          <w:rFonts w:ascii="Palatino Linotype" w:hAnsi="Palatino Linotype"/>
          <w:b/>
          <w:i/>
          <w:sz w:val="22"/>
          <w:szCs w:val="22"/>
          <w:u w:val="single"/>
        </w:rPr>
        <w:t>facultades y obligaciones del</w:t>
      </w:r>
      <w:r w:rsidRPr="00D149B1">
        <w:rPr>
          <w:rFonts w:ascii="Palatino Linotype" w:hAnsi="Palatino Linotype"/>
          <w:b/>
          <w:i/>
          <w:sz w:val="22"/>
          <w:szCs w:val="22"/>
          <w:u w:val="single"/>
        </w:rPr>
        <w:t xml:space="preserve"> Departamento de Patrimonio Municipal</w:t>
      </w:r>
      <w:r w:rsidRPr="00D149B1">
        <w:rPr>
          <w:rFonts w:ascii="Palatino Linotype" w:hAnsi="Palatino Linotype"/>
          <w:i/>
          <w:sz w:val="22"/>
          <w:szCs w:val="22"/>
        </w:rPr>
        <w:t xml:space="preserve"> las siguientes: </w:t>
      </w:r>
    </w:p>
    <w:p w:rsidR="00D149B1" w:rsidRPr="00D149B1" w:rsidRDefault="00D149B1" w:rsidP="00D149B1">
      <w:pPr>
        <w:ind w:left="851" w:right="851"/>
        <w:jc w:val="both"/>
        <w:rPr>
          <w:rFonts w:ascii="Palatino Linotype" w:hAnsi="Palatino Linotype"/>
          <w:i/>
          <w:sz w:val="22"/>
          <w:szCs w:val="22"/>
        </w:rPr>
      </w:pPr>
      <w:r w:rsidRPr="00D149B1">
        <w:rPr>
          <w:rFonts w:ascii="Palatino Linotype" w:hAnsi="Palatino Linotype"/>
          <w:i/>
          <w:sz w:val="22"/>
          <w:szCs w:val="22"/>
        </w:rPr>
        <w:t>…</w:t>
      </w:r>
    </w:p>
    <w:p w:rsidR="001D4F89" w:rsidRPr="00D149B1" w:rsidRDefault="001D4F89" w:rsidP="00D149B1">
      <w:pPr>
        <w:ind w:left="851" w:right="851"/>
        <w:jc w:val="both"/>
        <w:rPr>
          <w:rFonts w:ascii="Palatino Linotype" w:hAnsi="Palatino Linotype"/>
          <w:i/>
          <w:sz w:val="22"/>
          <w:szCs w:val="22"/>
        </w:rPr>
      </w:pPr>
      <w:r w:rsidRPr="00D149B1">
        <w:rPr>
          <w:rFonts w:ascii="Palatino Linotype" w:hAnsi="Palatino Linotype"/>
          <w:b/>
          <w:i/>
          <w:sz w:val="22"/>
          <w:szCs w:val="22"/>
        </w:rPr>
        <w:t>II.</w:t>
      </w:r>
      <w:r w:rsidRPr="00D149B1">
        <w:rPr>
          <w:rFonts w:ascii="Palatino Linotype" w:hAnsi="Palatino Linotype"/>
          <w:i/>
          <w:sz w:val="22"/>
          <w:szCs w:val="22"/>
        </w:rPr>
        <w:t xml:space="preserve"> Coordinar </w:t>
      </w:r>
      <w:r w:rsidRPr="00D149B1">
        <w:rPr>
          <w:rFonts w:ascii="Palatino Linotype" w:hAnsi="Palatino Linotype"/>
          <w:b/>
          <w:i/>
          <w:sz w:val="22"/>
          <w:szCs w:val="22"/>
          <w:u w:val="single"/>
        </w:rPr>
        <w:t>el levantamiento de los inventarios de bienes</w:t>
      </w:r>
      <w:r w:rsidRPr="00D149B1">
        <w:rPr>
          <w:rFonts w:ascii="Palatino Linotype" w:hAnsi="Palatino Linotype"/>
          <w:i/>
          <w:sz w:val="22"/>
          <w:szCs w:val="22"/>
        </w:rPr>
        <w:t xml:space="preserve"> muebles e </w:t>
      </w:r>
      <w:r w:rsidRPr="00D149B1">
        <w:rPr>
          <w:rFonts w:ascii="Palatino Linotype" w:hAnsi="Palatino Linotype"/>
          <w:b/>
          <w:i/>
          <w:sz w:val="22"/>
          <w:szCs w:val="22"/>
          <w:u w:val="single"/>
        </w:rPr>
        <w:t>inmuebles</w:t>
      </w:r>
      <w:r w:rsidRPr="00D149B1">
        <w:rPr>
          <w:rFonts w:ascii="Palatino Linotype" w:hAnsi="Palatino Linotype"/>
          <w:i/>
          <w:sz w:val="22"/>
          <w:szCs w:val="22"/>
        </w:rPr>
        <w:t>, con la finalidad de que se mantengan actualizados;</w:t>
      </w:r>
    </w:p>
    <w:p w:rsidR="00D149B1" w:rsidRPr="00D149B1" w:rsidRDefault="00D149B1" w:rsidP="00D149B1">
      <w:pPr>
        <w:ind w:left="851" w:right="851"/>
        <w:jc w:val="both"/>
        <w:rPr>
          <w:rFonts w:ascii="Palatino Linotype" w:hAnsi="Palatino Linotype"/>
          <w:i/>
          <w:sz w:val="22"/>
          <w:szCs w:val="22"/>
        </w:rPr>
      </w:pPr>
      <w:r w:rsidRPr="00D149B1">
        <w:rPr>
          <w:rFonts w:ascii="Palatino Linotype" w:hAnsi="Palatino Linotype"/>
          <w:i/>
          <w:sz w:val="22"/>
          <w:szCs w:val="22"/>
        </w:rPr>
        <w:t>…</w:t>
      </w:r>
    </w:p>
    <w:p w:rsidR="00D149B1" w:rsidRDefault="00D149B1" w:rsidP="00D149B1">
      <w:pPr>
        <w:ind w:left="851" w:right="851"/>
        <w:jc w:val="both"/>
        <w:rPr>
          <w:rFonts w:ascii="Palatino Linotype" w:hAnsi="Palatino Linotype"/>
          <w:i/>
          <w:sz w:val="22"/>
          <w:szCs w:val="22"/>
        </w:rPr>
      </w:pPr>
      <w:r w:rsidRPr="00D149B1">
        <w:rPr>
          <w:rFonts w:ascii="Palatino Linotype" w:hAnsi="Palatino Linotype"/>
          <w:b/>
          <w:i/>
          <w:sz w:val="22"/>
          <w:szCs w:val="22"/>
        </w:rPr>
        <w:t>VII.</w:t>
      </w:r>
      <w:r w:rsidRPr="00D149B1">
        <w:rPr>
          <w:rFonts w:ascii="Palatino Linotype" w:hAnsi="Palatino Linotype"/>
          <w:i/>
          <w:sz w:val="22"/>
          <w:szCs w:val="22"/>
        </w:rPr>
        <w:t xml:space="preserve"> </w:t>
      </w:r>
      <w:r w:rsidRPr="00D149B1">
        <w:rPr>
          <w:rFonts w:ascii="Palatino Linotype" w:hAnsi="Palatino Linotype"/>
          <w:b/>
          <w:i/>
          <w:sz w:val="22"/>
          <w:szCs w:val="22"/>
          <w:u w:val="single"/>
        </w:rPr>
        <w:t>Realizar</w:t>
      </w:r>
      <w:r w:rsidRPr="00D149B1">
        <w:rPr>
          <w:rFonts w:ascii="Palatino Linotype" w:hAnsi="Palatino Linotype"/>
          <w:i/>
          <w:sz w:val="22"/>
          <w:szCs w:val="22"/>
        </w:rPr>
        <w:t xml:space="preserve"> con las Dependencias de la Administración Pública Municipal Centralizada y con los Órganos Desconcentrados l</w:t>
      </w:r>
      <w:r w:rsidRPr="00D149B1">
        <w:rPr>
          <w:rFonts w:ascii="Palatino Linotype" w:hAnsi="Palatino Linotype"/>
          <w:b/>
          <w:i/>
          <w:sz w:val="22"/>
          <w:szCs w:val="22"/>
          <w:u w:val="single"/>
        </w:rPr>
        <w:t>os resguardos correspondientes sobre los bienes inmuebles que formen parte del Patrimonio Municipal</w:t>
      </w:r>
      <w:r>
        <w:rPr>
          <w:rFonts w:ascii="Palatino Linotype" w:hAnsi="Palatino Linotype"/>
          <w:i/>
          <w:sz w:val="22"/>
          <w:szCs w:val="22"/>
        </w:rPr>
        <w:t>;</w:t>
      </w:r>
    </w:p>
    <w:p w:rsidR="00D149B1" w:rsidRDefault="00D149B1" w:rsidP="00D149B1">
      <w:pPr>
        <w:ind w:left="851" w:right="851"/>
        <w:jc w:val="both"/>
        <w:rPr>
          <w:rFonts w:ascii="Palatino Linotype" w:hAnsi="Palatino Linotype"/>
          <w:i/>
          <w:sz w:val="22"/>
          <w:szCs w:val="22"/>
        </w:rPr>
      </w:pPr>
      <w:r w:rsidRPr="00D149B1">
        <w:rPr>
          <w:rFonts w:ascii="Palatino Linotype" w:hAnsi="Palatino Linotype"/>
          <w:b/>
          <w:i/>
          <w:sz w:val="22"/>
          <w:szCs w:val="22"/>
        </w:rPr>
        <w:t>VIII.</w:t>
      </w:r>
      <w:r w:rsidRPr="00D149B1">
        <w:rPr>
          <w:rFonts w:ascii="Palatino Linotype" w:hAnsi="Palatino Linotype"/>
          <w:i/>
          <w:sz w:val="22"/>
          <w:szCs w:val="22"/>
        </w:rPr>
        <w:t xml:space="preserve"> </w:t>
      </w:r>
      <w:r w:rsidRPr="00D149B1">
        <w:rPr>
          <w:rFonts w:ascii="Palatino Linotype" w:hAnsi="Palatino Linotype"/>
          <w:b/>
          <w:i/>
          <w:sz w:val="22"/>
          <w:szCs w:val="22"/>
          <w:u w:val="single"/>
        </w:rPr>
        <w:t>Ser partícipe de las entregas de bienes inmuebles, que se hagan por concepto de donación</w:t>
      </w:r>
      <w:r w:rsidRPr="00D149B1">
        <w:rPr>
          <w:rFonts w:ascii="Palatino Linotype" w:hAnsi="Palatino Linotype"/>
          <w:i/>
          <w:sz w:val="22"/>
          <w:szCs w:val="22"/>
        </w:rPr>
        <w:t xml:space="preserve"> u otras figuras jurídicas, </w:t>
      </w:r>
      <w:r w:rsidRPr="00D149B1">
        <w:rPr>
          <w:rFonts w:ascii="Palatino Linotype" w:hAnsi="Palatino Linotype"/>
          <w:b/>
          <w:i/>
          <w:sz w:val="22"/>
          <w:szCs w:val="22"/>
          <w:u w:val="single"/>
        </w:rPr>
        <w:t>como parte de los planes y programas que desarrolle la Dirección General de Infraestructura, Desarrollo Urbano y Medio Ambiente, para el efecto de dar un adecuado seguimiento en el registro de los mismos en el Patrimonio Municipal</w:t>
      </w:r>
      <w:r w:rsidRPr="00D149B1">
        <w:rPr>
          <w:rFonts w:ascii="Palatino Linotype" w:hAnsi="Palatino Linotype"/>
          <w:i/>
          <w:sz w:val="22"/>
          <w:szCs w:val="22"/>
        </w:rPr>
        <w:t>, de conformidad</w:t>
      </w:r>
      <w:r>
        <w:rPr>
          <w:rFonts w:ascii="Palatino Linotype" w:hAnsi="Palatino Linotype"/>
          <w:i/>
          <w:sz w:val="22"/>
          <w:szCs w:val="22"/>
        </w:rPr>
        <w:t xml:space="preserve"> con la normatividad aplicable;</w:t>
      </w:r>
    </w:p>
    <w:p w:rsidR="00D149B1" w:rsidRDefault="00D149B1" w:rsidP="00D149B1">
      <w:pPr>
        <w:ind w:left="851" w:right="851"/>
        <w:jc w:val="both"/>
        <w:rPr>
          <w:rFonts w:ascii="Palatino Linotype" w:hAnsi="Palatino Linotype"/>
          <w:i/>
          <w:sz w:val="22"/>
          <w:szCs w:val="22"/>
        </w:rPr>
      </w:pPr>
      <w:r w:rsidRPr="00D149B1">
        <w:rPr>
          <w:rFonts w:ascii="Palatino Linotype" w:hAnsi="Palatino Linotype"/>
          <w:b/>
          <w:i/>
          <w:sz w:val="22"/>
          <w:szCs w:val="22"/>
        </w:rPr>
        <w:t>IX.</w:t>
      </w:r>
      <w:r w:rsidRPr="00D149B1">
        <w:rPr>
          <w:rFonts w:ascii="Palatino Linotype" w:hAnsi="Palatino Linotype"/>
          <w:i/>
          <w:sz w:val="22"/>
          <w:szCs w:val="22"/>
        </w:rPr>
        <w:t xml:space="preserve"> </w:t>
      </w:r>
      <w:r w:rsidRPr="00D149B1">
        <w:rPr>
          <w:rFonts w:ascii="Palatino Linotype" w:hAnsi="Palatino Linotype"/>
          <w:b/>
          <w:i/>
          <w:sz w:val="22"/>
          <w:szCs w:val="22"/>
          <w:u w:val="single"/>
        </w:rPr>
        <w:t>Llevar</w:t>
      </w:r>
      <w:r w:rsidRPr="00D149B1">
        <w:rPr>
          <w:rFonts w:ascii="Palatino Linotype" w:hAnsi="Palatino Linotype"/>
          <w:i/>
          <w:sz w:val="22"/>
          <w:szCs w:val="22"/>
        </w:rPr>
        <w:t xml:space="preserve"> a cabo los trámites que requiere </w:t>
      </w:r>
      <w:r w:rsidRPr="00D149B1">
        <w:rPr>
          <w:rFonts w:ascii="Palatino Linotype" w:hAnsi="Palatino Linotype"/>
          <w:b/>
          <w:i/>
          <w:sz w:val="22"/>
          <w:szCs w:val="22"/>
          <w:u w:val="single"/>
        </w:rPr>
        <w:t>la inscripción en Instituto de la Función Registral, de los bienes inmuebles municipales</w:t>
      </w:r>
      <w:r>
        <w:rPr>
          <w:rFonts w:ascii="Palatino Linotype" w:hAnsi="Palatino Linotype"/>
          <w:i/>
          <w:sz w:val="22"/>
          <w:szCs w:val="22"/>
        </w:rPr>
        <w:t>;</w:t>
      </w:r>
    </w:p>
    <w:p w:rsidR="00D149B1" w:rsidRDefault="00D149B1" w:rsidP="00D149B1">
      <w:pPr>
        <w:ind w:left="851" w:right="851"/>
        <w:jc w:val="both"/>
        <w:rPr>
          <w:rFonts w:ascii="Palatino Linotype" w:hAnsi="Palatino Linotype"/>
          <w:i/>
          <w:sz w:val="22"/>
          <w:szCs w:val="22"/>
        </w:rPr>
      </w:pPr>
      <w:r w:rsidRPr="00D149B1">
        <w:rPr>
          <w:rFonts w:ascii="Palatino Linotype" w:hAnsi="Palatino Linotype"/>
          <w:b/>
          <w:i/>
          <w:sz w:val="22"/>
          <w:szCs w:val="22"/>
        </w:rPr>
        <w:t>X.</w:t>
      </w:r>
      <w:r w:rsidRPr="00D149B1">
        <w:rPr>
          <w:rFonts w:ascii="Palatino Linotype" w:hAnsi="Palatino Linotype"/>
          <w:i/>
          <w:sz w:val="22"/>
          <w:szCs w:val="22"/>
        </w:rPr>
        <w:t xml:space="preserve"> </w:t>
      </w:r>
      <w:r w:rsidRPr="00D149B1">
        <w:rPr>
          <w:rFonts w:ascii="Palatino Linotype" w:hAnsi="Palatino Linotype"/>
          <w:b/>
          <w:i/>
          <w:sz w:val="22"/>
          <w:szCs w:val="22"/>
          <w:u w:val="single"/>
        </w:rPr>
        <w:t>Llevar el registro de los bienes</w:t>
      </w:r>
      <w:r w:rsidRPr="00D149B1">
        <w:rPr>
          <w:rFonts w:ascii="Palatino Linotype" w:hAnsi="Palatino Linotype"/>
          <w:i/>
          <w:sz w:val="22"/>
          <w:szCs w:val="22"/>
        </w:rPr>
        <w:t xml:space="preserve"> muebles e </w:t>
      </w:r>
      <w:r w:rsidRPr="00D149B1">
        <w:rPr>
          <w:rFonts w:ascii="Palatino Linotype" w:hAnsi="Palatino Linotype"/>
          <w:b/>
          <w:i/>
          <w:sz w:val="22"/>
          <w:szCs w:val="22"/>
          <w:u w:val="single"/>
        </w:rPr>
        <w:t>inmuebles propiedad del Municipio</w:t>
      </w:r>
      <w:r w:rsidRPr="00D149B1">
        <w:rPr>
          <w:rFonts w:ascii="Palatino Linotype" w:hAnsi="Palatino Linotype"/>
          <w:i/>
          <w:sz w:val="22"/>
          <w:szCs w:val="22"/>
        </w:rPr>
        <w:t xml:space="preserve"> que forman parte del Registro Administrativo de </w:t>
      </w:r>
      <w:r>
        <w:rPr>
          <w:rFonts w:ascii="Palatino Linotype" w:hAnsi="Palatino Linotype"/>
          <w:i/>
          <w:sz w:val="22"/>
          <w:szCs w:val="22"/>
        </w:rPr>
        <w:t>la Propiedad Pública Municipal;</w:t>
      </w:r>
    </w:p>
    <w:p w:rsidR="00D149B1" w:rsidRPr="00D149B1" w:rsidRDefault="00D149B1" w:rsidP="00D149B1">
      <w:pPr>
        <w:ind w:left="851" w:right="851"/>
        <w:jc w:val="both"/>
        <w:rPr>
          <w:rFonts w:ascii="Palatino Linotype" w:hAnsi="Palatino Linotype"/>
          <w:i/>
          <w:sz w:val="22"/>
          <w:szCs w:val="22"/>
        </w:rPr>
      </w:pPr>
      <w:r w:rsidRPr="00D149B1">
        <w:rPr>
          <w:rFonts w:ascii="Palatino Linotype" w:hAnsi="Palatino Linotype"/>
          <w:b/>
          <w:i/>
          <w:sz w:val="22"/>
          <w:szCs w:val="22"/>
        </w:rPr>
        <w:lastRenderedPageBreak/>
        <w:t>XI.</w:t>
      </w:r>
      <w:r w:rsidRPr="00D149B1">
        <w:rPr>
          <w:rFonts w:ascii="Palatino Linotype" w:hAnsi="Palatino Linotype"/>
          <w:i/>
          <w:sz w:val="22"/>
          <w:szCs w:val="22"/>
        </w:rPr>
        <w:t xml:space="preserve"> Coordinarse con la dependencia competente, para la realización de estudios topográficos que permitan determinar la exacta ubicación de los bienes inmuebles municipales;</w:t>
      </w:r>
    </w:p>
    <w:p w:rsidR="00D149B1" w:rsidRPr="00D149B1" w:rsidRDefault="00D149B1" w:rsidP="00D149B1">
      <w:pPr>
        <w:ind w:left="851" w:right="851"/>
        <w:jc w:val="both"/>
        <w:rPr>
          <w:rFonts w:ascii="Palatino Linotype" w:hAnsi="Palatino Linotype"/>
          <w:i/>
          <w:sz w:val="22"/>
          <w:szCs w:val="22"/>
        </w:rPr>
      </w:pPr>
      <w:r w:rsidRPr="00D149B1">
        <w:rPr>
          <w:rFonts w:ascii="Palatino Linotype" w:hAnsi="Palatino Linotype"/>
          <w:i/>
          <w:sz w:val="22"/>
          <w:szCs w:val="22"/>
        </w:rPr>
        <w:t>…</w:t>
      </w:r>
    </w:p>
    <w:p w:rsidR="00D149B1" w:rsidRPr="00D149B1" w:rsidRDefault="00D149B1" w:rsidP="00D149B1">
      <w:pPr>
        <w:ind w:left="851" w:right="851"/>
        <w:jc w:val="both"/>
        <w:rPr>
          <w:rFonts w:ascii="Palatino Linotype" w:hAnsi="Palatino Linotype"/>
          <w:i/>
          <w:sz w:val="22"/>
          <w:szCs w:val="22"/>
        </w:rPr>
      </w:pPr>
      <w:r w:rsidRPr="00D149B1">
        <w:rPr>
          <w:rFonts w:ascii="Palatino Linotype" w:hAnsi="Palatino Linotype"/>
          <w:b/>
          <w:i/>
          <w:sz w:val="22"/>
          <w:szCs w:val="22"/>
        </w:rPr>
        <w:t>XIV.</w:t>
      </w:r>
      <w:r w:rsidRPr="00D149B1">
        <w:rPr>
          <w:rFonts w:ascii="Palatino Linotype" w:hAnsi="Palatino Linotype"/>
          <w:i/>
          <w:sz w:val="22"/>
          <w:szCs w:val="22"/>
        </w:rPr>
        <w:t xml:space="preserve"> </w:t>
      </w:r>
      <w:r w:rsidRPr="00D149B1">
        <w:rPr>
          <w:rFonts w:ascii="Palatino Linotype" w:hAnsi="Palatino Linotype"/>
          <w:b/>
          <w:i/>
          <w:sz w:val="22"/>
          <w:szCs w:val="22"/>
          <w:u w:val="single"/>
        </w:rPr>
        <w:t>Realizar y mantener actualizado el registro de inmuebles propiedad del Municipio, clasificándolos por bienes del dominio público o privado</w:t>
      </w:r>
      <w:r w:rsidRPr="00D149B1">
        <w:rPr>
          <w:rFonts w:ascii="Palatino Linotype" w:hAnsi="Palatino Linotype"/>
          <w:i/>
          <w:sz w:val="22"/>
          <w:szCs w:val="22"/>
        </w:rPr>
        <w:t>, así como por fraccionamientos, colonias, pueblos y los que se encuentren fuera del territorio municipal;</w:t>
      </w:r>
    </w:p>
    <w:p w:rsidR="00D149B1" w:rsidRPr="00D149B1" w:rsidRDefault="00D149B1" w:rsidP="00D149B1">
      <w:pPr>
        <w:ind w:left="851" w:right="851"/>
        <w:jc w:val="both"/>
        <w:rPr>
          <w:rFonts w:ascii="Palatino Linotype" w:hAnsi="Palatino Linotype"/>
          <w:i/>
          <w:sz w:val="22"/>
          <w:szCs w:val="22"/>
        </w:rPr>
      </w:pPr>
      <w:r w:rsidRPr="00D149B1">
        <w:rPr>
          <w:rFonts w:ascii="Palatino Linotype" w:hAnsi="Palatino Linotype"/>
          <w:i/>
          <w:sz w:val="22"/>
          <w:szCs w:val="22"/>
        </w:rPr>
        <w:t>…</w:t>
      </w:r>
    </w:p>
    <w:p w:rsidR="00D149B1" w:rsidRDefault="00D149B1" w:rsidP="00D149B1">
      <w:pPr>
        <w:ind w:left="851" w:right="851"/>
        <w:jc w:val="both"/>
        <w:rPr>
          <w:rFonts w:ascii="Palatino Linotype" w:hAnsi="Palatino Linotype"/>
          <w:i/>
          <w:sz w:val="22"/>
          <w:szCs w:val="22"/>
        </w:rPr>
      </w:pPr>
      <w:r w:rsidRPr="00D149B1">
        <w:rPr>
          <w:rFonts w:ascii="Palatino Linotype" w:hAnsi="Palatino Linotype"/>
          <w:b/>
          <w:i/>
          <w:sz w:val="22"/>
          <w:szCs w:val="22"/>
        </w:rPr>
        <w:t>XVIII.</w:t>
      </w:r>
      <w:r w:rsidRPr="00D149B1">
        <w:rPr>
          <w:rFonts w:ascii="Palatino Linotype" w:hAnsi="Palatino Linotype"/>
          <w:i/>
          <w:sz w:val="22"/>
          <w:szCs w:val="22"/>
        </w:rPr>
        <w:t xml:space="preserve"> </w:t>
      </w:r>
      <w:r w:rsidRPr="00D149B1">
        <w:rPr>
          <w:rFonts w:ascii="Palatino Linotype" w:hAnsi="Palatino Linotype"/>
          <w:b/>
          <w:i/>
          <w:sz w:val="22"/>
          <w:szCs w:val="22"/>
          <w:u w:val="single"/>
        </w:rPr>
        <w:t>Tener a su cargo el archivo de los documentos donde se acredita la propiedad a favor del Municipio, así como toda la información relativa a los bienes inmuebles municipales</w:t>
      </w:r>
      <w:r w:rsidRPr="00D149B1">
        <w:rPr>
          <w:rFonts w:ascii="Palatino Linotype" w:hAnsi="Palatino Linotype"/>
          <w:i/>
          <w:sz w:val="22"/>
          <w:szCs w:val="22"/>
        </w:rPr>
        <w:t>;</w:t>
      </w:r>
    </w:p>
    <w:p w:rsidR="00D149B1" w:rsidRDefault="00D149B1" w:rsidP="00D149B1">
      <w:pPr>
        <w:ind w:left="851" w:right="851"/>
        <w:jc w:val="both"/>
        <w:rPr>
          <w:rFonts w:ascii="Palatino Linotype" w:hAnsi="Palatino Linotype"/>
          <w:i/>
          <w:sz w:val="22"/>
          <w:szCs w:val="22"/>
        </w:rPr>
      </w:pPr>
    </w:p>
    <w:p w:rsidR="00D149B1" w:rsidRPr="00D149B1" w:rsidRDefault="00D149B1" w:rsidP="00D149B1">
      <w:pPr>
        <w:ind w:left="851" w:right="851"/>
        <w:jc w:val="both"/>
        <w:rPr>
          <w:rFonts w:ascii="Palatino Linotype" w:hAnsi="Palatino Linotype"/>
          <w:i/>
          <w:sz w:val="22"/>
          <w:szCs w:val="22"/>
        </w:rPr>
      </w:pPr>
      <w:r>
        <w:rPr>
          <w:rFonts w:ascii="Palatino Linotype" w:hAnsi="Palatino Linotype"/>
          <w:i/>
          <w:sz w:val="22"/>
          <w:szCs w:val="22"/>
        </w:rPr>
        <w:t>Énfasis añadido</w:t>
      </w:r>
    </w:p>
    <w:p w:rsidR="001D4F89" w:rsidRDefault="00D149B1" w:rsidP="00481C7F">
      <w:pPr>
        <w:spacing w:before="240" w:after="240" w:line="360" w:lineRule="auto"/>
        <w:jc w:val="both"/>
        <w:rPr>
          <w:rFonts w:ascii="Palatino Linotype" w:hAnsi="Palatino Linotype"/>
        </w:rPr>
      </w:pPr>
      <w:r>
        <w:rPr>
          <w:rFonts w:ascii="Palatino Linotype" w:hAnsi="Palatino Linotype"/>
        </w:rPr>
        <w:t>De lo anterior, se advierte que el Sujeto Obligado cuenta en su estructura orgánica con diversas unidades administrativas en las cuales puede obrar la información requerida por el impetrante, sin embargo del análisis realizado a las constancias que integran el recurso de revisión al rubro indicado, de manera específica en el apartado denominado como “Requerimientos” no se advierte que el Titular de la Unidad de Transparencia les hubiese turnado la solicitud número 00078/NICOROM/IP/2018</w:t>
      </w:r>
      <w:r w:rsidR="00BE7CBE">
        <w:rPr>
          <w:rFonts w:ascii="Palatino Linotype" w:hAnsi="Palatino Linotype"/>
        </w:rPr>
        <w:t>, motivo por el cual no se dio estricto cumplimiento a lo establecido en el artículo 162 de la Ley de Transparencia, es decir, no efectuó una búsqueda exhaustiva y razonable de la información materia del presente requerimiento, en este sentido con la finalidad de garantizar el pleno ejercicio del derecho de acceso a la información pública este Órgano Garante considera pertinente ordenar que requiera la información a las áreas legalmente facultadas para generar, administrar y poseer los documentos en donde conste la propiedad del predio referido por la recurrente y haga entrega de la misma en versión pública, conforme a lo establecido en el considerando sexto de la presente resolución.</w:t>
      </w:r>
    </w:p>
    <w:p w:rsidR="00F82B9D" w:rsidRDefault="00EB1B0C" w:rsidP="00481C7F">
      <w:pPr>
        <w:spacing w:before="240" w:after="240" w:line="360" w:lineRule="auto"/>
        <w:jc w:val="both"/>
        <w:rPr>
          <w:rFonts w:ascii="Palatino Linotype" w:hAnsi="Palatino Linotype"/>
        </w:rPr>
      </w:pPr>
      <w:r w:rsidRPr="00AF229B">
        <w:rPr>
          <w:rFonts w:ascii="Palatino Linotype" w:hAnsi="Palatino Linotype"/>
        </w:rPr>
        <w:lastRenderedPageBreak/>
        <w:t xml:space="preserve">En relación al </w:t>
      </w:r>
      <w:r w:rsidRPr="00F929A7">
        <w:rPr>
          <w:rFonts w:ascii="Palatino Linotype" w:hAnsi="Palatino Linotype"/>
          <w:b/>
        </w:rPr>
        <w:t>requerimiento identificado con el numeral 4</w:t>
      </w:r>
      <w:r w:rsidRPr="00AF229B">
        <w:rPr>
          <w:rFonts w:ascii="Palatino Linotype" w:hAnsi="Palatino Linotype"/>
        </w:rPr>
        <w:t xml:space="preserve">, </w:t>
      </w:r>
      <w:r w:rsidR="00481C7F" w:rsidRPr="00AF229B">
        <w:rPr>
          <w:rFonts w:ascii="Palatino Linotype" w:hAnsi="Palatino Linotype"/>
        </w:rPr>
        <w:t>debe precisarse que si bien es cierto el Sujeto Obligado al momento de emitir respuesta adjuntó el oficio número DGIDUYMA/1749/2018 DDU/687/2018 a través del cual el Director de Desarrollo Urbano del Municipio de Nicolás Romero refiere diversas cosas entre las que sobresale la consistente en que la Dirección General de Infraestructura, Desarrollo Urbano y Medio Ambiente es la encargada de otorgar las licencias de construcción en cualquier predio ubicado en el Municipio de Nicolás Romero, agregando que no ha emitido alguna licencia de construcción para los predios referidos por el recurrente, sin embargo debe mencionarse que dicho pronunciamiento fue realizado por una autoridad incompetente</w:t>
      </w:r>
      <w:r w:rsidR="00F82B9D" w:rsidRPr="00AF229B">
        <w:rPr>
          <w:rFonts w:ascii="Palatino Linotype" w:hAnsi="Palatino Linotype"/>
        </w:rPr>
        <w:t>.</w:t>
      </w:r>
    </w:p>
    <w:p w:rsidR="00481C7F" w:rsidRPr="00481C7F" w:rsidRDefault="00481C7F" w:rsidP="00481C7F">
      <w:pPr>
        <w:spacing w:before="240" w:after="240" w:line="360" w:lineRule="auto"/>
        <w:jc w:val="both"/>
        <w:rPr>
          <w:rFonts w:ascii="Palatino Linotype" w:hAnsi="Palatino Linotype"/>
          <w:highlight w:val="yellow"/>
        </w:rPr>
      </w:pPr>
      <w:r>
        <w:rPr>
          <w:rFonts w:ascii="Palatino Linotype" w:hAnsi="Palatino Linotype"/>
        </w:rPr>
        <w:t xml:space="preserve">Al respecto debe precisarse que </w:t>
      </w:r>
      <w:r w:rsidRPr="00761987">
        <w:rPr>
          <w:rFonts w:ascii="Palatino Linotype" w:hAnsi="Palatino Linotype" w:cs="Arial"/>
        </w:rPr>
        <w:t xml:space="preserve">de las constancias que integran el recurso de revisión al rubro anotado no se advierte que el sujeto obligado hubiese adjuntado los documentos por virtud de los cuales acreditara de manera fehaciente haber requerido a las áreas que pudieran poseer </w:t>
      </w:r>
      <w:r>
        <w:rPr>
          <w:rFonts w:ascii="Palatino Linotype" w:hAnsi="Palatino Linotype" w:cs="Arial"/>
        </w:rPr>
        <w:t xml:space="preserve">o administrar </w:t>
      </w:r>
      <w:r w:rsidRPr="00761987">
        <w:rPr>
          <w:rFonts w:ascii="Palatino Linotype" w:hAnsi="Palatino Linotype" w:cs="Arial"/>
        </w:rPr>
        <w:t>la información requerida</w:t>
      </w:r>
      <w:r w:rsidRPr="00761987">
        <w:rPr>
          <w:rFonts w:ascii="Palatino Linotype" w:eastAsiaTheme="minorHAnsi" w:hAnsi="Palatino Linotype" w:cs="Arial"/>
          <w:lang w:eastAsia="en-US"/>
        </w:rPr>
        <w:t xml:space="preserve">, </w:t>
      </w:r>
      <w:r>
        <w:rPr>
          <w:rFonts w:ascii="Palatino Linotype" w:eastAsiaTheme="minorHAnsi" w:hAnsi="Palatino Linotype" w:cs="Arial"/>
          <w:lang w:eastAsia="en-US"/>
        </w:rPr>
        <w:t>tampoco se advierte el soporte documental en donde conste la o las respuestas de los servidores públicos a los que hubiese requerido la información materia del presente asunto, circunstancia que se demuestra con la imagen siguiente:</w:t>
      </w:r>
    </w:p>
    <w:p w:rsidR="00481C7F" w:rsidRPr="0037164A" w:rsidRDefault="00452DA3" w:rsidP="00481C7F">
      <w:pPr>
        <w:spacing w:before="240" w:after="240" w:line="360" w:lineRule="auto"/>
        <w:ind w:right="49"/>
        <w:jc w:val="both"/>
        <w:rPr>
          <w:rFonts w:ascii="Palatino Linotype" w:eastAsiaTheme="minorHAnsi" w:hAnsi="Palatino Linotype" w:cs="Arial"/>
          <w:lang w:eastAsia="en-US"/>
        </w:rPr>
      </w:pPr>
      <w:r>
        <w:rPr>
          <w:noProof/>
          <w:lang w:val="es-MX" w:eastAsia="es-MX"/>
        </w:rPr>
        <w:drawing>
          <wp:inline distT="0" distB="0" distL="0" distR="0">
            <wp:extent cx="5612130" cy="20034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2003425"/>
                    </a:xfrm>
                    <a:prstGeom prst="rect">
                      <a:avLst/>
                    </a:prstGeom>
                  </pic:spPr>
                </pic:pic>
              </a:graphicData>
            </a:graphic>
          </wp:inline>
        </w:drawing>
      </w:r>
      <w:bookmarkStart w:id="0" w:name="_GoBack"/>
      <w:bookmarkEnd w:id="0"/>
      <w:r w:rsidR="00F82B9D" w:rsidRPr="006511CF">
        <w:rPr>
          <w:noProof/>
          <w:lang w:val="es-MX" w:eastAsia="es-MX"/>
        </w:rPr>
        <mc:AlternateContent>
          <mc:Choice Requires="wps">
            <w:drawing>
              <wp:anchor distT="0" distB="0" distL="114300" distR="114300" simplePos="0" relativeHeight="251659264" behindDoc="0" locked="0" layoutInCell="1" allowOverlap="1" wp14:anchorId="1B158DBC" wp14:editId="24EB2F7A">
                <wp:simplePos x="0" y="0"/>
                <wp:positionH relativeFrom="column">
                  <wp:posOffset>1853508</wp:posOffset>
                </wp:positionH>
                <wp:positionV relativeFrom="paragraph">
                  <wp:posOffset>1570668</wp:posOffset>
                </wp:positionV>
                <wp:extent cx="586853" cy="129654"/>
                <wp:effectExtent l="0" t="76200" r="22860" b="22860"/>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6853" cy="12965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169EC01" id="_x0000_t32" coordsize="21600,21600" o:spt="32" o:oned="t" path="m,l21600,21600e" filled="f">
                <v:path arrowok="t" fillok="f" o:connecttype="none"/>
                <o:lock v:ext="edit" shapetype="t"/>
              </v:shapetype>
              <v:shape id="Conector recto de flecha 40" o:spid="_x0000_s1026" type="#_x0000_t32" style="position:absolute;margin-left:145.95pt;margin-top:123.65pt;width:46.2pt;height:10.2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" strokecolor="red" strokeweight="3pt">
                <v:stroke endarrow="block" joinstyle="miter"/>
                <o:lock v:ext="edit" shapetype="f"/>
              </v:shape>
            </w:pict>
          </mc:Fallback>
        </mc:AlternateContent>
      </w:r>
    </w:p>
    <w:p w:rsidR="00F82B9D" w:rsidRPr="006511CF" w:rsidRDefault="00F82B9D" w:rsidP="00F82B9D">
      <w:pPr>
        <w:tabs>
          <w:tab w:val="left" w:pos="709"/>
        </w:tabs>
        <w:spacing w:before="240" w:after="240" w:line="360" w:lineRule="auto"/>
        <w:jc w:val="both"/>
        <w:rPr>
          <w:rFonts w:ascii="Palatino Linotype" w:hAnsi="Palatino Linotype"/>
        </w:rPr>
      </w:pPr>
      <w:r w:rsidRPr="006511CF">
        <w:rPr>
          <w:rFonts w:ascii="Palatino Linotype" w:hAnsi="Palatino Linotype"/>
        </w:rPr>
        <w:lastRenderedPageBreak/>
        <w:t>De la imagen insertada anteriormente se advierte que se requirió la información materia del presente asunto al servid</w:t>
      </w:r>
      <w:r>
        <w:rPr>
          <w:rFonts w:ascii="Palatino Linotype" w:hAnsi="Palatino Linotype"/>
        </w:rPr>
        <w:t>or púbico habilitado adscrito a la Dirección de Desarrollo Urbano</w:t>
      </w:r>
      <w:r w:rsidRPr="006511CF">
        <w:rPr>
          <w:rFonts w:ascii="Palatino Linotype" w:hAnsi="Palatino Linotype"/>
        </w:rPr>
        <w:t>, se afirma lo anterior, en razón de que personal adscrito a este Órgano Garante consultó el portal de IPOMEX del Sujeto Obligado</w:t>
      </w:r>
      <w:r w:rsidRPr="006511CF">
        <w:rPr>
          <w:rStyle w:val="Refdenotaalpie"/>
          <w:rFonts w:ascii="Palatino Linotype" w:hAnsi="Palatino Linotype"/>
          <w:b/>
        </w:rPr>
        <w:footnoteReference w:id="10"/>
      </w:r>
      <w:r w:rsidRPr="006511CF">
        <w:rPr>
          <w:rFonts w:ascii="Palatino Linotype" w:hAnsi="Palatino Linotype"/>
          <w:b/>
        </w:rPr>
        <w:t xml:space="preserve">, </w:t>
      </w:r>
      <w:r w:rsidRPr="006511CF">
        <w:rPr>
          <w:rFonts w:ascii="Palatino Linotype" w:hAnsi="Palatino Linotype"/>
        </w:rPr>
        <w:t xml:space="preserve">con la </w:t>
      </w:r>
      <w:proofErr w:type="gramStart"/>
      <w:r w:rsidRPr="006511CF">
        <w:rPr>
          <w:rFonts w:ascii="Palatino Linotype" w:hAnsi="Palatino Linotype"/>
        </w:rPr>
        <w:t>finalidad</w:t>
      </w:r>
      <w:proofErr w:type="gramEnd"/>
      <w:r w:rsidRPr="006511CF">
        <w:rPr>
          <w:rFonts w:ascii="Palatino Linotype" w:hAnsi="Palatino Linotype"/>
        </w:rPr>
        <w:t xml:space="preserve"> de verificar si la información fue requerida al área competente, obteniendo el siguiente resultado:</w:t>
      </w:r>
    </w:p>
    <w:p w:rsidR="00F82B9D" w:rsidRPr="006511CF" w:rsidRDefault="00F82B9D" w:rsidP="00F82B9D">
      <w:pPr>
        <w:spacing w:before="240" w:after="240" w:line="360" w:lineRule="auto"/>
        <w:jc w:val="both"/>
        <w:rPr>
          <w:rFonts w:ascii="Palatino Linotype" w:hAnsi="Palatino Linotype"/>
          <w:color w:val="FF0000"/>
          <w:sz w:val="23"/>
          <w:szCs w:val="23"/>
        </w:rPr>
      </w:pPr>
      <w:r w:rsidRPr="006511CF">
        <w:rPr>
          <w:noProof/>
          <w:lang w:val="es-MX" w:eastAsia="es-MX"/>
        </w:rPr>
        <mc:AlternateContent>
          <mc:Choice Requires="wps">
            <w:drawing>
              <wp:anchor distT="0" distB="0" distL="114300" distR="114300" simplePos="0" relativeHeight="251660288" behindDoc="0" locked="0" layoutInCell="1" allowOverlap="1" wp14:anchorId="484EBAC0" wp14:editId="0F5F224F">
                <wp:simplePos x="0" y="0"/>
                <wp:positionH relativeFrom="column">
                  <wp:posOffset>59453</wp:posOffset>
                </wp:positionH>
                <wp:positionV relativeFrom="paragraph">
                  <wp:posOffset>1042717</wp:posOffset>
                </wp:positionV>
                <wp:extent cx="5063319" cy="238836"/>
                <wp:effectExtent l="19050" t="19050" r="23495" b="2794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3319" cy="23883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1089E" id="Rectángulo 51" o:spid="_x0000_s1026" style="position:absolute;margin-left:4.7pt;margin-top:82.1pt;width:398.7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" filled="f" strokecolor="red" strokeweight="2.25pt">
                <v:path arrowok="t"/>
              </v:rect>
            </w:pict>
          </mc:Fallback>
        </mc:AlternateContent>
      </w:r>
      <w:r>
        <w:rPr>
          <w:noProof/>
          <w:lang w:val="es-MX" w:eastAsia="es-MX"/>
        </w:rPr>
        <w:drawing>
          <wp:inline distT="0" distB="0" distL="0" distR="0" wp14:anchorId="4817E6B9" wp14:editId="1C076209">
            <wp:extent cx="5581386" cy="2654489"/>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200" t="6703" r="38474" b="46373"/>
                    <a:stretch/>
                  </pic:blipFill>
                  <pic:spPr bwMode="auto">
                    <a:xfrm>
                      <a:off x="0" y="0"/>
                      <a:ext cx="5638832" cy="2681810"/>
                    </a:xfrm>
                    <a:prstGeom prst="rect">
                      <a:avLst/>
                    </a:prstGeom>
                    <a:ln>
                      <a:noFill/>
                    </a:ln>
                    <a:extLst>
                      <a:ext uri="{53640926-AAD7-44D8-BBD7-CCE9431645EC}">
                        <a14:shadowObscured xmlns:a14="http://schemas.microsoft.com/office/drawing/2010/main"/>
                      </a:ext>
                    </a:extLst>
                  </pic:spPr>
                </pic:pic>
              </a:graphicData>
            </a:graphic>
          </wp:inline>
        </w:drawing>
      </w:r>
    </w:p>
    <w:p w:rsidR="00F82B9D" w:rsidRPr="009048CB" w:rsidRDefault="00F82B9D" w:rsidP="00F82B9D">
      <w:pPr>
        <w:spacing w:before="240" w:after="240" w:line="360" w:lineRule="auto"/>
        <w:jc w:val="both"/>
        <w:rPr>
          <w:rFonts w:ascii="Palatino Linotype" w:hAnsi="Palatino Linotype"/>
        </w:rPr>
      </w:pPr>
      <w:r w:rsidRPr="006511CF">
        <w:rPr>
          <w:rFonts w:ascii="Palatino Linotype" w:hAnsi="Palatino Linotype" w:cs="Arial"/>
        </w:rPr>
        <w:t>De la imagen insertada con antelación se advierte que el Titular de la Unidad de Transparencia requirió la información a</w:t>
      </w:r>
      <w:r>
        <w:rPr>
          <w:rFonts w:ascii="Palatino Linotype" w:hAnsi="Palatino Linotype" w:cs="Arial"/>
        </w:rPr>
        <w:t xml:space="preserve"> un área distinta a </w:t>
      </w:r>
      <w:r w:rsidRPr="006511CF">
        <w:rPr>
          <w:rFonts w:ascii="Palatino Linotype" w:hAnsi="Palatino Linotype" w:cs="Arial"/>
        </w:rPr>
        <w:t>l</w:t>
      </w:r>
      <w:r>
        <w:rPr>
          <w:rFonts w:ascii="Palatino Linotype" w:hAnsi="Palatino Linotype" w:cs="Arial"/>
        </w:rPr>
        <w:t>a</w:t>
      </w:r>
      <w:r w:rsidRPr="006511CF">
        <w:rPr>
          <w:rFonts w:ascii="Palatino Linotype" w:hAnsi="Palatino Linotype" w:cs="Arial"/>
        </w:rPr>
        <w:t xml:space="preserve"> legalmente facultada en términos del Bando Municipal y Reglamento Orgánico de la Administración Pública Municipal de </w:t>
      </w:r>
      <w:r>
        <w:rPr>
          <w:rFonts w:ascii="Palatino Linotype" w:hAnsi="Palatino Linotype" w:cs="Arial"/>
        </w:rPr>
        <w:t xml:space="preserve">Nicolás Romero 2016-2018 </w:t>
      </w:r>
      <w:r w:rsidRPr="006511CF">
        <w:rPr>
          <w:rFonts w:ascii="Palatino Linotype" w:hAnsi="Palatino Linotype" w:cs="Arial"/>
        </w:rPr>
        <w:t xml:space="preserve">para generarla, administrarla o poseerla, motivo por el cual </w:t>
      </w:r>
      <w:r w:rsidRPr="006511CF">
        <w:rPr>
          <w:rFonts w:ascii="Palatino Linotype" w:hAnsi="Palatino Linotype"/>
        </w:rPr>
        <w:t xml:space="preserve">este Órgano Garante estima que </w:t>
      </w:r>
      <w:r>
        <w:rPr>
          <w:rFonts w:ascii="Palatino Linotype" w:hAnsi="Palatino Linotype"/>
        </w:rPr>
        <w:t>el punto de la solicitud en comento no se</w:t>
      </w:r>
      <w:r w:rsidRPr="006511CF">
        <w:rPr>
          <w:rFonts w:ascii="Palatino Linotype" w:hAnsi="Palatino Linotype"/>
        </w:rPr>
        <w:t xml:space="preserve"> ha satisfecho.</w:t>
      </w:r>
    </w:p>
    <w:p w:rsidR="00481C7F" w:rsidRPr="00761987" w:rsidRDefault="00481C7F" w:rsidP="00481C7F">
      <w:pPr>
        <w:tabs>
          <w:tab w:val="left" w:pos="709"/>
        </w:tabs>
        <w:spacing w:before="240" w:after="240" w:line="360" w:lineRule="auto"/>
        <w:jc w:val="both"/>
        <w:rPr>
          <w:rFonts w:ascii="Palatino Linotype" w:hAnsi="Palatino Linotype" w:cs="Arial"/>
        </w:rPr>
      </w:pPr>
      <w:r w:rsidRPr="00761987">
        <w:rPr>
          <w:rFonts w:ascii="Palatino Linotype" w:eastAsiaTheme="minorHAnsi" w:hAnsi="Palatino Linotype" w:cs="Arial"/>
          <w:lang w:val="es-MX" w:eastAsia="en-US"/>
        </w:rPr>
        <w:lastRenderedPageBreak/>
        <w:t xml:space="preserve">En esta tesitura se considera de suma importancia mencionar que </w:t>
      </w:r>
      <w:r w:rsidRPr="00761987">
        <w:rPr>
          <w:rFonts w:ascii="Palatino Linotype" w:hAnsi="Palatino Linotype" w:cs="Arial"/>
        </w:rPr>
        <w:t xml:space="preserve">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 situación que no fue realizada por el Titular de la Unidad de Transparencia del </w:t>
      </w:r>
      <w:r w:rsidRPr="00761987">
        <w:rPr>
          <w:rFonts w:ascii="Palatino Linotype" w:hAnsi="Palatino Linotype" w:cs="Arial"/>
          <w:b/>
        </w:rPr>
        <w:t>Sujeto Obligado</w:t>
      </w:r>
      <w:r w:rsidRPr="00761987">
        <w:rPr>
          <w:rFonts w:ascii="Palatino Linotype" w:hAnsi="Palatino Linotype" w:cs="Arial"/>
        </w:rPr>
        <w:t>, motivo por el cual es necesario tomar en cuenta los artículos 50, 51, 53 fracciones II y IV, 59 y 162 de la Ley de la materia, mismos que a continuación se insertan:</w:t>
      </w: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“Artículo 50.</w:t>
      </w:r>
      <w:r w:rsidRPr="00761987">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481C7F" w:rsidRPr="00761987" w:rsidRDefault="00481C7F" w:rsidP="00481C7F">
      <w:pPr>
        <w:ind w:left="851" w:right="851"/>
        <w:jc w:val="both"/>
        <w:rPr>
          <w:rFonts w:ascii="Palatino Linotype" w:hAnsi="Palatino Linotype"/>
          <w:i/>
          <w:sz w:val="22"/>
          <w:szCs w:val="22"/>
        </w:rPr>
      </w:pP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Artículo 51.</w:t>
      </w:r>
      <w:r w:rsidRPr="00761987">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481C7F" w:rsidRPr="00761987" w:rsidRDefault="00481C7F" w:rsidP="00481C7F">
      <w:pPr>
        <w:ind w:left="851" w:right="851"/>
        <w:jc w:val="both"/>
        <w:rPr>
          <w:rFonts w:ascii="Palatino Linotype" w:hAnsi="Palatino Linotype"/>
          <w:b/>
          <w:i/>
          <w:sz w:val="22"/>
          <w:szCs w:val="22"/>
        </w:rPr>
      </w:pP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Artículo 53.</w:t>
      </w:r>
      <w:r w:rsidRPr="00761987">
        <w:rPr>
          <w:rFonts w:ascii="Palatino Linotype" w:hAnsi="Palatino Linotype"/>
          <w:i/>
          <w:sz w:val="22"/>
          <w:szCs w:val="22"/>
        </w:rPr>
        <w:t xml:space="preserve"> Las Unidades de Transparencia tendrán las siguientes funciones:</w:t>
      </w:r>
    </w:p>
    <w:p w:rsidR="00481C7F" w:rsidRPr="00761987" w:rsidRDefault="00481C7F" w:rsidP="00481C7F">
      <w:pPr>
        <w:ind w:left="851" w:right="851"/>
        <w:jc w:val="both"/>
        <w:rPr>
          <w:rFonts w:ascii="Palatino Linotype" w:hAnsi="Palatino Linotype"/>
          <w:b/>
          <w:i/>
          <w:sz w:val="22"/>
          <w:szCs w:val="22"/>
        </w:rPr>
      </w:pPr>
      <w:r w:rsidRPr="00761987">
        <w:rPr>
          <w:rFonts w:ascii="Palatino Linotype" w:hAnsi="Palatino Linotype"/>
          <w:b/>
          <w:i/>
          <w:sz w:val="22"/>
          <w:szCs w:val="22"/>
        </w:rPr>
        <w:t>…</w:t>
      </w: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 xml:space="preserve">II. Recibir, </w:t>
      </w:r>
      <w:r w:rsidRPr="00761987">
        <w:rPr>
          <w:rFonts w:ascii="Palatino Linotype" w:hAnsi="Palatino Linotype"/>
          <w:b/>
          <w:i/>
          <w:sz w:val="22"/>
          <w:szCs w:val="22"/>
          <w:u w:val="single"/>
        </w:rPr>
        <w:t>tramitar</w:t>
      </w:r>
      <w:r w:rsidRPr="00761987">
        <w:rPr>
          <w:rFonts w:ascii="Palatino Linotype" w:hAnsi="Palatino Linotype"/>
          <w:b/>
          <w:i/>
          <w:sz w:val="22"/>
          <w:szCs w:val="22"/>
        </w:rPr>
        <w:t xml:space="preserve"> y dar respuesta a las solicitudes de acceso a la información;</w:t>
      </w:r>
    </w:p>
    <w:p w:rsidR="00481C7F" w:rsidRPr="00761987" w:rsidRDefault="00481C7F" w:rsidP="00481C7F">
      <w:pPr>
        <w:ind w:left="851" w:right="851"/>
        <w:jc w:val="both"/>
        <w:rPr>
          <w:rFonts w:ascii="Palatino Linotype" w:hAnsi="Palatino Linotype"/>
          <w:i/>
          <w:sz w:val="22"/>
          <w:szCs w:val="22"/>
        </w:rPr>
      </w:pPr>
      <w:r w:rsidRPr="00761987">
        <w:rPr>
          <w:rFonts w:ascii="Palatino Linotype" w:hAnsi="Palatino Linotype"/>
          <w:i/>
          <w:sz w:val="22"/>
          <w:szCs w:val="22"/>
        </w:rPr>
        <w:t>…</w:t>
      </w:r>
    </w:p>
    <w:p w:rsidR="00481C7F" w:rsidRPr="00761987" w:rsidRDefault="00481C7F" w:rsidP="00481C7F">
      <w:pPr>
        <w:ind w:left="851" w:right="851"/>
        <w:jc w:val="both"/>
        <w:rPr>
          <w:rFonts w:ascii="Palatino Linotype" w:hAnsi="Palatino Linotype" w:cs="Arial"/>
          <w:b/>
          <w:i/>
          <w:sz w:val="22"/>
          <w:szCs w:val="22"/>
          <w:lang w:eastAsia="es-MX"/>
        </w:rPr>
      </w:pPr>
      <w:r w:rsidRPr="00761987">
        <w:rPr>
          <w:rFonts w:ascii="Palatino Linotype" w:hAnsi="Palatino Linotype"/>
          <w:b/>
          <w:i/>
          <w:sz w:val="22"/>
          <w:szCs w:val="22"/>
        </w:rPr>
        <w:t xml:space="preserve"> IV.</w:t>
      </w:r>
      <w:r w:rsidRPr="00761987">
        <w:rPr>
          <w:rFonts w:ascii="Palatino Linotype" w:hAnsi="Palatino Linotype"/>
          <w:i/>
          <w:sz w:val="22"/>
          <w:szCs w:val="22"/>
        </w:rPr>
        <w:t xml:space="preserve"> </w:t>
      </w:r>
      <w:r w:rsidRPr="00761987">
        <w:rPr>
          <w:rFonts w:ascii="Palatino Linotype" w:hAnsi="Palatino Linotype"/>
          <w:b/>
          <w:i/>
          <w:sz w:val="22"/>
          <w:szCs w:val="22"/>
          <w:u w:val="single"/>
        </w:rPr>
        <w:t>Realizar</w:t>
      </w:r>
      <w:r w:rsidRPr="00761987">
        <w:rPr>
          <w:rFonts w:ascii="Palatino Linotype" w:hAnsi="Palatino Linotype"/>
          <w:b/>
          <w:i/>
          <w:sz w:val="22"/>
          <w:szCs w:val="22"/>
        </w:rPr>
        <w:t xml:space="preserve">, con efectividad, </w:t>
      </w:r>
      <w:r w:rsidRPr="00761987">
        <w:rPr>
          <w:rFonts w:ascii="Palatino Linotype" w:hAnsi="Palatino Linotype"/>
          <w:b/>
          <w:i/>
          <w:sz w:val="22"/>
          <w:szCs w:val="22"/>
          <w:u w:val="single"/>
        </w:rPr>
        <w:t>los trámites internos necesarios para la atención de las solicitudes de acceso a la información;</w:t>
      </w:r>
      <w:r w:rsidRPr="00761987">
        <w:rPr>
          <w:rFonts w:ascii="Palatino Linotype" w:hAnsi="Palatino Linotype"/>
          <w:b/>
          <w:i/>
          <w:sz w:val="22"/>
          <w:szCs w:val="22"/>
        </w:rPr>
        <w:t>…</w:t>
      </w:r>
    </w:p>
    <w:p w:rsidR="00481C7F" w:rsidRPr="00761987" w:rsidRDefault="00481C7F" w:rsidP="00481C7F">
      <w:pPr>
        <w:ind w:left="851" w:right="851"/>
        <w:jc w:val="both"/>
        <w:rPr>
          <w:rFonts w:ascii="Palatino Linotype" w:hAnsi="Palatino Linotype"/>
          <w:i/>
          <w:sz w:val="22"/>
          <w:szCs w:val="22"/>
        </w:rPr>
      </w:pP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Artículo 59.</w:t>
      </w:r>
      <w:r w:rsidRPr="00761987">
        <w:rPr>
          <w:rFonts w:ascii="Palatino Linotype" w:hAnsi="Palatino Linotype"/>
          <w:i/>
          <w:sz w:val="22"/>
          <w:szCs w:val="22"/>
        </w:rPr>
        <w:t xml:space="preserve"> </w:t>
      </w:r>
      <w:r w:rsidRPr="00BE5F97">
        <w:rPr>
          <w:rFonts w:ascii="Palatino Linotype" w:hAnsi="Palatino Linotype"/>
          <w:b/>
          <w:i/>
          <w:sz w:val="22"/>
          <w:szCs w:val="22"/>
          <w:u w:val="single"/>
        </w:rPr>
        <w:t>Los servidores públicos habilitados tendrán</w:t>
      </w:r>
      <w:r w:rsidRPr="00761987">
        <w:rPr>
          <w:rFonts w:ascii="Palatino Linotype" w:hAnsi="Palatino Linotype"/>
          <w:i/>
          <w:sz w:val="22"/>
          <w:szCs w:val="22"/>
        </w:rPr>
        <w:t xml:space="preserve"> las funciones siguientes:</w:t>
      </w: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I.</w:t>
      </w:r>
      <w:r w:rsidRPr="00761987">
        <w:rPr>
          <w:rFonts w:ascii="Palatino Linotype" w:hAnsi="Palatino Linotype"/>
          <w:i/>
          <w:sz w:val="22"/>
          <w:szCs w:val="22"/>
        </w:rPr>
        <w:t xml:space="preserve"> </w:t>
      </w:r>
      <w:r w:rsidRPr="00BE5F97">
        <w:rPr>
          <w:rFonts w:ascii="Palatino Linotype" w:hAnsi="Palatino Linotype"/>
          <w:b/>
          <w:i/>
          <w:sz w:val="22"/>
          <w:szCs w:val="22"/>
          <w:u w:val="single"/>
        </w:rPr>
        <w:t>Localizar la información que le solicite la Unidad de Transparencia</w:t>
      </w:r>
      <w:r w:rsidRPr="00761987">
        <w:rPr>
          <w:rFonts w:ascii="Palatino Linotype" w:hAnsi="Palatino Linotype"/>
          <w:i/>
          <w:sz w:val="22"/>
          <w:szCs w:val="22"/>
        </w:rPr>
        <w:t>;</w:t>
      </w: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lastRenderedPageBreak/>
        <w:t>II.</w:t>
      </w:r>
      <w:r w:rsidRPr="00761987">
        <w:rPr>
          <w:rFonts w:ascii="Palatino Linotype" w:hAnsi="Palatino Linotype"/>
          <w:i/>
          <w:sz w:val="22"/>
          <w:szCs w:val="22"/>
        </w:rPr>
        <w:t xml:space="preserve"> </w:t>
      </w:r>
      <w:r w:rsidRPr="00BE5F97">
        <w:rPr>
          <w:rFonts w:ascii="Palatino Linotype" w:hAnsi="Palatino Linotype"/>
          <w:b/>
          <w:i/>
          <w:sz w:val="22"/>
          <w:szCs w:val="22"/>
          <w:u w:val="single"/>
        </w:rPr>
        <w:t>Proporcionar la información que obre en los archivos y que le sea solicitada por la Unidad de Transparencia</w:t>
      </w:r>
      <w:r w:rsidRPr="00761987">
        <w:rPr>
          <w:rFonts w:ascii="Palatino Linotype" w:hAnsi="Palatino Linotype"/>
          <w:i/>
          <w:sz w:val="22"/>
          <w:szCs w:val="22"/>
        </w:rPr>
        <w:t>;</w:t>
      </w: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III.</w:t>
      </w:r>
      <w:r w:rsidRPr="00761987">
        <w:rPr>
          <w:rFonts w:ascii="Palatino Linotype" w:hAnsi="Palatino Linotype"/>
          <w:i/>
          <w:sz w:val="22"/>
          <w:szCs w:val="22"/>
        </w:rPr>
        <w:t xml:space="preserve"> Apoyar a la Unidad de Transparencia en lo que esta le solicite para el cumplimiento de sus funciones;</w:t>
      </w: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IV.</w:t>
      </w:r>
      <w:r w:rsidRPr="00761987">
        <w:rPr>
          <w:rFonts w:ascii="Palatino Linotype" w:hAnsi="Palatino Linotype"/>
          <w:i/>
          <w:sz w:val="22"/>
          <w:szCs w:val="22"/>
        </w:rPr>
        <w:t xml:space="preserve"> Proporcionar a la Unidad de Transparencia, las modificaciones a la información pública de oficio que obre en su poder;</w:t>
      </w: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V.</w:t>
      </w:r>
      <w:r w:rsidRPr="00761987">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481C7F" w:rsidRPr="00761987" w:rsidRDefault="00481C7F" w:rsidP="00481C7F">
      <w:pPr>
        <w:ind w:left="851" w:right="851"/>
        <w:jc w:val="both"/>
        <w:rPr>
          <w:rFonts w:ascii="Palatino Linotype" w:hAnsi="Palatino Linotype" w:cs="Arial"/>
          <w:i/>
          <w:sz w:val="22"/>
          <w:szCs w:val="22"/>
          <w:lang w:eastAsia="es-MX"/>
        </w:rPr>
      </w:pPr>
      <w:r w:rsidRPr="00761987">
        <w:rPr>
          <w:rFonts w:ascii="Palatino Linotype" w:hAnsi="Palatino Linotype"/>
          <w:b/>
          <w:i/>
          <w:sz w:val="22"/>
          <w:szCs w:val="22"/>
        </w:rPr>
        <w:t>VI.</w:t>
      </w:r>
      <w:r w:rsidRPr="00761987">
        <w:rPr>
          <w:rFonts w:ascii="Palatino Linotype" w:hAnsi="Palatino Linotype"/>
          <w:i/>
          <w:sz w:val="22"/>
          <w:szCs w:val="22"/>
        </w:rPr>
        <w:t xml:space="preserve"> Verificar, una vez analizado el contenido de la información, que no se encuentre en los supuestos de información clasificada; y</w:t>
      </w:r>
    </w:p>
    <w:p w:rsidR="00481C7F" w:rsidRPr="00761987" w:rsidRDefault="00481C7F" w:rsidP="00481C7F">
      <w:pPr>
        <w:ind w:left="851" w:right="851"/>
        <w:jc w:val="both"/>
        <w:rPr>
          <w:rFonts w:ascii="Palatino Linotype" w:hAnsi="Palatino Linotype"/>
          <w:i/>
          <w:sz w:val="22"/>
          <w:szCs w:val="22"/>
        </w:rPr>
      </w:pPr>
      <w:r w:rsidRPr="00761987">
        <w:rPr>
          <w:rFonts w:ascii="Palatino Linotype" w:hAnsi="Palatino Linotype"/>
          <w:b/>
          <w:i/>
          <w:sz w:val="22"/>
          <w:szCs w:val="22"/>
        </w:rPr>
        <w:t>VII.</w:t>
      </w:r>
      <w:r w:rsidRPr="00761987">
        <w:rPr>
          <w:rFonts w:ascii="Palatino Linotype" w:hAnsi="Palatino Linotype"/>
          <w:i/>
          <w:sz w:val="22"/>
          <w:szCs w:val="22"/>
        </w:rPr>
        <w:t xml:space="preserve"> Dar cuenta a la Unidad de Transparencia del vencimiento de los plazos de reserva.</w:t>
      </w:r>
    </w:p>
    <w:p w:rsidR="00481C7F" w:rsidRPr="00761987" w:rsidRDefault="00481C7F" w:rsidP="00481C7F">
      <w:pPr>
        <w:ind w:left="851" w:right="851"/>
        <w:jc w:val="both"/>
        <w:rPr>
          <w:rFonts w:ascii="Palatino Linotype" w:hAnsi="Palatino Linotype"/>
          <w:i/>
          <w:sz w:val="22"/>
          <w:szCs w:val="22"/>
        </w:rPr>
      </w:pPr>
    </w:p>
    <w:p w:rsidR="00481C7F" w:rsidRPr="00761987" w:rsidRDefault="00481C7F" w:rsidP="00481C7F">
      <w:pPr>
        <w:ind w:left="851" w:right="851"/>
        <w:jc w:val="both"/>
        <w:rPr>
          <w:rFonts w:ascii="Palatino Linotype" w:hAnsi="Palatino Linotype"/>
          <w:i/>
          <w:sz w:val="22"/>
          <w:szCs w:val="22"/>
        </w:rPr>
      </w:pPr>
      <w:r w:rsidRPr="00761987">
        <w:rPr>
          <w:rFonts w:ascii="Palatino Linotype" w:hAnsi="Palatino Linotype"/>
          <w:b/>
          <w:i/>
          <w:sz w:val="22"/>
          <w:szCs w:val="22"/>
        </w:rPr>
        <w:t>Artículo 162.</w:t>
      </w:r>
      <w:r w:rsidRPr="00761987">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481C7F" w:rsidRDefault="00481C7F" w:rsidP="00481C7F">
      <w:pPr>
        <w:ind w:left="851" w:right="851"/>
        <w:jc w:val="both"/>
        <w:rPr>
          <w:rFonts w:ascii="Palatino Linotype" w:hAnsi="Palatino Linotype"/>
          <w:b/>
          <w:i/>
          <w:sz w:val="22"/>
          <w:szCs w:val="22"/>
        </w:rPr>
      </w:pPr>
    </w:p>
    <w:p w:rsidR="00481C7F" w:rsidRDefault="00481C7F" w:rsidP="00481C7F">
      <w:pPr>
        <w:ind w:left="851" w:right="851"/>
        <w:jc w:val="both"/>
        <w:rPr>
          <w:rFonts w:ascii="Palatino Linotype" w:hAnsi="Palatino Linotype"/>
          <w:b/>
          <w:i/>
          <w:sz w:val="22"/>
          <w:szCs w:val="22"/>
        </w:rPr>
      </w:pPr>
      <w:r w:rsidRPr="00761987">
        <w:rPr>
          <w:rFonts w:ascii="Palatino Linotype" w:hAnsi="Palatino Linotype"/>
          <w:b/>
          <w:i/>
          <w:sz w:val="22"/>
          <w:szCs w:val="22"/>
        </w:rPr>
        <w:t>Énfasis añadido</w:t>
      </w:r>
    </w:p>
    <w:p w:rsidR="00481C7F" w:rsidRPr="00F8618A" w:rsidRDefault="00481C7F" w:rsidP="00481C7F">
      <w:pPr>
        <w:ind w:left="851" w:right="851"/>
        <w:jc w:val="both"/>
        <w:rPr>
          <w:rFonts w:ascii="Palatino Linotype" w:hAnsi="Palatino Linotype" w:cs="Arial"/>
          <w:i/>
          <w:sz w:val="22"/>
          <w:szCs w:val="22"/>
          <w:lang w:eastAsia="es-MX"/>
        </w:rPr>
      </w:pPr>
    </w:p>
    <w:p w:rsidR="00481C7F" w:rsidRPr="004E4D2A" w:rsidRDefault="00481C7F" w:rsidP="00481C7F">
      <w:pPr>
        <w:spacing w:before="240" w:after="240" w:line="360" w:lineRule="auto"/>
        <w:contextualSpacing/>
        <w:jc w:val="both"/>
        <w:rPr>
          <w:rFonts w:ascii="Palatino Linotype" w:eastAsia="Calibri" w:hAnsi="Palatino Linotype"/>
        </w:rPr>
      </w:pPr>
      <w:r w:rsidRPr="004E4D2A">
        <w:rPr>
          <w:rFonts w:ascii="Palatino Linotype" w:eastAsia="Calibri" w:hAnsi="Palatino Linotype"/>
        </w:rPr>
        <w:t>De la normatividad en cita se desprende que las Unidades de Transparencia, es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481C7F" w:rsidRPr="004E4D2A" w:rsidRDefault="00481C7F" w:rsidP="00481C7F">
      <w:pPr>
        <w:spacing w:before="240" w:after="240" w:line="360" w:lineRule="auto"/>
        <w:contextualSpacing/>
        <w:jc w:val="both"/>
        <w:rPr>
          <w:rFonts w:ascii="Palatino Linotype" w:eastAsia="Calibri" w:hAnsi="Palatino Linotype"/>
        </w:rPr>
      </w:pPr>
      <w:r w:rsidRPr="004E4D2A">
        <w:rPr>
          <w:rFonts w:ascii="Palatino Linotype" w:eastAsia="Calibri" w:hAnsi="Palatino Linotype"/>
        </w:rPr>
        <w:t xml:space="preserve">De tal manera que si bien el Titular de la Unidad de Transparencia no tiene bajo su resguardo el archivo que contiene la documentación en donde consta la información hoy solicitada, sino que puede obrar en las distintas áreas que conforman la estructura orgánica del sujeto obligado, es por ello que debe turnar la solicitud al servidor público habilitado que tiene bajo su resguardo la misma. Los servidores públicos habilitados tienen como función, buscar, localizar y en su caso entregar la </w:t>
      </w:r>
      <w:r w:rsidRPr="004E4D2A">
        <w:rPr>
          <w:rFonts w:ascii="Palatino Linotype" w:eastAsia="Calibri" w:hAnsi="Palatino Linotype"/>
        </w:rPr>
        <w:lastRenderedPageBreak/>
        <w:t>información solicitada 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 circunstancia que en el presente asunto no sucedió, toda vez que como se ha manifestado con antelación, no exhibió los elementos suficientes para acreditar de manera fehaciente que la solicitud número de folio 00</w:t>
      </w:r>
      <w:r w:rsidR="00F82B9D">
        <w:rPr>
          <w:rFonts w:ascii="Palatino Linotype" w:eastAsia="Calibri" w:hAnsi="Palatino Linotype"/>
        </w:rPr>
        <w:t>078</w:t>
      </w:r>
      <w:r w:rsidRPr="004E4D2A">
        <w:rPr>
          <w:rFonts w:ascii="Palatino Linotype" w:eastAsia="Calibri" w:hAnsi="Palatino Linotype"/>
        </w:rPr>
        <w:t>/</w:t>
      </w:r>
      <w:r w:rsidR="00F82B9D">
        <w:rPr>
          <w:rFonts w:ascii="Palatino Linotype" w:eastAsia="Calibri" w:hAnsi="Palatino Linotype"/>
        </w:rPr>
        <w:t>NICOROM</w:t>
      </w:r>
      <w:r w:rsidRPr="004E4D2A">
        <w:rPr>
          <w:rFonts w:ascii="Palatino Linotype" w:eastAsia="Calibri" w:hAnsi="Palatino Linotype"/>
        </w:rPr>
        <w:t xml:space="preserve">/IP/2018 fue turnada a la (s) unidad(es) administrativa(s) que integra(n) la estructura orgánica del </w:t>
      </w:r>
      <w:r w:rsidRPr="004E4D2A">
        <w:rPr>
          <w:rFonts w:ascii="Palatino Linotype" w:eastAsia="Calibri" w:hAnsi="Palatino Linotype"/>
          <w:b/>
        </w:rPr>
        <w:t>Sujeto Obligado</w:t>
      </w:r>
      <w:r w:rsidRPr="004E4D2A">
        <w:rPr>
          <w:rFonts w:ascii="Palatino Linotype" w:eastAsia="Calibri" w:hAnsi="Palatino Linotype"/>
        </w:rPr>
        <w:t xml:space="preserve">, a efecto de que se </w:t>
      </w:r>
      <w:r w:rsidRPr="004E4D2A">
        <w:rPr>
          <w:rFonts w:ascii="Palatino Linotype" w:eastAsia="Calibri" w:hAnsi="Palatino Linotype"/>
          <w:b/>
        </w:rPr>
        <w:t>garantizara una búsqueda total, exhaustiva y razonable</w:t>
      </w:r>
      <w:r w:rsidRPr="004E4D2A">
        <w:rPr>
          <w:rFonts w:ascii="Palatino Linotype" w:eastAsia="Calibri" w:hAnsi="Palatino Linotype"/>
        </w:rPr>
        <w:t xml:space="preserve"> con la finalidad de garantizar que se efectuaron las medidas necesarias para allegarse de la información requerida por la solicitante.</w:t>
      </w:r>
    </w:p>
    <w:p w:rsidR="00481C7F" w:rsidRDefault="00481C7F" w:rsidP="00481C7F">
      <w:pPr>
        <w:spacing w:before="240" w:after="240" w:line="360" w:lineRule="auto"/>
        <w:contextualSpacing/>
        <w:jc w:val="both"/>
        <w:rPr>
          <w:rFonts w:ascii="Palatino Linotype" w:eastAsia="Calibri" w:hAnsi="Palatino Linotype"/>
        </w:rPr>
      </w:pPr>
      <w:r w:rsidRPr="00761987">
        <w:rPr>
          <w:rFonts w:ascii="Palatino Linotype" w:eastAsia="Calibri" w:hAnsi="Palatino Linotype"/>
        </w:rPr>
        <w:t xml:space="preserve">Sin embargo de las constancias que integran el recurso de revisión al rubro anotado se advierte que la respuesta del </w:t>
      </w:r>
      <w:r w:rsidRPr="00761987">
        <w:rPr>
          <w:rFonts w:ascii="Palatino Linotype" w:eastAsia="Calibri" w:hAnsi="Palatino Linotype"/>
          <w:b/>
        </w:rPr>
        <w:t xml:space="preserve">Sujeto Obligado </w:t>
      </w:r>
      <w:r w:rsidRPr="004E4D2A">
        <w:rPr>
          <w:rFonts w:ascii="Palatino Linotype" w:eastAsia="Calibri" w:hAnsi="Palatino Linotype"/>
        </w:rPr>
        <w:t>únicamente</w:t>
      </w:r>
      <w:r>
        <w:rPr>
          <w:rFonts w:ascii="Palatino Linotype" w:eastAsia="Calibri" w:hAnsi="Palatino Linotype"/>
          <w:b/>
        </w:rPr>
        <w:t xml:space="preserve"> </w:t>
      </w:r>
      <w:r>
        <w:rPr>
          <w:rFonts w:ascii="Palatino Linotype" w:eastAsia="Calibri" w:hAnsi="Palatino Linotype"/>
        </w:rPr>
        <w:t xml:space="preserve">se emite con base en la información proporcionada por el Servidor Público Habilitado de la </w:t>
      </w:r>
      <w:r w:rsidR="00F82B9D">
        <w:rPr>
          <w:rFonts w:ascii="Palatino Linotype" w:eastAsia="Calibri" w:hAnsi="Palatino Linotype"/>
        </w:rPr>
        <w:t>Dirección de Desarrollo Urbano y Jefe de la Oficina de Presidencia</w:t>
      </w:r>
      <w:r>
        <w:rPr>
          <w:rFonts w:ascii="Palatino Linotype" w:eastAsia="Calibri" w:hAnsi="Palatino Linotype"/>
        </w:rPr>
        <w:t>, sin que aprecien más documentales en donde conste que se efectuó una búsqueda exhaustiva y razonable de la información requerida, así como las respuestas de los servidores públicos habilitados</w:t>
      </w:r>
      <w:r w:rsidRPr="00761987">
        <w:rPr>
          <w:rFonts w:ascii="Palatino Linotype" w:eastAsia="Calibri" w:hAnsi="Palatino Linotype"/>
        </w:rPr>
        <w:t>, motivo por el cual se está en la posibilidad de que la información materia de la solicitud obre en los archivos de las unidades administrativas que no fueron requeridas.</w:t>
      </w:r>
    </w:p>
    <w:p w:rsidR="00481C7F" w:rsidRPr="00F8618A" w:rsidRDefault="00481C7F" w:rsidP="00481C7F">
      <w:pPr>
        <w:spacing w:before="240" w:after="240" w:line="360" w:lineRule="auto"/>
        <w:contextualSpacing/>
        <w:jc w:val="both"/>
        <w:rPr>
          <w:rFonts w:ascii="Palatino Linotype" w:eastAsia="Calibri" w:hAnsi="Palatino Linotype"/>
        </w:rPr>
      </w:pPr>
      <w:r w:rsidRPr="00761987">
        <w:rPr>
          <w:rFonts w:ascii="Palatino Linotype" w:hAnsi="Palatino Linotype"/>
        </w:rPr>
        <w:t xml:space="preserve">En este sentido es de suma importancia mencionar que </w:t>
      </w:r>
      <w:r w:rsidRPr="00D908FB">
        <w:rPr>
          <w:rFonts w:ascii="Palatino Linotype" w:hAnsi="Palatino Linotype"/>
        </w:rPr>
        <w:t xml:space="preserve">el artículo 112 de la Constitución Política del Estado Libre y Soberano de México establece la base de la división territorial y de la organización política y administrativa del Estado en el </w:t>
      </w:r>
      <w:r w:rsidRPr="00D908FB">
        <w:rPr>
          <w:rFonts w:ascii="Palatino Linotype" w:hAnsi="Palatino Linotype"/>
        </w:rPr>
        <w:lastRenderedPageBreak/>
        <w:t>municipio libre, el cual se ejerce por el Ayuntamiento, también llamado comúnmente Cabildo.</w:t>
      </w:r>
    </w:p>
    <w:p w:rsidR="00481C7F" w:rsidRPr="00D908FB" w:rsidRDefault="00481C7F" w:rsidP="00481C7F">
      <w:pPr>
        <w:tabs>
          <w:tab w:val="left" w:pos="709"/>
        </w:tabs>
        <w:spacing w:before="240" w:after="240" w:line="360" w:lineRule="auto"/>
        <w:jc w:val="both"/>
        <w:rPr>
          <w:rFonts w:ascii="Palatino Linotype" w:hAnsi="Palatino Linotype" w:cs="Arial"/>
        </w:rPr>
      </w:pPr>
      <w:r w:rsidRPr="00D908FB">
        <w:rPr>
          <w:rFonts w:ascii="Palatino Linotype" w:hAnsi="Palatino Linotype"/>
        </w:rPr>
        <w:t>Por otra parte, el artículo 86 de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del presidente municipal que estarán subordinadas a este servidor público, mientras que el artículo 87 del mismo ordenamiento legal establece que el ayuntamiento contará por lo menos con las siguientes Dependencias:</w:t>
      </w:r>
    </w:p>
    <w:p w:rsidR="00481C7F" w:rsidRPr="00D908FB" w:rsidRDefault="00481C7F" w:rsidP="00481C7F">
      <w:pPr>
        <w:shd w:val="clear" w:color="auto" w:fill="FFFFFF"/>
        <w:ind w:right="618"/>
        <w:contextualSpacing/>
        <w:jc w:val="both"/>
        <w:rPr>
          <w:rFonts w:ascii="Palatino Linotype" w:hAnsi="Palatino Linotype" w:cs="Arial"/>
          <w:i/>
          <w:sz w:val="22"/>
          <w:szCs w:val="22"/>
          <w:lang w:val="es-ES_tradnl" w:eastAsia="es-MX"/>
        </w:rPr>
      </w:pPr>
      <w:r w:rsidRPr="00D908FB">
        <w:rPr>
          <w:rFonts w:ascii="Palatino Linotype" w:hAnsi="Palatino Linotype" w:cs="Arial"/>
          <w:i/>
          <w:sz w:val="23"/>
          <w:szCs w:val="23"/>
          <w:lang w:val="es-ES_tradnl" w:eastAsia="es-MX"/>
        </w:rPr>
        <w:t xml:space="preserve">             </w:t>
      </w:r>
      <w:r w:rsidRPr="00D908FB">
        <w:rPr>
          <w:rFonts w:ascii="Palatino Linotype" w:hAnsi="Palatino Linotype" w:cs="Arial"/>
          <w:i/>
          <w:sz w:val="22"/>
          <w:szCs w:val="22"/>
          <w:lang w:val="es-ES_tradnl" w:eastAsia="es-MX"/>
        </w:rPr>
        <w:t>I. La secretaría del ayuntamiento;</w:t>
      </w:r>
    </w:p>
    <w:p w:rsidR="00481C7F" w:rsidRPr="0021034E" w:rsidRDefault="00481C7F" w:rsidP="00481C7F">
      <w:pPr>
        <w:shd w:val="clear" w:color="auto" w:fill="FFFFFF"/>
        <w:ind w:left="709" w:right="618"/>
        <w:contextualSpacing/>
        <w:jc w:val="both"/>
        <w:rPr>
          <w:rFonts w:ascii="Palatino Linotype" w:hAnsi="Palatino Linotype" w:cs="Arial"/>
          <w:b/>
          <w:i/>
          <w:sz w:val="22"/>
          <w:szCs w:val="22"/>
          <w:lang w:val="es-ES_tradnl" w:eastAsia="es-MX"/>
        </w:rPr>
      </w:pPr>
      <w:r w:rsidRPr="0021034E">
        <w:rPr>
          <w:rFonts w:ascii="Palatino Linotype" w:hAnsi="Palatino Linotype" w:cs="Arial"/>
          <w:b/>
          <w:i/>
          <w:sz w:val="22"/>
          <w:szCs w:val="22"/>
          <w:lang w:val="es-ES_tradnl" w:eastAsia="es-MX"/>
        </w:rPr>
        <w:t>II. La tesorería municipal.</w:t>
      </w:r>
    </w:p>
    <w:p w:rsidR="00481C7F" w:rsidRPr="00D908FB" w:rsidRDefault="00481C7F" w:rsidP="00481C7F">
      <w:pPr>
        <w:shd w:val="clear" w:color="auto" w:fill="FFFFFF"/>
        <w:ind w:left="709" w:right="618"/>
        <w:contextualSpacing/>
        <w:jc w:val="both"/>
        <w:rPr>
          <w:rFonts w:ascii="Palatino Linotype" w:hAnsi="Palatino Linotype" w:cs="Arial"/>
          <w:i/>
          <w:sz w:val="22"/>
          <w:szCs w:val="22"/>
          <w:lang w:val="es-ES_tradnl" w:eastAsia="es-MX"/>
        </w:rPr>
      </w:pPr>
      <w:r w:rsidRPr="00D908FB">
        <w:rPr>
          <w:rFonts w:ascii="Palatino Linotype" w:hAnsi="Palatino Linotype" w:cs="Arial"/>
          <w:i/>
          <w:sz w:val="22"/>
          <w:szCs w:val="22"/>
          <w:lang w:val="es-ES_tradnl" w:eastAsia="es-MX"/>
        </w:rPr>
        <w:t>III. La Dirección de Obras Públicas o equivalente.</w:t>
      </w:r>
    </w:p>
    <w:p w:rsidR="00481C7F" w:rsidRPr="00D908FB" w:rsidRDefault="00481C7F" w:rsidP="00481C7F">
      <w:pPr>
        <w:shd w:val="clear" w:color="auto" w:fill="FFFFFF"/>
        <w:ind w:left="709" w:right="618"/>
        <w:contextualSpacing/>
        <w:jc w:val="both"/>
        <w:rPr>
          <w:rFonts w:ascii="Palatino Linotype" w:hAnsi="Palatino Linotype" w:cs="Arial"/>
          <w:i/>
          <w:sz w:val="22"/>
          <w:szCs w:val="22"/>
          <w:lang w:val="es-ES_tradnl" w:eastAsia="es-MX"/>
        </w:rPr>
      </w:pPr>
      <w:r w:rsidRPr="00D908FB">
        <w:rPr>
          <w:rFonts w:ascii="Palatino Linotype" w:hAnsi="Palatino Linotype" w:cs="Arial"/>
          <w:i/>
          <w:sz w:val="22"/>
          <w:szCs w:val="22"/>
          <w:lang w:val="es-ES_tradnl" w:eastAsia="es-MX"/>
        </w:rPr>
        <w:t>IV. La Dirección de Desarrollo Económico o equivalente.</w:t>
      </w:r>
    </w:p>
    <w:p w:rsidR="00481C7F" w:rsidRPr="00D908FB" w:rsidRDefault="00481C7F" w:rsidP="00481C7F">
      <w:pPr>
        <w:pStyle w:val="Prrafodelista"/>
        <w:spacing w:before="240" w:after="240" w:line="360" w:lineRule="auto"/>
        <w:ind w:left="0" w:right="51"/>
        <w:jc w:val="both"/>
        <w:rPr>
          <w:rFonts w:ascii="Palatino Linotype" w:hAnsi="Palatino Linotype" w:cs="Arial"/>
          <w:sz w:val="24"/>
          <w:szCs w:val="24"/>
        </w:rPr>
      </w:pPr>
      <w:r w:rsidRPr="00D908FB">
        <w:rPr>
          <w:rFonts w:ascii="Palatino Linotype" w:hAnsi="Palatino Linotype"/>
          <w:sz w:val="24"/>
          <w:szCs w:val="24"/>
        </w:rPr>
        <w:t xml:space="preserve">En consonancia con lo anterior, es de considerar que, en el caso del Ayuntamiento de </w:t>
      </w:r>
      <w:r w:rsidR="00F82B9D">
        <w:rPr>
          <w:rFonts w:ascii="Palatino Linotype" w:hAnsi="Palatino Linotype"/>
          <w:sz w:val="24"/>
          <w:szCs w:val="24"/>
        </w:rPr>
        <w:t>Nicolás Romero</w:t>
      </w:r>
      <w:r w:rsidRPr="00D908FB">
        <w:rPr>
          <w:rFonts w:ascii="Palatino Linotype" w:hAnsi="Palatino Linotype"/>
          <w:sz w:val="24"/>
          <w:szCs w:val="24"/>
        </w:rPr>
        <w:t xml:space="preserve">, </w:t>
      </w:r>
      <w:r w:rsidRPr="00D908FB">
        <w:rPr>
          <w:rFonts w:ascii="Palatino Linotype" w:hAnsi="Palatino Linotype" w:cs="Arial"/>
          <w:sz w:val="24"/>
          <w:szCs w:val="24"/>
        </w:rPr>
        <w:t>se establecen las dependencias de la presidencia municipal que coadyuvarán para la atención de los asuntos competentes de dicho Ayuntamiento</w:t>
      </w:r>
      <w:r w:rsidRPr="00D908FB">
        <w:rPr>
          <w:rFonts w:ascii="Palatino Linotype" w:hAnsi="Palatino Linotype"/>
          <w:sz w:val="24"/>
          <w:szCs w:val="24"/>
        </w:rPr>
        <w:t xml:space="preserve">, concretamente en los artículos </w:t>
      </w:r>
      <w:r w:rsidR="00F82B9D">
        <w:rPr>
          <w:rFonts w:ascii="Palatino Linotype" w:hAnsi="Palatino Linotype"/>
          <w:sz w:val="24"/>
          <w:szCs w:val="24"/>
        </w:rPr>
        <w:t>4</w:t>
      </w:r>
      <w:r w:rsidR="0044258A">
        <w:rPr>
          <w:rFonts w:ascii="Palatino Linotype" w:hAnsi="Palatino Linotype"/>
          <w:sz w:val="24"/>
          <w:szCs w:val="24"/>
        </w:rPr>
        <w:t>8 y 67</w:t>
      </w:r>
      <w:r>
        <w:rPr>
          <w:rFonts w:ascii="Palatino Linotype" w:hAnsi="Palatino Linotype"/>
          <w:sz w:val="24"/>
          <w:szCs w:val="24"/>
        </w:rPr>
        <w:t xml:space="preserve"> </w:t>
      </w:r>
      <w:r w:rsidRPr="00D908FB">
        <w:rPr>
          <w:rFonts w:ascii="Palatino Linotype" w:hAnsi="Palatino Linotype"/>
          <w:sz w:val="24"/>
          <w:szCs w:val="24"/>
        </w:rPr>
        <w:t>del Bando Municipal para el año dos mil dieci</w:t>
      </w:r>
      <w:r>
        <w:rPr>
          <w:rFonts w:ascii="Palatino Linotype" w:hAnsi="Palatino Linotype"/>
          <w:sz w:val="24"/>
          <w:szCs w:val="24"/>
        </w:rPr>
        <w:t>ocho</w:t>
      </w:r>
      <w:r w:rsidRPr="00D908FB">
        <w:rPr>
          <w:rFonts w:ascii="Palatino Linotype" w:hAnsi="Palatino Linotype"/>
          <w:sz w:val="24"/>
          <w:szCs w:val="24"/>
        </w:rPr>
        <w:t>,</w:t>
      </w:r>
      <w:r w:rsidRPr="00D908FB">
        <w:rPr>
          <w:rFonts w:ascii="Palatino Linotype" w:hAnsi="Palatino Linotype" w:cs="Arial"/>
          <w:sz w:val="24"/>
          <w:szCs w:val="24"/>
        </w:rPr>
        <w:t xml:space="preserve"> mismos que a continuación se insertan:</w:t>
      </w:r>
    </w:p>
    <w:p w:rsidR="0044258A" w:rsidRDefault="0044258A" w:rsidP="00481C7F">
      <w:pPr>
        <w:shd w:val="clear" w:color="auto" w:fill="FFFFFF"/>
        <w:spacing w:before="120" w:after="120"/>
        <w:ind w:left="709" w:right="618"/>
        <w:contextualSpacing/>
        <w:jc w:val="both"/>
        <w:rPr>
          <w:rFonts w:ascii="Palatino Linotype" w:hAnsi="Palatino Linotype"/>
          <w:i/>
          <w:sz w:val="22"/>
          <w:szCs w:val="22"/>
        </w:rPr>
      </w:pPr>
      <w:r w:rsidRPr="0044258A">
        <w:rPr>
          <w:rFonts w:ascii="Palatino Linotype" w:hAnsi="Palatino Linotype"/>
          <w:b/>
          <w:i/>
          <w:sz w:val="22"/>
          <w:szCs w:val="22"/>
        </w:rPr>
        <w:t>ARTÍCULO 48.</w:t>
      </w:r>
      <w:r w:rsidRPr="0044258A">
        <w:rPr>
          <w:rFonts w:ascii="Palatino Linotype" w:hAnsi="Palatino Linotype"/>
          <w:i/>
          <w:sz w:val="22"/>
          <w:szCs w:val="22"/>
        </w:rPr>
        <w:t xml:space="preserve"> Para el ejercicio de sus atribuciones y responsabilidades ejecutivas, el Ayuntamiento, se auxiliará con las dependencias centralizadas, órganos desconcentrados y organismos auxiliares de la Administración Pública Municipal, que en cada caso acuerde el Cabildo a propuesta del Presidente Municipal, las que estarán subordinadas a este servidor público, siendo en lo particular las siguientes: A. PRESIDENCIA MUNICIPAL: 1. Secretaría privada. 1.1 Jefatura de atención ciudadana 1.2 Jefatura de servicios generales y mantenimiento 1.3 Departamento de Innovación Gubernamental. 2 Jefatura de oficina de Presidencia 2.1 Enlace Administrativo. 3 Coordinación de logística, giras y eventos. 4 Coordinación comunicación social, Imagen institucional y difusión B. ADMINISTRACIÓN </w:t>
      </w:r>
      <w:r w:rsidRPr="0044258A">
        <w:rPr>
          <w:rFonts w:ascii="Palatino Linotype" w:hAnsi="Palatino Linotype"/>
          <w:i/>
          <w:sz w:val="22"/>
          <w:szCs w:val="22"/>
        </w:rPr>
        <w:lastRenderedPageBreak/>
        <w:t>PÚBLICA CENTRALIZADA. 1. Secretaría del Ayuntamiento. 1.1. Dirección de Desarrollo Urbano 1.2. Dirección de Medio Ambiente y Fomento Agropecuario 1.3. Coordinación de Obras Públicas 2. Tesorería Municipal. 3. Contraloría Municipal. 4. Secretaría Técnica 5. Comisaría de Seguridad Pública. 6. Dirección General de Política Social. 6.1 Dirección de Política Social. 6.2 Dirección de Educación y Cultura 6.3 Dirección de Turismo 7. Dirección General de Infraestructura, Desarrollo Urbano y Medio Ambiente 8. Dirección de Administración 9. Dirección de Desarrollo Económico 10. Dirección Jurídica Consultiva. 11 Dirección de Protección Civil y Bomberos. 11.1 Dirección de Servicios Públicos. 11.2 Dirección de Salud. C. ORGANISMOS AUXILIARES DESCENTRALIZADOS Y DESCONCENTRADOS. Página | 29 1. Sistema Municipal para el Desarrollo Integral de la Familia (DIF). 2. Organismo Público Descentralizado para la Prestación de los Servicios de Agua Potable, Alcantarillado y Saneamiento del Municipio de Nicolás Romero (S.A.P.A.S.N.I.R.). 3. Instituto Municipal de Cultura Física y Deporte (IMCUFIDE). 4. Defensoría Municipal de Derechos Humanos.</w:t>
      </w:r>
    </w:p>
    <w:p w:rsidR="0044258A" w:rsidRDefault="0044258A" w:rsidP="00481C7F">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b/>
          <w:i/>
          <w:sz w:val="22"/>
          <w:szCs w:val="22"/>
        </w:rPr>
        <w:t>…</w:t>
      </w:r>
    </w:p>
    <w:p w:rsidR="00481C7F" w:rsidRDefault="0044258A" w:rsidP="0044258A">
      <w:pPr>
        <w:shd w:val="clear" w:color="auto" w:fill="FFFFFF"/>
        <w:spacing w:before="120" w:after="120"/>
        <w:ind w:left="709" w:right="618"/>
        <w:contextualSpacing/>
        <w:jc w:val="both"/>
        <w:rPr>
          <w:rFonts w:ascii="Palatino Linotype" w:hAnsi="Palatino Linotype"/>
          <w:i/>
          <w:sz w:val="22"/>
          <w:szCs w:val="22"/>
        </w:rPr>
      </w:pPr>
      <w:r w:rsidRPr="0044258A">
        <w:rPr>
          <w:rFonts w:ascii="Palatino Linotype" w:hAnsi="Palatino Linotype"/>
          <w:i/>
          <w:sz w:val="22"/>
          <w:szCs w:val="22"/>
        </w:rPr>
        <w:t>ARTÍCULO 67. La Dirección General de Infraestructura, Desarrollo Urbano y Medio Ambiente, tendrá a su cargo desarrollar obras de infraestructura urbana concebidas con respeto al individuo y al medio ambiente, de acuerdo con las prioridades que impone el desarrollo económico y social del municipio y las necesidades de la población, así como la de programar adecuadamente el gasto público en función de esas prioridades y necesidades, debiendo ejecutar, coordinar y supervisar los planes de desarrollo urbano y programas de obra pública del Municipio, respetando y haciendo respetar las leyes de la materia.</w:t>
      </w:r>
      <w:r w:rsidR="00481C7F">
        <w:rPr>
          <w:rFonts w:ascii="Palatino Linotype" w:hAnsi="Palatino Linotype"/>
          <w:i/>
          <w:sz w:val="22"/>
          <w:szCs w:val="22"/>
        </w:rPr>
        <w:t>”</w:t>
      </w:r>
    </w:p>
    <w:p w:rsidR="00481C7F" w:rsidRDefault="00481C7F" w:rsidP="00481C7F">
      <w:pPr>
        <w:shd w:val="clear" w:color="auto" w:fill="FFFFFF"/>
        <w:spacing w:before="120" w:after="120"/>
        <w:ind w:left="709" w:right="618"/>
        <w:contextualSpacing/>
        <w:jc w:val="both"/>
        <w:rPr>
          <w:rFonts w:ascii="Palatino Linotype" w:hAnsi="Palatino Linotype"/>
          <w:i/>
          <w:sz w:val="22"/>
          <w:szCs w:val="22"/>
        </w:rPr>
      </w:pPr>
    </w:p>
    <w:p w:rsidR="00481C7F" w:rsidRDefault="00481C7F" w:rsidP="00481C7F">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Énfasis añadido.</w:t>
      </w:r>
    </w:p>
    <w:p w:rsidR="00481C7F" w:rsidRPr="00D908FB" w:rsidRDefault="00481C7F" w:rsidP="00481C7F">
      <w:pPr>
        <w:shd w:val="clear" w:color="auto" w:fill="FFFFFF"/>
        <w:spacing w:before="120" w:after="120"/>
        <w:ind w:left="709" w:right="618"/>
        <w:contextualSpacing/>
        <w:jc w:val="both"/>
        <w:rPr>
          <w:rFonts w:ascii="Palatino Linotype" w:hAnsi="Palatino Linotype"/>
          <w:i/>
          <w:sz w:val="22"/>
          <w:szCs w:val="22"/>
        </w:rPr>
      </w:pPr>
    </w:p>
    <w:p w:rsidR="0044258A" w:rsidRPr="0044258A" w:rsidRDefault="0044258A" w:rsidP="0044258A">
      <w:pPr>
        <w:autoSpaceDE w:val="0"/>
        <w:autoSpaceDN w:val="0"/>
        <w:adjustRightInd w:val="0"/>
        <w:spacing w:before="240" w:after="240" w:line="360" w:lineRule="auto"/>
        <w:jc w:val="both"/>
        <w:rPr>
          <w:rFonts w:ascii="Palatino Linotype" w:hAnsi="Palatino Linotype" w:cs="Helvetica"/>
        </w:rPr>
      </w:pPr>
      <w:r>
        <w:rPr>
          <w:rFonts w:ascii="Palatino Linotype" w:hAnsi="Palatino Linotype" w:cs="Helvetica"/>
        </w:rPr>
        <w:t xml:space="preserve">En este mismo orden de ideas es pertinente referir que </w:t>
      </w:r>
      <w:r w:rsidRPr="00AF229B">
        <w:rPr>
          <w:rFonts w:ascii="Palatino Linotype" w:hAnsi="Palatino Linotype"/>
        </w:rPr>
        <w:t xml:space="preserve">el Reglamento Orgánico de la Administración Pública Municipal de Nicolás Romero 2016-2018, tiene por objeto regular la organización, las funciones y atribuciones otorgadas al municipio por el artículo 115 de la Constitución Política de los Estados Unidos Mexicanos, los artículos 112, 113, 122, 124, 125 y demás relativos y aplicables de la Constitución Política del Estado Libre y Soberano de México, los artículos 31 fracción I, 48 fracción III, 86, 89 y demás relativos y aplicables de la Ley Orgánica Municipal del Estado de México, estando obligados a su estricta observancia los integrantes del H. </w:t>
      </w:r>
      <w:r w:rsidRPr="00AF229B">
        <w:rPr>
          <w:rFonts w:ascii="Palatino Linotype" w:hAnsi="Palatino Linotype"/>
        </w:rPr>
        <w:lastRenderedPageBreak/>
        <w:t>Ayuntamiento de Nicolás Romero y los servidores públicos que integran la Administración Pública Municipal centralizada, organismos auxiliares descentralizados y desconcentrados, así como los particulares que tengan relación con los mismos, cabe mencionar que el cuerpo normativo en mención establece lo siguiente:</w:t>
      </w:r>
    </w:p>
    <w:p w:rsidR="00AF229B" w:rsidRDefault="007874BB" w:rsidP="0044258A">
      <w:pPr>
        <w:ind w:left="851" w:right="851"/>
        <w:jc w:val="both"/>
        <w:rPr>
          <w:rFonts w:ascii="Palatino Linotype" w:hAnsi="Palatino Linotype"/>
          <w:i/>
          <w:sz w:val="22"/>
          <w:szCs w:val="22"/>
        </w:rPr>
      </w:pPr>
      <w:r w:rsidRPr="00F929A7">
        <w:rPr>
          <w:rFonts w:ascii="Palatino Linotype" w:hAnsi="Palatino Linotype"/>
          <w:b/>
          <w:i/>
          <w:sz w:val="22"/>
          <w:szCs w:val="22"/>
        </w:rPr>
        <w:t>Artículo 24.</w:t>
      </w:r>
      <w:r w:rsidRPr="007874BB">
        <w:rPr>
          <w:rFonts w:ascii="Palatino Linotype" w:hAnsi="Palatino Linotype"/>
          <w:i/>
          <w:sz w:val="22"/>
          <w:szCs w:val="22"/>
        </w:rPr>
        <w:t xml:space="preserve"> Para el cumplimiento de los fines propios del H. Ayuntamiento en la prestación de los servicios públicos a su cargo, la Administración Pública Municipal se organizará mediante las Áreas, Dependencias Centralizadas, Órganos Desconcentrados y Organismos Auxiliares Descentralizados siguie</w:t>
      </w:r>
      <w:r w:rsidR="00AF229B">
        <w:rPr>
          <w:rFonts w:ascii="Palatino Linotype" w:hAnsi="Palatino Linotype"/>
          <w:i/>
          <w:sz w:val="22"/>
          <w:szCs w:val="22"/>
        </w:rPr>
        <w:t>ntes: A. PRESIDENCIA MUNICIPAL.</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B. ADMIN</w:t>
      </w:r>
      <w:r>
        <w:rPr>
          <w:rFonts w:ascii="Palatino Linotype" w:hAnsi="Palatino Linotype"/>
          <w:i/>
          <w:sz w:val="22"/>
          <w:szCs w:val="22"/>
        </w:rPr>
        <w:t>ISTRACIÓN PÚBLICA CENTRALIZADA.</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 xml:space="preserve">I. </w:t>
      </w:r>
      <w:r>
        <w:rPr>
          <w:rFonts w:ascii="Palatino Linotype" w:hAnsi="Palatino Linotype"/>
          <w:i/>
          <w:sz w:val="22"/>
          <w:szCs w:val="22"/>
        </w:rPr>
        <w:t>Secretaría del H. Ayuntamiento.</w:t>
      </w:r>
    </w:p>
    <w:p w:rsidR="00AF229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II. Tesorería Municip</w:t>
      </w:r>
      <w:r w:rsidR="00AF229B">
        <w:rPr>
          <w:rFonts w:ascii="Palatino Linotype" w:hAnsi="Palatino Linotype"/>
          <w:i/>
          <w:sz w:val="22"/>
          <w:szCs w:val="22"/>
        </w:rPr>
        <w:t>al.</w:t>
      </w:r>
    </w:p>
    <w:p w:rsidR="007874BB" w:rsidRDefault="007874BB" w:rsidP="0044258A">
      <w:pPr>
        <w:ind w:left="851" w:right="851"/>
        <w:jc w:val="both"/>
        <w:rPr>
          <w:rFonts w:ascii="Palatino Linotype" w:hAnsi="Palatino Linotype"/>
          <w:i/>
          <w:sz w:val="22"/>
          <w:szCs w:val="22"/>
        </w:rPr>
      </w:pPr>
      <w:r>
        <w:rPr>
          <w:rFonts w:ascii="Palatino Linotype" w:hAnsi="Palatino Linotype"/>
          <w:i/>
          <w:sz w:val="22"/>
          <w:szCs w:val="22"/>
        </w:rPr>
        <w:t>III. Contraloría Municipal.</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IV. Secretaría Técnica</w:t>
      </w:r>
      <w:r>
        <w:rPr>
          <w:rFonts w:ascii="Palatino Linotype" w:hAnsi="Palatino Linotype"/>
          <w:i/>
          <w:sz w:val="22"/>
          <w:szCs w:val="22"/>
        </w:rPr>
        <w:t>.</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V</w:t>
      </w:r>
      <w:r>
        <w:rPr>
          <w:rFonts w:ascii="Palatino Linotype" w:hAnsi="Palatino Linotype"/>
          <w:i/>
          <w:sz w:val="22"/>
          <w:szCs w:val="22"/>
        </w:rPr>
        <w:t>. Unidad de Políticas Públicas.</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 xml:space="preserve">VI. </w:t>
      </w:r>
      <w:r>
        <w:rPr>
          <w:rFonts w:ascii="Palatino Linotype" w:hAnsi="Palatino Linotype"/>
          <w:i/>
          <w:sz w:val="22"/>
          <w:szCs w:val="22"/>
        </w:rPr>
        <w:t>Comisaría de Seguridad Pública.</w:t>
      </w:r>
    </w:p>
    <w:p w:rsidR="00AF229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VII. Direcc</w:t>
      </w:r>
      <w:r w:rsidR="00AF229B">
        <w:rPr>
          <w:rFonts w:ascii="Palatino Linotype" w:hAnsi="Palatino Linotype"/>
          <w:i/>
          <w:sz w:val="22"/>
          <w:szCs w:val="22"/>
        </w:rPr>
        <w:t>ión General de Política Social.</w:t>
      </w:r>
    </w:p>
    <w:p w:rsidR="00AF229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 xml:space="preserve">a. </w:t>
      </w:r>
      <w:r w:rsidR="00AF229B">
        <w:rPr>
          <w:rFonts w:ascii="Palatino Linotype" w:hAnsi="Palatino Linotype"/>
          <w:i/>
          <w:sz w:val="22"/>
          <w:szCs w:val="22"/>
        </w:rPr>
        <w:t>Dirección de Desarrollo Social;</w:t>
      </w:r>
    </w:p>
    <w:p w:rsidR="00AF229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b. Di</w:t>
      </w:r>
      <w:r w:rsidR="00AF229B">
        <w:rPr>
          <w:rFonts w:ascii="Palatino Linotype" w:hAnsi="Palatino Linotype"/>
          <w:i/>
          <w:sz w:val="22"/>
          <w:szCs w:val="22"/>
        </w:rPr>
        <w:t>rección de Educación y Cultura;</w:t>
      </w:r>
    </w:p>
    <w:p w:rsidR="00AF229B" w:rsidRDefault="00AF229B" w:rsidP="0044258A">
      <w:pPr>
        <w:ind w:left="851" w:right="851"/>
        <w:jc w:val="both"/>
        <w:rPr>
          <w:rFonts w:ascii="Palatino Linotype" w:hAnsi="Palatino Linotype"/>
          <w:i/>
          <w:sz w:val="22"/>
          <w:szCs w:val="22"/>
        </w:rPr>
      </w:pPr>
      <w:r>
        <w:rPr>
          <w:rFonts w:ascii="Palatino Linotype" w:hAnsi="Palatino Linotype"/>
          <w:i/>
          <w:sz w:val="22"/>
          <w:szCs w:val="22"/>
        </w:rPr>
        <w:t>c. Dirección de Turismo;</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d. I</w:t>
      </w:r>
      <w:r>
        <w:rPr>
          <w:rFonts w:ascii="Palatino Linotype" w:hAnsi="Palatino Linotype"/>
          <w:i/>
          <w:sz w:val="22"/>
          <w:szCs w:val="22"/>
        </w:rPr>
        <w:t>nstituto Municipal de la Mujer.</w:t>
      </w:r>
    </w:p>
    <w:p w:rsidR="00AF229B" w:rsidRDefault="007874BB" w:rsidP="0044258A">
      <w:pPr>
        <w:ind w:left="851" w:right="851"/>
        <w:jc w:val="both"/>
        <w:rPr>
          <w:rFonts w:ascii="Palatino Linotype" w:hAnsi="Palatino Linotype"/>
          <w:i/>
          <w:sz w:val="22"/>
          <w:szCs w:val="22"/>
        </w:rPr>
      </w:pPr>
      <w:r w:rsidRPr="00AF229B">
        <w:rPr>
          <w:rFonts w:ascii="Palatino Linotype" w:hAnsi="Palatino Linotype"/>
          <w:b/>
          <w:i/>
          <w:sz w:val="22"/>
          <w:szCs w:val="22"/>
        </w:rPr>
        <w:t>VIII.</w:t>
      </w:r>
      <w:r w:rsidRPr="007874BB">
        <w:rPr>
          <w:rFonts w:ascii="Palatino Linotype" w:hAnsi="Palatino Linotype"/>
          <w:i/>
          <w:sz w:val="22"/>
          <w:szCs w:val="22"/>
        </w:rPr>
        <w:t xml:space="preserve"> </w:t>
      </w:r>
      <w:r w:rsidRPr="00AF229B">
        <w:rPr>
          <w:rFonts w:ascii="Palatino Linotype" w:hAnsi="Palatino Linotype"/>
          <w:b/>
          <w:i/>
          <w:sz w:val="22"/>
          <w:szCs w:val="22"/>
          <w:u w:val="single"/>
        </w:rPr>
        <w:t>Dirección General de Infraestructura, Desa</w:t>
      </w:r>
      <w:r w:rsidR="00AF229B" w:rsidRPr="00AF229B">
        <w:rPr>
          <w:rFonts w:ascii="Palatino Linotype" w:hAnsi="Palatino Linotype"/>
          <w:b/>
          <w:i/>
          <w:sz w:val="22"/>
          <w:szCs w:val="22"/>
          <w:u w:val="single"/>
        </w:rPr>
        <w:t>rrollo Urbano y Medio Ambiente.</w:t>
      </w:r>
    </w:p>
    <w:p w:rsidR="00AF229B" w:rsidRDefault="007874BB" w:rsidP="0044258A">
      <w:pPr>
        <w:ind w:left="851" w:right="851"/>
        <w:jc w:val="both"/>
        <w:rPr>
          <w:rFonts w:ascii="Palatino Linotype" w:hAnsi="Palatino Linotype"/>
          <w:i/>
          <w:sz w:val="22"/>
          <w:szCs w:val="22"/>
        </w:rPr>
      </w:pPr>
      <w:r w:rsidRPr="00AF229B">
        <w:rPr>
          <w:rFonts w:ascii="Palatino Linotype" w:hAnsi="Palatino Linotype"/>
          <w:b/>
          <w:i/>
          <w:sz w:val="22"/>
          <w:szCs w:val="22"/>
        </w:rPr>
        <w:t>a.</w:t>
      </w:r>
      <w:r w:rsidRPr="007874BB">
        <w:rPr>
          <w:rFonts w:ascii="Palatino Linotype" w:hAnsi="Palatino Linotype"/>
          <w:i/>
          <w:sz w:val="22"/>
          <w:szCs w:val="22"/>
        </w:rPr>
        <w:t xml:space="preserve"> </w:t>
      </w:r>
      <w:r w:rsidR="00AF229B" w:rsidRPr="00AF229B">
        <w:rPr>
          <w:rFonts w:ascii="Palatino Linotype" w:hAnsi="Palatino Linotype"/>
          <w:b/>
          <w:i/>
          <w:sz w:val="22"/>
          <w:szCs w:val="22"/>
        </w:rPr>
        <w:t>Dirección de Desarrollo Urbano</w:t>
      </w:r>
      <w:r w:rsidR="00AF229B">
        <w:rPr>
          <w:rFonts w:ascii="Palatino Linotype" w:hAnsi="Palatino Linotype"/>
          <w:i/>
          <w:sz w:val="22"/>
          <w:szCs w:val="22"/>
        </w:rPr>
        <w:t>;</w:t>
      </w:r>
    </w:p>
    <w:p w:rsidR="00AF229B" w:rsidRDefault="00AF229B" w:rsidP="0044258A">
      <w:pPr>
        <w:ind w:left="851" w:right="851"/>
        <w:jc w:val="both"/>
        <w:rPr>
          <w:rFonts w:ascii="Palatino Linotype" w:hAnsi="Palatino Linotype"/>
          <w:i/>
          <w:sz w:val="22"/>
          <w:szCs w:val="22"/>
        </w:rPr>
      </w:pPr>
      <w:r w:rsidRPr="00AF229B">
        <w:rPr>
          <w:rFonts w:ascii="Palatino Linotype" w:hAnsi="Palatino Linotype"/>
          <w:b/>
          <w:i/>
          <w:sz w:val="22"/>
          <w:szCs w:val="22"/>
        </w:rPr>
        <w:t>b.</w:t>
      </w:r>
      <w:r>
        <w:rPr>
          <w:rFonts w:ascii="Palatino Linotype" w:hAnsi="Palatino Linotype"/>
          <w:i/>
          <w:sz w:val="22"/>
          <w:szCs w:val="22"/>
        </w:rPr>
        <w:t xml:space="preserve"> </w:t>
      </w:r>
      <w:r w:rsidRPr="00AF229B">
        <w:rPr>
          <w:rFonts w:ascii="Palatino Linotype" w:hAnsi="Palatino Linotype"/>
          <w:b/>
          <w:i/>
          <w:sz w:val="22"/>
          <w:szCs w:val="22"/>
        </w:rPr>
        <w:t>Dirección de Obras Públicas</w:t>
      </w:r>
      <w:r>
        <w:rPr>
          <w:rFonts w:ascii="Palatino Linotype" w:hAnsi="Palatino Linotype"/>
          <w:i/>
          <w:sz w:val="22"/>
          <w:szCs w:val="22"/>
        </w:rPr>
        <w:t>;</w:t>
      </w:r>
    </w:p>
    <w:p w:rsidR="007874BB" w:rsidRDefault="007874BB" w:rsidP="0044258A">
      <w:pPr>
        <w:ind w:left="851" w:right="851"/>
        <w:jc w:val="both"/>
        <w:rPr>
          <w:rFonts w:ascii="Palatino Linotype" w:hAnsi="Palatino Linotype"/>
          <w:i/>
          <w:sz w:val="22"/>
          <w:szCs w:val="22"/>
        </w:rPr>
      </w:pPr>
      <w:r w:rsidRPr="00AF229B">
        <w:rPr>
          <w:rFonts w:ascii="Palatino Linotype" w:hAnsi="Palatino Linotype"/>
          <w:b/>
          <w:i/>
          <w:sz w:val="22"/>
          <w:szCs w:val="22"/>
        </w:rPr>
        <w:t>c.</w:t>
      </w:r>
      <w:r w:rsidRPr="007874BB">
        <w:rPr>
          <w:rFonts w:ascii="Palatino Linotype" w:hAnsi="Palatino Linotype"/>
          <w:i/>
          <w:sz w:val="22"/>
          <w:szCs w:val="22"/>
        </w:rPr>
        <w:t xml:space="preserve"> </w:t>
      </w:r>
      <w:r w:rsidRPr="00AF229B">
        <w:rPr>
          <w:rFonts w:ascii="Palatino Linotype" w:hAnsi="Palatino Linotype"/>
          <w:b/>
          <w:i/>
          <w:sz w:val="22"/>
          <w:szCs w:val="22"/>
        </w:rPr>
        <w:t>Dirección de Medio Ambiente y Fomento Agropecuario</w:t>
      </w:r>
      <w:r>
        <w:rPr>
          <w:rFonts w:ascii="Palatino Linotype" w:hAnsi="Palatino Linotype"/>
          <w:i/>
          <w:sz w:val="22"/>
          <w:szCs w:val="22"/>
        </w:rPr>
        <w:t>.</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I</w:t>
      </w:r>
      <w:r>
        <w:rPr>
          <w:rFonts w:ascii="Palatino Linotype" w:hAnsi="Palatino Linotype"/>
          <w:i/>
          <w:sz w:val="22"/>
          <w:szCs w:val="22"/>
        </w:rPr>
        <w:t>X. Dirección de Administración.</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X. Dirección de Desarrollo Eco</w:t>
      </w:r>
      <w:r>
        <w:rPr>
          <w:rFonts w:ascii="Palatino Linotype" w:hAnsi="Palatino Linotype"/>
          <w:i/>
          <w:sz w:val="22"/>
          <w:szCs w:val="22"/>
        </w:rPr>
        <w:t>nómico.</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XI. Dirección Jurídica Consultiv</w:t>
      </w:r>
      <w:r>
        <w:rPr>
          <w:rFonts w:ascii="Palatino Linotype" w:hAnsi="Palatino Linotype"/>
          <w:i/>
          <w:sz w:val="22"/>
          <w:szCs w:val="22"/>
        </w:rPr>
        <w:t>a.</w:t>
      </w:r>
    </w:p>
    <w:p w:rsidR="007874BB" w:rsidRDefault="007874BB" w:rsidP="0044258A">
      <w:pPr>
        <w:ind w:left="851" w:right="851"/>
        <w:jc w:val="both"/>
        <w:rPr>
          <w:rFonts w:ascii="Palatino Linotype" w:hAnsi="Palatino Linotype"/>
          <w:i/>
          <w:sz w:val="22"/>
          <w:szCs w:val="22"/>
        </w:rPr>
      </w:pPr>
      <w:r>
        <w:rPr>
          <w:rFonts w:ascii="Palatino Linotype" w:hAnsi="Palatino Linotype"/>
          <w:i/>
          <w:sz w:val="22"/>
          <w:szCs w:val="22"/>
        </w:rPr>
        <w:t>XII. Dirección de Movilidad.</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 xml:space="preserve">XIII. Dirección </w:t>
      </w:r>
      <w:r>
        <w:rPr>
          <w:rFonts w:ascii="Palatino Linotype" w:hAnsi="Palatino Linotype"/>
          <w:i/>
          <w:sz w:val="22"/>
          <w:szCs w:val="22"/>
        </w:rPr>
        <w:t>de Protección Civil y Bomberos.</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XIV. Dirección de Servicios Públicos. Reglamento Orgánico de la Administración Pública Municipal de N</w:t>
      </w:r>
      <w:r>
        <w:rPr>
          <w:rFonts w:ascii="Palatino Linotype" w:hAnsi="Palatino Linotype"/>
          <w:i/>
          <w:sz w:val="22"/>
          <w:szCs w:val="22"/>
        </w:rPr>
        <w:t>icolás Romero, Estado de México</w:t>
      </w:r>
    </w:p>
    <w:p w:rsidR="007874BB" w:rsidRDefault="007874BB" w:rsidP="0044258A">
      <w:pPr>
        <w:ind w:left="851" w:right="851"/>
        <w:jc w:val="both"/>
        <w:rPr>
          <w:rFonts w:ascii="Palatino Linotype" w:hAnsi="Palatino Linotype"/>
          <w:i/>
          <w:sz w:val="22"/>
          <w:szCs w:val="22"/>
        </w:rPr>
      </w:pPr>
      <w:r>
        <w:rPr>
          <w:rFonts w:ascii="Palatino Linotype" w:hAnsi="Palatino Linotype"/>
          <w:i/>
          <w:sz w:val="22"/>
          <w:szCs w:val="22"/>
        </w:rPr>
        <w:t>XV. Dirección de Salud.</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lastRenderedPageBreak/>
        <w:t>C. ORGANISMOS AUXILIARES DESC</w:t>
      </w:r>
      <w:r>
        <w:rPr>
          <w:rFonts w:ascii="Palatino Linotype" w:hAnsi="Palatino Linotype"/>
          <w:i/>
          <w:sz w:val="22"/>
          <w:szCs w:val="22"/>
        </w:rPr>
        <w:t>ENTRALIZADOS Y DESCONCENTRADOS.</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I. Organismo Público Descentralizado para la Prestación de los Servicios de Agua Potable, Alcantarillado y Saneamient</w:t>
      </w:r>
      <w:r>
        <w:rPr>
          <w:rFonts w:ascii="Palatino Linotype" w:hAnsi="Palatino Linotype"/>
          <w:i/>
          <w:sz w:val="22"/>
          <w:szCs w:val="22"/>
        </w:rPr>
        <w:t>o de Nicolás Romero (SAPASNIR).</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II. Sistema Municipal para el Desarroll</w:t>
      </w:r>
      <w:r>
        <w:rPr>
          <w:rFonts w:ascii="Palatino Linotype" w:hAnsi="Palatino Linotype"/>
          <w:i/>
          <w:sz w:val="22"/>
          <w:szCs w:val="22"/>
        </w:rPr>
        <w:t>o Integral de la Familia (DIF).</w:t>
      </w:r>
    </w:p>
    <w:p w:rsid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III. Instituto Municipal de Cultu</w:t>
      </w:r>
      <w:r>
        <w:rPr>
          <w:rFonts w:ascii="Palatino Linotype" w:hAnsi="Palatino Linotype"/>
          <w:i/>
          <w:sz w:val="22"/>
          <w:szCs w:val="22"/>
        </w:rPr>
        <w:t>ra Física y Deporte (IMCUFIDE).</w:t>
      </w:r>
    </w:p>
    <w:p w:rsidR="007874BB" w:rsidRPr="007874BB" w:rsidRDefault="007874BB" w:rsidP="0044258A">
      <w:pPr>
        <w:ind w:left="851" w:right="851"/>
        <w:jc w:val="both"/>
        <w:rPr>
          <w:rFonts w:ascii="Palatino Linotype" w:hAnsi="Palatino Linotype"/>
          <w:i/>
          <w:sz w:val="22"/>
          <w:szCs w:val="22"/>
        </w:rPr>
      </w:pPr>
      <w:r w:rsidRPr="007874BB">
        <w:rPr>
          <w:rFonts w:ascii="Palatino Linotype" w:hAnsi="Palatino Linotype"/>
          <w:i/>
          <w:sz w:val="22"/>
          <w:szCs w:val="22"/>
        </w:rPr>
        <w:t>IV. Defensoría Municipal de Derechos Humanos.</w:t>
      </w:r>
    </w:p>
    <w:p w:rsidR="00AF229B" w:rsidRDefault="00AF229B" w:rsidP="0044258A">
      <w:pPr>
        <w:ind w:left="851" w:right="851"/>
        <w:jc w:val="both"/>
        <w:rPr>
          <w:rFonts w:ascii="Palatino Linotype" w:hAnsi="Palatino Linotype"/>
          <w:b/>
          <w:i/>
          <w:sz w:val="22"/>
          <w:szCs w:val="22"/>
        </w:rPr>
      </w:pPr>
    </w:p>
    <w:p w:rsidR="0044258A" w:rsidRPr="00223346" w:rsidRDefault="0044258A" w:rsidP="0044258A">
      <w:pPr>
        <w:ind w:left="851" w:right="851"/>
        <w:jc w:val="both"/>
        <w:rPr>
          <w:rFonts w:ascii="Palatino Linotype" w:hAnsi="Palatino Linotype"/>
          <w:i/>
          <w:sz w:val="22"/>
          <w:szCs w:val="22"/>
        </w:rPr>
      </w:pPr>
      <w:r w:rsidRPr="00223346">
        <w:rPr>
          <w:rFonts w:ascii="Palatino Linotype" w:hAnsi="Palatino Linotype"/>
          <w:b/>
          <w:i/>
          <w:sz w:val="22"/>
          <w:szCs w:val="22"/>
        </w:rPr>
        <w:t>Artículo 114.</w:t>
      </w:r>
      <w:r w:rsidRPr="00223346">
        <w:rPr>
          <w:rFonts w:ascii="Palatino Linotype" w:hAnsi="Palatino Linotype"/>
          <w:i/>
          <w:sz w:val="22"/>
          <w:szCs w:val="22"/>
        </w:rPr>
        <w:t xml:space="preserve"> La Dirección General de Infraestructura, Desarrollo Urbano y Medio Ambiente, tendrá a su cargo desarrollar obras de infraestructura urbana concebidas con respeto al individuo y al medio ambiente, de acuerdo con las prioridades que impone el desarrollo económico y social del Municipio y las necesidades de la población, así como la de programar adecuadamente el gasto público en función de esas prioridades y necesidades, debiendo ejecutar, coordinar y supervisar los planes de desarrollo urbano y programas de obra pública del Municipio, respetando y haciendo respetar las leyes de la materia.</w:t>
      </w:r>
    </w:p>
    <w:p w:rsidR="0044258A" w:rsidRPr="00223346" w:rsidRDefault="0044258A" w:rsidP="0044258A">
      <w:pPr>
        <w:ind w:left="851" w:right="851"/>
        <w:jc w:val="both"/>
        <w:rPr>
          <w:rFonts w:ascii="Palatino Linotype" w:hAnsi="Palatino Linotype"/>
          <w:i/>
          <w:sz w:val="22"/>
          <w:szCs w:val="22"/>
        </w:rPr>
      </w:pPr>
      <w:r w:rsidRPr="00223346">
        <w:rPr>
          <w:rFonts w:ascii="Palatino Linotype" w:hAnsi="Palatino Linotype"/>
          <w:b/>
          <w:i/>
          <w:sz w:val="22"/>
          <w:szCs w:val="22"/>
        </w:rPr>
        <w:t>Artículo 115.</w:t>
      </w:r>
      <w:r w:rsidRPr="00223346">
        <w:rPr>
          <w:rFonts w:ascii="Palatino Linotype" w:hAnsi="Palatino Linotype"/>
          <w:i/>
          <w:sz w:val="22"/>
          <w:szCs w:val="22"/>
        </w:rPr>
        <w:t xml:space="preserve"> La </w:t>
      </w:r>
      <w:r w:rsidRPr="00AF229B">
        <w:rPr>
          <w:rFonts w:ascii="Palatino Linotype" w:hAnsi="Palatino Linotype"/>
          <w:b/>
          <w:i/>
          <w:sz w:val="22"/>
          <w:szCs w:val="22"/>
          <w:u w:val="single"/>
        </w:rPr>
        <w:t>Dirección General de Infraestructura, Desarrollo Urbano y Medio Ambiente tendrá las siguientes facultades</w:t>
      </w:r>
      <w:r w:rsidRPr="00223346">
        <w:rPr>
          <w:rFonts w:ascii="Palatino Linotype" w:hAnsi="Palatino Linotype"/>
          <w:i/>
          <w:sz w:val="22"/>
          <w:szCs w:val="22"/>
        </w:rPr>
        <w:t xml:space="preserve"> y obligaciones:</w:t>
      </w:r>
    </w:p>
    <w:p w:rsidR="0044258A" w:rsidRPr="00223346"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w:t>
      </w:r>
    </w:p>
    <w:p w:rsidR="0044258A" w:rsidRPr="00E96875" w:rsidRDefault="0044258A" w:rsidP="0044258A">
      <w:pPr>
        <w:ind w:left="851" w:right="851"/>
        <w:jc w:val="both"/>
        <w:rPr>
          <w:rFonts w:ascii="Palatino Linotype" w:hAnsi="Palatino Linotype"/>
          <w:i/>
          <w:sz w:val="22"/>
          <w:szCs w:val="22"/>
        </w:rPr>
      </w:pPr>
      <w:r w:rsidRPr="00E96875">
        <w:rPr>
          <w:rFonts w:ascii="Palatino Linotype" w:hAnsi="Palatino Linotype"/>
          <w:b/>
          <w:i/>
          <w:sz w:val="22"/>
          <w:szCs w:val="22"/>
        </w:rPr>
        <w:t>VI.</w:t>
      </w:r>
      <w:r w:rsidRPr="00E96875">
        <w:rPr>
          <w:rFonts w:ascii="Palatino Linotype" w:hAnsi="Palatino Linotype"/>
          <w:i/>
          <w:sz w:val="22"/>
          <w:szCs w:val="22"/>
        </w:rPr>
        <w:t xml:space="preserve"> Dictaminar para su aprobación, sobre la recepción de las obras públicas que entreguen los contratistas;</w:t>
      </w:r>
    </w:p>
    <w:p w:rsidR="0044258A" w:rsidRPr="00E96875" w:rsidRDefault="0044258A" w:rsidP="0044258A">
      <w:pPr>
        <w:ind w:left="851" w:right="851"/>
        <w:jc w:val="both"/>
        <w:rPr>
          <w:rFonts w:ascii="Palatino Linotype" w:hAnsi="Palatino Linotype"/>
          <w:i/>
          <w:sz w:val="22"/>
          <w:szCs w:val="22"/>
        </w:rPr>
      </w:pPr>
      <w:r w:rsidRPr="00E96875">
        <w:rPr>
          <w:rFonts w:ascii="Palatino Linotype" w:hAnsi="Palatino Linotype"/>
          <w:b/>
          <w:i/>
          <w:sz w:val="22"/>
          <w:szCs w:val="22"/>
        </w:rPr>
        <w:t>VII.</w:t>
      </w:r>
      <w:r w:rsidRPr="00E96875">
        <w:rPr>
          <w:rFonts w:ascii="Palatino Linotype" w:hAnsi="Palatino Linotype"/>
          <w:i/>
          <w:sz w:val="22"/>
          <w:szCs w:val="22"/>
        </w:rPr>
        <w:t xml:space="preserve"> Formular y conducir las políticas en materia de asentamientos humanos, urbanismo y vivienda;</w:t>
      </w:r>
    </w:p>
    <w:p w:rsidR="0044258A" w:rsidRPr="00E96875" w:rsidRDefault="0044258A" w:rsidP="0044258A">
      <w:pPr>
        <w:ind w:left="851" w:right="851"/>
        <w:jc w:val="both"/>
        <w:rPr>
          <w:rFonts w:ascii="Palatino Linotype" w:hAnsi="Palatino Linotype"/>
          <w:i/>
          <w:sz w:val="22"/>
          <w:szCs w:val="22"/>
        </w:rPr>
      </w:pPr>
      <w:r w:rsidRPr="00E96875">
        <w:rPr>
          <w:rFonts w:ascii="Palatino Linotype" w:hAnsi="Palatino Linotype"/>
          <w:i/>
          <w:sz w:val="22"/>
          <w:szCs w:val="22"/>
        </w:rPr>
        <w:t>…</w:t>
      </w:r>
    </w:p>
    <w:p w:rsidR="0044258A" w:rsidRPr="00223346" w:rsidRDefault="0044258A" w:rsidP="0044258A">
      <w:pPr>
        <w:ind w:left="851" w:right="851"/>
        <w:jc w:val="both"/>
        <w:rPr>
          <w:rFonts w:ascii="Palatino Linotype" w:hAnsi="Palatino Linotype"/>
          <w:i/>
          <w:sz w:val="22"/>
          <w:szCs w:val="22"/>
        </w:rPr>
      </w:pPr>
      <w:r w:rsidRPr="00E96875">
        <w:rPr>
          <w:rFonts w:ascii="Palatino Linotype" w:hAnsi="Palatino Linotype"/>
          <w:b/>
          <w:i/>
          <w:sz w:val="22"/>
          <w:szCs w:val="22"/>
        </w:rPr>
        <w:t>IX.</w:t>
      </w:r>
      <w:r w:rsidRPr="00223346">
        <w:rPr>
          <w:rFonts w:ascii="Palatino Linotype" w:hAnsi="Palatino Linotype"/>
          <w:i/>
          <w:sz w:val="22"/>
          <w:szCs w:val="22"/>
        </w:rPr>
        <w:t xml:space="preserve"> </w:t>
      </w:r>
      <w:r w:rsidRPr="00AF229B">
        <w:rPr>
          <w:rFonts w:ascii="Palatino Linotype" w:hAnsi="Palatino Linotype"/>
          <w:b/>
          <w:i/>
          <w:sz w:val="22"/>
          <w:szCs w:val="22"/>
          <w:u w:val="single"/>
        </w:rPr>
        <w:t>Conceder las autorizaciones, permisos, licencias y otros actos administrativos correspondientes a sus áreas subalternas, que sean de competencia de la Dirección General</w:t>
      </w:r>
      <w:r w:rsidRPr="00223346">
        <w:rPr>
          <w:rFonts w:ascii="Palatino Linotype" w:hAnsi="Palatino Linotype"/>
          <w:i/>
          <w:sz w:val="22"/>
          <w:szCs w:val="22"/>
        </w:rPr>
        <w:t>;</w:t>
      </w:r>
    </w:p>
    <w:p w:rsidR="0044258A" w:rsidRPr="00223346"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w:t>
      </w:r>
    </w:p>
    <w:p w:rsidR="0044258A" w:rsidRDefault="0044258A" w:rsidP="0044258A">
      <w:pPr>
        <w:ind w:left="851" w:right="851"/>
        <w:jc w:val="both"/>
        <w:rPr>
          <w:rFonts w:ascii="Palatino Linotype" w:hAnsi="Palatino Linotype"/>
          <w:i/>
          <w:sz w:val="22"/>
          <w:szCs w:val="22"/>
        </w:rPr>
      </w:pPr>
      <w:r w:rsidRPr="0069025C">
        <w:rPr>
          <w:rFonts w:ascii="Palatino Linotype" w:hAnsi="Palatino Linotype"/>
          <w:b/>
          <w:i/>
          <w:sz w:val="22"/>
          <w:szCs w:val="22"/>
        </w:rPr>
        <w:t>XII.</w:t>
      </w:r>
      <w:r w:rsidRPr="00223346">
        <w:rPr>
          <w:rFonts w:ascii="Palatino Linotype" w:hAnsi="Palatino Linotype"/>
          <w:i/>
          <w:sz w:val="22"/>
          <w:szCs w:val="22"/>
        </w:rPr>
        <w:t xml:space="preserve"> </w:t>
      </w:r>
      <w:r w:rsidRPr="00AF229B">
        <w:rPr>
          <w:rFonts w:ascii="Palatino Linotype" w:hAnsi="Palatino Linotype"/>
          <w:b/>
          <w:i/>
          <w:sz w:val="22"/>
          <w:szCs w:val="22"/>
          <w:u w:val="single"/>
        </w:rPr>
        <w:t>Revocar y modificar</w:t>
      </w:r>
      <w:r w:rsidRPr="00223346">
        <w:rPr>
          <w:rFonts w:ascii="Palatino Linotype" w:hAnsi="Palatino Linotype"/>
          <w:i/>
          <w:sz w:val="22"/>
          <w:szCs w:val="22"/>
        </w:rPr>
        <w:t>, con estricto apego a la normat</w:t>
      </w:r>
      <w:r>
        <w:rPr>
          <w:rFonts w:ascii="Palatino Linotype" w:hAnsi="Palatino Linotype"/>
          <w:i/>
          <w:sz w:val="22"/>
          <w:szCs w:val="22"/>
        </w:rPr>
        <w:t>ividad vigente:</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a) Licen</w:t>
      </w:r>
      <w:r>
        <w:rPr>
          <w:rFonts w:ascii="Palatino Linotype" w:hAnsi="Palatino Linotype"/>
          <w:i/>
          <w:sz w:val="22"/>
          <w:szCs w:val="22"/>
        </w:rPr>
        <w:t>cias de uso de suelo municipal;</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b) Cedulas informativas y constanc</w:t>
      </w:r>
      <w:r>
        <w:rPr>
          <w:rFonts w:ascii="Palatino Linotype" w:hAnsi="Palatino Linotype"/>
          <w:i/>
          <w:sz w:val="22"/>
          <w:szCs w:val="22"/>
        </w:rPr>
        <w:t>ias de uso específico de suelo;</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 xml:space="preserve">c) </w:t>
      </w:r>
      <w:r w:rsidRPr="00AF229B">
        <w:rPr>
          <w:rFonts w:ascii="Palatino Linotype" w:hAnsi="Palatino Linotype"/>
          <w:b/>
          <w:i/>
          <w:sz w:val="22"/>
          <w:szCs w:val="22"/>
          <w:u w:val="single"/>
        </w:rPr>
        <w:t>Licencias de construcción en sus modalidades</w:t>
      </w:r>
      <w:r w:rsidRPr="00223346">
        <w:rPr>
          <w:rFonts w:ascii="Palatino Linotype" w:hAnsi="Palatino Linotype"/>
          <w:i/>
          <w:sz w:val="22"/>
          <w:szCs w:val="22"/>
        </w:rPr>
        <w:t xml:space="preserve"> de obra nueva, ampliación, reconstrucción, modificación, reparación de bardas incluyendo las metálicas, de herrería y malla, marquesinas y colocación de enrejados, e</w:t>
      </w:r>
      <w:r>
        <w:rPr>
          <w:rFonts w:ascii="Palatino Linotype" w:hAnsi="Palatino Linotype"/>
          <w:i/>
          <w:sz w:val="22"/>
          <w:szCs w:val="22"/>
        </w:rPr>
        <w:t>xcepto las de impacto regional;</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 xml:space="preserve">d) </w:t>
      </w:r>
      <w:r w:rsidRPr="00AF229B">
        <w:rPr>
          <w:rFonts w:ascii="Palatino Linotype" w:hAnsi="Palatino Linotype"/>
          <w:b/>
          <w:i/>
          <w:sz w:val="22"/>
          <w:szCs w:val="22"/>
          <w:u w:val="single"/>
        </w:rPr>
        <w:t>Prorrogas de licencias de construcción</w:t>
      </w:r>
      <w:r>
        <w:rPr>
          <w:rFonts w:ascii="Palatino Linotype" w:hAnsi="Palatino Linotype"/>
          <w:i/>
          <w:sz w:val="22"/>
          <w:szCs w:val="22"/>
        </w:rPr>
        <w:t>;</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 xml:space="preserve">e) Licencias de modificación y/o rotura </w:t>
      </w:r>
      <w:r>
        <w:rPr>
          <w:rFonts w:ascii="Palatino Linotype" w:hAnsi="Palatino Linotype"/>
          <w:i/>
          <w:sz w:val="22"/>
          <w:szCs w:val="22"/>
        </w:rPr>
        <w:t>de pavimento en la vía pública;</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f) Autorizaciones para el tendido o permanencia de i</w:t>
      </w:r>
      <w:r>
        <w:rPr>
          <w:rFonts w:ascii="Palatino Linotype" w:hAnsi="Palatino Linotype"/>
          <w:i/>
          <w:sz w:val="22"/>
          <w:szCs w:val="22"/>
        </w:rPr>
        <w:t>nstalaciones en la vía pública;</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g) Licencias de demo</w:t>
      </w:r>
      <w:r>
        <w:rPr>
          <w:rFonts w:ascii="Palatino Linotype" w:hAnsi="Palatino Linotype"/>
          <w:i/>
          <w:sz w:val="22"/>
          <w:szCs w:val="22"/>
        </w:rPr>
        <w:t>lición, excavación y/o relleno;</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h) Constancias de</w:t>
      </w:r>
      <w:r>
        <w:rPr>
          <w:rFonts w:ascii="Palatino Linotype" w:hAnsi="Palatino Linotype"/>
          <w:i/>
          <w:sz w:val="22"/>
          <w:szCs w:val="22"/>
        </w:rPr>
        <w:t xml:space="preserve"> alineamiento y número oficial;</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lastRenderedPageBreak/>
        <w:t>i) Constancias de c</w:t>
      </w:r>
      <w:r>
        <w:rPr>
          <w:rFonts w:ascii="Palatino Linotype" w:hAnsi="Palatino Linotype"/>
          <w:i/>
          <w:sz w:val="22"/>
          <w:szCs w:val="22"/>
        </w:rPr>
        <w:t>ambio de régimen de condominio;</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j) Constancias de terminación o suspensión de obra</w:t>
      </w:r>
      <w:r>
        <w:rPr>
          <w:rFonts w:ascii="Palatino Linotype" w:hAnsi="Palatino Linotype"/>
          <w:i/>
          <w:sz w:val="22"/>
          <w:szCs w:val="22"/>
        </w:rPr>
        <w:t>;</w:t>
      </w:r>
    </w:p>
    <w:p w:rsidR="0044258A" w:rsidRPr="00223346"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k) Licencias sobre construcción de edificación en régimen de propiedad en condominio y la construcción e instalación de antenas para radiotelecomunicaciones;</w:t>
      </w:r>
    </w:p>
    <w:p w:rsidR="0044258A" w:rsidRDefault="0044258A" w:rsidP="0044258A">
      <w:pPr>
        <w:ind w:left="851" w:right="851"/>
        <w:jc w:val="both"/>
        <w:rPr>
          <w:rFonts w:ascii="Palatino Linotype" w:hAnsi="Palatino Linotype"/>
          <w:i/>
          <w:sz w:val="22"/>
          <w:szCs w:val="22"/>
        </w:rPr>
      </w:pPr>
      <w:r w:rsidRPr="0069025C">
        <w:rPr>
          <w:rFonts w:ascii="Palatino Linotype" w:hAnsi="Palatino Linotype"/>
          <w:b/>
          <w:i/>
          <w:sz w:val="22"/>
          <w:szCs w:val="22"/>
        </w:rPr>
        <w:t>Artículo 116.</w:t>
      </w:r>
      <w:r w:rsidRPr="00223346">
        <w:rPr>
          <w:rFonts w:ascii="Palatino Linotype" w:hAnsi="Palatino Linotype"/>
          <w:i/>
          <w:sz w:val="22"/>
          <w:szCs w:val="22"/>
        </w:rPr>
        <w:t xml:space="preserve"> </w:t>
      </w:r>
      <w:r w:rsidRPr="0069025C">
        <w:rPr>
          <w:rFonts w:ascii="Palatino Linotype" w:hAnsi="Palatino Linotype"/>
          <w:b/>
          <w:i/>
          <w:sz w:val="22"/>
          <w:szCs w:val="22"/>
          <w:u w:val="single"/>
        </w:rPr>
        <w:t>Para el mejor y eficiente cumplimiento de sus atribuciones, la Dirección General de Infraestructura, Desarrollo Urbano y Medio Ambiente tendrá bajo su cargo las siguientes áreas</w:t>
      </w:r>
      <w:r>
        <w:rPr>
          <w:rFonts w:ascii="Palatino Linotype" w:hAnsi="Palatino Linotype"/>
          <w:i/>
          <w:sz w:val="22"/>
          <w:szCs w:val="22"/>
        </w:rPr>
        <w:t>:</w:t>
      </w:r>
    </w:p>
    <w:p w:rsidR="0044258A" w:rsidRDefault="0044258A" w:rsidP="0044258A">
      <w:pPr>
        <w:ind w:left="851" w:right="851"/>
        <w:jc w:val="both"/>
        <w:rPr>
          <w:rFonts w:ascii="Palatino Linotype" w:hAnsi="Palatino Linotype"/>
          <w:i/>
          <w:sz w:val="22"/>
          <w:szCs w:val="22"/>
        </w:rPr>
      </w:pPr>
      <w:r w:rsidRPr="0069025C">
        <w:rPr>
          <w:rFonts w:ascii="Palatino Linotype" w:hAnsi="Palatino Linotype"/>
          <w:b/>
          <w:i/>
          <w:sz w:val="22"/>
          <w:szCs w:val="22"/>
          <w:u w:val="single"/>
        </w:rPr>
        <w:t>I. Dirección de Desarrollo Urbano</w:t>
      </w:r>
      <w:r>
        <w:rPr>
          <w:rFonts w:ascii="Palatino Linotype" w:hAnsi="Palatino Linotype"/>
          <w:i/>
          <w:sz w:val="22"/>
          <w:szCs w:val="22"/>
        </w:rPr>
        <w:t>.</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a</w:t>
      </w:r>
      <w:r>
        <w:rPr>
          <w:rFonts w:ascii="Palatino Linotype" w:hAnsi="Palatino Linotype"/>
          <w:i/>
          <w:sz w:val="22"/>
          <w:szCs w:val="22"/>
        </w:rPr>
        <w:t>. Departamento de Inspecciones.</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II. Dirección del Medio A</w:t>
      </w:r>
      <w:r>
        <w:rPr>
          <w:rFonts w:ascii="Palatino Linotype" w:hAnsi="Palatino Linotype"/>
          <w:i/>
          <w:sz w:val="22"/>
          <w:szCs w:val="22"/>
        </w:rPr>
        <w:t>mbiente y Fomento Agropecuario.</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a. Coordinación del Medio Ambien</w:t>
      </w:r>
      <w:r>
        <w:rPr>
          <w:rFonts w:ascii="Palatino Linotype" w:hAnsi="Palatino Linotype"/>
          <w:i/>
          <w:sz w:val="22"/>
          <w:szCs w:val="22"/>
        </w:rPr>
        <w:t>te;</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b. Coordinación de F</w:t>
      </w:r>
      <w:r>
        <w:rPr>
          <w:rFonts w:ascii="Palatino Linotype" w:hAnsi="Palatino Linotype"/>
          <w:i/>
          <w:sz w:val="22"/>
          <w:szCs w:val="22"/>
        </w:rPr>
        <w:t>omento Agropecuario y Forestal.</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II</w:t>
      </w:r>
      <w:r>
        <w:rPr>
          <w:rFonts w:ascii="Palatino Linotype" w:hAnsi="Palatino Linotype"/>
          <w:i/>
          <w:sz w:val="22"/>
          <w:szCs w:val="22"/>
        </w:rPr>
        <w:t>I. Dirección de Obras Públicas.</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a. Coordinaci</w:t>
      </w:r>
      <w:r>
        <w:rPr>
          <w:rFonts w:ascii="Palatino Linotype" w:hAnsi="Palatino Linotype"/>
          <w:i/>
          <w:sz w:val="22"/>
          <w:szCs w:val="22"/>
        </w:rPr>
        <w:t>ón Administrativa y de Control;</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b. Coordinación de Elec</w:t>
      </w:r>
      <w:r>
        <w:rPr>
          <w:rFonts w:ascii="Palatino Linotype" w:hAnsi="Palatino Linotype"/>
          <w:i/>
          <w:sz w:val="22"/>
          <w:szCs w:val="22"/>
        </w:rPr>
        <w:t>trificaciones y Enlace con CFE;</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c. Coordinaci</w:t>
      </w:r>
      <w:r>
        <w:rPr>
          <w:rFonts w:ascii="Palatino Linotype" w:hAnsi="Palatino Linotype"/>
          <w:i/>
          <w:sz w:val="22"/>
          <w:szCs w:val="22"/>
        </w:rPr>
        <w:t>ón de Obras por Administración;</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d. Coordinación de Desarr</w:t>
      </w:r>
      <w:r>
        <w:rPr>
          <w:rFonts w:ascii="Palatino Linotype" w:hAnsi="Palatino Linotype"/>
          <w:i/>
          <w:sz w:val="22"/>
          <w:szCs w:val="22"/>
        </w:rPr>
        <w:t>ollo de Proyectos Comunitarios.</w:t>
      </w:r>
    </w:p>
    <w:p w:rsidR="0044258A" w:rsidRPr="0069025C" w:rsidRDefault="0044258A" w:rsidP="0044258A">
      <w:pPr>
        <w:ind w:left="851" w:right="851"/>
        <w:jc w:val="both"/>
        <w:rPr>
          <w:rFonts w:ascii="Palatino Linotype" w:hAnsi="Palatino Linotype"/>
          <w:b/>
          <w:i/>
          <w:sz w:val="22"/>
          <w:szCs w:val="22"/>
          <w:u w:val="single"/>
        </w:rPr>
      </w:pPr>
      <w:r w:rsidRPr="0069025C">
        <w:rPr>
          <w:rFonts w:ascii="Palatino Linotype" w:hAnsi="Palatino Linotype"/>
          <w:b/>
          <w:i/>
          <w:sz w:val="22"/>
          <w:szCs w:val="22"/>
          <w:u w:val="single"/>
        </w:rPr>
        <w:t>IV. Coordinación Jurídica Administrativa.</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a</w:t>
      </w:r>
      <w:r w:rsidRPr="0069025C">
        <w:rPr>
          <w:rFonts w:ascii="Palatino Linotype" w:hAnsi="Palatino Linotype"/>
          <w:b/>
          <w:i/>
          <w:sz w:val="22"/>
          <w:szCs w:val="22"/>
          <w:u w:val="single"/>
        </w:rPr>
        <w:t>. Departamento de Licencias de Uso de Suelo y Construcción</w:t>
      </w:r>
      <w:r>
        <w:rPr>
          <w:rFonts w:ascii="Palatino Linotype" w:hAnsi="Palatino Linotype"/>
          <w:i/>
          <w:sz w:val="22"/>
          <w:szCs w:val="22"/>
        </w:rPr>
        <w:t>.</w:t>
      </w:r>
    </w:p>
    <w:p w:rsidR="0044258A" w:rsidRDefault="0044258A" w:rsidP="0044258A">
      <w:pPr>
        <w:ind w:left="851" w:right="851"/>
        <w:jc w:val="both"/>
        <w:rPr>
          <w:rFonts w:ascii="Palatino Linotype" w:hAnsi="Palatino Linotype"/>
          <w:i/>
          <w:sz w:val="22"/>
          <w:szCs w:val="22"/>
        </w:rPr>
      </w:pPr>
      <w:r>
        <w:rPr>
          <w:rFonts w:ascii="Palatino Linotype" w:hAnsi="Palatino Linotype"/>
          <w:i/>
          <w:sz w:val="22"/>
          <w:szCs w:val="22"/>
        </w:rPr>
        <w:t>V. Coordinación de Proyectos.</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VI. Coordin</w:t>
      </w:r>
      <w:r>
        <w:rPr>
          <w:rFonts w:ascii="Palatino Linotype" w:hAnsi="Palatino Linotype"/>
          <w:i/>
          <w:sz w:val="22"/>
          <w:szCs w:val="22"/>
        </w:rPr>
        <w:t>ación de Tenencia de la Tierra.</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 xml:space="preserve">VII. Coordinación de Seguimiento de Control </w:t>
      </w:r>
      <w:r>
        <w:rPr>
          <w:rFonts w:ascii="Palatino Linotype" w:hAnsi="Palatino Linotype"/>
          <w:i/>
          <w:sz w:val="22"/>
          <w:szCs w:val="22"/>
        </w:rPr>
        <w:t>de Inversiones.</w:t>
      </w:r>
    </w:p>
    <w:p w:rsidR="0044258A" w:rsidRDefault="0044258A" w:rsidP="0044258A">
      <w:pPr>
        <w:ind w:left="851" w:right="851"/>
        <w:jc w:val="both"/>
        <w:rPr>
          <w:rFonts w:ascii="Palatino Linotype" w:hAnsi="Palatino Linotype"/>
          <w:i/>
          <w:sz w:val="22"/>
          <w:szCs w:val="22"/>
        </w:rPr>
      </w:pPr>
      <w:r>
        <w:rPr>
          <w:rFonts w:ascii="Palatino Linotype" w:hAnsi="Palatino Linotype"/>
          <w:i/>
          <w:sz w:val="22"/>
          <w:szCs w:val="22"/>
        </w:rPr>
        <w:t>a. Departamento de Residentes;</w:t>
      </w:r>
    </w:p>
    <w:p w:rsidR="0044258A"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b. Departamento de Licitaci</w:t>
      </w:r>
      <w:r>
        <w:rPr>
          <w:rFonts w:ascii="Palatino Linotype" w:hAnsi="Palatino Linotype"/>
          <w:i/>
          <w:sz w:val="22"/>
          <w:szCs w:val="22"/>
        </w:rPr>
        <w:t>ones, Contratos y Presupuestos.</w:t>
      </w:r>
    </w:p>
    <w:p w:rsidR="0044258A" w:rsidRPr="00223346" w:rsidRDefault="0044258A" w:rsidP="0044258A">
      <w:pPr>
        <w:ind w:left="851" w:right="851"/>
        <w:jc w:val="both"/>
        <w:rPr>
          <w:rFonts w:ascii="Palatino Linotype" w:hAnsi="Palatino Linotype"/>
          <w:i/>
          <w:sz w:val="22"/>
          <w:szCs w:val="22"/>
        </w:rPr>
      </w:pPr>
      <w:r w:rsidRPr="00223346">
        <w:rPr>
          <w:rFonts w:ascii="Palatino Linotype" w:hAnsi="Palatino Linotype"/>
          <w:i/>
          <w:sz w:val="22"/>
          <w:szCs w:val="22"/>
        </w:rPr>
        <w:t>VIII. Enlace Administrativo.</w:t>
      </w:r>
    </w:p>
    <w:p w:rsidR="0044258A" w:rsidRPr="00223346" w:rsidRDefault="0044258A" w:rsidP="0044258A">
      <w:pPr>
        <w:ind w:left="851" w:right="851"/>
        <w:jc w:val="both"/>
        <w:rPr>
          <w:rFonts w:ascii="Palatino Linotype" w:hAnsi="Palatino Linotype"/>
          <w:i/>
          <w:sz w:val="22"/>
          <w:szCs w:val="22"/>
        </w:rPr>
      </w:pPr>
      <w:r w:rsidRPr="0069025C">
        <w:rPr>
          <w:rFonts w:ascii="Palatino Linotype" w:hAnsi="Palatino Linotype"/>
          <w:b/>
          <w:i/>
          <w:sz w:val="22"/>
          <w:szCs w:val="22"/>
        </w:rPr>
        <w:t>Artículo 132.</w:t>
      </w:r>
      <w:r w:rsidRPr="00223346">
        <w:rPr>
          <w:rFonts w:ascii="Palatino Linotype" w:hAnsi="Palatino Linotype"/>
          <w:i/>
          <w:sz w:val="22"/>
          <w:szCs w:val="22"/>
        </w:rPr>
        <w:t xml:space="preserve"> El </w:t>
      </w:r>
      <w:r w:rsidRPr="0069025C">
        <w:rPr>
          <w:rFonts w:ascii="Palatino Linotype" w:hAnsi="Palatino Linotype"/>
          <w:b/>
          <w:i/>
          <w:sz w:val="22"/>
          <w:szCs w:val="22"/>
          <w:u w:val="single"/>
        </w:rPr>
        <w:t>Departamento de Licencias de Uso de Suelo y Construcción</w:t>
      </w:r>
      <w:r w:rsidRPr="00223346">
        <w:rPr>
          <w:rFonts w:ascii="Palatino Linotype" w:hAnsi="Palatino Linotype"/>
          <w:i/>
          <w:sz w:val="22"/>
          <w:szCs w:val="22"/>
        </w:rPr>
        <w:t xml:space="preserve"> cuenta con las siguientes atribuciones:</w:t>
      </w:r>
    </w:p>
    <w:p w:rsidR="0044258A" w:rsidRPr="00223346" w:rsidRDefault="0044258A" w:rsidP="0044258A">
      <w:pPr>
        <w:ind w:left="851" w:right="851"/>
        <w:jc w:val="both"/>
        <w:rPr>
          <w:rFonts w:ascii="Palatino Linotype" w:hAnsi="Palatino Linotype"/>
          <w:i/>
          <w:sz w:val="22"/>
          <w:szCs w:val="22"/>
          <w:highlight w:val="yellow"/>
        </w:rPr>
      </w:pPr>
      <w:r w:rsidRPr="0069025C">
        <w:rPr>
          <w:rFonts w:ascii="Palatino Linotype" w:hAnsi="Palatino Linotype"/>
          <w:b/>
          <w:i/>
          <w:sz w:val="22"/>
          <w:szCs w:val="22"/>
          <w:u w:val="single"/>
        </w:rPr>
        <w:t>I. Otorgar</w:t>
      </w:r>
      <w:r w:rsidRPr="00223346">
        <w:rPr>
          <w:rFonts w:ascii="Palatino Linotype" w:hAnsi="Palatino Linotype"/>
          <w:i/>
          <w:sz w:val="22"/>
          <w:szCs w:val="22"/>
        </w:rPr>
        <w:t xml:space="preserve"> licencias de uso del suelo y </w:t>
      </w:r>
      <w:r w:rsidRPr="0069025C">
        <w:rPr>
          <w:rFonts w:ascii="Palatino Linotype" w:hAnsi="Palatino Linotype"/>
          <w:b/>
          <w:i/>
          <w:sz w:val="22"/>
          <w:szCs w:val="22"/>
          <w:u w:val="single"/>
        </w:rPr>
        <w:t>licencias de construcción</w:t>
      </w:r>
      <w:r w:rsidRPr="00223346">
        <w:rPr>
          <w:rFonts w:ascii="Palatino Linotype" w:hAnsi="Palatino Linotype"/>
          <w:i/>
          <w:sz w:val="22"/>
          <w:szCs w:val="22"/>
        </w:rPr>
        <w:t>;</w:t>
      </w:r>
    </w:p>
    <w:p w:rsidR="00481C7F" w:rsidRPr="00761987" w:rsidRDefault="00481C7F" w:rsidP="00481C7F">
      <w:pPr>
        <w:autoSpaceDE w:val="0"/>
        <w:autoSpaceDN w:val="0"/>
        <w:adjustRightInd w:val="0"/>
        <w:spacing w:before="240" w:after="240" w:line="360" w:lineRule="auto"/>
        <w:jc w:val="both"/>
        <w:rPr>
          <w:rFonts w:ascii="Palatino Linotype" w:hAnsi="Palatino Linotype" w:cs="Arial"/>
        </w:rPr>
      </w:pPr>
      <w:r w:rsidRPr="00761987">
        <w:rPr>
          <w:rFonts w:ascii="Palatino Linotype" w:hAnsi="Palatino Linotype" w:cs="Helvetica"/>
        </w:rPr>
        <w:t xml:space="preserve">De los dispositivos legales citados con antelación se advierte que el Sujeto Obligado cuenta con diversas áreas en las cuales se puede encontrar la información requerida, empero como se ha precisado en párrafos anteriores, en el presente asunto no se adjuntó el soporte documental que demuestre </w:t>
      </w:r>
      <w:r w:rsidRPr="00761987">
        <w:rPr>
          <w:rFonts w:ascii="Palatino Linotype" w:hAnsi="Palatino Linotype" w:cs="Arial"/>
        </w:rPr>
        <w:t>haber realizado las diligencias necesarias para allegarse de la información que le fue requerida.</w:t>
      </w:r>
    </w:p>
    <w:p w:rsidR="00F929A7" w:rsidRPr="0044258A" w:rsidRDefault="00481C7F" w:rsidP="0044258A">
      <w:pPr>
        <w:autoSpaceDE w:val="0"/>
        <w:autoSpaceDN w:val="0"/>
        <w:adjustRightInd w:val="0"/>
        <w:spacing w:before="240" w:after="240" w:line="360" w:lineRule="auto"/>
        <w:jc w:val="both"/>
        <w:rPr>
          <w:rFonts w:ascii="Palatino Linotype" w:hAnsi="Palatino Linotype" w:cs="Arial"/>
        </w:rPr>
      </w:pPr>
      <w:r w:rsidRPr="00761987">
        <w:rPr>
          <w:rFonts w:ascii="Palatino Linotype" w:hAnsi="Palatino Linotype" w:cs="Arial"/>
        </w:rPr>
        <w:lastRenderedPageBreak/>
        <w:t xml:space="preserve">En esta tesitura y con la finalidad de garantizar el pleno ejercicio del derecho de acceso a la información pública, este Instituto considera que el sujeto obligado debió realizar una búsqueda exhaustiva en todas y cada una de las áreas en que pudiera obrar la información requerida por la impetrante, se afirma lo anterior, toda vez que del análisis realizado a las constancias que integran el recurso de revisión al rubro anotado se aprecia que no hay elementos suficientes que acrediten la realización de una búsqueda exhaustiva, esto con la finalidad de satisfacer la solicitud número </w:t>
      </w:r>
      <w:r w:rsidRPr="00761987">
        <w:rPr>
          <w:rFonts w:ascii="Palatino Linotype" w:hAnsi="Palatino Linotype" w:cs="Arial"/>
          <w:b/>
        </w:rPr>
        <w:t>00</w:t>
      </w:r>
      <w:r>
        <w:rPr>
          <w:rFonts w:ascii="Palatino Linotype" w:hAnsi="Palatino Linotype" w:cs="Arial"/>
          <w:b/>
        </w:rPr>
        <w:t>0</w:t>
      </w:r>
      <w:r w:rsidR="0044258A">
        <w:rPr>
          <w:rFonts w:ascii="Palatino Linotype" w:hAnsi="Palatino Linotype" w:cs="Arial"/>
          <w:b/>
        </w:rPr>
        <w:t>78</w:t>
      </w:r>
      <w:r w:rsidRPr="00761987">
        <w:rPr>
          <w:rFonts w:ascii="Palatino Linotype" w:hAnsi="Palatino Linotype" w:cs="Arial"/>
          <w:b/>
        </w:rPr>
        <w:t>/</w:t>
      </w:r>
      <w:r w:rsidR="0044258A">
        <w:rPr>
          <w:rFonts w:ascii="Palatino Linotype" w:hAnsi="Palatino Linotype" w:cs="Arial"/>
          <w:b/>
        </w:rPr>
        <w:t>NICOROM</w:t>
      </w:r>
      <w:r>
        <w:rPr>
          <w:rFonts w:ascii="Palatino Linotype" w:hAnsi="Palatino Linotype" w:cs="Arial"/>
          <w:b/>
        </w:rPr>
        <w:t>/IP/2018</w:t>
      </w:r>
      <w:r w:rsidRPr="00761987">
        <w:rPr>
          <w:rFonts w:ascii="Palatino Linotype" w:eastAsiaTheme="minorHAnsi" w:hAnsi="Palatino Linotype" w:cs="Arial Narrow"/>
          <w:lang w:val="es-MX" w:eastAsia="en-US"/>
        </w:rPr>
        <w:t xml:space="preserve">; en consecuencia, este Órgano Garante, considera que el  Sujeto Obligado debe </w:t>
      </w:r>
      <w:r w:rsidRPr="00761987">
        <w:rPr>
          <w:rFonts w:ascii="Palatino Linotype" w:hAnsi="Palatino Linotype"/>
        </w:rPr>
        <w:t xml:space="preserve">efectuar una búsqueda exhaustiva y </w:t>
      </w:r>
      <w:r>
        <w:rPr>
          <w:rFonts w:ascii="Palatino Linotype" w:hAnsi="Palatino Linotype"/>
        </w:rPr>
        <w:t xml:space="preserve">razonable </w:t>
      </w:r>
      <w:r w:rsidRPr="00761987">
        <w:rPr>
          <w:rFonts w:ascii="Palatino Linotype" w:hAnsi="Palatino Linotype"/>
        </w:rPr>
        <w:t xml:space="preserve">de la información solicitada, y para el caso de que posea o administre la información materia del presente asunto deberá entregarla en versión pública, de conformidad a lo establecido en el Considerando </w:t>
      </w:r>
      <w:r w:rsidR="0044258A">
        <w:rPr>
          <w:rFonts w:ascii="Palatino Linotype" w:hAnsi="Palatino Linotype"/>
        </w:rPr>
        <w:t>Sex</w:t>
      </w:r>
      <w:r>
        <w:rPr>
          <w:rFonts w:ascii="Palatino Linotype" w:hAnsi="Palatino Linotype"/>
        </w:rPr>
        <w:t>to</w:t>
      </w:r>
      <w:r w:rsidRPr="00A47AFF">
        <w:rPr>
          <w:rFonts w:ascii="Palatino Linotype" w:hAnsi="Palatino Linotype" w:cs="Arial"/>
        </w:rPr>
        <w:t xml:space="preserve">, lo anterior es así, toda vez que se trata de información que debe obrar en sus archivos y que consecuentemente tiene el </w:t>
      </w:r>
      <w:r w:rsidR="00F929A7">
        <w:rPr>
          <w:rFonts w:ascii="Palatino Linotype" w:hAnsi="Palatino Linotype" w:cs="Arial"/>
        </w:rPr>
        <w:t>carácter de información pública, sobre este punto en particular debe mencionarse que si derivado de la búsqueda no localiza la información en comento, bastara con que informe tal circunstancia al impetrante.</w:t>
      </w:r>
    </w:p>
    <w:p w:rsidR="000941AA" w:rsidRPr="00F503A4" w:rsidRDefault="00EB1B0C" w:rsidP="00602DBD">
      <w:pPr>
        <w:spacing w:before="240" w:after="240" w:line="360" w:lineRule="auto"/>
        <w:jc w:val="both"/>
        <w:rPr>
          <w:rFonts w:ascii="Palatino Linotype" w:hAnsi="Palatino Linotype"/>
        </w:rPr>
      </w:pPr>
      <w:r w:rsidRPr="00F503A4">
        <w:rPr>
          <w:rFonts w:ascii="Palatino Linotype" w:hAnsi="Palatino Linotype"/>
        </w:rPr>
        <w:t xml:space="preserve">Respecto al requerimiento identificado en la presente resolución con el numeral 6, </w:t>
      </w:r>
      <w:r w:rsidR="0097088B" w:rsidRPr="00F503A4">
        <w:rPr>
          <w:rFonts w:ascii="Palatino Linotype" w:hAnsi="Palatino Linotype"/>
        </w:rPr>
        <w:t xml:space="preserve">debe preciarse que si bien es cierto el Sujeto Obligado emitió respuesta, sin embargo también cierto lo es que de las documentales que agregó no se advierte que </w:t>
      </w:r>
      <w:r w:rsidR="00CF5F1D" w:rsidRPr="00F503A4">
        <w:rPr>
          <w:rFonts w:ascii="Palatino Linotype" w:hAnsi="Palatino Linotype"/>
        </w:rPr>
        <w:t xml:space="preserve">hubiese realizado algún pronunciamiento en relación al punto de la solicitud en comento, motivo por el cual este Instituto considera de suma importancia referir que </w:t>
      </w:r>
      <w:r w:rsidR="000941AA" w:rsidRPr="00F503A4">
        <w:rPr>
          <w:rFonts w:ascii="Palatino Linotype" w:hAnsi="Palatino Linotype"/>
        </w:rPr>
        <w:t xml:space="preserve">en el Bando Municipal de Nicolás Romero para el año dos mil dieciocho en el artículo 37 inciso A) fracciones II y III, inciso B) fracciones </w:t>
      </w:r>
      <w:r w:rsidR="0085295E" w:rsidRPr="00F503A4">
        <w:rPr>
          <w:rFonts w:ascii="Palatino Linotype" w:hAnsi="Palatino Linotype"/>
        </w:rPr>
        <w:t xml:space="preserve">I, </w:t>
      </w:r>
      <w:r w:rsidR="000941AA" w:rsidRPr="00F503A4">
        <w:rPr>
          <w:rFonts w:ascii="Palatino Linotype" w:hAnsi="Palatino Linotype"/>
        </w:rPr>
        <w:t>IX, X, XII, XIV, XVII, XXX y XXXI establecen lo siguiente:</w:t>
      </w:r>
    </w:p>
    <w:p w:rsidR="000941AA" w:rsidRDefault="000941AA" w:rsidP="000941AA">
      <w:pPr>
        <w:ind w:left="851" w:right="851"/>
        <w:jc w:val="both"/>
        <w:rPr>
          <w:rFonts w:ascii="Palatino Linotype" w:hAnsi="Palatino Linotype"/>
          <w:i/>
          <w:sz w:val="22"/>
          <w:szCs w:val="22"/>
        </w:rPr>
      </w:pPr>
      <w:r w:rsidRPr="000941AA">
        <w:rPr>
          <w:rFonts w:ascii="Palatino Linotype" w:hAnsi="Palatino Linotype"/>
          <w:b/>
          <w:i/>
          <w:sz w:val="22"/>
          <w:szCs w:val="22"/>
        </w:rPr>
        <w:lastRenderedPageBreak/>
        <w:t>ARTÍCULO 37.</w:t>
      </w:r>
      <w:r w:rsidRPr="000941AA">
        <w:rPr>
          <w:rFonts w:ascii="Palatino Linotype" w:hAnsi="Palatino Linotype"/>
          <w:i/>
          <w:sz w:val="22"/>
          <w:szCs w:val="22"/>
        </w:rPr>
        <w:t xml:space="preserve"> Los originarios, ciudadanos y vecinos del Municipio tienen los siguientes derech</w:t>
      </w:r>
      <w:r>
        <w:rPr>
          <w:rFonts w:ascii="Palatino Linotype" w:hAnsi="Palatino Linotype"/>
          <w:i/>
          <w:sz w:val="22"/>
          <w:szCs w:val="22"/>
        </w:rPr>
        <w:t>os y obligaciones:</w:t>
      </w:r>
    </w:p>
    <w:p w:rsidR="000941AA" w:rsidRPr="000941AA" w:rsidRDefault="000941AA" w:rsidP="000941AA">
      <w:pPr>
        <w:ind w:left="851" w:right="851"/>
        <w:jc w:val="both"/>
        <w:rPr>
          <w:rFonts w:ascii="Palatino Linotype" w:hAnsi="Palatino Linotype"/>
          <w:i/>
          <w:sz w:val="22"/>
          <w:szCs w:val="22"/>
        </w:rPr>
      </w:pPr>
      <w:r w:rsidRPr="000941AA">
        <w:rPr>
          <w:rFonts w:ascii="Palatino Linotype" w:hAnsi="Palatino Linotype"/>
          <w:b/>
          <w:i/>
          <w:sz w:val="22"/>
          <w:szCs w:val="22"/>
        </w:rPr>
        <w:t>A) DERECHOS:</w:t>
      </w:r>
    </w:p>
    <w:p w:rsidR="000941AA" w:rsidRPr="000941AA" w:rsidRDefault="000941AA" w:rsidP="000941AA">
      <w:pPr>
        <w:ind w:left="851" w:right="851"/>
        <w:jc w:val="both"/>
        <w:rPr>
          <w:rFonts w:ascii="Palatino Linotype" w:hAnsi="Palatino Linotype"/>
          <w:i/>
          <w:sz w:val="22"/>
          <w:szCs w:val="22"/>
        </w:rPr>
      </w:pPr>
      <w:r w:rsidRPr="000941AA">
        <w:rPr>
          <w:rFonts w:ascii="Palatino Linotype" w:hAnsi="Palatino Linotype"/>
          <w:i/>
          <w:sz w:val="22"/>
          <w:szCs w:val="22"/>
        </w:rPr>
        <w:t>…</w:t>
      </w:r>
    </w:p>
    <w:p w:rsidR="000941AA" w:rsidRPr="000941AA" w:rsidRDefault="000941AA" w:rsidP="000941AA">
      <w:pPr>
        <w:ind w:left="851" w:right="851"/>
        <w:jc w:val="both"/>
        <w:rPr>
          <w:rFonts w:ascii="Palatino Linotype" w:hAnsi="Palatino Linotype"/>
          <w:i/>
          <w:sz w:val="22"/>
          <w:szCs w:val="22"/>
        </w:rPr>
      </w:pPr>
      <w:r w:rsidRPr="000941AA">
        <w:rPr>
          <w:rFonts w:ascii="Palatino Linotype" w:hAnsi="Palatino Linotype"/>
          <w:b/>
          <w:i/>
          <w:sz w:val="22"/>
          <w:szCs w:val="22"/>
        </w:rPr>
        <w:t>II.</w:t>
      </w:r>
      <w:r w:rsidRPr="000941AA">
        <w:rPr>
          <w:rFonts w:ascii="Palatino Linotype" w:hAnsi="Palatino Linotype"/>
          <w:i/>
          <w:sz w:val="22"/>
          <w:szCs w:val="22"/>
        </w:rPr>
        <w:t xml:space="preserve"> </w:t>
      </w:r>
      <w:r w:rsidRPr="00820BBF">
        <w:rPr>
          <w:rFonts w:ascii="Palatino Linotype" w:hAnsi="Palatino Linotype"/>
          <w:b/>
          <w:i/>
          <w:sz w:val="22"/>
          <w:szCs w:val="22"/>
          <w:u w:val="single"/>
        </w:rPr>
        <w:t>Utilizar</w:t>
      </w:r>
      <w:r w:rsidRPr="000941AA">
        <w:rPr>
          <w:rFonts w:ascii="Palatino Linotype" w:hAnsi="Palatino Linotype"/>
          <w:i/>
          <w:sz w:val="22"/>
          <w:szCs w:val="22"/>
        </w:rPr>
        <w:t xml:space="preserve"> los servicios, obras públicas y </w:t>
      </w:r>
      <w:r w:rsidRPr="00820BBF">
        <w:rPr>
          <w:rFonts w:ascii="Palatino Linotype" w:hAnsi="Palatino Linotype"/>
          <w:b/>
          <w:i/>
          <w:sz w:val="22"/>
          <w:szCs w:val="22"/>
          <w:u w:val="single"/>
        </w:rPr>
        <w:t>los bienes de uso común en la forma que determinen este Bando y sus reglamentos</w:t>
      </w:r>
      <w:r w:rsidRPr="000941AA">
        <w:rPr>
          <w:rFonts w:ascii="Palatino Linotype" w:hAnsi="Palatino Linotype"/>
          <w:i/>
          <w:sz w:val="22"/>
          <w:szCs w:val="22"/>
        </w:rPr>
        <w:t>;</w:t>
      </w:r>
    </w:p>
    <w:p w:rsidR="00437424" w:rsidRPr="000941AA" w:rsidRDefault="000941AA" w:rsidP="000941AA">
      <w:pPr>
        <w:ind w:left="851" w:right="851"/>
        <w:jc w:val="both"/>
        <w:rPr>
          <w:rFonts w:ascii="Palatino Linotype" w:hAnsi="Palatino Linotype"/>
          <w:i/>
          <w:sz w:val="22"/>
          <w:szCs w:val="22"/>
          <w:highlight w:val="yellow"/>
        </w:rPr>
      </w:pPr>
      <w:r w:rsidRPr="000941AA">
        <w:rPr>
          <w:rFonts w:ascii="Palatino Linotype" w:hAnsi="Palatino Linotype"/>
          <w:b/>
          <w:i/>
          <w:sz w:val="22"/>
          <w:szCs w:val="22"/>
        </w:rPr>
        <w:t>III.</w:t>
      </w:r>
      <w:r w:rsidRPr="000941AA">
        <w:rPr>
          <w:rFonts w:ascii="Palatino Linotype" w:hAnsi="Palatino Linotype"/>
          <w:i/>
          <w:sz w:val="22"/>
          <w:szCs w:val="22"/>
        </w:rPr>
        <w:t xml:space="preserve"> Hacer del conocimiento a las Autoridades Municipales la existencia de actividades molestas, insalubres, peligrosas y nocivas;</w:t>
      </w:r>
      <w:r w:rsidRPr="000941AA">
        <w:rPr>
          <w:rFonts w:ascii="Palatino Linotype" w:hAnsi="Palatino Linotype"/>
          <w:i/>
          <w:sz w:val="22"/>
          <w:szCs w:val="22"/>
          <w:highlight w:val="yellow"/>
        </w:rPr>
        <w:t xml:space="preserve"> </w:t>
      </w:r>
      <w:r w:rsidR="0097088B" w:rsidRPr="000941AA">
        <w:rPr>
          <w:rFonts w:ascii="Palatino Linotype" w:hAnsi="Palatino Linotype"/>
          <w:i/>
          <w:sz w:val="22"/>
          <w:szCs w:val="22"/>
          <w:highlight w:val="yellow"/>
        </w:rPr>
        <w:t xml:space="preserve"> </w:t>
      </w:r>
      <w:r w:rsidR="003221AB" w:rsidRPr="000941AA">
        <w:rPr>
          <w:rFonts w:ascii="Palatino Linotype" w:hAnsi="Palatino Linotype"/>
          <w:i/>
          <w:sz w:val="22"/>
          <w:szCs w:val="22"/>
          <w:highlight w:val="yellow"/>
        </w:rPr>
        <w:t xml:space="preserve"> </w:t>
      </w:r>
    </w:p>
    <w:p w:rsidR="000941AA" w:rsidRPr="000941AA" w:rsidRDefault="000941AA" w:rsidP="000941AA">
      <w:pPr>
        <w:pStyle w:val="Prrafodelista"/>
        <w:autoSpaceDE w:val="0"/>
        <w:autoSpaceDN w:val="0"/>
        <w:adjustRightInd w:val="0"/>
        <w:ind w:left="851" w:right="851"/>
        <w:jc w:val="both"/>
        <w:rPr>
          <w:rFonts w:ascii="Palatino Linotype" w:hAnsi="Palatino Linotype"/>
          <w:b/>
          <w:i/>
        </w:rPr>
      </w:pPr>
      <w:r w:rsidRPr="000941AA">
        <w:rPr>
          <w:rFonts w:ascii="Palatino Linotype" w:hAnsi="Palatino Linotype"/>
          <w:b/>
          <w:i/>
        </w:rPr>
        <w:t>B) OBLIGACIONES:</w:t>
      </w:r>
    </w:p>
    <w:p w:rsidR="00EB1B0C" w:rsidRPr="000941AA" w:rsidRDefault="000941AA" w:rsidP="000941AA">
      <w:pPr>
        <w:pStyle w:val="Prrafodelista"/>
        <w:autoSpaceDE w:val="0"/>
        <w:autoSpaceDN w:val="0"/>
        <w:adjustRightInd w:val="0"/>
        <w:ind w:left="851" w:right="851"/>
        <w:jc w:val="both"/>
        <w:rPr>
          <w:rFonts w:ascii="Palatino Linotype" w:hAnsi="Palatino Linotype"/>
          <w:i/>
        </w:rPr>
      </w:pPr>
      <w:r w:rsidRPr="000941AA">
        <w:rPr>
          <w:rFonts w:ascii="Palatino Linotype" w:hAnsi="Palatino Linotype"/>
          <w:b/>
          <w:i/>
        </w:rPr>
        <w:t>I.</w:t>
      </w:r>
      <w:r w:rsidRPr="000941AA">
        <w:rPr>
          <w:rFonts w:ascii="Palatino Linotype" w:hAnsi="Palatino Linotype"/>
          <w:i/>
        </w:rPr>
        <w:t xml:space="preserve"> </w:t>
      </w:r>
      <w:r w:rsidRPr="00820BBF">
        <w:rPr>
          <w:rFonts w:ascii="Palatino Linotype" w:hAnsi="Palatino Linotype"/>
          <w:b/>
          <w:i/>
          <w:u w:val="single"/>
        </w:rPr>
        <w:t>Respetar y cumplir las disposiciones legales y los mandatos de las Autoridades Municipales</w:t>
      </w:r>
      <w:r w:rsidRPr="000941AA">
        <w:rPr>
          <w:rFonts w:ascii="Palatino Linotype" w:hAnsi="Palatino Linotype"/>
          <w:i/>
        </w:rPr>
        <w:t xml:space="preserve"> aprobadas por el Ayuntamiento, y </w:t>
      </w:r>
      <w:r w:rsidRPr="00820BBF">
        <w:rPr>
          <w:rFonts w:ascii="Palatino Linotype" w:hAnsi="Palatino Linotype"/>
          <w:b/>
          <w:i/>
          <w:u w:val="single"/>
        </w:rPr>
        <w:t>demás disposiciones de carácter federal o estatal según el caso</w:t>
      </w:r>
      <w:r w:rsidRPr="000941AA">
        <w:rPr>
          <w:rFonts w:ascii="Palatino Linotype" w:hAnsi="Palatino Linotype"/>
          <w:i/>
        </w:rPr>
        <w:t>;</w:t>
      </w:r>
    </w:p>
    <w:p w:rsidR="000941AA" w:rsidRPr="000941AA" w:rsidRDefault="000941AA" w:rsidP="000941AA">
      <w:pPr>
        <w:pStyle w:val="Prrafodelista"/>
        <w:autoSpaceDE w:val="0"/>
        <w:autoSpaceDN w:val="0"/>
        <w:adjustRightInd w:val="0"/>
        <w:ind w:left="851" w:right="851"/>
        <w:jc w:val="both"/>
        <w:rPr>
          <w:rFonts w:ascii="Palatino Linotype" w:hAnsi="Palatino Linotype"/>
          <w:i/>
        </w:rPr>
      </w:pPr>
      <w:r w:rsidRPr="000941AA">
        <w:rPr>
          <w:rFonts w:ascii="Palatino Linotype" w:hAnsi="Palatino Linotype"/>
          <w:i/>
        </w:rPr>
        <w:t>…</w:t>
      </w:r>
    </w:p>
    <w:p w:rsidR="00820BBF" w:rsidRDefault="000941AA" w:rsidP="000941AA">
      <w:pPr>
        <w:pStyle w:val="Prrafodelista"/>
        <w:autoSpaceDE w:val="0"/>
        <w:autoSpaceDN w:val="0"/>
        <w:adjustRightInd w:val="0"/>
        <w:ind w:left="851" w:right="851"/>
        <w:jc w:val="both"/>
        <w:rPr>
          <w:rFonts w:ascii="Palatino Linotype" w:hAnsi="Palatino Linotype"/>
          <w:i/>
        </w:rPr>
      </w:pPr>
      <w:r w:rsidRPr="000941AA">
        <w:rPr>
          <w:rFonts w:ascii="Palatino Linotype" w:hAnsi="Palatino Linotype"/>
          <w:b/>
          <w:i/>
        </w:rPr>
        <w:t>IX.</w:t>
      </w:r>
      <w:r w:rsidRPr="000941AA">
        <w:rPr>
          <w:rFonts w:ascii="Palatino Linotype" w:hAnsi="Palatino Linotype"/>
          <w:i/>
        </w:rPr>
        <w:t xml:space="preserve"> Evitar que sus predios sean utilizados como basureros y </w:t>
      </w:r>
      <w:r w:rsidRPr="00820BBF">
        <w:rPr>
          <w:rFonts w:ascii="Palatino Linotype" w:hAnsi="Palatino Linotype"/>
          <w:b/>
          <w:i/>
          <w:u w:val="single"/>
        </w:rPr>
        <w:t>denunciar cualquier uso</w:t>
      </w:r>
      <w:r w:rsidR="00820BBF" w:rsidRPr="00820BBF">
        <w:rPr>
          <w:rFonts w:ascii="Palatino Linotype" w:hAnsi="Palatino Linotype"/>
          <w:b/>
          <w:i/>
          <w:u w:val="single"/>
        </w:rPr>
        <w:t xml:space="preserve"> indebido de los lotes baldíos</w:t>
      </w:r>
      <w:r w:rsidR="00820BBF">
        <w:rPr>
          <w:rFonts w:ascii="Palatino Linotype" w:hAnsi="Palatino Linotype"/>
          <w:i/>
        </w:rPr>
        <w:t>;</w:t>
      </w:r>
    </w:p>
    <w:p w:rsidR="00820BBF" w:rsidRDefault="000941AA" w:rsidP="000941AA">
      <w:pPr>
        <w:pStyle w:val="Prrafodelista"/>
        <w:autoSpaceDE w:val="0"/>
        <w:autoSpaceDN w:val="0"/>
        <w:adjustRightInd w:val="0"/>
        <w:ind w:left="851" w:right="851"/>
        <w:jc w:val="both"/>
        <w:rPr>
          <w:rFonts w:ascii="Palatino Linotype" w:hAnsi="Palatino Linotype"/>
          <w:i/>
        </w:rPr>
      </w:pPr>
      <w:r w:rsidRPr="000941AA">
        <w:rPr>
          <w:rFonts w:ascii="Palatino Linotype" w:hAnsi="Palatino Linotype"/>
          <w:b/>
          <w:i/>
        </w:rPr>
        <w:t>X.</w:t>
      </w:r>
      <w:r w:rsidRPr="000941AA">
        <w:rPr>
          <w:rFonts w:ascii="Palatino Linotype" w:hAnsi="Palatino Linotype"/>
          <w:i/>
        </w:rPr>
        <w:t xml:space="preserve"> </w:t>
      </w:r>
      <w:r w:rsidRPr="00820BBF">
        <w:rPr>
          <w:rFonts w:ascii="Palatino Linotype" w:hAnsi="Palatino Linotype"/>
          <w:b/>
          <w:i/>
          <w:u w:val="single"/>
        </w:rPr>
        <w:t>Denunciar a quienes utilicen cualquier predio para una activi</w:t>
      </w:r>
      <w:r w:rsidR="00820BBF" w:rsidRPr="00820BBF">
        <w:rPr>
          <w:rFonts w:ascii="Palatino Linotype" w:hAnsi="Palatino Linotype"/>
          <w:b/>
          <w:i/>
          <w:u w:val="single"/>
        </w:rPr>
        <w:t>dad que atente contra la salud</w:t>
      </w:r>
      <w:r w:rsidR="00820BBF">
        <w:rPr>
          <w:rFonts w:ascii="Palatino Linotype" w:hAnsi="Palatino Linotype"/>
          <w:i/>
        </w:rPr>
        <w:t>;</w:t>
      </w:r>
    </w:p>
    <w:p w:rsidR="00820BBF" w:rsidRDefault="00820BBF" w:rsidP="000941AA">
      <w:pPr>
        <w:pStyle w:val="Prrafodelista"/>
        <w:autoSpaceDE w:val="0"/>
        <w:autoSpaceDN w:val="0"/>
        <w:adjustRightInd w:val="0"/>
        <w:ind w:left="851" w:right="851"/>
        <w:jc w:val="both"/>
        <w:rPr>
          <w:rFonts w:ascii="Palatino Linotype" w:hAnsi="Palatino Linotype"/>
          <w:i/>
        </w:rPr>
      </w:pPr>
      <w:r>
        <w:rPr>
          <w:rFonts w:ascii="Palatino Linotype" w:hAnsi="Palatino Linotype"/>
          <w:b/>
          <w:i/>
        </w:rPr>
        <w:t>…</w:t>
      </w:r>
    </w:p>
    <w:p w:rsidR="00820BBF" w:rsidRDefault="000941AA" w:rsidP="000941AA">
      <w:pPr>
        <w:pStyle w:val="Prrafodelista"/>
        <w:autoSpaceDE w:val="0"/>
        <w:autoSpaceDN w:val="0"/>
        <w:adjustRightInd w:val="0"/>
        <w:ind w:left="851" w:right="851"/>
        <w:jc w:val="both"/>
        <w:rPr>
          <w:rFonts w:ascii="Palatino Linotype" w:hAnsi="Palatino Linotype"/>
          <w:i/>
        </w:rPr>
      </w:pPr>
      <w:r w:rsidRPr="000941AA">
        <w:rPr>
          <w:rFonts w:ascii="Palatino Linotype" w:hAnsi="Palatino Linotype"/>
          <w:b/>
          <w:i/>
        </w:rPr>
        <w:t>XII.</w:t>
      </w:r>
      <w:r w:rsidRPr="000941AA">
        <w:rPr>
          <w:rFonts w:ascii="Palatino Linotype" w:hAnsi="Palatino Linotype"/>
          <w:i/>
        </w:rPr>
        <w:t xml:space="preserve"> </w:t>
      </w:r>
      <w:r w:rsidRPr="00820BBF">
        <w:rPr>
          <w:rFonts w:ascii="Palatino Linotype" w:hAnsi="Palatino Linotype"/>
          <w:b/>
          <w:i/>
          <w:u w:val="single"/>
        </w:rPr>
        <w:t>Respetar las vías públicas, los parques, jardines, áreas de servicio público Municipal, los pasos y accesos al derecho peatonal, así como los de</w:t>
      </w:r>
      <w:r w:rsidR="00820BBF" w:rsidRPr="00820BBF">
        <w:rPr>
          <w:rFonts w:ascii="Palatino Linotype" w:hAnsi="Palatino Linotype"/>
          <w:b/>
          <w:i/>
          <w:u w:val="single"/>
        </w:rPr>
        <w:t>rechos de los demás habitantes</w:t>
      </w:r>
      <w:r w:rsidR="00820BBF">
        <w:rPr>
          <w:rFonts w:ascii="Palatino Linotype" w:hAnsi="Palatino Linotype"/>
          <w:i/>
        </w:rPr>
        <w:t>;</w:t>
      </w:r>
    </w:p>
    <w:p w:rsidR="00820BBF" w:rsidRDefault="00820BBF" w:rsidP="000941AA">
      <w:pPr>
        <w:pStyle w:val="Prrafodelista"/>
        <w:autoSpaceDE w:val="0"/>
        <w:autoSpaceDN w:val="0"/>
        <w:adjustRightInd w:val="0"/>
        <w:ind w:left="851" w:right="851"/>
        <w:jc w:val="both"/>
        <w:rPr>
          <w:rFonts w:ascii="Palatino Linotype" w:hAnsi="Palatino Linotype"/>
          <w:i/>
        </w:rPr>
      </w:pPr>
      <w:r>
        <w:rPr>
          <w:rFonts w:ascii="Palatino Linotype" w:hAnsi="Palatino Linotype"/>
          <w:b/>
          <w:i/>
        </w:rPr>
        <w:t>…</w:t>
      </w:r>
    </w:p>
    <w:p w:rsidR="00820BBF" w:rsidRDefault="000941AA" w:rsidP="000941AA">
      <w:pPr>
        <w:pStyle w:val="Prrafodelista"/>
        <w:autoSpaceDE w:val="0"/>
        <w:autoSpaceDN w:val="0"/>
        <w:adjustRightInd w:val="0"/>
        <w:ind w:left="851" w:right="851"/>
        <w:jc w:val="both"/>
        <w:rPr>
          <w:rFonts w:ascii="Palatino Linotype" w:hAnsi="Palatino Linotype"/>
          <w:i/>
        </w:rPr>
      </w:pPr>
      <w:r w:rsidRPr="000941AA">
        <w:rPr>
          <w:rFonts w:ascii="Palatino Linotype" w:hAnsi="Palatino Linotype"/>
          <w:b/>
          <w:i/>
        </w:rPr>
        <w:t>XIV.</w:t>
      </w:r>
      <w:r w:rsidRPr="000941AA">
        <w:rPr>
          <w:rFonts w:ascii="Palatino Linotype" w:hAnsi="Palatino Linotype"/>
          <w:i/>
        </w:rPr>
        <w:t xml:space="preserve"> Vigilar las obras públicas o privadas, y en su caso, </w:t>
      </w:r>
      <w:r w:rsidRPr="00820BBF">
        <w:rPr>
          <w:rFonts w:ascii="Palatino Linotype" w:hAnsi="Palatino Linotype"/>
          <w:b/>
          <w:i/>
          <w:u w:val="single"/>
        </w:rPr>
        <w:t>denunciar al particular que invada área pública</w:t>
      </w:r>
      <w:r w:rsidRPr="000941AA">
        <w:rPr>
          <w:rFonts w:ascii="Palatino Linotype" w:hAnsi="Palatino Linotype"/>
          <w:i/>
        </w:rPr>
        <w:t xml:space="preserve"> y las que se realicen en forma clandestina y/o </w:t>
      </w:r>
      <w:r w:rsidRPr="00820BBF">
        <w:rPr>
          <w:rFonts w:ascii="Palatino Linotype" w:hAnsi="Palatino Linotype"/>
          <w:b/>
          <w:i/>
          <w:u w:val="single"/>
        </w:rPr>
        <w:t>con violación a las normas de const</w:t>
      </w:r>
      <w:r w:rsidR="00820BBF" w:rsidRPr="00820BBF">
        <w:rPr>
          <w:rFonts w:ascii="Palatino Linotype" w:hAnsi="Palatino Linotype"/>
          <w:b/>
          <w:i/>
          <w:u w:val="single"/>
        </w:rPr>
        <w:t>rucción y seguridad</w:t>
      </w:r>
      <w:r w:rsidR="00820BBF">
        <w:rPr>
          <w:rFonts w:ascii="Palatino Linotype" w:hAnsi="Palatino Linotype"/>
          <w:i/>
        </w:rPr>
        <w:t>;</w:t>
      </w:r>
    </w:p>
    <w:p w:rsidR="00820BBF" w:rsidRDefault="00820BBF" w:rsidP="000941AA">
      <w:pPr>
        <w:pStyle w:val="Prrafodelista"/>
        <w:autoSpaceDE w:val="0"/>
        <w:autoSpaceDN w:val="0"/>
        <w:adjustRightInd w:val="0"/>
        <w:ind w:left="851" w:right="851"/>
        <w:jc w:val="both"/>
        <w:rPr>
          <w:rFonts w:ascii="Palatino Linotype" w:hAnsi="Palatino Linotype"/>
          <w:i/>
        </w:rPr>
      </w:pPr>
      <w:r>
        <w:rPr>
          <w:rFonts w:ascii="Palatino Linotype" w:hAnsi="Palatino Linotype"/>
          <w:b/>
          <w:i/>
        </w:rPr>
        <w:t>…</w:t>
      </w:r>
    </w:p>
    <w:p w:rsidR="00820BBF" w:rsidRDefault="000941AA" w:rsidP="000941AA">
      <w:pPr>
        <w:pStyle w:val="Prrafodelista"/>
        <w:autoSpaceDE w:val="0"/>
        <w:autoSpaceDN w:val="0"/>
        <w:adjustRightInd w:val="0"/>
        <w:ind w:left="851" w:right="851"/>
        <w:jc w:val="both"/>
        <w:rPr>
          <w:rFonts w:ascii="Palatino Linotype" w:hAnsi="Palatino Linotype"/>
          <w:i/>
        </w:rPr>
      </w:pPr>
      <w:r w:rsidRPr="000941AA">
        <w:rPr>
          <w:rFonts w:ascii="Palatino Linotype" w:hAnsi="Palatino Linotype"/>
          <w:b/>
          <w:i/>
        </w:rPr>
        <w:t>XVII.</w:t>
      </w:r>
      <w:r w:rsidRPr="000941AA">
        <w:rPr>
          <w:rFonts w:ascii="Palatino Linotype" w:hAnsi="Palatino Linotype"/>
          <w:i/>
        </w:rPr>
        <w:t xml:space="preserve"> </w:t>
      </w:r>
      <w:r w:rsidRPr="00820BBF">
        <w:rPr>
          <w:rFonts w:ascii="Palatino Linotype" w:hAnsi="Palatino Linotype"/>
          <w:b/>
          <w:i/>
          <w:u w:val="single"/>
        </w:rPr>
        <w:t>Utilizar el suelo de acuerdo con las normas establecidas</w:t>
      </w:r>
      <w:r w:rsidRPr="000941AA">
        <w:rPr>
          <w:rFonts w:ascii="Palatino Linotype" w:hAnsi="Palatino Linotype"/>
          <w:i/>
        </w:rPr>
        <w:t xml:space="preserve"> en los planes de desarrollo urbano, conforme al interés general, </w:t>
      </w:r>
      <w:r w:rsidRPr="00820BBF">
        <w:rPr>
          <w:rFonts w:ascii="Palatino Linotype" w:hAnsi="Palatino Linotype"/>
          <w:b/>
          <w:i/>
          <w:u w:val="single"/>
        </w:rPr>
        <w:t>respetando el derecho de vía que se establezca en la normatividad fede</w:t>
      </w:r>
      <w:r w:rsidR="00820BBF" w:rsidRPr="00820BBF">
        <w:rPr>
          <w:rFonts w:ascii="Palatino Linotype" w:hAnsi="Palatino Linotype"/>
          <w:b/>
          <w:i/>
          <w:u w:val="single"/>
        </w:rPr>
        <w:t>ral, estatal y Municipal</w:t>
      </w:r>
      <w:r w:rsidR="00820BBF">
        <w:rPr>
          <w:rFonts w:ascii="Palatino Linotype" w:hAnsi="Palatino Linotype"/>
          <w:i/>
        </w:rPr>
        <w:t>;</w:t>
      </w:r>
    </w:p>
    <w:p w:rsidR="000941AA" w:rsidRDefault="000941AA" w:rsidP="000941AA">
      <w:pPr>
        <w:pStyle w:val="Prrafodelista"/>
        <w:autoSpaceDE w:val="0"/>
        <w:autoSpaceDN w:val="0"/>
        <w:adjustRightInd w:val="0"/>
        <w:ind w:left="851" w:right="851"/>
        <w:jc w:val="both"/>
        <w:rPr>
          <w:rFonts w:ascii="Palatino Linotype" w:hAnsi="Palatino Linotype"/>
          <w:i/>
        </w:rPr>
      </w:pPr>
      <w:r w:rsidRPr="000941AA">
        <w:rPr>
          <w:rFonts w:ascii="Palatino Linotype" w:hAnsi="Palatino Linotype"/>
          <w:b/>
          <w:i/>
        </w:rPr>
        <w:t>XXX.</w:t>
      </w:r>
      <w:r w:rsidRPr="000941AA">
        <w:rPr>
          <w:rFonts w:ascii="Palatino Linotype" w:hAnsi="Palatino Linotype"/>
          <w:i/>
        </w:rPr>
        <w:t xml:space="preserve"> Abstenerse de estacionar vehículos pesados de carga y/o pasajeros, en la infraestructura vial local; así como, en zonas habitacionales </w:t>
      </w:r>
      <w:r>
        <w:rPr>
          <w:rFonts w:ascii="Palatino Linotype" w:hAnsi="Palatino Linotype"/>
          <w:i/>
        </w:rPr>
        <w:t>sin el permiso correspondiente;</w:t>
      </w:r>
    </w:p>
    <w:p w:rsidR="000941AA" w:rsidRDefault="000941AA" w:rsidP="000941AA">
      <w:pPr>
        <w:pStyle w:val="Prrafodelista"/>
        <w:autoSpaceDE w:val="0"/>
        <w:autoSpaceDN w:val="0"/>
        <w:adjustRightInd w:val="0"/>
        <w:ind w:left="851" w:right="851"/>
        <w:jc w:val="both"/>
        <w:rPr>
          <w:rFonts w:ascii="Palatino Linotype" w:hAnsi="Palatino Linotype"/>
          <w:i/>
        </w:rPr>
      </w:pPr>
      <w:r w:rsidRPr="000941AA">
        <w:rPr>
          <w:rFonts w:ascii="Palatino Linotype" w:hAnsi="Palatino Linotype"/>
          <w:b/>
          <w:i/>
        </w:rPr>
        <w:t>XXXI.</w:t>
      </w:r>
      <w:r w:rsidRPr="000941AA">
        <w:rPr>
          <w:rFonts w:ascii="Palatino Linotype" w:hAnsi="Palatino Linotype"/>
          <w:i/>
        </w:rPr>
        <w:t xml:space="preserve"> Abstenerse de utilizar las banquetas, calles o plazas o cualquier elemento del mobiliario urbano, para la carga o descarga, anuncio, exhibición o venta de mercancías; así como la prestación de algún servicio de cualquier naturaleza, sin contar con la autorización, permiso o licencia respectiva;</w:t>
      </w:r>
    </w:p>
    <w:p w:rsidR="00820BBF" w:rsidRPr="00904C67" w:rsidRDefault="00820BBF" w:rsidP="000941AA">
      <w:pPr>
        <w:pStyle w:val="Prrafodelista"/>
        <w:autoSpaceDE w:val="0"/>
        <w:autoSpaceDN w:val="0"/>
        <w:adjustRightInd w:val="0"/>
        <w:ind w:left="851" w:right="851"/>
        <w:jc w:val="both"/>
        <w:rPr>
          <w:rFonts w:ascii="Palatino Linotype" w:eastAsiaTheme="minorHAnsi" w:hAnsi="Palatino Linotype" w:cs="Arial Narrow"/>
          <w:i/>
        </w:rPr>
      </w:pPr>
    </w:p>
    <w:p w:rsidR="00820BBF" w:rsidRPr="00904C67" w:rsidRDefault="00820BBF" w:rsidP="000941AA">
      <w:pPr>
        <w:pStyle w:val="Prrafodelista"/>
        <w:autoSpaceDE w:val="0"/>
        <w:autoSpaceDN w:val="0"/>
        <w:adjustRightInd w:val="0"/>
        <w:ind w:left="851" w:right="851"/>
        <w:jc w:val="both"/>
        <w:rPr>
          <w:rFonts w:ascii="Palatino Linotype" w:eastAsiaTheme="minorHAnsi" w:hAnsi="Palatino Linotype" w:cs="Arial Narrow"/>
          <w:i/>
        </w:rPr>
      </w:pPr>
      <w:r w:rsidRPr="00904C67">
        <w:rPr>
          <w:rFonts w:ascii="Palatino Linotype" w:eastAsiaTheme="minorHAnsi" w:hAnsi="Palatino Linotype" w:cs="Arial Narrow"/>
          <w:i/>
        </w:rPr>
        <w:t>Énfasis añadido.</w:t>
      </w:r>
    </w:p>
    <w:p w:rsidR="00820BBF" w:rsidRDefault="00820BBF" w:rsidP="00602DBD">
      <w:pPr>
        <w:spacing w:line="360" w:lineRule="auto"/>
        <w:jc w:val="both"/>
        <w:rPr>
          <w:rFonts w:ascii="Palatino Linotype" w:hAnsi="Palatino Linotype"/>
        </w:rPr>
      </w:pPr>
    </w:p>
    <w:p w:rsidR="0085295E" w:rsidRDefault="00820BBF" w:rsidP="0085295E">
      <w:pPr>
        <w:spacing w:before="240" w:after="240" w:line="360" w:lineRule="auto"/>
        <w:jc w:val="both"/>
        <w:rPr>
          <w:rFonts w:ascii="Palatino Linotype" w:hAnsi="Palatino Linotype"/>
          <w:lang w:val="es-MX"/>
        </w:rPr>
      </w:pPr>
      <w:r>
        <w:rPr>
          <w:rFonts w:ascii="Palatino Linotype" w:hAnsi="Palatino Linotype"/>
        </w:rPr>
        <w:lastRenderedPageBreak/>
        <w:t xml:space="preserve">De lo anterior se aprecia que el cuerpo normativo a través de los dispositivos legales en mención establecen diversos derechos y obligaciones de los originarios, ciudadanos y vecinos del Municipio de Nicolás Romero entre las que sobresalen las consistentes en </w:t>
      </w:r>
      <w:r w:rsidRPr="0085295E">
        <w:rPr>
          <w:rFonts w:ascii="Palatino Linotype" w:hAnsi="Palatino Linotype"/>
        </w:rPr>
        <w:t>utilizar los bienes de uso común en la forma que determinen este Bando y sus reglamentos;</w:t>
      </w:r>
      <w:r w:rsidR="0085295E" w:rsidRPr="0085295E">
        <w:rPr>
          <w:rFonts w:ascii="Palatino Linotype" w:hAnsi="Palatino Linotype"/>
        </w:rPr>
        <w:t xml:space="preserve"> r</w:t>
      </w:r>
      <w:r w:rsidRPr="0085295E">
        <w:rPr>
          <w:rFonts w:ascii="Palatino Linotype" w:hAnsi="Palatino Linotype"/>
          <w:lang w:val="es-MX"/>
        </w:rPr>
        <w:t>espetar y cumplir las disposiciones legales y los mandatos de las Autoridades Municipales y demás disposiciones de carácter federal o estatal según el caso;</w:t>
      </w:r>
      <w:r w:rsidR="0085295E" w:rsidRPr="0085295E">
        <w:rPr>
          <w:rFonts w:ascii="Palatino Linotype" w:hAnsi="Palatino Linotype"/>
        </w:rPr>
        <w:t xml:space="preserve"> </w:t>
      </w:r>
      <w:r w:rsidRPr="0085295E">
        <w:rPr>
          <w:rFonts w:ascii="Palatino Linotype" w:hAnsi="Palatino Linotype"/>
          <w:lang w:val="es-MX"/>
        </w:rPr>
        <w:t>denunciar cualquier uso indebido de los lotes baldíos;</w:t>
      </w:r>
      <w:r w:rsidR="0085295E" w:rsidRPr="0085295E">
        <w:rPr>
          <w:rFonts w:ascii="Palatino Linotype" w:hAnsi="Palatino Linotype"/>
        </w:rPr>
        <w:t xml:space="preserve"> </w:t>
      </w:r>
      <w:r w:rsidR="0085295E" w:rsidRPr="0085295E">
        <w:rPr>
          <w:rFonts w:ascii="Palatino Linotype" w:hAnsi="Palatino Linotype"/>
          <w:lang w:val="es-MX"/>
        </w:rPr>
        <w:t>r</w:t>
      </w:r>
      <w:r w:rsidRPr="0085295E">
        <w:rPr>
          <w:rFonts w:ascii="Palatino Linotype" w:hAnsi="Palatino Linotype"/>
          <w:lang w:val="es-MX"/>
        </w:rPr>
        <w:t>espetar las vías públicas, los parques, jardines, áreas de servicio público Municipal, los pasos y accesos al derecho peatonal, así como los derechos de los demás habitantes;</w:t>
      </w:r>
      <w:r w:rsidR="0085295E" w:rsidRPr="0085295E">
        <w:rPr>
          <w:rFonts w:ascii="Palatino Linotype" w:hAnsi="Palatino Linotype"/>
        </w:rPr>
        <w:t xml:space="preserve"> </w:t>
      </w:r>
      <w:r w:rsidRPr="0085295E">
        <w:rPr>
          <w:rFonts w:ascii="Palatino Linotype" w:hAnsi="Palatino Linotype"/>
          <w:lang w:val="es-MX"/>
        </w:rPr>
        <w:t>denunciar al particular que invada área pública con violación a las normas de const</w:t>
      </w:r>
      <w:r w:rsidR="0085295E">
        <w:rPr>
          <w:rFonts w:ascii="Palatino Linotype" w:hAnsi="Palatino Linotype"/>
          <w:lang w:val="es-MX"/>
        </w:rPr>
        <w:t>rucción y seguridad</w:t>
      </w:r>
      <w:r w:rsidR="0085295E" w:rsidRPr="0085295E">
        <w:rPr>
          <w:rFonts w:ascii="Palatino Linotype" w:hAnsi="Palatino Linotype"/>
          <w:lang w:val="es-MX"/>
        </w:rPr>
        <w:t>; u</w:t>
      </w:r>
      <w:r w:rsidRPr="0085295E">
        <w:rPr>
          <w:rFonts w:ascii="Palatino Linotype" w:hAnsi="Palatino Linotype"/>
          <w:lang w:val="es-MX"/>
        </w:rPr>
        <w:t>tilizar el suelo de acuerdo con las normas establecidas respetando el derecho de vía que se establezca en la normatividad federal, estatal y Municipal;</w:t>
      </w:r>
      <w:r w:rsidR="0085295E" w:rsidRPr="0085295E">
        <w:rPr>
          <w:rFonts w:ascii="Palatino Linotype" w:hAnsi="Palatino Linotype"/>
          <w:lang w:val="es-MX"/>
        </w:rPr>
        <w:t xml:space="preserve"> absteniéndose de </w:t>
      </w:r>
      <w:r w:rsidRPr="0085295E">
        <w:rPr>
          <w:rFonts w:ascii="Palatino Linotype" w:hAnsi="Palatino Linotype"/>
          <w:lang w:val="es-MX"/>
        </w:rPr>
        <w:t>utilizar las banquetas, calles o plazas o cualquier elemento del mobiliario urbano, para la carga o descarga, anuncio, exhibición o venta de mercancías; así como la prestación de algún servicio de cualquier naturaleza, sin contar con la autorización</w:t>
      </w:r>
      <w:r w:rsidR="0085295E">
        <w:rPr>
          <w:rFonts w:ascii="Palatino Linotype" w:hAnsi="Palatino Linotype"/>
          <w:lang w:val="es-MX"/>
        </w:rPr>
        <w:t>, permiso o licencia respectiva.</w:t>
      </w:r>
    </w:p>
    <w:p w:rsidR="0090349B" w:rsidRPr="001B11DC" w:rsidRDefault="0085295E" w:rsidP="0085295E">
      <w:pPr>
        <w:spacing w:before="240" w:after="240" w:line="360" w:lineRule="auto"/>
        <w:jc w:val="both"/>
        <w:rPr>
          <w:rFonts w:ascii="Palatino Linotype" w:hAnsi="Palatino Linotype"/>
        </w:rPr>
      </w:pPr>
      <w:r w:rsidRPr="001B11DC">
        <w:rPr>
          <w:rFonts w:ascii="Palatino Linotype" w:hAnsi="Palatino Linotype"/>
          <w:lang w:val="es-MX"/>
        </w:rPr>
        <w:t>Sobre este tema en particular es pertinente referir que el Bando Municipal en sus artículos 4, 17, 18, 129, 163 fracción IV y 165 fracción V estab</w:t>
      </w:r>
      <w:r w:rsidR="0090349B" w:rsidRPr="001B11DC">
        <w:rPr>
          <w:rFonts w:ascii="Palatino Linotype" w:hAnsi="Palatino Linotype"/>
          <w:lang w:val="es-MX"/>
        </w:rPr>
        <w:t>lece</w:t>
      </w:r>
      <w:r w:rsidRPr="001B11DC">
        <w:rPr>
          <w:rFonts w:ascii="Palatino Linotype" w:hAnsi="Palatino Linotype"/>
          <w:lang w:val="es-MX"/>
        </w:rPr>
        <w:t xml:space="preserve"> en t</w:t>
      </w:r>
      <w:r w:rsidR="0090349B" w:rsidRPr="001B11DC">
        <w:rPr>
          <w:rFonts w:ascii="Palatino Linotype" w:hAnsi="Palatino Linotype"/>
          <w:lang w:val="es-MX"/>
        </w:rPr>
        <w:t xml:space="preserve">érminos generales que </w:t>
      </w:r>
      <w:r w:rsidR="0090349B" w:rsidRPr="001B11DC">
        <w:rPr>
          <w:rFonts w:ascii="Palatino Linotype" w:hAnsi="Palatino Linotype"/>
        </w:rPr>
        <w:t xml:space="preserve">tiene por objeto establecer las normas generales básicas, para orientar el régimen de gobierno, la organización, estructura y funcionamiento de la Administración Pública Municipal, así como, mantener y conservar el orden público, la seguridad y tranquilidad de las personas, así como el cumplimiento de las disposiciones jurídicas contenidas en los reglamentos Municipales, </w:t>
      </w:r>
      <w:r w:rsidR="001B11DC" w:rsidRPr="001B11DC">
        <w:rPr>
          <w:rFonts w:ascii="Palatino Linotype" w:hAnsi="Palatino Linotype"/>
        </w:rPr>
        <w:t xml:space="preserve">correspondiéndole al Municipio establecer </w:t>
      </w:r>
      <w:r w:rsidR="0090349B" w:rsidRPr="001B11DC">
        <w:rPr>
          <w:rFonts w:ascii="Palatino Linotype" w:hAnsi="Palatino Linotype"/>
        </w:rPr>
        <w:t xml:space="preserve">las bases de coordinación con los </w:t>
      </w:r>
      <w:r w:rsidR="0090349B" w:rsidRPr="001B11DC">
        <w:rPr>
          <w:rFonts w:ascii="Palatino Linotype" w:hAnsi="Palatino Linotype"/>
        </w:rPr>
        <w:lastRenderedPageBreak/>
        <w:t xml:space="preserve">diferentes órdenes de gobierno, para el funcionamiento del Sistema Nacional previsto en el artículo 113 de la Constitución Política de los Estados Unidos Mexicanos, para que las autoridades en el ámbito municipal y en ejercicio de su competencia en los actos administrativos derivado de la función pública que desempeñan, </w:t>
      </w:r>
      <w:r w:rsidR="0090349B" w:rsidRPr="001B11DC">
        <w:rPr>
          <w:rFonts w:ascii="Palatino Linotype" w:hAnsi="Palatino Linotype"/>
          <w:b/>
        </w:rPr>
        <w:t>prevengan, investiguen y sancionen las faltas administrativas</w:t>
      </w:r>
      <w:r w:rsidR="0090349B" w:rsidRPr="001B11DC">
        <w:rPr>
          <w:rFonts w:ascii="Palatino Linotype" w:hAnsi="Palatino Linotype"/>
        </w:rPr>
        <w:t xml:space="preserve"> bajo los principios rectores de legalidad, objetividad, profesionalismo, honradez, lealtad, imparcialidad, eficiencia, eficacia, equidad, transparencia, economía, integridad y competencia por mérito.</w:t>
      </w:r>
    </w:p>
    <w:p w:rsidR="0090349B" w:rsidRDefault="001B11DC" w:rsidP="0085295E">
      <w:pPr>
        <w:spacing w:before="240" w:after="240" w:line="360" w:lineRule="auto"/>
        <w:jc w:val="both"/>
        <w:rPr>
          <w:rFonts w:ascii="Palatino Linotype" w:hAnsi="Palatino Linotype"/>
        </w:rPr>
      </w:pPr>
      <w:r w:rsidRPr="001B11DC">
        <w:rPr>
          <w:rFonts w:ascii="Palatino Linotype" w:hAnsi="Palatino Linotype"/>
        </w:rPr>
        <w:t xml:space="preserve">Cabe mencionar que el cuerpo normativo en mención refiere que ninguna </w:t>
      </w:r>
      <w:r w:rsidR="0090349B" w:rsidRPr="001B11DC">
        <w:rPr>
          <w:rFonts w:ascii="Palatino Linotype" w:hAnsi="Palatino Linotype"/>
        </w:rPr>
        <w:t xml:space="preserve">actividad de los particulares podrá invadir o estorbar bienes del dominio público, </w:t>
      </w:r>
      <w:r w:rsidRPr="001B11DC">
        <w:rPr>
          <w:rFonts w:ascii="Palatino Linotype" w:hAnsi="Palatino Linotype"/>
        </w:rPr>
        <w:t>considerando como infracciones que atentan la tranquilidad de las personas i</w:t>
      </w:r>
      <w:r w:rsidR="0090349B" w:rsidRPr="001B11DC">
        <w:rPr>
          <w:rFonts w:ascii="Palatino Linotype" w:hAnsi="Palatino Linotype"/>
        </w:rPr>
        <w:t>mpedir el uso de los bienes d</w:t>
      </w:r>
      <w:r w:rsidRPr="001B11DC">
        <w:rPr>
          <w:rFonts w:ascii="Palatino Linotype" w:hAnsi="Palatino Linotype"/>
        </w:rPr>
        <w:t>el dominio público de uso común(</w:t>
      </w:r>
      <w:r w:rsidRPr="001B11DC">
        <w:rPr>
          <w:rFonts w:ascii="Palatino Linotype" w:hAnsi="Palatino Linotype"/>
          <w:i/>
        </w:rPr>
        <w:t xml:space="preserve">misma que será sancionada </w:t>
      </w:r>
      <w:r w:rsidR="0090349B" w:rsidRPr="001B11DC">
        <w:rPr>
          <w:rFonts w:ascii="Palatino Linotype" w:hAnsi="Palatino Linotype"/>
          <w:i/>
        </w:rPr>
        <w:t>con multa por el equivalente de 11 a 20 días de unidad de medida y actualización o con arresto de 13 a 24 horas</w:t>
      </w:r>
      <w:r w:rsidRPr="001B11DC">
        <w:rPr>
          <w:rFonts w:ascii="Palatino Linotype" w:hAnsi="Palatino Linotype"/>
        </w:rPr>
        <w:t xml:space="preserve">), del mismo modo considera como </w:t>
      </w:r>
      <w:r w:rsidR="0090349B" w:rsidRPr="001B11DC">
        <w:rPr>
          <w:rFonts w:ascii="Palatino Linotype" w:hAnsi="Palatino Linotype"/>
        </w:rPr>
        <w:t>infracciones contra el entorno urbano del Municipio de Nicolás Romero</w:t>
      </w:r>
      <w:r w:rsidRPr="001B11DC">
        <w:rPr>
          <w:rFonts w:ascii="Palatino Linotype" w:hAnsi="Palatino Linotype"/>
        </w:rPr>
        <w:t xml:space="preserve"> el d</w:t>
      </w:r>
      <w:r w:rsidR="0090349B" w:rsidRPr="001B11DC">
        <w:rPr>
          <w:rFonts w:ascii="Palatino Linotype" w:hAnsi="Palatino Linotype"/>
        </w:rPr>
        <w:t xml:space="preserve">añar, pintar, </w:t>
      </w:r>
      <w:proofErr w:type="spellStart"/>
      <w:r w:rsidR="0090349B" w:rsidRPr="001B11DC">
        <w:rPr>
          <w:rFonts w:ascii="Palatino Linotype" w:hAnsi="Palatino Linotype"/>
        </w:rPr>
        <w:t>grafitear</w:t>
      </w:r>
      <w:proofErr w:type="spellEnd"/>
      <w:r w:rsidR="0090349B" w:rsidRPr="001B11DC">
        <w:rPr>
          <w:rFonts w:ascii="Palatino Linotype" w:hAnsi="Palatino Linotype"/>
        </w:rPr>
        <w:t>, maltratar, ensuciar o hacer uso indebido de las fachadas de inmuebles públicos o de los particulares, sin autorización expresa, estatuas, monumentos, postes, arbotantes, semáforos, parquímetros, buzones, tomas de agua, líneas de conducción de agua potable, señalizaciones viales o de obras, puentes, pasos peatonales, plazas, parques, jardines, elementos de ornato y accidentes geográficos tales como ta</w:t>
      </w:r>
      <w:r w:rsidRPr="001B11DC">
        <w:rPr>
          <w:rFonts w:ascii="Palatino Linotype" w:hAnsi="Palatino Linotype"/>
        </w:rPr>
        <w:t xml:space="preserve">ludes u otros bienes semejantes, dichas </w:t>
      </w:r>
      <w:r w:rsidR="0090349B" w:rsidRPr="001B11DC">
        <w:rPr>
          <w:rFonts w:ascii="Palatino Linotype" w:hAnsi="Palatino Linotype"/>
        </w:rPr>
        <w:t xml:space="preserve">infracciones </w:t>
      </w:r>
      <w:r w:rsidRPr="001B11DC">
        <w:rPr>
          <w:rFonts w:ascii="Palatino Linotype" w:hAnsi="Palatino Linotype"/>
        </w:rPr>
        <w:t xml:space="preserve">serán sancionadas </w:t>
      </w:r>
      <w:r w:rsidR="0090349B" w:rsidRPr="001B11DC">
        <w:rPr>
          <w:rFonts w:ascii="Palatino Linotype" w:hAnsi="Palatino Linotype"/>
        </w:rPr>
        <w:t>con multa por el equivalente de 11 a 20 días de unidad de medida y actualización o con arresto de 13 a 24 horas.</w:t>
      </w:r>
    </w:p>
    <w:p w:rsidR="0085295E" w:rsidRPr="00A36DE9" w:rsidRDefault="001B11DC" w:rsidP="00A36DE9">
      <w:pPr>
        <w:spacing w:before="240" w:after="240" w:line="360" w:lineRule="auto"/>
        <w:jc w:val="both"/>
        <w:rPr>
          <w:rFonts w:ascii="Palatino Linotype" w:hAnsi="Palatino Linotype"/>
        </w:rPr>
      </w:pPr>
      <w:r>
        <w:rPr>
          <w:rFonts w:ascii="Palatino Linotype" w:hAnsi="Palatino Linotype"/>
        </w:rPr>
        <w:lastRenderedPageBreak/>
        <w:t xml:space="preserve">De lo anterior se advierte que </w:t>
      </w:r>
      <w:r w:rsidR="00A36DE9">
        <w:rPr>
          <w:rFonts w:ascii="Palatino Linotype" w:hAnsi="Palatino Linotype"/>
        </w:rPr>
        <w:t>el municipio de Nicolás Romero cuenta en su estructura con diversas dependencias encargadas de conocer tramitar y resolver las conductas consideradas como faltas administrativas, entre las que se encuentran las relacionadas con la invasión e impedimento del uso de bienes de dominio público de uso común, a</w:t>
      </w:r>
      <w:r w:rsidR="0085295E" w:rsidRPr="008717E3">
        <w:rPr>
          <w:rFonts w:ascii="Palatino Linotype" w:eastAsiaTheme="minorHAnsi" w:hAnsi="Palatino Linotype" w:cs="Arial Narrow"/>
        </w:rPr>
        <w:t>nte tal circunstancia, este Órgano Garante, considera que</w:t>
      </w:r>
      <w:r w:rsidR="0085295E" w:rsidRPr="008717E3">
        <w:rPr>
          <w:rFonts w:ascii="Palatino Linotype" w:hAnsi="Palatino Linotype" w:cs="Arial"/>
        </w:rPr>
        <w:t xml:space="preserve"> en el presente asunto </w:t>
      </w:r>
      <w:r w:rsidR="0085295E" w:rsidRPr="008717E3">
        <w:rPr>
          <w:rFonts w:ascii="Palatino Linotype" w:hAnsi="Palatino Linotype"/>
          <w:lang w:val="es-ES_tradnl"/>
        </w:rPr>
        <w:t>se actualiza el principio de presunción de existencia y principio de documentar, conforme a lo establecido en los numerales 18 y 19 de la ley local en la materia, que prescriben que la información debe existir si se refiere a las facultades, competencias y funciones que los ordenamientos jurídicos aplicables otorgan a los sujetos obligados, ya que tienen el deber de documentar todo acto que derive del ejercicio de las mismas, como se muestra a continuación:</w:t>
      </w:r>
    </w:p>
    <w:p w:rsidR="0085295E" w:rsidRPr="008717E3" w:rsidRDefault="0085295E" w:rsidP="0085295E">
      <w:pPr>
        <w:ind w:left="851" w:right="850"/>
        <w:jc w:val="both"/>
        <w:rPr>
          <w:rFonts w:ascii="Palatino Linotype" w:hAnsi="Palatino Linotype" w:cs="Arial"/>
          <w:i/>
          <w:sz w:val="22"/>
          <w:szCs w:val="22"/>
          <w:u w:val="single"/>
        </w:rPr>
      </w:pPr>
      <w:r w:rsidRPr="008717E3">
        <w:rPr>
          <w:rFonts w:ascii="Palatino Linotype" w:hAnsi="Palatino Linotype" w:cs="Arial"/>
          <w:i/>
          <w:sz w:val="22"/>
          <w:szCs w:val="22"/>
        </w:rPr>
        <w:t>“</w:t>
      </w:r>
      <w:r w:rsidRPr="008717E3">
        <w:rPr>
          <w:rFonts w:ascii="Palatino Linotype" w:hAnsi="Palatino Linotype" w:cs="Arial"/>
          <w:b/>
          <w:i/>
          <w:sz w:val="22"/>
          <w:szCs w:val="22"/>
          <w:u w:val="single"/>
        </w:rPr>
        <w:t>Artículo 18.</w:t>
      </w:r>
      <w:r w:rsidRPr="008717E3">
        <w:rPr>
          <w:rFonts w:ascii="Palatino Linotype" w:hAnsi="Palatino Linotype" w:cs="Arial"/>
          <w:i/>
          <w:sz w:val="22"/>
          <w:szCs w:val="22"/>
          <w:u w:val="single"/>
        </w:rPr>
        <w:t xml:space="preserve"> Los sujetos obligados deberán documentar todo acto que derive del ejercicio de sus facultades, competencias o funciones, considerando desde su origen la eventual publicidad y reutilización de la información que generen.</w:t>
      </w:r>
    </w:p>
    <w:p w:rsidR="0085295E" w:rsidRPr="008717E3" w:rsidRDefault="0085295E" w:rsidP="0085295E">
      <w:pPr>
        <w:ind w:left="851" w:right="850"/>
        <w:jc w:val="both"/>
        <w:rPr>
          <w:rFonts w:ascii="Palatino Linotype" w:hAnsi="Palatino Linotype" w:cs="Arial"/>
          <w:i/>
          <w:sz w:val="22"/>
          <w:szCs w:val="22"/>
        </w:rPr>
      </w:pPr>
    </w:p>
    <w:p w:rsidR="0085295E" w:rsidRPr="008717E3" w:rsidRDefault="0085295E" w:rsidP="0085295E">
      <w:pPr>
        <w:ind w:left="851" w:right="850"/>
        <w:jc w:val="both"/>
        <w:rPr>
          <w:rFonts w:ascii="Palatino Linotype" w:hAnsi="Palatino Linotype" w:cs="Arial"/>
          <w:i/>
          <w:sz w:val="22"/>
          <w:szCs w:val="22"/>
          <w:u w:val="single"/>
        </w:rPr>
      </w:pPr>
      <w:r w:rsidRPr="008717E3">
        <w:rPr>
          <w:rFonts w:ascii="Palatino Linotype" w:hAnsi="Palatino Linotype" w:cs="Arial"/>
          <w:b/>
          <w:i/>
          <w:sz w:val="22"/>
          <w:szCs w:val="22"/>
          <w:u w:val="single"/>
        </w:rPr>
        <w:t>Artículo 19.</w:t>
      </w:r>
      <w:r w:rsidRPr="008717E3">
        <w:rPr>
          <w:rFonts w:ascii="Palatino Linotype" w:hAnsi="Palatino Linotype" w:cs="Arial"/>
          <w:i/>
          <w:sz w:val="22"/>
          <w:szCs w:val="22"/>
          <w:u w:val="single"/>
        </w:rPr>
        <w:t xml:space="preserve"> Se presume que la información debe existir si se refiere a las facultades, competencias y funciones que los ordenamientos jurídicos aplicables otorgan a los sujetos obligados.</w:t>
      </w:r>
    </w:p>
    <w:p w:rsidR="0085295E" w:rsidRPr="008717E3" w:rsidRDefault="0085295E" w:rsidP="0085295E">
      <w:pPr>
        <w:ind w:left="851" w:right="850"/>
        <w:jc w:val="both"/>
        <w:rPr>
          <w:rFonts w:ascii="Palatino Linotype" w:hAnsi="Palatino Linotype" w:cs="Arial"/>
          <w:i/>
          <w:sz w:val="22"/>
          <w:szCs w:val="22"/>
        </w:rPr>
      </w:pPr>
      <w:r w:rsidRPr="008717E3">
        <w:rPr>
          <w:rFonts w:ascii="Palatino Linotype" w:hAnsi="Palatino Linotype" w:cs="Arial"/>
          <w:i/>
          <w:sz w:val="22"/>
          <w:szCs w:val="22"/>
        </w:rPr>
        <w:t>En los casos en que ciertas facultades, competencias o funciones no se hayan ejercido, se debe motivar la respuesta en función de las causas que motiven tal circunstancia.</w:t>
      </w:r>
    </w:p>
    <w:p w:rsidR="0085295E" w:rsidRPr="008717E3" w:rsidRDefault="0085295E" w:rsidP="0085295E">
      <w:pPr>
        <w:ind w:left="851" w:right="851"/>
        <w:jc w:val="both"/>
        <w:rPr>
          <w:rFonts w:ascii="Palatino Linotype" w:hAnsi="Palatino Linotype" w:cs="Arial"/>
          <w:i/>
          <w:sz w:val="22"/>
          <w:szCs w:val="22"/>
        </w:rPr>
      </w:pPr>
      <w:r w:rsidRPr="008717E3">
        <w:rPr>
          <w:rFonts w:ascii="Palatino Linotype" w:hAnsi="Palatino Linotype" w:cs="Arial"/>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20BBF" w:rsidRDefault="00820BBF" w:rsidP="00602DBD">
      <w:pPr>
        <w:spacing w:line="360" w:lineRule="auto"/>
        <w:jc w:val="both"/>
        <w:rPr>
          <w:rFonts w:ascii="Palatino Linotype" w:hAnsi="Palatino Linotype"/>
        </w:rPr>
      </w:pPr>
    </w:p>
    <w:p w:rsidR="00602DBD" w:rsidRPr="00253403" w:rsidRDefault="00602DBD" w:rsidP="00A36DE9">
      <w:pPr>
        <w:spacing w:line="360" w:lineRule="auto"/>
        <w:jc w:val="both"/>
        <w:rPr>
          <w:rFonts w:ascii="Palatino Linotype" w:hAnsi="Palatino Linotype" w:cs="Arial"/>
          <w:highlight w:val="green"/>
        </w:rPr>
      </w:pPr>
      <w:r w:rsidRPr="008717E3">
        <w:rPr>
          <w:rFonts w:ascii="Palatino Linotype" w:hAnsi="Palatino Linotype"/>
        </w:rPr>
        <w:t xml:space="preserve">Bajo estos argumentos, con la finalidad de garantizar el pleno ejercicio del derecho de acceso a la información pública, este Órgano Garante </w:t>
      </w:r>
      <w:r w:rsidRPr="008717E3">
        <w:rPr>
          <w:rFonts w:ascii="Palatino Linotype" w:hAnsi="Palatino Linotype"/>
          <w:lang w:val="es-ES_tradnl"/>
        </w:rPr>
        <w:t xml:space="preserve">con fundamento en los </w:t>
      </w:r>
      <w:r w:rsidRPr="008717E3">
        <w:rPr>
          <w:rFonts w:ascii="Palatino Linotype" w:hAnsi="Palatino Linotype"/>
          <w:lang w:val="es-ES_tradnl"/>
        </w:rPr>
        <w:lastRenderedPageBreak/>
        <w:t>artículos 13</w:t>
      </w:r>
      <w:r w:rsidRPr="008717E3">
        <w:rPr>
          <w:rFonts w:ascii="Palatino Linotype" w:hAnsi="Palatino Linotype"/>
          <w:vertAlign w:val="superscript"/>
          <w:lang w:val="es-ES_tradnl"/>
        </w:rPr>
        <w:footnoteReference w:id="11"/>
      </w:r>
      <w:r w:rsidRPr="008717E3">
        <w:rPr>
          <w:rFonts w:ascii="Palatino Linotype" w:hAnsi="Palatino Linotype"/>
          <w:lang w:val="es-ES_tradnl"/>
        </w:rPr>
        <w:t xml:space="preserve"> y 181 penúltimo párrafo</w:t>
      </w:r>
      <w:r w:rsidRPr="008717E3">
        <w:rPr>
          <w:rFonts w:ascii="Palatino Linotype" w:hAnsi="Palatino Linotype"/>
          <w:vertAlign w:val="superscript"/>
          <w:lang w:val="es-ES_tradnl"/>
        </w:rPr>
        <w:footnoteReference w:id="12"/>
      </w:r>
      <w:r w:rsidRPr="008717E3">
        <w:rPr>
          <w:rFonts w:ascii="Palatino Linotype" w:hAnsi="Palatino Linotype"/>
          <w:lang w:val="es-ES_tradnl"/>
        </w:rPr>
        <w:t xml:space="preserve">, de la Ley de Transparencia y Acceso a la Información Pública del Estado de México y Municipios, considera </w:t>
      </w:r>
      <w:r w:rsidRPr="008717E3">
        <w:rPr>
          <w:rFonts w:ascii="Palatino Linotype" w:hAnsi="Palatino Linotype"/>
        </w:rPr>
        <w:t xml:space="preserve">pertinente ordenar al </w:t>
      </w:r>
      <w:r w:rsidRPr="008717E3">
        <w:rPr>
          <w:rFonts w:ascii="Palatino Linotype" w:eastAsiaTheme="minorHAnsi" w:hAnsi="Palatino Linotype" w:cs="Arial Narrow"/>
          <w:lang w:val="es-MX" w:eastAsia="en-US"/>
        </w:rPr>
        <w:t xml:space="preserve">Sujeto Obligado que </w:t>
      </w:r>
      <w:r w:rsidRPr="008717E3">
        <w:rPr>
          <w:rFonts w:ascii="Palatino Linotype" w:hAnsi="Palatino Linotype"/>
        </w:rPr>
        <w:t xml:space="preserve">entregue </w:t>
      </w:r>
      <w:r w:rsidR="00A36DE9">
        <w:rPr>
          <w:rFonts w:ascii="Palatino Linotype" w:hAnsi="Palatino Linotype"/>
        </w:rPr>
        <w:t xml:space="preserve">el documento o documentos en donde conste </w:t>
      </w:r>
      <w:r w:rsidR="00F503A4">
        <w:rPr>
          <w:rFonts w:ascii="Palatino Linotype" w:hAnsi="Palatino Linotype"/>
        </w:rPr>
        <w:t xml:space="preserve">el nombre o </w:t>
      </w:r>
      <w:r w:rsidR="00A36DE9">
        <w:rPr>
          <w:rFonts w:ascii="Palatino Linotype" w:hAnsi="Palatino Linotype"/>
        </w:rPr>
        <w:t xml:space="preserve">denominación correcta de las unidades administrativas encargadas de conocer, tramitar y resolver sobre </w:t>
      </w:r>
      <w:r w:rsidR="00F503A4">
        <w:rPr>
          <w:rFonts w:ascii="Palatino Linotype" w:hAnsi="Palatino Linotype"/>
        </w:rPr>
        <w:t>los hechos referidos por el impetrante en su solicitud, así como la normatividad en donde consten sus facultades.</w:t>
      </w:r>
    </w:p>
    <w:p w:rsidR="00884AAD" w:rsidRDefault="00602DBD" w:rsidP="00884AAD">
      <w:pPr>
        <w:spacing w:before="240" w:after="240" w:line="360" w:lineRule="auto"/>
        <w:jc w:val="both"/>
        <w:rPr>
          <w:rFonts w:ascii="Palatino Linotype" w:hAnsi="Palatino Linotype" w:cs="Arial"/>
          <w:lang w:val="es-MX"/>
        </w:rPr>
      </w:pPr>
      <w:r w:rsidRPr="008717E3">
        <w:rPr>
          <w:rFonts w:ascii="Palatino Linotype" w:hAnsi="Palatino Linotype" w:cs="Arial"/>
          <w:b/>
        </w:rPr>
        <w:t xml:space="preserve">Sexto. Versión Pública. </w:t>
      </w:r>
      <w:r w:rsidR="00884AAD" w:rsidRPr="0070507E">
        <w:rPr>
          <w:rFonts w:ascii="Palatino Linotype" w:hAnsi="Palatino Linotype" w:cs="Arial"/>
        </w:rPr>
        <w:t xml:space="preserve">Considerando que se </w:t>
      </w:r>
      <w:r w:rsidR="00884AAD" w:rsidRPr="0070507E">
        <w:rPr>
          <w:rFonts w:ascii="Palatino Linotype" w:hAnsi="Palatino Linotype" w:cs="Arial"/>
          <w:i/>
        </w:rPr>
        <w:t>ORDENA</w:t>
      </w:r>
      <w:r w:rsidR="00884AAD" w:rsidRPr="0070507E">
        <w:rPr>
          <w:rFonts w:ascii="Palatino Linotype" w:hAnsi="Palatino Linotype" w:cs="Arial"/>
        </w:rPr>
        <w:t xml:space="preserve"> la entrega de la información en versión pública,</w:t>
      </w:r>
      <w:r w:rsidR="00884AAD">
        <w:rPr>
          <w:rFonts w:ascii="Palatino Linotype" w:hAnsi="Palatino Linotype" w:cs="Arial"/>
        </w:rPr>
        <w:t xml:space="preserve"> entre la que se encuentra licencias de construcción y licencias de uso suelo, al respecto es de suma importancia mencionar que en el caso específico de las referidas documentales se deberá testar o suprimir el nombre del titular de las licencias en comento, lo anterior es así, toda vez que no se debe perder de vista que la </w:t>
      </w:r>
      <w:r w:rsidR="00884AAD" w:rsidRPr="00932462">
        <w:rPr>
          <w:rFonts w:ascii="Palatino Linotype" w:hAnsi="Palatino Linotype" w:cs="Arial"/>
          <w:lang w:val="es-MX"/>
        </w:rPr>
        <w:t>licencia de construcción en cualquiera de sus modalidades (obra nueva, ampliación, modificación, reparación que no afecte elementos estructurales, reparación que afecte elementos estructurales y la modificación del proyecto de una obra autorizada)</w:t>
      </w:r>
      <w:r w:rsidR="00884AAD">
        <w:rPr>
          <w:rFonts w:ascii="Palatino Linotype" w:hAnsi="Palatino Linotype" w:cs="Arial"/>
          <w:lang w:val="es-MX"/>
        </w:rPr>
        <w:t>, así como las licencias de uso de suelo</w:t>
      </w:r>
      <w:r w:rsidR="00884AAD" w:rsidRPr="00932462">
        <w:rPr>
          <w:rFonts w:ascii="Palatino Linotype" w:hAnsi="Palatino Linotype" w:cs="Arial"/>
          <w:lang w:val="es-MX"/>
        </w:rPr>
        <w:t xml:space="preserve"> refleja</w:t>
      </w:r>
      <w:r w:rsidR="00884AAD">
        <w:rPr>
          <w:rFonts w:ascii="Palatino Linotype" w:hAnsi="Palatino Linotype" w:cs="Arial"/>
          <w:lang w:val="es-MX"/>
        </w:rPr>
        <w:t>n</w:t>
      </w:r>
      <w:r w:rsidR="00884AAD" w:rsidRPr="00932462">
        <w:rPr>
          <w:rFonts w:ascii="Palatino Linotype" w:hAnsi="Palatino Linotype" w:cs="Arial"/>
          <w:lang w:val="es-MX"/>
        </w:rPr>
        <w:t xml:space="preserve"> de manera inmediata el patrimonio y la capacidad económica del titular, pues de</w:t>
      </w:r>
      <w:r w:rsidR="00884AAD">
        <w:rPr>
          <w:rFonts w:ascii="Palatino Linotype" w:hAnsi="Palatino Linotype" w:cs="Arial"/>
          <w:lang w:val="es-MX"/>
        </w:rPr>
        <w:t xml:space="preserve"> </w:t>
      </w:r>
      <w:r w:rsidR="00884AAD" w:rsidRPr="00932462">
        <w:rPr>
          <w:rFonts w:ascii="Palatino Linotype" w:hAnsi="Palatino Linotype" w:cs="Arial"/>
          <w:lang w:val="es-MX"/>
        </w:rPr>
        <w:t>l</w:t>
      </w:r>
      <w:r w:rsidR="00884AAD">
        <w:rPr>
          <w:rFonts w:ascii="Palatino Linotype" w:hAnsi="Palatino Linotype" w:cs="Arial"/>
          <w:lang w:val="es-MX"/>
        </w:rPr>
        <w:t>os</w:t>
      </w:r>
      <w:r w:rsidR="00884AAD" w:rsidRPr="00932462">
        <w:rPr>
          <w:rFonts w:ascii="Palatino Linotype" w:hAnsi="Palatino Linotype" w:cs="Arial"/>
          <w:lang w:val="es-MX"/>
        </w:rPr>
        <w:t xml:space="preserve"> referido</w:t>
      </w:r>
      <w:r w:rsidR="00884AAD">
        <w:rPr>
          <w:rFonts w:ascii="Palatino Linotype" w:hAnsi="Palatino Linotype" w:cs="Arial"/>
          <w:lang w:val="es-MX"/>
        </w:rPr>
        <w:t>s</w:t>
      </w:r>
      <w:r w:rsidR="00884AAD" w:rsidRPr="00932462">
        <w:rPr>
          <w:rFonts w:ascii="Palatino Linotype" w:hAnsi="Palatino Linotype" w:cs="Arial"/>
          <w:lang w:val="es-MX"/>
        </w:rPr>
        <w:t xml:space="preserve"> documento</w:t>
      </w:r>
      <w:r w:rsidR="00884AAD">
        <w:rPr>
          <w:rFonts w:ascii="Palatino Linotype" w:hAnsi="Palatino Linotype" w:cs="Arial"/>
          <w:lang w:val="es-MX"/>
        </w:rPr>
        <w:t>s</w:t>
      </w:r>
      <w:r w:rsidR="00884AAD" w:rsidRPr="00932462">
        <w:rPr>
          <w:rFonts w:ascii="Palatino Linotype" w:hAnsi="Palatino Linotype" w:cs="Arial"/>
          <w:lang w:val="es-MX"/>
        </w:rPr>
        <w:t xml:space="preserve"> se puede apreciar cuantos metros cuadrados se construirán, aunado a que se pudiera </w:t>
      </w:r>
      <w:r w:rsidR="00884AAD" w:rsidRPr="00932462">
        <w:rPr>
          <w:rFonts w:ascii="Palatino Linotype" w:hAnsi="Palatino Linotype" w:cs="Arial"/>
          <w:lang w:val="es-MX"/>
        </w:rPr>
        <w:lastRenderedPageBreak/>
        <w:t xml:space="preserve">inferir el valor económico de construcción lo que puede dar pauta que se haga un mal uso de esta información en perjuicio de los titulares de las licencias </w:t>
      </w:r>
      <w:r w:rsidR="00884AAD">
        <w:rPr>
          <w:rFonts w:ascii="Palatino Linotype" w:hAnsi="Palatino Linotype" w:cs="Arial"/>
          <w:lang w:val="es-MX"/>
        </w:rPr>
        <w:t>en mención.</w:t>
      </w:r>
    </w:p>
    <w:p w:rsidR="00884AAD" w:rsidRPr="00932462" w:rsidRDefault="00884AAD" w:rsidP="00884AAD">
      <w:pPr>
        <w:autoSpaceDE w:val="0"/>
        <w:autoSpaceDN w:val="0"/>
        <w:adjustRightInd w:val="0"/>
        <w:spacing w:line="360" w:lineRule="auto"/>
        <w:jc w:val="both"/>
        <w:rPr>
          <w:rFonts w:ascii="Palatino Linotype" w:hAnsi="Palatino Linotype" w:cs="Segoe UI"/>
          <w:color w:val="000000"/>
        </w:rPr>
      </w:pPr>
      <w:r w:rsidRPr="00932462">
        <w:rPr>
          <w:rFonts w:ascii="Palatino Linotype" w:hAnsi="Palatino Linotype" w:cs="Segoe UI"/>
          <w:color w:val="000000"/>
        </w:rPr>
        <w:t>En este mismo orden de ideas es pertinente mencionar que si bien es cierto la licencia de construcción y licencia de uso de suelo son documentos emitidos por una autoridad administrativa legalmente facultada para ello, previo cumplimiento de los requisitos establecidos para su emisión, es decir, que el Sujeto Obligado emitió un acto en pleno ejercicio de sus facultades previa acreditación de los requisitos legales necesarios que motiven su actuar, sin que ello implique el revelar información clasificada como confidencial(</w:t>
      </w:r>
      <w:r w:rsidRPr="00932462">
        <w:rPr>
          <w:rFonts w:ascii="Palatino Linotype" w:hAnsi="Palatino Linotype" w:cs="Segoe UI"/>
          <w:i/>
          <w:color w:val="000000"/>
        </w:rPr>
        <w:t>nombre del titular de licencias de construcción y de uso de suelo</w:t>
      </w:r>
      <w:r w:rsidRPr="00932462">
        <w:rPr>
          <w:rFonts w:ascii="Palatino Linotype" w:hAnsi="Palatino Linotype" w:cs="Segoe UI"/>
          <w:color w:val="000000"/>
        </w:rPr>
        <w:t xml:space="preserve">), se afirma lo anterior, en razón de que no se debe perder de vista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la Ley de Protección de Datos Personales en Posesión de Sujetos Obligados del Estado de México y Municipios. </w:t>
      </w:r>
    </w:p>
    <w:p w:rsidR="00884AAD" w:rsidRPr="00932462" w:rsidRDefault="00884AAD" w:rsidP="00884AAD">
      <w:pPr>
        <w:autoSpaceDE w:val="0"/>
        <w:autoSpaceDN w:val="0"/>
        <w:adjustRightInd w:val="0"/>
        <w:spacing w:line="360" w:lineRule="auto"/>
        <w:jc w:val="both"/>
        <w:rPr>
          <w:rFonts w:ascii="Palatino Linotype" w:hAnsi="Palatino Linotype" w:cs="Segoe UI"/>
          <w:color w:val="000000"/>
        </w:rPr>
      </w:pPr>
      <w:r w:rsidRPr="00932462">
        <w:rPr>
          <w:rFonts w:ascii="Palatino Linotype" w:hAnsi="Palatino Linotype" w:cs="Segoe UI"/>
          <w:color w:val="000000"/>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84AAD" w:rsidRPr="00932462" w:rsidRDefault="00884AAD" w:rsidP="00884AAD">
      <w:pPr>
        <w:autoSpaceDE w:val="0"/>
        <w:autoSpaceDN w:val="0"/>
        <w:adjustRightInd w:val="0"/>
        <w:spacing w:line="360" w:lineRule="auto"/>
        <w:jc w:val="both"/>
        <w:rPr>
          <w:rFonts w:ascii="Palatino Linotype" w:hAnsi="Palatino Linotype" w:cs="Segoe UI"/>
          <w:color w:val="000000"/>
        </w:rPr>
      </w:pPr>
      <w:r w:rsidRPr="00932462">
        <w:rPr>
          <w:rFonts w:ascii="Palatino Linotype" w:hAnsi="Palatino Linotype" w:cs="Segoe UI"/>
          <w:color w:val="000000"/>
        </w:rPr>
        <w:lastRenderedPageBreak/>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884AAD" w:rsidRPr="00B46905" w:rsidRDefault="00884AAD" w:rsidP="00884AAD">
      <w:pPr>
        <w:autoSpaceDE w:val="0"/>
        <w:autoSpaceDN w:val="0"/>
        <w:adjustRightInd w:val="0"/>
        <w:spacing w:line="360" w:lineRule="auto"/>
        <w:jc w:val="both"/>
        <w:rPr>
          <w:rFonts w:ascii="Palatino Linotype" w:hAnsi="Palatino Linotype" w:cs="Segoe UI"/>
        </w:rPr>
      </w:pPr>
      <w:r w:rsidRPr="00932462">
        <w:rPr>
          <w:rFonts w:ascii="Palatino Linotype" w:hAnsi="Palatino Linotype" w:cs="Segoe UI"/>
          <w:color w:val="000000"/>
        </w:rPr>
        <w:t>En el caso específico, la información solicitada</w:t>
      </w:r>
      <w:r w:rsidRPr="00932462">
        <w:rPr>
          <w:rFonts w:ascii="Palatino Linotype" w:hAnsi="Palatino Linotype" w:cs="Segoe UI"/>
          <w:color w:val="FF0000"/>
        </w:rPr>
        <w:t xml:space="preserve"> </w:t>
      </w:r>
      <w:r w:rsidRPr="00B46905">
        <w:rPr>
          <w:rFonts w:ascii="Palatino Linotype" w:hAnsi="Palatino Linotype" w:cs="Segoe UI"/>
        </w:rPr>
        <w:t>contiene datos que resultan de carácter confidencial, como lo es el nombre lo que constituye un dato personal confidencial en términos de lo dispuesto en el artículo 143, fracción I de la Ley de Transparencia y Acceso a la Información Pública del Estado de México y Municipios, así como en el artículo 4, fracción XI de la Ley de Protección de Datos Personales vigente en el Estado de México.</w:t>
      </w:r>
    </w:p>
    <w:p w:rsidR="00884AAD" w:rsidRPr="00932462" w:rsidRDefault="00884AAD" w:rsidP="00884AAD">
      <w:pPr>
        <w:autoSpaceDE w:val="0"/>
        <w:autoSpaceDN w:val="0"/>
        <w:adjustRightInd w:val="0"/>
        <w:spacing w:line="360" w:lineRule="auto"/>
        <w:jc w:val="both"/>
        <w:rPr>
          <w:rFonts w:ascii="Palatino Linotype" w:hAnsi="Palatino Linotype" w:cs="Segoe UI"/>
          <w:color w:val="000000"/>
        </w:rPr>
      </w:pPr>
      <w:r w:rsidRPr="00932462">
        <w:rPr>
          <w:rFonts w:ascii="Palatino Linotype" w:hAnsi="Palatino Linotype" w:cs="Segoe UI"/>
          <w:color w:val="000000"/>
        </w:rPr>
        <w:t xml:space="preserve">En esta tesitura, cabe precisarse que </w:t>
      </w:r>
      <w:r w:rsidRPr="00932462">
        <w:rPr>
          <w:rFonts w:ascii="Palatino Linotype" w:hAnsi="Palatino Linotype"/>
        </w:rPr>
        <w:t>el Código Civil del Estado de México establece entre otras cosas establece que como atributos de la personalidad se encuentra el nombre, el cual designa e individualiza a una persona, en este sentido debe precisarse que en sus artículos 2.13, 2.14 y 2.16, que el nombre de las personas físicas se forma con el sustantivo propio y el primer apellido del padre y el primer apellido de la madre, en el orden que, de común acuerdo determinen, por lo que se refiere al nombre de las personas jurídicas colectivas este se forma con la denominación o razón social, asignada en el acto de su constitución o en sus estatutos.</w:t>
      </w:r>
    </w:p>
    <w:p w:rsidR="00884AAD" w:rsidRPr="00932462" w:rsidRDefault="00884AAD" w:rsidP="00884AAD">
      <w:pPr>
        <w:spacing w:line="360" w:lineRule="auto"/>
        <w:jc w:val="both"/>
        <w:rPr>
          <w:rFonts w:ascii="Palatino Linotype" w:hAnsi="Palatino Linotype"/>
        </w:rPr>
      </w:pPr>
      <w:r w:rsidRPr="00932462">
        <w:rPr>
          <w:rFonts w:ascii="Palatino Linotype" w:hAnsi="Palatino Linotype"/>
        </w:rPr>
        <w:t>Aunado a lo anterior debe mencionarse que los artículos 2.3 y 2.4 del Código Civil del Estado de México establecen lo siguiente:</w:t>
      </w:r>
      <w:r w:rsidRPr="00932462">
        <w:rPr>
          <w:rFonts w:ascii="Palatino Linotype" w:hAnsi="Palatino Linotype"/>
          <w:b/>
          <w:color w:val="FF0000"/>
        </w:rPr>
        <w:t xml:space="preserve"> </w:t>
      </w:r>
    </w:p>
    <w:p w:rsidR="00884AAD" w:rsidRPr="00932462" w:rsidRDefault="00884AAD" w:rsidP="00884AAD">
      <w:pPr>
        <w:spacing w:line="360" w:lineRule="auto"/>
        <w:jc w:val="both"/>
        <w:rPr>
          <w:rFonts w:ascii="Palatino Linotype" w:hAnsi="Palatino Linotype"/>
          <w:color w:val="FF0000"/>
          <w:sz w:val="22"/>
          <w:szCs w:val="22"/>
        </w:rPr>
      </w:pPr>
    </w:p>
    <w:p w:rsidR="00884AAD" w:rsidRPr="00932462" w:rsidRDefault="00884AAD" w:rsidP="00884AAD">
      <w:pPr>
        <w:ind w:left="851" w:right="851"/>
        <w:jc w:val="both"/>
        <w:rPr>
          <w:rFonts w:ascii="Palatino Linotype" w:hAnsi="Palatino Linotype"/>
          <w:b/>
          <w:i/>
          <w:sz w:val="22"/>
          <w:szCs w:val="22"/>
        </w:rPr>
      </w:pPr>
      <w:r w:rsidRPr="00932462">
        <w:rPr>
          <w:rFonts w:ascii="Palatino Linotype" w:hAnsi="Palatino Linotype"/>
          <w:b/>
          <w:i/>
          <w:sz w:val="22"/>
          <w:szCs w:val="22"/>
        </w:rPr>
        <w:t xml:space="preserve">Atributos de la personalidad </w:t>
      </w:r>
    </w:p>
    <w:p w:rsidR="00884AAD" w:rsidRPr="00932462" w:rsidRDefault="00884AAD" w:rsidP="00884AAD">
      <w:pPr>
        <w:ind w:left="851" w:right="851"/>
        <w:jc w:val="both"/>
        <w:rPr>
          <w:rFonts w:ascii="Palatino Linotype" w:hAnsi="Palatino Linotype"/>
          <w:i/>
          <w:sz w:val="22"/>
          <w:szCs w:val="22"/>
        </w:rPr>
      </w:pPr>
      <w:r w:rsidRPr="00932462">
        <w:rPr>
          <w:rFonts w:ascii="Palatino Linotype" w:hAnsi="Palatino Linotype"/>
          <w:b/>
          <w:i/>
          <w:sz w:val="22"/>
          <w:szCs w:val="22"/>
        </w:rPr>
        <w:t>Artículo 2.3.-</w:t>
      </w:r>
      <w:r w:rsidRPr="00932462">
        <w:rPr>
          <w:rFonts w:ascii="Palatino Linotype" w:hAnsi="Palatino Linotype"/>
          <w:i/>
          <w:sz w:val="22"/>
          <w:szCs w:val="22"/>
        </w:rPr>
        <w:t xml:space="preserve"> Los </w:t>
      </w:r>
      <w:r w:rsidRPr="00932462">
        <w:rPr>
          <w:rFonts w:ascii="Palatino Linotype" w:hAnsi="Palatino Linotype"/>
          <w:b/>
          <w:i/>
          <w:sz w:val="22"/>
          <w:szCs w:val="22"/>
          <w:u w:val="single"/>
        </w:rPr>
        <w:t>atributos de la personalidad son el nombre</w:t>
      </w:r>
      <w:r w:rsidRPr="00932462">
        <w:rPr>
          <w:rFonts w:ascii="Palatino Linotype" w:hAnsi="Palatino Linotype"/>
          <w:i/>
          <w:sz w:val="22"/>
          <w:szCs w:val="22"/>
        </w:rPr>
        <w:t xml:space="preserve">, domicilio, estado civil y patrimonio. </w:t>
      </w:r>
    </w:p>
    <w:p w:rsidR="00884AAD" w:rsidRPr="00932462" w:rsidRDefault="00884AAD" w:rsidP="00884AAD">
      <w:pPr>
        <w:ind w:left="851" w:right="851"/>
        <w:jc w:val="both"/>
        <w:rPr>
          <w:rFonts w:ascii="Palatino Linotype" w:hAnsi="Palatino Linotype"/>
          <w:b/>
          <w:i/>
          <w:sz w:val="22"/>
          <w:szCs w:val="22"/>
        </w:rPr>
      </w:pPr>
      <w:r w:rsidRPr="00932462">
        <w:rPr>
          <w:rFonts w:ascii="Palatino Linotype" w:hAnsi="Palatino Linotype"/>
          <w:b/>
          <w:i/>
          <w:sz w:val="22"/>
          <w:szCs w:val="22"/>
        </w:rPr>
        <w:t xml:space="preserve">Concepto y naturaleza de los derechos </w:t>
      </w:r>
    </w:p>
    <w:p w:rsidR="00884AAD" w:rsidRPr="00932462" w:rsidRDefault="00884AAD" w:rsidP="00884AAD">
      <w:pPr>
        <w:ind w:left="851" w:right="851"/>
        <w:jc w:val="both"/>
        <w:rPr>
          <w:rFonts w:ascii="Palatino Linotype" w:hAnsi="Palatino Linotype"/>
          <w:i/>
          <w:sz w:val="22"/>
          <w:szCs w:val="22"/>
        </w:rPr>
      </w:pPr>
      <w:r w:rsidRPr="00932462">
        <w:rPr>
          <w:rFonts w:ascii="Palatino Linotype" w:hAnsi="Palatino Linotype"/>
          <w:b/>
          <w:i/>
          <w:sz w:val="22"/>
          <w:szCs w:val="22"/>
        </w:rPr>
        <w:t>Artículo 2.4.-</w:t>
      </w:r>
      <w:r w:rsidRPr="00932462">
        <w:rPr>
          <w:rFonts w:ascii="Palatino Linotype" w:hAnsi="Palatino Linotype"/>
          <w:i/>
          <w:sz w:val="22"/>
          <w:szCs w:val="22"/>
        </w:rPr>
        <w:t xml:space="preserve"> </w:t>
      </w:r>
      <w:r w:rsidRPr="00932462">
        <w:rPr>
          <w:rFonts w:ascii="Palatino Linotype" w:hAnsi="Palatino Linotype"/>
          <w:b/>
          <w:i/>
          <w:sz w:val="22"/>
          <w:szCs w:val="22"/>
          <w:u w:val="single"/>
        </w:rPr>
        <w:t>Los derechos de la personalidad constituyen el patrimonio moral o afectivo de</w:t>
      </w:r>
      <w:r w:rsidRPr="00932462">
        <w:rPr>
          <w:rFonts w:ascii="Palatino Linotype" w:hAnsi="Palatino Linotype"/>
          <w:i/>
          <w:sz w:val="22"/>
          <w:szCs w:val="22"/>
        </w:rPr>
        <w:t xml:space="preserve"> las personas físicas. </w:t>
      </w:r>
      <w:r w:rsidRPr="00932462">
        <w:rPr>
          <w:rFonts w:ascii="Palatino Linotype" w:hAnsi="Palatino Linotype"/>
          <w:b/>
          <w:i/>
          <w:sz w:val="22"/>
          <w:szCs w:val="22"/>
          <w:u w:val="single"/>
        </w:rPr>
        <w:t xml:space="preserve">Son inalienables, imprescriptibles e </w:t>
      </w:r>
      <w:r w:rsidRPr="00932462">
        <w:rPr>
          <w:rFonts w:ascii="Palatino Linotype" w:hAnsi="Palatino Linotype"/>
          <w:b/>
          <w:i/>
          <w:sz w:val="22"/>
          <w:szCs w:val="22"/>
          <w:u w:val="single"/>
        </w:rPr>
        <w:lastRenderedPageBreak/>
        <w:t>irrenunciables, y goza de ellos también la persona jurídica colectiva en lo que sea compatible con su naturaleza</w:t>
      </w:r>
      <w:r w:rsidRPr="00932462">
        <w:rPr>
          <w:rFonts w:ascii="Palatino Linotype" w:hAnsi="Palatino Linotype"/>
          <w:i/>
          <w:sz w:val="22"/>
          <w:szCs w:val="22"/>
        </w:rPr>
        <w:t xml:space="preserve">. </w:t>
      </w:r>
    </w:p>
    <w:p w:rsidR="00884AAD" w:rsidRPr="00932462" w:rsidRDefault="00884AAD" w:rsidP="00884AAD">
      <w:pPr>
        <w:ind w:left="851" w:right="851"/>
        <w:jc w:val="both"/>
        <w:rPr>
          <w:rFonts w:ascii="Palatino Linotype" w:hAnsi="Palatino Linotype"/>
          <w:i/>
          <w:sz w:val="22"/>
          <w:szCs w:val="22"/>
        </w:rPr>
      </w:pPr>
      <w:r w:rsidRPr="00932462">
        <w:rPr>
          <w:rFonts w:ascii="Palatino Linotype" w:hAnsi="Palatino Linotype"/>
          <w:b/>
          <w:i/>
          <w:sz w:val="22"/>
          <w:szCs w:val="22"/>
          <w:u w:val="single"/>
        </w:rPr>
        <w:t>Es deber del Estado proteger, fomentar y desarrollar estos derechos</w:t>
      </w:r>
      <w:r w:rsidRPr="00932462">
        <w:rPr>
          <w:rFonts w:ascii="Palatino Linotype" w:hAnsi="Palatino Linotype"/>
          <w:i/>
          <w:sz w:val="22"/>
          <w:szCs w:val="22"/>
        </w:rPr>
        <w:t>.</w:t>
      </w:r>
    </w:p>
    <w:p w:rsidR="00884AAD" w:rsidRPr="00932462" w:rsidRDefault="00884AAD" w:rsidP="00884AAD">
      <w:pPr>
        <w:ind w:left="851" w:right="851"/>
        <w:jc w:val="both"/>
        <w:rPr>
          <w:rFonts w:ascii="Palatino Linotype" w:hAnsi="Palatino Linotype"/>
          <w:b/>
          <w:i/>
          <w:sz w:val="22"/>
          <w:szCs w:val="22"/>
        </w:rPr>
      </w:pPr>
    </w:p>
    <w:p w:rsidR="00884AAD" w:rsidRPr="00932462" w:rsidRDefault="00884AAD" w:rsidP="00884AAD">
      <w:pPr>
        <w:ind w:left="851" w:right="851"/>
        <w:jc w:val="both"/>
        <w:rPr>
          <w:rFonts w:ascii="Palatino Linotype" w:hAnsi="Palatino Linotype"/>
          <w:i/>
          <w:sz w:val="22"/>
          <w:szCs w:val="22"/>
        </w:rPr>
      </w:pPr>
      <w:r w:rsidRPr="00932462">
        <w:rPr>
          <w:rFonts w:ascii="Palatino Linotype" w:hAnsi="Palatino Linotype"/>
          <w:b/>
          <w:i/>
          <w:sz w:val="22"/>
          <w:szCs w:val="22"/>
        </w:rPr>
        <w:t>Énfasis añadido</w:t>
      </w:r>
    </w:p>
    <w:p w:rsidR="00884AAD" w:rsidRPr="00707048" w:rsidRDefault="00884AAD" w:rsidP="00884AAD">
      <w:pPr>
        <w:spacing w:line="360" w:lineRule="auto"/>
        <w:jc w:val="both"/>
        <w:rPr>
          <w:rFonts w:ascii="Palatino Linotype" w:hAnsi="Palatino Linotype"/>
          <w:color w:val="FF0000"/>
          <w:sz w:val="20"/>
          <w:szCs w:val="20"/>
        </w:rPr>
      </w:pPr>
    </w:p>
    <w:p w:rsidR="00884AAD" w:rsidRDefault="00884AAD" w:rsidP="00884AAD">
      <w:pPr>
        <w:spacing w:line="360" w:lineRule="auto"/>
        <w:jc w:val="both"/>
        <w:rPr>
          <w:rFonts w:ascii="Palatino Linotype" w:hAnsi="Palatino Linotype"/>
        </w:rPr>
      </w:pPr>
      <w:r w:rsidRPr="00932462">
        <w:rPr>
          <w:rFonts w:ascii="Palatino Linotype" w:hAnsi="Palatino Linotype"/>
        </w:rPr>
        <w:t>De los dispositivos legales insertados anteriormente se advierte que como atributo de la personalidad se encuentra el nombre y que es deber del estado proteger, fomentar y desarrollar estos derechos, en esta misma tesitura es conveniente precisar que la Ley de Protección de Datos Personales en Posesión de Sujetos Obligados del Estado de México y Municipios en su artículo 4 fracción XI establece lo siguiente:</w:t>
      </w:r>
    </w:p>
    <w:p w:rsidR="00884AAD" w:rsidRPr="00932462" w:rsidRDefault="00884AAD" w:rsidP="00884AAD">
      <w:pPr>
        <w:spacing w:line="360" w:lineRule="auto"/>
        <w:jc w:val="both"/>
        <w:rPr>
          <w:rFonts w:ascii="Palatino Linotype" w:hAnsi="Palatino Linotype"/>
        </w:rPr>
      </w:pPr>
    </w:p>
    <w:p w:rsidR="00884AAD" w:rsidRPr="00932462" w:rsidRDefault="00884AAD" w:rsidP="00884AAD">
      <w:pPr>
        <w:ind w:left="851" w:right="851"/>
        <w:jc w:val="both"/>
        <w:rPr>
          <w:rFonts w:ascii="Palatino Linotype" w:hAnsi="Palatino Linotype"/>
          <w:i/>
          <w:sz w:val="22"/>
          <w:szCs w:val="22"/>
        </w:rPr>
      </w:pPr>
      <w:r w:rsidRPr="00932462">
        <w:rPr>
          <w:rFonts w:ascii="Palatino Linotype" w:hAnsi="Palatino Linotype"/>
          <w:b/>
          <w:i/>
          <w:sz w:val="22"/>
          <w:szCs w:val="22"/>
        </w:rPr>
        <w:t>Artículo 4.</w:t>
      </w:r>
      <w:r w:rsidRPr="00932462">
        <w:rPr>
          <w:rFonts w:ascii="Palatino Linotype" w:hAnsi="Palatino Linotype"/>
          <w:i/>
          <w:sz w:val="22"/>
          <w:szCs w:val="22"/>
        </w:rPr>
        <w:t xml:space="preserve"> Para los efectos de esta Ley se entenderá por:</w:t>
      </w:r>
    </w:p>
    <w:p w:rsidR="00884AAD" w:rsidRPr="00932462" w:rsidRDefault="00884AAD" w:rsidP="00884AAD">
      <w:pPr>
        <w:ind w:left="851" w:right="851"/>
        <w:jc w:val="both"/>
        <w:rPr>
          <w:rFonts w:ascii="Palatino Linotype" w:hAnsi="Palatino Linotype"/>
          <w:i/>
          <w:sz w:val="22"/>
          <w:szCs w:val="22"/>
        </w:rPr>
      </w:pPr>
      <w:r w:rsidRPr="00932462">
        <w:rPr>
          <w:rFonts w:ascii="Palatino Linotype" w:hAnsi="Palatino Linotype"/>
          <w:b/>
          <w:i/>
          <w:sz w:val="22"/>
          <w:szCs w:val="22"/>
        </w:rPr>
        <w:t>XI. Datos personales:</w:t>
      </w:r>
      <w:r w:rsidRPr="00932462">
        <w:rPr>
          <w:rFonts w:ascii="Palatino Linotype" w:hAnsi="Palatino Linotype"/>
          <w:i/>
          <w:sz w:val="22"/>
          <w:szCs w:val="22"/>
        </w:rPr>
        <w:t xml:space="preserve"> </w:t>
      </w:r>
      <w:r w:rsidRPr="00932462">
        <w:rPr>
          <w:rFonts w:ascii="Palatino Linotype" w:hAnsi="Palatino Linotype"/>
          <w:b/>
          <w:i/>
          <w:sz w:val="22"/>
          <w:szCs w:val="22"/>
          <w:u w:val="single"/>
        </w:rPr>
        <w:t>a la información concerniente a una persona</w:t>
      </w:r>
      <w:r w:rsidRPr="00932462">
        <w:rPr>
          <w:rFonts w:ascii="Palatino Linotype" w:hAnsi="Palatino Linotype"/>
          <w:i/>
          <w:sz w:val="22"/>
          <w:szCs w:val="22"/>
        </w:rPr>
        <w:t xml:space="preserve"> física o </w:t>
      </w:r>
      <w:r w:rsidRPr="00932462">
        <w:rPr>
          <w:rFonts w:ascii="Palatino Linotype" w:hAnsi="Palatino Linotype"/>
          <w:b/>
          <w:i/>
          <w:sz w:val="22"/>
          <w:szCs w:val="22"/>
          <w:u w:val="single"/>
        </w:rPr>
        <w:t>jurídica colectiva identificada o identificable</w:t>
      </w:r>
      <w:r w:rsidRPr="00932462">
        <w:rPr>
          <w:rFonts w:ascii="Palatino Linotype" w:hAnsi="Palatino Linotype"/>
          <w:i/>
          <w:sz w:val="22"/>
          <w:szCs w:val="22"/>
        </w:rPr>
        <w:t>,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884AAD" w:rsidRPr="00707048" w:rsidRDefault="00884AAD" w:rsidP="00884AAD">
      <w:pPr>
        <w:spacing w:line="360" w:lineRule="auto"/>
        <w:jc w:val="both"/>
        <w:rPr>
          <w:rFonts w:ascii="Palatino Linotype" w:hAnsi="Palatino Linotype"/>
          <w:sz w:val="20"/>
          <w:szCs w:val="20"/>
        </w:rPr>
      </w:pPr>
    </w:p>
    <w:p w:rsidR="00884AAD" w:rsidRPr="007357BB" w:rsidRDefault="00884AAD" w:rsidP="00884AAD">
      <w:pPr>
        <w:spacing w:line="360" w:lineRule="auto"/>
        <w:jc w:val="both"/>
        <w:rPr>
          <w:rFonts w:ascii="Palatino Linotype" w:hAnsi="Palatino Linotype"/>
        </w:rPr>
      </w:pPr>
      <w:r w:rsidRPr="007357BB">
        <w:rPr>
          <w:rFonts w:ascii="Palatino Linotype" w:hAnsi="Palatino Linotype"/>
        </w:rPr>
        <w:t xml:space="preserve">De lo establecido con anterioridad, cabe mencionar que no debe pasar desapercibido que la Ley de referida con antelación precisa en su numeral 1 que es de orden público, interés social y observancia obligatoria en el Estado de México y sus Municipios, es reglamentaria de las disposiciones en materia de protección de datos personales previstas en la Constitución Política del Estado Libre y Soberano de México y que tiene por objeto establecer las bases, principios y procedimientos para tutelar y garantizar el derecho que tiene toda persona a la protección de sus datos personales, en posesión de los sujetos obligados, motivo por el cual este Órgano Garante en su carácter de autoridad protectora de datos en el Estado de México, </w:t>
      </w:r>
      <w:r w:rsidRPr="007357BB">
        <w:rPr>
          <w:rFonts w:ascii="Palatino Linotype" w:hAnsi="Palatino Linotype"/>
        </w:rPr>
        <w:lastRenderedPageBreak/>
        <w:t>debe garantizar la vida privada o intimidad de las personas frente a situaciones que involucren un interés público, razón por la cual es conveniente precisar que para el caso de que la materia de una solicitud de acceso a la información pública sea una licencia de construcción o uso de suelo, las mismas deberán entregarse en versión pública testando los datos que debido a su naturaleza sean susceptibles de clasificarse como confidenciales, entre los que sobresale el nombre de la persona física o jurídico colectiva a favor de quien se expidió la licencia de construcción o licencia de uso de suelo, circunstancia que se encuentra estipulada en el Lineamiento Sexagésimo Sexto de los Lineamientos Generales en Materia de Clasificación y Desclasificación de la Información, así como para la Elaboración de Versiones Públicas publicado en el Diario Oficial de la Federación el quince de abril del año dos mil dieciséis que a continuación se inserta:</w:t>
      </w:r>
    </w:p>
    <w:p w:rsidR="00884AAD" w:rsidRPr="00707048" w:rsidRDefault="00884AAD" w:rsidP="00884AAD">
      <w:pPr>
        <w:jc w:val="both"/>
        <w:rPr>
          <w:rFonts w:ascii="Palatino Linotype" w:hAnsi="Palatino Linotype"/>
        </w:rPr>
      </w:pPr>
      <w:r w:rsidRPr="00707048">
        <w:rPr>
          <w:rFonts w:ascii="Palatino Linotype" w:hAnsi="Palatino Linotype"/>
        </w:rPr>
        <w:t xml:space="preserve"> </w:t>
      </w:r>
    </w:p>
    <w:p w:rsidR="00884AAD" w:rsidRPr="007357BB" w:rsidRDefault="00884AAD" w:rsidP="00884AAD">
      <w:pPr>
        <w:ind w:left="851" w:right="851"/>
        <w:jc w:val="both"/>
        <w:rPr>
          <w:rFonts w:ascii="Palatino Linotype" w:hAnsi="Palatino Linotype"/>
          <w:i/>
          <w:sz w:val="22"/>
          <w:szCs w:val="22"/>
        </w:rPr>
      </w:pPr>
      <w:r w:rsidRPr="007357BB">
        <w:rPr>
          <w:rFonts w:ascii="Palatino Linotype" w:hAnsi="Palatino Linotype"/>
          <w:b/>
          <w:i/>
          <w:sz w:val="22"/>
          <w:szCs w:val="22"/>
        </w:rPr>
        <w:t>Sexagésimo sexto.</w:t>
      </w:r>
      <w:r w:rsidRPr="007357BB">
        <w:rPr>
          <w:rFonts w:ascii="Palatino Linotype" w:hAnsi="Palatino Linotype"/>
          <w:i/>
          <w:sz w:val="22"/>
          <w:szCs w:val="22"/>
        </w:rPr>
        <w:t xml:space="preserve"> </w:t>
      </w:r>
      <w:r w:rsidRPr="007357BB">
        <w:rPr>
          <w:rFonts w:ascii="Palatino Linotype" w:hAnsi="Palatino Linotype"/>
          <w:b/>
          <w:i/>
          <w:sz w:val="22"/>
          <w:szCs w:val="22"/>
          <w:u w:val="single"/>
        </w:rPr>
        <w:t>Ante una solicitud de acceso podrá elaborarse una versión pública de las concesiones, permisos o autorizaciones</w:t>
      </w:r>
      <w:r w:rsidRPr="007357BB">
        <w:rPr>
          <w:rFonts w:ascii="Palatino Linotype" w:hAnsi="Palatino Linotype"/>
          <w:i/>
          <w:sz w:val="22"/>
          <w:szCs w:val="22"/>
        </w:rPr>
        <w:t xml:space="preserve">, en la que no podrá testarse aquella información que acredite el cumplimiento de obligaciones previstas para la obtención, renovación o conservación de la concesión, permiso o autorización de que se trate, </w:t>
      </w:r>
      <w:r w:rsidRPr="007357BB">
        <w:rPr>
          <w:rFonts w:ascii="Palatino Linotype" w:hAnsi="Palatino Linotype"/>
          <w:b/>
          <w:i/>
          <w:sz w:val="22"/>
          <w:szCs w:val="22"/>
          <w:u w:val="single"/>
        </w:rPr>
        <w:t>salvo aquella información que se encuentre clasificada como confidencial</w:t>
      </w:r>
      <w:r w:rsidRPr="007357BB">
        <w:rPr>
          <w:rFonts w:ascii="Palatino Linotype" w:hAnsi="Palatino Linotype"/>
          <w:i/>
          <w:sz w:val="22"/>
          <w:szCs w:val="22"/>
        </w:rPr>
        <w:t>.</w:t>
      </w:r>
    </w:p>
    <w:p w:rsidR="00884AAD" w:rsidRPr="007357BB" w:rsidRDefault="00884AAD" w:rsidP="00884AAD">
      <w:pPr>
        <w:ind w:left="851" w:right="851"/>
        <w:jc w:val="both"/>
        <w:rPr>
          <w:rFonts w:ascii="Palatino Linotype" w:hAnsi="Palatino Linotype"/>
          <w:i/>
          <w:sz w:val="22"/>
          <w:szCs w:val="22"/>
        </w:rPr>
      </w:pPr>
    </w:p>
    <w:p w:rsidR="00884AAD" w:rsidRPr="007357BB" w:rsidRDefault="00884AAD" w:rsidP="00884AAD">
      <w:pPr>
        <w:ind w:left="851" w:right="851"/>
        <w:jc w:val="both"/>
        <w:rPr>
          <w:rFonts w:ascii="Palatino Linotype" w:hAnsi="Palatino Linotype"/>
          <w:i/>
          <w:sz w:val="22"/>
          <w:szCs w:val="22"/>
        </w:rPr>
      </w:pPr>
      <w:r w:rsidRPr="007357BB">
        <w:rPr>
          <w:rFonts w:ascii="Palatino Linotype" w:hAnsi="Palatino Linotype"/>
          <w:i/>
          <w:sz w:val="22"/>
          <w:szCs w:val="22"/>
        </w:rPr>
        <w:t>Énfasis añadido.</w:t>
      </w:r>
    </w:p>
    <w:p w:rsidR="00884AAD" w:rsidRPr="00707048" w:rsidRDefault="00884AAD" w:rsidP="00884AAD">
      <w:pPr>
        <w:ind w:left="851" w:right="851"/>
        <w:jc w:val="both"/>
        <w:rPr>
          <w:rFonts w:ascii="Palatino Linotype" w:hAnsi="Palatino Linotype"/>
          <w:i/>
        </w:rPr>
      </w:pPr>
    </w:p>
    <w:p w:rsidR="00884AAD" w:rsidRDefault="00884AAD" w:rsidP="00884AAD">
      <w:pPr>
        <w:spacing w:before="240" w:after="240" w:line="360" w:lineRule="auto"/>
        <w:jc w:val="both"/>
        <w:rPr>
          <w:rFonts w:ascii="Palatino Linotype" w:hAnsi="Palatino Linotype"/>
        </w:rPr>
      </w:pPr>
      <w:r w:rsidRPr="007357BB">
        <w:rPr>
          <w:rFonts w:ascii="Palatino Linotype" w:hAnsi="Palatino Linotype"/>
        </w:rPr>
        <w:t>En mérito de lo anterior y atendiendo a los dispositivos legales referidos con antelación es procedente realizar la entrega de una licencia de construcción y licencias de uso de suelo, testando entre otros datos el nombre de la persona a favor de quien se expidió el documento en mención, toda vez que no se debe perder de vista que al dejarlo visible la hace identificable, aunado a que atentaría su patrimonio</w:t>
      </w:r>
      <w:r w:rsidRPr="007357BB">
        <w:rPr>
          <w:rFonts w:ascii="Palatino Linotype" w:hAnsi="Palatino Linotype"/>
          <w:color w:val="FF0000"/>
        </w:rPr>
        <w:t xml:space="preserve"> </w:t>
      </w:r>
      <w:r w:rsidRPr="007357BB">
        <w:rPr>
          <w:rFonts w:ascii="Palatino Linotype" w:hAnsi="Palatino Linotype"/>
        </w:rPr>
        <w:t xml:space="preserve">podría en razón de que se otorgaría acceso a terceros y posteriormente se podría </w:t>
      </w:r>
      <w:r w:rsidRPr="007357BB">
        <w:rPr>
          <w:rFonts w:ascii="Palatino Linotype" w:hAnsi="Palatino Linotype"/>
        </w:rPr>
        <w:lastRenderedPageBreak/>
        <w:t>derivar un mal uso de dicha información, circunstancia que es contraria al objeto de Instituto, es decir, tutelar y garantizar el derecho que tiene toda persona a la protección de sus datos personales, en pose</w:t>
      </w:r>
      <w:r>
        <w:rPr>
          <w:rFonts w:ascii="Palatino Linotype" w:hAnsi="Palatino Linotype"/>
        </w:rPr>
        <w:t xml:space="preserve">sión de los sujetos obligados. </w:t>
      </w:r>
    </w:p>
    <w:p w:rsidR="00884AAD" w:rsidRPr="007357BB" w:rsidRDefault="00884AAD" w:rsidP="00884AAD">
      <w:pPr>
        <w:spacing w:before="240" w:after="240" w:line="360" w:lineRule="auto"/>
        <w:jc w:val="both"/>
        <w:rPr>
          <w:rFonts w:ascii="Palatino Linotype" w:hAnsi="Palatino Linotype"/>
        </w:rPr>
      </w:pPr>
      <w:r>
        <w:rPr>
          <w:rFonts w:ascii="Palatino Linotype" w:hAnsi="Palatino Linotype"/>
        </w:rPr>
        <w:t>Por otra parte, es de suma importancia mencionar que para el caso de que se hubiese emitido alguna autorización, permiso y/o licencia (</w:t>
      </w:r>
      <w:r w:rsidRPr="00EA69D1">
        <w:rPr>
          <w:rFonts w:ascii="Palatino Linotype" w:hAnsi="Palatino Linotype"/>
          <w:i/>
        </w:rPr>
        <w:t>diversas a las licencias de construcción o de uso de suelo</w:t>
      </w:r>
      <w:r>
        <w:rPr>
          <w:rFonts w:ascii="Palatino Linotype" w:hAnsi="Palatino Linotype"/>
        </w:rPr>
        <w:t xml:space="preserve">) y que las mismas contengan datos susceptibles de clasificarse como confidenciales, los mismos deberán entregarse en versión pública, </w:t>
      </w:r>
      <w:r>
        <w:rPr>
          <w:rFonts w:ascii="Palatino Linotype" w:hAnsi="Palatino Linotype" w:cs="Arial"/>
          <w:bCs/>
        </w:rPr>
        <w:t xml:space="preserve">atendiendo </w:t>
      </w:r>
      <w:r w:rsidRPr="0070507E">
        <w:rPr>
          <w:rFonts w:ascii="Palatino Linotype" w:hAnsi="Palatino Linotype" w:cs="Arial"/>
          <w:bCs/>
        </w:rPr>
        <w:t>a lo dispuesto en los</w:t>
      </w:r>
      <w:r w:rsidRPr="0070507E">
        <w:rPr>
          <w:rFonts w:ascii="Palatino Linotype" w:hAnsi="Palatino Linotype" w:cs="Arial"/>
        </w:rPr>
        <w:t xml:space="preserve"> artículos 3, fracciones IX, XX, XXI, XLV; 91, 143 y 146 de la Ley de Transparencia y Acceso a la Información Pública del Estado de México y Municipios que establecen:</w:t>
      </w:r>
    </w:p>
    <w:p w:rsidR="00884AAD" w:rsidRPr="00B1051F" w:rsidRDefault="00884AAD" w:rsidP="00884AAD">
      <w:pPr>
        <w:ind w:left="851" w:right="851"/>
        <w:jc w:val="both"/>
        <w:rPr>
          <w:rFonts w:ascii="Palatino Linotype" w:hAnsi="Palatino Linotype" w:cs="Arial"/>
          <w:bCs/>
          <w:i/>
          <w:sz w:val="22"/>
          <w:szCs w:val="22"/>
          <w:lang w:val="es-MX"/>
        </w:rPr>
      </w:pPr>
      <w:r w:rsidRPr="00B1051F">
        <w:rPr>
          <w:rFonts w:ascii="Palatino Linotype" w:hAnsi="Palatino Linotype" w:cs="Arial"/>
          <w:b/>
          <w:bCs/>
          <w:i/>
          <w:sz w:val="22"/>
          <w:szCs w:val="22"/>
          <w:lang w:val="es-MX"/>
        </w:rPr>
        <w:t>“Artículo 3.-</w:t>
      </w:r>
      <w:r w:rsidRPr="00B1051F">
        <w:rPr>
          <w:rFonts w:ascii="Palatino Linotype" w:hAnsi="Palatino Linotype" w:cs="Arial"/>
          <w:bCs/>
          <w:i/>
          <w:sz w:val="22"/>
          <w:szCs w:val="22"/>
          <w:lang w:val="es-MX"/>
        </w:rPr>
        <w:t xml:space="preserve"> Para los efectos de esta Ley, se entenderá por:</w:t>
      </w:r>
    </w:p>
    <w:p w:rsidR="00884AAD" w:rsidRPr="00B1051F" w:rsidRDefault="00884AAD" w:rsidP="00884AAD">
      <w:pPr>
        <w:ind w:left="851" w:right="851"/>
        <w:jc w:val="both"/>
        <w:rPr>
          <w:rFonts w:ascii="Palatino Linotype" w:hAnsi="Palatino Linotype" w:cs="Arial"/>
          <w:bCs/>
          <w:i/>
          <w:sz w:val="22"/>
          <w:szCs w:val="22"/>
          <w:lang w:val="es-MX"/>
        </w:rPr>
      </w:pPr>
      <w:r w:rsidRPr="00B1051F">
        <w:rPr>
          <w:rFonts w:ascii="Palatino Linotype" w:hAnsi="Palatino Linotype" w:cs="Arial"/>
          <w:bCs/>
          <w:i/>
          <w:sz w:val="22"/>
          <w:szCs w:val="22"/>
          <w:lang w:val="es-MX"/>
        </w:rPr>
        <w:t>(…)</w:t>
      </w:r>
    </w:p>
    <w:p w:rsidR="00884AAD" w:rsidRPr="00B1051F" w:rsidRDefault="00884AAD" w:rsidP="00884AAD">
      <w:pPr>
        <w:ind w:left="851" w:right="851"/>
        <w:jc w:val="both"/>
        <w:rPr>
          <w:rFonts w:ascii="Palatino Linotype" w:hAnsi="Palatino Linotype" w:cs="Arial"/>
          <w:bCs/>
          <w:i/>
          <w:sz w:val="22"/>
          <w:szCs w:val="22"/>
          <w:lang w:val="es-MX"/>
        </w:rPr>
      </w:pPr>
      <w:r w:rsidRPr="00B1051F">
        <w:rPr>
          <w:rFonts w:ascii="Palatino Linotype" w:hAnsi="Palatino Linotype" w:cs="Arial"/>
          <w:b/>
          <w:bCs/>
          <w:i/>
          <w:sz w:val="22"/>
          <w:szCs w:val="22"/>
          <w:lang w:val="es-MX"/>
        </w:rPr>
        <w:t xml:space="preserve">IX. Datos personales: </w:t>
      </w:r>
      <w:r w:rsidRPr="00B1051F">
        <w:rPr>
          <w:rFonts w:ascii="Palatino Linotype" w:hAnsi="Palatino Linotype" w:cs="Arial"/>
          <w:bCs/>
          <w:i/>
          <w:sz w:val="22"/>
          <w:szCs w:val="22"/>
          <w:lang w:val="es-MX"/>
        </w:rPr>
        <w:t>La información concerniente a una persona, identificada o identificable según lo dispuesto por la Ley de Protección de Datos Personales del Estado de México;…</w:t>
      </w:r>
    </w:p>
    <w:p w:rsidR="00884AAD" w:rsidRPr="00B1051F" w:rsidRDefault="00884AAD" w:rsidP="00884AAD">
      <w:pPr>
        <w:ind w:left="851" w:right="851"/>
        <w:jc w:val="both"/>
        <w:rPr>
          <w:rFonts w:ascii="Palatino Linotype" w:hAnsi="Palatino Linotype" w:cs="Arial"/>
          <w:b/>
          <w:bCs/>
          <w:i/>
          <w:sz w:val="22"/>
          <w:szCs w:val="22"/>
          <w:lang w:val="es-MX"/>
        </w:rPr>
      </w:pPr>
      <w:r w:rsidRPr="00B1051F">
        <w:rPr>
          <w:rFonts w:ascii="Palatino Linotype" w:hAnsi="Palatino Linotype" w:cs="Arial"/>
          <w:b/>
          <w:bCs/>
          <w:i/>
          <w:sz w:val="22"/>
          <w:szCs w:val="22"/>
          <w:lang w:val="es-MX"/>
        </w:rPr>
        <w:t xml:space="preserve">XX. </w:t>
      </w:r>
      <w:r w:rsidRPr="00B1051F">
        <w:rPr>
          <w:rFonts w:ascii="Palatino Linotype" w:hAnsi="Palatino Linotype" w:cs="Arial"/>
          <w:bCs/>
          <w:i/>
          <w:sz w:val="22"/>
          <w:szCs w:val="22"/>
          <w:lang w:val="es-MX"/>
        </w:rPr>
        <w:t>Información clasificada: Aquella considerada por la presente Ley como reservada o confidencial;</w:t>
      </w:r>
    </w:p>
    <w:p w:rsidR="00884AAD" w:rsidRPr="00B1051F" w:rsidRDefault="00884AAD" w:rsidP="00884AAD">
      <w:pPr>
        <w:ind w:left="851" w:right="851"/>
        <w:jc w:val="both"/>
        <w:rPr>
          <w:rFonts w:ascii="Palatino Linotype" w:hAnsi="Palatino Linotype" w:cs="Arial"/>
          <w:bCs/>
          <w:i/>
          <w:sz w:val="22"/>
          <w:szCs w:val="22"/>
          <w:lang w:val="es-MX"/>
        </w:rPr>
      </w:pPr>
      <w:r w:rsidRPr="00B1051F">
        <w:rPr>
          <w:rFonts w:ascii="Palatino Linotype" w:hAnsi="Palatino Linotype" w:cs="Arial"/>
          <w:b/>
          <w:bCs/>
          <w:i/>
          <w:sz w:val="22"/>
          <w:szCs w:val="22"/>
          <w:lang w:val="es-MX"/>
        </w:rPr>
        <w:t xml:space="preserve">XXI. </w:t>
      </w:r>
      <w:r w:rsidRPr="00B1051F">
        <w:rPr>
          <w:rFonts w:ascii="Palatino Linotype" w:hAnsi="Palatino Linotype" w:cs="Arial"/>
          <w:bCs/>
          <w:i/>
          <w:sz w:val="22"/>
          <w:szCs w:val="22"/>
          <w:lang w:val="es-MX"/>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84AAD" w:rsidRPr="00B1051F" w:rsidRDefault="00884AAD" w:rsidP="00884AAD">
      <w:pPr>
        <w:ind w:left="851" w:right="851"/>
        <w:jc w:val="both"/>
        <w:rPr>
          <w:rFonts w:ascii="Palatino Linotype" w:hAnsi="Palatino Linotype" w:cs="Arial"/>
          <w:b/>
          <w:bCs/>
          <w:i/>
          <w:sz w:val="22"/>
          <w:szCs w:val="22"/>
          <w:lang w:val="es-MX"/>
        </w:rPr>
      </w:pPr>
      <w:r w:rsidRPr="00B1051F">
        <w:rPr>
          <w:rFonts w:ascii="Palatino Linotype" w:hAnsi="Palatino Linotype" w:cs="Arial"/>
          <w:b/>
          <w:bCs/>
          <w:i/>
          <w:sz w:val="22"/>
          <w:szCs w:val="22"/>
          <w:lang w:val="es-MX"/>
        </w:rPr>
        <w:t xml:space="preserve">XLV. Versión pública: </w:t>
      </w:r>
      <w:r w:rsidRPr="00B1051F">
        <w:rPr>
          <w:rFonts w:ascii="Palatino Linotype" w:hAnsi="Palatino Linotype" w:cs="Arial"/>
          <w:bCs/>
          <w:i/>
          <w:sz w:val="22"/>
          <w:szCs w:val="22"/>
          <w:lang w:val="es-MX"/>
        </w:rPr>
        <w:t>Documento en el que se elimine, suprime o borra la información clasificada como reservada o confidencial para permitir su acceso.</w:t>
      </w:r>
    </w:p>
    <w:p w:rsidR="00884AAD" w:rsidRPr="00B1051F" w:rsidRDefault="00884AAD" w:rsidP="00884AAD">
      <w:pPr>
        <w:ind w:left="851" w:right="851"/>
        <w:jc w:val="both"/>
        <w:rPr>
          <w:rFonts w:ascii="Palatino Linotype" w:hAnsi="Palatino Linotype" w:cs="Arial"/>
          <w:b/>
          <w:bCs/>
          <w:i/>
          <w:sz w:val="22"/>
          <w:szCs w:val="22"/>
          <w:lang w:val="es-MX"/>
        </w:rPr>
      </w:pPr>
    </w:p>
    <w:p w:rsidR="00884AAD" w:rsidRPr="00B1051F" w:rsidRDefault="00884AAD" w:rsidP="00884AAD">
      <w:pPr>
        <w:ind w:left="851" w:right="851"/>
        <w:jc w:val="both"/>
        <w:rPr>
          <w:rFonts w:ascii="Palatino Linotype" w:hAnsi="Palatino Linotype" w:cs="Arial"/>
          <w:b/>
          <w:bCs/>
          <w:i/>
          <w:sz w:val="22"/>
          <w:szCs w:val="22"/>
          <w:lang w:val="es-MX"/>
        </w:rPr>
      </w:pPr>
      <w:r w:rsidRPr="00B1051F">
        <w:rPr>
          <w:rFonts w:ascii="Palatino Linotype" w:hAnsi="Palatino Linotype" w:cs="Arial"/>
          <w:b/>
          <w:bCs/>
          <w:i/>
          <w:sz w:val="22"/>
          <w:szCs w:val="22"/>
          <w:lang w:val="es-MX"/>
        </w:rPr>
        <w:t xml:space="preserve">Artículo 91. </w:t>
      </w:r>
      <w:r w:rsidRPr="00B1051F">
        <w:rPr>
          <w:rFonts w:ascii="Palatino Linotype" w:hAnsi="Palatino Linotype" w:cs="Arial"/>
          <w:bCs/>
          <w:i/>
          <w:sz w:val="22"/>
          <w:szCs w:val="22"/>
          <w:lang w:val="es-MX"/>
        </w:rPr>
        <w:t>El acceso a la información pública será restringido excepcionalmente, cuando ésta sea clasificada como reservada o confidencial.</w:t>
      </w:r>
      <w:r w:rsidRPr="00B1051F">
        <w:rPr>
          <w:rFonts w:ascii="Palatino Linotype" w:hAnsi="Palatino Linotype" w:cs="Arial"/>
          <w:bCs/>
          <w:i/>
          <w:sz w:val="22"/>
          <w:szCs w:val="22"/>
          <w:lang w:val="es-MX"/>
        </w:rPr>
        <w:cr/>
        <w:t>(…)</w:t>
      </w:r>
    </w:p>
    <w:p w:rsidR="00884AAD" w:rsidRPr="00B1051F" w:rsidRDefault="00884AAD" w:rsidP="00884AAD">
      <w:pPr>
        <w:ind w:left="851" w:right="851"/>
        <w:jc w:val="both"/>
        <w:rPr>
          <w:rFonts w:ascii="Palatino Linotype" w:hAnsi="Palatino Linotype" w:cs="Arial"/>
          <w:bCs/>
          <w:i/>
          <w:sz w:val="22"/>
          <w:szCs w:val="22"/>
          <w:lang w:val="es-MX"/>
        </w:rPr>
      </w:pPr>
      <w:r w:rsidRPr="00B1051F">
        <w:rPr>
          <w:rFonts w:ascii="Palatino Linotype" w:hAnsi="Palatino Linotype" w:cs="Arial"/>
          <w:b/>
          <w:bCs/>
          <w:i/>
          <w:sz w:val="22"/>
          <w:szCs w:val="22"/>
          <w:lang w:val="es-MX"/>
        </w:rPr>
        <w:t xml:space="preserve">Artículo 137. </w:t>
      </w:r>
      <w:r w:rsidRPr="00B1051F">
        <w:rPr>
          <w:rFonts w:ascii="Palatino Linotype" w:hAnsi="Palatino Linotype" w:cs="Arial"/>
          <w:bCs/>
          <w:i/>
          <w:sz w:val="22"/>
          <w:szCs w:val="22"/>
          <w:lang w:val="es-MX"/>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84AAD" w:rsidRPr="00B1051F" w:rsidRDefault="00884AAD" w:rsidP="00884AAD">
      <w:pPr>
        <w:ind w:left="851" w:right="851"/>
        <w:jc w:val="both"/>
        <w:rPr>
          <w:rFonts w:ascii="Palatino Linotype" w:hAnsi="Palatino Linotype" w:cs="Arial"/>
          <w:b/>
          <w:bCs/>
          <w:i/>
          <w:sz w:val="22"/>
          <w:szCs w:val="22"/>
        </w:rPr>
      </w:pPr>
    </w:p>
    <w:p w:rsidR="00884AAD" w:rsidRPr="00B1051F" w:rsidRDefault="00884AAD" w:rsidP="00884AAD">
      <w:pPr>
        <w:ind w:left="851" w:right="851"/>
        <w:jc w:val="both"/>
        <w:rPr>
          <w:rFonts w:ascii="Palatino Linotype" w:hAnsi="Palatino Linotype" w:cs="Arial"/>
          <w:bCs/>
          <w:i/>
          <w:sz w:val="22"/>
          <w:szCs w:val="22"/>
        </w:rPr>
      </w:pPr>
      <w:r w:rsidRPr="00B1051F">
        <w:rPr>
          <w:rFonts w:ascii="Palatino Linotype" w:hAnsi="Palatino Linotype" w:cs="Arial"/>
          <w:b/>
          <w:bCs/>
          <w:i/>
          <w:sz w:val="22"/>
          <w:szCs w:val="22"/>
        </w:rPr>
        <w:t xml:space="preserve">Artículo 143. </w:t>
      </w:r>
      <w:r w:rsidRPr="00B1051F">
        <w:rPr>
          <w:rFonts w:ascii="Palatino Linotype" w:hAnsi="Palatino Linotype" w:cs="Arial"/>
          <w:bCs/>
          <w:i/>
          <w:sz w:val="22"/>
          <w:szCs w:val="22"/>
        </w:rPr>
        <w:t>Para los efectos de esta Ley se considera información confidencial, la clasificada como tal, de manera permanente, por su naturaleza, cuando:</w:t>
      </w:r>
    </w:p>
    <w:p w:rsidR="00884AAD" w:rsidRPr="00B1051F" w:rsidRDefault="00884AAD" w:rsidP="00884AAD">
      <w:pPr>
        <w:ind w:left="851" w:right="851"/>
        <w:jc w:val="both"/>
        <w:rPr>
          <w:rFonts w:ascii="Palatino Linotype" w:hAnsi="Palatino Linotype" w:cs="Arial"/>
          <w:bCs/>
          <w:i/>
          <w:sz w:val="22"/>
          <w:szCs w:val="22"/>
        </w:rPr>
      </w:pPr>
    </w:p>
    <w:p w:rsidR="00884AAD" w:rsidRPr="00B1051F" w:rsidRDefault="00884AAD" w:rsidP="00884AAD">
      <w:pPr>
        <w:ind w:left="851" w:right="851"/>
        <w:jc w:val="both"/>
        <w:rPr>
          <w:rFonts w:ascii="Palatino Linotype" w:hAnsi="Palatino Linotype" w:cs="Arial"/>
          <w:bCs/>
          <w:i/>
          <w:sz w:val="22"/>
          <w:szCs w:val="22"/>
        </w:rPr>
      </w:pPr>
      <w:r w:rsidRPr="00B1051F">
        <w:rPr>
          <w:rFonts w:ascii="Palatino Linotype" w:hAnsi="Palatino Linotype" w:cs="Arial"/>
          <w:bCs/>
          <w:i/>
          <w:sz w:val="22"/>
          <w:szCs w:val="22"/>
        </w:rPr>
        <w:t xml:space="preserve">I. Se refiera a la información privada y los datos personales concernientes a una persona física o </w:t>
      </w:r>
      <w:proofErr w:type="gramStart"/>
      <w:r w:rsidRPr="00B1051F">
        <w:rPr>
          <w:rFonts w:ascii="Palatino Linotype" w:hAnsi="Palatino Linotype" w:cs="Arial"/>
          <w:bCs/>
          <w:i/>
          <w:sz w:val="22"/>
          <w:szCs w:val="22"/>
        </w:rPr>
        <w:t>jurídico</w:t>
      </w:r>
      <w:proofErr w:type="gramEnd"/>
      <w:r w:rsidRPr="00B1051F">
        <w:rPr>
          <w:rFonts w:ascii="Palatino Linotype" w:hAnsi="Palatino Linotype" w:cs="Arial"/>
          <w:bCs/>
          <w:i/>
          <w:sz w:val="22"/>
          <w:szCs w:val="22"/>
        </w:rPr>
        <w:t xml:space="preserve"> colectiva identificada o identificable;</w:t>
      </w:r>
    </w:p>
    <w:p w:rsidR="00884AAD" w:rsidRPr="00B1051F" w:rsidRDefault="00884AAD" w:rsidP="00884AAD">
      <w:pPr>
        <w:ind w:left="851" w:right="851"/>
        <w:jc w:val="both"/>
        <w:rPr>
          <w:rFonts w:ascii="Palatino Linotype" w:hAnsi="Palatino Linotype" w:cs="Arial"/>
          <w:bCs/>
          <w:i/>
          <w:sz w:val="22"/>
          <w:szCs w:val="22"/>
        </w:rPr>
      </w:pPr>
      <w:r w:rsidRPr="00B1051F">
        <w:rPr>
          <w:rFonts w:ascii="Palatino Linotype" w:hAnsi="Palatino Linotype" w:cs="Arial"/>
          <w:bCs/>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884AAD" w:rsidRPr="00B1051F" w:rsidRDefault="00884AAD" w:rsidP="00884AAD">
      <w:pPr>
        <w:ind w:left="851" w:right="851"/>
        <w:jc w:val="both"/>
        <w:rPr>
          <w:rFonts w:ascii="Palatino Linotype" w:hAnsi="Palatino Linotype" w:cs="Arial"/>
          <w:bCs/>
          <w:i/>
          <w:sz w:val="22"/>
          <w:szCs w:val="22"/>
        </w:rPr>
      </w:pPr>
      <w:r w:rsidRPr="00B1051F">
        <w:rPr>
          <w:rFonts w:ascii="Palatino Linotype" w:hAnsi="Palatino Linotype" w:cs="Arial"/>
          <w:bCs/>
          <w:i/>
          <w:sz w:val="22"/>
          <w:szCs w:val="22"/>
        </w:rPr>
        <w:t>III. La que presenten los particulares a los sujetos obligados, de conformidad con lo dispuesto por las leyes o los tratados internacionales.</w:t>
      </w:r>
    </w:p>
    <w:p w:rsidR="00884AAD" w:rsidRPr="00B1051F" w:rsidRDefault="00884AAD" w:rsidP="00884AAD">
      <w:pPr>
        <w:ind w:left="851" w:right="851"/>
        <w:jc w:val="both"/>
        <w:rPr>
          <w:rFonts w:ascii="Palatino Linotype" w:hAnsi="Palatino Linotype" w:cs="Arial"/>
          <w:bCs/>
          <w:i/>
          <w:sz w:val="22"/>
          <w:szCs w:val="22"/>
        </w:rPr>
      </w:pPr>
    </w:p>
    <w:p w:rsidR="00884AAD" w:rsidRPr="00B1051F" w:rsidRDefault="00884AAD" w:rsidP="00884AAD">
      <w:pPr>
        <w:ind w:left="851" w:right="851"/>
        <w:jc w:val="both"/>
        <w:rPr>
          <w:rFonts w:ascii="Palatino Linotype" w:hAnsi="Palatino Linotype" w:cs="Arial"/>
          <w:bCs/>
          <w:i/>
          <w:sz w:val="22"/>
          <w:szCs w:val="22"/>
        </w:rPr>
      </w:pPr>
      <w:r w:rsidRPr="00B1051F">
        <w:rPr>
          <w:rFonts w:ascii="Palatino Linotype" w:hAnsi="Palatino Linotype" w:cs="Arial"/>
          <w:bCs/>
          <w:i/>
          <w:sz w:val="22"/>
          <w:szCs w:val="22"/>
        </w:rPr>
        <w:t>La información confidencial no estará sujeta a temporalidad alguna y sólo podrán tener acceso a ella los titulares de la misma, sus representantes y los servidores públicos facultados para ello.</w:t>
      </w:r>
    </w:p>
    <w:p w:rsidR="00884AAD" w:rsidRPr="00B1051F" w:rsidRDefault="00884AAD" w:rsidP="00884AAD">
      <w:pPr>
        <w:ind w:left="851" w:right="851"/>
        <w:jc w:val="both"/>
        <w:rPr>
          <w:rFonts w:ascii="Palatino Linotype" w:hAnsi="Palatino Linotype" w:cs="Arial"/>
          <w:bCs/>
          <w:i/>
          <w:sz w:val="22"/>
          <w:szCs w:val="22"/>
        </w:rPr>
      </w:pPr>
    </w:p>
    <w:p w:rsidR="00884AAD" w:rsidRPr="00B1051F" w:rsidRDefault="00884AAD" w:rsidP="00884AAD">
      <w:pPr>
        <w:ind w:left="851" w:right="851"/>
        <w:jc w:val="both"/>
        <w:rPr>
          <w:rFonts w:ascii="Palatino Linotype" w:hAnsi="Palatino Linotype" w:cs="Arial"/>
          <w:bCs/>
          <w:i/>
          <w:sz w:val="22"/>
          <w:szCs w:val="22"/>
        </w:rPr>
      </w:pPr>
      <w:r w:rsidRPr="00B1051F">
        <w:rPr>
          <w:rFonts w:ascii="Palatino Linotype" w:hAnsi="Palatino Linotype" w:cs="Arial"/>
          <w:bCs/>
          <w:i/>
          <w:sz w:val="22"/>
          <w:szCs w:val="22"/>
        </w:rPr>
        <w:t>No se considerará confidencial la información que se encuentre en los registros públicos o en fuentes de acceso público, ni tampoco la que sea considerada por la presente ley como información pública.</w:t>
      </w:r>
    </w:p>
    <w:p w:rsidR="00884AAD" w:rsidRPr="00B1051F" w:rsidRDefault="00884AAD" w:rsidP="00884AAD">
      <w:pPr>
        <w:ind w:left="851" w:right="851"/>
        <w:jc w:val="both"/>
        <w:rPr>
          <w:rFonts w:ascii="Palatino Linotype" w:hAnsi="Palatino Linotype" w:cs="Arial"/>
          <w:b/>
          <w:bCs/>
          <w:i/>
          <w:sz w:val="22"/>
          <w:szCs w:val="22"/>
        </w:rPr>
      </w:pPr>
    </w:p>
    <w:p w:rsidR="00884AAD" w:rsidRPr="00B1051F" w:rsidRDefault="00884AAD" w:rsidP="00884AAD">
      <w:pPr>
        <w:ind w:left="851" w:right="851"/>
        <w:jc w:val="both"/>
        <w:rPr>
          <w:rFonts w:ascii="Palatino Linotype" w:hAnsi="Palatino Linotype" w:cs="Arial"/>
          <w:b/>
          <w:bCs/>
          <w:i/>
          <w:sz w:val="22"/>
          <w:szCs w:val="22"/>
        </w:rPr>
      </w:pPr>
      <w:r w:rsidRPr="00B1051F">
        <w:rPr>
          <w:rFonts w:ascii="Palatino Linotype" w:hAnsi="Palatino Linotype" w:cs="Arial"/>
          <w:b/>
          <w:bCs/>
          <w:i/>
          <w:sz w:val="22"/>
          <w:szCs w:val="22"/>
        </w:rPr>
        <w:t xml:space="preserve">Artículo 146. </w:t>
      </w:r>
      <w:r w:rsidRPr="00B1051F">
        <w:rPr>
          <w:rFonts w:ascii="Palatino Linotype" w:hAnsi="Palatino Linotype" w:cs="Arial"/>
          <w:bCs/>
          <w:i/>
          <w:sz w:val="22"/>
          <w:szCs w:val="22"/>
        </w:rPr>
        <w:t>Los sujetos obligados que se constituyan como contribuyentes o como autoridades en materia tributaria, no podrán clasificar la información relativa al ejercicio de recursos públicos como secreto fiscal.</w:t>
      </w:r>
      <w:r w:rsidRPr="00B1051F">
        <w:rPr>
          <w:rFonts w:ascii="Palatino Linotype" w:hAnsi="Palatino Linotype" w:cs="Arial"/>
          <w:b/>
          <w:bCs/>
          <w:i/>
          <w:sz w:val="22"/>
          <w:szCs w:val="22"/>
        </w:rPr>
        <w:t xml:space="preserve"> </w:t>
      </w:r>
    </w:p>
    <w:p w:rsidR="00884AAD" w:rsidRPr="00B1051F" w:rsidRDefault="00884AAD" w:rsidP="00884AAD">
      <w:pPr>
        <w:ind w:left="851" w:right="851"/>
        <w:jc w:val="both"/>
        <w:rPr>
          <w:rFonts w:ascii="Palatino Linotype" w:hAnsi="Palatino Linotype" w:cs="Arial"/>
          <w:b/>
          <w:bCs/>
          <w:i/>
          <w:sz w:val="22"/>
          <w:szCs w:val="22"/>
        </w:rPr>
      </w:pPr>
    </w:p>
    <w:p w:rsidR="00884AAD" w:rsidRPr="00B1051F" w:rsidRDefault="00884AAD" w:rsidP="00884AAD">
      <w:pPr>
        <w:ind w:left="851" w:right="851"/>
        <w:jc w:val="both"/>
        <w:rPr>
          <w:rFonts w:ascii="Palatino Linotype" w:hAnsi="Palatino Linotype" w:cs="Arial"/>
          <w:i/>
          <w:sz w:val="22"/>
          <w:szCs w:val="22"/>
          <w:lang w:val="es-MX"/>
        </w:rPr>
      </w:pPr>
      <w:r w:rsidRPr="00B1051F">
        <w:rPr>
          <w:rFonts w:ascii="Palatino Linotype" w:hAnsi="Palatino Linotype" w:cs="Arial"/>
          <w:i/>
          <w:sz w:val="22"/>
          <w:szCs w:val="22"/>
          <w:lang w:val="es-MX"/>
        </w:rPr>
        <w:t>(Énfasis añadido)</w:t>
      </w:r>
    </w:p>
    <w:p w:rsidR="00884AAD" w:rsidRPr="00B1051F" w:rsidRDefault="00884AAD" w:rsidP="00884AAD">
      <w:pPr>
        <w:ind w:left="851" w:right="851"/>
        <w:jc w:val="both"/>
        <w:rPr>
          <w:rFonts w:ascii="Palatino Linotype" w:hAnsi="Palatino Linotype" w:cs="Arial"/>
          <w:i/>
          <w:lang w:val="es-MX"/>
        </w:rPr>
      </w:pPr>
    </w:p>
    <w:p w:rsidR="00884AAD" w:rsidRPr="0070507E" w:rsidRDefault="00884AAD" w:rsidP="00884AAD">
      <w:pPr>
        <w:spacing w:before="240" w:after="240" w:line="360" w:lineRule="auto"/>
        <w:jc w:val="both"/>
        <w:rPr>
          <w:rFonts w:ascii="Palatino Linotype" w:hAnsi="Palatino Linotype" w:cs="Arial"/>
          <w:lang w:val="es-MX"/>
        </w:rPr>
      </w:pPr>
      <w:r w:rsidRPr="0070507E">
        <w:rPr>
          <w:rFonts w:ascii="Palatino Linotype" w:hAnsi="Palatino Linotype" w:cs="Arial"/>
          <w:lang w:val="es-MX"/>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70507E">
        <w:rPr>
          <w:rFonts w:ascii="Palatino Linotype" w:hAnsi="Palatino Linotype" w:cs="Arial"/>
        </w:rPr>
        <w:t xml:space="preserve">estén </w:t>
      </w:r>
      <w:r w:rsidRPr="0070507E">
        <w:rPr>
          <w:rFonts w:ascii="Palatino Linotype" w:hAnsi="Palatino Linotype" w:cs="Arial"/>
          <w:lang w:val="es-MX"/>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w:t>
      </w:r>
      <w:r w:rsidRPr="0070507E">
        <w:rPr>
          <w:rFonts w:ascii="Palatino Linotype" w:hAnsi="Palatino Linotype" w:cs="Arial"/>
          <w:lang w:val="es-MX"/>
        </w:rPr>
        <w:lastRenderedPageBreak/>
        <w:t xml:space="preserve">Ley, lo anterior en términos de lo dispuesto por el artículo 14 con relación con el 58 de la Ley de Protección de Datos Personales del Estado de México. </w:t>
      </w:r>
    </w:p>
    <w:p w:rsidR="00884AAD" w:rsidRPr="0070507E" w:rsidRDefault="00884AAD" w:rsidP="00884AAD">
      <w:pPr>
        <w:spacing w:before="240" w:after="240" w:line="360" w:lineRule="auto"/>
        <w:jc w:val="both"/>
        <w:rPr>
          <w:rFonts w:ascii="Palatino Linotype" w:hAnsi="Palatino Linotype" w:cs="Arial"/>
          <w:lang w:val="es-MX"/>
        </w:rPr>
      </w:pPr>
      <w:r w:rsidRPr="0070507E">
        <w:rPr>
          <w:rFonts w:ascii="Palatino Linotype" w:hAnsi="Palatino Linotype" w:cs="Arial"/>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84AAD" w:rsidRPr="0070507E" w:rsidRDefault="00884AAD" w:rsidP="00884AAD">
      <w:pPr>
        <w:spacing w:before="240" w:after="240" w:line="360" w:lineRule="auto"/>
        <w:jc w:val="both"/>
        <w:rPr>
          <w:rFonts w:ascii="Palatino Linotype" w:hAnsi="Palatino Linotype" w:cs="Arial"/>
          <w:lang w:val="es-MX"/>
        </w:rPr>
      </w:pPr>
      <w:r w:rsidRPr="0070507E">
        <w:rPr>
          <w:rFonts w:ascii="Palatino Linotype" w:hAnsi="Palatino Linotype" w:cs="Arial"/>
          <w:lang w:val="es-MX"/>
        </w:rPr>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884AAD" w:rsidRPr="0070507E" w:rsidRDefault="00884AAD" w:rsidP="00884AAD">
      <w:pPr>
        <w:spacing w:before="240" w:after="240" w:line="360" w:lineRule="auto"/>
        <w:jc w:val="both"/>
        <w:rPr>
          <w:rFonts w:ascii="Palatino Linotype" w:hAnsi="Palatino Linotype" w:cs="Arial"/>
        </w:rPr>
      </w:pPr>
      <w:r w:rsidRPr="0070507E">
        <w:rPr>
          <w:rFonts w:ascii="Palatino Linotype" w:hAnsi="Palatino Linotype" w:cs="Arial"/>
        </w:rPr>
        <w:t xml:space="preserve">Al respecto, se destaca que la versión pública que elabore el Sujeto Obligado debe cumplir con las formalidades exigidas en la Ley, por lo que </w:t>
      </w:r>
      <w:r w:rsidRPr="0070507E">
        <w:rPr>
          <w:rFonts w:ascii="Palatino Linotype" w:hAnsi="Palatino Linotype" w:cs="Arial"/>
          <w:lang w:val="es-ES_tradnl"/>
        </w:rPr>
        <w:t xml:space="preserve">para tal efecto emitirá el </w:t>
      </w:r>
      <w:r w:rsidRPr="0070507E">
        <w:rPr>
          <w:rFonts w:ascii="Palatino Linotype" w:hAnsi="Palatino Linotype" w:cs="Arial"/>
        </w:rPr>
        <w:t>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p>
    <w:p w:rsidR="00884AAD" w:rsidRPr="0070507E" w:rsidRDefault="00884AAD" w:rsidP="00884AAD">
      <w:pPr>
        <w:spacing w:before="240" w:after="240" w:line="360" w:lineRule="auto"/>
        <w:jc w:val="both"/>
        <w:rPr>
          <w:rFonts w:ascii="Palatino Linotype" w:hAnsi="Palatino Linotype" w:cs="Arial"/>
        </w:rPr>
      </w:pPr>
      <w:r w:rsidRPr="0070507E">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884AAD" w:rsidRPr="0070507E" w:rsidRDefault="00884AAD" w:rsidP="00884AAD">
      <w:pPr>
        <w:spacing w:before="240" w:after="240" w:line="360" w:lineRule="auto"/>
        <w:jc w:val="both"/>
        <w:rPr>
          <w:rFonts w:ascii="Palatino Linotype" w:hAnsi="Palatino Linotype" w:cs="Arial"/>
        </w:rPr>
      </w:pPr>
      <w:r w:rsidRPr="0070507E">
        <w:rPr>
          <w:rFonts w:ascii="Palatino Linotype" w:hAnsi="Palatino Linotype" w:cs="Arial"/>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884AAD" w:rsidRPr="0070507E" w:rsidRDefault="00884AAD" w:rsidP="00884AAD">
      <w:pPr>
        <w:spacing w:before="240" w:after="240" w:line="360" w:lineRule="auto"/>
        <w:jc w:val="both"/>
        <w:rPr>
          <w:rFonts w:ascii="Palatino Linotype" w:hAnsi="Palatino Linotype" w:cs="Arial"/>
        </w:rPr>
      </w:pPr>
      <w:r w:rsidRPr="0070507E">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884AAD" w:rsidRPr="0070507E" w:rsidRDefault="00884AAD" w:rsidP="00884AAD">
      <w:pPr>
        <w:spacing w:before="240" w:after="240" w:line="360" w:lineRule="auto"/>
        <w:jc w:val="both"/>
        <w:rPr>
          <w:rFonts w:ascii="Palatino Linotype" w:hAnsi="Palatino Linotype" w:cs="Arial"/>
          <w:lang w:val="es-MX"/>
        </w:rPr>
      </w:pPr>
      <w:r w:rsidRPr="0070507E">
        <w:rPr>
          <w:rFonts w:ascii="Palatino Linotype" w:hAnsi="Palatino Linotype" w:cs="Arial"/>
          <w:lang w:val="es-MX"/>
        </w:rPr>
        <w:t xml:space="preserve">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w:t>
      </w:r>
      <w:r w:rsidRPr="0070507E">
        <w:rPr>
          <w:rFonts w:ascii="Palatino Linotype" w:hAnsi="Palatino Linotype" w:cs="Arial"/>
          <w:lang w:val="es-MX"/>
        </w:rPr>
        <w:lastRenderedPageBreak/>
        <w:t>PÚBLICAS, publicados en el Diario Oficial de la Federación en fecha quince de abril de la presente anualidad, mediante ACUERDO del Consejo Nacional del Sistema Nacional de Transparencia, Acceso a la Información Pública y Protección de Datos Personales.</w:t>
      </w:r>
    </w:p>
    <w:p w:rsidR="00602DBD" w:rsidRPr="00904C67" w:rsidRDefault="00602DBD" w:rsidP="00884AAD">
      <w:pPr>
        <w:spacing w:before="240" w:after="240" w:line="360" w:lineRule="auto"/>
        <w:jc w:val="both"/>
        <w:rPr>
          <w:rFonts w:ascii="Palatino Linotype" w:hAnsi="Palatino Linotype" w:cs="Arial"/>
          <w:lang w:eastAsia="es-CO"/>
        </w:rPr>
      </w:pPr>
      <w:r w:rsidRPr="00904C67">
        <w:rPr>
          <w:rFonts w:ascii="Palatino Linotype" w:hAnsi="Palatino Linotype" w:cs="Arial"/>
          <w:lang w:eastAsia="es-MX"/>
        </w:rPr>
        <w:t xml:space="preserve">En mérito de lo mencionado con anterioridad, </w:t>
      </w:r>
      <w:r w:rsidRPr="00904C67">
        <w:rPr>
          <w:rFonts w:ascii="Palatino Linotype" w:hAnsi="Palatino Linotype"/>
        </w:rPr>
        <w:t xml:space="preserve">este Órgano Garante considera </w:t>
      </w:r>
      <w:r w:rsidR="003B4A70" w:rsidRPr="00904C67">
        <w:rPr>
          <w:rFonts w:ascii="Palatino Linotype" w:hAnsi="Palatino Linotype"/>
        </w:rPr>
        <w:t xml:space="preserve">parcialmente </w:t>
      </w:r>
      <w:r w:rsidRPr="00904C67">
        <w:rPr>
          <w:rFonts w:ascii="Palatino Linotype" w:hAnsi="Palatino Linotype"/>
        </w:rPr>
        <w:t xml:space="preserve">fundadas las razones o motivos de inconformidad que plantea </w:t>
      </w:r>
      <w:r w:rsidRPr="00904C67">
        <w:rPr>
          <w:rFonts w:ascii="Palatino Linotype" w:hAnsi="Palatino Linotype" w:cs="Arial"/>
          <w:b/>
          <w:lang w:val="es-MX" w:eastAsia="es-MX"/>
        </w:rPr>
        <w:t>el Recurrente</w:t>
      </w:r>
      <w:r w:rsidRPr="00904C67">
        <w:rPr>
          <w:rFonts w:ascii="Palatino Linotype" w:hAnsi="Palatino Linotype"/>
        </w:rPr>
        <w:t xml:space="preserve">, </w:t>
      </w:r>
      <w:r w:rsidRPr="00904C67">
        <w:rPr>
          <w:rFonts w:ascii="Palatino Linotype" w:hAnsi="Palatino Linotype" w:cs="Arial"/>
          <w:lang w:eastAsia="es-MX"/>
        </w:rPr>
        <w:t xml:space="preserve">de tal manera que se </w:t>
      </w:r>
      <w:r w:rsidRPr="00904C67">
        <w:rPr>
          <w:rFonts w:ascii="Palatino Linotype" w:hAnsi="Palatino Linotype" w:cs="Arial"/>
          <w:b/>
          <w:lang w:eastAsia="es-MX"/>
        </w:rPr>
        <w:t>MODIFICA</w:t>
      </w:r>
      <w:r w:rsidRPr="00904C67">
        <w:rPr>
          <w:rFonts w:ascii="Palatino Linotype" w:hAnsi="Palatino Linotype" w:cs="Arial"/>
          <w:lang w:eastAsia="es-MX"/>
        </w:rPr>
        <w:t xml:space="preserve"> la respuesta del </w:t>
      </w:r>
      <w:r w:rsidRPr="00904C67">
        <w:rPr>
          <w:rFonts w:ascii="Palatino Linotype" w:hAnsi="Palatino Linotype" w:cs="Arial"/>
          <w:b/>
          <w:lang w:eastAsia="es-MX"/>
        </w:rPr>
        <w:t>Sujeto Obligado</w:t>
      </w:r>
      <w:r w:rsidRPr="00904C67">
        <w:rPr>
          <w:rFonts w:ascii="Palatino Linotype" w:hAnsi="Palatino Linotype" w:cs="Arial"/>
          <w:lang w:eastAsia="es-MX"/>
        </w:rPr>
        <w:t>.</w:t>
      </w:r>
    </w:p>
    <w:p w:rsidR="00602DBD" w:rsidRPr="00904C67" w:rsidRDefault="00602DBD" w:rsidP="00602DBD">
      <w:pPr>
        <w:spacing w:before="240" w:after="240" w:line="360" w:lineRule="auto"/>
        <w:jc w:val="both"/>
        <w:rPr>
          <w:rFonts w:ascii="Palatino Linotype" w:hAnsi="Palatino Linotype" w:cs="Arial"/>
        </w:rPr>
      </w:pPr>
      <w:r w:rsidRPr="00904C67">
        <w:rPr>
          <w:rFonts w:ascii="Palatino Linotype" w:hAnsi="Palatino Linotype" w:cs="Arial"/>
        </w:rPr>
        <w:t xml:space="preserve">Así, con fundamento en lo prescrito en los artículos 5 </w:t>
      </w:r>
      <w:r w:rsidRPr="00904C67">
        <w:rPr>
          <w:rFonts w:ascii="Palatino Linotype" w:hAnsi="Palatino Linotype"/>
          <w:shd w:val="clear" w:color="auto" w:fill="FFFFFF"/>
        </w:rPr>
        <w:t xml:space="preserve">párrafos vigésimo, vigésimo primero y vigésimo segundo fracciones IV y V </w:t>
      </w:r>
      <w:r w:rsidRPr="00904C67">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602DBD" w:rsidRPr="00904C67" w:rsidRDefault="00602DBD" w:rsidP="00602DBD">
      <w:pPr>
        <w:spacing w:before="240" w:after="240" w:line="360" w:lineRule="auto"/>
        <w:ind w:left="360"/>
        <w:contextualSpacing/>
        <w:jc w:val="center"/>
        <w:rPr>
          <w:rFonts w:ascii="Palatino Linotype" w:hAnsi="Palatino Linotype" w:cs="Arial"/>
          <w:b/>
        </w:rPr>
      </w:pPr>
      <w:r w:rsidRPr="00904C67">
        <w:rPr>
          <w:rFonts w:ascii="Palatino Linotype" w:hAnsi="Palatino Linotype" w:cs="Arial"/>
          <w:b/>
        </w:rPr>
        <w:t>III. R E S U E L V E:</w:t>
      </w:r>
    </w:p>
    <w:p w:rsidR="00602DBD" w:rsidRPr="00904C67" w:rsidRDefault="00602DBD" w:rsidP="00602DBD">
      <w:pPr>
        <w:spacing w:before="240" w:after="240" w:line="360" w:lineRule="auto"/>
        <w:ind w:left="360"/>
        <w:contextualSpacing/>
        <w:jc w:val="center"/>
        <w:rPr>
          <w:rFonts w:ascii="Palatino Linotype" w:hAnsi="Palatino Linotype" w:cs="Arial"/>
          <w:b/>
        </w:rPr>
      </w:pPr>
    </w:p>
    <w:p w:rsidR="00602DBD" w:rsidRPr="00904C67" w:rsidRDefault="00602DBD" w:rsidP="00602DBD">
      <w:pPr>
        <w:spacing w:before="240" w:after="240" w:line="360" w:lineRule="auto"/>
        <w:jc w:val="both"/>
        <w:rPr>
          <w:rFonts w:ascii="Palatino Linotype" w:hAnsi="Palatino Linotype" w:cs="Arial"/>
        </w:rPr>
      </w:pPr>
      <w:r w:rsidRPr="00904C67">
        <w:rPr>
          <w:rFonts w:ascii="Palatino Linotype" w:hAnsi="Palatino Linotype" w:cs="Arial"/>
          <w:b/>
        </w:rPr>
        <w:t xml:space="preserve">Primero. </w:t>
      </w:r>
      <w:r w:rsidRPr="00904C67">
        <w:rPr>
          <w:rFonts w:ascii="Palatino Linotype" w:hAnsi="Palatino Linotype" w:cs="Arial"/>
        </w:rPr>
        <w:t xml:space="preserve">Son parcialmente fundados los motivos de inconformidad aducidos por </w:t>
      </w:r>
      <w:r w:rsidRPr="00904C67">
        <w:rPr>
          <w:rFonts w:ascii="Palatino Linotype" w:hAnsi="Palatino Linotype" w:cs="Arial"/>
          <w:b/>
        </w:rPr>
        <w:t>el recurrente</w:t>
      </w:r>
      <w:r w:rsidRPr="00904C67">
        <w:rPr>
          <w:rFonts w:ascii="Palatino Linotype" w:hAnsi="Palatino Linotype" w:cs="Arial"/>
        </w:rPr>
        <w:t xml:space="preserve">, en términos de los argumentos de derecho señalados en el considerando Quinto, por ende se </w:t>
      </w:r>
      <w:r w:rsidRPr="00904C67">
        <w:rPr>
          <w:rFonts w:ascii="Palatino Linotype" w:hAnsi="Palatino Linotype" w:cs="Arial"/>
          <w:b/>
        </w:rPr>
        <w:t xml:space="preserve">MODIFICA </w:t>
      </w:r>
      <w:r w:rsidRPr="00904C67">
        <w:rPr>
          <w:rFonts w:ascii="Palatino Linotype" w:hAnsi="Palatino Linotype" w:cs="Arial"/>
        </w:rPr>
        <w:t xml:space="preserve">la respuesta del </w:t>
      </w:r>
      <w:r w:rsidRPr="00904C67">
        <w:rPr>
          <w:rFonts w:ascii="Palatino Linotype" w:hAnsi="Palatino Linotype" w:cs="Arial"/>
          <w:b/>
        </w:rPr>
        <w:t>Sujeto Obligado.</w:t>
      </w:r>
    </w:p>
    <w:p w:rsidR="00602DBD" w:rsidRPr="00904C67" w:rsidRDefault="00602DBD" w:rsidP="00602DBD">
      <w:pPr>
        <w:spacing w:before="240" w:after="240" w:line="360" w:lineRule="auto"/>
        <w:ind w:right="51"/>
        <w:jc w:val="both"/>
        <w:rPr>
          <w:rFonts w:ascii="Palatino Linotype" w:hAnsi="Palatino Linotype" w:cs="Arial"/>
        </w:rPr>
      </w:pPr>
      <w:r w:rsidRPr="00904C67">
        <w:rPr>
          <w:rFonts w:ascii="Palatino Linotype" w:hAnsi="Palatino Linotype" w:cs="Arial"/>
          <w:b/>
        </w:rPr>
        <w:t xml:space="preserve">Segundo. </w:t>
      </w:r>
      <w:r w:rsidRPr="00904C67">
        <w:rPr>
          <w:rFonts w:ascii="Palatino Linotype" w:hAnsi="Palatino Linotype" w:cs="Arial"/>
        </w:rPr>
        <w:t xml:space="preserve">Se ordena al </w:t>
      </w:r>
      <w:r w:rsidRPr="00904C67">
        <w:rPr>
          <w:rFonts w:ascii="Palatino Linotype" w:hAnsi="Palatino Linotype" w:cs="Arial"/>
          <w:b/>
        </w:rPr>
        <w:t xml:space="preserve">Sujeto Obligado, </w:t>
      </w:r>
      <w:r w:rsidR="00AF229B" w:rsidRPr="00904C67">
        <w:rPr>
          <w:rFonts w:ascii="Palatino Linotype" w:hAnsi="Palatino Linotype" w:cs="Arial"/>
        </w:rPr>
        <w:t xml:space="preserve">previa búsqueda exhaustiva y razonable </w:t>
      </w:r>
      <w:r w:rsidRPr="00904C67">
        <w:rPr>
          <w:rFonts w:ascii="Palatino Linotype" w:hAnsi="Palatino Linotype" w:cs="Arial"/>
        </w:rPr>
        <w:t xml:space="preserve">haga entrega, en versión pública, a través del SAIMEX, de conformidad con los Considerandos Quinto y Sexto de la presente resolución, </w:t>
      </w:r>
      <w:r w:rsidR="00C24E01" w:rsidRPr="00904C67">
        <w:rPr>
          <w:rFonts w:ascii="Palatino Linotype" w:hAnsi="Palatino Linotype" w:cs="Arial"/>
        </w:rPr>
        <w:t xml:space="preserve">el soporte documental en donde conste </w:t>
      </w:r>
      <w:r w:rsidRPr="00904C67">
        <w:rPr>
          <w:rFonts w:ascii="Palatino Linotype" w:hAnsi="Palatino Linotype" w:cs="Arial"/>
        </w:rPr>
        <w:t>lo siguiente:</w:t>
      </w:r>
    </w:p>
    <w:p w:rsidR="00C24E01" w:rsidRPr="00904C67" w:rsidRDefault="00C24E01" w:rsidP="00C24E01">
      <w:pPr>
        <w:pStyle w:val="Prrafodelista"/>
        <w:numPr>
          <w:ilvl w:val="0"/>
          <w:numId w:val="4"/>
        </w:numPr>
        <w:jc w:val="both"/>
        <w:rPr>
          <w:rFonts w:ascii="Palatino Linotype" w:hAnsi="Palatino Linotype"/>
          <w:i/>
        </w:rPr>
      </w:pPr>
      <w:r w:rsidRPr="00904C67">
        <w:rPr>
          <w:rFonts w:ascii="Palatino Linotype" w:hAnsi="Palatino Linotype"/>
          <w:i/>
        </w:rPr>
        <w:t>La propiedad del inmueble referido en la solicitud</w:t>
      </w:r>
      <w:r w:rsidR="00602DBD" w:rsidRPr="00904C67">
        <w:rPr>
          <w:rFonts w:ascii="Palatino Linotype" w:hAnsi="Palatino Linotype"/>
          <w:i/>
        </w:rPr>
        <w:t xml:space="preserve">. </w:t>
      </w:r>
    </w:p>
    <w:p w:rsidR="00C24E01" w:rsidRPr="00904C67" w:rsidRDefault="00C24E01" w:rsidP="0097088B">
      <w:pPr>
        <w:pStyle w:val="Prrafodelista"/>
        <w:numPr>
          <w:ilvl w:val="0"/>
          <w:numId w:val="4"/>
        </w:numPr>
        <w:jc w:val="both"/>
        <w:rPr>
          <w:rFonts w:ascii="Palatino Linotype" w:hAnsi="Palatino Linotype"/>
          <w:i/>
        </w:rPr>
      </w:pPr>
      <w:r w:rsidRPr="00904C67">
        <w:rPr>
          <w:rFonts w:ascii="Palatino Linotype" w:hAnsi="Palatino Linotype" w:cs="Arial"/>
          <w:i/>
        </w:rPr>
        <w:lastRenderedPageBreak/>
        <w:t xml:space="preserve">Autorizaciones, permisos y/o </w:t>
      </w:r>
      <w:r w:rsidR="00253403" w:rsidRPr="00904C67">
        <w:rPr>
          <w:rFonts w:ascii="Palatino Linotype" w:hAnsi="Palatino Linotype" w:cs="Arial"/>
          <w:i/>
        </w:rPr>
        <w:t>licencias, que hubiese expedido para</w:t>
      </w:r>
      <w:r w:rsidR="0097088B" w:rsidRPr="00904C67">
        <w:rPr>
          <w:rFonts w:ascii="Palatino Linotype" w:hAnsi="Palatino Linotype" w:cs="Arial"/>
          <w:i/>
        </w:rPr>
        <w:t xml:space="preserve"> </w:t>
      </w:r>
      <w:r w:rsidRPr="00904C67">
        <w:rPr>
          <w:rFonts w:ascii="Palatino Linotype" w:hAnsi="Palatino Linotype" w:cs="Arial"/>
          <w:i/>
        </w:rPr>
        <w:t>los inmuebles referidos por el impetrante.</w:t>
      </w:r>
    </w:p>
    <w:p w:rsidR="00F503A4" w:rsidRPr="00904C67" w:rsidRDefault="00F503A4" w:rsidP="00F503A4">
      <w:pPr>
        <w:pStyle w:val="Prrafodelista"/>
        <w:numPr>
          <w:ilvl w:val="0"/>
          <w:numId w:val="4"/>
        </w:numPr>
        <w:jc w:val="both"/>
        <w:rPr>
          <w:rFonts w:ascii="Palatino Linotype" w:hAnsi="Palatino Linotype"/>
          <w:i/>
        </w:rPr>
      </w:pPr>
      <w:r w:rsidRPr="00904C67">
        <w:rPr>
          <w:rFonts w:ascii="Palatino Linotype" w:hAnsi="Palatino Linotype" w:cs="Arial"/>
          <w:i/>
        </w:rPr>
        <w:t>El nombre o denominación de l</w:t>
      </w:r>
      <w:r w:rsidR="0097088B" w:rsidRPr="00904C67">
        <w:rPr>
          <w:rFonts w:ascii="Palatino Linotype" w:hAnsi="Palatino Linotype" w:cs="Arial"/>
          <w:i/>
        </w:rPr>
        <w:t xml:space="preserve">a o las dependencias administrativas encargadas de </w:t>
      </w:r>
      <w:r w:rsidRPr="00904C67">
        <w:rPr>
          <w:rFonts w:ascii="Palatino Linotype" w:hAnsi="Palatino Linotype"/>
          <w:i/>
        </w:rPr>
        <w:t>conocer, tramitar y resolver sobre los hechos referidos por el impetrante en su solicitud, así como la normatividad en donde consten sus facultades.</w:t>
      </w:r>
    </w:p>
    <w:p w:rsidR="00602DBD" w:rsidRPr="00904C67" w:rsidRDefault="00602DBD" w:rsidP="00602DBD">
      <w:pPr>
        <w:pStyle w:val="Prrafodelista"/>
        <w:spacing w:before="240" w:after="240" w:line="360" w:lineRule="auto"/>
        <w:ind w:left="783"/>
        <w:jc w:val="both"/>
        <w:rPr>
          <w:rFonts w:ascii="Palatino Linotype" w:eastAsia="Calibri" w:hAnsi="Palatino Linotype" w:cs="Arial"/>
          <w:lang w:val="es-ES_tradnl"/>
        </w:rPr>
      </w:pPr>
      <w:r w:rsidRPr="00904C67">
        <w:rPr>
          <w:rFonts w:ascii="Palatino Linotype" w:hAnsi="Palatino Linotype" w:cs="Arial"/>
          <w:bCs/>
          <w:shd w:val="clear" w:color="auto" w:fill="FFFFFF"/>
        </w:rPr>
        <w:t xml:space="preserve">Para lo cual se deberá emitir el Acuerdo del Comité de Transparencia en términos del artículo 49 fracción VIII y </w:t>
      </w:r>
      <w:r w:rsidRPr="00904C67">
        <w:rPr>
          <w:rFonts w:ascii="Palatino Linotype" w:eastAsia="Calibri" w:hAnsi="Palatino Linotype" w:cs="Arial"/>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253403" w:rsidRPr="00904C67" w:rsidRDefault="00253403" w:rsidP="00602DBD">
      <w:pPr>
        <w:pStyle w:val="Prrafodelista"/>
        <w:spacing w:before="240" w:after="240" w:line="360" w:lineRule="auto"/>
        <w:ind w:left="783"/>
        <w:jc w:val="both"/>
        <w:rPr>
          <w:rFonts w:ascii="Palatino Linotype" w:eastAsia="Calibri" w:hAnsi="Palatino Linotype" w:cs="Arial"/>
          <w:lang w:val="es-ES_tradnl"/>
        </w:rPr>
      </w:pPr>
      <w:r w:rsidRPr="00904C67">
        <w:rPr>
          <w:rFonts w:ascii="Palatino Linotype" w:eastAsia="Calibri" w:hAnsi="Palatino Linotype" w:cs="Arial"/>
          <w:lang w:val="es-ES_tradnl"/>
        </w:rPr>
        <w:t>Por lo que se refiere a la información mencionada en el numeral 2, también entregara la misma al correo electrónico referido en la solicitud.</w:t>
      </w:r>
    </w:p>
    <w:p w:rsidR="00C24E01" w:rsidRPr="00C24E01" w:rsidRDefault="00C24E01" w:rsidP="00C24E01">
      <w:pPr>
        <w:pStyle w:val="Prrafodelista"/>
        <w:spacing w:before="240" w:after="240" w:line="360" w:lineRule="auto"/>
        <w:ind w:left="720"/>
        <w:jc w:val="both"/>
        <w:rPr>
          <w:rFonts w:ascii="Palatino Linotype" w:eastAsia="Calibri" w:hAnsi="Palatino Linotype" w:cs="Arial"/>
          <w:lang w:val="es-ES_tradnl"/>
        </w:rPr>
      </w:pPr>
      <w:r w:rsidRPr="00904C67">
        <w:rPr>
          <w:rFonts w:ascii="Palatino Linotype" w:eastAsia="Calibri" w:hAnsi="Palatino Linotype" w:cs="Arial"/>
          <w:lang w:val="es-ES_tradnl"/>
        </w:rPr>
        <w:t>Para el caso de que no se hubiese generado la información cuya entrega se ordena a través en el numeral 2, bastara con que se haga del conocimiento del impetrante tal circunstancia.</w:t>
      </w:r>
    </w:p>
    <w:p w:rsidR="00602DBD" w:rsidRPr="00990D82" w:rsidRDefault="00602DBD" w:rsidP="00602DBD">
      <w:pPr>
        <w:spacing w:before="240" w:after="240" w:line="360" w:lineRule="auto"/>
        <w:jc w:val="both"/>
        <w:rPr>
          <w:rFonts w:ascii="Palatino Linotype" w:eastAsia="Calibri" w:hAnsi="Palatino Linotype" w:cs="Arial"/>
          <w:lang w:val="es-ES_tradnl"/>
        </w:rPr>
      </w:pPr>
      <w:r w:rsidRPr="00990D82">
        <w:rPr>
          <w:rFonts w:ascii="Palatino Linotype" w:hAnsi="Palatino Linotype" w:cs="Arial"/>
          <w:b/>
          <w:bCs/>
          <w:shd w:val="clear" w:color="auto" w:fill="FFFFFF"/>
        </w:rPr>
        <w:t>Tercero. Remítase</w:t>
      </w:r>
      <w:r w:rsidRPr="00990D82">
        <w:rPr>
          <w:rStyle w:val="apple-converted-space"/>
          <w:rFonts w:ascii="Palatino Linotype" w:hAnsi="Palatino Linotype" w:cs="Arial"/>
          <w:b/>
          <w:bCs/>
          <w:i/>
          <w:iCs/>
          <w:shd w:val="clear" w:color="auto" w:fill="FFFFFF"/>
        </w:rPr>
        <w:t> </w:t>
      </w:r>
      <w:r w:rsidRPr="00990D82">
        <w:rPr>
          <w:rFonts w:ascii="Palatino Linotype" w:hAnsi="Palatino Linotype"/>
          <w:shd w:val="clear" w:color="auto" w:fill="FFFFFF"/>
        </w:rPr>
        <w:t>al Responsable de la Unidad de Transparencia del</w:t>
      </w:r>
      <w:r w:rsidRPr="00990D82">
        <w:rPr>
          <w:rStyle w:val="apple-converted-space"/>
          <w:rFonts w:ascii="Palatino Linotype" w:hAnsi="Palatino Linotype"/>
          <w:bCs/>
          <w:shd w:val="clear" w:color="auto" w:fill="FFFFFF"/>
        </w:rPr>
        <w:t> </w:t>
      </w:r>
      <w:r w:rsidRPr="00990D82">
        <w:rPr>
          <w:rFonts w:ascii="Palatino Linotype" w:hAnsi="Palatino Linotype"/>
          <w:bCs/>
          <w:shd w:val="clear" w:color="auto" w:fill="FFFFFF"/>
        </w:rPr>
        <w:t xml:space="preserve">Sujeto Obligado </w:t>
      </w:r>
      <w:r w:rsidRPr="00990D82">
        <w:rPr>
          <w:rFonts w:ascii="Palatino Linotype" w:hAnsi="Palatino Linotype" w:cs="Arial"/>
          <w:bCs/>
          <w:shd w:val="clear" w:color="auto" w:fill="FFFFFF"/>
        </w:rPr>
        <w:t>la presente resolución</w:t>
      </w:r>
      <w:r w:rsidRPr="00990D82">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02DBD" w:rsidRDefault="00602DBD" w:rsidP="00602DBD">
      <w:pPr>
        <w:spacing w:before="240" w:after="240" w:line="360" w:lineRule="auto"/>
        <w:jc w:val="both"/>
        <w:rPr>
          <w:rFonts w:ascii="Palatino Linotype" w:hAnsi="Palatino Linotype" w:cs="Arial"/>
        </w:rPr>
      </w:pPr>
      <w:r w:rsidRPr="002A5558">
        <w:rPr>
          <w:rFonts w:ascii="Palatino Linotype" w:hAnsi="Palatino Linotype" w:cs="Arial"/>
          <w:b/>
        </w:rPr>
        <w:t xml:space="preserve">Cuarto. Hágase del Conocimiento </w:t>
      </w:r>
      <w:r w:rsidRPr="002A5558">
        <w:rPr>
          <w:rFonts w:ascii="Palatino Linotype" w:hAnsi="Palatino Linotype" w:cs="Arial"/>
        </w:rPr>
        <w:t xml:space="preserve">de la </w:t>
      </w:r>
      <w:r w:rsidRPr="002A5558">
        <w:rPr>
          <w:rFonts w:ascii="Palatino Linotype" w:hAnsi="Palatino Linotype" w:cs="Arial"/>
          <w:b/>
        </w:rPr>
        <w:t>recurrente</w:t>
      </w:r>
      <w:r w:rsidRPr="002A5558">
        <w:rPr>
          <w:rFonts w:ascii="Palatino Linotype" w:hAnsi="Palatino Linotype" w:cs="Arial"/>
        </w:rPr>
        <w:t xml:space="preserve">, la presente resolución, así como, que de conformidad con lo establecido en el artículo 196 de la Ley de Transparencia </w:t>
      </w:r>
      <w:r w:rsidRPr="002A5558">
        <w:rPr>
          <w:rFonts w:ascii="Palatino Linotype" w:hAnsi="Palatino Linotype" w:cs="Arial"/>
        </w:rPr>
        <w:lastRenderedPageBreak/>
        <w:t>y Acceso a la Información Pública del Estado de México y Municipios, podrá impugnarla vía el Juicio de Amparo en los términos de las leyes  aplicables.</w:t>
      </w:r>
    </w:p>
    <w:p w:rsidR="00602DBD" w:rsidRPr="00B6671F" w:rsidRDefault="00602DBD" w:rsidP="00602DBD">
      <w:pPr>
        <w:tabs>
          <w:tab w:val="left" w:pos="709"/>
        </w:tabs>
        <w:spacing w:before="240" w:after="240" w:line="360" w:lineRule="auto"/>
        <w:jc w:val="both"/>
        <w:rPr>
          <w:rFonts w:ascii="Palatino Linotype" w:hAnsi="Palatino Linotype" w:cs="Arial"/>
        </w:rPr>
      </w:pPr>
      <w:r w:rsidRPr="00B6671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112647">
        <w:rPr>
          <w:rFonts w:ascii="Palatino Linotype" w:hAnsi="Palatino Linotype"/>
        </w:rPr>
        <w:t>(EMITIENDO VOTO PARTICULAR)</w:t>
      </w:r>
      <w:r w:rsidRPr="00B6671F">
        <w:rPr>
          <w:rFonts w:ascii="Palatino Linotype" w:hAnsi="Palatino Linotype"/>
        </w:rPr>
        <w:t xml:space="preserve">; </w:t>
      </w:r>
      <w:r>
        <w:rPr>
          <w:rFonts w:ascii="Palatino Linotype" w:hAnsi="Palatino Linotype"/>
        </w:rPr>
        <w:t>JOSÉ GUADALUPE LUNA HERNÁNDEZ</w:t>
      </w:r>
      <w:r w:rsidR="00112647">
        <w:rPr>
          <w:rFonts w:ascii="Palatino Linotype" w:hAnsi="Palatino Linotype"/>
        </w:rPr>
        <w:t>(EMITIENDO VOTO PARTICULAR)</w:t>
      </w:r>
      <w:r>
        <w:rPr>
          <w:rFonts w:ascii="Palatino Linotype" w:hAnsi="Palatino Linotype"/>
        </w:rPr>
        <w:t>; JAVIER MARTÍNEZ CRUZ Y LUIS</w:t>
      </w:r>
      <w:r w:rsidR="00B96F4B">
        <w:rPr>
          <w:rFonts w:ascii="Palatino Linotype" w:hAnsi="Palatino Linotype"/>
        </w:rPr>
        <w:t xml:space="preserve"> GUSTAVO PARRA NORIEGA; EN LA </w:t>
      </w:r>
      <w:r w:rsidR="00112647">
        <w:rPr>
          <w:rFonts w:ascii="Palatino Linotype" w:hAnsi="Palatino Linotype"/>
        </w:rPr>
        <w:t xml:space="preserve">PRIMER </w:t>
      </w:r>
      <w:r w:rsidRPr="00B6671F">
        <w:rPr>
          <w:rFonts w:ascii="Palatino Linotype" w:hAnsi="Palatino Linotype"/>
        </w:rPr>
        <w:t xml:space="preserve">SESIÓN ORDINARIA CELEBRADA EL </w:t>
      </w:r>
      <w:r w:rsidR="00112647">
        <w:rPr>
          <w:rFonts w:ascii="Palatino Linotype" w:hAnsi="Palatino Linotype"/>
        </w:rPr>
        <w:t xml:space="preserve">NUEVE DE ENERO </w:t>
      </w:r>
      <w:r w:rsidRPr="00B6671F">
        <w:rPr>
          <w:rFonts w:ascii="Palatino Linotype" w:hAnsi="Palatino Linotype"/>
        </w:rPr>
        <w:t>DE DOS MIL DIECI</w:t>
      </w:r>
      <w:r w:rsidR="00112647">
        <w:rPr>
          <w:rFonts w:ascii="Palatino Linotype" w:hAnsi="Palatino Linotype"/>
        </w:rPr>
        <w:t>NUEVE</w:t>
      </w:r>
      <w:r w:rsidRPr="00B6671F">
        <w:rPr>
          <w:rFonts w:ascii="Palatino Linotype" w:hAnsi="Palatino Linotype"/>
        </w:rPr>
        <w:t>, ANTE EL SECRETARIO TÉCNICO DEL PLENO ALEXIS TAPIA RAMÍREZ.</w:t>
      </w:r>
      <w:r w:rsidRPr="00B6671F">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602DBD" w:rsidRPr="00B6671F" w:rsidTr="00B96F4B">
        <w:trPr>
          <w:trHeight w:val="1807"/>
        </w:trPr>
        <w:tc>
          <w:tcPr>
            <w:tcW w:w="8838" w:type="dxa"/>
            <w:gridSpan w:val="2"/>
            <w:vAlign w:val="center"/>
          </w:tcPr>
          <w:p w:rsidR="00602DBD" w:rsidRPr="00680B1A" w:rsidRDefault="00602DBD" w:rsidP="00B96F4B">
            <w:pPr>
              <w:rPr>
                <w:rFonts w:ascii="Palatino Linotype" w:hAnsi="Palatino Linotype"/>
              </w:rPr>
            </w:pPr>
          </w:p>
          <w:p w:rsidR="00602DBD" w:rsidRPr="00680B1A" w:rsidRDefault="00602DBD" w:rsidP="00B96F4B">
            <w:pPr>
              <w:jc w:val="center"/>
              <w:rPr>
                <w:rFonts w:ascii="Palatino Linotype" w:hAnsi="Palatino Linotype"/>
                <w:b/>
              </w:rPr>
            </w:pPr>
            <w:r w:rsidRPr="00680B1A">
              <w:rPr>
                <w:rFonts w:ascii="Palatino Linotype" w:hAnsi="Palatino Linotype" w:cs="Arial"/>
                <w:b/>
              </w:rPr>
              <w:t>Zulema Martínez Sánchez</w:t>
            </w:r>
            <w:r w:rsidRPr="00680B1A">
              <w:rPr>
                <w:rFonts w:ascii="Palatino Linotype" w:hAnsi="Palatino Linotype"/>
                <w:b/>
              </w:rPr>
              <w:t xml:space="preserve"> </w:t>
            </w:r>
          </w:p>
          <w:p w:rsidR="00602DBD" w:rsidRPr="00680B1A" w:rsidRDefault="00602DBD" w:rsidP="00B96F4B">
            <w:pPr>
              <w:jc w:val="center"/>
              <w:rPr>
                <w:rFonts w:ascii="Palatino Linotype" w:hAnsi="Palatino Linotype"/>
              </w:rPr>
            </w:pPr>
            <w:r w:rsidRPr="00680B1A">
              <w:rPr>
                <w:rFonts w:ascii="Palatino Linotype" w:hAnsi="Palatino Linotype"/>
              </w:rPr>
              <w:t>Comisionada Presidenta</w:t>
            </w:r>
          </w:p>
          <w:p w:rsidR="00602DBD" w:rsidRDefault="00602DBD" w:rsidP="00B96F4B">
            <w:pPr>
              <w:jc w:val="center"/>
              <w:rPr>
                <w:rFonts w:ascii="Palatino Linotype" w:hAnsi="Palatino Linotype"/>
              </w:rPr>
            </w:pPr>
            <w:r w:rsidRPr="00680B1A">
              <w:rPr>
                <w:rFonts w:ascii="Palatino Linotype" w:hAnsi="Palatino Linotype"/>
              </w:rPr>
              <w:t>(Rúbrica)</w:t>
            </w:r>
          </w:p>
          <w:p w:rsidR="00602DBD" w:rsidRPr="00680B1A" w:rsidRDefault="00602DBD" w:rsidP="00B96F4B">
            <w:pPr>
              <w:jc w:val="center"/>
              <w:rPr>
                <w:rFonts w:ascii="Palatino Linotype" w:hAnsi="Palatino Linotype"/>
              </w:rPr>
            </w:pPr>
          </w:p>
          <w:p w:rsidR="00602DBD" w:rsidRDefault="00602DBD" w:rsidP="00B96F4B">
            <w:pPr>
              <w:jc w:val="center"/>
              <w:rPr>
                <w:rFonts w:ascii="Palatino Linotype" w:hAnsi="Palatino Linotype"/>
              </w:rPr>
            </w:pPr>
          </w:p>
          <w:p w:rsidR="00602DBD" w:rsidRPr="00680B1A" w:rsidRDefault="00602DBD" w:rsidP="00B96F4B">
            <w:pPr>
              <w:jc w:val="center"/>
              <w:rPr>
                <w:rFonts w:ascii="Palatino Linotype" w:hAnsi="Palatino Linotype"/>
              </w:rPr>
            </w:pPr>
          </w:p>
          <w:p w:rsidR="00602DBD" w:rsidRPr="00680B1A" w:rsidRDefault="00602DBD" w:rsidP="00B96F4B">
            <w:pPr>
              <w:jc w:val="center"/>
              <w:rPr>
                <w:rFonts w:ascii="Palatino Linotype" w:hAnsi="Palatino Linotype"/>
              </w:rPr>
            </w:pPr>
          </w:p>
        </w:tc>
      </w:tr>
      <w:tr w:rsidR="00602DBD" w:rsidRPr="00B6671F" w:rsidTr="00B96F4B">
        <w:trPr>
          <w:trHeight w:val="2156"/>
        </w:trPr>
        <w:tc>
          <w:tcPr>
            <w:tcW w:w="4419" w:type="dxa"/>
            <w:vAlign w:val="center"/>
          </w:tcPr>
          <w:p w:rsidR="00602DBD" w:rsidRDefault="00602DBD" w:rsidP="00B96F4B">
            <w:pPr>
              <w:rPr>
                <w:rFonts w:ascii="Palatino Linotype" w:hAnsi="Palatino Linotype"/>
                <w:b/>
              </w:rPr>
            </w:pPr>
          </w:p>
          <w:p w:rsidR="00602DBD" w:rsidRPr="00680B1A" w:rsidRDefault="00602DBD" w:rsidP="00B96F4B">
            <w:pPr>
              <w:rPr>
                <w:rFonts w:ascii="Palatino Linotype" w:hAnsi="Palatino Linotype"/>
                <w:b/>
              </w:rPr>
            </w:pPr>
          </w:p>
          <w:p w:rsidR="00602DBD" w:rsidRPr="00680B1A" w:rsidRDefault="00602DBD" w:rsidP="00B96F4B">
            <w:pPr>
              <w:jc w:val="center"/>
              <w:rPr>
                <w:rFonts w:ascii="Palatino Linotype" w:hAnsi="Palatino Linotype"/>
                <w:b/>
              </w:rPr>
            </w:pPr>
          </w:p>
          <w:p w:rsidR="00602DBD" w:rsidRPr="00680B1A" w:rsidRDefault="00602DBD" w:rsidP="00B96F4B">
            <w:pPr>
              <w:rPr>
                <w:rFonts w:ascii="Palatino Linotype" w:hAnsi="Palatino Linotype"/>
                <w:b/>
              </w:rPr>
            </w:pPr>
          </w:p>
          <w:p w:rsidR="00602DBD" w:rsidRPr="00680B1A" w:rsidRDefault="00602DBD" w:rsidP="00B96F4B">
            <w:pPr>
              <w:jc w:val="center"/>
              <w:rPr>
                <w:rFonts w:ascii="Palatino Linotype" w:hAnsi="Palatino Linotype"/>
                <w:b/>
              </w:rPr>
            </w:pPr>
            <w:r w:rsidRPr="00680B1A">
              <w:rPr>
                <w:rFonts w:ascii="Palatino Linotype" w:hAnsi="Palatino Linotype"/>
                <w:b/>
              </w:rPr>
              <w:t xml:space="preserve">Eva </w:t>
            </w:r>
            <w:proofErr w:type="spellStart"/>
            <w:r w:rsidRPr="00680B1A">
              <w:rPr>
                <w:rFonts w:ascii="Palatino Linotype" w:hAnsi="Palatino Linotype"/>
                <w:b/>
              </w:rPr>
              <w:t>Abaid</w:t>
            </w:r>
            <w:proofErr w:type="spellEnd"/>
            <w:r w:rsidRPr="00680B1A">
              <w:rPr>
                <w:rFonts w:ascii="Palatino Linotype" w:hAnsi="Palatino Linotype"/>
                <w:b/>
              </w:rPr>
              <w:t xml:space="preserve"> </w:t>
            </w:r>
            <w:proofErr w:type="spellStart"/>
            <w:r w:rsidRPr="00680B1A">
              <w:rPr>
                <w:rFonts w:ascii="Palatino Linotype" w:hAnsi="Palatino Linotype"/>
                <w:b/>
              </w:rPr>
              <w:t>Yapur</w:t>
            </w:r>
            <w:proofErr w:type="spellEnd"/>
          </w:p>
          <w:p w:rsidR="00602DBD" w:rsidRPr="00680B1A" w:rsidRDefault="00602DBD" w:rsidP="00B96F4B">
            <w:pPr>
              <w:jc w:val="center"/>
              <w:rPr>
                <w:rFonts w:ascii="Palatino Linotype" w:hAnsi="Palatino Linotype"/>
              </w:rPr>
            </w:pPr>
            <w:r w:rsidRPr="00680B1A">
              <w:rPr>
                <w:rFonts w:ascii="Palatino Linotype" w:hAnsi="Palatino Linotype"/>
              </w:rPr>
              <w:t>Comisionada</w:t>
            </w:r>
          </w:p>
          <w:p w:rsidR="00602DBD" w:rsidRPr="00680B1A" w:rsidRDefault="00602DBD" w:rsidP="00B96F4B">
            <w:pPr>
              <w:jc w:val="center"/>
              <w:rPr>
                <w:rFonts w:ascii="Palatino Linotype" w:hAnsi="Palatino Linotype"/>
              </w:rPr>
            </w:pPr>
            <w:r w:rsidRPr="00680B1A">
              <w:rPr>
                <w:rFonts w:ascii="Palatino Linotype" w:hAnsi="Palatino Linotype"/>
              </w:rPr>
              <w:t>(Rúbrica)</w:t>
            </w:r>
          </w:p>
        </w:tc>
        <w:tc>
          <w:tcPr>
            <w:tcW w:w="4419" w:type="dxa"/>
            <w:vAlign w:val="center"/>
          </w:tcPr>
          <w:p w:rsidR="00602DBD" w:rsidRPr="00B6671F" w:rsidRDefault="00602DBD" w:rsidP="00B96F4B">
            <w:pPr>
              <w:rPr>
                <w:rFonts w:ascii="Palatino Linotype" w:hAnsi="Palatino Linotype" w:cs="Arial"/>
                <w:b/>
              </w:rPr>
            </w:pPr>
          </w:p>
          <w:p w:rsidR="00602DBD" w:rsidRPr="00B6671F" w:rsidRDefault="00602DBD" w:rsidP="00B96F4B">
            <w:pPr>
              <w:jc w:val="center"/>
              <w:rPr>
                <w:rFonts w:ascii="Palatino Linotype" w:hAnsi="Palatino Linotype" w:cs="Arial"/>
                <w:b/>
              </w:rPr>
            </w:pPr>
          </w:p>
          <w:p w:rsidR="00602DBD" w:rsidRPr="00B6671F" w:rsidRDefault="00602DBD" w:rsidP="00B96F4B">
            <w:pPr>
              <w:jc w:val="center"/>
              <w:rPr>
                <w:rFonts w:ascii="Palatino Linotype" w:hAnsi="Palatino Linotype" w:cs="Arial"/>
                <w:b/>
              </w:rPr>
            </w:pPr>
          </w:p>
          <w:p w:rsidR="00602DBD" w:rsidRPr="00B6671F" w:rsidRDefault="00602DBD" w:rsidP="00B96F4B">
            <w:pPr>
              <w:rPr>
                <w:rFonts w:ascii="Palatino Linotype" w:hAnsi="Palatino Linotype" w:cs="Arial"/>
                <w:b/>
              </w:rPr>
            </w:pPr>
          </w:p>
          <w:p w:rsidR="00635C51" w:rsidRDefault="00635C51" w:rsidP="00B96F4B">
            <w:pPr>
              <w:jc w:val="center"/>
              <w:rPr>
                <w:rFonts w:ascii="Palatino Linotype" w:hAnsi="Palatino Linotype" w:cs="Arial"/>
                <w:b/>
              </w:rPr>
            </w:pPr>
          </w:p>
          <w:p w:rsidR="00602DBD" w:rsidRPr="00B6671F" w:rsidRDefault="00602DBD" w:rsidP="00B96F4B">
            <w:pPr>
              <w:jc w:val="center"/>
              <w:rPr>
                <w:rFonts w:ascii="Palatino Linotype" w:hAnsi="Palatino Linotype"/>
                <w:b/>
              </w:rPr>
            </w:pPr>
            <w:r w:rsidRPr="00B6671F">
              <w:rPr>
                <w:rFonts w:ascii="Palatino Linotype" w:hAnsi="Palatino Linotype" w:cs="Arial"/>
                <w:b/>
              </w:rPr>
              <w:t>José Guadalupe Luna Hernández</w:t>
            </w:r>
          </w:p>
          <w:p w:rsidR="00602DBD" w:rsidRPr="00B6671F" w:rsidRDefault="00602DBD" w:rsidP="00B96F4B">
            <w:pPr>
              <w:jc w:val="center"/>
              <w:rPr>
                <w:rFonts w:ascii="Palatino Linotype" w:hAnsi="Palatino Linotype"/>
              </w:rPr>
            </w:pPr>
            <w:r w:rsidRPr="00B6671F">
              <w:rPr>
                <w:rFonts w:ascii="Palatino Linotype" w:hAnsi="Palatino Linotype"/>
              </w:rPr>
              <w:t xml:space="preserve"> Comisionado</w:t>
            </w:r>
          </w:p>
          <w:p w:rsidR="00602DBD" w:rsidRPr="00B6671F" w:rsidRDefault="00602DBD" w:rsidP="00B96F4B">
            <w:pPr>
              <w:jc w:val="center"/>
              <w:rPr>
                <w:rFonts w:ascii="Palatino Linotype" w:hAnsi="Palatino Linotype"/>
              </w:rPr>
            </w:pPr>
            <w:r w:rsidRPr="00B6671F">
              <w:rPr>
                <w:rFonts w:ascii="Palatino Linotype" w:hAnsi="Palatino Linotype"/>
              </w:rPr>
              <w:t>(Rúbrica)</w:t>
            </w:r>
          </w:p>
          <w:p w:rsidR="00602DBD" w:rsidRPr="00B6671F" w:rsidRDefault="00602DBD" w:rsidP="00B96F4B">
            <w:pPr>
              <w:jc w:val="center"/>
              <w:rPr>
                <w:rFonts w:ascii="Palatino Linotype" w:hAnsi="Palatino Linotype"/>
              </w:rPr>
            </w:pPr>
          </w:p>
        </w:tc>
      </w:tr>
      <w:tr w:rsidR="00602DBD" w:rsidRPr="00B6671F" w:rsidTr="00B96F4B">
        <w:trPr>
          <w:trHeight w:val="1953"/>
        </w:trPr>
        <w:tc>
          <w:tcPr>
            <w:tcW w:w="8838" w:type="dxa"/>
            <w:gridSpan w:val="2"/>
            <w:vAlign w:val="center"/>
          </w:tcPr>
          <w:p w:rsidR="00602DBD" w:rsidRPr="00680B1A" w:rsidRDefault="00602DBD" w:rsidP="00B96F4B">
            <w:pPr>
              <w:jc w:val="both"/>
              <w:rPr>
                <w:rFonts w:ascii="Palatino Linotype" w:hAnsi="Palatino Linotype" w:cs="Arial"/>
                <w:b/>
              </w:rPr>
            </w:pPr>
            <w:r w:rsidRPr="00680B1A">
              <w:rPr>
                <w:rFonts w:ascii="Palatino Linotype" w:hAnsi="Palatino Linotype" w:cs="Arial"/>
                <w:b/>
              </w:rPr>
              <w:lastRenderedPageBreak/>
              <w:t xml:space="preserve">                                    </w:t>
            </w:r>
          </w:p>
          <w:p w:rsidR="00602DBD" w:rsidRDefault="00602DBD" w:rsidP="00B96F4B">
            <w:pPr>
              <w:jc w:val="both"/>
              <w:rPr>
                <w:rFonts w:ascii="Palatino Linotype" w:hAnsi="Palatino Linotype" w:cs="Arial"/>
                <w:b/>
              </w:rPr>
            </w:pPr>
            <w:r w:rsidRPr="00680B1A">
              <w:rPr>
                <w:rFonts w:ascii="Palatino Linotype" w:hAnsi="Palatino Linotype" w:cs="Arial"/>
                <w:b/>
              </w:rPr>
              <w:t xml:space="preserve">                                                   </w:t>
            </w:r>
          </w:p>
          <w:p w:rsidR="00635C51" w:rsidRDefault="00635C51" w:rsidP="00B96F4B">
            <w:pPr>
              <w:jc w:val="both"/>
              <w:rPr>
                <w:rFonts w:ascii="Palatino Linotype" w:hAnsi="Palatino Linotype" w:cs="Arial"/>
                <w:b/>
              </w:rPr>
            </w:pPr>
          </w:p>
          <w:p w:rsidR="00635C51" w:rsidRDefault="00635C51" w:rsidP="00B96F4B">
            <w:pPr>
              <w:jc w:val="both"/>
              <w:rPr>
                <w:rFonts w:ascii="Palatino Linotype" w:hAnsi="Palatino Linotype" w:cs="Arial"/>
                <w:b/>
              </w:rPr>
            </w:pPr>
          </w:p>
          <w:p w:rsidR="00635C51" w:rsidRDefault="00635C51" w:rsidP="00B96F4B">
            <w:pPr>
              <w:jc w:val="both"/>
              <w:rPr>
                <w:rFonts w:ascii="Palatino Linotype" w:hAnsi="Palatino Linotype" w:cs="Arial"/>
                <w:b/>
              </w:rPr>
            </w:pPr>
          </w:p>
          <w:p w:rsidR="00635C51" w:rsidRDefault="00635C51" w:rsidP="00B96F4B">
            <w:pPr>
              <w:jc w:val="both"/>
              <w:rPr>
                <w:rFonts w:ascii="Palatino Linotype" w:hAnsi="Palatino Linotype" w:cs="Arial"/>
                <w:b/>
              </w:rPr>
            </w:pPr>
          </w:p>
          <w:p w:rsidR="00635C51" w:rsidRPr="00680B1A" w:rsidRDefault="00635C51" w:rsidP="00B96F4B">
            <w:pPr>
              <w:jc w:val="both"/>
              <w:rPr>
                <w:rFonts w:ascii="Palatino Linotype" w:hAnsi="Palatino Linotype" w:cs="Arial"/>
                <w:b/>
              </w:rPr>
            </w:pPr>
          </w:p>
          <w:p w:rsidR="00602DBD" w:rsidRDefault="00602DBD" w:rsidP="00B96F4B">
            <w:pPr>
              <w:jc w:val="both"/>
              <w:rPr>
                <w:rFonts w:ascii="Palatino Linotype" w:hAnsi="Palatino Linotype" w:cs="Arial"/>
                <w:b/>
              </w:rPr>
            </w:pPr>
            <w:r w:rsidRPr="00680B1A">
              <w:rPr>
                <w:rFonts w:ascii="Palatino Linotype" w:hAnsi="Palatino Linotype" w:cs="Arial"/>
                <w:b/>
              </w:rPr>
              <w:t xml:space="preserve">                                                                    </w:t>
            </w:r>
          </w:p>
          <w:p w:rsidR="00602DBD" w:rsidRPr="00680B1A" w:rsidRDefault="00602DBD" w:rsidP="00B96F4B">
            <w:pPr>
              <w:jc w:val="both"/>
              <w:rPr>
                <w:rFonts w:ascii="Palatino Linotype" w:hAnsi="Palatino Linotype" w:cs="Arial"/>
                <w:b/>
              </w:rPr>
            </w:pPr>
            <w:r w:rsidRPr="00680B1A">
              <w:rPr>
                <w:rFonts w:ascii="Palatino Linotype" w:hAnsi="Palatino Linotype" w:cs="Arial"/>
                <w:b/>
              </w:rPr>
              <w:t xml:space="preserve">                 </w:t>
            </w:r>
          </w:p>
          <w:p w:rsidR="00602DBD" w:rsidRPr="00680B1A" w:rsidRDefault="00602DBD" w:rsidP="00B96F4B">
            <w:pPr>
              <w:rPr>
                <w:rFonts w:ascii="Palatino Linotype" w:hAnsi="Palatino Linotype" w:cs="Arial"/>
                <w:b/>
              </w:rPr>
            </w:pPr>
            <w:r w:rsidRPr="00680B1A">
              <w:rPr>
                <w:rFonts w:ascii="Palatino Linotype" w:hAnsi="Palatino Linotype" w:cs="Arial"/>
                <w:b/>
              </w:rPr>
              <w:t xml:space="preserve">            Javier Martínez Cruz    </w:t>
            </w:r>
            <w:r>
              <w:rPr>
                <w:rFonts w:ascii="Palatino Linotype" w:hAnsi="Palatino Linotype" w:cs="Arial"/>
                <w:b/>
              </w:rPr>
              <w:t xml:space="preserve">                           </w:t>
            </w:r>
            <w:r w:rsidRPr="00680B1A">
              <w:rPr>
                <w:rFonts w:ascii="Palatino Linotype" w:hAnsi="Palatino Linotype" w:cs="Arial"/>
                <w:b/>
              </w:rPr>
              <w:t xml:space="preserve">  </w:t>
            </w:r>
            <w:r>
              <w:rPr>
                <w:rFonts w:ascii="Palatino Linotype" w:hAnsi="Palatino Linotype" w:cs="Arial"/>
                <w:b/>
              </w:rPr>
              <w:t>Luis Gustavo Parra Noriega</w:t>
            </w:r>
            <w:r w:rsidRPr="00680B1A">
              <w:rPr>
                <w:rFonts w:ascii="Palatino Linotype" w:hAnsi="Palatino Linotype" w:cs="Arial"/>
                <w:b/>
              </w:rPr>
              <w:t xml:space="preserve"> </w:t>
            </w:r>
          </w:p>
          <w:p w:rsidR="00602DBD" w:rsidRPr="00680B1A" w:rsidRDefault="00602DBD" w:rsidP="00B96F4B">
            <w:pPr>
              <w:rPr>
                <w:rFonts w:ascii="Palatino Linotype" w:hAnsi="Palatino Linotype" w:cs="Arial"/>
                <w:b/>
              </w:rPr>
            </w:pPr>
            <w:r w:rsidRPr="00680B1A">
              <w:rPr>
                <w:rFonts w:ascii="Palatino Linotype" w:hAnsi="Palatino Linotype" w:cs="Arial"/>
              </w:rPr>
              <w:t xml:space="preserve">                  Comisionado</w:t>
            </w:r>
            <w:r w:rsidRPr="00680B1A">
              <w:rPr>
                <w:rFonts w:ascii="Palatino Linotype" w:hAnsi="Palatino Linotype" w:cs="Arial"/>
                <w:b/>
              </w:rPr>
              <w:t xml:space="preserve">                                                        </w:t>
            </w:r>
            <w:proofErr w:type="spellStart"/>
            <w:r>
              <w:rPr>
                <w:rFonts w:ascii="Palatino Linotype" w:hAnsi="Palatino Linotype" w:cs="Arial"/>
              </w:rPr>
              <w:t>Comisionado</w:t>
            </w:r>
            <w:proofErr w:type="spellEnd"/>
            <w:r w:rsidRPr="00680B1A">
              <w:rPr>
                <w:rFonts w:ascii="Palatino Linotype" w:hAnsi="Palatino Linotype" w:cs="Arial"/>
                <w:b/>
              </w:rPr>
              <w:t xml:space="preserve">                                 </w:t>
            </w:r>
          </w:p>
          <w:p w:rsidR="00602DBD" w:rsidRPr="00680B1A" w:rsidRDefault="00602DBD" w:rsidP="00B96F4B">
            <w:pPr>
              <w:rPr>
                <w:rFonts w:ascii="Palatino Linotype" w:hAnsi="Palatino Linotype" w:cs="Arial"/>
              </w:rPr>
            </w:pPr>
            <w:r w:rsidRPr="00680B1A">
              <w:rPr>
                <w:rFonts w:ascii="Palatino Linotype" w:hAnsi="Palatino Linotype" w:cs="Arial"/>
              </w:rPr>
              <w:t xml:space="preserve">                     </w:t>
            </w:r>
            <w:r w:rsidRPr="00680B1A">
              <w:rPr>
                <w:rFonts w:ascii="Palatino Linotype" w:hAnsi="Palatino Linotype"/>
              </w:rPr>
              <w:t xml:space="preserve">(Rúbrica)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rPr>
              <w:t>(</w:t>
            </w:r>
            <w:r>
              <w:rPr>
                <w:rFonts w:ascii="Palatino Linotype" w:hAnsi="Palatino Linotype"/>
              </w:rPr>
              <w:t>Rúbrica</w:t>
            </w:r>
            <w:r w:rsidRPr="00680B1A">
              <w:rPr>
                <w:rFonts w:ascii="Palatino Linotype" w:hAnsi="Palatino Linotype"/>
              </w:rPr>
              <w:t>)</w:t>
            </w:r>
          </w:p>
          <w:p w:rsidR="00602DBD" w:rsidRPr="00680B1A" w:rsidRDefault="00602DBD" w:rsidP="00B96F4B">
            <w:pPr>
              <w:rPr>
                <w:rFonts w:ascii="Palatino Linotype" w:hAnsi="Palatino Linotype"/>
              </w:rPr>
            </w:pPr>
            <w:r w:rsidRPr="00680B1A">
              <w:rPr>
                <w:rFonts w:ascii="Palatino Linotype" w:hAnsi="Palatino Linotype"/>
              </w:rPr>
              <w:t xml:space="preserve">                                                                                          </w:t>
            </w:r>
          </w:p>
        </w:tc>
      </w:tr>
      <w:tr w:rsidR="00602DBD" w:rsidRPr="00B6671F" w:rsidTr="00B96F4B">
        <w:trPr>
          <w:trHeight w:val="1544"/>
        </w:trPr>
        <w:tc>
          <w:tcPr>
            <w:tcW w:w="8838" w:type="dxa"/>
            <w:gridSpan w:val="2"/>
            <w:vAlign w:val="center"/>
          </w:tcPr>
          <w:p w:rsidR="00602DBD" w:rsidRPr="00680B1A" w:rsidRDefault="00602DBD" w:rsidP="00B96F4B">
            <w:pPr>
              <w:jc w:val="center"/>
              <w:rPr>
                <w:rFonts w:ascii="Palatino Linotype" w:hAnsi="Palatino Linotype" w:cs="Arial"/>
                <w:b/>
              </w:rPr>
            </w:pPr>
          </w:p>
          <w:p w:rsidR="00602DBD" w:rsidRDefault="00602DBD" w:rsidP="00B96F4B">
            <w:pPr>
              <w:rPr>
                <w:rFonts w:ascii="Palatino Linotype" w:hAnsi="Palatino Linotype" w:cs="Arial"/>
                <w:b/>
              </w:rPr>
            </w:pPr>
          </w:p>
          <w:p w:rsidR="00602DBD" w:rsidRDefault="00602DBD" w:rsidP="00B96F4B">
            <w:pPr>
              <w:rPr>
                <w:rFonts w:ascii="Palatino Linotype" w:hAnsi="Palatino Linotype" w:cs="Arial"/>
                <w:b/>
              </w:rPr>
            </w:pPr>
          </w:p>
          <w:p w:rsidR="00602DBD" w:rsidRDefault="00602DBD" w:rsidP="00B96F4B">
            <w:pPr>
              <w:rPr>
                <w:rFonts w:ascii="Palatino Linotype" w:hAnsi="Palatino Linotype" w:cs="Arial"/>
                <w:b/>
              </w:rPr>
            </w:pPr>
          </w:p>
          <w:p w:rsidR="00602DBD" w:rsidRDefault="00602DBD" w:rsidP="00B96F4B">
            <w:pPr>
              <w:rPr>
                <w:rFonts w:ascii="Palatino Linotype" w:hAnsi="Palatino Linotype" w:cs="Arial"/>
                <w:b/>
              </w:rPr>
            </w:pPr>
          </w:p>
          <w:p w:rsidR="00602DBD" w:rsidRDefault="00602DBD" w:rsidP="00B96F4B">
            <w:pPr>
              <w:rPr>
                <w:rFonts w:ascii="Palatino Linotype" w:hAnsi="Palatino Linotype" w:cs="Arial"/>
                <w:b/>
              </w:rPr>
            </w:pPr>
          </w:p>
          <w:p w:rsidR="00602DBD" w:rsidRDefault="00602DBD" w:rsidP="00B96F4B">
            <w:pPr>
              <w:rPr>
                <w:rFonts w:ascii="Palatino Linotype" w:hAnsi="Palatino Linotype" w:cs="Arial"/>
                <w:b/>
              </w:rPr>
            </w:pPr>
          </w:p>
          <w:p w:rsidR="00602DBD" w:rsidRPr="00680B1A" w:rsidRDefault="00602DBD" w:rsidP="00B96F4B">
            <w:pPr>
              <w:rPr>
                <w:rFonts w:ascii="Palatino Linotype" w:hAnsi="Palatino Linotype" w:cs="Arial"/>
                <w:b/>
              </w:rPr>
            </w:pPr>
          </w:p>
          <w:p w:rsidR="00602DBD" w:rsidRPr="00680B1A" w:rsidRDefault="00602DBD" w:rsidP="00B96F4B">
            <w:pPr>
              <w:jc w:val="center"/>
              <w:rPr>
                <w:rFonts w:ascii="Palatino Linotype" w:hAnsi="Palatino Linotype"/>
                <w:b/>
              </w:rPr>
            </w:pPr>
            <w:r>
              <w:rPr>
                <w:rFonts w:ascii="Palatino Linotype" w:hAnsi="Palatino Linotype" w:cs="Arial"/>
                <w:b/>
              </w:rPr>
              <w:t>Alexis Tapia Ramírez</w:t>
            </w:r>
          </w:p>
          <w:p w:rsidR="00602DBD" w:rsidRPr="00680B1A" w:rsidRDefault="00602DBD" w:rsidP="00B96F4B">
            <w:pPr>
              <w:jc w:val="center"/>
              <w:rPr>
                <w:rFonts w:ascii="Palatino Linotype" w:hAnsi="Palatino Linotype"/>
              </w:rPr>
            </w:pPr>
            <w:r>
              <w:rPr>
                <w:rFonts w:ascii="Palatino Linotype" w:hAnsi="Palatino Linotype"/>
              </w:rPr>
              <w:t>Secretario Técnico</w:t>
            </w:r>
            <w:r w:rsidRPr="00680B1A">
              <w:rPr>
                <w:rFonts w:ascii="Palatino Linotype" w:hAnsi="Palatino Linotype"/>
              </w:rPr>
              <w:t xml:space="preserve"> del Pleno</w:t>
            </w:r>
          </w:p>
          <w:p w:rsidR="00602DBD" w:rsidRPr="00680B1A" w:rsidRDefault="00602DBD" w:rsidP="00B96F4B">
            <w:pPr>
              <w:jc w:val="center"/>
              <w:rPr>
                <w:rFonts w:ascii="Palatino Linotype" w:hAnsi="Palatino Linotype"/>
              </w:rPr>
            </w:pPr>
            <w:r w:rsidRPr="00680B1A">
              <w:rPr>
                <w:rFonts w:ascii="Palatino Linotype" w:hAnsi="Palatino Linotype"/>
              </w:rPr>
              <w:t>(Rúbrica)</w:t>
            </w:r>
          </w:p>
          <w:p w:rsidR="00602DBD" w:rsidRPr="00680B1A" w:rsidRDefault="00602DBD" w:rsidP="00B96F4B">
            <w:pPr>
              <w:jc w:val="center"/>
              <w:rPr>
                <w:rFonts w:ascii="Palatino Linotype" w:hAnsi="Palatino Linotype"/>
              </w:rPr>
            </w:pPr>
          </w:p>
        </w:tc>
      </w:tr>
    </w:tbl>
    <w:p w:rsidR="00602DBD" w:rsidRPr="006556E6" w:rsidRDefault="00602DBD" w:rsidP="00602DBD">
      <w:pPr>
        <w:jc w:val="both"/>
        <w:rPr>
          <w:rFonts w:ascii="Palatino Linotype" w:hAnsi="Palatino Linotype" w:cs="Arial"/>
        </w:rPr>
      </w:pPr>
    </w:p>
    <w:p w:rsidR="00602DBD" w:rsidRDefault="00602DBD" w:rsidP="00602DBD">
      <w:pPr>
        <w:jc w:val="both"/>
        <w:rPr>
          <w:rFonts w:ascii="Palatino Linotype" w:hAnsi="Palatino Linotype" w:cs="Arial"/>
        </w:rPr>
      </w:pPr>
    </w:p>
    <w:p w:rsidR="00602DBD" w:rsidRDefault="00602DBD" w:rsidP="00602DBD">
      <w:pPr>
        <w:jc w:val="both"/>
        <w:rPr>
          <w:rFonts w:ascii="Palatino Linotype" w:hAnsi="Palatino Linotype" w:cs="Arial"/>
        </w:rPr>
      </w:pPr>
    </w:p>
    <w:p w:rsidR="00602DBD" w:rsidRDefault="00602DBD" w:rsidP="00602DBD">
      <w:pPr>
        <w:jc w:val="both"/>
        <w:rPr>
          <w:rFonts w:ascii="Palatino Linotype" w:hAnsi="Palatino Linotype" w:cs="Arial"/>
        </w:rPr>
      </w:pPr>
    </w:p>
    <w:p w:rsidR="008476F6" w:rsidRPr="00602DBD" w:rsidRDefault="00602DBD" w:rsidP="00602DBD">
      <w:pPr>
        <w:jc w:val="both"/>
        <w:rPr>
          <w:rFonts w:ascii="Palatino Linotype" w:hAnsi="Palatino Linotype" w:cs="Arial"/>
        </w:rPr>
      </w:pPr>
      <w:r w:rsidRPr="006556E6">
        <w:rPr>
          <w:rFonts w:ascii="Palatino Linotype" w:hAnsi="Palatino Linotype" w:cs="Arial"/>
        </w:rPr>
        <w:t xml:space="preserve">Esta hoja corresponde a la resolución de </w:t>
      </w:r>
      <w:r w:rsidR="00112647">
        <w:t xml:space="preserve">nueve de enero </w:t>
      </w:r>
      <w:r w:rsidRPr="006556E6">
        <w:rPr>
          <w:rFonts w:ascii="Palatino Linotype" w:hAnsi="Palatino Linotype" w:cs="Arial"/>
        </w:rPr>
        <w:t>de dos mil dieci</w:t>
      </w:r>
      <w:r w:rsidR="00112647">
        <w:rPr>
          <w:rFonts w:ascii="Palatino Linotype" w:hAnsi="Palatino Linotype" w:cs="Arial"/>
        </w:rPr>
        <w:t>nueve</w:t>
      </w:r>
      <w:r w:rsidRPr="006556E6">
        <w:rPr>
          <w:rFonts w:ascii="Palatino Linotype" w:hAnsi="Palatino Linotype" w:cs="Arial"/>
        </w:rPr>
        <w:t xml:space="preserve">, emitida en el recurso de revisión </w:t>
      </w:r>
      <w:r>
        <w:rPr>
          <w:rFonts w:ascii="Palatino Linotype" w:hAnsi="Palatino Linotype" w:cs="Arial"/>
          <w:b/>
          <w:bCs/>
        </w:rPr>
        <w:t>03884/INFOEM/IP/RR/2018</w:t>
      </w:r>
      <w:r w:rsidRPr="006556E6">
        <w:rPr>
          <w:rFonts w:ascii="Palatino Linotype" w:hAnsi="Palatino Linotype" w:cs="Arial"/>
        </w:rPr>
        <w:t>.</w:t>
      </w:r>
    </w:p>
    <w:sectPr w:rsidR="008476F6" w:rsidRPr="00602DBD" w:rsidSect="00B96F4B">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D3B" w:rsidRDefault="00AD7D3B" w:rsidP="00602DBD">
      <w:r>
        <w:separator/>
      </w:r>
    </w:p>
  </w:endnote>
  <w:endnote w:type="continuationSeparator" w:id="0">
    <w:p w:rsidR="00AD7D3B" w:rsidRDefault="00AD7D3B" w:rsidP="0060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03" w:rsidRDefault="00253403" w:rsidP="00B96F4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52DA3">
      <w:rPr>
        <w:rFonts w:ascii="Arial" w:hAnsi="Arial" w:cs="Arial"/>
        <w:b/>
        <w:bCs/>
        <w:noProof/>
        <w:sz w:val="20"/>
        <w:szCs w:val="20"/>
      </w:rPr>
      <w:t>55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52DA3">
      <w:rPr>
        <w:rFonts w:ascii="Arial" w:hAnsi="Arial" w:cs="Arial"/>
        <w:b/>
        <w:bCs/>
        <w:noProof/>
        <w:sz w:val="20"/>
        <w:szCs w:val="20"/>
      </w:rPr>
      <w:t>64</w:t>
    </w:r>
    <w:r>
      <w:rPr>
        <w:rFonts w:ascii="Arial" w:hAnsi="Arial" w:cs="Arial"/>
        <w:b/>
        <w:bCs/>
        <w:sz w:val="20"/>
        <w:szCs w:val="20"/>
      </w:rPr>
      <w:fldChar w:fldCharType="end"/>
    </w:r>
  </w:p>
  <w:p w:rsidR="00253403" w:rsidRDefault="00253403" w:rsidP="00B96F4B">
    <w:pPr>
      <w:pStyle w:val="Piedepgina"/>
      <w:rPr>
        <w:rFonts w:ascii="Times New Roman" w:hAnsi="Times New Roman" w:cs="Times New Roman"/>
      </w:rPr>
    </w:pPr>
  </w:p>
  <w:p w:rsidR="00253403" w:rsidRDefault="00253403" w:rsidP="00B96F4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03" w:rsidRDefault="00253403" w:rsidP="00B96F4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52DA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52DA3">
      <w:rPr>
        <w:rFonts w:ascii="Arial" w:hAnsi="Arial" w:cs="Arial"/>
        <w:b/>
        <w:bCs/>
        <w:noProof/>
        <w:sz w:val="20"/>
        <w:szCs w:val="20"/>
      </w:rPr>
      <w:t>64</w:t>
    </w:r>
    <w:r>
      <w:rPr>
        <w:rFonts w:ascii="Arial" w:hAnsi="Arial" w:cs="Arial"/>
        <w:b/>
        <w:bCs/>
        <w:sz w:val="20"/>
        <w:szCs w:val="20"/>
      </w:rPr>
      <w:fldChar w:fldCharType="end"/>
    </w:r>
  </w:p>
  <w:p w:rsidR="00253403" w:rsidRDefault="002534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D3B" w:rsidRDefault="00AD7D3B" w:rsidP="00602DBD">
      <w:r>
        <w:separator/>
      </w:r>
    </w:p>
  </w:footnote>
  <w:footnote w:type="continuationSeparator" w:id="0">
    <w:p w:rsidR="00AD7D3B" w:rsidRDefault="00AD7D3B" w:rsidP="00602DBD">
      <w:r>
        <w:continuationSeparator/>
      </w:r>
    </w:p>
  </w:footnote>
  <w:footnote w:id="1">
    <w:p w:rsidR="00253403" w:rsidRPr="00E70844" w:rsidRDefault="00253403" w:rsidP="00437424">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rsidR="00253403" w:rsidRPr="009064F6" w:rsidRDefault="00253403" w:rsidP="00437424">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253403" w:rsidRPr="00E70844" w:rsidRDefault="00253403" w:rsidP="00437424">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253403" w:rsidRPr="00E70844" w:rsidRDefault="00253403" w:rsidP="00437424">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rsidR="00253403" w:rsidRPr="00CE236E" w:rsidRDefault="00253403" w:rsidP="00437424">
      <w:pPr>
        <w:pStyle w:val="Textonotapie"/>
        <w:jc w:val="both"/>
        <w:rPr>
          <w:rFonts w:ascii="Arial" w:hAnsi="Arial" w:cs="Arial"/>
          <w:sz w:val="16"/>
          <w:szCs w:val="16"/>
        </w:rPr>
      </w:pPr>
    </w:p>
  </w:footnote>
  <w:footnote w:id="5">
    <w:p w:rsidR="00253403" w:rsidRDefault="00253403" w:rsidP="00437424">
      <w:pPr>
        <w:pStyle w:val="Textonotapie"/>
      </w:pPr>
      <w:r>
        <w:rPr>
          <w:rStyle w:val="Refdenotaalpie"/>
        </w:rPr>
        <w:footnoteRef/>
      </w:r>
      <w:r>
        <w:t xml:space="preserve"> Convención Americana sobre Derechos Humanos. Artículo 13.</w:t>
      </w:r>
    </w:p>
  </w:footnote>
  <w:footnote w:id="6">
    <w:p w:rsidR="00253403" w:rsidRDefault="00253403" w:rsidP="00437424">
      <w:pPr>
        <w:pStyle w:val="Textonotapie"/>
      </w:pPr>
      <w:r>
        <w:rPr>
          <w:rStyle w:val="Refdenotaalpie"/>
        </w:rPr>
        <w:footnoteRef/>
      </w:r>
      <w:r>
        <w:t xml:space="preserve"> Constitución Política de los Estados Unidos Mexicanos. Artículo sexto, sección A, Fracción I.</w:t>
      </w:r>
    </w:p>
  </w:footnote>
  <w:footnote w:id="7">
    <w:p w:rsidR="00253403" w:rsidRDefault="00253403" w:rsidP="0043742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rsidR="00253403" w:rsidRDefault="00253403" w:rsidP="00437424">
      <w:pPr>
        <w:pStyle w:val="Textonotapie"/>
      </w:pPr>
      <w:r>
        <w:rPr>
          <w:rStyle w:val="Refdenotaalpie"/>
        </w:rPr>
        <w:footnoteRef/>
      </w:r>
      <w:r>
        <w:t xml:space="preserve"> Ibídem. Párr. 87.</w:t>
      </w:r>
    </w:p>
  </w:footnote>
  <w:footnote w:id="9">
    <w:p w:rsidR="00253403" w:rsidRDefault="00253403" w:rsidP="0043742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0">
    <w:p w:rsidR="00253403" w:rsidRPr="007B19F5" w:rsidRDefault="00253403" w:rsidP="00F82B9D">
      <w:pPr>
        <w:pStyle w:val="Textonotapie"/>
        <w:spacing w:before="120" w:after="120"/>
        <w:jc w:val="both"/>
        <w:rPr>
          <w:rFonts w:ascii="Palatino Linotype" w:hAnsi="Palatino Linotype"/>
          <w:sz w:val="18"/>
          <w:szCs w:val="18"/>
        </w:rPr>
      </w:pPr>
      <w:r w:rsidRPr="00C50518">
        <w:rPr>
          <w:rStyle w:val="Refdenotaalpie"/>
          <w:rFonts w:ascii="Palatino Linotype" w:hAnsi="Palatino Linotype"/>
          <w:sz w:val="22"/>
          <w:szCs w:val="22"/>
        </w:rPr>
        <w:footnoteRef/>
      </w:r>
      <w:r w:rsidRPr="00C50518">
        <w:rPr>
          <w:rFonts w:ascii="Palatino Linotype" w:hAnsi="Palatino Linotype"/>
          <w:sz w:val="22"/>
          <w:szCs w:val="22"/>
        </w:rPr>
        <w:t xml:space="preserve"> </w:t>
      </w:r>
      <w:hyperlink r:id="rId2" w:history="1">
        <w:r w:rsidRPr="00683629">
          <w:rPr>
            <w:rStyle w:val="Hipervnculo"/>
          </w:rPr>
          <w:t>https://www.ipomex.org.mx/ipo/lgt/indice/nicolasromero/directorioLgt.web</w:t>
        </w:r>
      </w:hyperlink>
      <w:r>
        <w:t xml:space="preserve"> </w:t>
      </w:r>
      <w:r>
        <w:rPr>
          <w:sz w:val="18"/>
          <w:szCs w:val="18"/>
        </w:rPr>
        <w:t xml:space="preserve"> </w:t>
      </w:r>
      <w:r w:rsidRPr="007B19F5">
        <w:rPr>
          <w:sz w:val="18"/>
          <w:szCs w:val="18"/>
        </w:rPr>
        <w:t xml:space="preserve"> </w:t>
      </w:r>
      <w:r w:rsidRPr="007B19F5">
        <w:rPr>
          <w:rFonts w:ascii="Palatino Linotype" w:hAnsi="Palatino Linotype"/>
          <w:sz w:val="18"/>
          <w:szCs w:val="18"/>
        </w:rPr>
        <w:t xml:space="preserve"> </w:t>
      </w:r>
    </w:p>
  </w:footnote>
  <w:footnote w:id="11">
    <w:p w:rsidR="00253403" w:rsidRPr="00904C67" w:rsidRDefault="00253403" w:rsidP="00602DBD">
      <w:pPr>
        <w:autoSpaceDE w:val="0"/>
        <w:autoSpaceDN w:val="0"/>
        <w:adjustRightInd w:val="0"/>
        <w:jc w:val="both"/>
        <w:rPr>
          <w:rFonts w:eastAsiaTheme="minorHAnsi" w:cs="Bookman Old Style"/>
          <w:i/>
          <w:sz w:val="18"/>
          <w:szCs w:val="18"/>
          <w:lang w:val="es-MX" w:eastAsia="en-US"/>
        </w:rPr>
      </w:pPr>
      <w:r w:rsidRPr="00690CC1">
        <w:rPr>
          <w:rStyle w:val="Refdenotaalpie"/>
          <w:sz w:val="20"/>
          <w:szCs w:val="20"/>
        </w:rPr>
        <w:footnoteRef/>
      </w:r>
      <w:r w:rsidRPr="00690CC1">
        <w:rPr>
          <w:sz w:val="20"/>
          <w:szCs w:val="20"/>
        </w:rPr>
        <w:t xml:space="preserve"> </w:t>
      </w:r>
      <w:r w:rsidRPr="00904C67">
        <w:rPr>
          <w:rFonts w:eastAsiaTheme="minorHAnsi" w:cs="Bookman Old Style,Bold"/>
          <w:b/>
          <w:bCs/>
          <w:i/>
          <w:sz w:val="18"/>
          <w:szCs w:val="18"/>
          <w:lang w:val="es-MX" w:eastAsia="en-US"/>
        </w:rPr>
        <w:t xml:space="preserve">Artículo 13. </w:t>
      </w:r>
      <w:r w:rsidRPr="00904C67">
        <w:rPr>
          <w:rFonts w:eastAsiaTheme="minorHAnsi" w:cs="Bookman Old Style"/>
          <w:i/>
          <w:sz w:val="18"/>
          <w:szCs w:val="18"/>
          <w:lang w:val="es-MX" w:eastAsia="en-US"/>
        </w:rPr>
        <w:t>El Instituto, en el ámbito de sus atribuciones, deberá suplir cualquier deficiencia para garantizar el ejercicio del derecho de acceso a la información.</w:t>
      </w:r>
    </w:p>
    <w:p w:rsidR="00253403" w:rsidRPr="00904C67" w:rsidRDefault="00253403" w:rsidP="00602DBD">
      <w:pPr>
        <w:autoSpaceDE w:val="0"/>
        <w:autoSpaceDN w:val="0"/>
        <w:adjustRightInd w:val="0"/>
        <w:jc w:val="both"/>
        <w:rPr>
          <w:i/>
          <w:sz w:val="18"/>
          <w:szCs w:val="18"/>
          <w:lang w:val="es-MX"/>
        </w:rPr>
      </w:pPr>
    </w:p>
  </w:footnote>
  <w:footnote w:id="12">
    <w:p w:rsidR="00253403" w:rsidRPr="00904C67" w:rsidRDefault="00253403" w:rsidP="00602DBD">
      <w:pPr>
        <w:pStyle w:val="Textonotapie"/>
        <w:jc w:val="both"/>
        <w:rPr>
          <w:rFonts w:cs="Bookman Old Style,Bold"/>
          <w:b/>
          <w:bCs/>
          <w:i/>
          <w:sz w:val="18"/>
          <w:szCs w:val="18"/>
        </w:rPr>
      </w:pPr>
      <w:r w:rsidRPr="00904C67">
        <w:rPr>
          <w:rStyle w:val="Refdenotaalpie"/>
          <w:i/>
          <w:sz w:val="18"/>
          <w:szCs w:val="18"/>
        </w:rPr>
        <w:footnoteRef/>
      </w:r>
      <w:r w:rsidRPr="00904C67">
        <w:rPr>
          <w:i/>
          <w:sz w:val="18"/>
          <w:szCs w:val="18"/>
        </w:rPr>
        <w:t xml:space="preserve"> </w:t>
      </w:r>
      <w:r w:rsidRPr="00904C67">
        <w:rPr>
          <w:rFonts w:cs="Bookman Old Style,Bold"/>
          <w:b/>
          <w:bCs/>
          <w:i/>
          <w:sz w:val="18"/>
          <w:szCs w:val="18"/>
        </w:rPr>
        <w:t>Artículo 181. …</w:t>
      </w:r>
    </w:p>
    <w:p w:rsidR="00253403" w:rsidRPr="00904C67" w:rsidRDefault="00253403" w:rsidP="00602DBD">
      <w:pPr>
        <w:pStyle w:val="Textonotapie"/>
        <w:jc w:val="both"/>
        <w:rPr>
          <w:rFonts w:cs="Bookman Old Style,Bold"/>
          <w:b/>
          <w:bCs/>
          <w:i/>
          <w:sz w:val="18"/>
          <w:szCs w:val="18"/>
        </w:rPr>
      </w:pPr>
      <w:r w:rsidRPr="00904C67">
        <w:rPr>
          <w:rFonts w:cs="Bookman Old Style,Bold"/>
          <w:b/>
          <w:bCs/>
          <w:i/>
          <w:sz w:val="18"/>
          <w:szCs w:val="18"/>
        </w:rPr>
        <w:t>…</w:t>
      </w:r>
    </w:p>
    <w:p w:rsidR="00253403" w:rsidRPr="00904C67" w:rsidRDefault="00253403" w:rsidP="00602DBD">
      <w:pPr>
        <w:autoSpaceDE w:val="0"/>
        <w:autoSpaceDN w:val="0"/>
        <w:adjustRightInd w:val="0"/>
        <w:jc w:val="both"/>
        <w:rPr>
          <w:i/>
          <w:sz w:val="18"/>
          <w:szCs w:val="18"/>
          <w:lang w:val="es-MX"/>
        </w:rPr>
      </w:pPr>
      <w:r w:rsidRPr="00904C67">
        <w:rPr>
          <w:rFonts w:eastAsiaTheme="minorHAnsi" w:cs="Bookman Old Style"/>
          <w:i/>
          <w:sz w:val="18"/>
          <w:szCs w:val="18"/>
          <w:lang w:val="es-MX" w:eastAsia="en-US"/>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253403" w:rsidTr="00B96F4B">
      <w:tc>
        <w:tcPr>
          <w:tcW w:w="2552" w:type="dxa"/>
          <w:vAlign w:val="center"/>
          <w:hideMark/>
        </w:tcPr>
        <w:p w:rsidR="00253403" w:rsidRDefault="00253403" w:rsidP="00B96F4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253403" w:rsidRDefault="00253403" w:rsidP="00B96F4B">
          <w:pPr>
            <w:jc w:val="both"/>
            <w:rPr>
              <w:rFonts w:ascii="Palatino Linotype" w:hAnsi="Palatino Linotype"/>
              <w:b/>
              <w:sz w:val="22"/>
              <w:szCs w:val="22"/>
              <w:lang w:val="es-ES_tradnl"/>
            </w:rPr>
          </w:pPr>
          <w:r>
            <w:rPr>
              <w:rFonts w:ascii="Palatino Linotype" w:hAnsi="Palatino Linotype"/>
              <w:b/>
              <w:sz w:val="22"/>
              <w:szCs w:val="22"/>
              <w:lang w:val="es-ES_tradnl"/>
            </w:rPr>
            <w:t xml:space="preserve">03884/INFOEM/IP/RR/2018 </w:t>
          </w:r>
        </w:p>
      </w:tc>
    </w:tr>
    <w:tr w:rsidR="00253403" w:rsidTr="00B96F4B">
      <w:trPr>
        <w:trHeight w:val="228"/>
      </w:trPr>
      <w:tc>
        <w:tcPr>
          <w:tcW w:w="2552" w:type="dxa"/>
          <w:vAlign w:val="center"/>
          <w:hideMark/>
        </w:tcPr>
        <w:p w:rsidR="00253403" w:rsidRDefault="00253403" w:rsidP="00B96F4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253403" w:rsidRDefault="00253403" w:rsidP="00B96F4B">
          <w:pPr>
            <w:jc w:val="both"/>
            <w:rPr>
              <w:rFonts w:ascii="Palatino Linotype" w:hAnsi="Palatino Linotype"/>
              <w:b/>
              <w:sz w:val="22"/>
              <w:szCs w:val="22"/>
              <w:lang w:val="es-ES_tradnl"/>
            </w:rPr>
          </w:pPr>
          <w:r>
            <w:rPr>
              <w:rFonts w:ascii="Palatino Linotype" w:hAnsi="Palatino Linotype"/>
              <w:b/>
              <w:sz w:val="22"/>
              <w:szCs w:val="22"/>
              <w:lang w:val="es-ES_tradnl"/>
            </w:rPr>
            <w:t>Ayuntamiento de Nicolás Romero.</w:t>
          </w:r>
        </w:p>
      </w:tc>
    </w:tr>
    <w:tr w:rsidR="00253403" w:rsidTr="00B96F4B">
      <w:tc>
        <w:tcPr>
          <w:tcW w:w="2552" w:type="dxa"/>
          <w:vAlign w:val="center"/>
          <w:hideMark/>
        </w:tcPr>
        <w:p w:rsidR="00253403" w:rsidRDefault="00253403" w:rsidP="00B96F4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253403" w:rsidRDefault="00253403" w:rsidP="00B96F4B">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253403" w:rsidRDefault="00253403" w:rsidP="00B96F4B">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183E03D" wp14:editId="6B3E89FB">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03" w:rsidRDefault="00253403" w:rsidP="00B96F4B">
    <w:pPr>
      <w:pStyle w:val="Encabezado"/>
      <w:jc w:val="both"/>
    </w:pPr>
    <w:r>
      <w:rPr>
        <w:noProof/>
        <w:lang w:val="es-MX" w:eastAsia="es-MX"/>
      </w:rPr>
      <w:drawing>
        <wp:anchor distT="0" distB="0" distL="114300" distR="114300" simplePos="0" relativeHeight="251660288" behindDoc="1" locked="0" layoutInCell="1" allowOverlap="1" wp14:anchorId="59404BE8" wp14:editId="12ACE883">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253403" w:rsidRPr="00294C56" w:rsidTr="00B96F4B">
      <w:tc>
        <w:tcPr>
          <w:tcW w:w="2551" w:type="dxa"/>
          <w:vAlign w:val="center"/>
          <w:hideMark/>
        </w:tcPr>
        <w:p w:rsidR="00253403" w:rsidRPr="00294C56" w:rsidRDefault="00253403" w:rsidP="00B96F4B">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253403" w:rsidRPr="00294C56" w:rsidRDefault="00253403" w:rsidP="00B96F4B">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3884/INFOEM/IP/RR/2018</w:t>
          </w:r>
        </w:p>
      </w:tc>
    </w:tr>
    <w:tr w:rsidR="00253403" w:rsidRPr="00294C56" w:rsidTr="00B96F4B">
      <w:tc>
        <w:tcPr>
          <w:tcW w:w="2551" w:type="dxa"/>
          <w:vAlign w:val="center"/>
          <w:hideMark/>
        </w:tcPr>
        <w:p w:rsidR="00253403" w:rsidRPr="00294C56" w:rsidRDefault="00253403" w:rsidP="00B96F4B">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253403" w:rsidRPr="00294C56" w:rsidRDefault="000D1BAF" w:rsidP="000D1BAF">
          <w:pPr>
            <w:jc w:val="both"/>
            <w:rPr>
              <w:rFonts w:ascii="Palatino Linotype" w:hAnsi="Palatino Linotype"/>
              <w:b/>
              <w:sz w:val="21"/>
              <w:szCs w:val="21"/>
              <w:lang w:val="es-ES_tradnl"/>
            </w:rPr>
          </w:pPr>
          <w:r>
            <w:rPr>
              <w:rFonts w:ascii="Palatino Linotype" w:hAnsi="Palatino Linotype"/>
              <w:b/>
              <w:sz w:val="21"/>
              <w:szCs w:val="21"/>
              <w:lang w:val="es-ES_tradnl"/>
            </w:rPr>
            <w:t xml:space="preserve">XXXXX </w:t>
          </w:r>
          <w:r w:rsidR="00253403">
            <w:rPr>
              <w:rFonts w:ascii="Palatino Linotype" w:hAnsi="Palatino Linotype"/>
              <w:b/>
              <w:sz w:val="21"/>
              <w:szCs w:val="21"/>
              <w:lang w:val="es-ES_tradnl"/>
            </w:rPr>
            <w:t xml:space="preserve">X </w:t>
          </w:r>
          <w:proofErr w:type="spellStart"/>
          <w:r w:rsidR="00253403">
            <w:rPr>
              <w:rFonts w:ascii="Palatino Linotype" w:hAnsi="Palatino Linotype"/>
              <w:b/>
              <w:sz w:val="21"/>
              <w:szCs w:val="21"/>
              <w:lang w:val="es-ES_tradnl"/>
            </w:rPr>
            <w:t>X</w:t>
          </w:r>
          <w:proofErr w:type="spellEnd"/>
        </w:p>
      </w:tc>
    </w:tr>
    <w:tr w:rsidR="00253403" w:rsidRPr="00294C56" w:rsidTr="00B96F4B">
      <w:trPr>
        <w:trHeight w:val="228"/>
      </w:trPr>
      <w:tc>
        <w:tcPr>
          <w:tcW w:w="2551" w:type="dxa"/>
          <w:vAlign w:val="center"/>
          <w:hideMark/>
        </w:tcPr>
        <w:p w:rsidR="00253403" w:rsidRPr="00294C56" w:rsidRDefault="00253403" w:rsidP="00B96F4B">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253403" w:rsidRPr="00294C56" w:rsidRDefault="00253403" w:rsidP="00B96F4B">
          <w:pPr>
            <w:jc w:val="both"/>
            <w:rPr>
              <w:rFonts w:ascii="Palatino Linotype" w:hAnsi="Palatino Linotype"/>
              <w:b/>
              <w:sz w:val="21"/>
              <w:szCs w:val="21"/>
              <w:lang w:val="es-ES_tradnl"/>
            </w:rPr>
          </w:pPr>
          <w:r>
            <w:rPr>
              <w:rFonts w:ascii="Palatino Linotype" w:hAnsi="Palatino Linotype"/>
              <w:b/>
              <w:sz w:val="21"/>
              <w:szCs w:val="21"/>
              <w:lang w:val="es-ES_tradnl"/>
            </w:rPr>
            <w:t>Ayuntamiento de Nicolás Romero.</w:t>
          </w:r>
        </w:p>
      </w:tc>
    </w:tr>
    <w:tr w:rsidR="00253403" w:rsidRPr="00294C56" w:rsidTr="00B96F4B">
      <w:tc>
        <w:tcPr>
          <w:tcW w:w="2551" w:type="dxa"/>
          <w:vAlign w:val="center"/>
          <w:hideMark/>
        </w:tcPr>
        <w:p w:rsidR="00253403" w:rsidRPr="00294C56" w:rsidRDefault="00253403" w:rsidP="00B96F4B">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253403" w:rsidRPr="00294C56" w:rsidRDefault="00253403" w:rsidP="00B96F4B">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253403" w:rsidRDefault="00253403" w:rsidP="00B96F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3F71"/>
    <w:multiLevelType w:val="hybridMultilevel"/>
    <w:tmpl w:val="3DD43D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786CA5"/>
    <w:multiLevelType w:val="hybridMultilevel"/>
    <w:tmpl w:val="854A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0037E0"/>
    <w:multiLevelType w:val="hybridMultilevel"/>
    <w:tmpl w:val="756E961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 w15:restartNumberingAfterBreak="0">
    <w:nsid w:val="19B15110"/>
    <w:multiLevelType w:val="hybridMultilevel"/>
    <w:tmpl w:val="1EC4B4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FA29BE"/>
    <w:multiLevelType w:val="hybridMultilevel"/>
    <w:tmpl w:val="2214D840"/>
    <w:lvl w:ilvl="0" w:tplc="080A000B">
      <w:start w:val="1"/>
      <w:numFmt w:val="bullet"/>
      <w:lvlText w:val=""/>
      <w:lvlJc w:val="left"/>
      <w:pPr>
        <w:ind w:left="784" w:hanging="360"/>
      </w:pPr>
      <w:rPr>
        <w:rFonts w:ascii="Wingdings" w:hAnsi="Wingdings"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5" w15:restartNumberingAfterBreak="0">
    <w:nsid w:val="27051B00"/>
    <w:multiLevelType w:val="hybridMultilevel"/>
    <w:tmpl w:val="15663D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DD47F2"/>
    <w:multiLevelType w:val="hybridMultilevel"/>
    <w:tmpl w:val="C0E0E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06155E"/>
    <w:multiLevelType w:val="hybridMultilevel"/>
    <w:tmpl w:val="FD22AF0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5C4593A"/>
    <w:multiLevelType w:val="hybridMultilevel"/>
    <w:tmpl w:val="1EC4B4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4D35FC"/>
    <w:multiLevelType w:val="hybridMultilevel"/>
    <w:tmpl w:val="8572D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25F9B"/>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131146"/>
    <w:multiLevelType w:val="hybridMultilevel"/>
    <w:tmpl w:val="B6C4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332E95"/>
    <w:multiLevelType w:val="hybridMultilevel"/>
    <w:tmpl w:val="239A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6C25E7"/>
    <w:multiLevelType w:val="hybridMultilevel"/>
    <w:tmpl w:val="B5CE1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E00436"/>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0136A0"/>
    <w:multiLevelType w:val="hybridMultilevel"/>
    <w:tmpl w:val="1840A994"/>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8E3A4A"/>
    <w:multiLevelType w:val="hybridMultilevel"/>
    <w:tmpl w:val="CB226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5"/>
  </w:num>
  <w:num w:numId="4">
    <w:abstractNumId w:val="6"/>
  </w:num>
  <w:num w:numId="5">
    <w:abstractNumId w:val="18"/>
  </w:num>
  <w:num w:numId="6">
    <w:abstractNumId w:val="13"/>
  </w:num>
  <w:num w:numId="7">
    <w:abstractNumId w:val="10"/>
  </w:num>
  <w:num w:numId="8">
    <w:abstractNumId w:val="0"/>
  </w:num>
  <w:num w:numId="9">
    <w:abstractNumId w:val="5"/>
  </w:num>
  <w:num w:numId="10">
    <w:abstractNumId w:val="4"/>
  </w:num>
  <w:num w:numId="11">
    <w:abstractNumId w:val="2"/>
  </w:num>
  <w:num w:numId="12">
    <w:abstractNumId w:val="7"/>
  </w:num>
  <w:num w:numId="13">
    <w:abstractNumId w:val="12"/>
  </w:num>
  <w:num w:numId="14">
    <w:abstractNumId w:val="1"/>
  </w:num>
  <w:num w:numId="15">
    <w:abstractNumId w:val="17"/>
  </w:num>
  <w:num w:numId="16">
    <w:abstractNumId w:val="8"/>
  </w:num>
  <w:num w:numId="17">
    <w:abstractNumId w:val="3"/>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DBD"/>
    <w:rsid w:val="000941AA"/>
    <w:rsid w:val="000D1BAF"/>
    <w:rsid w:val="00112647"/>
    <w:rsid w:val="0016028E"/>
    <w:rsid w:val="001B11DC"/>
    <w:rsid w:val="001D4F89"/>
    <w:rsid w:val="00223346"/>
    <w:rsid w:val="00253403"/>
    <w:rsid w:val="002E1244"/>
    <w:rsid w:val="002E33F4"/>
    <w:rsid w:val="002F3CBF"/>
    <w:rsid w:val="003221AB"/>
    <w:rsid w:val="003B4A70"/>
    <w:rsid w:val="00437424"/>
    <w:rsid w:val="0044258A"/>
    <w:rsid w:val="00452DA3"/>
    <w:rsid w:val="00481C7F"/>
    <w:rsid w:val="004A56F7"/>
    <w:rsid w:val="0051483D"/>
    <w:rsid w:val="00566B6C"/>
    <w:rsid w:val="0056784B"/>
    <w:rsid w:val="005807AC"/>
    <w:rsid w:val="005A2D3F"/>
    <w:rsid w:val="005F4D1C"/>
    <w:rsid w:val="00602DBD"/>
    <w:rsid w:val="00635C51"/>
    <w:rsid w:val="00680E17"/>
    <w:rsid w:val="0069025C"/>
    <w:rsid w:val="00694BD7"/>
    <w:rsid w:val="006D0816"/>
    <w:rsid w:val="00755F14"/>
    <w:rsid w:val="007874BB"/>
    <w:rsid w:val="00814C4C"/>
    <w:rsid w:val="00820BBF"/>
    <w:rsid w:val="008476F6"/>
    <w:rsid w:val="0085295E"/>
    <w:rsid w:val="00884AAD"/>
    <w:rsid w:val="0090349B"/>
    <w:rsid w:val="00904C67"/>
    <w:rsid w:val="009500C9"/>
    <w:rsid w:val="0097088B"/>
    <w:rsid w:val="0097194F"/>
    <w:rsid w:val="00A2684A"/>
    <w:rsid w:val="00A36DE9"/>
    <w:rsid w:val="00AD5843"/>
    <w:rsid w:val="00AD7D3B"/>
    <w:rsid w:val="00AF229B"/>
    <w:rsid w:val="00B260A4"/>
    <w:rsid w:val="00B96F4B"/>
    <w:rsid w:val="00BB00B9"/>
    <w:rsid w:val="00BC4B44"/>
    <w:rsid w:val="00BD03B7"/>
    <w:rsid w:val="00BE7CBE"/>
    <w:rsid w:val="00C24E01"/>
    <w:rsid w:val="00CF5F1D"/>
    <w:rsid w:val="00D149B1"/>
    <w:rsid w:val="00DC2D74"/>
    <w:rsid w:val="00E96875"/>
    <w:rsid w:val="00EB1B0C"/>
    <w:rsid w:val="00ED4634"/>
    <w:rsid w:val="00F37F86"/>
    <w:rsid w:val="00F46272"/>
    <w:rsid w:val="00F503A4"/>
    <w:rsid w:val="00F82B9D"/>
    <w:rsid w:val="00F929A7"/>
    <w:rsid w:val="00FA2A6A"/>
    <w:rsid w:val="00FB21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DB39C3-7156-452B-8D46-F8A12062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3A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2DB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02DBD"/>
    <w:rPr>
      <w:rFonts w:eastAsiaTheme="minorEastAsia"/>
      <w:sz w:val="24"/>
      <w:szCs w:val="24"/>
      <w:lang w:val="es-ES_tradnl" w:eastAsia="es-ES"/>
    </w:rPr>
  </w:style>
  <w:style w:type="paragraph" w:styleId="Piedepgina">
    <w:name w:val="footer"/>
    <w:basedOn w:val="Normal"/>
    <w:link w:val="PiedepginaCar"/>
    <w:uiPriority w:val="99"/>
    <w:unhideWhenUsed/>
    <w:rsid w:val="00602DB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02DBD"/>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02DBD"/>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02DBD"/>
    <w:pPr>
      <w:ind w:left="708"/>
    </w:pPr>
    <w:rPr>
      <w:sz w:val="22"/>
      <w:szCs w:val="22"/>
      <w:lang w:val="es-MX" w:eastAsia="en-US"/>
    </w:rPr>
  </w:style>
  <w:style w:type="table" w:styleId="Tablaconcuadrcula">
    <w:name w:val="Table Grid"/>
    <w:basedOn w:val="Tablanormal"/>
    <w:uiPriority w:val="59"/>
    <w:rsid w:val="00602DB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602DBD"/>
  </w:style>
  <w:style w:type="character" w:customStyle="1" w:styleId="apple-converted-space">
    <w:name w:val="apple-converted-space"/>
    <w:basedOn w:val="Fuentedeprrafopredeter"/>
    <w:rsid w:val="00602DBD"/>
  </w:style>
  <w:style w:type="character" w:styleId="Hipervnculo">
    <w:name w:val="Hyperlink"/>
    <w:basedOn w:val="Fuentedeprrafopredeter"/>
    <w:uiPriority w:val="99"/>
    <w:unhideWhenUsed/>
    <w:rsid w:val="00602DBD"/>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02DBD"/>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02DBD"/>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02DBD"/>
    <w:rPr>
      <w:vertAlign w:val="superscript"/>
    </w:rPr>
  </w:style>
  <w:style w:type="paragraph" w:customStyle="1" w:styleId="paragraph">
    <w:name w:val="paragraph"/>
    <w:basedOn w:val="Normal"/>
    <w:rsid w:val="00602DBD"/>
    <w:pPr>
      <w:spacing w:before="100" w:beforeAutospacing="1" w:after="100" w:afterAutospacing="1"/>
    </w:pPr>
    <w:rPr>
      <w:lang w:val="es-MX" w:eastAsia="es-MX"/>
    </w:rPr>
  </w:style>
  <w:style w:type="character" w:customStyle="1" w:styleId="il">
    <w:name w:val="il"/>
    <w:basedOn w:val="Fuentedeprrafopredeter"/>
    <w:rsid w:val="00602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631632">
      <w:bodyDiv w:val="1"/>
      <w:marLeft w:val="0"/>
      <w:marRight w:val="0"/>
      <w:marTop w:val="0"/>
      <w:marBottom w:val="0"/>
      <w:divBdr>
        <w:top w:val="none" w:sz="0" w:space="0" w:color="auto"/>
        <w:left w:val="none" w:sz="0" w:space="0" w:color="auto"/>
        <w:bottom w:val="none" w:sz="0" w:space="0" w:color="auto"/>
        <w:right w:val="none" w:sz="0" w:space="0" w:color="auto"/>
      </w:divBdr>
      <w:divsChild>
        <w:div w:id="1428424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2611.pag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aimex.org.mx/saimex/solicitud/downloadAttach/582610.page"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599236.page"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saimex.org.mx/saimex/solicitud/downloadAttach/582611.pag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aimex.org.mx/saimex/solicitud/downloadAttach/582610.page"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lgt/indice/nicolasromero/directorioLgt.web" TargetMode="External"/><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64</Pages>
  <Words>17227</Words>
  <Characters>94750</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2019-02-11T21:23:00Z</dcterms:created>
  <dcterms:modified xsi:type="dcterms:W3CDTF">2019-03-11T22:54:00Z</dcterms:modified>
</cp:coreProperties>
</file>