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020DE" w14:textId="0959B9A4" w:rsidR="006168E4" w:rsidRPr="00066EDF" w:rsidRDefault="006168E4" w:rsidP="00810ABF">
      <w:pPr>
        <w:shd w:val="clear" w:color="auto" w:fill="FFFFFF"/>
        <w:spacing w:before="240" w:after="240" w:line="360" w:lineRule="auto"/>
        <w:jc w:val="both"/>
        <w:rPr>
          <w:rFonts w:ascii="Palatino Linotype" w:eastAsia="Times New Roman" w:hAnsi="Palatino Linotype" w:cs="Arial"/>
          <w:color w:val="000000"/>
          <w:sz w:val="24"/>
          <w:szCs w:val="24"/>
          <w:lang w:eastAsia="es-MX"/>
        </w:rPr>
      </w:pPr>
      <w:r w:rsidRPr="00066ED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85910">
        <w:rPr>
          <w:rFonts w:ascii="Palatino Linotype" w:eastAsia="Times New Roman" w:hAnsi="Palatino Linotype" w:cs="Arial"/>
          <w:color w:val="000000"/>
          <w:sz w:val="24"/>
          <w:szCs w:val="24"/>
          <w:lang w:eastAsia="es-MX"/>
        </w:rPr>
        <w:t>veintiocho de noviembre</w:t>
      </w:r>
      <w:r w:rsidR="00D9743B" w:rsidRPr="00066EDF">
        <w:rPr>
          <w:rFonts w:ascii="Palatino Linotype" w:eastAsia="Times New Roman" w:hAnsi="Palatino Linotype" w:cs="Arial"/>
          <w:color w:val="000000"/>
          <w:sz w:val="24"/>
          <w:szCs w:val="24"/>
          <w:lang w:eastAsia="es-MX"/>
        </w:rPr>
        <w:t xml:space="preserve"> de </w:t>
      </w:r>
      <w:r w:rsidRPr="00066EDF">
        <w:rPr>
          <w:rFonts w:ascii="Palatino Linotype" w:eastAsia="Times New Roman" w:hAnsi="Palatino Linotype" w:cs="Arial"/>
          <w:color w:val="000000"/>
          <w:sz w:val="24"/>
          <w:szCs w:val="24"/>
          <w:lang w:eastAsia="es-MX"/>
        </w:rPr>
        <w:t>dos mil dieci</w:t>
      </w:r>
      <w:r w:rsidR="007F0C7F" w:rsidRPr="00066EDF">
        <w:rPr>
          <w:rFonts w:ascii="Palatino Linotype" w:eastAsia="Times New Roman" w:hAnsi="Palatino Linotype" w:cs="Arial"/>
          <w:color w:val="000000"/>
          <w:sz w:val="24"/>
          <w:szCs w:val="24"/>
          <w:lang w:eastAsia="es-MX"/>
        </w:rPr>
        <w:t>ocho</w:t>
      </w:r>
      <w:r w:rsidRPr="00066EDF">
        <w:rPr>
          <w:rFonts w:ascii="Palatino Linotype" w:eastAsia="Times New Roman" w:hAnsi="Palatino Linotype" w:cs="Arial"/>
          <w:color w:val="000000"/>
          <w:sz w:val="24"/>
          <w:szCs w:val="24"/>
          <w:lang w:eastAsia="es-MX"/>
        </w:rPr>
        <w:t>.</w:t>
      </w:r>
    </w:p>
    <w:p w14:paraId="1CC9A7DD" w14:textId="77777777" w:rsidR="006168E4" w:rsidRPr="00066EDF" w:rsidRDefault="006168E4" w:rsidP="00810ABF">
      <w:pPr>
        <w:pStyle w:val="Sinespaciado"/>
        <w:spacing w:before="240" w:after="240" w:line="360" w:lineRule="auto"/>
        <w:ind w:left="708" w:hanging="708"/>
        <w:jc w:val="right"/>
      </w:pPr>
    </w:p>
    <w:p w14:paraId="7F397A23" w14:textId="0F9A337B" w:rsidR="006168E4" w:rsidRPr="00066EDF" w:rsidRDefault="006168E4" w:rsidP="00810ABF">
      <w:pPr>
        <w:tabs>
          <w:tab w:val="left" w:pos="1701"/>
        </w:tabs>
        <w:spacing w:before="240" w:after="240" w:line="360" w:lineRule="auto"/>
        <w:jc w:val="both"/>
        <w:rPr>
          <w:rFonts w:ascii="Palatino Linotype" w:hAnsi="Palatino Linotype" w:cs="Arial"/>
          <w:sz w:val="24"/>
        </w:rPr>
      </w:pPr>
      <w:r w:rsidRPr="00066EDF">
        <w:rPr>
          <w:rFonts w:ascii="Palatino Linotype" w:hAnsi="Palatino Linotype" w:cs="Arial"/>
          <w:b/>
          <w:sz w:val="24"/>
        </w:rPr>
        <w:t>VISTO</w:t>
      </w:r>
      <w:r w:rsidR="00DA380F" w:rsidRPr="00066EDF">
        <w:rPr>
          <w:rFonts w:ascii="Palatino Linotype" w:hAnsi="Palatino Linotype" w:cs="Arial"/>
          <w:b/>
          <w:sz w:val="24"/>
        </w:rPr>
        <w:t>S</w:t>
      </w:r>
      <w:r w:rsidR="00DA380F" w:rsidRPr="00066EDF">
        <w:rPr>
          <w:rFonts w:ascii="Palatino Linotype" w:hAnsi="Palatino Linotype" w:cs="Arial"/>
          <w:sz w:val="24"/>
        </w:rPr>
        <w:t xml:space="preserve"> </w:t>
      </w:r>
      <w:r w:rsidR="00027080">
        <w:rPr>
          <w:rFonts w:ascii="Palatino Linotype" w:hAnsi="Palatino Linotype" w:cs="Arial"/>
          <w:sz w:val="24"/>
        </w:rPr>
        <w:t>e</w:t>
      </w:r>
      <w:r w:rsidR="00DA380F" w:rsidRPr="00066EDF">
        <w:rPr>
          <w:rFonts w:ascii="Palatino Linotype" w:hAnsi="Palatino Linotype" w:cs="Arial"/>
          <w:sz w:val="24"/>
        </w:rPr>
        <w:t>l</w:t>
      </w:r>
      <w:r w:rsidRPr="00066EDF">
        <w:rPr>
          <w:rFonts w:ascii="Palatino Linotype" w:hAnsi="Palatino Linotype" w:cs="Arial"/>
          <w:sz w:val="24"/>
        </w:rPr>
        <w:t xml:space="preserve"> expediente electrónico formado</w:t>
      </w:r>
      <w:r w:rsidR="00DA380F" w:rsidRPr="00066EDF">
        <w:rPr>
          <w:rFonts w:ascii="Palatino Linotype" w:hAnsi="Palatino Linotype" w:cs="Arial"/>
          <w:sz w:val="24"/>
        </w:rPr>
        <w:t xml:space="preserve"> con motivo del</w:t>
      </w:r>
      <w:r w:rsidRPr="00066EDF">
        <w:rPr>
          <w:rFonts w:ascii="Palatino Linotype" w:hAnsi="Palatino Linotype" w:cs="Arial"/>
          <w:sz w:val="24"/>
        </w:rPr>
        <w:t xml:space="preserve"> recurso de revisión número </w:t>
      </w:r>
      <w:r w:rsidR="00CE2ADF" w:rsidRPr="00066EDF">
        <w:rPr>
          <w:rFonts w:ascii="Palatino Linotype" w:hAnsi="Palatino Linotype" w:cs="Arial"/>
          <w:b/>
          <w:bCs/>
          <w:sz w:val="24"/>
          <w:lang w:eastAsia="es-MX"/>
        </w:rPr>
        <w:t>0</w:t>
      </w:r>
      <w:r w:rsidR="00027080">
        <w:rPr>
          <w:rFonts w:ascii="Palatino Linotype" w:hAnsi="Palatino Linotype" w:cs="Arial"/>
          <w:b/>
          <w:bCs/>
          <w:sz w:val="24"/>
          <w:lang w:eastAsia="es-MX"/>
        </w:rPr>
        <w:t>3885</w:t>
      </w:r>
      <w:r w:rsidR="00632A6D" w:rsidRPr="00066EDF">
        <w:rPr>
          <w:rFonts w:ascii="Palatino Linotype" w:hAnsi="Palatino Linotype" w:cs="Arial"/>
          <w:b/>
          <w:bCs/>
          <w:sz w:val="24"/>
          <w:lang w:eastAsia="es-MX"/>
        </w:rPr>
        <w:t>/INFOEM/IP/RR/2018</w:t>
      </w:r>
      <w:r w:rsidRPr="00066EDF">
        <w:rPr>
          <w:rFonts w:ascii="Palatino Linotype" w:hAnsi="Palatino Linotype" w:cs="Arial"/>
          <w:sz w:val="24"/>
        </w:rPr>
        <w:t xml:space="preserve">, </w:t>
      </w:r>
      <w:r w:rsidRPr="00066EDF">
        <w:rPr>
          <w:rFonts w:ascii="Palatino Linotype" w:hAnsi="Palatino Linotype" w:cs="Arial"/>
          <w:sz w:val="24"/>
          <w:szCs w:val="24"/>
        </w:rPr>
        <w:t>interpuesto por</w:t>
      </w:r>
      <w:r w:rsidR="002C6C03" w:rsidRPr="00066EDF">
        <w:rPr>
          <w:rFonts w:ascii="Palatino Linotype" w:hAnsi="Palatino Linotype" w:cs="Arial"/>
          <w:sz w:val="24"/>
          <w:szCs w:val="24"/>
        </w:rPr>
        <w:t xml:space="preserve"> el </w:t>
      </w:r>
      <w:r w:rsidR="002C6C03" w:rsidRPr="00066EDF">
        <w:rPr>
          <w:rFonts w:ascii="Palatino Linotype" w:hAnsi="Palatino Linotype" w:cs="Arial"/>
          <w:b/>
          <w:sz w:val="24"/>
          <w:szCs w:val="24"/>
        </w:rPr>
        <w:t>C.</w:t>
      </w:r>
      <w:r w:rsidRPr="00066EDF">
        <w:rPr>
          <w:rFonts w:ascii="Palatino Linotype" w:hAnsi="Palatino Linotype" w:cs="Arial"/>
          <w:b/>
          <w:sz w:val="24"/>
          <w:szCs w:val="24"/>
        </w:rPr>
        <w:t xml:space="preserve"> </w:t>
      </w:r>
      <w:r w:rsidR="00624640">
        <w:rPr>
          <w:rFonts w:ascii="Palatino Linotype" w:hAnsi="Palatino Linotype" w:cs="Arial"/>
          <w:b/>
          <w:sz w:val="24"/>
          <w:szCs w:val="24"/>
        </w:rPr>
        <w:t>XXXXXXXXXXXX</w:t>
      </w:r>
      <w:r w:rsidR="00D06CA0" w:rsidRPr="00066EDF">
        <w:rPr>
          <w:rFonts w:ascii="Palatino Linotype" w:hAnsi="Palatino Linotype" w:cs="Arial"/>
          <w:b/>
          <w:sz w:val="24"/>
          <w:szCs w:val="24"/>
        </w:rPr>
        <w:t xml:space="preserve"> </w:t>
      </w:r>
      <w:r w:rsidRPr="00066EDF">
        <w:rPr>
          <w:rFonts w:ascii="Palatino Linotype" w:hAnsi="Palatino Linotype" w:cs="Arial"/>
          <w:sz w:val="24"/>
          <w:szCs w:val="24"/>
        </w:rPr>
        <w:t>en lo sucesivo</w:t>
      </w:r>
      <w:r w:rsidR="00027080">
        <w:rPr>
          <w:rFonts w:ascii="Palatino Linotype" w:hAnsi="Palatino Linotype" w:cs="Arial"/>
          <w:sz w:val="24"/>
          <w:szCs w:val="24"/>
        </w:rPr>
        <w:t xml:space="preserve"> el</w:t>
      </w:r>
      <w:r w:rsidR="002C6C03" w:rsidRPr="00066EDF">
        <w:rPr>
          <w:rFonts w:ascii="Palatino Linotype" w:hAnsi="Palatino Linotype" w:cs="Arial"/>
          <w:b/>
          <w:sz w:val="24"/>
          <w:szCs w:val="24"/>
        </w:rPr>
        <w:t xml:space="preserve"> Recurrente</w:t>
      </w:r>
      <w:r w:rsidRPr="00066EDF">
        <w:rPr>
          <w:rFonts w:ascii="Palatino Linotype" w:hAnsi="Palatino Linotype" w:cs="Arial"/>
          <w:sz w:val="24"/>
          <w:szCs w:val="24"/>
        </w:rPr>
        <w:t>, en contra de la</w:t>
      </w:r>
      <w:r w:rsidR="008B4361" w:rsidRPr="00066EDF">
        <w:rPr>
          <w:rFonts w:ascii="Palatino Linotype" w:hAnsi="Palatino Linotype" w:cs="Arial"/>
          <w:sz w:val="24"/>
          <w:szCs w:val="24"/>
        </w:rPr>
        <w:t xml:space="preserve"> respuesta de la</w:t>
      </w:r>
      <w:r w:rsidRPr="00066EDF">
        <w:rPr>
          <w:rFonts w:ascii="Palatino Linotype" w:hAnsi="Palatino Linotype" w:cs="Arial"/>
          <w:sz w:val="24"/>
          <w:szCs w:val="24"/>
        </w:rPr>
        <w:t xml:space="preserve"> </w:t>
      </w:r>
      <w:r w:rsidR="008B4361" w:rsidRPr="00066EDF">
        <w:rPr>
          <w:rFonts w:ascii="Palatino Linotype" w:hAnsi="Palatino Linotype" w:cs="Arial"/>
          <w:b/>
          <w:sz w:val="24"/>
          <w:szCs w:val="24"/>
        </w:rPr>
        <w:t>Fiscalía General de Justicia del Estado de México</w:t>
      </w:r>
      <w:r w:rsidRPr="00066EDF">
        <w:rPr>
          <w:rFonts w:ascii="Palatino Linotype" w:hAnsi="Palatino Linotype" w:cs="Arial"/>
          <w:sz w:val="24"/>
          <w:szCs w:val="24"/>
        </w:rPr>
        <w:t>, en lo subsecuente</w:t>
      </w:r>
      <w:r w:rsidR="00027080">
        <w:rPr>
          <w:rFonts w:ascii="Palatino Linotype" w:hAnsi="Palatino Linotype" w:cs="Arial"/>
          <w:sz w:val="24"/>
          <w:szCs w:val="24"/>
        </w:rPr>
        <w:t xml:space="preserve"> el</w:t>
      </w:r>
      <w:r w:rsidR="002C6C03" w:rsidRPr="00066EDF">
        <w:rPr>
          <w:rFonts w:ascii="Palatino Linotype" w:hAnsi="Palatino Linotype" w:cs="Arial"/>
          <w:b/>
          <w:sz w:val="24"/>
          <w:szCs w:val="24"/>
        </w:rPr>
        <w:t xml:space="preserve"> Sujeto Obligado</w:t>
      </w:r>
      <w:r w:rsidRPr="00066EDF">
        <w:rPr>
          <w:rFonts w:ascii="Palatino Linotype" w:hAnsi="Palatino Linotype" w:cs="Arial"/>
          <w:sz w:val="24"/>
          <w:szCs w:val="24"/>
        </w:rPr>
        <w:t>,</w:t>
      </w:r>
      <w:r w:rsidRPr="00066EDF">
        <w:rPr>
          <w:rFonts w:ascii="Palatino Linotype" w:hAnsi="Palatino Linotype" w:cs="Arial"/>
          <w:b/>
          <w:sz w:val="24"/>
          <w:szCs w:val="24"/>
        </w:rPr>
        <w:t xml:space="preserve"> </w:t>
      </w:r>
      <w:r w:rsidRPr="00066EDF">
        <w:rPr>
          <w:rFonts w:ascii="Palatino Linotype" w:hAnsi="Palatino Linotype" w:cs="Arial"/>
          <w:sz w:val="24"/>
          <w:szCs w:val="24"/>
        </w:rPr>
        <w:t>se procede a</w:t>
      </w:r>
      <w:r w:rsidRPr="00066EDF">
        <w:rPr>
          <w:rFonts w:ascii="Palatino Linotype" w:hAnsi="Palatino Linotype" w:cs="Arial"/>
          <w:sz w:val="24"/>
        </w:rPr>
        <w:t xml:space="preserve"> dictar la presente resolución.</w:t>
      </w:r>
    </w:p>
    <w:p w14:paraId="5B0F920A" w14:textId="77777777" w:rsidR="006168E4" w:rsidRPr="00066EDF" w:rsidRDefault="006168E4" w:rsidP="00810ABF">
      <w:pPr>
        <w:pStyle w:val="Sinespaciado"/>
        <w:spacing w:before="240" w:after="240" w:line="360" w:lineRule="auto"/>
      </w:pPr>
    </w:p>
    <w:p w14:paraId="7F627740" w14:textId="77777777" w:rsidR="006168E4" w:rsidRDefault="006168E4" w:rsidP="00810ABF">
      <w:pPr>
        <w:spacing w:before="240" w:after="240" w:line="360" w:lineRule="auto"/>
        <w:jc w:val="center"/>
        <w:rPr>
          <w:rFonts w:ascii="Palatino Linotype" w:hAnsi="Palatino Linotype"/>
          <w:b/>
          <w:sz w:val="28"/>
        </w:rPr>
      </w:pPr>
      <w:r w:rsidRPr="00066EDF">
        <w:rPr>
          <w:rFonts w:ascii="Palatino Linotype" w:hAnsi="Palatino Linotype"/>
          <w:b/>
          <w:sz w:val="28"/>
        </w:rPr>
        <w:t>A N T E C E D E N T E S   D E L   A S U N T O</w:t>
      </w:r>
    </w:p>
    <w:p w14:paraId="23A07ED1" w14:textId="77777777" w:rsidR="00810ABF" w:rsidRPr="00066EDF" w:rsidRDefault="00810ABF" w:rsidP="00810ABF">
      <w:pPr>
        <w:spacing w:before="240" w:after="240" w:line="360" w:lineRule="auto"/>
        <w:jc w:val="center"/>
        <w:rPr>
          <w:rFonts w:ascii="Palatino Linotype" w:hAnsi="Palatino Linotype"/>
          <w:b/>
          <w:sz w:val="28"/>
        </w:rPr>
      </w:pPr>
    </w:p>
    <w:p w14:paraId="7F85C87C" w14:textId="77777777" w:rsidR="006168E4" w:rsidRPr="00066EDF" w:rsidRDefault="006168E4" w:rsidP="00810ABF">
      <w:pPr>
        <w:spacing w:before="240" w:after="240" w:line="360" w:lineRule="auto"/>
        <w:jc w:val="both"/>
        <w:rPr>
          <w:rFonts w:ascii="Palatino Linotype" w:hAnsi="Palatino Linotype"/>
        </w:rPr>
      </w:pPr>
      <w:r w:rsidRPr="00066EDF">
        <w:rPr>
          <w:rFonts w:ascii="Palatino Linotype" w:hAnsi="Palatino Linotype" w:cs="Arial"/>
          <w:b/>
          <w:sz w:val="28"/>
        </w:rPr>
        <w:t>PRIMERO.</w:t>
      </w:r>
      <w:r w:rsidRPr="00066EDF">
        <w:rPr>
          <w:rFonts w:ascii="Palatino Linotype" w:hAnsi="Palatino Linotype" w:cs="Arial"/>
        </w:rPr>
        <w:t xml:space="preserve"> </w:t>
      </w:r>
      <w:r w:rsidRPr="00066EDF">
        <w:rPr>
          <w:rFonts w:ascii="Palatino Linotype" w:hAnsi="Palatino Linotype"/>
          <w:b/>
          <w:sz w:val="28"/>
          <w:szCs w:val="28"/>
        </w:rPr>
        <w:t>De la Solicitud de Información.</w:t>
      </w:r>
    </w:p>
    <w:p w14:paraId="4A692F2A" w14:textId="497448F4" w:rsidR="006168E4" w:rsidRPr="00066EDF" w:rsidRDefault="006168E4" w:rsidP="00810ABF">
      <w:pPr>
        <w:spacing w:before="240" w:after="240" w:line="360" w:lineRule="auto"/>
        <w:jc w:val="both"/>
        <w:rPr>
          <w:rFonts w:ascii="Palatino Linotype" w:hAnsi="Palatino Linotype" w:cs="Arial"/>
          <w:sz w:val="24"/>
        </w:rPr>
      </w:pPr>
      <w:r w:rsidRPr="00066EDF">
        <w:rPr>
          <w:rFonts w:ascii="Palatino Linotype" w:hAnsi="Palatino Linotype" w:cs="Arial"/>
          <w:sz w:val="24"/>
        </w:rPr>
        <w:t xml:space="preserve">Con fecha </w:t>
      </w:r>
      <w:r w:rsidR="008B4361" w:rsidRPr="00066EDF">
        <w:rPr>
          <w:rFonts w:ascii="Palatino Linotype" w:hAnsi="Palatino Linotype" w:cs="Arial"/>
          <w:sz w:val="24"/>
        </w:rPr>
        <w:t>seis</w:t>
      </w:r>
      <w:r w:rsidR="00DA380F" w:rsidRPr="00066EDF">
        <w:rPr>
          <w:rFonts w:ascii="Palatino Linotype" w:hAnsi="Palatino Linotype" w:cs="Arial"/>
          <w:sz w:val="24"/>
        </w:rPr>
        <w:t xml:space="preserve"> de </w:t>
      </w:r>
      <w:r w:rsidR="00111267">
        <w:rPr>
          <w:rFonts w:ascii="Palatino Linotype" w:hAnsi="Palatino Linotype" w:cs="Arial"/>
          <w:sz w:val="24"/>
        </w:rPr>
        <w:t>septiembre</w:t>
      </w:r>
      <w:r w:rsidR="00FB6EFA" w:rsidRPr="00066EDF">
        <w:rPr>
          <w:rFonts w:ascii="Palatino Linotype" w:hAnsi="Palatino Linotype" w:cs="Arial"/>
          <w:sz w:val="24"/>
        </w:rPr>
        <w:t xml:space="preserve"> </w:t>
      </w:r>
      <w:r w:rsidR="00632A6D" w:rsidRPr="00066EDF">
        <w:rPr>
          <w:rFonts w:ascii="Palatino Linotype" w:hAnsi="Palatino Linotype" w:cs="Arial"/>
          <w:sz w:val="24"/>
        </w:rPr>
        <w:t>de dos mil dieciocho</w:t>
      </w:r>
      <w:r w:rsidRPr="00066EDF">
        <w:rPr>
          <w:rFonts w:ascii="Palatino Linotype" w:hAnsi="Palatino Linotype" w:cs="Arial"/>
          <w:sz w:val="24"/>
        </w:rPr>
        <w:t>,</w:t>
      </w:r>
      <w:r w:rsidR="00111267">
        <w:rPr>
          <w:rFonts w:ascii="Palatino Linotype" w:hAnsi="Palatino Linotype" w:cs="Arial"/>
          <w:sz w:val="24"/>
        </w:rPr>
        <w:t xml:space="preserve"> el</w:t>
      </w:r>
      <w:r w:rsidR="002C6C03" w:rsidRPr="00066EDF">
        <w:rPr>
          <w:rFonts w:ascii="Palatino Linotype" w:hAnsi="Palatino Linotype" w:cs="Arial"/>
          <w:b/>
          <w:sz w:val="24"/>
        </w:rPr>
        <w:t xml:space="preserve"> Recurrente</w:t>
      </w:r>
      <w:r w:rsidRPr="00066EDF">
        <w:rPr>
          <w:rFonts w:ascii="Palatino Linotype" w:hAnsi="Palatino Linotype" w:cs="Arial"/>
          <w:sz w:val="24"/>
        </w:rPr>
        <w:t xml:space="preserve"> presentó a través del Sistema de Acceso a la Información Mexiquense </w:t>
      </w:r>
      <w:r w:rsidRPr="00066EDF">
        <w:rPr>
          <w:rFonts w:ascii="Palatino Linotype" w:hAnsi="Palatino Linotype" w:cs="Arial"/>
          <w:b/>
          <w:sz w:val="24"/>
        </w:rPr>
        <w:t>(</w:t>
      </w:r>
      <w:r w:rsidR="00111267">
        <w:rPr>
          <w:rFonts w:ascii="Palatino Linotype" w:hAnsi="Palatino Linotype" w:cs="Arial"/>
          <w:sz w:val="24"/>
        </w:rPr>
        <w:t>en lo subsecuente</w:t>
      </w:r>
      <w:r w:rsidR="00111267">
        <w:rPr>
          <w:rFonts w:ascii="Palatino Linotype" w:hAnsi="Palatino Linotype" w:cs="Arial"/>
          <w:b/>
          <w:sz w:val="24"/>
        </w:rPr>
        <w:t xml:space="preserve"> </w:t>
      </w:r>
      <w:r w:rsidRPr="00066EDF">
        <w:rPr>
          <w:rFonts w:ascii="Palatino Linotype" w:hAnsi="Palatino Linotype" w:cs="Arial"/>
          <w:b/>
          <w:sz w:val="24"/>
        </w:rPr>
        <w:t>SAIMEX)</w:t>
      </w:r>
      <w:r w:rsidRPr="00066EDF">
        <w:rPr>
          <w:rFonts w:ascii="Palatino Linotype" w:hAnsi="Palatino Linotype" w:cs="Arial"/>
          <w:sz w:val="24"/>
        </w:rPr>
        <w:t xml:space="preserve"> ante</w:t>
      </w:r>
      <w:r w:rsidR="00111267">
        <w:rPr>
          <w:rFonts w:ascii="Palatino Linotype" w:hAnsi="Palatino Linotype" w:cs="Arial"/>
          <w:sz w:val="24"/>
        </w:rPr>
        <w:t xml:space="preserve"> el</w:t>
      </w:r>
      <w:r w:rsidR="002C6C03" w:rsidRPr="00066EDF">
        <w:rPr>
          <w:rFonts w:ascii="Palatino Linotype" w:hAnsi="Palatino Linotype" w:cs="Arial"/>
          <w:b/>
          <w:sz w:val="24"/>
        </w:rPr>
        <w:t xml:space="preserve"> Sujeto Obligado</w:t>
      </w:r>
      <w:r w:rsidRPr="00066EDF">
        <w:rPr>
          <w:rFonts w:ascii="Palatino Linotype" w:hAnsi="Palatino Linotype" w:cs="Arial"/>
          <w:sz w:val="24"/>
        </w:rPr>
        <w:t xml:space="preserve">, </w:t>
      </w:r>
      <w:r w:rsidR="00DA380F" w:rsidRPr="00066EDF">
        <w:rPr>
          <w:rFonts w:ascii="Palatino Linotype" w:hAnsi="Palatino Linotype" w:cs="Arial"/>
          <w:sz w:val="24"/>
        </w:rPr>
        <w:t xml:space="preserve">la </w:t>
      </w:r>
      <w:r w:rsidRPr="00066EDF">
        <w:rPr>
          <w:rFonts w:ascii="Palatino Linotype" w:hAnsi="Palatino Linotype" w:cs="Arial"/>
          <w:sz w:val="24"/>
        </w:rPr>
        <w:t>solicitud de acceso a la información pública registrada</w:t>
      </w:r>
      <w:r w:rsidR="00DA380F" w:rsidRPr="00066EDF">
        <w:rPr>
          <w:rFonts w:ascii="Palatino Linotype" w:hAnsi="Palatino Linotype" w:cs="Arial"/>
          <w:sz w:val="24"/>
        </w:rPr>
        <w:t xml:space="preserve"> bajo </w:t>
      </w:r>
      <w:r w:rsidR="00111267">
        <w:rPr>
          <w:rFonts w:ascii="Palatino Linotype" w:hAnsi="Palatino Linotype" w:cs="Arial"/>
          <w:sz w:val="24"/>
        </w:rPr>
        <w:t>e</w:t>
      </w:r>
      <w:r w:rsidR="00DA380F" w:rsidRPr="00066EDF">
        <w:rPr>
          <w:rFonts w:ascii="Palatino Linotype" w:hAnsi="Palatino Linotype" w:cs="Arial"/>
          <w:sz w:val="24"/>
        </w:rPr>
        <w:t>l</w:t>
      </w:r>
      <w:r w:rsidRPr="00066EDF">
        <w:rPr>
          <w:rFonts w:ascii="Palatino Linotype" w:hAnsi="Palatino Linotype" w:cs="Arial"/>
          <w:sz w:val="24"/>
        </w:rPr>
        <w:t xml:space="preserve"> número de expediente</w:t>
      </w:r>
      <w:r w:rsidRPr="00066EDF">
        <w:rPr>
          <w:rFonts w:ascii="Palatino Linotype" w:hAnsi="Palatino Linotype" w:cs="Arial"/>
          <w:b/>
          <w:sz w:val="24"/>
        </w:rPr>
        <w:t xml:space="preserve"> </w:t>
      </w:r>
      <w:r w:rsidR="008B4361" w:rsidRPr="00066EDF">
        <w:rPr>
          <w:rFonts w:ascii="Palatino Linotype" w:hAnsi="Palatino Linotype" w:cs="Arial"/>
          <w:b/>
          <w:sz w:val="24"/>
        </w:rPr>
        <w:t>00</w:t>
      </w:r>
      <w:r w:rsidR="00111267">
        <w:rPr>
          <w:rFonts w:ascii="Palatino Linotype" w:hAnsi="Palatino Linotype" w:cs="Arial"/>
          <w:b/>
          <w:sz w:val="24"/>
        </w:rPr>
        <w:t>515</w:t>
      </w:r>
      <w:r w:rsidR="008B4361" w:rsidRPr="00066EDF">
        <w:rPr>
          <w:rFonts w:ascii="Palatino Linotype" w:hAnsi="Palatino Linotype" w:cs="Arial"/>
          <w:b/>
          <w:sz w:val="24"/>
        </w:rPr>
        <w:t>/FGJ/IP/2018</w:t>
      </w:r>
      <w:r w:rsidRPr="00066EDF">
        <w:rPr>
          <w:rFonts w:ascii="Palatino Linotype" w:hAnsi="Palatino Linotype" w:cs="Arial"/>
          <w:sz w:val="24"/>
          <w:lang w:eastAsia="es-MX"/>
        </w:rPr>
        <w:t>,</w:t>
      </w:r>
      <w:r w:rsidRPr="00066EDF">
        <w:rPr>
          <w:rFonts w:ascii="Palatino Linotype" w:hAnsi="Palatino Linotype" w:cs="Arial"/>
          <w:b/>
          <w:sz w:val="24"/>
          <w:lang w:eastAsia="es-MX"/>
        </w:rPr>
        <w:t xml:space="preserve"> </w:t>
      </w:r>
      <w:r w:rsidRPr="00066EDF">
        <w:rPr>
          <w:rFonts w:ascii="Palatino Linotype" w:hAnsi="Palatino Linotype" w:cs="Arial"/>
          <w:sz w:val="24"/>
        </w:rPr>
        <w:t xml:space="preserve">mediante </w:t>
      </w:r>
      <w:r w:rsidR="00111267">
        <w:rPr>
          <w:rFonts w:ascii="Palatino Linotype" w:hAnsi="Palatino Linotype" w:cs="Arial"/>
          <w:sz w:val="24"/>
        </w:rPr>
        <w:t>e</w:t>
      </w:r>
      <w:r w:rsidRPr="00066EDF">
        <w:rPr>
          <w:rFonts w:ascii="Palatino Linotype" w:hAnsi="Palatino Linotype" w:cs="Arial"/>
          <w:sz w:val="24"/>
        </w:rPr>
        <w:t>l cual solicitó información en el tenor siguiente:</w:t>
      </w:r>
    </w:p>
    <w:p w14:paraId="0010F1A0" w14:textId="13F935E3" w:rsidR="006168E4" w:rsidRPr="00111267" w:rsidRDefault="006168E4" w:rsidP="00810ABF">
      <w:pPr>
        <w:spacing w:before="120" w:after="120" w:line="240" w:lineRule="auto"/>
        <w:ind w:left="567" w:right="567"/>
        <w:jc w:val="both"/>
        <w:rPr>
          <w:rFonts w:ascii="Palatino Linotype" w:eastAsia="Times New Roman" w:hAnsi="Palatino Linotype" w:cs="Times New Roman"/>
          <w:sz w:val="24"/>
          <w:szCs w:val="24"/>
          <w:lang w:val="es-ES_tradnl" w:eastAsia="es-ES"/>
        </w:rPr>
      </w:pPr>
      <w:r w:rsidRPr="00111267">
        <w:rPr>
          <w:rFonts w:ascii="Palatino Linotype" w:eastAsia="Times New Roman" w:hAnsi="Palatino Linotype" w:cs="Times New Roman"/>
          <w:i/>
          <w:sz w:val="24"/>
          <w:szCs w:val="24"/>
          <w:lang w:val="es-ES_tradnl" w:eastAsia="es-ES"/>
        </w:rPr>
        <w:t>“</w:t>
      </w:r>
      <w:r w:rsidR="00111267" w:rsidRPr="00111267">
        <w:rPr>
          <w:rFonts w:ascii="Palatino Linotype" w:hAnsi="Palatino Linotype"/>
          <w:i/>
          <w:color w:val="000000"/>
          <w:sz w:val="24"/>
          <w:szCs w:val="24"/>
        </w:rPr>
        <w:t>En la página del Secretariado Ejecutivo del Sistema Nacional de Seguridad Pública (SESNSP), https://datos.gob.mx/busca/dataset/sesnsp-</w:t>
      </w:r>
      <w:r w:rsidR="00111267" w:rsidRPr="00111267">
        <w:rPr>
          <w:rFonts w:ascii="Palatino Linotype" w:hAnsi="Palatino Linotype"/>
          <w:i/>
          <w:color w:val="000000"/>
          <w:sz w:val="24"/>
          <w:szCs w:val="24"/>
        </w:rPr>
        <w:lastRenderedPageBreak/>
        <w:t>incidencia_delictiva-municipal/resource/7e698356-4b15-4694-b6a3-34dfd2437dab; esta publicada la incidencia delictiva que se refiere a la presunta ocurrencia de delitos registrados en averiguaciones previas o carpetas de investigación iniciadas, reportadas por las Procuradurías Generales de Justicia o Fiscalías Generales de las entidades Federativas para el Fuero Común en este caso a nivel municipal, publicadas respecto al periodo del: Inicio del periodo temporal 2015-01-01T00:00:00Z Final del periodo temporal 2018-01-31T00:00:00Z De todos los delitos ahí publicados (reportados / registrados) y durante el mismo periodo, solicito: ¿Qué se me diga cuantas averiguaciones previas o carpetas de investigación iniciadas en la Fiscalía General de Justicia del Estado de México se iniciaron con detenido y cuantas sin detenido? Respecto de los municipios de Nezahualcóyotl. Ecatepec y Chimalhuacán.</w:t>
      </w:r>
      <w:r w:rsidRPr="00111267">
        <w:rPr>
          <w:rFonts w:ascii="Palatino Linotype" w:eastAsia="Times New Roman" w:hAnsi="Palatino Linotype" w:cs="Times New Roman"/>
          <w:i/>
          <w:sz w:val="24"/>
          <w:szCs w:val="24"/>
          <w:lang w:val="es-ES_tradnl" w:eastAsia="es-ES"/>
        </w:rPr>
        <w:t>” [Sic]</w:t>
      </w:r>
    </w:p>
    <w:p w14:paraId="78AA5F8C" w14:textId="6014C940" w:rsidR="00111267" w:rsidRPr="00111267" w:rsidRDefault="00111267" w:rsidP="00810ABF">
      <w:pPr>
        <w:spacing w:before="240" w:after="240" w:line="360" w:lineRule="auto"/>
        <w:jc w:val="both"/>
        <w:rPr>
          <w:rFonts w:ascii="Palatino Linotype" w:hAnsi="Palatino Linotype"/>
          <w:b/>
          <w:i/>
          <w:sz w:val="24"/>
          <w:lang w:val="es-ES_tradnl"/>
        </w:rPr>
      </w:pPr>
      <w:r w:rsidRPr="00111267">
        <w:rPr>
          <w:rFonts w:ascii="Palatino Linotype" w:hAnsi="Palatino Linotype"/>
          <w:sz w:val="24"/>
          <w:lang w:val="es-ES_tradnl"/>
        </w:rPr>
        <w:t>Adjuntando</w:t>
      </w:r>
      <w:r>
        <w:rPr>
          <w:rFonts w:ascii="Palatino Linotype" w:hAnsi="Palatino Linotype"/>
          <w:sz w:val="24"/>
          <w:lang w:val="es-ES_tradnl"/>
        </w:rPr>
        <w:t xml:space="preserve"> a dicha solicitud </w:t>
      </w:r>
      <w:r w:rsidRPr="00111267">
        <w:rPr>
          <w:rFonts w:ascii="Palatino Linotype" w:hAnsi="Palatino Linotype"/>
          <w:sz w:val="24"/>
          <w:lang w:val="es-ES_tradnl"/>
        </w:rPr>
        <w:t xml:space="preserve">el archivo electrónico denominado </w:t>
      </w:r>
      <w:r w:rsidRPr="00111267">
        <w:rPr>
          <w:rFonts w:ascii="Palatino Linotype" w:hAnsi="Palatino Linotype"/>
          <w:i/>
          <w:sz w:val="24"/>
          <w:lang w:val="es-ES_tradnl"/>
        </w:rPr>
        <w:t>Municipal_Delitos_2015_2018_jul18.xls</w:t>
      </w:r>
      <w:r w:rsidR="00AA67E8">
        <w:rPr>
          <w:rFonts w:ascii="Palatino Linotype" w:hAnsi="Palatino Linotype"/>
          <w:i/>
          <w:sz w:val="24"/>
          <w:lang w:val="es-ES_tradnl"/>
        </w:rPr>
        <w:t>x</w:t>
      </w:r>
      <w:r w:rsidRPr="00111267">
        <w:rPr>
          <w:rFonts w:ascii="Palatino Linotype" w:hAnsi="Palatino Linotype"/>
          <w:i/>
          <w:sz w:val="24"/>
          <w:lang w:val="es-ES_tradnl"/>
        </w:rPr>
        <w:t>,</w:t>
      </w:r>
      <w:r>
        <w:rPr>
          <w:rFonts w:ascii="Palatino Linotype" w:hAnsi="Palatino Linotype"/>
          <w:b/>
          <w:i/>
          <w:sz w:val="24"/>
          <w:lang w:val="es-ES_tradnl"/>
        </w:rPr>
        <w:t xml:space="preserve"> </w:t>
      </w:r>
      <w:r w:rsidRPr="00111267">
        <w:rPr>
          <w:rFonts w:ascii="Palatino Linotype" w:hAnsi="Palatino Linotype"/>
          <w:sz w:val="24"/>
          <w:lang w:val="es-ES_tradnl"/>
        </w:rPr>
        <w:t>el cual no se inserta por ser de conocimiento de las partes.</w:t>
      </w:r>
    </w:p>
    <w:p w14:paraId="64AF5413" w14:textId="7C1F83EB" w:rsidR="006168E4" w:rsidRPr="00066EDF" w:rsidRDefault="0078049E" w:rsidP="00810ABF">
      <w:pPr>
        <w:spacing w:before="240" w:after="240" w:line="360" w:lineRule="auto"/>
        <w:ind w:right="850"/>
        <w:jc w:val="both"/>
        <w:rPr>
          <w:rFonts w:ascii="Palatino Linotype" w:hAnsi="Palatino Linotype"/>
          <w:sz w:val="24"/>
          <w:lang w:val="es-ES_tradnl"/>
        </w:rPr>
      </w:pPr>
      <w:r w:rsidRPr="00066EDF">
        <w:rPr>
          <w:rFonts w:ascii="Palatino Linotype" w:hAnsi="Palatino Linotype"/>
          <w:b/>
          <w:sz w:val="24"/>
          <w:lang w:val="es-ES_tradnl"/>
        </w:rPr>
        <w:t>Modalidad de Entrega</w:t>
      </w:r>
      <w:r w:rsidR="00632A6D" w:rsidRPr="00066EDF">
        <w:rPr>
          <w:rFonts w:ascii="Palatino Linotype" w:hAnsi="Palatino Linotype"/>
          <w:b/>
          <w:sz w:val="24"/>
          <w:lang w:val="es-ES_tradnl"/>
        </w:rPr>
        <w:t>:</w:t>
      </w:r>
      <w:r w:rsidR="00632A6D" w:rsidRPr="00066EDF">
        <w:rPr>
          <w:rFonts w:ascii="Palatino Linotype" w:hAnsi="Palatino Linotype"/>
          <w:sz w:val="24"/>
          <w:lang w:val="es-ES_tradnl"/>
        </w:rPr>
        <w:t xml:space="preserve"> </w:t>
      </w:r>
      <w:r w:rsidRPr="00066EDF">
        <w:rPr>
          <w:rFonts w:ascii="Palatino Linotype" w:hAnsi="Palatino Linotype"/>
          <w:sz w:val="24"/>
          <w:lang w:val="es-ES_tradnl"/>
        </w:rPr>
        <w:t>A</w:t>
      </w:r>
      <w:r w:rsidR="006168E4" w:rsidRPr="00066EDF">
        <w:rPr>
          <w:rFonts w:ascii="Palatino Linotype" w:hAnsi="Palatino Linotype"/>
          <w:sz w:val="24"/>
          <w:lang w:val="es-ES_tradnl"/>
        </w:rPr>
        <w:t xml:space="preserve"> través del </w:t>
      </w:r>
      <w:r w:rsidR="006168E4" w:rsidRPr="00066EDF">
        <w:rPr>
          <w:rFonts w:ascii="Palatino Linotype" w:hAnsi="Palatino Linotype"/>
          <w:b/>
          <w:sz w:val="24"/>
          <w:lang w:val="es-ES_tradnl"/>
        </w:rPr>
        <w:t>SAIMEX</w:t>
      </w:r>
      <w:r w:rsidR="006168E4" w:rsidRPr="00AA67E8">
        <w:rPr>
          <w:rFonts w:ascii="Palatino Linotype" w:hAnsi="Palatino Linotype"/>
          <w:sz w:val="24"/>
          <w:lang w:val="es-ES_tradnl"/>
        </w:rPr>
        <w:t>.</w:t>
      </w:r>
    </w:p>
    <w:p w14:paraId="3F7B4F9F" w14:textId="77777777" w:rsidR="00111267" w:rsidRDefault="00111267" w:rsidP="00810ABF">
      <w:pPr>
        <w:spacing w:before="240" w:after="240" w:line="360" w:lineRule="auto"/>
        <w:jc w:val="both"/>
        <w:rPr>
          <w:rFonts w:ascii="Palatino Linotype" w:hAnsi="Palatino Linotype" w:cs="Arial"/>
          <w:b/>
          <w:sz w:val="28"/>
        </w:rPr>
      </w:pPr>
    </w:p>
    <w:p w14:paraId="3AF45BC9" w14:textId="77777777" w:rsidR="008B4361" w:rsidRPr="00066EDF" w:rsidRDefault="00B714C7" w:rsidP="00810ABF">
      <w:pPr>
        <w:spacing w:before="240" w:after="240" w:line="360" w:lineRule="auto"/>
        <w:jc w:val="both"/>
        <w:rPr>
          <w:rFonts w:ascii="Palatino Linotype" w:hAnsi="Palatino Linotype" w:cs="Arial"/>
          <w:b/>
          <w:sz w:val="28"/>
        </w:rPr>
      </w:pPr>
      <w:r w:rsidRPr="00066EDF">
        <w:rPr>
          <w:rFonts w:ascii="Palatino Linotype" w:hAnsi="Palatino Linotype" w:cs="Arial"/>
          <w:b/>
          <w:sz w:val="28"/>
        </w:rPr>
        <w:t>SEGUNDO</w:t>
      </w:r>
      <w:r w:rsidR="006168E4" w:rsidRPr="00066EDF">
        <w:rPr>
          <w:rFonts w:ascii="Palatino Linotype" w:hAnsi="Palatino Linotype" w:cs="Arial"/>
          <w:b/>
          <w:sz w:val="28"/>
        </w:rPr>
        <w:t xml:space="preserve">. </w:t>
      </w:r>
      <w:r w:rsidR="006168E4" w:rsidRPr="00066EDF">
        <w:rPr>
          <w:rFonts w:ascii="Palatino Linotype" w:hAnsi="Palatino Linotype" w:cs="Arial"/>
          <w:b/>
          <w:sz w:val="28"/>
          <w:szCs w:val="20"/>
        </w:rPr>
        <w:t>De la respuesta del Sujeto Obligado.</w:t>
      </w:r>
    </w:p>
    <w:p w14:paraId="588A108F" w14:textId="0FCD6CD9" w:rsidR="00E021AE" w:rsidRPr="00E021AE" w:rsidRDefault="008B4361" w:rsidP="00810ABF">
      <w:pPr>
        <w:spacing w:before="240" w:after="240" w:line="360" w:lineRule="auto"/>
        <w:jc w:val="both"/>
        <w:rPr>
          <w:rFonts w:ascii="Palatino Linotype" w:hAnsi="Palatino Linotype" w:cs="Arial"/>
          <w:b/>
          <w:sz w:val="28"/>
        </w:rPr>
      </w:pPr>
      <w:r w:rsidRPr="00066EDF">
        <w:rPr>
          <w:rFonts w:ascii="Palatino Linotype" w:hAnsi="Palatino Linotype" w:cs="Arial"/>
          <w:sz w:val="24"/>
        </w:rPr>
        <w:t xml:space="preserve">En el expediente electrónico </w:t>
      </w:r>
      <w:r w:rsidRPr="00066EDF">
        <w:rPr>
          <w:rFonts w:ascii="Palatino Linotype" w:hAnsi="Palatino Linotype" w:cs="Arial"/>
          <w:b/>
          <w:sz w:val="24"/>
        </w:rPr>
        <w:t>SAIMEX</w:t>
      </w:r>
      <w:r w:rsidRPr="00066EDF">
        <w:rPr>
          <w:rFonts w:ascii="Palatino Linotype" w:hAnsi="Palatino Linotype" w:cs="Arial"/>
          <w:sz w:val="24"/>
        </w:rPr>
        <w:t xml:space="preserve">, se aprecia que el día </w:t>
      </w:r>
      <w:r w:rsidR="00AA67E8">
        <w:rPr>
          <w:rFonts w:ascii="Palatino Linotype" w:hAnsi="Palatino Linotype" w:cs="Arial"/>
          <w:sz w:val="24"/>
        </w:rPr>
        <w:t>veintisiete de septiembre</w:t>
      </w:r>
      <w:r w:rsidRPr="00066EDF">
        <w:rPr>
          <w:rFonts w:ascii="Palatino Linotype" w:hAnsi="Palatino Linotype" w:cs="Arial"/>
          <w:sz w:val="24"/>
        </w:rPr>
        <w:t xml:space="preserve"> de dos mil dieciocho,</w:t>
      </w:r>
      <w:r w:rsidR="00AA67E8">
        <w:rPr>
          <w:rFonts w:ascii="Palatino Linotype" w:hAnsi="Palatino Linotype" w:cs="Arial"/>
          <w:sz w:val="24"/>
        </w:rPr>
        <w:t xml:space="preserve"> el</w:t>
      </w:r>
      <w:r w:rsidRPr="00066EDF">
        <w:rPr>
          <w:rFonts w:ascii="Palatino Linotype" w:hAnsi="Palatino Linotype" w:cs="Arial"/>
          <w:b/>
          <w:sz w:val="24"/>
        </w:rPr>
        <w:t xml:space="preserve"> Sujeto Obligado</w:t>
      </w:r>
      <w:r w:rsidRPr="00066EDF">
        <w:rPr>
          <w:rFonts w:ascii="Palatino Linotype" w:hAnsi="Palatino Linotype" w:cs="Arial"/>
          <w:sz w:val="24"/>
        </w:rPr>
        <w:t xml:space="preserve"> dio respuesta a la solicitud de información señalando lo siguiente: </w:t>
      </w:r>
    </w:p>
    <w:tbl>
      <w:tblPr>
        <w:tblW w:w="8809" w:type="dxa"/>
        <w:jc w:val="center"/>
        <w:tblCellSpacing w:w="0" w:type="dxa"/>
        <w:tblCellMar>
          <w:left w:w="0" w:type="dxa"/>
          <w:right w:w="0" w:type="dxa"/>
        </w:tblCellMar>
        <w:tblLook w:val="04A0" w:firstRow="1" w:lastRow="0" w:firstColumn="1" w:lastColumn="0" w:noHBand="0" w:noVBand="1"/>
      </w:tblPr>
      <w:tblGrid>
        <w:gridCol w:w="8809"/>
      </w:tblGrid>
      <w:tr w:rsidR="00E021AE" w:rsidRPr="00E021AE" w14:paraId="71B55727" w14:textId="77777777" w:rsidTr="00E021AE">
        <w:trPr>
          <w:trHeight w:val="300"/>
          <w:tblCellSpacing w:w="0" w:type="dxa"/>
          <w:jc w:val="center"/>
        </w:trPr>
        <w:tc>
          <w:tcPr>
            <w:tcW w:w="8809" w:type="dxa"/>
            <w:vAlign w:val="center"/>
            <w:hideMark/>
          </w:tcPr>
          <w:p w14:paraId="43AA2760" w14:textId="2BD51610" w:rsidR="00E021AE" w:rsidRPr="00E021AE" w:rsidRDefault="00E021AE" w:rsidP="00E021AE">
            <w:pPr>
              <w:spacing w:before="120" w:after="120" w:line="240" w:lineRule="auto"/>
              <w:ind w:left="567" w:right="567"/>
              <w:jc w:val="right"/>
              <w:rPr>
                <w:rFonts w:ascii="Palatino Linotype" w:hAnsi="Palatino Linotype"/>
                <w:i/>
                <w:color w:val="000000"/>
                <w:sz w:val="24"/>
                <w:szCs w:val="24"/>
              </w:rPr>
            </w:pPr>
            <w:r>
              <w:rPr>
                <w:rFonts w:ascii="Palatino Linotype" w:hAnsi="Palatino Linotype"/>
                <w:i/>
                <w:color w:val="000000"/>
                <w:sz w:val="24"/>
                <w:szCs w:val="24"/>
              </w:rPr>
              <w:t>“</w:t>
            </w:r>
            <w:r w:rsidRPr="00E021AE">
              <w:rPr>
                <w:rFonts w:ascii="Palatino Linotype" w:hAnsi="Palatino Linotype"/>
                <w:i/>
                <w:color w:val="000000"/>
                <w:sz w:val="24"/>
                <w:szCs w:val="24"/>
              </w:rPr>
              <w:t>Metepec, México a 27 de Septiembre de 2018</w:t>
            </w:r>
          </w:p>
        </w:tc>
      </w:tr>
      <w:tr w:rsidR="00E021AE" w:rsidRPr="00E021AE" w14:paraId="4C94ACCC" w14:textId="77777777" w:rsidTr="00E021AE">
        <w:trPr>
          <w:trHeight w:val="300"/>
          <w:tblCellSpacing w:w="0" w:type="dxa"/>
          <w:jc w:val="center"/>
        </w:trPr>
        <w:tc>
          <w:tcPr>
            <w:tcW w:w="8809" w:type="dxa"/>
            <w:vAlign w:val="center"/>
            <w:hideMark/>
          </w:tcPr>
          <w:p w14:paraId="54DD65BB" w14:textId="1E44268E" w:rsidR="00E021AE" w:rsidRPr="00E021AE" w:rsidRDefault="00E021AE" w:rsidP="00624640">
            <w:pPr>
              <w:spacing w:before="120" w:after="120" w:line="240" w:lineRule="auto"/>
              <w:ind w:left="567" w:right="567"/>
              <w:jc w:val="right"/>
              <w:rPr>
                <w:rFonts w:ascii="Palatino Linotype" w:hAnsi="Palatino Linotype"/>
                <w:i/>
                <w:color w:val="000000"/>
                <w:sz w:val="24"/>
                <w:szCs w:val="24"/>
              </w:rPr>
            </w:pPr>
            <w:r w:rsidRPr="00E021AE">
              <w:rPr>
                <w:rFonts w:ascii="Palatino Linotype" w:hAnsi="Palatino Linotype"/>
                <w:i/>
                <w:color w:val="000000"/>
                <w:sz w:val="24"/>
                <w:szCs w:val="24"/>
              </w:rPr>
              <w:t xml:space="preserve">Nombre del solicitante: </w:t>
            </w:r>
            <w:r w:rsidR="00624640">
              <w:rPr>
                <w:rFonts w:ascii="Palatino Linotype" w:hAnsi="Palatino Linotype"/>
                <w:i/>
                <w:color w:val="000000"/>
                <w:sz w:val="24"/>
                <w:szCs w:val="24"/>
              </w:rPr>
              <w:t>XXXXXXXXXXXXXX</w:t>
            </w:r>
          </w:p>
        </w:tc>
      </w:tr>
      <w:tr w:rsidR="00E021AE" w:rsidRPr="00E021AE" w14:paraId="21F51972" w14:textId="77777777" w:rsidTr="00E021AE">
        <w:trPr>
          <w:trHeight w:val="300"/>
          <w:tblCellSpacing w:w="0" w:type="dxa"/>
          <w:jc w:val="center"/>
        </w:trPr>
        <w:tc>
          <w:tcPr>
            <w:tcW w:w="8809" w:type="dxa"/>
            <w:vAlign w:val="center"/>
            <w:hideMark/>
          </w:tcPr>
          <w:p w14:paraId="7EB5DD3B" w14:textId="77777777" w:rsidR="00E021AE" w:rsidRPr="00E021AE" w:rsidRDefault="00E021AE" w:rsidP="00E021AE">
            <w:pPr>
              <w:spacing w:before="120" w:after="120" w:line="240" w:lineRule="auto"/>
              <w:ind w:left="567" w:right="567"/>
              <w:jc w:val="right"/>
              <w:rPr>
                <w:rFonts w:ascii="Palatino Linotype" w:hAnsi="Palatino Linotype"/>
                <w:i/>
                <w:color w:val="000000"/>
                <w:sz w:val="24"/>
                <w:szCs w:val="24"/>
              </w:rPr>
            </w:pPr>
            <w:r w:rsidRPr="00E021AE">
              <w:rPr>
                <w:rFonts w:ascii="Palatino Linotype" w:hAnsi="Palatino Linotype"/>
                <w:i/>
                <w:color w:val="000000"/>
                <w:sz w:val="24"/>
                <w:szCs w:val="24"/>
              </w:rPr>
              <w:t>Folio de la solicitud: 00515/FGJ/IP/2018</w:t>
            </w:r>
          </w:p>
        </w:tc>
      </w:tr>
      <w:tr w:rsidR="00E021AE" w:rsidRPr="00E021AE" w14:paraId="2E71158D" w14:textId="77777777" w:rsidTr="00E021AE">
        <w:trPr>
          <w:trHeight w:val="150"/>
          <w:tblCellSpacing w:w="0" w:type="dxa"/>
          <w:jc w:val="center"/>
        </w:trPr>
        <w:tc>
          <w:tcPr>
            <w:tcW w:w="8809" w:type="dxa"/>
            <w:vAlign w:val="center"/>
            <w:hideMark/>
          </w:tcPr>
          <w:p w14:paraId="3D778D36" w14:textId="77777777" w:rsidR="00E021AE" w:rsidRPr="00E021AE" w:rsidRDefault="00E021AE" w:rsidP="00E021AE">
            <w:pPr>
              <w:spacing w:before="120" w:after="120" w:line="240" w:lineRule="auto"/>
              <w:ind w:left="567" w:right="567"/>
              <w:jc w:val="both"/>
              <w:rPr>
                <w:rFonts w:ascii="Palatino Linotype" w:hAnsi="Palatino Linotype"/>
                <w:i/>
                <w:color w:val="000000"/>
                <w:sz w:val="24"/>
                <w:szCs w:val="24"/>
              </w:rPr>
            </w:pPr>
            <w:r w:rsidRPr="00E021AE">
              <w:rPr>
                <w:rFonts w:ascii="Palatino Linotype" w:hAnsi="Palatino Linotype"/>
                <w:i/>
                <w:color w:val="000000"/>
                <w:sz w:val="24"/>
                <w:szCs w:val="24"/>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E021AE" w:rsidRPr="00E021AE" w14:paraId="5AA25344" w14:textId="77777777" w:rsidTr="00E021AE">
        <w:trPr>
          <w:trHeight w:val="150"/>
          <w:tblCellSpacing w:w="0" w:type="dxa"/>
          <w:jc w:val="center"/>
        </w:trPr>
        <w:tc>
          <w:tcPr>
            <w:tcW w:w="8809" w:type="dxa"/>
            <w:vAlign w:val="center"/>
            <w:hideMark/>
          </w:tcPr>
          <w:p w14:paraId="09D20F51" w14:textId="46D1AECF" w:rsidR="00E021AE" w:rsidRPr="00E021AE" w:rsidRDefault="00E021AE" w:rsidP="00624640">
            <w:pPr>
              <w:spacing w:before="120" w:after="120" w:line="240" w:lineRule="auto"/>
              <w:ind w:left="567" w:right="567"/>
              <w:jc w:val="both"/>
              <w:rPr>
                <w:rFonts w:ascii="Palatino Linotype" w:hAnsi="Palatino Linotype"/>
                <w:i/>
                <w:color w:val="000000"/>
                <w:sz w:val="24"/>
                <w:szCs w:val="24"/>
              </w:rPr>
            </w:pPr>
            <w:r w:rsidRPr="00E021AE">
              <w:rPr>
                <w:rFonts w:ascii="Palatino Linotype" w:hAnsi="Palatino Linotype"/>
                <w:i/>
                <w:color w:val="000000"/>
                <w:sz w:val="24"/>
                <w:szCs w:val="24"/>
              </w:rPr>
              <w:t xml:space="preserve">Toluca de Lerdo, Estado de México; a 27 de septiembre de 2018. Número de oficio: 991/MAIP/FGJ/2018. </w:t>
            </w:r>
            <w:r w:rsidR="00624640">
              <w:rPr>
                <w:rFonts w:ascii="Palatino Linotype" w:hAnsi="Palatino Linotype"/>
                <w:i/>
                <w:color w:val="000000"/>
                <w:sz w:val="24"/>
                <w:szCs w:val="24"/>
              </w:rPr>
              <w:t>XXXXXXXXXX</w:t>
            </w:r>
            <w:r w:rsidRPr="00E021AE">
              <w:rPr>
                <w:rFonts w:ascii="Palatino Linotype" w:hAnsi="Palatino Linotype"/>
                <w:i/>
                <w:color w:val="000000"/>
                <w:sz w:val="24"/>
                <w:szCs w:val="24"/>
              </w:rPr>
              <w:t xml:space="preserve"> Hago referencia al contenido de su solicitud de información pública, presentada el 6 de septiembre del año 2018, ante la Unidad de Transparencia y Acceso a la Información Pública de la Fiscalía General de Justicia del Estado de México, misma que fue registrada en el Sistema de Acceso a la Información Mexiquense (SAIMEX), bajo el folio 00515/FGJ/IP/2018, en la que pide lo siguiente: ”En la página del Secretariado Ejecutivo del Sistema Nacional de Seguridad Pública (SESNSP), https://datos.gob.mx/busca/dataset/sesnspincidencia_delictiva-municipal/resource/7e698356-4b15-4694-b6a3-34dfd2437dab; esta publicada la incidencia delictiva que se refiere a la presunta ocurrencia de delitos registrados en averiguaciones previas o carpetas de investigación iniciadas, reportadas por las Procuradurías Generales de Justicia o Fiscalías Generales de las entidades Federativas para el Fuero Común en este caso a nivel municipal, publicadas respecto al periodo del: Inicio del periodo temporal 2015-01-01T00:00:00Z Final del periodo temporal 2018-01-31T00:00:00Z De todos los delitos ahí publicados (reportados / registrados) y durante el mismo periodo, solicito: ¿Qué se me diga cuantas averiguaciones previas o carpetas de investigación iniciadas en la Fiscalía General de Justicia del Estado de México se iniciaron con detenido y cuantas sin detenido? Respecto de los municipios de Nezahualcóyotl. Ecatepec y Chimalhuacán.” (sic) Al respecto, esta Fiscalía General de Justicia del Estado de México, con fundamento en los artículos 1, 4 y 163 de la Ley de Transparencia y Acceso a la Información Pública del Estado de México y Municipios, hace de su conocimiento que de acuerdo a lo informado por la Directora General de Información, Planeación, Programación y Evaluación, Servidora Pública Habilitada, no procesa información estadística relativa a las Carpetas de Investigación iniciadas con y sin detenido, ya que únicamente, se cuenta con lo publicado en la página oficial del Secretariado Ejecutivo del Sistema Nacional de Seguridad Pública, por lo que no es posible atender su petición en los términos que requiere y esta Institución no se encuentra obligada a procesar, resumir, efectuar cálculos o practicar investigaciones conforme al interés del solicitante, </w:t>
            </w:r>
            <w:r w:rsidRPr="00E021AE">
              <w:rPr>
                <w:rFonts w:ascii="Palatino Linotype" w:hAnsi="Palatino Linotype"/>
                <w:i/>
                <w:color w:val="000000"/>
                <w:sz w:val="24"/>
                <w:szCs w:val="24"/>
              </w:rPr>
              <w:lastRenderedPageBreak/>
              <w:t>tal y como lo dispone el artículo 12 de la Ley de Transparencia antes invocada, que establece lo siguiente: “Artículo 12.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Sin otro particular, le reitero la seguridad de mi distinguida consideración. A T E N T A M E N T E M. EN A. JORGE MEZHER RAGE OFICIAL MAYOR Y TITULAR DE LA UNIDAD DE TRANSPARENCIA YLG/LGCG.</w:t>
            </w:r>
          </w:p>
        </w:tc>
      </w:tr>
      <w:tr w:rsidR="00E021AE" w:rsidRPr="00E021AE" w14:paraId="5A67C578" w14:textId="77777777" w:rsidTr="00E021AE">
        <w:trPr>
          <w:trHeight w:val="150"/>
          <w:tblCellSpacing w:w="0" w:type="dxa"/>
          <w:jc w:val="center"/>
        </w:trPr>
        <w:tc>
          <w:tcPr>
            <w:tcW w:w="8809" w:type="dxa"/>
            <w:vAlign w:val="center"/>
            <w:hideMark/>
          </w:tcPr>
          <w:p w14:paraId="7738D59C" w14:textId="77777777" w:rsidR="00E021AE" w:rsidRPr="00E021AE" w:rsidRDefault="00E021AE" w:rsidP="00E021AE">
            <w:pPr>
              <w:spacing w:before="120" w:after="120" w:line="240" w:lineRule="auto"/>
              <w:ind w:left="567" w:right="567"/>
              <w:jc w:val="both"/>
              <w:rPr>
                <w:rFonts w:ascii="Palatino Linotype" w:hAnsi="Palatino Linotype"/>
                <w:i/>
                <w:color w:val="000000"/>
                <w:sz w:val="24"/>
                <w:szCs w:val="24"/>
              </w:rPr>
            </w:pPr>
            <w:r w:rsidRPr="00E021AE">
              <w:rPr>
                <w:rFonts w:ascii="Palatino Linotype" w:hAnsi="Palatino Linotype"/>
                <w:i/>
                <w:color w:val="000000"/>
                <w:sz w:val="24"/>
                <w:szCs w:val="24"/>
              </w:rPr>
              <w:lastRenderedPageBreak/>
              <w:t>ATENTAMENTE</w:t>
            </w:r>
          </w:p>
        </w:tc>
      </w:tr>
      <w:tr w:rsidR="00E021AE" w:rsidRPr="00E021AE" w14:paraId="1B7F687D" w14:textId="77777777" w:rsidTr="00E021AE">
        <w:trPr>
          <w:trHeight w:val="150"/>
          <w:tblCellSpacing w:w="0" w:type="dxa"/>
          <w:jc w:val="center"/>
        </w:trPr>
        <w:tc>
          <w:tcPr>
            <w:tcW w:w="8809" w:type="dxa"/>
            <w:vAlign w:val="center"/>
            <w:hideMark/>
          </w:tcPr>
          <w:p w14:paraId="01E0789A" w14:textId="7AAE088D" w:rsidR="00E021AE" w:rsidRPr="00E021AE" w:rsidRDefault="00E021AE" w:rsidP="00E021AE">
            <w:pPr>
              <w:spacing w:before="120" w:after="120" w:line="240" w:lineRule="auto"/>
              <w:ind w:left="567" w:right="567"/>
              <w:jc w:val="both"/>
              <w:rPr>
                <w:rFonts w:ascii="Palatino Linotype" w:hAnsi="Palatino Linotype"/>
                <w:i/>
                <w:color w:val="000000"/>
                <w:sz w:val="24"/>
                <w:szCs w:val="24"/>
              </w:rPr>
            </w:pPr>
            <w:r w:rsidRPr="00E021AE">
              <w:rPr>
                <w:rFonts w:ascii="Palatino Linotype" w:hAnsi="Palatino Linotype"/>
                <w:i/>
                <w:color w:val="000000"/>
                <w:sz w:val="24"/>
                <w:szCs w:val="24"/>
              </w:rPr>
              <w:t>MAESTRO EN ADMINISTRACIÓN JORGE ENRÍQUE MEZHER RAGE</w:t>
            </w:r>
            <w:r>
              <w:rPr>
                <w:rFonts w:ascii="Palatino Linotype" w:hAnsi="Palatino Linotype"/>
                <w:i/>
                <w:color w:val="000000"/>
                <w:sz w:val="24"/>
                <w:szCs w:val="24"/>
              </w:rPr>
              <w:t>”</w:t>
            </w:r>
          </w:p>
        </w:tc>
      </w:tr>
    </w:tbl>
    <w:p w14:paraId="7C23DBE9" w14:textId="77777777" w:rsidR="00E021AE" w:rsidRPr="00810ABF" w:rsidRDefault="00E021AE" w:rsidP="00810ABF">
      <w:pPr>
        <w:spacing w:before="240" w:after="240" w:line="360" w:lineRule="auto"/>
        <w:jc w:val="both"/>
        <w:rPr>
          <w:rFonts w:ascii="Palatino Linotype" w:hAnsi="Palatino Linotype" w:cs="Arial"/>
          <w:b/>
          <w:sz w:val="24"/>
          <w:szCs w:val="24"/>
        </w:rPr>
      </w:pPr>
    </w:p>
    <w:p w14:paraId="3B34B567" w14:textId="77777777" w:rsidR="00EC0CF9" w:rsidRPr="00066EDF" w:rsidRDefault="00443539" w:rsidP="00810ABF">
      <w:pPr>
        <w:spacing w:before="240" w:after="240" w:line="360" w:lineRule="auto"/>
        <w:jc w:val="both"/>
        <w:rPr>
          <w:rFonts w:ascii="Palatino Linotype" w:hAnsi="Palatino Linotype" w:cs="Arial"/>
          <w:b/>
          <w:sz w:val="28"/>
        </w:rPr>
      </w:pPr>
      <w:r w:rsidRPr="00066EDF">
        <w:rPr>
          <w:rFonts w:ascii="Palatino Linotype" w:hAnsi="Palatino Linotype" w:cs="Arial"/>
          <w:b/>
          <w:sz w:val="28"/>
        </w:rPr>
        <w:t>TERCERO</w:t>
      </w:r>
      <w:r w:rsidR="006168E4" w:rsidRPr="00066EDF">
        <w:rPr>
          <w:rFonts w:ascii="Palatino Linotype" w:hAnsi="Palatino Linotype" w:cs="Arial"/>
          <w:b/>
          <w:sz w:val="28"/>
        </w:rPr>
        <w:t xml:space="preserve">. </w:t>
      </w:r>
      <w:r w:rsidR="006168E4" w:rsidRPr="00066EDF">
        <w:rPr>
          <w:rFonts w:ascii="Palatino Linotype" w:hAnsi="Palatino Linotype"/>
          <w:b/>
          <w:sz w:val="28"/>
        </w:rPr>
        <w:t>Del recurso de revisión.</w:t>
      </w:r>
    </w:p>
    <w:p w14:paraId="2BA1B563" w14:textId="6118BA44" w:rsidR="00EC0CF9" w:rsidRPr="00066EDF" w:rsidRDefault="00EC0CF9" w:rsidP="00810ABF">
      <w:pPr>
        <w:spacing w:before="240" w:after="240" w:line="360" w:lineRule="auto"/>
        <w:jc w:val="both"/>
        <w:rPr>
          <w:rFonts w:ascii="Palatino Linotype" w:hAnsi="Palatino Linotype" w:cs="Arial"/>
          <w:b/>
          <w:sz w:val="28"/>
        </w:rPr>
      </w:pPr>
      <w:r w:rsidRPr="00066EDF">
        <w:rPr>
          <w:rFonts w:ascii="Palatino Linotype" w:hAnsi="Palatino Linotype" w:cs="Arial"/>
          <w:sz w:val="24"/>
          <w:szCs w:val="24"/>
        </w:rPr>
        <w:t>Inconforme con l</w:t>
      </w:r>
      <w:r w:rsidR="00E021AE">
        <w:rPr>
          <w:rFonts w:ascii="Palatino Linotype" w:hAnsi="Palatino Linotype" w:cs="Arial"/>
          <w:sz w:val="24"/>
          <w:szCs w:val="24"/>
        </w:rPr>
        <w:t>a</w:t>
      </w:r>
      <w:r w:rsidRPr="00066EDF">
        <w:rPr>
          <w:rFonts w:ascii="Palatino Linotype" w:hAnsi="Palatino Linotype" w:cs="Arial"/>
          <w:sz w:val="24"/>
          <w:szCs w:val="24"/>
        </w:rPr>
        <w:t xml:space="preserve"> respuesta notificada por</w:t>
      </w:r>
      <w:r w:rsidR="00E021AE">
        <w:rPr>
          <w:rFonts w:ascii="Palatino Linotype" w:hAnsi="Palatino Linotype" w:cs="Arial"/>
          <w:sz w:val="24"/>
          <w:szCs w:val="24"/>
        </w:rPr>
        <w:t xml:space="preserve"> el</w:t>
      </w:r>
      <w:r w:rsidRPr="00066EDF">
        <w:rPr>
          <w:rFonts w:ascii="Palatino Linotype" w:hAnsi="Palatino Linotype" w:cs="Arial"/>
          <w:b/>
          <w:sz w:val="24"/>
          <w:szCs w:val="24"/>
        </w:rPr>
        <w:t xml:space="preserve"> Sujeto Obligado</w:t>
      </w:r>
      <w:r w:rsidRPr="00066EDF">
        <w:rPr>
          <w:rFonts w:ascii="Palatino Linotype" w:hAnsi="Palatino Linotype" w:cs="Arial"/>
          <w:sz w:val="24"/>
          <w:szCs w:val="24"/>
        </w:rPr>
        <w:t>,</w:t>
      </w:r>
      <w:r w:rsidR="00E021AE">
        <w:rPr>
          <w:rFonts w:ascii="Palatino Linotype" w:hAnsi="Palatino Linotype" w:cs="Arial"/>
          <w:sz w:val="24"/>
          <w:szCs w:val="24"/>
        </w:rPr>
        <w:t xml:space="preserve"> el</w:t>
      </w:r>
      <w:r w:rsidRPr="00066EDF">
        <w:rPr>
          <w:rFonts w:ascii="Palatino Linotype" w:hAnsi="Palatino Linotype" w:cs="Arial"/>
          <w:b/>
          <w:sz w:val="24"/>
          <w:szCs w:val="24"/>
        </w:rPr>
        <w:t xml:space="preserve"> Recurrente </w:t>
      </w:r>
      <w:r w:rsidRPr="00066EDF">
        <w:rPr>
          <w:rFonts w:ascii="Palatino Linotype" w:hAnsi="Palatino Linotype" w:cs="Arial"/>
          <w:sz w:val="24"/>
          <w:szCs w:val="24"/>
        </w:rPr>
        <w:t xml:space="preserve">interpuso recurso de revisión en fecha </w:t>
      </w:r>
      <w:r w:rsidR="00E021AE">
        <w:rPr>
          <w:rFonts w:ascii="Palatino Linotype" w:hAnsi="Palatino Linotype" w:cs="Arial"/>
          <w:sz w:val="24"/>
          <w:szCs w:val="24"/>
        </w:rPr>
        <w:t xml:space="preserve">doce de octubre </w:t>
      </w:r>
      <w:r w:rsidRPr="00066EDF">
        <w:rPr>
          <w:rFonts w:ascii="Palatino Linotype" w:hAnsi="Palatino Linotype" w:cs="Arial"/>
          <w:sz w:val="24"/>
          <w:szCs w:val="24"/>
        </w:rPr>
        <w:t xml:space="preserve">de dos mil dieciocho, </w:t>
      </w:r>
      <w:r w:rsidR="00E021AE">
        <w:rPr>
          <w:rFonts w:ascii="Palatino Linotype" w:hAnsi="Palatino Linotype" w:cs="Arial"/>
          <w:sz w:val="24"/>
          <w:szCs w:val="24"/>
        </w:rPr>
        <w:t>e</w:t>
      </w:r>
      <w:r w:rsidRPr="00066EDF">
        <w:rPr>
          <w:rFonts w:ascii="Palatino Linotype" w:hAnsi="Palatino Linotype" w:cs="Arial"/>
          <w:sz w:val="24"/>
          <w:szCs w:val="24"/>
        </w:rPr>
        <w:t>l cual fue registrado</w:t>
      </w:r>
      <w:r w:rsidRPr="00066EDF">
        <w:rPr>
          <w:rFonts w:ascii="Palatino Linotype" w:hAnsi="Palatino Linotype" w:cs="Arial"/>
          <w:b/>
          <w:sz w:val="24"/>
          <w:szCs w:val="24"/>
        </w:rPr>
        <w:t xml:space="preserve"> </w:t>
      </w:r>
      <w:r w:rsidRPr="00066EDF">
        <w:rPr>
          <w:rFonts w:ascii="Palatino Linotype" w:hAnsi="Palatino Linotype" w:cs="Arial"/>
          <w:sz w:val="24"/>
          <w:szCs w:val="24"/>
        </w:rPr>
        <w:t xml:space="preserve">en el sistema electrónico con </w:t>
      </w:r>
      <w:r w:rsidR="00E021AE">
        <w:rPr>
          <w:rFonts w:ascii="Palatino Linotype" w:hAnsi="Palatino Linotype" w:cs="Arial"/>
          <w:sz w:val="24"/>
          <w:szCs w:val="24"/>
        </w:rPr>
        <w:t>e</w:t>
      </w:r>
      <w:r w:rsidRPr="00066EDF">
        <w:rPr>
          <w:rFonts w:ascii="Palatino Linotype" w:hAnsi="Palatino Linotype" w:cs="Arial"/>
          <w:sz w:val="24"/>
          <w:szCs w:val="24"/>
        </w:rPr>
        <w:t xml:space="preserve">l expediente número </w:t>
      </w:r>
      <w:r w:rsidRPr="00066EDF">
        <w:rPr>
          <w:rFonts w:ascii="Palatino Linotype" w:hAnsi="Palatino Linotype" w:cs="Arial"/>
          <w:b/>
          <w:bCs/>
          <w:sz w:val="24"/>
          <w:szCs w:val="24"/>
          <w:lang w:eastAsia="es-MX"/>
        </w:rPr>
        <w:t>0</w:t>
      </w:r>
      <w:r w:rsidR="00E021AE">
        <w:rPr>
          <w:rFonts w:ascii="Palatino Linotype" w:hAnsi="Palatino Linotype" w:cs="Arial"/>
          <w:b/>
          <w:bCs/>
          <w:sz w:val="24"/>
          <w:szCs w:val="24"/>
          <w:lang w:eastAsia="es-MX"/>
        </w:rPr>
        <w:t>3885</w:t>
      </w:r>
      <w:r w:rsidRPr="00066EDF">
        <w:rPr>
          <w:rFonts w:ascii="Palatino Linotype" w:hAnsi="Palatino Linotype" w:cs="Arial"/>
          <w:b/>
          <w:bCs/>
          <w:sz w:val="24"/>
          <w:szCs w:val="24"/>
          <w:lang w:eastAsia="es-MX"/>
        </w:rPr>
        <w:t>/INFOEM/IP/RR/2018</w:t>
      </w:r>
      <w:r w:rsidRPr="00066EDF">
        <w:rPr>
          <w:rFonts w:ascii="Palatino Linotype" w:hAnsi="Palatino Linotype" w:cs="Arial"/>
          <w:sz w:val="24"/>
          <w:szCs w:val="24"/>
        </w:rPr>
        <w:t xml:space="preserve">, en </w:t>
      </w:r>
      <w:r w:rsidR="00E021AE">
        <w:rPr>
          <w:rFonts w:ascii="Palatino Linotype" w:hAnsi="Palatino Linotype" w:cs="Arial"/>
          <w:sz w:val="24"/>
          <w:szCs w:val="24"/>
        </w:rPr>
        <w:t>e</w:t>
      </w:r>
      <w:r w:rsidRPr="00066EDF">
        <w:rPr>
          <w:rFonts w:ascii="Palatino Linotype" w:hAnsi="Palatino Linotype" w:cs="Arial"/>
          <w:sz w:val="24"/>
          <w:szCs w:val="24"/>
        </w:rPr>
        <w:t xml:space="preserve">l cual </w:t>
      </w:r>
      <w:r w:rsidRPr="00066EDF">
        <w:rPr>
          <w:rFonts w:ascii="Palatino Linotype" w:hAnsi="Palatino Linotype" w:cs="Arial"/>
          <w:sz w:val="24"/>
        </w:rPr>
        <w:t>arguye las siguientes manifestaciones:</w:t>
      </w:r>
    </w:p>
    <w:p w14:paraId="4B8D9928" w14:textId="77777777" w:rsidR="006168E4" w:rsidRPr="00E021AE" w:rsidRDefault="006168E4" w:rsidP="00810ABF">
      <w:pPr>
        <w:spacing w:before="240" w:after="240" w:line="360" w:lineRule="auto"/>
        <w:jc w:val="both"/>
        <w:rPr>
          <w:rFonts w:ascii="Palatino Linotype" w:hAnsi="Palatino Linotype" w:cs="Arial"/>
          <w:b/>
          <w:sz w:val="24"/>
          <w:szCs w:val="24"/>
        </w:rPr>
      </w:pPr>
      <w:r w:rsidRPr="00E021AE">
        <w:rPr>
          <w:rFonts w:ascii="Palatino Linotype" w:hAnsi="Palatino Linotype" w:cs="Arial"/>
          <w:b/>
          <w:sz w:val="24"/>
          <w:szCs w:val="24"/>
        </w:rPr>
        <w:t>Acto Impugnado:</w:t>
      </w:r>
    </w:p>
    <w:p w14:paraId="4319A52C" w14:textId="7BCA559E" w:rsidR="006168E4" w:rsidRPr="00E021AE" w:rsidRDefault="006168E4" w:rsidP="00810ABF">
      <w:pPr>
        <w:spacing w:before="120" w:after="120" w:line="240" w:lineRule="auto"/>
        <w:ind w:left="567" w:right="567"/>
        <w:jc w:val="both"/>
        <w:rPr>
          <w:rFonts w:ascii="Palatino Linotype" w:hAnsi="Palatino Linotype" w:cs="Arial"/>
          <w:i/>
          <w:sz w:val="24"/>
          <w:szCs w:val="24"/>
        </w:rPr>
      </w:pPr>
      <w:r w:rsidRPr="00E021AE">
        <w:rPr>
          <w:rFonts w:ascii="Palatino Linotype" w:hAnsi="Palatino Linotype" w:cs="Arial"/>
          <w:i/>
          <w:sz w:val="24"/>
          <w:szCs w:val="24"/>
        </w:rPr>
        <w:t>“</w:t>
      </w:r>
      <w:r w:rsidR="00E021AE" w:rsidRPr="00E021AE">
        <w:rPr>
          <w:rFonts w:ascii="Palatino Linotype" w:hAnsi="Palatino Linotype" w:cs="Arial"/>
          <w:i/>
          <w:sz w:val="24"/>
          <w:szCs w:val="24"/>
        </w:rPr>
        <w:t>LA CONTESTACIÓN QUE DA LA AUTORIDAD A MI SOLICITUD MEDIANTE OFICO NUMERO Folio de la solicitud: 00515/FGJ/IP/2018, QUE SUSCRIBE EL MAESTRO EN ADMINISTRACIÓN JORGE ENRÍQUE MEZHER RAGE</w:t>
      </w:r>
      <w:r w:rsidRPr="00E021AE">
        <w:rPr>
          <w:rFonts w:ascii="Palatino Linotype" w:hAnsi="Palatino Linotype" w:cs="Arial"/>
          <w:i/>
          <w:sz w:val="24"/>
          <w:szCs w:val="24"/>
        </w:rPr>
        <w:t>”</w:t>
      </w:r>
      <w:r w:rsidR="00242090" w:rsidRPr="00E021AE">
        <w:rPr>
          <w:rFonts w:ascii="Palatino Linotype" w:hAnsi="Palatino Linotype" w:cs="Arial"/>
          <w:i/>
          <w:sz w:val="24"/>
          <w:szCs w:val="24"/>
        </w:rPr>
        <w:t xml:space="preserve"> </w:t>
      </w:r>
      <w:r w:rsidRPr="00E021AE">
        <w:rPr>
          <w:rFonts w:ascii="Palatino Linotype" w:hAnsi="Palatino Linotype" w:cs="Arial"/>
          <w:i/>
          <w:sz w:val="24"/>
          <w:szCs w:val="24"/>
        </w:rPr>
        <w:t>[sic]</w:t>
      </w:r>
    </w:p>
    <w:p w14:paraId="15011DFA" w14:textId="77777777" w:rsidR="006168E4" w:rsidRPr="00E021AE" w:rsidRDefault="006168E4" w:rsidP="00810ABF">
      <w:pPr>
        <w:spacing w:before="240" w:after="240" w:line="360" w:lineRule="auto"/>
        <w:jc w:val="both"/>
        <w:rPr>
          <w:rFonts w:ascii="Palatino Linotype" w:hAnsi="Palatino Linotype" w:cs="Arial"/>
          <w:sz w:val="24"/>
          <w:szCs w:val="24"/>
        </w:rPr>
      </w:pPr>
      <w:r w:rsidRPr="00E021AE">
        <w:rPr>
          <w:rFonts w:ascii="Palatino Linotype" w:hAnsi="Palatino Linotype" w:cs="Arial"/>
          <w:b/>
          <w:sz w:val="24"/>
          <w:szCs w:val="24"/>
        </w:rPr>
        <w:t>Razones o Motivos de Inconformidad</w:t>
      </w:r>
      <w:r w:rsidRPr="00E021AE">
        <w:rPr>
          <w:rFonts w:ascii="Palatino Linotype" w:hAnsi="Palatino Linotype" w:cs="Arial"/>
          <w:sz w:val="24"/>
          <w:szCs w:val="24"/>
        </w:rPr>
        <w:t xml:space="preserve">: </w:t>
      </w:r>
    </w:p>
    <w:p w14:paraId="75D0CE83" w14:textId="668F65A8" w:rsidR="00E021AE" w:rsidRDefault="006168E4" w:rsidP="00810ABF">
      <w:pPr>
        <w:spacing w:before="120" w:after="120" w:line="240" w:lineRule="auto"/>
        <w:ind w:left="567" w:right="567"/>
        <w:jc w:val="both"/>
        <w:rPr>
          <w:rFonts w:ascii="Palatino Linotype" w:hAnsi="Palatino Linotype" w:cs="Arial"/>
          <w:i/>
          <w:sz w:val="24"/>
          <w:szCs w:val="24"/>
        </w:rPr>
      </w:pPr>
      <w:r w:rsidRPr="00E021AE">
        <w:rPr>
          <w:rFonts w:ascii="Palatino Linotype" w:hAnsi="Palatino Linotype" w:cs="Arial"/>
          <w:i/>
          <w:sz w:val="24"/>
          <w:szCs w:val="24"/>
        </w:rPr>
        <w:lastRenderedPageBreak/>
        <w:t>“</w:t>
      </w:r>
      <w:r w:rsidR="00E021AE" w:rsidRPr="00E021AE">
        <w:rPr>
          <w:rFonts w:ascii="Palatino Linotype" w:hAnsi="Palatino Linotype" w:cs="Arial"/>
          <w:i/>
          <w:sz w:val="24"/>
          <w:szCs w:val="24"/>
        </w:rPr>
        <w:t>Respecto a la respuesta dada por la Fiscalía en el sentido de que: “…..no procesa información estadística relativa a las Carpetas de Investigación iniciadas con y sin detenido, ya que únicamente, se cuenta con lo publicado en la página oficial del Secretariado Ejecutivo del Sistema Nacional de Seguridad Pública…..” En este acto interpongo el Recurso en contra de dicha respuesta, toda vez que: En la Fiscalía existe el Manual de Procedimientos: para Registro de Denuncias y estas se deben de hacer de dos formas. 1.- Con detenido; y 2.- Sin Detenido En la vida practica, todos los Ministerio Públicos al registrar en el sistema el inicio de una carpeta por denuncia, al inicio de esta se tiene que especificar si es con detenido o sin detenido. Y aun, más allá de la práctica y el procedimiento, cuando se inicia con detenido, se reporta vía telefónica a las oficinas centrales de la Fiscalía General con residencia en Toluca. Y básico, deben de tener la información solicitada ya procesada, para saber en realidad cual es la efectividad de nuestras autoridades Judiciales e Investigadoras de los delitos, en la sanción de estos temas que lesionan severamente a nuestra sociedad……..</w:t>
      </w:r>
      <w:r w:rsidRPr="00E021AE">
        <w:rPr>
          <w:rFonts w:ascii="Palatino Linotype" w:hAnsi="Palatino Linotype" w:cs="Arial"/>
          <w:i/>
          <w:sz w:val="24"/>
          <w:szCs w:val="24"/>
        </w:rPr>
        <w:t>” [sic]</w:t>
      </w:r>
    </w:p>
    <w:p w14:paraId="5F2A5BB0" w14:textId="77777777" w:rsidR="00810ABF" w:rsidRPr="00810ABF" w:rsidRDefault="00810ABF" w:rsidP="00810ABF">
      <w:pPr>
        <w:spacing w:before="240" w:after="240" w:line="360" w:lineRule="auto"/>
        <w:jc w:val="both"/>
        <w:rPr>
          <w:rFonts w:ascii="Palatino Linotype" w:hAnsi="Palatino Linotype" w:cs="Arial"/>
          <w:b/>
          <w:sz w:val="24"/>
          <w:szCs w:val="24"/>
        </w:rPr>
      </w:pPr>
    </w:p>
    <w:p w14:paraId="0B0B7B56" w14:textId="7865EA9F" w:rsidR="006168E4" w:rsidRPr="00066EDF" w:rsidRDefault="00443539" w:rsidP="00810ABF">
      <w:pPr>
        <w:spacing w:before="240" w:after="240" w:line="360" w:lineRule="auto"/>
        <w:jc w:val="both"/>
        <w:rPr>
          <w:rFonts w:ascii="Palatino Linotype" w:hAnsi="Palatino Linotype" w:cs="Arial"/>
          <w:b/>
          <w:sz w:val="24"/>
          <w:szCs w:val="24"/>
        </w:rPr>
      </w:pPr>
      <w:r w:rsidRPr="00066EDF">
        <w:rPr>
          <w:rFonts w:ascii="Palatino Linotype" w:hAnsi="Palatino Linotype" w:cs="Arial"/>
          <w:b/>
          <w:sz w:val="28"/>
        </w:rPr>
        <w:t>CUARTO</w:t>
      </w:r>
      <w:r w:rsidR="006168E4" w:rsidRPr="00066EDF">
        <w:rPr>
          <w:rFonts w:ascii="Palatino Linotype" w:hAnsi="Palatino Linotype" w:cs="Arial"/>
          <w:b/>
          <w:sz w:val="24"/>
          <w:szCs w:val="24"/>
        </w:rPr>
        <w:t xml:space="preserve">. </w:t>
      </w:r>
      <w:r w:rsidR="006168E4" w:rsidRPr="00066EDF">
        <w:rPr>
          <w:rFonts w:ascii="Palatino Linotype" w:hAnsi="Palatino Linotype" w:cs="Arial"/>
          <w:b/>
          <w:sz w:val="28"/>
          <w:szCs w:val="28"/>
        </w:rPr>
        <w:t>Del turno del recurso de revisión.</w:t>
      </w:r>
    </w:p>
    <w:p w14:paraId="2ADAF1E5" w14:textId="5DCEA61C" w:rsidR="002A228B" w:rsidRPr="00066EDF" w:rsidRDefault="00E021AE" w:rsidP="00810ABF">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El</w:t>
      </w:r>
      <w:r w:rsidR="00397454" w:rsidRPr="00066EDF">
        <w:rPr>
          <w:rFonts w:ascii="Palatino Linotype" w:hAnsi="Palatino Linotype" w:cs="Arial"/>
          <w:sz w:val="24"/>
          <w:szCs w:val="24"/>
        </w:rPr>
        <w:t xml:space="preserve"> m</w:t>
      </w:r>
      <w:r w:rsidR="006168E4" w:rsidRPr="00066EDF">
        <w:rPr>
          <w:rFonts w:ascii="Palatino Linotype" w:hAnsi="Palatino Linotype" w:cs="Arial"/>
          <w:sz w:val="24"/>
          <w:szCs w:val="24"/>
        </w:rPr>
        <w:t xml:space="preserve">edio de impugnación </w:t>
      </w:r>
      <w:r w:rsidR="00380EFC" w:rsidRPr="00066EDF">
        <w:rPr>
          <w:rFonts w:ascii="Palatino Linotype" w:hAnsi="Palatino Linotype" w:cs="Arial"/>
          <w:sz w:val="24"/>
          <w:szCs w:val="24"/>
        </w:rPr>
        <w:t xml:space="preserve">le </w:t>
      </w:r>
      <w:r w:rsidR="006168E4" w:rsidRPr="00066EDF">
        <w:rPr>
          <w:rFonts w:ascii="Palatino Linotype" w:hAnsi="Palatino Linotype" w:cs="Arial"/>
          <w:sz w:val="24"/>
          <w:szCs w:val="24"/>
        </w:rPr>
        <w:t>fue turnado</w:t>
      </w:r>
      <w:r w:rsidR="00EF4094" w:rsidRPr="00066EDF">
        <w:rPr>
          <w:rFonts w:ascii="Palatino Linotype" w:hAnsi="Palatino Linotype" w:cs="Arial"/>
          <w:sz w:val="24"/>
          <w:szCs w:val="24"/>
        </w:rPr>
        <w:t xml:space="preserve"> a l</w:t>
      </w:r>
      <w:r w:rsidR="00875237" w:rsidRPr="00066EDF">
        <w:rPr>
          <w:rFonts w:ascii="Palatino Linotype" w:hAnsi="Palatino Linotype" w:cs="Arial"/>
          <w:sz w:val="24"/>
          <w:szCs w:val="24"/>
        </w:rPr>
        <w:t>a Comisionada</w:t>
      </w:r>
      <w:r w:rsidR="00EF4094" w:rsidRPr="00066EDF">
        <w:rPr>
          <w:rFonts w:ascii="Palatino Linotype" w:hAnsi="Palatino Linotype" w:cs="Arial"/>
          <w:sz w:val="24"/>
          <w:szCs w:val="24"/>
        </w:rPr>
        <w:t>s</w:t>
      </w:r>
      <w:r w:rsidR="006168E4" w:rsidRPr="00066EDF">
        <w:rPr>
          <w:rFonts w:ascii="Palatino Linotype" w:hAnsi="Palatino Linotype" w:cs="Arial"/>
          <w:sz w:val="24"/>
          <w:szCs w:val="24"/>
        </w:rPr>
        <w:t xml:space="preserve"> </w:t>
      </w:r>
      <w:r w:rsidR="006168E4" w:rsidRPr="00066EDF">
        <w:rPr>
          <w:rFonts w:ascii="Palatino Linotype" w:hAnsi="Palatino Linotype" w:cs="Arial"/>
          <w:b/>
          <w:sz w:val="24"/>
          <w:szCs w:val="24"/>
        </w:rPr>
        <w:t>Zulema Martínez Sánchez</w:t>
      </w:r>
      <w:r w:rsidR="00875237" w:rsidRPr="00066EDF">
        <w:rPr>
          <w:rFonts w:ascii="Palatino Linotype" w:hAnsi="Palatino Linotype" w:cs="Arial"/>
          <w:sz w:val="24"/>
          <w:szCs w:val="24"/>
        </w:rPr>
        <w:t xml:space="preserve"> </w:t>
      </w:r>
      <w:r w:rsidR="006168E4" w:rsidRPr="00066EDF">
        <w:rPr>
          <w:rFonts w:ascii="Palatino Linotype" w:hAnsi="Palatino Linotype" w:cs="Arial"/>
          <w:sz w:val="24"/>
          <w:szCs w:val="24"/>
        </w:rPr>
        <w:t>por medio del sistema electrónico</w:t>
      </w:r>
      <w:r w:rsidR="00EF4094" w:rsidRPr="00066EDF">
        <w:rPr>
          <w:rFonts w:ascii="Palatino Linotype" w:hAnsi="Palatino Linotype" w:cs="Arial"/>
          <w:sz w:val="24"/>
          <w:szCs w:val="24"/>
        </w:rPr>
        <w:t xml:space="preserve"> SAIMEX,</w:t>
      </w:r>
      <w:r w:rsidR="006168E4" w:rsidRPr="00066EDF">
        <w:rPr>
          <w:rFonts w:ascii="Palatino Linotype" w:hAnsi="Palatino Linotype" w:cs="Arial"/>
          <w:sz w:val="24"/>
          <w:szCs w:val="24"/>
        </w:rPr>
        <w:t xml:space="preserve"> en términos del arábigo 185</w:t>
      </w:r>
      <w:r w:rsidR="00EF4094" w:rsidRPr="00066EDF">
        <w:rPr>
          <w:rFonts w:ascii="Palatino Linotype" w:hAnsi="Palatino Linotype" w:cs="Arial"/>
          <w:sz w:val="24"/>
          <w:szCs w:val="24"/>
        </w:rPr>
        <w:t>,</w:t>
      </w:r>
      <w:r w:rsidR="006168E4" w:rsidRPr="00066EDF">
        <w:rPr>
          <w:rFonts w:ascii="Palatino Linotype" w:hAnsi="Palatino Linotype" w:cs="Arial"/>
          <w:sz w:val="24"/>
          <w:szCs w:val="24"/>
        </w:rPr>
        <w:t xml:space="preserve"> fracción I</w:t>
      </w:r>
      <w:r w:rsidR="00EF4094" w:rsidRPr="00066EDF">
        <w:rPr>
          <w:rFonts w:ascii="Palatino Linotype" w:hAnsi="Palatino Linotype" w:cs="Arial"/>
          <w:sz w:val="24"/>
          <w:szCs w:val="24"/>
        </w:rPr>
        <w:t>,</w:t>
      </w:r>
      <w:r w:rsidR="006168E4" w:rsidRPr="00066EDF">
        <w:rPr>
          <w:rFonts w:ascii="Palatino Linotype" w:hAnsi="Palatino Linotype" w:cs="Arial"/>
          <w:sz w:val="24"/>
          <w:szCs w:val="24"/>
        </w:rPr>
        <w:t xml:space="preserve"> de la Ley de Transparencia y Acceso a la información Pública del Estado de México y Municipios, del cual</w:t>
      </w:r>
      <w:r w:rsidR="00380EFC" w:rsidRPr="00066EDF">
        <w:rPr>
          <w:rFonts w:ascii="Palatino Linotype" w:hAnsi="Palatino Linotype" w:cs="Arial"/>
          <w:sz w:val="24"/>
          <w:szCs w:val="24"/>
        </w:rPr>
        <w:t>es</w:t>
      </w:r>
      <w:r w:rsidR="006168E4" w:rsidRPr="00066EDF">
        <w:rPr>
          <w:rFonts w:ascii="Palatino Linotype" w:hAnsi="Palatino Linotype" w:cs="Arial"/>
          <w:sz w:val="24"/>
          <w:szCs w:val="24"/>
        </w:rPr>
        <w:t xml:space="preserve"> reca</w:t>
      </w:r>
      <w:r w:rsidR="00380EFC" w:rsidRPr="00066EDF">
        <w:rPr>
          <w:rFonts w:ascii="Palatino Linotype" w:hAnsi="Palatino Linotype" w:cs="Arial"/>
          <w:sz w:val="24"/>
          <w:szCs w:val="24"/>
        </w:rPr>
        <w:t>y</w:t>
      </w:r>
      <w:r>
        <w:rPr>
          <w:rFonts w:ascii="Palatino Linotype" w:hAnsi="Palatino Linotype" w:cs="Arial"/>
          <w:sz w:val="24"/>
          <w:szCs w:val="24"/>
        </w:rPr>
        <w:t>ó</w:t>
      </w:r>
      <w:r w:rsidR="00380EFC" w:rsidRPr="00066EDF">
        <w:rPr>
          <w:rFonts w:ascii="Palatino Linotype" w:hAnsi="Palatino Linotype" w:cs="Arial"/>
          <w:sz w:val="24"/>
          <w:szCs w:val="24"/>
        </w:rPr>
        <w:t xml:space="preserve"> </w:t>
      </w:r>
      <w:r w:rsidR="006168E4" w:rsidRPr="00066EDF">
        <w:rPr>
          <w:rFonts w:ascii="Palatino Linotype" w:hAnsi="Palatino Linotype" w:cs="Arial"/>
          <w:sz w:val="24"/>
          <w:szCs w:val="24"/>
        </w:rPr>
        <w:t xml:space="preserve">acuerdo de admisión en fecha </w:t>
      </w:r>
      <w:r w:rsidR="00EA5856">
        <w:rPr>
          <w:rFonts w:ascii="Palatino Linotype" w:hAnsi="Palatino Linotype" w:cs="Arial"/>
          <w:sz w:val="24"/>
          <w:szCs w:val="24"/>
        </w:rPr>
        <w:t>dieciocho</w:t>
      </w:r>
      <w:r w:rsidR="001260E7" w:rsidRPr="00066EDF">
        <w:rPr>
          <w:rFonts w:ascii="Palatino Linotype" w:hAnsi="Palatino Linotype" w:cs="Arial"/>
          <w:sz w:val="24"/>
          <w:szCs w:val="24"/>
        </w:rPr>
        <w:t xml:space="preserve"> </w:t>
      </w:r>
      <w:r w:rsidR="006168E4" w:rsidRPr="00066EDF">
        <w:rPr>
          <w:rFonts w:ascii="Palatino Linotype" w:hAnsi="Palatino Linotype" w:cs="Arial"/>
          <w:sz w:val="24"/>
          <w:szCs w:val="24"/>
        </w:rPr>
        <w:t xml:space="preserve">de </w:t>
      </w:r>
      <w:r w:rsidR="00EF4094" w:rsidRPr="00066EDF">
        <w:rPr>
          <w:rFonts w:ascii="Palatino Linotype" w:hAnsi="Palatino Linotype" w:cs="Arial"/>
          <w:sz w:val="24"/>
          <w:szCs w:val="24"/>
        </w:rPr>
        <w:t>o</w:t>
      </w:r>
      <w:r w:rsidR="00EA5856">
        <w:rPr>
          <w:rFonts w:ascii="Palatino Linotype" w:hAnsi="Palatino Linotype" w:cs="Arial"/>
          <w:sz w:val="24"/>
          <w:szCs w:val="24"/>
        </w:rPr>
        <w:t>ctubre</w:t>
      </w:r>
      <w:r w:rsidR="00481AAF" w:rsidRPr="00066EDF">
        <w:rPr>
          <w:rFonts w:ascii="Palatino Linotype" w:hAnsi="Palatino Linotype" w:cs="Arial"/>
          <w:sz w:val="24"/>
          <w:szCs w:val="24"/>
        </w:rPr>
        <w:t xml:space="preserve"> </w:t>
      </w:r>
      <w:r w:rsidR="005D37B3" w:rsidRPr="00066EDF">
        <w:rPr>
          <w:rFonts w:ascii="Palatino Linotype" w:hAnsi="Palatino Linotype" w:cs="Arial"/>
          <w:sz w:val="24"/>
          <w:szCs w:val="24"/>
        </w:rPr>
        <w:t>de dos mil dieciocho</w:t>
      </w:r>
      <w:r w:rsidR="006168E4" w:rsidRPr="00066EDF">
        <w:rPr>
          <w:rFonts w:ascii="Palatino Linotype" w:hAnsi="Palatino Linotype" w:cs="Arial"/>
          <w:sz w:val="24"/>
          <w:szCs w:val="24"/>
        </w:rPr>
        <w:t xml:space="preserve">, determinándose un plazo de siete días para que </w:t>
      </w:r>
      <w:r w:rsidR="00441585" w:rsidRPr="00066EDF">
        <w:rPr>
          <w:rFonts w:ascii="Palatino Linotype" w:hAnsi="Palatino Linotype" w:cs="Arial"/>
          <w:sz w:val="24"/>
          <w:szCs w:val="24"/>
        </w:rPr>
        <w:t xml:space="preserve">las partes </w:t>
      </w:r>
      <w:r w:rsidR="006168E4" w:rsidRPr="00066EDF">
        <w:rPr>
          <w:rFonts w:ascii="Palatino Linotype" w:hAnsi="Palatino Linotype" w:cs="Arial"/>
          <w:sz w:val="24"/>
          <w:szCs w:val="24"/>
        </w:rPr>
        <w:t>manifestaran lo que a su derecho corresponda en términos del numeral ya citado.</w:t>
      </w:r>
    </w:p>
    <w:p w14:paraId="3D7D70FD" w14:textId="77777777" w:rsidR="005D37B3" w:rsidRPr="00810ABF" w:rsidRDefault="005D37B3" w:rsidP="00810ABF">
      <w:pPr>
        <w:spacing w:before="240" w:after="240" w:line="360" w:lineRule="auto"/>
        <w:rPr>
          <w:rFonts w:ascii="Palatino Linotype" w:hAnsi="Palatino Linotype" w:cs="Adobe Devanagari"/>
          <w:sz w:val="24"/>
          <w:szCs w:val="24"/>
        </w:rPr>
      </w:pPr>
    </w:p>
    <w:p w14:paraId="55D5334A" w14:textId="584D4877" w:rsidR="00EA5856" w:rsidRPr="00066EDF" w:rsidRDefault="00443539" w:rsidP="00810ABF">
      <w:pPr>
        <w:spacing w:before="240" w:after="240" w:line="360" w:lineRule="auto"/>
        <w:jc w:val="both"/>
        <w:rPr>
          <w:rFonts w:ascii="Palatino Linotype" w:hAnsi="Palatino Linotype" w:cs="Arial"/>
          <w:b/>
          <w:sz w:val="24"/>
          <w:szCs w:val="24"/>
        </w:rPr>
      </w:pPr>
      <w:r w:rsidRPr="00066EDF">
        <w:rPr>
          <w:rFonts w:ascii="Palatino Linotype" w:hAnsi="Palatino Linotype" w:cs="Arial"/>
          <w:b/>
          <w:color w:val="000000" w:themeColor="text1"/>
          <w:sz w:val="28"/>
        </w:rPr>
        <w:t>QUINTO</w:t>
      </w:r>
      <w:r w:rsidR="002A228B" w:rsidRPr="00066EDF">
        <w:rPr>
          <w:rFonts w:ascii="Palatino Linotype" w:hAnsi="Palatino Linotype" w:cs="Arial"/>
          <w:b/>
          <w:color w:val="000000" w:themeColor="text1"/>
          <w:sz w:val="28"/>
          <w:szCs w:val="28"/>
        </w:rPr>
        <w:t>.</w:t>
      </w:r>
      <w:r w:rsidR="00EA5856" w:rsidRPr="00EA5856">
        <w:rPr>
          <w:rFonts w:ascii="Palatino Linotype" w:hAnsi="Palatino Linotype" w:cs="Arial"/>
          <w:b/>
          <w:sz w:val="28"/>
          <w:szCs w:val="28"/>
        </w:rPr>
        <w:t xml:space="preserve"> </w:t>
      </w:r>
      <w:r w:rsidR="00EA5856" w:rsidRPr="00066EDF">
        <w:rPr>
          <w:rFonts w:ascii="Palatino Linotype" w:hAnsi="Palatino Linotype" w:cs="Arial"/>
          <w:b/>
          <w:sz w:val="28"/>
          <w:szCs w:val="28"/>
        </w:rPr>
        <w:t>De la etapa de instrucción.</w:t>
      </w:r>
    </w:p>
    <w:p w14:paraId="3DF8C9FF" w14:textId="3C88127B" w:rsidR="00481AAF" w:rsidRDefault="00EA5856" w:rsidP="00810ABF">
      <w:pPr>
        <w:pStyle w:val="Prrafodelista"/>
        <w:spacing w:before="240" w:after="240" w:line="360" w:lineRule="auto"/>
        <w:ind w:left="0"/>
        <w:jc w:val="both"/>
        <w:rPr>
          <w:rFonts w:ascii="Palatino Linotype" w:hAnsi="Palatino Linotype" w:cs="Arial"/>
        </w:rPr>
      </w:pPr>
      <w:r w:rsidRPr="00066EDF">
        <w:rPr>
          <w:rFonts w:ascii="Palatino Linotype" w:hAnsi="Palatino Linotype" w:cs="Arial"/>
        </w:rPr>
        <w:lastRenderedPageBreak/>
        <w:t>De las constancias que obran en el expediente electrónico del SAIMEX se desprende que</w:t>
      </w:r>
      <w:r>
        <w:rPr>
          <w:rFonts w:ascii="Palatino Linotype" w:hAnsi="Palatino Linotype" w:cs="Arial"/>
        </w:rPr>
        <w:t xml:space="preserve"> el</w:t>
      </w:r>
      <w:r w:rsidRPr="00066EDF">
        <w:rPr>
          <w:rFonts w:ascii="Palatino Linotype" w:hAnsi="Palatino Linotype" w:cs="Arial"/>
          <w:b/>
        </w:rPr>
        <w:t xml:space="preserve"> Sujeto Obligado</w:t>
      </w:r>
      <w:r w:rsidRPr="00066EDF">
        <w:rPr>
          <w:rFonts w:ascii="Palatino Linotype" w:hAnsi="Palatino Linotype" w:cs="Arial"/>
        </w:rPr>
        <w:t xml:space="preserve"> en fecha </w:t>
      </w:r>
      <w:r>
        <w:rPr>
          <w:rFonts w:ascii="Palatino Linotype" w:hAnsi="Palatino Linotype" w:cs="Arial"/>
        </w:rPr>
        <w:t xml:space="preserve">veintiséis de octubre </w:t>
      </w:r>
      <w:r w:rsidRPr="00066EDF">
        <w:rPr>
          <w:rFonts w:ascii="Palatino Linotype" w:hAnsi="Palatino Linotype" w:cs="Arial"/>
        </w:rPr>
        <w:t xml:space="preserve">de dos mil dieciocho rindió informe justificado, </w:t>
      </w:r>
      <w:r w:rsidR="00E35E9E">
        <w:rPr>
          <w:rFonts w:ascii="Palatino Linotype" w:hAnsi="Palatino Linotype" w:cs="Arial"/>
        </w:rPr>
        <w:t xml:space="preserve">el cual a través de los archivos denominados </w:t>
      </w:r>
      <w:r w:rsidR="00E35E9E" w:rsidRPr="00E35E9E">
        <w:rPr>
          <w:rFonts w:ascii="Palatino Linotype" w:hAnsi="Palatino Linotype" w:cs="Arial"/>
          <w:i/>
        </w:rPr>
        <w:t xml:space="preserve">INF JUSTIF </w:t>
      </w:r>
      <w:r w:rsidR="00624640">
        <w:rPr>
          <w:rFonts w:ascii="Palatino Linotype" w:hAnsi="Palatino Linotype" w:cs="Arial"/>
          <w:i/>
        </w:rPr>
        <w:t>XXXXXXXXXXXXXXXX</w:t>
      </w:r>
      <w:r w:rsidR="00E35E9E" w:rsidRPr="00E35E9E">
        <w:rPr>
          <w:rFonts w:ascii="Palatino Linotype" w:hAnsi="Palatino Linotype" w:cs="Arial"/>
          <w:i/>
        </w:rPr>
        <w:t xml:space="preserve"> 515-.pdf</w:t>
      </w:r>
      <w:r w:rsidR="00E35E9E">
        <w:rPr>
          <w:rFonts w:ascii="Palatino Linotype" w:hAnsi="Palatino Linotype" w:cs="Arial"/>
        </w:rPr>
        <w:t xml:space="preserve"> y </w:t>
      </w:r>
      <w:r w:rsidR="00E35E9E" w:rsidRPr="00E35E9E">
        <w:rPr>
          <w:rFonts w:ascii="Palatino Linotype" w:hAnsi="Palatino Linotype" w:cs="Arial"/>
          <w:i/>
        </w:rPr>
        <w:t xml:space="preserve">OFICIO DE INF DE JUSTIF </w:t>
      </w:r>
      <w:r w:rsidR="00624640">
        <w:rPr>
          <w:rFonts w:ascii="Palatino Linotype" w:hAnsi="Palatino Linotype" w:cs="Arial"/>
          <w:i/>
        </w:rPr>
        <w:t>XXXXXXXXXXXXXXX</w:t>
      </w:r>
      <w:r w:rsidR="00E35E9E" w:rsidRPr="00E35E9E">
        <w:rPr>
          <w:rFonts w:ascii="Palatino Linotype" w:hAnsi="Palatino Linotype" w:cs="Arial"/>
          <w:i/>
        </w:rPr>
        <w:t xml:space="preserve"> 515.pdf</w:t>
      </w:r>
      <w:r w:rsidR="00E35E9E">
        <w:rPr>
          <w:rFonts w:ascii="Palatino Linotype" w:hAnsi="Palatino Linotype" w:cs="Arial"/>
        </w:rPr>
        <w:t xml:space="preserve"> confirma la respuesta primigenia; no obstante, en aras de generar certeza jurídica dentro del presente procedimiento, </w:t>
      </w:r>
      <w:r w:rsidRPr="00066EDF">
        <w:rPr>
          <w:rFonts w:ascii="Palatino Linotype" w:hAnsi="Palatino Linotype" w:cs="Arial"/>
        </w:rPr>
        <w:t>se pus</w:t>
      </w:r>
      <w:r>
        <w:rPr>
          <w:rFonts w:ascii="Palatino Linotype" w:hAnsi="Palatino Linotype" w:cs="Arial"/>
        </w:rPr>
        <w:t>o</w:t>
      </w:r>
      <w:r w:rsidRPr="00066EDF">
        <w:rPr>
          <w:rFonts w:ascii="Palatino Linotype" w:hAnsi="Palatino Linotype" w:cs="Arial"/>
        </w:rPr>
        <w:t xml:space="preserve"> a la vista del </w:t>
      </w:r>
      <w:r w:rsidRPr="00EA5856">
        <w:rPr>
          <w:rFonts w:ascii="Palatino Linotype" w:hAnsi="Palatino Linotype" w:cs="Arial"/>
          <w:b/>
        </w:rPr>
        <w:t>Recurrente</w:t>
      </w:r>
      <w:r w:rsidRPr="00066EDF">
        <w:rPr>
          <w:rFonts w:ascii="Palatino Linotype" w:hAnsi="Palatino Linotype" w:cs="Arial"/>
        </w:rPr>
        <w:t xml:space="preserve"> mediante acuerdo de fecha seis del mismo mes y año</w:t>
      </w:r>
      <w:r>
        <w:rPr>
          <w:rFonts w:ascii="Palatino Linotype" w:hAnsi="Palatino Linotype" w:cs="Arial"/>
        </w:rPr>
        <w:t>.</w:t>
      </w:r>
    </w:p>
    <w:p w14:paraId="2F50A2E0" w14:textId="2736F6B8" w:rsidR="00CE2663" w:rsidRPr="00066EDF" w:rsidRDefault="00E35E9E" w:rsidP="00E35E9E">
      <w:pPr>
        <w:pStyle w:val="Prrafodelista"/>
        <w:spacing w:before="240" w:after="240" w:line="360" w:lineRule="auto"/>
        <w:ind w:left="0"/>
        <w:jc w:val="both"/>
        <w:rPr>
          <w:rFonts w:ascii="Palatino Linotype" w:hAnsi="Palatino Linotype" w:cs="Arial"/>
        </w:rPr>
      </w:pPr>
      <w:r>
        <w:rPr>
          <w:rFonts w:ascii="Palatino Linotype" w:hAnsi="Palatino Linotype" w:cs="Arial"/>
        </w:rPr>
        <w:t xml:space="preserve">Por su parte, el </w:t>
      </w:r>
      <w:r w:rsidRPr="00E35E9E">
        <w:rPr>
          <w:rFonts w:ascii="Palatino Linotype" w:hAnsi="Palatino Linotype" w:cs="Arial"/>
          <w:b/>
        </w:rPr>
        <w:t>Recurrente</w:t>
      </w:r>
      <w:r>
        <w:rPr>
          <w:rFonts w:ascii="Palatino Linotype" w:hAnsi="Palatino Linotype" w:cs="Arial"/>
        </w:rPr>
        <w:t xml:space="preserve"> fue omiso en presentar manifestaciones, d</w:t>
      </w:r>
      <w:r w:rsidR="00CE2663" w:rsidRPr="00066EDF">
        <w:rPr>
          <w:rFonts w:ascii="Palatino Linotype" w:hAnsi="Palatino Linotype" w:cs="Arial"/>
        </w:rPr>
        <w:t xml:space="preserve">ecretándose el cierre de </w:t>
      </w:r>
      <w:r w:rsidR="00EA5856">
        <w:rPr>
          <w:rFonts w:ascii="Palatino Linotype" w:hAnsi="Palatino Linotype" w:cs="Arial"/>
        </w:rPr>
        <w:t xml:space="preserve">instrucción </w:t>
      </w:r>
      <w:r w:rsidR="00CE2663" w:rsidRPr="00066EDF">
        <w:rPr>
          <w:rFonts w:ascii="Palatino Linotype" w:hAnsi="Palatino Linotype" w:cs="Arial"/>
        </w:rPr>
        <w:t xml:space="preserve">en fecha </w:t>
      </w:r>
      <w:r w:rsidR="00387B3E">
        <w:rPr>
          <w:rFonts w:ascii="Palatino Linotype" w:hAnsi="Palatino Linotype" w:cs="Arial"/>
        </w:rPr>
        <w:t>siete</w:t>
      </w:r>
      <w:r w:rsidR="00CE2663" w:rsidRPr="00066EDF">
        <w:rPr>
          <w:rFonts w:ascii="Palatino Linotype" w:hAnsi="Palatino Linotype" w:cs="Arial"/>
        </w:rPr>
        <w:t xml:space="preserve"> de </w:t>
      </w:r>
      <w:r w:rsidR="00387B3E">
        <w:rPr>
          <w:rFonts w:ascii="Palatino Linotype" w:hAnsi="Palatino Linotype" w:cs="Arial"/>
        </w:rPr>
        <w:t>noviem</w:t>
      </w:r>
      <w:r w:rsidR="00B5426D" w:rsidRPr="00066EDF">
        <w:rPr>
          <w:rFonts w:ascii="Palatino Linotype" w:hAnsi="Palatino Linotype" w:cs="Arial"/>
        </w:rPr>
        <w:t>bre</w:t>
      </w:r>
      <w:r w:rsidR="00CE2663" w:rsidRPr="00066EDF">
        <w:rPr>
          <w:rFonts w:ascii="Palatino Linotype" w:hAnsi="Palatino Linotype" w:cs="Arial"/>
        </w:rPr>
        <w:t xml:space="preserve"> de dos mil dieciocho, en términos del artículo 185</w:t>
      </w:r>
      <w:r w:rsidR="005E2AED" w:rsidRPr="00066EDF">
        <w:rPr>
          <w:rFonts w:ascii="Palatino Linotype" w:hAnsi="Palatino Linotype" w:cs="Arial"/>
        </w:rPr>
        <w:t>,</w:t>
      </w:r>
      <w:r w:rsidR="00CE2663" w:rsidRPr="00066EDF">
        <w:rPr>
          <w:rFonts w:ascii="Palatino Linotype" w:hAnsi="Palatino Linotype" w:cs="Arial"/>
        </w:rPr>
        <w:t xml:space="preserve"> fracción VI</w:t>
      </w:r>
      <w:r w:rsidR="005E2AED" w:rsidRPr="00066EDF">
        <w:rPr>
          <w:rFonts w:ascii="Palatino Linotype" w:hAnsi="Palatino Linotype" w:cs="Arial"/>
        </w:rPr>
        <w:t>,</w:t>
      </w:r>
      <w:r w:rsidR="00CE2663" w:rsidRPr="00066EDF">
        <w:rPr>
          <w:rFonts w:ascii="Palatino Linotype" w:hAnsi="Palatino Linotype" w:cs="Arial"/>
        </w:rPr>
        <w:t xml:space="preserve"> de la Ley de Transparencia y Acceso a la Información Pública del Estado de México y Municipios.</w:t>
      </w:r>
    </w:p>
    <w:p w14:paraId="33A97EC3" w14:textId="77777777" w:rsidR="00C17459" w:rsidRPr="00066EDF" w:rsidRDefault="00C17459" w:rsidP="00810ABF">
      <w:pPr>
        <w:spacing w:before="240" w:after="240" w:line="360" w:lineRule="auto"/>
        <w:jc w:val="both"/>
        <w:rPr>
          <w:rFonts w:ascii="Palatino Linotype" w:hAnsi="Palatino Linotype" w:cs="Arial"/>
          <w:sz w:val="24"/>
          <w:szCs w:val="24"/>
        </w:rPr>
      </w:pPr>
    </w:p>
    <w:p w14:paraId="3E8864E7" w14:textId="77777777" w:rsidR="000D05B4" w:rsidRPr="00066EDF" w:rsidRDefault="000D05B4" w:rsidP="00810ABF">
      <w:pPr>
        <w:spacing w:before="240" w:after="240" w:line="360" w:lineRule="auto"/>
        <w:jc w:val="both"/>
        <w:rPr>
          <w:rFonts w:ascii="Palatino Linotype" w:hAnsi="Palatino Linotype" w:cs="Arial"/>
          <w:sz w:val="2"/>
          <w:szCs w:val="24"/>
        </w:rPr>
      </w:pPr>
    </w:p>
    <w:p w14:paraId="2D10638E" w14:textId="77777777" w:rsidR="00766B1F" w:rsidRPr="00066EDF" w:rsidRDefault="006168E4" w:rsidP="00810ABF">
      <w:pPr>
        <w:spacing w:before="240" w:after="240" w:line="360" w:lineRule="auto"/>
        <w:jc w:val="center"/>
        <w:rPr>
          <w:rFonts w:ascii="Palatino Linotype" w:hAnsi="Palatino Linotype" w:cs="Arial"/>
          <w:b/>
          <w:sz w:val="28"/>
        </w:rPr>
      </w:pPr>
      <w:r w:rsidRPr="00066EDF">
        <w:rPr>
          <w:rFonts w:ascii="Palatino Linotype" w:hAnsi="Palatino Linotype" w:cs="Arial"/>
          <w:b/>
          <w:sz w:val="28"/>
        </w:rPr>
        <w:t xml:space="preserve">C O N S I D E R A N D O </w:t>
      </w:r>
    </w:p>
    <w:p w14:paraId="32C6E46B" w14:textId="77777777" w:rsidR="00387B3E" w:rsidRPr="00387B3E" w:rsidRDefault="00387B3E" w:rsidP="00810ABF">
      <w:pPr>
        <w:spacing w:before="240" w:after="240" w:line="360" w:lineRule="auto"/>
        <w:jc w:val="both"/>
        <w:rPr>
          <w:rFonts w:ascii="Palatino Linotype" w:hAnsi="Palatino Linotype" w:cs="Arial"/>
          <w:b/>
          <w:sz w:val="24"/>
          <w:szCs w:val="24"/>
        </w:rPr>
      </w:pPr>
    </w:p>
    <w:p w14:paraId="68C8162D" w14:textId="77777777" w:rsidR="006168E4" w:rsidRPr="00066EDF" w:rsidRDefault="006168E4" w:rsidP="00810ABF">
      <w:pPr>
        <w:spacing w:before="240" w:after="240" w:line="360" w:lineRule="auto"/>
        <w:jc w:val="both"/>
        <w:rPr>
          <w:rFonts w:ascii="Palatino Linotype" w:hAnsi="Palatino Linotype" w:cs="Arial"/>
          <w:sz w:val="24"/>
        </w:rPr>
      </w:pPr>
      <w:r w:rsidRPr="00066EDF">
        <w:rPr>
          <w:rFonts w:ascii="Palatino Linotype" w:hAnsi="Palatino Linotype" w:cs="Arial"/>
          <w:b/>
          <w:sz w:val="28"/>
        </w:rPr>
        <w:t>PRIMERO.</w:t>
      </w:r>
      <w:r w:rsidRPr="00066EDF">
        <w:rPr>
          <w:rFonts w:ascii="Palatino Linotype" w:hAnsi="Palatino Linotype" w:cs="Arial"/>
          <w:b/>
        </w:rPr>
        <w:t xml:space="preserve"> </w:t>
      </w:r>
      <w:r w:rsidRPr="00066EDF">
        <w:rPr>
          <w:rFonts w:ascii="Palatino Linotype" w:hAnsi="Palatino Linotype" w:cs="Arial"/>
          <w:b/>
          <w:sz w:val="28"/>
          <w:szCs w:val="28"/>
        </w:rPr>
        <w:t>De la competencia</w:t>
      </w:r>
      <w:r w:rsidRPr="00066EDF">
        <w:rPr>
          <w:rFonts w:ascii="Palatino Linotype" w:hAnsi="Palatino Linotype" w:cs="Arial"/>
          <w:sz w:val="28"/>
          <w:szCs w:val="28"/>
        </w:rPr>
        <w:t>.</w:t>
      </w:r>
    </w:p>
    <w:p w14:paraId="5F07A326" w14:textId="78E91188" w:rsidR="006168E4" w:rsidRPr="00066EDF" w:rsidRDefault="006168E4" w:rsidP="00810ABF">
      <w:pPr>
        <w:spacing w:before="240" w:after="240" w:line="360" w:lineRule="auto"/>
        <w:jc w:val="both"/>
        <w:rPr>
          <w:rFonts w:ascii="Palatino Linotype" w:hAnsi="Palatino Linotype" w:cs="Arial"/>
          <w:sz w:val="24"/>
        </w:rPr>
      </w:pPr>
      <w:r w:rsidRPr="00066EDF">
        <w:rPr>
          <w:rFonts w:ascii="Palatino Linotype" w:hAnsi="Palatino Linotype" w:cs="Arial"/>
          <w:sz w:val="24"/>
        </w:rPr>
        <w:t xml:space="preserve">Este Instituto de Transparencia, Acceso a la Información Pública y Protección de Datos Personales del Estado de México, es competente para conocer y resolver </w:t>
      </w:r>
      <w:r w:rsidR="00387B3E">
        <w:rPr>
          <w:rFonts w:ascii="Palatino Linotype" w:hAnsi="Palatino Linotype" w:cs="Arial"/>
          <w:sz w:val="24"/>
        </w:rPr>
        <w:t>e</w:t>
      </w:r>
      <w:r w:rsidR="00766B1F" w:rsidRPr="00066EDF">
        <w:rPr>
          <w:rFonts w:ascii="Palatino Linotype" w:hAnsi="Palatino Linotype" w:cs="Arial"/>
          <w:sz w:val="24"/>
        </w:rPr>
        <w:t>l</w:t>
      </w:r>
      <w:r w:rsidRPr="00066EDF">
        <w:rPr>
          <w:rFonts w:ascii="Palatino Linotype" w:hAnsi="Palatino Linotype" w:cs="Arial"/>
          <w:sz w:val="24"/>
        </w:rPr>
        <w:t xml:space="preserve"> presente recurso de revisión interpuesto por</w:t>
      </w:r>
      <w:r w:rsidR="00387B3E">
        <w:rPr>
          <w:rFonts w:ascii="Palatino Linotype" w:hAnsi="Palatino Linotype" w:cs="Arial"/>
          <w:sz w:val="24"/>
        </w:rPr>
        <w:t xml:space="preserve"> el</w:t>
      </w:r>
      <w:r w:rsidR="00766B1F" w:rsidRPr="00066EDF">
        <w:rPr>
          <w:rFonts w:ascii="Palatino Linotype" w:hAnsi="Palatino Linotype" w:cs="Arial"/>
          <w:b/>
          <w:sz w:val="24"/>
        </w:rPr>
        <w:t xml:space="preserve"> R</w:t>
      </w:r>
      <w:r w:rsidR="00387B3E" w:rsidRPr="00066EDF">
        <w:rPr>
          <w:rFonts w:ascii="Palatino Linotype" w:hAnsi="Palatino Linotype" w:cs="Arial"/>
          <w:b/>
          <w:sz w:val="24"/>
        </w:rPr>
        <w:t>ecurrente</w:t>
      </w:r>
      <w:r w:rsidR="00766B1F" w:rsidRPr="00066EDF">
        <w:rPr>
          <w:rFonts w:ascii="Palatino Linotype" w:hAnsi="Palatino Linotype" w:cs="Arial"/>
          <w:b/>
          <w:sz w:val="24"/>
          <w:szCs w:val="24"/>
        </w:rPr>
        <w:t xml:space="preserve"> </w:t>
      </w:r>
      <w:r w:rsidRPr="00066EDF">
        <w:rPr>
          <w:rFonts w:ascii="Palatino Linotype" w:hAnsi="Palatino Linotype" w:cs="Arial"/>
          <w:sz w:val="24"/>
        </w:rPr>
        <w:t xml:space="preserve">conforme a lo dispuesto en los artículos 6, apartado A, fracción IV de la Constitución Política de los Estados Unidos Mexicanos, 5, párrafos </w:t>
      </w:r>
      <w:r w:rsidR="00B3672D" w:rsidRPr="00066EDF">
        <w:rPr>
          <w:rFonts w:ascii="Palatino Linotype" w:hAnsi="Palatino Linotype" w:cs="Arial"/>
          <w:sz w:val="24"/>
        </w:rPr>
        <w:t xml:space="preserve">vigésimo, vigésimo primero y vigésimo segundo </w:t>
      </w:r>
      <w:r w:rsidRPr="00066EDF">
        <w:rPr>
          <w:rFonts w:ascii="Palatino Linotype" w:hAnsi="Palatino Linotype" w:cs="Arial"/>
          <w:sz w:val="24"/>
        </w:rPr>
        <w:t xml:space="preserve">fracción IV de </w:t>
      </w:r>
      <w:r w:rsidRPr="00066EDF">
        <w:rPr>
          <w:rFonts w:ascii="Palatino Linotype" w:hAnsi="Palatino Linotype" w:cs="Arial"/>
          <w:sz w:val="24"/>
        </w:rPr>
        <w:lastRenderedPageBreak/>
        <w:t xml:space="preserve">la Constitución Política del Estado Libre y Soberano de México, </w:t>
      </w:r>
      <w:r w:rsidRPr="00066EDF">
        <w:rPr>
          <w:rFonts w:ascii="Palatino Linotype" w:hAnsi="Palatino Linotype" w:cs="Arial"/>
          <w:sz w:val="24"/>
          <w:szCs w:val="24"/>
        </w:rPr>
        <w:t xml:space="preserve">1, 2 fracción II, 13, 29, 36 fracciones II y III, 176, 178, 179 fracción I, 181 párrafo tercero, 182, 185, 188 y 194 </w:t>
      </w:r>
      <w:r w:rsidRPr="00066EDF">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79A16F76" w14:textId="77777777" w:rsidR="00B5426D" w:rsidRPr="00066EDF" w:rsidRDefault="00B5426D" w:rsidP="00810ABF">
      <w:pPr>
        <w:autoSpaceDE w:val="0"/>
        <w:autoSpaceDN w:val="0"/>
        <w:adjustRightInd w:val="0"/>
        <w:spacing w:before="240" w:after="240" w:line="360" w:lineRule="auto"/>
        <w:jc w:val="both"/>
        <w:rPr>
          <w:rFonts w:ascii="Palatino Linotype" w:hAnsi="Palatino Linotype" w:cs="Arial"/>
          <w:b/>
          <w:sz w:val="24"/>
          <w:szCs w:val="28"/>
        </w:rPr>
      </w:pPr>
    </w:p>
    <w:p w14:paraId="29431EB3" w14:textId="77777777" w:rsidR="00B5426D" w:rsidRPr="00066EDF" w:rsidRDefault="005E2AED" w:rsidP="00810ABF">
      <w:pPr>
        <w:autoSpaceDE w:val="0"/>
        <w:autoSpaceDN w:val="0"/>
        <w:adjustRightInd w:val="0"/>
        <w:spacing w:before="240" w:after="240" w:line="360" w:lineRule="auto"/>
        <w:jc w:val="both"/>
        <w:rPr>
          <w:rFonts w:ascii="Palatino Linotype" w:hAnsi="Palatino Linotype" w:cs="Arial"/>
          <w:b/>
          <w:sz w:val="28"/>
          <w:szCs w:val="28"/>
        </w:rPr>
      </w:pPr>
      <w:r w:rsidRPr="00066EDF">
        <w:rPr>
          <w:rFonts w:ascii="Palatino Linotype" w:hAnsi="Palatino Linotype" w:cs="Arial"/>
          <w:b/>
          <w:sz w:val="28"/>
          <w:szCs w:val="28"/>
        </w:rPr>
        <w:t xml:space="preserve">SEGUNDO. Alcances del Recurso de Revisión. </w:t>
      </w:r>
    </w:p>
    <w:p w14:paraId="699F3323" w14:textId="302369E4" w:rsidR="00B5426D" w:rsidRPr="00066EDF" w:rsidRDefault="00B5426D" w:rsidP="00810ABF">
      <w:pPr>
        <w:autoSpaceDE w:val="0"/>
        <w:autoSpaceDN w:val="0"/>
        <w:adjustRightInd w:val="0"/>
        <w:spacing w:before="240" w:after="240" w:line="360" w:lineRule="auto"/>
        <w:jc w:val="both"/>
        <w:rPr>
          <w:rFonts w:ascii="Palatino Linotype" w:hAnsi="Palatino Linotype" w:cs="Arial"/>
          <w:b/>
          <w:sz w:val="32"/>
          <w:szCs w:val="28"/>
        </w:rPr>
      </w:pPr>
      <w:r w:rsidRPr="00066EDF">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AD12F09" w14:textId="77777777" w:rsidR="005E2AED" w:rsidRPr="00066EDF" w:rsidRDefault="005E2AED" w:rsidP="00810ABF">
      <w:pPr>
        <w:pStyle w:val="Prrafodelista"/>
        <w:autoSpaceDE w:val="0"/>
        <w:autoSpaceDN w:val="0"/>
        <w:adjustRightInd w:val="0"/>
        <w:spacing w:before="240" w:after="240" w:line="360" w:lineRule="auto"/>
        <w:ind w:left="0"/>
        <w:jc w:val="both"/>
        <w:rPr>
          <w:rFonts w:ascii="Palatino Linotype" w:hAnsi="Palatino Linotype" w:cs="Arial"/>
        </w:rPr>
      </w:pPr>
    </w:p>
    <w:p w14:paraId="560644C2" w14:textId="77777777" w:rsidR="005E2AED" w:rsidRPr="00066EDF" w:rsidRDefault="005E2AED" w:rsidP="00810ABF">
      <w:pPr>
        <w:spacing w:before="240" w:after="240" w:line="360" w:lineRule="auto"/>
        <w:jc w:val="both"/>
        <w:rPr>
          <w:rFonts w:ascii="Palatino Linotype" w:hAnsi="Palatino Linotype" w:cs="Arial"/>
          <w:b/>
          <w:sz w:val="28"/>
          <w:szCs w:val="28"/>
        </w:rPr>
      </w:pPr>
      <w:r w:rsidRPr="00066EDF">
        <w:rPr>
          <w:rFonts w:ascii="Palatino Linotype" w:hAnsi="Palatino Linotype" w:cs="Arial"/>
          <w:b/>
          <w:sz w:val="28"/>
          <w:szCs w:val="28"/>
        </w:rPr>
        <w:t>TERCERO. De las causas de improcedencia.</w:t>
      </w:r>
    </w:p>
    <w:p w14:paraId="2D322801" w14:textId="4F92EB21" w:rsidR="00C17459" w:rsidRPr="00066EDF" w:rsidRDefault="005E2AED" w:rsidP="00810ABF">
      <w:pPr>
        <w:pStyle w:val="Prrafodelista"/>
        <w:autoSpaceDE w:val="0"/>
        <w:autoSpaceDN w:val="0"/>
        <w:adjustRightInd w:val="0"/>
        <w:spacing w:before="240" w:after="240" w:line="360" w:lineRule="auto"/>
        <w:ind w:left="0"/>
        <w:jc w:val="both"/>
        <w:rPr>
          <w:rFonts w:ascii="Palatino Linotype" w:hAnsi="Palatino Linotype" w:cs="Arial"/>
        </w:rPr>
      </w:pPr>
      <w:r w:rsidRPr="00066EDF">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w:t>
      </w:r>
      <w:r w:rsidRPr="00066EDF">
        <w:rPr>
          <w:rFonts w:ascii="Palatino Linotype" w:hAnsi="Palatino Linotype" w:cs="Arial"/>
        </w:rPr>
        <w:lastRenderedPageBreak/>
        <w:t>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066EDF">
        <w:rPr>
          <w:rStyle w:val="Refdenotaalpie"/>
          <w:rFonts w:ascii="Palatino Linotype" w:hAnsi="Palatino Linotype" w:cs="Arial"/>
        </w:rPr>
        <w:footnoteReference w:id="1"/>
      </w:r>
      <w:r w:rsidRPr="00066EDF">
        <w:rPr>
          <w:rFonts w:ascii="Palatino Linotype" w:hAnsi="Palatino Linotype" w:cs="Arial"/>
        </w:rPr>
        <w:t>.</w:t>
      </w:r>
    </w:p>
    <w:p w14:paraId="1C74D2D4" w14:textId="474F1DB8" w:rsidR="005E2AED" w:rsidRDefault="005E2AED" w:rsidP="00810ABF">
      <w:pPr>
        <w:pStyle w:val="Prrafodelista"/>
        <w:autoSpaceDE w:val="0"/>
        <w:autoSpaceDN w:val="0"/>
        <w:adjustRightInd w:val="0"/>
        <w:spacing w:before="240" w:after="240" w:line="360" w:lineRule="auto"/>
        <w:ind w:left="0"/>
        <w:jc w:val="both"/>
        <w:rPr>
          <w:rFonts w:ascii="Palatino Linotype" w:hAnsi="Palatino Linotype" w:cs="Arial"/>
        </w:rPr>
      </w:pPr>
      <w:r w:rsidRPr="00066EDF">
        <w:rPr>
          <w:rFonts w:ascii="Palatino Linotype" w:hAnsi="Palatino Linotype" w:cs="Arial"/>
        </w:rPr>
        <w:t>Así las cosas, del análisis del expediente electrónico no se actualiza ninguna causa de improcedencia de las referidas en el artículo 191</w:t>
      </w:r>
      <w:r w:rsidR="008745E3" w:rsidRPr="00066EDF">
        <w:rPr>
          <w:rFonts w:ascii="Palatino Linotype" w:hAnsi="Palatino Linotype" w:cs="Arial"/>
        </w:rPr>
        <w:t>,</w:t>
      </w:r>
      <w:r w:rsidRPr="00066EDF">
        <w:rPr>
          <w:rFonts w:ascii="Palatino Linotype" w:hAnsi="Palatino Linotype" w:cs="Arial"/>
        </w:rPr>
        <w:t xml:space="preserve"> de la Ley de Transparencia y Acceso a la Información Pública del Estado de México y Municipios, ni mucho menos se hizo valer causa de improcedencia alguna por las partes, que resulte dable abordar, </w:t>
      </w:r>
      <w:r w:rsidRPr="00066EDF">
        <w:rPr>
          <w:rFonts w:ascii="Palatino Linotype" w:hAnsi="Palatino Linotype" w:cs="Arial"/>
        </w:rPr>
        <w:lastRenderedPageBreak/>
        <w:t>encontrándose actualizados todos los presupuestos procesales para atender el fondo del asunto, en los términos del considerando posterior.</w:t>
      </w:r>
    </w:p>
    <w:p w14:paraId="175A2469" w14:textId="77777777" w:rsidR="0012686A" w:rsidRDefault="0012686A" w:rsidP="00810ABF">
      <w:pPr>
        <w:pStyle w:val="Prrafodelista"/>
        <w:autoSpaceDE w:val="0"/>
        <w:autoSpaceDN w:val="0"/>
        <w:adjustRightInd w:val="0"/>
        <w:spacing w:before="240" w:after="240" w:line="360" w:lineRule="auto"/>
        <w:ind w:left="0"/>
        <w:jc w:val="both"/>
        <w:rPr>
          <w:rFonts w:ascii="Palatino Linotype" w:hAnsi="Palatino Linotype" w:cs="Arial"/>
          <w:b/>
          <w:sz w:val="28"/>
        </w:rPr>
      </w:pPr>
    </w:p>
    <w:p w14:paraId="15E8EE33" w14:textId="77777777" w:rsidR="00B5426D" w:rsidRPr="00066EDF" w:rsidRDefault="000D05B4" w:rsidP="00810ABF">
      <w:pPr>
        <w:pStyle w:val="Prrafodelista"/>
        <w:autoSpaceDE w:val="0"/>
        <w:autoSpaceDN w:val="0"/>
        <w:adjustRightInd w:val="0"/>
        <w:spacing w:before="240" w:after="240" w:line="360" w:lineRule="auto"/>
        <w:ind w:left="0"/>
        <w:jc w:val="both"/>
        <w:rPr>
          <w:rFonts w:ascii="Palatino Linotype" w:hAnsi="Palatino Linotype" w:cs="Arial"/>
          <w:sz w:val="28"/>
          <w:szCs w:val="28"/>
        </w:rPr>
      </w:pPr>
      <w:r w:rsidRPr="00066EDF">
        <w:rPr>
          <w:rFonts w:ascii="Palatino Linotype" w:hAnsi="Palatino Linotype" w:cs="Arial"/>
          <w:b/>
          <w:sz w:val="28"/>
        </w:rPr>
        <w:t>CUAR</w:t>
      </w:r>
      <w:r w:rsidR="00CE2663" w:rsidRPr="00066EDF">
        <w:rPr>
          <w:rFonts w:ascii="Palatino Linotype" w:hAnsi="Palatino Linotype" w:cs="Arial"/>
          <w:b/>
          <w:sz w:val="28"/>
        </w:rPr>
        <w:t>TO</w:t>
      </w:r>
      <w:r w:rsidR="006168E4" w:rsidRPr="00066EDF">
        <w:rPr>
          <w:rFonts w:ascii="Palatino Linotype" w:hAnsi="Palatino Linotype" w:cs="Arial"/>
          <w:b/>
          <w:sz w:val="28"/>
          <w:szCs w:val="28"/>
        </w:rPr>
        <w:t>.</w:t>
      </w:r>
      <w:r w:rsidR="006168E4" w:rsidRPr="00066EDF">
        <w:rPr>
          <w:rFonts w:ascii="Palatino Linotype" w:hAnsi="Palatino Linotype" w:cs="Arial"/>
          <w:sz w:val="28"/>
          <w:szCs w:val="28"/>
        </w:rPr>
        <w:t xml:space="preserve"> </w:t>
      </w:r>
      <w:r w:rsidR="006168E4" w:rsidRPr="00066EDF">
        <w:rPr>
          <w:rFonts w:ascii="Palatino Linotype" w:hAnsi="Palatino Linotype" w:cs="Arial"/>
          <w:b/>
          <w:sz w:val="28"/>
          <w:szCs w:val="28"/>
        </w:rPr>
        <w:t>Estudio y resolución del asunto.</w:t>
      </w:r>
    </w:p>
    <w:p w14:paraId="46BF173E" w14:textId="1CFF6EBC" w:rsidR="00B5426D" w:rsidRPr="00066EDF" w:rsidRDefault="00B5426D" w:rsidP="00F7731B">
      <w:pPr>
        <w:pStyle w:val="Prrafodelista"/>
        <w:autoSpaceDE w:val="0"/>
        <w:autoSpaceDN w:val="0"/>
        <w:adjustRightInd w:val="0"/>
        <w:spacing w:before="240" w:after="240" w:line="360" w:lineRule="auto"/>
        <w:ind w:left="0"/>
        <w:jc w:val="both"/>
        <w:rPr>
          <w:rFonts w:ascii="Palatino Linotype" w:hAnsi="Palatino Linotype" w:cs="Arial"/>
          <w:sz w:val="28"/>
          <w:szCs w:val="28"/>
        </w:rPr>
      </w:pPr>
      <w:r w:rsidRPr="00066EDF">
        <w:rPr>
          <w:rFonts w:ascii="Palatino Linotype" w:hAnsi="Palatino Linotype" w:cs="Arial"/>
        </w:rPr>
        <w:t xml:space="preserve">Ahora bien, se procede al análisis del presente recurso, así como al contenido íntegro de las actuaciones que obran en </w:t>
      </w:r>
      <w:r w:rsidR="00811665">
        <w:rPr>
          <w:rFonts w:ascii="Palatino Linotype" w:hAnsi="Palatino Linotype" w:cs="Arial"/>
        </w:rPr>
        <w:t>e</w:t>
      </w:r>
      <w:r w:rsidRPr="00066EDF">
        <w:rPr>
          <w:rFonts w:ascii="Palatino Linotype" w:hAnsi="Palatino Linotype" w:cs="Arial"/>
        </w:rPr>
        <w:t>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678EDD4" w14:textId="27A738D6" w:rsidR="00B5426D" w:rsidRPr="00066EDF" w:rsidRDefault="00B5426D" w:rsidP="00F7731B">
      <w:pPr>
        <w:tabs>
          <w:tab w:val="left" w:pos="709"/>
        </w:tabs>
        <w:spacing w:before="240" w:after="240" w:line="360" w:lineRule="auto"/>
        <w:jc w:val="both"/>
        <w:rPr>
          <w:rFonts w:ascii="Palatino Linotype" w:hAnsi="Palatino Linotype" w:cs="Arial"/>
          <w:sz w:val="24"/>
          <w:szCs w:val="24"/>
        </w:rPr>
      </w:pPr>
      <w:r w:rsidRPr="00212153">
        <w:rPr>
          <w:rFonts w:ascii="Palatino Linotype" w:hAnsi="Palatino Linotype" w:cs="Arial"/>
          <w:sz w:val="24"/>
          <w:szCs w:val="24"/>
        </w:rPr>
        <w:t xml:space="preserve">El estudio del recurso de revisión tiene como antecedente que el hoy </w:t>
      </w:r>
      <w:r w:rsidRPr="00212153">
        <w:rPr>
          <w:rFonts w:ascii="Palatino Linotype" w:hAnsi="Palatino Linotype" w:cs="Arial"/>
          <w:b/>
          <w:sz w:val="24"/>
          <w:szCs w:val="24"/>
        </w:rPr>
        <w:t xml:space="preserve">Recurrente </w:t>
      </w:r>
      <w:r w:rsidRPr="00212153">
        <w:rPr>
          <w:rFonts w:ascii="Palatino Linotype" w:hAnsi="Palatino Linotype" w:cs="Arial"/>
          <w:sz w:val="24"/>
          <w:szCs w:val="24"/>
        </w:rPr>
        <w:t>solicitó al</w:t>
      </w:r>
      <w:r w:rsidR="00811665" w:rsidRPr="00212153">
        <w:rPr>
          <w:rFonts w:ascii="Palatino Linotype" w:hAnsi="Palatino Linotype" w:cs="Arial"/>
          <w:sz w:val="24"/>
          <w:szCs w:val="24"/>
        </w:rPr>
        <w:t xml:space="preserve"> </w:t>
      </w:r>
      <w:r w:rsidR="00811665" w:rsidRPr="00212153">
        <w:rPr>
          <w:rFonts w:ascii="Palatino Linotype" w:hAnsi="Palatino Linotype" w:cs="Arial"/>
          <w:b/>
          <w:sz w:val="24"/>
          <w:szCs w:val="24"/>
        </w:rPr>
        <w:t>Sujeto Obligado</w:t>
      </w:r>
      <w:r w:rsidRPr="00212153">
        <w:rPr>
          <w:rFonts w:ascii="Palatino Linotype" w:hAnsi="Palatino Linotype" w:cs="Arial"/>
          <w:sz w:val="24"/>
          <w:szCs w:val="24"/>
        </w:rPr>
        <w:t>,</w:t>
      </w:r>
      <w:r w:rsidRPr="00212153">
        <w:rPr>
          <w:rFonts w:ascii="Palatino Linotype" w:hAnsi="Palatino Linotype" w:cs="Arial"/>
          <w:b/>
          <w:sz w:val="24"/>
          <w:szCs w:val="24"/>
        </w:rPr>
        <w:t xml:space="preserve"> </w:t>
      </w:r>
      <w:r w:rsidRPr="00212153">
        <w:rPr>
          <w:rFonts w:ascii="Palatino Linotype" w:hAnsi="Palatino Linotype" w:cs="Arial"/>
          <w:sz w:val="24"/>
          <w:szCs w:val="24"/>
        </w:rPr>
        <w:t xml:space="preserve">información </w:t>
      </w:r>
      <w:r w:rsidR="00212153" w:rsidRPr="00212153">
        <w:rPr>
          <w:rFonts w:ascii="Palatino Linotype" w:hAnsi="Palatino Linotype" w:cs="Arial"/>
          <w:sz w:val="24"/>
          <w:szCs w:val="24"/>
        </w:rPr>
        <w:t xml:space="preserve">relativa a las carpetas de investigación iniciadas con detenido y sin detenido, </w:t>
      </w:r>
      <w:r w:rsidRPr="00212153">
        <w:rPr>
          <w:rFonts w:ascii="Palatino Linotype" w:hAnsi="Palatino Linotype" w:cs="Arial"/>
          <w:sz w:val="24"/>
          <w:szCs w:val="24"/>
        </w:rPr>
        <w:t>correspondiente</w:t>
      </w:r>
      <w:r w:rsidR="00212153" w:rsidRPr="00212153">
        <w:rPr>
          <w:rFonts w:ascii="Palatino Linotype" w:hAnsi="Palatino Linotype" w:cs="Arial"/>
          <w:sz w:val="24"/>
          <w:szCs w:val="24"/>
        </w:rPr>
        <w:t>s</w:t>
      </w:r>
      <w:r w:rsidRPr="00212153">
        <w:rPr>
          <w:rFonts w:ascii="Palatino Linotype" w:hAnsi="Palatino Linotype" w:cs="Arial"/>
          <w:sz w:val="24"/>
          <w:szCs w:val="24"/>
        </w:rPr>
        <w:t xml:space="preserve"> </w:t>
      </w:r>
      <w:r w:rsidR="00EF68C1" w:rsidRPr="00212153">
        <w:rPr>
          <w:rFonts w:ascii="Palatino Linotype" w:hAnsi="Palatino Linotype" w:cs="Arial"/>
          <w:sz w:val="24"/>
          <w:szCs w:val="24"/>
        </w:rPr>
        <w:t>al periodo del 01 de enero de 201</w:t>
      </w:r>
      <w:r w:rsidR="00174051" w:rsidRPr="00212153">
        <w:rPr>
          <w:rFonts w:ascii="Palatino Linotype" w:hAnsi="Palatino Linotype" w:cs="Arial"/>
          <w:sz w:val="24"/>
          <w:szCs w:val="24"/>
        </w:rPr>
        <w:t>5</w:t>
      </w:r>
      <w:r w:rsidR="00EF68C1" w:rsidRPr="00212153">
        <w:rPr>
          <w:rFonts w:ascii="Palatino Linotype" w:hAnsi="Palatino Linotype" w:cs="Arial"/>
          <w:sz w:val="24"/>
          <w:szCs w:val="24"/>
        </w:rPr>
        <w:t xml:space="preserve"> al 3</w:t>
      </w:r>
      <w:r w:rsidR="00174051" w:rsidRPr="00212153">
        <w:rPr>
          <w:rFonts w:ascii="Palatino Linotype" w:hAnsi="Palatino Linotype" w:cs="Arial"/>
          <w:sz w:val="24"/>
          <w:szCs w:val="24"/>
        </w:rPr>
        <w:t>1</w:t>
      </w:r>
      <w:r w:rsidR="00EF68C1" w:rsidRPr="00212153">
        <w:rPr>
          <w:rFonts w:ascii="Palatino Linotype" w:hAnsi="Palatino Linotype" w:cs="Arial"/>
          <w:sz w:val="24"/>
          <w:szCs w:val="24"/>
        </w:rPr>
        <w:t xml:space="preserve"> de </w:t>
      </w:r>
      <w:r w:rsidR="00174051" w:rsidRPr="00212153">
        <w:rPr>
          <w:rFonts w:ascii="Palatino Linotype" w:hAnsi="Palatino Linotype" w:cs="Arial"/>
          <w:sz w:val="24"/>
          <w:szCs w:val="24"/>
        </w:rPr>
        <w:t xml:space="preserve">enero </w:t>
      </w:r>
      <w:r w:rsidR="00EF68C1" w:rsidRPr="00212153">
        <w:rPr>
          <w:rFonts w:ascii="Palatino Linotype" w:hAnsi="Palatino Linotype" w:cs="Arial"/>
          <w:sz w:val="24"/>
          <w:szCs w:val="24"/>
        </w:rPr>
        <w:t>de 2018</w:t>
      </w:r>
      <w:r w:rsidR="00212153" w:rsidRPr="00212153">
        <w:rPr>
          <w:rFonts w:ascii="Palatino Linotype" w:hAnsi="Palatino Linotype" w:cs="Arial"/>
          <w:sz w:val="24"/>
          <w:szCs w:val="24"/>
        </w:rPr>
        <w:t>, de los municipios de Chimalhuacán, Ecatepec y Nezahualcóyotl.</w:t>
      </w:r>
      <w:r w:rsidRPr="00066EDF">
        <w:rPr>
          <w:rFonts w:ascii="Palatino Linotype" w:hAnsi="Palatino Linotype" w:cs="Arial"/>
          <w:sz w:val="24"/>
          <w:szCs w:val="24"/>
        </w:rPr>
        <w:t xml:space="preserve"> </w:t>
      </w:r>
    </w:p>
    <w:p w14:paraId="0FA4F7B2" w14:textId="22CE32ED" w:rsidR="00B5426D" w:rsidRDefault="00212153" w:rsidP="00F7731B">
      <w:pPr>
        <w:spacing w:before="240" w:after="240" w:line="360" w:lineRule="auto"/>
        <w:jc w:val="both"/>
        <w:rPr>
          <w:rFonts w:ascii="Palatino Linotype" w:hAnsi="Palatino Linotype"/>
          <w:sz w:val="24"/>
          <w:lang w:val="es-ES_tradnl"/>
        </w:rPr>
      </w:pPr>
      <w:r>
        <w:rPr>
          <w:rFonts w:ascii="Palatino Linotype" w:eastAsia="Times New Roman" w:hAnsi="Palatino Linotype" w:cs="Times New Roman"/>
          <w:sz w:val="24"/>
          <w:szCs w:val="24"/>
          <w:lang w:eastAsia="es-ES"/>
        </w:rPr>
        <w:t xml:space="preserve">Para lo anterior, el </w:t>
      </w:r>
      <w:r w:rsidRPr="00212153">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anexó a su solicitud el archivo electrónico denominado </w:t>
      </w:r>
      <w:r w:rsidRPr="00111267">
        <w:rPr>
          <w:rFonts w:ascii="Palatino Linotype" w:hAnsi="Palatino Linotype"/>
          <w:i/>
          <w:sz w:val="24"/>
          <w:lang w:val="es-ES_tradnl"/>
        </w:rPr>
        <w:t>Municipal_Delitos_2015_2018_jul18.xls</w:t>
      </w:r>
      <w:r>
        <w:rPr>
          <w:rFonts w:ascii="Palatino Linotype" w:hAnsi="Palatino Linotype"/>
          <w:i/>
          <w:sz w:val="24"/>
          <w:lang w:val="es-ES_tradnl"/>
        </w:rPr>
        <w:t>x</w:t>
      </w:r>
      <w:r>
        <w:rPr>
          <w:rFonts w:ascii="Palatino Linotype" w:hAnsi="Palatino Linotype"/>
          <w:sz w:val="24"/>
          <w:lang w:val="es-ES_tradnl"/>
        </w:rPr>
        <w:t xml:space="preserve">, el cual contiene una base de datos en formato Excel, en el cual </w:t>
      </w:r>
      <w:r w:rsidR="00657541">
        <w:rPr>
          <w:rFonts w:ascii="Palatino Linotype" w:hAnsi="Palatino Linotype"/>
          <w:sz w:val="24"/>
          <w:lang w:val="es-ES_tradnl"/>
        </w:rPr>
        <w:t xml:space="preserve">consta de una base de datos que corresponde a la proporcionada por </w:t>
      </w:r>
      <w:r w:rsidR="00657541">
        <w:rPr>
          <w:rFonts w:ascii="Palatino Linotype" w:hAnsi="Palatino Linotype"/>
          <w:sz w:val="24"/>
          <w:lang w:val="es-ES_tradnl"/>
        </w:rPr>
        <w:lastRenderedPageBreak/>
        <w:t xml:space="preserve">el Secretariado Ejecutivo del Sistema Nacional de Seguridad Pública (en lo subsecuente SESNSP), la cual a través del sitio de internet </w:t>
      </w:r>
      <w:r w:rsidR="00E45EC3" w:rsidRPr="00E45EC3">
        <w:rPr>
          <w:rFonts w:ascii="Palatino Linotype" w:hAnsi="Palatino Linotype"/>
          <w:i/>
          <w:sz w:val="24"/>
          <w:lang w:val="es-ES_tradnl"/>
        </w:rPr>
        <w:t>https://datos.gob.mx/busca/dataset/sesnsp-incidencia_delictiva-municipal/resource/f327c729-60eb-4996-b38c-943498a3fe4e</w:t>
      </w:r>
      <w:r w:rsidR="00657541">
        <w:rPr>
          <w:rFonts w:ascii="Palatino Linotype" w:hAnsi="Palatino Linotype"/>
          <w:sz w:val="24"/>
          <w:lang w:val="es-ES_tradnl"/>
        </w:rPr>
        <w:t xml:space="preserve">, </w:t>
      </w:r>
      <w:r w:rsidR="00E55517">
        <w:rPr>
          <w:rFonts w:ascii="Palatino Linotype" w:hAnsi="Palatino Linotype"/>
          <w:sz w:val="24"/>
          <w:lang w:val="es-ES_tradnl"/>
        </w:rPr>
        <w:t xml:space="preserve">en la que se </w:t>
      </w:r>
      <w:r w:rsidR="00657541">
        <w:rPr>
          <w:rFonts w:ascii="Palatino Linotype" w:hAnsi="Palatino Linotype"/>
          <w:sz w:val="24"/>
          <w:lang w:val="es-ES_tradnl"/>
        </w:rPr>
        <w:t xml:space="preserve">puede apreciar la incidencia delictiva registrada en averiguaciones previas o carpetas de investigación iniciadas y reportadas por las procuradurías generales de justicia o fiscalías generales de las entidades federativas para el fuero común a nivel municipal. </w:t>
      </w:r>
    </w:p>
    <w:p w14:paraId="3FB4B8B2" w14:textId="392FB6FC" w:rsidR="00E55517" w:rsidRDefault="00E55517" w:rsidP="00F7731B">
      <w:pPr>
        <w:spacing w:before="240" w:after="240" w:line="360" w:lineRule="auto"/>
        <w:jc w:val="both"/>
        <w:rPr>
          <w:rFonts w:ascii="Palatino Linotype" w:hAnsi="Palatino Linotype"/>
          <w:sz w:val="24"/>
          <w:lang w:val="es-ES_tradnl"/>
        </w:rPr>
      </w:pPr>
      <w:r>
        <w:rPr>
          <w:rFonts w:ascii="Palatino Linotype" w:hAnsi="Palatino Linotype"/>
          <w:sz w:val="24"/>
          <w:lang w:val="es-ES_tradnl"/>
        </w:rPr>
        <w:t xml:space="preserve">De este modo, se tiene que la información proporcionada por el SESNSP aporta </w:t>
      </w:r>
      <w:r w:rsidR="00E45EC3">
        <w:rPr>
          <w:rFonts w:ascii="Palatino Linotype" w:hAnsi="Palatino Linotype"/>
          <w:sz w:val="24"/>
          <w:lang w:val="es-ES_tradnl"/>
        </w:rPr>
        <w:t>809, 873</w:t>
      </w:r>
      <w:r>
        <w:rPr>
          <w:rFonts w:ascii="Palatino Linotype" w:hAnsi="Palatino Linotype"/>
          <w:sz w:val="24"/>
          <w:lang w:val="es-ES_tradnl"/>
        </w:rPr>
        <w:t xml:space="preserve"> </w:t>
      </w:r>
      <w:r w:rsidR="00E45EC3">
        <w:rPr>
          <w:rFonts w:ascii="Palatino Linotype" w:hAnsi="Palatino Linotype"/>
          <w:sz w:val="24"/>
          <w:lang w:val="es-ES_tradnl"/>
        </w:rPr>
        <w:t>(ochocientos nueve mil ochocientos setenta y tres) re</w:t>
      </w:r>
      <w:r>
        <w:rPr>
          <w:rFonts w:ascii="Palatino Linotype" w:hAnsi="Palatino Linotype"/>
          <w:sz w:val="24"/>
          <w:lang w:val="es-ES_tradnl"/>
        </w:rPr>
        <w:t>gistro</w:t>
      </w:r>
      <w:r w:rsidR="00E45EC3">
        <w:rPr>
          <w:rFonts w:ascii="Palatino Linotype" w:hAnsi="Palatino Linotype"/>
          <w:sz w:val="24"/>
          <w:lang w:val="es-ES_tradnl"/>
        </w:rPr>
        <w:t>s de la incidencia delictiva de los municipios de</w:t>
      </w:r>
      <w:r w:rsidR="00E576FF">
        <w:rPr>
          <w:rFonts w:ascii="Palatino Linotype" w:hAnsi="Palatino Linotype"/>
          <w:sz w:val="24"/>
          <w:lang w:val="es-ES_tradnl"/>
        </w:rPr>
        <w:t>l</w:t>
      </w:r>
      <w:r w:rsidR="00E45EC3">
        <w:rPr>
          <w:rFonts w:ascii="Palatino Linotype" w:hAnsi="Palatino Linotype"/>
          <w:sz w:val="24"/>
          <w:lang w:val="es-ES_tradnl"/>
        </w:rPr>
        <w:t xml:space="preserve"> país</w:t>
      </w:r>
      <w:r w:rsidR="00E576FF">
        <w:rPr>
          <w:rFonts w:ascii="Palatino Linotype" w:hAnsi="Palatino Linotype"/>
          <w:sz w:val="24"/>
          <w:lang w:val="es-ES_tradnl"/>
        </w:rPr>
        <w:t>,</w:t>
      </w:r>
      <w:r w:rsidR="00E45EC3">
        <w:rPr>
          <w:rFonts w:ascii="Palatino Linotype" w:hAnsi="Palatino Linotype"/>
          <w:sz w:val="24"/>
          <w:lang w:val="es-ES_tradnl"/>
        </w:rPr>
        <w:t xml:space="preserve"> del 1 de enero de 2015 al 30 de septiembre de 2018; de lo</w:t>
      </w:r>
      <w:r w:rsidR="00E576FF">
        <w:rPr>
          <w:rFonts w:ascii="Palatino Linotype" w:hAnsi="Palatino Linotype"/>
          <w:sz w:val="24"/>
          <w:lang w:val="es-ES_tradnl"/>
        </w:rPr>
        <w:t>s</w:t>
      </w:r>
      <w:r w:rsidR="00E45EC3">
        <w:rPr>
          <w:rFonts w:ascii="Palatino Linotype" w:hAnsi="Palatino Linotype"/>
          <w:sz w:val="24"/>
          <w:lang w:val="es-ES_tradnl"/>
        </w:rPr>
        <w:t xml:space="preserve"> </w:t>
      </w:r>
      <w:r w:rsidR="00E576FF">
        <w:rPr>
          <w:rFonts w:ascii="Palatino Linotype" w:hAnsi="Palatino Linotype"/>
          <w:sz w:val="24"/>
          <w:lang w:val="es-ES_tradnl"/>
        </w:rPr>
        <w:t>delitos ahí contemplados</w:t>
      </w:r>
      <w:r w:rsidR="00E45EC3">
        <w:rPr>
          <w:rFonts w:ascii="Palatino Linotype" w:hAnsi="Palatino Linotype"/>
          <w:sz w:val="24"/>
          <w:lang w:val="es-ES_tradnl"/>
        </w:rPr>
        <w:t xml:space="preserve">, el </w:t>
      </w:r>
      <w:r w:rsidR="00E45EC3" w:rsidRPr="00E576FF">
        <w:rPr>
          <w:rFonts w:ascii="Palatino Linotype" w:hAnsi="Palatino Linotype"/>
          <w:b/>
          <w:sz w:val="24"/>
          <w:lang w:val="es-ES_tradnl"/>
        </w:rPr>
        <w:t>Recurrente</w:t>
      </w:r>
      <w:r w:rsidR="00E45EC3">
        <w:rPr>
          <w:rFonts w:ascii="Palatino Linotype" w:hAnsi="Palatino Linotype"/>
          <w:sz w:val="24"/>
          <w:lang w:val="es-ES_tradnl"/>
        </w:rPr>
        <w:t xml:space="preserve"> solicita saber del </w:t>
      </w:r>
      <w:r w:rsidR="00E45EC3" w:rsidRPr="00E576FF">
        <w:rPr>
          <w:rFonts w:ascii="Palatino Linotype" w:hAnsi="Palatino Linotype"/>
          <w:b/>
          <w:sz w:val="24"/>
          <w:lang w:val="es-ES_tradnl"/>
        </w:rPr>
        <w:t>Sujeto Obligado</w:t>
      </w:r>
      <w:r w:rsidR="00E45EC3">
        <w:rPr>
          <w:rFonts w:ascii="Palatino Linotype" w:hAnsi="Palatino Linotype"/>
          <w:sz w:val="24"/>
          <w:lang w:val="es-ES_tradnl"/>
        </w:rPr>
        <w:t xml:space="preserve"> cuántas carpetas de investigación se han iniciado con detenido y cuántas sin detenido, en los municipios de Chimalhuacán, Ecatepec y Nezahualcóyotl, del periodo del 1 de enero de 2015 al 31 de enero de 2018.</w:t>
      </w:r>
    </w:p>
    <w:p w14:paraId="768BBB15" w14:textId="30CCC3F6" w:rsidR="00E576FF" w:rsidRDefault="00E576FF" w:rsidP="00F7731B">
      <w:pPr>
        <w:spacing w:before="240" w:after="240" w:line="360" w:lineRule="auto"/>
        <w:jc w:val="both"/>
        <w:rPr>
          <w:rFonts w:ascii="Palatino Linotype" w:hAnsi="Palatino Linotype"/>
          <w:sz w:val="24"/>
          <w:lang w:val="es-ES_tradnl"/>
        </w:rPr>
      </w:pPr>
      <w:r>
        <w:rPr>
          <w:rFonts w:ascii="Palatino Linotype" w:hAnsi="Palatino Linotype"/>
          <w:sz w:val="24"/>
          <w:lang w:val="es-ES_tradnl"/>
        </w:rPr>
        <w:t xml:space="preserve">Consecuentemente, la parte medular de la respuesta del </w:t>
      </w:r>
      <w:r w:rsidRPr="00E576FF">
        <w:rPr>
          <w:rFonts w:ascii="Palatino Linotype" w:hAnsi="Palatino Linotype"/>
          <w:b/>
          <w:sz w:val="24"/>
          <w:lang w:val="es-ES_tradnl"/>
        </w:rPr>
        <w:t>Sujeto Obligado</w:t>
      </w:r>
      <w:r>
        <w:rPr>
          <w:rFonts w:ascii="Palatino Linotype" w:hAnsi="Palatino Linotype"/>
          <w:sz w:val="24"/>
          <w:lang w:val="es-ES_tradnl"/>
        </w:rPr>
        <w:t xml:space="preserve"> indica que:</w:t>
      </w:r>
    </w:p>
    <w:p w14:paraId="3A868704" w14:textId="19D37B3F" w:rsidR="00E576FF" w:rsidRDefault="00E576FF" w:rsidP="00F7731B">
      <w:pPr>
        <w:spacing w:before="120" w:after="120" w:line="240" w:lineRule="auto"/>
        <w:ind w:left="567" w:right="567"/>
        <w:jc w:val="both"/>
        <w:rPr>
          <w:rFonts w:ascii="Palatino Linotype" w:hAnsi="Palatino Linotype"/>
          <w:sz w:val="24"/>
          <w:lang w:val="es-ES_tradnl"/>
        </w:rPr>
      </w:pPr>
      <w:r w:rsidRPr="00F3389D">
        <w:rPr>
          <w:rFonts w:ascii="Palatino Linotype" w:hAnsi="Palatino Linotype"/>
          <w:sz w:val="24"/>
        </w:rPr>
        <w:t>“</w:t>
      </w:r>
      <w:r w:rsidRPr="00E576FF">
        <w:rPr>
          <w:rFonts w:ascii="Palatino Linotype" w:hAnsi="Palatino Linotype"/>
          <w:i/>
          <w:sz w:val="24"/>
        </w:rPr>
        <w:t xml:space="preserve">…esta Fiscalía General de Justicia del Estado de México, con fundamento en los artículos 1, 4 y 163 de la Ley de Transparencia y Acceso a la Información Pública del Estado de México y Municipios, hace de su conocimiento que de acuerdo a lo informado por la Directora General de Información, Planeación, Programación y Evaluación, Servidora Pública Habilitada, no procesa información estadística relativa a las Carpetas de Investigación iniciadas con y sin detenido, ya que únicamente, se cuenta con lo publicado en la página oficial del Secretariado Ejecutivo del Sistema Nacional de Seguridad Pública, por lo que no es posible atender su petición en los términos que requiere y esta Institución no se encuentra obligada a procesar, resumir, efectuar cálculos o practicar investigaciones conforme al interés del solicitante, tal y como lo dispone el artículo 12 de la Ley de </w:t>
      </w:r>
      <w:r w:rsidRPr="00E576FF">
        <w:rPr>
          <w:rFonts w:ascii="Palatino Linotype" w:hAnsi="Palatino Linotype"/>
          <w:i/>
          <w:sz w:val="24"/>
        </w:rPr>
        <w:lastRenderedPageBreak/>
        <w:t xml:space="preserve">Transparencia antes invocada, que establece lo siguiente: </w:t>
      </w:r>
      <w:r w:rsidR="00F3389D">
        <w:rPr>
          <w:rFonts w:ascii="Palatino Linotype" w:hAnsi="Palatino Linotype"/>
          <w:i/>
          <w:sz w:val="24"/>
        </w:rPr>
        <w:t>`</w:t>
      </w:r>
      <w:r w:rsidRPr="00E576FF">
        <w:rPr>
          <w:rFonts w:ascii="Palatino Linotype" w:hAnsi="Palatino Linotype"/>
          <w:i/>
          <w:sz w:val="24"/>
        </w:rPr>
        <w:t>Artículo 12.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E576FF">
        <w:rPr>
          <w:rFonts w:ascii="Palatino Linotype" w:hAnsi="Palatino Linotype"/>
          <w:sz w:val="24"/>
        </w:rPr>
        <w:t>”</w:t>
      </w:r>
    </w:p>
    <w:p w14:paraId="7EAD19D2" w14:textId="19051D4D" w:rsidR="00E45EC3" w:rsidRDefault="00F3389D" w:rsidP="00F7731B">
      <w:pPr>
        <w:spacing w:before="240" w:after="24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De lo anterior, se observa que el </w:t>
      </w:r>
      <w:r w:rsidRPr="00F3389D">
        <w:rPr>
          <w:rFonts w:ascii="Palatino Linotype" w:eastAsia="Times New Roman" w:hAnsi="Palatino Linotype" w:cs="Times New Roman"/>
          <w:b/>
          <w:sz w:val="24"/>
          <w:szCs w:val="24"/>
          <w:lang w:eastAsia="es-ES"/>
        </w:rPr>
        <w:t>Sujeto Obligado</w:t>
      </w:r>
      <w:r>
        <w:rPr>
          <w:rFonts w:ascii="Palatino Linotype" w:eastAsia="Times New Roman" w:hAnsi="Palatino Linotype" w:cs="Times New Roman"/>
          <w:sz w:val="24"/>
          <w:szCs w:val="24"/>
          <w:lang w:eastAsia="es-ES"/>
        </w:rPr>
        <w:t xml:space="preserve"> argumentó no poder atender lo solicitado ya que solo cuenta con la información publicada en la página oficial del SESNSP y no la tiene procesada de modo tal que se pueda obtener las cantidades de carpetas de investigación iniciadas con detenido y sin detenido; soportando su respuesta con l</w:t>
      </w:r>
      <w:r w:rsidR="00995154">
        <w:rPr>
          <w:rFonts w:ascii="Palatino Linotype" w:eastAsia="Times New Roman" w:hAnsi="Palatino Linotype" w:cs="Times New Roman"/>
          <w:sz w:val="24"/>
          <w:szCs w:val="24"/>
          <w:lang w:eastAsia="es-ES"/>
        </w:rPr>
        <w:t xml:space="preserve">a premisa </w:t>
      </w:r>
      <w:r>
        <w:rPr>
          <w:rFonts w:ascii="Palatino Linotype" w:eastAsia="Times New Roman" w:hAnsi="Palatino Linotype" w:cs="Times New Roman"/>
          <w:sz w:val="24"/>
          <w:szCs w:val="24"/>
          <w:lang w:eastAsia="es-ES"/>
        </w:rPr>
        <w:t xml:space="preserve">del artículo 12 de la Ley de Transparencia y Accesos a la Información Pública del Estado de México y Municipios, que </w:t>
      </w:r>
      <w:r w:rsidR="00995154">
        <w:rPr>
          <w:rFonts w:ascii="Palatino Linotype" w:eastAsia="Times New Roman" w:hAnsi="Palatino Linotype" w:cs="Times New Roman"/>
          <w:sz w:val="24"/>
          <w:szCs w:val="24"/>
          <w:lang w:eastAsia="es-ES"/>
        </w:rPr>
        <w:t xml:space="preserve">indica </w:t>
      </w:r>
      <w:r>
        <w:rPr>
          <w:rFonts w:ascii="Palatino Linotype" w:eastAsia="Times New Roman" w:hAnsi="Palatino Linotype" w:cs="Times New Roman"/>
          <w:sz w:val="24"/>
          <w:szCs w:val="24"/>
          <w:lang w:eastAsia="es-ES"/>
        </w:rPr>
        <w:t>“</w:t>
      </w:r>
      <w:r w:rsidRPr="00F3389D">
        <w:rPr>
          <w:rFonts w:ascii="Palatino Linotype" w:eastAsia="Times New Roman" w:hAnsi="Palatino Linotype" w:cs="Times New Roman"/>
          <w:i/>
          <w:sz w:val="24"/>
          <w:szCs w:val="24"/>
          <w:lang w:eastAsia="es-ES"/>
        </w:rPr>
        <w:t>…La obligación de proporcionar información no comprende el procesamiento de la misma, ni el presentarla conforme al interés del solicitante; no estarán obligados a generarla, resumirla, efectuar cálculos o practicar investigaciones.</w:t>
      </w:r>
      <w:r>
        <w:rPr>
          <w:rFonts w:ascii="Palatino Linotype" w:eastAsia="Times New Roman" w:hAnsi="Palatino Linotype" w:cs="Times New Roman"/>
          <w:sz w:val="24"/>
          <w:szCs w:val="24"/>
          <w:lang w:eastAsia="es-ES"/>
        </w:rPr>
        <w:t>”.</w:t>
      </w:r>
    </w:p>
    <w:p w14:paraId="2E064345" w14:textId="77777777" w:rsidR="00FD15FB" w:rsidRDefault="00995154" w:rsidP="00F7731B">
      <w:pPr>
        <w:spacing w:before="240" w:after="24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En consecuencia, el </w:t>
      </w:r>
      <w:r w:rsidRPr="00C26203">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se inconformó mediante el presente Recurso de Revisión</w:t>
      </w:r>
      <w:r w:rsidR="00FD15FB">
        <w:rPr>
          <w:rFonts w:ascii="Palatino Linotype" w:eastAsia="Times New Roman" w:hAnsi="Palatino Linotype" w:cs="Times New Roman"/>
          <w:sz w:val="24"/>
          <w:szCs w:val="24"/>
          <w:lang w:eastAsia="es-ES"/>
        </w:rPr>
        <w:t>; expresando como razones o motivos de inconformidad esencialmente lo siguiente:</w:t>
      </w:r>
    </w:p>
    <w:p w14:paraId="768B5392" w14:textId="419C644C" w:rsidR="00FD15FB" w:rsidRPr="00FD15FB" w:rsidRDefault="00FD15FB" w:rsidP="00FD15FB">
      <w:pPr>
        <w:spacing w:before="120" w:after="120" w:line="240" w:lineRule="auto"/>
        <w:ind w:left="567" w:right="567"/>
        <w:jc w:val="both"/>
        <w:rPr>
          <w:rFonts w:ascii="Palatino Linotype" w:eastAsia="Times New Roman" w:hAnsi="Palatino Linotype" w:cs="Times New Roman"/>
          <w:i/>
          <w:sz w:val="24"/>
          <w:szCs w:val="24"/>
          <w:lang w:eastAsia="es-ES"/>
        </w:rPr>
      </w:pPr>
      <w:r>
        <w:rPr>
          <w:rFonts w:ascii="Palatino Linotype" w:eastAsia="Times New Roman" w:hAnsi="Palatino Linotype" w:cs="Times New Roman"/>
          <w:i/>
          <w:sz w:val="24"/>
          <w:szCs w:val="24"/>
          <w:lang w:eastAsia="es-ES"/>
        </w:rPr>
        <w:t>“</w:t>
      </w:r>
      <w:r w:rsidRPr="00FD15FB">
        <w:rPr>
          <w:rFonts w:ascii="Palatino Linotype" w:eastAsia="Times New Roman" w:hAnsi="Palatino Linotype" w:cs="Times New Roman"/>
          <w:i/>
          <w:sz w:val="24"/>
          <w:szCs w:val="24"/>
          <w:lang w:eastAsia="es-ES"/>
        </w:rPr>
        <w:t>…En la Fiscalía existe el Manual de Procedimientos: para Registro de Denuncias y estas se deben de hacer de dos formas. 1.- Con detenido; y 2.- Sin Detenido En la vida practica, todos los Ministerio Públicos al registrar en el sistema el inicio de una carpeta por denuncia, al inicio de esta se tiene que especificar si es con detenido o sin detenido. Y aun, más allá de la práctica y el procedimiento, cuando se inicia con detenido, se reporta vía telefónica a las oficinas centrales de la Fiscalía General con residencia en Toluca. Y básico, deben de tener la información solicitada ya procesada…”</w:t>
      </w:r>
    </w:p>
    <w:p w14:paraId="34507C8B" w14:textId="3335AA8C" w:rsidR="00255B79" w:rsidRPr="00066EDF" w:rsidRDefault="00D04945" w:rsidP="00D04945">
      <w:pPr>
        <w:spacing w:before="240" w:after="240" w:line="360" w:lineRule="auto"/>
        <w:jc w:val="both"/>
        <w:rPr>
          <w:rFonts w:ascii="Palatino Linotype" w:hAnsi="Palatino Linotype" w:cs="Arial"/>
          <w:sz w:val="24"/>
        </w:rPr>
      </w:pPr>
      <w:r>
        <w:rPr>
          <w:rFonts w:ascii="Palatino Linotype" w:hAnsi="Palatino Linotype" w:cs="Arial"/>
          <w:sz w:val="24"/>
        </w:rPr>
        <w:lastRenderedPageBreak/>
        <w:t>Así, m</w:t>
      </w:r>
      <w:r w:rsidR="001122CD">
        <w:rPr>
          <w:rFonts w:ascii="Palatino Linotype" w:hAnsi="Palatino Linotype" w:cs="Arial"/>
          <w:sz w:val="24"/>
        </w:rPr>
        <w:t xml:space="preserve">ediante informe justificado, el </w:t>
      </w:r>
      <w:r w:rsidR="001122CD" w:rsidRPr="00D04945">
        <w:rPr>
          <w:rFonts w:ascii="Palatino Linotype" w:hAnsi="Palatino Linotype" w:cs="Arial"/>
          <w:b/>
          <w:sz w:val="24"/>
        </w:rPr>
        <w:t>Sujeto Obligado</w:t>
      </w:r>
      <w:r w:rsidR="001122CD">
        <w:rPr>
          <w:rFonts w:ascii="Palatino Linotype" w:hAnsi="Palatino Linotype" w:cs="Arial"/>
          <w:sz w:val="24"/>
        </w:rPr>
        <w:t xml:space="preserve"> </w:t>
      </w:r>
      <w:r>
        <w:rPr>
          <w:rFonts w:ascii="Palatino Linotype" w:hAnsi="Palatino Linotype" w:cs="Arial"/>
          <w:sz w:val="24"/>
        </w:rPr>
        <w:t>reiteró la respuesta inicial; por lo que b</w:t>
      </w:r>
      <w:r w:rsidR="000312A1" w:rsidRPr="00066EDF">
        <w:rPr>
          <w:rFonts w:ascii="Palatino Linotype" w:eastAsia="Times New Roman" w:hAnsi="Palatino Linotype"/>
          <w:sz w:val="24"/>
          <w:lang w:eastAsia="es-MX"/>
        </w:rPr>
        <w:t xml:space="preserve">ajo ese contexto, </w:t>
      </w:r>
      <w:r>
        <w:rPr>
          <w:rFonts w:ascii="Palatino Linotype" w:eastAsia="Times New Roman" w:hAnsi="Palatino Linotype"/>
          <w:sz w:val="24"/>
          <w:lang w:eastAsia="es-MX"/>
        </w:rPr>
        <w:t>se</w:t>
      </w:r>
      <w:r w:rsidR="000312A1" w:rsidRPr="00066EDF">
        <w:rPr>
          <w:rFonts w:ascii="Palatino Linotype" w:hAnsi="Palatino Linotype" w:cs="Arial"/>
          <w:sz w:val="24"/>
        </w:rPr>
        <w:t xml:space="preserve"> procede al estudio de la información proporcionada por</w:t>
      </w:r>
      <w:r>
        <w:rPr>
          <w:rFonts w:ascii="Palatino Linotype" w:hAnsi="Palatino Linotype" w:cs="Arial"/>
          <w:sz w:val="24"/>
        </w:rPr>
        <w:t xml:space="preserve"> el</w:t>
      </w:r>
      <w:r w:rsidR="000312A1" w:rsidRPr="00066EDF">
        <w:rPr>
          <w:rFonts w:ascii="Palatino Linotype" w:hAnsi="Palatino Linotype" w:cs="Arial"/>
          <w:b/>
          <w:sz w:val="24"/>
        </w:rPr>
        <w:t xml:space="preserve"> Sujeto Obligado</w:t>
      </w:r>
      <w:r w:rsidR="000312A1" w:rsidRPr="00066EDF">
        <w:rPr>
          <w:rFonts w:ascii="Palatino Linotype" w:hAnsi="Palatino Linotype" w:cs="Arial"/>
          <w:sz w:val="24"/>
        </w:rPr>
        <w:t xml:space="preserve"> a través de su respuesta e Informe Justificado, a efecto de determinar si con ello se colma el derecho de acceso a la información del hoy </w:t>
      </w:r>
      <w:r w:rsidR="000312A1" w:rsidRPr="00066EDF">
        <w:rPr>
          <w:rFonts w:ascii="Palatino Linotype" w:hAnsi="Palatino Linotype" w:cs="Arial"/>
          <w:b/>
          <w:sz w:val="24"/>
        </w:rPr>
        <w:t>Recurrente</w:t>
      </w:r>
      <w:r w:rsidR="000312A1" w:rsidRPr="00066EDF">
        <w:rPr>
          <w:rFonts w:ascii="Palatino Linotype" w:hAnsi="Palatino Linotype" w:cs="Arial"/>
          <w:sz w:val="24"/>
        </w:rPr>
        <w:t>.</w:t>
      </w:r>
    </w:p>
    <w:p w14:paraId="21824981" w14:textId="671F2BB8" w:rsidR="00255B79" w:rsidRPr="00066EDF" w:rsidRDefault="00255B79" w:rsidP="00255B79">
      <w:pPr>
        <w:spacing w:before="240" w:after="240" w:line="360" w:lineRule="auto"/>
        <w:ind w:right="51"/>
        <w:jc w:val="both"/>
        <w:rPr>
          <w:rFonts w:ascii="Palatino Linotype" w:hAnsi="Palatino Linotype" w:cs="Arial"/>
          <w:sz w:val="24"/>
        </w:rPr>
      </w:pPr>
      <w:r w:rsidRPr="00066EDF">
        <w:rPr>
          <w:rFonts w:ascii="Palatino Linotype" w:hAnsi="Palatino Linotype"/>
          <w:sz w:val="24"/>
        </w:rPr>
        <w:t>Primeramente, es de señalar que los Sujetos Obligados sólo tienen el deber de proporcionar la información conforme fue generada</w:t>
      </w:r>
      <w:r w:rsidR="00D04945">
        <w:rPr>
          <w:rFonts w:ascii="Palatino Linotype" w:hAnsi="Palatino Linotype"/>
          <w:sz w:val="24"/>
        </w:rPr>
        <w:t>;</w:t>
      </w:r>
      <w:r w:rsidRPr="00066EDF">
        <w:rPr>
          <w:rFonts w:ascii="Palatino Linotype" w:hAnsi="Palatino Linotype"/>
          <w:sz w:val="24"/>
        </w:rPr>
        <w:t xml:space="preserve"> por lo tanto, no estarán obligados </w:t>
      </w:r>
      <w:r w:rsidRPr="00D04945">
        <w:rPr>
          <w:rFonts w:ascii="Palatino Linotype" w:hAnsi="Palatino Linotype"/>
          <w:sz w:val="24"/>
        </w:rPr>
        <w:t>a procesarla</w:t>
      </w:r>
      <w:r w:rsidRPr="00066EDF">
        <w:rPr>
          <w:rFonts w:ascii="Palatino Linotype" w:hAnsi="Palatino Linotype"/>
          <w:sz w:val="24"/>
        </w:rPr>
        <w:t>, resumirla, efectuar cálculos o practicar investigaciones, es decir, no tiene</w:t>
      </w:r>
      <w:r w:rsidR="00D04945">
        <w:rPr>
          <w:rFonts w:ascii="Palatino Linotype" w:hAnsi="Palatino Linotype"/>
          <w:sz w:val="24"/>
        </w:rPr>
        <w:t>n</w:t>
      </w:r>
      <w:r w:rsidRPr="00066EDF">
        <w:rPr>
          <w:rFonts w:ascii="Palatino Linotype" w:hAnsi="Palatino Linotype"/>
          <w:sz w:val="24"/>
        </w:rPr>
        <w:t xml:space="preserve"> el deber jurídico de adecuar la información que haya generado o posea, con</w:t>
      </w:r>
      <w:r w:rsidR="001901F3" w:rsidRPr="00066EDF">
        <w:rPr>
          <w:rFonts w:ascii="Palatino Linotype" w:hAnsi="Palatino Linotype"/>
          <w:sz w:val="24"/>
        </w:rPr>
        <w:t>forme a la solicitud planteada</w:t>
      </w:r>
      <w:r w:rsidRPr="00066EDF">
        <w:rPr>
          <w:rFonts w:ascii="Palatino Linotype" w:hAnsi="Palatino Linotype"/>
          <w:sz w:val="24"/>
        </w:rPr>
        <w:t>.</w:t>
      </w:r>
    </w:p>
    <w:p w14:paraId="7D320DF5" w14:textId="1E4AB128" w:rsidR="00255B79" w:rsidRPr="00066EDF" w:rsidRDefault="00255B79" w:rsidP="00255B79">
      <w:pPr>
        <w:spacing w:before="240" w:after="240" w:line="360" w:lineRule="auto"/>
        <w:ind w:right="51"/>
        <w:jc w:val="both"/>
        <w:rPr>
          <w:rFonts w:ascii="Palatino Linotype" w:hAnsi="Palatino Linotype" w:cs="Arial"/>
          <w:sz w:val="24"/>
        </w:rPr>
      </w:pPr>
      <w:r w:rsidRPr="00066EDF">
        <w:rPr>
          <w:rFonts w:ascii="Palatino Linotype" w:hAnsi="Palatino Linotype"/>
          <w:sz w:val="24"/>
        </w:rPr>
        <w:t>Lo anterior tiene sustento en lo dispuesto por el artículo 12 de la Ley de Transparencia y Acceso a la Información Pública del Estado de México y Municipios, que establece:</w:t>
      </w:r>
    </w:p>
    <w:p w14:paraId="044E6C8A" w14:textId="77777777" w:rsidR="00255B79" w:rsidRPr="00F7731B" w:rsidRDefault="00255B79" w:rsidP="00F7731B">
      <w:pPr>
        <w:pStyle w:val="Prrafodelista"/>
        <w:spacing w:before="120" w:after="120"/>
        <w:ind w:left="567" w:right="567"/>
        <w:jc w:val="both"/>
        <w:rPr>
          <w:rFonts w:ascii="Palatino Linotype" w:hAnsi="Palatino Linotype" w:cs="Arial"/>
          <w:i/>
        </w:rPr>
      </w:pPr>
      <w:r w:rsidRPr="00F7731B">
        <w:rPr>
          <w:rFonts w:ascii="Palatino Linotype" w:hAnsi="Palatino Linotype" w:cs="Arial"/>
          <w:b/>
          <w:i/>
        </w:rPr>
        <w:t>“Artículo 12.</w:t>
      </w:r>
      <w:r w:rsidRPr="00F7731B">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45584296" w14:textId="77777777" w:rsidR="00255B79" w:rsidRPr="00F7731B" w:rsidRDefault="00255B79" w:rsidP="00F7731B">
      <w:pPr>
        <w:pStyle w:val="Prrafodelista"/>
        <w:spacing w:before="120" w:after="120"/>
        <w:ind w:left="567" w:right="567"/>
        <w:jc w:val="both"/>
        <w:rPr>
          <w:rFonts w:ascii="Palatino Linotype" w:hAnsi="Palatino Linotype" w:cs="Arial"/>
          <w:b/>
          <w:i/>
        </w:rPr>
      </w:pPr>
      <w:r w:rsidRPr="00F7731B">
        <w:rPr>
          <w:rFonts w:ascii="Palatino Linotype" w:hAnsi="Palatino Linotype" w:cs="Arial"/>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w:t>
      </w:r>
      <w:r w:rsidRPr="00F7731B">
        <w:rPr>
          <w:rFonts w:ascii="Palatino Linotype" w:hAnsi="Palatino Linotype" w:cs="Arial"/>
          <w:i/>
        </w:rPr>
        <w:t>; no estarán obligados a generarla, resumirla, efectuar cálculos o practicar investigaciones.</w:t>
      </w:r>
      <w:r w:rsidRPr="00F7731B">
        <w:rPr>
          <w:rFonts w:ascii="Palatino Linotype" w:hAnsi="Palatino Linotype" w:cs="Arial"/>
          <w:b/>
          <w:i/>
        </w:rPr>
        <w:t>”</w:t>
      </w:r>
    </w:p>
    <w:p w14:paraId="0E72A44C" w14:textId="77777777" w:rsidR="00255B79" w:rsidRPr="00066EDF" w:rsidRDefault="00255B79" w:rsidP="00F7731B">
      <w:pPr>
        <w:spacing w:before="240" w:after="240" w:line="360" w:lineRule="auto"/>
        <w:jc w:val="both"/>
        <w:rPr>
          <w:rFonts w:ascii="Palatino Linotype" w:hAnsi="Palatino Linotype"/>
          <w:sz w:val="24"/>
        </w:rPr>
      </w:pPr>
      <w:r w:rsidRPr="00066EDF">
        <w:rPr>
          <w:rFonts w:ascii="Palatino Linotype" w:hAnsi="Palatino Linotype"/>
          <w:sz w:val="24"/>
        </w:rPr>
        <w:t xml:space="preserve">Como apoyo a lo anterior, es aplicable por analogía el Criterio 09-10, emitido por </w:t>
      </w:r>
      <w:r w:rsidRPr="00066EDF">
        <w:rPr>
          <w:rFonts w:ascii="Palatino Linotype" w:eastAsia="Arial Unicode MS" w:hAnsi="Palatino Linotype" w:cs="Arial"/>
          <w:sz w:val="24"/>
        </w:rPr>
        <w:t xml:space="preserve">el Pleno del </w:t>
      </w:r>
      <w:r w:rsidRPr="00066EDF">
        <w:rPr>
          <w:rFonts w:ascii="Palatino Linotype" w:eastAsia="Arial Unicode MS" w:hAnsi="Palatino Linotype" w:cs="Arial"/>
          <w:bCs/>
          <w:sz w:val="24"/>
        </w:rPr>
        <w:t xml:space="preserve">Instituto Federal de Acceso a la Información y Protección de Datos, </w:t>
      </w:r>
      <w:r w:rsidRPr="00066EDF">
        <w:rPr>
          <w:rFonts w:ascii="Palatino Linotype" w:eastAsia="Arial Unicode MS" w:hAnsi="Palatino Linotype" w:cs="Arial"/>
          <w:sz w:val="24"/>
        </w:rPr>
        <w:t xml:space="preserve">ahora Instituto Nacional de Transparencia, Acceso a la Información y Protección de Datos Personales, </w:t>
      </w:r>
      <w:r w:rsidRPr="00066EDF">
        <w:rPr>
          <w:rFonts w:ascii="Palatino Linotype" w:hAnsi="Palatino Linotype"/>
          <w:sz w:val="24"/>
        </w:rPr>
        <w:t xml:space="preserve">que dice: </w:t>
      </w:r>
    </w:p>
    <w:p w14:paraId="5F15A264" w14:textId="77777777" w:rsidR="00255B79" w:rsidRPr="00F7731B" w:rsidRDefault="00255B79" w:rsidP="00F7731B">
      <w:pPr>
        <w:pStyle w:val="Prrafodelista"/>
        <w:spacing w:before="120" w:after="120"/>
        <w:ind w:left="567" w:right="567"/>
        <w:jc w:val="both"/>
        <w:rPr>
          <w:rFonts w:ascii="Palatino Linotype" w:hAnsi="Palatino Linotype" w:cs="Arial"/>
          <w:i/>
        </w:rPr>
      </w:pPr>
      <w:r w:rsidRPr="00F7731B">
        <w:rPr>
          <w:rFonts w:ascii="Palatino Linotype" w:hAnsi="Palatino Linotype" w:cs="Arial"/>
          <w:b/>
          <w:i/>
        </w:rPr>
        <w:lastRenderedPageBreak/>
        <w:t>“</w:t>
      </w:r>
      <w:r w:rsidRPr="00F7731B">
        <w:rPr>
          <w:rFonts w:ascii="Palatino Linotype" w:hAnsi="Palatino Linotype" w:cs="Arial"/>
          <w:i/>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5C03CBAA" w14:textId="77777777" w:rsidR="00255B79" w:rsidRPr="00F7731B" w:rsidRDefault="00255B79" w:rsidP="00F7731B">
      <w:pPr>
        <w:pStyle w:val="Prrafodelista"/>
        <w:spacing w:before="120" w:after="120"/>
        <w:ind w:left="567" w:right="567"/>
        <w:jc w:val="both"/>
        <w:rPr>
          <w:rFonts w:ascii="Palatino Linotype" w:hAnsi="Palatino Linotype" w:cs="Arial"/>
          <w:i/>
        </w:rPr>
      </w:pPr>
      <w:r w:rsidRPr="00F7731B">
        <w:rPr>
          <w:rFonts w:ascii="Palatino Linotype" w:hAnsi="Palatino Linotype" w:cs="Arial"/>
          <w:i/>
        </w:rPr>
        <w:t>Expedientes:</w:t>
      </w:r>
    </w:p>
    <w:p w14:paraId="18A923D5" w14:textId="77777777" w:rsidR="00255B79" w:rsidRPr="00F7731B" w:rsidRDefault="00255B79" w:rsidP="00F7731B">
      <w:pPr>
        <w:pStyle w:val="Prrafodelista"/>
        <w:spacing w:before="120" w:after="120"/>
        <w:ind w:left="567" w:right="567"/>
        <w:jc w:val="both"/>
        <w:rPr>
          <w:rFonts w:ascii="Palatino Linotype" w:hAnsi="Palatino Linotype" w:cs="Arial"/>
          <w:i/>
        </w:rPr>
      </w:pPr>
      <w:r w:rsidRPr="00F7731B">
        <w:rPr>
          <w:rFonts w:ascii="Palatino Linotype" w:hAnsi="Palatino Linotype" w:cs="Arial"/>
          <w:i/>
        </w:rPr>
        <w:t>0438/08 Pemex Exploración y Producción – Alonso Lujambio Irazábal</w:t>
      </w:r>
    </w:p>
    <w:p w14:paraId="2BD06B83" w14:textId="77777777" w:rsidR="00255B79" w:rsidRPr="00F7731B" w:rsidRDefault="00255B79" w:rsidP="00F7731B">
      <w:pPr>
        <w:pStyle w:val="Prrafodelista"/>
        <w:spacing w:before="120" w:after="120"/>
        <w:ind w:left="567" w:right="567"/>
        <w:jc w:val="both"/>
        <w:rPr>
          <w:rFonts w:ascii="Palatino Linotype" w:hAnsi="Palatino Linotype" w:cs="Arial"/>
          <w:i/>
        </w:rPr>
      </w:pPr>
      <w:r w:rsidRPr="00F7731B">
        <w:rPr>
          <w:rFonts w:ascii="Palatino Linotype" w:hAnsi="Palatino Linotype" w:cs="Arial"/>
          <w:i/>
        </w:rPr>
        <w:t>1751/09 Laboratorios de Biológicos y Reactivos de México S.A. de C.V. –</w:t>
      </w:r>
    </w:p>
    <w:p w14:paraId="75B93EDA" w14:textId="77777777" w:rsidR="00255B79" w:rsidRPr="00F7731B" w:rsidRDefault="00255B79" w:rsidP="00F7731B">
      <w:pPr>
        <w:pStyle w:val="Prrafodelista"/>
        <w:spacing w:before="120" w:after="120"/>
        <w:ind w:left="567" w:right="567"/>
        <w:jc w:val="both"/>
        <w:rPr>
          <w:rFonts w:ascii="Palatino Linotype" w:hAnsi="Palatino Linotype" w:cs="Arial"/>
          <w:i/>
        </w:rPr>
      </w:pPr>
      <w:r w:rsidRPr="00F7731B">
        <w:rPr>
          <w:rFonts w:ascii="Palatino Linotype" w:hAnsi="Palatino Linotype" w:cs="Arial"/>
          <w:i/>
        </w:rPr>
        <w:t>María Marván Laborde</w:t>
      </w:r>
    </w:p>
    <w:p w14:paraId="5EAD2F39" w14:textId="77777777" w:rsidR="00255B79" w:rsidRPr="00F7731B" w:rsidRDefault="00255B79" w:rsidP="00F7731B">
      <w:pPr>
        <w:pStyle w:val="Prrafodelista"/>
        <w:spacing w:before="120" w:after="120"/>
        <w:ind w:left="567" w:right="567"/>
        <w:jc w:val="both"/>
        <w:rPr>
          <w:rFonts w:ascii="Palatino Linotype" w:hAnsi="Palatino Linotype" w:cs="Arial"/>
          <w:i/>
        </w:rPr>
      </w:pPr>
      <w:r w:rsidRPr="00F7731B">
        <w:rPr>
          <w:rFonts w:ascii="Palatino Linotype" w:hAnsi="Palatino Linotype" w:cs="Arial"/>
          <w:i/>
        </w:rPr>
        <w:t>2868/09 Consejo Nacional de Ciencia y Tecnología – Jacqueline Peschard</w:t>
      </w:r>
    </w:p>
    <w:p w14:paraId="34F98BA1" w14:textId="77777777" w:rsidR="00255B79" w:rsidRPr="00F7731B" w:rsidRDefault="00255B79" w:rsidP="00F7731B">
      <w:pPr>
        <w:pStyle w:val="Prrafodelista"/>
        <w:spacing w:before="120" w:after="120"/>
        <w:ind w:left="567" w:right="567"/>
        <w:jc w:val="both"/>
        <w:rPr>
          <w:rFonts w:ascii="Palatino Linotype" w:hAnsi="Palatino Linotype" w:cs="Arial"/>
          <w:i/>
        </w:rPr>
      </w:pPr>
      <w:r w:rsidRPr="00F7731B">
        <w:rPr>
          <w:rFonts w:ascii="Palatino Linotype" w:hAnsi="Palatino Linotype" w:cs="Arial"/>
          <w:i/>
        </w:rPr>
        <w:t>Mariscal</w:t>
      </w:r>
    </w:p>
    <w:p w14:paraId="646E64DF" w14:textId="77777777" w:rsidR="00255B79" w:rsidRPr="00F7731B" w:rsidRDefault="00255B79" w:rsidP="00F7731B">
      <w:pPr>
        <w:pStyle w:val="Prrafodelista"/>
        <w:spacing w:before="120" w:after="120"/>
        <w:ind w:left="567" w:right="567"/>
        <w:jc w:val="both"/>
        <w:rPr>
          <w:rFonts w:ascii="Palatino Linotype" w:hAnsi="Palatino Linotype" w:cs="Arial"/>
          <w:i/>
        </w:rPr>
      </w:pPr>
      <w:r w:rsidRPr="00F7731B">
        <w:rPr>
          <w:rFonts w:ascii="Palatino Linotype" w:hAnsi="Palatino Linotype" w:cs="Arial"/>
          <w:i/>
        </w:rPr>
        <w:t>5160/09 Secretaría de Hacienda y Crédito Público – Ángel Trinidad Zaldívar</w:t>
      </w:r>
    </w:p>
    <w:p w14:paraId="7A20A07D" w14:textId="77777777" w:rsidR="00255B79" w:rsidRPr="00F7731B" w:rsidRDefault="00255B79" w:rsidP="00F7731B">
      <w:pPr>
        <w:pStyle w:val="Prrafodelista"/>
        <w:spacing w:before="120" w:after="120"/>
        <w:ind w:left="567" w:right="567"/>
        <w:jc w:val="both"/>
        <w:rPr>
          <w:rFonts w:ascii="Palatino Linotype" w:hAnsi="Palatino Linotype" w:cs="Arial"/>
          <w:i/>
        </w:rPr>
      </w:pPr>
      <w:r w:rsidRPr="00F7731B">
        <w:rPr>
          <w:rFonts w:ascii="Palatino Linotype" w:hAnsi="Palatino Linotype" w:cs="Arial"/>
          <w:i/>
        </w:rPr>
        <w:t>0304/10 Instituto Nacional de Cancerología – Jacqueline Peschard Mariscal</w:t>
      </w:r>
      <w:r w:rsidRPr="00F7731B">
        <w:rPr>
          <w:rFonts w:ascii="Palatino Linotype" w:hAnsi="Palatino Linotype" w:cs="Arial"/>
          <w:b/>
          <w:i/>
        </w:rPr>
        <w:t>”</w:t>
      </w:r>
    </w:p>
    <w:p w14:paraId="57680AE5" w14:textId="7F36DB77" w:rsidR="00D04945" w:rsidRDefault="00D04945" w:rsidP="00F7731B">
      <w:pPr>
        <w:autoSpaceDE w:val="0"/>
        <w:autoSpaceDN w:val="0"/>
        <w:adjustRightInd w:val="0"/>
        <w:spacing w:before="240" w:after="240" w:line="360" w:lineRule="auto"/>
        <w:jc w:val="both"/>
        <w:rPr>
          <w:rFonts w:ascii="Palatino Linotype" w:hAnsi="Palatino Linotype" w:cs="Arial"/>
          <w:color w:val="000000"/>
          <w:sz w:val="24"/>
        </w:rPr>
      </w:pPr>
      <w:r>
        <w:rPr>
          <w:rFonts w:ascii="Palatino Linotype" w:hAnsi="Palatino Linotype" w:cs="Arial"/>
          <w:color w:val="000000"/>
          <w:sz w:val="24"/>
        </w:rPr>
        <w:t>Además</w:t>
      </w:r>
      <w:r w:rsidR="00255B79" w:rsidRPr="00066EDF">
        <w:rPr>
          <w:rFonts w:ascii="Palatino Linotype" w:hAnsi="Palatino Linotype" w:cs="Arial"/>
          <w:color w:val="000000"/>
          <w:sz w:val="24"/>
        </w:rPr>
        <w:t>,</w:t>
      </w:r>
      <w:r>
        <w:rPr>
          <w:rFonts w:ascii="Palatino Linotype" w:hAnsi="Palatino Linotype" w:cs="Arial"/>
          <w:color w:val="000000"/>
          <w:sz w:val="24"/>
        </w:rPr>
        <w:t xml:space="preserve"> el</w:t>
      </w:r>
      <w:r w:rsidR="00255B79" w:rsidRPr="00066EDF">
        <w:rPr>
          <w:rFonts w:ascii="Palatino Linotype" w:hAnsi="Palatino Linotype" w:cs="Arial"/>
          <w:b/>
          <w:color w:val="000000"/>
          <w:sz w:val="24"/>
          <w:lang w:eastAsia="es-MX"/>
        </w:rPr>
        <w:t xml:space="preserve"> Sujeto Obligado</w:t>
      </w:r>
      <w:r w:rsidR="00255B79" w:rsidRPr="00066EDF">
        <w:rPr>
          <w:rFonts w:ascii="Palatino Linotype" w:hAnsi="Palatino Linotype" w:cs="Arial"/>
          <w:color w:val="000000"/>
          <w:sz w:val="24"/>
        </w:rPr>
        <w:t xml:space="preserve"> bajo el principio de máxima publicidad y con el fin de cumplir con la pretensión del </w:t>
      </w:r>
      <w:r w:rsidR="00255B79" w:rsidRPr="00066EDF">
        <w:rPr>
          <w:rFonts w:ascii="Palatino Linotype" w:hAnsi="Palatino Linotype" w:cs="Arial"/>
          <w:b/>
          <w:color w:val="000000"/>
          <w:sz w:val="24"/>
        </w:rPr>
        <w:t>Recurrente</w:t>
      </w:r>
      <w:r w:rsidR="00255B79" w:rsidRPr="00066EDF">
        <w:rPr>
          <w:rFonts w:ascii="Palatino Linotype" w:hAnsi="Palatino Linotype" w:cs="Arial"/>
          <w:color w:val="000000"/>
          <w:sz w:val="24"/>
        </w:rPr>
        <w:t xml:space="preserve">, mediante su informe justificado ratificó y </w:t>
      </w:r>
      <w:r w:rsidR="0003081B" w:rsidRPr="00066EDF">
        <w:rPr>
          <w:rFonts w:ascii="Palatino Linotype" w:hAnsi="Palatino Linotype" w:cs="Arial"/>
          <w:color w:val="000000"/>
          <w:sz w:val="24"/>
        </w:rPr>
        <w:t>aclaró</w:t>
      </w:r>
      <w:r w:rsidR="00255B79" w:rsidRPr="00066EDF">
        <w:rPr>
          <w:rFonts w:ascii="Palatino Linotype" w:hAnsi="Palatino Linotype" w:cs="Arial"/>
          <w:color w:val="000000"/>
          <w:sz w:val="24"/>
        </w:rPr>
        <w:t xml:space="preserve"> su respuesta </w:t>
      </w:r>
      <w:r w:rsidR="007C6A67" w:rsidRPr="00066EDF">
        <w:rPr>
          <w:rFonts w:ascii="Palatino Linotype" w:hAnsi="Palatino Linotype" w:cs="Arial"/>
          <w:color w:val="000000"/>
          <w:sz w:val="24"/>
        </w:rPr>
        <w:t>indicando</w:t>
      </w:r>
      <w:r w:rsidR="00255B79" w:rsidRPr="00066EDF">
        <w:rPr>
          <w:rFonts w:ascii="Palatino Linotype" w:hAnsi="Palatino Linotype" w:cs="Arial"/>
          <w:color w:val="000000"/>
          <w:sz w:val="24"/>
        </w:rPr>
        <w:t xml:space="preserve"> que, es</w:t>
      </w:r>
      <w:r>
        <w:rPr>
          <w:rFonts w:ascii="Palatino Linotype" w:hAnsi="Palatino Linotype" w:cs="Arial"/>
          <w:color w:val="000000"/>
          <w:sz w:val="24"/>
        </w:rPr>
        <w:t xml:space="preserve">a Institución no procesa información </w:t>
      </w:r>
      <w:r w:rsidR="009F726C">
        <w:rPr>
          <w:rFonts w:ascii="Palatino Linotype" w:hAnsi="Palatino Linotype" w:cs="Arial"/>
          <w:color w:val="000000"/>
          <w:sz w:val="24"/>
        </w:rPr>
        <w:t xml:space="preserve">a las carpetas de investigación iniciadas con o sin detenido; y, por ende, se encuentra imposibilitado para proporcionar la información que refiere el </w:t>
      </w:r>
      <w:r w:rsidR="009F726C" w:rsidRPr="009F726C">
        <w:rPr>
          <w:rFonts w:ascii="Palatino Linotype" w:hAnsi="Palatino Linotype" w:cs="Arial"/>
          <w:b/>
          <w:color w:val="000000"/>
          <w:sz w:val="24"/>
        </w:rPr>
        <w:t>Recurrente</w:t>
      </w:r>
      <w:r w:rsidR="009F726C">
        <w:rPr>
          <w:rFonts w:ascii="Palatino Linotype" w:hAnsi="Palatino Linotype" w:cs="Arial"/>
          <w:color w:val="000000"/>
          <w:sz w:val="24"/>
        </w:rPr>
        <w:t>.</w:t>
      </w:r>
    </w:p>
    <w:p w14:paraId="72C7146B" w14:textId="768E5272" w:rsidR="00255B79" w:rsidRPr="00066EDF" w:rsidRDefault="0012686A" w:rsidP="00F7731B">
      <w:pPr>
        <w:autoSpaceDE w:val="0"/>
        <w:autoSpaceDN w:val="0"/>
        <w:adjustRightInd w:val="0"/>
        <w:spacing w:before="240" w:after="240" w:line="360" w:lineRule="auto"/>
        <w:jc w:val="both"/>
        <w:rPr>
          <w:rFonts w:ascii="Palatino Linotype" w:hAnsi="Palatino Linotype" w:cs="Arial"/>
          <w:color w:val="000000"/>
          <w:sz w:val="24"/>
        </w:rPr>
      </w:pPr>
      <w:r w:rsidRPr="00066EDF">
        <w:rPr>
          <w:rFonts w:ascii="Palatino Linotype" w:hAnsi="Palatino Linotype" w:cs="Arial"/>
          <w:noProof/>
          <w:sz w:val="24"/>
          <w:szCs w:val="24"/>
          <w:lang w:eastAsia="es-MX"/>
        </w:rPr>
        <mc:AlternateContent>
          <mc:Choice Requires="wps">
            <w:drawing>
              <wp:anchor distT="0" distB="0" distL="114300" distR="114300" simplePos="0" relativeHeight="251682816" behindDoc="0" locked="0" layoutInCell="1" allowOverlap="1" wp14:anchorId="1187A234" wp14:editId="4142040C">
                <wp:simplePos x="0" y="0"/>
                <wp:positionH relativeFrom="margin">
                  <wp:align>left</wp:align>
                </wp:positionH>
                <wp:positionV relativeFrom="paragraph">
                  <wp:posOffset>334645</wp:posOffset>
                </wp:positionV>
                <wp:extent cx="5707380" cy="1320800"/>
                <wp:effectExtent l="19050" t="19050" r="26670" b="31750"/>
                <wp:wrapNone/>
                <wp:docPr id="34" name="Conector recto 34"/>
                <wp:cNvGraphicFramePr/>
                <a:graphic xmlns:a="http://schemas.openxmlformats.org/drawingml/2006/main">
                  <a:graphicData uri="http://schemas.microsoft.com/office/word/2010/wordprocessingShape">
                    <wps:wsp>
                      <wps:cNvCnPr/>
                      <wps:spPr>
                        <a:xfrm>
                          <a:off x="0" y="0"/>
                          <a:ext cx="5707380" cy="13208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70C10C" id="Conector recto 34" o:spid="_x0000_s1026" style="position:absolute;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35pt" to="449.4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" strokecolor="#5b9bd5 [3204]" strokeweight="2.25pt">
                <v:stroke joinstyle="miter"/>
                <w10:wrap anchorx="margin"/>
              </v:line>
            </w:pict>
          </mc:Fallback>
        </mc:AlternateContent>
      </w:r>
      <w:r w:rsidR="00050F01" w:rsidRPr="00066EDF">
        <w:rPr>
          <w:rFonts w:ascii="Palatino Linotype" w:hAnsi="Palatino Linotype" w:cs="Arial"/>
          <w:color w:val="000000"/>
          <w:sz w:val="24"/>
        </w:rPr>
        <w:t>Lo anterior</w:t>
      </w:r>
      <w:r w:rsidR="00255B79" w:rsidRPr="00066EDF">
        <w:rPr>
          <w:rFonts w:ascii="Palatino Linotype" w:hAnsi="Palatino Linotype" w:cs="Arial"/>
          <w:color w:val="000000"/>
          <w:sz w:val="24"/>
        </w:rPr>
        <w:t>, de conformidad con las siguientes imágenes:</w:t>
      </w:r>
    </w:p>
    <w:p w14:paraId="353C2B8A" w14:textId="40A46643" w:rsidR="003D0AAB" w:rsidRPr="00066EDF" w:rsidRDefault="003D0AAB" w:rsidP="003900C6">
      <w:pPr>
        <w:autoSpaceDE w:val="0"/>
        <w:autoSpaceDN w:val="0"/>
        <w:adjustRightInd w:val="0"/>
        <w:spacing w:after="0" w:line="360" w:lineRule="auto"/>
        <w:jc w:val="both"/>
        <w:rPr>
          <w:rFonts w:ascii="Palatino Linotype" w:hAnsi="Palatino Linotype" w:cs="Arial"/>
          <w:sz w:val="24"/>
          <w:szCs w:val="24"/>
        </w:rPr>
      </w:pPr>
    </w:p>
    <w:p w14:paraId="605F0A59" w14:textId="77777777" w:rsidR="003D0AAB" w:rsidRPr="00066EDF" w:rsidRDefault="003D0AAB" w:rsidP="003900C6">
      <w:pPr>
        <w:autoSpaceDE w:val="0"/>
        <w:autoSpaceDN w:val="0"/>
        <w:adjustRightInd w:val="0"/>
        <w:spacing w:after="0" w:line="360" w:lineRule="auto"/>
        <w:jc w:val="both"/>
        <w:rPr>
          <w:rFonts w:ascii="Palatino Linotype" w:hAnsi="Palatino Linotype" w:cs="Arial"/>
          <w:sz w:val="24"/>
          <w:szCs w:val="24"/>
        </w:rPr>
      </w:pPr>
    </w:p>
    <w:p w14:paraId="391CE188" w14:textId="77777777" w:rsidR="003D0AAB" w:rsidRPr="00066EDF" w:rsidRDefault="003D0AAB" w:rsidP="003900C6">
      <w:pPr>
        <w:autoSpaceDE w:val="0"/>
        <w:autoSpaceDN w:val="0"/>
        <w:adjustRightInd w:val="0"/>
        <w:spacing w:after="0" w:line="360" w:lineRule="auto"/>
        <w:jc w:val="both"/>
        <w:rPr>
          <w:rFonts w:ascii="Palatino Linotype" w:hAnsi="Palatino Linotype" w:cs="Arial"/>
          <w:sz w:val="24"/>
          <w:szCs w:val="24"/>
        </w:rPr>
      </w:pPr>
    </w:p>
    <w:bookmarkStart w:id="0" w:name="_GoBack"/>
    <w:bookmarkEnd w:id="0"/>
    <w:p w14:paraId="69279818" w14:textId="296C8222" w:rsidR="003D0AAB" w:rsidRDefault="00F7731B" w:rsidP="003900C6">
      <w:pPr>
        <w:autoSpaceDE w:val="0"/>
        <w:autoSpaceDN w:val="0"/>
        <w:adjustRightInd w:val="0"/>
        <w:spacing w:after="0" w:line="360" w:lineRule="auto"/>
        <w:jc w:val="both"/>
        <w:rPr>
          <w:rFonts w:ascii="Palatino Linotype" w:hAnsi="Palatino Linotype" w:cs="Arial"/>
          <w:sz w:val="24"/>
          <w:szCs w:val="24"/>
        </w:rPr>
      </w:pPr>
      <w:r w:rsidRPr="00066EDF">
        <w:rPr>
          <w:rFonts w:ascii="Palatino Linotype" w:hAnsi="Palatino Linotype" w:cs="Arial"/>
          <w:noProof/>
          <w:sz w:val="24"/>
          <w:szCs w:val="24"/>
          <w:lang w:eastAsia="es-MX"/>
        </w:rPr>
        <w:lastRenderedPageBreak/>
        <mc:AlternateContent>
          <mc:Choice Requires="wps">
            <w:drawing>
              <wp:anchor distT="0" distB="0" distL="114300" distR="114300" simplePos="0" relativeHeight="251683840" behindDoc="0" locked="0" layoutInCell="1" allowOverlap="1" wp14:anchorId="28D375C7" wp14:editId="12F22DD8">
                <wp:simplePos x="0" y="0"/>
                <wp:positionH relativeFrom="column">
                  <wp:posOffset>196215</wp:posOffset>
                </wp:positionH>
                <wp:positionV relativeFrom="paragraph">
                  <wp:posOffset>3685540</wp:posOffset>
                </wp:positionV>
                <wp:extent cx="4895850" cy="2409825"/>
                <wp:effectExtent l="19050" t="19050" r="19050" b="28575"/>
                <wp:wrapNone/>
                <wp:docPr id="37" name="Rectángulo 37"/>
                <wp:cNvGraphicFramePr/>
                <a:graphic xmlns:a="http://schemas.openxmlformats.org/drawingml/2006/main">
                  <a:graphicData uri="http://schemas.microsoft.com/office/word/2010/wordprocessingShape">
                    <wps:wsp>
                      <wps:cNvSpPr/>
                      <wps:spPr>
                        <a:xfrm>
                          <a:off x="0" y="0"/>
                          <a:ext cx="4895850" cy="2409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98646" id="Rectángulo 37" o:spid="_x0000_s1026" style="position:absolute;margin-left:15.45pt;margin-top:290.2pt;width:385.5pt;height:18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" filled="f" strokecolor="red" strokeweight="2.25pt"/>
            </w:pict>
          </mc:Fallback>
        </mc:AlternateContent>
      </w:r>
      <w:r w:rsidR="007B7603">
        <w:rPr>
          <w:rFonts w:ascii="Palatino Linotype" w:hAnsi="Palatino Linotype" w:cs="Arial"/>
          <w:noProof/>
          <w:sz w:val="24"/>
          <w:szCs w:val="24"/>
          <w:lang w:eastAsia="es-MX"/>
        </w:rPr>
        <w:drawing>
          <wp:inline distT="0" distB="0" distL="0" distR="0" wp14:anchorId="0B44A25E" wp14:editId="5C970A21">
            <wp:extent cx="5267325" cy="714502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7145020"/>
                    </a:xfrm>
                    <a:prstGeom prst="rect">
                      <a:avLst/>
                    </a:prstGeom>
                    <a:noFill/>
                    <a:ln>
                      <a:noFill/>
                    </a:ln>
                  </pic:spPr>
                </pic:pic>
              </a:graphicData>
            </a:graphic>
          </wp:inline>
        </w:drawing>
      </w:r>
    </w:p>
    <w:p w14:paraId="40855EED" w14:textId="77777777" w:rsidR="00083B25" w:rsidRPr="00066EDF" w:rsidRDefault="00083B25" w:rsidP="003900C6">
      <w:pPr>
        <w:autoSpaceDE w:val="0"/>
        <w:autoSpaceDN w:val="0"/>
        <w:adjustRightInd w:val="0"/>
        <w:spacing w:after="0" w:line="360" w:lineRule="auto"/>
        <w:jc w:val="both"/>
        <w:rPr>
          <w:rFonts w:ascii="Palatino Linotype" w:hAnsi="Palatino Linotype" w:cs="Arial"/>
          <w:sz w:val="24"/>
          <w:szCs w:val="24"/>
        </w:rPr>
      </w:pPr>
    </w:p>
    <w:p w14:paraId="2F02C875" w14:textId="3743EAEF" w:rsidR="003D0AAB" w:rsidRPr="00066EDF" w:rsidRDefault="00890884" w:rsidP="003900C6">
      <w:pPr>
        <w:autoSpaceDE w:val="0"/>
        <w:autoSpaceDN w:val="0"/>
        <w:adjustRightInd w:val="0"/>
        <w:spacing w:after="0" w:line="360" w:lineRule="auto"/>
        <w:jc w:val="both"/>
        <w:rPr>
          <w:rFonts w:ascii="Palatino Linotype" w:hAnsi="Palatino Linotype" w:cs="Arial"/>
          <w:sz w:val="24"/>
          <w:szCs w:val="24"/>
        </w:rPr>
      </w:pPr>
      <w:r w:rsidRPr="00066EDF">
        <w:rPr>
          <w:rFonts w:ascii="Palatino Linotype" w:hAnsi="Palatino Linotype" w:cs="Arial"/>
          <w:noProof/>
          <w:sz w:val="24"/>
          <w:szCs w:val="24"/>
          <w:lang w:eastAsia="es-MX"/>
        </w:rPr>
        <w:lastRenderedPageBreak/>
        <mc:AlternateContent>
          <mc:Choice Requires="wps">
            <w:drawing>
              <wp:anchor distT="0" distB="0" distL="114300" distR="114300" simplePos="0" relativeHeight="251684864" behindDoc="0" locked="0" layoutInCell="1" allowOverlap="1" wp14:anchorId="351F725F" wp14:editId="23A26D74">
                <wp:simplePos x="0" y="0"/>
                <wp:positionH relativeFrom="column">
                  <wp:posOffset>215265</wp:posOffset>
                </wp:positionH>
                <wp:positionV relativeFrom="paragraph">
                  <wp:posOffset>2771140</wp:posOffset>
                </wp:positionV>
                <wp:extent cx="4895850" cy="485775"/>
                <wp:effectExtent l="19050" t="19050" r="19050" b="28575"/>
                <wp:wrapNone/>
                <wp:docPr id="39" name="Rectángulo 39"/>
                <wp:cNvGraphicFramePr/>
                <a:graphic xmlns:a="http://schemas.openxmlformats.org/drawingml/2006/main">
                  <a:graphicData uri="http://schemas.microsoft.com/office/word/2010/wordprocessingShape">
                    <wps:wsp>
                      <wps:cNvSpPr/>
                      <wps:spPr>
                        <a:xfrm>
                          <a:off x="0" y="0"/>
                          <a:ext cx="4895850" cy="4857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22CFB" id="Rectángulo 39" o:spid="_x0000_s1026" style="position:absolute;margin-left:16.95pt;margin-top:218.2pt;width:385.5pt;height:3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" filled="f" strokecolor="red" strokeweight="2.25pt"/>
            </w:pict>
          </mc:Fallback>
        </mc:AlternateContent>
      </w:r>
      <w:r>
        <w:rPr>
          <w:noProof/>
          <w:lang w:eastAsia="es-MX"/>
        </w:rPr>
        <w:drawing>
          <wp:inline distT="0" distB="0" distL="0" distR="0" wp14:anchorId="73632A1A" wp14:editId="5DAC9F3F">
            <wp:extent cx="5229225" cy="754465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34" t="9994" r="33532" b="4762"/>
                    <a:stretch/>
                  </pic:blipFill>
                  <pic:spPr bwMode="auto">
                    <a:xfrm>
                      <a:off x="0" y="0"/>
                      <a:ext cx="5237088" cy="7555996"/>
                    </a:xfrm>
                    <a:prstGeom prst="rect">
                      <a:avLst/>
                    </a:prstGeom>
                    <a:ln>
                      <a:noFill/>
                    </a:ln>
                    <a:extLst>
                      <a:ext uri="{53640926-AAD7-44D8-BBD7-CCE9431645EC}">
                        <a14:shadowObscured xmlns:a14="http://schemas.microsoft.com/office/drawing/2010/main"/>
                      </a:ext>
                    </a:extLst>
                  </pic:spPr>
                </pic:pic>
              </a:graphicData>
            </a:graphic>
          </wp:inline>
        </w:drawing>
      </w:r>
    </w:p>
    <w:p w14:paraId="4A7317AC" w14:textId="6526A6CA" w:rsidR="002B365B" w:rsidRPr="00066EDF" w:rsidRDefault="002B365B" w:rsidP="00132ACE">
      <w:pPr>
        <w:spacing w:before="240" w:after="240" w:line="360" w:lineRule="auto"/>
        <w:jc w:val="both"/>
        <w:rPr>
          <w:rFonts w:ascii="Palatino Linotype" w:hAnsi="Palatino Linotype"/>
          <w:sz w:val="24"/>
        </w:rPr>
      </w:pPr>
      <w:r w:rsidRPr="007A4CB1">
        <w:rPr>
          <w:rFonts w:ascii="Palatino Linotype" w:hAnsi="Palatino Linotype"/>
          <w:sz w:val="24"/>
        </w:rPr>
        <w:lastRenderedPageBreak/>
        <w:t>Visto lo anterior, y aunado a lo que establece la Ley de Transparencia y Acceso a la Información Pública del Estado de México y Municipios que indica:</w:t>
      </w:r>
    </w:p>
    <w:p w14:paraId="3C600FEE" w14:textId="77777777" w:rsidR="002B365B" w:rsidRPr="00132ACE" w:rsidRDefault="002B365B" w:rsidP="00132ACE">
      <w:pPr>
        <w:pStyle w:val="Prrafodelista"/>
        <w:widowControl w:val="0"/>
        <w:autoSpaceDE w:val="0"/>
        <w:autoSpaceDN w:val="0"/>
        <w:adjustRightInd w:val="0"/>
        <w:spacing w:before="120" w:after="120"/>
        <w:ind w:left="567" w:right="616"/>
        <w:jc w:val="both"/>
        <w:rPr>
          <w:rFonts w:ascii="Palatino Linotype" w:hAnsi="Palatino Linotype"/>
          <w:i/>
        </w:rPr>
      </w:pPr>
      <w:r w:rsidRPr="00132ACE">
        <w:rPr>
          <w:rFonts w:ascii="Palatino Linotype" w:hAnsi="Palatino Linotype"/>
          <w:b/>
          <w:i/>
        </w:rPr>
        <w:t>“Artículo 3.</w:t>
      </w:r>
      <w:r w:rsidRPr="00132ACE">
        <w:rPr>
          <w:rFonts w:ascii="Palatino Linotype" w:hAnsi="Palatino Linotype"/>
          <w:i/>
        </w:rPr>
        <w:t xml:space="preserve"> Para los efectos de la presente Ley se entenderá por:</w:t>
      </w:r>
    </w:p>
    <w:p w14:paraId="314DE7FA" w14:textId="14CEF98C" w:rsidR="002B365B" w:rsidRPr="00132ACE" w:rsidRDefault="002B365B" w:rsidP="00132ACE">
      <w:pPr>
        <w:pStyle w:val="Prrafodelista"/>
        <w:widowControl w:val="0"/>
        <w:autoSpaceDE w:val="0"/>
        <w:autoSpaceDN w:val="0"/>
        <w:adjustRightInd w:val="0"/>
        <w:spacing w:before="120" w:after="120"/>
        <w:ind w:left="567" w:right="567"/>
        <w:jc w:val="both"/>
        <w:rPr>
          <w:rFonts w:ascii="Palatino Linotype" w:hAnsi="Palatino Linotype"/>
          <w:i/>
        </w:rPr>
      </w:pPr>
      <w:r w:rsidRPr="00132ACE">
        <w:rPr>
          <w:rFonts w:ascii="Palatino Linotype" w:hAnsi="Palatino Linotype"/>
          <w:b/>
          <w:i/>
        </w:rPr>
        <w:t>XI.</w:t>
      </w:r>
      <w:r w:rsidRPr="00132ACE">
        <w:rPr>
          <w:rFonts w:ascii="Palatino Linotype" w:hAnsi="Palatino Linotype"/>
          <w:i/>
        </w:rPr>
        <w:t xml:space="preserve"> </w:t>
      </w:r>
      <w:r w:rsidRPr="00132ACE">
        <w:rPr>
          <w:rFonts w:ascii="Palatino Linotype" w:hAnsi="Palatino Linotype"/>
          <w:b/>
          <w:i/>
        </w:rPr>
        <w:t>Documento:</w:t>
      </w:r>
      <w:r w:rsidRPr="00132ACE">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4C923FC" w14:textId="77777777" w:rsidR="002B365B" w:rsidRPr="00132ACE" w:rsidRDefault="002B365B" w:rsidP="00132ACE">
      <w:pPr>
        <w:pStyle w:val="Prrafodelista"/>
        <w:widowControl w:val="0"/>
        <w:autoSpaceDE w:val="0"/>
        <w:autoSpaceDN w:val="0"/>
        <w:adjustRightInd w:val="0"/>
        <w:spacing w:before="120" w:after="120"/>
        <w:ind w:left="567" w:right="567"/>
        <w:jc w:val="both"/>
        <w:rPr>
          <w:rFonts w:ascii="Palatino Linotype" w:hAnsi="Palatino Linotype"/>
          <w:i/>
        </w:rPr>
      </w:pPr>
      <w:r w:rsidRPr="00132ACE">
        <w:rPr>
          <w:rFonts w:ascii="Palatino Linotype" w:hAnsi="Palatino Linotype"/>
          <w:b/>
          <w:i/>
        </w:rPr>
        <w:t>Artículo 4.</w:t>
      </w:r>
      <w:r w:rsidRPr="00132ACE">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3763CF0" w14:textId="77777777" w:rsidR="002B365B" w:rsidRPr="00132ACE" w:rsidRDefault="002B365B" w:rsidP="00132ACE">
      <w:pPr>
        <w:pStyle w:val="Prrafodelista"/>
        <w:widowControl w:val="0"/>
        <w:autoSpaceDE w:val="0"/>
        <w:autoSpaceDN w:val="0"/>
        <w:adjustRightInd w:val="0"/>
        <w:spacing w:before="120" w:after="120"/>
        <w:ind w:left="567" w:right="567"/>
        <w:jc w:val="both"/>
        <w:rPr>
          <w:rFonts w:ascii="Palatino Linotype" w:hAnsi="Palatino Linotype"/>
          <w:i/>
        </w:rPr>
      </w:pPr>
      <w:r w:rsidRPr="00132ACE">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4CEDA47" w14:textId="77777777" w:rsidR="002B365B" w:rsidRPr="00132ACE" w:rsidRDefault="002B365B" w:rsidP="00132ACE">
      <w:pPr>
        <w:pStyle w:val="Prrafodelista"/>
        <w:widowControl w:val="0"/>
        <w:autoSpaceDE w:val="0"/>
        <w:autoSpaceDN w:val="0"/>
        <w:adjustRightInd w:val="0"/>
        <w:spacing w:before="120" w:after="120"/>
        <w:ind w:left="567" w:right="567"/>
        <w:jc w:val="both"/>
        <w:rPr>
          <w:rFonts w:ascii="Palatino Linotype" w:hAnsi="Palatino Linotype"/>
          <w:i/>
        </w:rPr>
      </w:pPr>
      <w:r w:rsidRPr="00132ACE">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617FD811" w14:textId="650E3785" w:rsidR="002B365B" w:rsidRPr="00132ACE" w:rsidRDefault="002B365B" w:rsidP="00132ACE">
      <w:pPr>
        <w:pStyle w:val="Prrafodelista"/>
        <w:widowControl w:val="0"/>
        <w:autoSpaceDE w:val="0"/>
        <w:autoSpaceDN w:val="0"/>
        <w:adjustRightInd w:val="0"/>
        <w:spacing w:before="120" w:after="120"/>
        <w:ind w:left="567" w:right="567"/>
        <w:jc w:val="both"/>
        <w:rPr>
          <w:rFonts w:ascii="Palatino Linotype" w:hAnsi="Palatino Linotype"/>
          <w:i/>
        </w:rPr>
      </w:pPr>
      <w:r w:rsidRPr="00132ACE">
        <w:rPr>
          <w:rFonts w:ascii="Palatino Linotype" w:hAnsi="Palatino Linotype"/>
          <w:i/>
        </w:rPr>
        <w:t>(…)</w:t>
      </w:r>
    </w:p>
    <w:p w14:paraId="02B52A12" w14:textId="1E98A85E" w:rsidR="002B365B" w:rsidRPr="00132ACE" w:rsidRDefault="002B365B" w:rsidP="00132ACE">
      <w:pPr>
        <w:pStyle w:val="Prrafodelista"/>
        <w:widowControl w:val="0"/>
        <w:autoSpaceDE w:val="0"/>
        <w:autoSpaceDN w:val="0"/>
        <w:adjustRightInd w:val="0"/>
        <w:spacing w:before="120" w:after="120"/>
        <w:ind w:left="567" w:right="567"/>
        <w:jc w:val="both"/>
        <w:rPr>
          <w:rFonts w:ascii="Palatino Linotype" w:hAnsi="Palatino Linotype"/>
          <w:i/>
        </w:rPr>
      </w:pPr>
      <w:r w:rsidRPr="00132ACE">
        <w:rPr>
          <w:rFonts w:ascii="Palatino Linotype" w:hAnsi="Palatino Linotype"/>
          <w:b/>
          <w:i/>
        </w:rPr>
        <w:t>Artículo 12.</w:t>
      </w:r>
      <w:r w:rsidRPr="00132ACE">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7B1BB619" w14:textId="77777777" w:rsidR="002B365B" w:rsidRPr="00066EDF" w:rsidRDefault="002B365B" w:rsidP="00132ACE">
      <w:pPr>
        <w:pStyle w:val="Prrafodelista"/>
        <w:widowControl w:val="0"/>
        <w:autoSpaceDE w:val="0"/>
        <w:autoSpaceDN w:val="0"/>
        <w:adjustRightInd w:val="0"/>
        <w:spacing w:before="120" w:after="120"/>
        <w:ind w:left="567" w:right="567"/>
        <w:jc w:val="both"/>
        <w:rPr>
          <w:rFonts w:ascii="Palatino Linotype" w:hAnsi="Palatino Linotype"/>
          <w:b/>
          <w:i/>
          <w:sz w:val="22"/>
          <w:szCs w:val="22"/>
        </w:rPr>
      </w:pPr>
      <w:r w:rsidRPr="00132ACE">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w:t>
      </w:r>
      <w:r w:rsidRPr="00132ACE">
        <w:rPr>
          <w:rFonts w:ascii="Palatino Linotype" w:hAnsi="Palatino Linotype"/>
          <w:i/>
        </w:rPr>
        <w:lastRenderedPageBreak/>
        <w:t>resumirla, efectuar cálculos o practicar investigaciones.</w:t>
      </w:r>
      <w:r w:rsidRPr="00132ACE">
        <w:rPr>
          <w:rFonts w:ascii="Palatino Linotype" w:hAnsi="Palatino Linotype"/>
          <w:b/>
          <w:i/>
        </w:rPr>
        <w:t xml:space="preserve">” </w:t>
      </w:r>
      <w:r w:rsidRPr="00132ACE">
        <w:rPr>
          <w:rFonts w:ascii="Palatino Linotype" w:hAnsi="Palatino Linotype"/>
          <w:i/>
        </w:rPr>
        <w:t>(sic)</w:t>
      </w:r>
    </w:p>
    <w:p w14:paraId="54484689" w14:textId="7B1646DD" w:rsidR="002B365B" w:rsidRPr="00066EDF" w:rsidRDefault="002B365B" w:rsidP="002B365B">
      <w:pPr>
        <w:spacing w:before="240" w:after="240" w:line="360" w:lineRule="auto"/>
        <w:jc w:val="both"/>
        <w:rPr>
          <w:rFonts w:ascii="Palatino Linotype" w:hAnsi="Palatino Linotype" w:cs="Arial"/>
          <w:sz w:val="24"/>
        </w:rPr>
      </w:pPr>
      <w:r w:rsidRPr="00066EDF">
        <w:rPr>
          <w:rFonts w:ascii="Palatino Linotype" w:hAnsi="Palatino Linotype" w:cs="Arial"/>
          <w:sz w:val="24"/>
        </w:rPr>
        <w:t>En efecto, de los artículos mencionados se desprende que la información pública es la contenida en los documentos que los Sujetos Obligados generan en ejercicio de sus atribuciones, siendo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w:t>
      </w:r>
      <w:r w:rsidR="00132ACE">
        <w:rPr>
          <w:rFonts w:ascii="Palatino Linotype" w:hAnsi="Palatino Linotype" w:cs="Arial"/>
          <w:sz w:val="24"/>
        </w:rPr>
        <w:t>;</w:t>
      </w:r>
      <w:r w:rsidRPr="00066EDF">
        <w:rPr>
          <w:rFonts w:ascii="Palatino Linotype" w:hAnsi="Palatino Linotype" w:cs="Arial"/>
          <w:sz w:val="24"/>
        </w:rPr>
        <w:t xml:space="preserve"> </w:t>
      </w:r>
      <w:r w:rsidR="00132ACE">
        <w:rPr>
          <w:rFonts w:ascii="Palatino Linotype" w:hAnsi="Palatino Linotype" w:cs="Arial"/>
          <w:sz w:val="24"/>
        </w:rPr>
        <w:t>además,</w:t>
      </w:r>
      <w:r w:rsidRPr="00066EDF">
        <w:rPr>
          <w:rFonts w:ascii="Palatino Linotype" w:hAnsi="Palatino Linotype" w:cs="Arial"/>
          <w:sz w:val="24"/>
        </w:rPr>
        <w:t xml:space="preserve"> dichos documentos pueden estar en cualquier medio, sea escrito, impreso, sonoro, visual, electrónico, informático u holográfico; y</w:t>
      </w:r>
      <w:r w:rsidR="00132ACE">
        <w:rPr>
          <w:rFonts w:ascii="Palatino Linotype" w:hAnsi="Palatino Linotype" w:cs="Arial"/>
          <w:sz w:val="24"/>
        </w:rPr>
        <w:t>,</w:t>
      </w:r>
      <w:r w:rsidRPr="00066EDF">
        <w:rPr>
          <w:rFonts w:ascii="Palatino Linotype" w:hAnsi="Palatino Linotype" w:cs="Arial"/>
          <w:sz w:val="24"/>
        </w:rPr>
        <w:t xml:space="preserve"> el derecho de acceso a la información es la facultad que tiene toda persona para acceder a la información pública generada o en poder de los Sujetos Obligados conforme a la Ley de la materia.</w:t>
      </w:r>
    </w:p>
    <w:p w14:paraId="19A98A6A" w14:textId="344724C3" w:rsidR="002B365B" w:rsidRPr="00066EDF" w:rsidRDefault="002B365B" w:rsidP="002B365B">
      <w:pPr>
        <w:pStyle w:val="Textoindependiente2"/>
        <w:spacing w:before="240" w:after="240" w:line="360" w:lineRule="auto"/>
        <w:jc w:val="both"/>
        <w:rPr>
          <w:rFonts w:ascii="Palatino Linotype" w:eastAsia="Calibri" w:hAnsi="Palatino Linotype" w:cs="Arial"/>
        </w:rPr>
      </w:pPr>
      <w:r w:rsidRPr="00066EDF">
        <w:rPr>
          <w:rFonts w:ascii="Palatino Linotype" w:eastAsia="Calibri" w:hAnsi="Palatino Linotype" w:cs="Arial"/>
        </w:rPr>
        <w:t>As</w:t>
      </w:r>
      <w:r w:rsidR="00132ACE">
        <w:rPr>
          <w:rFonts w:ascii="Palatino Linotype" w:eastAsia="Calibri" w:hAnsi="Palatino Linotype" w:cs="Arial"/>
        </w:rPr>
        <w:t>imismo</w:t>
      </w:r>
      <w:r w:rsidRPr="00066EDF">
        <w:rPr>
          <w:rFonts w:ascii="Palatino Linotype" w:eastAsia="Calibri" w:hAnsi="Palatino Linotype" w:cs="Arial"/>
        </w:rPr>
        <w:t>, se dispone que</w:t>
      </w:r>
      <w:r w:rsidRPr="00066EDF">
        <w:rPr>
          <w:rFonts w:ascii="Palatino Linotype" w:hAnsi="Palatino Linotype"/>
        </w:rPr>
        <w:t xml:space="preserve"> </w:t>
      </w:r>
      <w:r w:rsidRPr="00066EDF">
        <w:rPr>
          <w:rFonts w:ascii="Palatino Linotype" w:eastAsia="Calibri" w:hAnsi="Palatino Linotype" w:cs="Arial"/>
        </w:rPr>
        <w:t>toda la información generada, obtenida, adquirida, transformada, administrada o en posesión de los Sujetos Obligados es pública y accesible de manera permanente a cualquier persona</w:t>
      </w:r>
      <w:r w:rsidR="00132ACE">
        <w:rPr>
          <w:rFonts w:ascii="Palatino Linotype" w:eastAsia="Calibri" w:hAnsi="Palatino Linotype" w:cs="Arial"/>
        </w:rPr>
        <w:t>;</w:t>
      </w:r>
      <w:r w:rsidRPr="00066EDF">
        <w:rPr>
          <w:rFonts w:ascii="Palatino Linotype" w:eastAsia="Calibri" w:hAnsi="Palatino Linotype" w:cs="Arial"/>
        </w:rPr>
        <w:t xml:space="preserve"> y</w:t>
      </w:r>
      <w:r w:rsidR="00132ACE">
        <w:rPr>
          <w:rFonts w:ascii="Palatino Linotype" w:eastAsia="Calibri" w:hAnsi="Palatino Linotype" w:cs="Arial"/>
        </w:rPr>
        <w:t>,</w:t>
      </w:r>
      <w:r w:rsidRPr="00066EDF">
        <w:rPr>
          <w:rFonts w:ascii="Palatino Linotype" w:eastAsia="Calibri" w:hAnsi="Palatino Linotype" w:cs="Arial"/>
        </w:rPr>
        <w:t xml:space="preserve"> éstos sólo proporcionarán la información que generen en ejercicio de sus atribuciones, por lo que la obligación de proporcionar información no comprende el procesamiento de la misma, ni el presentarla conforme al interés del solicitante</w:t>
      </w:r>
      <w:r w:rsidR="00132ACE">
        <w:rPr>
          <w:rFonts w:ascii="Palatino Linotype" w:eastAsia="Calibri" w:hAnsi="Palatino Linotype" w:cs="Arial"/>
        </w:rPr>
        <w:t>;</w:t>
      </w:r>
      <w:r w:rsidRPr="00066EDF">
        <w:rPr>
          <w:rFonts w:ascii="Palatino Linotype" w:eastAsia="Calibri" w:hAnsi="Palatino Linotype" w:cs="Arial"/>
        </w:rPr>
        <w:t xml:space="preserve"> por lo que</w:t>
      </w:r>
      <w:r w:rsidR="00132ACE">
        <w:rPr>
          <w:rFonts w:ascii="Palatino Linotype" w:eastAsia="Calibri" w:hAnsi="Palatino Linotype" w:cs="Arial"/>
        </w:rPr>
        <w:t>,</w:t>
      </w:r>
      <w:r w:rsidRPr="00066EDF">
        <w:rPr>
          <w:rFonts w:ascii="Palatino Linotype" w:eastAsia="Calibri" w:hAnsi="Palatino Linotype" w:cs="Arial"/>
        </w:rPr>
        <w:t xml:space="preserve"> los Sujetos Obligados no están constreñidos a generarla, resumirla, efectuar cálculos o practicar investigaciones.</w:t>
      </w:r>
    </w:p>
    <w:p w14:paraId="3D7FAC24" w14:textId="4D7970AE" w:rsidR="002B365B" w:rsidRPr="00066EDF" w:rsidRDefault="002B365B" w:rsidP="002B365B">
      <w:pPr>
        <w:pStyle w:val="Textoindependiente2"/>
        <w:spacing w:before="240" w:after="240" w:line="360" w:lineRule="auto"/>
        <w:jc w:val="both"/>
        <w:rPr>
          <w:rFonts w:ascii="Palatino Linotype" w:eastAsia="Calibri" w:hAnsi="Palatino Linotype" w:cs="Arial"/>
        </w:rPr>
      </w:pPr>
      <w:r w:rsidRPr="00066EDF">
        <w:rPr>
          <w:rFonts w:ascii="Palatino Linotype" w:hAnsi="Palatino Linotype"/>
          <w:color w:val="222222"/>
        </w:rPr>
        <w:t>En este sentido, debe dejarse claro que al haber existido un pronunciamiento por parte del </w:t>
      </w:r>
      <w:r w:rsidRPr="00066EDF">
        <w:rPr>
          <w:rFonts w:ascii="Palatino Linotype" w:hAnsi="Palatino Linotype"/>
          <w:b/>
          <w:bCs/>
          <w:color w:val="222222"/>
        </w:rPr>
        <w:t>Sujeto Obligado</w:t>
      </w:r>
      <w:r w:rsidRPr="00066EDF">
        <w:rPr>
          <w:rFonts w:ascii="Palatino Linotype" w:hAnsi="Palatino Linotype"/>
          <w:color w:val="222222"/>
        </w:rPr>
        <w:t xml:space="preserve">, este Instituto no está facultado para manifestarse sobre la veracidad del mismo, pues no existe precepto legal alguno en la Ley de la materia que </w:t>
      </w:r>
      <w:r w:rsidRPr="00066EDF">
        <w:rPr>
          <w:rFonts w:ascii="Palatino Linotype" w:hAnsi="Palatino Linotype"/>
          <w:color w:val="222222"/>
        </w:rPr>
        <w:lastRenderedPageBreak/>
        <w:t>lo faculte para, vía recurso de revisión, pronunciarse al respecto. Sirve de apoyo a lo anterior, por analogía, el criterio 31-10 emitido por el entonces Instituto Federal de Acceso a la Información que a la letra dice:</w:t>
      </w:r>
    </w:p>
    <w:p w14:paraId="65FBC0E9" w14:textId="77777777" w:rsidR="002B365B" w:rsidRPr="00132ACE" w:rsidRDefault="002B365B" w:rsidP="00132ACE">
      <w:pPr>
        <w:shd w:val="clear" w:color="auto" w:fill="FFFFFF"/>
        <w:spacing w:before="120" w:after="120" w:line="240" w:lineRule="auto"/>
        <w:ind w:left="567" w:right="567"/>
        <w:jc w:val="both"/>
        <w:rPr>
          <w:color w:val="222222"/>
          <w:sz w:val="24"/>
          <w:szCs w:val="24"/>
        </w:rPr>
      </w:pPr>
      <w:r w:rsidRPr="00132ACE">
        <w:rPr>
          <w:rFonts w:ascii="Palatino Linotype" w:hAnsi="Palatino Linotype"/>
          <w:i/>
          <w:iCs/>
          <w:color w:val="222222"/>
          <w:sz w:val="24"/>
          <w:szCs w:val="24"/>
        </w:rPr>
        <w:t>“</w:t>
      </w:r>
      <w:r w:rsidRPr="00132ACE">
        <w:rPr>
          <w:rFonts w:ascii="Palatino Linotype" w:hAnsi="Palatino Linotype"/>
          <w:b/>
          <w:i/>
          <w:iCs/>
          <w:color w:val="222222"/>
          <w:sz w:val="24"/>
          <w:szCs w:val="24"/>
        </w:rPr>
        <w:t>El Instituto Federal de Acceso a la Información y Protección de Datos no cuenta con facultades para pronunciarse respecto de la veracidad de los documentos proporcionados por los sujetos obligados.</w:t>
      </w:r>
      <w:r w:rsidRPr="00132ACE">
        <w:rPr>
          <w:rFonts w:ascii="Palatino Linotype" w:hAnsi="Palatino Linotype"/>
          <w:i/>
          <w:iCs/>
          <w:color w:val="222222"/>
          <w:sz w:val="24"/>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B8E9697" w14:textId="77777777" w:rsidR="007C6A67" w:rsidRPr="00066EDF" w:rsidRDefault="007C6A67" w:rsidP="00453092">
      <w:pPr>
        <w:spacing w:before="240" w:after="240" w:line="360" w:lineRule="auto"/>
        <w:ind w:right="51"/>
        <w:jc w:val="both"/>
        <w:rPr>
          <w:rFonts w:ascii="Palatino Linotype" w:hAnsi="Palatino Linotype"/>
          <w:sz w:val="24"/>
          <w:szCs w:val="24"/>
        </w:rPr>
      </w:pPr>
      <w:r w:rsidRPr="00066EDF">
        <w:rPr>
          <w:rFonts w:ascii="Palatino Linotype" w:hAnsi="Palatino Linotype" w:cs="Arial"/>
          <w:sz w:val="24"/>
          <w:szCs w:val="24"/>
        </w:rPr>
        <w:t xml:space="preserve">Ahora bien, el </w:t>
      </w:r>
      <w:r w:rsidRPr="00066EDF">
        <w:rPr>
          <w:rFonts w:ascii="Palatino Linotype" w:hAnsi="Palatino Linotype"/>
          <w:sz w:val="24"/>
          <w:szCs w:val="24"/>
        </w:rPr>
        <w:t xml:space="preserve">artículo 21, de la Constitución Política de los Estados Unidos Mexicanos establece </w:t>
      </w:r>
      <w:r w:rsidRPr="00066EDF">
        <w:rPr>
          <w:rFonts w:ascii="Palatino Linotype" w:hAnsi="Palatino Linotype"/>
          <w:b/>
          <w:sz w:val="24"/>
          <w:szCs w:val="24"/>
          <w:u w:val="single"/>
        </w:rPr>
        <w:t>las funciones de seguridad pública que le corresponden a los tres niveles de gobierno (Federal, Estatal y Municipal) en el ámbito de sus respectivas competencias; así dentro de las bases mínimas que deben de seguir los cuerpos de seguridad pública adscritos al Sistema Nacional de Seguridad Pública se destaca la elaboración de bases de datos criminalísticos y de personal para cada una de las instituciones de seguridad.</w:t>
      </w:r>
      <w:r w:rsidRPr="00066EDF">
        <w:rPr>
          <w:rFonts w:ascii="Palatino Linotype" w:hAnsi="Palatino Linotype"/>
          <w:sz w:val="24"/>
          <w:szCs w:val="24"/>
        </w:rPr>
        <w:t xml:space="preserve"> Esto con el fin de tener un panorama integral de los delitos que se cometen en cada jurisdicción y del personal con que se cuenta para combatirlos.</w:t>
      </w:r>
    </w:p>
    <w:p w14:paraId="28342A26" w14:textId="77777777" w:rsidR="007C6A67" w:rsidRPr="00066EDF" w:rsidRDefault="007C6A67" w:rsidP="00453092">
      <w:pPr>
        <w:spacing w:before="240" w:after="240" w:line="360" w:lineRule="auto"/>
        <w:ind w:right="51"/>
        <w:jc w:val="both"/>
        <w:rPr>
          <w:rFonts w:ascii="Palatino Linotype" w:hAnsi="Palatino Linotype"/>
          <w:sz w:val="24"/>
        </w:rPr>
      </w:pPr>
      <w:r w:rsidRPr="00066EDF">
        <w:rPr>
          <w:rFonts w:ascii="Palatino Linotype" w:hAnsi="Palatino Linotype"/>
          <w:sz w:val="24"/>
        </w:rPr>
        <w:lastRenderedPageBreak/>
        <w:t xml:space="preserve">Del mismo modo, la Ley General del Sistema Nacional de Seguridad Pública, reglamentaria del citado artículo, dispone las competencias que dicho Sistema Nacional tiene en materia de seguridad pública y sobre la creación de las </w:t>
      </w:r>
      <w:r w:rsidRPr="00066EDF">
        <w:rPr>
          <w:rFonts w:ascii="Palatino Linotype" w:hAnsi="Palatino Linotype"/>
          <w:b/>
          <w:sz w:val="24"/>
        </w:rPr>
        <w:t>bases de datos criminalísticos</w:t>
      </w:r>
      <w:r w:rsidRPr="00066EDF">
        <w:rPr>
          <w:rFonts w:ascii="Palatino Linotype" w:hAnsi="Palatino Linotype"/>
          <w:sz w:val="24"/>
        </w:rPr>
        <w:t xml:space="preserve"> y de personal, indicando que se entenderá por éstas </w:t>
      </w:r>
      <w:r w:rsidRPr="00066EDF">
        <w:rPr>
          <w:rFonts w:ascii="Palatino Linotype" w:hAnsi="Palatino Linotype"/>
          <w:sz w:val="24"/>
          <w:u w:val="single"/>
        </w:rPr>
        <w:t xml:space="preserve">las bases de datos nacionales y la información contenida en ellas, en materia de detenciones, información criminal, </w:t>
      </w:r>
      <w:r w:rsidRPr="00066EDF">
        <w:rPr>
          <w:rFonts w:ascii="Palatino Linotype" w:hAnsi="Palatino Linotype"/>
          <w:sz w:val="24"/>
        </w:rPr>
        <w:t>personal de seguridad pública, servicios de seguridad privada, armamento y equipo, vehículos, huellas dactilares, teléfonos celulares,</w:t>
      </w:r>
      <w:r w:rsidRPr="00066EDF">
        <w:rPr>
          <w:rFonts w:ascii="Palatino Linotype" w:hAnsi="Palatino Linotype"/>
          <w:sz w:val="24"/>
          <w:u w:val="single"/>
        </w:rPr>
        <w:t xml:space="preserve"> sentenciados y las demás necesarias para la operación del Sistema</w:t>
      </w:r>
      <w:r w:rsidRPr="00066EDF">
        <w:rPr>
          <w:rStyle w:val="Refdenotaalpie"/>
          <w:rFonts w:ascii="Palatino Linotype" w:hAnsi="Palatino Linotype"/>
          <w:sz w:val="24"/>
        </w:rPr>
        <w:footnoteReference w:id="2"/>
      </w:r>
      <w:r w:rsidRPr="00066EDF">
        <w:rPr>
          <w:rFonts w:ascii="Palatino Linotype" w:hAnsi="Palatino Linotype"/>
          <w:sz w:val="24"/>
        </w:rPr>
        <w:t>; asimismo, del texto de dicha normatividad se advierte lo siguiente:</w:t>
      </w:r>
    </w:p>
    <w:p w14:paraId="7441C10E" w14:textId="77777777" w:rsidR="007C6A67" w:rsidRPr="00453092" w:rsidRDefault="007C6A67" w:rsidP="00453092">
      <w:pPr>
        <w:spacing w:before="120" w:after="120" w:line="240" w:lineRule="auto"/>
        <w:ind w:left="567" w:right="567"/>
        <w:jc w:val="both"/>
        <w:rPr>
          <w:rFonts w:ascii="Palatino Linotype" w:hAnsi="Palatino Linotype" w:cs="Arial"/>
          <w:i/>
          <w:sz w:val="24"/>
          <w:szCs w:val="24"/>
          <w:u w:val="single"/>
        </w:rPr>
      </w:pPr>
      <w:r w:rsidRPr="00453092">
        <w:rPr>
          <w:rFonts w:ascii="Palatino Linotype" w:hAnsi="Palatino Linotype" w:cs="Arial"/>
          <w:i/>
          <w:sz w:val="24"/>
          <w:szCs w:val="24"/>
        </w:rPr>
        <w:t>“</w:t>
      </w:r>
      <w:r w:rsidRPr="00453092">
        <w:rPr>
          <w:rFonts w:ascii="Palatino Linotype" w:hAnsi="Palatino Linotype" w:cs="Arial"/>
          <w:b/>
          <w:i/>
          <w:sz w:val="24"/>
          <w:szCs w:val="24"/>
        </w:rPr>
        <w:t xml:space="preserve">Artículo 1.- </w:t>
      </w:r>
      <w:r w:rsidRPr="00453092">
        <w:rPr>
          <w:rFonts w:ascii="Palatino Linotype" w:hAnsi="Palatino Linotype" w:cs="Arial"/>
          <w:i/>
          <w:sz w:val="24"/>
          <w:szCs w:val="24"/>
        </w:rPr>
        <w:t xml:space="preserve">La presente Ley es reglamentaria del artículo 21 de la Constitución Política de los Estados Unidos Mexicanos en materia de Seguridad Pública y tiene por objeto regular la integración, organización y funcionamiento del Sistema Nacional de Seguridad Pública, </w:t>
      </w:r>
      <w:r w:rsidRPr="00453092">
        <w:rPr>
          <w:rFonts w:ascii="Palatino Linotype" w:hAnsi="Palatino Linotype" w:cs="Arial"/>
          <w:i/>
          <w:sz w:val="24"/>
          <w:szCs w:val="24"/>
          <w:u w:val="single"/>
        </w:rPr>
        <w:t>así como establecer la distribución de competencias y las bases de coordinación entre la Federación, los Estados, el Distrito Federal y los Municipios, en esta materia.</w:t>
      </w:r>
    </w:p>
    <w:p w14:paraId="19981A58" w14:textId="77777777" w:rsidR="007C6A67" w:rsidRPr="00453092" w:rsidRDefault="007C6A67" w:rsidP="00453092">
      <w:pPr>
        <w:spacing w:before="120" w:after="120" w:line="240" w:lineRule="auto"/>
        <w:ind w:left="567" w:right="567"/>
        <w:jc w:val="both"/>
        <w:rPr>
          <w:rFonts w:ascii="Palatino Linotype" w:hAnsi="Palatino Linotype" w:cs="Arial"/>
          <w:i/>
          <w:sz w:val="24"/>
          <w:szCs w:val="24"/>
        </w:rPr>
      </w:pPr>
      <w:r w:rsidRPr="00453092">
        <w:rPr>
          <w:rFonts w:ascii="Palatino Linotype" w:hAnsi="Palatino Linotype" w:cs="Arial"/>
          <w:i/>
          <w:sz w:val="24"/>
          <w:szCs w:val="24"/>
        </w:rPr>
        <w:t>Sus disposiciones son de orden público e interés social y de observancia general en todo el territorio nacional.</w:t>
      </w:r>
    </w:p>
    <w:p w14:paraId="7B3756F1" w14:textId="77777777" w:rsidR="007C6A67" w:rsidRPr="00453092" w:rsidRDefault="007C6A67" w:rsidP="00453092">
      <w:pPr>
        <w:spacing w:before="120" w:after="120" w:line="240" w:lineRule="auto"/>
        <w:ind w:left="567" w:right="567"/>
        <w:jc w:val="both"/>
        <w:rPr>
          <w:rFonts w:ascii="Palatino Linotype" w:hAnsi="Palatino Linotype" w:cs="Arial"/>
          <w:i/>
          <w:sz w:val="24"/>
          <w:szCs w:val="24"/>
          <w:u w:val="single"/>
        </w:rPr>
      </w:pPr>
      <w:r w:rsidRPr="00453092">
        <w:rPr>
          <w:rFonts w:ascii="Palatino Linotype" w:hAnsi="Palatino Linotype" w:cs="Arial"/>
          <w:b/>
          <w:i/>
          <w:sz w:val="24"/>
          <w:szCs w:val="24"/>
        </w:rPr>
        <w:t xml:space="preserve">Artículo 5.- </w:t>
      </w:r>
      <w:r w:rsidRPr="00453092">
        <w:rPr>
          <w:rFonts w:ascii="Palatino Linotype" w:hAnsi="Palatino Linotype" w:cs="Arial"/>
          <w:i/>
          <w:sz w:val="24"/>
          <w:szCs w:val="24"/>
          <w:u w:val="single"/>
        </w:rPr>
        <w:t>Para los efectos de esta Ley, se entenderá por:</w:t>
      </w:r>
    </w:p>
    <w:p w14:paraId="150F4581" w14:textId="5C666C64" w:rsidR="007C6A67" w:rsidRPr="00453092" w:rsidRDefault="00D215AA" w:rsidP="00453092">
      <w:pPr>
        <w:spacing w:before="120" w:after="120" w:line="240" w:lineRule="auto"/>
        <w:ind w:left="567" w:right="567"/>
        <w:jc w:val="both"/>
        <w:rPr>
          <w:rFonts w:ascii="Palatino Linotype" w:hAnsi="Palatino Linotype" w:cs="Arial"/>
          <w:i/>
          <w:sz w:val="24"/>
          <w:szCs w:val="24"/>
        </w:rPr>
      </w:pPr>
      <w:r w:rsidRPr="00453092">
        <w:rPr>
          <w:rFonts w:ascii="Palatino Linotype" w:hAnsi="Palatino Linotype" w:cs="Arial"/>
          <w:i/>
          <w:sz w:val="24"/>
          <w:szCs w:val="24"/>
        </w:rPr>
        <w:t>(</w:t>
      </w:r>
      <w:r w:rsidR="007C6A67" w:rsidRPr="00453092">
        <w:rPr>
          <w:rFonts w:ascii="Palatino Linotype" w:hAnsi="Palatino Linotype" w:cs="Arial"/>
          <w:i/>
          <w:sz w:val="24"/>
          <w:szCs w:val="24"/>
        </w:rPr>
        <w:t>...</w:t>
      </w:r>
      <w:r w:rsidRPr="00453092">
        <w:rPr>
          <w:rFonts w:ascii="Palatino Linotype" w:hAnsi="Palatino Linotype" w:cs="Arial"/>
          <w:i/>
          <w:sz w:val="24"/>
          <w:szCs w:val="24"/>
        </w:rPr>
        <w:t>)</w:t>
      </w:r>
    </w:p>
    <w:p w14:paraId="05EA1359" w14:textId="77777777" w:rsidR="007C6A67" w:rsidRPr="00453092" w:rsidRDefault="007C6A67" w:rsidP="00453092">
      <w:pPr>
        <w:spacing w:before="120" w:after="120" w:line="240" w:lineRule="auto"/>
        <w:ind w:left="567" w:right="567"/>
        <w:jc w:val="both"/>
        <w:rPr>
          <w:rFonts w:ascii="Palatino Linotype" w:hAnsi="Palatino Linotype" w:cs="Arial"/>
          <w:i/>
          <w:sz w:val="24"/>
          <w:szCs w:val="24"/>
        </w:rPr>
      </w:pPr>
      <w:r w:rsidRPr="00453092">
        <w:rPr>
          <w:rFonts w:ascii="Palatino Linotype" w:hAnsi="Palatino Linotype" w:cs="Arial"/>
          <w:b/>
          <w:i/>
          <w:sz w:val="24"/>
          <w:szCs w:val="24"/>
        </w:rPr>
        <w:t xml:space="preserve">VIII. </w:t>
      </w:r>
      <w:r w:rsidRPr="00453092">
        <w:rPr>
          <w:rFonts w:ascii="Palatino Linotype" w:hAnsi="Palatino Linotype" w:cs="Arial"/>
          <w:i/>
          <w:sz w:val="24"/>
          <w:szCs w:val="24"/>
          <w:u w:val="single"/>
        </w:rPr>
        <w:t>Instituciones de Seguridad Pública:</w:t>
      </w:r>
      <w:r w:rsidRPr="00453092">
        <w:rPr>
          <w:rFonts w:ascii="Palatino Linotype" w:hAnsi="Palatino Linotype" w:cs="Arial"/>
          <w:i/>
          <w:sz w:val="24"/>
          <w:szCs w:val="24"/>
        </w:rPr>
        <w:t xml:space="preserve"> a las Instituciones Policiales, de </w:t>
      </w:r>
      <w:r w:rsidRPr="00453092">
        <w:rPr>
          <w:rFonts w:ascii="Palatino Linotype" w:hAnsi="Palatino Linotype" w:cs="Arial"/>
          <w:i/>
          <w:sz w:val="24"/>
          <w:szCs w:val="24"/>
          <w:u w:val="single"/>
        </w:rPr>
        <w:t>Procuración de Justicia</w:t>
      </w:r>
      <w:r w:rsidRPr="00453092">
        <w:rPr>
          <w:rFonts w:ascii="Palatino Linotype" w:hAnsi="Palatino Linotype" w:cs="Arial"/>
          <w:i/>
          <w:sz w:val="24"/>
          <w:szCs w:val="24"/>
        </w:rPr>
        <w:t>, del Sistema Penitenciario y dependencias encargadas de la Seguridad Pública a nivel federal, local y municipal;</w:t>
      </w:r>
    </w:p>
    <w:p w14:paraId="7FF4FA9F" w14:textId="77777777" w:rsidR="007C6A67" w:rsidRPr="00453092" w:rsidRDefault="007C6A67" w:rsidP="00453092">
      <w:pPr>
        <w:spacing w:before="120" w:after="120" w:line="240" w:lineRule="auto"/>
        <w:ind w:left="567" w:right="567"/>
        <w:jc w:val="both"/>
        <w:rPr>
          <w:rFonts w:ascii="Palatino Linotype" w:hAnsi="Palatino Linotype" w:cs="Arial"/>
          <w:i/>
          <w:sz w:val="24"/>
          <w:szCs w:val="24"/>
          <w:u w:val="single"/>
        </w:rPr>
      </w:pPr>
      <w:r w:rsidRPr="00453092">
        <w:rPr>
          <w:rFonts w:ascii="Palatino Linotype" w:hAnsi="Palatino Linotype" w:cs="Arial"/>
          <w:b/>
          <w:i/>
          <w:sz w:val="24"/>
          <w:szCs w:val="24"/>
        </w:rPr>
        <w:t>Artículo 7.-</w:t>
      </w:r>
      <w:r w:rsidRPr="00453092">
        <w:rPr>
          <w:rFonts w:ascii="Palatino Linotype" w:hAnsi="Palatino Linotype" w:cs="Arial"/>
          <w:i/>
          <w:sz w:val="24"/>
          <w:szCs w:val="24"/>
        </w:rPr>
        <w:t xml:space="preserve"> Conforme a las bases que establece el artículo 21 de la Constitución Política de los Estados Unidos Mexicanos, </w:t>
      </w:r>
      <w:r w:rsidRPr="00453092">
        <w:rPr>
          <w:rFonts w:ascii="Palatino Linotype" w:hAnsi="Palatino Linotype" w:cs="Arial"/>
          <w:i/>
          <w:sz w:val="24"/>
          <w:szCs w:val="24"/>
          <w:u w:val="single"/>
        </w:rPr>
        <w:t>las Instituciones de Seguridad Pública de la Federación, el Distrito Federal, los Estados y los Municipios, en el ámbito de su competencia y en los términos de esta Ley, deberán coordinarse para:</w:t>
      </w:r>
    </w:p>
    <w:p w14:paraId="743F95ED" w14:textId="57AFC409" w:rsidR="007C6A67" w:rsidRPr="00453092" w:rsidRDefault="00D215AA" w:rsidP="00453092">
      <w:pPr>
        <w:spacing w:before="120" w:after="120" w:line="240" w:lineRule="auto"/>
        <w:ind w:left="567" w:right="567"/>
        <w:jc w:val="both"/>
        <w:rPr>
          <w:rFonts w:ascii="Palatino Linotype" w:hAnsi="Palatino Linotype" w:cs="Arial"/>
          <w:i/>
          <w:sz w:val="24"/>
          <w:szCs w:val="24"/>
        </w:rPr>
      </w:pPr>
      <w:r w:rsidRPr="00453092">
        <w:rPr>
          <w:rFonts w:ascii="Palatino Linotype" w:hAnsi="Palatino Linotype" w:cs="Arial"/>
          <w:i/>
          <w:sz w:val="24"/>
          <w:szCs w:val="24"/>
        </w:rPr>
        <w:t>(</w:t>
      </w:r>
      <w:r w:rsidR="007C6A67" w:rsidRPr="00453092">
        <w:rPr>
          <w:rFonts w:ascii="Palatino Linotype" w:hAnsi="Palatino Linotype" w:cs="Arial"/>
          <w:i/>
          <w:sz w:val="24"/>
          <w:szCs w:val="24"/>
        </w:rPr>
        <w:t>...</w:t>
      </w:r>
      <w:r w:rsidRPr="00453092">
        <w:rPr>
          <w:rFonts w:ascii="Palatino Linotype" w:hAnsi="Palatino Linotype" w:cs="Arial"/>
          <w:i/>
          <w:sz w:val="24"/>
          <w:szCs w:val="24"/>
        </w:rPr>
        <w:t>)</w:t>
      </w:r>
    </w:p>
    <w:p w14:paraId="4667A227" w14:textId="77777777" w:rsidR="007C6A67" w:rsidRPr="00453092" w:rsidRDefault="007C6A67" w:rsidP="00453092">
      <w:pPr>
        <w:spacing w:before="120" w:after="120" w:line="240" w:lineRule="auto"/>
        <w:ind w:left="567" w:right="567"/>
        <w:jc w:val="both"/>
        <w:rPr>
          <w:rFonts w:ascii="Palatino Linotype" w:hAnsi="Palatino Linotype" w:cs="Arial"/>
          <w:i/>
          <w:sz w:val="24"/>
          <w:szCs w:val="24"/>
        </w:rPr>
      </w:pPr>
      <w:r w:rsidRPr="00453092">
        <w:rPr>
          <w:rFonts w:ascii="Palatino Linotype" w:hAnsi="Palatino Linotype" w:cs="Arial"/>
          <w:b/>
          <w:i/>
          <w:sz w:val="24"/>
          <w:szCs w:val="24"/>
        </w:rPr>
        <w:lastRenderedPageBreak/>
        <w:t xml:space="preserve">IX. </w:t>
      </w:r>
      <w:r w:rsidRPr="00453092">
        <w:rPr>
          <w:rFonts w:ascii="Palatino Linotype" w:hAnsi="Palatino Linotype" w:cs="Arial"/>
          <w:i/>
          <w:sz w:val="24"/>
          <w:szCs w:val="24"/>
          <w:u w:val="single"/>
        </w:rPr>
        <w:t>Establecer y controlar bases de datos criminalísticos</w:t>
      </w:r>
      <w:r w:rsidRPr="00453092">
        <w:rPr>
          <w:rFonts w:ascii="Palatino Linotype" w:hAnsi="Palatino Linotype" w:cs="Arial"/>
          <w:i/>
          <w:sz w:val="24"/>
          <w:szCs w:val="24"/>
        </w:rPr>
        <w:t xml:space="preserve"> y de personal;</w:t>
      </w:r>
    </w:p>
    <w:p w14:paraId="10C49228" w14:textId="77777777" w:rsidR="007C6A67" w:rsidRPr="00453092" w:rsidRDefault="007C6A67" w:rsidP="00453092">
      <w:pPr>
        <w:spacing w:before="120" w:after="120" w:line="240" w:lineRule="auto"/>
        <w:ind w:left="567" w:right="567"/>
        <w:jc w:val="both"/>
        <w:rPr>
          <w:rFonts w:ascii="Palatino Linotype" w:hAnsi="Palatino Linotype" w:cs="Arial"/>
          <w:i/>
          <w:sz w:val="24"/>
          <w:szCs w:val="24"/>
        </w:rPr>
      </w:pPr>
      <w:r w:rsidRPr="00453092">
        <w:rPr>
          <w:rFonts w:ascii="Palatino Linotype" w:hAnsi="Palatino Linotype" w:cs="Arial"/>
          <w:b/>
          <w:i/>
          <w:sz w:val="24"/>
          <w:szCs w:val="24"/>
        </w:rPr>
        <w:t>Artículo 19.-</w:t>
      </w:r>
      <w:r w:rsidRPr="00453092">
        <w:rPr>
          <w:rFonts w:ascii="Palatino Linotype" w:hAnsi="Palatino Linotype" w:cs="Arial"/>
          <w:i/>
          <w:sz w:val="24"/>
          <w:szCs w:val="24"/>
        </w:rPr>
        <w:t xml:space="preserve"> </w:t>
      </w:r>
      <w:r w:rsidRPr="00453092">
        <w:rPr>
          <w:rFonts w:ascii="Palatino Linotype" w:hAnsi="Palatino Linotype" w:cs="Arial"/>
          <w:i/>
          <w:sz w:val="24"/>
          <w:szCs w:val="24"/>
          <w:u w:val="single"/>
        </w:rPr>
        <w:t>El Centro Nacional de Información será el responsable de la operación del Sistema Nacional de Información de Seguridad Pública</w:t>
      </w:r>
      <w:r w:rsidRPr="00453092">
        <w:rPr>
          <w:rFonts w:ascii="Palatino Linotype" w:hAnsi="Palatino Linotype" w:cs="Arial"/>
          <w:i/>
          <w:sz w:val="24"/>
          <w:szCs w:val="24"/>
        </w:rPr>
        <w:t xml:space="preserve"> y tendrá, entre otras, las siguientes atribuciones:</w:t>
      </w:r>
    </w:p>
    <w:p w14:paraId="6027AFCB" w14:textId="77777777" w:rsidR="007C6A67" w:rsidRPr="00453092" w:rsidRDefault="007C6A67" w:rsidP="00453092">
      <w:pPr>
        <w:spacing w:before="120" w:after="120" w:line="240" w:lineRule="auto"/>
        <w:ind w:left="567" w:right="567"/>
        <w:jc w:val="both"/>
        <w:rPr>
          <w:rFonts w:ascii="Palatino Linotype" w:hAnsi="Palatino Linotype" w:cs="Arial"/>
          <w:i/>
          <w:sz w:val="24"/>
          <w:szCs w:val="24"/>
        </w:rPr>
      </w:pPr>
      <w:r w:rsidRPr="00453092">
        <w:rPr>
          <w:rFonts w:ascii="Palatino Linotype" w:hAnsi="Palatino Linotype" w:cs="Arial"/>
          <w:b/>
          <w:i/>
          <w:sz w:val="24"/>
          <w:szCs w:val="24"/>
        </w:rPr>
        <w:t>I.</w:t>
      </w:r>
      <w:r w:rsidRPr="00453092">
        <w:rPr>
          <w:rFonts w:ascii="Palatino Linotype" w:hAnsi="Palatino Linotype" w:cs="Arial"/>
          <w:i/>
          <w:sz w:val="24"/>
          <w:szCs w:val="24"/>
        </w:rPr>
        <w:t xml:space="preserve"> </w:t>
      </w:r>
      <w:r w:rsidRPr="00453092">
        <w:rPr>
          <w:rFonts w:ascii="Palatino Linotype" w:hAnsi="Palatino Linotype" w:cs="Arial"/>
          <w:i/>
          <w:sz w:val="24"/>
          <w:szCs w:val="24"/>
          <w:u w:val="single"/>
        </w:rPr>
        <w:t>Establecer, administrar y resguardar las bases de datos criminalísticos</w:t>
      </w:r>
      <w:r w:rsidRPr="00453092">
        <w:rPr>
          <w:rFonts w:ascii="Palatino Linotype" w:hAnsi="Palatino Linotype" w:cs="Arial"/>
          <w:i/>
          <w:sz w:val="24"/>
          <w:szCs w:val="24"/>
        </w:rPr>
        <w:t xml:space="preserve"> y de personal del Sistema en términos que señale el reglamento;</w:t>
      </w:r>
    </w:p>
    <w:p w14:paraId="6D8FDF7A" w14:textId="77777777" w:rsidR="007C6A67" w:rsidRPr="00453092" w:rsidRDefault="007C6A67" w:rsidP="00453092">
      <w:pPr>
        <w:spacing w:before="120" w:after="120" w:line="240" w:lineRule="auto"/>
        <w:ind w:left="567" w:right="567"/>
        <w:jc w:val="both"/>
        <w:rPr>
          <w:rFonts w:ascii="Palatino Linotype" w:hAnsi="Palatino Linotype" w:cs="Arial"/>
          <w:i/>
          <w:sz w:val="24"/>
          <w:szCs w:val="24"/>
        </w:rPr>
      </w:pPr>
      <w:r w:rsidRPr="00453092">
        <w:rPr>
          <w:rFonts w:ascii="Palatino Linotype" w:hAnsi="Palatino Linotype" w:cs="Arial"/>
          <w:b/>
          <w:i/>
          <w:sz w:val="24"/>
          <w:szCs w:val="24"/>
        </w:rPr>
        <w:t>II.</w:t>
      </w:r>
      <w:r w:rsidRPr="00453092">
        <w:rPr>
          <w:rFonts w:ascii="Palatino Linotype" w:hAnsi="Palatino Linotype" w:cs="Arial"/>
          <w:i/>
          <w:sz w:val="24"/>
          <w:szCs w:val="24"/>
        </w:rPr>
        <w:t xml:space="preserve"> Determinar los </w:t>
      </w:r>
      <w:r w:rsidRPr="00453092">
        <w:rPr>
          <w:rFonts w:ascii="Palatino Linotype" w:hAnsi="Palatino Linotype" w:cs="Arial"/>
          <w:i/>
          <w:sz w:val="24"/>
          <w:szCs w:val="24"/>
          <w:u w:val="single"/>
        </w:rPr>
        <w:t>criterios técnicos y de homologación de las bases de datos</w:t>
      </w:r>
      <w:r w:rsidRPr="00453092">
        <w:rPr>
          <w:rFonts w:ascii="Palatino Linotype" w:hAnsi="Palatino Linotype" w:cs="Arial"/>
          <w:i/>
          <w:sz w:val="24"/>
          <w:szCs w:val="24"/>
        </w:rPr>
        <w:t xml:space="preserve"> de los integrantes del Sistema;</w:t>
      </w:r>
    </w:p>
    <w:p w14:paraId="437D3844" w14:textId="77777777" w:rsidR="007C6A67" w:rsidRPr="00453092" w:rsidRDefault="007C6A67" w:rsidP="00453092">
      <w:pPr>
        <w:spacing w:before="120" w:after="120" w:line="240" w:lineRule="auto"/>
        <w:ind w:left="567" w:right="567"/>
        <w:jc w:val="both"/>
        <w:rPr>
          <w:rFonts w:ascii="Palatino Linotype" w:hAnsi="Palatino Linotype" w:cs="Arial"/>
          <w:i/>
          <w:sz w:val="24"/>
          <w:szCs w:val="24"/>
        </w:rPr>
      </w:pPr>
      <w:r w:rsidRPr="00453092">
        <w:rPr>
          <w:rFonts w:ascii="Palatino Linotype" w:hAnsi="Palatino Linotype" w:cs="Arial"/>
          <w:b/>
          <w:i/>
          <w:sz w:val="24"/>
          <w:szCs w:val="24"/>
        </w:rPr>
        <w:t>III.</w:t>
      </w:r>
      <w:r w:rsidRPr="00453092">
        <w:rPr>
          <w:rFonts w:ascii="Palatino Linotype" w:hAnsi="Palatino Linotype" w:cs="Arial"/>
          <w:i/>
          <w:sz w:val="24"/>
          <w:szCs w:val="24"/>
        </w:rPr>
        <w:t xml:space="preserve"> Emitir los protocolos de interconexión, acceso y seguridad de estas bases de datos;</w:t>
      </w:r>
    </w:p>
    <w:p w14:paraId="35E466BD" w14:textId="77777777" w:rsidR="007C6A67" w:rsidRPr="00453092" w:rsidRDefault="007C6A67" w:rsidP="00453092">
      <w:pPr>
        <w:spacing w:before="120" w:after="120" w:line="240" w:lineRule="auto"/>
        <w:ind w:left="567" w:right="567"/>
        <w:jc w:val="both"/>
        <w:rPr>
          <w:rFonts w:ascii="Palatino Linotype" w:hAnsi="Palatino Linotype" w:cs="Arial"/>
          <w:b/>
          <w:i/>
          <w:sz w:val="24"/>
          <w:szCs w:val="24"/>
        </w:rPr>
      </w:pPr>
      <w:r w:rsidRPr="00453092">
        <w:rPr>
          <w:rFonts w:ascii="Palatino Linotype" w:hAnsi="Palatino Linotype" w:cs="Arial"/>
          <w:b/>
          <w:i/>
          <w:sz w:val="24"/>
          <w:szCs w:val="24"/>
        </w:rPr>
        <w:t xml:space="preserve">IV. </w:t>
      </w:r>
      <w:r w:rsidRPr="00453092">
        <w:rPr>
          <w:rFonts w:ascii="Palatino Linotype" w:hAnsi="Palatino Linotype" w:cs="Arial"/>
          <w:i/>
          <w:sz w:val="24"/>
          <w:szCs w:val="24"/>
        </w:rPr>
        <w:t>Vigilar el cumplimiento de los criterios de acceso a la información y hacer del conocimiento de las instancias competentes cualquier irregularidad detectada;</w:t>
      </w:r>
    </w:p>
    <w:p w14:paraId="164638EE" w14:textId="77777777" w:rsidR="007C6A67" w:rsidRPr="00453092" w:rsidRDefault="007C6A67" w:rsidP="00453092">
      <w:pPr>
        <w:spacing w:before="120" w:after="120" w:line="240" w:lineRule="auto"/>
        <w:ind w:left="567" w:right="567"/>
        <w:jc w:val="both"/>
        <w:rPr>
          <w:rFonts w:ascii="Palatino Linotype" w:hAnsi="Palatino Linotype" w:cs="Arial"/>
          <w:b/>
          <w:i/>
          <w:sz w:val="24"/>
          <w:szCs w:val="24"/>
        </w:rPr>
      </w:pPr>
      <w:r w:rsidRPr="00453092">
        <w:rPr>
          <w:rFonts w:ascii="Palatino Linotype" w:hAnsi="Palatino Linotype" w:cs="Arial"/>
          <w:b/>
          <w:i/>
          <w:sz w:val="24"/>
          <w:szCs w:val="24"/>
        </w:rPr>
        <w:t xml:space="preserve">V. </w:t>
      </w:r>
      <w:r w:rsidRPr="00453092">
        <w:rPr>
          <w:rFonts w:ascii="Palatino Linotype" w:hAnsi="Palatino Linotype" w:cs="Arial"/>
          <w:b/>
          <w:i/>
          <w:sz w:val="24"/>
          <w:szCs w:val="24"/>
          <w:u w:val="single"/>
        </w:rPr>
        <w:t>Colaborar con el Instituto Nacional de Información de Estadística y Geografía, en la integración de la estadística nacional en materia de seguridad pública, de conformidad con la Ley de la materia</w:t>
      </w:r>
      <w:r w:rsidRPr="00453092">
        <w:rPr>
          <w:rFonts w:ascii="Palatino Linotype" w:hAnsi="Palatino Linotype" w:cs="Arial"/>
          <w:b/>
          <w:i/>
          <w:sz w:val="24"/>
          <w:szCs w:val="24"/>
        </w:rPr>
        <w:t>, y</w:t>
      </w:r>
    </w:p>
    <w:p w14:paraId="1F02B4E4" w14:textId="77777777" w:rsidR="007C6A67" w:rsidRPr="00453092" w:rsidRDefault="007C6A67" w:rsidP="00453092">
      <w:pPr>
        <w:spacing w:before="120" w:after="120" w:line="240" w:lineRule="auto"/>
        <w:ind w:left="567" w:right="567"/>
        <w:jc w:val="both"/>
        <w:rPr>
          <w:rFonts w:ascii="Palatino Linotype" w:hAnsi="Palatino Linotype" w:cs="Arial"/>
          <w:i/>
          <w:sz w:val="24"/>
          <w:szCs w:val="24"/>
        </w:rPr>
      </w:pPr>
      <w:r w:rsidRPr="00453092">
        <w:rPr>
          <w:rFonts w:ascii="Palatino Linotype" w:hAnsi="Palatino Linotype" w:cs="Arial"/>
          <w:b/>
          <w:i/>
          <w:sz w:val="24"/>
          <w:szCs w:val="24"/>
        </w:rPr>
        <w:t>VI.</w:t>
      </w:r>
      <w:r w:rsidRPr="00453092">
        <w:rPr>
          <w:rFonts w:ascii="Palatino Linotype" w:hAnsi="Palatino Linotype" w:cs="Arial"/>
          <w:i/>
          <w:sz w:val="24"/>
          <w:szCs w:val="24"/>
        </w:rPr>
        <w:t xml:space="preserve"> </w:t>
      </w:r>
      <w:r w:rsidRPr="00453092">
        <w:rPr>
          <w:rFonts w:ascii="Palatino Linotype" w:hAnsi="Palatino Linotype" w:cs="Arial"/>
          <w:i/>
          <w:sz w:val="24"/>
          <w:szCs w:val="24"/>
          <w:u w:val="single"/>
        </w:rPr>
        <w:t>Brindar asesoría a las Instituciones de Seguridad Pública para la integración de información</w:t>
      </w:r>
      <w:r w:rsidRPr="00453092">
        <w:rPr>
          <w:rFonts w:ascii="Palatino Linotype" w:hAnsi="Palatino Linotype" w:cs="Arial"/>
          <w:i/>
          <w:sz w:val="24"/>
          <w:szCs w:val="24"/>
        </w:rPr>
        <w:t>, interconexión, acceso, uso, intercambio y establecimiento de medidas de seguridad para las bases de datos.</w:t>
      </w:r>
    </w:p>
    <w:p w14:paraId="45E24BAB" w14:textId="77777777" w:rsidR="007C6A67" w:rsidRPr="00453092" w:rsidRDefault="007C6A67" w:rsidP="00453092">
      <w:pPr>
        <w:spacing w:before="120" w:after="120" w:line="240" w:lineRule="auto"/>
        <w:ind w:left="567" w:right="567"/>
        <w:jc w:val="both"/>
        <w:rPr>
          <w:rFonts w:ascii="Palatino Linotype" w:hAnsi="Palatino Linotype" w:cs="Arial"/>
          <w:i/>
          <w:sz w:val="24"/>
          <w:szCs w:val="24"/>
        </w:rPr>
      </w:pPr>
      <w:r w:rsidRPr="00453092">
        <w:rPr>
          <w:rFonts w:ascii="Palatino Linotype" w:hAnsi="Palatino Linotype" w:cs="Arial"/>
          <w:b/>
          <w:i/>
          <w:sz w:val="24"/>
          <w:szCs w:val="24"/>
        </w:rPr>
        <w:t>Artículo 39.-</w:t>
      </w:r>
      <w:r w:rsidRPr="00453092">
        <w:rPr>
          <w:rFonts w:ascii="Palatino Linotype" w:hAnsi="Palatino Linotype" w:cs="Arial"/>
          <w:i/>
          <w:sz w:val="24"/>
          <w:szCs w:val="24"/>
        </w:rPr>
        <w:t xml:space="preserve"> </w:t>
      </w:r>
      <w:r w:rsidRPr="00453092">
        <w:rPr>
          <w:rFonts w:ascii="Palatino Linotype" w:hAnsi="Palatino Linotype" w:cs="Arial"/>
          <w:i/>
          <w:sz w:val="24"/>
          <w:szCs w:val="24"/>
          <w:u w:val="single"/>
        </w:rPr>
        <w:t>La concurrencia de facultades entre la Federación, el Distrito Federal, los Estados y los Municipios, quedará distribuida conforme a lo siguiente:</w:t>
      </w:r>
    </w:p>
    <w:p w14:paraId="157DCBD8" w14:textId="74D0B9F7" w:rsidR="007C6A67" w:rsidRPr="00453092" w:rsidRDefault="00D215AA" w:rsidP="00453092">
      <w:pPr>
        <w:spacing w:before="120" w:after="120" w:line="240" w:lineRule="auto"/>
        <w:ind w:left="567" w:right="567"/>
        <w:jc w:val="both"/>
        <w:rPr>
          <w:rFonts w:ascii="Palatino Linotype" w:hAnsi="Palatino Linotype" w:cs="Arial"/>
          <w:i/>
          <w:sz w:val="24"/>
          <w:szCs w:val="24"/>
        </w:rPr>
      </w:pPr>
      <w:r w:rsidRPr="00453092">
        <w:rPr>
          <w:rFonts w:ascii="Palatino Linotype" w:hAnsi="Palatino Linotype" w:cs="Arial"/>
          <w:i/>
          <w:sz w:val="24"/>
          <w:szCs w:val="24"/>
        </w:rPr>
        <w:t>(</w:t>
      </w:r>
      <w:r w:rsidR="007C6A67" w:rsidRPr="00453092">
        <w:rPr>
          <w:rFonts w:ascii="Palatino Linotype" w:hAnsi="Palatino Linotype" w:cs="Arial"/>
          <w:i/>
          <w:sz w:val="24"/>
          <w:szCs w:val="24"/>
        </w:rPr>
        <w:t>...</w:t>
      </w:r>
      <w:r w:rsidRPr="00453092">
        <w:rPr>
          <w:rFonts w:ascii="Palatino Linotype" w:hAnsi="Palatino Linotype" w:cs="Arial"/>
          <w:i/>
          <w:sz w:val="24"/>
          <w:szCs w:val="24"/>
        </w:rPr>
        <w:t>)</w:t>
      </w:r>
    </w:p>
    <w:p w14:paraId="1601E674" w14:textId="77777777" w:rsidR="007C6A67" w:rsidRPr="00453092" w:rsidRDefault="007C6A67" w:rsidP="00453092">
      <w:pPr>
        <w:spacing w:before="120" w:after="120" w:line="240" w:lineRule="auto"/>
        <w:ind w:left="567" w:right="567"/>
        <w:jc w:val="both"/>
        <w:rPr>
          <w:rFonts w:ascii="Palatino Linotype" w:hAnsi="Palatino Linotype" w:cs="Arial"/>
          <w:i/>
          <w:sz w:val="24"/>
          <w:szCs w:val="24"/>
        </w:rPr>
      </w:pPr>
      <w:r w:rsidRPr="00453092">
        <w:rPr>
          <w:rFonts w:ascii="Palatino Linotype" w:hAnsi="Palatino Linotype" w:cs="Arial"/>
          <w:b/>
          <w:i/>
          <w:sz w:val="24"/>
          <w:szCs w:val="24"/>
        </w:rPr>
        <w:t>B. Corresponde</w:t>
      </w:r>
      <w:r w:rsidRPr="00453092">
        <w:rPr>
          <w:rFonts w:ascii="Palatino Linotype" w:hAnsi="Palatino Linotype" w:cs="Arial"/>
          <w:i/>
          <w:sz w:val="24"/>
          <w:szCs w:val="24"/>
        </w:rPr>
        <w:t xml:space="preserve"> a la Federación, el Distrito Federal, </w:t>
      </w:r>
      <w:r w:rsidRPr="00453092">
        <w:rPr>
          <w:rFonts w:ascii="Palatino Linotype" w:hAnsi="Palatino Linotype" w:cs="Arial"/>
          <w:b/>
          <w:i/>
          <w:sz w:val="24"/>
          <w:szCs w:val="24"/>
          <w:u w:val="single"/>
        </w:rPr>
        <w:t>los Estados</w:t>
      </w:r>
      <w:r w:rsidRPr="00453092">
        <w:rPr>
          <w:rFonts w:ascii="Palatino Linotype" w:hAnsi="Palatino Linotype" w:cs="Arial"/>
          <w:i/>
          <w:sz w:val="24"/>
          <w:szCs w:val="24"/>
        </w:rPr>
        <w:t xml:space="preserve"> y los Municipios, en el ámbito de sus respectivas competencias:</w:t>
      </w:r>
    </w:p>
    <w:p w14:paraId="61F2A078" w14:textId="3EE26A67" w:rsidR="007C6A67" w:rsidRPr="00453092" w:rsidRDefault="00D215AA" w:rsidP="00453092">
      <w:pPr>
        <w:spacing w:before="120" w:after="120" w:line="240" w:lineRule="auto"/>
        <w:ind w:left="567" w:right="567"/>
        <w:jc w:val="both"/>
        <w:rPr>
          <w:rFonts w:ascii="Palatino Linotype" w:hAnsi="Palatino Linotype" w:cs="Arial"/>
          <w:i/>
          <w:sz w:val="24"/>
          <w:szCs w:val="24"/>
        </w:rPr>
      </w:pPr>
      <w:r w:rsidRPr="00453092">
        <w:rPr>
          <w:rFonts w:ascii="Palatino Linotype" w:hAnsi="Palatino Linotype" w:cs="Arial"/>
          <w:i/>
          <w:sz w:val="24"/>
          <w:szCs w:val="24"/>
        </w:rPr>
        <w:t>(</w:t>
      </w:r>
      <w:r w:rsidR="007C6A67" w:rsidRPr="00453092">
        <w:rPr>
          <w:rFonts w:ascii="Palatino Linotype" w:hAnsi="Palatino Linotype" w:cs="Arial"/>
          <w:i/>
          <w:sz w:val="24"/>
          <w:szCs w:val="24"/>
        </w:rPr>
        <w:t>...</w:t>
      </w:r>
      <w:r w:rsidRPr="00453092">
        <w:rPr>
          <w:rFonts w:ascii="Palatino Linotype" w:hAnsi="Palatino Linotype" w:cs="Arial"/>
          <w:i/>
          <w:sz w:val="24"/>
          <w:szCs w:val="24"/>
        </w:rPr>
        <w:t>)</w:t>
      </w:r>
    </w:p>
    <w:p w14:paraId="3402FB81" w14:textId="77777777" w:rsidR="007C6A67" w:rsidRPr="00453092" w:rsidRDefault="007C6A67" w:rsidP="00453092">
      <w:pPr>
        <w:spacing w:before="120" w:after="120" w:line="240" w:lineRule="auto"/>
        <w:ind w:left="567" w:right="567"/>
        <w:jc w:val="both"/>
        <w:rPr>
          <w:rFonts w:ascii="Palatino Linotype" w:hAnsi="Palatino Linotype" w:cs="Arial"/>
          <w:i/>
          <w:sz w:val="24"/>
          <w:szCs w:val="24"/>
        </w:rPr>
      </w:pPr>
      <w:r w:rsidRPr="00453092">
        <w:rPr>
          <w:rFonts w:ascii="Palatino Linotype" w:hAnsi="Palatino Linotype" w:cs="Arial"/>
          <w:b/>
          <w:i/>
          <w:sz w:val="24"/>
          <w:szCs w:val="24"/>
        </w:rPr>
        <w:t>V.</w:t>
      </w:r>
      <w:r w:rsidRPr="00453092">
        <w:rPr>
          <w:rFonts w:ascii="Palatino Linotype" w:hAnsi="Palatino Linotype" w:cs="Arial"/>
          <w:i/>
          <w:sz w:val="24"/>
          <w:szCs w:val="24"/>
        </w:rPr>
        <w:t xml:space="preserve"> </w:t>
      </w:r>
      <w:r w:rsidRPr="00453092">
        <w:rPr>
          <w:rFonts w:ascii="Palatino Linotype" w:hAnsi="Palatino Linotype" w:cs="Arial"/>
          <w:i/>
          <w:sz w:val="24"/>
          <w:szCs w:val="24"/>
          <w:u w:val="single"/>
        </w:rPr>
        <w:t xml:space="preserve">Asegurar su integración a las bases de datos criminalísticos </w:t>
      </w:r>
      <w:r w:rsidRPr="00453092">
        <w:rPr>
          <w:rFonts w:ascii="Palatino Linotype" w:hAnsi="Palatino Linotype" w:cs="Arial"/>
          <w:i/>
          <w:sz w:val="24"/>
          <w:szCs w:val="24"/>
        </w:rPr>
        <w:t>y de personal;</w:t>
      </w:r>
    </w:p>
    <w:p w14:paraId="71774A85" w14:textId="77777777" w:rsidR="007C6A67" w:rsidRPr="00453092" w:rsidRDefault="007C6A67" w:rsidP="00453092">
      <w:pPr>
        <w:spacing w:before="120" w:after="120" w:line="240" w:lineRule="auto"/>
        <w:ind w:left="567" w:right="567"/>
        <w:jc w:val="both"/>
        <w:rPr>
          <w:rFonts w:ascii="Palatino Linotype" w:hAnsi="Palatino Linotype" w:cs="Arial"/>
          <w:i/>
          <w:sz w:val="24"/>
          <w:szCs w:val="24"/>
        </w:rPr>
      </w:pPr>
      <w:r w:rsidRPr="00453092">
        <w:rPr>
          <w:rFonts w:ascii="Palatino Linotype" w:hAnsi="Palatino Linotype" w:cs="Arial"/>
          <w:b/>
          <w:i/>
          <w:sz w:val="24"/>
          <w:szCs w:val="24"/>
        </w:rPr>
        <w:t>VI.</w:t>
      </w:r>
      <w:r w:rsidRPr="00453092">
        <w:rPr>
          <w:rFonts w:ascii="Palatino Linotype" w:hAnsi="Palatino Linotype" w:cs="Arial"/>
          <w:i/>
          <w:sz w:val="24"/>
          <w:szCs w:val="24"/>
        </w:rPr>
        <w:t xml:space="preserve"> Designar a un responsable del control, suministro y </w:t>
      </w:r>
      <w:r w:rsidRPr="00453092">
        <w:rPr>
          <w:rFonts w:ascii="Palatino Linotype" w:hAnsi="Palatino Linotype" w:cs="Arial"/>
          <w:i/>
          <w:sz w:val="24"/>
          <w:szCs w:val="24"/>
          <w:u w:val="single"/>
        </w:rPr>
        <w:t>adecuado manejo de la información</w:t>
      </w:r>
      <w:r w:rsidRPr="00453092">
        <w:rPr>
          <w:rFonts w:ascii="Palatino Linotype" w:hAnsi="Palatino Linotype" w:cs="Arial"/>
          <w:i/>
          <w:sz w:val="24"/>
          <w:szCs w:val="24"/>
        </w:rPr>
        <w:t xml:space="preserve"> a que se refiere esta Ley;</w:t>
      </w:r>
    </w:p>
    <w:p w14:paraId="0872B52C" w14:textId="46628754" w:rsidR="007C6A67" w:rsidRPr="00453092" w:rsidRDefault="00D215AA" w:rsidP="00453092">
      <w:pPr>
        <w:spacing w:before="120" w:after="120" w:line="240" w:lineRule="auto"/>
        <w:ind w:left="567" w:right="567"/>
        <w:jc w:val="both"/>
        <w:rPr>
          <w:rFonts w:ascii="Palatino Linotype" w:hAnsi="Palatino Linotype" w:cs="Arial"/>
          <w:i/>
          <w:sz w:val="24"/>
          <w:szCs w:val="24"/>
        </w:rPr>
      </w:pPr>
      <w:r w:rsidRPr="00453092">
        <w:rPr>
          <w:rFonts w:ascii="Palatino Linotype" w:hAnsi="Palatino Linotype" w:cs="Arial"/>
          <w:i/>
          <w:sz w:val="24"/>
          <w:szCs w:val="24"/>
        </w:rPr>
        <w:t>(</w:t>
      </w:r>
      <w:r w:rsidR="007C6A67" w:rsidRPr="00453092">
        <w:rPr>
          <w:rFonts w:ascii="Palatino Linotype" w:hAnsi="Palatino Linotype" w:cs="Arial"/>
          <w:i/>
          <w:sz w:val="24"/>
          <w:szCs w:val="24"/>
        </w:rPr>
        <w:t>...</w:t>
      </w:r>
      <w:r w:rsidRPr="00453092">
        <w:rPr>
          <w:rFonts w:ascii="Palatino Linotype" w:hAnsi="Palatino Linotype" w:cs="Arial"/>
          <w:i/>
          <w:sz w:val="24"/>
          <w:szCs w:val="24"/>
        </w:rPr>
        <w:t>)</w:t>
      </w:r>
    </w:p>
    <w:p w14:paraId="010D9158" w14:textId="50E05E01" w:rsidR="00D215AA" w:rsidRPr="00453092" w:rsidRDefault="007C6A67" w:rsidP="00453092">
      <w:pPr>
        <w:spacing w:before="120" w:after="120" w:line="240" w:lineRule="auto"/>
        <w:ind w:left="567" w:right="567"/>
        <w:jc w:val="both"/>
        <w:rPr>
          <w:rFonts w:ascii="Palatino Linotype" w:hAnsi="Palatino Linotype" w:cs="Arial"/>
          <w:i/>
          <w:sz w:val="24"/>
          <w:szCs w:val="24"/>
        </w:rPr>
      </w:pPr>
      <w:r w:rsidRPr="00453092">
        <w:rPr>
          <w:rFonts w:ascii="Palatino Linotype" w:hAnsi="Palatino Linotype" w:cs="Arial"/>
          <w:b/>
          <w:i/>
          <w:sz w:val="24"/>
          <w:szCs w:val="24"/>
        </w:rPr>
        <w:t>XI.</w:t>
      </w:r>
      <w:r w:rsidRPr="00453092">
        <w:rPr>
          <w:rFonts w:ascii="Palatino Linotype" w:hAnsi="Palatino Linotype" w:cs="Arial"/>
          <w:i/>
          <w:sz w:val="24"/>
          <w:szCs w:val="24"/>
        </w:rPr>
        <w:t xml:space="preserve"> </w:t>
      </w:r>
      <w:r w:rsidRPr="00453092">
        <w:rPr>
          <w:rFonts w:ascii="Palatino Linotype" w:hAnsi="Palatino Linotype" w:cs="Arial"/>
          <w:i/>
          <w:sz w:val="24"/>
          <w:szCs w:val="24"/>
          <w:u w:val="single"/>
        </w:rPr>
        <w:t xml:space="preserve">Integrar y consultar la información relativa a la operación y Desarrollo Policial para el registro y seguimiento, en las bases de datos criminalísticos </w:t>
      </w:r>
      <w:r w:rsidRPr="00453092">
        <w:rPr>
          <w:rFonts w:ascii="Palatino Linotype" w:hAnsi="Palatino Linotype" w:cs="Arial"/>
          <w:i/>
          <w:sz w:val="24"/>
          <w:szCs w:val="24"/>
        </w:rPr>
        <w:t xml:space="preserve">y de personal de Seguridad Pública.” </w:t>
      </w:r>
      <w:r w:rsidRPr="00453092">
        <w:rPr>
          <w:rFonts w:ascii="Palatino Linotype" w:hAnsi="Palatino Linotype" w:cs="Arial"/>
          <w:sz w:val="24"/>
          <w:szCs w:val="24"/>
        </w:rPr>
        <w:t>(Énfasis añadido)</w:t>
      </w:r>
    </w:p>
    <w:p w14:paraId="75B0AFF7" w14:textId="54B457F2" w:rsidR="007C6A67" w:rsidRPr="00066EDF" w:rsidRDefault="007C6A67" w:rsidP="00453092">
      <w:pPr>
        <w:spacing w:before="240" w:after="240" w:line="360" w:lineRule="auto"/>
        <w:ind w:right="51"/>
        <w:jc w:val="both"/>
        <w:rPr>
          <w:rFonts w:ascii="Palatino Linotype" w:hAnsi="Palatino Linotype" w:cs="Arial"/>
          <w:sz w:val="24"/>
        </w:rPr>
      </w:pPr>
      <w:r w:rsidRPr="00066EDF">
        <w:rPr>
          <w:rFonts w:ascii="Palatino Linotype" w:hAnsi="Palatino Linotype" w:cs="Arial"/>
          <w:sz w:val="24"/>
        </w:rPr>
        <w:lastRenderedPageBreak/>
        <w:t>De estas disposiciones podemos concluir que el Sistema Nacional de Seguridad Pública se integra entre otras instancias, por las Procuradurías de Justicia Estatales, ahora Fiscalías Generales de Justicia, quienes tienen la obligación de crear y administrar las bases de datos criminalísticos y de personal</w:t>
      </w:r>
      <w:r w:rsidR="00453092">
        <w:rPr>
          <w:rFonts w:ascii="Palatino Linotype" w:hAnsi="Palatino Linotype" w:cs="Arial"/>
          <w:sz w:val="24"/>
        </w:rPr>
        <w:t>,</w:t>
      </w:r>
      <w:r w:rsidRPr="00066EDF">
        <w:rPr>
          <w:rFonts w:ascii="Palatino Linotype" w:hAnsi="Palatino Linotype" w:cs="Arial"/>
          <w:sz w:val="24"/>
        </w:rPr>
        <w:t xml:space="preserve"> bases que se elaboran dependiendo del tipo de información que en ellas se contenga. </w:t>
      </w:r>
    </w:p>
    <w:p w14:paraId="165B9D01" w14:textId="77777777" w:rsidR="007C6A67" w:rsidRPr="00066EDF" w:rsidRDefault="007C6A67" w:rsidP="00453092">
      <w:pPr>
        <w:spacing w:before="240" w:after="240" w:line="360" w:lineRule="auto"/>
        <w:ind w:right="51"/>
        <w:jc w:val="both"/>
        <w:rPr>
          <w:rFonts w:ascii="Palatino Linotype" w:hAnsi="Palatino Linotype" w:cs="Arial"/>
          <w:sz w:val="24"/>
        </w:rPr>
      </w:pPr>
      <w:r w:rsidRPr="00066EDF">
        <w:rPr>
          <w:rFonts w:ascii="Palatino Linotype" w:hAnsi="Palatino Linotype" w:cs="Arial"/>
          <w:sz w:val="24"/>
        </w:rPr>
        <w:t xml:space="preserve">Así, existen bases de datos de </w:t>
      </w:r>
      <w:r w:rsidRPr="00066EDF">
        <w:rPr>
          <w:rFonts w:ascii="Palatino Linotype" w:hAnsi="Palatino Linotype" w:cs="Arial"/>
          <w:b/>
          <w:sz w:val="24"/>
        </w:rPr>
        <w:t>detenciones</w:t>
      </w:r>
      <w:r w:rsidRPr="00066EDF">
        <w:rPr>
          <w:rFonts w:ascii="Palatino Linotype" w:hAnsi="Palatino Linotype" w:cs="Arial"/>
          <w:sz w:val="24"/>
        </w:rPr>
        <w:t xml:space="preserve">, </w:t>
      </w:r>
      <w:r w:rsidRPr="00066EDF">
        <w:rPr>
          <w:rFonts w:ascii="Palatino Linotype" w:hAnsi="Palatino Linotype" w:cs="Arial"/>
          <w:b/>
          <w:sz w:val="24"/>
        </w:rPr>
        <w:t>delitos cometidos</w:t>
      </w:r>
      <w:r w:rsidRPr="00066EDF">
        <w:rPr>
          <w:rFonts w:ascii="Palatino Linotype" w:hAnsi="Palatino Linotype" w:cs="Arial"/>
          <w:sz w:val="24"/>
        </w:rPr>
        <w:t xml:space="preserve">, personal adscrito a la seguridad pública, servicios de seguridad privada, armamento y equipo, vehículos, huellas dactilares, teléfonos celulares, de </w:t>
      </w:r>
      <w:r w:rsidRPr="00066EDF">
        <w:rPr>
          <w:rFonts w:ascii="Palatino Linotype" w:hAnsi="Palatino Linotype" w:cs="Arial"/>
          <w:b/>
          <w:sz w:val="24"/>
        </w:rPr>
        <w:t>sentenciados</w:t>
      </w:r>
      <w:r w:rsidRPr="00066EDF">
        <w:rPr>
          <w:rFonts w:ascii="Palatino Linotype" w:hAnsi="Palatino Linotype" w:cs="Arial"/>
          <w:sz w:val="24"/>
        </w:rPr>
        <w:t xml:space="preserve"> y algunos </w:t>
      </w:r>
      <w:r w:rsidRPr="00066EDF">
        <w:rPr>
          <w:rFonts w:ascii="Palatino Linotype" w:hAnsi="Palatino Linotype" w:cs="Arial"/>
          <w:b/>
          <w:sz w:val="24"/>
        </w:rPr>
        <w:t>otros considerados fundamentales</w:t>
      </w:r>
      <w:r w:rsidRPr="00066EDF">
        <w:rPr>
          <w:rFonts w:ascii="Palatino Linotype" w:hAnsi="Palatino Linotype" w:cs="Arial"/>
          <w:sz w:val="24"/>
        </w:rPr>
        <w:t xml:space="preserve"> para el buen desempeño de la función e intercambio de información, por lo que los Estados deben integrar y remitir las bases de datos al Centro Nacional de Información para que sean homologadas y puedan ser utilizadas por todos los integrantes del Sistema.</w:t>
      </w:r>
    </w:p>
    <w:p w14:paraId="53A2F605" w14:textId="6925DF28" w:rsidR="007C6A67" w:rsidRPr="00066EDF" w:rsidRDefault="007C6A67" w:rsidP="00453092">
      <w:pPr>
        <w:spacing w:before="240" w:after="240" w:line="360" w:lineRule="auto"/>
        <w:ind w:right="51"/>
        <w:jc w:val="both"/>
        <w:rPr>
          <w:rFonts w:ascii="Palatino Linotype" w:hAnsi="Palatino Linotype" w:cs="Arial"/>
          <w:sz w:val="24"/>
        </w:rPr>
      </w:pPr>
      <w:r w:rsidRPr="00066EDF">
        <w:rPr>
          <w:rFonts w:ascii="Palatino Linotype" w:hAnsi="Palatino Linotype" w:cs="Arial"/>
          <w:sz w:val="24"/>
        </w:rPr>
        <w:t>Correlativo a ello, es de destacar que en el ámbito estatal la Constitución Política del Estado Libre y Soberano de México, en sus artículos 81 y 83, prevé dentro de las facultades del Procurador estar a cargo del Ministerio Público, el cual recibirá denuncias y querellas sobre los hechos que puedan constituir delito de la competencia del fuero común; así también, se establece que ejercitará la acción penal</w:t>
      </w:r>
      <w:r w:rsidR="00453092">
        <w:rPr>
          <w:rFonts w:ascii="Palatino Linotype" w:hAnsi="Palatino Linotype" w:cs="Arial"/>
          <w:sz w:val="24"/>
        </w:rPr>
        <w:t>.</w:t>
      </w:r>
      <w:r w:rsidRPr="00066EDF">
        <w:rPr>
          <w:rFonts w:ascii="Palatino Linotype" w:hAnsi="Palatino Linotype" w:cs="Arial"/>
          <w:sz w:val="24"/>
        </w:rPr>
        <w:t xml:space="preserve"> </w:t>
      </w:r>
      <w:r w:rsidR="00453092">
        <w:rPr>
          <w:rFonts w:ascii="Palatino Linotype" w:hAnsi="Palatino Linotype" w:cs="Arial"/>
          <w:sz w:val="24"/>
        </w:rPr>
        <w:t>P</w:t>
      </w:r>
      <w:r w:rsidRPr="00066EDF">
        <w:rPr>
          <w:rFonts w:ascii="Palatino Linotype" w:hAnsi="Palatino Linotype" w:cs="Arial"/>
          <w:sz w:val="24"/>
        </w:rPr>
        <w:t>receptos que son del tenor literal siguiente:</w:t>
      </w:r>
    </w:p>
    <w:p w14:paraId="2DC502AC" w14:textId="77777777" w:rsidR="007C6A67" w:rsidRPr="00453092" w:rsidRDefault="007C6A67" w:rsidP="00453092">
      <w:pPr>
        <w:autoSpaceDE w:val="0"/>
        <w:autoSpaceDN w:val="0"/>
        <w:adjustRightInd w:val="0"/>
        <w:spacing w:before="120" w:after="120" w:line="240" w:lineRule="auto"/>
        <w:ind w:left="567" w:right="567"/>
        <w:jc w:val="both"/>
        <w:rPr>
          <w:rFonts w:ascii="Palatino Linotype" w:hAnsi="Palatino Linotype" w:cs="Bookman Old Style"/>
          <w:bCs/>
          <w:i/>
          <w:sz w:val="24"/>
          <w:szCs w:val="24"/>
        </w:rPr>
      </w:pPr>
      <w:r w:rsidRPr="00066EDF">
        <w:rPr>
          <w:rFonts w:ascii="Palatino Linotype" w:hAnsi="Palatino Linotype" w:cs="Bookman Old Style"/>
          <w:bCs/>
          <w:i/>
        </w:rPr>
        <w:t xml:space="preserve"> </w:t>
      </w:r>
      <w:r w:rsidRPr="00453092">
        <w:rPr>
          <w:rFonts w:ascii="Palatino Linotype" w:hAnsi="Palatino Linotype" w:cs="Bookman Old Style"/>
          <w:bCs/>
          <w:i/>
          <w:sz w:val="24"/>
          <w:szCs w:val="24"/>
        </w:rPr>
        <w:t>“</w:t>
      </w:r>
      <w:r w:rsidRPr="00453092">
        <w:rPr>
          <w:rFonts w:ascii="Palatino Linotype" w:hAnsi="Palatino Linotype" w:cs="Bookman Old Style"/>
          <w:b/>
          <w:bCs/>
          <w:i/>
          <w:sz w:val="24"/>
          <w:szCs w:val="24"/>
        </w:rPr>
        <w:t xml:space="preserve">Artículo 81.- </w:t>
      </w:r>
      <w:r w:rsidRPr="00453092">
        <w:rPr>
          <w:rFonts w:ascii="Palatino Linotype" w:hAnsi="Palatino Linotype" w:cs="Bookman Old Style"/>
          <w:bCs/>
          <w:i/>
          <w:sz w:val="24"/>
          <w:szCs w:val="24"/>
          <w:u w:val="single"/>
        </w:rPr>
        <w:t>Corresponde al ministerio público y a las policías la investigación de los delitos y a aquél, el ejercicio de la acción penal</w:t>
      </w:r>
      <w:r w:rsidRPr="00453092">
        <w:rPr>
          <w:rFonts w:ascii="Palatino Linotype" w:hAnsi="Palatino Linotype" w:cs="Bookman Old Style"/>
          <w:bCs/>
          <w:i/>
          <w:sz w:val="24"/>
          <w:szCs w:val="24"/>
        </w:rPr>
        <w:t xml:space="preserve">. Los particulares podrán ejercer la acción penal ante la autoridad judicial en los casos previstos en la ley. </w:t>
      </w:r>
    </w:p>
    <w:p w14:paraId="7A0446B0" w14:textId="77777777" w:rsidR="007C6A67" w:rsidRPr="00453092" w:rsidRDefault="007C6A67" w:rsidP="00453092">
      <w:pPr>
        <w:autoSpaceDE w:val="0"/>
        <w:autoSpaceDN w:val="0"/>
        <w:adjustRightInd w:val="0"/>
        <w:spacing w:before="120" w:after="120" w:line="240" w:lineRule="auto"/>
        <w:ind w:left="567" w:right="567"/>
        <w:jc w:val="both"/>
        <w:rPr>
          <w:rFonts w:ascii="Palatino Linotype" w:hAnsi="Palatino Linotype" w:cs="Bookman Old Style"/>
          <w:bCs/>
          <w:i/>
          <w:sz w:val="24"/>
          <w:szCs w:val="24"/>
        </w:rPr>
      </w:pPr>
      <w:r w:rsidRPr="00453092">
        <w:rPr>
          <w:rFonts w:ascii="Palatino Linotype" w:hAnsi="Palatino Linotype" w:cs="Bookman Old Style"/>
          <w:bCs/>
          <w:i/>
          <w:sz w:val="24"/>
          <w:szCs w:val="24"/>
        </w:rPr>
        <w:t xml:space="preserve">Las policías actuarán bajo la conducción y mando del ministerio público en la investigación de los delitos. </w:t>
      </w:r>
    </w:p>
    <w:p w14:paraId="1118D5B6" w14:textId="77777777" w:rsidR="007C6A67" w:rsidRPr="00453092" w:rsidRDefault="007C6A67" w:rsidP="00453092">
      <w:pPr>
        <w:autoSpaceDE w:val="0"/>
        <w:autoSpaceDN w:val="0"/>
        <w:adjustRightInd w:val="0"/>
        <w:spacing w:before="120" w:after="120" w:line="240" w:lineRule="auto"/>
        <w:ind w:left="567" w:right="567"/>
        <w:jc w:val="both"/>
        <w:rPr>
          <w:rFonts w:ascii="Palatino Linotype" w:hAnsi="Palatino Linotype" w:cs="Bookman Old Style"/>
          <w:bCs/>
          <w:i/>
          <w:sz w:val="24"/>
          <w:szCs w:val="24"/>
        </w:rPr>
      </w:pPr>
      <w:r w:rsidRPr="00453092">
        <w:rPr>
          <w:rFonts w:ascii="Palatino Linotype" w:hAnsi="Palatino Linotype" w:cs="Bookman Old Style"/>
          <w:bCs/>
          <w:i/>
          <w:sz w:val="24"/>
          <w:szCs w:val="24"/>
        </w:rPr>
        <w:lastRenderedPageBreak/>
        <w:t xml:space="preserve">El ministerio público podrá aplicar criterios de oportunidad para el ejercicio de la acción penal, en los supuestos y condiciones que establezca la ley, la que señalará los casos en que serán objeto de revisión judicial. </w:t>
      </w:r>
    </w:p>
    <w:p w14:paraId="00CB5FB1" w14:textId="77777777" w:rsidR="007C6A67" w:rsidRPr="00453092" w:rsidRDefault="007C6A67" w:rsidP="00453092">
      <w:pPr>
        <w:autoSpaceDE w:val="0"/>
        <w:autoSpaceDN w:val="0"/>
        <w:adjustRightInd w:val="0"/>
        <w:spacing w:before="120" w:after="120" w:line="240" w:lineRule="auto"/>
        <w:ind w:left="567" w:right="567"/>
        <w:jc w:val="both"/>
        <w:rPr>
          <w:rFonts w:ascii="Palatino Linotype" w:hAnsi="Palatino Linotype" w:cs="Bookman Old Style"/>
          <w:bCs/>
          <w:i/>
          <w:sz w:val="24"/>
          <w:szCs w:val="24"/>
        </w:rPr>
      </w:pPr>
      <w:r w:rsidRPr="00453092">
        <w:rPr>
          <w:rFonts w:ascii="Palatino Linotype" w:hAnsi="Palatino Linotype" w:cs="Bookman Old Style"/>
          <w:b/>
          <w:bCs/>
          <w:i/>
          <w:sz w:val="24"/>
          <w:szCs w:val="24"/>
        </w:rPr>
        <w:t xml:space="preserve">Artículo 83.- </w:t>
      </w:r>
      <w:r w:rsidRPr="00453092">
        <w:rPr>
          <w:rFonts w:ascii="Palatino Linotype" w:hAnsi="Palatino Linotype" w:cs="Bookman Old Style"/>
          <w:bCs/>
          <w:i/>
          <w:sz w:val="24"/>
          <w:szCs w:val="24"/>
          <w:u w:val="single"/>
        </w:rPr>
        <w:t>El Ministerio Público estará a cargo de un Procurador General de Justicia</w:t>
      </w:r>
      <w:r w:rsidRPr="00453092">
        <w:rPr>
          <w:rFonts w:ascii="Palatino Linotype" w:hAnsi="Palatino Linotype" w:cs="Bookman Old Style"/>
          <w:bCs/>
          <w:i/>
          <w:sz w:val="24"/>
          <w:szCs w:val="24"/>
        </w:rPr>
        <w:t xml:space="preserve"> y de un Subprocurador General, así como de los subprocuradores y agentes del Ministerio Público auxiliados por el personal que determine la Ley Orgánica respectiva.” </w:t>
      </w:r>
    </w:p>
    <w:p w14:paraId="1522C219" w14:textId="77777777" w:rsidR="007C6A67" w:rsidRPr="00453092" w:rsidRDefault="007C6A67" w:rsidP="00453092">
      <w:pPr>
        <w:autoSpaceDE w:val="0"/>
        <w:autoSpaceDN w:val="0"/>
        <w:adjustRightInd w:val="0"/>
        <w:spacing w:before="120" w:after="120" w:line="240" w:lineRule="auto"/>
        <w:ind w:left="567" w:right="567"/>
        <w:jc w:val="right"/>
        <w:rPr>
          <w:rFonts w:ascii="Palatino Linotype" w:hAnsi="Palatino Linotype" w:cs="Bookman Old Style"/>
          <w:bCs/>
          <w:i/>
          <w:sz w:val="24"/>
          <w:szCs w:val="24"/>
        </w:rPr>
      </w:pPr>
      <w:r w:rsidRPr="00453092">
        <w:rPr>
          <w:rFonts w:ascii="Palatino Linotype" w:hAnsi="Palatino Linotype" w:cs="Bookman Old Style"/>
          <w:bCs/>
          <w:i/>
          <w:sz w:val="24"/>
          <w:szCs w:val="24"/>
        </w:rPr>
        <w:t>(Énfasis añadido)</w:t>
      </w:r>
    </w:p>
    <w:p w14:paraId="717D06C8" w14:textId="7FC29D4B" w:rsidR="007C6A67" w:rsidRPr="00066EDF" w:rsidRDefault="007C6A67" w:rsidP="00453092">
      <w:pPr>
        <w:spacing w:before="240" w:after="240" w:line="360" w:lineRule="auto"/>
        <w:ind w:right="51"/>
        <w:jc w:val="both"/>
        <w:rPr>
          <w:rFonts w:ascii="Palatino Linotype" w:hAnsi="Palatino Linotype" w:cs="Arial"/>
          <w:sz w:val="24"/>
        </w:rPr>
      </w:pPr>
      <w:r w:rsidRPr="00066EDF">
        <w:rPr>
          <w:rFonts w:ascii="Palatino Linotype" w:hAnsi="Palatino Linotype" w:cs="Arial"/>
          <w:sz w:val="24"/>
        </w:rPr>
        <w:t xml:space="preserve">De lo anterior, queda evidenciado que la </w:t>
      </w:r>
      <w:r w:rsidRPr="00066EDF">
        <w:rPr>
          <w:rFonts w:ascii="Palatino Linotype" w:hAnsi="Palatino Linotype" w:cs="Arial"/>
          <w:b/>
          <w:sz w:val="24"/>
        </w:rPr>
        <w:t xml:space="preserve">Procuraduría General de Justicia del Estado de México </w:t>
      </w:r>
      <w:r w:rsidRPr="00066EDF">
        <w:rPr>
          <w:rFonts w:ascii="Palatino Linotype" w:hAnsi="Palatino Linotype" w:cs="Arial"/>
          <w:sz w:val="24"/>
        </w:rPr>
        <w:t xml:space="preserve">ahora </w:t>
      </w:r>
      <w:r w:rsidRPr="00066EDF">
        <w:rPr>
          <w:rFonts w:ascii="Palatino Linotype" w:hAnsi="Palatino Linotype" w:cs="Arial"/>
          <w:b/>
          <w:sz w:val="24"/>
        </w:rPr>
        <w:t xml:space="preserve">Fiscalía General de Justicia </w:t>
      </w:r>
      <w:r w:rsidRPr="00066EDF">
        <w:rPr>
          <w:rFonts w:ascii="Palatino Linotype" w:hAnsi="Palatino Linotype" w:cs="Arial"/>
          <w:sz w:val="24"/>
        </w:rPr>
        <w:t>es la dependencia que elabora las estadísticas delictivas que formarán parte del Sistema Estatal, que a su vez se remite al Sistema Nacional de Seguridad Pública</w:t>
      </w:r>
      <w:r w:rsidR="00FD07B9">
        <w:rPr>
          <w:rFonts w:ascii="Palatino Linotype" w:hAnsi="Palatino Linotype" w:cs="Arial"/>
          <w:sz w:val="24"/>
        </w:rPr>
        <w:t>;</w:t>
      </w:r>
      <w:r w:rsidRPr="00066EDF">
        <w:rPr>
          <w:rFonts w:ascii="Palatino Linotype" w:hAnsi="Palatino Linotype" w:cs="Arial"/>
          <w:sz w:val="24"/>
        </w:rPr>
        <w:t xml:space="preserve"> por lo que, efectivamente la información proporcionada tanto al Sistema Estatal como al Nacional debe ser estandarizada con el efecto de que pueda ser consultada y utilizada por las diferentes instituciones de seguridad pública nacional, estatal o municipal.</w:t>
      </w:r>
    </w:p>
    <w:p w14:paraId="5B24C89C" w14:textId="77777777" w:rsidR="00413D42" w:rsidRPr="00066EDF" w:rsidRDefault="00413D42" w:rsidP="00453092">
      <w:pPr>
        <w:spacing w:before="240" w:after="240" w:line="360" w:lineRule="auto"/>
        <w:ind w:right="51"/>
        <w:jc w:val="both"/>
        <w:rPr>
          <w:rFonts w:ascii="Palatino Linotype" w:hAnsi="Palatino Linotype" w:cs="Arial"/>
          <w:sz w:val="24"/>
        </w:rPr>
      </w:pPr>
      <w:r w:rsidRPr="00066EDF">
        <w:rPr>
          <w:rFonts w:ascii="Palatino Linotype" w:hAnsi="Palatino Linotype" w:cs="Arial"/>
          <w:sz w:val="24"/>
        </w:rPr>
        <w:t xml:space="preserve">Ahora bien, para que la información que proporcionan las instituciones que forman parte del Sistema Nacional de Seguridad Pública pueda ser estandarizada, comparable y utilizada por otras, se deben aplicar las disposiciones establecidas en la </w:t>
      </w:r>
      <w:r w:rsidRPr="00066EDF">
        <w:rPr>
          <w:rFonts w:ascii="Palatino Linotype" w:hAnsi="Palatino Linotype" w:cs="Arial"/>
          <w:i/>
          <w:sz w:val="24"/>
        </w:rPr>
        <w:t>Norma Técnica para la Clasificación Nacional de Delitos del Fuero Común para Fines Estadísticos</w:t>
      </w:r>
      <w:r w:rsidRPr="00066EDF">
        <w:rPr>
          <w:rStyle w:val="Refdenotaalpie"/>
          <w:rFonts w:ascii="Palatino Linotype" w:hAnsi="Palatino Linotype" w:cs="Arial"/>
          <w:i/>
          <w:sz w:val="24"/>
        </w:rPr>
        <w:footnoteReference w:id="3"/>
      </w:r>
      <w:r w:rsidRPr="00066EDF">
        <w:rPr>
          <w:rFonts w:ascii="Palatino Linotype" w:hAnsi="Palatino Linotype" w:cs="Arial"/>
          <w:sz w:val="24"/>
        </w:rPr>
        <w:t>, la cual, en relación al tema que nos ocupa apunta lo siguiente:</w:t>
      </w:r>
    </w:p>
    <w:p w14:paraId="2D31002F" w14:textId="77777777" w:rsidR="00413D42" w:rsidRPr="00424F3A" w:rsidRDefault="00413D42" w:rsidP="00424F3A">
      <w:pPr>
        <w:spacing w:after="240"/>
        <w:ind w:left="567" w:right="567"/>
        <w:jc w:val="both"/>
        <w:rPr>
          <w:rFonts w:ascii="Palatino Linotype" w:hAnsi="Palatino Linotype" w:cs="Arial"/>
          <w:i/>
          <w:sz w:val="24"/>
          <w:szCs w:val="24"/>
        </w:rPr>
      </w:pPr>
      <w:r w:rsidRPr="00424F3A">
        <w:rPr>
          <w:rFonts w:ascii="Palatino Linotype" w:hAnsi="Palatino Linotype" w:cs="Arial"/>
          <w:b/>
          <w:i/>
          <w:sz w:val="24"/>
          <w:szCs w:val="24"/>
        </w:rPr>
        <w:t xml:space="preserve">“Artículo 1.- </w:t>
      </w:r>
      <w:r w:rsidRPr="00424F3A">
        <w:rPr>
          <w:rFonts w:ascii="Palatino Linotype" w:hAnsi="Palatino Linotype" w:cs="Arial"/>
          <w:i/>
          <w:sz w:val="24"/>
          <w:szCs w:val="24"/>
        </w:rPr>
        <w:t xml:space="preserve">La presente Norma Técnica tiene por objeto establecer las disposiciones para que las Unidades del Estado clasifiquen con fines estadísticos, los registros que con motivo del ejercicio de sus atribuciones, generen sobre Delitos del Fuero Común, de una manera estructurada, estandarizada, consistente, compatible y comparable, que permita la vinculación de los mismos en todos los procesos </w:t>
      </w:r>
      <w:r w:rsidRPr="00424F3A">
        <w:rPr>
          <w:rFonts w:ascii="Palatino Linotype" w:hAnsi="Palatino Linotype" w:cs="Arial"/>
          <w:i/>
          <w:sz w:val="24"/>
          <w:szCs w:val="24"/>
        </w:rPr>
        <w:lastRenderedPageBreak/>
        <w:t>relacionados con la seguridad y la justicia, y a su vez, contribuya al fortalecimiento del Sistema Nacional de Información Estadística y Geográfica.</w:t>
      </w:r>
    </w:p>
    <w:p w14:paraId="4BE0DA0C" w14:textId="77777777" w:rsidR="00413D42" w:rsidRPr="00424F3A" w:rsidRDefault="00413D42" w:rsidP="00424F3A">
      <w:pPr>
        <w:spacing w:after="240"/>
        <w:ind w:left="567" w:right="567"/>
        <w:jc w:val="both"/>
        <w:rPr>
          <w:rFonts w:ascii="Palatino Linotype" w:hAnsi="Palatino Linotype" w:cs="Arial"/>
          <w:i/>
          <w:sz w:val="24"/>
          <w:szCs w:val="24"/>
        </w:rPr>
      </w:pPr>
      <w:r w:rsidRPr="00424F3A">
        <w:rPr>
          <w:rFonts w:ascii="Palatino Linotype" w:hAnsi="Palatino Linotype" w:cs="Arial"/>
          <w:b/>
          <w:i/>
          <w:sz w:val="24"/>
          <w:szCs w:val="24"/>
        </w:rPr>
        <w:t>Artículo 6</w:t>
      </w:r>
      <w:r w:rsidRPr="00424F3A">
        <w:rPr>
          <w:rFonts w:ascii="Palatino Linotype" w:hAnsi="Palatino Linotype" w:cs="Arial"/>
          <w:i/>
          <w:sz w:val="24"/>
          <w:szCs w:val="24"/>
        </w:rPr>
        <w:t>.- La información derivada de los registros administrativos sobre los Delitos del Fuero Común, que sea clasificada y reportada, debe contener cuando menos, datos que permitan identificar el bien jurídico que ha sido afectado y las características de su comisión, conforme a las especificaciones establecidas en la presente Norma Técnica.</w:t>
      </w:r>
    </w:p>
    <w:p w14:paraId="0C19E96F" w14:textId="77777777" w:rsidR="00413D42" w:rsidRPr="00424F3A" w:rsidRDefault="00413D42" w:rsidP="00424F3A">
      <w:pPr>
        <w:spacing w:after="240"/>
        <w:ind w:left="567" w:right="567"/>
        <w:jc w:val="both"/>
        <w:rPr>
          <w:rFonts w:ascii="Palatino Linotype" w:hAnsi="Palatino Linotype" w:cs="Arial"/>
          <w:i/>
          <w:sz w:val="24"/>
          <w:szCs w:val="24"/>
        </w:rPr>
      </w:pPr>
      <w:r w:rsidRPr="00424F3A">
        <w:rPr>
          <w:rFonts w:ascii="Palatino Linotype" w:hAnsi="Palatino Linotype" w:cs="Arial"/>
          <w:b/>
          <w:i/>
          <w:sz w:val="24"/>
          <w:szCs w:val="24"/>
        </w:rPr>
        <w:t>Artículo 7.-</w:t>
      </w:r>
      <w:r w:rsidRPr="00424F3A">
        <w:rPr>
          <w:rFonts w:ascii="Palatino Linotype" w:hAnsi="Palatino Linotype" w:cs="Arial"/>
          <w:i/>
          <w:sz w:val="24"/>
          <w:szCs w:val="24"/>
        </w:rPr>
        <w:t xml:space="preserve"> Los atributos que serán considerados para clasificar la información sobre los Delitos del Fuero Común, son:</w:t>
      </w:r>
    </w:p>
    <w:p w14:paraId="591D1074" w14:textId="77777777" w:rsidR="00413D42" w:rsidRPr="00424F3A" w:rsidRDefault="00413D42" w:rsidP="00424F3A">
      <w:pPr>
        <w:spacing w:after="240"/>
        <w:ind w:left="851" w:right="567"/>
        <w:jc w:val="both"/>
        <w:rPr>
          <w:rFonts w:ascii="Palatino Linotype" w:hAnsi="Palatino Linotype" w:cs="Arial"/>
          <w:i/>
          <w:sz w:val="24"/>
          <w:szCs w:val="24"/>
        </w:rPr>
      </w:pPr>
      <w:r w:rsidRPr="00424F3A">
        <w:rPr>
          <w:rFonts w:ascii="Palatino Linotype" w:hAnsi="Palatino Linotype" w:cs="Arial"/>
          <w:b/>
          <w:i/>
          <w:sz w:val="24"/>
          <w:szCs w:val="24"/>
        </w:rPr>
        <w:t>I. Bien jurídico.-</w:t>
      </w:r>
      <w:r w:rsidRPr="00424F3A">
        <w:rPr>
          <w:rFonts w:ascii="Palatino Linotype" w:hAnsi="Palatino Linotype" w:cs="Arial"/>
          <w:i/>
          <w:sz w:val="24"/>
          <w:szCs w:val="24"/>
        </w:rPr>
        <w:t xml:space="preserve"> Todo interés vital del individuo o de la colectividad protegido por la legislación en materia penal, el cual para efectos de la clasificación que establece la presente Norma Técnica, se divide en dos componentes:</w:t>
      </w:r>
    </w:p>
    <w:p w14:paraId="4B0D16C5" w14:textId="77777777" w:rsidR="00413D42" w:rsidRPr="00424F3A" w:rsidRDefault="00413D42" w:rsidP="00424F3A">
      <w:pPr>
        <w:spacing w:after="240"/>
        <w:ind w:left="1134" w:right="567"/>
        <w:jc w:val="both"/>
        <w:rPr>
          <w:rFonts w:ascii="Palatino Linotype" w:hAnsi="Palatino Linotype" w:cs="Arial"/>
          <w:b/>
          <w:i/>
          <w:sz w:val="24"/>
          <w:szCs w:val="24"/>
        </w:rPr>
      </w:pPr>
      <w:r w:rsidRPr="00424F3A">
        <w:rPr>
          <w:rFonts w:ascii="Palatino Linotype" w:hAnsi="Palatino Linotype" w:cs="Arial"/>
          <w:b/>
          <w:i/>
          <w:sz w:val="24"/>
          <w:szCs w:val="24"/>
        </w:rPr>
        <w:t>a) Bien jurídico afectado, y</w:t>
      </w:r>
    </w:p>
    <w:p w14:paraId="502F5B3B" w14:textId="77777777" w:rsidR="00413D42" w:rsidRPr="00424F3A" w:rsidRDefault="00413D42" w:rsidP="00424F3A">
      <w:pPr>
        <w:spacing w:after="240"/>
        <w:ind w:left="1134" w:right="567"/>
        <w:jc w:val="both"/>
        <w:rPr>
          <w:rFonts w:ascii="Palatino Linotype" w:hAnsi="Palatino Linotype" w:cs="Arial"/>
          <w:b/>
          <w:i/>
          <w:sz w:val="24"/>
          <w:szCs w:val="24"/>
        </w:rPr>
      </w:pPr>
      <w:r w:rsidRPr="00424F3A">
        <w:rPr>
          <w:rFonts w:ascii="Palatino Linotype" w:hAnsi="Palatino Linotype" w:cs="Arial"/>
          <w:b/>
          <w:i/>
          <w:sz w:val="24"/>
          <w:szCs w:val="24"/>
        </w:rPr>
        <w:t>b) Delito.</w:t>
      </w:r>
    </w:p>
    <w:p w14:paraId="43CBD434" w14:textId="77777777" w:rsidR="00413D42" w:rsidRPr="00424F3A" w:rsidRDefault="00413D42" w:rsidP="00424F3A">
      <w:pPr>
        <w:spacing w:after="240"/>
        <w:ind w:left="567" w:right="567"/>
        <w:jc w:val="both"/>
        <w:rPr>
          <w:rFonts w:ascii="Palatino Linotype" w:hAnsi="Palatino Linotype" w:cs="Arial"/>
          <w:i/>
          <w:sz w:val="24"/>
          <w:szCs w:val="24"/>
        </w:rPr>
      </w:pPr>
      <w:r w:rsidRPr="00424F3A">
        <w:rPr>
          <w:rFonts w:ascii="Palatino Linotype" w:hAnsi="Palatino Linotype" w:cs="Arial"/>
          <w:b/>
          <w:i/>
          <w:sz w:val="24"/>
          <w:szCs w:val="24"/>
        </w:rPr>
        <w:t>II. Características del delito.-</w:t>
      </w:r>
      <w:r w:rsidRPr="00424F3A">
        <w:rPr>
          <w:rFonts w:ascii="Palatino Linotype" w:hAnsi="Palatino Linotype" w:cs="Arial"/>
          <w:i/>
          <w:sz w:val="24"/>
          <w:szCs w:val="24"/>
        </w:rPr>
        <w:t xml:space="preserve"> Corresponde a los datos que permiten identificar las señas que hacen particular </w:t>
      </w:r>
      <w:r w:rsidRPr="00424F3A">
        <w:rPr>
          <w:rFonts w:ascii="Palatino Linotype" w:hAnsi="Palatino Linotype" w:cs="Arial"/>
          <w:b/>
          <w:i/>
          <w:sz w:val="24"/>
          <w:szCs w:val="24"/>
        </w:rPr>
        <w:t>el modo y lugar bajo los cuales se llevó a cabo la comisión del delito,</w:t>
      </w:r>
      <w:r w:rsidRPr="00424F3A">
        <w:rPr>
          <w:rFonts w:ascii="Palatino Linotype" w:hAnsi="Palatino Linotype" w:cs="Arial"/>
          <w:i/>
          <w:sz w:val="24"/>
          <w:szCs w:val="24"/>
        </w:rPr>
        <w:t xml:space="preserve"> mismos que para efectos de esta clasificación, se dividen en dos componentes:</w:t>
      </w:r>
    </w:p>
    <w:p w14:paraId="7D98ACB3" w14:textId="77777777" w:rsidR="00413D42" w:rsidRPr="00424F3A" w:rsidRDefault="00413D42" w:rsidP="00424F3A">
      <w:pPr>
        <w:spacing w:after="240"/>
        <w:ind w:left="1134" w:right="567"/>
        <w:jc w:val="both"/>
        <w:rPr>
          <w:rFonts w:ascii="Palatino Linotype" w:hAnsi="Palatino Linotype" w:cs="Arial"/>
          <w:i/>
          <w:sz w:val="24"/>
          <w:szCs w:val="24"/>
        </w:rPr>
      </w:pPr>
      <w:r w:rsidRPr="00424F3A">
        <w:rPr>
          <w:rFonts w:ascii="Palatino Linotype" w:hAnsi="Palatino Linotype" w:cs="Arial"/>
          <w:b/>
          <w:i/>
          <w:sz w:val="24"/>
          <w:szCs w:val="24"/>
        </w:rPr>
        <w:t>a) De ejecución:</w:t>
      </w:r>
      <w:r w:rsidRPr="00424F3A">
        <w:rPr>
          <w:rFonts w:ascii="Palatino Linotype" w:hAnsi="Palatino Linotype" w:cs="Arial"/>
          <w:i/>
          <w:sz w:val="24"/>
          <w:szCs w:val="24"/>
        </w:rPr>
        <w:t xml:space="preserve"> Corresponde al modo en que se llevó a cabo la comisión del delito, y</w:t>
      </w:r>
    </w:p>
    <w:p w14:paraId="652638C0" w14:textId="77777777" w:rsidR="00413D42" w:rsidRPr="00424F3A" w:rsidRDefault="00413D42" w:rsidP="00424F3A">
      <w:pPr>
        <w:spacing w:after="240"/>
        <w:ind w:left="1134" w:right="567"/>
        <w:jc w:val="both"/>
        <w:rPr>
          <w:rFonts w:ascii="Palatino Linotype" w:hAnsi="Palatino Linotype" w:cs="Arial"/>
          <w:i/>
          <w:sz w:val="24"/>
          <w:szCs w:val="24"/>
        </w:rPr>
      </w:pPr>
      <w:r w:rsidRPr="00424F3A">
        <w:rPr>
          <w:rFonts w:ascii="Palatino Linotype" w:hAnsi="Palatino Linotype" w:cs="Arial"/>
          <w:b/>
          <w:i/>
          <w:sz w:val="24"/>
          <w:szCs w:val="24"/>
        </w:rPr>
        <w:t>b) Geográficas:</w:t>
      </w:r>
      <w:r w:rsidRPr="00424F3A">
        <w:rPr>
          <w:rFonts w:ascii="Palatino Linotype" w:hAnsi="Palatino Linotype" w:cs="Arial"/>
          <w:i/>
          <w:sz w:val="24"/>
          <w:szCs w:val="24"/>
        </w:rPr>
        <w:t xml:space="preserve"> Corresponde a la ubicación geográfica en donde se llevó a cabo la comisión del delito.</w:t>
      </w:r>
    </w:p>
    <w:p w14:paraId="065C02FB" w14:textId="77777777" w:rsidR="00413D42" w:rsidRPr="00424F3A" w:rsidRDefault="00413D42" w:rsidP="00424F3A">
      <w:pPr>
        <w:spacing w:after="240"/>
        <w:ind w:left="567" w:right="567"/>
        <w:jc w:val="both"/>
        <w:rPr>
          <w:rFonts w:ascii="Palatino Linotype" w:hAnsi="Palatino Linotype" w:cs="Arial"/>
          <w:i/>
          <w:sz w:val="24"/>
          <w:szCs w:val="24"/>
        </w:rPr>
      </w:pPr>
      <w:r w:rsidRPr="00424F3A">
        <w:rPr>
          <w:rFonts w:ascii="Palatino Linotype" w:hAnsi="Palatino Linotype" w:cs="Arial"/>
          <w:b/>
          <w:i/>
          <w:sz w:val="24"/>
          <w:szCs w:val="24"/>
        </w:rPr>
        <w:t>Artículo 8.-</w:t>
      </w:r>
      <w:r w:rsidRPr="00424F3A">
        <w:rPr>
          <w:rFonts w:ascii="Palatino Linotype" w:hAnsi="Palatino Linotype" w:cs="Arial"/>
          <w:i/>
          <w:sz w:val="24"/>
          <w:szCs w:val="24"/>
        </w:rPr>
        <w:t>Para efectos del reporte de la información estadística contenida en los registros administrativos que proporcionen las Unidades del Estado, la clasificación de los Delitos del Fuero Común, se deberá realizar de acuerdo con los siete tipos de bienes jurídicos afectados, que se establecen en la siguiente tabla:</w:t>
      </w:r>
    </w:p>
    <w:p w14:paraId="12EB19DF" w14:textId="77777777" w:rsidR="00413D42" w:rsidRPr="00424F3A" w:rsidRDefault="00413D42" w:rsidP="00424F3A">
      <w:pPr>
        <w:spacing w:after="240"/>
        <w:ind w:left="708" w:right="567"/>
        <w:contextualSpacing/>
        <w:jc w:val="center"/>
        <w:rPr>
          <w:rFonts w:ascii="Palatino Linotype" w:hAnsi="Palatino Linotype" w:cs="Arial"/>
          <w:i/>
          <w:sz w:val="24"/>
          <w:szCs w:val="24"/>
        </w:rPr>
      </w:pPr>
      <w:r w:rsidRPr="00424F3A">
        <w:rPr>
          <w:rFonts w:ascii="Calibri" w:hAnsi="Calibri"/>
          <w:noProof/>
          <w:sz w:val="24"/>
          <w:szCs w:val="24"/>
          <w:lang w:eastAsia="es-MX"/>
        </w:rPr>
        <w:lastRenderedPageBreak/>
        <w:drawing>
          <wp:inline distT="0" distB="0" distL="0" distR="0" wp14:anchorId="5A7053A8" wp14:editId="224649AC">
            <wp:extent cx="4822166" cy="13380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058" t="42850" r="31942" b="38140"/>
                    <a:stretch/>
                  </pic:blipFill>
                  <pic:spPr bwMode="auto">
                    <a:xfrm>
                      <a:off x="0" y="0"/>
                      <a:ext cx="4895215" cy="1358355"/>
                    </a:xfrm>
                    <a:prstGeom prst="rect">
                      <a:avLst/>
                    </a:prstGeom>
                    <a:ln>
                      <a:noFill/>
                    </a:ln>
                    <a:extLst>
                      <a:ext uri="{53640926-AAD7-44D8-BBD7-CCE9431645EC}">
                        <a14:shadowObscured xmlns:a14="http://schemas.microsoft.com/office/drawing/2010/main"/>
                      </a:ext>
                    </a:extLst>
                  </pic:spPr>
                </pic:pic>
              </a:graphicData>
            </a:graphic>
          </wp:inline>
        </w:drawing>
      </w:r>
    </w:p>
    <w:p w14:paraId="604C4CD0" w14:textId="77777777" w:rsidR="00413D42" w:rsidRPr="00424F3A" w:rsidRDefault="00413D42" w:rsidP="00424F3A">
      <w:pPr>
        <w:spacing w:after="240" w:line="360" w:lineRule="auto"/>
        <w:ind w:right="567"/>
        <w:contextualSpacing/>
        <w:jc w:val="both"/>
        <w:rPr>
          <w:rFonts w:ascii="Palatino Linotype" w:hAnsi="Palatino Linotype" w:cs="Arial"/>
          <w:b/>
          <w:i/>
          <w:sz w:val="24"/>
          <w:szCs w:val="24"/>
        </w:rPr>
      </w:pPr>
    </w:p>
    <w:p w14:paraId="6A2BA85E" w14:textId="77777777" w:rsidR="00413D42" w:rsidRPr="00424F3A" w:rsidRDefault="00413D42" w:rsidP="00424F3A">
      <w:pPr>
        <w:shd w:val="clear" w:color="auto" w:fill="FFFFFF"/>
        <w:spacing w:after="240"/>
        <w:ind w:left="567" w:right="567"/>
        <w:jc w:val="both"/>
        <w:rPr>
          <w:rFonts w:ascii="Palatino Linotype" w:hAnsi="Palatino Linotype" w:cs="Arial"/>
          <w:i/>
          <w:sz w:val="24"/>
          <w:szCs w:val="24"/>
        </w:rPr>
      </w:pPr>
      <w:r w:rsidRPr="00424F3A">
        <w:rPr>
          <w:rFonts w:ascii="Palatino Linotype" w:hAnsi="Palatino Linotype" w:cs="Arial"/>
          <w:b/>
          <w:i/>
          <w:sz w:val="24"/>
          <w:szCs w:val="24"/>
        </w:rPr>
        <w:t>Artículo 10.-</w:t>
      </w:r>
      <w:r w:rsidRPr="00424F3A">
        <w:rPr>
          <w:rFonts w:ascii="Palatino Linotype" w:hAnsi="Palatino Linotype" w:cs="Arial"/>
          <w:i/>
          <w:sz w:val="24"/>
          <w:szCs w:val="24"/>
        </w:rPr>
        <w:t> Para efectos del reporte de información estadística, en lo que corresponde al atributo de "Características del delito", se debe realizar de conformidad con las características de ejecución y geográficas que se mencionan a continuación:</w:t>
      </w:r>
    </w:p>
    <w:p w14:paraId="27E71210" w14:textId="77777777" w:rsidR="00413D42" w:rsidRPr="00424F3A" w:rsidRDefault="00413D42" w:rsidP="00424F3A">
      <w:pPr>
        <w:shd w:val="clear" w:color="auto" w:fill="FFFFFF"/>
        <w:spacing w:after="240"/>
        <w:ind w:left="851" w:right="567"/>
        <w:jc w:val="both"/>
        <w:rPr>
          <w:rFonts w:ascii="Palatino Linotype" w:hAnsi="Palatino Linotype" w:cs="Arial"/>
          <w:i/>
          <w:sz w:val="24"/>
          <w:szCs w:val="24"/>
        </w:rPr>
      </w:pPr>
      <w:r w:rsidRPr="00424F3A">
        <w:rPr>
          <w:rFonts w:ascii="Palatino Linotype" w:hAnsi="Palatino Linotype" w:cs="Arial"/>
          <w:i/>
          <w:sz w:val="24"/>
          <w:szCs w:val="24"/>
        </w:rPr>
        <w:t>I. Características de ejecución del delito.- La clasificación se deberá realizar de acuerdo con las características que conforman cada uno de los cuatro tipos que se establecen en la siguiente tabla:</w:t>
      </w:r>
    </w:p>
    <w:p w14:paraId="0DBDFD79" w14:textId="42CF842F" w:rsidR="00413D42" w:rsidRPr="00424F3A" w:rsidRDefault="00413D42" w:rsidP="00424F3A">
      <w:pPr>
        <w:shd w:val="clear" w:color="auto" w:fill="FFFFFF"/>
        <w:spacing w:before="120" w:after="240" w:line="360" w:lineRule="auto"/>
        <w:ind w:left="709" w:right="567"/>
        <w:contextualSpacing/>
        <w:jc w:val="center"/>
        <w:rPr>
          <w:rFonts w:ascii="Palatino Linotype" w:hAnsi="Palatino Linotype" w:cs="Arial"/>
          <w:i/>
          <w:sz w:val="24"/>
          <w:szCs w:val="24"/>
        </w:rPr>
      </w:pPr>
      <w:r w:rsidRPr="00424F3A">
        <w:rPr>
          <w:rFonts w:ascii="Calibri" w:hAnsi="Calibri"/>
          <w:noProof/>
          <w:sz w:val="24"/>
          <w:szCs w:val="24"/>
          <w:lang w:eastAsia="es-MX"/>
        </w:rPr>
        <w:drawing>
          <wp:inline distT="0" distB="0" distL="0" distR="0" wp14:anchorId="7D8505B3" wp14:editId="7338A966">
            <wp:extent cx="4684143" cy="1337938"/>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059" t="36512" r="32281" b="45987"/>
                    <a:stretch/>
                  </pic:blipFill>
                  <pic:spPr bwMode="auto">
                    <a:xfrm>
                      <a:off x="0" y="0"/>
                      <a:ext cx="4756144" cy="1358504"/>
                    </a:xfrm>
                    <a:prstGeom prst="rect">
                      <a:avLst/>
                    </a:prstGeom>
                    <a:ln>
                      <a:noFill/>
                    </a:ln>
                    <a:extLst>
                      <a:ext uri="{53640926-AAD7-44D8-BBD7-CCE9431645EC}">
                        <a14:shadowObscured xmlns:a14="http://schemas.microsoft.com/office/drawing/2010/main"/>
                      </a:ext>
                    </a:extLst>
                  </pic:spPr>
                </pic:pic>
              </a:graphicData>
            </a:graphic>
          </wp:inline>
        </w:drawing>
      </w:r>
    </w:p>
    <w:p w14:paraId="18EE7244" w14:textId="77777777" w:rsidR="00424F3A" w:rsidRDefault="00424F3A" w:rsidP="00424F3A">
      <w:pPr>
        <w:spacing w:before="240" w:after="240" w:line="360" w:lineRule="auto"/>
        <w:ind w:right="51"/>
        <w:jc w:val="both"/>
        <w:rPr>
          <w:rFonts w:ascii="Palatino Linotype" w:hAnsi="Palatino Linotype"/>
          <w:sz w:val="24"/>
        </w:rPr>
      </w:pPr>
    </w:p>
    <w:p w14:paraId="225FBFB9" w14:textId="00196FDA" w:rsidR="002B365B" w:rsidRPr="00066EDF" w:rsidRDefault="00413D42" w:rsidP="00424F3A">
      <w:pPr>
        <w:spacing w:before="240" w:after="240" w:line="360" w:lineRule="auto"/>
        <w:ind w:right="51"/>
        <w:jc w:val="both"/>
        <w:rPr>
          <w:rFonts w:ascii="Palatino Linotype" w:hAnsi="Palatino Linotype"/>
          <w:sz w:val="24"/>
        </w:rPr>
      </w:pPr>
      <w:r w:rsidRPr="00066EDF">
        <w:rPr>
          <w:rFonts w:ascii="Palatino Linotype" w:hAnsi="Palatino Linotype"/>
          <w:sz w:val="24"/>
        </w:rPr>
        <w:t xml:space="preserve">Es así, que la </w:t>
      </w:r>
      <w:r w:rsidRPr="00066EDF">
        <w:rPr>
          <w:rFonts w:ascii="Palatino Linotype" w:hAnsi="Palatino Linotype" w:cs="Arial"/>
          <w:i/>
          <w:sz w:val="24"/>
        </w:rPr>
        <w:t>Norma Técnica para la Clasificación Nacional de Delitos del Fuero Común para Fines Estadísticos</w:t>
      </w:r>
      <w:r w:rsidRPr="00066EDF">
        <w:rPr>
          <w:rFonts w:ascii="Palatino Linotype" w:hAnsi="Palatino Linotype" w:cs="Arial"/>
          <w:sz w:val="24"/>
        </w:rPr>
        <w:t xml:space="preserve"> </w:t>
      </w:r>
      <w:r w:rsidRPr="00066EDF">
        <w:rPr>
          <w:rFonts w:ascii="Palatino Linotype" w:hAnsi="Palatino Linotype" w:cs="Arial"/>
          <w:b/>
          <w:sz w:val="24"/>
          <w:u w:val="single"/>
        </w:rPr>
        <w:t xml:space="preserve">no se establece alguna clasificación al nivel de detalle que solicita </w:t>
      </w:r>
      <w:r w:rsidR="00F72713" w:rsidRPr="00066EDF">
        <w:rPr>
          <w:rFonts w:ascii="Palatino Linotype" w:hAnsi="Palatino Linotype" w:cs="Arial"/>
          <w:b/>
          <w:sz w:val="24"/>
          <w:u w:val="single"/>
        </w:rPr>
        <w:t>el</w:t>
      </w:r>
      <w:r w:rsidRPr="00066EDF">
        <w:rPr>
          <w:rFonts w:ascii="Palatino Linotype" w:hAnsi="Palatino Linotype" w:cs="Arial"/>
          <w:b/>
          <w:sz w:val="24"/>
          <w:u w:val="single"/>
        </w:rPr>
        <w:t xml:space="preserve"> particular, sino únicamente respecto al tipo de delito cometido</w:t>
      </w:r>
      <w:r w:rsidR="005C7873" w:rsidRPr="00066EDF">
        <w:rPr>
          <w:rFonts w:ascii="Palatino Linotype" w:hAnsi="Palatino Linotype"/>
          <w:sz w:val="24"/>
        </w:rPr>
        <w:t>.</w:t>
      </w:r>
    </w:p>
    <w:p w14:paraId="6031198B" w14:textId="3C7AB94A" w:rsidR="005C7873" w:rsidRPr="00066EDF" w:rsidRDefault="005C7873" w:rsidP="00424F3A">
      <w:pPr>
        <w:spacing w:before="240" w:after="240" w:line="360" w:lineRule="auto"/>
        <w:jc w:val="both"/>
        <w:rPr>
          <w:rFonts w:ascii="Palatino Linotype" w:hAnsi="Palatino Linotype" w:cs="Arial"/>
          <w:sz w:val="24"/>
          <w:szCs w:val="24"/>
        </w:rPr>
      </w:pPr>
      <w:r w:rsidRPr="00066EDF">
        <w:rPr>
          <w:rFonts w:ascii="Palatino Linotype" w:hAnsi="Palatino Linotype" w:cs="Arial"/>
          <w:sz w:val="24"/>
          <w:szCs w:val="24"/>
        </w:rPr>
        <w:t xml:space="preserve">Así, </w:t>
      </w:r>
      <w:r w:rsidRPr="00066EDF">
        <w:rPr>
          <w:rFonts w:ascii="Palatino Linotype" w:hAnsi="Palatino Linotype" w:cs="Arial"/>
          <w:sz w:val="24"/>
        </w:rPr>
        <w:t>en mérito de lo expuesto en líneas anteriores</w:t>
      </w:r>
      <w:r w:rsidRPr="00066EDF">
        <w:rPr>
          <w:rFonts w:ascii="Palatino Linotype" w:hAnsi="Palatino Linotype" w:cs="Arial"/>
          <w:sz w:val="24"/>
          <w:szCs w:val="24"/>
        </w:rPr>
        <w:t xml:space="preserve"> </w:t>
      </w:r>
      <w:r w:rsidRPr="00066EDF">
        <w:rPr>
          <w:rFonts w:ascii="Palatino Linotype" w:hAnsi="Palatino Linotype"/>
          <w:noProof/>
          <w:sz w:val="24"/>
          <w:szCs w:val="24"/>
          <w:lang w:eastAsia="es-MX"/>
        </w:rPr>
        <w:t xml:space="preserve">resultan </w:t>
      </w:r>
      <w:r w:rsidRPr="00066EDF">
        <w:rPr>
          <w:rFonts w:ascii="Palatino Linotype" w:hAnsi="Palatino Linotype"/>
          <w:b/>
          <w:noProof/>
          <w:sz w:val="24"/>
          <w:szCs w:val="24"/>
          <w:lang w:eastAsia="es-MX"/>
        </w:rPr>
        <w:t>infundadas</w:t>
      </w:r>
      <w:r w:rsidRPr="00066EDF">
        <w:rPr>
          <w:rFonts w:ascii="Palatino Linotype" w:hAnsi="Palatino Linotype"/>
          <w:noProof/>
          <w:sz w:val="24"/>
          <w:szCs w:val="24"/>
          <w:lang w:eastAsia="es-MX"/>
        </w:rPr>
        <w:t xml:space="preserve"> las razones o motivos de inconformidad que arguye</w:t>
      </w:r>
      <w:r w:rsidR="00424F3A">
        <w:rPr>
          <w:rFonts w:ascii="Palatino Linotype" w:hAnsi="Palatino Linotype"/>
          <w:noProof/>
          <w:sz w:val="24"/>
          <w:szCs w:val="24"/>
          <w:lang w:eastAsia="es-MX"/>
        </w:rPr>
        <w:t xml:space="preserve"> el</w:t>
      </w:r>
      <w:r w:rsidRPr="00066EDF">
        <w:rPr>
          <w:rFonts w:ascii="Palatino Linotype" w:hAnsi="Palatino Linotype"/>
          <w:b/>
          <w:noProof/>
          <w:sz w:val="24"/>
          <w:szCs w:val="24"/>
          <w:lang w:eastAsia="es-MX"/>
        </w:rPr>
        <w:t xml:space="preserve"> Recurrente</w:t>
      </w:r>
      <w:r w:rsidRPr="00066EDF">
        <w:rPr>
          <w:rFonts w:ascii="Palatino Linotype" w:hAnsi="Palatino Linotype"/>
          <w:noProof/>
          <w:sz w:val="24"/>
          <w:szCs w:val="24"/>
          <w:lang w:eastAsia="es-MX"/>
        </w:rPr>
        <w:t xml:space="preserve">, </w:t>
      </w:r>
      <w:r w:rsidRPr="00066EDF">
        <w:rPr>
          <w:rFonts w:ascii="Palatino Linotype" w:hAnsi="Palatino Linotype" w:cs="Arial"/>
          <w:sz w:val="24"/>
        </w:rPr>
        <w:t xml:space="preserve">por ello con fundamento en el artículo 186, fracción II, de la Ley de </w:t>
      </w:r>
      <w:r w:rsidRPr="00066EDF">
        <w:rPr>
          <w:rFonts w:ascii="Palatino Linotype" w:hAnsi="Palatino Linotype" w:cs="Arial"/>
          <w:sz w:val="24"/>
          <w:szCs w:val="24"/>
        </w:rPr>
        <w:t xml:space="preserve">Transparencia y Acceso a la Información Pública </w:t>
      </w:r>
      <w:r w:rsidRPr="00066EDF">
        <w:rPr>
          <w:rFonts w:ascii="Palatino Linotype" w:hAnsi="Palatino Linotype" w:cs="Arial"/>
          <w:sz w:val="24"/>
          <w:szCs w:val="24"/>
        </w:rPr>
        <w:lastRenderedPageBreak/>
        <w:t xml:space="preserve">del Estado de México y Municipios, se </w:t>
      </w:r>
      <w:r w:rsidRPr="00066EDF">
        <w:rPr>
          <w:rFonts w:ascii="Palatino Linotype" w:hAnsi="Palatino Linotype" w:cs="Arial"/>
          <w:b/>
          <w:sz w:val="24"/>
          <w:szCs w:val="24"/>
        </w:rPr>
        <w:t>CONFIRMA</w:t>
      </w:r>
      <w:r w:rsidRPr="00066EDF">
        <w:rPr>
          <w:rFonts w:ascii="Palatino Linotype" w:hAnsi="Palatino Linotype" w:cs="Arial"/>
          <w:sz w:val="24"/>
          <w:szCs w:val="24"/>
        </w:rPr>
        <w:t xml:space="preserve"> l</w:t>
      </w:r>
      <w:r w:rsidR="00424F3A">
        <w:rPr>
          <w:rFonts w:ascii="Palatino Linotype" w:hAnsi="Palatino Linotype" w:cs="Arial"/>
          <w:sz w:val="24"/>
          <w:szCs w:val="24"/>
        </w:rPr>
        <w:t>a</w:t>
      </w:r>
      <w:r w:rsidRPr="00066EDF">
        <w:rPr>
          <w:rFonts w:ascii="Palatino Linotype" w:hAnsi="Palatino Linotype" w:cs="Arial"/>
          <w:sz w:val="24"/>
          <w:szCs w:val="24"/>
        </w:rPr>
        <w:t xml:space="preserve"> respuesta a las solicitud de información pública </w:t>
      </w:r>
      <w:r w:rsidRPr="00066EDF">
        <w:rPr>
          <w:rFonts w:ascii="Palatino Linotype" w:hAnsi="Palatino Linotype" w:cs="Arial"/>
          <w:b/>
          <w:sz w:val="24"/>
          <w:szCs w:val="24"/>
        </w:rPr>
        <w:t>00</w:t>
      </w:r>
      <w:r w:rsidR="00424F3A">
        <w:rPr>
          <w:rFonts w:ascii="Palatino Linotype" w:hAnsi="Palatino Linotype" w:cs="Arial"/>
          <w:b/>
          <w:sz w:val="24"/>
          <w:szCs w:val="24"/>
        </w:rPr>
        <w:t>515</w:t>
      </w:r>
      <w:r w:rsidRPr="00066EDF">
        <w:rPr>
          <w:rFonts w:ascii="Palatino Linotype" w:hAnsi="Palatino Linotype" w:cs="Arial"/>
          <w:b/>
          <w:sz w:val="24"/>
          <w:szCs w:val="24"/>
        </w:rPr>
        <w:t>/FGJ/IP/2018</w:t>
      </w:r>
      <w:r w:rsidRPr="00066EDF">
        <w:rPr>
          <w:rFonts w:ascii="Palatino Linotype" w:hAnsi="Palatino Linotype" w:cs="Arial"/>
          <w:sz w:val="24"/>
          <w:szCs w:val="24"/>
        </w:rPr>
        <w:t>,</w:t>
      </w:r>
      <w:r w:rsidRPr="00066EDF">
        <w:rPr>
          <w:rFonts w:ascii="Palatino Linotype" w:hAnsi="Palatino Linotype" w:cs="Arial"/>
          <w:b/>
          <w:sz w:val="24"/>
          <w:szCs w:val="24"/>
        </w:rPr>
        <w:t xml:space="preserve"> </w:t>
      </w:r>
      <w:r w:rsidRPr="00066EDF">
        <w:rPr>
          <w:rFonts w:ascii="Palatino Linotype" w:hAnsi="Palatino Linotype" w:cs="Arial"/>
          <w:bCs/>
          <w:sz w:val="24"/>
          <w:szCs w:val="24"/>
        </w:rPr>
        <w:t>que han sido materia del presente fallo</w:t>
      </w:r>
      <w:r w:rsidRPr="00066EDF">
        <w:rPr>
          <w:rFonts w:ascii="Palatino Linotype" w:hAnsi="Palatino Linotype" w:cs="Arial"/>
          <w:sz w:val="24"/>
          <w:szCs w:val="24"/>
        </w:rPr>
        <w:t>.</w:t>
      </w:r>
    </w:p>
    <w:p w14:paraId="54D02A72" w14:textId="72567DF3" w:rsidR="005C7873" w:rsidRPr="00066EDF" w:rsidRDefault="005C7873" w:rsidP="005C7873">
      <w:pPr>
        <w:pStyle w:val="Sinespaciado"/>
        <w:spacing w:line="360" w:lineRule="auto"/>
        <w:jc w:val="both"/>
        <w:rPr>
          <w:rFonts w:ascii="Palatino Linotype" w:hAnsi="Palatino Linotype"/>
        </w:rPr>
      </w:pPr>
      <w:r w:rsidRPr="00066EDF">
        <w:rPr>
          <w:rFonts w:ascii="Palatino Linotype" w:hAnsi="Palatino Linotype"/>
        </w:rPr>
        <w:t>Por lo antes expuesto y fundado es de resolverse y,</w:t>
      </w:r>
    </w:p>
    <w:p w14:paraId="7BF8238A" w14:textId="77777777" w:rsidR="0003081B" w:rsidRPr="00066EDF" w:rsidRDefault="0003081B" w:rsidP="005C7873">
      <w:pPr>
        <w:pStyle w:val="Sinespaciado"/>
        <w:spacing w:line="360" w:lineRule="auto"/>
        <w:jc w:val="both"/>
        <w:rPr>
          <w:rFonts w:ascii="Palatino Linotype" w:hAnsi="Palatino Linotype"/>
        </w:rPr>
      </w:pPr>
    </w:p>
    <w:p w14:paraId="5A497363" w14:textId="77777777" w:rsidR="0012686A" w:rsidRDefault="0012686A" w:rsidP="005C7873">
      <w:pPr>
        <w:spacing w:after="0" w:line="360" w:lineRule="auto"/>
        <w:jc w:val="center"/>
        <w:rPr>
          <w:rFonts w:ascii="Palatino Linotype" w:hAnsi="Palatino Linotype"/>
          <w:b/>
          <w:sz w:val="28"/>
          <w:szCs w:val="24"/>
          <w:lang w:val="pt-BR"/>
        </w:rPr>
      </w:pPr>
    </w:p>
    <w:p w14:paraId="50F93AC5" w14:textId="77777777" w:rsidR="005C7873" w:rsidRPr="00066EDF" w:rsidRDefault="005C7873" w:rsidP="005C7873">
      <w:pPr>
        <w:spacing w:after="0" w:line="360" w:lineRule="auto"/>
        <w:jc w:val="center"/>
        <w:rPr>
          <w:rFonts w:ascii="Palatino Linotype" w:hAnsi="Palatino Linotype"/>
          <w:b/>
          <w:sz w:val="28"/>
          <w:szCs w:val="24"/>
          <w:lang w:val="pt-BR"/>
        </w:rPr>
      </w:pPr>
      <w:r w:rsidRPr="00066EDF">
        <w:rPr>
          <w:rFonts w:ascii="Palatino Linotype" w:hAnsi="Palatino Linotype"/>
          <w:b/>
          <w:sz w:val="28"/>
          <w:szCs w:val="24"/>
          <w:lang w:val="pt-BR"/>
        </w:rPr>
        <w:t>S E   R E S U E L V E</w:t>
      </w:r>
    </w:p>
    <w:p w14:paraId="04506BDD" w14:textId="77777777" w:rsidR="005C7873" w:rsidRPr="00066EDF" w:rsidRDefault="005C7873" w:rsidP="00EA7D0C">
      <w:pPr>
        <w:pStyle w:val="Sinespaciado"/>
        <w:rPr>
          <w:lang w:val="pt-BR"/>
        </w:rPr>
      </w:pPr>
    </w:p>
    <w:p w14:paraId="669AC1B0" w14:textId="77777777" w:rsidR="00FD5B57" w:rsidRDefault="00FD5B57" w:rsidP="005C7873">
      <w:pPr>
        <w:tabs>
          <w:tab w:val="left" w:pos="8647"/>
        </w:tabs>
        <w:spacing w:after="0" w:line="360" w:lineRule="auto"/>
        <w:jc w:val="both"/>
        <w:rPr>
          <w:rFonts w:ascii="Palatino Linotype" w:hAnsi="Palatino Linotype" w:cs="Arial"/>
          <w:b/>
          <w:sz w:val="28"/>
          <w:szCs w:val="24"/>
        </w:rPr>
      </w:pPr>
    </w:p>
    <w:p w14:paraId="1C46BE07" w14:textId="1BA4DD13" w:rsidR="005C7873" w:rsidRPr="00066EDF" w:rsidRDefault="005C7873" w:rsidP="005C7873">
      <w:pPr>
        <w:tabs>
          <w:tab w:val="left" w:pos="8647"/>
        </w:tabs>
        <w:spacing w:after="0" w:line="360" w:lineRule="auto"/>
        <w:jc w:val="both"/>
        <w:rPr>
          <w:rFonts w:ascii="Palatino Linotype" w:hAnsi="Palatino Linotype" w:cs="Arial"/>
          <w:sz w:val="24"/>
          <w:szCs w:val="24"/>
        </w:rPr>
      </w:pPr>
      <w:r w:rsidRPr="00066EDF">
        <w:rPr>
          <w:rFonts w:ascii="Palatino Linotype" w:hAnsi="Palatino Linotype" w:cs="Arial"/>
          <w:b/>
          <w:sz w:val="28"/>
          <w:szCs w:val="24"/>
        </w:rPr>
        <w:t>PRIMERO</w:t>
      </w:r>
      <w:r w:rsidRPr="00066EDF">
        <w:rPr>
          <w:rFonts w:ascii="Palatino Linotype" w:hAnsi="Palatino Linotype" w:cs="Arial"/>
          <w:b/>
          <w:sz w:val="24"/>
          <w:szCs w:val="24"/>
        </w:rPr>
        <w:t xml:space="preserve">. </w:t>
      </w:r>
      <w:r w:rsidRPr="00066EDF">
        <w:rPr>
          <w:rFonts w:ascii="Palatino Linotype" w:hAnsi="Palatino Linotype" w:cs="Arial"/>
          <w:sz w:val="24"/>
          <w:szCs w:val="24"/>
        </w:rPr>
        <w:t xml:space="preserve">Se </w:t>
      </w:r>
      <w:r w:rsidRPr="00066EDF">
        <w:rPr>
          <w:rFonts w:ascii="Palatino Linotype" w:hAnsi="Palatino Linotype" w:cs="Arial"/>
          <w:b/>
          <w:sz w:val="24"/>
          <w:szCs w:val="24"/>
        </w:rPr>
        <w:t>CONFIRMA</w:t>
      </w:r>
      <w:r w:rsidRPr="00066EDF">
        <w:rPr>
          <w:rFonts w:ascii="Palatino Linotype" w:hAnsi="Palatino Linotype" w:cs="Arial"/>
          <w:sz w:val="24"/>
          <w:szCs w:val="24"/>
        </w:rPr>
        <w:t xml:space="preserve"> la respuestas del </w:t>
      </w:r>
      <w:r w:rsidRPr="00066EDF">
        <w:rPr>
          <w:rFonts w:ascii="Palatino Linotype" w:hAnsi="Palatino Linotype" w:cs="Arial"/>
          <w:b/>
          <w:sz w:val="24"/>
          <w:szCs w:val="24"/>
        </w:rPr>
        <w:t xml:space="preserve">Sujeto Obligado </w:t>
      </w:r>
      <w:r w:rsidRPr="00066EDF">
        <w:rPr>
          <w:rFonts w:ascii="Palatino Linotype" w:hAnsi="Palatino Linotype" w:cs="Arial"/>
          <w:bCs/>
          <w:sz w:val="24"/>
          <w:szCs w:val="24"/>
        </w:rPr>
        <w:t xml:space="preserve">a la solicitud de información </w:t>
      </w:r>
      <w:r w:rsidRPr="00066EDF">
        <w:rPr>
          <w:rFonts w:ascii="Palatino Linotype" w:hAnsi="Palatino Linotype" w:cs="Arial"/>
          <w:b/>
          <w:sz w:val="24"/>
        </w:rPr>
        <w:t>00</w:t>
      </w:r>
      <w:r w:rsidR="00424F3A">
        <w:rPr>
          <w:rFonts w:ascii="Palatino Linotype" w:hAnsi="Palatino Linotype" w:cs="Arial"/>
          <w:b/>
          <w:sz w:val="24"/>
        </w:rPr>
        <w:t>515</w:t>
      </w:r>
      <w:r w:rsidRPr="00066EDF">
        <w:rPr>
          <w:rFonts w:ascii="Palatino Linotype" w:hAnsi="Palatino Linotype" w:cs="Arial"/>
          <w:b/>
          <w:sz w:val="24"/>
        </w:rPr>
        <w:t>/FGJ/IP/2018</w:t>
      </w:r>
      <w:r w:rsidR="00424F3A">
        <w:rPr>
          <w:rFonts w:ascii="Palatino Linotype" w:hAnsi="Palatino Linotype" w:cs="Arial"/>
          <w:sz w:val="24"/>
        </w:rPr>
        <w:t>,</w:t>
      </w:r>
      <w:r w:rsidRPr="00066EDF">
        <w:rPr>
          <w:rFonts w:ascii="Palatino Linotype" w:hAnsi="Palatino Linotype" w:cs="Arial"/>
          <w:bCs/>
          <w:sz w:val="24"/>
          <w:szCs w:val="24"/>
        </w:rPr>
        <w:t xml:space="preserve"> </w:t>
      </w:r>
      <w:r w:rsidRPr="00066EDF">
        <w:rPr>
          <w:rFonts w:ascii="Palatino Linotype" w:hAnsi="Palatino Linotype" w:cs="Arial"/>
          <w:sz w:val="24"/>
          <w:szCs w:val="24"/>
          <w:lang w:val="es-ES_tradnl"/>
        </w:rPr>
        <w:t xml:space="preserve">por resultar </w:t>
      </w:r>
      <w:r w:rsidRPr="00066EDF">
        <w:rPr>
          <w:rFonts w:ascii="Palatino Linotype" w:hAnsi="Palatino Linotype" w:cs="Arial"/>
          <w:sz w:val="24"/>
          <w:szCs w:val="24"/>
        </w:rPr>
        <w:t>infundadas las razones o motivos de inconformidad hechos valer por</w:t>
      </w:r>
      <w:r w:rsidR="00424F3A">
        <w:rPr>
          <w:rFonts w:ascii="Palatino Linotype" w:hAnsi="Palatino Linotype" w:cs="Arial"/>
          <w:sz w:val="24"/>
          <w:szCs w:val="24"/>
        </w:rPr>
        <w:t xml:space="preserve"> el</w:t>
      </w:r>
      <w:r w:rsidRPr="00066EDF">
        <w:rPr>
          <w:rFonts w:ascii="Palatino Linotype" w:hAnsi="Palatino Linotype" w:cs="Arial"/>
          <w:sz w:val="24"/>
          <w:szCs w:val="24"/>
        </w:rPr>
        <w:t xml:space="preserve"> </w:t>
      </w:r>
      <w:r w:rsidRPr="00066EDF">
        <w:rPr>
          <w:rFonts w:ascii="Palatino Linotype" w:hAnsi="Palatino Linotype" w:cs="Arial"/>
          <w:b/>
          <w:sz w:val="24"/>
          <w:szCs w:val="24"/>
        </w:rPr>
        <w:t>Recurrente</w:t>
      </w:r>
      <w:r w:rsidRPr="00066EDF">
        <w:rPr>
          <w:rFonts w:ascii="Palatino Linotype" w:hAnsi="Palatino Linotype" w:cs="Arial"/>
          <w:sz w:val="24"/>
          <w:szCs w:val="24"/>
        </w:rPr>
        <w:t xml:space="preserve">, en términos del Considerando </w:t>
      </w:r>
      <w:r w:rsidR="0003081B" w:rsidRPr="00066EDF">
        <w:rPr>
          <w:rFonts w:ascii="Palatino Linotype" w:hAnsi="Palatino Linotype" w:cs="Arial"/>
          <w:b/>
          <w:sz w:val="24"/>
          <w:szCs w:val="24"/>
        </w:rPr>
        <w:t xml:space="preserve">CUARTO </w:t>
      </w:r>
      <w:r w:rsidRPr="00066EDF">
        <w:rPr>
          <w:rFonts w:ascii="Palatino Linotype" w:hAnsi="Palatino Linotype" w:cs="Arial"/>
          <w:sz w:val="24"/>
          <w:szCs w:val="24"/>
        </w:rPr>
        <w:t>de esta resolución.</w:t>
      </w:r>
    </w:p>
    <w:p w14:paraId="60F4C39F" w14:textId="77777777" w:rsidR="005C7873" w:rsidRPr="00066EDF" w:rsidRDefault="005C7873" w:rsidP="005C7873">
      <w:pPr>
        <w:tabs>
          <w:tab w:val="left" w:pos="8647"/>
        </w:tabs>
        <w:spacing w:after="0" w:line="360" w:lineRule="auto"/>
        <w:jc w:val="both"/>
        <w:rPr>
          <w:rFonts w:ascii="Palatino Linotype" w:hAnsi="Palatino Linotype" w:cs="Arial"/>
          <w:sz w:val="24"/>
          <w:szCs w:val="24"/>
        </w:rPr>
      </w:pPr>
    </w:p>
    <w:p w14:paraId="5A05604B" w14:textId="77777777" w:rsidR="00FD5B57" w:rsidRDefault="00FD5B57" w:rsidP="005C7873">
      <w:pPr>
        <w:tabs>
          <w:tab w:val="left" w:pos="8647"/>
        </w:tabs>
        <w:spacing w:after="0" w:line="360" w:lineRule="auto"/>
        <w:jc w:val="both"/>
        <w:rPr>
          <w:rFonts w:ascii="Palatino Linotype" w:hAnsi="Palatino Linotype" w:cs="Arial"/>
          <w:b/>
          <w:sz w:val="28"/>
          <w:szCs w:val="24"/>
        </w:rPr>
      </w:pPr>
    </w:p>
    <w:p w14:paraId="290183A1" w14:textId="77777777" w:rsidR="005C7873" w:rsidRPr="00066EDF" w:rsidRDefault="005C7873" w:rsidP="005C7873">
      <w:pPr>
        <w:tabs>
          <w:tab w:val="left" w:pos="8647"/>
        </w:tabs>
        <w:spacing w:after="0" w:line="360" w:lineRule="auto"/>
        <w:jc w:val="both"/>
        <w:rPr>
          <w:rFonts w:ascii="Palatino Linotype" w:hAnsi="Palatino Linotype" w:cs="Arial"/>
          <w:sz w:val="24"/>
          <w:szCs w:val="24"/>
        </w:rPr>
      </w:pPr>
      <w:r w:rsidRPr="00066EDF">
        <w:rPr>
          <w:rFonts w:ascii="Palatino Linotype" w:hAnsi="Palatino Linotype" w:cs="Arial"/>
          <w:b/>
          <w:sz w:val="28"/>
          <w:szCs w:val="24"/>
        </w:rPr>
        <w:t>SEGUNDO</w:t>
      </w:r>
      <w:r w:rsidRPr="00066EDF">
        <w:rPr>
          <w:rFonts w:ascii="Palatino Linotype" w:hAnsi="Palatino Linotype" w:cs="Arial"/>
          <w:b/>
          <w:sz w:val="24"/>
          <w:szCs w:val="24"/>
        </w:rPr>
        <w:t>.</w:t>
      </w:r>
      <w:r w:rsidRPr="00066EDF">
        <w:rPr>
          <w:rFonts w:ascii="Palatino Linotype" w:hAnsi="Palatino Linotype" w:cs="Arial"/>
          <w:sz w:val="24"/>
          <w:szCs w:val="24"/>
        </w:rPr>
        <w:t xml:space="preserve"> </w:t>
      </w:r>
      <w:r w:rsidRPr="00066EDF">
        <w:rPr>
          <w:rFonts w:ascii="Palatino Linotype" w:hAnsi="Palatino Linotype" w:cs="Arial"/>
          <w:b/>
          <w:sz w:val="24"/>
          <w:szCs w:val="24"/>
        </w:rPr>
        <w:t>NOTIFÍQUESE</w:t>
      </w:r>
      <w:r w:rsidRPr="00066EDF">
        <w:rPr>
          <w:rFonts w:ascii="Palatino Linotype" w:hAnsi="Palatino Linotype" w:cs="Arial"/>
          <w:sz w:val="24"/>
          <w:szCs w:val="24"/>
        </w:rPr>
        <w:t xml:space="preserve"> la presente resolución</w:t>
      </w:r>
      <w:r w:rsidRPr="00066EDF">
        <w:rPr>
          <w:rFonts w:ascii="Palatino Linotype" w:eastAsia="Times New Roman" w:hAnsi="Palatino Linotype" w:cs="Arial"/>
          <w:bCs/>
          <w:lang w:eastAsia="es-MX"/>
        </w:rPr>
        <w:t xml:space="preserve"> vía</w:t>
      </w:r>
      <w:r w:rsidRPr="00066EDF">
        <w:rPr>
          <w:rFonts w:ascii="Palatino Linotype" w:hAnsi="Palatino Linotype" w:cs="Arial"/>
          <w:sz w:val="24"/>
          <w:szCs w:val="24"/>
        </w:rPr>
        <w:t xml:space="preserve"> SAIMEX, al Titular de la Unidad de Transparencia del </w:t>
      </w:r>
      <w:r w:rsidRPr="00066EDF">
        <w:rPr>
          <w:rFonts w:ascii="Palatino Linotype" w:hAnsi="Palatino Linotype" w:cs="Arial"/>
          <w:b/>
          <w:sz w:val="24"/>
          <w:szCs w:val="24"/>
        </w:rPr>
        <w:t>Sujeto Obligado</w:t>
      </w:r>
      <w:r w:rsidRPr="00066EDF">
        <w:rPr>
          <w:rFonts w:ascii="Palatino Linotype" w:hAnsi="Palatino Linotype" w:cs="Arial"/>
          <w:sz w:val="24"/>
          <w:szCs w:val="24"/>
        </w:rPr>
        <w:t>.</w:t>
      </w:r>
    </w:p>
    <w:p w14:paraId="3A237B4D" w14:textId="77777777" w:rsidR="005C7873" w:rsidRPr="00066EDF" w:rsidRDefault="005C7873" w:rsidP="005C7873">
      <w:pPr>
        <w:tabs>
          <w:tab w:val="left" w:pos="8647"/>
        </w:tabs>
        <w:spacing w:after="0" w:line="360" w:lineRule="auto"/>
        <w:jc w:val="both"/>
        <w:rPr>
          <w:rFonts w:ascii="Palatino Linotype" w:hAnsi="Palatino Linotype" w:cs="Arial"/>
          <w:sz w:val="24"/>
          <w:szCs w:val="24"/>
        </w:rPr>
      </w:pPr>
    </w:p>
    <w:p w14:paraId="1B4BF18B" w14:textId="77777777" w:rsidR="00FD5B57" w:rsidRDefault="00FD5B57" w:rsidP="005C7873">
      <w:pPr>
        <w:spacing w:after="0" w:line="360" w:lineRule="auto"/>
        <w:jc w:val="both"/>
        <w:rPr>
          <w:rFonts w:ascii="Palatino Linotype" w:hAnsi="Palatino Linotype" w:cs="Arial"/>
          <w:b/>
          <w:sz w:val="28"/>
          <w:szCs w:val="24"/>
        </w:rPr>
      </w:pPr>
    </w:p>
    <w:p w14:paraId="7E3DFB35" w14:textId="5EC7DA57" w:rsidR="005C7873" w:rsidRPr="00066EDF" w:rsidRDefault="005C7873" w:rsidP="005C7873">
      <w:pPr>
        <w:spacing w:after="0" w:line="360" w:lineRule="auto"/>
        <w:jc w:val="both"/>
        <w:rPr>
          <w:rFonts w:ascii="Palatino Linotype" w:hAnsi="Palatino Linotype" w:cs="Arial"/>
          <w:sz w:val="24"/>
          <w:szCs w:val="24"/>
        </w:rPr>
      </w:pPr>
      <w:r w:rsidRPr="00066EDF">
        <w:rPr>
          <w:rFonts w:ascii="Palatino Linotype" w:hAnsi="Palatino Linotype" w:cs="Arial"/>
          <w:b/>
          <w:sz w:val="28"/>
          <w:szCs w:val="24"/>
        </w:rPr>
        <w:t>TERCERO</w:t>
      </w:r>
      <w:r w:rsidRPr="00066EDF">
        <w:rPr>
          <w:rFonts w:ascii="Palatino Linotype" w:hAnsi="Palatino Linotype" w:cs="Arial"/>
          <w:b/>
          <w:sz w:val="24"/>
          <w:szCs w:val="24"/>
        </w:rPr>
        <w:t>.</w:t>
      </w:r>
      <w:r w:rsidRPr="00066EDF">
        <w:rPr>
          <w:rFonts w:ascii="Palatino Linotype" w:hAnsi="Palatino Linotype" w:cs="Arial"/>
          <w:sz w:val="24"/>
          <w:szCs w:val="24"/>
        </w:rPr>
        <w:t xml:space="preserve"> </w:t>
      </w:r>
      <w:r w:rsidRPr="00066EDF">
        <w:rPr>
          <w:rFonts w:ascii="Palatino Linotype" w:hAnsi="Palatino Linotype" w:cs="Arial"/>
          <w:b/>
          <w:sz w:val="24"/>
          <w:szCs w:val="24"/>
        </w:rPr>
        <w:t>NOTIFÍQUESE</w:t>
      </w:r>
      <w:r w:rsidRPr="00066EDF">
        <w:rPr>
          <w:rFonts w:ascii="Palatino Linotype" w:hAnsi="Palatino Linotype" w:cs="Arial"/>
          <w:sz w:val="24"/>
          <w:szCs w:val="24"/>
        </w:rPr>
        <w:t xml:space="preserve"> al </w:t>
      </w:r>
      <w:r w:rsidRPr="00066EDF">
        <w:rPr>
          <w:rFonts w:ascii="Palatino Linotype" w:hAnsi="Palatino Linotype" w:cs="Arial"/>
          <w:b/>
          <w:sz w:val="24"/>
          <w:szCs w:val="24"/>
        </w:rPr>
        <w:t xml:space="preserve">Recurrente </w:t>
      </w:r>
      <w:r w:rsidRPr="00066EDF">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w:t>
      </w:r>
      <w:r w:rsidR="0003081B" w:rsidRPr="00066EDF">
        <w:rPr>
          <w:rFonts w:ascii="Palatino Linotype" w:hAnsi="Palatino Linotype" w:cs="Arial"/>
          <w:sz w:val="24"/>
          <w:szCs w:val="24"/>
        </w:rPr>
        <w:t>,</w:t>
      </w:r>
      <w:r w:rsidRPr="00066EDF">
        <w:rPr>
          <w:rFonts w:ascii="Palatino Linotype" w:hAnsi="Palatino Linotype" w:cs="Arial"/>
          <w:sz w:val="24"/>
          <w:szCs w:val="24"/>
        </w:rPr>
        <w:t xml:space="preserve"> de la Ley de Transparencia y Acceso a la Información Pública del Estado de México y Municipios.</w:t>
      </w:r>
    </w:p>
    <w:p w14:paraId="2ADB0FF9" w14:textId="77777777" w:rsidR="005C7873" w:rsidRPr="00066EDF" w:rsidRDefault="005C7873" w:rsidP="00EA7D0C">
      <w:pPr>
        <w:pStyle w:val="Sinespaciado"/>
      </w:pPr>
    </w:p>
    <w:p w14:paraId="17200916" w14:textId="71CD66C0" w:rsidR="0074184B" w:rsidRPr="00066EDF" w:rsidRDefault="00B36C81" w:rsidP="005E7D1E">
      <w:pPr>
        <w:tabs>
          <w:tab w:val="left" w:pos="0"/>
        </w:tabs>
        <w:spacing w:before="240" w:after="240" w:line="360" w:lineRule="auto"/>
        <w:jc w:val="both"/>
        <w:rPr>
          <w:rFonts w:ascii="Palatino Linotype" w:eastAsiaTheme="minorEastAsia" w:hAnsi="Palatino Linotype"/>
          <w:color w:val="000000" w:themeColor="text1"/>
          <w:sz w:val="24"/>
          <w:szCs w:val="24"/>
          <w:lang w:val="es-ES_tradnl" w:eastAsia="es-ES"/>
        </w:rPr>
      </w:pPr>
      <w:r w:rsidRPr="00066EDF">
        <w:rPr>
          <w:rFonts w:ascii="Palatino Linotype" w:eastAsiaTheme="minorEastAsia" w:hAnsi="Palatino Linotype"/>
          <w:color w:val="000000" w:themeColor="text1"/>
          <w:sz w:val="24"/>
          <w:szCs w:val="24"/>
          <w:lang w:val="es-ES_tradnl" w:eastAsia="es-ES"/>
        </w:rPr>
        <w:t xml:space="preserve">ASÍ LO RESUELVE, </w:t>
      </w:r>
      <w:r w:rsidRPr="00346A29">
        <w:rPr>
          <w:rFonts w:ascii="Palatino Linotype" w:eastAsiaTheme="minorEastAsia" w:hAnsi="Palatino Linotype"/>
          <w:color w:val="000000" w:themeColor="text1"/>
          <w:sz w:val="24"/>
          <w:szCs w:val="24"/>
          <w:lang w:val="es-ES_tradnl" w:eastAsia="es-ES"/>
        </w:rPr>
        <w:t xml:space="preserve">POR </w:t>
      </w:r>
      <w:r w:rsidR="00DD0B51">
        <w:rPr>
          <w:rFonts w:ascii="Palatino Linotype" w:eastAsiaTheme="minorEastAsia" w:hAnsi="Palatino Linotype"/>
          <w:color w:val="000000" w:themeColor="text1"/>
          <w:sz w:val="24"/>
          <w:szCs w:val="24"/>
          <w:lang w:val="es-ES_tradnl" w:eastAsia="es-ES"/>
        </w:rPr>
        <w:t>MAYORÍA</w:t>
      </w:r>
      <w:r w:rsidRPr="00346A29">
        <w:rPr>
          <w:rFonts w:ascii="Palatino Linotype" w:eastAsiaTheme="minorEastAsia" w:hAnsi="Palatino Linotype"/>
          <w:color w:val="000000" w:themeColor="text1"/>
          <w:sz w:val="24"/>
          <w:szCs w:val="24"/>
          <w:lang w:val="es-ES_tradnl" w:eastAsia="es-ES"/>
        </w:rPr>
        <w:t xml:space="preserve"> DE</w:t>
      </w:r>
      <w:r w:rsidRPr="00066EDF">
        <w:rPr>
          <w:rFonts w:ascii="Palatino Linotype" w:eastAsiaTheme="minorEastAsia" w:hAnsi="Palatino Linotype"/>
          <w:color w:val="000000" w:themeColor="text1"/>
          <w:sz w:val="24"/>
          <w:szCs w:val="24"/>
          <w:lang w:val="es-ES_tradnl" w:eastAsia="es-ES"/>
        </w:rPr>
        <w:t xml:space="preserve"> VOTOS, EL PLENO DEL INSTITUTO DE TRANSPARENCIA, ACCESO A LA INFORMACIÓN PÚBLICA Y PROTECCIÓN DE DATOS PERSONALES DEL ESTADO DE MÉXICO Y MUNICIPIOS, CONFORMADO POR LOS COMISIONADOS ZULEMA MARTÍNEZ SÁNCHEZ; EVA ABAID YAPUR;</w:t>
      </w:r>
      <w:r w:rsidR="005E7D1E" w:rsidRPr="00066EDF">
        <w:rPr>
          <w:rFonts w:ascii="Palatino Linotype" w:eastAsiaTheme="minorEastAsia" w:hAnsi="Palatino Linotype"/>
          <w:color w:val="000000" w:themeColor="text1"/>
          <w:sz w:val="24"/>
          <w:szCs w:val="24"/>
          <w:lang w:val="es-ES_tradnl" w:eastAsia="es-ES"/>
        </w:rPr>
        <w:t xml:space="preserve"> JOSÉ GUADALUPE LUNA HERNÁNDEZ</w:t>
      </w:r>
      <w:r w:rsidR="00346A29">
        <w:rPr>
          <w:rFonts w:ascii="Palatino Linotype" w:eastAsiaTheme="minorEastAsia" w:hAnsi="Palatino Linotype"/>
          <w:color w:val="000000" w:themeColor="text1"/>
          <w:sz w:val="24"/>
          <w:szCs w:val="24"/>
          <w:lang w:val="es-ES_tradnl" w:eastAsia="es-ES"/>
        </w:rPr>
        <w:t xml:space="preserve"> (VOTO EN CONTRA CON VOTO DISIDENTE)</w:t>
      </w:r>
      <w:r w:rsidR="006F03C9" w:rsidRPr="00066EDF">
        <w:rPr>
          <w:rFonts w:ascii="Palatino Linotype" w:eastAsiaTheme="minorEastAsia" w:hAnsi="Palatino Linotype"/>
          <w:color w:val="000000" w:themeColor="text1"/>
          <w:sz w:val="24"/>
          <w:szCs w:val="24"/>
          <w:lang w:val="es-ES_tradnl" w:eastAsia="es-ES"/>
        </w:rPr>
        <w:t xml:space="preserve">, </w:t>
      </w:r>
      <w:r w:rsidRPr="00066EDF">
        <w:rPr>
          <w:rFonts w:ascii="Palatino Linotype" w:eastAsiaTheme="minorEastAsia" w:hAnsi="Palatino Linotype"/>
          <w:color w:val="000000" w:themeColor="text1"/>
          <w:sz w:val="24"/>
          <w:szCs w:val="24"/>
          <w:lang w:val="es-ES_tradnl" w:eastAsia="es-ES"/>
        </w:rPr>
        <w:t>JAVIER MARTÍNEZ CRUZ</w:t>
      </w:r>
      <w:r w:rsidR="00066EDF">
        <w:rPr>
          <w:rFonts w:ascii="Palatino Linotype" w:eastAsiaTheme="minorEastAsia" w:hAnsi="Palatino Linotype"/>
          <w:color w:val="000000" w:themeColor="text1"/>
          <w:sz w:val="24"/>
          <w:szCs w:val="24"/>
          <w:lang w:val="es-ES_tradnl" w:eastAsia="es-ES"/>
        </w:rPr>
        <w:t xml:space="preserve"> </w:t>
      </w:r>
      <w:r w:rsidR="006F03C9" w:rsidRPr="00066EDF">
        <w:rPr>
          <w:rFonts w:ascii="Palatino Linotype" w:eastAsiaTheme="minorEastAsia" w:hAnsi="Palatino Linotype"/>
          <w:color w:val="000000" w:themeColor="text1"/>
          <w:sz w:val="24"/>
          <w:szCs w:val="24"/>
          <w:lang w:val="es-ES_tradnl" w:eastAsia="es-ES"/>
        </w:rPr>
        <w:t>Y LUIS GUSTAVO PARRA NORIEGA</w:t>
      </w:r>
      <w:r w:rsidR="00346A29">
        <w:rPr>
          <w:rFonts w:ascii="Palatino Linotype" w:eastAsiaTheme="minorEastAsia" w:hAnsi="Palatino Linotype"/>
          <w:color w:val="000000" w:themeColor="text1"/>
          <w:sz w:val="24"/>
          <w:szCs w:val="24"/>
          <w:lang w:val="es-ES_tradnl" w:eastAsia="es-ES"/>
        </w:rPr>
        <w:t xml:space="preserve"> (AUSENCIA JUSTIFICADA)</w:t>
      </w:r>
      <w:r w:rsidRPr="00066EDF">
        <w:rPr>
          <w:rFonts w:ascii="Palatino Linotype" w:eastAsiaTheme="minorEastAsia" w:hAnsi="Palatino Linotype"/>
          <w:color w:val="000000" w:themeColor="text1"/>
          <w:sz w:val="24"/>
          <w:szCs w:val="24"/>
          <w:lang w:val="es-ES_tradnl" w:eastAsia="es-ES"/>
        </w:rPr>
        <w:t>; EN LA</w:t>
      </w:r>
      <w:r w:rsidR="00027080">
        <w:rPr>
          <w:rFonts w:ascii="Palatino Linotype" w:eastAsiaTheme="minorEastAsia" w:hAnsi="Palatino Linotype"/>
          <w:color w:val="000000" w:themeColor="text1"/>
          <w:sz w:val="24"/>
          <w:szCs w:val="24"/>
          <w:lang w:val="es-ES_tradnl" w:eastAsia="es-ES"/>
        </w:rPr>
        <w:t xml:space="preserve"> </w:t>
      </w:r>
      <w:r w:rsidR="00E67055">
        <w:rPr>
          <w:rFonts w:ascii="Palatino Linotype" w:eastAsiaTheme="minorEastAsia" w:hAnsi="Palatino Linotype"/>
          <w:color w:val="000000" w:themeColor="text1"/>
          <w:sz w:val="24"/>
          <w:szCs w:val="24"/>
          <w:lang w:val="es-ES_tradnl" w:eastAsia="es-ES"/>
        </w:rPr>
        <w:t xml:space="preserve">CUADRAGÉSIMA CUARTA </w:t>
      </w:r>
      <w:r w:rsidRPr="00066EDF">
        <w:rPr>
          <w:rFonts w:ascii="Palatino Linotype" w:eastAsiaTheme="minorEastAsia" w:hAnsi="Palatino Linotype"/>
          <w:color w:val="000000" w:themeColor="text1"/>
          <w:sz w:val="24"/>
          <w:szCs w:val="24"/>
          <w:lang w:val="es-ES_tradnl" w:eastAsia="es-ES"/>
        </w:rPr>
        <w:t xml:space="preserve">SESIÓN ORDINARIA CELEBRADA </w:t>
      </w:r>
      <w:r w:rsidR="005E7D1E" w:rsidRPr="00066EDF">
        <w:rPr>
          <w:rFonts w:ascii="Palatino Linotype" w:eastAsiaTheme="minorEastAsia" w:hAnsi="Palatino Linotype"/>
          <w:color w:val="000000" w:themeColor="text1"/>
          <w:sz w:val="24"/>
          <w:szCs w:val="24"/>
          <w:lang w:val="es-ES_tradnl" w:eastAsia="es-ES"/>
        </w:rPr>
        <w:t xml:space="preserve">EL </w:t>
      </w:r>
      <w:r w:rsidR="00E67055">
        <w:rPr>
          <w:rFonts w:ascii="Palatino Linotype" w:eastAsiaTheme="minorEastAsia" w:hAnsi="Palatino Linotype"/>
          <w:color w:val="000000" w:themeColor="text1"/>
          <w:sz w:val="24"/>
          <w:szCs w:val="24"/>
          <w:lang w:val="es-ES_tradnl" w:eastAsia="es-ES"/>
        </w:rPr>
        <w:t xml:space="preserve">VEINTIOCHO DE NOVIEMBRE </w:t>
      </w:r>
      <w:r w:rsidR="005E7D1E" w:rsidRPr="00066EDF">
        <w:rPr>
          <w:rFonts w:ascii="Palatino Linotype" w:eastAsiaTheme="minorEastAsia" w:hAnsi="Palatino Linotype"/>
          <w:color w:val="000000" w:themeColor="text1"/>
          <w:sz w:val="24"/>
          <w:szCs w:val="24"/>
          <w:lang w:val="es-ES_tradnl" w:eastAsia="es-ES"/>
        </w:rPr>
        <w:t>DE DOS MIL DIECIOCHO, ANTE EL SECRETARIO TÉCNICO</w:t>
      </w:r>
      <w:r w:rsidRPr="00066EDF">
        <w:rPr>
          <w:rFonts w:ascii="Palatino Linotype" w:eastAsiaTheme="minorEastAsia" w:hAnsi="Palatino Linotype"/>
          <w:color w:val="000000" w:themeColor="text1"/>
          <w:sz w:val="24"/>
          <w:szCs w:val="24"/>
          <w:lang w:val="es-ES_tradnl" w:eastAsia="es-ES"/>
        </w:rPr>
        <w:t xml:space="preserve"> DEL PLENO </w:t>
      </w:r>
      <w:r w:rsidR="005E7D1E" w:rsidRPr="00066EDF">
        <w:rPr>
          <w:rFonts w:ascii="Palatino Linotype" w:eastAsiaTheme="minorEastAsia" w:hAnsi="Palatino Linotype"/>
          <w:color w:val="000000" w:themeColor="text1"/>
          <w:sz w:val="24"/>
          <w:szCs w:val="24"/>
          <w:lang w:val="es-ES_tradnl" w:eastAsia="es-ES"/>
        </w:rPr>
        <w:t>ALEXIS TAPIA RAMÍREZ</w:t>
      </w:r>
      <w:r w:rsidR="0003081B" w:rsidRPr="00066EDF">
        <w:rPr>
          <w:rFonts w:ascii="Palatino Linotype" w:eastAsiaTheme="minorEastAsia" w:hAnsi="Palatino Linotype"/>
          <w:color w:val="000000" w:themeColor="text1"/>
          <w:sz w:val="24"/>
          <w:szCs w:val="24"/>
          <w:lang w:val="es-ES_tradnl" w:eastAsia="es-ES"/>
        </w:rPr>
        <w:t>.</w:t>
      </w:r>
      <w:r w:rsidR="001232E0">
        <w:rPr>
          <w:rFonts w:ascii="Palatino Linotype" w:eastAsiaTheme="minorEastAsia" w:hAnsi="Palatino Linotype"/>
          <w:color w:val="000000" w:themeColor="text1"/>
          <w:sz w:val="24"/>
          <w:szCs w:val="24"/>
          <w:lang w:val="es-ES_tradnl" w:eastAsia="es-ES"/>
        </w:rPr>
        <w:t>---------------------------------</w:t>
      </w:r>
      <w:r w:rsidR="0012686A">
        <w:rPr>
          <w:rFonts w:ascii="Palatino Linotype" w:eastAsiaTheme="minorEastAsia" w:hAnsi="Palatino Linotype"/>
          <w:color w:val="000000" w:themeColor="text1"/>
          <w:sz w:val="24"/>
          <w:szCs w:val="24"/>
          <w:lang w:val="es-ES_tradnl" w:eastAsia="es-ES"/>
        </w:rPr>
        <w:t>-------------------------------------------------------------------------------------------------------------------------------------------------------------------------------------------------------------------------------------------------------------------------------------------------------------------------------------------------------------------------------------------------------------------------------------------------------------------------------------------------------------------------------------------------------------------------------------------------------------------------------------------------------------------------------------------------------------------------------------------------------------------------------------------------------------------------------------------------------------------------------------------------------------------------------------------------------------------------------------------------------------------------------------------------------------------------------------------------------------------------------------------------------------------------------------------------------------------------------------------------------------------------------------------------------------------------------------------------------------------------------------------------------------------------------------------------------------------</w:t>
      </w:r>
      <w:r w:rsidR="00C47DA5">
        <w:rPr>
          <w:rFonts w:ascii="Palatino Linotype" w:eastAsiaTheme="minorEastAsia" w:hAnsi="Palatino Linotype"/>
          <w:color w:val="000000" w:themeColor="text1"/>
          <w:sz w:val="24"/>
          <w:szCs w:val="24"/>
          <w:lang w:val="es-ES_tradnl" w:eastAsia="es-ES"/>
        </w:rPr>
        <w:t>-----------------------</w:t>
      </w:r>
      <w:r w:rsidR="0012686A">
        <w:rPr>
          <w:rFonts w:ascii="Palatino Linotype" w:eastAsiaTheme="minorEastAsia" w:hAnsi="Palatino Linotype"/>
          <w:color w:val="000000" w:themeColor="text1"/>
          <w:sz w:val="24"/>
          <w:szCs w:val="24"/>
          <w:lang w:val="es-ES_tradnl" w:eastAsia="es-ES"/>
        </w:rPr>
        <w:t>-</w:t>
      </w:r>
      <w:r w:rsidR="00C47DA5">
        <w:rPr>
          <w:rFonts w:ascii="Palatino Linotype" w:eastAsiaTheme="minorEastAsia" w:hAnsi="Palatino Linotype"/>
          <w:color w:val="000000" w:themeColor="text1"/>
          <w:sz w:val="24"/>
          <w:szCs w:val="24"/>
          <w:lang w:val="es-ES_tradnl" w:eastAsia="es-ES"/>
        </w:rPr>
        <w:t>-----------------------------------------------------------------------------------------</w:t>
      </w:r>
      <w:r w:rsidR="00DD0B51">
        <w:rPr>
          <w:rFonts w:ascii="Palatino Linotype" w:eastAsiaTheme="minorEastAsia" w:hAnsi="Palatino Linotype"/>
          <w:color w:val="000000" w:themeColor="text1"/>
          <w:sz w:val="24"/>
          <w:szCs w:val="24"/>
          <w:lang w:val="es-ES_tradnl" w:eastAsia="es-ES"/>
        </w:rPr>
        <w:t>----------</w:t>
      </w:r>
      <w:r w:rsidR="00FD5B57">
        <w:rPr>
          <w:rFonts w:ascii="Palatino Linotype" w:eastAsiaTheme="minorEastAsia" w:hAnsi="Palatino Linotype"/>
          <w:color w:val="000000" w:themeColor="text1"/>
          <w:sz w:val="24"/>
          <w:szCs w:val="24"/>
          <w:lang w:val="es-ES_tradnl" w:eastAsia="es-ES"/>
        </w:rPr>
        <w:t xml:space="preserve"> </w:t>
      </w:r>
    </w:p>
    <w:p w14:paraId="7F85AF63" w14:textId="77777777" w:rsidR="00E67055" w:rsidRDefault="00E67055" w:rsidP="00AE3CCC">
      <w:pPr>
        <w:spacing w:before="240" w:line="360" w:lineRule="auto"/>
        <w:jc w:val="both"/>
        <w:rPr>
          <w:rFonts w:ascii="Palatino Linotype" w:hAnsi="Palatino Linotype"/>
        </w:rPr>
      </w:pPr>
    </w:p>
    <w:p w14:paraId="0D04A05B" w14:textId="77777777" w:rsidR="00FD5B57" w:rsidRDefault="00FD5B57" w:rsidP="00AE3CCC">
      <w:pPr>
        <w:spacing w:before="240" w:line="360" w:lineRule="auto"/>
        <w:jc w:val="both"/>
        <w:rPr>
          <w:rFonts w:ascii="Palatino Linotype" w:hAnsi="Palatino Linotype"/>
        </w:rPr>
      </w:pPr>
    </w:p>
    <w:p w14:paraId="01F8A10B" w14:textId="77777777" w:rsidR="006168E4" w:rsidRPr="00066EDF" w:rsidRDefault="006168E4" w:rsidP="00AE3CCC">
      <w:pPr>
        <w:spacing w:before="240" w:line="360" w:lineRule="auto"/>
        <w:jc w:val="both"/>
        <w:rPr>
          <w:rFonts w:ascii="Palatino Linotype" w:hAnsi="Palatino Linotype"/>
        </w:rPr>
      </w:pPr>
      <w:r w:rsidRPr="00066EDF">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CB73061" wp14:editId="68130177">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8F5BD7F" w14:textId="77777777" w:rsidR="00A417B1" w:rsidRPr="006A089B" w:rsidRDefault="00A417B1" w:rsidP="005E7D1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A417B1" w:rsidRDefault="00A417B1" w:rsidP="005E7D1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E6273B5" w14:textId="0B01BE0D"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B73061"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14:paraId="78F5BD7F" w14:textId="77777777" w:rsidR="00A417B1" w:rsidRPr="006A089B" w:rsidRDefault="00A417B1" w:rsidP="005E7D1E">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0673B936" w14:textId="77777777" w:rsidR="00A417B1" w:rsidRDefault="00A417B1" w:rsidP="005E7D1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E6273B5" w14:textId="0B01BE0D"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3A46E4C9" w14:textId="77777777" w:rsidR="006168E4" w:rsidRPr="00066EDF" w:rsidRDefault="006168E4" w:rsidP="00AE3CCC">
      <w:pPr>
        <w:spacing w:before="240" w:line="360" w:lineRule="auto"/>
        <w:jc w:val="both"/>
        <w:rPr>
          <w:rFonts w:ascii="Palatino Linotype" w:hAnsi="Palatino Linotype"/>
        </w:rPr>
      </w:pPr>
    </w:p>
    <w:p w14:paraId="361A1C4B" w14:textId="77777777" w:rsidR="00D15FB3" w:rsidRPr="00066EDF" w:rsidRDefault="00D15FB3" w:rsidP="00AE3CCC">
      <w:pPr>
        <w:spacing w:before="240" w:line="360" w:lineRule="auto"/>
        <w:rPr>
          <w:rFonts w:ascii="Palatino Linotype" w:hAnsi="Palatino Linotype"/>
          <w:b/>
          <w:sz w:val="12"/>
          <w:szCs w:val="18"/>
        </w:rPr>
      </w:pPr>
    </w:p>
    <w:p w14:paraId="1EC03B56" w14:textId="77777777" w:rsidR="005D099B" w:rsidRPr="00066EDF" w:rsidRDefault="005D099B" w:rsidP="00AE3CCC">
      <w:pPr>
        <w:spacing w:before="240" w:line="360" w:lineRule="auto"/>
        <w:rPr>
          <w:rFonts w:ascii="Palatino Linotype" w:hAnsi="Palatino Linotype"/>
          <w:b/>
          <w:sz w:val="18"/>
          <w:szCs w:val="18"/>
        </w:rPr>
      </w:pPr>
    </w:p>
    <w:p w14:paraId="4E7F7867" w14:textId="6EE38FDE" w:rsidR="006168E4" w:rsidRPr="00066EDF" w:rsidRDefault="005E7D1E" w:rsidP="00AE3CCC">
      <w:pPr>
        <w:spacing w:before="240" w:line="360" w:lineRule="auto"/>
        <w:rPr>
          <w:rFonts w:ascii="Palatino Linotype" w:hAnsi="Palatino Linotype"/>
          <w:b/>
        </w:rPr>
      </w:pPr>
      <w:r w:rsidRPr="00066EDF">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B5341F9" wp14:editId="1AF9F41F">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77A6D79" w14:textId="77777777" w:rsidR="00A417B1" w:rsidRPr="00EF2FC0" w:rsidRDefault="00A417B1" w:rsidP="005E7D1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A417B1" w:rsidRDefault="00A417B1"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D42AA0C" w14:textId="77777777"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5B7F3C" w14:textId="77777777" w:rsidR="00A417B1" w:rsidRDefault="00A417B1" w:rsidP="005E7D1E">
                            <w:pPr>
                              <w:spacing w:after="0" w:line="240" w:lineRule="auto"/>
                              <w:jc w:val="center"/>
                              <w:rPr>
                                <w:rFonts w:ascii="Palatino Linotype" w:hAnsi="Palatino Linotype"/>
                                <w:sz w:val="24"/>
                                <w:szCs w:val="24"/>
                              </w:rPr>
                            </w:pPr>
                          </w:p>
                          <w:p w14:paraId="79157F77" w14:textId="77777777" w:rsidR="00A417B1" w:rsidRPr="00797B31" w:rsidRDefault="00A417B1"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341F9"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14:paraId="277A6D79" w14:textId="77777777" w:rsidR="00A417B1" w:rsidRPr="00EF2FC0" w:rsidRDefault="00A417B1" w:rsidP="005E7D1E">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1EC677BA" w14:textId="77777777" w:rsidR="00A417B1" w:rsidRDefault="00A417B1"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D42AA0C" w14:textId="77777777"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5B7F3C" w14:textId="77777777" w:rsidR="00A417B1" w:rsidRDefault="00A417B1" w:rsidP="005E7D1E">
                      <w:pPr>
                        <w:spacing w:after="0" w:line="240" w:lineRule="auto"/>
                        <w:jc w:val="center"/>
                        <w:rPr>
                          <w:rFonts w:ascii="Palatino Linotype" w:hAnsi="Palatino Linotype"/>
                          <w:sz w:val="24"/>
                          <w:szCs w:val="24"/>
                        </w:rPr>
                      </w:pPr>
                    </w:p>
                    <w:p w14:paraId="79157F77" w14:textId="77777777" w:rsidR="00A417B1" w:rsidRPr="00797B31" w:rsidRDefault="00A417B1" w:rsidP="006168E4">
                      <w:pPr>
                        <w:spacing w:line="240" w:lineRule="auto"/>
                        <w:jc w:val="center"/>
                        <w:rPr>
                          <w:rFonts w:ascii="Palatino Linotype" w:hAnsi="Palatino Linotype"/>
                          <w:sz w:val="24"/>
                          <w:szCs w:val="24"/>
                        </w:rPr>
                      </w:pPr>
                    </w:p>
                  </w:txbxContent>
                </v:textbox>
                <w10:wrap anchorx="margin"/>
              </v:shape>
            </w:pict>
          </mc:Fallback>
        </mc:AlternateContent>
      </w:r>
      <w:r w:rsidRPr="00066EDF">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2962917" wp14:editId="2B131C82">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0B7213" w14:textId="77777777" w:rsidR="00A417B1" w:rsidRPr="00EF2FC0" w:rsidRDefault="00A417B1" w:rsidP="005E7D1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A417B1" w:rsidRPr="00EF2FC0" w:rsidRDefault="00A417B1"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B7C01BE" w14:textId="77777777"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6633FF9" w14:textId="77777777" w:rsidR="00A417B1" w:rsidRDefault="00A417B1"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62917"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14:paraId="3A0B7213" w14:textId="77777777" w:rsidR="00A417B1" w:rsidRPr="00EF2FC0" w:rsidRDefault="00A417B1" w:rsidP="005E7D1E">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4241E2A" w14:textId="77777777" w:rsidR="00A417B1" w:rsidRPr="00EF2FC0" w:rsidRDefault="00A417B1"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0B7C01BE" w14:textId="77777777"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6633FF9" w14:textId="77777777" w:rsidR="00A417B1" w:rsidRDefault="00A417B1" w:rsidP="006168E4">
                      <w:pPr>
                        <w:jc w:val="center"/>
                      </w:pPr>
                    </w:p>
                  </w:txbxContent>
                </v:textbox>
                <w10:wrap anchorx="margin"/>
              </v:shape>
            </w:pict>
          </mc:Fallback>
        </mc:AlternateContent>
      </w:r>
    </w:p>
    <w:p w14:paraId="0B3AEDD9" w14:textId="77777777" w:rsidR="006168E4" w:rsidRPr="00066EDF" w:rsidRDefault="006168E4" w:rsidP="00AE3CCC">
      <w:pPr>
        <w:spacing w:before="240" w:line="360" w:lineRule="auto"/>
        <w:rPr>
          <w:rFonts w:ascii="Palatino Linotype" w:hAnsi="Palatino Linotype"/>
          <w:b/>
          <w:sz w:val="18"/>
          <w:szCs w:val="18"/>
        </w:rPr>
      </w:pPr>
    </w:p>
    <w:p w14:paraId="3886C866" w14:textId="77777777" w:rsidR="00D15FB3" w:rsidRPr="00066EDF" w:rsidRDefault="00D15FB3" w:rsidP="00AE3CCC">
      <w:pPr>
        <w:spacing w:before="240" w:line="360" w:lineRule="auto"/>
        <w:rPr>
          <w:rFonts w:ascii="Palatino Linotype" w:hAnsi="Palatino Linotype"/>
          <w:b/>
          <w:sz w:val="40"/>
          <w:szCs w:val="18"/>
        </w:rPr>
      </w:pPr>
    </w:p>
    <w:p w14:paraId="79C9D407" w14:textId="7C554792" w:rsidR="006168E4" w:rsidRPr="00066EDF" w:rsidRDefault="006F03C9" w:rsidP="00AE3CCC">
      <w:pPr>
        <w:spacing w:before="240" w:line="360" w:lineRule="auto"/>
        <w:rPr>
          <w:rFonts w:ascii="Palatino Linotype" w:hAnsi="Palatino Linotype"/>
          <w:b/>
          <w:sz w:val="18"/>
          <w:szCs w:val="18"/>
        </w:rPr>
      </w:pPr>
      <w:r w:rsidRPr="00066EDF">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91220A" wp14:editId="2CFFFF9D">
                <wp:simplePos x="0" y="0"/>
                <wp:positionH relativeFrom="margin">
                  <wp:posOffset>3535045</wp:posOffset>
                </wp:positionH>
                <wp:positionV relativeFrom="paragraph">
                  <wp:posOffset>301266</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F319D64" w14:textId="37033980" w:rsidR="00A417B1" w:rsidRPr="00EF2FC0" w:rsidRDefault="00A417B1" w:rsidP="005E7D1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D6FCA09" w14:textId="77777777" w:rsidR="00A417B1" w:rsidRPr="00EF2FC0" w:rsidRDefault="00A417B1"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827D7B" w14:textId="1B37EB0D"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w:t>
                            </w:r>
                            <w:r w:rsidR="00C47DA5">
                              <w:rPr>
                                <w:rFonts w:ascii="Palatino Linotype" w:hAnsi="Palatino Linotype"/>
                                <w:b/>
                                <w:sz w:val="24"/>
                                <w:szCs w:val="24"/>
                              </w:rPr>
                              <w:t>Ausencia Justificada</w:t>
                            </w:r>
                            <w:r>
                              <w:rPr>
                                <w:rFonts w:ascii="Palatino Linotype" w:hAnsi="Palatino Linotype"/>
                                <w:b/>
                                <w:sz w:val="24"/>
                                <w:szCs w:val="24"/>
                              </w:rPr>
                              <w:t>)</w:t>
                            </w:r>
                          </w:p>
                          <w:p w14:paraId="48F1DF78" w14:textId="77777777" w:rsidR="00A417B1" w:rsidRDefault="00A417B1" w:rsidP="005E7D1E">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1220A" id="_x0000_t202" coordsize="21600,21600" o:spt="202" path="m,l,21600r21600,l21600,xe">
                <v:stroke joinstyle="miter"/>
                <v:path gradientshapeok="t" o:connecttype="rect"/>
              </v:shapetype>
              <v:shape id="Cuadro de texto 2" o:spid="_x0000_s1029" type="#_x0000_t202" style="position:absolute;margin-left:278.35pt;margin-top:23.7pt;width:168pt;height:74.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iB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" fillcolor="white [3201]" strokecolor="white [3212]" strokeweight=".5pt">
                <v:textbox>
                  <w:txbxContent>
                    <w:p w14:paraId="0F319D64" w14:textId="37033980" w:rsidR="00A417B1" w:rsidRPr="00EF2FC0" w:rsidRDefault="00A417B1" w:rsidP="005E7D1E">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D6FCA09" w14:textId="77777777" w:rsidR="00A417B1" w:rsidRPr="00EF2FC0" w:rsidRDefault="00A417B1" w:rsidP="005E7D1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01827D7B" w14:textId="1B37EB0D"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w:t>
                      </w:r>
                      <w:r w:rsidR="00C47DA5">
                        <w:rPr>
                          <w:rFonts w:ascii="Palatino Linotype" w:hAnsi="Palatino Linotype"/>
                          <w:b/>
                          <w:sz w:val="24"/>
                          <w:szCs w:val="24"/>
                        </w:rPr>
                        <w:t>Ausencia Justificada</w:t>
                      </w:r>
                      <w:r>
                        <w:rPr>
                          <w:rFonts w:ascii="Palatino Linotype" w:hAnsi="Palatino Linotype"/>
                          <w:b/>
                          <w:sz w:val="24"/>
                          <w:szCs w:val="24"/>
                        </w:rPr>
                        <w:t>)</w:t>
                      </w:r>
                    </w:p>
                    <w:p w14:paraId="48F1DF78" w14:textId="77777777" w:rsidR="00A417B1" w:rsidRDefault="00A417B1" w:rsidP="005E7D1E">
                      <w:pPr>
                        <w:spacing w:after="0" w:line="240" w:lineRule="auto"/>
                        <w:jc w:val="center"/>
                      </w:pPr>
                    </w:p>
                  </w:txbxContent>
                </v:textbox>
                <w10:wrap anchorx="margin"/>
              </v:shape>
            </w:pict>
          </mc:Fallback>
        </mc:AlternateContent>
      </w:r>
      <w:r w:rsidRPr="00066EDF">
        <w:rPr>
          <w:rFonts w:ascii="Palatino Linotype" w:hAnsi="Palatino Linotype"/>
          <w:noProof/>
          <w:lang w:eastAsia="es-MX"/>
        </w:rPr>
        <mc:AlternateContent>
          <mc:Choice Requires="wps">
            <w:drawing>
              <wp:anchor distT="0" distB="0" distL="114300" distR="114300" simplePos="0" relativeHeight="251681792" behindDoc="0" locked="0" layoutInCell="1" allowOverlap="1" wp14:anchorId="39EB39D0" wp14:editId="6EA7A7D1">
                <wp:simplePos x="0" y="0"/>
                <wp:positionH relativeFrom="margin">
                  <wp:posOffset>0</wp:posOffset>
                </wp:positionH>
                <wp:positionV relativeFrom="paragraph">
                  <wp:posOffset>285611</wp:posOffset>
                </wp:positionV>
                <wp:extent cx="2133600" cy="943661"/>
                <wp:effectExtent l="0" t="0" r="19050" b="27940"/>
                <wp:wrapNone/>
                <wp:docPr id="17" name="Cuadro de texto 17"/>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37281F" w14:textId="77777777" w:rsidR="00A417B1" w:rsidRPr="00EF2FC0" w:rsidRDefault="00A417B1" w:rsidP="006F03C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20AF03F" w14:textId="77777777" w:rsidR="00A417B1" w:rsidRPr="00EF2FC0" w:rsidRDefault="00A417B1" w:rsidP="006F03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8AF8990" w14:textId="77777777" w:rsidR="00A417B1" w:rsidRPr="00016AF3" w:rsidRDefault="00A417B1" w:rsidP="006F03C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13D29B5" w14:textId="77777777" w:rsidR="00A417B1" w:rsidRDefault="00A417B1" w:rsidP="006F03C9">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B39D0" id="Cuadro de texto 17" o:spid="_x0000_s1030" type="#_x0000_t202" style="position:absolute;margin-left:0;margin-top:22.5pt;width:168pt;height:74.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" fillcolor="white [3201]" strokecolor="white [3212]" strokeweight=".5pt">
                <v:textbox>
                  <w:txbxContent>
                    <w:p w14:paraId="2F37281F" w14:textId="77777777" w:rsidR="00A417B1" w:rsidRPr="00EF2FC0" w:rsidRDefault="00A417B1" w:rsidP="006F03C9">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720AF03F" w14:textId="77777777" w:rsidR="00A417B1" w:rsidRPr="00EF2FC0" w:rsidRDefault="00A417B1" w:rsidP="006F03C9">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8AF8990" w14:textId="77777777" w:rsidR="00A417B1" w:rsidRPr="00016AF3" w:rsidRDefault="00A417B1" w:rsidP="006F03C9">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13D29B5" w14:textId="77777777" w:rsidR="00A417B1" w:rsidRDefault="00A417B1" w:rsidP="006F03C9">
                      <w:pPr>
                        <w:spacing w:after="0" w:line="240" w:lineRule="auto"/>
                        <w:jc w:val="center"/>
                      </w:pPr>
                    </w:p>
                  </w:txbxContent>
                </v:textbox>
                <w10:wrap anchorx="margin"/>
              </v:shape>
            </w:pict>
          </mc:Fallback>
        </mc:AlternateContent>
      </w:r>
    </w:p>
    <w:p w14:paraId="4ED7F971" w14:textId="77777777" w:rsidR="006168E4" w:rsidRPr="00066EDF" w:rsidRDefault="006168E4" w:rsidP="00AE3CCC">
      <w:pPr>
        <w:spacing w:before="240" w:line="360" w:lineRule="auto"/>
        <w:rPr>
          <w:rFonts w:ascii="Palatino Linotype" w:hAnsi="Palatino Linotype"/>
          <w:b/>
        </w:rPr>
      </w:pPr>
    </w:p>
    <w:p w14:paraId="508207E2" w14:textId="77777777" w:rsidR="009A7E92" w:rsidRPr="00066EDF" w:rsidRDefault="009A7E92" w:rsidP="00AE3CCC">
      <w:pPr>
        <w:spacing w:before="240" w:line="360" w:lineRule="auto"/>
        <w:rPr>
          <w:rFonts w:ascii="Palatino Linotype" w:hAnsi="Palatino Linotype" w:cs="Arial"/>
          <w:szCs w:val="20"/>
        </w:rPr>
      </w:pPr>
    </w:p>
    <w:p w14:paraId="78D257FF" w14:textId="77777777" w:rsidR="00D15FB3" w:rsidRPr="00066EDF" w:rsidRDefault="00D15FB3" w:rsidP="00AE3CCC">
      <w:pPr>
        <w:spacing w:before="240" w:line="360" w:lineRule="auto"/>
        <w:rPr>
          <w:rFonts w:ascii="Palatino Linotype" w:hAnsi="Palatino Linotype" w:cs="Arial"/>
          <w:sz w:val="14"/>
          <w:szCs w:val="20"/>
        </w:rPr>
      </w:pPr>
    </w:p>
    <w:p w14:paraId="744671EC" w14:textId="77777777" w:rsidR="006168E4" w:rsidRPr="00066EDF" w:rsidRDefault="006168E4" w:rsidP="00AE3CCC">
      <w:pPr>
        <w:spacing w:before="240" w:line="360" w:lineRule="auto"/>
        <w:rPr>
          <w:rFonts w:ascii="Palatino Linotype" w:hAnsi="Palatino Linotype" w:cs="Arial"/>
          <w:szCs w:val="20"/>
        </w:rPr>
      </w:pPr>
      <w:r w:rsidRPr="00066EDF">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5D5AEEF" wp14:editId="09D91CF7">
                <wp:simplePos x="0" y="0"/>
                <wp:positionH relativeFrom="page">
                  <wp:posOffset>2421255</wp:posOffset>
                </wp:positionH>
                <wp:positionV relativeFrom="paragraph">
                  <wp:posOffset>345081</wp:posOffset>
                </wp:positionV>
                <wp:extent cx="3152775" cy="745067"/>
                <wp:effectExtent l="0" t="0" r="28575" b="17145"/>
                <wp:wrapNone/>
                <wp:docPr id="24" name="Cuadro de texto 24"/>
                <wp:cNvGraphicFramePr/>
                <a:graphic xmlns:a="http://schemas.openxmlformats.org/drawingml/2006/main">
                  <a:graphicData uri="http://schemas.microsoft.com/office/word/2010/wordprocessingShape">
                    <wps:wsp>
                      <wps:cNvSpPr txBox="1"/>
                      <wps:spPr>
                        <a:xfrm>
                          <a:off x="0" y="0"/>
                          <a:ext cx="3152775" cy="7450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1268FBF" w14:textId="28AFED44" w:rsidR="00A417B1" w:rsidRPr="007F613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3A6DDC93" w:rsidR="00A417B1" w:rsidRDefault="00A417B1" w:rsidP="005E7D1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B3B54E" w14:textId="77777777"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775377A" w14:textId="77777777" w:rsidR="00A417B1" w:rsidRDefault="00A417B1" w:rsidP="006168E4">
                            <w:pPr>
                              <w:spacing w:line="240" w:lineRule="auto"/>
                              <w:jc w:val="center"/>
                              <w:rPr>
                                <w:rFonts w:ascii="Palatino Linotype" w:hAnsi="Palatino Linotype"/>
                                <w:b/>
                                <w:sz w:val="24"/>
                                <w:szCs w:val="24"/>
                              </w:rPr>
                            </w:pPr>
                          </w:p>
                          <w:p w14:paraId="76A9BD10" w14:textId="77777777" w:rsidR="00A417B1" w:rsidRDefault="00A417B1" w:rsidP="006168E4">
                            <w:pPr>
                              <w:jc w:val="center"/>
                              <w:rPr>
                                <w:rFonts w:ascii="Palatino Linotype" w:hAnsi="Palatino Linotype"/>
                                <w:sz w:val="24"/>
                                <w:szCs w:val="24"/>
                              </w:rPr>
                            </w:pPr>
                          </w:p>
                          <w:p w14:paraId="68C6FFBA" w14:textId="77777777" w:rsidR="00A417B1" w:rsidRPr="00EF2FC0" w:rsidRDefault="00A417B1" w:rsidP="006168E4">
                            <w:pPr>
                              <w:jc w:val="center"/>
                              <w:rPr>
                                <w:rFonts w:ascii="Palatino Linotype" w:hAnsi="Palatino Linotype"/>
                                <w:sz w:val="24"/>
                                <w:szCs w:val="24"/>
                              </w:rPr>
                            </w:pPr>
                          </w:p>
                          <w:p w14:paraId="354D7895" w14:textId="77777777" w:rsidR="00A417B1" w:rsidRDefault="00A417B1"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5AEEF" id="Cuadro de texto 24" o:spid="_x0000_s1031" type="#_x0000_t202" style="position:absolute;margin-left:190.65pt;margin-top:27.15pt;width:248.25pt;height:58.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" fillcolor="white [3201]" strokecolor="white [3212]" strokeweight=".5pt">
                <v:textbox>
                  <w:txbxContent>
                    <w:p w14:paraId="41268FBF" w14:textId="28AFED44" w:rsidR="00A417B1" w:rsidRPr="007F613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F657032" w14:textId="3A6DDC93" w:rsidR="00A417B1" w:rsidRDefault="00A417B1" w:rsidP="005E7D1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23B3B54E" w14:textId="77777777" w:rsidR="00A417B1" w:rsidRPr="00016AF3" w:rsidRDefault="00A417B1" w:rsidP="005E7D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775377A" w14:textId="77777777" w:rsidR="00A417B1" w:rsidRDefault="00A417B1" w:rsidP="006168E4">
                      <w:pPr>
                        <w:spacing w:line="240" w:lineRule="auto"/>
                        <w:jc w:val="center"/>
                        <w:rPr>
                          <w:rFonts w:ascii="Palatino Linotype" w:hAnsi="Palatino Linotype"/>
                          <w:b/>
                          <w:sz w:val="24"/>
                          <w:szCs w:val="24"/>
                        </w:rPr>
                      </w:pPr>
                    </w:p>
                    <w:p w14:paraId="76A9BD10" w14:textId="77777777" w:rsidR="00A417B1" w:rsidRDefault="00A417B1" w:rsidP="006168E4">
                      <w:pPr>
                        <w:jc w:val="center"/>
                        <w:rPr>
                          <w:rFonts w:ascii="Palatino Linotype" w:hAnsi="Palatino Linotype"/>
                          <w:sz w:val="24"/>
                          <w:szCs w:val="24"/>
                        </w:rPr>
                      </w:pPr>
                    </w:p>
                    <w:p w14:paraId="68C6FFBA" w14:textId="77777777" w:rsidR="00A417B1" w:rsidRPr="00EF2FC0" w:rsidRDefault="00A417B1" w:rsidP="006168E4">
                      <w:pPr>
                        <w:jc w:val="center"/>
                        <w:rPr>
                          <w:rFonts w:ascii="Palatino Linotype" w:hAnsi="Palatino Linotype"/>
                          <w:sz w:val="24"/>
                          <w:szCs w:val="24"/>
                        </w:rPr>
                      </w:pPr>
                    </w:p>
                    <w:p w14:paraId="354D7895" w14:textId="77777777" w:rsidR="00A417B1" w:rsidRDefault="00A417B1" w:rsidP="006168E4"/>
                  </w:txbxContent>
                </v:textbox>
                <w10:wrap anchorx="page"/>
              </v:shape>
            </w:pict>
          </mc:Fallback>
        </mc:AlternateContent>
      </w:r>
    </w:p>
    <w:p w14:paraId="7B9E60E2" w14:textId="77777777" w:rsidR="00D15FB3" w:rsidRPr="00066EDF" w:rsidRDefault="00D15FB3" w:rsidP="005E7D1E">
      <w:pPr>
        <w:spacing w:after="0" w:line="240" w:lineRule="auto"/>
        <w:rPr>
          <w:rFonts w:ascii="Palatino Linotype" w:hAnsi="Palatino Linotype"/>
          <w:sz w:val="20"/>
          <w:szCs w:val="20"/>
        </w:rPr>
      </w:pPr>
    </w:p>
    <w:p w14:paraId="71986EC9" w14:textId="77777777" w:rsidR="001C3138" w:rsidRPr="00066EDF" w:rsidRDefault="001C3138" w:rsidP="005E7D1E">
      <w:pPr>
        <w:spacing w:after="0" w:line="240" w:lineRule="auto"/>
        <w:rPr>
          <w:rFonts w:ascii="Palatino Linotype" w:hAnsi="Palatino Linotype"/>
          <w:sz w:val="20"/>
          <w:szCs w:val="20"/>
        </w:rPr>
      </w:pPr>
    </w:p>
    <w:p w14:paraId="7FDF166B" w14:textId="77777777" w:rsidR="001C3138" w:rsidRPr="00066EDF" w:rsidRDefault="001C3138" w:rsidP="005E7D1E">
      <w:pPr>
        <w:spacing w:after="0" w:line="240" w:lineRule="auto"/>
        <w:rPr>
          <w:rFonts w:ascii="Palatino Linotype" w:hAnsi="Palatino Linotype"/>
          <w:sz w:val="20"/>
          <w:szCs w:val="20"/>
        </w:rPr>
      </w:pPr>
    </w:p>
    <w:p w14:paraId="6938D2A5" w14:textId="77777777" w:rsidR="006F03C9" w:rsidRPr="00066EDF" w:rsidRDefault="006F03C9" w:rsidP="00A80342">
      <w:pPr>
        <w:spacing w:after="0" w:line="240" w:lineRule="auto"/>
        <w:jc w:val="both"/>
        <w:rPr>
          <w:rFonts w:ascii="Palatino Linotype" w:hAnsi="Palatino Linotype"/>
          <w:sz w:val="16"/>
          <w:szCs w:val="20"/>
        </w:rPr>
      </w:pPr>
    </w:p>
    <w:p w14:paraId="406CC394" w14:textId="77777777" w:rsidR="00E67055" w:rsidRDefault="00E67055" w:rsidP="00A80342">
      <w:pPr>
        <w:spacing w:after="0" w:line="240" w:lineRule="auto"/>
        <w:jc w:val="both"/>
        <w:rPr>
          <w:rFonts w:ascii="Palatino Linotype" w:hAnsi="Palatino Linotype"/>
          <w:sz w:val="16"/>
          <w:szCs w:val="20"/>
        </w:rPr>
      </w:pPr>
    </w:p>
    <w:p w14:paraId="2CC6F5AC" w14:textId="0B51FF22" w:rsidR="00B3772D" w:rsidRPr="00066EDF" w:rsidRDefault="006168E4" w:rsidP="00A80342">
      <w:pPr>
        <w:spacing w:after="0" w:line="240" w:lineRule="auto"/>
        <w:jc w:val="both"/>
        <w:rPr>
          <w:rFonts w:ascii="Palatino Linotype" w:hAnsi="Palatino Linotype"/>
          <w:bCs/>
          <w:sz w:val="16"/>
          <w:szCs w:val="20"/>
          <w:lang w:eastAsia="es-MX"/>
        </w:rPr>
      </w:pPr>
      <w:r w:rsidRPr="00066EDF">
        <w:rPr>
          <w:rFonts w:ascii="Palatino Linotype" w:hAnsi="Palatino Linotype"/>
          <w:sz w:val="16"/>
          <w:szCs w:val="20"/>
        </w:rPr>
        <w:t>Esta hoja corre</w:t>
      </w:r>
      <w:r w:rsidR="00BD643A" w:rsidRPr="00066EDF">
        <w:rPr>
          <w:rFonts w:ascii="Palatino Linotype" w:hAnsi="Palatino Linotype"/>
          <w:sz w:val="16"/>
          <w:szCs w:val="20"/>
        </w:rPr>
        <w:t xml:space="preserve">sponde a la resolución de fecha </w:t>
      </w:r>
      <w:r w:rsidR="00E67055">
        <w:rPr>
          <w:rFonts w:ascii="Palatino Linotype" w:hAnsi="Palatino Linotype"/>
          <w:sz w:val="16"/>
          <w:szCs w:val="20"/>
        </w:rPr>
        <w:t xml:space="preserve">veintiocho de noviembre </w:t>
      </w:r>
      <w:r w:rsidRPr="00066EDF">
        <w:rPr>
          <w:rFonts w:ascii="Palatino Linotype" w:hAnsi="Palatino Linotype"/>
          <w:sz w:val="16"/>
          <w:szCs w:val="20"/>
        </w:rPr>
        <w:t xml:space="preserve">de dos mil </w:t>
      </w:r>
      <w:r w:rsidR="005E7D1E" w:rsidRPr="00066EDF">
        <w:rPr>
          <w:rFonts w:ascii="Palatino Linotype" w:hAnsi="Palatino Linotype"/>
          <w:sz w:val="16"/>
          <w:szCs w:val="20"/>
        </w:rPr>
        <w:t>dieciocho</w:t>
      </w:r>
      <w:r w:rsidR="00061821" w:rsidRPr="00066EDF">
        <w:rPr>
          <w:rFonts w:ascii="Palatino Linotype" w:hAnsi="Palatino Linotype"/>
          <w:sz w:val="16"/>
          <w:szCs w:val="20"/>
        </w:rPr>
        <w:t>,</w:t>
      </w:r>
      <w:r w:rsidRPr="00066EDF">
        <w:rPr>
          <w:rFonts w:ascii="Palatino Linotype" w:hAnsi="Palatino Linotype"/>
          <w:sz w:val="16"/>
          <w:szCs w:val="20"/>
        </w:rPr>
        <w:t xml:space="preserve"> emitida en el recurso de revisión </w:t>
      </w:r>
      <w:r w:rsidR="00CE2ADF" w:rsidRPr="00066EDF">
        <w:rPr>
          <w:rFonts w:ascii="Palatino Linotype" w:hAnsi="Palatino Linotype"/>
          <w:bCs/>
          <w:sz w:val="16"/>
          <w:szCs w:val="20"/>
          <w:lang w:eastAsia="es-MX"/>
        </w:rPr>
        <w:t>0</w:t>
      </w:r>
      <w:r w:rsidR="00027080">
        <w:rPr>
          <w:rFonts w:ascii="Palatino Linotype" w:hAnsi="Palatino Linotype"/>
          <w:bCs/>
          <w:sz w:val="16"/>
          <w:szCs w:val="20"/>
          <w:lang w:eastAsia="es-MX"/>
        </w:rPr>
        <w:t>3885</w:t>
      </w:r>
      <w:r w:rsidR="00CE2ADF" w:rsidRPr="00066EDF">
        <w:rPr>
          <w:rFonts w:ascii="Palatino Linotype" w:hAnsi="Palatino Linotype"/>
          <w:bCs/>
          <w:sz w:val="16"/>
          <w:szCs w:val="20"/>
          <w:lang w:eastAsia="es-MX"/>
        </w:rPr>
        <w:t>/INFOEM/IP/RR/201</w:t>
      </w:r>
      <w:r w:rsidR="005E7D1E" w:rsidRPr="00066EDF">
        <w:rPr>
          <w:rFonts w:ascii="Palatino Linotype" w:hAnsi="Palatino Linotype"/>
          <w:bCs/>
          <w:sz w:val="16"/>
          <w:szCs w:val="20"/>
          <w:lang w:eastAsia="es-MX"/>
        </w:rPr>
        <w:t>8</w:t>
      </w:r>
      <w:r w:rsidRPr="00066EDF">
        <w:rPr>
          <w:rFonts w:ascii="Palatino Linotype" w:hAnsi="Palatino Linotype"/>
          <w:sz w:val="16"/>
          <w:szCs w:val="20"/>
        </w:rPr>
        <w:t>.</w:t>
      </w:r>
    </w:p>
    <w:p w14:paraId="63B56190" w14:textId="77777777" w:rsidR="00E67055" w:rsidRDefault="00E67055" w:rsidP="005E7D1E">
      <w:pPr>
        <w:spacing w:after="0" w:line="240" w:lineRule="auto"/>
        <w:rPr>
          <w:rFonts w:ascii="Palatino Linotype" w:hAnsi="Palatino Linotype"/>
          <w:sz w:val="16"/>
          <w:szCs w:val="20"/>
        </w:rPr>
      </w:pPr>
    </w:p>
    <w:p w14:paraId="67CBA106" w14:textId="6E0494B8" w:rsidR="007B3C72" w:rsidRPr="005E7D1E" w:rsidRDefault="005E7D1E" w:rsidP="005E7D1E">
      <w:pPr>
        <w:spacing w:after="0" w:line="240" w:lineRule="auto"/>
        <w:rPr>
          <w:rFonts w:ascii="Palatino Linotype" w:hAnsi="Palatino Linotype"/>
          <w:sz w:val="16"/>
          <w:szCs w:val="20"/>
        </w:rPr>
      </w:pPr>
      <w:r w:rsidRPr="00066EDF">
        <w:rPr>
          <w:rFonts w:ascii="Palatino Linotype" w:hAnsi="Palatino Linotype"/>
          <w:sz w:val="16"/>
          <w:szCs w:val="20"/>
        </w:rPr>
        <w:t>ZMS/OSAM/</w:t>
      </w:r>
      <w:r w:rsidR="00027080">
        <w:rPr>
          <w:rFonts w:ascii="Palatino Linotype" w:hAnsi="Palatino Linotype"/>
          <w:sz w:val="16"/>
          <w:szCs w:val="20"/>
        </w:rPr>
        <w:t>aemp</w:t>
      </w:r>
    </w:p>
    <w:sectPr w:rsidR="007B3C72" w:rsidRPr="005E7D1E" w:rsidSect="00FE3294">
      <w:headerReference w:type="default" r:id="rId12"/>
      <w:footerReference w:type="default" r:id="rId13"/>
      <w:headerReference w:type="first" r:id="rId14"/>
      <w:footerReference w:type="first" r:id="rId1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F8627D" w14:textId="77777777" w:rsidR="00DC59D1" w:rsidRDefault="00DC59D1" w:rsidP="006168E4">
      <w:pPr>
        <w:spacing w:after="0" w:line="240" w:lineRule="auto"/>
      </w:pPr>
      <w:r>
        <w:separator/>
      </w:r>
    </w:p>
  </w:endnote>
  <w:endnote w:type="continuationSeparator" w:id="0">
    <w:p w14:paraId="4B6DB4FF" w14:textId="77777777" w:rsidR="00DC59D1" w:rsidRDefault="00DC59D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dobe Devanagari">
    <w:panose1 w:val="00000000000000000000"/>
    <w:charset w:val="00"/>
    <w:family w:val="roman"/>
    <w:notTrueType/>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BEA3F" w14:textId="77777777" w:rsidR="00A417B1" w:rsidRPr="000B69FA" w:rsidRDefault="00A417B1" w:rsidP="00FE32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16832">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16832">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F02B5" w14:textId="77777777" w:rsidR="00A417B1" w:rsidRPr="000B69FA" w:rsidRDefault="00A417B1" w:rsidP="00FE329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1683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16832">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FED9BB" w14:textId="77777777" w:rsidR="00DC59D1" w:rsidRDefault="00DC59D1" w:rsidP="006168E4">
      <w:pPr>
        <w:spacing w:after="0" w:line="240" w:lineRule="auto"/>
      </w:pPr>
      <w:r>
        <w:separator/>
      </w:r>
    </w:p>
  </w:footnote>
  <w:footnote w:type="continuationSeparator" w:id="0">
    <w:p w14:paraId="2C22ADD1" w14:textId="77777777" w:rsidR="00DC59D1" w:rsidRDefault="00DC59D1" w:rsidP="006168E4">
      <w:pPr>
        <w:spacing w:after="0" w:line="240" w:lineRule="auto"/>
      </w:pPr>
      <w:r>
        <w:continuationSeparator/>
      </w:r>
    </w:p>
  </w:footnote>
  <w:footnote w:id="1">
    <w:p w14:paraId="48C8D67F" w14:textId="77777777" w:rsidR="00A417B1" w:rsidRPr="00F07740" w:rsidRDefault="00A417B1" w:rsidP="005E2AED">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5BD9AAEA" w14:textId="77777777" w:rsidR="00A417B1" w:rsidRPr="00946E1F" w:rsidRDefault="00A417B1" w:rsidP="005E2AED">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47A19DB" w14:textId="77777777" w:rsidR="007C6A67" w:rsidRPr="00544C6C" w:rsidRDefault="007C6A67" w:rsidP="007C6A67">
      <w:pPr>
        <w:pStyle w:val="Textonotapie"/>
        <w:rPr>
          <w:rFonts w:ascii="Palatino Linotype" w:hAnsi="Palatino Linotype"/>
          <w:sz w:val="16"/>
          <w:szCs w:val="16"/>
        </w:rPr>
      </w:pPr>
      <w:r w:rsidRPr="00544C6C">
        <w:rPr>
          <w:rStyle w:val="Refdenotaalpie"/>
          <w:rFonts w:ascii="Palatino Linotype" w:hAnsi="Palatino Linotype"/>
          <w:sz w:val="16"/>
          <w:szCs w:val="16"/>
        </w:rPr>
        <w:footnoteRef/>
      </w:r>
      <w:r w:rsidRPr="00544C6C">
        <w:rPr>
          <w:rFonts w:ascii="Palatino Linotype" w:hAnsi="Palatino Linotype"/>
          <w:sz w:val="16"/>
          <w:szCs w:val="16"/>
        </w:rPr>
        <w:t xml:space="preserve"> Artículo 5, fracción II de la Ley General del Sistema Nacional de Seguridad Pública.</w:t>
      </w:r>
    </w:p>
  </w:footnote>
  <w:footnote w:id="3">
    <w:p w14:paraId="5FC7942E" w14:textId="77777777" w:rsidR="00413D42" w:rsidRPr="00035BC3" w:rsidRDefault="00413D42" w:rsidP="00413D42">
      <w:pPr>
        <w:pStyle w:val="Textonotapie"/>
        <w:rPr>
          <w:rFonts w:ascii="Palatino Linotype" w:hAnsi="Palatino Linotype"/>
          <w:sz w:val="16"/>
          <w:szCs w:val="16"/>
        </w:rPr>
      </w:pPr>
      <w:r w:rsidRPr="00035BC3">
        <w:rPr>
          <w:rStyle w:val="Refdenotaalpie"/>
          <w:rFonts w:ascii="Palatino Linotype" w:hAnsi="Palatino Linotype"/>
          <w:sz w:val="16"/>
          <w:szCs w:val="16"/>
        </w:rPr>
        <w:footnoteRef/>
      </w:r>
      <w:r w:rsidRPr="00035BC3">
        <w:rPr>
          <w:rFonts w:ascii="Palatino Linotype" w:hAnsi="Palatino Linotype"/>
          <w:sz w:val="16"/>
          <w:szCs w:val="16"/>
        </w:rPr>
        <w:t xml:space="preserve"> </w:t>
      </w:r>
      <w:r w:rsidRPr="00035BC3">
        <w:rPr>
          <w:rFonts w:ascii="Palatino Linotype" w:hAnsi="Palatino Linotype" w:cs="Arial"/>
          <w:sz w:val="16"/>
          <w:szCs w:val="16"/>
        </w:rPr>
        <w:t xml:space="preserve">Publicada en el Diario Oficial de la Federación el </w:t>
      </w:r>
      <w:r>
        <w:rPr>
          <w:rFonts w:ascii="Palatino Linotype" w:hAnsi="Palatino Linotype" w:cs="Arial"/>
          <w:sz w:val="16"/>
          <w:szCs w:val="16"/>
        </w:rPr>
        <w:t>21</w:t>
      </w:r>
      <w:r w:rsidRPr="00035BC3">
        <w:rPr>
          <w:rFonts w:ascii="Palatino Linotype" w:hAnsi="Palatino Linotype" w:cs="Arial"/>
          <w:sz w:val="16"/>
          <w:szCs w:val="16"/>
        </w:rPr>
        <w:t xml:space="preserve"> de diciembre de </w:t>
      </w:r>
      <w:r>
        <w:rPr>
          <w:rFonts w:ascii="Palatino Linotype" w:hAnsi="Palatino Linotype" w:cs="Arial"/>
          <w:sz w:val="16"/>
          <w:szCs w:val="16"/>
        </w:rPr>
        <w:t>2011</w:t>
      </w:r>
      <w:r w:rsidRPr="00035BC3">
        <w:rPr>
          <w:rFonts w:ascii="Palatino Linotype" w:hAnsi="Palatino Linotype"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39CC1" w14:textId="77777777" w:rsidR="00A417B1" w:rsidRDefault="00A417B1">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A417B1" w14:paraId="1B55C452" w14:textId="77777777" w:rsidTr="00FE3294">
      <w:trPr>
        <w:trHeight w:val="227"/>
      </w:trPr>
      <w:tc>
        <w:tcPr>
          <w:tcW w:w="5529" w:type="dxa"/>
          <w:hideMark/>
        </w:tcPr>
        <w:p w14:paraId="7D61692F" w14:textId="77777777" w:rsidR="00A417B1" w:rsidRDefault="00A417B1"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1FA3C3C2" w:rsidR="00A417B1" w:rsidRPr="00B4142F" w:rsidRDefault="00A417B1" w:rsidP="00027080">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027080">
            <w:rPr>
              <w:rFonts w:ascii="Palatino Linotype" w:hAnsi="Palatino Linotype" w:cs="Arial"/>
              <w:bCs/>
              <w:sz w:val="24"/>
              <w:lang w:eastAsia="es-MX"/>
            </w:rPr>
            <w:t>3885</w:t>
          </w:r>
          <w:r>
            <w:rPr>
              <w:rFonts w:ascii="Palatino Linotype" w:hAnsi="Palatino Linotype" w:cs="Arial"/>
              <w:bCs/>
              <w:sz w:val="24"/>
              <w:lang w:eastAsia="es-MX"/>
            </w:rPr>
            <w:t>/INFOEM/IP/RR/2018</w:t>
          </w:r>
        </w:p>
      </w:tc>
    </w:tr>
    <w:tr w:rsidR="00A417B1" w14:paraId="54A9600B" w14:textId="77777777" w:rsidTr="00FE3294">
      <w:trPr>
        <w:trHeight w:val="242"/>
      </w:trPr>
      <w:tc>
        <w:tcPr>
          <w:tcW w:w="5529" w:type="dxa"/>
          <w:hideMark/>
        </w:tcPr>
        <w:p w14:paraId="44594D83" w14:textId="77777777" w:rsidR="00A417B1" w:rsidRDefault="00A417B1"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2B1091E" w14:textId="77777777" w:rsidR="00A417B1" w:rsidRDefault="00A417B1" w:rsidP="0003081B">
          <w:pPr>
            <w:spacing w:after="0" w:line="256" w:lineRule="auto"/>
            <w:ind w:right="214"/>
            <w:jc w:val="right"/>
            <w:rPr>
              <w:rFonts w:ascii="Palatino Linotype" w:hAnsi="Palatino Linotype" w:cs="Arial"/>
              <w:szCs w:val="20"/>
            </w:rPr>
          </w:pPr>
          <w:r>
            <w:rPr>
              <w:rFonts w:ascii="Palatino Linotype" w:hAnsi="Palatino Linotype" w:cs="Arial"/>
              <w:szCs w:val="20"/>
            </w:rPr>
            <w:t>Fiscalía General de Justicia del</w:t>
          </w:r>
        </w:p>
        <w:p w14:paraId="30FF7E9F" w14:textId="2CB778E0" w:rsidR="00A417B1" w:rsidRPr="00F06FED" w:rsidRDefault="00A417B1" w:rsidP="0003081B">
          <w:pPr>
            <w:spacing w:after="0" w:line="256" w:lineRule="auto"/>
            <w:ind w:right="214"/>
            <w:jc w:val="right"/>
            <w:rPr>
              <w:rFonts w:ascii="Palatino Linotype" w:hAnsi="Palatino Linotype" w:cs="Arial"/>
            </w:rPr>
          </w:pPr>
          <w:r>
            <w:rPr>
              <w:rFonts w:ascii="Palatino Linotype" w:hAnsi="Palatino Linotype" w:cs="Arial"/>
              <w:szCs w:val="20"/>
            </w:rPr>
            <w:t>Estado de México</w:t>
          </w:r>
        </w:p>
      </w:tc>
    </w:tr>
    <w:tr w:rsidR="00A417B1" w14:paraId="02ED08B1" w14:textId="77777777" w:rsidTr="00FE3294">
      <w:trPr>
        <w:trHeight w:val="342"/>
      </w:trPr>
      <w:tc>
        <w:tcPr>
          <w:tcW w:w="5529" w:type="dxa"/>
          <w:hideMark/>
        </w:tcPr>
        <w:p w14:paraId="00D66E60" w14:textId="77777777" w:rsidR="00A417B1" w:rsidRDefault="00A417B1" w:rsidP="0003081B">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A417B1" w:rsidRDefault="00A417B1" w:rsidP="0003081B">
          <w:pPr>
            <w:spacing w:after="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A417B1" w:rsidRPr="00696691" w:rsidRDefault="00A417B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A417B1" w14:paraId="333E5951" w14:textId="77777777" w:rsidTr="00FE3294">
      <w:trPr>
        <w:trHeight w:val="227"/>
      </w:trPr>
      <w:tc>
        <w:tcPr>
          <w:tcW w:w="5529" w:type="dxa"/>
          <w:hideMark/>
        </w:tcPr>
        <w:p w14:paraId="5A8BD2EE" w14:textId="77777777" w:rsidR="00A417B1" w:rsidRDefault="00A417B1"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02EE38BD" w:rsidR="00A417B1" w:rsidRPr="00B4142F" w:rsidRDefault="00A417B1" w:rsidP="00027080">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027080">
            <w:rPr>
              <w:rFonts w:ascii="Palatino Linotype" w:hAnsi="Palatino Linotype" w:cs="Arial"/>
              <w:bCs/>
              <w:sz w:val="24"/>
              <w:lang w:eastAsia="es-MX"/>
            </w:rPr>
            <w:t>3885</w:t>
          </w:r>
          <w:r>
            <w:rPr>
              <w:rFonts w:ascii="Palatino Linotype" w:hAnsi="Palatino Linotype" w:cs="Arial"/>
              <w:bCs/>
              <w:sz w:val="24"/>
              <w:lang w:eastAsia="es-MX"/>
            </w:rPr>
            <w:t>/INFOEM/IP/RR/2018</w:t>
          </w:r>
        </w:p>
      </w:tc>
    </w:tr>
    <w:tr w:rsidR="00A417B1" w14:paraId="6C6CCDEF" w14:textId="77777777" w:rsidTr="00FE3294">
      <w:trPr>
        <w:trHeight w:val="196"/>
      </w:trPr>
      <w:tc>
        <w:tcPr>
          <w:tcW w:w="5529" w:type="dxa"/>
          <w:hideMark/>
        </w:tcPr>
        <w:p w14:paraId="79F53C9B" w14:textId="77777777" w:rsidR="00A417B1" w:rsidRDefault="00A417B1"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252F18FB" w:rsidR="00A417B1" w:rsidRPr="00F06FED" w:rsidRDefault="00624640" w:rsidP="00624640">
          <w:pPr>
            <w:spacing w:after="0" w:line="256" w:lineRule="auto"/>
            <w:ind w:left="639" w:right="214"/>
            <w:jc w:val="right"/>
            <w:rPr>
              <w:rFonts w:ascii="Palatino Linotype" w:hAnsi="Palatino Linotype" w:cs="Arial"/>
            </w:rPr>
          </w:pPr>
          <w:r>
            <w:rPr>
              <w:rFonts w:ascii="Palatino Linotype" w:hAnsi="Palatino Linotype" w:cs="Arial"/>
            </w:rPr>
            <w:t>XXXXXXXXXXXXXXXXXXX</w:t>
          </w:r>
        </w:p>
      </w:tc>
    </w:tr>
    <w:tr w:rsidR="00A417B1" w14:paraId="63F5D633" w14:textId="77777777" w:rsidTr="00FE3294">
      <w:trPr>
        <w:trHeight w:val="242"/>
      </w:trPr>
      <w:tc>
        <w:tcPr>
          <w:tcW w:w="5529" w:type="dxa"/>
          <w:hideMark/>
        </w:tcPr>
        <w:p w14:paraId="25254C34" w14:textId="77777777" w:rsidR="00A417B1" w:rsidRDefault="00A417B1" w:rsidP="0003081B">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71485EB" w14:textId="77777777" w:rsidR="00A417B1" w:rsidRDefault="00A417B1" w:rsidP="0003081B">
          <w:pPr>
            <w:spacing w:after="0" w:line="256" w:lineRule="auto"/>
            <w:ind w:right="214"/>
            <w:jc w:val="right"/>
            <w:rPr>
              <w:rFonts w:ascii="Palatino Linotype" w:hAnsi="Palatino Linotype" w:cs="Arial"/>
              <w:szCs w:val="20"/>
            </w:rPr>
          </w:pPr>
          <w:r>
            <w:rPr>
              <w:rFonts w:ascii="Palatino Linotype" w:hAnsi="Palatino Linotype" w:cs="Arial"/>
              <w:szCs w:val="20"/>
            </w:rPr>
            <w:t>Fiscalía General de Justicia del</w:t>
          </w:r>
        </w:p>
        <w:p w14:paraId="22E91C77" w14:textId="49625EEA" w:rsidR="00A417B1" w:rsidRDefault="00A417B1" w:rsidP="0003081B">
          <w:pPr>
            <w:spacing w:after="0" w:line="256" w:lineRule="auto"/>
            <w:ind w:right="214"/>
            <w:jc w:val="right"/>
            <w:rPr>
              <w:rFonts w:ascii="Palatino Linotype" w:hAnsi="Palatino Linotype" w:cs="Arial"/>
              <w:szCs w:val="20"/>
            </w:rPr>
          </w:pPr>
          <w:r>
            <w:rPr>
              <w:rFonts w:ascii="Palatino Linotype" w:hAnsi="Palatino Linotype" w:cs="Arial"/>
              <w:szCs w:val="20"/>
            </w:rPr>
            <w:t>Estado de México</w:t>
          </w:r>
        </w:p>
      </w:tc>
    </w:tr>
    <w:tr w:rsidR="00A417B1" w14:paraId="6E9635C5" w14:textId="77777777" w:rsidTr="00FE3294">
      <w:trPr>
        <w:trHeight w:val="342"/>
      </w:trPr>
      <w:tc>
        <w:tcPr>
          <w:tcW w:w="5529" w:type="dxa"/>
          <w:hideMark/>
        </w:tcPr>
        <w:p w14:paraId="69273B9D" w14:textId="77777777" w:rsidR="00A417B1" w:rsidRDefault="00A417B1" w:rsidP="0003081B">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A417B1" w:rsidRDefault="00A417B1" w:rsidP="0003081B">
          <w:pPr>
            <w:spacing w:after="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A417B1" w:rsidRPr="00696691" w:rsidRDefault="00A417B1" w:rsidP="0003081B">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B099E"/>
    <w:multiLevelType w:val="hybridMultilevel"/>
    <w:tmpl w:val="40AA2EAE"/>
    <w:lvl w:ilvl="0" w:tplc="87346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E40157"/>
    <w:multiLevelType w:val="hybridMultilevel"/>
    <w:tmpl w:val="7F764218"/>
    <w:lvl w:ilvl="0" w:tplc="204A08FC">
      <w:numFmt w:val="bullet"/>
      <w:lvlText w:val=""/>
      <w:lvlJc w:val="left"/>
      <w:pPr>
        <w:ind w:left="720" w:hanging="360"/>
      </w:pPr>
      <w:rPr>
        <w:rFonts w:ascii="Symbol" w:eastAsiaTheme="minorHAnsi" w:hAnsi="Symbol" w:cstheme="minorBidi" w:hint="default"/>
        <w:i w:val="0"/>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15:restartNumberingAfterBreak="0">
    <w:nsid w:val="12130B5A"/>
    <w:multiLevelType w:val="multilevel"/>
    <w:tmpl w:val="9CBE8F4E"/>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4B1816"/>
    <w:multiLevelType w:val="hybridMultilevel"/>
    <w:tmpl w:val="111E2A80"/>
    <w:lvl w:ilvl="0" w:tplc="D3E0CD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007E4A"/>
    <w:multiLevelType w:val="hybridMultilevel"/>
    <w:tmpl w:val="5D2A670E"/>
    <w:lvl w:ilvl="0" w:tplc="EDBABB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8" w15:restartNumberingAfterBreak="0">
    <w:nsid w:val="4C98322D"/>
    <w:multiLevelType w:val="hybridMultilevel"/>
    <w:tmpl w:val="41ACD582"/>
    <w:lvl w:ilvl="0" w:tplc="F3ACAF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746606"/>
    <w:multiLevelType w:val="hybridMultilevel"/>
    <w:tmpl w:val="9DFEA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712449"/>
    <w:multiLevelType w:val="hybridMultilevel"/>
    <w:tmpl w:val="6B82E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8490F28"/>
    <w:multiLevelType w:val="multilevel"/>
    <w:tmpl w:val="A68A8E9C"/>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15:restartNumberingAfterBreak="0">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28" w15:restartNumberingAfterBreak="0">
    <w:nsid w:val="74F823A1"/>
    <w:multiLevelType w:val="hybridMultilevel"/>
    <w:tmpl w:val="3A8C9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0" w15:restartNumberingAfterBreak="0">
    <w:nsid w:val="7EC8069C"/>
    <w:multiLevelType w:val="hybridMultilevel"/>
    <w:tmpl w:val="E728A09C"/>
    <w:lvl w:ilvl="0" w:tplc="A65C860C">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27"/>
  </w:num>
  <w:num w:numId="3">
    <w:abstractNumId w:val="2"/>
  </w:num>
  <w:num w:numId="4">
    <w:abstractNumId w:val="13"/>
  </w:num>
  <w:num w:numId="5">
    <w:abstractNumId w:val="5"/>
  </w:num>
  <w:num w:numId="6">
    <w:abstractNumId w:val="25"/>
  </w:num>
  <w:num w:numId="7">
    <w:abstractNumId w:val="17"/>
  </w:num>
  <w:num w:numId="8">
    <w:abstractNumId w:val="20"/>
  </w:num>
  <w:num w:numId="9">
    <w:abstractNumId w:val="10"/>
  </w:num>
  <w:num w:numId="10">
    <w:abstractNumId w:val="14"/>
  </w:num>
  <w:num w:numId="11">
    <w:abstractNumId w:val="24"/>
  </w:num>
  <w:num w:numId="12">
    <w:abstractNumId w:val="21"/>
  </w:num>
  <w:num w:numId="13">
    <w:abstractNumId w:val="12"/>
  </w:num>
  <w:num w:numId="14">
    <w:abstractNumId w:val="23"/>
  </w:num>
  <w:num w:numId="15">
    <w:abstractNumId w:val="26"/>
  </w:num>
  <w:num w:numId="16">
    <w:abstractNumId w:val="0"/>
  </w:num>
  <w:num w:numId="17">
    <w:abstractNumId w:val="15"/>
  </w:num>
  <w:num w:numId="18">
    <w:abstractNumId w:val="18"/>
  </w:num>
  <w:num w:numId="19">
    <w:abstractNumId w:val="22"/>
  </w:num>
  <w:num w:numId="20">
    <w:abstractNumId w:val="4"/>
  </w:num>
  <w:num w:numId="21">
    <w:abstractNumId w:val="7"/>
  </w:num>
  <w:num w:numId="22">
    <w:abstractNumId w:val="11"/>
  </w:num>
  <w:num w:numId="23">
    <w:abstractNumId w:val="30"/>
  </w:num>
  <w:num w:numId="24">
    <w:abstractNumId w:val="28"/>
  </w:num>
  <w:num w:numId="25">
    <w:abstractNumId w:val="1"/>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16"/>
  </w:num>
  <w:num w:numId="29">
    <w:abstractNumId w:val="3"/>
  </w:num>
  <w:num w:numId="30">
    <w:abstractNumId w:val="19"/>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73"/>
    <w:rsid w:val="00006ECC"/>
    <w:rsid w:val="000070B0"/>
    <w:rsid w:val="0000791F"/>
    <w:rsid w:val="00016B73"/>
    <w:rsid w:val="00026263"/>
    <w:rsid w:val="00027080"/>
    <w:rsid w:val="0003081B"/>
    <w:rsid w:val="00031068"/>
    <w:rsid w:val="000312A1"/>
    <w:rsid w:val="00033A15"/>
    <w:rsid w:val="00040F1C"/>
    <w:rsid w:val="000414F1"/>
    <w:rsid w:val="0004368F"/>
    <w:rsid w:val="00045B26"/>
    <w:rsid w:val="000461A1"/>
    <w:rsid w:val="00050F01"/>
    <w:rsid w:val="00055224"/>
    <w:rsid w:val="00055C59"/>
    <w:rsid w:val="00061821"/>
    <w:rsid w:val="000646AF"/>
    <w:rsid w:val="00065FCE"/>
    <w:rsid w:val="00066EDF"/>
    <w:rsid w:val="00074115"/>
    <w:rsid w:val="000744C4"/>
    <w:rsid w:val="00080482"/>
    <w:rsid w:val="000832FA"/>
    <w:rsid w:val="00083B25"/>
    <w:rsid w:val="000908B1"/>
    <w:rsid w:val="00091552"/>
    <w:rsid w:val="000A2CB6"/>
    <w:rsid w:val="000B0670"/>
    <w:rsid w:val="000B120B"/>
    <w:rsid w:val="000B3EA3"/>
    <w:rsid w:val="000B4EA0"/>
    <w:rsid w:val="000B62E8"/>
    <w:rsid w:val="000C0AA2"/>
    <w:rsid w:val="000C6188"/>
    <w:rsid w:val="000C6BDD"/>
    <w:rsid w:val="000D03C6"/>
    <w:rsid w:val="000D05B4"/>
    <w:rsid w:val="000D12AB"/>
    <w:rsid w:val="000D214C"/>
    <w:rsid w:val="000D68D2"/>
    <w:rsid w:val="000F3640"/>
    <w:rsid w:val="001010CF"/>
    <w:rsid w:val="00104243"/>
    <w:rsid w:val="00111191"/>
    <w:rsid w:val="00111267"/>
    <w:rsid w:val="001122CD"/>
    <w:rsid w:val="001132C3"/>
    <w:rsid w:val="00117DA2"/>
    <w:rsid w:val="001232E0"/>
    <w:rsid w:val="00124855"/>
    <w:rsid w:val="001260E7"/>
    <w:rsid w:val="0012686A"/>
    <w:rsid w:val="00130240"/>
    <w:rsid w:val="00132ACE"/>
    <w:rsid w:val="0014223D"/>
    <w:rsid w:val="00157906"/>
    <w:rsid w:val="001607D4"/>
    <w:rsid w:val="00174051"/>
    <w:rsid w:val="00174A84"/>
    <w:rsid w:val="00175588"/>
    <w:rsid w:val="00175897"/>
    <w:rsid w:val="001901F3"/>
    <w:rsid w:val="001A02EC"/>
    <w:rsid w:val="001A5182"/>
    <w:rsid w:val="001A5F88"/>
    <w:rsid w:val="001B26CB"/>
    <w:rsid w:val="001B31FB"/>
    <w:rsid w:val="001B3F18"/>
    <w:rsid w:val="001B4A39"/>
    <w:rsid w:val="001B4D3F"/>
    <w:rsid w:val="001B7B88"/>
    <w:rsid w:val="001B7C27"/>
    <w:rsid w:val="001C3138"/>
    <w:rsid w:val="001C66B9"/>
    <w:rsid w:val="001C6D73"/>
    <w:rsid w:val="001D1148"/>
    <w:rsid w:val="001D12B5"/>
    <w:rsid w:val="001D7AE6"/>
    <w:rsid w:val="001E2E66"/>
    <w:rsid w:val="00200225"/>
    <w:rsid w:val="00203732"/>
    <w:rsid w:val="00212153"/>
    <w:rsid w:val="00212272"/>
    <w:rsid w:val="002205C0"/>
    <w:rsid w:val="00226697"/>
    <w:rsid w:val="00232D81"/>
    <w:rsid w:val="00233D67"/>
    <w:rsid w:val="002355B5"/>
    <w:rsid w:val="002363B0"/>
    <w:rsid w:val="002364CC"/>
    <w:rsid w:val="00240253"/>
    <w:rsid w:val="00242090"/>
    <w:rsid w:val="0024341A"/>
    <w:rsid w:val="00243C2A"/>
    <w:rsid w:val="00245964"/>
    <w:rsid w:val="00253CE2"/>
    <w:rsid w:val="00255B79"/>
    <w:rsid w:val="002562A7"/>
    <w:rsid w:val="00282948"/>
    <w:rsid w:val="00296AFC"/>
    <w:rsid w:val="002A2034"/>
    <w:rsid w:val="002A228B"/>
    <w:rsid w:val="002A4CB4"/>
    <w:rsid w:val="002A50DD"/>
    <w:rsid w:val="002B365B"/>
    <w:rsid w:val="002C09FC"/>
    <w:rsid w:val="002C39B3"/>
    <w:rsid w:val="002C5ABA"/>
    <w:rsid w:val="002C6C03"/>
    <w:rsid w:val="002C7F33"/>
    <w:rsid w:val="002D1675"/>
    <w:rsid w:val="002D1EC2"/>
    <w:rsid w:val="002E0624"/>
    <w:rsid w:val="002E1421"/>
    <w:rsid w:val="002E6A03"/>
    <w:rsid w:val="002F12BA"/>
    <w:rsid w:val="002F37BE"/>
    <w:rsid w:val="002F40EF"/>
    <w:rsid w:val="00300D0B"/>
    <w:rsid w:val="00301EFE"/>
    <w:rsid w:val="0030386E"/>
    <w:rsid w:val="0030506D"/>
    <w:rsid w:val="00306096"/>
    <w:rsid w:val="00314532"/>
    <w:rsid w:val="0031581A"/>
    <w:rsid w:val="00315AA9"/>
    <w:rsid w:val="00317FD2"/>
    <w:rsid w:val="00330A60"/>
    <w:rsid w:val="00334F45"/>
    <w:rsid w:val="00340234"/>
    <w:rsid w:val="0034096F"/>
    <w:rsid w:val="003453E9"/>
    <w:rsid w:val="00346A29"/>
    <w:rsid w:val="003511AD"/>
    <w:rsid w:val="003522AE"/>
    <w:rsid w:val="00352FBE"/>
    <w:rsid w:val="00357BBF"/>
    <w:rsid w:val="00361B9C"/>
    <w:rsid w:val="00365371"/>
    <w:rsid w:val="00377C4A"/>
    <w:rsid w:val="003802A1"/>
    <w:rsid w:val="00380DB2"/>
    <w:rsid w:val="00380EFC"/>
    <w:rsid w:val="00382E2A"/>
    <w:rsid w:val="00387227"/>
    <w:rsid w:val="00387B3E"/>
    <w:rsid w:val="00387ECB"/>
    <w:rsid w:val="003900C6"/>
    <w:rsid w:val="00392E01"/>
    <w:rsid w:val="00397454"/>
    <w:rsid w:val="003A14DA"/>
    <w:rsid w:val="003A61F9"/>
    <w:rsid w:val="003B3ADF"/>
    <w:rsid w:val="003B45B5"/>
    <w:rsid w:val="003B7B17"/>
    <w:rsid w:val="003C2556"/>
    <w:rsid w:val="003C4297"/>
    <w:rsid w:val="003D0AAB"/>
    <w:rsid w:val="003D3C2B"/>
    <w:rsid w:val="003D6713"/>
    <w:rsid w:val="003D7780"/>
    <w:rsid w:val="003E4B02"/>
    <w:rsid w:val="004012CF"/>
    <w:rsid w:val="0040181D"/>
    <w:rsid w:val="00402FF3"/>
    <w:rsid w:val="00406A0D"/>
    <w:rsid w:val="00412331"/>
    <w:rsid w:val="00413D42"/>
    <w:rsid w:val="00415882"/>
    <w:rsid w:val="00416832"/>
    <w:rsid w:val="004216D8"/>
    <w:rsid w:val="00423213"/>
    <w:rsid w:val="00424F3A"/>
    <w:rsid w:val="00427F2E"/>
    <w:rsid w:val="00433E6D"/>
    <w:rsid w:val="00434E9C"/>
    <w:rsid w:val="00434F17"/>
    <w:rsid w:val="00441585"/>
    <w:rsid w:val="00443539"/>
    <w:rsid w:val="00445D06"/>
    <w:rsid w:val="00450A99"/>
    <w:rsid w:val="00453092"/>
    <w:rsid w:val="004538A4"/>
    <w:rsid w:val="004539E4"/>
    <w:rsid w:val="00454FB3"/>
    <w:rsid w:val="00461DBA"/>
    <w:rsid w:val="004625E8"/>
    <w:rsid w:val="0046392D"/>
    <w:rsid w:val="00477720"/>
    <w:rsid w:val="0048178E"/>
    <w:rsid w:val="00481AAF"/>
    <w:rsid w:val="004906C8"/>
    <w:rsid w:val="0049317A"/>
    <w:rsid w:val="00494745"/>
    <w:rsid w:val="004A0CC0"/>
    <w:rsid w:val="004B4586"/>
    <w:rsid w:val="004C2CAE"/>
    <w:rsid w:val="004C7621"/>
    <w:rsid w:val="004D1D38"/>
    <w:rsid w:val="004D3BC6"/>
    <w:rsid w:val="004E2051"/>
    <w:rsid w:val="004E6BE9"/>
    <w:rsid w:val="004F009E"/>
    <w:rsid w:val="00501E21"/>
    <w:rsid w:val="0050469C"/>
    <w:rsid w:val="005152E2"/>
    <w:rsid w:val="00522352"/>
    <w:rsid w:val="00522E81"/>
    <w:rsid w:val="00523CF0"/>
    <w:rsid w:val="0053084E"/>
    <w:rsid w:val="005361B2"/>
    <w:rsid w:val="00546006"/>
    <w:rsid w:val="00550164"/>
    <w:rsid w:val="005533A4"/>
    <w:rsid w:val="005535B2"/>
    <w:rsid w:val="00562653"/>
    <w:rsid w:val="0056317A"/>
    <w:rsid w:val="005645BE"/>
    <w:rsid w:val="00567D72"/>
    <w:rsid w:val="00570592"/>
    <w:rsid w:val="005733EB"/>
    <w:rsid w:val="0057424D"/>
    <w:rsid w:val="00577BB3"/>
    <w:rsid w:val="00582600"/>
    <w:rsid w:val="005A08C7"/>
    <w:rsid w:val="005A3DCA"/>
    <w:rsid w:val="005B6443"/>
    <w:rsid w:val="005C38D7"/>
    <w:rsid w:val="005C7873"/>
    <w:rsid w:val="005D099B"/>
    <w:rsid w:val="005D2B59"/>
    <w:rsid w:val="005D370F"/>
    <w:rsid w:val="005D37B3"/>
    <w:rsid w:val="005D4A4A"/>
    <w:rsid w:val="005E2AED"/>
    <w:rsid w:val="005E6C3F"/>
    <w:rsid w:val="005E7D1E"/>
    <w:rsid w:val="005F3C92"/>
    <w:rsid w:val="005F571D"/>
    <w:rsid w:val="005F57F0"/>
    <w:rsid w:val="005F6CA8"/>
    <w:rsid w:val="00601DCA"/>
    <w:rsid w:val="006069DC"/>
    <w:rsid w:val="0060751D"/>
    <w:rsid w:val="00611928"/>
    <w:rsid w:val="00613AD7"/>
    <w:rsid w:val="006168E4"/>
    <w:rsid w:val="00616A3A"/>
    <w:rsid w:val="00620533"/>
    <w:rsid w:val="00624640"/>
    <w:rsid w:val="00630902"/>
    <w:rsid w:val="006328C5"/>
    <w:rsid w:val="00632A6D"/>
    <w:rsid w:val="00643417"/>
    <w:rsid w:val="00651AA0"/>
    <w:rsid w:val="00651B0B"/>
    <w:rsid w:val="00657541"/>
    <w:rsid w:val="0065782A"/>
    <w:rsid w:val="006615F9"/>
    <w:rsid w:val="006639E2"/>
    <w:rsid w:val="00666AD1"/>
    <w:rsid w:val="006701C3"/>
    <w:rsid w:val="00671008"/>
    <w:rsid w:val="00676967"/>
    <w:rsid w:val="006850C7"/>
    <w:rsid w:val="0069410C"/>
    <w:rsid w:val="006943F0"/>
    <w:rsid w:val="00696691"/>
    <w:rsid w:val="006A3EDE"/>
    <w:rsid w:val="006A6BD9"/>
    <w:rsid w:val="006A7B3F"/>
    <w:rsid w:val="006B0275"/>
    <w:rsid w:val="006B0777"/>
    <w:rsid w:val="006B1749"/>
    <w:rsid w:val="006B290F"/>
    <w:rsid w:val="006B5B0E"/>
    <w:rsid w:val="006C054B"/>
    <w:rsid w:val="006C4A88"/>
    <w:rsid w:val="006D0CBA"/>
    <w:rsid w:val="006D5B07"/>
    <w:rsid w:val="006F03C9"/>
    <w:rsid w:val="006F7AEB"/>
    <w:rsid w:val="0070274C"/>
    <w:rsid w:val="00703270"/>
    <w:rsid w:val="007051B0"/>
    <w:rsid w:val="0070538C"/>
    <w:rsid w:val="00707522"/>
    <w:rsid w:val="0070767C"/>
    <w:rsid w:val="007126AD"/>
    <w:rsid w:val="00715527"/>
    <w:rsid w:val="00715FFD"/>
    <w:rsid w:val="007168DB"/>
    <w:rsid w:val="0072333B"/>
    <w:rsid w:val="00735BBC"/>
    <w:rsid w:val="007404CD"/>
    <w:rsid w:val="0074184B"/>
    <w:rsid w:val="007433D8"/>
    <w:rsid w:val="00744EEF"/>
    <w:rsid w:val="00747627"/>
    <w:rsid w:val="00751CC1"/>
    <w:rsid w:val="00752746"/>
    <w:rsid w:val="00754CAE"/>
    <w:rsid w:val="00766B1F"/>
    <w:rsid w:val="00766B69"/>
    <w:rsid w:val="00774536"/>
    <w:rsid w:val="00775BF4"/>
    <w:rsid w:val="0078049E"/>
    <w:rsid w:val="00780CD6"/>
    <w:rsid w:val="007821F2"/>
    <w:rsid w:val="00784297"/>
    <w:rsid w:val="007905FF"/>
    <w:rsid w:val="00794F80"/>
    <w:rsid w:val="00795E91"/>
    <w:rsid w:val="007A4CB1"/>
    <w:rsid w:val="007A5EAA"/>
    <w:rsid w:val="007A681B"/>
    <w:rsid w:val="007B2B7F"/>
    <w:rsid w:val="007B2C77"/>
    <w:rsid w:val="007B3C72"/>
    <w:rsid w:val="007B4114"/>
    <w:rsid w:val="007B5ADA"/>
    <w:rsid w:val="007B7603"/>
    <w:rsid w:val="007C01A8"/>
    <w:rsid w:val="007C0299"/>
    <w:rsid w:val="007C3098"/>
    <w:rsid w:val="007C6A59"/>
    <w:rsid w:val="007C6A67"/>
    <w:rsid w:val="007D1A27"/>
    <w:rsid w:val="007D1F15"/>
    <w:rsid w:val="007D25B1"/>
    <w:rsid w:val="007D2878"/>
    <w:rsid w:val="007D56C3"/>
    <w:rsid w:val="007E4685"/>
    <w:rsid w:val="007F0C7F"/>
    <w:rsid w:val="007F6E5B"/>
    <w:rsid w:val="00801C93"/>
    <w:rsid w:val="00804CAE"/>
    <w:rsid w:val="00805D73"/>
    <w:rsid w:val="00810ABF"/>
    <w:rsid w:val="00810F15"/>
    <w:rsid w:val="00811205"/>
    <w:rsid w:val="00811665"/>
    <w:rsid w:val="00812C48"/>
    <w:rsid w:val="00814408"/>
    <w:rsid w:val="008212A5"/>
    <w:rsid w:val="008217D2"/>
    <w:rsid w:val="00824AF3"/>
    <w:rsid w:val="00834D80"/>
    <w:rsid w:val="0084599B"/>
    <w:rsid w:val="00847D23"/>
    <w:rsid w:val="00862368"/>
    <w:rsid w:val="008735E6"/>
    <w:rsid w:val="00873979"/>
    <w:rsid w:val="008745E3"/>
    <w:rsid w:val="00875237"/>
    <w:rsid w:val="00876686"/>
    <w:rsid w:val="00881F08"/>
    <w:rsid w:val="00884054"/>
    <w:rsid w:val="008856D5"/>
    <w:rsid w:val="00887CAA"/>
    <w:rsid w:val="00890884"/>
    <w:rsid w:val="0089126D"/>
    <w:rsid w:val="00892D37"/>
    <w:rsid w:val="008B4361"/>
    <w:rsid w:val="008B678F"/>
    <w:rsid w:val="008C00FA"/>
    <w:rsid w:val="008C05DF"/>
    <w:rsid w:val="008C1A65"/>
    <w:rsid w:val="008C55A3"/>
    <w:rsid w:val="008D10FF"/>
    <w:rsid w:val="008E18FE"/>
    <w:rsid w:val="008E6243"/>
    <w:rsid w:val="008E629B"/>
    <w:rsid w:val="008E6375"/>
    <w:rsid w:val="008E72B1"/>
    <w:rsid w:val="008F2045"/>
    <w:rsid w:val="008F2BA6"/>
    <w:rsid w:val="008F3C0A"/>
    <w:rsid w:val="008F49EC"/>
    <w:rsid w:val="00901078"/>
    <w:rsid w:val="00911AD7"/>
    <w:rsid w:val="00913196"/>
    <w:rsid w:val="00920863"/>
    <w:rsid w:val="00930102"/>
    <w:rsid w:val="00932918"/>
    <w:rsid w:val="0093619D"/>
    <w:rsid w:val="00942A79"/>
    <w:rsid w:val="00944468"/>
    <w:rsid w:val="00944DC9"/>
    <w:rsid w:val="0095267A"/>
    <w:rsid w:val="009567F2"/>
    <w:rsid w:val="00961D50"/>
    <w:rsid w:val="00964A99"/>
    <w:rsid w:val="0096643B"/>
    <w:rsid w:val="009738FB"/>
    <w:rsid w:val="00973E6E"/>
    <w:rsid w:val="009743C4"/>
    <w:rsid w:val="009758C5"/>
    <w:rsid w:val="009768B9"/>
    <w:rsid w:val="00984F13"/>
    <w:rsid w:val="00985F3A"/>
    <w:rsid w:val="009908B4"/>
    <w:rsid w:val="0099331E"/>
    <w:rsid w:val="00995154"/>
    <w:rsid w:val="00997358"/>
    <w:rsid w:val="009A1928"/>
    <w:rsid w:val="009A686F"/>
    <w:rsid w:val="009A6A58"/>
    <w:rsid w:val="009A6E26"/>
    <w:rsid w:val="009A7E92"/>
    <w:rsid w:val="009B3487"/>
    <w:rsid w:val="009B43E1"/>
    <w:rsid w:val="009B45B6"/>
    <w:rsid w:val="009B4CE2"/>
    <w:rsid w:val="009C5145"/>
    <w:rsid w:val="009D5196"/>
    <w:rsid w:val="009E227D"/>
    <w:rsid w:val="009E5C39"/>
    <w:rsid w:val="009E6AA7"/>
    <w:rsid w:val="009E7413"/>
    <w:rsid w:val="009F27A0"/>
    <w:rsid w:val="009F726C"/>
    <w:rsid w:val="00A02AD5"/>
    <w:rsid w:val="00A04A4E"/>
    <w:rsid w:val="00A112FB"/>
    <w:rsid w:val="00A27DC8"/>
    <w:rsid w:val="00A36700"/>
    <w:rsid w:val="00A37555"/>
    <w:rsid w:val="00A37A26"/>
    <w:rsid w:val="00A417B1"/>
    <w:rsid w:val="00A44B75"/>
    <w:rsid w:val="00A47C12"/>
    <w:rsid w:val="00A608D7"/>
    <w:rsid w:val="00A6194C"/>
    <w:rsid w:val="00A625E2"/>
    <w:rsid w:val="00A64A47"/>
    <w:rsid w:val="00A72465"/>
    <w:rsid w:val="00A74679"/>
    <w:rsid w:val="00A80342"/>
    <w:rsid w:val="00A80C92"/>
    <w:rsid w:val="00A84B76"/>
    <w:rsid w:val="00A931E9"/>
    <w:rsid w:val="00A94E3F"/>
    <w:rsid w:val="00AA1413"/>
    <w:rsid w:val="00AA3580"/>
    <w:rsid w:val="00AA648E"/>
    <w:rsid w:val="00AA67E8"/>
    <w:rsid w:val="00AB0375"/>
    <w:rsid w:val="00AB3710"/>
    <w:rsid w:val="00AB4B0F"/>
    <w:rsid w:val="00AB5CAB"/>
    <w:rsid w:val="00AB714D"/>
    <w:rsid w:val="00AC4ECD"/>
    <w:rsid w:val="00AE3CCC"/>
    <w:rsid w:val="00AE4213"/>
    <w:rsid w:val="00AE50FE"/>
    <w:rsid w:val="00AE5EAE"/>
    <w:rsid w:val="00AF5020"/>
    <w:rsid w:val="00B02A6E"/>
    <w:rsid w:val="00B03871"/>
    <w:rsid w:val="00B10F5B"/>
    <w:rsid w:val="00B20329"/>
    <w:rsid w:val="00B23959"/>
    <w:rsid w:val="00B32CD3"/>
    <w:rsid w:val="00B3672D"/>
    <w:rsid w:val="00B36C81"/>
    <w:rsid w:val="00B36C89"/>
    <w:rsid w:val="00B3772D"/>
    <w:rsid w:val="00B41802"/>
    <w:rsid w:val="00B51F49"/>
    <w:rsid w:val="00B52C86"/>
    <w:rsid w:val="00B5426D"/>
    <w:rsid w:val="00B554F8"/>
    <w:rsid w:val="00B556E4"/>
    <w:rsid w:val="00B649AE"/>
    <w:rsid w:val="00B714C7"/>
    <w:rsid w:val="00B7455B"/>
    <w:rsid w:val="00B7678B"/>
    <w:rsid w:val="00B76B87"/>
    <w:rsid w:val="00B8187F"/>
    <w:rsid w:val="00B86A10"/>
    <w:rsid w:val="00B93CC4"/>
    <w:rsid w:val="00B954DB"/>
    <w:rsid w:val="00BA43F1"/>
    <w:rsid w:val="00BA5B36"/>
    <w:rsid w:val="00BA7AD1"/>
    <w:rsid w:val="00BB1CBB"/>
    <w:rsid w:val="00BB243B"/>
    <w:rsid w:val="00BB68CA"/>
    <w:rsid w:val="00BC0FDD"/>
    <w:rsid w:val="00BC22E0"/>
    <w:rsid w:val="00BC5885"/>
    <w:rsid w:val="00BD080E"/>
    <w:rsid w:val="00BD643A"/>
    <w:rsid w:val="00BD7A09"/>
    <w:rsid w:val="00BD7D62"/>
    <w:rsid w:val="00BE40EC"/>
    <w:rsid w:val="00BE67F2"/>
    <w:rsid w:val="00C17459"/>
    <w:rsid w:val="00C2109F"/>
    <w:rsid w:val="00C2142E"/>
    <w:rsid w:val="00C2287C"/>
    <w:rsid w:val="00C2372A"/>
    <w:rsid w:val="00C257F7"/>
    <w:rsid w:val="00C26203"/>
    <w:rsid w:val="00C34E64"/>
    <w:rsid w:val="00C36365"/>
    <w:rsid w:val="00C40FD6"/>
    <w:rsid w:val="00C43BDF"/>
    <w:rsid w:val="00C44022"/>
    <w:rsid w:val="00C4410A"/>
    <w:rsid w:val="00C472F5"/>
    <w:rsid w:val="00C47608"/>
    <w:rsid w:val="00C47BFC"/>
    <w:rsid w:val="00C47DA5"/>
    <w:rsid w:val="00C50568"/>
    <w:rsid w:val="00C531DA"/>
    <w:rsid w:val="00C70A8F"/>
    <w:rsid w:val="00C720E1"/>
    <w:rsid w:val="00C77212"/>
    <w:rsid w:val="00C87375"/>
    <w:rsid w:val="00C96B14"/>
    <w:rsid w:val="00CA1508"/>
    <w:rsid w:val="00CB147C"/>
    <w:rsid w:val="00CB190F"/>
    <w:rsid w:val="00CB2B18"/>
    <w:rsid w:val="00CB2E37"/>
    <w:rsid w:val="00CB60D0"/>
    <w:rsid w:val="00CC0C5F"/>
    <w:rsid w:val="00CC11E2"/>
    <w:rsid w:val="00CC3785"/>
    <w:rsid w:val="00CC3AB7"/>
    <w:rsid w:val="00CC6293"/>
    <w:rsid w:val="00CD2D8C"/>
    <w:rsid w:val="00CD3314"/>
    <w:rsid w:val="00CD36E6"/>
    <w:rsid w:val="00CE2663"/>
    <w:rsid w:val="00CE2ADF"/>
    <w:rsid w:val="00CE5425"/>
    <w:rsid w:val="00CF45CD"/>
    <w:rsid w:val="00CF7E46"/>
    <w:rsid w:val="00D04945"/>
    <w:rsid w:val="00D05CAB"/>
    <w:rsid w:val="00D06CA0"/>
    <w:rsid w:val="00D15FB3"/>
    <w:rsid w:val="00D170A2"/>
    <w:rsid w:val="00D215AA"/>
    <w:rsid w:val="00D23528"/>
    <w:rsid w:val="00D2536E"/>
    <w:rsid w:val="00D26D95"/>
    <w:rsid w:val="00D27721"/>
    <w:rsid w:val="00D36BD5"/>
    <w:rsid w:val="00D42929"/>
    <w:rsid w:val="00D42AA4"/>
    <w:rsid w:val="00D44F27"/>
    <w:rsid w:val="00D633C2"/>
    <w:rsid w:val="00D665AA"/>
    <w:rsid w:val="00D70DD1"/>
    <w:rsid w:val="00D715A2"/>
    <w:rsid w:val="00D72D16"/>
    <w:rsid w:val="00D76554"/>
    <w:rsid w:val="00D84013"/>
    <w:rsid w:val="00D85910"/>
    <w:rsid w:val="00D90540"/>
    <w:rsid w:val="00D9743B"/>
    <w:rsid w:val="00D97E7D"/>
    <w:rsid w:val="00DA380F"/>
    <w:rsid w:val="00DA67C7"/>
    <w:rsid w:val="00DB5C0A"/>
    <w:rsid w:val="00DB7D24"/>
    <w:rsid w:val="00DB7E86"/>
    <w:rsid w:val="00DC4E69"/>
    <w:rsid w:val="00DC59D1"/>
    <w:rsid w:val="00DD0B51"/>
    <w:rsid w:val="00DD13E2"/>
    <w:rsid w:val="00DD4835"/>
    <w:rsid w:val="00DE1B70"/>
    <w:rsid w:val="00DE5A5D"/>
    <w:rsid w:val="00DF003C"/>
    <w:rsid w:val="00DF0645"/>
    <w:rsid w:val="00DF4501"/>
    <w:rsid w:val="00DF4A84"/>
    <w:rsid w:val="00DF62A4"/>
    <w:rsid w:val="00E021AE"/>
    <w:rsid w:val="00E04CA3"/>
    <w:rsid w:val="00E1072D"/>
    <w:rsid w:val="00E10BB4"/>
    <w:rsid w:val="00E131B0"/>
    <w:rsid w:val="00E21916"/>
    <w:rsid w:val="00E25E7A"/>
    <w:rsid w:val="00E32998"/>
    <w:rsid w:val="00E35E9E"/>
    <w:rsid w:val="00E40AD8"/>
    <w:rsid w:val="00E45EC3"/>
    <w:rsid w:val="00E470E0"/>
    <w:rsid w:val="00E55517"/>
    <w:rsid w:val="00E5697A"/>
    <w:rsid w:val="00E576FF"/>
    <w:rsid w:val="00E632AA"/>
    <w:rsid w:val="00E63D4F"/>
    <w:rsid w:val="00E66D76"/>
    <w:rsid w:val="00E67055"/>
    <w:rsid w:val="00E854AF"/>
    <w:rsid w:val="00E92F7B"/>
    <w:rsid w:val="00EA00B9"/>
    <w:rsid w:val="00EA1F89"/>
    <w:rsid w:val="00EA2EFA"/>
    <w:rsid w:val="00EA5856"/>
    <w:rsid w:val="00EA597E"/>
    <w:rsid w:val="00EA7D0C"/>
    <w:rsid w:val="00EB02FC"/>
    <w:rsid w:val="00EB1962"/>
    <w:rsid w:val="00EB52D8"/>
    <w:rsid w:val="00EB79CD"/>
    <w:rsid w:val="00EC0CF9"/>
    <w:rsid w:val="00EC12AE"/>
    <w:rsid w:val="00EC4D33"/>
    <w:rsid w:val="00EC5E3E"/>
    <w:rsid w:val="00EC5ED6"/>
    <w:rsid w:val="00ED11AE"/>
    <w:rsid w:val="00ED255A"/>
    <w:rsid w:val="00ED4E2D"/>
    <w:rsid w:val="00EE2182"/>
    <w:rsid w:val="00EE2200"/>
    <w:rsid w:val="00EE2942"/>
    <w:rsid w:val="00EE2A41"/>
    <w:rsid w:val="00EE7608"/>
    <w:rsid w:val="00EF4094"/>
    <w:rsid w:val="00EF68C1"/>
    <w:rsid w:val="00F01245"/>
    <w:rsid w:val="00F0351B"/>
    <w:rsid w:val="00F10DEE"/>
    <w:rsid w:val="00F148DF"/>
    <w:rsid w:val="00F22566"/>
    <w:rsid w:val="00F32397"/>
    <w:rsid w:val="00F3389D"/>
    <w:rsid w:val="00F40A6D"/>
    <w:rsid w:val="00F62E39"/>
    <w:rsid w:val="00F6329E"/>
    <w:rsid w:val="00F72713"/>
    <w:rsid w:val="00F727B0"/>
    <w:rsid w:val="00F7731B"/>
    <w:rsid w:val="00F77384"/>
    <w:rsid w:val="00F77FA3"/>
    <w:rsid w:val="00FA38D0"/>
    <w:rsid w:val="00FA427F"/>
    <w:rsid w:val="00FA4C4E"/>
    <w:rsid w:val="00FB0C03"/>
    <w:rsid w:val="00FB6EFA"/>
    <w:rsid w:val="00FB7A87"/>
    <w:rsid w:val="00FC6CA5"/>
    <w:rsid w:val="00FD07B9"/>
    <w:rsid w:val="00FD15FB"/>
    <w:rsid w:val="00FD1DC6"/>
    <w:rsid w:val="00FD2E24"/>
    <w:rsid w:val="00FD3F68"/>
    <w:rsid w:val="00FD4599"/>
    <w:rsid w:val="00FD4784"/>
    <w:rsid w:val="00FD5B57"/>
    <w:rsid w:val="00FD65FE"/>
    <w:rsid w:val="00FE3294"/>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5BE"/>
  </w:style>
  <w:style w:type="paragraph" w:styleId="Ttulo1">
    <w:name w:val="heading 1"/>
    <w:basedOn w:val="Normal"/>
    <w:next w:val="Normal"/>
    <w:link w:val="Ttulo1Car"/>
    <w:uiPriority w:val="9"/>
    <w:qFormat/>
    <w:rsid w:val="009758C5"/>
    <w:pPr>
      <w:keepNext/>
      <w:spacing w:before="240" w:after="60" w:line="240" w:lineRule="auto"/>
      <w:outlineLvl w:val="0"/>
    </w:pPr>
    <w:rPr>
      <w:rFonts w:ascii="Arial" w:eastAsia="Times New Roman" w:hAnsi="Arial" w:cs="Times New Roman"/>
      <w:b/>
      <w:bCs/>
      <w:spacing w:val="30"/>
      <w:kern w:val="32"/>
      <w:sz w:val="2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 w:type="paragraph" w:styleId="Revisin">
    <w:name w:val="Revision"/>
    <w:hidden/>
    <w:uiPriority w:val="99"/>
    <w:semiHidden/>
    <w:rsid w:val="00D05CAB"/>
    <w:pPr>
      <w:spacing w:after="0" w:line="240" w:lineRule="auto"/>
    </w:pPr>
  </w:style>
  <w:style w:type="character" w:customStyle="1" w:styleId="Ttulo1Car">
    <w:name w:val="Título 1 Car"/>
    <w:basedOn w:val="Fuentedeprrafopredeter"/>
    <w:link w:val="Ttulo1"/>
    <w:uiPriority w:val="9"/>
    <w:rsid w:val="009758C5"/>
    <w:rPr>
      <w:rFonts w:ascii="Arial" w:eastAsia="Times New Roman" w:hAnsi="Arial" w:cs="Times New Roman"/>
      <w:b/>
      <w:bCs/>
      <w:spacing w:val="30"/>
      <w:kern w:val="32"/>
      <w:sz w:val="24"/>
      <w:szCs w:val="32"/>
      <w:lang w:val="es-ES_tradnl"/>
    </w:rPr>
  </w:style>
  <w:style w:type="table" w:styleId="Tablaconcuadrcula">
    <w:name w:val="Table Grid"/>
    <w:basedOn w:val="Tablanormal"/>
    <w:uiPriority w:val="39"/>
    <w:rsid w:val="009A6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2B365B"/>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2B365B"/>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467091672">
      <w:bodyDiv w:val="1"/>
      <w:marLeft w:val="0"/>
      <w:marRight w:val="0"/>
      <w:marTop w:val="0"/>
      <w:marBottom w:val="0"/>
      <w:divBdr>
        <w:top w:val="none" w:sz="0" w:space="0" w:color="auto"/>
        <w:left w:val="none" w:sz="0" w:space="0" w:color="auto"/>
        <w:bottom w:val="none" w:sz="0" w:space="0" w:color="auto"/>
        <w:right w:val="none" w:sz="0" w:space="0" w:color="auto"/>
      </w:divBdr>
    </w:div>
    <w:div w:id="1799760650">
      <w:bodyDiv w:val="1"/>
      <w:marLeft w:val="0"/>
      <w:marRight w:val="0"/>
      <w:marTop w:val="0"/>
      <w:marBottom w:val="0"/>
      <w:divBdr>
        <w:top w:val="none" w:sz="0" w:space="0" w:color="auto"/>
        <w:left w:val="none" w:sz="0" w:space="0" w:color="auto"/>
        <w:bottom w:val="none" w:sz="0" w:space="0" w:color="auto"/>
        <w:right w:val="none" w:sz="0" w:space="0" w:color="auto"/>
      </w:divBdr>
    </w:div>
    <w:div w:id="184550776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8940F-3443-4A64-B998-D637668A4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6193</Words>
  <Characters>34062</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2018-11-30T20:49:00Z</cp:lastPrinted>
  <dcterms:created xsi:type="dcterms:W3CDTF">2018-12-12T00:44:00Z</dcterms:created>
  <dcterms:modified xsi:type="dcterms:W3CDTF">2018-12-12T00:44:00Z</dcterms:modified>
</cp:coreProperties>
</file>