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de fecha</w:t>
      </w:r>
      <w:r w:rsidR="002E48F9">
        <w:rPr>
          <w:rStyle w:val="apple-converted-space"/>
          <w:rFonts w:ascii="Palatino Linotype" w:hAnsi="Palatino Linotype" w:cs="Arial"/>
        </w:rPr>
        <w:t xml:space="preserve"> nueve de enero</w:t>
      </w:r>
      <w:r w:rsidR="003823C8">
        <w:rPr>
          <w:rStyle w:val="apple-converted-space"/>
          <w:rFonts w:ascii="Palatino Linotype" w:hAnsi="Palatino Linotype" w:cs="Arial"/>
        </w:rPr>
        <w:t xml:space="preserve"> </w:t>
      </w:r>
      <w:r w:rsidR="002E48F9">
        <w:rPr>
          <w:rStyle w:val="normaltextrun"/>
          <w:rFonts w:ascii="Palatino Linotype" w:hAnsi="Palatino Linotype" w:cs="Arial"/>
        </w:rPr>
        <w:t>de dos mil diecinueve</w:t>
      </w:r>
      <w:r w:rsidRPr="002C6C73">
        <w:rPr>
          <w:rStyle w:val="normaltextrun"/>
          <w:rFonts w:ascii="Palatino Linotype" w:hAnsi="Palatino Linotype" w:cs="Arial"/>
        </w:rPr>
        <w:t>.</w:t>
      </w:r>
      <w:r w:rsidR="003F4B0C">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AF3173">
        <w:rPr>
          <w:rFonts w:ascii="Palatino Linotype" w:hAnsi="Palatino Linotype" w:cs="Arial"/>
          <w:b/>
          <w:bCs/>
        </w:rPr>
        <w:t>03889</w:t>
      </w:r>
      <w:r>
        <w:rPr>
          <w:rFonts w:ascii="Palatino Linotype" w:hAnsi="Palatino Linotype" w:cs="Arial"/>
          <w:b/>
          <w:bCs/>
        </w:rPr>
        <w:t>/INFOEM/IP/RR/2018</w:t>
      </w:r>
      <w:r w:rsidRPr="00911351">
        <w:rPr>
          <w:rFonts w:ascii="Palatino Linotype" w:hAnsi="Palatino Linotype" w:cs="Arial"/>
        </w:rPr>
        <w:t xml:space="preserve">, interpuesto por </w:t>
      </w:r>
      <w:proofErr w:type="spellStart"/>
      <w:r w:rsidR="00294AF2">
        <w:rPr>
          <w:rFonts w:ascii="Palatino Linotype" w:hAnsi="Palatino Linotype" w:cs="Arial"/>
          <w:b/>
        </w:rPr>
        <w:t>Xxxxxx</w:t>
      </w:r>
      <w:proofErr w:type="spellEnd"/>
      <w:r w:rsidR="00294AF2">
        <w:rPr>
          <w:rFonts w:ascii="Palatino Linotype" w:hAnsi="Palatino Linotype" w:cs="Arial"/>
          <w:b/>
        </w:rPr>
        <w:t xml:space="preserve"> </w:t>
      </w:r>
      <w:proofErr w:type="spellStart"/>
      <w:r w:rsidR="00294AF2">
        <w:rPr>
          <w:rFonts w:ascii="Palatino Linotype" w:hAnsi="Palatino Linotype" w:cs="Arial"/>
          <w:b/>
        </w:rPr>
        <w:t>Xxxxxxx</w:t>
      </w:r>
      <w:proofErr w:type="spellEnd"/>
      <w:r w:rsidR="00294AF2">
        <w:rPr>
          <w:rFonts w:ascii="Palatino Linotype" w:hAnsi="Palatino Linotype" w:cs="Arial"/>
          <w:b/>
        </w:rPr>
        <w:t xml:space="preserve"> </w:t>
      </w:r>
      <w:proofErr w:type="spellStart"/>
      <w:r w:rsidR="00294AF2">
        <w:rPr>
          <w:rFonts w:ascii="Palatino Linotype" w:hAnsi="Palatino Linotype" w:cs="Arial"/>
          <w:b/>
        </w:rPr>
        <w:t>Xxxxxxx</w:t>
      </w:r>
      <w:proofErr w:type="spellEnd"/>
      <w:r w:rsidRPr="00911351">
        <w:rPr>
          <w:rFonts w:ascii="Palatino Linotype" w:hAnsi="Palatino Linotype" w:cs="Arial"/>
        </w:rPr>
        <w:t xml:space="preserve">, en lo sucesivo </w:t>
      </w:r>
      <w:r>
        <w:rPr>
          <w:rFonts w:ascii="Palatino Linotype" w:hAnsi="Palatino Linotype" w:cs="Arial"/>
        </w:rPr>
        <w:t>el</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en contra de la respuesta a su solicitud de información con número de folio </w:t>
      </w:r>
      <w:r w:rsidR="00AF3173">
        <w:rPr>
          <w:rFonts w:ascii="Palatino Linotype" w:hAnsi="Palatino Linotype" w:cs="Arial"/>
          <w:b/>
        </w:rPr>
        <w:t>00022</w:t>
      </w:r>
      <w:r w:rsidRPr="00911351">
        <w:rPr>
          <w:rFonts w:ascii="Palatino Linotype" w:hAnsi="Palatino Linotype" w:cs="Arial"/>
          <w:b/>
        </w:rPr>
        <w:t>/</w:t>
      </w:r>
      <w:r w:rsidR="00AF3173">
        <w:rPr>
          <w:rFonts w:ascii="Palatino Linotype" w:hAnsi="Palatino Linotype" w:cs="Arial"/>
          <w:b/>
        </w:rPr>
        <w:t>VIVICTOR</w:t>
      </w:r>
      <w:r>
        <w:rPr>
          <w:rFonts w:ascii="Palatino Linotype" w:hAnsi="Palatino Linotype" w:cs="Arial"/>
          <w:b/>
        </w:rPr>
        <w:t>/IP/2018</w:t>
      </w:r>
      <w:r w:rsidRPr="00911351">
        <w:rPr>
          <w:rFonts w:ascii="Palatino Linotype" w:hAnsi="Palatino Linotype" w:cs="Arial"/>
        </w:rPr>
        <w:t>, por parte de</w:t>
      </w:r>
      <w:r w:rsidR="00AF3173">
        <w:rPr>
          <w:rFonts w:ascii="Palatino Linotype" w:hAnsi="Palatino Linotype" w:cs="Arial"/>
        </w:rPr>
        <w:t>l</w:t>
      </w:r>
      <w:r w:rsidRPr="00911351">
        <w:rPr>
          <w:rFonts w:ascii="Palatino Linotype" w:hAnsi="Palatino Linotype" w:cs="Arial"/>
        </w:rPr>
        <w:t xml:space="preserve"> </w:t>
      </w:r>
      <w:r w:rsidR="00AF3173">
        <w:rPr>
          <w:rFonts w:ascii="Palatino Linotype" w:hAnsi="Palatino Linotype" w:cs="Arial"/>
          <w:b/>
        </w:rPr>
        <w:t>Ayuntamiento de Villa Victoria</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bookmarkStart w:id="0" w:name="_GoBack"/>
      <w:bookmarkEnd w:id="0"/>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A15D8B">
        <w:rPr>
          <w:rFonts w:ascii="Palatino Linotype" w:hAnsi="Palatino Linotype" w:cs="Arial"/>
        </w:rPr>
        <w:t>tres</w:t>
      </w:r>
      <w:r w:rsidRPr="00911351">
        <w:rPr>
          <w:rFonts w:ascii="Palatino Linotype" w:hAnsi="Palatino Linotype" w:cs="Arial"/>
        </w:rPr>
        <w:t xml:space="preserve"> de </w:t>
      </w:r>
      <w:r w:rsidR="003823C8">
        <w:rPr>
          <w:rFonts w:ascii="Palatino Linotype" w:hAnsi="Palatino Linotype" w:cs="Arial"/>
        </w:rPr>
        <w:t>septiembre</w:t>
      </w:r>
      <w:r w:rsidRPr="00911351">
        <w:rPr>
          <w:rFonts w:ascii="Palatino Linotype" w:hAnsi="Palatino Linotype" w:cs="Arial"/>
        </w:rPr>
        <w:t xml:space="preserve"> de dos mil </w:t>
      </w:r>
      <w:r>
        <w:rPr>
          <w:rFonts w:ascii="Palatino Linotype" w:hAnsi="Palatino Linotype" w:cs="Arial"/>
        </w:rPr>
        <w:t>dieciocho</w:t>
      </w:r>
      <w:r w:rsidRPr="00911351">
        <w:rPr>
          <w:rFonts w:ascii="Palatino Linotype" w:hAnsi="Palatino Linotype" w:cs="Arial"/>
        </w:rPr>
        <w:t xml:space="preserve">, la parte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FA59AA" w:rsidRDefault="00A15D8B" w:rsidP="00AC3C64">
      <w:pPr>
        <w:autoSpaceDE w:val="0"/>
        <w:autoSpaceDN w:val="0"/>
        <w:adjustRightInd w:val="0"/>
        <w:ind w:left="851" w:right="900"/>
        <w:jc w:val="both"/>
        <w:rPr>
          <w:rFonts w:ascii="Palatino Linotype" w:hAnsi="Palatino Linotype"/>
          <w:i/>
          <w:sz w:val="22"/>
          <w:szCs w:val="22"/>
        </w:rPr>
      </w:pPr>
      <w:r>
        <w:rPr>
          <w:rFonts w:ascii="Palatino Linotype" w:hAnsi="Palatino Linotype"/>
          <w:i/>
          <w:color w:val="000000"/>
          <w:sz w:val="22"/>
          <w:szCs w:val="22"/>
        </w:rPr>
        <w:t>“</w:t>
      </w:r>
      <w:r w:rsidR="00AF3173" w:rsidRPr="00AF3173">
        <w:rPr>
          <w:rFonts w:ascii="Palatino Linotype" w:eastAsia="Palatino Linotype" w:hAnsi="Palatino Linotype" w:cs="Palatino Linotype"/>
          <w:i/>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005A3389" w:rsidRPr="00AF3173">
        <w:rPr>
          <w:rFonts w:ascii="Palatino Linotype" w:eastAsia="Palatino Linotype" w:hAnsi="Palatino Linotype" w:cs="Palatino Linotype"/>
          <w:i/>
          <w:sz w:val="22"/>
          <w:szCs w:val="22"/>
        </w:rPr>
        <w:t>”</w:t>
      </w:r>
      <w:r w:rsidR="00AC3C64" w:rsidRPr="00FA59AA">
        <w:rPr>
          <w:rFonts w:ascii="Palatino Linotype" w:hAnsi="Palatino Linotype" w:cs="Arial"/>
          <w:i/>
          <w:sz w:val="22"/>
          <w:szCs w:val="22"/>
        </w:rPr>
        <w:t xml:space="preserve"> (</w:t>
      </w:r>
      <w:r w:rsidR="005A3389" w:rsidRPr="00FA59AA">
        <w:rPr>
          <w:rFonts w:ascii="Palatino Linotype" w:hAnsi="Palatino Linotype" w:cs="Arial"/>
          <w:i/>
          <w:sz w:val="22"/>
          <w:szCs w:val="22"/>
        </w:rPr>
        <w:t>Sic</w:t>
      </w:r>
      <w:r w:rsidR="00AC3C64" w:rsidRPr="00FA59AA">
        <w:rPr>
          <w:rFonts w:ascii="Palatino Linotype" w:hAnsi="Palatino Linotype" w:cs="Arial"/>
          <w:i/>
          <w:sz w:val="22"/>
          <w:szCs w:val="22"/>
        </w:rPr>
        <w:t>)</w:t>
      </w:r>
    </w:p>
    <w:p w:rsidR="00AF3173"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15D8B" w:rsidP="00AC3C64">
      <w:pPr>
        <w:spacing w:before="240" w:after="240" w:line="360" w:lineRule="auto"/>
        <w:jc w:val="both"/>
        <w:rPr>
          <w:rFonts w:ascii="Palatino Linotype" w:hAnsi="Palatino Linotype" w:cs="Arial"/>
        </w:rPr>
      </w:pPr>
      <w:r>
        <w:rPr>
          <w:rFonts w:ascii="Palatino Linotype" w:eastAsia="Palatino Linotype" w:hAnsi="Palatino Linotype" w:cs="Palatino Linotype"/>
          <w:b/>
        </w:rPr>
        <w:lastRenderedPageBreak/>
        <w:t xml:space="preserve">2. </w:t>
      </w:r>
      <w:r w:rsidR="00AC3C64" w:rsidRPr="00911351">
        <w:rPr>
          <w:rFonts w:ascii="Palatino Linotype" w:hAnsi="Palatino Linotype" w:cs="Arial"/>
          <w:b/>
        </w:rPr>
        <w:t xml:space="preserve">Respuesta. </w:t>
      </w:r>
      <w:r w:rsidR="00AC3C64" w:rsidRPr="00911351">
        <w:rPr>
          <w:rFonts w:ascii="Palatino Linotype" w:hAnsi="Palatino Linotype" w:cs="Arial"/>
        </w:rPr>
        <w:t xml:space="preserve">Con fecha </w:t>
      </w:r>
      <w:r w:rsidR="00AF3173">
        <w:rPr>
          <w:rFonts w:ascii="Palatino Linotype" w:hAnsi="Palatino Linotype" w:cs="Arial"/>
        </w:rPr>
        <w:t>veinticuatro de septiembre</w:t>
      </w:r>
      <w:r w:rsidR="00AC3C64" w:rsidRPr="00FD47D2">
        <w:rPr>
          <w:rFonts w:ascii="Palatino Linotype" w:hAnsi="Palatino Linotype" w:cs="Arial"/>
        </w:rPr>
        <w:t xml:space="preserve"> de dos </w:t>
      </w:r>
      <w:r w:rsidR="00AC3C64">
        <w:rPr>
          <w:rFonts w:ascii="Palatino Linotype" w:hAnsi="Palatino Linotype" w:cs="Arial"/>
        </w:rPr>
        <w:t>mil dieciocho</w:t>
      </w:r>
      <w:r w:rsidR="00AC3C64" w:rsidRPr="00911351">
        <w:rPr>
          <w:rFonts w:ascii="Palatino Linotype" w:hAnsi="Palatino Linotype" w:cs="Arial"/>
        </w:rPr>
        <w:t xml:space="preserve"> el </w:t>
      </w:r>
      <w:r w:rsidR="00AC3C64" w:rsidRPr="00911351">
        <w:rPr>
          <w:rFonts w:ascii="Palatino Linotype" w:hAnsi="Palatino Linotype" w:cs="Arial"/>
          <w:b/>
        </w:rPr>
        <w:t>Sujeto Obligado</w:t>
      </w:r>
      <w:r w:rsidR="00AC3C64" w:rsidRPr="00911351">
        <w:rPr>
          <w:rFonts w:ascii="Palatino Linotype" w:hAnsi="Palatino Linotype" w:cs="Arial"/>
        </w:rPr>
        <w:t xml:space="preserve"> envió su respuesta a la solicitud de acceso a la información a través del SAIMEX, la cual versa como sigue:</w:t>
      </w:r>
    </w:p>
    <w:p w:rsidR="00A15D8B" w:rsidRPr="00A15D8B" w:rsidRDefault="00AC3C64" w:rsidP="00A15D8B">
      <w:pPr>
        <w:spacing w:before="240" w:after="240"/>
        <w:ind w:left="851" w:right="900"/>
        <w:contextualSpacing/>
        <w:jc w:val="both"/>
        <w:rPr>
          <w:rFonts w:ascii="Palatino Linotype" w:hAnsi="Palatino Linotype"/>
          <w:i/>
          <w:color w:val="000000"/>
          <w:sz w:val="22"/>
          <w:szCs w:val="22"/>
        </w:rPr>
      </w:pPr>
      <w:r w:rsidRPr="00745136">
        <w:rPr>
          <w:rFonts w:ascii="Palatino Linotype" w:hAnsi="Palatino Linotype" w:cs="Arial"/>
          <w:i/>
          <w:sz w:val="22"/>
          <w:szCs w:val="22"/>
        </w:rPr>
        <w:t>“</w:t>
      </w:r>
      <w:r w:rsidR="00AF3173" w:rsidRPr="00AF317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15D8B" w:rsidRDefault="00AF3173" w:rsidP="00A15D8B">
      <w:pPr>
        <w:spacing w:before="240" w:after="240"/>
        <w:ind w:left="851" w:right="900"/>
        <w:contextualSpacing/>
        <w:jc w:val="both"/>
        <w:rPr>
          <w:rFonts w:ascii="Palatino Linotype" w:hAnsi="Palatino Linotype"/>
          <w:i/>
          <w:color w:val="000000"/>
          <w:sz w:val="22"/>
          <w:szCs w:val="22"/>
        </w:rPr>
      </w:pPr>
      <w:r w:rsidRPr="00AF3173">
        <w:rPr>
          <w:rFonts w:ascii="Palatino Linotype" w:hAnsi="Palatino Linotype"/>
          <w:i/>
          <w:color w:val="000000"/>
          <w:sz w:val="22"/>
          <w:szCs w:val="22"/>
        </w:rPr>
        <w:t>En relación a la solicitud de información ingresada a través del Sistema de Acceso a la Información Mexiquense (SAIMEX), registrada con el número de solicitud 00022/VIVICTOR/IP/2018.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la información relacionada con las remuneraciones de los servidores públicos municipales, tal como lo marca el artículo 92 de la Ley en mención, se encuentra en el siguiente link: https://www.ipomex.org.mx/ipo3/lgt/indice/villavictoria/art_92_viii.web Sin otro particular, con el presente escrito se tiene por atendida la solicitud de información.</w:t>
      </w:r>
    </w:p>
    <w:p w:rsidR="003823C8" w:rsidRPr="003823C8" w:rsidRDefault="003823C8" w:rsidP="00A15D8B">
      <w:pPr>
        <w:spacing w:before="240" w:after="240"/>
        <w:ind w:left="851" w:right="900"/>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A15D8B" w:rsidRDefault="00AF3173" w:rsidP="00A15D8B">
      <w:pPr>
        <w:ind w:left="851" w:right="758"/>
        <w:jc w:val="both"/>
        <w:rPr>
          <w:rFonts w:ascii="Palatino Linotype" w:eastAsia="Palatino Linotype" w:hAnsi="Palatino Linotype" w:cs="Palatino Linotype"/>
          <w:i/>
          <w:sz w:val="22"/>
          <w:szCs w:val="22"/>
        </w:rPr>
      </w:pPr>
      <w:r w:rsidRPr="00AF3173">
        <w:rPr>
          <w:rFonts w:ascii="Palatino Linotype" w:hAnsi="Palatino Linotype"/>
          <w:i/>
          <w:color w:val="000000"/>
          <w:sz w:val="22"/>
          <w:szCs w:val="22"/>
        </w:rPr>
        <w:t xml:space="preserve">Lic. </w:t>
      </w:r>
      <w:proofErr w:type="spellStart"/>
      <w:r w:rsidRPr="00AF3173">
        <w:rPr>
          <w:rFonts w:ascii="Palatino Linotype" w:hAnsi="Palatino Linotype"/>
          <w:i/>
          <w:color w:val="000000"/>
          <w:sz w:val="22"/>
          <w:szCs w:val="22"/>
        </w:rPr>
        <w:t>Talia</w:t>
      </w:r>
      <w:proofErr w:type="spellEnd"/>
      <w:r w:rsidRPr="00AF3173">
        <w:rPr>
          <w:rFonts w:ascii="Palatino Linotype" w:hAnsi="Palatino Linotype"/>
          <w:i/>
          <w:color w:val="000000"/>
          <w:sz w:val="22"/>
          <w:szCs w:val="22"/>
        </w:rPr>
        <w:t xml:space="preserve"> </w:t>
      </w:r>
      <w:proofErr w:type="spellStart"/>
      <w:r w:rsidRPr="00AF3173">
        <w:rPr>
          <w:rFonts w:ascii="Palatino Linotype" w:hAnsi="Palatino Linotype"/>
          <w:i/>
          <w:color w:val="000000"/>
          <w:sz w:val="22"/>
          <w:szCs w:val="22"/>
        </w:rPr>
        <w:t>Nohemi</w:t>
      </w:r>
      <w:proofErr w:type="spellEnd"/>
      <w:r w:rsidRPr="00AF3173">
        <w:rPr>
          <w:rFonts w:ascii="Palatino Linotype" w:hAnsi="Palatino Linotype"/>
          <w:i/>
          <w:color w:val="000000"/>
          <w:sz w:val="22"/>
          <w:szCs w:val="22"/>
        </w:rPr>
        <w:t xml:space="preserve"> Pérez </w:t>
      </w:r>
      <w:proofErr w:type="spellStart"/>
      <w:r w:rsidRPr="00AF3173">
        <w:rPr>
          <w:rFonts w:ascii="Palatino Linotype" w:hAnsi="Palatino Linotype"/>
          <w:i/>
          <w:color w:val="000000"/>
          <w:sz w:val="22"/>
          <w:szCs w:val="22"/>
        </w:rPr>
        <w:t>Noya</w:t>
      </w:r>
      <w:proofErr w:type="spellEnd"/>
      <w:r w:rsidR="00AC3C64" w:rsidRPr="003823C8">
        <w:rPr>
          <w:rFonts w:ascii="Palatino Linotype" w:hAnsi="Palatino Linotype"/>
          <w:i/>
          <w:color w:val="000000"/>
          <w:sz w:val="22"/>
          <w:szCs w:val="22"/>
        </w:rPr>
        <w:t>”</w:t>
      </w:r>
      <w:r w:rsidR="00AC3C64" w:rsidRPr="00745136">
        <w:rPr>
          <w:rFonts w:ascii="Palatino Linotype" w:hAnsi="Palatino Linotype"/>
          <w:i/>
          <w:sz w:val="22"/>
          <w:szCs w:val="22"/>
        </w:rPr>
        <w:t xml:space="preserve"> (</w:t>
      </w:r>
      <w:r w:rsidR="00F33D43">
        <w:rPr>
          <w:rFonts w:ascii="Palatino Linotype" w:hAnsi="Palatino Linotype"/>
          <w:i/>
          <w:sz w:val="22"/>
          <w:szCs w:val="22"/>
        </w:rPr>
        <w:t>S</w:t>
      </w:r>
      <w:r w:rsidR="00AC3C64" w:rsidRPr="00745136">
        <w:rPr>
          <w:rFonts w:ascii="Palatino Linotype" w:hAnsi="Palatino Linotype"/>
          <w:i/>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AC3C64" w:rsidRDefault="00AF3173" w:rsidP="00AC3C64">
      <w:pPr>
        <w:spacing w:before="240" w:after="240" w:line="360" w:lineRule="auto"/>
        <w:jc w:val="both"/>
        <w:rPr>
          <w:rFonts w:ascii="Palatino Linotype" w:hAnsi="Palatino Linotype" w:cs="Arial"/>
        </w:rPr>
      </w:pPr>
      <w:r>
        <w:rPr>
          <w:rFonts w:ascii="Palatino Linotype" w:hAnsi="Palatino Linotype" w:cs="Arial"/>
          <w:b/>
        </w:rPr>
        <w:t>3</w:t>
      </w:r>
      <w:r w:rsidR="00AC3C64" w:rsidRPr="00911351">
        <w:rPr>
          <w:rFonts w:ascii="Palatino Linotype" w:hAnsi="Palatino Linotype" w:cs="Arial"/>
          <w:b/>
        </w:rPr>
        <w:t xml:space="preserve">. Interposición del recurso de revisión. </w:t>
      </w:r>
      <w:r w:rsidR="00AC3C64" w:rsidRPr="00911351">
        <w:rPr>
          <w:rFonts w:ascii="Palatino Linotype" w:hAnsi="Palatino Linotype" w:cs="Arial"/>
        </w:rPr>
        <w:t xml:space="preserve">Inconforme </w:t>
      </w:r>
      <w:r w:rsidR="00AC3C64">
        <w:rPr>
          <w:rFonts w:ascii="Palatino Linotype" w:hAnsi="Palatino Linotype" w:cs="Arial"/>
        </w:rPr>
        <w:t>el</w:t>
      </w:r>
      <w:r w:rsidR="00AC3C64" w:rsidRPr="00911351">
        <w:rPr>
          <w:rFonts w:ascii="Palatino Linotype" w:hAnsi="Palatino Linotype" w:cs="Arial"/>
        </w:rPr>
        <w:t xml:space="preserve"> solicitante con la respuesta del </w:t>
      </w:r>
      <w:r w:rsidR="00AC3C64" w:rsidRPr="00911351">
        <w:rPr>
          <w:rFonts w:ascii="Palatino Linotype" w:hAnsi="Palatino Linotype" w:cs="Arial"/>
          <w:b/>
        </w:rPr>
        <w:t>Sujeto Obligado</w:t>
      </w:r>
      <w:r w:rsidR="00AC3C64" w:rsidRPr="00911351">
        <w:rPr>
          <w:rFonts w:ascii="Palatino Linotype" w:hAnsi="Palatino Linotype" w:cs="Arial"/>
        </w:rPr>
        <w:t xml:space="preserve"> interpuso recurso de revisión a través del SAIMEX en fecha </w:t>
      </w:r>
      <w:r>
        <w:rPr>
          <w:rFonts w:ascii="Palatino Linotype" w:hAnsi="Palatino Linotype" w:cs="Arial"/>
        </w:rPr>
        <w:t>doce</w:t>
      </w:r>
      <w:r w:rsidR="00AC3C64" w:rsidRPr="00911351">
        <w:rPr>
          <w:rFonts w:ascii="Palatino Linotype" w:hAnsi="Palatino Linotype" w:cs="Arial"/>
        </w:rPr>
        <w:t xml:space="preserve"> de </w:t>
      </w:r>
      <w:r w:rsidR="009A3844">
        <w:rPr>
          <w:rFonts w:ascii="Palatino Linotype" w:hAnsi="Palatino Linotype" w:cs="Arial"/>
        </w:rPr>
        <w:t>octubre</w:t>
      </w:r>
      <w:r w:rsidR="00AC3C64" w:rsidRPr="00911351">
        <w:rPr>
          <w:rFonts w:ascii="Palatino Linotype" w:hAnsi="Palatino Linotype" w:cs="Arial"/>
        </w:rPr>
        <w:t xml:space="preserve"> de dos mil </w:t>
      </w:r>
      <w:r w:rsidR="00AC3C64">
        <w:rPr>
          <w:rFonts w:ascii="Palatino Linotype" w:hAnsi="Palatino Linotype" w:cs="Arial"/>
        </w:rPr>
        <w:t>dieciocho</w:t>
      </w:r>
      <w:r w:rsidR="00AC3C64"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E85388" w:rsidRDefault="00AC3C64" w:rsidP="00AC3C64">
      <w:pPr>
        <w:spacing w:after="240"/>
        <w:ind w:left="851" w:right="900"/>
        <w:jc w:val="both"/>
        <w:rPr>
          <w:rFonts w:ascii="Palatino Linotype" w:hAnsi="Palatino Linotype" w:cs="Arial"/>
          <w:i/>
          <w:sz w:val="22"/>
          <w:szCs w:val="22"/>
        </w:rPr>
      </w:pPr>
      <w:r w:rsidRPr="00E85388">
        <w:rPr>
          <w:rFonts w:ascii="Palatino Linotype" w:hAnsi="Palatino Linotype" w:cs="Arial"/>
          <w:i/>
          <w:sz w:val="22"/>
          <w:szCs w:val="22"/>
        </w:rPr>
        <w:t>“</w:t>
      </w:r>
      <w:r w:rsidR="00AF3173" w:rsidRPr="00AF3173">
        <w:rPr>
          <w:rFonts w:ascii="Palatino Linotype" w:hAnsi="Palatino Linotype"/>
          <w:i/>
          <w:color w:val="000000"/>
          <w:sz w:val="22"/>
          <w:szCs w:val="22"/>
        </w:rPr>
        <w:t>no adjunta ninguna información</w:t>
      </w:r>
      <w:r w:rsidRPr="00E85388">
        <w:rPr>
          <w:rFonts w:ascii="Palatino Linotype" w:hAnsi="Palatino Linotype" w:cs="Arial"/>
          <w:i/>
          <w:sz w:val="22"/>
          <w:szCs w:val="22"/>
        </w:rPr>
        <w:t>” (</w:t>
      </w:r>
      <w:r w:rsidR="00F33D43" w:rsidRPr="00E85388">
        <w:rPr>
          <w:rFonts w:ascii="Palatino Linotype" w:hAnsi="Palatino Linotype" w:cs="Arial"/>
          <w:i/>
          <w:sz w:val="22"/>
          <w:szCs w:val="22"/>
        </w:rPr>
        <w:t>Sic</w:t>
      </w:r>
      <w:r w:rsidRPr="00E85388">
        <w:rPr>
          <w:rFonts w:ascii="Palatino Linotype" w:hAnsi="Palatino Linotype" w:cs="Arial"/>
          <w:i/>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AF3173" w:rsidRDefault="00AC3C64" w:rsidP="00AF3173">
      <w:pPr>
        <w:spacing w:after="240"/>
        <w:ind w:left="851" w:right="900"/>
        <w:jc w:val="both"/>
        <w:rPr>
          <w:rFonts w:ascii="Palatino Linotype" w:hAnsi="Palatino Linotype"/>
          <w:i/>
          <w:color w:val="000000"/>
          <w:sz w:val="22"/>
          <w:szCs w:val="22"/>
        </w:rPr>
      </w:pPr>
      <w:r w:rsidRPr="00152BB6">
        <w:rPr>
          <w:rFonts w:ascii="Palatino Linotype" w:hAnsi="Palatino Linotype"/>
          <w:i/>
          <w:color w:val="000000"/>
          <w:sz w:val="22"/>
          <w:szCs w:val="22"/>
        </w:rPr>
        <w:lastRenderedPageBreak/>
        <w:t>“</w:t>
      </w:r>
      <w:r w:rsidR="00AF3173" w:rsidRPr="00AF3173">
        <w:rPr>
          <w:rFonts w:ascii="Palatino Linotype" w:hAnsi="Palatino Linotype"/>
          <w:i/>
          <w:color w:val="000000"/>
          <w:sz w:val="22"/>
          <w:szCs w:val="22"/>
        </w:rPr>
        <w:t>carece de respuesta el sujeto obligado</w:t>
      </w:r>
      <w:r w:rsidR="00152BB6" w:rsidRPr="009A3844">
        <w:rPr>
          <w:rFonts w:ascii="Palatino Linotype" w:hAnsi="Palatino Linotype"/>
          <w:i/>
          <w:color w:val="000000"/>
          <w:sz w:val="22"/>
          <w:szCs w:val="22"/>
        </w:rPr>
        <w:t>”</w:t>
      </w:r>
      <w:r w:rsidR="00152BB6">
        <w:rPr>
          <w:rFonts w:ascii="Palatino Linotype" w:hAnsi="Palatino Linotype"/>
          <w:i/>
          <w:color w:val="000000"/>
          <w:sz w:val="22"/>
          <w:szCs w:val="22"/>
        </w:rPr>
        <w:t xml:space="preserve"> (</w:t>
      </w:r>
      <w:r w:rsidR="00F33D43" w:rsidRPr="00AF3173">
        <w:rPr>
          <w:rFonts w:ascii="Palatino Linotype" w:hAnsi="Palatino Linotype"/>
          <w:i/>
          <w:color w:val="000000"/>
          <w:sz w:val="22"/>
          <w:szCs w:val="22"/>
        </w:rPr>
        <w:t>Sic</w:t>
      </w:r>
      <w:r w:rsidRPr="00AF3173">
        <w:rPr>
          <w:rFonts w:ascii="Palatino Linotype" w:hAnsi="Palatino Linotype"/>
          <w:i/>
          <w:color w:val="000000"/>
          <w:sz w:val="22"/>
          <w:szCs w:val="22"/>
        </w:rPr>
        <w:t>)</w:t>
      </w:r>
    </w:p>
    <w:p w:rsidR="009A3844" w:rsidRDefault="00AF3173" w:rsidP="009A384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C3C64" w:rsidRPr="00911351">
        <w:rPr>
          <w:rFonts w:ascii="Palatino Linotype" w:hAnsi="Palatino Linotype"/>
          <w:b/>
        </w:rPr>
        <w:t xml:space="preserve">. Turno. </w:t>
      </w:r>
      <w:r w:rsidR="00AC3C64" w:rsidRPr="00911351">
        <w:rPr>
          <w:rFonts w:ascii="Palatino Linotype" w:hAnsi="Palatino Linotype"/>
        </w:rPr>
        <w:t xml:space="preserve">De conformidad con el artículo 185, fracción I de la </w:t>
      </w:r>
      <w:r w:rsidR="00AC3C64"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152BB6">
        <w:rPr>
          <w:rFonts w:ascii="Palatino Linotype" w:hAnsi="Palatino Linotype" w:cs="Arial"/>
          <w:b/>
        </w:rPr>
        <w:t>03804</w:t>
      </w:r>
      <w:r w:rsidR="00AC3C64">
        <w:rPr>
          <w:rFonts w:ascii="Palatino Linotype" w:hAnsi="Palatino Linotype" w:cs="Arial"/>
          <w:b/>
        </w:rPr>
        <w:t>/INFOEM/IP/RR/2018</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9A3844" w:rsidRPr="00553FFC">
        <w:rPr>
          <w:rFonts w:ascii="Palatino Linotype" w:hAnsi="Palatino Linotype" w:cs="Arial"/>
        </w:rPr>
        <w:t>al</w:t>
      </w:r>
      <w:r w:rsidR="009A3844" w:rsidRPr="00553FFC">
        <w:rPr>
          <w:rFonts w:ascii="Palatino Linotype" w:eastAsia="Calibri" w:hAnsi="Palatino Linotype" w:cs="Arial"/>
        </w:rPr>
        <w:t xml:space="preserve"> Comisionado </w:t>
      </w:r>
      <w:r w:rsidR="009A3844" w:rsidRPr="00553FFC">
        <w:rPr>
          <w:rFonts w:ascii="Palatino Linotype" w:eastAsia="Calibri" w:hAnsi="Palatino Linotype" w:cs="Arial"/>
          <w:b/>
        </w:rPr>
        <w:t>Javier Martínez Cruz</w:t>
      </w:r>
      <w:r w:rsidR="00AC3C64"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9A3844" w:rsidRDefault="009A3844" w:rsidP="009A3844">
      <w:pPr>
        <w:spacing w:before="240" w:after="240" w:line="360" w:lineRule="auto"/>
        <w:contextualSpacing/>
        <w:jc w:val="both"/>
        <w:rPr>
          <w:rFonts w:ascii="Palatino Linotype" w:eastAsia="Calibri" w:hAnsi="Palatino Linotype" w:cs="Arial"/>
        </w:rPr>
      </w:pPr>
    </w:p>
    <w:p w:rsidR="00AC3C64" w:rsidRPr="00911351" w:rsidRDefault="00AF3173" w:rsidP="00AC3C64">
      <w:pPr>
        <w:spacing w:before="240" w:after="240" w:line="360" w:lineRule="auto"/>
        <w:jc w:val="both"/>
        <w:rPr>
          <w:rFonts w:ascii="Palatino Linotype" w:hAnsi="Palatino Linotype" w:cs="Arial"/>
        </w:rPr>
      </w:pPr>
      <w:r>
        <w:rPr>
          <w:rFonts w:ascii="Palatino Linotype" w:hAnsi="Palatino Linotype" w:cs="Arial"/>
          <w:b/>
        </w:rPr>
        <w:t>5</w:t>
      </w:r>
      <w:r w:rsidR="00AC3C64" w:rsidRPr="00911351">
        <w:rPr>
          <w:rFonts w:ascii="Palatino Linotype" w:hAnsi="Palatino Linotype" w:cs="Arial"/>
          <w:b/>
        </w:rPr>
        <w:t xml:space="preserve">. Admisión del recurso de revisión: </w:t>
      </w:r>
      <w:r w:rsidR="00AC3C64" w:rsidRPr="00911351">
        <w:rPr>
          <w:rFonts w:ascii="Palatino Linotype" w:hAnsi="Palatino Linotype" w:cs="Arial"/>
        </w:rPr>
        <w:t xml:space="preserve">En fecha </w:t>
      </w:r>
      <w:r>
        <w:rPr>
          <w:rFonts w:ascii="Palatino Linotype" w:hAnsi="Palatino Linotype" w:cs="Arial"/>
        </w:rPr>
        <w:t>dieciocho</w:t>
      </w:r>
      <w:r w:rsidR="00AC3C64">
        <w:rPr>
          <w:rFonts w:ascii="Palatino Linotype" w:hAnsi="Palatino Linotype" w:cs="Arial"/>
        </w:rPr>
        <w:t xml:space="preserve"> </w:t>
      </w:r>
      <w:r w:rsidR="00AC3C64" w:rsidRPr="00911351">
        <w:rPr>
          <w:rFonts w:ascii="Palatino Linotype" w:hAnsi="Palatino Linotype" w:cs="Arial"/>
        </w:rPr>
        <w:t xml:space="preserve">de </w:t>
      </w:r>
      <w:r w:rsidR="009A3844">
        <w:rPr>
          <w:rFonts w:ascii="Palatino Linotype" w:hAnsi="Palatino Linotype" w:cs="Arial"/>
        </w:rPr>
        <w:t>octubre</w:t>
      </w:r>
      <w:r w:rsidR="00AC3C64">
        <w:rPr>
          <w:rFonts w:ascii="Palatino Linotype" w:hAnsi="Palatino Linotype" w:cs="Arial"/>
        </w:rPr>
        <w:t xml:space="preserve"> de dos mil dieciocho</w:t>
      </w:r>
      <w:r w:rsidR="00AC3C64" w:rsidRPr="00911351">
        <w:rPr>
          <w:rFonts w:ascii="Palatino Linotype" w:hAnsi="Palatino Linotype" w:cs="Arial"/>
        </w:rPr>
        <w:t>,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DB0DA1" w:rsidRDefault="00AF3173" w:rsidP="00DB0DA1">
      <w:pPr>
        <w:spacing w:after="240" w:line="360" w:lineRule="auto"/>
        <w:contextualSpacing/>
        <w:jc w:val="both"/>
        <w:rPr>
          <w:rFonts w:ascii="Palatino Linotype" w:hAnsi="Palatino Linotype" w:cs="Arial"/>
        </w:rPr>
      </w:pPr>
      <w:r>
        <w:rPr>
          <w:rFonts w:ascii="Palatino Linotype" w:hAnsi="Palatino Linotype" w:cs="Arial"/>
          <w:b/>
        </w:rPr>
        <w:t>6</w:t>
      </w:r>
      <w:r w:rsidR="00AC3C64" w:rsidRPr="00E2199D">
        <w:rPr>
          <w:rFonts w:ascii="Palatino Linotype" w:hAnsi="Palatino Linotype" w:cs="Arial"/>
          <w:b/>
        </w:rPr>
        <w:t>. Manifestaciones</w:t>
      </w:r>
      <w:r w:rsidR="00DB0DA1">
        <w:rPr>
          <w:rFonts w:ascii="Palatino Linotype" w:hAnsi="Palatino Linotype" w:cs="Arial"/>
        </w:rPr>
        <w:t>: De las constancias que integran el expediente en que se actúa se advierte que las partes fueron omisas en hacer valer manifestación alguna</w:t>
      </w:r>
      <w:r w:rsidR="00DB0DA1" w:rsidRPr="00A978C1">
        <w:rPr>
          <w:rFonts w:ascii="Palatino Linotype" w:hAnsi="Palatino Linotype" w:cs="Arial"/>
        </w:rPr>
        <w:t>, expresar alegatos o presentar pruebas en el pl</w:t>
      </w:r>
      <w:r w:rsidR="00DB0DA1">
        <w:rPr>
          <w:rFonts w:ascii="Palatino Linotype" w:hAnsi="Palatino Linotype" w:cs="Arial"/>
        </w:rPr>
        <w:t>azo establecido para tal efecto y</w:t>
      </w:r>
      <w:r w:rsidR="00DB0DA1" w:rsidRPr="00A978C1">
        <w:rPr>
          <w:rFonts w:ascii="Palatino Linotype" w:hAnsi="Palatino Linotype" w:cs="Arial"/>
        </w:rPr>
        <w:t xml:space="preserve"> </w:t>
      </w:r>
      <w:r w:rsidR="00DB0DA1">
        <w:rPr>
          <w:rFonts w:ascii="Palatino Linotype" w:hAnsi="Palatino Linotype" w:cs="Arial"/>
        </w:rPr>
        <w:t xml:space="preserve">rendir el informe justificado; </w:t>
      </w:r>
      <w:r w:rsidR="00DB0DA1" w:rsidRPr="00A978C1">
        <w:rPr>
          <w:rFonts w:ascii="Palatino Linotype" w:hAnsi="Palatino Linotype" w:cs="Arial"/>
        </w:rPr>
        <w:t xml:space="preserve">por lo que se </w:t>
      </w:r>
      <w:r w:rsidR="00DB0DA1">
        <w:rPr>
          <w:rFonts w:ascii="Palatino Linotype" w:hAnsi="Palatino Linotype" w:cs="Arial"/>
        </w:rPr>
        <w:t>tiene por precluido su derecho en tal sentido.</w:t>
      </w:r>
    </w:p>
    <w:p w:rsidR="00AC3C64" w:rsidRPr="00F821D4" w:rsidRDefault="00AF3173" w:rsidP="00DB0DA1">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F821D4">
        <w:rPr>
          <w:rFonts w:ascii="Palatino Linotype" w:hAnsi="Palatino Linotype"/>
          <w:b/>
          <w:sz w:val="24"/>
          <w:szCs w:val="24"/>
        </w:rPr>
        <w:t>7</w:t>
      </w:r>
      <w:r w:rsidR="00AC3C64" w:rsidRPr="00F821D4">
        <w:rPr>
          <w:rFonts w:ascii="Palatino Linotype" w:hAnsi="Palatino Linotype"/>
          <w:b/>
          <w:sz w:val="24"/>
          <w:szCs w:val="24"/>
        </w:rPr>
        <w:t xml:space="preserve">. Cierre de instrucción. </w:t>
      </w:r>
      <w:r w:rsidR="00AC3C64" w:rsidRPr="00F821D4">
        <w:rPr>
          <w:rFonts w:ascii="Palatino Linotype" w:hAnsi="Palatino Linotype"/>
          <w:sz w:val="24"/>
          <w:szCs w:val="24"/>
        </w:rPr>
        <w:t xml:space="preserve">En </w:t>
      </w:r>
      <w:r w:rsidR="00E04408" w:rsidRPr="00F821D4">
        <w:rPr>
          <w:rFonts w:ascii="Palatino Linotype" w:hAnsi="Palatino Linotype"/>
          <w:sz w:val="24"/>
          <w:szCs w:val="24"/>
        </w:rPr>
        <w:t>fecha veintinueve</w:t>
      </w:r>
      <w:r w:rsidR="00035D2D" w:rsidRPr="00F821D4">
        <w:rPr>
          <w:rFonts w:ascii="Palatino Linotype" w:hAnsi="Palatino Linotype"/>
          <w:sz w:val="24"/>
          <w:szCs w:val="24"/>
        </w:rPr>
        <w:t xml:space="preserve"> de noviembre</w:t>
      </w:r>
      <w:r w:rsidR="00AC3C64" w:rsidRPr="00F821D4">
        <w:rPr>
          <w:rFonts w:ascii="Palatino Linotype" w:hAnsi="Palatino Linotype"/>
          <w:sz w:val="24"/>
          <w:szCs w:val="24"/>
        </w:rPr>
        <w:t xml:space="preserve"> de dos mil dieciocho el Comisionado ponente determinó el cierre de instrucción en términos de la fracción </w:t>
      </w:r>
      <w:r w:rsidR="00AD0AB9" w:rsidRPr="00F821D4">
        <w:rPr>
          <w:rFonts w:ascii="Palatino Linotype" w:hAnsi="Palatino Linotype"/>
          <w:sz w:val="24"/>
          <w:szCs w:val="24"/>
        </w:rPr>
        <w:t>VI del</w:t>
      </w:r>
      <w:r w:rsidR="00AC3C64" w:rsidRPr="00F821D4">
        <w:rPr>
          <w:rFonts w:ascii="Palatino Linotype" w:hAnsi="Palatino Linotype"/>
          <w:sz w:val="24"/>
          <w:szCs w:val="24"/>
        </w:rPr>
        <w:t xml:space="preserve"> artículo 185 de la Ley de Transparencia y Acceso a la Información Pública del Estado de México y Municipios.</w:t>
      </w:r>
    </w:p>
    <w:p w:rsidR="00851545" w:rsidRPr="00851545" w:rsidRDefault="00AF3173" w:rsidP="00851545">
      <w:pPr>
        <w:widowControl w:val="0"/>
        <w:autoSpaceDE w:val="0"/>
        <w:autoSpaceDN w:val="0"/>
        <w:adjustRightInd w:val="0"/>
        <w:spacing w:before="240" w:after="240" w:line="360" w:lineRule="auto"/>
        <w:jc w:val="both"/>
        <w:rPr>
          <w:rFonts w:ascii="Palatino Linotype" w:hAnsi="Palatino Linotype"/>
          <w:b/>
        </w:rPr>
      </w:pPr>
      <w:r>
        <w:rPr>
          <w:rFonts w:ascii="Palatino Linotype" w:hAnsi="Palatino Linotype"/>
          <w:b/>
        </w:rPr>
        <w:t>8</w:t>
      </w:r>
      <w:r w:rsidR="00851545" w:rsidRPr="00851545">
        <w:rPr>
          <w:rFonts w:ascii="Palatino Linotype" w:hAnsi="Palatino Linotype"/>
          <w:b/>
        </w:rPr>
        <w:t xml:space="preserve">.- </w:t>
      </w:r>
      <w:r w:rsidR="00851545" w:rsidRPr="00933C9F">
        <w:rPr>
          <w:rFonts w:ascii="Palatino Linotype" w:hAnsi="Palatino Linotype"/>
          <w:b/>
        </w:rPr>
        <w:t>Ampliación del plazo para emitir resolución</w:t>
      </w:r>
      <w:r w:rsidR="00851545" w:rsidRPr="00933C9F">
        <w:rPr>
          <w:rFonts w:ascii="Palatino Linotype" w:hAnsi="Palatino Linotype"/>
        </w:rPr>
        <w:t xml:space="preserve">. En fecha </w:t>
      </w:r>
      <w:r w:rsidR="00E04408">
        <w:rPr>
          <w:rFonts w:ascii="Palatino Linotype" w:hAnsi="Palatino Linotype"/>
        </w:rPr>
        <w:t>tres de diciembre</w:t>
      </w:r>
      <w:r w:rsidR="00851545" w:rsidRPr="00933C9F">
        <w:rPr>
          <w:rFonts w:ascii="Palatino Linotype" w:hAnsi="Palatino Linotype"/>
        </w:rPr>
        <w:t xml:space="preserve"> de dos </w:t>
      </w:r>
      <w:r w:rsidR="00851545" w:rsidRPr="00933C9F">
        <w:rPr>
          <w:rFonts w:ascii="Palatino Linotype" w:hAnsi="Palatino Linotype"/>
        </w:rPr>
        <w:lastRenderedPageBreak/>
        <w:t>mil dieciocho, este Instituto con fundamento en el artículo 181, párrafo tercero, de la Ley de Transparencia y Acceso a la Información Pública del Estado de México y Municipios,</w:t>
      </w:r>
      <w:r w:rsidR="00851545">
        <w:rPr>
          <w:rFonts w:ascii="Palatino Linotype" w:hAnsi="Palatino Linotype"/>
        </w:rPr>
        <w:t xml:space="preserve"> </w:t>
      </w:r>
      <w:r w:rsidR="00851545" w:rsidRPr="00933C9F">
        <w:rPr>
          <w:rFonts w:ascii="Palatino Linotype" w:hAnsi="Palatino Linotype"/>
        </w:rPr>
        <w:t>determinó mediante el acuerdo respectivo, ampliar por quince días hábiles adicionales el plazo para emitir la presente resolución a fin de realizar un mejor estudio del asunto</w:t>
      </w:r>
      <w:r w:rsidR="00851545">
        <w:rPr>
          <w:rFonts w:ascii="Palatino Linotype" w:hAnsi="Palatino Linotype"/>
        </w:rPr>
        <w:t>.</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w:t>
      </w:r>
      <w:r w:rsidR="00D34575">
        <w:rPr>
          <w:rFonts w:ascii="Palatino Linotype" w:hAnsi="Palatino Linotype"/>
          <w:shd w:val="clear" w:color="auto" w:fill="FFFFFF"/>
        </w:rPr>
        <w:t xml:space="preserve"> México; 1, 2, fracción II; 13,</w:t>
      </w:r>
      <w:r w:rsidRPr="00911351">
        <w:rPr>
          <w:rFonts w:ascii="Palatino Linotype" w:hAnsi="Palatino Linotype"/>
          <w:shd w:val="clear" w:color="auto" w:fill="FFFFFF"/>
        </w:rPr>
        <w:t xml:space="preserve">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5B7001" w:rsidRDefault="00AC3C64" w:rsidP="005B7001">
      <w:pPr>
        <w:spacing w:before="240" w:after="240" w:line="360" w:lineRule="auto"/>
        <w:jc w:val="both"/>
        <w:rPr>
          <w:rFonts w:ascii="Palatino Linotype" w:eastAsia="Palatino Linotype" w:hAnsi="Palatino Linotype" w:cs="Palatino Linotype"/>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Pr="00911351">
        <w:rPr>
          <w:rFonts w:ascii="Palatino Linotype" w:hAnsi="Palatino Linotype" w:cs="Arial"/>
        </w:rPr>
        <w:t xml:space="preserve"> que deben reunir los recursos de revisión interpuestos, previstos en los artículos 178 y 180 de la </w:t>
      </w:r>
      <w:r w:rsidRPr="00911351">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w:t>
      </w:r>
      <w:r w:rsidR="00EE288F">
        <w:rPr>
          <w:rFonts w:ascii="Palatino Linotype" w:hAnsi="Palatino Linotype" w:cs="Arial"/>
          <w:lang w:eastAsia="es-MX"/>
        </w:rPr>
        <w:t xml:space="preserve">primer artículo de </w:t>
      </w:r>
      <w:r w:rsidR="00EE288F">
        <w:rPr>
          <w:rFonts w:ascii="Palatino Linotype" w:hAnsi="Palatino Linotype" w:cs="Arial"/>
          <w:lang w:eastAsia="es-MX"/>
        </w:rPr>
        <w:lastRenderedPageBreak/>
        <w:t>referencia;</w:t>
      </w:r>
      <w:r w:rsidR="00174388">
        <w:rPr>
          <w:rFonts w:ascii="Palatino Linotype" w:hAnsi="Palatino Linotype" w:cs="Arial"/>
          <w:lang w:eastAsia="es-MX"/>
        </w:rPr>
        <w:t xml:space="preserve"> toda vez</w:t>
      </w:r>
      <w:r w:rsidR="005B7001">
        <w:rPr>
          <w:rFonts w:ascii="Palatino Linotype" w:hAnsi="Palatino Linotype" w:cs="Arial"/>
          <w:lang w:eastAsia="es-MX"/>
        </w:rPr>
        <w:t>,</w:t>
      </w:r>
      <w:r w:rsidR="00174388">
        <w:rPr>
          <w:rFonts w:ascii="Palatino Linotype" w:hAnsi="Palatino Linotype" w:cs="Arial"/>
          <w:lang w:eastAsia="es-MX"/>
        </w:rPr>
        <w:t xml:space="preserve"> que el Sujeto Obligado emitió su respuesta a la solicitud planteada por</w:t>
      </w:r>
      <w:r w:rsidR="005B7001">
        <w:rPr>
          <w:rFonts w:ascii="Palatino Linotype" w:hAnsi="Palatino Linotype" w:cs="Arial"/>
          <w:lang w:eastAsia="es-MX"/>
        </w:rPr>
        <w:t xml:space="preserve"> el particular en fech</w:t>
      </w:r>
      <w:r w:rsidR="00D34575">
        <w:rPr>
          <w:rFonts w:ascii="Palatino Linotype" w:hAnsi="Palatino Linotype" w:cs="Arial"/>
          <w:lang w:eastAsia="es-MX"/>
        </w:rPr>
        <w:t>a veinticuatro de septiembre</w:t>
      </w:r>
      <w:r w:rsidR="00174388">
        <w:rPr>
          <w:rFonts w:ascii="Palatino Linotype" w:hAnsi="Palatino Linotype" w:cs="Arial"/>
          <w:lang w:eastAsia="es-MX"/>
        </w:rPr>
        <w:t xml:space="preserve"> del año dos mil dieciocho </w:t>
      </w:r>
      <w:r w:rsidR="005B7001">
        <w:rPr>
          <w:rFonts w:ascii="Palatino Linotype" w:eastAsia="Palatino Linotype" w:hAnsi="Palatino Linotype" w:cs="Palatino Linotype"/>
        </w:rPr>
        <w:t>y el recurrente presentó</w:t>
      </w:r>
      <w:r w:rsidR="00D34575">
        <w:rPr>
          <w:rFonts w:ascii="Palatino Linotype" w:eastAsia="Palatino Linotype" w:hAnsi="Palatino Linotype" w:cs="Palatino Linotype"/>
        </w:rPr>
        <w:t xml:space="preserve"> su recurso de revisión el doce</w:t>
      </w:r>
      <w:r w:rsidR="005B7001">
        <w:rPr>
          <w:rFonts w:ascii="Palatino Linotype" w:eastAsia="Palatino Linotype" w:hAnsi="Palatino Linotype" w:cs="Palatino Linotype"/>
        </w:rPr>
        <w:t xml:space="preserve"> de octubre del</w:t>
      </w:r>
      <w:r w:rsidR="00D34575">
        <w:rPr>
          <w:rFonts w:ascii="Palatino Linotype" w:eastAsia="Palatino Linotype" w:hAnsi="Palatino Linotype" w:cs="Palatino Linotype"/>
        </w:rPr>
        <w:t xml:space="preserve"> año en curso, esto es al catorceavo</w:t>
      </w:r>
      <w:r w:rsidR="005B7001">
        <w:rPr>
          <w:rFonts w:ascii="Palatino Linotype" w:eastAsia="Palatino Linotype" w:hAnsi="Palatino Linotype" w:cs="Palatino Linotype"/>
        </w:rPr>
        <w:t xml:space="preserve"> día hábil siguiente de aquel en que tuvo conocimiento de la respuesta</w:t>
      </w:r>
      <w:r w:rsidR="005B7001">
        <w:rPr>
          <w:rFonts w:ascii="Palatino Linotype" w:eastAsia="Palatino Linotype" w:hAnsi="Palatino Linotype" w:cs="Palatino Linotype"/>
          <w:highlight w:val="white"/>
        </w:rPr>
        <w:t>;</w:t>
      </w:r>
      <w:r w:rsidR="005B7001">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174388" w:rsidRDefault="00174388" w:rsidP="00174388">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t>Así también, por cuanto hace a la procedibilidad del recurso de revisión una vez realizado el análisis del formato de interposición</w:t>
      </w:r>
      <w:r>
        <w:rPr>
          <w:rStyle w:val="normaltextrun"/>
          <w:rFonts w:ascii="Palatino Linotype" w:hAnsi="Palatino Linotype" w:cs="Segoe UI"/>
        </w:rPr>
        <w:t xml:space="preserve"> del recurso, se acreditan plenamente de todos y cada uno de los elementos formales exigidos por el artículo 180 de la</w:t>
      </w:r>
      <w:r>
        <w:rPr>
          <w:rStyle w:val="apple-converted-space"/>
          <w:rFonts w:ascii="Palatino Linotype" w:hAnsi="Palatino Linotype" w:cs="Segoe UI"/>
        </w:rPr>
        <w:t xml:space="preserve"> </w:t>
      </w:r>
      <w:r>
        <w:rPr>
          <w:rStyle w:val="normaltextrun"/>
          <w:rFonts w:ascii="Palatino Linotype" w:hAnsi="Palatino Linotype" w:cs="Segoe UI"/>
        </w:rPr>
        <w:t>Ley de Transparencia y Acceso a la Información Pública del Estado de México y Municipios, en atención a que fue presentado mediante el formato visible en</w:t>
      </w:r>
      <w:r>
        <w:rPr>
          <w:rStyle w:val="apple-converted-space"/>
          <w:rFonts w:ascii="Palatino Linotype" w:hAnsi="Palatino Linotype" w:cs="Segoe UI"/>
        </w:rPr>
        <w:t xml:space="preserve"> </w:t>
      </w:r>
      <w:r w:rsidR="003B2721" w:rsidRPr="003B2721">
        <w:rPr>
          <w:rStyle w:val="normaltextrun"/>
          <w:rFonts w:ascii="Palatino Linotype" w:hAnsi="Palatino Linotype" w:cs="Segoe UI"/>
          <w:bCs/>
        </w:rPr>
        <w:t>el</w:t>
      </w:r>
      <w:r>
        <w:rPr>
          <w:rStyle w:val="apple-converted-space"/>
          <w:rFonts w:ascii="Palatino Linotype" w:hAnsi="Palatino Linotype" w:cs="Segoe UI"/>
        </w:rPr>
        <w:t xml:space="preserve"> </w:t>
      </w:r>
      <w:r>
        <w:rPr>
          <w:rStyle w:val="normaltextrun"/>
          <w:rFonts w:ascii="Palatino Linotype" w:hAnsi="Palatino Linotype" w:cs="Segoe UI"/>
          <w:b/>
          <w:bCs/>
        </w:rPr>
        <w:t>SAIMEX</w:t>
      </w:r>
      <w:r>
        <w:rPr>
          <w:rStyle w:val="normaltextrun"/>
          <w:rFonts w:ascii="Palatino Linotype" w:hAnsi="Palatino Linotype" w:cs="Segoe UI"/>
        </w:rPr>
        <w:t>.</w:t>
      </w:r>
    </w:p>
    <w:p w:rsidR="00174388" w:rsidRDefault="00174388" w:rsidP="00AC3C64">
      <w:pPr>
        <w:pStyle w:val="paragraph"/>
        <w:spacing w:before="0" w:beforeAutospacing="0" w:after="0" w:afterAutospacing="0" w:line="360" w:lineRule="auto"/>
        <w:ind w:right="-150"/>
        <w:jc w:val="both"/>
        <w:textAlignment w:val="baseline"/>
        <w:rPr>
          <w:rFonts w:ascii="Palatino Linotype" w:hAnsi="Palatino Linotype" w:cs="Arial"/>
        </w:rPr>
      </w:pPr>
    </w:p>
    <w:p w:rsidR="00AC3C64" w:rsidRDefault="00DB0611" w:rsidP="00AC3C64">
      <w:pPr>
        <w:pStyle w:val="paragraph"/>
        <w:spacing w:before="0" w:beforeAutospacing="0" w:after="0" w:afterAutospacing="0" w:line="360" w:lineRule="auto"/>
        <w:ind w:right="-150"/>
        <w:jc w:val="both"/>
        <w:textAlignment w:val="baseline"/>
        <w:rPr>
          <w:rStyle w:val="eop"/>
          <w:rFonts w:ascii="Palatino Linotype" w:hAnsi="Palatino Linotype" w:cs="Segoe UI"/>
        </w:rPr>
      </w:pPr>
      <w:r>
        <w:rPr>
          <w:rStyle w:val="normaltextrun"/>
          <w:rFonts w:ascii="Palatino Linotype" w:hAnsi="Palatino Linotype" w:cs="Segoe UI"/>
        </w:rPr>
        <w:t>Ahora bien</w:t>
      </w:r>
      <w:r w:rsidR="00AC3C64" w:rsidRPr="00911351">
        <w:rPr>
          <w:rStyle w:val="normaltextrun"/>
          <w:rFonts w:ascii="Palatino Linotype" w:hAnsi="Palatino Linotype" w:cs="Segoe UI"/>
        </w:rPr>
        <w:t xml:space="preserve"> resulta procedente la interposición del </w:t>
      </w:r>
      <w:r w:rsidR="00174388">
        <w:rPr>
          <w:rStyle w:val="normaltextrun"/>
          <w:rFonts w:ascii="Palatino Linotype" w:hAnsi="Palatino Linotype" w:cs="Segoe UI"/>
        </w:rPr>
        <w:t>recurso, según lo aducido por el recurrente en su acto impugnado y</w:t>
      </w:r>
      <w:r w:rsidR="00AC3C64"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AC3C64">
        <w:rPr>
          <w:rStyle w:val="normaltextrun"/>
          <w:rFonts w:ascii="Palatino Linotype" w:hAnsi="Palatino Linotype" w:cs="Segoe UI"/>
        </w:rPr>
        <w:t xml:space="preserve">179 fracciones </w:t>
      </w:r>
      <w:r w:rsidR="00F821D4">
        <w:rPr>
          <w:rStyle w:val="normaltextrun"/>
          <w:rFonts w:ascii="Palatino Linotype" w:hAnsi="Palatino Linotype" w:cs="Segoe UI"/>
        </w:rPr>
        <w:t>I</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00AC3C64" w:rsidRPr="00911351">
        <w:rPr>
          <w:rStyle w:val="normaltextrun"/>
          <w:rFonts w:ascii="Palatino Linotype" w:hAnsi="Palatino Linotype" w:cs="Segoe UI"/>
        </w:rPr>
        <w:t xml:space="preserve"> que a la letra dice:</w:t>
      </w:r>
    </w:p>
    <w:p w:rsidR="00DB0611" w:rsidRPr="00911351" w:rsidRDefault="00DB0611" w:rsidP="00AC3C64">
      <w:pPr>
        <w:pStyle w:val="paragraph"/>
        <w:spacing w:before="0" w:beforeAutospacing="0" w:after="0" w:afterAutospacing="0" w:line="360" w:lineRule="auto"/>
        <w:ind w:right="-150"/>
        <w:jc w:val="both"/>
        <w:textAlignment w:val="baseline"/>
        <w:rPr>
          <w:rFonts w:ascii="Palatino Linotype" w:hAnsi="Palatino Linotype" w:cs="Segoe UI"/>
        </w:rPr>
      </w:pPr>
    </w:p>
    <w:p w:rsidR="00AC3C64" w:rsidRDefault="00AC3C64"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74388" w:rsidRPr="00911351" w:rsidRDefault="00174388"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t>…</w:t>
      </w:r>
    </w:p>
    <w:p w:rsidR="00AC3C64" w:rsidRDefault="00F821D4"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I</w:t>
      </w:r>
      <w:r w:rsidR="00AC3C64">
        <w:rPr>
          <w:rFonts w:ascii="Palatino Linotype" w:hAnsi="Palatino Linotype"/>
          <w:b/>
          <w:i/>
          <w:sz w:val="22"/>
          <w:szCs w:val="22"/>
        </w:rPr>
        <w:t>.</w:t>
      </w:r>
      <w:r w:rsidR="00AC3C64">
        <w:rPr>
          <w:rFonts w:ascii="Palatino Linotype" w:hAnsi="Palatino Linotype"/>
          <w:i/>
          <w:sz w:val="22"/>
          <w:szCs w:val="22"/>
        </w:rPr>
        <w:t xml:space="preserve"> </w:t>
      </w:r>
      <w:r w:rsidR="00AF2372">
        <w:rPr>
          <w:rFonts w:ascii="Palatino Linotype" w:hAnsi="Palatino Linotype"/>
          <w:i/>
          <w:sz w:val="22"/>
          <w:szCs w:val="22"/>
        </w:rPr>
        <w:t xml:space="preserve">La </w:t>
      </w:r>
      <w:r>
        <w:rPr>
          <w:rFonts w:ascii="Palatino Linotype" w:hAnsi="Palatino Linotype"/>
          <w:i/>
          <w:sz w:val="22"/>
          <w:szCs w:val="22"/>
        </w:rPr>
        <w:t>negativa de la información solicitada</w:t>
      </w:r>
      <w:r w:rsidR="00174388">
        <w:rPr>
          <w:rFonts w:ascii="Palatino Linotype" w:hAnsi="Palatino Linotype"/>
          <w:i/>
          <w:sz w:val="22"/>
          <w:szCs w:val="22"/>
        </w:rPr>
        <w:t>…</w:t>
      </w:r>
      <w:r w:rsidR="003B2721">
        <w:rPr>
          <w:rFonts w:ascii="Palatino Linotype" w:hAnsi="Palatino Linotype"/>
          <w:i/>
          <w:sz w:val="22"/>
          <w:szCs w:val="22"/>
        </w:rPr>
        <w:t>” (</w:t>
      </w:r>
      <w:r w:rsidR="00DF3A3E">
        <w:rPr>
          <w:rFonts w:ascii="Palatino Linotype" w:hAnsi="Palatino Linotype"/>
          <w:i/>
          <w:sz w:val="22"/>
          <w:szCs w:val="22"/>
        </w:rPr>
        <w:t>Sic)</w:t>
      </w:r>
    </w:p>
    <w:p w:rsidR="00174388" w:rsidRDefault="00174388" w:rsidP="00DF3A3E">
      <w:pPr>
        <w:pStyle w:val="paragraph"/>
        <w:spacing w:before="240" w:beforeAutospacing="0" w:after="240" w:afterAutospacing="0" w:line="360" w:lineRule="auto"/>
        <w:ind w:right="-91"/>
        <w:jc w:val="both"/>
        <w:textAlignment w:val="baseline"/>
        <w:rPr>
          <w:rStyle w:val="normaltextrun"/>
          <w:rFonts w:ascii="Palatino Linotype" w:hAnsi="Palatino Linotype" w:cs="Segoe UI"/>
        </w:rPr>
      </w:pPr>
    </w:p>
    <w:p w:rsidR="00AC3C64" w:rsidRDefault="00AC3C64" w:rsidP="00DF3A3E">
      <w:pPr>
        <w:pStyle w:val="paragraph"/>
        <w:spacing w:before="240" w:beforeAutospacing="0" w:after="240" w:afterAutospacing="0" w:line="360" w:lineRule="auto"/>
        <w:ind w:right="-91"/>
        <w:jc w:val="both"/>
        <w:textAlignment w:val="baseline"/>
        <w:rPr>
          <w:rStyle w:val="normaltextrun"/>
          <w:rFonts w:ascii="Palatino Linotype" w:hAnsi="Palatino Linotype" w:cs="Segoe UI"/>
        </w:rPr>
      </w:pPr>
      <w:r w:rsidRPr="00911351">
        <w:rPr>
          <w:rStyle w:val="normaltextrun"/>
          <w:rFonts w:ascii="Palatino Linotype" w:hAnsi="Palatino Linotype" w:cs="Segoe UI"/>
        </w:rPr>
        <w:lastRenderedPageBreak/>
        <w:t>Lo anterior es a</w:t>
      </w:r>
      <w:r>
        <w:rPr>
          <w:rStyle w:val="normaltextrun"/>
          <w:rFonts w:ascii="Palatino Linotype" w:hAnsi="Palatino Linotype" w:cs="Segoe UI"/>
        </w:rPr>
        <w:t>sí ya que el</w:t>
      </w:r>
      <w:r w:rsidR="00AF2372">
        <w:rPr>
          <w:rStyle w:val="normaltextrun"/>
          <w:rFonts w:ascii="Palatino Linotype" w:hAnsi="Palatino Linotype" w:cs="Segoe UI"/>
        </w:rPr>
        <w:t xml:space="preserve"> recurrente alude en</w:t>
      </w:r>
      <w:r w:rsidR="00BB4009">
        <w:rPr>
          <w:rStyle w:val="normaltextrun"/>
          <w:rFonts w:ascii="Palatino Linotype" w:hAnsi="Palatino Linotype" w:cs="Segoe UI"/>
        </w:rPr>
        <w:t xml:space="preserve"> </w:t>
      </w:r>
      <w:r w:rsidR="00AF2372">
        <w:rPr>
          <w:rStyle w:val="normaltextrun"/>
          <w:rFonts w:ascii="Palatino Linotype" w:hAnsi="Palatino Linotype" w:cs="Segoe UI"/>
        </w:rPr>
        <w:t xml:space="preserve">sus razones o </w:t>
      </w:r>
      <w:r w:rsidRPr="00911351">
        <w:rPr>
          <w:rStyle w:val="normaltextrun"/>
          <w:rFonts w:ascii="Palatino Linotype" w:hAnsi="Palatino Linotype" w:cs="Segoe UI"/>
        </w:rPr>
        <w:t>motivos de inconformidad</w:t>
      </w:r>
      <w:r w:rsidR="00AF2372">
        <w:rPr>
          <w:rStyle w:val="normaltextrun"/>
          <w:rFonts w:ascii="Palatino Linotype" w:hAnsi="Palatino Linotype" w:cs="Segoe UI"/>
        </w:rPr>
        <w:t xml:space="preserve">, que </w:t>
      </w:r>
      <w:r w:rsidR="00BB4009">
        <w:rPr>
          <w:rStyle w:val="normaltextrun"/>
          <w:rFonts w:ascii="Palatino Linotype" w:hAnsi="Palatino Linotype" w:cs="Segoe UI"/>
        </w:rPr>
        <w:t>la respuesta del Sujeto Obligado carece de respuesta.</w:t>
      </w: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objetivo central determinar si </w:t>
      </w:r>
      <w:r w:rsidRPr="00DF3A3E">
        <w:rPr>
          <w:rFonts w:ascii="Palatino Linotype" w:hAnsi="Palatino Linotype" w:cs="Arial"/>
        </w:rPr>
        <w:t xml:space="preserve">la respuesta </w:t>
      </w:r>
      <w:r>
        <w:rPr>
          <w:rFonts w:ascii="Palatino Linotype" w:hAnsi="Palatino Linotype" w:cs="Arial"/>
        </w:rPr>
        <w:t xml:space="preserve">proporcionada por el </w:t>
      </w:r>
      <w:r w:rsidR="00174388">
        <w:rPr>
          <w:rFonts w:ascii="Palatino Linotype" w:hAnsi="Palatino Linotype" w:cs="Arial"/>
        </w:rPr>
        <w:t>Sujeto Obligado</w:t>
      </w:r>
      <w:r w:rsidRPr="00DF3A3E">
        <w:rPr>
          <w:rFonts w:ascii="Palatino Linotype" w:hAnsi="Palatino Linotype" w:cs="Arial"/>
        </w:rPr>
        <w:t>, es correcta y suficiente para tener por atendida la solicitud de acceso a la información.</w:t>
      </w:r>
    </w:p>
    <w:p w:rsidR="00174388"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Del análisis de la solicitud de información motivo del recurso de revisión que ahora s</w:t>
      </w:r>
      <w:r w:rsidR="00174388">
        <w:rPr>
          <w:rFonts w:ascii="Palatino Linotype" w:hAnsi="Palatino Linotype"/>
        </w:rPr>
        <w:t xml:space="preserve">e resuelve, se advierte </w:t>
      </w:r>
      <w:r w:rsidR="00AC3C64">
        <w:rPr>
          <w:rFonts w:ascii="Palatino Linotype" w:hAnsi="Palatino Linotype"/>
        </w:rPr>
        <w:t>que el</w:t>
      </w:r>
      <w:r w:rsidR="00AC3C64" w:rsidRPr="00911351">
        <w:rPr>
          <w:rFonts w:ascii="Palatino Linotype" w:hAnsi="Palatino Linotype"/>
        </w:rPr>
        <w:t xml:space="preserve"> particular requirió a</w:t>
      </w:r>
      <w:r w:rsidR="00C332CB">
        <w:rPr>
          <w:rFonts w:ascii="Palatino Linotype" w:hAnsi="Palatino Linotype"/>
        </w:rPr>
        <w:t>l Ayuntamiento de Villa Victoria de cada persona, sindicalizado, personal de confianza, policía y similares</w:t>
      </w:r>
      <w:r w:rsidR="00174388">
        <w:rPr>
          <w:rFonts w:ascii="Palatino Linotype" w:hAnsi="Palatino Linotype"/>
        </w:rPr>
        <w:t>, lo siguiente:</w:t>
      </w:r>
    </w:p>
    <w:p w:rsidR="00BB4009" w:rsidRPr="00F1273F" w:rsidRDefault="00C332CB" w:rsidP="00F1273F">
      <w:pPr>
        <w:pStyle w:val="Prrafodelista"/>
        <w:numPr>
          <w:ilvl w:val="0"/>
          <w:numId w:val="9"/>
        </w:numPr>
        <w:spacing w:before="240" w:after="240" w:line="360" w:lineRule="auto"/>
        <w:jc w:val="both"/>
        <w:rPr>
          <w:rFonts w:ascii="Palatino Linotype" w:hAnsi="Palatino Linotype"/>
          <w:color w:val="000000"/>
        </w:rPr>
      </w:pPr>
      <w:r>
        <w:rPr>
          <w:rFonts w:ascii="Palatino Linotype" w:hAnsi="Palatino Linotype"/>
          <w:color w:val="000000"/>
        </w:rPr>
        <w:t xml:space="preserve">La </w:t>
      </w:r>
      <w:r w:rsidR="00BB4009">
        <w:rPr>
          <w:rFonts w:ascii="Palatino Linotype" w:hAnsi="Palatino Linotype"/>
          <w:color w:val="000000"/>
        </w:rPr>
        <w:t>N</w:t>
      </w:r>
      <w:r w:rsidR="00BB4009" w:rsidRPr="00AA09B3">
        <w:rPr>
          <w:rFonts w:ascii="Palatino Linotype" w:hAnsi="Palatino Linotype"/>
          <w:color w:val="000000"/>
        </w:rPr>
        <w:t xml:space="preserve">ómina de las dos quincenas de marzo 2018, </w:t>
      </w:r>
      <w:r>
        <w:rPr>
          <w:rFonts w:ascii="Palatino Linotype" w:hAnsi="Palatino Linotype"/>
          <w:color w:val="000000"/>
        </w:rPr>
        <w:t>con</w:t>
      </w:r>
      <w:r w:rsidR="00BB4009">
        <w:rPr>
          <w:rFonts w:ascii="Palatino Linotype" w:hAnsi="Palatino Linotype"/>
          <w:color w:val="000000"/>
        </w:rPr>
        <w:t xml:space="preserve"> </w:t>
      </w:r>
      <w:r w:rsidR="00BB4009" w:rsidRPr="00AA09B3">
        <w:rPr>
          <w:rFonts w:ascii="Palatino Linotype" w:hAnsi="Palatino Linotype"/>
          <w:color w:val="000000"/>
        </w:rPr>
        <w:t>el nombre de cada</w:t>
      </w:r>
      <w:r w:rsidR="00BB4009">
        <w:rPr>
          <w:rFonts w:ascii="Palatino Linotype" w:hAnsi="Palatino Linotype"/>
          <w:color w:val="000000"/>
        </w:rPr>
        <w:t xml:space="preserve"> servidor público y funcionario;</w:t>
      </w:r>
      <w:r w:rsidR="00BB4009" w:rsidRPr="00AA09B3">
        <w:rPr>
          <w:rFonts w:ascii="Palatino Linotype" w:hAnsi="Palatino Linotype"/>
          <w:color w:val="000000"/>
        </w:rPr>
        <w:t xml:space="preserve"> su sueldo y salario bruto s</w:t>
      </w:r>
      <w:r w:rsidR="00F1273F">
        <w:rPr>
          <w:rFonts w:ascii="Palatino Linotype" w:hAnsi="Palatino Linotype"/>
          <w:color w:val="000000"/>
        </w:rPr>
        <w:t xml:space="preserve">in excedentes o compensaciones, </w:t>
      </w:r>
      <w:r w:rsidR="00BB4009" w:rsidRPr="00F1273F">
        <w:rPr>
          <w:rFonts w:ascii="Palatino Linotype" w:hAnsi="Palatino Linotype"/>
          <w:color w:val="000000"/>
        </w:rPr>
        <w:t xml:space="preserve">los conceptos que forman parte del sobresueldo, compensaciones, horas extras, comisiones, apoyos escolares, vales, apoyos en </w:t>
      </w:r>
      <w:r w:rsidRPr="00F1273F">
        <w:rPr>
          <w:rFonts w:ascii="Palatino Linotype" w:hAnsi="Palatino Linotype"/>
          <w:color w:val="000000"/>
        </w:rPr>
        <w:t xml:space="preserve">general, excedentes y similares de cada persona en la nómina y lista de raya </w:t>
      </w:r>
    </w:p>
    <w:p w:rsidR="009D07D3" w:rsidRDefault="00AC3C64" w:rsidP="009D07D3">
      <w:pPr>
        <w:spacing w:before="240" w:after="240" w:line="360" w:lineRule="auto"/>
        <w:jc w:val="both"/>
        <w:rPr>
          <w:rFonts w:ascii="Palatino Linotype" w:hAnsi="Palatino Linotype" w:cs="Arial"/>
        </w:rPr>
      </w:pPr>
      <w:r>
        <w:rPr>
          <w:rFonts w:ascii="Palatino Linotype" w:hAnsi="Palatino Linotype"/>
        </w:rPr>
        <w:t xml:space="preserve">Por su parte la Unidad de Transparencia del Sujeto Obligado </w:t>
      </w:r>
      <w:r w:rsidR="00AF2372">
        <w:rPr>
          <w:rFonts w:ascii="Palatino Linotype" w:hAnsi="Palatino Linotype"/>
        </w:rPr>
        <w:t>dio respuesta</w:t>
      </w:r>
      <w:r>
        <w:rPr>
          <w:rFonts w:ascii="Palatino Linotype" w:hAnsi="Palatino Linotype"/>
        </w:rPr>
        <w:t xml:space="preserve"> </w:t>
      </w:r>
      <w:r w:rsidR="00C332CB">
        <w:rPr>
          <w:rFonts w:ascii="Palatino Linotype" w:hAnsi="Palatino Linotype"/>
        </w:rPr>
        <w:t>al solicitante</w:t>
      </w:r>
      <w:r w:rsidR="009D07D3">
        <w:rPr>
          <w:rFonts w:ascii="Palatino Linotype" w:hAnsi="Palatino Linotype"/>
        </w:rPr>
        <w:t xml:space="preserve">, en el sentido de que la información relacionada con las remuneraciones de los servidores públicos municipales, tal como marca el artículo 92 de la Ley de la Materia, se encuentra en el link: </w:t>
      </w:r>
      <w:hyperlink r:id="rId8" w:history="1">
        <w:r w:rsidR="009D07D3" w:rsidRPr="00E765A9">
          <w:rPr>
            <w:rStyle w:val="Hipervnculo"/>
            <w:rFonts w:ascii="Palatino Linotype" w:hAnsi="Palatino Linotype"/>
            <w:i/>
            <w:sz w:val="22"/>
            <w:szCs w:val="22"/>
          </w:rPr>
          <w:t>https://www.ipomex.org.mx/ipo3/lgt/indice/villavictoria/art_92_viii.web</w:t>
        </w:r>
      </w:hyperlink>
      <w:r w:rsidR="009D07D3">
        <w:rPr>
          <w:rFonts w:ascii="Palatino Linotype" w:hAnsi="Palatino Linotype" w:cs="Arial"/>
        </w:rPr>
        <w:t>, considerando el Sujeto Obligado por atendida la solicitud de información.</w:t>
      </w:r>
    </w:p>
    <w:p w:rsidR="00E12D09" w:rsidRPr="000818BF" w:rsidRDefault="00E12D09" w:rsidP="009D07D3">
      <w:pPr>
        <w:spacing w:before="240" w:after="240" w:line="360" w:lineRule="auto"/>
        <w:jc w:val="both"/>
        <w:rPr>
          <w:rFonts w:ascii="Palatino Linotype" w:hAnsi="Palatino Linotype" w:cs="Arial"/>
        </w:rPr>
      </w:pPr>
      <w:r w:rsidRPr="002C77CA">
        <w:rPr>
          <w:rFonts w:ascii="Palatino Linotype" w:hAnsi="Palatino Linotype" w:cs="Arial"/>
        </w:rPr>
        <w:lastRenderedPageBreak/>
        <w:t xml:space="preserve">No conforme el particular con la respuesta, interpone el recurso de revisión que </w:t>
      </w:r>
      <w:r>
        <w:rPr>
          <w:rFonts w:ascii="Palatino Linotype" w:hAnsi="Palatino Linotype" w:cs="Arial"/>
        </w:rPr>
        <w:t>se resuelve</w:t>
      </w:r>
      <w:r w:rsidRPr="002C77CA">
        <w:rPr>
          <w:rFonts w:ascii="Palatino Linotype" w:hAnsi="Palatino Linotype" w:cs="Arial"/>
        </w:rPr>
        <w:t xml:space="preserve">, señalando como </w:t>
      </w:r>
      <w:r>
        <w:rPr>
          <w:rFonts w:ascii="Palatino Linotype" w:hAnsi="Palatino Linotype" w:cs="Arial"/>
        </w:rPr>
        <w:t>acto impugnado “</w:t>
      </w:r>
      <w:r w:rsidR="009D6380">
        <w:rPr>
          <w:rFonts w:ascii="Palatino Linotype" w:hAnsi="Palatino Linotype" w:cs="Arial"/>
          <w:i/>
        </w:rPr>
        <w:t>no adjunta ninguna</w:t>
      </w:r>
      <w:r w:rsidR="00F913F0">
        <w:rPr>
          <w:rFonts w:ascii="Palatino Linotype" w:hAnsi="Palatino Linotype" w:cs="Arial"/>
          <w:i/>
        </w:rPr>
        <w:t xml:space="preserve"> información</w:t>
      </w:r>
      <w:r>
        <w:rPr>
          <w:rFonts w:ascii="Palatino Linotype" w:hAnsi="Palatino Linotype" w:cs="Arial"/>
          <w:i/>
        </w:rPr>
        <w:t xml:space="preserve">” (Sic), </w:t>
      </w:r>
      <w:r w:rsidRPr="00E12D09">
        <w:rPr>
          <w:rFonts w:ascii="Palatino Linotype" w:hAnsi="Palatino Linotype" w:cs="Arial"/>
        </w:rPr>
        <w:t>y como</w:t>
      </w:r>
      <w:r>
        <w:rPr>
          <w:rFonts w:ascii="Palatino Linotype" w:hAnsi="Palatino Linotype" w:cs="Arial"/>
          <w:i/>
        </w:rPr>
        <w:t xml:space="preserve"> </w:t>
      </w:r>
      <w:r w:rsidRPr="002C77CA">
        <w:rPr>
          <w:rFonts w:ascii="Palatino Linotype" w:hAnsi="Palatino Linotype" w:cs="Arial"/>
        </w:rPr>
        <w:t>ra</w:t>
      </w:r>
      <w:r>
        <w:rPr>
          <w:rFonts w:ascii="Palatino Linotype" w:hAnsi="Palatino Linotype" w:cs="Arial"/>
        </w:rPr>
        <w:t>zones o motivos de inconformidad que: “</w:t>
      </w:r>
      <w:r w:rsidR="009D6380">
        <w:rPr>
          <w:rFonts w:ascii="Palatino Linotype" w:hAnsi="Palatino Linotype" w:cs="Arial"/>
          <w:i/>
        </w:rPr>
        <w:t>carece de respuesta el sujeto obligado</w:t>
      </w:r>
      <w:r w:rsidR="009D6380" w:rsidRPr="002341AB">
        <w:rPr>
          <w:rFonts w:ascii="Palatino Linotype" w:hAnsi="Palatino Linotype" w:cs="Arial"/>
          <w:i/>
        </w:rPr>
        <w:t>”</w:t>
      </w:r>
      <w:r w:rsidR="009D6380">
        <w:rPr>
          <w:rFonts w:ascii="Palatino Linotype" w:hAnsi="Palatino Linotype" w:cs="Arial"/>
        </w:rPr>
        <w:t xml:space="preserve"> (</w:t>
      </w:r>
      <w:r>
        <w:rPr>
          <w:rFonts w:ascii="Palatino Linotype" w:hAnsi="Palatino Linotype" w:cs="Arial"/>
        </w:rPr>
        <w:t>Sic).</w:t>
      </w:r>
    </w:p>
    <w:p w:rsidR="002341AB" w:rsidRPr="002341AB" w:rsidRDefault="00E12D09" w:rsidP="002341AB">
      <w:pPr>
        <w:spacing w:before="240" w:after="240" w:line="360" w:lineRule="auto"/>
        <w:jc w:val="both"/>
        <w:rPr>
          <w:rFonts w:ascii="Palatino Linotype" w:hAnsi="Palatino Linotype"/>
        </w:rPr>
      </w:pPr>
      <w:r>
        <w:rPr>
          <w:rFonts w:ascii="Palatino Linotype" w:hAnsi="Palatino Linotype"/>
        </w:rPr>
        <w:t>Ante la interposición del Recurso de Revisión, el recurrente fue omiso en ofre</w:t>
      </w:r>
      <w:r w:rsidR="009D6380">
        <w:rPr>
          <w:rFonts w:ascii="Palatino Linotype" w:hAnsi="Palatino Linotype"/>
        </w:rPr>
        <w:t xml:space="preserve">cer prueba y alegatos; al igual que el </w:t>
      </w:r>
      <w:r>
        <w:rPr>
          <w:rFonts w:ascii="Palatino Linotype" w:hAnsi="Palatino Linotype"/>
        </w:rPr>
        <w:t xml:space="preserve">Sujeto Obligado </w:t>
      </w:r>
      <w:r w:rsidR="009D6380">
        <w:rPr>
          <w:rFonts w:ascii="Palatino Linotype" w:hAnsi="Palatino Linotype"/>
        </w:rPr>
        <w:t>en rendir su</w:t>
      </w:r>
      <w:r w:rsidR="002341AB">
        <w:rPr>
          <w:rFonts w:ascii="Palatino Linotype" w:hAnsi="Palatino Linotype"/>
        </w:rPr>
        <w:t xml:space="preserve"> inf</w:t>
      </w:r>
      <w:r w:rsidR="009D6380">
        <w:rPr>
          <w:rFonts w:ascii="Palatino Linotype" w:hAnsi="Palatino Linotype"/>
        </w:rPr>
        <w:t>orme justificado.</w:t>
      </w:r>
    </w:p>
    <w:p w:rsidR="00CB0FFA" w:rsidRDefault="00CB0FFA" w:rsidP="00CB0F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 funda</w:t>
      </w:r>
      <w:r w:rsidR="002E48F9">
        <w:rPr>
          <w:rFonts w:ascii="Palatino Linotype" w:eastAsia="Palatino Linotype" w:hAnsi="Palatino Linotype" w:cs="Palatino Linotype"/>
        </w:rPr>
        <w:t>dos y suficientes para revocar</w:t>
      </w:r>
      <w:r>
        <w:rPr>
          <w:rFonts w:ascii="Palatino Linotype" w:eastAsia="Palatino Linotype" w:hAnsi="Palatino Linotype" w:cs="Palatino Linotype"/>
        </w:rPr>
        <w:t xml:space="preserve"> la respuesta del Sujeto Obligado en razón de las consideraciones de derecho que a continuación se exponen:</w:t>
      </w:r>
    </w:p>
    <w:p w:rsidR="00760FF7" w:rsidRPr="00125841" w:rsidRDefault="001013A9" w:rsidP="0073071C">
      <w:pPr>
        <w:spacing w:before="240" w:after="240" w:line="360" w:lineRule="auto"/>
        <w:jc w:val="both"/>
        <w:rPr>
          <w:rFonts w:ascii="Palatino Linotype" w:eastAsia="Calibri" w:hAnsi="Palatino Linotype" w:cs="Arial"/>
          <w:lang w:val="es-MX" w:eastAsia="en-US"/>
        </w:rPr>
      </w:pPr>
      <w:r w:rsidRPr="00125841">
        <w:rPr>
          <w:rFonts w:ascii="Palatino Linotype" w:hAnsi="Palatino Linotype"/>
        </w:rPr>
        <w:t>Ante todo, s</w:t>
      </w:r>
      <w:r w:rsidR="002341AB" w:rsidRPr="00125841">
        <w:rPr>
          <w:rFonts w:ascii="Palatino Linotype" w:hAnsi="Palatino Linotype"/>
        </w:rPr>
        <w:t xml:space="preserve">e debe resaltar que el </w:t>
      </w:r>
      <w:r w:rsidR="002341AB" w:rsidRPr="00125841">
        <w:rPr>
          <w:rFonts w:ascii="Palatino Linotype" w:hAnsi="Palatino Linotype"/>
          <w:b/>
        </w:rPr>
        <w:t>Sujeto Obligado</w:t>
      </w:r>
      <w:r w:rsidR="002341AB" w:rsidRPr="00125841">
        <w:rPr>
          <w:rFonts w:ascii="Palatino Linotype" w:hAnsi="Palatino Linotype"/>
        </w:rPr>
        <w:t xml:space="preserve"> </w:t>
      </w:r>
      <w:r w:rsidR="002341AB" w:rsidRPr="00125841">
        <w:rPr>
          <w:rFonts w:ascii="Palatino Linotype" w:hAnsi="Palatino Linotype" w:cs="Arial"/>
        </w:rPr>
        <w:t xml:space="preserve">no niega contar con la información solicitada por el recurrente, </w:t>
      </w:r>
      <w:r w:rsidR="00760FF7" w:rsidRPr="00125841">
        <w:rPr>
          <w:rFonts w:ascii="Palatino Linotype" w:hAnsi="Palatino Linotype" w:cs="Arial"/>
        </w:rPr>
        <w:t xml:space="preserve">sino </w:t>
      </w:r>
      <w:r w:rsidR="002341AB" w:rsidRPr="00125841">
        <w:rPr>
          <w:rFonts w:ascii="Palatino Linotype" w:eastAsia="Calibri" w:hAnsi="Palatino Linotype" w:cs="Arial"/>
          <w:lang w:val="es-MX" w:eastAsia="en-US"/>
        </w:rPr>
        <w:t>por el contrario, se presume que dicha información la posee o administra al</w:t>
      </w:r>
      <w:r w:rsidR="009D6380">
        <w:rPr>
          <w:rFonts w:ascii="Palatino Linotype" w:eastAsia="Calibri" w:hAnsi="Palatino Linotype" w:cs="Arial"/>
          <w:lang w:val="es-MX" w:eastAsia="en-US"/>
        </w:rPr>
        <w:t xml:space="preserve"> proporcionar el link de la página del IPOMEX del Ayuntamiento de Villa Victoria</w:t>
      </w:r>
      <w:r w:rsidR="002341AB" w:rsidRPr="00125841">
        <w:rPr>
          <w:rFonts w:ascii="Palatino Linotype" w:eastAsia="Calibri" w:hAnsi="Palatino Linotype" w:cs="Arial"/>
          <w:lang w:val="es-MX" w:eastAsia="en-US"/>
        </w:rPr>
        <w:t>, de conformidad con el fundamento l</w:t>
      </w:r>
      <w:r w:rsidR="0073071C" w:rsidRPr="00125841">
        <w:rPr>
          <w:rFonts w:ascii="Palatino Linotype" w:eastAsia="Calibri" w:hAnsi="Palatino Linotype" w:cs="Arial"/>
          <w:lang w:val="es-MX" w:eastAsia="en-US"/>
        </w:rPr>
        <w:t xml:space="preserve">egal que en su respuesta señala, </w:t>
      </w:r>
      <w:r w:rsidR="00760FF7" w:rsidRPr="00125841">
        <w:rPr>
          <w:rFonts w:ascii="Palatino Linotype" w:eastAsia="Calibri" w:hAnsi="Palatino Linotype" w:cs="Arial"/>
        </w:rPr>
        <w:t>por lo que el estudio de la naturaleza jurídica de la información solicitada,</w:t>
      </w:r>
      <w:r w:rsidR="00097378">
        <w:rPr>
          <w:rFonts w:ascii="Palatino Linotype" w:eastAsia="Calibri" w:hAnsi="Palatino Linotype" w:cs="Arial"/>
        </w:rPr>
        <w:t xml:space="preserve"> en el caso concreto, </w:t>
      </w:r>
      <w:r w:rsidR="0073071C" w:rsidRPr="00125841">
        <w:rPr>
          <w:rFonts w:ascii="Palatino Linotype" w:eastAsia="Calibri" w:hAnsi="Palatino Linotype" w:cs="Arial"/>
        </w:rPr>
        <w:t>se obvia.</w:t>
      </w:r>
    </w:p>
    <w:p w:rsidR="00760FF7" w:rsidRPr="007153F2" w:rsidRDefault="00760FF7" w:rsidP="00760FF7">
      <w:pPr>
        <w:widowControl w:val="0"/>
        <w:autoSpaceDE w:val="0"/>
        <w:autoSpaceDN w:val="0"/>
        <w:adjustRightInd w:val="0"/>
        <w:spacing w:before="240" w:after="240" w:line="360" w:lineRule="auto"/>
        <w:jc w:val="both"/>
        <w:rPr>
          <w:rFonts w:ascii="Palatino Linotype" w:eastAsia="Arial Unicode MS" w:hAnsi="Palatino Linotype" w:cs="Arial"/>
        </w:rPr>
      </w:pPr>
      <w:r w:rsidRPr="00125841">
        <w:rPr>
          <w:rFonts w:ascii="Palatino Linotype" w:eastAsia="Calibri" w:hAnsi="Palatino Linotype" w:cs="Arial"/>
        </w:rPr>
        <w:t>Lo anterior es así, ya que e</w:t>
      </w:r>
      <w:r w:rsidRPr="00125841">
        <w:rPr>
          <w:rFonts w:ascii="Palatino Linotype" w:eastAsia="Arial Unicode MS" w:hAnsi="Palatino Linotype" w:cs="Arial"/>
        </w:rPr>
        <w:t xml:space="preserve">l estudio enunciado tiene por objeto determinar si el </w:t>
      </w:r>
      <w:r w:rsidR="0073071C" w:rsidRPr="00953FF9">
        <w:rPr>
          <w:rFonts w:ascii="Palatino Linotype" w:eastAsia="Arial Unicode MS" w:hAnsi="Palatino Linotype" w:cs="Arial"/>
        </w:rPr>
        <w:t>Sujeto Obligado</w:t>
      </w:r>
      <w:r w:rsidR="0073071C" w:rsidRPr="00125841">
        <w:rPr>
          <w:rFonts w:ascii="Palatino Linotype" w:eastAsia="Arial Unicode MS" w:hAnsi="Palatino Linotype" w:cs="Arial"/>
        </w:rPr>
        <w:t xml:space="preserve"> </w:t>
      </w:r>
      <w:r w:rsidR="00097378">
        <w:rPr>
          <w:rFonts w:ascii="Palatino Linotype" w:eastAsia="Arial Unicode MS" w:hAnsi="Palatino Linotype" w:cs="Arial"/>
        </w:rPr>
        <w:t>genera, posee o administra</w:t>
      </w:r>
      <w:r w:rsidRPr="00125841">
        <w:rPr>
          <w:rFonts w:ascii="Palatino Linotype" w:eastAsia="Arial Unicode MS" w:hAnsi="Palatino Linotype" w:cs="Arial"/>
        </w:rPr>
        <w:t xml:space="preserve"> la información solicitada</w:t>
      </w:r>
      <w:r w:rsidRPr="00125841">
        <w:rPr>
          <w:rFonts w:ascii="Palatino Linotype" w:eastAsia="Arial Unicode MS" w:hAnsi="Palatino Linotype" w:cs="Arial"/>
          <w:color w:val="000000"/>
        </w:rPr>
        <w:t>;</w:t>
      </w:r>
      <w:r w:rsidRPr="00125841">
        <w:rPr>
          <w:rFonts w:ascii="Palatino Linotype" w:eastAsia="Arial Unicode MS" w:hAnsi="Palatino Linotype" w:cs="Arial"/>
        </w:rPr>
        <w:t xml:space="preserve"> sin embargo, en aquellos casos en que éste l</w:t>
      </w:r>
      <w:r w:rsidR="003B2721" w:rsidRPr="00125841">
        <w:rPr>
          <w:rFonts w:ascii="Palatino Linotype" w:eastAsia="Arial Unicode MS" w:hAnsi="Palatino Linotype" w:cs="Arial"/>
        </w:rPr>
        <w:t>a asume, ello efectivamente está</w:t>
      </w:r>
      <w:r w:rsidRPr="00125841">
        <w:rPr>
          <w:rFonts w:ascii="Palatino Linotype" w:eastAsia="Arial Unicode MS" w:hAnsi="Palatino Linotype" w:cs="Arial"/>
        </w:rPr>
        <w:t xml:space="preserve"> en su poder; por consiguiente, sería ocioso y a nada práctico nos conduciría su estudio, ya que se insiste, la información pública solicitada fue asumida por el </w:t>
      </w:r>
      <w:r w:rsidR="0073071C" w:rsidRPr="00953FF9">
        <w:rPr>
          <w:rFonts w:ascii="Palatino Linotype" w:eastAsia="Arial Unicode MS" w:hAnsi="Palatino Linotype" w:cs="Arial"/>
        </w:rPr>
        <w:t>Sujeto Obligado.</w:t>
      </w:r>
    </w:p>
    <w:p w:rsidR="000756A1" w:rsidRDefault="0073071C"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lastRenderedPageBreak/>
        <w:t xml:space="preserve">En primer lugar, </w:t>
      </w:r>
      <w:r w:rsidR="00095AB1" w:rsidRPr="006F3C93">
        <w:rPr>
          <w:rFonts w:ascii="Palatino Linotype" w:eastAsia="Calibri" w:hAnsi="Palatino Linotype" w:cs="Arial"/>
          <w:lang w:val="es-MX" w:eastAsia="en-US"/>
        </w:rPr>
        <w:t xml:space="preserve">es conveniente analizar si la respuesta del </w:t>
      </w:r>
      <w:r w:rsidRPr="0073071C">
        <w:rPr>
          <w:rFonts w:ascii="Palatino Linotype" w:eastAsia="Calibri" w:hAnsi="Palatino Linotype" w:cs="Arial"/>
          <w:b/>
          <w:lang w:val="es-MX" w:eastAsia="en-US"/>
        </w:rPr>
        <w:t>Sujeto Obligado</w:t>
      </w:r>
      <w:r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73071C" w:rsidRPr="004B2697" w:rsidRDefault="0073071C" w:rsidP="0073071C">
      <w:pPr>
        <w:spacing w:before="240" w:after="240"/>
        <w:ind w:left="709" w:right="760"/>
        <w:contextualSpacing/>
        <w:jc w:val="both"/>
        <w:rPr>
          <w:rFonts w:ascii="Palatino Linotype" w:hAnsi="Palatino Linotype" w:cs="Arial"/>
          <w:i/>
          <w:sz w:val="22"/>
          <w:szCs w:val="22"/>
        </w:rPr>
      </w:pPr>
    </w:p>
    <w:p w:rsidR="000756A1" w:rsidRDefault="0073071C" w:rsidP="000756A1">
      <w:pPr>
        <w:spacing w:before="240" w:after="240" w:line="360" w:lineRule="auto"/>
        <w:jc w:val="both"/>
        <w:rPr>
          <w:rFonts w:ascii="Palatino Linotype" w:hAnsi="Palatino Linotype" w:cs="Arial"/>
        </w:rPr>
      </w:pPr>
      <w:r>
        <w:rPr>
          <w:rFonts w:ascii="Palatino Linotype" w:hAnsi="Palatino Linotype" w:cs="Arial"/>
        </w:rPr>
        <w:t>Esto es</w:t>
      </w:r>
      <w:r w:rsidR="00D8379C">
        <w:rPr>
          <w:rFonts w:ascii="Palatino Linotype" w:hAnsi="Palatino Linotype" w:cs="Arial"/>
        </w:rPr>
        <w:t>,</w:t>
      </w:r>
      <w:r w:rsidR="000756A1">
        <w:rPr>
          <w:rFonts w:ascii="Palatino Linotype" w:hAnsi="Palatino Linotype" w:cs="Arial"/>
        </w:rPr>
        <w:t xml:space="preserv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 xml:space="preserve">de </w:t>
      </w:r>
      <w:r w:rsidR="000756A1" w:rsidRPr="00B6113B">
        <w:rPr>
          <w:rFonts w:ascii="Palatino Linotype" w:hAnsi="Palatino Linotype" w:cs="Arial"/>
        </w:rPr>
        <w:lastRenderedPageBreak/>
        <w:t>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953FF9" w:rsidRDefault="00953FF9" w:rsidP="00EE3663">
      <w:pPr>
        <w:spacing w:line="360" w:lineRule="auto"/>
        <w:ind w:right="-93"/>
        <w:jc w:val="both"/>
        <w:rPr>
          <w:rFonts w:ascii="Palatino Linotype" w:hAnsi="Palatino Linotype" w:cs="Arial"/>
          <w:color w:val="000000"/>
        </w:rPr>
      </w:pPr>
    </w:p>
    <w:p w:rsidR="00EE3663" w:rsidRDefault="0073071C" w:rsidP="00EE366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00EE3663"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sidR="00EE3663">
        <w:rPr>
          <w:rFonts w:ascii="Palatino Linotype" w:hAnsi="Palatino Linotype" w:cs="Arial"/>
          <w:color w:val="000000"/>
        </w:rPr>
        <w:t>sin necesidad de resumirla, efectuar procedimientos para obtenerla, calcular y practicar inv</w:t>
      </w:r>
      <w:r w:rsidR="00D8379C">
        <w:rPr>
          <w:rFonts w:ascii="Palatino Linotype" w:hAnsi="Palatino Linotype" w:cs="Arial"/>
          <w:color w:val="000000"/>
        </w:rPr>
        <w:t>estigaciones; en otras palabras</w:t>
      </w:r>
      <w:r w:rsidR="001013A9">
        <w:rPr>
          <w:rFonts w:ascii="Palatino Linotype" w:hAnsi="Palatino Linotype" w:cs="Arial"/>
          <w:color w:val="000000"/>
        </w:rPr>
        <w:t>, que lo S</w:t>
      </w:r>
      <w:r>
        <w:rPr>
          <w:rFonts w:ascii="Palatino Linotype" w:hAnsi="Palatino Linotype" w:cs="Arial"/>
          <w:color w:val="000000"/>
        </w:rPr>
        <w:t>ujetos O</w:t>
      </w:r>
      <w:r w:rsidR="00EE3663">
        <w:rPr>
          <w:rFonts w:ascii="Palatino Linotype" w:hAnsi="Palatino Linotype" w:cs="Arial"/>
          <w:color w:val="000000"/>
        </w:rPr>
        <w:t>bligados solo se concretaran a proporcionar la información solicitada que tengan en su poder en el estado que se encuentran, sin necesidad de concretarse al interés o términ</w:t>
      </w:r>
      <w:r>
        <w:rPr>
          <w:rFonts w:ascii="Palatino Linotype" w:hAnsi="Palatino Linotype" w:cs="Arial"/>
          <w:color w:val="000000"/>
        </w:rPr>
        <w:t>os específicos del solicitante.</w:t>
      </w:r>
    </w:p>
    <w:p w:rsidR="0073071C" w:rsidRDefault="0073071C" w:rsidP="00EE3663">
      <w:pPr>
        <w:spacing w:line="360" w:lineRule="auto"/>
        <w:ind w:right="-93"/>
        <w:jc w:val="both"/>
        <w:rPr>
          <w:rFonts w:ascii="Palatino Linotype" w:hAnsi="Palatino Linotype" w:cs="Arial"/>
          <w:color w:val="000000"/>
        </w:rPr>
      </w:pPr>
    </w:p>
    <w:p w:rsidR="00EE3663" w:rsidRDefault="00EE3663" w:rsidP="00EE3663">
      <w:pPr>
        <w:spacing w:line="360" w:lineRule="auto"/>
        <w:jc w:val="both"/>
        <w:rPr>
          <w:rFonts w:ascii="Palatino Linotype" w:hAnsi="Palatino Linotype"/>
          <w:b/>
          <w:bCs/>
          <w:color w:val="000000"/>
        </w:rPr>
      </w:pPr>
      <w:r>
        <w:rPr>
          <w:rFonts w:ascii="Palatino Linotype" w:hAnsi="Palatino Linotype" w:cs="Arial"/>
          <w:color w:val="000000"/>
        </w:rPr>
        <w:t>Sirve de apoyo a lo anterior</w:t>
      </w:r>
      <w:r w:rsidR="001013A9">
        <w:rPr>
          <w:rFonts w:ascii="Palatino Linotype" w:hAnsi="Palatino Linotype" w:cs="Arial"/>
          <w:color w:val="000000"/>
        </w:rPr>
        <w:t>,</w:t>
      </w:r>
      <w:r>
        <w:rPr>
          <w:rFonts w:ascii="Palatino Linotype" w:hAnsi="Palatino Linotype" w:cs="Arial"/>
          <w:color w:val="000000"/>
        </w:rPr>
        <w:t xml:space="preserve">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EE3663" w:rsidRDefault="00EE3663" w:rsidP="00EE3663">
      <w:pPr>
        <w:ind w:left="851" w:right="850"/>
        <w:jc w:val="both"/>
        <w:rPr>
          <w:rFonts w:ascii="Palatino Linotype" w:hAnsi="Palatino Linotype" w:cs="Arial"/>
          <w:color w:val="000000"/>
        </w:rPr>
      </w:pP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w:t>
      </w:r>
      <w:r>
        <w:rPr>
          <w:rFonts w:ascii="Palatino Linotype" w:hAnsi="Palatino Linotype" w:cs="Arial"/>
          <w:i/>
          <w:color w:val="000000"/>
          <w:sz w:val="22"/>
          <w:szCs w:val="22"/>
        </w:rPr>
        <w:lastRenderedPageBreak/>
        <w:t>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097378" w:rsidRDefault="00097378" w:rsidP="00097378">
      <w:pPr>
        <w:spacing w:line="360" w:lineRule="auto"/>
        <w:ind w:right="-93"/>
        <w:jc w:val="both"/>
        <w:rPr>
          <w:rFonts w:ascii="Palatino Linotype" w:hAnsi="Palatino Linotype" w:cs="Arial"/>
          <w:color w:val="000000"/>
        </w:rPr>
      </w:pPr>
    </w:p>
    <w:p w:rsidR="00953FF9" w:rsidRDefault="00953FF9" w:rsidP="00953FF9">
      <w:pPr>
        <w:spacing w:line="360" w:lineRule="auto"/>
        <w:jc w:val="both"/>
        <w:rPr>
          <w:rFonts w:ascii="Palatino Linotype" w:hAnsi="Palatino Linotype" w:cs="Arial"/>
          <w:color w:val="000000" w:themeColor="text1"/>
        </w:rPr>
      </w:pPr>
      <w:r w:rsidRPr="004975CB">
        <w:rPr>
          <w:rFonts w:ascii="Palatino Linotype" w:hAnsi="Palatino Linotype" w:cs="Arial"/>
        </w:rPr>
        <w:t>Por otra parte y aunado a lo antepuesto</w:t>
      </w:r>
      <w:r>
        <w:rPr>
          <w:rFonts w:ascii="Palatino Linotype" w:hAnsi="Palatino Linotype" w:cs="Arial"/>
        </w:rPr>
        <w:t>,</w:t>
      </w:r>
      <w:r w:rsidRPr="004975CB">
        <w:rPr>
          <w:rFonts w:ascii="Palatino Linotype" w:hAnsi="Palatino Linotype" w:cs="Arial"/>
        </w:rPr>
        <w:t xml:space="preserve"> </w:t>
      </w:r>
      <w:r>
        <w:rPr>
          <w:rFonts w:ascii="Palatino Linotype" w:hAnsi="Palatino Linotype" w:cs="Arial"/>
        </w:rPr>
        <w:t>el artículo 24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953FF9" w:rsidRDefault="00953FF9" w:rsidP="00953FF9">
      <w:pPr>
        <w:spacing w:line="360" w:lineRule="auto"/>
        <w:jc w:val="both"/>
        <w:rPr>
          <w:rFonts w:ascii="Palatino Linotype" w:hAnsi="Palatino Linotype" w:cs="Arial"/>
          <w:color w:val="000000" w:themeColor="text1"/>
        </w:rPr>
      </w:pPr>
    </w:p>
    <w:p w:rsidR="00953FF9" w:rsidRDefault="00953FF9" w:rsidP="00953FF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953FF9" w:rsidRPr="009E12B6" w:rsidRDefault="00953FF9" w:rsidP="00953FF9">
      <w:pPr>
        <w:jc w:val="both"/>
        <w:rPr>
          <w:rFonts w:ascii="Palatino Linotype" w:hAnsi="Palatino Linotype" w:cs="Arial"/>
          <w:color w:val="000000" w:themeColor="text1"/>
        </w:rPr>
      </w:pPr>
    </w:p>
    <w:p w:rsidR="00953FF9" w:rsidRPr="004975CB" w:rsidRDefault="00953FF9" w:rsidP="00953FF9">
      <w:pPr>
        <w:spacing w:line="360" w:lineRule="auto"/>
        <w:jc w:val="both"/>
        <w:rPr>
          <w:rFonts w:ascii="Palatino Linotype" w:hAnsi="Palatino Linotype" w:cs="Arial"/>
        </w:rPr>
      </w:pPr>
      <w:r w:rsidRPr="004975CB">
        <w:rPr>
          <w:rFonts w:ascii="Palatino Linotype" w:hAnsi="Palatino Linotype" w:cs="Arial"/>
        </w:rPr>
        <w:lastRenderedPageBreak/>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53FF9" w:rsidRPr="004975CB" w:rsidRDefault="00953FF9" w:rsidP="00953FF9">
      <w:pPr>
        <w:ind w:left="851" w:right="899"/>
        <w:jc w:val="both"/>
        <w:rPr>
          <w:rFonts w:ascii="Palatino Linotype" w:hAnsi="Palatino Linotype" w:cs="Arial"/>
          <w:i/>
          <w:sz w:val="22"/>
          <w:szCs w:val="22"/>
        </w:rPr>
      </w:pPr>
    </w:p>
    <w:p w:rsidR="00953FF9" w:rsidRPr="004975CB" w:rsidRDefault="00953FF9" w:rsidP="00953FF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953FF9" w:rsidRPr="004975CB" w:rsidRDefault="00953FF9" w:rsidP="00953FF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953FF9" w:rsidRDefault="00953FF9" w:rsidP="00953FF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53FF9" w:rsidRPr="009E12B6" w:rsidRDefault="00953FF9" w:rsidP="00953FF9">
      <w:pPr>
        <w:ind w:left="851" w:right="899"/>
        <w:jc w:val="both"/>
        <w:rPr>
          <w:rFonts w:ascii="Palatino Linotype" w:hAnsi="Palatino Linotype" w:cs="Arial"/>
          <w:i/>
          <w:color w:val="000000"/>
          <w:sz w:val="22"/>
          <w:szCs w:val="22"/>
        </w:rPr>
      </w:pPr>
      <w:r w:rsidRPr="00E34595">
        <w:rPr>
          <w:rFonts w:ascii="Palatino Linotype" w:hAnsi="Palatino Linotype" w:cs="Arial"/>
          <w:b/>
          <w:i/>
          <w:color w:val="000000"/>
          <w:sz w:val="22"/>
          <w:szCs w:val="22"/>
        </w:rPr>
        <w:t>XII. Documento electrónico:</w:t>
      </w:r>
      <w:r w:rsidRPr="00E34595">
        <w:rPr>
          <w:rFonts w:ascii="Palatino Linotype" w:hAnsi="Palatino Linotype" w:cs="Arial"/>
          <w:i/>
          <w:color w:val="000000"/>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(Sic)</w:t>
      </w:r>
    </w:p>
    <w:p w:rsidR="00953FF9" w:rsidRPr="009E12B6" w:rsidRDefault="00953FF9" w:rsidP="00953FF9">
      <w:pPr>
        <w:ind w:left="851" w:right="899"/>
        <w:jc w:val="both"/>
        <w:rPr>
          <w:rFonts w:ascii="Palatino Linotype" w:hAnsi="Palatino Linotype" w:cs="Arial"/>
          <w:sz w:val="22"/>
          <w:szCs w:val="22"/>
        </w:rPr>
      </w:pPr>
    </w:p>
    <w:p w:rsidR="00953FF9" w:rsidRPr="009E12B6" w:rsidRDefault="00953FF9" w:rsidP="00953FF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953FF9" w:rsidRPr="009E12B6" w:rsidRDefault="00953FF9" w:rsidP="00953FF9">
      <w:pPr>
        <w:ind w:left="851" w:right="899"/>
        <w:jc w:val="both"/>
        <w:rPr>
          <w:rFonts w:ascii="Palatino Linotype" w:hAnsi="Palatino Linotype" w:cs="Arial"/>
        </w:rPr>
      </w:pPr>
    </w:p>
    <w:p w:rsidR="00953FF9" w:rsidRPr="004B675A" w:rsidRDefault="00953FF9" w:rsidP="00953FF9">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953FF9" w:rsidRPr="009E12B6" w:rsidRDefault="00953FF9" w:rsidP="00953FF9">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53FF9" w:rsidRPr="009E12B6" w:rsidRDefault="00953FF9" w:rsidP="00953FF9">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953FF9" w:rsidRPr="009E12B6" w:rsidRDefault="00953FF9" w:rsidP="00953FF9">
      <w:pPr>
        <w:ind w:left="851"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953FF9" w:rsidRPr="009E12B6" w:rsidRDefault="00953FF9" w:rsidP="00953FF9">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953FF9" w:rsidRPr="009E12B6" w:rsidRDefault="00953FF9" w:rsidP="00953FF9">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953FF9" w:rsidRDefault="00953FF9" w:rsidP="00CD5B6B">
      <w:pPr>
        <w:spacing w:line="360" w:lineRule="auto"/>
        <w:ind w:right="-93"/>
        <w:jc w:val="both"/>
        <w:rPr>
          <w:rFonts w:ascii="Palatino Linotype" w:eastAsia="Palatino Linotype" w:hAnsi="Palatino Linotype" w:cs="Palatino Linotype"/>
          <w:color w:val="000000"/>
        </w:rPr>
      </w:pPr>
    </w:p>
    <w:p w:rsidR="00097378" w:rsidRDefault="00097378" w:rsidP="00CD5B6B">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 xml:space="preserve">En virtud </w:t>
      </w:r>
      <w:r w:rsidR="00CD5B6B">
        <w:rPr>
          <w:rFonts w:ascii="Palatino Linotype" w:eastAsia="Palatino Linotype" w:hAnsi="Palatino Linotype" w:cs="Palatino Linotype"/>
          <w:color w:val="000000"/>
        </w:rPr>
        <w:t>de lo anterior</w:t>
      </w:r>
      <w:r w:rsidR="00CD5B6B">
        <w:rPr>
          <w:rFonts w:ascii="Palatino Linotype" w:eastAsia="Palatino Linotype" w:hAnsi="Palatino Linotype" w:cs="Palatino Linotype"/>
        </w:rPr>
        <w:t xml:space="preserve">, </w:t>
      </w:r>
      <w:r>
        <w:rPr>
          <w:rFonts w:ascii="Palatino Linotype" w:eastAsia="Palatino Linotype" w:hAnsi="Palatino Linotype" w:cs="Palatino Linotype"/>
        </w:rPr>
        <w:t xml:space="preserve">se </w:t>
      </w:r>
      <w:r w:rsidR="00CD5B6B">
        <w:rPr>
          <w:rFonts w:ascii="Palatino Linotype" w:eastAsia="Palatino Linotype" w:hAnsi="Palatino Linotype" w:cs="Palatino Linotype"/>
        </w:rPr>
        <w:t>determina</w:t>
      </w:r>
      <w:r>
        <w:rPr>
          <w:rFonts w:ascii="Palatino Linotype" w:eastAsia="Palatino Linotype" w:hAnsi="Palatino Linotype" w:cs="Palatino Linotype"/>
        </w:rPr>
        <w:t xml:space="preserve"> que la respuesta </w:t>
      </w:r>
      <w:r w:rsidR="00953FF9">
        <w:rPr>
          <w:rFonts w:ascii="Palatino Linotype" w:eastAsia="Palatino Linotype" w:hAnsi="Palatino Linotype" w:cs="Palatino Linotype"/>
        </w:rPr>
        <w:t>emitida</w:t>
      </w:r>
      <w:r>
        <w:rPr>
          <w:rFonts w:ascii="Palatino Linotype" w:eastAsia="Palatino Linotype" w:hAnsi="Palatino Linotype" w:cs="Palatino Linotype"/>
        </w:rPr>
        <w:t xml:space="preserve"> por el Sujeto Obligado </w:t>
      </w:r>
      <w:r w:rsidR="00CD5B6B">
        <w:rPr>
          <w:rFonts w:ascii="Palatino Linotype" w:eastAsia="Palatino Linotype" w:hAnsi="Palatino Linotype" w:cs="Palatino Linotype"/>
        </w:rPr>
        <w:t xml:space="preserve">no </w:t>
      </w:r>
      <w:r w:rsidR="00953FF9">
        <w:rPr>
          <w:rFonts w:ascii="Palatino Linotype" w:eastAsia="Palatino Linotype" w:hAnsi="Palatino Linotype" w:cs="Palatino Linotype"/>
        </w:rPr>
        <w:t>cumple</w:t>
      </w:r>
      <w:r>
        <w:rPr>
          <w:rFonts w:ascii="Palatino Linotype" w:eastAsia="Palatino Linotype" w:hAnsi="Palatino Linotype" w:cs="Palatino Linotype"/>
        </w:rPr>
        <w:t xml:space="preserve"> </w:t>
      </w:r>
      <w:r w:rsidR="00CD5B6B">
        <w:rPr>
          <w:rFonts w:ascii="Palatino Linotype" w:eastAsia="Palatino Linotype" w:hAnsi="Palatino Linotype" w:cs="Palatino Linotype"/>
        </w:rPr>
        <w:t xml:space="preserve">con lo establecido por los artículos </w:t>
      </w:r>
      <w:r w:rsidR="00613EE5">
        <w:rPr>
          <w:rFonts w:ascii="Palatino Linotype" w:eastAsia="Palatino Linotype" w:hAnsi="Palatino Linotype" w:cs="Palatino Linotype"/>
        </w:rPr>
        <w:t xml:space="preserve">4, </w:t>
      </w:r>
      <w:r w:rsidR="003E783D">
        <w:rPr>
          <w:rFonts w:ascii="Palatino Linotype" w:eastAsia="Palatino Linotype" w:hAnsi="Palatino Linotype" w:cs="Palatino Linotype"/>
        </w:rPr>
        <w:t>12</w:t>
      </w:r>
      <w:r w:rsidR="00613EE5">
        <w:rPr>
          <w:rFonts w:ascii="Palatino Linotype" w:eastAsia="Palatino Linotype" w:hAnsi="Palatino Linotype" w:cs="Palatino Linotype"/>
        </w:rPr>
        <w:t xml:space="preserve"> y 24</w:t>
      </w:r>
      <w:r w:rsidR="003E783D">
        <w:rPr>
          <w:rFonts w:ascii="Palatino Linotype" w:eastAsia="Palatino Linotype" w:hAnsi="Palatino Linotype" w:cs="Palatino Linotype"/>
        </w:rPr>
        <w:t xml:space="preserve"> de la Ley de </w:t>
      </w:r>
      <w:r w:rsidR="003E783D" w:rsidRPr="00B6113B">
        <w:rPr>
          <w:rFonts w:ascii="Palatino Linotype" w:hAnsi="Palatino Linotype" w:cs="Arial"/>
        </w:rPr>
        <w:t>Transparencia y Acceso a la Información Pública del Estado de México y Municipios</w:t>
      </w:r>
      <w:r w:rsidR="00C3467A">
        <w:rPr>
          <w:rFonts w:ascii="Palatino Linotype" w:hAnsi="Palatino Linotype" w:cs="Arial"/>
        </w:rPr>
        <w:t>, de conformidad con lo siguiente:</w:t>
      </w:r>
    </w:p>
    <w:p w:rsidR="00CE51CA" w:rsidRDefault="00613EE5" w:rsidP="004126FE">
      <w:pPr>
        <w:autoSpaceDE w:val="0"/>
        <w:autoSpaceDN w:val="0"/>
        <w:adjustRightInd w:val="0"/>
        <w:spacing w:before="240" w:after="240" w:line="360" w:lineRule="auto"/>
        <w:jc w:val="both"/>
        <w:rPr>
          <w:rFonts w:ascii="Palatino Linotype" w:eastAsiaTheme="minorEastAsia" w:hAnsi="Palatino Linotype" w:cs="Bookman Old Style"/>
          <w:lang w:val="es-MX"/>
        </w:rPr>
      </w:pPr>
      <w:r>
        <w:rPr>
          <w:rFonts w:ascii="Palatino Linotype" w:hAnsi="Palatino Linotype" w:cs="Arial"/>
        </w:rPr>
        <w:t>Primero, el Sujeto Obligado tiene por atendida la solicitud de i</w:t>
      </w:r>
      <w:r w:rsidR="00F821D4">
        <w:rPr>
          <w:rFonts w:ascii="Palatino Linotype" w:hAnsi="Palatino Linotype" w:cs="Arial"/>
        </w:rPr>
        <w:t>nformación al considerar que en link proporcionado en respuesta</w:t>
      </w:r>
      <w:r>
        <w:rPr>
          <w:rFonts w:ascii="Palatino Linotype" w:hAnsi="Palatino Linotype" w:cs="Arial"/>
        </w:rPr>
        <w:t xml:space="preserve"> se advierte la información </w:t>
      </w:r>
      <w:r w:rsidR="006E2FC0">
        <w:rPr>
          <w:rFonts w:ascii="Palatino Linotype" w:hAnsi="Palatino Linotype" w:cs="Arial"/>
        </w:rPr>
        <w:t xml:space="preserve">requerida por el particular en su solicitud de acceso a la información, sin embargo, al examinar </w:t>
      </w:r>
      <w:r w:rsidR="006E2FC0">
        <w:rPr>
          <w:rFonts w:ascii="Palatino Linotype" w:hAnsi="Palatino Linotype"/>
          <w:color w:val="000000"/>
        </w:rPr>
        <w:t>el vínculo electrónico proporcionado por el Ayuntamiento</w:t>
      </w:r>
      <w:r w:rsidR="00CE51CA">
        <w:rPr>
          <w:rFonts w:ascii="Palatino Linotype" w:hAnsi="Palatino Linotype"/>
          <w:color w:val="000000"/>
        </w:rPr>
        <w:t xml:space="preserve"> de Villa Victoria</w:t>
      </w:r>
      <w:r w:rsidR="006E2FC0">
        <w:rPr>
          <w:rFonts w:ascii="Palatino Linotype" w:hAnsi="Palatino Linotype"/>
          <w:color w:val="000000"/>
        </w:rPr>
        <w:t xml:space="preserve">, </w:t>
      </w:r>
      <w:r w:rsidR="004126FE">
        <w:rPr>
          <w:rFonts w:ascii="Palatino Linotype" w:hAnsi="Palatino Linotype"/>
          <w:color w:val="000000"/>
        </w:rPr>
        <w:t xml:space="preserve">se </w:t>
      </w:r>
      <w:r w:rsidR="00CE51CA">
        <w:rPr>
          <w:rFonts w:ascii="Palatino Linotype" w:hAnsi="Palatino Linotype"/>
          <w:color w:val="000000"/>
        </w:rPr>
        <w:t>a</w:t>
      </w:r>
      <w:r w:rsidR="004126FE">
        <w:rPr>
          <w:rFonts w:ascii="Palatino Linotype" w:hAnsi="Palatino Linotype"/>
          <w:color w:val="000000"/>
        </w:rPr>
        <w:t>ccede</w:t>
      </w:r>
      <w:r w:rsidR="00CE51CA">
        <w:rPr>
          <w:rFonts w:ascii="Palatino Linotype" w:hAnsi="Palatino Linotype"/>
          <w:color w:val="000000"/>
        </w:rPr>
        <w:t xml:space="preserve"> a la página denominada “Remuneraciones Fracción VIII, ejercicio 2018” de la Información Pública de Oficio Mexiquense (IPOMEX)</w:t>
      </w:r>
      <w:r w:rsidR="00B173A4">
        <w:rPr>
          <w:rFonts w:ascii="Palatino Linotype" w:hAnsi="Palatino Linotype"/>
          <w:color w:val="000000"/>
        </w:rPr>
        <w:t xml:space="preserve"> del Ayuntamiento </w:t>
      </w:r>
      <w:r w:rsidR="00B173A4">
        <w:rPr>
          <w:rFonts w:ascii="Palatino Linotype" w:hAnsi="Palatino Linotype"/>
          <w:color w:val="000000"/>
        </w:rPr>
        <w:lastRenderedPageBreak/>
        <w:t>de Villa Victoria</w:t>
      </w:r>
      <w:r w:rsidR="00F821D4">
        <w:rPr>
          <w:rFonts w:ascii="Palatino Linotype" w:hAnsi="Palatino Linotype"/>
          <w:color w:val="000000"/>
        </w:rPr>
        <w:t>, como</w:t>
      </w:r>
      <w:r w:rsidR="00CE51CA">
        <w:rPr>
          <w:rFonts w:ascii="Palatino Linotype" w:hAnsi="Palatino Linotype"/>
          <w:color w:val="000000"/>
        </w:rPr>
        <w:t xml:space="preserve"> se aprecia en la siguiente imagen que de manera ilustrativa se inserta </w:t>
      </w:r>
      <w:r w:rsidR="004126FE">
        <w:rPr>
          <w:rFonts w:ascii="Palatino Linotype" w:hAnsi="Palatino Linotype"/>
          <w:color w:val="000000"/>
        </w:rPr>
        <w:t>a continuación, sólo del primer</w:t>
      </w:r>
      <w:r w:rsidR="00CE51CA">
        <w:rPr>
          <w:rFonts w:ascii="Palatino Linotype" w:hAnsi="Palatino Linotype"/>
          <w:color w:val="000000"/>
        </w:rPr>
        <w:t xml:space="preserve"> registro por con</w:t>
      </w:r>
      <w:r w:rsidR="00B173A4">
        <w:rPr>
          <w:rFonts w:ascii="Palatino Linotype" w:hAnsi="Palatino Linotype"/>
          <w:color w:val="000000"/>
        </w:rPr>
        <w:t>tener dicho link 320 registros:</w:t>
      </w:r>
      <w:r w:rsidR="00CE51CA">
        <w:rPr>
          <w:rFonts w:ascii="Palatino Linotype" w:hAnsi="Palatino Linotype"/>
          <w:color w:val="000000"/>
        </w:rPr>
        <w:t xml:space="preserve"> </w:t>
      </w:r>
    </w:p>
    <w:p w:rsidR="00BF46C0" w:rsidRPr="00CE51CA" w:rsidRDefault="00CE51CA" w:rsidP="00BD172D">
      <w:pPr>
        <w:tabs>
          <w:tab w:val="left" w:pos="709"/>
        </w:tabs>
        <w:spacing w:line="360" w:lineRule="auto"/>
        <w:jc w:val="both"/>
        <w:rPr>
          <w:rFonts w:ascii="Palatino Linotype" w:hAnsi="Palatino Linotype" w:cs="Arial"/>
        </w:rPr>
      </w:pPr>
      <w:r>
        <w:rPr>
          <w:noProof/>
          <w:lang w:val="es-MX" w:eastAsia="es-MX"/>
        </w:rPr>
        <w:drawing>
          <wp:anchor distT="0" distB="0" distL="114300" distR="114300" simplePos="0" relativeHeight="251675648" behindDoc="0" locked="0" layoutInCell="1" allowOverlap="1" wp14:anchorId="6E71BF4F" wp14:editId="1CC5273F">
            <wp:simplePos x="0" y="0"/>
            <wp:positionH relativeFrom="column">
              <wp:posOffset>0</wp:posOffset>
            </wp:positionH>
            <wp:positionV relativeFrom="paragraph">
              <wp:posOffset>308610</wp:posOffset>
            </wp:positionV>
            <wp:extent cx="5518150" cy="2723515"/>
            <wp:effectExtent l="0" t="0" r="6350" b="63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33" t="11222" r="22779" b="16953"/>
                    <a:stretch/>
                  </pic:blipFill>
                  <pic:spPr bwMode="auto">
                    <a:xfrm>
                      <a:off x="0" y="0"/>
                      <a:ext cx="5518150" cy="272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73A4" w:rsidRDefault="00B173A4" w:rsidP="00B173A4">
      <w:pPr>
        <w:spacing w:before="240" w:after="240" w:line="360" w:lineRule="auto"/>
        <w:ind w:right="49"/>
        <w:jc w:val="both"/>
        <w:rPr>
          <w:rFonts w:ascii="Palatino Linotype" w:eastAsiaTheme="minorEastAsia" w:hAnsi="Palatino Linotype" w:cs="Bookman Old Style"/>
          <w:lang w:val="es-MX"/>
        </w:rPr>
      </w:pPr>
    </w:p>
    <w:p w:rsidR="00B173A4" w:rsidRDefault="00B173A4" w:rsidP="00B173A4">
      <w:pPr>
        <w:spacing w:before="240" w:after="240" w:line="360" w:lineRule="auto"/>
        <w:ind w:right="49"/>
        <w:jc w:val="both"/>
        <w:rPr>
          <w:rFonts w:ascii="Palatino Linotype" w:eastAsiaTheme="minorEastAsia" w:hAnsi="Palatino Linotype" w:cs="Bookman Old Style"/>
          <w:lang w:val="es-MX"/>
        </w:rPr>
      </w:pPr>
      <w:r w:rsidRPr="00B173A4">
        <w:rPr>
          <w:rFonts w:ascii="Palatino Linotype" w:eastAsiaTheme="minorEastAsia" w:hAnsi="Palatino Linotype" w:cs="Bookman Old Style"/>
          <w:lang w:val="es-MX"/>
        </w:rPr>
        <w:t>De la anterior imagen se observa que</w:t>
      </w:r>
      <w:r w:rsidR="00CE51CA" w:rsidRPr="00B173A4">
        <w:rPr>
          <w:rFonts w:ascii="Palatino Linotype" w:eastAsiaTheme="minorEastAsia" w:hAnsi="Palatino Linotype" w:cs="Bookman Old Style"/>
          <w:lang w:val="es-MX"/>
        </w:rPr>
        <w:t xml:space="preserve"> contiene </w:t>
      </w:r>
      <w:r w:rsidR="00CE51CA">
        <w:rPr>
          <w:rFonts w:ascii="Palatino Linotype" w:eastAsiaTheme="minorEastAsia" w:hAnsi="Palatino Linotype" w:cs="Bookman Old Style"/>
          <w:lang w:val="es-MX"/>
        </w:rPr>
        <w:t xml:space="preserve">diversos temas, que permite consultar información </w:t>
      </w:r>
      <w:r>
        <w:rPr>
          <w:rFonts w:ascii="Palatino Linotype" w:eastAsiaTheme="minorEastAsia" w:hAnsi="Palatino Linotype" w:cs="Bookman Old Style"/>
          <w:lang w:val="es-MX"/>
        </w:rPr>
        <w:t>en el IPOMEX</w:t>
      </w:r>
      <w:r w:rsidR="00CE51CA">
        <w:rPr>
          <w:rFonts w:ascii="Palatino Linotype" w:eastAsiaTheme="minorEastAsia" w:hAnsi="Palatino Linotype" w:cs="Bookman Old Style"/>
          <w:lang w:val="es-MX"/>
        </w:rPr>
        <w:t>, si bien, la misma fue precisa y concreta, también lo es, que no contiene la información solicitada por el particular, en virtud de que éste solicitó la nómina de los servidores públicos y la pagi</w:t>
      </w:r>
      <w:r>
        <w:rPr>
          <w:rFonts w:ascii="Palatino Linotype" w:eastAsiaTheme="minorEastAsia" w:hAnsi="Palatino Linotype" w:cs="Bookman Old Style"/>
          <w:lang w:val="es-MX"/>
        </w:rPr>
        <w:t xml:space="preserve">na contiene las </w:t>
      </w:r>
      <w:r w:rsidRPr="004126FE">
        <w:rPr>
          <w:rFonts w:ascii="Palatino Linotype" w:eastAsiaTheme="minorEastAsia" w:hAnsi="Palatino Linotype" w:cs="Bookman Old Style"/>
          <w:lang w:val="es-MX"/>
        </w:rPr>
        <w:t>remuneraciones, cuyo contenido no colma el derecho de acceso a la información del particular.</w:t>
      </w:r>
    </w:p>
    <w:p w:rsidR="004126FE" w:rsidRDefault="004126FE" w:rsidP="004126FE">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Esto es así, en el entendido de que la primera página contiene diversos temas, que implican que el particular realice una búsqueda en toda la información publicada, lo que violenta el contenido del artículo 161 de la Ley de Transparencia y Acceso a </w:t>
      </w:r>
      <w:r>
        <w:rPr>
          <w:rFonts w:ascii="Palatino Linotype" w:eastAsiaTheme="minorEastAsia" w:hAnsi="Palatino Linotype" w:cs="Bookman Old Style"/>
          <w:lang w:val="es-MX"/>
        </w:rPr>
        <w:lastRenderedPageBreak/>
        <w:t>la Información Pública del Estado de México y Municipios, que dispone que en los supuestos en los que la información requerida se encuentre disponible en medios electrónicos disponibles en Internet o en cualquier otro medio, se le hará saber por el medio requerido por el solicitante la fuente, el lugar y la forma en que puede consultar, reproducir o adquirir dicha información, debiendo ser la fuente precisa y concreta, lo que en presente asunto no aconteció.</w:t>
      </w:r>
    </w:p>
    <w:p w:rsidR="004A6783" w:rsidRDefault="004A6783" w:rsidP="004A6783">
      <w:pPr>
        <w:spacing w:before="240" w:after="240" w:line="360" w:lineRule="auto"/>
        <w:ind w:right="49"/>
        <w:jc w:val="both"/>
        <w:rPr>
          <w:rFonts w:ascii="Palatino Linotype" w:hAnsi="Palatino Linotype"/>
        </w:rPr>
      </w:pPr>
      <w:r>
        <w:rPr>
          <w:rFonts w:ascii="Palatino Linotype" w:eastAsiaTheme="minorEastAsia" w:hAnsi="Palatino Linotype" w:cs="Bookman Old Style"/>
          <w:lang w:val="es-MX"/>
        </w:rPr>
        <w:t xml:space="preserve">Por consiguiente, la respuesta impugnada contraviene el principio de exhaustividad y congruencia, al existir falta de concordancia entre lo solicitado y lo entregado, por no atender las disposiciones legales aplicadas en </w:t>
      </w:r>
      <w:r w:rsidR="00954975">
        <w:rPr>
          <w:rFonts w:ascii="Palatino Linotype" w:eastAsiaTheme="minorEastAsia" w:hAnsi="Palatino Linotype" w:cs="Bookman Old Style"/>
          <w:lang w:val="es-MX"/>
        </w:rPr>
        <w:t xml:space="preserve">la materia, tal es el caso del </w:t>
      </w:r>
      <w:r w:rsidR="00954975">
        <w:rPr>
          <w:rFonts w:ascii="Palatino Linotype" w:hAnsi="Palatino Linotype"/>
          <w:color w:val="000000"/>
        </w:rPr>
        <w:t>artículo</w:t>
      </w:r>
      <w:r>
        <w:rPr>
          <w:rFonts w:ascii="Palatino Linotype" w:hAnsi="Palatino Linotype"/>
          <w:color w:val="000000"/>
        </w:rPr>
        <w:t xml:space="preserve"> 12 de la Ley de Transparencia y Acceso a la Información Pública del Estado de México y Municipio, ya referido, que establece que </w:t>
      </w:r>
      <w:r>
        <w:rPr>
          <w:rFonts w:ascii="Palatino Linotype" w:eastAsiaTheme="minorEastAsia" w:hAnsi="Palatino Linotype" w:cs="Bookman Old Style"/>
          <w:lang w:val="es-MX"/>
        </w:rPr>
        <w:t xml:space="preserve">los sujetos obligados tienen el deber de satisfacer las solicitudes de acceso a la información que le sean formuladas, entregando la información pública que obre en sus archivos y en el estado en que se encuentre, por resultar relevante o beneficiosa para que la sociedad conozca las actividades que llevan a cabo los sujetos obligados en el ejercicio de sus atribuciones. Lo que trae como consecuencia que se vulnere el derecho fundamental de particular previsto en el </w:t>
      </w:r>
      <w:r>
        <w:rPr>
          <w:rFonts w:ascii="Palatino Linotype" w:hAnsi="Palatino Linotype"/>
        </w:rPr>
        <w:t>artículo 6 de la Constitución Política de los Estados Unidos Mexicanos, mismo que fue recogido en el diverso 5 de la Constitución Política del Estado Libre y Soberano de México, los cuales disponen que toda la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w:t>
      </w:r>
    </w:p>
    <w:p w:rsidR="004A6783" w:rsidRDefault="004A6783" w:rsidP="004A6783">
      <w:pPr>
        <w:spacing w:before="240" w:after="240" w:line="360" w:lineRule="auto"/>
        <w:jc w:val="both"/>
        <w:rPr>
          <w:rFonts w:ascii="Palatino Linotype" w:hAnsi="Palatino Linotype"/>
        </w:rPr>
      </w:pPr>
      <w:r>
        <w:rPr>
          <w:rFonts w:ascii="Palatino Linotype" w:eastAsiaTheme="minorEastAsia" w:hAnsi="Palatino Linotype" w:cs="Bookman Old Style"/>
          <w:lang w:val="es-MX"/>
        </w:rPr>
        <w:lastRenderedPageBreak/>
        <w:t xml:space="preserve">De manera, que el derecho de acceso a la información </w:t>
      </w:r>
      <w:r>
        <w:rPr>
          <w:rFonts w:ascii="Palatino Linotype" w:hAnsi="Palatino Linotype"/>
        </w:rPr>
        <w:t>se garantiza mediante la elaboración, manejo y conservación del patrimonio documental, al reconocerse como un derecho fundamental, por ello es, que todos los sujetos obligados deben ceñir su actuar a la conservación patrimonial de sus archivos documentales para facilitar el acceso a la información pública gubernamental.</w:t>
      </w:r>
    </w:p>
    <w:p w:rsidR="004A6783" w:rsidRDefault="00275475" w:rsidP="004A6783">
      <w:pPr>
        <w:spacing w:before="240" w:after="240" w:line="360" w:lineRule="auto"/>
        <w:jc w:val="both"/>
        <w:rPr>
          <w:rFonts w:ascii="Palatino Linotype" w:hAnsi="Palatino Linotype" w:cs="Arial"/>
          <w:lang w:eastAsia="en-US"/>
        </w:rPr>
      </w:pPr>
      <w:r>
        <w:rPr>
          <w:rFonts w:ascii="Palatino Linotype" w:hAnsi="Palatino Linotype"/>
        </w:rPr>
        <w:t xml:space="preserve">Por otra parte, </w:t>
      </w:r>
      <w:r w:rsidR="004A6783">
        <w:rPr>
          <w:rFonts w:ascii="Palatino Linotype" w:hAnsi="Palatino Linotype"/>
        </w:rPr>
        <w:t>en atención a que el particular solicitó la n</w:t>
      </w:r>
      <w:r w:rsidR="006F0935">
        <w:rPr>
          <w:rFonts w:ascii="Palatino Linotype" w:hAnsi="Palatino Linotype"/>
        </w:rPr>
        <w:t>ómina y lista de raya, razón que nos lleva a</w:t>
      </w:r>
      <w:r w:rsidR="004A6783">
        <w:rPr>
          <w:rFonts w:ascii="Palatino Linotype" w:hAnsi="Palatino Linotype"/>
        </w:rPr>
        <w:t xml:space="preserve"> precisar que </w:t>
      </w:r>
      <w:r w:rsidR="004A6783">
        <w:rPr>
          <w:rFonts w:ascii="Palatino Linotype" w:hAnsi="Palatino Linotype" w:cs="Arial"/>
        </w:rPr>
        <w:t>en nuestra legislación</w:t>
      </w:r>
      <w:r w:rsidR="006F0935">
        <w:rPr>
          <w:rFonts w:ascii="Palatino Linotype" w:hAnsi="Palatino Linotype" w:cs="Arial"/>
        </w:rPr>
        <w:t xml:space="preserve"> del Estado de México</w:t>
      </w:r>
      <w:r w:rsidR="004A6783">
        <w:rPr>
          <w:rFonts w:ascii="Palatino Linotype" w:hAnsi="Palatino Linotype" w:cs="Arial"/>
        </w:rPr>
        <w:t xml:space="preserve">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r w:rsidR="006F0935">
        <w:rPr>
          <w:rFonts w:ascii="Palatino Linotype" w:hAnsi="Palatino Linotype" w:cs="Arial"/>
        </w:rPr>
        <w:t xml:space="preserve"> y </w:t>
      </w:r>
      <w:r>
        <w:rPr>
          <w:rFonts w:ascii="Palatino Linotype" w:hAnsi="Palatino Linotype" w:cs="Arial"/>
        </w:rPr>
        <w:t xml:space="preserve">personal de </w:t>
      </w:r>
      <w:r w:rsidR="006F0935">
        <w:rPr>
          <w:rFonts w:ascii="Palatino Linotype" w:hAnsi="Palatino Linotype" w:cs="Arial"/>
        </w:rPr>
        <w:t>lista de raya</w:t>
      </w:r>
      <w:r w:rsidR="004A6783">
        <w:rPr>
          <w:rFonts w:ascii="Palatino Linotype" w:hAnsi="Palatino Linotype" w:cs="Arial"/>
        </w:rPr>
        <w:t>:</w:t>
      </w:r>
    </w:p>
    <w:p w:rsidR="006F0935" w:rsidRPr="006F0935" w:rsidRDefault="004A6783" w:rsidP="006F0935">
      <w:pPr>
        <w:spacing w:before="240" w:after="240"/>
        <w:ind w:left="851" w:right="851"/>
        <w:contextualSpacing/>
        <w:jc w:val="both"/>
        <w:rPr>
          <w:rFonts w:ascii="Palatino Linotype" w:hAnsi="Palatino Linotype" w:cs="Arial"/>
          <w:i/>
          <w:sz w:val="22"/>
          <w:szCs w:val="22"/>
        </w:rPr>
      </w:pPr>
      <w:r w:rsidRPr="006F0935">
        <w:rPr>
          <w:rFonts w:ascii="Palatino Linotype" w:hAnsi="Palatino Linotype" w:cs="Arial"/>
          <w:b/>
          <w:bCs/>
          <w:i/>
          <w:sz w:val="22"/>
          <w:szCs w:val="22"/>
        </w:rPr>
        <w:t xml:space="preserve">“NÓMINA </w:t>
      </w:r>
      <w:r w:rsidRPr="006F0935">
        <w:rPr>
          <w:rFonts w:ascii="Palatino Linotype" w:hAnsi="Palatino Linotype" w:cs="Arial"/>
          <w:i/>
          <w:sz w:val="22"/>
          <w:szCs w:val="22"/>
        </w:rPr>
        <w:t>Listado general de los trabajadores de una institución, en</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el cual se asientan las percepciones brutas, deducciones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 xml:space="preserve">alcance neto </w:t>
      </w:r>
      <w:r w:rsidRPr="006F0935">
        <w:rPr>
          <w:rFonts w:ascii="Palatino Linotype" w:hAnsi="Palatino Linotype" w:cs="Arial"/>
          <w:i/>
          <w:color w:val="000000"/>
          <w:sz w:val="22"/>
          <w:szCs w:val="22"/>
        </w:rPr>
        <w:t>de</w:t>
      </w:r>
      <w:r w:rsidRPr="006F0935">
        <w:rPr>
          <w:rFonts w:ascii="Palatino Linotype" w:hAnsi="Palatino Linotype" w:cs="Arial"/>
          <w:i/>
          <w:sz w:val="22"/>
          <w:szCs w:val="22"/>
        </w:rPr>
        <w:t xml:space="preserve"> las mismas; la nómina es utilizada para</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efectuar los pagos periódicos (semanales, quincenales o</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mensuales) a los trabajadores por concepto de sueldos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salarios.”</w:t>
      </w:r>
    </w:p>
    <w:p w:rsidR="004A6783" w:rsidRPr="006F0935" w:rsidRDefault="006F0935" w:rsidP="006F0935">
      <w:pPr>
        <w:autoSpaceDE w:val="0"/>
        <w:autoSpaceDN w:val="0"/>
        <w:adjustRightInd w:val="0"/>
        <w:spacing w:before="120" w:after="120"/>
        <w:ind w:left="851" w:right="902"/>
        <w:contextualSpacing/>
        <w:jc w:val="both"/>
        <w:rPr>
          <w:rFonts w:ascii="Palatino Linotype" w:hAnsi="Palatino Linotype" w:cs="Arial"/>
          <w:b/>
          <w:i/>
          <w:sz w:val="22"/>
          <w:szCs w:val="22"/>
        </w:rPr>
      </w:pPr>
      <w:r w:rsidRPr="006F0935">
        <w:rPr>
          <w:rFonts w:ascii="Palatino Linotype" w:hAnsi="Palatino Linotype" w:cs="Arial"/>
          <w:b/>
          <w:i/>
          <w:sz w:val="22"/>
          <w:szCs w:val="22"/>
        </w:rPr>
        <w:t xml:space="preserve">PERSONAL DE LISTA DE RAYA. </w:t>
      </w:r>
      <w:r w:rsidRPr="006F0935">
        <w:rPr>
          <w:rFonts w:ascii="Palatino Linotype" w:hAnsi="Palatino Linotype" w:cs="Arial"/>
          <w:i/>
          <w:sz w:val="22"/>
          <w:szCs w:val="22"/>
        </w:rPr>
        <w:t>Lo integran los trabajadores temporales cuya relación laboral se formaliza por su inclusión en nómina o documentos denominados “Lista de Raya” y que, por lo tanto, carecen de nombramiento.”(Sic)</w:t>
      </w:r>
    </w:p>
    <w:p w:rsidR="004A6783" w:rsidRDefault="004A6783" w:rsidP="004A6783">
      <w:pPr>
        <w:spacing w:line="360" w:lineRule="auto"/>
        <w:jc w:val="both"/>
        <w:rPr>
          <w:rFonts w:ascii="Palatino Linotype" w:hAnsi="Palatino Linotype" w:cs="Arial"/>
          <w:i/>
        </w:rPr>
      </w:pPr>
    </w:p>
    <w:p w:rsidR="004A6783" w:rsidRDefault="006F0935" w:rsidP="004A6783">
      <w:pPr>
        <w:spacing w:line="360" w:lineRule="auto"/>
        <w:jc w:val="both"/>
        <w:rPr>
          <w:rFonts w:ascii="Palatino Linotype" w:hAnsi="Palatino Linotype" w:cs="Arial"/>
          <w:lang w:val="es-MX" w:eastAsia="es-MX"/>
        </w:rPr>
      </w:pPr>
      <w:r>
        <w:rPr>
          <w:rFonts w:ascii="Palatino Linotype" w:hAnsi="Palatino Linotype" w:cs="Arial"/>
        </w:rPr>
        <w:lastRenderedPageBreak/>
        <w:t>En base a lo anterior</w:t>
      </w:r>
      <w:r w:rsidR="004A6783">
        <w:rPr>
          <w:rFonts w:ascii="Palatino Linotype" w:hAnsi="Palatino Linotype" w:cs="Arial"/>
        </w:rPr>
        <w:t xml:space="preserve">, </w:t>
      </w:r>
      <w:r w:rsidR="00F821D4">
        <w:rPr>
          <w:rFonts w:ascii="Palatino Linotype" w:hAnsi="Palatino Linotype" w:cs="Arial"/>
        </w:rPr>
        <w:t>conviene a</w:t>
      </w:r>
      <w:r>
        <w:rPr>
          <w:rFonts w:ascii="Palatino Linotype" w:hAnsi="Palatino Linotype" w:cs="Arial"/>
        </w:rPr>
        <w:t xml:space="preserve">traer lo establecido por </w:t>
      </w:r>
      <w:r w:rsidR="004A6783">
        <w:rPr>
          <w:rFonts w:ascii="Palatino Linotype" w:hAnsi="Palatino Linotype" w:cs="Arial"/>
          <w:lang w:eastAsia="es-MX"/>
        </w:rPr>
        <w:t xml:space="preserve">el artículo 804 fracción II de la Ley Federal de </w:t>
      </w:r>
      <w:r>
        <w:rPr>
          <w:rFonts w:ascii="Palatino Linotype" w:hAnsi="Palatino Linotype" w:cs="Arial"/>
          <w:lang w:eastAsia="es-MX"/>
        </w:rPr>
        <w:t>Trabajo, el cual a la letra establece</w:t>
      </w:r>
      <w:r w:rsidR="004A6783">
        <w:rPr>
          <w:rFonts w:ascii="Palatino Linotype" w:hAnsi="Palatino Linotype" w:cs="Arial"/>
          <w:lang w:eastAsia="es-MX"/>
        </w:rPr>
        <w:t xml:space="preserve">: </w:t>
      </w:r>
    </w:p>
    <w:p w:rsidR="00425674" w:rsidRDefault="00425674" w:rsidP="006F0935">
      <w:pPr>
        <w:spacing w:before="240"/>
        <w:ind w:left="851" w:right="851"/>
        <w:contextualSpacing/>
        <w:jc w:val="both"/>
        <w:rPr>
          <w:rFonts w:ascii="Palatino Linotype" w:hAnsi="Palatino Linotype" w:cs="Arial"/>
          <w:bCs/>
          <w:i/>
          <w:szCs w:val="20"/>
          <w:lang w:eastAsia="es-MX"/>
        </w:rPr>
      </w:pPr>
    </w:p>
    <w:p w:rsidR="004A6783" w:rsidRPr="006F0935" w:rsidRDefault="004A6783" w:rsidP="006F0935">
      <w:pPr>
        <w:spacing w:before="240"/>
        <w:ind w:left="851" w:right="851"/>
        <w:contextualSpacing/>
        <w:jc w:val="both"/>
        <w:rPr>
          <w:rFonts w:ascii="Palatino Linotype" w:hAnsi="Palatino Linotype" w:cs="Arial"/>
          <w:i/>
          <w:sz w:val="22"/>
          <w:szCs w:val="22"/>
          <w:lang w:eastAsia="es-MX"/>
        </w:rPr>
      </w:pPr>
      <w:r>
        <w:rPr>
          <w:rFonts w:ascii="Palatino Linotype" w:hAnsi="Palatino Linotype" w:cs="Arial"/>
          <w:bCs/>
          <w:i/>
          <w:szCs w:val="20"/>
          <w:lang w:eastAsia="es-MX"/>
        </w:rPr>
        <w:t>“</w:t>
      </w:r>
      <w:r w:rsidRPr="006F0935">
        <w:rPr>
          <w:rFonts w:ascii="Palatino Linotype" w:hAnsi="Palatino Linotype" w:cs="Arial"/>
          <w:b/>
          <w:i/>
          <w:sz w:val="22"/>
          <w:szCs w:val="22"/>
          <w:lang w:eastAsia="es-MX"/>
        </w:rPr>
        <w:t>Artículo 804.-</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El patrón tiene obligación de conservar y exhibir en juicio los documentos que a continuación se precisan</w:t>
      </w:r>
      <w:r w:rsidR="006F0935">
        <w:rPr>
          <w:rFonts w:ascii="Palatino Linotype" w:hAnsi="Palatino Linotype" w:cs="Arial"/>
          <w:i/>
          <w:sz w:val="22"/>
          <w:szCs w:val="22"/>
          <w:lang w:eastAsia="es-MX"/>
        </w:rPr>
        <w:t>:</w:t>
      </w:r>
    </w:p>
    <w:p w:rsidR="006F0935" w:rsidRPr="006F0935" w:rsidRDefault="006F0935" w:rsidP="006F0935">
      <w:pPr>
        <w:spacing w:before="240"/>
        <w:ind w:left="851" w:right="851"/>
        <w:contextualSpacing/>
        <w:jc w:val="both"/>
        <w:rPr>
          <w:rFonts w:ascii="Palatino Linotype" w:hAnsi="Palatino Linotype" w:cs="Arial"/>
          <w:i/>
          <w:sz w:val="22"/>
          <w:szCs w:val="22"/>
          <w:lang w:eastAsia="es-MX"/>
        </w:rPr>
      </w:pPr>
    </w:p>
    <w:p w:rsidR="004A6783" w:rsidRPr="006F0935" w:rsidRDefault="004A6783" w:rsidP="006F0935">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 xml:space="preserve">II. </w:t>
      </w:r>
      <w:r w:rsidRPr="006F0935">
        <w:rPr>
          <w:rFonts w:ascii="Palatino Linotype" w:hAnsi="Palatino Linotype" w:cs="Arial"/>
          <w:b/>
          <w:i/>
          <w:sz w:val="22"/>
          <w:szCs w:val="22"/>
          <w:lang w:eastAsia="es-MX"/>
        </w:rPr>
        <w:t>Listas de raya o nómina de personal</w:t>
      </w:r>
      <w:r w:rsidRPr="006F0935">
        <w:rPr>
          <w:rFonts w:ascii="Palatino Linotype" w:hAnsi="Palatino Linotype" w:cs="Arial"/>
          <w:i/>
          <w:sz w:val="22"/>
          <w:szCs w:val="22"/>
          <w:lang w:eastAsia="es-MX"/>
        </w:rPr>
        <w:t xml:space="preserve">, cuando se lleven en el centro de trabajo; o recibos de pagos de salarios; </w:t>
      </w:r>
    </w:p>
    <w:p w:rsidR="004A6783" w:rsidRPr="006F0935" w:rsidRDefault="004A6783" w:rsidP="006F0935">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w:t>
      </w:r>
    </w:p>
    <w:p w:rsidR="004A6783" w:rsidRPr="006F0935" w:rsidRDefault="004A6783" w:rsidP="006F0935">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 xml:space="preserve">Los documentos señalados en la fracción I deberán conservarse mientras dure la relación laboral y hasta un año después; </w:t>
      </w:r>
      <w:r w:rsidRPr="006F0935">
        <w:rPr>
          <w:rFonts w:ascii="Palatino Linotype" w:hAnsi="Palatino Linotype" w:cs="Arial"/>
          <w:b/>
          <w:i/>
          <w:sz w:val="22"/>
          <w:szCs w:val="22"/>
          <w:lang w:eastAsia="es-MX"/>
        </w:rPr>
        <w:t>los señalados en las fracciones II, III y IV, durante el último año y un año después de que se extinga la relación laboral</w:t>
      </w:r>
      <w:r w:rsidRPr="006F0935">
        <w:rPr>
          <w:rFonts w:ascii="Palatino Linotype" w:hAnsi="Palatino Linotype" w:cs="Arial"/>
          <w:i/>
          <w:sz w:val="22"/>
          <w:szCs w:val="22"/>
          <w:lang w:eastAsia="es-MX"/>
        </w:rPr>
        <w:t xml:space="preserve">; y los mencionados en la fracción V, conforme lo señalen las Leyes que los rijan.” </w:t>
      </w:r>
      <w:r w:rsidR="006F0935">
        <w:rPr>
          <w:rFonts w:ascii="Palatino Linotype" w:hAnsi="Palatino Linotype" w:cs="Arial"/>
          <w:i/>
          <w:sz w:val="22"/>
          <w:szCs w:val="22"/>
          <w:lang w:eastAsia="es-MX"/>
        </w:rPr>
        <w:t>(Sic)</w:t>
      </w:r>
    </w:p>
    <w:p w:rsidR="006F0935" w:rsidRDefault="006F0935" w:rsidP="006F0935">
      <w:pPr>
        <w:tabs>
          <w:tab w:val="right" w:leader="dot" w:pos="8505"/>
        </w:tabs>
        <w:spacing w:before="240" w:after="240" w:line="360" w:lineRule="auto"/>
        <w:contextualSpacing/>
        <w:jc w:val="both"/>
        <w:rPr>
          <w:rFonts w:ascii="Palatino Linotype" w:hAnsi="Palatino Linotype" w:cs="Arial"/>
          <w:lang w:eastAsia="es-MX"/>
        </w:rPr>
      </w:pPr>
    </w:p>
    <w:p w:rsidR="006F0935" w:rsidRDefault="004A6783" w:rsidP="006F0935">
      <w:pPr>
        <w:spacing w:before="240" w:after="240" w:line="360" w:lineRule="auto"/>
        <w:jc w:val="both"/>
        <w:rPr>
          <w:rFonts w:ascii="Palatino Linotype" w:hAnsi="Palatino Linotype" w:cs="Arial"/>
        </w:rPr>
      </w:pPr>
      <w:r>
        <w:rPr>
          <w:rFonts w:ascii="Palatino Linotype" w:hAnsi="Palatino Linotype" w:cs="Arial"/>
          <w:lang w:eastAsia="es-MX"/>
        </w:rPr>
        <w:t xml:space="preserve">De lo </w:t>
      </w:r>
      <w:r w:rsidR="006F0935">
        <w:rPr>
          <w:rFonts w:ascii="Palatino Linotype" w:hAnsi="Palatino Linotype" w:cs="Arial"/>
          <w:lang w:eastAsia="es-MX"/>
        </w:rPr>
        <w:t>precedente</w:t>
      </w:r>
      <w:r>
        <w:rPr>
          <w:rFonts w:ascii="Palatino Linotype" w:hAnsi="Palatino Linotype" w:cs="Arial"/>
          <w:lang w:eastAsia="es-MX"/>
        </w:rPr>
        <w:t xml:space="preserve">, </w:t>
      </w:r>
      <w:r w:rsidR="006F0935">
        <w:rPr>
          <w:rFonts w:ascii="Palatino Linotype" w:hAnsi="Palatino Linotype" w:cs="Arial"/>
          <w:lang w:eastAsia="es-MX"/>
        </w:rPr>
        <w:t>se concluye</w:t>
      </w:r>
      <w:r>
        <w:rPr>
          <w:rFonts w:ascii="Palatino Linotype" w:hAnsi="Palatino Linotype" w:cs="Arial"/>
          <w:lang w:eastAsia="es-MX"/>
        </w:rPr>
        <w:t xml:space="preserve"> </w:t>
      </w:r>
      <w:r w:rsidR="006F0935">
        <w:rPr>
          <w:rFonts w:ascii="Palatino Linotype" w:hAnsi="Palatino Linotype" w:cs="Arial"/>
          <w:lang w:eastAsia="es-MX"/>
        </w:rPr>
        <w:t>que la nómina, es el registro utilizado para efectuar los pagos a los trabajadores concepto de sueldos y salarios, el cual se compone por el conjunto de trabajadores en el que se asientan las percepciones brutas, deducciones y la cantidad neta a pagar; mientras que el personal de lista de raya se integra por los trabajadores temporales que no forman parte de la nómina, al respecto el</w:t>
      </w:r>
      <w:r w:rsidR="006F0935">
        <w:rPr>
          <w:rFonts w:ascii="Palatino Linotype" w:hAnsi="Palatino Linotype" w:cs="Arial"/>
        </w:rPr>
        <w:t xml:space="preserve"> máximo tribunal jurisdiccional del país ha precisado que </w:t>
      </w:r>
      <w:r w:rsidR="006F0935">
        <w:rPr>
          <w:rFonts w:ascii="Palatino Linotype" w:hAnsi="Palatino Linotype"/>
          <w:color w:val="000000"/>
        </w:rPr>
        <w:t>la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R="006F0935">
        <w:rPr>
          <w:rStyle w:val="Refdenotaalpie"/>
          <w:rFonts w:ascii="Palatino Linotype" w:eastAsiaTheme="minorEastAsia" w:hAnsi="Palatino Linotype" w:cs="Arial"/>
        </w:rPr>
        <w:footnoteReference w:id="1"/>
      </w:r>
      <w:r w:rsidR="006F0935">
        <w:rPr>
          <w:rFonts w:ascii="Palatino Linotype" w:hAnsi="Palatino Linotype"/>
          <w:color w:val="000000"/>
        </w:rPr>
        <w:t>.</w:t>
      </w:r>
    </w:p>
    <w:p w:rsidR="006F0935" w:rsidRPr="006F0935" w:rsidRDefault="00425674" w:rsidP="006F0935">
      <w:pPr>
        <w:spacing w:before="240" w:after="240" w:line="360" w:lineRule="auto"/>
        <w:jc w:val="both"/>
        <w:rPr>
          <w:rFonts w:ascii="Palatino Linotype" w:hAnsi="Palatino Linotype"/>
          <w:color w:val="000000"/>
        </w:rPr>
      </w:pPr>
      <w:r>
        <w:rPr>
          <w:rFonts w:ascii="Palatino Linotype" w:hAnsi="Palatino Linotype"/>
          <w:color w:val="000000"/>
        </w:rPr>
        <w:lastRenderedPageBreak/>
        <w:t>Por consiguiente</w:t>
      </w:r>
      <w:r w:rsidR="006F0935" w:rsidRPr="006F0935">
        <w:rPr>
          <w:rFonts w:ascii="Palatino Linotype" w:hAnsi="Palatino Linotype"/>
          <w:color w:val="000000"/>
        </w:rPr>
        <w:t>, los servidores públicos de confianza, generales y de lista raya, constituyen el número de trabajadores que perciben una remuneración por los servicios que éstos le prestan al patrón, con las percepciones brutas, deducciones y el neto a recibir, delimitándose su diferencia por las funciones que realizan o bien por que la prestación del trabajo personal y/o subordinado cuando es por tiempo determinado o indeterminado como acontece con el personal de lista de raya.</w:t>
      </w:r>
    </w:p>
    <w:p w:rsidR="004A6783" w:rsidRDefault="00425674" w:rsidP="00425674">
      <w:pPr>
        <w:spacing w:before="240" w:after="360" w:line="360" w:lineRule="auto"/>
        <w:ind w:right="51"/>
        <w:contextualSpacing/>
        <w:jc w:val="both"/>
        <w:rPr>
          <w:rFonts w:ascii="Palatino Linotype" w:hAnsi="Palatino Linotype" w:cs="Arial"/>
        </w:rPr>
      </w:pPr>
      <w:r>
        <w:rPr>
          <w:rFonts w:ascii="Palatino Linotype" w:hAnsi="Palatino Linotype" w:cs="Arial"/>
        </w:rPr>
        <w:t>De ahí que</w:t>
      </w:r>
      <w:r w:rsidR="004A6783">
        <w:rPr>
          <w:rFonts w:ascii="Palatino Linotype" w:hAnsi="Palatino Linotype" w:cs="Arial"/>
        </w:rPr>
        <w:t xml:space="preserve">, el artículo 50 de la Ley del Trabajo de los Servidores Públicos del Estado y Municipios, dispone </w:t>
      </w:r>
      <w:r w:rsidR="00A235C8">
        <w:rPr>
          <w:rFonts w:ascii="Palatino Linotype" w:hAnsi="Palatino Linotype" w:cs="Arial"/>
        </w:rPr>
        <w:t>literalmente</w:t>
      </w:r>
      <w:r w:rsidR="004A6783">
        <w:rPr>
          <w:rFonts w:ascii="Palatino Linotype" w:hAnsi="Palatino Linotype" w:cs="Arial"/>
        </w:rPr>
        <w:t>:</w:t>
      </w:r>
    </w:p>
    <w:p w:rsidR="00425674" w:rsidRDefault="00425674" w:rsidP="00425674">
      <w:pPr>
        <w:spacing w:before="240" w:after="360" w:line="360" w:lineRule="auto"/>
        <w:ind w:right="51"/>
        <w:contextualSpacing/>
        <w:jc w:val="both"/>
        <w:rPr>
          <w:rFonts w:ascii="Palatino Linotype" w:hAnsi="Palatino Linotype" w:cs="Arial"/>
        </w:rPr>
      </w:pPr>
    </w:p>
    <w:p w:rsidR="004A6783" w:rsidRPr="00425674" w:rsidRDefault="004A6783" w:rsidP="00425674">
      <w:pPr>
        <w:spacing w:before="240"/>
        <w:ind w:left="851" w:right="851"/>
        <w:contextualSpacing/>
        <w:jc w:val="both"/>
        <w:rPr>
          <w:rFonts w:ascii="Palatino Linotype" w:hAnsi="Palatino Linotype" w:cstheme="minorBidi"/>
          <w:i/>
          <w:sz w:val="22"/>
          <w:szCs w:val="22"/>
        </w:rPr>
      </w:pPr>
      <w:r w:rsidRPr="00425674">
        <w:rPr>
          <w:rFonts w:ascii="Palatino Linotype" w:hAnsi="Palatino Linotype"/>
          <w:i/>
          <w:sz w:val="22"/>
          <w:szCs w:val="22"/>
        </w:rPr>
        <w:t>“</w:t>
      </w:r>
      <w:r w:rsidRPr="00425674">
        <w:rPr>
          <w:rFonts w:ascii="Palatino Linotype" w:hAnsi="Palatino Linotype"/>
          <w:b/>
          <w:i/>
          <w:sz w:val="22"/>
          <w:szCs w:val="22"/>
        </w:rPr>
        <w:t>ARTÍCULO 50</w:t>
      </w:r>
      <w:r w:rsidRPr="0042567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4A6783" w:rsidRPr="00425674" w:rsidRDefault="004A6783" w:rsidP="00425674">
      <w:pPr>
        <w:spacing w:before="240"/>
        <w:ind w:left="851" w:right="851"/>
        <w:contextualSpacing/>
        <w:jc w:val="both"/>
        <w:rPr>
          <w:rFonts w:ascii="Palatino Linotype" w:hAnsi="Palatino Linotype"/>
          <w:b/>
          <w:i/>
          <w:sz w:val="22"/>
          <w:szCs w:val="22"/>
        </w:rPr>
      </w:pPr>
      <w:r w:rsidRPr="00425674">
        <w:rPr>
          <w:rFonts w:ascii="Palatino Linotype" w:hAnsi="Palatino Linotype"/>
          <w:i/>
          <w:sz w:val="22"/>
          <w:szCs w:val="22"/>
        </w:rPr>
        <w:t xml:space="preserve">Iguales consecuencias se generarán para todos los </w:t>
      </w:r>
      <w:r w:rsidRPr="00425674">
        <w:rPr>
          <w:rFonts w:ascii="Palatino Linotype" w:hAnsi="Palatino Linotype"/>
          <w:b/>
          <w:i/>
          <w:sz w:val="22"/>
          <w:szCs w:val="22"/>
        </w:rPr>
        <w:t>servidores públicos, cuando la relación de trabajo se formalice mediante un contrato o por encontrarse en lista de raya</w:t>
      </w:r>
      <w:r w:rsidR="00425674">
        <w:rPr>
          <w:rFonts w:ascii="Palatino Linotype" w:hAnsi="Palatino Linotype"/>
          <w:i/>
          <w:sz w:val="22"/>
          <w:szCs w:val="22"/>
        </w:rPr>
        <w:t>.”(Sic)</w:t>
      </w:r>
    </w:p>
    <w:p w:rsidR="004A6783" w:rsidRDefault="004A6783" w:rsidP="004A6783">
      <w:pPr>
        <w:spacing w:before="240" w:after="360" w:line="360" w:lineRule="auto"/>
        <w:ind w:right="49"/>
        <w:jc w:val="both"/>
        <w:rPr>
          <w:rFonts w:ascii="Palatino Linotype" w:hAnsi="Palatino Linotype" w:cs="Arial"/>
        </w:rPr>
      </w:pPr>
      <w:r>
        <w:rPr>
          <w:rFonts w:ascii="Palatino Linotype" w:hAnsi="Palatino Linotype" w:cs="Arial"/>
        </w:rPr>
        <w:t>De lo anterior, se advierte que la relación laboral entre un servidor público y el Estado se formaliza mediante nombramiento, contrato, formato único de movimientos de personal o por encontrarse en lista de raya.</w:t>
      </w:r>
    </w:p>
    <w:p w:rsidR="004A6783" w:rsidRDefault="00425674" w:rsidP="004A6783">
      <w:pPr>
        <w:spacing w:before="240" w:after="240" w:line="360" w:lineRule="auto"/>
        <w:ind w:right="49"/>
        <w:jc w:val="both"/>
        <w:rPr>
          <w:rFonts w:ascii="Palatino Linotype" w:hAnsi="Palatino Linotype" w:cs="Arial"/>
        </w:rPr>
      </w:pPr>
      <w:r>
        <w:rPr>
          <w:rFonts w:ascii="Palatino Linotype" w:hAnsi="Palatino Linotype" w:cs="Arial"/>
        </w:rPr>
        <w:t>En ese contexto</w:t>
      </w:r>
      <w:r w:rsidR="004A6783">
        <w:rPr>
          <w:rFonts w:ascii="Palatino Linotype" w:hAnsi="Palatino Linotype" w:cs="Arial"/>
        </w:rPr>
        <w:t>, tratándose de servidores públicos de los Municipios la Ley del Trabajo de los Servidores Públicos del Estado y Municipios, en su artículo 220-K, establece lo siguiente:</w:t>
      </w:r>
    </w:p>
    <w:p w:rsidR="004A6783" w:rsidRPr="00425674" w:rsidRDefault="004A6783" w:rsidP="00425674">
      <w:pPr>
        <w:tabs>
          <w:tab w:val="left" w:pos="9072"/>
        </w:tabs>
        <w:spacing w:before="240"/>
        <w:ind w:left="851" w:right="851"/>
        <w:contextualSpacing/>
        <w:jc w:val="both"/>
        <w:rPr>
          <w:rFonts w:ascii="Palatino Linotype" w:hAnsi="Palatino Linotype" w:cstheme="minorBidi"/>
          <w:bCs/>
          <w:i/>
          <w:sz w:val="22"/>
          <w:szCs w:val="22"/>
        </w:rPr>
      </w:pPr>
      <w:r w:rsidRPr="00425674">
        <w:rPr>
          <w:rFonts w:ascii="Palatino Linotype" w:hAnsi="Palatino Linotype"/>
          <w:b/>
          <w:bCs/>
          <w:i/>
          <w:sz w:val="22"/>
          <w:szCs w:val="22"/>
        </w:rPr>
        <w:t>“ARTÍCULO 220 K.-</w:t>
      </w:r>
      <w:r w:rsidRPr="00425674">
        <w:rPr>
          <w:rFonts w:ascii="Palatino Linotype" w:hAnsi="Palatino Linotype"/>
          <w:bCs/>
          <w:i/>
          <w:sz w:val="22"/>
          <w:szCs w:val="22"/>
        </w:rPr>
        <w:t xml:space="preserve"> La institución o dependencia pública tiene la obligación de conservar y exhibir en el proceso los documentos que a continuación se precisan:</w:t>
      </w:r>
    </w:p>
    <w:p w:rsidR="004A6783" w:rsidRPr="00425674" w:rsidRDefault="00425674" w:rsidP="00425674">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lastRenderedPageBreak/>
        <w:t>…</w:t>
      </w:r>
    </w:p>
    <w:p w:rsidR="004A6783" w:rsidRPr="00425674" w:rsidRDefault="004A6783" w:rsidP="00425674">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 xml:space="preserve">II. Recibos de pagos de salarios o </w:t>
      </w:r>
      <w:r w:rsidRPr="00425674">
        <w:rPr>
          <w:rFonts w:ascii="Palatino Linotype" w:hAnsi="Palatino Linotype"/>
          <w:b/>
          <w:bCs/>
          <w:i/>
          <w:sz w:val="22"/>
          <w:szCs w:val="22"/>
        </w:rPr>
        <w:t>las constancias documentales del pago de salario</w:t>
      </w:r>
      <w:r w:rsidRPr="00425674">
        <w:rPr>
          <w:rFonts w:ascii="Palatino Linotype" w:hAnsi="Palatino Linotype"/>
          <w:bCs/>
          <w:i/>
          <w:sz w:val="22"/>
          <w:szCs w:val="22"/>
        </w:rPr>
        <w:t xml:space="preserve"> cuando sea por depósito o mediante información electrónica;</w:t>
      </w:r>
    </w:p>
    <w:p w:rsidR="004A6783" w:rsidRPr="00425674" w:rsidRDefault="00425674" w:rsidP="00425674">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t>…</w:t>
      </w:r>
    </w:p>
    <w:p w:rsidR="004A6783" w:rsidRPr="00425674" w:rsidRDefault="004A6783" w:rsidP="00425674">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4A6783" w:rsidRPr="00425674" w:rsidRDefault="004A6783" w:rsidP="00425674">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00425674" w:rsidRPr="00425674">
        <w:rPr>
          <w:rFonts w:ascii="Palatino Linotype" w:hAnsi="Palatino Linotype"/>
          <w:bCs/>
          <w:i/>
          <w:sz w:val="22"/>
          <w:szCs w:val="22"/>
        </w:rPr>
        <w:t>” (Sic)</w:t>
      </w:r>
    </w:p>
    <w:p w:rsidR="00425674" w:rsidRPr="00425674" w:rsidRDefault="00425674" w:rsidP="00425674">
      <w:pPr>
        <w:tabs>
          <w:tab w:val="left" w:pos="9072"/>
        </w:tabs>
        <w:spacing w:before="240"/>
        <w:ind w:left="851" w:right="851"/>
        <w:contextualSpacing/>
        <w:jc w:val="both"/>
        <w:rPr>
          <w:rFonts w:ascii="Palatino Linotype" w:hAnsi="Palatino Linotype"/>
          <w:bCs/>
          <w:i/>
          <w:sz w:val="22"/>
          <w:szCs w:val="22"/>
        </w:rPr>
      </w:pPr>
    </w:p>
    <w:p w:rsidR="004A6783" w:rsidRDefault="00425674" w:rsidP="004A6783">
      <w:pPr>
        <w:spacing w:before="240" w:after="240" w:line="360" w:lineRule="auto"/>
        <w:ind w:right="51"/>
        <w:contextualSpacing/>
        <w:jc w:val="both"/>
        <w:rPr>
          <w:rFonts w:ascii="Palatino Linotype" w:hAnsi="Palatino Linotype" w:cs="Arial"/>
        </w:rPr>
      </w:pPr>
      <w:r>
        <w:rPr>
          <w:rFonts w:ascii="Palatino Linotype" w:hAnsi="Palatino Linotype" w:cs="Arial"/>
        </w:rPr>
        <w:t>Luego entonces, tenemos que</w:t>
      </w:r>
      <w:r w:rsidR="004A6783">
        <w:rPr>
          <w:rFonts w:ascii="Palatino Linotype" w:hAnsi="Palatino Linotype" w:cs="Arial"/>
        </w:rPr>
        <w:t xml:space="preserv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4A6783" w:rsidRDefault="004A6783" w:rsidP="004A6783">
      <w:pPr>
        <w:spacing w:before="240" w:after="240" w:line="360" w:lineRule="auto"/>
        <w:ind w:right="51"/>
        <w:contextualSpacing/>
        <w:jc w:val="both"/>
        <w:rPr>
          <w:rFonts w:ascii="Palatino Linotype" w:hAnsi="Palatino Linotype" w:cs="Arial"/>
        </w:rPr>
      </w:pPr>
    </w:p>
    <w:p w:rsidR="004A6783" w:rsidRDefault="00425674" w:rsidP="004A6783">
      <w:pPr>
        <w:tabs>
          <w:tab w:val="right" w:leader="dot" w:pos="8505"/>
        </w:tabs>
        <w:spacing w:before="240" w:after="240" w:line="360" w:lineRule="auto"/>
        <w:jc w:val="both"/>
        <w:rPr>
          <w:rStyle w:val="apple-style-span"/>
          <w:rFonts w:cstheme="minorBidi"/>
          <w:color w:val="000000"/>
        </w:rPr>
      </w:pPr>
      <w:r>
        <w:rPr>
          <w:rFonts w:ascii="Palatino Linotype" w:hAnsi="Palatino Linotype"/>
          <w:color w:val="000000"/>
        </w:rPr>
        <w:t>En otro orden de ideas</w:t>
      </w:r>
      <w:r w:rsidR="000B2171">
        <w:rPr>
          <w:rFonts w:ascii="Palatino Linotype" w:hAnsi="Palatino Linotype"/>
          <w:color w:val="000000"/>
        </w:rPr>
        <w:t xml:space="preserve"> y en atención al tema de la solicitud; </w:t>
      </w:r>
      <w:r>
        <w:rPr>
          <w:rFonts w:ascii="Palatino Linotype" w:hAnsi="Palatino Linotype"/>
          <w:color w:val="000000"/>
        </w:rPr>
        <w:t>es importante señalar que los municipios que conforman el Estado de México, entre ellos el Sujeto Obligado son considerados como entes fiscalizables</w:t>
      </w:r>
      <w:r w:rsidR="004A6783">
        <w:rPr>
          <w:rFonts w:ascii="Palatino Linotype" w:hAnsi="Palatino Linotype"/>
          <w:color w:val="000000"/>
        </w:rPr>
        <w:t xml:space="preserve">, </w:t>
      </w:r>
      <w:r>
        <w:rPr>
          <w:rFonts w:ascii="Palatino Linotype" w:hAnsi="Palatino Linotype"/>
          <w:color w:val="000000"/>
        </w:rPr>
        <w:t xml:space="preserve">como así lo señala el artículo 4 fracción II de la </w:t>
      </w:r>
      <w:r w:rsidR="004A6783">
        <w:rPr>
          <w:rStyle w:val="apple-style-span"/>
          <w:rFonts w:ascii="Palatino Linotype" w:hAnsi="Palatino Linotype" w:cs="Arial"/>
          <w:color w:val="000000"/>
        </w:rPr>
        <w:t>Ley de Fiscalización Superior del Estado de Méx</w:t>
      </w:r>
      <w:r>
        <w:rPr>
          <w:rStyle w:val="apple-style-span"/>
          <w:rFonts w:ascii="Palatino Linotype" w:hAnsi="Palatino Linotype" w:cs="Arial"/>
          <w:color w:val="000000"/>
        </w:rPr>
        <w:t>ico, el</w:t>
      </w:r>
      <w:r w:rsidR="004A6783">
        <w:rPr>
          <w:rStyle w:val="apple-style-span"/>
          <w:rFonts w:ascii="Palatino Linotype" w:hAnsi="Palatino Linotype" w:cs="Arial"/>
          <w:color w:val="000000"/>
        </w:rPr>
        <w:t xml:space="preserve"> cual señala: </w:t>
      </w:r>
    </w:p>
    <w:p w:rsidR="004A6783" w:rsidRDefault="004A6783" w:rsidP="000B2171">
      <w:pPr>
        <w:autoSpaceDE w:val="0"/>
        <w:autoSpaceDN w:val="0"/>
        <w:adjustRightInd w:val="0"/>
        <w:spacing w:before="240"/>
        <w:ind w:left="851" w:right="851"/>
        <w:contextualSpacing/>
        <w:jc w:val="both"/>
        <w:rPr>
          <w:rFonts w:ascii="Palatino Linotype" w:hAnsi="Palatino Linotype" w:cs="Arial"/>
          <w:i/>
          <w:sz w:val="22"/>
          <w:szCs w:val="22"/>
          <w:lang w:eastAsia="es-MX"/>
        </w:rPr>
      </w:pPr>
      <w:r>
        <w:rPr>
          <w:rFonts w:ascii="Palatino Linotype" w:hAnsi="Palatino Linotype" w:cs="Arial"/>
          <w:b/>
          <w:bCs/>
          <w:i/>
          <w:lang w:eastAsia="es-MX"/>
        </w:rPr>
        <w:t>“</w:t>
      </w:r>
      <w:r w:rsidRPr="00425674">
        <w:rPr>
          <w:rFonts w:ascii="Palatino Linotype" w:hAnsi="Palatino Linotype" w:cs="Arial"/>
          <w:b/>
          <w:bCs/>
          <w:i/>
          <w:sz w:val="22"/>
          <w:szCs w:val="22"/>
          <w:lang w:eastAsia="es-MX"/>
        </w:rPr>
        <w:t xml:space="preserve">Artículo 4. </w:t>
      </w:r>
      <w:r w:rsidRPr="00425674">
        <w:rPr>
          <w:rFonts w:ascii="Palatino Linotype" w:hAnsi="Palatino Linotype" w:cs="Arial"/>
          <w:i/>
          <w:sz w:val="22"/>
          <w:szCs w:val="22"/>
          <w:lang w:eastAsia="es-MX"/>
        </w:rPr>
        <w:t>Son sujetos de fiscalización:</w:t>
      </w:r>
    </w:p>
    <w:p w:rsidR="000B2171" w:rsidRPr="000B2171" w:rsidRDefault="000B2171" w:rsidP="000B2171">
      <w:pPr>
        <w:autoSpaceDE w:val="0"/>
        <w:autoSpaceDN w:val="0"/>
        <w:adjustRightInd w:val="0"/>
        <w:spacing w:before="240"/>
        <w:ind w:left="851" w:right="851"/>
        <w:contextualSpacing/>
        <w:jc w:val="both"/>
        <w:rPr>
          <w:rFonts w:cs="Arial"/>
          <w:i/>
          <w:sz w:val="22"/>
          <w:szCs w:val="22"/>
          <w:lang w:eastAsia="es-MX"/>
        </w:rPr>
      </w:pPr>
      <w:r w:rsidRPr="000B2171">
        <w:rPr>
          <w:rFonts w:ascii="Palatino Linotype" w:hAnsi="Palatino Linotype" w:cs="Arial"/>
          <w:bCs/>
          <w:i/>
          <w:lang w:eastAsia="es-MX"/>
        </w:rPr>
        <w:t>…</w:t>
      </w:r>
    </w:p>
    <w:p w:rsidR="004A6783" w:rsidRPr="000B2171" w:rsidRDefault="000B2171" w:rsidP="000B2171">
      <w:pPr>
        <w:autoSpaceDE w:val="0"/>
        <w:autoSpaceDN w:val="0"/>
        <w:adjustRightInd w:val="0"/>
        <w:spacing w:before="240" w:after="160"/>
        <w:ind w:left="851" w:right="851"/>
        <w:contextualSpacing/>
        <w:jc w:val="both"/>
        <w:rPr>
          <w:rStyle w:val="apple-style-span"/>
          <w:b/>
          <w:color w:val="000000"/>
          <w:sz w:val="22"/>
          <w:szCs w:val="22"/>
          <w:lang w:eastAsia="en-US"/>
        </w:rPr>
      </w:pPr>
      <w:r>
        <w:rPr>
          <w:rFonts w:ascii="Palatino Linotype" w:hAnsi="Palatino Linotype" w:cs="Arial"/>
          <w:i/>
          <w:sz w:val="22"/>
          <w:szCs w:val="22"/>
          <w:lang w:eastAsia="es-MX"/>
        </w:rPr>
        <w:t xml:space="preserve">I. </w:t>
      </w:r>
      <w:r w:rsidR="004A6783" w:rsidRPr="000B2171">
        <w:rPr>
          <w:rFonts w:ascii="Palatino Linotype" w:hAnsi="Palatino Linotype" w:cs="Arial"/>
          <w:i/>
          <w:sz w:val="22"/>
          <w:szCs w:val="22"/>
          <w:lang w:eastAsia="es-MX"/>
        </w:rPr>
        <w:t xml:space="preserve">Los </w:t>
      </w:r>
      <w:r>
        <w:rPr>
          <w:rFonts w:ascii="Palatino Linotype" w:hAnsi="Palatino Linotype" w:cs="Arial"/>
          <w:i/>
          <w:sz w:val="22"/>
          <w:szCs w:val="22"/>
          <w:lang w:eastAsia="es-MX"/>
        </w:rPr>
        <w:t>municipios del Estado de México…</w:t>
      </w:r>
      <w:r w:rsidR="004A6783" w:rsidRPr="000B2171">
        <w:rPr>
          <w:rFonts w:ascii="Palatino Linotype" w:hAnsi="Palatino Linotype" w:cs="Arial"/>
          <w:i/>
          <w:sz w:val="22"/>
          <w:szCs w:val="22"/>
          <w:lang w:eastAsia="es-MX"/>
        </w:rPr>
        <w:t xml:space="preserve">” </w:t>
      </w:r>
      <w:r w:rsidR="004A6783" w:rsidRPr="000B2171">
        <w:rPr>
          <w:rFonts w:ascii="Palatino Linotype" w:hAnsi="Palatino Linotype" w:cs="Arial"/>
          <w:b/>
          <w:i/>
          <w:sz w:val="22"/>
          <w:szCs w:val="22"/>
          <w:lang w:eastAsia="es-MX"/>
        </w:rPr>
        <w:t>[Sic]</w:t>
      </w:r>
    </w:p>
    <w:p w:rsidR="00A235C8" w:rsidRDefault="00A235C8" w:rsidP="004A6783">
      <w:pPr>
        <w:autoSpaceDE w:val="0"/>
        <w:autoSpaceDN w:val="0"/>
        <w:adjustRightInd w:val="0"/>
        <w:spacing w:line="360" w:lineRule="auto"/>
        <w:ind w:right="49"/>
        <w:jc w:val="both"/>
        <w:rPr>
          <w:rStyle w:val="apple-style-span"/>
          <w:rFonts w:ascii="Palatino Linotype" w:hAnsi="Palatino Linotype" w:cs="Arial"/>
          <w:color w:val="000000"/>
        </w:rPr>
      </w:pPr>
    </w:p>
    <w:p w:rsidR="001E3DBA" w:rsidRDefault="00A235C8" w:rsidP="001E3DBA">
      <w:pPr>
        <w:autoSpaceDE w:val="0"/>
        <w:autoSpaceDN w:val="0"/>
        <w:adjustRightInd w:val="0"/>
        <w:spacing w:line="360" w:lineRule="auto"/>
        <w:ind w:right="49"/>
        <w:jc w:val="both"/>
        <w:rPr>
          <w:rStyle w:val="apple-style-span"/>
          <w:rFonts w:ascii="Palatino Linotype" w:hAnsi="Palatino Linotype" w:cs="Arial"/>
          <w:color w:val="000000"/>
        </w:rPr>
      </w:pPr>
      <w:r>
        <w:rPr>
          <w:rStyle w:val="apple-style-span"/>
          <w:rFonts w:ascii="Palatino Linotype" w:hAnsi="Palatino Linotype" w:cs="Arial"/>
          <w:color w:val="000000"/>
        </w:rPr>
        <w:lastRenderedPageBreak/>
        <w:t>Así mismo, el ordenamiento legal referido señala en su artículo 8, fracción XI, que el</w:t>
      </w:r>
      <w:r w:rsidR="004A6783">
        <w:rPr>
          <w:rStyle w:val="apple-style-span"/>
          <w:rFonts w:ascii="Palatino Linotype" w:hAnsi="Palatino Linotype" w:cs="Arial"/>
          <w:color w:val="000000"/>
        </w:rPr>
        <w:t xml:space="preserve"> Órgano Superior de Fiscalización de</w:t>
      </w:r>
      <w:r>
        <w:rPr>
          <w:rStyle w:val="apple-style-span"/>
          <w:rFonts w:ascii="Palatino Linotype" w:hAnsi="Palatino Linotype" w:cs="Arial"/>
          <w:color w:val="000000"/>
        </w:rPr>
        <w:t>l Estado de México</w:t>
      </w:r>
      <w:r w:rsidR="004A6783">
        <w:rPr>
          <w:rStyle w:val="apple-style-span"/>
          <w:rFonts w:ascii="Palatino Linotype" w:hAnsi="Palatino Linotype" w:cs="Arial"/>
          <w:color w:val="000000"/>
        </w:rPr>
        <w:t xml:space="preserve">, </w:t>
      </w:r>
      <w:r>
        <w:rPr>
          <w:rStyle w:val="apple-style-span"/>
          <w:rFonts w:ascii="Palatino Linotype" w:hAnsi="Palatino Linotype" w:cs="Arial"/>
          <w:color w:val="000000"/>
        </w:rPr>
        <w:t>tiene como una de sus atribución</w:t>
      </w:r>
      <w:r w:rsidR="004A6783">
        <w:rPr>
          <w:rStyle w:val="apple-style-span"/>
          <w:rFonts w:ascii="Palatino Linotype" w:hAnsi="Palatino Linotype" w:cs="Arial"/>
          <w:color w:val="000000"/>
        </w:rPr>
        <w:t xml:space="preserve"> </w:t>
      </w:r>
      <w:r>
        <w:rPr>
          <w:rStyle w:val="apple-style-span"/>
          <w:rFonts w:ascii="Palatino Linotype" w:hAnsi="Palatino Linotype" w:cs="Arial"/>
          <w:color w:val="000000"/>
        </w:rPr>
        <w:t xml:space="preserve">el de </w:t>
      </w:r>
      <w:r w:rsidR="004A6783">
        <w:rPr>
          <w:rStyle w:val="apple-style-span"/>
          <w:rFonts w:ascii="Palatino Linotype" w:hAnsi="Palatino Linotype" w:cs="Arial"/>
          <w:color w:val="000000"/>
        </w:rPr>
        <w:t xml:space="preserve">emitir los </w:t>
      </w:r>
      <w:r w:rsidR="004A6783">
        <w:rPr>
          <w:rStyle w:val="apple-style-span"/>
          <w:rFonts w:ascii="Palatino Linotype" w:hAnsi="Palatino Linotype" w:cs="Arial"/>
          <w:b/>
          <w:color w:val="000000"/>
        </w:rPr>
        <w:t>Lineamientos para la Integración del Informe Mensual</w:t>
      </w:r>
      <w:r w:rsidR="00201BE8">
        <w:rPr>
          <w:rStyle w:val="apple-style-span"/>
          <w:rFonts w:ascii="Palatino Linotype" w:hAnsi="Palatino Linotype" w:cs="Arial"/>
          <w:b/>
          <w:color w:val="000000"/>
        </w:rPr>
        <w:t xml:space="preserve"> de forma anual</w:t>
      </w:r>
      <w:r w:rsidR="004A6783">
        <w:rPr>
          <w:rStyle w:val="apple-style-span"/>
          <w:rFonts w:ascii="Palatino Linotype" w:hAnsi="Palatino Linotype" w:cs="Arial"/>
          <w:color w:val="000000"/>
        </w:rPr>
        <w:t xml:space="preserve">, </w:t>
      </w:r>
      <w:r w:rsidR="001E3DBA">
        <w:rPr>
          <w:rStyle w:val="apple-style-span"/>
          <w:rFonts w:ascii="Palatino Linotype" w:hAnsi="Palatino Linotype" w:cs="Arial"/>
          <w:color w:val="000000"/>
        </w:rPr>
        <w:t>como así se advierte a continuación:</w:t>
      </w:r>
    </w:p>
    <w:p w:rsidR="00201BE8" w:rsidRDefault="00201BE8" w:rsidP="004A6783">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rsidR="004A6783" w:rsidRPr="00A235C8" w:rsidRDefault="004A6783" w:rsidP="00A235C8">
      <w:pPr>
        <w:autoSpaceDE w:val="0"/>
        <w:autoSpaceDN w:val="0"/>
        <w:adjustRightInd w:val="0"/>
        <w:spacing w:before="240"/>
        <w:ind w:left="851" w:right="851"/>
        <w:contextualSpacing/>
        <w:jc w:val="both"/>
        <w:rPr>
          <w:i/>
          <w:sz w:val="22"/>
          <w:szCs w:val="22"/>
        </w:rPr>
      </w:pPr>
      <w:r w:rsidRPr="00A235C8">
        <w:rPr>
          <w:rFonts w:ascii="Palatino Linotype" w:hAnsi="Palatino Linotype" w:cs="Arial"/>
          <w:b/>
          <w:bCs/>
          <w:i/>
          <w:sz w:val="22"/>
          <w:szCs w:val="22"/>
        </w:rPr>
        <w:t xml:space="preserve">“Artículo 8. </w:t>
      </w:r>
      <w:r w:rsidRPr="00A235C8">
        <w:rPr>
          <w:rFonts w:ascii="Palatino Linotype" w:hAnsi="Palatino Linotype" w:cs="Arial"/>
          <w:i/>
          <w:sz w:val="22"/>
          <w:szCs w:val="22"/>
        </w:rPr>
        <w:t>El Órgano Superior tendrá las siguientes atribuciones:</w:t>
      </w:r>
    </w:p>
    <w:p w:rsidR="004A6783" w:rsidRPr="00A235C8" w:rsidRDefault="00A235C8" w:rsidP="00A235C8">
      <w:pPr>
        <w:autoSpaceDE w:val="0"/>
        <w:autoSpaceDN w:val="0"/>
        <w:adjustRightInd w:val="0"/>
        <w:spacing w:before="240"/>
        <w:ind w:left="851" w:right="851"/>
        <w:contextualSpacing/>
        <w:jc w:val="both"/>
        <w:rPr>
          <w:rFonts w:ascii="Palatino Linotype" w:hAnsi="Palatino Linotype" w:cs="Arial"/>
          <w:i/>
          <w:sz w:val="22"/>
          <w:szCs w:val="22"/>
        </w:rPr>
      </w:pPr>
      <w:r>
        <w:rPr>
          <w:rFonts w:ascii="Palatino Linotype" w:hAnsi="Palatino Linotype" w:cs="Arial"/>
          <w:i/>
          <w:sz w:val="22"/>
          <w:szCs w:val="22"/>
        </w:rPr>
        <w:t>…</w:t>
      </w:r>
    </w:p>
    <w:p w:rsidR="004A6783" w:rsidRPr="00A235C8" w:rsidRDefault="004A6783" w:rsidP="00A235C8">
      <w:pPr>
        <w:autoSpaceDE w:val="0"/>
        <w:autoSpaceDN w:val="0"/>
        <w:adjustRightInd w:val="0"/>
        <w:spacing w:before="240"/>
        <w:ind w:left="851" w:right="851"/>
        <w:contextualSpacing/>
        <w:jc w:val="both"/>
        <w:rPr>
          <w:rStyle w:val="apple-style-span"/>
          <w:rFonts w:ascii="Palatino Linotype" w:hAnsi="Palatino Linotype" w:cs="Arial"/>
          <w:b/>
          <w:i/>
          <w:sz w:val="22"/>
          <w:szCs w:val="22"/>
        </w:rPr>
      </w:pPr>
      <w:r w:rsidRPr="00A235C8">
        <w:rPr>
          <w:rFonts w:ascii="Palatino Linotype" w:hAnsi="Palatino Linotype" w:cs="Arial"/>
          <w:b/>
          <w:bCs/>
          <w:i/>
          <w:sz w:val="22"/>
          <w:szCs w:val="22"/>
        </w:rPr>
        <w:t xml:space="preserve">XI. </w:t>
      </w:r>
      <w:r w:rsidRPr="00A235C8">
        <w:rPr>
          <w:rFonts w:ascii="Palatino Linotype" w:hAnsi="Palatino Linotype" w:cs="Arial"/>
          <w:i/>
          <w:sz w:val="22"/>
          <w:szCs w:val="22"/>
        </w:rPr>
        <w:t>Establecer los lineamientos, criterios, procedimientos, métodos y sistemas para las acciones de control y evaluación, necesarios para la fiscalización de las cuentas públi</w:t>
      </w:r>
      <w:r w:rsidR="00A235C8">
        <w:rPr>
          <w:rFonts w:ascii="Palatino Linotype" w:hAnsi="Palatino Linotype" w:cs="Arial"/>
          <w:i/>
          <w:sz w:val="22"/>
          <w:szCs w:val="22"/>
        </w:rPr>
        <w:t>cas y los informes trimestrales…</w:t>
      </w:r>
      <w:r w:rsidRPr="00A235C8">
        <w:rPr>
          <w:rStyle w:val="apple-style-span"/>
          <w:rFonts w:ascii="Palatino Linotype" w:hAnsi="Palatino Linotype" w:cs="Arial"/>
          <w:color w:val="000000"/>
          <w:sz w:val="22"/>
          <w:szCs w:val="22"/>
        </w:rPr>
        <w:t xml:space="preserve">” </w:t>
      </w:r>
      <w:r w:rsidR="00A235C8" w:rsidRPr="00A235C8">
        <w:rPr>
          <w:rStyle w:val="apple-style-span"/>
          <w:rFonts w:ascii="Palatino Linotype" w:hAnsi="Palatino Linotype" w:cs="Arial"/>
          <w:b/>
          <w:sz w:val="22"/>
          <w:szCs w:val="22"/>
        </w:rPr>
        <w:t>(</w:t>
      </w:r>
      <w:r w:rsidR="00A235C8" w:rsidRPr="00A235C8">
        <w:rPr>
          <w:rStyle w:val="apple-style-span"/>
          <w:rFonts w:ascii="Palatino Linotype" w:hAnsi="Palatino Linotype" w:cs="Arial"/>
          <w:b/>
          <w:i/>
          <w:sz w:val="22"/>
          <w:szCs w:val="22"/>
        </w:rPr>
        <w:t>Sic)</w:t>
      </w:r>
    </w:p>
    <w:p w:rsidR="004A6783" w:rsidRPr="00A235C8" w:rsidRDefault="004A6783" w:rsidP="00A235C8">
      <w:pPr>
        <w:autoSpaceDE w:val="0"/>
        <w:autoSpaceDN w:val="0"/>
        <w:adjustRightInd w:val="0"/>
        <w:ind w:left="567" w:right="618"/>
        <w:contextualSpacing/>
        <w:jc w:val="both"/>
        <w:rPr>
          <w:rStyle w:val="apple-style-span"/>
          <w:rFonts w:ascii="Palatino Linotype" w:hAnsi="Palatino Linotype" w:cs="Arial"/>
          <w:b/>
          <w:bCs/>
          <w:i/>
          <w:color w:val="000000"/>
          <w:sz w:val="22"/>
          <w:szCs w:val="22"/>
        </w:rPr>
      </w:pPr>
    </w:p>
    <w:p w:rsidR="00201BE8" w:rsidRDefault="001E3DBA" w:rsidP="00201BE8">
      <w:pPr>
        <w:spacing w:line="360" w:lineRule="auto"/>
        <w:contextualSpacing/>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693056" behindDoc="0" locked="0" layoutInCell="1" allowOverlap="1" wp14:anchorId="37250B78" wp14:editId="2335D8A1">
                <wp:simplePos x="0" y="0"/>
                <wp:positionH relativeFrom="column">
                  <wp:posOffset>221993</wp:posOffset>
                </wp:positionH>
                <wp:positionV relativeFrom="paragraph">
                  <wp:posOffset>4157316</wp:posOffset>
                </wp:positionV>
                <wp:extent cx="2208530" cy="115766"/>
                <wp:effectExtent l="57150" t="38100" r="77470" b="93980"/>
                <wp:wrapNone/>
                <wp:docPr id="3" name="Rectángulo 3"/>
                <wp:cNvGraphicFramePr/>
                <a:graphic xmlns:a="http://schemas.openxmlformats.org/drawingml/2006/main">
                  <a:graphicData uri="http://schemas.microsoft.com/office/word/2010/wordprocessingShape">
                    <wps:wsp>
                      <wps:cNvSpPr/>
                      <wps:spPr>
                        <a:xfrm>
                          <a:off x="0" y="0"/>
                          <a:ext cx="2208530" cy="115766"/>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951" id="Rectángulo 3" o:spid="_x0000_s1026" style="position:absolute;margin-left:17.5pt;margin-top:327.35pt;width:173.9pt;height: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" filled="f" strokecolor="#5b9bd5 [3204]" strokeweight="2.25pt"/>
            </w:pict>
          </mc:Fallback>
        </mc:AlternateContent>
      </w:r>
      <w:r w:rsidR="00E3009B">
        <w:rPr>
          <w:noProof/>
          <w:lang w:val="es-MX" w:eastAsia="es-MX"/>
        </w:rPr>
        <w:drawing>
          <wp:anchor distT="0" distB="0" distL="114300" distR="114300" simplePos="0" relativeHeight="251688960" behindDoc="0" locked="0" layoutInCell="1" allowOverlap="1" wp14:anchorId="5DF7811E" wp14:editId="01C58941">
            <wp:simplePos x="0" y="0"/>
            <wp:positionH relativeFrom="column">
              <wp:posOffset>130175</wp:posOffset>
            </wp:positionH>
            <wp:positionV relativeFrom="paragraph">
              <wp:posOffset>1788160</wp:posOffset>
            </wp:positionV>
            <wp:extent cx="5332730" cy="3086735"/>
            <wp:effectExtent l="0" t="0" r="127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28" t="13062" r="33127" b="5226"/>
                    <a:stretch/>
                  </pic:blipFill>
                  <pic:spPr bwMode="auto">
                    <a:xfrm>
                      <a:off x="0" y="0"/>
                      <a:ext cx="5332730" cy="308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BE8">
        <w:rPr>
          <w:rFonts w:ascii="Palatino Linotype" w:hAnsi="Palatino Linotype"/>
        </w:rPr>
        <w:t xml:space="preserve">Ahora bien, los </w:t>
      </w:r>
      <w:r w:rsidR="00201BE8" w:rsidRPr="00201BE8">
        <w:rPr>
          <w:rFonts w:ascii="Palatino Linotype" w:hAnsi="Palatino Linotype"/>
        </w:rPr>
        <w:t xml:space="preserve">Lineamientos </w:t>
      </w:r>
      <w:r w:rsidR="00201BE8" w:rsidRPr="00201BE8">
        <w:rPr>
          <w:rStyle w:val="apple-style-span"/>
          <w:rFonts w:ascii="Palatino Linotype" w:hAnsi="Palatino Linotype" w:cs="Arial"/>
          <w:color w:val="000000"/>
        </w:rPr>
        <w:t>para la Integración del Informe Mensual</w:t>
      </w:r>
      <w:r w:rsidR="00201BE8">
        <w:rPr>
          <w:rFonts w:ascii="Palatino Linotype" w:hAnsi="Palatino Linotype"/>
        </w:rPr>
        <w:t>, emitido</w:t>
      </w:r>
      <w:r w:rsidR="00E3009B">
        <w:rPr>
          <w:rFonts w:ascii="Palatino Linotype" w:hAnsi="Palatino Linotype"/>
        </w:rPr>
        <w:t>s</w:t>
      </w:r>
      <w:r w:rsidR="00201BE8">
        <w:rPr>
          <w:rFonts w:ascii="Palatino Linotype" w:hAnsi="Palatino Linotype"/>
        </w:rPr>
        <w:t xml:space="preserve"> por el Órgano Superior de Fiscalización del Estado de México</w:t>
      </w:r>
      <w:r w:rsidR="00E3009B">
        <w:rPr>
          <w:rFonts w:ascii="Palatino Linotype" w:hAnsi="Palatino Linotype"/>
        </w:rPr>
        <w:t xml:space="preserve"> </w:t>
      </w:r>
      <w:r w:rsidR="00E3009B" w:rsidRPr="00201BE8">
        <w:rPr>
          <w:rStyle w:val="apple-style-span"/>
          <w:rFonts w:ascii="Palatino Linotype" w:hAnsi="Palatino Linotype" w:cs="Arial"/>
          <w:color w:val="000000"/>
        </w:rPr>
        <w:t>para el ejercicio fiscal 2018</w:t>
      </w:r>
      <w:r w:rsidR="00201BE8">
        <w:rPr>
          <w:rFonts w:ascii="Palatino Linotype" w:hAnsi="Palatino Linotype"/>
        </w:rPr>
        <w:t xml:space="preserve">, contienen </w:t>
      </w:r>
      <w:r w:rsidR="004A6783">
        <w:rPr>
          <w:rFonts w:ascii="Palatino Linotype" w:hAnsi="Palatino Linotype"/>
        </w:rPr>
        <w:t>los criterios, formatos y documentación necesaria para pr</w:t>
      </w:r>
      <w:r w:rsidR="00201BE8">
        <w:rPr>
          <w:rFonts w:ascii="Palatino Linotype" w:hAnsi="Palatino Linotype"/>
        </w:rPr>
        <w:t>esentar los informes mensuales,</w:t>
      </w:r>
      <w:r w:rsidR="004A6783">
        <w:rPr>
          <w:rFonts w:ascii="Palatino Linotype" w:hAnsi="Palatino Linotype"/>
        </w:rPr>
        <w:t xml:space="preserve"> dentro de los cuales </w:t>
      </w:r>
      <w:r w:rsidR="00201BE8">
        <w:rPr>
          <w:rFonts w:ascii="Palatino Linotype" w:hAnsi="Palatino Linotype"/>
        </w:rPr>
        <w:t>se destaca</w:t>
      </w:r>
      <w:r w:rsidR="004A6783">
        <w:rPr>
          <w:rFonts w:ascii="Palatino Linotype" w:hAnsi="Palatino Linotype"/>
        </w:rPr>
        <w:t xml:space="preserve"> </w:t>
      </w:r>
      <w:r w:rsidR="00201BE8">
        <w:rPr>
          <w:rFonts w:ascii="Palatino Linotype" w:hAnsi="Palatino Linotype"/>
        </w:rPr>
        <w:t xml:space="preserve">en </w:t>
      </w:r>
      <w:r w:rsidR="004A6783">
        <w:rPr>
          <w:rFonts w:ascii="Palatino Linotype" w:hAnsi="Palatino Linotype"/>
        </w:rPr>
        <w:t xml:space="preserve">el Disco 4, </w:t>
      </w:r>
      <w:r w:rsidR="00201BE8">
        <w:rPr>
          <w:rFonts w:ascii="Palatino Linotype" w:hAnsi="Palatino Linotype"/>
        </w:rPr>
        <w:t xml:space="preserve">lo </w:t>
      </w:r>
      <w:r w:rsidR="004A6783">
        <w:rPr>
          <w:rFonts w:ascii="Palatino Linotype" w:hAnsi="Palatino Linotype"/>
        </w:rPr>
        <w:t>rela</w:t>
      </w:r>
      <w:r w:rsidR="00201BE8">
        <w:rPr>
          <w:rFonts w:ascii="Palatino Linotype" w:hAnsi="Palatino Linotype"/>
        </w:rPr>
        <w:t>tivo a la información de nómina, como así se aprecia en la siguiente imagen que de manera ilustrativa se inserta:</w:t>
      </w:r>
    </w:p>
    <w:p w:rsidR="004A6783" w:rsidRDefault="001E3DBA" w:rsidP="004A6783">
      <w:pPr>
        <w:spacing w:line="360" w:lineRule="auto"/>
        <w:jc w:val="both"/>
        <w:rPr>
          <w:rFonts w:ascii="Palatino Linotype" w:hAnsi="Palatino Linotype"/>
        </w:rPr>
      </w:pPr>
      <w:r>
        <w:rPr>
          <w:rFonts w:ascii="Palatino Linotype" w:hAnsi="Palatino Linotype"/>
        </w:rPr>
        <w:lastRenderedPageBreak/>
        <w:t>Por otra parte, resulta oportuno</w:t>
      </w:r>
      <w:r w:rsidR="004A6783" w:rsidRPr="00E3009B">
        <w:rPr>
          <w:rFonts w:ascii="Palatino Linotype" w:hAnsi="Palatino Linotype"/>
        </w:rPr>
        <w:t xml:space="preserve">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3009B" w:rsidRPr="00E3009B" w:rsidRDefault="00E3009B" w:rsidP="004A6783">
      <w:pPr>
        <w:spacing w:line="360" w:lineRule="auto"/>
        <w:jc w:val="both"/>
        <w:rPr>
          <w:rFonts w:ascii="Palatino Linotype" w:hAnsi="Palatino Linotype"/>
        </w:rPr>
      </w:pPr>
    </w:p>
    <w:p w:rsidR="004A6783" w:rsidRPr="00E3009B" w:rsidRDefault="004A6783" w:rsidP="00E3009B">
      <w:pPr>
        <w:spacing w:before="240"/>
        <w:ind w:left="851" w:right="851"/>
        <w:contextualSpacing/>
        <w:jc w:val="both"/>
        <w:rPr>
          <w:rFonts w:ascii="Palatino Linotype" w:hAnsi="Palatino Linotype"/>
          <w:i/>
          <w:sz w:val="22"/>
          <w:szCs w:val="22"/>
        </w:rPr>
      </w:pPr>
      <w:r w:rsidRPr="00E3009B">
        <w:rPr>
          <w:rFonts w:ascii="Palatino Linotype" w:hAnsi="Palatino Linotype"/>
          <w:b/>
          <w:i/>
          <w:sz w:val="22"/>
          <w:szCs w:val="22"/>
        </w:rPr>
        <w:t>“Artículo 32</w:t>
      </w:r>
      <w:r w:rsidRPr="00E3009B">
        <w:rPr>
          <w:rFonts w:ascii="Palatino Linotype" w:hAnsi="Palatino Linotype"/>
          <w:i/>
          <w:sz w:val="22"/>
          <w:szCs w:val="22"/>
        </w:rPr>
        <w:t>.- El Gobernador del Estado, por conducto del titular de la dependencia competente, presentará a la Legislatura la cuenta pública del Gobierno del Estado del ejercicio fiscal inmediato anterior, a más tardar el quince de mayo de cada año.</w:t>
      </w:r>
    </w:p>
    <w:p w:rsidR="004A6783" w:rsidRPr="00E3009B" w:rsidRDefault="004A6783" w:rsidP="00E3009B">
      <w:pPr>
        <w:spacing w:before="240"/>
        <w:ind w:left="851" w:right="851"/>
        <w:contextualSpacing/>
        <w:jc w:val="both"/>
        <w:rPr>
          <w:rFonts w:ascii="Palatino Linotype" w:hAnsi="Palatino Linotype"/>
          <w:i/>
          <w:sz w:val="22"/>
          <w:szCs w:val="22"/>
        </w:rPr>
      </w:pPr>
      <w:r w:rsidRPr="00E3009B">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E3009B">
        <w:rPr>
          <w:rFonts w:ascii="Palatino Linotype" w:hAnsi="Palatino Linotype"/>
          <w:b/>
          <w:i/>
          <w:sz w:val="22"/>
          <w:szCs w:val="22"/>
        </w:rPr>
        <w:t>los informes mensuales los deberán presentar dentro de los veinte días posteriores al término del mes correspondiente</w:t>
      </w:r>
      <w:r w:rsidRPr="00E3009B">
        <w:rPr>
          <w:rFonts w:ascii="Palatino Linotype" w:hAnsi="Palatino Linotype"/>
          <w:i/>
          <w:sz w:val="22"/>
          <w:szCs w:val="22"/>
        </w:rPr>
        <w:t>.”</w:t>
      </w:r>
      <w:r w:rsidR="00E3009B">
        <w:rPr>
          <w:rFonts w:ascii="Palatino Linotype" w:hAnsi="Palatino Linotype"/>
          <w:i/>
          <w:sz w:val="22"/>
          <w:szCs w:val="22"/>
        </w:rPr>
        <w:t>(Sic)</w:t>
      </w:r>
    </w:p>
    <w:p w:rsidR="004A6783" w:rsidRDefault="004A6783" w:rsidP="004A6783">
      <w:pPr>
        <w:ind w:left="851" w:right="758"/>
        <w:jc w:val="both"/>
        <w:rPr>
          <w:rFonts w:ascii="Palatino Linotype" w:hAnsi="Palatino Linotype"/>
          <w:i/>
        </w:rPr>
      </w:pPr>
    </w:p>
    <w:p w:rsidR="00E3009B" w:rsidRPr="00E3009B" w:rsidRDefault="00E3009B" w:rsidP="00E3009B">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Lo que se robustece con lo establecido por </w:t>
      </w:r>
      <w:r w:rsidRPr="00E3009B">
        <w:rPr>
          <w:rFonts w:ascii="Palatino Linotype" w:hAnsi="Palatino Linotype"/>
        </w:rPr>
        <w:t xml:space="preserve">artículo 350 del Código Financiero del Estado de México y Municipios, </w:t>
      </w:r>
      <w:r w:rsidR="000007F1">
        <w:rPr>
          <w:rFonts w:ascii="Palatino Linotype" w:hAnsi="Palatino Linotype"/>
        </w:rPr>
        <w:t>que señala</w:t>
      </w:r>
      <w:r w:rsidRPr="00E3009B">
        <w:rPr>
          <w:rFonts w:ascii="Palatino Linotype" w:hAnsi="Palatino Linotype"/>
        </w:rPr>
        <w:t>:</w:t>
      </w:r>
    </w:p>
    <w:p w:rsidR="00E3009B" w:rsidRPr="00E3009B" w:rsidRDefault="00E3009B" w:rsidP="00E3009B">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w:t>
      </w:r>
      <w:r w:rsidRPr="00E3009B">
        <w:rPr>
          <w:rFonts w:ascii="Palatino Linotype" w:hAnsi="Palatino Linotype"/>
          <w:b/>
          <w:i/>
          <w:sz w:val="22"/>
          <w:szCs w:val="22"/>
        </w:rPr>
        <w:t>Artículo 350</w:t>
      </w:r>
      <w:r w:rsidRPr="00E3009B">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E3009B" w:rsidRPr="00E3009B" w:rsidRDefault="00E3009B" w:rsidP="00E3009B">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 xml:space="preserve">I. Información patrimonial. </w:t>
      </w:r>
    </w:p>
    <w:p w:rsidR="00E3009B" w:rsidRPr="00E3009B" w:rsidRDefault="00E3009B" w:rsidP="00E3009B">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 xml:space="preserve">II. Información presupuestal. </w:t>
      </w:r>
    </w:p>
    <w:p w:rsidR="00E3009B" w:rsidRPr="00E3009B" w:rsidRDefault="00E3009B" w:rsidP="00E3009B">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i/>
          <w:sz w:val="22"/>
          <w:szCs w:val="22"/>
        </w:rPr>
        <w:t xml:space="preserve">III. Información de la obra pública. </w:t>
      </w:r>
    </w:p>
    <w:p w:rsidR="00E3009B" w:rsidRPr="00E3009B" w:rsidRDefault="00E3009B" w:rsidP="00E3009B">
      <w:pPr>
        <w:autoSpaceDE w:val="0"/>
        <w:autoSpaceDN w:val="0"/>
        <w:adjustRightInd w:val="0"/>
        <w:spacing w:before="240" w:after="240"/>
        <w:ind w:left="567" w:right="616"/>
        <w:contextualSpacing/>
        <w:jc w:val="both"/>
        <w:rPr>
          <w:rFonts w:ascii="Palatino Linotype" w:hAnsi="Palatino Linotype"/>
          <w:i/>
          <w:sz w:val="22"/>
          <w:szCs w:val="22"/>
        </w:rPr>
      </w:pPr>
      <w:r w:rsidRPr="00E3009B">
        <w:rPr>
          <w:rFonts w:ascii="Palatino Linotype" w:hAnsi="Palatino Linotype"/>
          <w:b/>
          <w:i/>
          <w:sz w:val="22"/>
          <w:szCs w:val="22"/>
        </w:rPr>
        <w:t>IV. Información de nómina</w:t>
      </w:r>
      <w:r w:rsidRPr="00E3009B">
        <w:rPr>
          <w:rFonts w:ascii="Palatino Linotype" w:hAnsi="Palatino Linotype"/>
          <w:i/>
          <w:sz w:val="22"/>
          <w:szCs w:val="22"/>
        </w:rPr>
        <w:t>.”</w:t>
      </w:r>
    </w:p>
    <w:p w:rsidR="003B3CED" w:rsidRDefault="003B3CED" w:rsidP="00E3009B">
      <w:pPr>
        <w:shd w:val="clear" w:color="auto" w:fill="FFFFFF"/>
        <w:spacing w:before="240" w:after="240" w:line="360" w:lineRule="auto"/>
        <w:jc w:val="both"/>
        <w:rPr>
          <w:rFonts w:asciiTheme="minorHAnsi" w:hAnsiTheme="minorHAnsi" w:cstheme="minorBidi"/>
          <w:noProof/>
          <w:sz w:val="22"/>
          <w:szCs w:val="22"/>
          <w:lang w:val="es-MX" w:eastAsia="es-MX"/>
        </w:rPr>
      </w:pPr>
    </w:p>
    <w:p w:rsidR="00E3009B" w:rsidRDefault="003B3CED" w:rsidP="00E3009B">
      <w:pPr>
        <w:shd w:val="clear" w:color="auto" w:fill="FFFFFF"/>
        <w:spacing w:before="240" w:after="240" w:line="360" w:lineRule="auto"/>
        <w:jc w:val="both"/>
        <w:rPr>
          <w:rFonts w:ascii="Palatino Linotype" w:hAnsi="Palatino Linotype" w:cs="Arial"/>
          <w:lang w:eastAsia="es-MX"/>
        </w:rPr>
      </w:pPr>
      <w:r>
        <w:rPr>
          <w:rFonts w:asciiTheme="minorHAnsi" w:hAnsiTheme="minorHAnsi" w:cstheme="minorBidi"/>
          <w:noProof/>
          <w:sz w:val="22"/>
          <w:szCs w:val="22"/>
          <w:lang w:val="es-MX" w:eastAsia="es-MX"/>
        </w:rPr>
        <w:lastRenderedPageBreak/>
        <w:drawing>
          <wp:anchor distT="0" distB="0" distL="114300" distR="114300" simplePos="0" relativeHeight="251684864" behindDoc="0" locked="0" layoutInCell="1" allowOverlap="1">
            <wp:simplePos x="0" y="0"/>
            <wp:positionH relativeFrom="margin">
              <wp:posOffset>108585</wp:posOffset>
            </wp:positionH>
            <wp:positionV relativeFrom="paragraph">
              <wp:posOffset>1694815</wp:posOffset>
            </wp:positionV>
            <wp:extent cx="5410200" cy="2367915"/>
            <wp:effectExtent l="19050" t="19050" r="19050" b="13335"/>
            <wp:wrapThrough wrapText="bothSides">
              <wp:wrapPolygon edited="0">
                <wp:start x="-76" y="-174"/>
                <wp:lineTo x="-76" y="21548"/>
                <wp:lineTo x="21600" y="21548"/>
                <wp:lineTo x="21600" y="-174"/>
                <wp:lineTo x="-76" y="-174"/>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rotWithShape="1">
                    <a:blip r:embed="rId11">
                      <a:extLst>
                        <a:ext uri="{28A0092B-C50C-407E-A947-70E740481C1C}">
                          <a14:useLocalDpi xmlns:a14="http://schemas.microsoft.com/office/drawing/2010/main" val="0"/>
                        </a:ext>
                      </a:extLst>
                    </a:blip>
                    <a:srcRect b="31456"/>
                    <a:stretch/>
                  </pic:blipFill>
                  <pic:spPr bwMode="auto">
                    <a:xfrm>
                      <a:off x="0" y="0"/>
                      <a:ext cx="5410200" cy="236791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09B">
        <w:rPr>
          <w:rFonts w:ascii="Palatino Linotype" w:hAnsi="Palatino Linotype" w:cs="Arial"/>
          <w:lang w:eastAsia="es-MX"/>
        </w:rPr>
        <w:t>En ese sentido, los repetitivos Lineamientos para el ejercicio fiscal 2018, contienen entre otras cosas, los formatos que permiten recopilar la información correspondiente a la nómina general y el reporte de pagos a servidores públicos de mandos medios y superiores, como así se observa en las siguientes imágenes que manera ilustrativa se insertan:</w:t>
      </w:r>
    </w:p>
    <w:p w:rsidR="004A6783" w:rsidRDefault="003B3CED" w:rsidP="004A6783">
      <w:pPr>
        <w:autoSpaceDE w:val="0"/>
        <w:autoSpaceDN w:val="0"/>
        <w:adjustRightInd w:val="0"/>
        <w:spacing w:before="240" w:line="360" w:lineRule="auto"/>
        <w:jc w:val="both"/>
        <w:rPr>
          <w:rFonts w:ascii="Palatino Linotype" w:hAnsi="Palatino Linotype" w:cs="Arial"/>
        </w:rPr>
      </w:pPr>
      <w:r>
        <w:rPr>
          <w:rFonts w:asciiTheme="minorHAnsi" w:hAnsiTheme="minorHAnsi" w:cstheme="minorBidi"/>
          <w:noProof/>
          <w:sz w:val="22"/>
          <w:szCs w:val="22"/>
          <w:lang w:val="es-MX" w:eastAsia="es-MX"/>
        </w:rPr>
        <w:drawing>
          <wp:anchor distT="0" distB="0" distL="114300" distR="114300" simplePos="0" relativeHeight="251678720" behindDoc="0" locked="0" layoutInCell="1" allowOverlap="1">
            <wp:simplePos x="0" y="0"/>
            <wp:positionH relativeFrom="margin">
              <wp:posOffset>71700</wp:posOffset>
            </wp:positionH>
            <wp:positionV relativeFrom="paragraph">
              <wp:posOffset>2701925</wp:posOffset>
            </wp:positionV>
            <wp:extent cx="5560060" cy="2742565"/>
            <wp:effectExtent l="19050" t="19050" r="21590" b="19685"/>
            <wp:wrapThrough wrapText="bothSides">
              <wp:wrapPolygon edited="0">
                <wp:start x="-74" y="-150"/>
                <wp:lineTo x="-74" y="21605"/>
                <wp:lineTo x="21610" y="21605"/>
                <wp:lineTo x="21610" y="-150"/>
                <wp:lineTo x="-74" y="-15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rotWithShape="1">
                    <a:blip r:embed="rId12">
                      <a:extLst>
                        <a:ext uri="{28A0092B-C50C-407E-A947-70E740481C1C}">
                          <a14:useLocalDpi xmlns:a14="http://schemas.microsoft.com/office/drawing/2010/main" val="0"/>
                        </a:ext>
                      </a:extLst>
                    </a:blip>
                    <a:srcRect b="28460"/>
                    <a:stretch/>
                  </pic:blipFill>
                  <pic:spPr bwMode="auto">
                    <a:xfrm>
                      <a:off x="0" y="0"/>
                      <a:ext cx="5560060" cy="274256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783" w:rsidRDefault="005A710F" w:rsidP="003B3CED">
      <w:pPr>
        <w:autoSpaceDE w:val="0"/>
        <w:autoSpaceDN w:val="0"/>
        <w:adjustRightInd w:val="0"/>
        <w:spacing w:before="240" w:line="360" w:lineRule="auto"/>
        <w:jc w:val="both"/>
        <w:rPr>
          <w:rFonts w:ascii="Palatino Linotype" w:hAnsi="Palatino Linotype" w:cs="Arial"/>
        </w:rPr>
      </w:pPr>
      <w:r>
        <w:rPr>
          <w:rFonts w:asciiTheme="minorHAnsi" w:hAnsiTheme="minorHAnsi" w:cstheme="minorBidi"/>
          <w:noProof/>
          <w:sz w:val="22"/>
          <w:szCs w:val="22"/>
          <w:lang w:val="es-MX" w:eastAsia="es-MX"/>
        </w:rPr>
        <w:lastRenderedPageBreak/>
        <w:drawing>
          <wp:anchor distT="0" distB="0" distL="114300" distR="114300" simplePos="0" relativeHeight="251683840" behindDoc="0" locked="0" layoutInCell="1" allowOverlap="1">
            <wp:simplePos x="0" y="0"/>
            <wp:positionH relativeFrom="page">
              <wp:posOffset>1198488</wp:posOffset>
            </wp:positionH>
            <wp:positionV relativeFrom="paragraph">
              <wp:posOffset>5279218</wp:posOffset>
            </wp:positionV>
            <wp:extent cx="5414010" cy="1569085"/>
            <wp:effectExtent l="19050" t="19050" r="15240" b="12065"/>
            <wp:wrapThrough wrapText="bothSides">
              <wp:wrapPolygon edited="0">
                <wp:start x="-76" y="-262"/>
                <wp:lineTo x="-76" y="21504"/>
                <wp:lineTo x="21585" y="21504"/>
                <wp:lineTo x="21585" y="-262"/>
                <wp:lineTo x="-76" y="-262"/>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rotWithShape="1">
                    <a:blip r:embed="rId13">
                      <a:extLst>
                        <a:ext uri="{28A0092B-C50C-407E-A947-70E740481C1C}">
                          <a14:useLocalDpi xmlns:a14="http://schemas.microsoft.com/office/drawing/2010/main" val="0"/>
                        </a:ext>
                      </a:extLst>
                    </a:blip>
                    <a:srcRect t="10615" b="54358"/>
                    <a:stretch/>
                  </pic:blipFill>
                  <pic:spPr bwMode="auto">
                    <a:xfrm>
                      <a:off x="0" y="0"/>
                      <a:ext cx="5414010" cy="156908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lang w:val="es-MX" w:eastAsia="es-MX"/>
        </w:rPr>
        <w:drawing>
          <wp:anchor distT="0" distB="0" distL="114300" distR="114300" simplePos="0" relativeHeight="251682816" behindDoc="0" locked="0" layoutInCell="1" allowOverlap="1">
            <wp:simplePos x="0" y="0"/>
            <wp:positionH relativeFrom="margin">
              <wp:posOffset>118745</wp:posOffset>
            </wp:positionH>
            <wp:positionV relativeFrom="paragraph">
              <wp:posOffset>2128520</wp:posOffset>
            </wp:positionV>
            <wp:extent cx="5414010" cy="3149600"/>
            <wp:effectExtent l="19050" t="19050" r="15240" b="12700"/>
            <wp:wrapThrough wrapText="bothSides">
              <wp:wrapPolygon edited="0">
                <wp:start x="-76" y="-131"/>
                <wp:lineTo x="-76" y="21556"/>
                <wp:lineTo x="21585" y="21556"/>
                <wp:lineTo x="21585" y="-131"/>
                <wp:lineTo x="-76" y="-131"/>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4010" cy="3149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1008" behindDoc="0" locked="0" layoutInCell="1" allowOverlap="1" wp14:anchorId="48E3BB97" wp14:editId="1E484937">
            <wp:simplePos x="0" y="0"/>
            <wp:positionH relativeFrom="column">
              <wp:posOffset>78105</wp:posOffset>
            </wp:positionH>
            <wp:positionV relativeFrom="paragraph">
              <wp:posOffset>83082</wp:posOffset>
            </wp:positionV>
            <wp:extent cx="5612130" cy="1778000"/>
            <wp:effectExtent l="0" t="0" r="7620" b="0"/>
            <wp:wrapTopAndBottom/>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stretch>
                      <a:fillRect/>
                    </a:stretch>
                  </pic:blipFill>
                  <pic:spPr>
                    <a:xfrm>
                      <a:off x="0" y="0"/>
                      <a:ext cx="5612130" cy="1778000"/>
                    </a:xfrm>
                    <a:prstGeom prst="rect">
                      <a:avLst/>
                    </a:prstGeom>
                  </pic:spPr>
                </pic:pic>
              </a:graphicData>
            </a:graphic>
          </wp:anchor>
        </w:drawing>
      </w:r>
      <w:r>
        <w:rPr>
          <w:rFonts w:ascii="Palatino Linotype" w:hAnsi="Palatino Linotype" w:cs="Arial"/>
        </w:rPr>
        <w:t>En virtud de</w:t>
      </w:r>
      <w:r w:rsidR="004A6783">
        <w:rPr>
          <w:rFonts w:ascii="Palatino Linotype" w:hAnsi="Palatino Linotype" w:cs="Arial"/>
        </w:rPr>
        <w:t xml:space="preserve"> lo anterior, resulta claro que existe la obligación por parte del </w:t>
      </w:r>
      <w:r w:rsidR="004A6783">
        <w:rPr>
          <w:rFonts w:ascii="Palatino Linotype" w:hAnsi="Palatino Linotype" w:cs="Arial"/>
          <w:b/>
        </w:rPr>
        <w:t>Sujeto Obligado</w:t>
      </w:r>
      <w:r w:rsidR="004A6783">
        <w:rPr>
          <w:rFonts w:ascii="Palatino Linotype" w:hAnsi="Palatino Linotype" w:cs="Arial"/>
        </w:rPr>
        <w:t xml:space="preserve">, de entregar los informes mensuales al Órgano Superior de Fiscalización </w:t>
      </w:r>
      <w:r w:rsidR="004A6783">
        <w:rPr>
          <w:rFonts w:ascii="Palatino Linotype" w:hAnsi="Palatino Linotype" w:cs="Arial"/>
        </w:rPr>
        <w:lastRenderedPageBreak/>
        <w:t>del Estado de México de conformidad con el artículo 32 de la Ley de Fiscalización Superior del Estado de México</w:t>
      </w:r>
      <w:r w:rsidR="003B3CED">
        <w:rPr>
          <w:rFonts w:ascii="Palatino Linotype" w:hAnsi="Palatino Linotype" w:cs="Arial"/>
        </w:rPr>
        <w:t xml:space="preserve"> y 350 del Código Financiero del Estado de México</w:t>
      </w:r>
      <w:r w:rsidR="004A6783">
        <w:rPr>
          <w:rFonts w:ascii="Palatino Linotype" w:hAnsi="Palatino Linotype" w:cs="Arial"/>
        </w:rPr>
        <w:t xml:space="preserve">, </w:t>
      </w:r>
      <w:r w:rsidR="003B3CED">
        <w:rPr>
          <w:rFonts w:ascii="Palatino Linotype" w:hAnsi="Palatino Linotype" w:cs="Arial"/>
        </w:rPr>
        <w:t xml:space="preserve">respecto de la </w:t>
      </w:r>
      <w:r w:rsidR="003B3CED" w:rsidRPr="003B3CED">
        <w:rPr>
          <w:rFonts w:ascii="Palatino Linotype" w:hAnsi="Palatino Linotype" w:cs="Arial"/>
        </w:rPr>
        <w:t>nómina</w:t>
      </w:r>
      <w:r w:rsidR="004A6783">
        <w:rPr>
          <w:rFonts w:ascii="Palatino Linotype" w:hAnsi="Palatino Linotype" w:cs="Arial"/>
        </w:rPr>
        <w:t xml:space="preserve">, en consecuencia, la información solicitada por </w:t>
      </w:r>
      <w:r w:rsidR="004A6783">
        <w:rPr>
          <w:rFonts w:ascii="Palatino Linotype" w:hAnsi="Palatino Linotype" w:cs="Arial"/>
          <w:b/>
        </w:rPr>
        <w:t xml:space="preserve">el Recurrente </w:t>
      </w:r>
      <w:r w:rsidR="004A6783">
        <w:rPr>
          <w:rFonts w:ascii="Palatino Linotype" w:hAnsi="Palatino Linotype" w:cs="Arial"/>
        </w:rPr>
        <w:t xml:space="preserve">debe obrar en los archivos del </w:t>
      </w:r>
      <w:r w:rsidR="004A6783">
        <w:rPr>
          <w:rFonts w:ascii="Palatino Linotype" w:hAnsi="Palatino Linotype" w:cs="Arial"/>
          <w:b/>
        </w:rPr>
        <w:t>Sujeto Obligado</w:t>
      </w:r>
      <w:r w:rsidR="00CD625F">
        <w:rPr>
          <w:rFonts w:ascii="Palatino Linotype" w:hAnsi="Palatino Linotype" w:cs="Arial"/>
        </w:rPr>
        <w:t>.</w:t>
      </w:r>
    </w:p>
    <w:p w:rsidR="004A6783" w:rsidRDefault="004A6783" w:rsidP="004A6783">
      <w:pPr>
        <w:spacing w:line="360" w:lineRule="auto"/>
        <w:jc w:val="both"/>
        <w:rPr>
          <w:rFonts w:ascii="Palatino Linotype" w:hAnsi="Palatino Linotype" w:cs="Arial"/>
        </w:rPr>
      </w:pPr>
    </w:p>
    <w:p w:rsidR="004A6783" w:rsidRDefault="005A710F" w:rsidP="009D60D2">
      <w:pPr>
        <w:autoSpaceDE w:val="0"/>
        <w:autoSpaceDN w:val="0"/>
        <w:adjustRightInd w:val="0"/>
        <w:spacing w:line="360" w:lineRule="auto"/>
        <w:jc w:val="both"/>
        <w:rPr>
          <w:rFonts w:ascii="Palatino Linotype" w:hAnsi="Palatino Linotype" w:cs="Arial"/>
        </w:rPr>
      </w:pPr>
      <w:r>
        <w:rPr>
          <w:rFonts w:ascii="Palatino Linotype" w:hAnsi="Palatino Linotype" w:cs="Arial"/>
          <w:color w:val="000000"/>
        </w:rPr>
        <w:t xml:space="preserve">Respecto de la </w:t>
      </w:r>
      <w:r w:rsidR="004A6783" w:rsidRPr="005A710F">
        <w:rPr>
          <w:rFonts w:ascii="Palatino Linotype" w:hAnsi="Palatino Linotype" w:cs="Arial"/>
        </w:rPr>
        <w:t xml:space="preserve">“lista de raya” </w:t>
      </w:r>
      <w:r w:rsidR="00CD625F">
        <w:rPr>
          <w:rFonts w:ascii="Palatino Linotype" w:hAnsi="Palatino Linotype" w:cs="Arial"/>
        </w:rPr>
        <w:t>la</w:t>
      </w:r>
      <w:r>
        <w:rPr>
          <w:rFonts w:ascii="Palatino Linotype" w:hAnsi="Palatino Linotype" w:cs="Arial"/>
        </w:rPr>
        <w:t xml:space="preserve"> cual ya fue definido en la página 15 de éste fallo, </w:t>
      </w:r>
      <w:r w:rsidR="009D60D2">
        <w:rPr>
          <w:rFonts w:ascii="Palatino Linotype" w:hAnsi="Palatino Linotype" w:cs="Arial"/>
        </w:rPr>
        <w:t>se define</w:t>
      </w:r>
      <w:r>
        <w:rPr>
          <w:rFonts w:ascii="Palatino Linotype" w:hAnsi="Palatino Linotype" w:cs="Arial"/>
        </w:rPr>
        <w:t xml:space="preserve"> </w:t>
      </w:r>
      <w:r w:rsidR="004A6783" w:rsidRPr="005A710F">
        <w:rPr>
          <w:rFonts w:ascii="Palatino Linotype" w:hAnsi="Palatino Linotype" w:cs="Arial"/>
        </w:rPr>
        <w:t xml:space="preserve">que la lista de raya consiste en registros conformados por el conjunto de trabajadores a los cuales se les va a remunerar por los </w:t>
      </w:r>
      <w:hyperlink r:id="rId16" w:history="1">
        <w:r w:rsidR="004A6783" w:rsidRPr="00F821D4">
          <w:rPr>
            <w:rFonts w:ascii="Palatino Linotype" w:hAnsi="Palatino Linotype" w:cs="Arial"/>
          </w:rPr>
          <w:t>servicios</w:t>
        </w:r>
      </w:hyperlink>
      <w:r w:rsidR="004A6783" w:rsidRPr="005A710F">
        <w:rPr>
          <w:rFonts w:ascii="Palatino Linotype" w:hAnsi="Palatino Linotype" w:cs="Arial"/>
        </w:rPr>
        <w:t xml:space="preserve"> que éstos le prestan al patrón, en el cual se asientan las percepciones brutas, deducciones y el neto a recibi</w:t>
      </w:r>
      <w:r w:rsidR="009D60D2">
        <w:rPr>
          <w:rFonts w:ascii="Palatino Linotype" w:hAnsi="Palatino Linotype" w:cs="Arial"/>
        </w:rPr>
        <w:t>r de dichos trabajadores, con el único</w:t>
      </w:r>
      <w:r w:rsidR="004A6783" w:rsidRPr="005A710F">
        <w:rPr>
          <w:rFonts w:ascii="Palatino Linotype" w:hAnsi="Palatino Linotype" w:cs="Arial"/>
        </w:rPr>
        <w:t xml:space="preserve"> </w:t>
      </w:r>
      <w:r w:rsidR="009D60D2" w:rsidRPr="005A710F">
        <w:rPr>
          <w:rFonts w:ascii="Palatino Linotype" w:hAnsi="Palatino Linotype" w:cs="Arial"/>
        </w:rPr>
        <w:t>detalle</w:t>
      </w:r>
      <w:r w:rsidR="004A6783" w:rsidRPr="005A710F">
        <w:rPr>
          <w:rFonts w:ascii="Palatino Linotype" w:hAnsi="Palatino Linotype" w:cs="Arial"/>
        </w:rPr>
        <w:t xml:space="preserve"> de que la lista de raya refiere únicament</w:t>
      </w:r>
      <w:r w:rsidR="009D60D2">
        <w:rPr>
          <w:rFonts w:ascii="Palatino Linotype" w:hAnsi="Palatino Linotype" w:cs="Arial"/>
        </w:rPr>
        <w:t>e a los trabajadores temporales.</w:t>
      </w:r>
    </w:p>
    <w:p w:rsidR="009D60D2" w:rsidRDefault="009D60D2" w:rsidP="009D60D2">
      <w:pPr>
        <w:autoSpaceDE w:val="0"/>
        <w:autoSpaceDN w:val="0"/>
        <w:adjustRightInd w:val="0"/>
        <w:contextualSpacing/>
        <w:jc w:val="both"/>
        <w:rPr>
          <w:rFonts w:ascii="Palatino Linotype" w:hAnsi="Palatino Linotype" w:cs="Arial"/>
        </w:rPr>
      </w:pPr>
    </w:p>
    <w:p w:rsidR="009D60D2" w:rsidRDefault="00CD625F" w:rsidP="009D60D2">
      <w:pPr>
        <w:autoSpaceDE w:val="0"/>
        <w:autoSpaceDN w:val="0"/>
        <w:adjustRightInd w:val="0"/>
        <w:spacing w:before="240" w:after="240" w:line="360" w:lineRule="auto"/>
        <w:contextualSpacing/>
        <w:jc w:val="both"/>
        <w:rPr>
          <w:rFonts w:ascii="Palatino Linotype" w:eastAsiaTheme="minorHAnsi" w:hAnsi="Palatino Linotype" w:cs="Bookman Old Style"/>
          <w:lang w:val="es-MX" w:eastAsia="en-US"/>
        </w:rPr>
      </w:pPr>
      <w:r>
        <w:rPr>
          <w:rFonts w:ascii="Palatino Linotype" w:hAnsi="Palatino Linotype" w:cs="Arial"/>
        </w:rPr>
        <w:t>N</w:t>
      </w:r>
      <w:r w:rsidR="009D60D2">
        <w:rPr>
          <w:rFonts w:ascii="Palatino Linotype" w:hAnsi="Palatino Linotype" w:cs="Arial"/>
        </w:rPr>
        <w:t>o pasa desapercibido para éste dictaminador</w:t>
      </w:r>
      <w:r w:rsidR="009D60D2" w:rsidRPr="009D60D2">
        <w:rPr>
          <w:rFonts w:ascii="Palatino Linotype" w:hAnsi="Palatino Linotype" w:cs="Arial"/>
        </w:rPr>
        <w:t>, que el particular solicitó la nómina, por un lado sin excedentes o compensaciones y por el otro pidiendo que se incluyan todos los conceptos que forman parte del sobresueldo, compensaciones</w:t>
      </w:r>
      <w:r w:rsidR="009D60D2">
        <w:rPr>
          <w:rFonts w:ascii="Palatino Linotype" w:hAnsi="Palatino Linotype" w:cs="Arial"/>
        </w:rPr>
        <w:t>, horas</w:t>
      </w:r>
      <w:r w:rsidR="009D60D2">
        <w:rPr>
          <w:rFonts w:ascii="Palatino Linotype" w:hAnsi="Palatino Linotype" w:cs="Arial"/>
          <w:lang w:eastAsia="es-MX"/>
        </w:rPr>
        <w:t xml:space="preserve"> extras, comisiones, apoyos escolares, vales, apoyos en general, excedentes y similares, por lo que vale la pena hacer alusión a lo dispuesto en el artículo 12 de la Ley de la Materia, en el que se dispone que los</w:t>
      </w:r>
      <w:r w:rsidR="009D60D2">
        <w:rPr>
          <w:rFonts w:ascii="Palatino Linotype" w:eastAsiaTheme="minorHAnsi" w:hAnsi="Palatino Linotype" w:cs="Bookman Old Style"/>
          <w:lang w:val="es-MX" w:eastAsia="en-US"/>
        </w:rPr>
        <w:t xml:space="preserve"> sujetos obligados sólo proporcionarán la información pública que se les requiera y que obre en sus archivos y </w:t>
      </w:r>
      <w:r w:rsidR="009D60D2">
        <w:rPr>
          <w:rFonts w:ascii="Palatino Linotype" w:eastAsiaTheme="minorHAnsi" w:hAnsi="Palatino Linotype" w:cs="Bookman Old Style"/>
          <w:b/>
          <w:lang w:val="es-MX" w:eastAsia="en-US"/>
        </w:rPr>
        <w:t>en el estado en que ésta se encuentre</w:t>
      </w:r>
      <w:r w:rsidR="009D60D2">
        <w:rPr>
          <w:rFonts w:ascii="Palatino Linotype" w:eastAsiaTheme="minorHAnsi" w:hAnsi="Palatino Linotype" w:cs="Bookman Old Style"/>
          <w:lang w:val="es-MX" w:eastAsia="en-US"/>
        </w:rPr>
        <w:t>.</w:t>
      </w:r>
      <w:r w:rsidR="009D60D2">
        <w:rPr>
          <w:rFonts w:ascii="Palatino Linotype" w:hAnsi="Palatino Linotype" w:cs="Arial"/>
          <w:color w:val="222222"/>
          <w:lang w:eastAsia="es-MX"/>
        </w:rPr>
        <w:t xml:space="preserve"> </w:t>
      </w:r>
      <w:r w:rsidR="009D60D2">
        <w:rPr>
          <w:rFonts w:ascii="Palatino Linotype" w:eastAsiaTheme="minorHAnsi" w:hAnsi="Palatino Linotype" w:cs="Bookman Old Style"/>
          <w:lang w:val="es-MX" w:eastAsia="en-US"/>
        </w:rPr>
        <w:t>La obligación de proporcionar información no comprende el procesamiento de la misma, ni el presentarla conforme al interés del solicitante.</w:t>
      </w:r>
    </w:p>
    <w:p w:rsidR="009D60D2" w:rsidRDefault="009D60D2" w:rsidP="009D60D2">
      <w:pPr>
        <w:shd w:val="clear" w:color="auto" w:fill="FFFFFF"/>
        <w:spacing w:before="240" w:after="240" w:line="360" w:lineRule="auto"/>
        <w:contextualSpacing/>
        <w:jc w:val="both"/>
        <w:rPr>
          <w:rFonts w:ascii="Palatino Linotype" w:hAnsi="Palatino Linotype" w:cs="Arial"/>
          <w:szCs w:val="19"/>
          <w:lang w:eastAsia="es-MX"/>
        </w:rPr>
      </w:pPr>
      <w:r>
        <w:rPr>
          <w:rFonts w:ascii="Palatino Linotype" w:eastAsiaTheme="minorHAnsi" w:hAnsi="Palatino Linotype" w:cs="Bookman Old Style"/>
          <w:lang w:val="es-MX" w:eastAsia="en-US"/>
        </w:rPr>
        <w:t>Razón por la cual, los Sujeto Obligado</w:t>
      </w:r>
      <w:r w:rsidR="00CD625F">
        <w:rPr>
          <w:rFonts w:ascii="Palatino Linotype" w:eastAsiaTheme="minorHAnsi" w:hAnsi="Palatino Linotype" w:cs="Bookman Old Style"/>
          <w:lang w:val="es-MX" w:eastAsia="en-US"/>
        </w:rPr>
        <w:t xml:space="preserve"> no están constreñidos</w:t>
      </w:r>
      <w:r>
        <w:rPr>
          <w:rFonts w:ascii="Palatino Linotype" w:eastAsiaTheme="minorHAnsi" w:hAnsi="Palatino Linotype" w:cs="Bookman Old Style"/>
          <w:lang w:val="es-MX" w:eastAsia="en-US"/>
        </w:rPr>
        <w:t xml:space="preserve"> a generar, resumir, efectuar cálculos o practicar investigaciones con motivo de las solicitudes de acceso a la información, su obligación se limita a entregar la información que se encuentra en sus archivos al ser </w:t>
      </w:r>
      <w:r>
        <w:rPr>
          <w:rFonts w:ascii="Palatino Linotype" w:hAnsi="Palatino Linotype" w:cs="Arial"/>
          <w:szCs w:val="19"/>
          <w:lang w:eastAsia="es-MX"/>
        </w:rPr>
        <w:t xml:space="preserve">un derecho de acceso a documentos; es decir, no están </w:t>
      </w:r>
      <w:r>
        <w:rPr>
          <w:rFonts w:ascii="Palatino Linotype" w:hAnsi="Palatino Linotype" w:cs="Arial"/>
          <w:szCs w:val="19"/>
          <w:lang w:eastAsia="es-MX"/>
        </w:rPr>
        <w:lastRenderedPageBreak/>
        <w:t>obligado</w:t>
      </w:r>
      <w:r w:rsidR="001E3DBA">
        <w:rPr>
          <w:rFonts w:ascii="Palatino Linotype" w:hAnsi="Palatino Linotype" w:cs="Arial"/>
          <w:szCs w:val="19"/>
          <w:lang w:eastAsia="es-MX"/>
        </w:rPr>
        <w:t>s a generar un documento ad hoc, lo que ya fue precisado al iniciar el presente estudio.</w:t>
      </w:r>
    </w:p>
    <w:p w:rsidR="009D60D2" w:rsidRDefault="009D60D2" w:rsidP="009D60D2">
      <w:pPr>
        <w:spacing w:before="240" w:after="240" w:line="360" w:lineRule="auto"/>
        <w:ind w:right="51"/>
        <w:contextualSpacing/>
        <w:jc w:val="both"/>
        <w:rPr>
          <w:rFonts w:ascii="Palatino Linotype" w:hAnsi="Palatino Linotype" w:cs="Arial"/>
          <w:color w:val="222222"/>
          <w:szCs w:val="19"/>
          <w:lang w:eastAsia="es-MX"/>
        </w:rPr>
      </w:pPr>
    </w:p>
    <w:p w:rsidR="00CC03CD" w:rsidRPr="00CD625F" w:rsidRDefault="00CD625F" w:rsidP="00CC03CD">
      <w:pPr>
        <w:spacing w:before="240" w:after="240" w:line="360" w:lineRule="auto"/>
        <w:ind w:right="51"/>
        <w:contextualSpacing/>
        <w:jc w:val="both"/>
        <w:rPr>
          <w:rFonts w:ascii="Palatino Linotype" w:hAnsi="Palatino Linotype" w:cs="Arial"/>
        </w:rPr>
      </w:pPr>
      <w:r w:rsidRPr="00B135B8">
        <w:rPr>
          <w:rFonts w:ascii="Palatino Linotype" w:hAnsi="Palatino Linotype" w:cs="Arial"/>
          <w:lang w:eastAsia="es-MX"/>
        </w:rPr>
        <w:t>En resumen</w:t>
      </w:r>
      <w:r w:rsidR="009D60D2" w:rsidRPr="00B135B8">
        <w:rPr>
          <w:rFonts w:ascii="Palatino Linotype" w:hAnsi="Palatino Linotype" w:cs="Arial"/>
          <w:lang w:eastAsia="es-MX"/>
        </w:rPr>
        <w:t xml:space="preserve"> la nómina, reporte de remuneraciones y lista de raya </w:t>
      </w:r>
      <w:r w:rsidRPr="00B135B8">
        <w:rPr>
          <w:rFonts w:ascii="Palatino Linotype" w:hAnsi="Palatino Linotype" w:cs="Arial"/>
          <w:lang w:eastAsia="es-MX"/>
        </w:rPr>
        <w:t>es</w:t>
      </w:r>
      <w:r w:rsidR="009D60D2" w:rsidRPr="00B135B8">
        <w:rPr>
          <w:rFonts w:ascii="Palatino Linotype" w:hAnsi="Palatino Linotype" w:cs="Arial"/>
          <w:lang w:eastAsia="es-MX"/>
        </w:rPr>
        <w:t xml:space="preserve"> información que el </w:t>
      </w:r>
      <w:r w:rsidRPr="00B135B8">
        <w:rPr>
          <w:rFonts w:ascii="Palatino Linotype" w:hAnsi="Palatino Linotype" w:cs="Arial"/>
          <w:lang w:eastAsia="es-MX"/>
        </w:rPr>
        <w:t>Ayuntamiento de Villa Victoria</w:t>
      </w:r>
      <w:r w:rsidR="009D60D2" w:rsidRPr="00B135B8">
        <w:rPr>
          <w:rFonts w:ascii="Palatino Linotype" w:hAnsi="Palatino Linotype" w:cs="Arial"/>
          <w:b/>
          <w:lang w:eastAsia="es-MX"/>
        </w:rPr>
        <w:t xml:space="preserve"> </w:t>
      </w:r>
      <w:r w:rsidRPr="00B135B8">
        <w:rPr>
          <w:rFonts w:ascii="Palatino Linotype" w:hAnsi="Palatino Linotype" w:cs="Arial"/>
          <w:lang w:eastAsia="es-MX"/>
        </w:rPr>
        <w:t>generó y administró, de acuerdo a lo establecido en el presente considerando;</w:t>
      </w:r>
      <w:r w:rsidR="009D60D2" w:rsidRPr="00B135B8">
        <w:rPr>
          <w:rFonts w:ascii="Palatino Linotype" w:hAnsi="Palatino Linotype" w:cs="Arial"/>
          <w:lang w:eastAsia="es-MX"/>
        </w:rPr>
        <w:t xml:space="preserve"> </w:t>
      </w:r>
      <w:r w:rsidR="009D60D2" w:rsidRPr="00B135B8">
        <w:rPr>
          <w:rFonts w:ascii="Palatino Linotype" w:hAnsi="Palatino Linotype" w:cs="Arial"/>
        </w:rPr>
        <w:t>por lo q</w:t>
      </w:r>
      <w:r w:rsidR="009D60D2">
        <w:rPr>
          <w:rFonts w:ascii="Palatino Linotype" w:hAnsi="Palatino Linotype" w:cs="Arial"/>
        </w:rPr>
        <w:t xml:space="preserve">ue resulta procedente </w:t>
      </w:r>
      <w:r w:rsidR="00B135B8">
        <w:rPr>
          <w:rFonts w:ascii="Palatino Linotype" w:hAnsi="Palatino Linotype" w:cs="Arial"/>
        </w:rPr>
        <w:t xml:space="preserve">ordenar al Sujeto Obligado </w:t>
      </w:r>
      <w:r w:rsidR="009D60D2">
        <w:rPr>
          <w:rFonts w:ascii="Palatino Linotype" w:hAnsi="Palatino Linotype" w:cs="Arial"/>
        </w:rPr>
        <w:t>su entrega al mayor grado de desagregación posible salvaguardando los datos personales que contenga, de conformid</w:t>
      </w:r>
      <w:r>
        <w:rPr>
          <w:rFonts w:ascii="Palatino Linotype" w:hAnsi="Palatino Linotype" w:cs="Arial"/>
        </w:rPr>
        <w:t>ad con el considerando quinto</w:t>
      </w:r>
      <w:r w:rsidR="009D60D2">
        <w:rPr>
          <w:rFonts w:ascii="Palatino Linotype" w:hAnsi="Palatino Linotype" w:cs="Arial"/>
        </w:rPr>
        <w:t xml:space="preserve">. Sin soslayar, que para el caso de que no obre en los archivos del </w:t>
      </w:r>
      <w:r w:rsidR="009D60D2">
        <w:rPr>
          <w:rFonts w:ascii="Palatino Linotype" w:hAnsi="Palatino Linotype" w:cs="Arial"/>
          <w:b/>
          <w:lang w:eastAsia="es-MX"/>
        </w:rPr>
        <w:t xml:space="preserve">Sujeto Obligado </w:t>
      </w:r>
      <w:r w:rsidR="009D60D2" w:rsidRPr="00CD625F">
        <w:rPr>
          <w:rFonts w:ascii="Palatino Linotype" w:hAnsi="Palatino Linotype" w:cs="Arial"/>
        </w:rPr>
        <w:t xml:space="preserve">información relativa a la lista de raya en el periodo solicitado, bastará con el sólo pronunciamiento de éste para tener por colmado el requerimiento de información por tratarse de trabajadores temporales que no está obligado a contratar, esto en términos de los artículos 3 fracciones XI, XII 4, 12 y 24 último párrafo de la Ley de Transparencia y Acceso a la Información Pública del Estado de México y Municipios, </w:t>
      </w:r>
      <w:r w:rsidR="00CC03CD">
        <w:rPr>
          <w:rFonts w:ascii="Palatino Linotype" w:hAnsi="Palatino Linotype" w:cs="Arial"/>
        </w:rPr>
        <w:t>los que ya fueron expuestos al inicio del presente considerando.</w:t>
      </w:r>
    </w:p>
    <w:p w:rsidR="009D60D2" w:rsidRDefault="009D60D2" w:rsidP="00CC03CD">
      <w:pPr>
        <w:spacing w:before="240" w:after="240" w:line="360" w:lineRule="auto"/>
        <w:ind w:right="51"/>
        <w:contextualSpacing/>
        <w:jc w:val="both"/>
        <w:rPr>
          <w:rFonts w:ascii="Palatino Linotype" w:hAnsi="Palatino Linotype" w:cs="Arial"/>
        </w:rPr>
      </w:pPr>
    </w:p>
    <w:p w:rsidR="009D60D2" w:rsidRDefault="00CC03CD" w:rsidP="006B7FC5">
      <w:pPr>
        <w:spacing w:before="240" w:after="240" w:line="360" w:lineRule="auto"/>
        <w:ind w:right="51"/>
        <w:contextualSpacing/>
        <w:jc w:val="both"/>
        <w:rPr>
          <w:rFonts w:ascii="Palatino Linotype" w:hAnsi="Palatino Linotype" w:cs="Arial"/>
        </w:rPr>
      </w:pPr>
      <w:r>
        <w:rPr>
          <w:rFonts w:ascii="Palatino Linotype" w:hAnsi="Palatino Linotype" w:cs="Arial"/>
        </w:rPr>
        <w:t>Segundo, en cuanto al policía,</w:t>
      </w:r>
      <w:r w:rsidR="00B135B8" w:rsidRPr="006B7FC5">
        <w:rPr>
          <w:rFonts w:ascii="Palatino Linotype" w:hAnsi="Palatino Linotype" w:cs="Arial"/>
        </w:rPr>
        <w:t xml:space="preserve"> se procede a determinar </w:t>
      </w:r>
      <w:r w:rsidR="001E3DBA">
        <w:rPr>
          <w:rFonts w:ascii="Palatino Linotype" w:hAnsi="Palatino Linotype" w:cs="Arial"/>
        </w:rPr>
        <w:t>que en atención a los</w:t>
      </w:r>
      <w:r w:rsidR="000E785C" w:rsidRPr="006B7FC5">
        <w:rPr>
          <w:rFonts w:ascii="Palatino Linotype" w:hAnsi="Palatino Linotype" w:cs="Arial"/>
        </w:rPr>
        <w:t xml:space="preserve"> artículo</w:t>
      </w:r>
      <w:r w:rsidR="001E3DBA">
        <w:rPr>
          <w:rFonts w:ascii="Palatino Linotype" w:hAnsi="Palatino Linotype" w:cs="Arial"/>
        </w:rPr>
        <w:t>s</w:t>
      </w:r>
      <w:r w:rsidR="000E785C" w:rsidRPr="006B7FC5">
        <w:rPr>
          <w:rFonts w:ascii="Palatino Linotype" w:hAnsi="Palatino Linotype" w:cs="Arial"/>
        </w:rPr>
        <w:t xml:space="preserve"> 21, fracción I, 23, fracciones I, II, 24, 26, fracción </w:t>
      </w:r>
      <w:r w:rsidR="006B7FC5" w:rsidRPr="006B7FC5">
        <w:rPr>
          <w:rFonts w:ascii="Palatino Linotype" w:hAnsi="Palatino Linotype" w:cs="Arial"/>
        </w:rPr>
        <w:t>I inciso q y 160 del Bando Municipal de Villa Victoria 2018, que señalan a letra:</w:t>
      </w:r>
    </w:p>
    <w:p w:rsidR="006B7FC5" w:rsidRDefault="006B7FC5" w:rsidP="006B7FC5">
      <w:pPr>
        <w:spacing w:before="240" w:after="240" w:line="360" w:lineRule="auto"/>
        <w:ind w:right="51"/>
        <w:contextualSpacing/>
        <w:jc w:val="both"/>
        <w:rPr>
          <w:rFonts w:ascii="Palatino Linotype" w:hAnsi="Palatino Linotype" w:cs="Arial"/>
        </w:rPr>
      </w:pPr>
    </w:p>
    <w:p w:rsidR="006B7FC5" w:rsidRPr="00820412" w:rsidRDefault="00820412" w:rsidP="00820412">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r w:rsidR="006B7FC5" w:rsidRPr="00820412">
        <w:rPr>
          <w:rFonts w:ascii="Palatino Linotype" w:hAnsi="Palatino Linotype"/>
          <w:b/>
          <w:i/>
          <w:sz w:val="22"/>
          <w:szCs w:val="22"/>
        </w:rPr>
        <w:t>Artículo 21</w:t>
      </w:r>
      <w:r w:rsidR="006B7FC5" w:rsidRPr="00820412">
        <w:rPr>
          <w:rFonts w:ascii="Palatino Linotype" w:hAnsi="Palatino Linotype"/>
          <w:i/>
          <w:sz w:val="22"/>
          <w:szCs w:val="22"/>
        </w:rPr>
        <w:t>.- Los integrantes del Ayuntamiento desempeñarán las comisiones permanentes vigentes, como a continuación se enlistan:</w:t>
      </w:r>
    </w:p>
    <w:p w:rsidR="006B7FC5" w:rsidRPr="00820412" w:rsidRDefault="006B7FC5" w:rsidP="00820412">
      <w:pPr>
        <w:spacing w:before="240" w:after="240"/>
        <w:ind w:left="567" w:right="616"/>
        <w:contextualSpacing/>
        <w:jc w:val="both"/>
        <w:rPr>
          <w:rFonts w:ascii="Palatino Linotype" w:hAnsi="Palatino Linotype"/>
          <w:i/>
          <w:sz w:val="22"/>
          <w:szCs w:val="22"/>
        </w:rPr>
      </w:pPr>
      <w:r w:rsidRPr="00A55717">
        <w:rPr>
          <w:rFonts w:ascii="Palatino Linotype" w:hAnsi="Palatino Linotype"/>
          <w:b/>
          <w:i/>
          <w:sz w:val="22"/>
          <w:szCs w:val="22"/>
        </w:rPr>
        <w:t>I.</w:t>
      </w:r>
      <w:r w:rsidRPr="00820412">
        <w:rPr>
          <w:rFonts w:ascii="Palatino Linotype" w:hAnsi="Palatino Linotype"/>
          <w:i/>
          <w:sz w:val="22"/>
          <w:szCs w:val="22"/>
        </w:rPr>
        <w:t xml:space="preserve"> Presidencia Municipal: </w:t>
      </w:r>
    </w:p>
    <w:p w:rsidR="006B7FC5" w:rsidRPr="00820412" w:rsidRDefault="006B7FC5"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 Seguridad Pública y Tránsito;</w:t>
      </w:r>
    </w:p>
    <w:p w:rsidR="006B7FC5" w:rsidRPr="00820412" w:rsidRDefault="00820412"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 Protección Civil</w:t>
      </w:r>
      <w:r w:rsidR="00A55717">
        <w:rPr>
          <w:rFonts w:ascii="Palatino Linotype" w:hAnsi="Palatino Linotype"/>
          <w:i/>
          <w:sz w:val="22"/>
          <w:szCs w:val="22"/>
        </w:rPr>
        <w:t>;</w:t>
      </w:r>
    </w:p>
    <w:p w:rsidR="006B7FC5" w:rsidRPr="00820412" w:rsidRDefault="006B7FC5"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lastRenderedPageBreak/>
        <w:t>- Gobernación;</w:t>
      </w:r>
    </w:p>
    <w:p w:rsidR="006B7FC5" w:rsidRPr="00820412" w:rsidRDefault="006B7FC5"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 Planeación para el Desarrollo; y</w:t>
      </w:r>
    </w:p>
    <w:p w:rsidR="006B7FC5" w:rsidRPr="00820412" w:rsidRDefault="006B7FC5"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 Mejora Regulatoria.</w:t>
      </w:r>
    </w:p>
    <w:p w:rsidR="006B7FC5" w:rsidRPr="00820412" w:rsidRDefault="006B7FC5"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A55717">
        <w:rPr>
          <w:rFonts w:ascii="Palatino Linotype" w:hAnsi="Palatino Linotype"/>
          <w:b/>
          <w:i/>
          <w:sz w:val="22"/>
          <w:szCs w:val="22"/>
        </w:rPr>
        <w:t>Artículo 23.-</w:t>
      </w:r>
      <w:r w:rsidRPr="00820412">
        <w:rPr>
          <w:rFonts w:ascii="Palatino Linotype" w:hAnsi="Palatino Linotype"/>
          <w:i/>
          <w:sz w:val="22"/>
          <w:szCs w:val="22"/>
        </w:rPr>
        <w:t xml:space="preserve"> Son fines del Ayuntamiento:</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I. Garantizar la tranquilidad, seguridad y los bienes de las personas;</w:t>
      </w:r>
    </w:p>
    <w:p w:rsidR="006B7FC5" w:rsidRPr="00820412" w:rsidRDefault="00820412" w:rsidP="00820412">
      <w:pPr>
        <w:spacing w:before="240" w:after="240"/>
        <w:ind w:left="567" w:right="616"/>
        <w:contextualSpacing/>
        <w:jc w:val="both"/>
        <w:rPr>
          <w:rFonts w:ascii="Palatino Linotype" w:hAnsi="Palatino Linotype" w:cs="Arial"/>
          <w:i/>
          <w:sz w:val="22"/>
          <w:szCs w:val="22"/>
        </w:rPr>
      </w:pPr>
      <w:r w:rsidRPr="00820412">
        <w:rPr>
          <w:rFonts w:ascii="Palatino Linotype" w:hAnsi="Palatino Linotype"/>
          <w:i/>
          <w:sz w:val="22"/>
          <w:szCs w:val="22"/>
        </w:rPr>
        <w:t>II. Garantizar la moral, salud y orden público;</w:t>
      </w:r>
    </w:p>
    <w:p w:rsidR="006B7FC5" w:rsidRPr="00820412" w:rsidRDefault="00820412" w:rsidP="00820412">
      <w:pPr>
        <w:spacing w:before="240" w:after="240"/>
        <w:ind w:left="567" w:right="616"/>
        <w:contextualSpacing/>
        <w:jc w:val="both"/>
        <w:rPr>
          <w:rFonts w:ascii="Palatino Linotype" w:hAnsi="Palatino Linotype" w:cs="Arial"/>
          <w:i/>
          <w:sz w:val="22"/>
          <w:szCs w:val="22"/>
        </w:rPr>
      </w:pPr>
      <w:r w:rsidRPr="00820412">
        <w:rPr>
          <w:rFonts w:ascii="Palatino Linotype" w:hAnsi="Palatino Linotype" w:cs="Arial"/>
          <w:i/>
          <w:sz w:val="22"/>
          <w:szCs w:val="22"/>
        </w:rPr>
        <w:t>…</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A55717">
        <w:rPr>
          <w:rFonts w:ascii="Palatino Linotype" w:hAnsi="Palatino Linotype"/>
          <w:b/>
          <w:i/>
          <w:sz w:val="22"/>
          <w:szCs w:val="22"/>
        </w:rPr>
        <w:t>Artículo 24.</w:t>
      </w:r>
      <w:r w:rsidRPr="00820412">
        <w:rPr>
          <w:rFonts w:ascii="Palatino Linotype" w:hAnsi="Palatino Linotype"/>
          <w:i/>
          <w:sz w:val="22"/>
          <w:szCs w:val="22"/>
        </w:rPr>
        <w:t>- Quien ocupe la Presidencia Municipal ejecutará las determinaciones del Ayuntamiento, en su carácter de titular de la administración pública municipal.</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A55717">
        <w:rPr>
          <w:rFonts w:ascii="Palatino Linotype" w:hAnsi="Palatino Linotype"/>
          <w:b/>
          <w:i/>
          <w:sz w:val="22"/>
          <w:szCs w:val="22"/>
        </w:rPr>
        <w:t>Artículo 26.-</w:t>
      </w:r>
      <w:r w:rsidRPr="00820412">
        <w:rPr>
          <w:rFonts w:ascii="Palatino Linotype" w:hAnsi="Palatino Linotype"/>
          <w:i/>
          <w:sz w:val="22"/>
          <w:szCs w:val="22"/>
        </w:rPr>
        <w:t xml:space="preserve"> Para el desarrollo de los asuntos de la administración pública, la Presidencia Municipal se auxiliará de dependencias, organismos públicos y entidades que considere necesarias, estructuradas en la administración central, desconcentrada y descentralizada, las cuales se integran de la siguiente manera:</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A55717">
        <w:rPr>
          <w:rFonts w:ascii="Palatino Linotype" w:hAnsi="Palatino Linotype"/>
          <w:b/>
          <w:i/>
          <w:sz w:val="22"/>
          <w:szCs w:val="22"/>
        </w:rPr>
        <w:t>I.</w:t>
      </w:r>
      <w:r w:rsidRPr="00820412">
        <w:rPr>
          <w:rFonts w:ascii="Palatino Linotype" w:hAnsi="Palatino Linotype"/>
          <w:i/>
          <w:sz w:val="22"/>
          <w:szCs w:val="22"/>
        </w:rPr>
        <w:t xml:space="preserve"> ADMINISTRACIÓN CENTRALIZADA Dependencias Generales:</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A55717">
        <w:rPr>
          <w:rFonts w:ascii="Palatino Linotype" w:hAnsi="Palatino Linotype"/>
          <w:b/>
          <w:i/>
          <w:sz w:val="22"/>
          <w:szCs w:val="22"/>
        </w:rPr>
        <w:t>q)</w:t>
      </w:r>
      <w:r w:rsidRPr="00820412">
        <w:rPr>
          <w:rFonts w:ascii="Palatino Linotype" w:hAnsi="Palatino Linotype"/>
          <w:i/>
          <w:sz w:val="22"/>
          <w:szCs w:val="22"/>
        </w:rPr>
        <w:t xml:space="preserve"> Comisaría de Seguridad Pública.</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 xml:space="preserve">TITULO DÉCIMO SEGUNDO DEL ORDEN Y SEGURIDAD VIAL, JUSTICIA Y SEGURIDAD PÚBLICA MUNICIPAL </w:t>
      </w:r>
    </w:p>
    <w:p w:rsidR="00820412" w:rsidRPr="00820412" w:rsidRDefault="00820412" w:rsidP="00820412">
      <w:pPr>
        <w:spacing w:before="240" w:after="240"/>
        <w:ind w:left="567" w:right="616"/>
        <w:contextualSpacing/>
        <w:jc w:val="both"/>
        <w:rPr>
          <w:rFonts w:ascii="Palatino Linotype" w:hAnsi="Palatino Linotype"/>
          <w:i/>
          <w:sz w:val="22"/>
          <w:szCs w:val="22"/>
        </w:rPr>
      </w:pPr>
      <w:r w:rsidRPr="00820412">
        <w:rPr>
          <w:rFonts w:ascii="Palatino Linotype" w:hAnsi="Palatino Linotype"/>
          <w:i/>
          <w:sz w:val="22"/>
          <w:szCs w:val="22"/>
        </w:rPr>
        <w:t>CAPÍTULO I DE LA SEGURIDAD PÚBLICA Y MOVILIDAD</w:t>
      </w:r>
    </w:p>
    <w:p w:rsidR="00820412" w:rsidRPr="00820412" w:rsidRDefault="00820412" w:rsidP="00820412">
      <w:pPr>
        <w:spacing w:before="240" w:after="240"/>
        <w:ind w:left="567" w:right="616"/>
        <w:contextualSpacing/>
        <w:jc w:val="both"/>
        <w:rPr>
          <w:rFonts w:ascii="Palatino Linotype" w:hAnsi="Palatino Linotype" w:cs="Arial"/>
          <w:i/>
          <w:sz w:val="22"/>
          <w:szCs w:val="22"/>
        </w:rPr>
      </w:pPr>
      <w:r w:rsidRPr="00820412">
        <w:rPr>
          <w:rFonts w:ascii="Palatino Linotype" w:hAnsi="Palatino Linotype"/>
          <w:b/>
          <w:i/>
          <w:sz w:val="22"/>
          <w:szCs w:val="22"/>
        </w:rPr>
        <w:t>Artículo 160.-</w:t>
      </w:r>
      <w:r w:rsidRPr="00820412">
        <w:rPr>
          <w:rFonts w:ascii="Palatino Linotype" w:hAnsi="Palatino Linotype"/>
          <w:i/>
          <w:sz w:val="22"/>
          <w:szCs w:val="22"/>
        </w:rPr>
        <w:t xml:space="preserve"> El Ayuntamiento organizará y operará el cuerpo de Seguridad Pública Municipal conforme a su Reglamento Interior y que para tal efecto se cuenta con la Comisaría de Seguridad Pública, que se coordinará con otros cuerpos de seguridad y cuya actuación se sujetará a los principios de integridad, profesionalismo, modernización e institucionalidad, para preservar la seguridad, tranquilidad y el patrimonio de la población, así como la moral y el orden público en el municipio, pudiendo realizar revisiones permanentes con carácter preventivo a vehículos automotores.</w:t>
      </w:r>
    </w:p>
    <w:p w:rsidR="004A6783" w:rsidRDefault="004A6783" w:rsidP="004A6783">
      <w:pPr>
        <w:spacing w:line="360" w:lineRule="auto"/>
        <w:jc w:val="both"/>
        <w:rPr>
          <w:rFonts w:ascii="Palatino Linotype" w:hAnsi="Palatino Linotype" w:cs="Arial"/>
        </w:rPr>
      </w:pPr>
    </w:p>
    <w:p w:rsidR="00F821D4" w:rsidRPr="00F821D4" w:rsidRDefault="00820412" w:rsidP="00F821D4">
      <w:pPr>
        <w:shd w:val="clear" w:color="auto" w:fill="FFFFFF"/>
        <w:spacing w:after="240" w:line="360" w:lineRule="auto"/>
        <w:jc w:val="both"/>
        <w:rPr>
          <w:rFonts w:ascii="Palatino Linotype" w:hAnsi="Palatino Linotype"/>
          <w:lang w:eastAsia="es-MX"/>
        </w:rPr>
      </w:pPr>
      <w:r w:rsidRPr="00EB1669">
        <w:rPr>
          <w:rFonts w:ascii="Palatino Linotype" w:hAnsi="Palatino Linotype" w:cs="Arial"/>
          <w:bCs/>
        </w:rPr>
        <w:t xml:space="preserve">Preceptos legales en donde se advierte que </w:t>
      </w:r>
      <w:r w:rsidR="004A6783" w:rsidRPr="00EB1669">
        <w:rPr>
          <w:rFonts w:ascii="Palatino Linotype" w:hAnsi="Palatino Linotype" w:cs="Arial"/>
          <w:bCs/>
        </w:rPr>
        <w:t>el Presidente Municipal</w:t>
      </w:r>
      <w:r w:rsidRPr="00EB1669">
        <w:rPr>
          <w:rFonts w:ascii="Palatino Linotype" w:hAnsi="Palatino Linotype" w:cs="Arial"/>
          <w:bCs/>
        </w:rPr>
        <w:t xml:space="preserve"> tendrá a su cargo la comisión permanente de la Seguridad y Transito del municipio</w:t>
      </w:r>
      <w:r w:rsidR="004A6783" w:rsidRPr="00EB1669">
        <w:rPr>
          <w:rFonts w:ascii="Palatino Linotype" w:hAnsi="Palatino Linotype" w:cs="Arial"/>
          <w:bCs/>
        </w:rPr>
        <w:t xml:space="preserve">, </w:t>
      </w:r>
      <w:r w:rsidRPr="00EB1669">
        <w:rPr>
          <w:rFonts w:ascii="Palatino Linotype" w:hAnsi="Palatino Linotype" w:cs="Arial"/>
          <w:bCs/>
        </w:rPr>
        <w:t xml:space="preserve">para garantizar la tranquilidad, seguridad y bienes de los gobernados así como el orden público; para lo cual el Presidente Municipal se auxiliaría de dependencias generales centralizadas </w:t>
      </w:r>
      <w:r w:rsidR="00C84460" w:rsidRPr="00EB1669">
        <w:rPr>
          <w:rFonts w:ascii="Palatino Linotype" w:hAnsi="Palatino Linotype" w:cs="Arial"/>
          <w:bCs/>
        </w:rPr>
        <w:t>de las cuales se destaca, la Comisaria de Seguridad Pública, con lo que se acredita que el Sujeto Obligado para cumplir con sus fines</w:t>
      </w:r>
      <w:r w:rsidR="00EB1669" w:rsidRPr="00EB1669">
        <w:rPr>
          <w:rFonts w:ascii="Palatino Linotype" w:hAnsi="Palatino Linotype" w:cs="Arial"/>
          <w:bCs/>
        </w:rPr>
        <w:t xml:space="preserve"> debe de auxiliarse</w:t>
      </w:r>
      <w:r w:rsidR="00C84460" w:rsidRPr="00EB1669">
        <w:rPr>
          <w:rFonts w:ascii="Palatino Linotype" w:hAnsi="Palatino Linotype" w:cs="Arial"/>
          <w:bCs/>
        </w:rPr>
        <w:t xml:space="preserve"> de </w:t>
      </w:r>
      <w:r w:rsidR="00C84460" w:rsidRPr="00EB1669">
        <w:rPr>
          <w:rFonts w:ascii="Palatino Linotype" w:hAnsi="Palatino Linotype" w:cs="Arial"/>
          <w:bCs/>
        </w:rPr>
        <w:lastRenderedPageBreak/>
        <w:t>personal de Seguridad Publica es decir de policías; por consiguiente</w:t>
      </w:r>
      <w:r w:rsidR="00614ADA">
        <w:rPr>
          <w:rFonts w:ascii="Palatino Linotype" w:hAnsi="Palatino Linotype" w:cs="Arial"/>
          <w:bCs/>
        </w:rPr>
        <w:t>,</w:t>
      </w:r>
      <w:r w:rsidR="00C84460" w:rsidRPr="00EB1669">
        <w:rPr>
          <w:rFonts w:ascii="Palatino Linotype" w:hAnsi="Palatino Linotype" w:cs="Arial"/>
          <w:bCs/>
        </w:rPr>
        <w:t xml:space="preserve"> </w:t>
      </w:r>
      <w:r w:rsidR="004A6783" w:rsidRPr="00EB1669">
        <w:rPr>
          <w:rFonts w:ascii="Palatino Linotype" w:hAnsi="Palatino Linotype" w:cs="Arial"/>
          <w:bCs/>
        </w:rPr>
        <w:t xml:space="preserve">el artículo 91 de la ley de la Materia, dispone que el acceso a la información pública será restringido excepcionalmente, cuando ésta sea clasificada </w:t>
      </w:r>
      <w:r w:rsidR="00C84460" w:rsidRPr="00EB1669">
        <w:rPr>
          <w:rFonts w:ascii="Palatino Linotype" w:hAnsi="Palatino Linotype" w:cs="Arial"/>
          <w:bCs/>
        </w:rPr>
        <w:t xml:space="preserve">como reservada o confidencial; </w:t>
      </w:r>
      <w:r w:rsidR="00EB1669" w:rsidRPr="00EB1669">
        <w:rPr>
          <w:rFonts w:ascii="Palatino Linotype" w:hAnsi="Palatino Linotype" w:cs="Arial"/>
          <w:bCs/>
        </w:rPr>
        <w:t>razón por la cual</w:t>
      </w:r>
      <w:r w:rsidR="00C84460" w:rsidRPr="00EB1669">
        <w:rPr>
          <w:rFonts w:ascii="Palatino Linotype" w:hAnsi="Palatino Linotype" w:cs="Arial"/>
          <w:bCs/>
        </w:rPr>
        <w:t xml:space="preserve"> y en atención a la nómina que se ordena puede contener información de la Comisaria de Seguridad Pública del Sujeto Obligado, </w:t>
      </w:r>
      <w:r w:rsidR="00EB1669">
        <w:rPr>
          <w:rFonts w:ascii="Palatino Linotype" w:hAnsi="Palatino Linotype" w:cs="Arial"/>
          <w:bCs/>
        </w:rPr>
        <w:t>respecto</w:t>
      </w:r>
      <w:r w:rsidR="00EB1669" w:rsidRPr="008F31CE">
        <w:rPr>
          <w:rFonts w:ascii="Palatino Linotype" w:hAnsi="Palatino Linotype" w:cs="Arial"/>
          <w:lang w:val="es-ES_tradnl"/>
        </w:rPr>
        <w:t xml:space="preserve"> de ello se destaca que a criterio de este Instituto la información relativa al nombre de los servidores públicos que ocupan un cargo en las dependencias de gobierno encargadas de la seguridad pública, debe ser objeto de un proceso de </w:t>
      </w:r>
      <w:r w:rsidR="00F821D4">
        <w:rPr>
          <w:rFonts w:ascii="Palatino Linotype" w:hAnsi="Palatino Linotype" w:cs="Arial"/>
          <w:lang w:val="es-ES_tradnl"/>
        </w:rPr>
        <w:t>anonimización</w:t>
      </w:r>
      <w:r w:rsidR="00EB1669" w:rsidRPr="00F821D4">
        <w:rPr>
          <w:rFonts w:ascii="Palatino Linotype" w:hAnsi="Palatino Linotype" w:cs="Arial"/>
          <w:lang w:val="es-ES_tradnl"/>
        </w:rPr>
        <w:t xml:space="preserve">, </w:t>
      </w:r>
      <w:r w:rsidR="00F821D4" w:rsidRPr="00F821D4">
        <w:rPr>
          <w:rFonts w:ascii="Palatino Linotype" w:hAnsi="Palatino Linotype" w:cs="Arial"/>
          <w:lang w:val="es-ES_tradnl"/>
        </w:rPr>
        <w:t xml:space="preserve">por lo tanto, en atención a lo previsto  </w:t>
      </w:r>
      <w:r w:rsidR="00F821D4" w:rsidRPr="00F821D4">
        <w:rPr>
          <w:rFonts w:ascii="Palatino Linotype" w:hAnsi="Palatino Linotype"/>
          <w:lang w:eastAsia="es-MX"/>
        </w:rPr>
        <w:t xml:space="preserve">en los artículos 52 de la Ley de Transparencia y Acceso a la Información Pública del Estado de México en relación directa con el 21 y 39 de la Ley de Protección de Datos Personales en Posesión de Sujetos Obligados del Estado de México,  que permiten someter la información a un proceso de disociación, de tal modo que no se haga identificable al titular de los datos personales, o bien que se apliquen las medidas técnicas y administrativas apropiadas tales como la anonimización, seudonimización o el cifrado de datos personales, tendientes a evitar la asociación de los datos personales con su titular, es pertinente que la información que en todo caso se otorgue, sea aplicada la anonimización de ésta. </w:t>
      </w:r>
    </w:p>
    <w:p w:rsidR="00F821D4" w:rsidRPr="00F821D4" w:rsidRDefault="00F821D4" w:rsidP="00F821D4">
      <w:pPr>
        <w:shd w:val="clear" w:color="auto" w:fill="FFFFFF"/>
        <w:spacing w:after="240" w:line="360" w:lineRule="auto"/>
        <w:jc w:val="both"/>
        <w:rPr>
          <w:rFonts w:ascii="Palatino Linotype" w:hAnsi="Palatino Linotype"/>
          <w:lang w:eastAsia="es-MX"/>
        </w:rPr>
      </w:pPr>
      <w:r w:rsidRPr="00F821D4">
        <w:rPr>
          <w:rFonts w:ascii="Palatino Linotype" w:hAnsi="Palatino Linotype"/>
          <w:lang w:eastAsia="es-MX"/>
        </w:rPr>
        <w:t xml:space="preserve">Al respecto, es preciso mencionar que </w:t>
      </w:r>
      <w:r w:rsidRPr="00F821D4">
        <w:rPr>
          <w:rFonts w:ascii="Palatino Linotype" w:hAnsi="Palatino Linotype"/>
          <w:color w:val="222222"/>
          <w:lang w:eastAsia="es-MX"/>
        </w:rPr>
        <w:t>la anonimización es el proceso que permite eliminar todos los vínculos entre un conjunto de datos y el interesado, a fin de evitar la identificación de la o el titular a través de sus datos personales.</w:t>
      </w:r>
    </w:p>
    <w:p w:rsidR="00F821D4" w:rsidRPr="00F821D4" w:rsidRDefault="00F821D4" w:rsidP="00F821D4">
      <w:pPr>
        <w:shd w:val="clear" w:color="auto" w:fill="FFFFFF"/>
        <w:spacing w:before="240" w:after="240" w:line="360" w:lineRule="auto"/>
        <w:jc w:val="both"/>
        <w:rPr>
          <w:lang w:val="es-MX" w:eastAsia="es-MX"/>
        </w:rPr>
      </w:pPr>
      <w:r w:rsidRPr="00F821D4">
        <w:rPr>
          <w:rFonts w:ascii="Palatino Linotype" w:hAnsi="Palatino Linotype"/>
          <w:lang w:eastAsia="es-MX"/>
        </w:rPr>
        <w:t xml:space="preserve">Lo anterior con la finalidad de evitar la identificación de personas al amparo de la protección a la vida, toda vez que los miembros de las instituciones policiales se </w:t>
      </w:r>
      <w:r w:rsidRPr="00F821D4">
        <w:rPr>
          <w:rFonts w:ascii="Palatino Linotype" w:hAnsi="Palatino Linotype"/>
          <w:lang w:eastAsia="es-MX"/>
        </w:rPr>
        <w:lastRenderedPageBreak/>
        <w:t>encuentran en un régimen de excepción respecto de las condiciones que presentan los servidores públicos administrativos, esto obedece a que el solo ejercicio de las funciones que tienen encomendadas lleva implícito el riesgo a su integridad, toda vez que son responsables de procurar el orden, la estabilidad y la defensa de la sociedad a la que pertenecen.</w:t>
      </w:r>
    </w:p>
    <w:p w:rsidR="00F821D4" w:rsidRPr="00F821D4" w:rsidRDefault="00F821D4" w:rsidP="00F821D4">
      <w:pPr>
        <w:shd w:val="clear" w:color="auto" w:fill="FFFFFF"/>
        <w:spacing w:before="240" w:after="240" w:line="360" w:lineRule="auto"/>
        <w:jc w:val="both"/>
        <w:rPr>
          <w:lang w:val="es-MX" w:eastAsia="es-MX"/>
        </w:rPr>
      </w:pPr>
      <w:r w:rsidRPr="00F821D4">
        <w:rPr>
          <w:rFonts w:ascii="Palatino Linotype" w:hAnsi="Palatino Linotype"/>
          <w:lang w:eastAsia="es-MX"/>
        </w:rPr>
        <w:t>De ahí, que el Estado deba garantizar y respetar sus derechos humanos como servidores públicos y como personas sujetas de derechos y obligaciones, como lo es la protección a sus datos personales, incluido su nombre que si bien pudiera tenerse como público ante la inminente evidencia de que recibe recursos públicos por concepto de sueldo, también lo es, que al pertenecer a una institución policial la difusión del mismo, pone en riesgo su vida, integridad o seguridad.</w:t>
      </w:r>
    </w:p>
    <w:p w:rsidR="00F821D4" w:rsidRPr="00F821D4" w:rsidRDefault="00F821D4" w:rsidP="00F821D4">
      <w:pPr>
        <w:shd w:val="clear" w:color="auto" w:fill="FFFFFF"/>
        <w:spacing w:before="240" w:after="360" w:line="360" w:lineRule="auto"/>
        <w:jc w:val="both"/>
        <w:rPr>
          <w:lang w:val="es-MX" w:eastAsia="es-MX"/>
        </w:rPr>
      </w:pPr>
      <w:r w:rsidRPr="00F821D4">
        <w:rPr>
          <w:rFonts w:ascii="Palatino Linotype" w:hAnsi="Palatino Linotype"/>
          <w:lang w:val="es-MX" w:eastAsia="es-MX"/>
        </w:rPr>
        <w:t>Sirven de sustento a lo anterior las tesis jurisprudenciales emitidas por la Suprema corte de Justicia de la Nación, que son del literal siguiente:</w:t>
      </w:r>
    </w:p>
    <w:p w:rsidR="00F821D4" w:rsidRPr="00F821D4" w:rsidRDefault="00F821D4" w:rsidP="00F821D4">
      <w:pPr>
        <w:shd w:val="clear" w:color="auto" w:fill="FFFFFF"/>
        <w:ind w:left="851" w:right="902"/>
        <w:jc w:val="both"/>
        <w:rPr>
          <w:sz w:val="22"/>
          <w:szCs w:val="22"/>
          <w:lang w:val="es-MX" w:eastAsia="es-MX"/>
        </w:rPr>
      </w:pPr>
      <w:r w:rsidRPr="00F821D4">
        <w:rPr>
          <w:rFonts w:ascii="Palatino Linotype" w:hAnsi="Palatino Linotype"/>
          <w:b/>
          <w:bCs/>
          <w:i/>
          <w:iCs/>
          <w:sz w:val="22"/>
          <w:szCs w:val="22"/>
          <w:lang w:val="es-MX" w:eastAsia="es-MX"/>
        </w:rPr>
        <w:t>“DERECHO A LA INFORMACIÓN. SU EJERCICIO SE ENCUENTRA LIMITADO TANTO POR LOS INTERESES NACIONALES Y DE LA SOCIEDAD, COMO POR LOS DERECHOS DE TERCEROS. </w:t>
      </w:r>
      <w:r w:rsidRPr="00F821D4">
        <w:rPr>
          <w:rFonts w:ascii="Palatino Linotype" w:hAnsi="Palatino Linotype"/>
          <w:i/>
          <w:iCs/>
          <w:sz w:val="22"/>
          <w:szCs w:val="22"/>
          <w:lang w:val="es-MX" w:eastAsia="es-MX"/>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821D4">
        <w:rPr>
          <w:rFonts w:ascii="Palatino Linotype" w:hAnsi="Palatino Linotype"/>
          <w:b/>
          <w:bCs/>
          <w:i/>
          <w:iCs/>
          <w:sz w:val="22"/>
          <w:szCs w:val="22"/>
          <w:lang w:val="es-MX" w:eastAsia="es-MX"/>
        </w:rPr>
        <w:t xml:space="preserve">restringen el acceso a la información en esta </w:t>
      </w:r>
      <w:r w:rsidRPr="00F821D4">
        <w:rPr>
          <w:rFonts w:ascii="Palatino Linotype" w:hAnsi="Palatino Linotype"/>
          <w:b/>
          <w:bCs/>
          <w:i/>
          <w:iCs/>
          <w:sz w:val="22"/>
          <w:szCs w:val="22"/>
          <w:lang w:val="es-MX" w:eastAsia="es-MX"/>
        </w:rPr>
        <w:lastRenderedPageBreak/>
        <w:t>materia, en razón de que su conocimiento público puede generar daños a los intereses nacionales y, por el otro, sancionan la inobservancia de esa reserva;</w:t>
      </w:r>
      <w:r w:rsidRPr="00F821D4">
        <w:rPr>
          <w:rFonts w:ascii="Palatino Linotype" w:hAnsi="Palatino Linotype"/>
          <w:i/>
          <w:iCs/>
          <w:sz w:val="22"/>
          <w:szCs w:val="22"/>
          <w:lang w:val="es-MX" w:eastAsia="es-MX"/>
        </w:rPr>
        <w:t> por lo que hace al interés social, se cuenta con normas que tienden a proteger la averiguación de los delitos, la salud y la moral públicas, </w:t>
      </w:r>
      <w:r w:rsidRPr="00F821D4">
        <w:rPr>
          <w:rFonts w:ascii="Palatino Linotype" w:hAnsi="Palatino Linotype"/>
          <w:b/>
          <w:bCs/>
          <w:i/>
          <w:iCs/>
          <w:sz w:val="22"/>
          <w:szCs w:val="22"/>
          <w:lang w:val="es-MX" w:eastAsia="es-MX"/>
        </w:rPr>
        <w:t>mientras que por lo que respecta a la protección de la persona existen normas que protegen el derecho a la vida o a la privacidad de los gobernados.</w:t>
      </w:r>
      <w:r w:rsidRPr="00F821D4">
        <w:rPr>
          <w:rFonts w:ascii="Palatino Linotype" w:hAnsi="Palatino Linotype"/>
          <w:i/>
          <w:iCs/>
          <w:sz w:val="22"/>
          <w:szCs w:val="22"/>
          <w:lang w:val="es-MX" w:eastAsia="es-MX"/>
        </w:rPr>
        <w:t>”</w:t>
      </w:r>
    </w:p>
    <w:p w:rsidR="00F821D4" w:rsidRPr="00F821D4" w:rsidRDefault="00F821D4" w:rsidP="00F821D4">
      <w:pPr>
        <w:shd w:val="clear" w:color="auto" w:fill="FFFFFF"/>
        <w:ind w:left="851" w:right="902"/>
        <w:jc w:val="both"/>
        <w:rPr>
          <w:sz w:val="22"/>
          <w:szCs w:val="22"/>
          <w:lang w:val="es-MX" w:eastAsia="es-MX"/>
        </w:rPr>
      </w:pPr>
      <w:r w:rsidRPr="00F821D4">
        <w:rPr>
          <w:rFonts w:ascii="Palatino Linotype" w:hAnsi="Palatino Linotype"/>
          <w:i/>
          <w:iCs/>
          <w:sz w:val="22"/>
          <w:szCs w:val="22"/>
          <w:lang w:val="es-MX" w:eastAsia="es-MX"/>
        </w:rPr>
        <w:t> </w:t>
      </w:r>
    </w:p>
    <w:p w:rsidR="00F821D4" w:rsidRPr="005F1BBC" w:rsidRDefault="00F821D4" w:rsidP="00F821D4">
      <w:pPr>
        <w:shd w:val="clear" w:color="auto" w:fill="FFFFFF"/>
        <w:ind w:left="851" w:right="902"/>
        <w:jc w:val="both"/>
        <w:rPr>
          <w:sz w:val="22"/>
          <w:szCs w:val="22"/>
          <w:lang w:val="es-MX" w:eastAsia="es-MX"/>
        </w:rPr>
      </w:pPr>
      <w:r w:rsidRPr="00F821D4">
        <w:rPr>
          <w:rFonts w:ascii="Palatino Linotype" w:hAnsi="Palatino Linotype"/>
          <w:b/>
          <w:bCs/>
          <w:i/>
          <w:iCs/>
          <w:sz w:val="22"/>
          <w:szCs w:val="22"/>
          <w:lang w:val="es-MX" w:eastAsia="es-MX"/>
        </w:rPr>
        <w:t>“TRANSPARENCIA Y ACCESO A LA INFORMACIÓN PÚBLICA GUBERNAMENTAL. EL ARTÍCULO 14, FRACCIÓN I, DE LA LEY FEDERAL RELATIVA, NO VIOLA LA GARANTÍA DE ACCESO A LA INFORMACIÓN.</w:t>
      </w:r>
      <w:r w:rsidRPr="00F821D4">
        <w:rPr>
          <w:rFonts w:ascii="Palatino Linotype" w:hAnsi="Palatino Linotype"/>
          <w:i/>
          <w:iCs/>
          <w:sz w:val="22"/>
          <w:szCs w:val="22"/>
          <w:lang w:val="es-MX"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821D4">
        <w:rPr>
          <w:rFonts w:ascii="Palatino Linotype" w:hAnsi="Palatino Linotype"/>
          <w:b/>
          <w:bCs/>
          <w:i/>
          <w:iCs/>
          <w:sz w:val="22"/>
          <w:szCs w:val="22"/>
          <w:lang w:val="es-MX"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821D4">
        <w:rPr>
          <w:rFonts w:ascii="Palatino Linotype" w:hAnsi="Palatino Linotype"/>
          <w:i/>
          <w:iCs/>
          <w:sz w:val="22"/>
          <w:szCs w:val="22"/>
          <w:lang w:val="es-MX"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F821D4" w:rsidRDefault="00F821D4" w:rsidP="00F821D4"/>
    <w:p w:rsidR="00936A64" w:rsidRPr="00496C28" w:rsidRDefault="00936A64" w:rsidP="00936A64">
      <w:pPr>
        <w:tabs>
          <w:tab w:val="left" w:pos="709"/>
        </w:tabs>
        <w:spacing w:line="360" w:lineRule="auto"/>
        <w:jc w:val="both"/>
        <w:rPr>
          <w:rFonts w:ascii="Palatino Linotype" w:hAnsi="Palatino Linotype" w:cs="Arial"/>
        </w:rPr>
      </w:pPr>
      <w:r>
        <w:rPr>
          <w:rFonts w:ascii="Palatino Linotype" w:hAnsi="Palatino Linotype" w:cs="Arial"/>
          <w:lang w:eastAsia="en-US"/>
        </w:rPr>
        <w:t xml:space="preserve">Finalmente, </w:t>
      </w:r>
      <w:r w:rsidRPr="00496C28">
        <w:rPr>
          <w:rFonts w:ascii="Palatino Linotype" w:hAnsi="Palatino Linotype" w:cs="Arial"/>
        </w:rPr>
        <w:t>es menester señalar que la información requerida en la solicitud de acceso a la información constituye una d</w:t>
      </w:r>
      <w:r>
        <w:rPr>
          <w:rFonts w:ascii="Palatino Linotype" w:hAnsi="Palatino Linotype" w:cs="Arial"/>
        </w:rPr>
        <w:t>e las obligaciones de transparencia c</w:t>
      </w:r>
      <w:r w:rsidRPr="00496C28">
        <w:rPr>
          <w:rFonts w:ascii="Palatino Linotype" w:hAnsi="Palatino Linotype" w:cs="Arial"/>
        </w:rPr>
        <w:t xml:space="preserve">omunes de los sujetos obligados, que genera, administra o posee en </w:t>
      </w:r>
      <w:r>
        <w:rPr>
          <w:rFonts w:ascii="Palatino Linotype" w:hAnsi="Palatino Linotype" w:cs="Arial"/>
        </w:rPr>
        <w:t xml:space="preserve">sus archivos, ello </w:t>
      </w:r>
      <w:r>
        <w:rPr>
          <w:rFonts w:ascii="Palatino Linotype" w:hAnsi="Palatino Linotype" w:cs="Arial"/>
        </w:rPr>
        <w:lastRenderedPageBreak/>
        <w:t>conforme</w:t>
      </w:r>
      <w:r w:rsidRPr="00496C28">
        <w:rPr>
          <w:rFonts w:ascii="Palatino Linotype" w:hAnsi="Palatino Linotype" w:cs="Arial"/>
        </w:rPr>
        <w:t xml:space="preserve"> a lo previsto por los artículos 92 fracción </w:t>
      </w:r>
      <w:r>
        <w:rPr>
          <w:rFonts w:ascii="Palatino Linotype" w:hAnsi="Palatino Linotype" w:cs="Arial"/>
        </w:rPr>
        <w:t>VII</w:t>
      </w:r>
      <w:r w:rsidRPr="00496C28">
        <w:rPr>
          <w:rFonts w:ascii="Palatino Linotype" w:hAnsi="Palatino Linotype" w:cs="Arial"/>
        </w:rPr>
        <w:t>I de la Ley de Transparencia y Acceso a la Información Pública del Estado de México y Municipios; que a la letra establece:</w:t>
      </w:r>
    </w:p>
    <w:p w:rsidR="00936A64" w:rsidRPr="00496C28" w:rsidRDefault="00936A64" w:rsidP="00936A64">
      <w:pPr>
        <w:tabs>
          <w:tab w:val="left" w:pos="709"/>
        </w:tabs>
        <w:spacing w:line="360" w:lineRule="auto"/>
        <w:jc w:val="both"/>
        <w:rPr>
          <w:rFonts w:ascii="Palatino Linotype" w:hAnsi="Palatino Linotype" w:cs="Arial"/>
          <w:sz w:val="18"/>
        </w:rPr>
      </w:pPr>
    </w:p>
    <w:p w:rsidR="00936A64" w:rsidRDefault="00936A64" w:rsidP="00936A64">
      <w:pPr>
        <w:tabs>
          <w:tab w:val="left" w:pos="709"/>
        </w:tabs>
        <w:ind w:left="567" w:right="567"/>
        <w:jc w:val="both"/>
        <w:rPr>
          <w:rFonts w:ascii="Palatino Linotype" w:hAnsi="Palatino Linotype" w:cs="Arial"/>
          <w:i/>
          <w:sz w:val="22"/>
          <w:szCs w:val="22"/>
        </w:rPr>
      </w:pPr>
      <w:r w:rsidRPr="00496C28">
        <w:rPr>
          <w:rFonts w:ascii="Palatino Linotype" w:hAnsi="Palatino Linotype" w:cs="Arial"/>
          <w:b/>
          <w:i/>
          <w:sz w:val="22"/>
          <w:szCs w:val="22"/>
        </w:rPr>
        <w:t>“Artículo 92.</w:t>
      </w:r>
      <w:r w:rsidRPr="00496C28">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36A64" w:rsidRPr="00496C28" w:rsidRDefault="00936A64" w:rsidP="00936A64">
      <w:pPr>
        <w:tabs>
          <w:tab w:val="left" w:pos="709"/>
        </w:tabs>
        <w:ind w:left="567" w:right="567"/>
        <w:jc w:val="both"/>
        <w:rPr>
          <w:rFonts w:ascii="Palatino Linotype" w:hAnsi="Palatino Linotype" w:cs="Arial"/>
          <w:b/>
          <w:i/>
          <w:sz w:val="22"/>
          <w:szCs w:val="22"/>
        </w:rPr>
      </w:pPr>
      <w:r>
        <w:rPr>
          <w:rFonts w:ascii="Palatino Linotype" w:hAnsi="Palatino Linotype" w:cs="Arial"/>
          <w:b/>
          <w:i/>
          <w:sz w:val="22"/>
          <w:szCs w:val="22"/>
        </w:rPr>
        <w:t>…</w:t>
      </w:r>
    </w:p>
    <w:p w:rsidR="00936A64" w:rsidRPr="00496C28" w:rsidRDefault="00936A64" w:rsidP="00936A64">
      <w:pPr>
        <w:tabs>
          <w:tab w:val="left" w:pos="709"/>
        </w:tabs>
        <w:ind w:left="567" w:right="567"/>
        <w:jc w:val="both"/>
        <w:rPr>
          <w:rFonts w:ascii="Palatino Linotype" w:hAnsi="Palatino Linotype" w:cs="Arial"/>
          <w:i/>
          <w:sz w:val="22"/>
          <w:szCs w:val="22"/>
        </w:rPr>
      </w:pPr>
      <w:r w:rsidRPr="00936A64">
        <w:rPr>
          <w:rFonts w:ascii="Palatino Linotype" w:hAnsi="Palatino Linotype" w:cs="Arial"/>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w:t>
      </w:r>
      <w:r>
        <w:rPr>
          <w:rFonts w:ascii="Palatino Linotype" w:hAnsi="Palatino Linotype" w:cs="Arial"/>
          <w:i/>
          <w:sz w:val="22"/>
          <w:szCs w:val="22"/>
        </w:rPr>
        <w:t>odicidad de dicha remuneración… (Sic)</w:t>
      </w:r>
    </w:p>
    <w:p w:rsidR="00936A64" w:rsidRPr="00EB1669" w:rsidRDefault="00936A64" w:rsidP="004A6783">
      <w:pPr>
        <w:spacing w:line="360" w:lineRule="auto"/>
        <w:jc w:val="both"/>
        <w:rPr>
          <w:rFonts w:ascii="Palatino Linotype" w:hAnsi="Palatino Linotype" w:cs="Arial"/>
          <w:lang w:eastAsia="en-US"/>
        </w:rPr>
      </w:pPr>
    </w:p>
    <w:p w:rsidR="005C1591" w:rsidRDefault="00DC1CEB" w:rsidP="005C1591">
      <w:pPr>
        <w:spacing w:before="240" w:after="240" w:line="360" w:lineRule="auto"/>
        <w:jc w:val="both"/>
        <w:rPr>
          <w:rFonts w:ascii="Palatino Linotype" w:hAnsi="Palatino Linotype" w:cs="Arial"/>
        </w:rPr>
      </w:pPr>
      <w:r>
        <w:rPr>
          <w:rFonts w:ascii="Palatino Linotype" w:hAnsi="Palatino Linotype"/>
          <w:b/>
        </w:rPr>
        <w:t xml:space="preserve">Quinto. Versión Pública. </w:t>
      </w:r>
      <w:r w:rsidR="005C1591" w:rsidRPr="0074668D">
        <w:rPr>
          <w:rFonts w:ascii="Palatino Linotype" w:hAnsi="Palatino Linotype" w:cs="Arial"/>
          <w:bCs/>
        </w:rPr>
        <w:t xml:space="preserve">Respecto </w:t>
      </w:r>
      <w:r w:rsidR="005C1591">
        <w:rPr>
          <w:rFonts w:ascii="Palatino Linotype" w:hAnsi="Palatino Linotype" w:cs="Arial"/>
          <w:bCs/>
        </w:rPr>
        <w:t>de la documentación con la cual se podría colmar la solicitud de información,</w:t>
      </w:r>
      <w:r w:rsidR="005C1591" w:rsidRPr="0074668D">
        <w:rPr>
          <w:rFonts w:ascii="Palatino Linotype" w:hAnsi="Palatino Linotype" w:cs="Arial"/>
          <w:bCs/>
        </w:rPr>
        <w:t xml:space="preserve"> </w:t>
      </w:r>
      <w:r w:rsidR="005C1591" w:rsidRPr="00BB1D9C">
        <w:rPr>
          <w:rFonts w:ascii="Palatino Linotype" w:hAnsi="Palatino Linotype" w:cs="Arial"/>
        </w:rPr>
        <w:t xml:space="preserve">resulta oportuno </w:t>
      </w:r>
      <w:r w:rsidR="005C1591">
        <w:rPr>
          <w:rFonts w:ascii="Palatino Linotype" w:hAnsi="Palatino Linotype" w:cs="Arial"/>
        </w:rPr>
        <w:t>observar</w:t>
      </w:r>
      <w:r w:rsidR="005C1591" w:rsidRPr="00BB1D9C">
        <w:rPr>
          <w:rFonts w:ascii="Palatino Linotype" w:hAnsi="Palatino Linotype" w:cs="Arial"/>
        </w:rPr>
        <w:t xml:space="preserve"> l</w:t>
      </w:r>
      <w:r w:rsidR="005C1591">
        <w:rPr>
          <w:rFonts w:ascii="Palatino Linotype" w:hAnsi="Palatino Linotype" w:cs="Arial"/>
        </w:rPr>
        <w:t xml:space="preserve">o dispuesto en los </w:t>
      </w:r>
      <w:r w:rsidR="005C1591" w:rsidRPr="00BB1D9C">
        <w:rPr>
          <w:rFonts w:ascii="Palatino Linotype" w:hAnsi="Palatino Linotype" w:cs="Arial"/>
        </w:rPr>
        <w:t xml:space="preserve">artículos </w:t>
      </w:r>
      <w:r w:rsidR="005C1591">
        <w:rPr>
          <w:rFonts w:ascii="Palatino Linotype" w:hAnsi="Palatino Linotype" w:cs="Arial"/>
        </w:rPr>
        <w:t>3</w:t>
      </w:r>
      <w:r w:rsidR="005C1591" w:rsidRPr="00BB1D9C">
        <w:rPr>
          <w:rFonts w:ascii="Palatino Linotype" w:hAnsi="Palatino Linotype" w:cs="Arial"/>
        </w:rPr>
        <w:t>, fracciones I</w:t>
      </w:r>
      <w:r w:rsidR="005C1591">
        <w:rPr>
          <w:rFonts w:ascii="Palatino Linotype" w:hAnsi="Palatino Linotype" w:cs="Arial"/>
        </w:rPr>
        <w:t>X</w:t>
      </w:r>
      <w:r w:rsidR="005C1591" w:rsidRPr="00BB1D9C">
        <w:rPr>
          <w:rFonts w:ascii="Palatino Linotype" w:hAnsi="Palatino Linotype" w:cs="Arial"/>
        </w:rPr>
        <w:t xml:space="preserve">, </w:t>
      </w:r>
      <w:r w:rsidR="005C1591">
        <w:rPr>
          <w:rFonts w:ascii="Palatino Linotype" w:hAnsi="Palatino Linotype" w:cs="Arial"/>
        </w:rPr>
        <w:t>XX, XXI</w:t>
      </w:r>
      <w:r w:rsidR="005C1591" w:rsidRPr="00BB1D9C">
        <w:rPr>
          <w:rFonts w:ascii="Palatino Linotype" w:hAnsi="Palatino Linotype" w:cs="Arial"/>
        </w:rPr>
        <w:t xml:space="preserve"> y X</w:t>
      </w:r>
      <w:r w:rsidR="005C1591">
        <w:rPr>
          <w:rFonts w:ascii="Palatino Linotype" w:hAnsi="Palatino Linotype" w:cs="Arial"/>
        </w:rPr>
        <w:t>LV; 4, 91</w:t>
      </w:r>
      <w:r w:rsidR="005C1591" w:rsidRPr="00BB1D9C">
        <w:rPr>
          <w:rFonts w:ascii="Palatino Linotype" w:hAnsi="Palatino Linotype" w:cs="Arial"/>
        </w:rPr>
        <w:t xml:space="preserve">, </w:t>
      </w:r>
      <w:r w:rsidR="005C1591">
        <w:rPr>
          <w:rFonts w:ascii="Palatino Linotype" w:hAnsi="Palatino Linotype" w:cs="Arial"/>
        </w:rPr>
        <w:t>143</w:t>
      </w:r>
      <w:r w:rsidR="005C1591" w:rsidRPr="00BB1D9C">
        <w:rPr>
          <w:rFonts w:ascii="Palatino Linotype" w:hAnsi="Palatino Linotype" w:cs="Arial"/>
        </w:rPr>
        <w:t xml:space="preserve">, </w:t>
      </w:r>
      <w:r w:rsidR="005C1591">
        <w:rPr>
          <w:rFonts w:ascii="Palatino Linotype" w:hAnsi="Palatino Linotype" w:cs="Arial"/>
        </w:rPr>
        <w:t>51</w:t>
      </w:r>
      <w:r w:rsidR="005C1591" w:rsidRPr="00BB1D9C">
        <w:rPr>
          <w:rFonts w:ascii="Palatino Linotype" w:hAnsi="Palatino Linotype" w:cs="Arial"/>
        </w:rPr>
        <w:t xml:space="preserve"> y </w:t>
      </w:r>
      <w:r w:rsidR="005C1591">
        <w:rPr>
          <w:rFonts w:ascii="Palatino Linotype" w:hAnsi="Palatino Linotype" w:cs="Arial"/>
        </w:rPr>
        <w:t>137</w:t>
      </w:r>
      <w:r w:rsidR="005C1591" w:rsidRPr="00BB1D9C">
        <w:rPr>
          <w:rFonts w:ascii="Palatino Linotype" w:hAnsi="Palatino Linotype" w:cs="Arial"/>
        </w:rPr>
        <w:t xml:space="preserve"> de la Ley de Transparencia y Acceso a la Información Pública del Estado de México y Municipios</w:t>
      </w:r>
      <w:r w:rsidR="005C1591">
        <w:rPr>
          <w:rFonts w:ascii="Palatino Linotype" w:hAnsi="Palatino Linotype" w:cs="Arial"/>
        </w:rPr>
        <w:t>, de los cuales</w:t>
      </w:r>
      <w:r w:rsidR="005C1591" w:rsidRPr="00BB1D9C">
        <w:rPr>
          <w:rFonts w:ascii="Palatino Linotype" w:hAnsi="Palatino Linotype" w:cs="Arial"/>
        </w:rPr>
        <w:t xml:space="preserve"> se desprende que el derecho de acceso a la información pública tiene como limitante el respeto a la intimidad y a la vida privada de las personas,</w:t>
      </w:r>
      <w:r w:rsidR="005C1591">
        <w:rPr>
          <w:rFonts w:ascii="Palatino Linotype" w:hAnsi="Palatino Linotype" w:cs="Arial"/>
        </w:rPr>
        <w:t xml:space="preserve"> por lo que la entrega de la información, en caso de contener datos personales, deberá ser en versión pública </w:t>
      </w:r>
      <w:r w:rsidR="005C1591" w:rsidRPr="001304D2">
        <w:rPr>
          <w:rFonts w:ascii="Palatino Linotype" w:hAnsi="Palatino Linotype" w:cs="Arial"/>
        </w:rPr>
        <w:t>en la que se suprima aquella información relacionada con la vida privada de los servidores públicos.</w:t>
      </w:r>
    </w:p>
    <w:p w:rsidR="005C1591" w:rsidRDefault="005C1591" w:rsidP="005C1591">
      <w:pPr>
        <w:spacing w:before="240" w:after="240" w:line="360" w:lineRule="auto"/>
        <w:jc w:val="both"/>
        <w:rPr>
          <w:rFonts w:ascii="Palatino Linotype" w:hAnsi="Palatino Linotype" w:cs="Arial"/>
        </w:rPr>
      </w:pPr>
      <w:r>
        <w:rPr>
          <w:rFonts w:ascii="Palatino Linotype" w:hAnsi="Palatino Linotype" w:cs="Arial"/>
        </w:rPr>
        <w:t>En este sentido,</w:t>
      </w:r>
      <w:r w:rsidRPr="0074668D">
        <w:rPr>
          <w:rFonts w:ascii="Palatino Linotype" w:hAnsi="Palatino Linotype" w:cs="Arial"/>
        </w:rPr>
        <w:t xml:space="preserve"> los Sujetos Obligados </w:t>
      </w:r>
      <w:r>
        <w:rPr>
          <w:rFonts w:ascii="Palatino Linotype" w:hAnsi="Palatino Linotype" w:cs="Arial"/>
        </w:rPr>
        <w:t xml:space="preserve">deben observar que los datos personales en su posesión </w:t>
      </w:r>
      <w:r w:rsidRPr="0074668D">
        <w:rPr>
          <w:rFonts w:ascii="Palatino Linotype" w:hAnsi="Palatino Linotype" w:cs="Arial"/>
        </w:rPr>
        <w:t>estén protegidos, adopta</w:t>
      </w:r>
      <w:r>
        <w:rPr>
          <w:rFonts w:ascii="Palatino Linotype" w:hAnsi="Palatino Linotype" w:cs="Arial"/>
        </w:rPr>
        <w:t>ndo</w:t>
      </w:r>
      <w:r w:rsidRPr="0074668D">
        <w:rPr>
          <w:rFonts w:ascii="Palatino Linotype" w:hAnsi="Palatino Linotype" w:cs="Arial"/>
        </w:rPr>
        <w:t xml:space="preserve"> las medidas de seguridad administrativa, física y técnica necesarias para garantizar la integridad, confidencialidad y disponibilidad de los </w:t>
      </w:r>
      <w:r>
        <w:rPr>
          <w:rFonts w:ascii="Palatino Linotype" w:hAnsi="Palatino Linotype" w:cs="Arial"/>
        </w:rPr>
        <w:t>mismos</w:t>
      </w:r>
      <w:r w:rsidRPr="0074668D">
        <w:rPr>
          <w:rFonts w:ascii="Palatino Linotype" w:hAnsi="Palatino Linotype" w:cs="Arial"/>
        </w:rPr>
        <w:t xml:space="preserve">, considerando además, que conforme al principio de </w:t>
      </w:r>
      <w:r w:rsidRPr="0074668D">
        <w:rPr>
          <w:rFonts w:ascii="Palatino Linotype" w:hAnsi="Palatino Linotype" w:cs="Arial"/>
        </w:rPr>
        <w:lastRenderedPageBreak/>
        <w:t xml:space="preserve">finalidad todo tratamiento de datos personales que efectúen los Sujetos Obligados deberá estar justificado en la Ley, </w:t>
      </w:r>
      <w:r>
        <w:rPr>
          <w:rFonts w:ascii="Palatino Linotype" w:hAnsi="Palatino Linotype" w:cs="Arial"/>
        </w:rPr>
        <w:t>tal como lo</w:t>
      </w:r>
      <w:r w:rsidRPr="0074668D">
        <w:rPr>
          <w:rFonts w:ascii="Palatino Linotype" w:hAnsi="Palatino Linotype" w:cs="Arial"/>
        </w:rPr>
        <w:t xml:space="preserve"> disp</w:t>
      </w:r>
      <w:r>
        <w:rPr>
          <w:rFonts w:ascii="Palatino Linotype" w:hAnsi="Palatino Linotype" w:cs="Arial"/>
        </w:rPr>
        <w:t>one</w:t>
      </w:r>
      <w:r w:rsidRPr="0074668D">
        <w:rPr>
          <w:rFonts w:ascii="Palatino Linotype" w:hAnsi="Palatino Linotype" w:cs="Arial"/>
        </w:rPr>
        <w:t xml:space="preserve"> el artículo </w:t>
      </w:r>
      <w:r>
        <w:rPr>
          <w:rFonts w:ascii="Palatino Linotype" w:hAnsi="Palatino Linotype" w:cs="Arial"/>
        </w:rPr>
        <w:t>3</w:t>
      </w:r>
      <w:r w:rsidRPr="0074668D">
        <w:rPr>
          <w:rFonts w:ascii="Palatino Linotype" w:hAnsi="Palatino Linotype" w:cs="Arial"/>
        </w:rPr>
        <w:t xml:space="preserve">8 de la Ley de Protección de Datos Personales </w:t>
      </w:r>
      <w:r>
        <w:rPr>
          <w:rFonts w:ascii="Palatino Linotype" w:hAnsi="Palatino Linotype" w:cs="Arial"/>
        </w:rPr>
        <w:t xml:space="preserve">en Posesión de Sujetos Obligados </w:t>
      </w:r>
      <w:r w:rsidRPr="0074668D">
        <w:rPr>
          <w:rFonts w:ascii="Palatino Linotype" w:hAnsi="Palatino Linotype" w:cs="Arial"/>
        </w:rPr>
        <w:t>del Estado de México</w:t>
      </w:r>
      <w:r>
        <w:rPr>
          <w:rFonts w:ascii="Palatino Linotype" w:hAnsi="Palatino Linotype" w:cs="Arial"/>
        </w:rPr>
        <w:t xml:space="preserve"> y Municipios. </w:t>
      </w:r>
    </w:p>
    <w:p w:rsidR="005C1591" w:rsidRDefault="005C1591" w:rsidP="005C1591">
      <w:pPr>
        <w:spacing w:before="240" w:after="240" w:line="360" w:lineRule="auto"/>
        <w:jc w:val="both"/>
        <w:rPr>
          <w:rFonts w:ascii="Palatino Linotype" w:hAnsi="Palatino Linotype" w:cs="Arial"/>
        </w:rPr>
      </w:pPr>
      <w:r w:rsidRPr="0074668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C1591" w:rsidRDefault="005C1591" w:rsidP="005C1591">
      <w:pPr>
        <w:spacing w:before="240" w:after="240" w:line="360" w:lineRule="auto"/>
        <w:jc w:val="both"/>
        <w:rPr>
          <w:rFonts w:ascii="Palatino Linotype" w:hAnsi="Palatino Linotype" w:cs="Arial"/>
        </w:rPr>
      </w:pPr>
      <w:r>
        <w:rPr>
          <w:rFonts w:ascii="Palatino Linotype" w:hAnsi="Palatino Linotype" w:cs="Arial"/>
        </w:rPr>
        <w:t>E</w:t>
      </w:r>
      <w:r w:rsidRPr="0074668D">
        <w:rPr>
          <w:rFonts w:ascii="Palatino Linotype" w:hAnsi="Palatino Linotype" w:cs="Arial"/>
        </w:rPr>
        <w:t xml:space="preserve">n el caso específico, es criterio reiterado </w:t>
      </w:r>
      <w:r>
        <w:rPr>
          <w:rFonts w:ascii="Palatino Linotype" w:hAnsi="Palatino Linotype" w:cs="Arial"/>
        </w:rPr>
        <w:t>de este Instituto</w:t>
      </w:r>
      <w:r w:rsidRPr="0074668D">
        <w:rPr>
          <w:rFonts w:ascii="Palatino Linotype" w:hAnsi="Palatino Linotype" w:cs="Arial"/>
        </w:rPr>
        <w:t xml:space="preserve"> que además de los datos especificados en la Ley de Transparencia y Acceso a la Información Pública del Estado de México y Municipios</w:t>
      </w:r>
      <w:r>
        <w:rPr>
          <w:rFonts w:ascii="Palatino Linotype" w:hAnsi="Palatino Linotype" w:cs="Arial"/>
        </w:rPr>
        <w:t>,</w:t>
      </w:r>
      <w:r w:rsidRPr="0074668D">
        <w:rPr>
          <w:rFonts w:ascii="Palatino Linotype" w:hAnsi="Palatino Linotype" w:cs="Arial"/>
        </w:rPr>
        <w:t xml:space="preserve"> se consideran confidenciales y por tanto deben testarse al momento de la elaboración de versiones públicas 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sidRPr="0074668D">
        <w:rPr>
          <w:rFonts w:ascii="Palatino Linotype" w:hAnsi="Palatino Linotype" w:cs="Arial"/>
        </w:rPr>
        <w:t xml:space="preserve"> (CURP)</w:t>
      </w:r>
      <w:r>
        <w:rPr>
          <w:rFonts w:ascii="Palatino Linotype" w:hAnsi="Palatino Linotype" w:cs="Arial"/>
        </w:rPr>
        <w:t xml:space="preserve"> y</w:t>
      </w:r>
      <w:r w:rsidRPr="0074668D">
        <w:rPr>
          <w:rFonts w:ascii="Palatino Linotype" w:hAnsi="Palatino Linotype" w:cs="Arial"/>
        </w:rPr>
        <w:t xml:space="preserve"> la </w:t>
      </w:r>
      <w:r w:rsidRPr="0074668D">
        <w:rPr>
          <w:rFonts w:ascii="Palatino Linotype" w:hAnsi="Palatino Linotype" w:cs="Arial"/>
          <w:b/>
        </w:rPr>
        <w:t>Clave de cualquier tipo de seguridad social</w:t>
      </w:r>
      <w:r>
        <w:rPr>
          <w:rFonts w:ascii="Palatino Linotype" w:hAnsi="Palatino Linotype" w:cs="Arial"/>
        </w:rPr>
        <w:t xml:space="preserve"> (ISSEMYM, u otros), y los que de manera sucinta se analizan a continuación, entre otros.</w:t>
      </w:r>
    </w:p>
    <w:p w:rsidR="005C1591" w:rsidRDefault="005C1591" w:rsidP="005C1591">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En cuanto al </w:t>
      </w:r>
      <w:r>
        <w:rPr>
          <w:rFonts w:ascii="Palatino Linotype" w:hAnsi="Palatino Linotype" w:cs="Arial"/>
          <w:lang w:eastAsia="es-MX"/>
        </w:rPr>
        <w:t xml:space="preserve">RFC, este </w:t>
      </w:r>
      <w:r w:rsidRPr="0074668D">
        <w:rPr>
          <w:rFonts w:ascii="Palatino Linotype" w:hAnsi="Palatino Linotype" w:cs="Arial"/>
          <w:lang w:eastAsia="es-MX"/>
        </w:rPr>
        <w:t>constituye un dato personal, ya que para su obtención es necesario acreditar ante la autoridad fiscal previamente la identidad de la persona, su fecha de nacimiento, entre otros aspectos.</w:t>
      </w:r>
    </w:p>
    <w:p w:rsidR="005C1591" w:rsidRDefault="005C1591" w:rsidP="005C1591">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r>
        <w:rPr>
          <w:rFonts w:ascii="Palatino Linotype" w:hAnsi="Palatino Linotype" w:cs="Arial"/>
          <w:lang w:eastAsia="es-MX"/>
        </w:rPr>
        <w:t xml:space="preserve"> </w:t>
      </w:r>
    </w:p>
    <w:p w:rsidR="005C1591" w:rsidRDefault="005C1591" w:rsidP="005C1591">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lastRenderedPageBreak/>
        <w:t xml:space="preserve">Lo anterior es compartido por el 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 xml:space="preserve">AI) a través del Criterio </w:t>
      </w:r>
      <w:r>
        <w:rPr>
          <w:rFonts w:ascii="Palatino Linotype" w:hAnsi="Palatino Linotype" w:cs="Arial"/>
          <w:lang w:eastAsia="es-MX"/>
        </w:rPr>
        <w:t>19</w:t>
      </w:r>
      <w:r w:rsidRPr="0074668D">
        <w:rPr>
          <w:rFonts w:ascii="Palatino Linotype" w:hAnsi="Palatino Linotype" w:cs="Arial"/>
          <w:lang w:eastAsia="es-MX"/>
        </w:rPr>
        <w:t>/</w:t>
      </w:r>
      <w:r>
        <w:rPr>
          <w:rFonts w:ascii="Palatino Linotype" w:hAnsi="Palatino Linotype" w:cs="Arial"/>
          <w:lang w:eastAsia="es-MX"/>
        </w:rPr>
        <w:t>17</w:t>
      </w:r>
      <w:r w:rsidRPr="0074668D">
        <w:rPr>
          <w:rFonts w:ascii="Palatino Linotype" w:hAnsi="Palatino Linotype" w:cs="Arial"/>
          <w:lang w:eastAsia="es-MX"/>
        </w:rPr>
        <w:t>, el cual es del tenor literal siguiente:</w:t>
      </w:r>
    </w:p>
    <w:p w:rsidR="005C1591" w:rsidRPr="00452AF2" w:rsidRDefault="005C1591" w:rsidP="005C1591">
      <w:pPr>
        <w:spacing w:after="120"/>
        <w:ind w:left="851" w:right="902"/>
        <w:jc w:val="both"/>
        <w:rPr>
          <w:rFonts w:ascii="Arial" w:hAnsi="Arial" w:cs="Arial"/>
          <w:lang w:val="es-MX"/>
        </w:rPr>
      </w:pPr>
      <w:r w:rsidRPr="00452AF2">
        <w:rPr>
          <w:rFonts w:ascii="Palatino Linotype" w:hAnsi="Palatino Linotype" w:cs="Arial"/>
          <w:b/>
          <w:bCs/>
          <w:i/>
          <w:sz w:val="20"/>
          <w:szCs w:val="20"/>
        </w:rPr>
        <w:t xml:space="preserve">“Registro Federal de Contribuyentes (RFC) de personas físicas. </w:t>
      </w:r>
      <w:r w:rsidRPr="00452AF2">
        <w:rPr>
          <w:rFonts w:ascii="Palatino Linotype" w:hAnsi="Palatino Linotype" w:cs="Arial"/>
          <w:bCs/>
          <w:i/>
          <w:sz w:val="20"/>
          <w:szCs w:val="20"/>
        </w:rPr>
        <w:t>E</w:t>
      </w:r>
      <w:r w:rsidRPr="00452AF2">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452AF2">
        <w:rPr>
          <w:rFonts w:ascii="Palatino Linotype" w:hAnsi="Palatino Linotype" w:cs="Arial"/>
          <w:bCs/>
          <w:i/>
          <w:sz w:val="20"/>
          <w:szCs w:val="20"/>
        </w:rPr>
        <w:t xml:space="preserve">” </w:t>
      </w:r>
      <w:r w:rsidRPr="00A03658">
        <w:rPr>
          <w:rFonts w:ascii="Palatino Linotype" w:hAnsi="Palatino Linotype" w:cs="Arial"/>
          <w:bCs/>
          <w:i/>
          <w:sz w:val="20"/>
          <w:szCs w:val="20"/>
        </w:rPr>
        <w:t>(Sic)</w:t>
      </w:r>
    </w:p>
    <w:p w:rsidR="005C1591" w:rsidRPr="005C1591" w:rsidRDefault="005C1591" w:rsidP="005C1591">
      <w:pPr>
        <w:pStyle w:val="Sinespaciado"/>
        <w:spacing w:before="240" w:after="240" w:line="360" w:lineRule="auto"/>
        <w:jc w:val="both"/>
        <w:rPr>
          <w:rFonts w:ascii="Palatino Linotype" w:hAnsi="Palatino Linotype" w:cs="Arial"/>
          <w:sz w:val="24"/>
          <w:szCs w:val="24"/>
          <w:lang w:eastAsia="es-MX"/>
        </w:rPr>
      </w:pPr>
      <w:r w:rsidRPr="005C1591">
        <w:rPr>
          <w:rFonts w:ascii="Palatino Linotype" w:hAnsi="Palatino Linotype" w:cs="Arial"/>
          <w:sz w:val="24"/>
          <w:szCs w:val="24"/>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5C1591" w:rsidRPr="005C1591" w:rsidRDefault="005C1591" w:rsidP="005C1591">
      <w:pPr>
        <w:pStyle w:val="Sinespaciado"/>
        <w:spacing w:before="240" w:after="240" w:line="360" w:lineRule="auto"/>
        <w:jc w:val="both"/>
        <w:rPr>
          <w:rFonts w:ascii="Palatino Linotype" w:eastAsia="Calibri" w:hAnsi="Palatino Linotype" w:cs="Arial"/>
          <w:sz w:val="24"/>
          <w:szCs w:val="24"/>
          <w:lang w:eastAsia="es-MX"/>
        </w:rPr>
      </w:pPr>
      <w:r w:rsidRPr="005C1591">
        <w:rPr>
          <w:rFonts w:ascii="Palatino Linotype" w:hAnsi="Palatino Linotype" w:cs="Arial"/>
          <w:sz w:val="24"/>
          <w:szCs w:val="24"/>
          <w:lang w:eastAsia="es-MX"/>
        </w:rPr>
        <w:t>En cuanto al CURP,</w:t>
      </w:r>
      <w:r w:rsidRPr="005C1591">
        <w:rPr>
          <w:rFonts w:ascii="Palatino Linotype" w:hAnsi="Palatino Linotype" w:cs="Arial"/>
          <w:sz w:val="24"/>
          <w:szCs w:val="24"/>
        </w:rPr>
        <w:t xml:space="preserve"> en virtud de que éste se </w:t>
      </w:r>
      <w:r w:rsidRPr="005C1591">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C1591" w:rsidRDefault="005C1591" w:rsidP="005C1591">
      <w:pPr>
        <w:spacing w:before="240" w:after="240" w:line="360" w:lineRule="auto"/>
        <w:jc w:val="both"/>
        <w:rPr>
          <w:rFonts w:ascii="Palatino Linotype" w:hAnsi="Palatino Linotype" w:cs="Arial"/>
        </w:rPr>
      </w:pPr>
      <w:r w:rsidRPr="0074668D">
        <w:rPr>
          <w:rFonts w:ascii="Palatino Linotype" w:hAnsi="Palatino Linotype" w:cs="Arial"/>
        </w:rPr>
        <w:t xml:space="preserve">Argumento que es compartido por el </w:t>
      </w:r>
      <w:r w:rsidRPr="0074668D">
        <w:rPr>
          <w:rFonts w:ascii="Palatino Linotype" w:hAnsi="Palatino Linotype" w:cs="Arial"/>
          <w:lang w:eastAsia="es-MX"/>
        </w:rPr>
        <w:t xml:space="preserve">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AI)</w:t>
      </w:r>
      <w:r w:rsidRPr="00155BC7">
        <w:rPr>
          <w:rStyle w:val="Textoennegrita"/>
          <w:rFonts w:ascii="Palatino Linotype" w:hAnsi="Palatino Linotype" w:cs="Arial"/>
        </w:rPr>
        <w:t>, conforme al</w:t>
      </w:r>
      <w:r w:rsidRPr="00C461A0">
        <w:rPr>
          <w:rStyle w:val="Textoennegrita"/>
          <w:rFonts w:ascii="Palatino Linotype" w:hAnsi="Palatino Linotype" w:cs="Arial"/>
        </w:rPr>
        <w:t xml:space="preserve"> </w:t>
      </w:r>
      <w:r w:rsidRPr="00C461A0">
        <w:rPr>
          <w:rFonts w:ascii="Palatino Linotype" w:hAnsi="Palatino Linotype" w:cs="Arial"/>
        </w:rPr>
        <w:t xml:space="preserve">criterio número </w:t>
      </w:r>
      <w:r>
        <w:rPr>
          <w:rFonts w:ascii="Palatino Linotype" w:hAnsi="Palatino Linotype" w:cs="Arial"/>
        </w:rPr>
        <w:t>18/17</w:t>
      </w:r>
      <w:r w:rsidRPr="00C461A0">
        <w:rPr>
          <w:rFonts w:ascii="Palatino Linotype" w:hAnsi="Palatino Linotype" w:cs="Arial"/>
        </w:rPr>
        <w:t>,</w:t>
      </w:r>
      <w:r w:rsidRPr="0074668D">
        <w:rPr>
          <w:rFonts w:ascii="Palatino Linotype" w:hAnsi="Palatino Linotype" w:cs="Arial"/>
        </w:rPr>
        <w:t xml:space="preserve"> el cual refiere: </w:t>
      </w:r>
    </w:p>
    <w:p w:rsidR="005C1591" w:rsidRPr="00E3370D" w:rsidRDefault="005C1591" w:rsidP="005C1591">
      <w:pPr>
        <w:pStyle w:val="Default"/>
        <w:spacing w:after="120"/>
        <w:ind w:left="851" w:right="902"/>
        <w:jc w:val="both"/>
        <w:rPr>
          <w:b/>
        </w:rPr>
      </w:pPr>
      <w:r w:rsidRPr="00E3370D">
        <w:rPr>
          <w:rFonts w:ascii="Palatino Linotype" w:hAnsi="Palatino Linotype"/>
          <w:b/>
          <w:bCs/>
          <w:i/>
          <w:sz w:val="20"/>
          <w:szCs w:val="20"/>
          <w:lang w:eastAsia="es-MX"/>
        </w:rPr>
        <w:t>“</w:t>
      </w:r>
      <w:r w:rsidRPr="00E3370D">
        <w:rPr>
          <w:rFonts w:ascii="Palatino Linotype" w:hAnsi="Palatino Linotype"/>
          <w:b/>
          <w:bCs/>
          <w:i/>
          <w:sz w:val="20"/>
          <w:szCs w:val="20"/>
        </w:rPr>
        <w:t xml:space="preserve">Clave Única de Registro de Población (CURP). </w:t>
      </w:r>
      <w:r w:rsidRPr="00E3370D">
        <w:rPr>
          <w:rFonts w:ascii="Palatino Linotype" w:hAnsi="Palatino Linotype"/>
          <w:bCs/>
          <w:i/>
          <w:sz w:val="20"/>
          <w:szCs w:val="20"/>
        </w:rPr>
        <w:t xml:space="preserve">La </w:t>
      </w:r>
      <w:r w:rsidRPr="00E3370D">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E3370D">
        <w:rPr>
          <w:rFonts w:ascii="Palatino Linotype" w:hAnsi="Palatino Linotype"/>
          <w:i/>
          <w:sz w:val="20"/>
          <w:szCs w:val="20"/>
          <w:lang w:eastAsia="es-MX"/>
        </w:rPr>
        <w:t>”</w:t>
      </w:r>
      <w:r w:rsidRPr="00A03658">
        <w:rPr>
          <w:rFonts w:ascii="Palatino Linotype" w:hAnsi="Palatino Linotype"/>
          <w:i/>
          <w:sz w:val="20"/>
          <w:szCs w:val="20"/>
          <w:lang w:eastAsia="es-MX"/>
        </w:rPr>
        <w:t xml:space="preserve"> (Sic)</w:t>
      </w:r>
    </w:p>
    <w:p w:rsidR="005C1591" w:rsidRDefault="005C1591" w:rsidP="005C1591">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5C1591" w:rsidRPr="00BE1510" w:rsidRDefault="005C1591" w:rsidP="005C1591">
      <w:pPr>
        <w:autoSpaceDE w:val="0"/>
        <w:autoSpaceDN w:val="0"/>
        <w:adjustRightInd w:val="0"/>
        <w:spacing w:before="240" w:after="240"/>
        <w:ind w:left="567" w:right="900"/>
        <w:jc w:val="both"/>
        <w:rPr>
          <w:rFonts w:ascii="Palatino Linotype" w:hAnsi="Palatino Linotype"/>
          <w:i/>
          <w:sz w:val="20"/>
          <w:szCs w:val="20"/>
        </w:rPr>
      </w:pPr>
      <w:r w:rsidRPr="00BE1510">
        <w:rPr>
          <w:rFonts w:ascii="Palatino Linotype" w:hAnsi="Palatino Linotype"/>
          <w:b/>
          <w:i/>
          <w:sz w:val="20"/>
          <w:szCs w:val="20"/>
        </w:rPr>
        <w:t>“El número de ficha de identificación única de los trabajadores es información de carácter confidencial.</w:t>
      </w:r>
      <w:r w:rsidRPr="00BE1510">
        <w:rPr>
          <w:rFonts w:ascii="Palatino Linotype" w:hAnsi="Palatino Linotype"/>
          <w:i/>
          <w:sz w:val="20"/>
          <w:szCs w:val="20"/>
        </w:rPr>
        <w:t xml:space="preserve"> </w:t>
      </w:r>
      <w:r w:rsidRPr="00BE1510">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510">
        <w:rPr>
          <w:rFonts w:ascii="Palatino Linotype" w:hAnsi="Palatino Linotype"/>
          <w:i/>
          <w:sz w:val="20"/>
          <w:szCs w:val="20"/>
        </w:rPr>
        <w:t xml:space="preserve">, </w:t>
      </w:r>
      <w:r w:rsidRPr="00BE1510">
        <w:rPr>
          <w:rFonts w:ascii="Palatino Linotype" w:hAnsi="Palatino Linotype"/>
          <w:i/>
          <w:sz w:val="20"/>
          <w:szCs w:val="20"/>
          <w:u w:val="single"/>
        </w:rPr>
        <w:t>dicha información es susceptible de clasificarse con el carácter de confidencial</w:t>
      </w:r>
      <w:r w:rsidRPr="00BE1510">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rsidR="005C1591" w:rsidRPr="00A2435B" w:rsidRDefault="005C1591" w:rsidP="005C1591">
      <w:pPr>
        <w:pStyle w:val="Sinespaciado"/>
        <w:spacing w:before="240" w:after="240" w:line="360" w:lineRule="auto"/>
        <w:jc w:val="both"/>
        <w:rPr>
          <w:rFonts w:ascii="Palatino Linotype" w:hAnsi="Palatino Linotype" w:cs="Arial"/>
        </w:rPr>
      </w:pPr>
      <w:r>
        <w:rPr>
          <w:rFonts w:ascii="Palatino Linotype" w:hAnsi="Palatino Linotype" w:cs="Arial"/>
        </w:rPr>
        <w:t>Por cuanto hace a las deducciones, p</w:t>
      </w:r>
      <w:r w:rsidRPr="00A2435B">
        <w:rPr>
          <w:rFonts w:ascii="Palatino Linotype" w:hAnsi="Palatino Linotype" w:cs="Arial"/>
        </w:rPr>
        <w:t>ara entender los límites y alcances de esta restricción, es oportuno recurrir al artículo 84 de la Ley del Trabajo de los Servidores Públicos del Estado y Municipios:</w:t>
      </w:r>
    </w:p>
    <w:p w:rsidR="005C1591" w:rsidRPr="005C1591" w:rsidRDefault="005C1591" w:rsidP="005C1591">
      <w:pPr>
        <w:spacing w:after="120"/>
        <w:ind w:left="851" w:right="851"/>
        <w:contextualSpacing/>
        <w:jc w:val="both"/>
        <w:rPr>
          <w:rFonts w:ascii="Palatino Linotype" w:hAnsi="Palatino Linotype" w:cs="Arial"/>
          <w:b/>
          <w:bCs/>
          <w:i/>
          <w:noProof/>
          <w:sz w:val="22"/>
          <w:szCs w:val="22"/>
        </w:rPr>
      </w:pPr>
      <w:r w:rsidRPr="005C1591">
        <w:rPr>
          <w:rFonts w:ascii="Palatino Linotype" w:hAnsi="Palatino Linotype" w:cs="Arial"/>
          <w:b/>
          <w:bCs/>
          <w:i/>
          <w:noProof/>
          <w:sz w:val="22"/>
          <w:szCs w:val="22"/>
        </w:rPr>
        <w:t xml:space="preserve">“ARTÍCULO 84. </w:t>
      </w:r>
      <w:r w:rsidRPr="005C1591">
        <w:rPr>
          <w:rFonts w:ascii="Palatino Linotype" w:hAnsi="Palatino Linotype" w:cs="Arial"/>
          <w:bCs/>
          <w:i/>
          <w:noProof/>
          <w:sz w:val="22"/>
          <w:szCs w:val="22"/>
        </w:rPr>
        <w:t>Sólo podrán hacerse retenciones, descuentos o deducciones al sueldo de los servidores públicos por concepto de:</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 Gravámenes fiscales relacionados con el sueldo;</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III. Cuotas sindicales;</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lastRenderedPageBreak/>
        <w:t>VI. Obligaciones a cargo del servidor público con las que haya consentido, derivadas de la adquisición o del uso de habitaciones consideradas como de interés social;</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VII. Faltas de puntualidad o de asistencia injustificadas;</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
          <w:bCs/>
          <w:i/>
          <w:noProof/>
          <w:sz w:val="22"/>
          <w:szCs w:val="22"/>
        </w:rPr>
        <w:t>VIII. Pensiones alimenticias ordenadas por la autoridad judicial;</w:t>
      </w:r>
      <w:r w:rsidRPr="005C1591">
        <w:rPr>
          <w:rFonts w:ascii="Palatino Linotype" w:hAnsi="Palatino Linotype" w:cs="Arial"/>
          <w:bCs/>
          <w:i/>
          <w:noProof/>
          <w:sz w:val="22"/>
          <w:szCs w:val="22"/>
        </w:rPr>
        <w:t xml:space="preserve"> o</w:t>
      </w:r>
    </w:p>
    <w:p w:rsidR="005C1591" w:rsidRPr="005C1591" w:rsidRDefault="005C1591" w:rsidP="005C1591">
      <w:pPr>
        <w:spacing w:after="120"/>
        <w:ind w:left="851" w:right="851"/>
        <w:contextualSpacing/>
        <w:jc w:val="both"/>
        <w:rPr>
          <w:rFonts w:ascii="Palatino Linotype" w:hAnsi="Palatino Linotype" w:cs="Arial"/>
          <w:b/>
          <w:bCs/>
          <w:i/>
          <w:noProof/>
          <w:sz w:val="22"/>
          <w:szCs w:val="22"/>
        </w:rPr>
      </w:pPr>
      <w:r w:rsidRPr="005C1591">
        <w:rPr>
          <w:rFonts w:ascii="Palatino Linotype" w:hAnsi="Palatino Linotype" w:cs="Arial"/>
          <w:b/>
          <w:bCs/>
          <w:i/>
          <w:noProof/>
          <w:sz w:val="22"/>
          <w:szCs w:val="22"/>
        </w:rPr>
        <w:t>IX. Cualquier otro convenido con instituciones de servicios y aceptado por el servidor público.</w:t>
      </w:r>
    </w:p>
    <w:p w:rsidR="005C1591" w:rsidRPr="005C1591" w:rsidRDefault="005C1591" w:rsidP="005C1591">
      <w:pPr>
        <w:spacing w:after="120"/>
        <w:ind w:left="851" w:right="851"/>
        <w:contextualSpacing/>
        <w:jc w:val="both"/>
        <w:rPr>
          <w:rFonts w:ascii="Palatino Linotype" w:hAnsi="Palatino Linotype" w:cs="Arial"/>
          <w:bCs/>
          <w:i/>
          <w:noProof/>
          <w:sz w:val="22"/>
          <w:szCs w:val="22"/>
        </w:rPr>
      </w:pPr>
      <w:r w:rsidRPr="005C1591">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5C1591" w:rsidRPr="005C1591" w:rsidRDefault="005C1591" w:rsidP="005C1591">
      <w:pPr>
        <w:pStyle w:val="Sinespaciado"/>
        <w:spacing w:before="240" w:after="240" w:line="360" w:lineRule="auto"/>
        <w:jc w:val="both"/>
        <w:rPr>
          <w:rFonts w:ascii="Palatino Linotype" w:hAnsi="Palatino Linotype" w:cs="Arial"/>
          <w:sz w:val="24"/>
          <w:szCs w:val="24"/>
        </w:rPr>
      </w:pPr>
      <w:r w:rsidRPr="005C1591">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5C1591" w:rsidRPr="007E5B97" w:rsidRDefault="005C1591" w:rsidP="005C1591">
      <w:pPr>
        <w:spacing w:before="240" w:after="240" w:line="360" w:lineRule="auto"/>
        <w:jc w:val="both"/>
        <w:rPr>
          <w:rFonts w:ascii="Palatino Linotype" w:hAnsi="Palatino Linotype" w:cs="Arial"/>
        </w:rPr>
      </w:pPr>
      <w:r w:rsidRPr="00D73A46">
        <w:rPr>
          <w:rFonts w:ascii="Palatino Linotype" w:hAnsi="Palatino Linotype" w:cs="Arial"/>
        </w:rPr>
        <w:t>De esta manera, la entrega de documentos en su versión pública debe acompañarse necesariamente del Acuerdo del Comité de Transparencia que la sustente, en el que se expongan los fundamentos y razonamientos</w:t>
      </w:r>
      <w:r w:rsidRPr="007E5B97">
        <w:rPr>
          <w:rFonts w:ascii="Palatino Linotype" w:hAnsi="Palatino Linotype" w:cs="Arial"/>
        </w:rPr>
        <w:t xml:space="preserve">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7E5B97">
        <w:rPr>
          <w:rFonts w:ascii="Palatino Linotype" w:hAnsi="Palatino Linotype" w:cs="Arial"/>
        </w:rPr>
        <w:lastRenderedPageBreak/>
        <w:t>puntual las razones de ello se estaría violentando desde un inicio el derecho de acceso a la información del solicitante.</w:t>
      </w:r>
    </w:p>
    <w:p w:rsidR="005C1591" w:rsidRPr="005C1591" w:rsidRDefault="005C1591" w:rsidP="005C1591">
      <w:pPr>
        <w:pStyle w:val="Prrafodelista"/>
        <w:spacing w:before="240" w:after="240" w:line="360" w:lineRule="auto"/>
        <w:ind w:left="0"/>
        <w:jc w:val="both"/>
        <w:rPr>
          <w:rFonts w:ascii="Palatino Linotype" w:hAnsi="Palatino Linotype" w:cs="Arial"/>
          <w:iCs/>
          <w:sz w:val="24"/>
          <w:szCs w:val="24"/>
        </w:rPr>
      </w:pPr>
      <w:r w:rsidRPr="005C1591">
        <w:rPr>
          <w:rFonts w:ascii="Palatino Linotype" w:hAnsi="Palatino Linotype" w:cs="Arial"/>
          <w:sz w:val="24"/>
          <w:szCs w:val="24"/>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5C1591">
        <w:rPr>
          <w:rFonts w:ascii="Palatino Linotype" w:hAnsi="Palatino Linotype" w:cs="Arial"/>
          <w:iCs/>
          <w:sz w:val="24"/>
          <w:szCs w:val="24"/>
        </w:rPr>
        <w:t>, que son del siguiente tenor:</w:t>
      </w:r>
    </w:p>
    <w:p w:rsidR="005C1591" w:rsidRPr="005C1591" w:rsidRDefault="005C1591" w:rsidP="005C1591">
      <w:pPr>
        <w:pStyle w:val="Prrafodelista"/>
        <w:spacing w:before="240" w:after="240"/>
        <w:ind w:left="567"/>
        <w:contextualSpacing/>
        <w:jc w:val="both"/>
        <w:rPr>
          <w:rFonts w:ascii="Palatino Linotype" w:hAnsi="Palatino Linotype" w:cs="Arial"/>
          <w:i/>
          <w:iCs/>
        </w:rPr>
      </w:pPr>
      <w:r w:rsidRPr="00481B30">
        <w:rPr>
          <w:rFonts w:ascii="Palatino Linotype" w:hAnsi="Palatino Linotype" w:cs="Arial"/>
          <w:i/>
          <w:iCs/>
          <w:sz w:val="20"/>
          <w:szCs w:val="20"/>
        </w:rPr>
        <w:t>“</w:t>
      </w:r>
      <w:r w:rsidRPr="005C1591">
        <w:rPr>
          <w:rFonts w:ascii="Palatino Linotype" w:hAnsi="Palatino Linotype" w:cs="Arial"/>
          <w:b/>
          <w:i/>
          <w:iCs/>
        </w:rPr>
        <w:t>Artículo 137.</w:t>
      </w:r>
      <w:r w:rsidRPr="005C1591">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C1591" w:rsidRPr="005C1591" w:rsidRDefault="005C1591" w:rsidP="005C1591">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Artículo 143.</w:t>
      </w:r>
      <w:r w:rsidRPr="005C1591">
        <w:rPr>
          <w:rFonts w:ascii="Palatino Linotype" w:hAnsi="Palatino Linotype" w:cs="Arial"/>
          <w:i/>
          <w:iCs/>
        </w:rPr>
        <w:t xml:space="preserve"> Para los efectos de esta Ley se considera información confidencial, la clasificada como tal, de manera permanente, por su naturaleza, cuando:</w:t>
      </w:r>
    </w:p>
    <w:p w:rsidR="005C1591" w:rsidRPr="005C1591" w:rsidRDefault="005C1591" w:rsidP="005C1591">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I.</w:t>
      </w:r>
      <w:r w:rsidRPr="005C1591">
        <w:rPr>
          <w:rFonts w:ascii="Palatino Linotype" w:hAnsi="Palatino Linotype" w:cs="Arial"/>
          <w:i/>
          <w:iCs/>
        </w:rPr>
        <w:t xml:space="preserve"> Se refiera a la información privada y los datos personales concernientes a una persona física o </w:t>
      </w:r>
      <w:proofErr w:type="gramStart"/>
      <w:r w:rsidRPr="005C1591">
        <w:rPr>
          <w:rFonts w:ascii="Palatino Linotype" w:hAnsi="Palatino Linotype" w:cs="Arial"/>
          <w:i/>
          <w:iCs/>
        </w:rPr>
        <w:t>jurídico</w:t>
      </w:r>
      <w:proofErr w:type="gramEnd"/>
      <w:r w:rsidRPr="005C1591">
        <w:rPr>
          <w:rFonts w:ascii="Palatino Linotype" w:hAnsi="Palatino Linotype" w:cs="Arial"/>
          <w:i/>
          <w:iCs/>
        </w:rPr>
        <w:t xml:space="preserve"> colectiva identificada o identificable; </w:t>
      </w:r>
    </w:p>
    <w:p w:rsidR="005C1591" w:rsidRPr="005C1591" w:rsidRDefault="005C1591" w:rsidP="005C1591">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II.</w:t>
      </w:r>
      <w:r w:rsidRPr="005C1591">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5C1591" w:rsidRPr="005C1591" w:rsidRDefault="005C1591" w:rsidP="005C1591">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b/>
          <w:i/>
          <w:iCs/>
        </w:rPr>
        <w:t>III.</w:t>
      </w:r>
      <w:r w:rsidRPr="005C1591">
        <w:rPr>
          <w:rFonts w:ascii="Palatino Linotype" w:hAnsi="Palatino Linotype" w:cs="Arial"/>
          <w:i/>
          <w:iCs/>
        </w:rPr>
        <w:t xml:space="preserve"> La que presenten los particulares a los sujetos obligados, de conformidad con lo dispuesto por las leyes o los tratados internacionales. </w:t>
      </w:r>
    </w:p>
    <w:p w:rsidR="005C1591" w:rsidRPr="005C1591" w:rsidRDefault="005C1591" w:rsidP="005C1591">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rsidR="005C1591" w:rsidRPr="005C1591" w:rsidRDefault="005C1591" w:rsidP="005C1591">
      <w:pPr>
        <w:pStyle w:val="Prrafodelista"/>
        <w:spacing w:before="240" w:after="240"/>
        <w:ind w:left="567"/>
        <w:contextualSpacing/>
        <w:jc w:val="both"/>
        <w:rPr>
          <w:rFonts w:ascii="Palatino Linotype" w:hAnsi="Palatino Linotype" w:cs="Arial"/>
          <w:i/>
          <w:iCs/>
        </w:rPr>
      </w:pPr>
      <w:r w:rsidRPr="005C1591">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rsidR="005C1591" w:rsidRPr="005C1591" w:rsidRDefault="005C1591" w:rsidP="005C1591">
      <w:pPr>
        <w:pStyle w:val="Prrafodelista"/>
        <w:spacing w:before="240" w:after="240"/>
        <w:ind w:left="567"/>
        <w:contextualSpacing/>
        <w:jc w:val="both"/>
        <w:rPr>
          <w:rFonts w:ascii="Palatino Linotype" w:hAnsi="Palatino Linotype" w:cs="Arial"/>
        </w:rPr>
      </w:pPr>
      <w:r w:rsidRPr="005C1591">
        <w:rPr>
          <w:rFonts w:ascii="Palatino Linotype" w:hAnsi="Palatino Linotype" w:cs="Arial"/>
          <w:b/>
          <w:i/>
        </w:rPr>
        <w:t>Artículo 149.</w:t>
      </w:r>
      <w:r w:rsidRPr="005C1591">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rsidR="005C1591" w:rsidRDefault="005C1591" w:rsidP="005C1591">
      <w:pPr>
        <w:spacing w:before="240" w:after="240" w:line="360" w:lineRule="auto"/>
        <w:jc w:val="both"/>
        <w:rPr>
          <w:rFonts w:ascii="Palatino Linotype" w:hAnsi="Palatino Linotype" w:cs="Arial"/>
        </w:rPr>
      </w:pPr>
      <w:r w:rsidRPr="0074668D">
        <w:rPr>
          <w:rFonts w:ascii="Palatino Linotype" w:hAnsi="Palatino Linotype" w:cs="Arial"/>
        </w:rPr>
        <w:t xml:space="preserve">De este modo, como ha </w:t>
      </w:r>
      <w:r>
        <w:rPr>
          <w:rFonts w:ascii="Palatino Linotype" w:hAnsi="Palatino Linotype" w:cs="Arial"/>
        </w:rPr>
        <w:t>sido</w:t>
      </w:r>
      <w:r w:rsidRPr="0074668D">
        <w:rPr>
          <w:rFonts w:ascii="Palatino Linotype" w:hAnsi="Palatino Linotype" w:cs="Arial"/>
        </w:rPr>
        <w:t xml:space="preserve"> señalado en la presente resolución, en armonía entre los principios constitucionales de máxima publicidad y de protección de datos personales, la Ley de Transparencia y Acceso a la Información Pública del Estado de </w:t>
      </w:r>
      <w:r w:rsidRPr="0074668D">
        <w:rPr>
          <w:rFonts w:ascii="Palatino Linotype" w:hAnsi="Palatino Linotype" w:cs="Arial"/>
        </w:rPr>
        <w:lastRenderedPageBreak/>
        <w:t>México y Municipios permite la elaboración de versiones públicas en las que se suprima aquella información relacionada con la vida privada de los servidores públicos.</w:t>
      </w:r>
    </w:p>
    <w:p w:rsidR="005C1591" w:rsidRPr="001863D2" w:rsidRDefault="005C1591" w:rsidP="005C1591">
      <w:pPr>
        <w:spacing w:before="240" w:after="360" w:line="360" w:lineRule="auto"/>
        <w:jc w:val="both"/>
        <w:rPr>
          <w:rFonts w:ascii="Palatino Linotype" w:hAnsi="Palatino Linotype" w:cs="Arial"/>
          <w:bCs/>
          <w:iCs/>
          <w:color w:val="222222"/>
          <w:lang w:val="es-MX" w:eastAsia="es-MX"/>
        </w:rPr>
      </w:pPr>
      <w:r w:rsidRPr="001863D2">
        <w:rPr>
          <w:rFonts w:ascii="Palatino Linotype" w:hAnsi="Palatino Linotype" w:cs="Arial"/>
        </w:rPr>
        <w:t xml:space="preserve">Asimismo, deberá observar lo que para tal efecto señalen los </w:t>
      </w:r>
      <w:r w:rsidRPr="001863D2">
        <w:rPr>
          <w:rFonts w:ascii="Palatino Linotype" w:hAnsi="Palatino Linotype" w:cs="Arial"/>
          <w:bCs/>
          <w:iCs/>
          <w:color w:val="222222"/>
          <w:lang w:eastAsia="es-MX"/>
        </w:rPr>
        <w:t>Lineamientos Generale</w:t>
      </w:r>
      <w:r>
        <w:rPr>
          <w:rFonts w:ascii="Palatino Linotype" w:hAnsi="Palatino Linotype" w:cs="Arial"/>
          <w:bCs/>
          <w:iCs/>
          <w:color w:val="222222"/>
          <w:lang w:eastAsia="es-MX"/>
        </w:rPr>
        <w:t xml:space="preserve">s en Materia de Clasificación y </w:t>
      </w:r>
      <w:r w:rsidRPr="001863D2">
        <w:rPr>
          <w:rFonts w:ascii="Palatino Linotype" w:hAnsi="Palatino Linotype" w:cs="Arial"/>
          <w:bCs/>
          <w:iCs/>
          <w:color w:val="222222"/>
          <w:lang w:eastAsia="es-MX"/>
        </w:rPr>
        <w:t>Desclasificació</w:t>
      </w:r>
      <w:r>
        <w:rPr>
          <w:rFonts w:ascii="Palatino Linotype" w:hAnsi="Palatino Linotype" w:cs="Arial"/>
          <w:bCs/>
          <w:iCs/>
          <w:color w:val="222222"/>
          <w:lang w:eastAsia="es-MX"/>
        </w:rPr>
        <w:t xml:space="preserve">n de la Información, así </w:t>
      </w:r>
      <w:r w:rsidRPr="001863D2">
        <w:rPr>
          <w:rFonts w:ascii="Palatino Linotype" w:hAnsi="Palatino Linotype" w:cs="Arial"/>
          <w:bCs/>
          <w:iCs/>
          <w:color w:val="222222"/>
          <w:lang w:eastAsia="es-MX"/>
        </w:rPr>
        <w:t xml:space="preserve">como para la elaboración de Versiones Públicas, que fueron expedidos por el </w:t>
      </w:r>
      <w:r w:rsidRPr="001863D2">
        <w:rPr>
          <w:rFonts w:ascii="Palatino Linotype" w:hAnsi="Palatino Linotype" w:cs="Arial"/>
          <w:bCs/>
          <w:iCs/>
          <w:color w:val="222222"/>
          <w:lang w:val="es-MX" w:eastAsia="es-MX"/>
        </w:rPr>
        <w:t>Consejo Nacional del Sistema Nacional de Transparencia, Acceso a la Información Pública y Protección de Datos Personales, que dicen:</w:t>
      </w:r>
    </w:p>
    <w:p w:rsidR="005C1591" w:rsidRPr="001863D2" w:rsidRDefault="005C1591" w:rsidP="005C1591">
      <w:pPr>
        <w:spacing w:after="360"/>
        <w:ind w:left="567"/>
        <w:contextualSpacing/>
        <w:jc w:val="both"/>
        <w:rPr>
          <w:rFonts w:ascii="Arial" w:hAnsi="Arial" w:cs="Arial"/>
          <w:color w:val="222222"/>
          <w:sz w:val="20"/>
          <w:szCs w:val="20"/>
          <w:lang w:val="es-MX" w:eastAsia="es-MX"/>
        </w:rPr>
      </w:pPr>
      <w:r w:rsidRPr="001863D2">
        <w:rPr>
          <w:rFonts w:ascii="Palatino Linotype" w:hAnsi="Palatino Linotype" w:cs="Arial"/>
          <w:b/>
          <w:bCs/>
          <w:i/>
          <w:iCs/>
          <w:color w:val="222222"/>
          <w:sz w:val="20"/>
          <w:szCs w:val="20"/>
          <w:lang w:val="es-MX" w:eastAsia="es-MX"/>
        </w:rPr>
        <w:t>“Cuarto.</w:t>
      </w:r>
      <w:r>
        <w:rPr>
          <w:rFonts w:ascii="Palatino Linotype" w:hAnsi="Palatino Linotype" w:cs="Arial"/>
          <w:i/>
          <w:iCs/>
          <w:color w:val="222222"/>
          <w:sz w:val="20"/>
          <w:szCs w:val="20"/>
          <w:lang w:val="es-MX" w:eastAsia="es-MX"/>
        </w:rPr>
        <w:t xml:space="preserve"> </w:t>
      </w:r>
      <w:r w:rsidRPr="001863D2">
        <w:rPr>
          <w:rFonts w:ascii="Palatino Linotype" w:hAnsi="Palatino Linotype" w:cs="Arial"/>
          <w:i/>
          <w:iCs/>
          <w:color w:val="222222"/>
          <w:sz w:val="20"/>
          <w:szCs w:val="20"/>
          <w:u w:val="single"/>
          <w:lang w:val="es-MX"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w:t>
      </w:r>
      <w:r>
        <w:rPr>
          <w:rFonts w:ascii="Palatino Linotype" w:hAnsi="Palatino Linotype" w:cs="Arial"/>
          <w:i/>
          <w:iCs/>
          <w:color w:val="222222"/>
          <w:sz w:val="20"/>
          <w:szCs w:val="20"/>
          <w:u w:val="single"/>
          <w:lang w:val="es-MX" w:eastAsia="es-MX"/>
        </w:rPr>
        <w:t xml:space="preserve">disposiciones legales </w:t>
      </w:r>
      <w:r w:rsidRPr="001863D2">
        <w:rPr>
          <w:rFonts w:ascii="Palatino Linotype" w:hAnsi="Palatino Linotype" w:cs="Arial"/>
          <w:i/>
          <w:iCs/>
          <w:color w:val="222222"/>
          <w:sz w:val="20"/>
          <w:szCs w:val="20"/>
          <w:u w:val="single"/>
          <w:lang w:val="es-MX" w:eastAsia="es-MX"/>
        </w:rPr>
        <w:t>aplicables a la materia en el ámbito de sus respectivas competencias</w:t>
      </w:r>
      <w:r w:rsidRPr="001863D2">
        <w:rPr>
          <w:rFonts w:ascii="Palatino Linotype" w:hAnsi="Palatino Linotype" w:cs="Arial"/>
          <w:i/>
          <w:iCs/>
          <w:color w:val="222222"/>
          <w:sz w:val="20"/>
          <w:szCs w:val="20"/>
          <w:lang w:val="es-MX" w:eastAsia="es-MX"/>
        </w:rPr>
        <w:t>, en tanto estas últimas no contravengan lo dispuesto en la Ley General.</w:t>
      </w:r>
    </w:p>
    <w:p w:rsidR="005C1591" w:rsidRPr="001863D2" w:rsidRDefault="005C1591" w:rsidP="005C1591">
      <w:pPr>
        <w:shd w:val="clear" w:color="auto" w:fill="FFFFFF"/>
        <w:spacing w:before="240" w:after="240"/>
        <w:ind w:left="567"/>
        <w:contextualSpacing/>
        <w:jc w:val="both"/>
        <w:rPr>
          <w:rFonts w:ascii="Arial" w:hAnsi="Arial" w:cs="Arial"/>
          <w:color w:val="222222"/>
          <w:sz w:val="20"/>
          <w:szCs w:val="20"/>
          <w:lang w:val="es-MX" w:eastAsia="es-MX"/>
        </w:rPr>
      </w:pPr>
      <w:r w:rsidRPr="001863D2">
        <w:rPr>
          <w:rFonts w:ascii="Palatino Linotype" w:hAnsi="Palatino Linotype" w:cs="Arial"/>
          <w:i/>
          <w:iCs/>
          <w:color w:val="222222"/>
          <w:sz w:val="20"/>
          <w:szCs w:val="20"/>
          <w:lang w:val="es-MX" w:eastAsia="es-MX"/>
        </w:rPr>
        <w:t>Los sujetos obligados deberán aplicar, de manera estricta, las excepciones al derecho de acceso a la información y sólo podrán invocarlas cuando acrediten su procedencia.</w:t>
      </w:r>
    </w:p>
    <w:p w:rsidR="005C1591" w:rsidRPr="001863D2" w:rsidRDefault="005C1591" w:rsidP="005C1591">
      <w:pPr>
        <w:shd w:val="clear" w:color="auto" w:fill="FFFFFF"/>
        <w:spacing w:before="240" w:after="240"/>
        <w:ind w:left="567"/>
        <w:contextualSpacing/>
        <w:jc w:val="both"/>
        <w:rPr>
          <w:rFonts w:ascii="Arial" w:hAnsi="Arial" w:cs="Arial"/>
          <w:color w:val="222222"/>
          <w:sz w:val="20"/>
          <w:szCs w:val="20"/>
          <w:lang w:val="es-MX" w:eastAsia="es-MX"/>
        </w:rPr>
      </w:pPr>
      <w:r w:rsidRPr="001863D2">
        <w:rPr>
          <w:rFonts w:ascii="Palatino Linotype" w:hAnsi="Palatino Linotype" w:cs="Arial"/>
          <w:i/>
          <w:iCs/>
          <w:color w:val="222222"/>
          <w:sz w:val="20"/>
          <w:szCs w:val="20"/>
          <w:lang w:val="es-MX" w:eastAsia="es-MX"/>
        </w:rPr>
        <w:t>…</w:t>
      </w:r>
    </w:p>
    <w:p w:rsidR="005C1591" w:rsidRPr="001863D2" w:rsidRDefault="005C1591" w:rsidP="005C1591">
      <w:pPr>
        <w:shd w:val="clear" w:color="auto" w:fill="FFFFFF"/>
        <w:spacing w:before="240" w:after="240"/>
        <w:ind w:left="567"/>
        <w:contextualSpacing/>
        <w:jc w:val="both"/>
        <w:rPr>
          <w:rFonts w:ascii="Arial" w:hAnsi="Arial" w:cs="Arial"/>
          <w:color w:val="222222"/>
          <w:sz w:val="20"/>
          <w:szCs w:val="20"/>
          <w:lang w:val="es-MX" w:eastAsia="es-MX"/>
        </w:rPr>
      </w:pPr>
      <w:r w:rsidRPr="001863D2">
        <w:rPr>
          <w:rFonts w:ascii="Palatino Linotype" w:hAnsi="Palatino Linotype" w:cs="Arial"/>
          <w:b/>
          <w:bCs/>
          <w:i/>
          <w:iCs/>
          <w:color w:val="222222"/>
          <w:sz w:val="20"/>
          <w:szCs w:val="20"/>
          <w:lang w:val="es-MX" w:eastAsia="es-MX"/>
        </w:rPr>
        <w:t>Quinto.</w:t>
      </w:r>
      <w:r>
        <w:rPr>
          <w:rFonts w:ascii="Palatino Linotype" w:hAnsi="Palatino Linotype" w:cs="Arial"/>
          <w:b/>
          <w:bCs/>
          <w:i/>
          <w:iCs/>
          <w:color w:val="222222"/>
          <w:sz w:val="20"/>
          <w:szCs w:val="20"/>
          <w:lang w:val="es-MX" w:eastAsia="es-MX"/>
        </w:rPr>
        <w:t xml:space="preserve"> </w:t>
      </w:r>
      <w:r w:rsidRPr="001863D2">
        <w:rPr>
          <w:rFonts w:ascii="Palatino Linotype" w:hAnsi="Palatino Linotype" w:cs="Arial"/>
          <w:i/>
          <w:iCs/>
          <w:color w:val="222222"/>
          <w:sz w:val="20"/>
          <w:szCs w:val="20"/>
          <w:u w:val="single"/>
          <w:lang w:val="es-MX" w:eastAsia="es-MX"/>
        </w:rPr>
        <w:t>La carga de la prueba para justificar toda negativa de acceso a la información, por actualizarse cualquiera de los supuestos de clasificación previstos en la Ley General</w:t>
      </w:r>
      <w:r w:rsidRPr="001863D2">
        <w:rPr>
          <w:rFonts w:ascii="Palatino Linotype" w:hAnsi="Palatino Linotype" w:cs="Arial"/>
          <w:i/>
          <w:iCs/>
          <w:color w:val="222222"/>
          <w:sz w:val="20"/>
          <w:szCs w:val="20"/>
          <w:lang w:val="es-MX" w:eastAsia="es-MX"/>
        </w:rPr>
        <w:t>, la Ley Federal </w:t>
      </w:r>
      <w:r w:rsidRPr="001863D2">
        <w:rPr>
          <w:rFonts w:ascii="Palatino Linotype" w:hAnsi="Palatino Linotype" w:cs="Arial"/>
          <w:i/>
          <w:iCs/>
          <w:color w:val="222222"/>
          <w:sz w:val="20"/>
          <w:szCs w:val="20"/>
          <w:u w:val="single"/>
          <w:lang w:val="es-MX"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1863D2">
        <w:rPr>
          <w:rFonts w:ascii="Palatino Linotype" w:hAnsi="Palatino Linotype" w:cs="Arial"/>
          <w:i/>
          <w:iCs/>
          <w:color w:val="222222"/>
          <w:sz w:val="20"/>
          <w:szCs w:val="20"/>
          <w:lang w:val="es-MX" w:eastAsia="es-MX"/>
        </w:rPr>
        <w:t>, observando lo dispuesto en la Ley General y las demás disposiciones aplicables en la materia.</w:t>
      </w:r>
    </w:p>
    <w:p w:rsidR="005C1591" w:rsidRPr="001863D2" w:rsidRDefault="005C1591" w:rsidP="005C1591">
      <w:pPr>
        <w:shd w:val="clear" w:color="auto" w:fill="FFFFFF"/>
        <w:spacing w:before="240" w:after="240"/>
        <w:ind w:left="567"/>
        <w:contextualSpacing/>
        <w:jc w:val="both"/>
        <w:rPr>
          <w:rFonts w:ascii="Arial" w:hAnsi="Arial" w:cs="Arial"/>
          <w:color w:val="222222"/>
          <w:sz w:val="20"/>
          <w:szCs w:val="20"/>
          <w:lang w:val="es-MX" w:eastAsia="es-MX"/>
        </w:rPr>
      </w:pPr>
      <w:r>
        <w:rPr>
          <w:rFonts w:ascii="Palatino Linotype" w:hAnsi="Palatino Linotype" w:cs="Arial"/>
          <w:b/>
          <w:bCs/>
          <w:i/>
          <w:iCs/>
          <w:color w:val="222222"/>
          <w:sz w:val="20"/>
          <w:szCs w:val="20"/>
          <w:lang w:val="es-MX" w:eastAsia="es-MX"/>
        </w:rPr>
        <w:t xml:space="preserve">Octavo. </w:t>
      </w:r>
      <w:r w:rsidRPr="001863D2">
        <w:rPr>
          <w:rFonts w:ascii="Palatino Linotype" w:hAnsi="Palatino Linotype" w:cs="Arial"/>
          <w:bCs/>
          <w:i/>
          <w:iCs/>
          <w:color w:val="222222"/>
          <w:sz w:val="20"/>
          <w:szCs w:val="20"/>
          <w:u w:val="single"/>
          <w:lang w:val="es-MX"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1863D2">
        <w:rPr>
          <w:rFonts w:ascii="Palatino Linotype" w:hAnsi="Palatino Linotype" w:cs="Arial"/>
          <w:i/>
          <w:iCs/>
          <w:color w:val="222222"/>
          <w:sz w:val="20"/>
          <w:szCs w:val="20"/>
          <w:lang w:val="es-MX" w:eastAsia="es-MX"/>
        </w:rPr>
        <w:t>.</w:t>
      </w:r>
    </w:p>
    <w:p w:rsidR="005C1591" w:rsidRPr="001863D2" w:rsidRDefault="005C1591" w:rsidP="005C1591">
      <w:pPr>
        <w:shd w:val="clear" w:color="auto" w:fill="FFFFFF"/>
        <w:spacing w:before="240" w:after="240"/>
        <w:ind w:left="567"/>
        <w:contextualSpacing/>
        <w:jc w:val="both"/>
        <w:rPr>
          <w:rFonts w:ascii="Arial" w:hAnsi="Arial" w:cs="Arial"/>
          <w:color w:val="222222"/>
          <w:sz w:val="20"/>
          <w:szCs w:val="20"/>
          <w:lang w:val="es-MX" w:eastAsia="es-MX"/>
        </w:rPr>
      </w:pPr>
      <w:r w:rsidRPr="001863D2">
        <w:rPr>
          <w:rFonts w:ascii="Palatino Linotype" w:hAnsi="Palatino Linotype" w:cs="Arial"/>
          <w:bCs/>
          <w:i/>
          <w:iCs/>
          <w:color w:val="222222"/>
          <w:sz w:val="20"/>
          <w:szCs w:val="20"/>
          <w:u w:val="single"/>
          <w:lang w:val="es-MX" w:eastAsia="es-MX"/>
        </w:rPr>
        <w:t>Para motivar la clasificación se deberán señalar las razones o circunstancias especiales que lo llevaron a concluir que el caso particular se ajusta al supuesto previsto por la norma legal invocada como fundamento</w:t>
      </w:r>
      <w:r>
        <w:rPr>
          <w:rFonts w:ascii="Palatino Linotype" w:hAnsi="Palatino Linotype" w:cs="Arial"/>
          <w:bCs/>
          <w:i/>
          <w:iCs/>
          <w:color w:val="222222"/>
          <w:sz w:val="20"/>
          <w:szCs w:val="20"/>
          <w:u w:val="single"/>
          <w:lang w:val="es-MX" w:eastAsia="es-MX"/>
        </w:rPr>
        <w:t>.</w:t>
      </w:r>
      <w:r>
        <w:rPr>
          <w:rFonts w:ascii="Palatino Linotype" w:hAnsi="Palatino Linotype" w:cs="Arial"/>
          <w:i/>
          <w:iCs/>
          <w:color w:val="222222"/>
          <w:sz w:val="20"/>
          <w:szCs w:val="20"/>
          <w:lang w:val="es-MX" w:eastAsia="es-MX"/>
        </w:rPr>
        <w:t>” (Sic)</w:t>
      </w:r>
    </w:p>
    <w:p w:rsidR="00DC1CEB" w:rsidRDefault="00DC1CEB" w:rsidP="005C1591">
      <w:pPr>
        <w:spacing w:before="240" w:after="240" w:line="360" w:lineRule="auto"/>
        <w:contextualSpacing/>
        <w:jc w:val="both"/>
        <w:rPr>
          <w:rFonts w:ascii="Palatino Linotype" w:hAnsi="Palatino Linotype" w:cs="Arial"/>
        </w:rPr>
      </w:pPr>
    </w:p>
    <w:p w:rsidR="00DC1CEB" w:rsidRPr="00926591" w:rsidRDefault="00DC1CEB" w:rsidP="00DC1CEB">
      <w:pPr>
        <w:spacing w:before="240" w:after="240" w:line="360" w:lineRule="auto"/>
        <w:contextualSpacing/>
        <w:jc w:val="both"/>
        <w:rPr>
          <w:rFonts w:ascii="Palatino Linotype" w:eastAsia="Calibri" w:hAnsi="Palatino Linotype" w:cs="Arial"/>
        </w:rPr>
      </w:pPr>
      <w:r w:rsidRPr="00926591">
        <w:rPr>
          <w:rFonts w:ascii="Palatino Linotype" w:eastAsia="Calibri" w:hAnsi="Palatino Linotype" w:cs="Arial"/>
        </w:rPr>
        <w:t xml:space="preserve">Así, con fundamento en lo prescrito en los artículos 5 párrafos </w:t>
      </w:r>
      <w:r>
        <w:rPr>
          <w:rFonts w:ascii="Palatino Linotype" w:eastAsia="Calibri" w:hAnsi="Palatino Linotype" w:cs="Arial"/>
        </w:rPr>
        <w:t xml:space="preserve">vigésimo, vigésimo primero y vigésimo segundo, </w:t>
      </w:r>
      <w:r w:rsidRPr="00926591">
        <w:rPr>
          <w:rFonts w:ascii="Palatino Linotype" w:eastAsia="Calibri" w:hAnsi="Palatino Linotype" w:cs="Arial"/>
        </w:rPr>
        <w:t>de la Constitución Política del Estado Libre y Soberano de México; 2, fracción II; 29, 36 fracciones I y II</w:t>
      </w:r>
      <w:r>
        <w:rPr>
          <w:rFonts w:ascii="Palatino Linotype" w:eastAsia="Calibri" w:hAnsi="Palatino Linotype" w:cs="Arial"/>
        </w:rPr>
        <w:t xml:space="preserve">; 176, 178, 181, 185 </w:t>
      </w:r>
      <w:r w:rsidRPr="00926591">
        <w:rPr>
          <w:rFonts w:ascii="Palatino Linotype" w:eastAsia="Calibri" w:hAnsi="Palatino Linotype" w:cs="Arial"/>
        </w:rPr>
        <w:t xml:space="preserve">de la Ley de </w:t>
      </w:r>
      <w:r w:rsidRPr="00926591">
        <w:rPr>
          <w:rFonts w:ascii="Palatino Linotype" w:eastAsia="Calibri" w:hAnsi="Palatino Linotype" w:cs="Arial"/>
        </w:rPr>
        <w:lastRenderedPageBreak/>
        <w:t>Transparencia y Acceso a la Información Pública del Estado de México y Municipios, este Pleno:</w:t>
      </w:r>
    </w:p>
    <w:p w:rsidR="00DC1CEB" w:rsidRPr="006E3776" w:rsidRDefault="00DC1CEB" w:rsidP="00DC1CEB">
      <w:pPr>
        <w:pStyle w:val="Prrafodelista"/>
        <w:numPr>
          <w:ilvl w:val="0"/>
          <w:numId w:val="6"/>
        </w:numPr>
        <w:spacing w:before="240" w:after="240" w:line="360" w:lineRule="auto"/>
        <w:contextualSpacing/>
        <w:jc w:val="center"/>
        <w:rPr>
          <w:rFonts w:ascii="Palatino Linotype" w:hAnsi="Palatino Linotype" w:cs="Arial"/>
          <w:b/>
        </w:rPr>
      </w:pPr>
      <w:r w:rsidRPr="006E3776">
        <w:rPr>
          <w:rFonts w:ascii="Palatino Linotype" w:hAnsi="Palatino Linotype" w:cs="Arial"/>
          <w:b/>
        </w:rPr>
        <w:t>R E S U E L V E:</w:t>
      </w:r>
    </w:p>
    <w:p w:rsidR="00DC1CEB" w:rsidRPr="00B14B30" w:rsidRDefault="00DC1CEB" w:rsidP="00DC1CEB">
      <w:pPr>
        <w:spacing w:before="240" w:after="240" w:line="360" w:lineRule="auto"/>
        <w:ind w:right="49"/>
        <w:jc w:val="both"/>
        <w:rPr>
          <w:rFonts w:ascii="Palatino Linotype" w:hAnsi="Palatino Linotype" w:cs="Arial"/>
          <w:bCs/>
          <w:lang w:val="es-MX" w:eastAsia="en-US"/>
        </w:rPr>
      </w:pPr>
      <w:r w:rsidRPr="00B14B30">
        <w:rPr>
          <w:rFonts w:ascii="Palatino Linotype" w:hAnsi="Palatino Linotype" w:cs="Arial"/>
          <w:b/>
        </w:rPr>
        <w:t xml:space="preserve">Primero. </w:t>
      </w:r>
      <w:r w:rsidRPr="00B14B30">
        <w:rPr>
          <w:rFonts w:ascii="Palatino Linotype" w:hAnsi="Palatino Linotype" w:cs="Arial"/>
          <w:lang w:val="es-ES_tradnl"/>
        </w:rPr>
        <w:t xml:space="preserve">Resultan fundadas </w:t>
      </w:r>
      <w:r w:rsidRPr="00B14B30">
        <w:rPr>
          <w:rFonts w:ascii="Palatino Linotype" w:eastAsia="Arial Unicode MS" w:hAnsi="Palatino Linotype" w:cs="Arial"/>
        </w:rPr>
        <w:t>las razones o motivos de in</w:t>
      </w:r>
      <w:r>
        <w:rPr>
          <w:rFonts w:ascii="Palatino Linotype" w:eastAsia="Arial Unicode MS" w:hAnsi="Palatino Linotype" w:cs="Arial"/>
        </w:rPr>
        <w:t>conformidad hechos valer por la</w:t>
      </w:r>
      <w:r w:rsidRPr="00B14B30">
        <w:rPr>
          <w:rFonts w:ascii="Palatino Linotype" w:eastAsia="Arial Unicode MS" w:hAnsi="Palatino Linotype" w:cs="Arial"/>
        </w:rPr>
        <w:t xml:space="preserve"> Recurrente, </w:t>
      </w:r>
      <w:r w:rsidRPr="00B14B30">
        <w:rPr>
          <w:rFonts w:ascii="Palatino Linotype" w:hAnsi="Palatino Linotype" w:cs="Arial"/>
          <w:lang w:val="es-MX" w:eastAsia="en-US"/>
        </w:rPr>
        <w:t xml:space="preserve">por lo que en términos del considerando </w:t>
      </w:r>
      <w:r w:rsidRPr="00B14B30">
        <w:rPr>
          <w:rFonts w:ascii="Palatino Linotype" w:hAnsi="Palatino Linotype" w:cs="Arial"/>
          <w:b/>
          <w:lang w:val="es-MX" w:eastAsia="en-US"/>
        </w:rPr>
        <w:t xml:space="preserve">Cuarto </w:t>
      </w:r>
      <w:r w:rsidRPr="00B14B30">
        <w:rPr>
          <w:rFonts w:ascii="Palatino Linotype" w:hAnsi="Palatino Linotype" w:cs="Arial"/>
          <w:lang w:val="es-MX" w:eastAsia="en-US"/>
        </w:rPr>
        <w:t xml:space="preserve">de esta resolución, se </w:t>
      </w:r>
      <w:r w:rsidR="002E48F9">
        <w:rPr>
          <w:rFonts w:ascii="Palatino Linotype" w:hAnsi="Palatino Linotype" w:cs="Arial"/>
          <w:b/>
          <w:lang w:val="es-MX" w:eastAsia="en-US"/>
        </w:rPr>
        <w:t>REVOCA</w:t>
      </w:r>
      <w:r w:rsidRPr="00B14B30">
        <w:rPr>
          <w:rFonts w:ascii="Palatino Linotype" w:hAnsi="Palatino Linotype" w:cs="Arial"/>
          <w:b/>
          <w:lang w:val="es-MX" w:eastAsia="en-US"/>
        </w:rPr>
        <w:t xml:space="preserve"> </w:t>
      </w:r>
      <w:r w:rsidRPr="00B14B30">
        <w:rPr>
          <w:rFonts w:ascii="Palatino Linotype" w:hAnsi="Palatino Linotype"/>
        </w:rPr>
        <w:t xml:space="preserve">la respuesta otorgada por el </w:t>
      </w:r>
      <w:r w:rsidRPr="00B14B30">
        <w:rPr>
          <w:rFonts w:ascii="Palatino Linotype" w:hAnsi="Palatino Linotype" w:cs="Arial"/>
          <w:bCs/>
          <w:lang w:val="es-MX" w:eastAsia="en-US"/>
        </w:rPr>
        <w:t>Sujeto Obligado.</w:t>
      </w:r>
    </w:p>
    <w:p w:rsidR="00DC1CEB" w:rsidRDefault="00DC1CEB" w:rsidP="00DC1CEB">
      <w:pPr>
        <w:spacing w:before="240" w:after="240" w:line="360" w:lineRule="auto"/>
        <w:contextualSpacing/>
        <w:jc w:val="both"/>
        <w:rPr>
          <w:rFonts w:ascii="Palatino Linotype" w:hAnsi="Palatino Linotype"/>
        </w:rPr>
      </w:pPr>
      <w:r w:rsidRPr="0091135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Pr>
          <w:rFonts w:ascii="Palatino Linotype" w:hAnsi="Palatino Linotype"/>
        </w:rPr>
        <w:t>en términos de los Considerandos Cuarto y Quinto, haga entrega vía SAIMEX, en versión pública</w:t>
      </w:r>
      <w:r w:rsidRPr="00911351">
        <w:rPr>
          <w:rFonts w:ascii="Palatino Linotype" w:hAnsi="Palatino Linotype"/>
        </w:rPr>
        <w:t xml:space="preserve"> </w:t>
      </w:r>
      <w:r>
        <w:rPr>
          <w:rFonts w:ascii="Palatino Linotype" w:hAnsi="Palatino Linotype"/>
        </w:rPr>
        <w:t>del documento o documentos en donde conste lo siguiente</w:t>
      </w:r>
      <w:r w:rsidRPr="00911351">
        <w:rPr>
          <w:rFonts w:ascii="Palatino Linotype" w:hAnsi="Palatino Linotype"/>
        </w:rPr>
        <w:t>:</w:t>
      </w:r>
    </w:p>
    <w:p w:rsidR="005C1591" w:rsidRPr="005C1591" w:rsidRDefault="005C1591" w:rsidP="005C1591">
      <w:pPr>
        <w:pStyle w:val="Prrafodelista"/>
        <w:numPr>
          <w:ilvl w:val="0"/>
          <w:numId w:val="11"/>
        </w:numPr>
        <w:spacing w:before="240" w:after="240" w:line="360" w:lineRule="auto"/>
        <w:jc w:val="both"/>
        <w:rPr>
          <w:rFonts w:ascii="Palatino Linotype" w:hAnsi="Palatino Linotype"/>
          <w:b/>
          <w:sz w:val="24"/>
          <w:szCs w:val="24"/>
          <w:lang w:val="es-MX" w:eastAsia="es-MX"/>
        </w:rPr>
      </w:pPr>
      <w:r w:rsidRPr="005C1591">
        <w:rPr>
          <w:rFonts w:ascii="Palatino Linotype" w:hAnsi="Palatino Linotype"/>
          <w:b/>
          <w:sz w:val="24"/>
          <w:szCs w:val="24"/>
          <w:lang w:val="es-MX" w:eastAsia="es-MX"/>
        </w:rPr>
        <w:t>El nombre, sueldo y salario bruto, los conceptos que forman parte del sobresueldo, compensaciones, horas extras, comisiones, apoyos escolares, vales, apoyos en g</w:t>
      </w:r>
      <w:r w:rsidR="002E48F9">
        <w:rPr>
          <w:rFonts w:ascii="Palatino Linotype" w:hAnsi="Palatino Linotype"/>
          <w:b/>
          <w:sz w:val="24"/>
          <w:szCs w:val="24"/>
          <w:lang w:val="es-MX" w:eastAsia="es-MX"/>
        </w:rPr>
        <w:t>eneral, excedentes y similares; así como la</w:t>
      </w:r>
      <w:r w:rsidR="00F821D4">
        <w:rPr>
          <w:rFonts w:ascii="Palatino Linotype" w:hAnsi="Palatino Linotype"/>
          <w:b/>
          <w:sz w:val="24"/>
          <w:szCs w:val="24"/>
          <w:lang w:val="es-MX" w:eastAsia="es-MX"/>
        </w:rPr>
        <w:t xml:space="preserve"> lista de raya </w:t>
      </w:r>
      <w:r w:rsidRPr="005C1591">
        <w:rPr>
          <w:rFonts w:ascii="Palatino Linotype" w:hAnsi="Palatino Linotype"/>
          <w:b/>
          <w:sz w:val="24"/>
          <w:szCs w:val="24"/>
        </w:rPr>
        <w:t>del periodo comprendido del primero al treinta y uno de marzo de dos mil dieciocho, de la totalidad de los servidores públicos.</w:t>
      </w:r>
    </w:p>
    <w:p w:rsidR="00DD366A" w:rsidRPr="00DD366A" w:rsidRDefault="00DD366A" w:rsidP="00DD366A">
      <w:pPr>
        <w:spacing w:before="240" w:after="240" w:line="360" w:lineRule="auto"/>
        <w:jc w:val="both"/>
        <w:rPr>
          <w:rFonts w:ascii="Palatino Linotype" w:hAnsi="Palatino Linotype"/>
        </w:rPr>
      </w:pPr>
      <w:r w:rsidRPr="00DD366A">
        <w:rPr>
          <w:rFonts w:ascii="Palatino Linotype" w:hAnsi="Palatino Linotype"/>
        </w:rPr>
        <w:t>Debiendo</w:t>
      </w:r>
      <w:r>
        <w:rPr>
          <w:rFonts w:ascii="Palatino Linotype" w:hAnsi="Palatino Linotype"/>
        </w:rPr>
        <w:t xml:space="preserve"> acompañar</w:t>
      </w:r>
      <w:r w:rsidRPr="00DD366A">
        <w:rPr>
          <w:rFonts w:ascii="Palatino Linotype" w:hAnsi="Palatino Linotype"/>
        </w:rPr>
        <w:t xml:space="preserve">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5C1591" w:rsidRPr="005C1591" w:rsidRDefault="005C1591" w:rsidP="005C1591">
      <w:pPr>
        <w:spacing w:before="240" w:after="240" w:line="360" w:lineRule="auto"/>
        <w:jc w:val="both"/>
        <w:rPr>
          <w:rFonts w:ascii="Palatino Linotype" w:hAnsi="Palatino Linotype"/>
          <w:b/>
        </w:rPr>
      </w:pPr>
      <w:r w:rsidRPr="005C1591">
        <w:rPr>
          <w:rFonts w:ascii="Palatino Linotype" w:hAnsi="Palatino Linotype"/>
        </w:rPr>
        <w:t>En el supuesto de que no se haya generado la información relati</w:t>
      </w:r>
      <w:r w:rsidR="002E48F9">
        <w:rPr>
          <w:rFonts w:ascii="Palatino Linotype" w:hAnsi="Palatino Linotype"/>
        </w:rPr>
        <w:t>va a la “Lista de Raya”, bastará</w:t>
      </w:r>
      <w:r w:rsidRPr="005C1591">
        <w:rPr>
          <w:rFonts w:ascii="Palatino Linotype" w:hAnsi="Palatino Linotype"/>
        </w:rPr>
        <w:t xml:space="preserve"> con el sólo pronunciamiento del </w:t>
      </w:r>
      <w:r w:rsidRPr="005C1591">
        <w:rPr>
          <w:rFonts w:ascii="Palatino Linotype" w:hAnsi="Palatino Linotype"/>
          <w:b/>
        </w:rPr>
        <w:t xml:space="preserve">Sujeto Obligado </w:t>
      </w:r>
      <w:r w:rsidRPr="005C1591">
        <w:rPr>
          <w:rFonts w:ascii="Palatino Linotype" w:hAnsi="Palatino Linotype"/>
        </w:rPr>
        <w:t xml:space="preserve">para tener por </w:t>
      </w:r>
      <w:r w:rsidRPr="005C1591">
        <w:rPr>
          <w:rFonts w:ascii="Palatino Linotype" w:hAnsi="Palatino Linotype"/>
        </w:rPr>
        <w:lastRenderedPageBreak/>
        <w:t xml:space="preserve">colmado el requerimiento de información, mismo que deberá hacer del conocimiento del </w:t>
      </w:r>
      <w:r w:rsidRPr="005C1591">
        <w:rPr>
          <w:rFonts w:ascii="Palatino Linotype" w:hAnsi="Palatino Linotype"/>
          <w:b/>
        </w:rPr>
        <w:t>Recurrente.</w:t>
      </w:r>
    </w:p>
    <w:p w:rsidR="00DC1CEB" w:rsidRDefault="00DC1CEB" w:rsidP="00DC1CEB">
      <w:pPr>
        <w:spacing w:before="240" w:after="240" w:line="360" w:lineRule="auto"/>
        <w:contextualSpacing/>
        <w:jc w:val="both"/>
        <w:rPr>
          <w:rFonts w:ascii="Palatino Linotype" w:hAnsi="Palatino Linotype"/>
          <w:shd w:val="clear" w:color="auto" w:fill="FFFFFF"/>
        </w:rPr>
      </w:pPr>
      <w:r w:rsidRPr="00911351">
        <w:rPr>
          <w:rFonts w:ascii="Palatino Linotype" w:hAnsi="Palatino Linotype" w:cs="Arial"/>
          <w:b/>
          <w:bCs/>
          <w:shd w:val="clear" w:color="auto" w:fill="FFFFFF"/>
        </w:rPr>
        <w:t>Tercero. Remítase</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DC1CEB" w:rsidRPr="00911351" w:rsidRDefault="00DC1CEB" w:rsidP="00DC1CEB">
      <w:pPr>
        <w:spacing w:before="240" w:after="240" w:line="360" w:lineRule="auto"/>
        <w:contextualSpacing/>
        <w:jc w:val="both"/>
        <w:rPr>
          <w:rFonts w:ascii="Palatino Linotype" w:hAnsi="Palatino Linotype" w:cs="Arial"/>
          <w:b/>
        </w:rPr>
      </w:pPr>
    </w:p>
    <w:p w:rsidR="00DC1CEB" w:rsidRDefault="00DC1CEB" w:rsidP="00DC1CEB">
      <w:pPr>
        <w:spacing w:line="360" w:lineRule="auto"/>
        <w:ind w:right="49"/>
        <w:jc w:val="both"/>
        <w:rPr>
          <w:rFonts w:ascii="Palatino Linotype" w:hAnsi="Palatino Linotype" w:cs="Arial"/>
          <w:sz w:val="25"/>
          <w:szCs w:val="25"/>
        </w:rPr>
      </w:pPr>
      <w:r>
        <w:rPr>
          <w:rFonts w:ascii="Palatino Linotype" w:hAnsi="Palatino Linotype" w:cs="Arial"/>
          <w:b/>
        </w:rPr>
        <w:t>Cuarto.</w:t>
      </w:r>
      <w:r w:rsidRPr="00911351">
        <w:rPr>
          <w:rFonts w:ascii="Palatino Linotype" w:hAnsi="Palatino Linotype" w:cs="Arial"/>
          <w:b/>
        </w:rPr>
        <w:t xml:space="preserve"> </w:t>
      </w:r>
      <w:r w:rsidR="005C1591">
        <w:rPr>
          <w:rFonts w:ascii="Palatino Linotype" w:hAnsi="Palatino Linotype" w:cs="Arial"/>
          <w:b/>
        </w:rPr>
        <w:t>Notifíquese al</w:t>
      </w:r>
      <w:r w:rsidRPr="00911351">
        <w:rPr>
          <w:rFonts w:ascii="Palatino Linotype" w:hAnsi="Palatino Linotype" w:cs="Arial"/>
        </w:rPr>
        <w:t xml:space="preserve"> parte recurrente, la presente resolución, así como, que de conformidad con lo establecido en el artículo 196 de la Ley de Transparencia y Acceso a la Información Pública del Estado de México y Municipios,</w:t>
      </w:r>
      <w:r w:rsidRPr="00F00B3A">
        <w:rPr>
          <w:rFonts w:ascii="Palatino Linotype" w:eastAsia="Calibri" w:hAnsi="Palatino Linotype" w:cs="Arial"/>
          <w:sz w:val="25"/>
          <w:szCs w:val="25"/>
          <w:lang w:val="es-MX" w:eastAsia="en-US"/>
        </w:rPr>
        <w:t xml:space="preserve"> </w:t>
      </w:r>
      <w:r w:rsidRPr="009612D4">
        <w:rPr>
          <w:rFonts w:ascii="Palatino Linotype" w:hAnsi="Palatino Linotype" w:cs="Arial"/>
          <w:sz w:val="25"/>
          <w:szCs w:val="25"/>
        </w:rPr>
        <w:t>podrá impugnar la presente resolución vía Juicio de Amparo en los términos de las leyes aplicables.</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ASÍ LO RESUELVE, POR </w:t>
      </w:r>
      <w:r w:rsidRPr="00C94FAE">
        <w:rPr>
          <w:rFonts w:ascii="Palatino Linotype" w:hAnsi="Palatino Linotype"/>
        </w:rPr>
        <w:t>UNANIMIDAD DE VOTOS,</w:t>
      </w:r>
      <w:r w:rsidRPr="00911351">
        <w:rPr>
          <w:rFonts w:ascii="Palatino Linotype" w:hAnsi="Palatino Linotype"/>
        </w:rPr>
        <w:t xml:space="preserve"> EL PLENO DEL INSTITUTO DE TRANSPARENCIA, ACCESO A LA INFORMACIÓN PÚBLICA Y PROTECCIÓN DE DATOS PERSONALES DEL ESTADO DE MÉXICO Y MUNICIPIOS, CONFORMADO POR LOS COMISIONADOS</w:t>
      </w:r>
      <w:r>
        <w:rPr>
          <w:rFonts w:ascii="Palatino Linotype" w:hAnsi="Palatino Linotype"/>
        </w:rPr>
        <w:t xml:space="preserve"> </w:t>
      </w:r>
      <w:r w:rsidRPr="00911351">
        <w:rPr>
          <w:rFonts w:ascii="Palatino Linotype" w:hAnsi="Palatino Linotype"/>
        </w:rPr>
        <w:t>ZULEMA MARTÍNEZ SÁNCHEZ; EVA ABAID YAPUR; JOSÉ GUADALUPE LUNA HERNÁNDEZ</w:t>
      </w:r>
      <w:r w:rsidR="00E35E12">
        <w:rPr>
          <w:rFonts w:ascii="Palatino Linotype" w:hAnsi="Palatino Linotype"/>
        </w:rPr>
        <w:t xml:space="preserve"> EMITIENDO VOTO PARTICULAR</w:t>
      </w:r>
      <w:r w:rsidR="00755319">
        <w:rPr>
          <w:rFonts w:ascii="Palatino Linotype" w:hAnsi="Palatino Linotype"/>
        </w:rPr>
        <w:t>,</w:t>
      </w:r>
      <w:r>
        <w:rPr>
          <w:rFonts w:ascii="Palatino Linotype" w:hAnsi="Palatino Linotype"/>
        </w:rPr>
        <w:t xml:space="preserve"> </w:t>
      </w:r>
      <w:r w:rsidRPr="00911351">
        <w:rPr>
          <w:rFonts w:ascii="Palatino Linotype" w:hAnsi="Palatino Linotype"/>
        </w:rPr>
        <w:t>JAVIER MARTÍNEZ CRUZ</w:t>
      </w:r>
      <w:r w:rsidR="00755319">
        <w:rPr>
          <w:rFonts w:ascii="Palatino Linotype" w:hAnsi="Palatino Linotype"/>
        </w:rPr>
        <w:t xml:space="preserve"> Y LUIS GUSTAVO PARRA NORIEGA</w:t>
      </w:r>
      <w:r w:rsidRPr="00911351">
        <w:rPr>
          <w:rFonts w:ascii="Palatino Linotype" w:hAnsi="Palatino Linotype"/>
        </w:rPr>
        <w:t xml:space="preserve">; EN LA </w:t>
      </w:r>
      <w:r w:rsidR="002E48F9">
        <w:rPr>
          <w:rFonts w:ascii="Palatino Linotype" w:hAnsi="Palatino Linotype"/>
        </w:rPr>
        <w:t>PRIMERA</w:t>
      </w:r>
      <w:r w:rsidR="00DF25B4">
        <w:rPr>
          <w:rFonts w:ascii="Palatino Linotype" w:hAnsi="Palatino Linotype"/>
        </w:rPr>
        <w:t xml:space="preserve"> </w:t>
      </w:r>
      <w:r w:rsidR="000469AE">
        <w:rPr>
          <w:rFonts w:ascii="Palatino Linotype" w:hAnsi="Palatino Linotype"/>
        </w:rPr>
        <w:t>SESIÓN</w:t>
      </w:r>
      <w:r w:rsidRPr="00911351">
        <w:rPr>
          <w:rFonts w:ascii="Palatino Linotype" w:hAnsi="Palatino Linotype"/>
        </w:rPr>
        <w:t xml:space="preserve"> ORDINARIA CELEBRADA </w:t>
      </w:r>
      <w:r w:rsidRPr="00AC7729">
        <w:rPr>
          <w:rFonts w:ascii="Palatino Linotype" w:hAnsi="Palatino Linotype"/>
        </w:rPr>
        <w:t xml:space="preserve">EL </w:t>
      </w:r>
      <w:r w:rsidR="002E48F9">
        <w:rPr>
          <w:rFonts w:ascii="Palatino Linotype" w:hAnsi="Palatino Linotype"/>
        </w:rPr>
        <w:t>NUEVE</w:t>
      </w:r>
      <w:r w:rsidRPr="00AC7729">
        <w:rPr>
          <w:rFonts w:ascii="Palatino Linotype" w:hAnsi="Palatino Linotype"/>
        </w:rPr>
        <w:t xml:space="preserve"> DE </w:t>
      </w:r>
      <w:r w:rsidR="002E48F9">
        <w:rPr>
          <w:rFonts w:ascii="Palatino Linotype" w:hAnsi="Palatino Linotype"/>
        </w:rPr>
        <w:t>ENERO DE DOS MIL DIECINUEVE</w:t>
      </w:r>
      <w:r w:rsidRPr="00AC7729">
        <w:rPr>
          <w:rFonts w:ascii="Palatino Linotype" w:hAnsi="Palatino Linotype"/>
        </w:rPr>
        <w:t>,</w:t>
      </w:r>
      <w:r>
        <w:rPr>
          <w:rFonts w:ascii="Palatino Linotype" w:hAnsi="Palatino Linotype"/>
        </w:rPr>
        <w:t xml:space="preserve"> ANTE EL SECRETARIO TÉCNICO</w:t>
      </w:r>
      <w:r w:rsidRPr="00911351">
        <w:rPr>
          <w:rFonts w:ascii="Palatino Linotype" w:hAnsi="Palatino Linotype"/>
        </w:rPr>
        <w:t xml:space="preserve"> DEL PLENO </w:t>
      </w:r>
      <w:r>
        <w:rPr>
          <w:rFonts w:ascii="Palatino Linotype" w:hAnsi="Palatino Linotype"/>
        </w:rPr>
        <w:t>ALEXIS TAPIA RAMÍREZ</w:t>
      </w:r>
      <w:r w:rsidRPr="00911351">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F25B4" w:rsidTr="00B65716">
        <w:trPr>
          <w:trHeight w:val="1483"/>
        </w:trPr>
        <w:tc>
          <w:tcPr>
            <w:tcW w:w="8838" w:type="dxa"/>
            <w:gridSpan w:val="2"/>
          </w:tcPr>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r>
              <w:rPr>
                <w:rFonts w:ascii="Palatino Linotype" w:hAnsi="Palatino Linotype" w:cs="Arial"/>
                <w:b/>
              </w:rPr>
              <w:t>Zulema Martínez Sánchez</w:t>
            </w:r>
          </w:p>
          <w:p w:rsidR="00DF25B4" w:rsidRDefault="00DF25B4" w:rsidP="00B65716">
            <w:pPr>
              <w:jc w:val="center"/>
              <w:rPr>
                <w:rFonts w:ascii="Palatino Linotype" w:hAnsi="Palatino Linotype"/>
              </w:rPr>
            </w:pPr>
            <w:r>
              <w:rPr>
                <w:rFonts w:ascii="Palatino Linotype" w:hAnsi="Palatino Linotype"/>
              </w:rPr>
              <w:t>Comisionada Presidenta</w:t>
            </w:r>
          </w:p>
          <w:p w:rsidR="00DF25B4" w:rsidRDefault="00DF25B4" w:rsidP="00B65716">
            <w:pPr>
              <w:jc w:val="center"/>
              <w:rPr>
                <w:rFonts w:ascii="Palatino Linotype" w:hAnsi="Palatino Linotype"/>
              </w:rPr>
            </w:pPr>
            <w:r>
              <w:rPr>
                <w:rFonts w:ascii="Palatino Linotype" w:hAnsi="Palatino Linotype"/>
              </w:rPr>
              <w:t>(Rúbrica)</w:t>
            </w:r>
          </w:p>
          <w:p w:rsidR="00DF25B4" w:rsidRDefault="00DF25B4" w:rsidP="00B65716">
            <w:pPr>
              <w:jc w:val="center"/>
              <w:rPr>
                <w:rFonts w:ascii="Palatino Linotype" w:hAnsi="Palatino Linotype"/>
              </w:rPr>
            </w:pPr>
          </w:p>
          <w:p w:rsidR="004F4663" w:rsidRDefault="004F4663" w:rsidP="00B65716">
            <w:pPr>
              <w:jc w:val="center"/>
              <w:rPr>
                <w:rFonts w:ascii="Palatino Linotype" w:hAnsi="Palatino Linotype"/>
              </w:rPr>
            </w:pPr>
          </w:p>
          <w:p w:rsidR="00DF25B4" w:rsidRDefault="00DF25B4" w:rsidP="00B65716">
            <w:pPr>
              <w:jc w:val="center"/>
              <w:rPr>
                <w:rFonts w:ascii="Palatino Linotype" w:hAnsi="Palatino Linotype"/>
              </w:rPr>
            </w:pPr>
          </w:p>
          <w:p w:rsidR="004F4663" w:rsidRDefault="004F4663" w:rsidP="00B65716">
            <w:pPr>
              <w:jc w:val="center"/>
              <w:rPr>
                <w:rFonts w:ascii="Palatino Linotype" w:hAnsi="Palatino Linotype"/>
              </w:rPr>
            </w:pPr>
          </w:p>
        </w:tc>
      </w:tr>
      <w:tr w:rsidR="00DF25B4" w:rsidTr="00B65716">
        <w:trPr>
          <w:trHeight w:val="1833"/>
        </w:trPr>
        <w:tc>
          <w:tcPr>
            <w:tcW w:w="4419" w:type="dxa"/>
            <w:vAlign w:val="center"/>
          </w:tcPr>
          <w:p w:rsidR="00DF25B4" w:rsidRDefault="00DF25B4" w:rsidP="00B65716">
            <w:pPr>
              <w:jc w:val="center"/>
              <w:rPr>
                <w:rFonts w:ascii="Palatino Linotype" w:hAnsi="Palatino Linotype"/>
                <w:b/>
                <w:sz w:val="25"/>
                <w:szCs w:val="25"/>
              </w:rPr>
            </w:pPr>
            <w:r>
              <w:rPr>
                <w:rFonts w:ascii="Palatino Linotype" w:hAnsi="Palatino Linotype"/>
                <w:b/>
                <w:sz w:val="25"/>
                <w:szCs w:val="25"/>
              </w:rPr>
              <w:t>Eva Abaid Yapur</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Comisionada</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b/>
                <w:sz w:val="25"/>
                <w:szCs w:val="25"/>
              </w:rPr>
            </w:pPr>
            <w:r>
              <w:rPr>
                <w:rFonts w:ascii="Palatino Linotype" w:hAnsi="Palatino Linotype"/>
                <w:b/>
                <w:sz w:val="25"/>
                <w:szCs w:val="25"/>
              </w:rPr>
              <w:t>Javier Martínez Cruz</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DF25B4" w:rsidRDefault="00DF25B4" w:rsidP="00B65716">
            <w:pPr>
              <w:jc w:val="center"/>
              <w:rPr>
                <w:rFonts w:ascii="Palatino Linotype" w:hAnsi="Palatino Linotype"/>
                <w:b/>
                <w:sz w:val="25"/>
                <w:szCs w:val="25"/>
              </w:rPr>
            </w:pPr>
            <w:r>
              <w:rPr>
                <w:rFonts w:ascii="Palatino Linotype" w:hAnsi="Palatino Linotype" w:cs="Arial"/>
                <w:b/>
                <w:sz w:val="25"/>
                <w:szCs w:val="25"/>
              </w:rPr>
              <w:t>José Guadalupe Luna Hernández</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b/>
                <w:sz w:val="25"/>
                <w:szCs w:val="25"/>
              </w:rPr>
            </w:pPr>
            <w:r>
              <w:rPr>
                <w:rFonts w:ascii="Palatino Linotype" w:hAnsi="Palatino Linotype"/>
                <w:b/>
                <w:sz w:val="25"/>
                <w:szCs w:val="25"/>
              </w:rPr>
              <w:t>Luis Gustavo Parra Noriega</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tc>
      </w:tr>
      <w:tr w:rsidR="00DF25B4" w:rsidTr="00B65716">
        <w:trPr>
          <w:trHeight w:val="776"/>
        </w:trPr>
        <w:tc>
          <w:tcPr>
            <w:tcW w:w="8838" w:type="dxa"/>
            <w:gridSpan w:val="2"/>
          </w:tcPr>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b/>
              </w:rPr>
            </w:pPr>
            <w:r>
              <w:rPr>
                <w:rFonts w:ascii="Palatino Linotype" w:hAnsi="Palatino Linotype" w:cs="Arial"/>
                <w:b/>
              </w:rPr>
              <w:t>Alexis Tapia Ramírez</w:t>
            </w:r>
          </w:p>
          <w:p w:rsidR="00DF25B4" w:rsidRDefault="00DF25B4" w:rsidP="00B65716">
            <w:pPr>
              <w:jc w:val="center"/>
              <w:rPr>
                <w:rFonts w:ascii="Palatino Linotype" w:hAnsi="Palatino Linotype"/>
              </w:rPr>
            </w:pPr>
            <w:r>
              <w:rPr>
                <w:rFonts w:ascii="Palatino Linotype" w:hAnsi="Palatino Linotype"/>
              </w:rPr>
              <w:t>Secretario Técnico del Pleno</w:t>
            </w:r>
          </w:p>
          <w:p w:rsidR="00DF25B4" w:rsidRDefault="00DF25B4" w:rsidP="00B65716">
            <w:pPr>
              <w:jc w:val="center"/>
              <w:rPr>
                <w:rFonts w:ascii="Palatino Linotype" w:hAnsi="Palatino Linotype"/>
              </w:rPr>
            </w:pPr>
            <w:r>
              <w:rPr>
                <w:rFonts w:ascii="Palatino Linotype" w:hAnsi="Palatino Linotype"/>
              </w:rPr>
              <w:t xml:space="preserve">(Rúbrica) </w:t>
            </w:r>
          </w:p>
          <w:p w:rsidR="00DF25B4" w:rsidRDefault="00DF25B4" w:rsidP="00B65716">
            <w:pPr>
              <w:jc w:val="center"/>
              <w:rPr>
                <w:rFonts w:ascii="Palatino Linotype" w:hAnsi="Palatino Linotype"/>
              </w:rPr>
            </w:pPr>
          </w:p>
        </w:tc>
      </w:tr>
    </w:tbl>
    <w:p w:rsidR="00A222E5" w:rsidRDefault="00A222E5" w:rsidP="00AC3C64">
      <w:pPr>
        <w:jc w:val="both"/>
        <w:rPr>
          <w:rFonts w:ascii="Palatino Linotype" w:hAnsi="Palatino Linotype" w:cs="Arial"/>
          <w:sz w:val="18"/>
          <w:szCs w:val="18"/>
        </w:rPr>
      </w:pPr>
    </w:p>
    <w:p w:rsidR="00AC3C64" w:rsidRDefault="00AC3C64" w:rsidP="00AC3C64">
      <w:pPr>
        <w:jc w:val="both"/>
        <w:rPr>
          <w:rFonts w:ascii="Palatino Linotype" w:hAnsi="Palatino Linotype" w:cs="Arial"/>
          <w:sz w:val="20"/>
        </w:rPr>
      </w:pPr>
      <w:r w:rsidRPr="00911351">
        <w:rPr>
          <w:rFonts w:ascii="Palatino Linotype" w:hAnsi="Palatino Linotype" w:cs="Arial"/>
          <w:sz w:val="18"/>
          <w:szCs w:val="18"/>
        </w:rPr>
        <w:t xml:space="preserve">Esta hoja corresponde a </w:t>
      </w:r>
      <w:r w:rsidR="00B37652" w:rsidRPr="00911351">
        <w:rPr>
          <w:rFonts w:ascii="Palatino Linotype" w:hAnsi="Palatino Linotype" w:cs="Arial"/>
          <w:sz w:val="18"/>
          <w:szCs w:val="18"/>
        </w:rPr>
        <w:t>resolución</w:t>
      </w:r>
      <w:r w:rsidRPr="00911351">
        <w:rPr>
          <w:rFonts w:ascii="Palatino Linotype" w:hAnsi="Palatino Linotype" w:cs="Arial"/>
          <w:sz w:val="18"/>
          <w:szCs w:val="18"/>
        </w:rPr>
        <w:t xml:space="preserve"> de</w:t>
      </w:r>
      <w:r w:rsidR="00061572">
        <w:rPr>
          <w:rFonts w:ascii="Palatino Linotype" w:hAnsi="Palatino Linotype" w:cs="Arial"/>
          <w:sz w:val="18"/>
          <w:szCs w:val="18"/>
        </w:rPr>
        <w:t>l</w:t>
      </w:r>
      <w:r w:rsidRPr="00911351">
        <w:rPr>
          <w:rFonts w:ascii="Palatino Linotype" w:hAnsi="Palatino Linotype" w:cs="Arial"/>
          <w:sz w:val="18"/>
          <w:szCs w:val="18"/>
        </w:rPr>
        <w:t xml:space="preserve"> </w:t>
      </w:r>
      <w:r w:rsidR="002E48F9">
        <w:rPr>
          <w:rFonts w:ascii="Palatino Linotype" w:hAnsi="Palatino Linotype" w:cs="Arial"/>
          <w:sz w:val="18"/>
          <w:szCs w:val="18"/>
        </w:rPr>
        <w:t>nueve de enero</w:t>
      </w:r>
      <w:r w:rsidRPr="00911351">
        <w:rPr>
          <w:rFonts w:ascii="Palatino Linotype" w:hAnsi="Palatino Linotype" w:cs="Arial"/>
          <w:sz w:val="18"/>
          <w:szCs w:val="18"/>
        </w:rPr>
        <w:t xml:space="preserve"> de dos mil </w:t>
      </w:r>
      <w:r w:rsidR="00F74290">
        <w:rPr>
          <w:rFonts w:ascii="Palatino Linotype" w:hAnsi="Palatino Linotype" w:cs="Arial"/>
          <w:sz w:val="18"/>
          <w:szCs w:val="18"/>
        </w:rPr>
        <w:t>diecinueve</w:t>
      </w:r>
      <w:r w:rsidRPr="00911351">
        <w:rPr>
          <w:rFonts w:ascii="Palatino Linotype" w:hAnsi="Palatino Linotype" w:cs="Arial"/>
          <w:sz w:val="18"/>
          <w:szCs w:val="18"/>
        </w:rPr>
        <w:t xml:space="preserve">, emitida en el recurso de revisión </w:t>
      </w:r>
      <w:r w:rsidR="00DD366A">
        <w:rPr>
          <w:rFonts w:ascii="Palatino Linotype" w:hAnsi="Palatino Linotype" w:cs="Arial"/>
          <w:b/>
          <w:bCs/>
          <w:sz w:val="18"/>
          <w:szCs w:val="18"/>
        </w:rPr>
        <w:t>03889</w:t>
      </w:r>
      <w:r>
        <w:rPr>
          <w:rFonts w:ascii="Palatino Linotype" w:hAnsi="Palatino Linotype" w:cs="Arial"/>
          <w:b/>
          <w:bCs/>
          <w:sz w:val="18"/>
          <w:szCs w:val="18"/>
        </w:rPr>
        <w:t>/INFOEM/IP/RR/2018</w:t>
      </w:r>
      <w:r w:rsidRPr="00911351">
        <w:rPr>
          <w:rFonts w:ascii="Palatino Linotype" w:hAnsi="Palatino Linotype" w:cs="Arial"/>
          <w:sz w:val="20"/>
        </w:rPr>
        <w:t>.</w:t>
      </w:r>
    </w:p>
    <w:sectPr w:rsidR="00AC3C64" w:rsidSect="00CA6FB7">
      <w:headerReference w:type="default" r:id="rId17"/>
      <w:footerReference w:type="default" r:id="rId18"/>
      <w:headerReference w:type="first" r:id="rId19"/>
      <w:footerReference w:type="first" r:id="rId20"/>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48C" w:rsidRDefault="0096148C" w:rsidP="00AC3C64">
      <w:r>
        <w:separator/>
      </w:r>
    </w:p>
  </w:endnote>
  <w:endnote w:type="continuationSeparator" w:id="0">
    <w:p w:rsidR="0096148C" w:rsidRDefault="0096148C"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16" w:rsidRDefault="00B65716"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94AF2">
      <w:rPr>
        <w:rFonts w:ascii="Arial" w:hAnsi="Arial" w:cs="Arial"/>
        <w:b/>
        <w:bCs/>
        <w:noProof/>
        <w:sz w:val="20"/>
        <w:szCs w:val="20"/>
      </w:rPr>
      <w:t>37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94AF2">
      <w:rPr>
        <w:rFonts w:ascii="Arial" w:hAnsi="Arial" w:cs="Arial"/>
        <w:b/>
        <w:bCs/>
        <w:noProof/>
        <w:sz w:val="20"/>
        <w:szCs w:val="20"/>
      </w:rPr>
      <w:t>38</w:t>
    </w:r>
    <w:r>
      <w:rPr>
        <w:rFonts w:ascii="Arial" w:hAnsi="Arial" w:cs="Arial"/>
        <w:b/>
        <w:bCs/>
        <w:sz w:val="20"/>
        <w:szCs w:val="20"/>
      </w:rPr>
      <w:fldChar w:fldCharType="end"/>
    </w:r>
  </w:p>
  <w:p w:rsidR="00B65716" w:rsidRDefault="00B65716" w:rsidP="00CA6FB7">
    <w:pPr>
      <w:pStyle w:val="Piedepgina"/>
      <w:rPr>
        <w:rFonts w:ascii="Times New Roman" w:hAnsi="Times New Roman" w:cs="Times New Roman"/>
      </w:rPr>
    </w:pPr>
  </w:p>
  <w:p w:rsidR="00B65716" w:rsidRDefault="00B65716"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16" w:rsidRDefault="00B65716"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94AF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94AF2">
      <w:rPr>
        <w:rFonts w:ascii="Arial" w:hAnsi="Arial" w:cs="Arial"/>
        <w:b/>
        <w:bCs/>
        <w:noProof/>
        <w:sz w:val="20"/>
        <w:szCs w:val="20"/>
      </w:rPr>
      <w:t>38</w:t>
    </w:r>
    <w:r>
      <w:rPr>
        <w:rFonts w:ascii="Arial" w:hAnsi="Arial" w:cs="Arial"/>
        <w:b/>
        <w:bCs/>
        <w:sz w:val="20"/>
        <w:szCs w:val="20"/>
      </w:rPr>
      <w:fldChar w:fldCharType="end"/>
    </w:r>
  </w:p>
  <w:p w:rsidR="00B65716" w:rsidRDefault="00B65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48C" w:rsidRDefault="0096148C" w:rsidP="00AC3C64">
      <w:r>
        <w:separator/>
      </w:r>
    </w:p>
  </w:footnote>
  <w:footnote w:type="continuationSeparator" w:id="0">
    <w:p w:rsidR="0096148C" w:rsidRDefault="0096148C" w:rsidP="00AC3C64">
      <w:r>
        <w:continuationSeparator/>
      </w:r>
    </w:p>
  </w:footnote>
  <w:footnote w:id="1">
    <w:p w:rsidR="006F0935" w:rsidRDefault="006F0935" w:rsidP="006F0935">
      <w:pPr>
        <w:pStyle w:val="Textonotapie"/>
        <w:jc w:val="both"/>
        <w:rPr>
          <w:sz w:val="16"/>
          <w:szCs w:val="16"/>
        </w:rPr>
      </w:pPr>
      <w:r>
        <w:rPr>
          <w:rStyle w:val="Refdenotaalpie"/>
        </w:rPr>
        <w:footnoteRef/>
      </w:r>
      <w:r>
        <w:t xml:space="preserve"> </w:t>
      </w:r>
      <w:r>
        <w:rPr>
          <w:rStyle w:val="Refdenotaalpie"/>
          <w:rFonts w:ascii="Palatino Linotype" w:hAnsi="Palatino Linotype"/>
          <w:sz w:val="18"/>
          <w:szCs w:val="18"/>
        </w:rPr>
        <w:footnoteRef/>
      </w:r>
      <w:r>
        <w:rPr>
          <w:rFonts w:ascii="Palatino Linotype" w:hAnsi="Palatino Linotype"/>
          <w:sz w:val="18"/>
          <w:szCs w:val="18"/>
        </w:rPr>
        <w:t xml:space="preserve"> “L</w:t>
      </w:r>
      <w:r>
        <w:rPr>
          <w:rFonts w:ascii="Palatino Linotype" w:hAnsi="Palatino Linotype"/>
          <w:b/>
          <w:sz w:val="16"/>
          <w:szCs w:val="16"/>
        </w:rPr>
        <w:t>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Pr>
          <w:rFonts w:ascii="Palatino Linotype" w:hAnsi="Palatino Linotype"/>
          <w:sz w:val="16"/>
          <w:szCs w:val="16"/>
        </w:rPr>
        <w:t xml:space="preserve">; sin embargo, como en todo caso, es la situación específica la que orienta la naturaleza de los servicios prestados si un trabajador incluido en una lista de raya demanda su </w:t>
      </w:r>
      <w:proofErr w:type="spellStart"/>
      <w:r>
        <w:rPr>
          <w:rFonts w:ascii="Palatino Linotype" w:hAnsi="Palatino Linotype"/>
          <w:sz w:val="16"/>
          <w:szCs w:val="16"/>
        </w:rPr>
        <w:t>recategorización</w:t>
      </w:r>
      <w:proofErr w:type="spellEnd"/>
      <w:r>
        <w:rPr>
          <w:rFonts w:ascii="Palatino Linotype" w:hAnsi="Palatino Linotype"/>
          <w:sz w:val="16"/>
          <w:szCs w:val="16"/>
        </w:rPr>
        <w:t xml:space="preserve">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w:t>
      </w:r>
      <w:proofErr w:type="spellStart"/>
      <w:r>
        <w:rPr>
          <w:rFonts w:ascii="Palatino Linotype" w:hAnsi="Palatino Linotype"/>
          <w:sz w:val="16"/>
          <w:szCs w:val="16"/>
        </w:rPr>
        <w:t>recategorización</w:t>
      </w:r>
      <w:proofErr w:type="spellEnd"/>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B65716" w:rsidRDefault="00AF3173" w:rsidP="00CA6FB7">
          <w:pPr>
            <w:jc w:val="both"/>
            <w:rPr>
              <w:rFonts w:ascii="Palatino Linotype" w:hAnsi="Palatino Linotype"/>
              <w:b/>
              <w:sz w:val="22"/>
              <w:szCs w:val="22"/>
              <w:lang w:val="es-ES_tradnl"/>
            </w:rPr>
          </w:pPr>
          <w:r>
            <w:rPr>
              <w:rFonts w:ascii="Palatino Linotype" w:hAnsi="Palatino Linotype"/>
              <w:b/>
              <w:sz w:val="22"/>
              <w:szCs w:val="22"/>
              <w:lang w:val="es-ES_tradnl"/>
            </w:rPr>
            <w:t>03889</w:t>
          </w:r>
          <w:r w:rsidR="00B65716">
            <w:rPr>
              <w:rFonts w:ascii="Palatino Linotype" w:hAnsi="Palatino Linotype"/>
              <w:b/>
              <w:sz w:val="22"/>
              <w:szCs w:val="22"/>
              <w:lang w:val="es-ES_tradnl"/>
            </w:rPr>
            <w:t>/INFOEM/IP/RR/2018</w:t>
          </w:r>
        </w:p>
      </w:tc>
    </w:tr>
    <w:tr w:rsidR="00B65716" w:rsidTr="00CA6FB7">
      <w:trPr>
        <w:trHeight w:val="228"/>
      </w:trPr>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B65716" w:rsidRDefault="00AF3173" w:rsidP="00AF3173">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Victoria</w:t>
          </w:r>
          <w:r w:rsidR="00B65716">
            <w:rPr>
              <w:rFonts w:ascii="Palatino Linotype" w:hAnsi="Palatino Linotype"/>
              <w:b/>
              <w:sz w:val="22"/>
              <w:szCs w:val="22"/>
              <w:lang w:val="es-ES_tradnl"/>
            </w:rPr>
            <w:t>.</w:t>
          </w:r>
        </w:p>
      </w:tc>
    </w:tr>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rsidR="00B65716" w:rsidRDefault="00B65716"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65716" w:rsidRDefault="00B65716" w:rsidP="00CA6FB7">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16" w:rsidRDefault="00B65716" w:rsidP="00CA6FB7">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B65716" w:rsidRDefault="00AF3173" w:rsidP="00CA6FB7">
          <w:pPr>
            <w:jc w:val="both"/>
            <w:rPr>
              <w:rFonts w:ascii="Palatino Linotype" w:hAnsi="Palatino Linotype"/>
              <w:b/>
              <w:sz w:val="22"/>
              <w:szCs w:val="22"/>
              <w:lang w:val="es-ES_tradnl"/>
            </w:rPr>
          </w:pPr>
          <w:r>
            <w:rPr>
              <w:rFonts w:ascii="Palatino Linotype" w:hAnsi="Palatino Linotype"/>
              <w:b/>
              <w:sz w:val="22"/>
              <w:szCs w:val="22"/>
              <w:lang w:val="es-ES_tradnl"/>
            </w:rPr>
            <w:t>03889</w:t>
          </w:r>
          <w:r w:rsidR="00B65716">
            <w:rPr>
              <w:rFonts w:ascii="Palatino Linotype" w:hAnsi="Palatino Linotype"/>
              <w:b/>
              <w:sz w:val="22"/>
              <w:szCs w:val="22"/>
              <w:lang w:val="es-ES_tradnl"/>
            </w:rPr>
            <w:t xml:space="preserve">/INFOEM/IP/RR/2018 </w:t>
          </w:r>
        </w:p>
      </w:tc>
    </w:tr>
    <w:tr w:rsidR="00B65716" w:rsidTr="00CA6FB7">
      <w:tc>
        <w:tcPr>
          <w:tcW w:w="2551" w:type="dxa"/>
          <w:vAlign w:val="center"/>
          <w:hideMark/>
        </w:tcPr>
        <w:p w:rsidR="00B65716" w:rsidRDefault="00B65716"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B65716" w:rsidRDefault="00294AF2" w:rsidP="00A15D8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AF3173">
            <w:rPr>
              <w:rFonts w:ascii="Palatino Linotype" w:hAnsi="Palatino Linotype"/>
              <w:b/>
              <w:sz w:val="22"/>
              <w:szCs w:val="22"/>
              <w:lang w:val="es-ES_tradnl"/>
            </w:rPr>
            <w:t>.</w:t>
          </w:r>
        </w:p>
      </w:tc>
    </w:tr>
    <w:tr w:rsidR="00B65716" w:rsidTr="00CA6FB7">
      <w:trPr>
        <w:trHeight w:val="228"/>
      </w:trPr>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B65716" w:rsidRDefault="00AF3173" w:rsidP="003823C8">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Victoria.</w:t>
          </w:r>
        </w:p>
      </w:tc>
    </w:tr>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B65716" w:rsidRDefault="00B65716"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65716" w:rsidRDefault="00B65716"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8F3ABA"/>
    <w:multiLevelType w:val="hybridMultilevel"/>
    <w:tmpl w:val="795AD0AE"/>
    <w:lvl w:ilvl="0" w:tplc="080A000F">
      <w:start w:val="1"/>
      <w:numFmt w:val="decimal"/>
      <w:lvlText w:val="%1."/>
      <w:lvlJc w:val="left"/>
      <w:pPr>
        <w:ind w:left="1591" w:hanging="360"/>
      </w:pPr>
      <w:rPr>
        <w:rFonts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3"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B3D33E9"/>
    <w:multiLevelType w:val="hybridMultilevel"/>
    <w:tmpl w:val="D8360ED6"/>
    <w:lvl w:ilvl="0" w:tplc="47F88042">
      <w:start w:val="1"/>
      <w:numFmt w:val="upperRoman"/>
      <w:lvlText w:val="%1."/>
      <w:lvlJc w:val="left"/>
      <w:pPr>
        <w:ind w:left="1429" w:hanging="72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5" w15:restartNumberingAfterBreak="0">
    <w:nsid w:val="62615C7A"/>
    <w:multiLevelType w:val="hybridMultilevel"/>
    <w:tmpl w:val="8A6829D0"/>
    <w:lvl w:ilvl="0" w:tplc="48F4223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E519FB"/>
    <w:multiLevelType w:val="hybridMultilevel"/>
    <w:tmpl w:val="CFD262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FE2388"/>
    <w:multiLevelType w:val="hybridMultilevel"/>
    <w:tmpl w:val="A706327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0"/>
  </w:num>
  <w:num w:numId="5">
    <w:abstractNumId w:val="9"/>
  </w:num>
  <w:num w:numId="6">
    <w:abstractNumId w:val="5"/>
  </w:num>
  <w:num w:numId="7">
    <w:abstractNumId w:val="2"/>
  </w:num>
  <w:num w:numId="8">
    <w:abstractNumId w:val="7"/>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07F1"/>
    <w:rsid w:val="00023058"/>
    <w:rsid w:val="00035D2D"/>
    <w:rsid w:val="000469AE"/>
    <w:rsid w:val="00061572"/>
    <w:rsid w:val="000756A1"/>
    <w:rsid w:val="00075746"/>
    <w:rsid w:val="00095AB1"/>
    <w:rsid w:val="00097378"/>
    <w:rsid w:val="000A673D"/>
    <w:rsid w:val="000B2171"/>
    <w:rsid w:val="000C7D89"/>
    <w:rsid w:val="000D6F5C"/>
    <w:rsid w:val="000E785C"/>
    <w:rsid w:val="001013A9"/>
    <w:rsid w:val="001118AA"/>
    <w:rsid w:val="00125841"/>
    <w:rsid w:val="00146FFB"/>
    <w:rsid w:val="00152BB6"/>
    <w:rsid w:val="00153F55"/>
    <w:rsid w:val="00156F39"/>
    <w:rsid w:val="00163572"/>
    <w:rsid w:val="00167E88"/>
    <w:rsid w:val="00170894"/>
    <w:rsid w:val="00172313"/>
    <w:rsid w:val="00174388"/>
    <w:rsid w:val="00180662"/>
    <w:rsid w:val="001933A6"/>
    <w:rsid w:val="001A4B0E"/>
    <w:rsid w:val="001B6476"/>
    <w:rsid w:val="001C2E9E"/>
    <w:rsid w:val="001C4714"/>
    <w:rsid w:val="001D1499"/>
    <w:rsid w:val="001E3DBA"/>
    <w:rsid w:val="00201BE8"/>
    <w:rsid w:val="002341AB"/>
    <w:rsid w:val="00235389"/>
    <w:rsid w:val="00240978"/>
    <w:rsid w:val="00246CCA"/>
    <w:rsid w:val="002512AC"/>
    <w:rsid w:val="00251D99"/>
    <w:rsid w:val="00273D23"/>
    <w:rsid w:val="00274C2A"/>
    <w:rsid w:val="00275475"/>
    <w:rsid w:val="00276AF3"/>
    <w:rsid w:val="00294AF2"/>
    <w:rsid w:val="002B3327"/>
    <w:rsid w:val="002C2CE8"/>
    <w:rsid w:val="002C6C73"/>
    <w:rsid w:val="002D2EAC"/>
    <w:rsid w:val="002D63E5"/>
    <w:rsid w:val="002E10FD"/>
    <w:rsid w:val="002E48F9"/>
    <w:rsid w:val="00335C38"/>
    <w:rsid w:val="00351F59"/>
    <w:rsid w:val="003535D6"/>
    <w:rsid w:val="00370D1D"/>
    <w:rsid w:val="003823C8"/>
    <w:rsid w:val="00382516"/>
    <w:rsid w:val="003A7EF4"/>
    <w:rsid w:val="003B2721"/>
    <w:rsid w:val="003B3CED"/>
    <w:rsid w:val="003D4EB7"/>
    <w:rsid w:val="003E5256"/>
    <w:rsid w:val="003E783D"/>
    <w:rsid w:val="003F4B0C"/>
    <w:rsid w:val="00406F15"/>
    <w:rsid w:val="004126C5"/>
    <w:rsid w:val="004126FE"/>
    <w:rsid w:val="0041470D"/>
    <w:rsid w:val="00415BF7"/>
    <w:rsid w:val="004171D9"/>
    <w:rsid w:val="00425674"/>
    <w:rsid w:val="004260A5"/>
    <w:rsid w:val="00430382"/>
    <w:rsid w:val="00437BA4"/>
    <w:rsid w:val="004417E1"/>
    <w:rsid w:val="004560BD"/>
    <w:rsid w:val="004A602E"/>
    <w:rsid w:val="004A6783"/>
    <w:rsid w:val="004B1C3E"/>
    <w:rsid w:val="004C11AB"/>
    <w:rsid w:val="004D31EA"/>
    <w:rsid w:val="004D594D"/>
    <w:rsid w:val="004E3D3A"/>
    <w:rsid w:val="004F29E5"/>
    <w:rsid w:val="004F4663"/>
    <w:rsid w:val="00510E32"/>
    <w:rsid w:val="00515FAA"/>
    <w:rsid w:val="00516141"/>
    <w:rsid w:val="00516180"/>
    <w:rsid w:val="005176F7"/>
    <w:rsid w:val="00522861"/>
    <w:rsid w:val="00525E4A"/>
    <w:rsid w:val="00543412"/>
    <w:rsid w:val="00546029"/>
    <w:rsid w:val="00556760"/>
    <w:rsid w:val="0056024F"/>
    <w:rsid w:val="0057019A"/>
    <w:rsid w:val="005A3389"/>
    <w:rsid w:val="005A710F"/>
    <w:rsid w:val="005B1093"/>
    <w:rsid w:val="005B7001"/>
    <w:rsid w:val="005C1591"/>
    <w:rsid w:val="005D082A"/>
    <w:rsid w:val="005E3317"/>
    <w:rsid w:val="005F4F02"/>
    <w:rsid w:val="00605EA1"/>
    <w:rsid w:val="00613EE5"/>
    <w:rsid w:val="00614ADA"/>
    <w:rsid w:val="006154F4"/>
    <w:rsid w:val="00647E02"/>
    <w:rsid w:val="00654351"/>
    <w:rsid w:val="00662E06"/>
    <w:rsid w:val="00663EE9"/>
    <w:rsid w:val="00675163"/>
    <w:rsid w:val="006A0B11"/>
    <w:rsid w:val="006A5101"/>
    <w:rsid w:val="006B7FC5"/>
    <w:rsid w:val="006C39BD"/>
    <w:rsid w:val="006E2FC0"/>
    <w:rsid w:val="006F0935"/>
    <w:rsid w:val="006F2ADA"/>
    <w:rsid w:val="006F3C93"/>
    <w:rsid w:val="006F57C9"/>
    <w:rsid w:val="0072555B"/>
    <w:rsid w:val="0073071C"/>
    <w:rsid w:val="00744577"/>
    <w:rsid w:val="0074718F"/>
    <w:rsid w:val="00751A12"/>
    <w:rsid w:val="00755319"/>
    <w:rsid w:val="00756876"/>
    <w:rsid w:val="00760FF7"/>
    <w:rsid w:val="00761AF0"/>
    <w:rsid w:val="0076279F"/>
    <w:rsid w:val="0077277F"/>
    <w:rsid w:val="007A718C"/>
    <w:rsid w:val="007B4B5E"/>
    <w:rsid w:val="007E29E1"/>
    <w:rsid w:val="007F6734"/>
    <w:rsid w:val="007F7346"/>
    <w:rsid w:val="00813EA7"/>
    <w:rsid w:val="00820412"/>
    <w:rsid w:val="0082044E"/>
    <w:rsid w:val="00821072"/>
    <w:rsid w:val="00821A1B"/>
    <w:rsid w:val="00824589"/>
    <w:rsid w:val="00835A40"/>
    <w:rsid w:val="00835C8A"/>
    <w:rsid w:val="00847472"/>
    <w:rsid w:val="008506CB"/>
    <w:rsid w:val="00851545"/>
    <w:rsid w:val="00867824"/>
    <w:rsid w:val="008A6570"/>
    <w:rsid w:val="008B0737"/>
    <w:rsid w:val="008B3B6F"/>
    <w:rsid w:val="008B6E5E"/>
    <w:rsid w:val="008D13D2"/>
    <w:rsid w:val="008E206F"/>
    <w:rsid w:val="008E70D5"/>
    <w:rsid w:val="008F742E"/>
    <w:rsid w:val="009046F3"/>
    <w:rsid w:val="009075CE"/>
    <w:rsid w:val="00936A64"/>
    <w:rsid w:val="009412A1"/>
    <w:rsid w:val="00951FE9"/>
    <w:rsid w:val="009531AB"/>
    <w:rsid w:val="00953FF9"/>
    <w:rsid w:val="0095406D"/>
    <w:rsid w:val="00954975"/>
    <w:rsid w:val="0096148C"/>
    <w:rsid w:val="00961828"/>
    <w:rsid w:val="00975A2E"/>
    <w:rsid w:val="00980CD3"/>
    <w:rsid w:val="00983E59"/>
    <w:rsid w:val="00990148"/>
    <w:rsid w:val="009A3844"/>
    <w:rsid w:val="009C2C0B"/>
    <w:rsid w:val="009C7267"/>
    <w:rsid w:val="009D07D3"/>
    <w:rsid w:val="009D5385"/>
    <w:rsid w:val="009D56ED"/>
    <w:rsid w:val="009D60D2"/>
    <w:rsid w:val="009D6380"/>
    <w:rsid w:val="009D6488"/>
    <w:rsid w:val="009E7F55"/>
    <w:rsid w:val="009F2B23"/>
    <w:rsid w:val="00A02B65"/>
    <w:rsid w:val="00A037B6"/>
    <w:rsid w:val="00A1466C"/>
    <w:rsid w:val="00A15D8B"/>
    <w:rsid w:val="00A222E5"/>
    <w:rsid w:val="00A235C8"/>
    <w:rsid w:val="00A3552F"/>
    <w:rsid w:val="00A37C60"/>
    <w:rsid w:val="00A467F8"/>
    <w:rsid w:val="00A47580"/>
    <w:rsid w:val="00A55717"/>
    <w:rsid w:val="00A6469E"/>
    <w:rsid w:val="00A71E6B"/>
    <w:rsid w:val="00A74883"/>
    <w:rsid w:val="00A92AA5"/>
    <w:rsid w:val="00A95DC6"/>
    <w:rsid w:val="00AC3C64"/>
    <w:rsid w:val="00AC7729"/>
    <w:rsid w:val="00AD0AB9"/>
    <w:rsid w:val="00AD2196"/>
    <w:rsid w:val="00AF2372"/>
    <w:rsid w:val="00AF3173"/>
    <w:rsid w:val="00AF4345"/>
    <w:rsid w:val="00B00356"/>
    <w:rsid w:val="00B00EEC"/>
    <w:rsid w:val="00B017E5"/>
    <w:rsid w:val="00B018AC"/>
    <w:rsid w:val="00B05932"/>
    <w:rsid w:val="00B1032E"/>
    <w:rsid w:val="00B135B8"/>
    <w:rsid w:val="00B146C6"/>
    <w:rsid w:val="00B173A4"/>
    <w:rsid w:val="00B22EE0"/>
    <w:rsid w:val="00B37652"/>
    <w:rsid w:val="00B44FE7"/>
    <w:rsid w:val="00B61EBD"/>
    <w:rsid w:val="00B65716"/>
    <w:rsid w:val="00B724C0"/>
    <w:rsid w:val="00B73D64"/>
    <w:rsid w:val="00B75CBE"/>
    <w:rsid w:val="00B94319"/>
    <w:rsid w:val="00BA44E3"/>
    <w:rsid w:val="00BB4009"/>
    <w:rsid w:val="00BB542C"/>
    <w:rsid w:val="00BC0E84"/>
    <w:rsid w:val="00BC43E8"/>
    <w:rsid w:val="00BD172D"/>
    <w:rsid w:val="00BE0058"/>
    <w:rsid w:val="00BE2CCF"/>
    <w:rsid w:val="00BF46C0"/>
    <w:rsid w:val="00C220DA"/>
    <w:rsid w:val="00C23F33"/>
    <w:rsid w:val="00C321F6"/>
    <w:rsid w:val="00C32BDB"/>
    <w:rsid w:val="00C332CB"/>
    <w:rsid w:val="00C3467A"/>
    <w:rsid w:val="00C52D2A"/>
    <w:rsid w:val="00C53485"/>
    <w:rsid w:val="00C7588F"/>
    <w:rsid w:val="00C76DCC"/>
    <w:rsid w:val="00C84460"/>
    <w:rsid w:val="00C931C4"/>
    <w:rsid w:val="00C97B1B"/>
    <w:rsid w:val="00CA6FB7"/>
    <w:rsid w:val="00CA7900"/>
    <w:rsid w:val="00CB0FFA"/>
    <w:rsid w:val="00CC03CD"/>
    <w:rsid w:val="00CC23D5"/>
    <w:rsid w:val="00CD5B6B"/>
    <w:rsid w:val="00CD625F"/>
    <w:rsid w:val="00CE2CFE"/>
    <w:rsid w:val="00CE3ACE"/>
    <w:rsid w:val="00CE51CA"/>
    <w:rsid w:val="00D16BCF"/>
    <w:rsid w:val="00D2494B"/>
    <w:rsid w:val="00D30A46"/>
    <w:rsid w:val="00D34575"/>
    <w:rsid w:val="00D35023"/>
    <w:rsid w:val="00D54FA2"/>
    <w:rsid w:val="00D5659A"/>
    <w:rsid w:val="00D81C39"/>
    <w:rsid w:val="00D8379C"/>
    <w:rsid w:val="00D87AAD"/>
    <w:rsid w:val="00DB0611"/>
    <w:rsid w:val="00DB0DA1"/>
    <w:rsid w:val="00DC0D43"/>
    <w:rsid w:val="00DC1CEB"/>
    <w:rsid w:val="00DD366A"/>
    <w:rsid w:val="00DD40D5"/>
    <w:rsid w:val="00DE00DE"/>
    <w:rsid w:val="00DE1D5A"/>
    <w:rsid w:val="00DF1877"/>
    <w:rsid w:val="00DF25B4"/>
    <w:rsid w:val="00DF3A3E"/>
    <w:rsid w:val="00E00436"/>
    <w:rsid w:val="00E01DD3"/>
    <w:rsid w:val="00E04408"/>
    <w:rsid w:val="00E04C71"/>
    <w:rsid w:val="00E07F1A"/>
    <w:rsid w:val="00E112F9"/>
    <w:rsid w:val="00E12D09"/>
    <w:rsid w:val="00E1738F"/>
    <w:rsid w:val="00E2199D"/>
    <w:rsid w:val="00E22BEA"/>
    <w:rsid w:val="00E27363"/>
    <w:rsid w:val="00E3009B"/>
    <w:rsid w:val="00E32775"/>
    <w:rsid w:val="00E35E12"/>
    <w:rsid w:val="00E46232"/>
    <w:rsid w:val="00E50E9F"/>
    <w:rsid w:val="00E622EB"/>
    <w:rsid w:val="00E9188C"/>
    <w:rsid w:val="00EA25E8"/>
    <w:rsid w:val="00EB1669"/>
    <w:rsid w:val="00EB645E"/>
    <w:rsid w:val="00ED7CD8"/>
    <w:rsid w:val="00EE1690"/>
    <w:rsid w:val="00EE288F"/>
    <w:rsid w:val="00EE3663"/>
    <w:rsid w:val="00F07223"/>
    <w:rsid w:val="00F10EDC"/>
    <w:rsid w:val="00F1273F"/>
    <w:rsid w:val="00F137E3"/>
    <w:rsid w:val="00F33D43"/>
    <w:rsid w:val="00F35077"/>
    <w:rsid w:val="00F37A45"/>
    <w:rsid w:val="00F43DED"/>
    <w:rsid w:val="00F51343"/>
    <w:rsid w:val="00F535D9"/>
    <w:rsid w:val="00F74290"/>
    <w:rsid w:val="00F75B93"/>
    <w:rsid w:val="00F76AC4"/>
    <w:rsid w:val="00F821D4"/>
    <w:rsid w:val="00F841CF"/>
    <w:rsid w:val="00F913F0"/>
    <w:rsid w:val="00F9570E"/>
    <w:rsid w:val="00F96CC9"/>
    <w:rsid w:val="00FA25BC"/>
    <w:rsid w:val="00FA4E5B"/>
    <w:rsid w:val="00FA73FE"/>
    <w:rsid w:val="00FB60E7"/>
    <w:rsid w:val="00FC092C"/>
    <w:rsid w:val="00FC3875"/>
    <w:rsid w:val="00FC702A"/>
    <w:rsid w:val="00FC7D09"/>
    <w:rsid w:val="00FD47D2"/>
    <w:rsid w:val="00FD4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character" w:styleId="Hipervnculovisitado">
    <w:name w:val="FollowedHyperlink"/>
    <w:basedOn w:val="Fuentedeprrafopredeter"/>
    <w:uiPriority w:val="99"/>
    <w:semiHidden/>
    <w:unhideWhenUsed/>
    <w:rsid w:val="009D07D3"/>
    <w:rPr>
      <w:color w:val="954F72" w:themeColor="followedHyperlink"/>
      <w:u w:val="single"/>
    </w:rPr>
  </w:style>
  <w:style w:type="character" w:customStyle="1" w:styleId="apple-style-span">
    <w:name w:val="apple-style-span"/>
    <w:rsid w:val="004A6783"/>
  </w:style>
  <w:style w:type="paragraph" w:customStyle="1" w:styleId="Default">
    <w:name w:val="Default"/>
    <w:rsid w:val="005C1591"/>
    <w:pPr>
      <w:autoSpaceDE w:val="0"/>
      <w:autoSpaceDN w:val="0"/>
      <w:adjustRightInd w:val="0"/>
      <w:spacing w:after="0" w:line="240" w:lineRule="auto"/>
    </w:pPr>
    <w:rPr>
      <w:rFonts w:ascii="Arial" w:eastAsiaTheme="minorEastAsia" w:hAnsi="Arial" w:cs="Arial"/>
      <w:color w:val="000000"/>
      <w:sz w:val="24"/>
      <w:szCs w:val="24"/>
      <w:lang w:eastAsia="es-ES"/>
    </w:rPr>
  </w:style>
  <w:style w:type="character" w:styleId="Textoennegrita">
    <w:name w:val="Strong"/>
    <w:uiPriority w:val="22"/>
    <w:qFormat/>
    <w:rsid w:val="005C15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1217">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313217385">
      <w:bodyDiv w:val="1"/>
      <w:marLeft w:val="0"/>
      <w:marRight w:val="0"/>
      <w:marTop w:val="0"/>
      <w:marBottom w:val="0"/>
      <w:divBdr>
        <w:top w:val="none" w:sz="0" w:space="0" w:color="auto"/>
        <w:left w:val="none" w:sz="0" w:space="0" w:color="auto"/>
        <w:bottom w:val="none" w:sz="0" w:space="0" w:color="auto"/>
        <w:right w:val="none" w:sz="0" w:space="0" w:color="auto"/>
      </w:divBdr>
    </w:div>
    <w:div w:id="351302880">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36802165">
      <w:bodyDiv w:val="1"/>
      <w:marLeft w:val="0"/>
      <w:marRight w:val="0"/>
      <w:marTop w:val="0"/>
      <w:marBottom w:val="0"/>
      <w:divBdr>
        <w:top w:val="none" w:sz="0" w:space="0" w:color="auto"/>
        <w:left w:val="none" w:sz="0" w:space="0" w:color="auto"/>
        <w:bottom w:val="none" w:sz="0" w:space="0" w:color="auto"/>
        <w:right w:val="none" w:sz="0" w:space="0" w:color="auto"/>
      </w:divBdr>
    </w:div>
    <w:div w:id="636187567">
      <w:bodyDiv w:val="1"/>
      <w:marLeft w:val="0"/>
      <w:marRight w:val="0"/>
      <w:marTop w:val="0"/>
      <w:marBottom w:val="0"/>
      <w:divBdr>
        <w:top w:val="none" w:sz="0" w:space="0" w:color="auto"/>
        <w:left w:val="none" w:sz="0" w:space="0" w:color="auto"/>
        <w:bottom w:val="none" w:sz="0" w:space="0" w:color="auto"/>
        <w:right w:val="none" w:sz="0" w:space="0" w:color="auto"/>
      </w:divBdr>
    </w:div>
    <w:div w:id="639266624">
      <w:bodyDiv w:val="1"/>
      <w:marLeft w:val="0"/>
      <w:marRight w:val="0"/>
      <w:marTop w:val="0"/>
      <w:marBottom w:val="0"/>
      <w:divBdr>
        <w:top w:val="none" w:sz="0" w:space="0" w:color="auto"/>
        <w:left w:val="none" w:sz="0" w:space="0" w:color="auto"/>
        <w:bottom w:val="none" w:sz="0" w:space="0" w:color="auto"/>
        <w:right w:val="none" w:sz="0" w:space="0" w:color="auto"/>
      </w:divBdr>
    </w:div>
    <w:div w:id="809591851">
      <w:bodyDiv w:val="1"/>
      <w:marLeft w:val="0"/>
      <w:marRight w:val="0"/>
      <w:marTop w:val="0"/>
      <w:marBottom w:val="0"/>
      <w:divBdr>
        <w:top w:val="none" w:sz="0" w:space="0" w:color="auto"/>
        <w:left w:val="none" w:sz="0" w:space="0" w:color="auto"/>
        <w:bottom w:val="none" w:sz="0" w:space="0" w:color="auto"/>
        <w:right w:val="none" w:sz="0" w:space="0" w:color="auto"/>
      </w:divBdr>
    </w:div>
    <w:div w:id="1093165693">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01044347">
      <w:bodyDiv w:val="1"/>
      <w:marLeft w:val="0"/>
      <w:marRight w:val="0"/>
      <w:marTop w:val="0"/>
      <w:marBottom w:val="0"/>
      <w:divBdr>
        <w:top w:val="none" w:sz="0" w:space="0" w:color="auto"/>
        <w:left w:val="none" w:sz="0" w:space="0" w:color="auto"/>
        <w:bottom w:val="none" w:sz="0" w:space="0" w:color="auto"/>
        <w:right w:val="none" w:sz="0" w:space="0" w:color="auto"/>
      </w:divBdr>
    </w:div>
    <w:div w:id="1218467359">
      <w:bodyDiv w:val="1"/>
      <w:marLeft w:val="0"/>
      <w:marRight w:val="0"/>
      <w:marTop w:val="0"/>
      <w:marBottom w:val="0"/>
      <w:divBdr>
        <w:top w:val="none" w:sz="0" w:space="0" w:color="auto"/>
        <w:left w:val="none" w:sz="0" w:space="0" w:color="auto"/>
        <w:bottom w:val="none" w:sz="0" w:space="0" w:color="auto"/>
        <w:right w:val="none" w:sz="0" w:space="0" w:color="auto"/>
      </w:divBdr>
    </w:div>
    <w:div w:id="1256521931">
      <w:bodyDiv w:val="1"/>
      <w:marLeft w:val="0"/>
      <w:marRight w:val="0"/>
      <w:marTop w:val="0"/>
      <w:marBottom w:val="0"/>
      <w:divBdr>
        <w:top w:val="none" w:sz="0" w:space="0" w:color="auto"/>
        <w:left w:val="none" w:sz="0" w:space="0" w:color="auto"/>
        <w:bottom w:val="none" w:sz="0" w:space="0" w:color="auto"/>
        <w:right w:val="none" w:sz="0" w:space="0" w:color="auto"/>
      </w:divBdr>
    </w:div>
    <w:div w:id="1433941520">
      <w:bodyDiv w:val="1"/>
      <w:marLeft w:val="0"/>
      <w:marRight w:val="0"/>
      <w:marTop w:val="0"/>
      <w:marBottom w:val="0"/>
      <w:divBdr>
        <w:top w:val="none" w:sz="0" w:space="0" w:color="auto"/>
        <w:left w:val="none" w:sz="0" w:space="0" w:color="auto"/>
        <w:bottom w:val="none" w:sz="0" w:space="0" w:color="auto"/>
        <w:right w:val="none" w:sz="0" w:space="0" w:color="auto"/>
      </w:divBdr>
    </w:div>
    <w:div w:id="1514996668">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773938149">
      <w:bodyDiv w:val="1"/>
      <w:marLeft w:val="0"/>
      <w:marRight w:val="0"/>
      <w:marTop w:val="0"/>
      <w:marBottom w:val="0"/>
      <w:divBdr>
        <w:top w:val="none" w:sz="0" w:space="0" w:color="auto"/>
        <w:left w:val="none" w:sz="0" w:space="0" w:color="auto"/>
        <w:bottom w:val="none" w:sz="0" w:space="0" w:color="auto"/>
        <w:right w:val="none" w:sz="0" w:space="0" w:color="auto"/>
      </w:divBdr>
    </w:div>
    <w:div w:id="2016690380">
      <w:bodyDiv w:val="1"/>
      <w:marLeft w:val="0"/>
      <w:marRight w:val="0"/>
      <w:marTop w:val="0"/>
      <w:marBottom w:val="0"/>
      <w:divBdr>
        <w:top w:val="none" w:sz="0" w:space="0" w:color="auto"/>
        <w:left w:val="none" w:sz="0" w:space="0" w:color="auto"/>
        <w:bottom w:val="none" w:sz="0" w:space="0" w:color="auto"/>
        <w:right w:val="none" w:sz="0" w:space="0" w:color="auto"/>
      </w:divBdr>
    </w:div>
    <w:div w:id="208241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villavictoria/art_92_viii.web"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onografias.com/trabajos14/verific-servicios/verific-servicios.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01432-3A98-4980-8914-8B1C0FFB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38</Pages>
  <Words>9934</Words>
  <Characters>54637</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2019-01-14T21:26:00Z</cp:lastPrinted>
  <dcterms:created xsi:type="dcterms:W3CDTF">2018-11-29T19:31:00Z</dcterms:created>
  <dcterms:modified xsi:type="dcterms:W3CDTF">2019-02-14T15:00:00Z</dcterms:modified>
</cp:coreProperties>
</file>