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207BD" w:rsidRDefault="006168E4" w:rsidP="002207BD">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sidRPr="002207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A251C7">
        <w:rPr>
          <w:rFonts w:ascii="Palatino Linotype" w:eastAsia="Times New Roman" w:hAnsi="Palatino Linotype" w:cs="Arial"/>
          <w:color w:val="000000"/>
          <w:sz w:val="24"/>
          <w:szCs w:val="24"/>
          <w:lang w:eastAsia="es-MX"/>
        </w:rPr>
        <w:t xml:space="preserve">a </w:t>
      </w:r>
      <w:r w:rsidR="004E3441">
        <w:rPr>
          <w:rFonts w:ascii="Palatino Linotype" w:eastAsia="Times New Roman" w:hAnsi="Palatino Linotype" w:cs="Arial"/>
          <w:color w:val="000000"/>
          <w:sz w:val="24"/>
          <w:szCs w:val="24"/>
          <w:lang w:eastAsia="es-MX"/>
        </w:rPr>
        <w:t>seis</w:t>
      </w:r>
      <w:r w:rsidR="000855E3">
        <w:rPr>
          <w:rFonts w:ascii="Palatino Linotype" w:eastAsia="Times New Roman" w:hAnsi="Palatino Linotype" w:cs="Arial"/>
          <w:color w:val="000000"/>
          <w:sz w:val="24"/>
          <w:szCs w:val="24"/>
          <w:lang w:eastAsia="es-MX"/>
        </w:rPr>
        <w:t xml:space="preserve"> de diciembre</w:t>
      </w:r>
      <w:r w:rsidR="006B3AB3">
        <w:rPr>
          <w:rFonts w:ascii="Palatino Linotype" w:eastAsia="Times New Roman" w:hAnsi="Palatino Linotype" w:cs="Arial"/>
          <w:color w:val="000000"/>
          <w:sz w:val="24"/>
          <w:szCs w:val="24"/>
          <w:lang w:eastAsia="es-MX"/>
        </w:rPr>
        <w:t xml:space="preserve"> </w:t>
      </w:r>
      <w:r w:rsidR="00D06CA0" w:rsidRPr="00A251C7">
        <w:rPr>
          <w:rFonts w:ascii="Palatino Linotype" w:eastAsia="Times New Roman" w:hAnsi="Palatino Linotype" w:cs="Arial"/>
          <w:color w:val="000000"/>
          <w:sz w:val="24"/>
          <w:szCs w:val="24"/>
          <w:lang w:eastAsia="es-MX"/>
        </w:rPr>
        <w:t xml:space="preserve">de </w:t>
      </w:r>
      <w:r w:rsidRPr="00A251C7">
        <w:rPr>
          <w:rFonts w:ascii="Palatino Linotype" w:eastAsia="Times New Roman" w:hAnsi="Palatino Linotype" w:cs="Arial"/>
          <w:color w:val="000000"/>
          <w:sz w:val="24"/>
          <w:szCs w:val="24"/>
          <w:lang w:eastAsia="es-MX"/>
        </w:rPr>
        <w:t>dos mil dieci</w:t>
      </w:r>
      <w:r w:rsidR="00B1546B" w:rsidRPr="00A251C7">
        <w:rPr>
          <w:rFonts w:ascii="Palatino Linotype" w:eastAsia="Times New Roman" w:hAnsi="Palatino Linotype" w:cs="Arial"/>
          <w:color w:val="000000"/>
          <w:sz w:val="24"/>
          <w:szCs w:val="24"/>
          <w:lang w:eastAsia="es-MX"/>
        </w:rPr>
        <w:t>ocho</w:t>
      </w:r>
      <w:r w:rsidRPr="00A251C7">
        <w:rPr>
          <w:rFonts w:ascii="Palatino Linotype" w:eastAsia="Times New Roman" w:hAnsi="Palatino Linotype" w:cs="Arial"/>
          <w:color w:val="000000"/>
          <w:sz w:val="24"/>
          <w:szCs w:val="24"/>
          <w:lang w:eastAsia="es-MX"/>
        </w:rPr>
        <w:t>.</w:t>
      </w:r>
    </w:p>
    <w:p w:rsidR="006168E4" w:rsidRPr="002207BD" w:rsidRDefault="006168E4" w:rsidP="002207BD">
      <w:pPr>
        <w:tabs>
          <w:tab w:val="left" w:pos="1701"/>
        </w:tabs>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VISTO</w:t>
      </w:r>
      <w:r w:rsidR="00555012" w:rsidRPr="002207BD">
        <w:rPr>
          <w:rFonts w:ascii="Palatino Linotype" w:hAnsi="Palatino Linotype" w:cs="Arial"/>
          <w:b/>
          <w:sz w:val="24"/>
          <w:szCs w:val="24"/>
        </w:rPr>
        <w:t xml:space="preserve">S </w:t>
      </w:r>
      <w:r w:rsidR="00B1546B" w:rsidRPr="002207BD">
        <w:rPr>
          <w:rFonts w:ascii="Palatino Linotype" w:hAnsi="Palatino Linotype" w:cs="Arial"/>
          <w:b/>
          <w:sz w:val="24"/>
          <w:szCs w:val="24"/>
        </w:rPr>
        <w:t>e</w:t>
      </w:r>
      <w:r w:rsidR="00555012" w:rsidRPr="002207BD">
        <w:rPr>
          <w:rFonts w:ascii="Palatino Linotype" w:hAnsi="Palatino Linotype" w:cs="Arial"/>
          <w:sz w:val="24"/>
          <w:szCs w:val="24"/>
        </w:rPr>
        <w:t xml:space="preserve">l </w:t>
      </w:r>
      <w:r w:rsidRPr="002207BD">
        <w:rPr>
          <w:rFonts w:ascii="Palatino Linotype" w:hAnsi="Palatino Linotype" w:cs="Arial"/>
          <w:sz w:val="24"/>
          <w:szCs w:val="24"/>
        </w:rPr>
        <w:t>expediente electrónico formado con motivo del recurso de revisión número</w:t>
      </w:r>
      <w:r w:rsidR="00BD24DD" w:rsidRPr="002207BD">
        <w:rPr>
          <w:rFonts w:ascii="Palatino Linotype" w:hAnsi="Palatino Linotype" w:cs="Arial"/>
          <w:sz w:val="24"/>
          <w:szCs w:val="24"/>
        </w:rPr>
        <w:t xml:space="preserve"> </w:t>
      </w:r>
      <w:r w:rsidR="0069045D" w:rsidRPr="002207BD">
        <w:rPr>
          <w:rFonts w:ascii="Palatino Linotype" w:hAnsi="Palatino Linotype" w:cs="Arial"/>
          <w:b/>
          <w:sz w:val="24"/>
          <w:szCs w:val="24"/>
        </w:rPr>
        <w:t>0</w:t>
      </w:r>
      <w:r w:rsidR="00D0152C">
        <w:rPr>
          <w:rFonts w:ascii="Palatino Linotype" w:hAnsi="Palatino Linotype" w:cs="Arial"/>
          <w:b/>
          <w:sz w:val="24"/>
          <w:szCs w:val="24"/>
        </w:rPr>
        <w:t>3</w:t>
      </w:r>
      <w:r w:rsidR="009B7376">
        <w:rPr>
          <w:rFonts w:ascii="Palatino Linotype" w:hAnsi="Palatino Linotype" w:cs="Arial"/>
          <w:b/>
          <w:sz w:val="24"/>
          <w:szCs w:val="24"/>
        </w:rPr>
        <w:t>890</w:t>
      </w:r>
      <w:r w:rsidR="00D06CA0" w:rsidRPr="002207BD">
        <w:rPr>
          <w:rFonts w:ascii="Palatino Linotype" w:hAnsi="Palatino Linotype" w:cs="Arial"/>
          <w:b/>
          <w:bCs/>
          <w:sz w:val="24"/>
          <w:szCs w:val="24"/>
          <w:lang w:eastAsia="es-MX"/>
        </w:rPr>
        <w:t>/INFOEM/IP/RR/201</w:t>
      </w:r>
      <w:r w:rsidR="00B22296" w:rsidRPr="002207BD">
        <w:rPr>
          <w:rFonts w:ascii="Palatino Linotype" w:hAnsi="Palatino Linotype" w:cs="Arial"/>
          <w:b/>
          <w:bCs/>
          <w:sz w:val="24"/>
          <w:szCs w:val="24"/>
          <w:lang w:eastAsia="es-MX"/>
        </w:rPr>
        <w:t>8</w:t>
      </w:r>
      <w:r w:rsidRPr="002207BD">
        <w:rPr>
          <w:rFonts w:ascii="Palatino Linotype" w:hAnsi="Palatino Linotype" w:cs="Arial"/>
          <w:sz w:val="24"/>
          <w:szCs w:val="24"/>
        </w:rPr>
        <w:t xml:space="preserve">, interpuesto por </w:t>
      </w:r>
      <w:r w:rsidR="00D459B4">
        <w:rPr>
          <w:rFonts w:ascii="Palatino Linotype" w:hAnsi="Palatino Linotype" w:cs="Arial"/>
          <w:sz w:val="24"/>
          <w:szCs w:val="24"/>
        </w:rPr>
        <w:t>e</w:t>
      </w:r>
      <w:r w:rsidRPr="002207BD">
        <w:rPr>
          <w:rFonts w:ascii="Palatino Linotype" w:hAnsi="Palatino Linotype" w:cs="Arial"/>
          <w:sz w:val="24"/>
          <w:szCs w:val="24"/>
        </w:rPr>
        <w:t xml:space="preserve">l </w:t>
      </w:r>
      <w:r w:rsidRPr="002207BD">
        <w:rPr>
          <w:rFonts w:ascii="Palatino Linotype" w:hAnsi="Palatino Linotype" w:cs="Arial"/>
          <w:b/>
          <w:sz w:val="24"/>
          <w:szCs w:val="24"/>
        </w:rPr>
        <w:t xml:space="preserve">C. </w:t>
      </w:r>
      <w:r w:rsidR="000E1790">
        <w:rPr>
          <w:rFonts w:ascii="Palatino Linotype" w:hAnsi="Palatino Linotype" w:cs="Arial"/>
          <w:b/>
          <w:color w:val="000000" w:themeColor="text1"/>
          <w:sz w:val="24"/>
          <w:szCs w:val="24"/>
        </w:rPr>
        <w:t>XXXXXXXXXXXXXXXX</w:t>
      </w:r>
      <w:r w:rsidR="00447E36">
        <w:rPr>
          <w:rFonts w:ascii="Palatino Linotype" w:hAnsi="Palatino Linotype" w:cs="Arial"/>
          <w:color w:val="000000" w:themeColor="text1"/>
          <w:sz w:val="24"/>
          <w:szCs w:val="24"/>
        </w:rPr>
        <w:t>,</w:t>
      </w:r>
      <w:r w:rsidR="00BA6499" w:rsidRPr="002207BD">
        <w:rPr>
          <w:rFonts w:ascii="Palatino Linotype" w:hAnsi="Palatino Linotype" w:cs="Arial"/>
          <w:b/>
          <w:color w:val="000000" w:themeColor="text1"/>
          <w:sz w:val="24"/>
          <w:szCs w:val="24"/>
        </w:rPr>
        <w:t xml:space="preserve"> </w:t>
      </w:r>
      <w:r w:rsidRPr="002207BD">
        <w:rPr>
          <w:rFonts w:ascii="Palatino Linotype" w:hAnsi="Palatino Linotype" w:cs="Arial"/>
          <w:sz w:val="24"/>
          <w:szCs w:val="24"/>
        </w:rPr>
        <w:t xml:space="preserve">en lo sucesivo </w:t>
      </w:r>
      <w:r w:rsidR="00D459B4">
        <w:rPr>
          <w:rFonts w:ascii="Palatino Linotype" w:hAnsi="Palatino Linotype" w:cs="Arial"/>
          <w:sz w:val="24"/>
          <w:szCs w:val="24"/>
        </w:rPr>
        <w:t>e</w:t>
      </w:r>
      <w:r w:rsidR="00447E36">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en contra de la respuesta de</w:t>
      </w:r>
      <w:r w:rsidR="00447E36">
        <w:rPr>
          <w:rFonts w:ascii="Palatino Linotype" w:hAnsi="Palatino Linotype" w:cs="Arial"/>
          <w:sz w:val="24"/>
          <w:szCs w:val="24"/>
        </w:rPr>
        <w:t xml:space="preserve">l </w:t>
      </w:r>
      <w:r w:rsidR="00DA0FE1">
        <w:rPr>
          <w:rFonts w:ascii="Palatino Linotype" w:hAnsi="Palatino Linotype" w:cs="Arial"/>
          <w:b/>
          <w:sz w:val="24"/>
          <w:szCs w:val="24"/>
        </w:rPr>
        <w:t xml:space="preserve">Ayuntamiento de </w:t>
      </w:r>
      <w:r w:rsidR="009B7376">
        <w:rPr>
          <w:rFonts w:ascii="Palatino Linotype" w:hAnsi="Palatino Linotype" w:cs="Arial"/>
          <w:b/>
          <w:sz w:val="24"/>
          <w:szCs w:val="24"/>
        </w:rPr>
        <w:t>Huehuetoca</w:t>
      </w:r>
      <w:r w:rsidRPr="002207BD">
        <w:rPr>
          <w:rFonts w:ascii="Palatino Linotype" w:hAnsi="Palatino Linotype" w:cs="Arial"/>
          <w:sz w:val="24"/>
          <w:szCs w:val="24"/>
        </w:rPr>
        <w:t>, en lo subsecuente</w:t>
      </w:r>
      <w:r w:rsidRPr="002207BD">
        <w:rPr>
          <w:rFonts w:ascii="Palatino Linotype" w:hAnsi="Palatino Linotype" w:cs="Arial"/>
          <w:b/>
          <w:sz w:val="24"/>
          <w:szCs w:val="24"/>
        </w:rPr>
        <w:t xml:space="preserve"> </w:t>
      </w:r>
      <w:r w:rsidR="00A61DB9" w:rsidRPr="00A61DB9">
        <w:rPr>
          <w:rFonts w:ascii="Palatino Linotype" w:hAnsi="Palatino Linotype" w:cs="Arial"/>
          <w:sz w:val="24"/>
          <w:szCs w:val="24"/>
        </w:rPr>
        <w:t>el</w:t>
      </w:r>
      <w:r w:rsidRPr="002207BD">
        <w:rPr>
          <w:rFonts w:ascii="Palatino Linotype" w:hAnsi="Palatino Linotype" w:cs="Arial"/>
          <w:b/>
          <w:sz w:val="24"/>
          <w:szCs w:val="24"/>
        </w:rPr>
        <w:t xml:space="preserve"> Sujeto Obligado, </w:t>
      </w:r>
      <w:r w:rsidRPr="002207BD">
        <w:rPr>
          <w:rFonts w:ascii="Palatino Linotype" w:hAnsi="Palatino Linotype" w:cs="Arial"/>
          <w:sz w:val="24"/>
          <w:szCs w:val="24"/>
        </w:rPr>
        <w:t>se procede a dictar la presente resolución.</w:t>
      </w:r>
    </w:p>
    <w:p w:rsidR="005A68D6" w:rsidRPr="002207BD" w:rsidRDefault="005A68D6" w:rsidP="002207BD">
      <w:pPr>
        <w:tabs>
          <w:tab w:val="left" w:pos="1701"/>
        </w:tabs>
        <w:spacing w:before="240" w:after="240" w:line="360" w:lineRule="auto"/>
        <w:jc w:val="both"/>
        <w:rPr>
          <w:rFonts w:ascii="Palatino Linotype" w:hAnsi="Palatino Linotype" w:cs="Arial"/>
          <w:sz w:val="24"/>
          <w:szCs w:val="24"/>
        </w:rPr>
      </w:pPr>
    </w:p>
    <w:p w:rsidR="006168E4" w:rsidRPr="002207BD" w:rsidRDefault="006168E4" w:rsidP="002207BD">
      <w:pPr>
        <w:spacing w:before="240" w:after="240" w:line="360" w:lineRule="auto"/>
        <w:jc w:val="center"/>
        <w:rPr>
          <w:rFonts w:ascii="Palatino Linotype" w:hAnsi="Palatino Linotype"/>
          <w:b/>
          <w:sz w:val="24"/>
          <w:szCs w:val="24"/>
        </w:rPr>
      </w:pPr>
      <w:r w:rsidRPr="002207BD">
        <w:rPr>
          <w:rFonts w:ascii="Palatino Linotype" w:hAnsi="Palatino Linotype"/>
          <w:b/>
          <w:sz w:val="24"/>
          <w:szCs w:val="24"/>
        </w:rPr>
        <w:t>A N T E C E D E N T E S   D E L   A S U N T O</w:t>
      </w:r>
    </w:p>
    <w:p w:rsidR="00607A73" w:rsidRPr="002207BD" w:rsidRDefault="00607A73" w:rsidP="002207BD">
      <w:pPr>
        <w:spacing w:before="240" w:after="240" w:line="360" w:lineRule="auto"/>
        <w:jc w:val="both"/>
        <w:rPr>
          <w:rFonts w:ascii="Palatino Linotype" w:hAnsi="Palatino Linotype" w:cs="Arial"/>
          <w:b/>
          <w:sz w:val="24"/>
          <w:szCs w:val="24"/>
        </w:rPr>
      </w:pPr>
    </w:p>
    <w:p w:rsidR="006168E4" w:rsidRPr="002207BD" w:rsidRDefault="006168E4" w:rsidP="002207BD">
      <w:pPr>
        <w:spacing w:before="240" w:after="240" w:line="360" w:lineRule="auto"/>
        <w:jc w:val="both"/>
        <w:rPr>
          <w:rFonts w:ascii="Palatino Linotype" w:hAnsi="Palatino Linotype"/>
          <w:sz w:val="24"/>
          <w:szCs w:val="24"/>
        </w:rPr>
      </w:pPr>
      <w:r w:rsidRPr="002207BD">
        <w:rPr>
          <w:rFonts w:ascii="Palatino Linotype" w:hAnsi="Palatino Linotype" w:cs="Arial"/>
          <w:b/>
          <w:sz w:val="24"/>
          <w:szCs w:val="24"/>
        </w:rPr>
        <w:t>PRIMERO.</w:t>
      </w:r>
      <w:r w:rsidRPr="002207BD">
        <w:rPr>
          <w:rFonts w:ascii="Palatino Linotype" w:hAnsi="Palatino Linotype" w:cs="Arial"/>
          <w:sz w:val="24"/>
          <w:szCs w:val="24"/>
        </w:rPr>
        <w:t xml:space="preserve"> </w:t>
      </w:r>
      <w:r w:rsidRPr="002207BD">
        <w:rPr>
          <w:rFonts w:ascii="Palatino Linotype" w:hAnsi="Palatino Linotype"/>
          <w:b/>
          <w:sz w:val="24"/>
          <w:szCs w:val="24"/>
        </w:rPr>
        <w:t>De la Solicitud de Información.</w:t>
      </w:r>
    </w:p>
    <w:p w:rsidR="006168E4" w:rsidRPr="002207BD" w:rsidRDefault="006168E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Con fecha </w:t>
      </w:r>
      <w:r w:rsidR="009B7376">
        <w:rPr>
          <w:rFonts w:ascii="Palatino Linotype" w:hAnsi="Palatino Linotype" w:cs="Arial"/>
          <w:sz w:val="24"/>
          <w:szCs w:val="24"/>
        </w:rPr>
        <w:t>tres</w:t>
      </w:r>
      <w:r w:rsidR="007D3FAC">
        <w:rPr>
          <w:rFonts w:ascii="Palatino Linotype" w:hAnsi="Palatino Linotype" w:cs="Arial"/>
          <w:sz w:val="24"/>
          <w:szCs w:val="24"/>
        </w:rPr>
        <w:t xml:space="preserve"> de </w:t>
      </w:r>
      <w:r w:rsidR="009B7376">
        <w:rPr>
          <w:rFonts w:ascii="Palatino Linotype" w:hAnsi="Palatino Linotype" w:cs="Arial"/>
          <w:sz w:val="24"/>
          <w:szCs w:val="24"/>
        </w:rPr>
        <w:t>septiembre</w:t>
      </w:r>
      <w:r w:rsidR="00C0666D">
        <w:rPr>
          <w:rFonts w:ascii="Palatino Linotype" w:hAnsi="Palatino Linotype" w:cs="Arial"/>
          <w:sz w:val="24"/>
          <w:szCs w:val="24"/>
        </w:rPr>
        <w:t xml:space="preserve"> </w:t>
      </w:r>
      <w:r w:rsidR="001948C2" w:rsidRPr="002207BD">
        <w:rPr>
          <w:rFonts w:ascii="Palatino Linotype" w:hAnsi="Palatino Linotype" w:cs="Arial"/>
          <w:sz w:val="24"/>
          <w:szCs w:val="24"/>
        </w:rPr>
        <w:t>de</w:t>
      </w:r>
      <w:r w:rsidR="00B91140" w:rsidRPr="002207BD">
        <w:rPr>
          <w:rFonts w:ascii="Palatino Linotype" w:hAnsi="Palatino Linotype" w:cs="Arial"/>
          <w:sz w:val="24"/>
          <w:szCs w:val="24"/>
        </w:rPr>
        <w:t xml:space="preserve"> </w:t>
      </w:r>
      <w:r w:rsidRPr="002207BD">
        <w:rPr>
          <w:rFonts w:ascii="Palatino Linotype" w:hAnsi="Palatino Linotype" w:cs="Arial"/>
          <w:sz w:val="24"/>
          <w:szCs w:val="24"/>
        </w:rPr>
        <w:t>dos mil dieci</w:t>
      </w:r>
      <w:r w:rsidR="001948C2" w:rsidRPr="002207BD">
        <w:rPr>
          <w:rFonts w:ascii="Palatino Linotype" w:hAnsi="Palatino Linotype" w:cs="Arial"/>
          <w:sz w:val="24"/>
          <w:szCs w:val="24"/>
        </w:rPr>
        <w:t>ocho</w:t>
      </w:r>
      <w:r w:rsidRPr="002207BD">
        <w:rPr>
          <w:rFonts w:ascii="Palatino Linotype" w:hAnsi="Palatino Linotype" w:cs="Arial"/>
          <w:sz w:val="24"/>
          <w:szCs w:val="24"/>
        </w:rPr>
        <w:t xml:space="preserve">, </w:t>
      </w:r>
      <w:r w:rsidR="00C0666D">
        <w:rPr>
          <w:rFonts w:ascii="Palatino Linotype" w:hAnsi="Palatino Linotype" w:cs="Arial"/>
          <w:sz w:val="24"/>
          <w:szCs w:val="24"/>
        </w:rPr>
        <w:t>e</w:t>
      </w:r>
      <w:r w:rsidR="001948C2" w:rsidRPr="008068F7">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xml:space="preserve"> presentó </w:t>
      </w:r>
      <w:r w:rsidR="002C2643" w:rsidRPr="002207BD">
        <w:rPr>
          <w:rFonts w:ascii="Palatino Linotype" w:eastAsia="Times New Roman" w:hAnsi="Palatino Linotype" w:cs="Arial"/>
          <w:sz w:val="24"/>
          <w:szCs w:val="24"/>
          <w:lang w:val="es-ES" w:eastAsia="es-ES"/>
        </w:rPr>
        <w:t xml:space="preserve">su solicitud de acceso a la información a través de </w:t>
      </w:r>
      <w:r w:rsidR="008068F7" w:rsidRPr="008152AB">
        <w:rPr>
          <w:rFonts w:ascii="Palatino Linotype" w:hAnsi="Palatino Linotype"/>
          <w:sz w:val="24"/>
          <w:szCs w:val="24"/>
        </w:rPr>
        <w:t xml:space="preserve">Sistema de Acceso a la Información Mexiquense </w:t>
      </w:r>
      <w:r w:rsidR="0034144D">
        <w:rPr>
          <w:rFonts w:ascii="Palatino Linotype" w:hAnsi="Palatino Linotype"/>
          <w:sz w:val="24"/>
          <w:szCs w:val="24"/>
        </w:rPr>
        <w:t>(</w:t>
      </w:r>
      <w:r w:rsidR="008068F7">
        <w:rPr>
          <w:rFonts w:ascii="Palatino Linotype" w:hAnsi="Palatino Linotype"/>
          <w:sz w:val="24"/>
          <w:szCs w:val="24"/>
        </w:rPr>
        <w:t xml:space="preserve">en lo subsecuente </w:t>
      </w:r>
      <w:r w:rsidR="008068F7" w:rsidRPr="008152AB">
        <w:rPr>
          <w:rFonts w:ascii="Palatino Linotype" w:hAnsi="Palatino Linotype"/>
          <w:b/>
          <w:sz w:val="24"/>
          <w:szCs w:val="24"/>
        </w:rPr>
        <w:t>SAIMEX</w:t>
      </w:r>
      <w:r w:rsidR="0034144D" w:rsidRPr="0034144D">
        <w:rPr>
          <w:rFonts w:ascii="Palatino Linotype" w:hAnsi="Palatino Linotype"/>
          <w:sz w:val="24"/>
          <w:szCs w:val="24"/>
        </w:rPr>
        <w:t>)</w:t>
      </w:r>
      <w:r w:rsidR="002C2643" w:rsidRPr="002207BD">
        <w:rPr>
          <w:rFonts w:ascii="Palatino Linotype" w:hAnsi="Palatino Linotype" w:cs="Arial"/>
          <w:sz w:val="24"/>
          <w:szCs w:val="24"/>
        </w:rPr>
        <w:t xml:space="preserve"> </w:t>
      </w:r>
      <w:r w:rsidRPr="002207BD">
        <w:rPr>
          <w:rFonts w:ascii="Palatino Linotype" w:hAnsi="Palatino Linotype" w:cs="Arial"/>
          <w:sz w:val="24"/>
          <w:szCs w:val="24"/>
        </w:rPr>
        <w:t xml:space="preserve">ante </w:t>
      </w:r>
      <w:r w:rsidR="00D5722D" w:rsidRPr="00D5722D">
        <w:rPr>
          <w:rFonts w:ascii="Palatino Linotype" w:hAnsi="Palatino Linotype" w:cs="Arial"/>
          <w:sz w:val="24"/>
          <w:szCs w:val="24"/>
        </w:rPr>
        <w:t>el</w:t>
      </w:r>
      <w:r w:rsidRPr="002207BD">
        <w:rPr>
          <w:rFonts w:ascii="Palatino Linotype" w:hAnsi="Palatino Linotype" w:cs="Arial"/>
          <w:b/>
          <w:sz w:val="24"/>
          <w:szCs w:val="24"/>
        </w:rPr>
        <w:t xml:space="preserve"> Sujeto Obligado</w:t>
      </w:r>
      <w:r w:rsidRPr="002207BD">
        <w:rPr>
          <w:rFonts w:ascii="Palatino Linotype" w:hAnsi="Palatino Linotype" w:cs="Arial"/>
          <w:sz w:val="24"/>
          <w:szCs w:val="24"/>
        </w:rPr>
        <w:t xml:space="preserve">, </w:t>
      </w:r>
      <w:r w:rsidR="00F64BEB" w:rsidRPr="002207BD">
        <w:rPr>
          <w:rFonts w:ascii="Palatino Linotype" w:hAnsi="Palatino Linotype" w:cs="Arial"/>
          <w:sz w:val="24"/>
          <w:szCs w:val="24"/>
        </w:rPr>
        <w:t xml:space="preserve">solicitud de registrada bajo </w:t>
      </w:r>
      <w:r w:rsidR="001948C2" w:rsidRPr="002207BD">
        <w:rPr>
          <w:rFonts w:ascii="Palatino Linotype" w:hAnsi="Palatino Linotype" w:cs="Arial"/>
          <w:sz w:val="24"/>
          <w:szCs w:val="24"/>
        </w:rPr>
        <w:t>e</w:t>
      </w:r>
      <w:r w:rsidR="00F64BEB" w:rsidRPr="002207BD">
        <w:rPr>
          <w:rFonts w:ascii="Palatino Linotype" w:hAnsi="Palatino Linotype" w:cs="Arial"/>
          <w:sz w:val="24"/>
          <w:szCs w:val="24"/>
        </w:rPr>
        <w:t>l número de expediente</w:t>
      </w:r>
      <w:r w:rsidRPr="002207BD">
        <w:rPr>
          <w:rFonts w:ascii="Palatino Linotype" w:hAnsi="Palatino Linotype" w:cs="Arial"/>
          <w:b/>
          <w:sz w:val="24"/>
          <w:szCs w:val="24"/>
        </w:rPr>
        <w:t xml:space="preserve"> </w:t>
      </w:r>
      <w:r w:rsidR="00F075E6" w:rsidRPr="002207BD">
        <w:rPr>
          <w:rFonts w:ascii="Palatino Linotype" w:hAnsi="Palatino Linotype" w:cs="Arial"/>
          <w:b/>
          <w:sz w:val="24"/>
          <w:szCs w:val="24"/>
        </w:rPr>
        <w:t>00</w:t>
      </w:r>
      <w:r w:rsidR="009B7376">
        <w:rPr>
          <w:rFonts w:ascii="Palatino Linotype" w:hAnsi="Palatino Linotype" w:cs="Arial"/>
          <w:b/>
          <w:sz w:val="24"/>
          <w:szCs w:val="24"/>
        </w:rPr>
        <w:t>04</w:t>
      </w:r>
      <w:r w:rsidR="00F2399C">
        <w:rPr>
          <w:rFonts w:ascii="Palatino Linotype" w:hAnsi="Palatino Linotype" w:cs="Arial"/>
          <w:b/>
          <w:sz w:val="24"/>
          <w:szCs w:val="24"/>
        </w:rPr>
        <w:t>2</w:t>
      </w:r>
      <w:r w:rsidR="00F075E6" w:rsidRPr="002207BD">
        <w:rPr>
          <w:rFonts w:ascii="Palatino Linotype" w:hAnsi="Palatino Linotype" w:cs="Arial"/>
          <w:b/>
          <w:sz w:val="24"/>
          <w:szCs w:val="24"/>
        </w:rPr>
        <w:t>/</w:t>
      </w:r>
      <w:r w:rsidR="009B7376">
        <w:rPr>
          <w:rFonts w:ascii="Palatino Linotype" w:hAnsi="Palatino Linotype" w:cs="Arial"/>
          <w:b/>
          <w:sz w:val="24"/>
          <w:szCs w:val="24"/>
        </w:rPr>
        <w:t>HUEHUETO</w:t>
      </w:r>
      <w:r w:rsidR="00F075E6" w:rsidRPr="002207BD">
        <w:rPr>
          <w:rFonts w:ascii="Palatino Linotype" w:hAnsi="Palatino Linotype" w:cs="Arial"/>
          <w:b/>
          <w:sz w:val="24"/>
          <w:szCs w:val="24"/>
        </w:rPr>
        <w:t>/IP/201</w:t>
      </w:r>
      <w:r w:rsidR="001948C2" w:rsidRPr="002207BD">
        <w:rPr>
          <w:rFonts w:ascii="Palatino Linotype" w:hAnsi="Palatino Linotype" w:cs="Arial"/>
          <w:b/>
          <w:sz w:val="24"/>
          <w:szCs w:val="24"/>
        </w:rPr>
        <w:t>8</w:t>
      </w:r>
      <w:r w:rsidR="00D476FE" w:rsidRPr="002207BD">
        <w:rPr>
          <w:rFonts w:ascii="Palatino Linotype" w:hAnsi="Palatino Linotype" w:cs="Arial"/>
          <w:b/>
          <w:sz w:val="24"/>
          <w:szCs w:val="24"/>
        </w:rPr>
        <w:t xml:space="preserve">, </w:t>
      </w:r>
      <w:r w:rsidRPr="002207BD">
        <w:rPr>
          <w:rFonts w:ascii="Palatino Linotype" w:hAnsi="Palatino Linotype" w:cs="Arial"/>
          <w:sz w:val="24"/>
          <w:szCs w:val="24"/>
        </w:rPr>
        <w:t xml:space="preserve">mediante </w:t>
      </w:r>
      <w:r w:rsidR="001948C2" w:rsidRPr="002207BD">
        <w:rPr>
          <w:rFonts w:ascii="Palatino Linotype" w:hAnsi="Palatino Linotype" w:cs="Arial"/>
          <w:sz w:val="24"/>
          <w:szCs w:val="24"/>
        </w:rPr>
        <w:t>e</w:t>
      </w:r>
      <w:r w:rsidRPr="002207BD">
        <w:rPr>
          <w:rFonts w:ascii="Palatino Linotype" w:hAnsi="Palatino Linotype" w:cs="Arial"/>
          <w:sz w:val="24"/>
          <w:szCs w:val="24"/>
        </w:rPr>
        <w:t>l</w:t>
      </w:r>
      <w:r w:rsidR="006C62D0" w:rsidRPr="002207BD">
        <w:rPr>
          <w:rFonts w:ascii="Palatino Linotype" w:hAnsi="Palatino Linotype" w:cs="Arial"/>
          <w:sz w:val="24"/>
          <w:szCs w:val="24"/>
        </w:rPr>
        <w:t xml:space="preserve"> cual </w:t>
      </w:r>
      <w:r w:rsidRPr="002207BD">
        <w:rPr>
          <w:rFonts w:ascii="Palatino Linotype" w:hAnsi="Palatino Linotype" w:cs="Arial"/>
          <w:sz w:val="24"/>
          <w:szCs w:val="24"/>
        </w:rPr>
        <w:t>solicitó información en el tenor siguiente:</w:t>
      </w:r>
    </w:p>
    <w:p w:rsidR="003974CC" w:rsidRPr="008068F7" w:rsidRDefault="008068F7" w:rsidP="008068F7">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8068F7">
        <w:rPr>
          <w:rFonts w:ascii="Palatino Linotype" w:eastAsia="Times New Roman" w:hAnsi="Palatino Linotype" w:cs="Times New Roman"/>
          <w:i/>
          <w:sz w:val="24"/>
          <w:szCs w:val="24"/>
          <w:lang w:eastAsia="es-ES"/>
        </w:rPr>
        <w:t>“</w:t>
      </w:r>
      <w:r w:rsidR="009B7376" w:rsidRPr="009B7376">
        <w:rPr>
          <w:rFonts w:ascii="Palatino Linotype" w:eastAsia="Times New Roman" w:hAnsi="Palatino Linotype" w:cs="Times New Roman"/>
          <w:i/>
          <w:sz w:val="24"/>
          <w:szCs w:val="24"/>
          <w:lang w:eastAsia="es-ES"/>
        </w:rPr>
        <w:t xml:space="preserve">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w:t>
      </w:r>
      <w:r w:rsidR="009B7376" w:rsidRPr="009B7376">
        <w:rPr>
          <w:rFonts w:ascii="Palatino Linotype" w:eastAsia="Times New Roman" w:hAnsi="Palatino Linotype" w:cs="Times New Roman"/>
          <w:i/>
          <w:sz w:val="24"/>
          <w:szCs w:val="24"/>
          <w:lang w:eastAsia="es-ES"/>
        </w:rPr>
        <w:lastRenderedPageBreak/>
        <w:t>parte del sobresueldo, compensaciones, horas extras, comisiones, apoyos escolares, vales, apoyos en general, excedentes y similares de cada persona en la nómina, lista de raya, sindicalizados, personal de confianza, policía y similares.</w:t>
      </w:r>
      <w:r w:rsidRPr="008068F7">
        <w:rPr>
          <w:rFonts w:ascii="Palatino Linotype" w:eastAsia="Times New Roman" w:hAnsi="Palatino Linotype" w:cs="Times New Roman"/>
          <w:i/>
          <w:sz w:val="24"/>
          <w:szCs w:val="24"/>
          <w:lang w:eastAsia="es-ES"/>
        </w:rPr>
        <w:t xml:space="preserve">” </w:t>
      </w:r>
      <w:r w:rsidRPr="008068F7">
        <w:rPr>
          <w:rFonts w:ascii="Palatino Linotype" w:hAnsi="Palatino Linotype" w:cs="Arial"/>
          <w:i/>
          <w:sz w:val="24"/>
          <w:szCs w:val="24"/>
        </w:rPr>
        <w:t>[Sic]</w:t>
      </w:r>
    </w:p>
    <w:p w:rsidR="007635C6" w:rsidRPr="00162BD0" w:rsidRDefault="007635C6" w:rsidP="007635C6">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Haciéndose constar que del acuse de solicitud de información contenida en el expediente electrónico del </w:t>
      </w:r>
      <w:r w:rsidRPr="008068F7">
        <w:rPr>
          <w:rFonts w:ascii="Palatino Linotype" w:hAnsi="Palatino Linotype" w:cs="Arial"/>
          <w:b/>
          <w:sz w:val="24"/>
          <w:szCs w:val="24"/>
        </w:rPr>
        <w:t>SAIMEX</w:t>
      </w:r>
      <w:r w:rsidRPr="002207BD">
        <w:rPr>
          <w:rFonts w:ascii="Palatino Linotype" w:hAnsi="Palatino Linotype" w:cs="Arial"/>
          <w:sz w:val="24"/>
          <w:szCs w:val="24"/>
        </w:rPr>
        <w:t>, se aprecia que</w:t>
      </w:r>
      <w:r>
        <w:rPr>
          <w:rFonts w:ascii="Palatino Linotype" w:hAnsi="Palatino Linotype" w:cs="Arial"/>
          <w:sz w:val="24"/>
          <w:szCs w:val="24"/>
        </w:rPr>
        <w:t xml:space="preserve"> el</w:t>
      </w:r>
      <w:r w:rsidRPr="002207BD">
        <w:rPr>
          <w:rFonts w:ascii="Palatino Linotype" w:hAnsi="Palatino Linotype" w:cs="Arial"/>
          <w:sz w:val="24"/>
          <w:szCs w:val="24"/>
        </w:rPr>
        <w:t xml:space="preserve"> </w:t>
      </w:r>
      <w:r w:rsidRPr="002207BD">
        <w:rPr>
          <w:rFonts w:ascii="Palatino Linotype" w:hAnsi="Palatino Linotype" w:cs="Arial"/>
          <w:b/>
          <w:sz w:val="24"/>
          <w:szCs w:val="24"/>
        </w:rPr>
        <w:t>Recurrente</w:t>
      </w:r>
      <w:r w:rsidRPr="002207BD">
        <w:rPr>
          <w:rFonts w:ascii="Palatino Linotype" w:hAnsi="Palatino Linotype" w:cs="Arial"/>
          <w:sz w:val="24"/>
          <w:szCs w:val="24"/>
        </w:rPr>
        <w:t xml:space="preserve"> eligió como modalidad de entrega </w:t>
      </w:r>
      <w:r w:rsidRPr="00970B3D">
        <w:rPr>
          <w:rFonts w:ascii="Palatino Linotype" w:hAnsi="Palatino Linotype" w:cs="Arial"/>
          <w:i/>
          <w:sz w:val="24"/>
          <w:szCs w:val="24"/>
        </w:rPr>
        <w:t>“a través del SAIMEX”</w:t>
      </w:r>
      <w:r>
        <w:rPr>
          <w:rFonts w:ascii="Palatino Linotype" w:hAnsi="Palatino Linotype" w:cs="Arial"/>
          <w:sz w:val="24"/>
          <w:szCs w:val="24"/>
        </w:rPr>
        <w:t>.</w:t>
      </w:r>
    </w:p>
    <w:p w:rsidR="00162BD0" w:rsidRDefault="00162BD0" w:rsidP="002207BD">
      <w:pPr>
        <w:spacing w:before="240" w:after="240" w:line="360" w:lineRule="auto"/>
        <w:rPr>
          <w:rFonts w:ascii="Palatino Linotype" w:hAnsi="Palatino Linotype" w:cs="Arial"/>
          <w:b/>
          <w:sz w:val="24"/>
          <w:szCs w:val="24"/>
        </w:rPr>
      </w:pPr>
    </w:p>
    <w:p w:rsidR="00162BD0" w:rsidRPr="002207BD" w:rsidRDefault="00D0152C" w:rsidP="00162BD0">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SEGUNDO.</w:t>
      </w:r>
      <w:r w:rsidR="00162BD0">
        <w:rPr>
          <w:rFonts w:ascii="Palatino Linotype" w:hAnsi="Palatino Linotype" w:cs="Arial"/>
          <w:b/>
          <w:sz w:val="24"/>
          <w:szCs w:val="24"/>
        </w:rPr>
        <w:t xml:space="preserve"> </w:t>
      </w:r>
      <w:r w:rsidR="00162BD0" w:rsidRPr="002207BD">
        <w:rPr>
          <w:rFonts w:ascii="Palatino Linotype" w:hAnsi="Palatino Linotype" w:cs="Arial"/>
          <w:b/>
          <w:sz w:val="24"/>
          <w:szCs w:val="24"/>
        </w:rPr>
        <w:t>De la respuesta del Sujeto Obligado.</w:t>
      </w:r>
    </w:p>
    <w:p w:rsidR="006951F2" w:rsidRDefault="001F079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sidR="00970B3D">
        <w:rPr>
          <w:rFonts w:ascii="Palatino Linotype" w:hAnsi="Palatino Linotype" w:cs="Arial"/>
          <w:sz w:val="24"/>
          <w:szCs w:val="24"/>
        </w:rPr>
        <w:t xml:space="preserve">l </w:t>
      </w:r>
      <w:r w:rsidR="009B7376">
        <w:rPr>
          <w:rFonts w:ascii="Palatino Linotype" w:hAnsi="Palatino Linotype" w:cs="Arial"/>
          <w:sz w:val="24"/>
          <w:szCs w:val="24"/>
        </w:rPr>
        <w:t>veintiuno de septiembre</w:t>
      </w:r>
      <w:r w:rsidR="006951F2">
        <w:rPr>
          <w:rFonts w:ascii="Palatino Linotype" w:hAnsi="Palatino Linotype" w:cs="Arial"/>
          <w:sz w:val="24"/>
          <w:szCs w:val="24"/>
        </w:rPr>
        <w:t xml:space="preserve"> </w:t>
      </w:r>
      <w:r w:rsidRPr="002207BD">
        <w:rPr>
          <w:rFonts w:ascii="Palatino Linotype" w:hAnsi="Palatino Linotype" w:cs="Arial"/>
          <w:sz w:val="24"/>
          <w:szCs w:val="24"/>
        </w:rPr>
        <w:t xml:space="preserve">de dos mil dieciocho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6951F2">
        <w:rPr>
          <w:rFonts w:ascii="Palatino Linotype" w:hAnsi="Palatino Linotype" w:cs="Arial"/>
          <w:sz w:val="24"/>
          <w:szCs w:val="24"/>
        </w:rPr>
        <w:t>remitió la siguiente respuesta:</w:t>
      </w:r>
    </w:p>
    <w:tbl>
      <w:tblPr>
        <w:tblW w:w="7811" w:type="dxa"/>
        <w:jc w:val="center"/>
        <w:tblCellSpacing w:w="0" w:type="dxa"/>
        <w:tblCellMar>
          <w:left w:w="0" w:type="dxa"/>
          <w:right w:w="0" w:type="dxa"/>
        </w:tblCellMar>
        <w:tblLook w:val="04A0" w:firstRow="1" w:lastRow="0" w:firstColumn="1" w:lastColumn="0" w:noHBand="0" w:noVBand="1"/>
      </w:tblPr>
      <w:tblGrid>
        <w:gridCol w:w="7811"/>
      </w:tblGrid>
      <w:tr w:rsidR="009B7376" w:rsidRPr="009B7376" w:rsidTr="009B7376">
        <w:trPr>
          <w:trHeight w:val="300"/>
          <w:tblCellSpacing w:w="0" w:type="dxa"/>
          <w:jc w:val="center"/>
        </w:trPr>
        <w:tc>
          <w:tcPr>
            <w:tcW w:w="7811" w:type="dxa"/>
            <w:vAlign w:val="center"/>
            <w:hideMark/>
          </w:tcPr>
          <w:p w:rsidR="009B7376" w:rsidRPr="009B7376" w:rsidRDefault="009B7376" w:rsidP="009B7376">
            <w:pPr>
              <w:spacing w:before="120" w:after="120" w:line="240" w:lineRule="auto"/>
              <w:jc w:val="right"/>
              <w:rPr>
                <w:rFonts w:ascii="Palatino Linotype" w:hAnsi="Palatino Linotype" w:cs="Arial"/>
                <w:i/>
                <w:sz w:val="24"/>
                <w:szCs w:val="24"/>
              </w:rPr>
            </w:pPr>
            <w:r>
              <w:rPr>
                <w:rFonts w:ascii="Palatino Linotype" w:hAnsi="Palatino Linotype" w:cs="Arial"/>
                <w:i/>
                <w:sz w:val="24"/>
                <w:szCs w:val="24"/>
              </w:rPr>
              <w:t>“</w:t>
            </w:r>
            <w:r w:rsidRPr="009B7376">
              <w:rPr>
                <w:rFonts w:ascii="Palatino Linotype" w:hAnsi="Palatino Linotype" w:cs="Arial"/>
                <w:i/>
                <w:sz w:val="24"/>
                <w:szCs w:val="24"/>
              </w:rPr>
              <w:t>Huehuetoca, México a 21 de Septiembre de 2018</w:t>
            </w:r>
          </w:p>
        </w:tc>
      </w:tr>
      <w:tr w:rsidR="009B7376" w:rsidRPr="009B7376" w:rsidTr="009B7376">
        <w:trPr>
          <w:trHeight w:val="300"/>
          <w:tblCellSpacing w:w="0" w:type="dxa"/>
          <w:jc w:val="center"/>
        </w:trPr>
        <w:tc>
          <w:tcPr>
            <w:tcW w:w="7811" w:type="dxa"/>
            <w:vAlign w:val="center"/>
            <w:hideMark/>
          </w:tcPr>
          <w:p w:rsidR="009B7376" w:rsidRPr="009B7376" w:rsidRDefault="009B7376" w:rsidP="000E1790">
            <w:pPr>
              <w:spacing w:before="120" w:after="120" w:line="240" w:lineRule="auto"/>
              <w:jc w:val="right"/>
              <w:rPr>
                <w:rFonts w:ascii="Palatino Linotype" w:hAnsi="Palatino Linotype" w:cs="Arial"/>
                <w:i/>
                <w:sz w:val="24"/>
                <w:szCs w:val="24"/>
              </w:rPr>
            </w:pPr>
            <w:r w:rsidRPr="009B7376">
              <w:rPr>
                <w:rFonts w:ascii="Palatino Linotype" w:hAnsi="Palatino Linotype" w:cs="Arial"/>
                <w:i/>
                <w:sz w:val="24"/>
                <w:szCs w:val="24"/>
              </w:rPr>
              <w:t xml:space="preserve">Nombre del solicitante: </w:t>
            </w:r>
            <w:r w:rsidR="000E1790">
              <w:rPr>
                <w:rFonts w:ascii="Palatino Linotype" w:hAnsi="Palatino Linotype" w:cs="Arial"/>
                <w:i/>
                <w:sz w:val="24"/>
                <w:szCs w:val="24"/>
              </w:rPr>
              <w:t>XXXXXXXXXXXXXXX</w:t>
            </w:r>
            <w:bookmarkStart w:id="0" w:name="_GoBack"/>
            <w:bookmarkEnd w:id="0"/>
          </w:p>
        </w:tc>
      </w:tr>
      <w:tr w:rsidR="009B7376" w:rsidRPr="009B7376" w:rsidTr="009B7376">
        <w:trPr>
          <w:trHeight w:val="300"/>
          <w:tblCellSpacing w:w="0" w:type="dxa"/>
          <w:jc w:val="center"/>
        </w:trPr>
        <w:tc>
          <w:tcPr>
            <w:tcW w:w="7811" w:type="dxa"/>
            <w:vAlign w:val="center"/>
            <w:hideMark/>
          </w:tcPr>
          <w:p w:rsidR="009B7376" w:rsidRPr="009B7376" w:rsidRDefault="009B7376" w:rsidP="009B7376">
            <w:pPr>
              <w:spacing w:before="120" w:after="120" w:line="240" w:lineRule="auto"/>
              <w:jc w:val="right"/>
              <w:rPr>
                <w:rFonts w:ascii="Palatino Linotype" w:hAnsi="Palatino Linotype" w:cs="Arial"/>
                <w:i/>
                <w:sz w:val="24"/>
                <w:szCs w:val="24"/>
              </w:rPr>
            </w:pPr>
            <w:r w:rsidRPr="009B7376">
              <w:rPr>
                <w:rFonts w:ascii="Palatino Linotype" w:hAnsi="Palatino Linotype" w:cs="Arial"/>
                <w:i/>
                <w:sz w:val="24"/>
                <w:szCs w:val="24"/>
              </w:rPr>
              <w:t>Folio de la solicitud: 00042/HUEHUETO/IP/2018</w:t>
            </w:r>
          </w:p>
        </w:tc>
      </w:tr>
      <w:tr w:rsidR="009B7376" w:rsidRPr="009B7376" w:rsidTr="009B7376">
        <w:trPr>
          <w:trHeight w:val="150"/>
          <w:tblCellSpacing w:w="0" w:type="dxa"/>
          <w:jc w:val="center"/>
        </w:trPr>
        <w:tc>
          <w:tcPr>
            <w:tcW w:w="7811" w:type="dxa"/>
            <w:vAlign w:val="center"/>
            <w:hideMark/>
          </w:tcPr>
          <w:p w:rsidR="009B7376" w:rsidRPr="009B7376" w:rsidRDefault="009B7376" w:rsidP="009B7376">
            <w:pPr>
              <w:spacing w:before="120" w:after="120" w:line="240" w:lineRule="auto"/>
              <w:jc w:val="both"/>
              <w:rPr>
                <w:rFonts w:ascii="Palatino Linotype" w:hAnsi="Palatino Linotype" w:cs="Arial"/>
                <w:i/>
                <w:sz w:val="24"/>
                <w:szCs w:val="24"/>
              </w:rPr>
            </w:pPr>
            <w:r w:rsidRPr="009B7376">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B7376" w:rsidRPr="009B7376" w:rsidTr="009B7376">
        <w:trPr>
          <w:trHeight w:val="150"/>
          <w:tblCellSpacing w:w="0" w:type="dxa"/>
          <w:jc w:val="center"/>
        </w:trPr>
        <w:tc>
          <w:tcPr>
            <w:tcW w:w="7811" w:type="dxa"/>
            <w:vAlign w:val="center"/>
            <w:hideMark/>
          </w:tcPr>
          <w:p w:rsidR="009B7376" w:rsidRPr="009B7376" w:rsidRDefault="009B7376" w:rsidP="009B7376">
            <w:pPr>
              <w:spacing w:before="120" w:after="120" w:line="240" w:lineRule="auto"/>
              <w:jc w:val="both"/>
              <w:rPr>
                <w:rFonts w:ascii="Palatino Linotype" w:hAnsi="Palatino Linotype" w:cs="Arial"/>
                <w:i/>
                <w:sz w:val="24"/>
                <w:szCs w:val="24"/>
              </w:rPr>
            </w:pPr>
            <w:r w:rsidRPr="009B7376">
              <w:rPr>
                <w:rFonts w:ascii="Palatino Linotype" w:hAnsi="Palatino Linotype" w:cs="Arial"/>
                <w:i/>
                <w:sz w:val="24"/>
                <w:szCs w:val="24"/>
              </w:rPr>
              <w:t>En respuesta a la solicitud recibida, nos permitimos hacer de su conocimiento que con fundamento en el artículo 163 de la Ley de Transparencia y Acceso a la Información Publica del Estado de México y Municipios, le contestamos que; En atención a la solicitud con número de folio 00042/HUEHUETO/IP/2018, me permito informarle a usted que encontrara anexo de la Información solicitada Sin más por el momento quedo de usted para cualquier duda y aclaración</w:t>
            </w:r>
          </w:p>
        </w:tc>
      </w:tr>
      <w:tr w:rsidR="009B7376" w:rsidRPr="009B7376" w:rsidTr="009B7376">
        <w:trPr>
          <w:trHeight w:val="150"/>
          <w:tblCellSpacing w:w="0" w:type="dxa"/>
          <w:jc w:val="center"/>
        </w:trPr>
        <w:tc>
          <w:tcPr>
            <w:tcW w:w="7811" w:type="dxa"/>
            <w:vAlign w:val="center"/>
            <w:hideMark/>
          </w:tcPr>
          <w:p w:rsidR="009B7376" w:rsidRPr="009B7376" w:rsidRDefault="009B7376" w:rsidP="009B7376">
            <w:pPr>
              <w:spacing w:before="120" w:after="120" w:line="240" w:lineRule="auto"/>
              <w:jc w:val="both"/>
              <w:rPr>
                <w:rFonts w:ascii="Palatino Linotype" w:hAnsi="Palatino Linotype" w:cs="Arial"/>
                <w:i/>
                <w:sz w:val="24"/>
                <w:szCs w:val="24"/>
              </w:rPr>
            </w:pPr>
            <w:r w:rsidRPr="009B7376">
              <w:rPr>
                <w:rFonts w:ascii="Palatino Linotype" w:hAnsi="Palatino Linotype" w:cs="Arial"/>
                <w:i/>
                <w:sz w:val="24"/>
                <w:szCs w:val="24"/>
              </w:rPr>
              <w:lastRenderedPageBreak/>
              <w:t>ATENTAMENTE</w:t>
            </w:r>
          </w:p>
        </w:tc>
      </w:tr>
      <w:tr w:rsidR="009B7376" w:rsidRPr="009B7376" w:rsidTr="009B7376">
        <w:trPr>
          <w:trHeight w:val="150"/>
          <w:tblCellSpacing w:w="0" w:type="dxa"/>
          <w:jc w:val="center"/>
        </w:trPr>
        <w:tc>
          <w:tcPr>
            <w:tcW w:w="7811" w:type="dxa"/>
            <w:vAlign w:val="center"/>
            <w:hideMark/>
          </w:tcPr>
          <w:p w:rsidR="009B7376" w:rsidRPr="009B7376" w:rsidRDefault="009B7376" w:rsidP="009B7376">
            <w:pPr>
              <w:spacing w:before="120" w:after="120" w:line="240" w:lineRule="auto"/>
              <w:jc w:val="both"/>
              <w:rPr>
                <w:rFonts w:ascii="Palatino Linotype" w:hAnsi="Palatino Linotype" w:cs="Arial"/>
                <w:i/>
                <w:sz w:val="24"/>
                <w:szCs w:val="24"/>
              </w:rPr>
            </w:pPr>
            <w:r w:rsidRPr="009B7376">
              <w:rPr>
                <w:rFonts w:ascii="Palatino Linotype" w:hAnsi="Palatino Linotype" w:cs="Arial"/>
                <w:i/>
                <w:sz w:val="24"/>
                <w:szCs w:val="24"/>
              </w:rPr>
              <w:t>C. EMMANUEL JONATHAN ROBLES VALENCIA</w:t>
            </w:r>
            <w:r>
              <w:rPr>
                <w:rFonts w:ascii="Palatino Linotype" w:hAnsi="Palatino Linotype" w:cs="Arial"/>
                <w:i/>
                <w:sz w:val="24"/>
                <w:szCs w:val="24"/>
              </w:rPr>
              <w:t>” (Sic)</w:t>
            </w:r>
          </w:p>
        </w:tc>
      </w:tr>
    </w:tbl>
    <w:p w:rsidR="0037776C" w:rsidRPr="008D68AD" w:rsidRDefault="008D68AD" w:rsidP="00F3197E">
      <w:pPr>
        <w:spacing w:before="240" w:after="240" w:line="360" w:lineRule="auto"/>
        <w:jc w:val="both"/>
        <w:rPr>
          <w:rFonts w:ascii="Palatino Linotype" w:hAnsi="Palatino Linotype" w:cs="Arial"/>
        </w:rPr>
      </w:pPr>
      <w:r>
        <w:rPr>
          <w:rFonts w:ascii="Palatino Linotype" w:hAnsi="Palatino Linotype" w:cs="Arial"/>
          <w:sz w:val="24"/>
          <w:szCs w:val="24"/>
        </w:rPr>
        <w:t>Adjuntando l</w:t>
      </w:r>
      <w:r w:rsidR="009B7376">
        <w:rPr>
          <w:rFonts w:ascii="Palatino Linotype" w:hAnsi="Palatino Linotype" w:cs="Arial"/>
          <w:sz w:val="24"/>
          <w:szCs w:val="24"/>
        </w:rPr>
        <w:t>os</w:t>
      </w:r>
      <w:r>
        <w:rPr>
          <w:rFonts w:ascii="Palatino Linotype" w:hAnsi="Palatino Linotype" w:cs="Arial"/>
          <w:sz w:val="24"/>
          <w:szCs w:val="24"/>
        </w:rPr>
        <w:t xml:space="preserve"> archivo</w:t>
      </w:r>
      <w:r w:rsidR="009B7376">
        <w:rPr>
          <w:rFonts w:ascii="Palatino Linotype" w:hAnsi="Palatino Linotype" w:cs="Arial"/>
          <w:sz w:val="24"/>
          <w:szCs w:val="24"/>
        </w:rPr>
        <w:t>s</w:t>
      </w:r>
      <w:r>
        <w:rPr>
          <w:rFonts w:ascii="Palatino Linotype" w:hAnsi="Palatino Linotype" w:cs="Arial"/>
          <w:sz w:val="24"/>
          <w:szCs w:val="24"/>
        </w:rPr>
        <w:t xml:space="preserve"> electrónico</w:t>
      </w:r>
      <w:r w:rsidR="009B7376">
        <w:rPr>
          <w:rFonts w:ascii="Palatino Linotype" w:hAnsi="Palatino Linotype" w:cs="Arial"/>
          <w:sz w:val="24"/>
          <w:szCs w:val="24"/>
        </w:rPr>
        <w:t>s</w:t>
      </w:r>
      <w:r>
        <w:rPr>
          <w:rFonts w:ascii="Palatino Linotype" w:hAnsi="Palatino Linotype" w:cs="Arial"/>
          <w:sz w:val="24"/>
          <w:szCs w:val="24"/>
        </w:rPr>
        <w:t xml:space="preserve"> </w:t>
      </w:r>
      <w:r w:rsidR="00C0666D">
        <w:rPr>
          <w:rFonts w:ascii="Palatino Linotype" w:hAnsi="Palatino Linotype" w:cs="Arial"/>
          <w:sz w:val="24"/>
          <w:szCs w:val="24"/>
        </w:rPr>
        <w:t>denominado</w:t>
      </w:r>
      <w:r w:rsidR="009B7376">
        <w:rPr>
          <w:rFonts w:ascii="Palatino Linotype" w:hAnsi="Palatino Linotype" w:cs="Arial"/>
          <w:sz w:val="24"/>
          <w:szCs w:val="24"/>
        </w:rPr>
        <w:t>s</w:t>
      </w:r>
      <w:r w:rsidR="00C0666D">
        <w:rPr>
          <w:rFonts w:ascii="Palatino Linotype" w:hAnsi="Palatino Linotype" w:cs="Arial"/>
          <w:sz w:val="24"/>
          <w:szCs w:val="24"/>
        </w:rPr>
        <w:t xml:space="preserve"> </w:t>
      </w:r>
      <w:r w:rsidR="000866A2" w:rsidRPr="000866A2">
        <w:rPr>
          <w:rFonts w:ascii="Palatino Linotype" w:hAnsi="Palatino Linotype" w:cs="Arial"/>
          <w:b/>
          <w:sz w:val="24"/>
          <w:szCs w:val="24"/>
        </w:rPr>
        <w:t>“</w:t>
      </w:r>
      <w:r w:rsidR="009B7376" w:rsidRPr="009B7376">
        <w:rPr>
          <w:rFonts w:ascii="Palatino Linotype" w:hAnsi="Palatino Linotype" w:cs="Arial"/>
          <w:b/>
          <w:sz w:val="24"/>
          <w:szCs w:val="24"/>
        </w:rPr>
        <w:t>Nomina Gral 16 al 31 Marzo 2018 (1).pdf</w:t>
      </w:r>
      <w:r w:rsidR="000866A2">
        <w:rPr>
          <w:rFonts w:ascii="Palatino Linotype" w:hAnsi="Palatino Linotype" w:cs="Arial"/>
          <w:b/>
          <w:i/>
          <w:color w:val="000000" w:themeColor="text1"/>
          <w:sz w:val="24"/>
          <w:szCs w:val="24"/>
        </w:rPr>
        <w:t>”</w:t>
      </w:r>
      <w:r w:rsidR="009B7376">
        <w:rPr>
          <w:rFonts w:ascii="Palatino Linotype" w:hAnsi="Palatino Linotype" w:cs="Arial"/>
          <w:b/>
          <w:i/>
          <w:color w:val="000000" w:themeColor="text1"/>
          <w:sz w:val="24"/>
          <w:szCs w:val="24"/>
        </w:rPr>
        <w:t xml:space="preserve"> </w:t>
      </w:r>
      <w:r w:rsidR="009B7376">
        <w:rPr>
          <w:rFonts w:ascii="Palatino Linotype" w:hAnsi="Palatino Linotype" w:cs="Arial"/>
          <w:color w:val="000000" w:themeColor="text1"/>
          <w:sz w:val="24"/>
          <w:szCs w:val="24"/>
        </w:rPr>
        <w:t xml:space="preserve">y </w:t>
      </w:r>
      <w:r w:rsidR="009B7376" w:rsidRPr="000866A2">
        <w:rPr>
          <w:rFonts w:ascii="Palatino Linotype" w:hAnsi="Palatino Linotype" w:cs="Arial"/>
          <w:b/>
          <w:sz w:val="24"/>
          <w:szCs w:val="24"/>
        </w:rPr>
        <w:t>“</w:t>
      </w:r>
      <w:r w:rsidR="009B7376" w:rsidRPr="009B7376">
        <w:rPr>
          <w:rFonts w:ascii="Palatino Linotype" w:hAnsi="Palatino Linotype" w:cs="Arial"/>
          <w:b/>
          <w:sz w:val="24"/>
          <w:szCs w:val="24"/>
        </w:rPr>
        <w:t>Nomina Gral 01 al 15 Marzo 2018 (1).pdf</w:t>
      </w:r>
      <w:r w:rsidR="009B7376">
        <w:rPr>
          <w:rFonts w:ascii="Palatino Linotype" w:hAnsi="Palatino Linotype" w:cs="Arial"/>
          <w:b/>
          <w:i/>
          <w:color w:val="000000" w:themeColor="text1"/>
          <w:sz w:val="24"/>
          <w:szCs w:val="24"/>
        </w:rPr>
        <w:t>”</w:t>
      </w:r>
      <w:r w:rsidRPr="00F3197E">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w:t>
      </w:r>
      <w:r w:rsidR="00F3197E">
        <w:rPr>
          <w:rFonts w:ascii="Palatino Linotype" w:hAnsi="Palatino Linotype" w:cs="Arial"/>
          <w:color w:val="000000" w:themeColor="text1"/>
          <w:sz w:val="24"/>
          <w:szCs w:val="24"/>
        </w:rPr>
        <w:t>l</w:t>
      </w:r>
      <w:r w:rsidR="009B7376">
        <w:rPr>
          <w:rFonts w:ascii="Palatino Linotype" w:hAnsi="Palatino Linotype" w:cs="Arial"/>
          <w:color w:val="000000" w:themeColor="text1"/>
          <w:sz w:val="24"/>
          <w:szCs w:val="24"/>
        </w:rPr>
        <w:t>os</w:t>
      </w:r>
      <w:r w:rsidR="00F3197E">
        <w:rPr>
          <w:rFonts w:ascii="Palatino Linotype" w:hAnsi="Palatino Linotype" w:cs="Arial"/>
          <w:color w:val="000000" w:themeColor="text1"/>
          <w:sz w:val="24"/>
          <w:szCs w:val="24"/>
        </w:rPr>
        <w:t xml:space="preserve"> cual</w:t>
      </w:r>
      <w:r w:rsidR="009B7376">
        <w:rPr>
          <w:rFonts w:ascii="Palatino Linotype" w:hAnsi="Palatino Linotype" w:cs="Arial"/>
          <w:color w:val="000000" w:themeColor="text1"/>
          <w:sz w:val="24"/>
          <w:szCs w:val="24"/>
        </w:rPr>
        <w:t>es</w:t>
      </w:r>
      <w:r w:rsidR="00F3197E">
        <w:rPr>
          <w:rFonts w:ascii="Palatino Linotype" w:hAnsi="Palatino Linotype" w:cs="Arial"/>
          <w:color w:val="000000" w:themeColor="text1"/>
          <w:sz w:val="24"/>
          <w:szCs w:val="24"/>
        </w:rPr>
        <w:t xml:space="preserve"> no se inserta por ser de conocimientos de las partes</w:t>
      </w:r>
      <w:r w:rsidR="009B7376">
        <w:rPr>
          <w:rFonts w:ascii="Palatino Linotype" w:hAnsi="Palatino Linotype" w:cs="Arial"/>
          <w:color w:val="000000" w:themeColor="text1"/>
          <w:sz w:val="24"/>
          <w:szCs w:val="24"/>
        </w:rPr>
        <w:t>, máxime serán objeto de análisis</w:t>
      </w:r>
      <w:r w:rsidR="004D2218" w:rsidRPr="00577ACF">
        <w:rPr>
          <w:rStyle w:val="Hipervnculo"/>
          <w:rFonts w:ascii="Palatino Linotype" w:hAnsi="Palatino Linotype" w:cs="Arial"/>
          <w:bCs/>
          <w:color w:val="000000" w:themeColor="text1"/>
          <w:u w:val="none"/>
        </w:rPr>
        <w:t>.</w:t>
      </w:r>
    </w:p>
    <w:p w:rsidR="00FB50F5" w:rsidRDefault="00FB50F5" w:rsidP="002207BD">
      <w:pPr>
        <w:spacing w:before="240" w:after="240" w:line="360" w:lineRule="auto"/>
        <w:jc w:val="both"/>
        <w:rPr>
          <w:rFonts w:ascii="Palatino Linotype" w:hAnsi="Palatino Linotype" w:cs="Arial"/>
          <w:b/>
          <w:sz w:val="24"/>
          <w:szCs w:val="24"/>
        </w:rPr>
      </w:pPr>
    </w:p>
    <w:p w:rsidR="00076C8D" w:rsidRPr="002207BD" w:rsidRDefault="00382BCB" w:rsidP="002207BD">
      <w:pPr>
        <w:spacing w:before="240" w:after="240" w:line="360" w:lineRule="auto"/>
        <w:jc w:val="both"/>
        <w:rPr>
          <w:rFonts w:ascii="Palatino Linotype" w:hAnsi="Palatino Linotype"/>
          <w:b/>
          <w:sz w:val="24"/>
          <w:szCs w:val="24"/>
        </w:rPr>
      </w:pPr>
      <w:r>
        <w:rPr>
          <w:rFonts w:ascii="Palatino Linotype" w:hAnsi="Palatino Linotype" w:cs="Arial"/>
          <w:b/>
          <w:sz w:val="24"/>
          <w:szCs w:val="24"/>
        </w:rPr>
        <w:t>TERCERO</w:t>
      </w:r>
      <w:r w:rsidR="00076C8D" w:rsidRPr="002207BD">
        <w:rPr>
          <w:rFonts w:ascii="Palatino Linotype" w:hAnsi="Palatino Linotype" w:cs="Arial"/>
          <w:b/>
          <w:sz w:val="24"/>
          <w:szCs w:val="24"/>
        </w:rPr>
        <w:t xml:space="preserve">. </w:t>
      </w:r>
      <w:r w:rsidR="00076C8D" w:rsidRPr="002207BD">
        <w:rPr>
          <w:rFonts w:ascii="Palatino Linotype" w:hAnsi="Palatino Linotype"/>
          <w:b/>
          <w:sz w:val="24"/>
          <w:szCs w:val="24"/>
        </w:rPr>
        <w:t>Del recurso de revisión.</w:t>
      </w:r>
    </w:p>
    <w:p w:rsidR="00076C8D" w:rsidRPr="002207BD" w:rsidRDefault="00D2394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Inconforme con la respuesta notificada por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3C2B64"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en</w:t>
      </w:r>
      <w:r w:rsidR="00894047" w:rsidRPr="002207BD">
        <w:rPr>
          <w:rFonts w:ascii="Palatino Linotype" w:hAnsi="Palatino Linotype" w:cs="Arial"/>
          <w:sz w:val="24"/>
          <w:szCs w:val="24"/>
        </w:rPr>
        <w:t xml:space="preserve"> fecha </w:t>
      </w:r>
      <w:r w:rsidR="00F3197E">
        <w:rPr>
          <w:rFonts w:ascii="Palatino Linotype" w:hAnsi="Palatino Linotype" w:cs="Arial"/>
          <w:sz w:val="24"/>
          <w:szCs w:val="24"/>
        </w:rPr>
        <w:t>d</w:t>
      </w:r>
      <w:r w:rsidR="00DC4037">
        <w:rPr>
          <w:rFonts w:ascii="Palatino Linotype" w:hAnsi="Palatino Linotype" w:cs="Arial"/>
          <w:sz w:val="24"/>
          <w:szCs w:val="24"/>
        </w:rPr>
        <w:t>oce</w:t>
      </w:r>
      <w:r w:rsidR="000866A2">
        <w:rPr>
          <w:rFonts w:ascii="Palatino Linotype" w:hAnsi="Palatino Linotype" w:cs="Arial"/>
          <w:sz w:val="24"/>
          <w:szCs w:val="24"/>
        </w:rPr>
        <w:t xml:space="preserve"> de </w:t>
      </w:r>
      <w:r w:rsidR="00DC4037">
        <w:rPr>
          <w:rFonts w:ascii="Palatino Linotype" w:hAnsi="Palatino Linotype" w:cs="Arial"/>
          <w:sz w:val="24"/>
          <w:szCs w:val="24"/>
        </w:rPr>
        <w:t>octubre</w:t>
      </w:r>
      <w:r w:rsidR="000866A2">
        <w:rPr>
          <w:rFonts w:ascii="Palatino Linotype" w:hAnsi="Palatino Linotype" w:cs="Arial"/>
          <w:sz w:val="24"/>
          <w:szCs w:val="24"/>
        </w:rPr>
        <w:t xml:space="preserve"> </w:t>
      </w:r>
      <w:r w:rsidR="00FB50F5">
        <w:rPr>
          <w:rFonts w:ascii="Palatino Linotype" w:hAnsi="Palatino Linotype" w:cs="Arial"/>
          <w:sz w:val="24"/>
          <w:szCs w:val="24"/>
        </w:rPr>
        <w:t xml:space="preserve">del </w:t>
      </w:r>
      <w:r w:rsidR="00894047" w:rsidRPr="002207BD">
        <w:rPr>
          <w:rFonts w:ascii="Palatino Linotype" w:hAnsi="Palatino Linotype" w:cs="Arial"/>
          <w:sz w:val="24"/>
          <w:szCs w:val="24"/>
        </w:rPr>
        <w:t>año en curso</w:t>
      </w:r>
      <w:r w:rsidR="005230A8" w:rsidRPr="002207BD">
        <w:rPr>
          <w:rFonts w:ascii="Palatino Linotype" w:hAnsi="Palatino Linotype" w:cs="Arial"/>
          <w:sz w:val="24"/>
          <w:szCs w:val="24"/>
        </w:rPr>
        <w:t xml:space="preserve">, </w:t>
      </w:r>
      <w:r w:rsidR="00D5415F">
        <w:rPr>
          <w:rFonts w:ascii="Palatino Linotype" w:hAnsi="Palatino Linotype" w:cs="Arial"/>
          <w:sz w:val="24"/>
          <w:szCs w:val="24"/>
        </w:rPr>
        <w:t>e</w:t>
      </w:r>
      <w:r w:rsidR="003C2B64" w:rsidRPr="00162BD0">
        <w:rPr>
          <w:rFonts w:ascii="Palatino Linotype" w:hAnsi="Palatino Linotype" w:cs="Arial"/>
          <w:sz w:val="24"/>
          <w:szCs w:val="24"/>
        </w:rPr>
        <w:t>l</w:t>
      </w:r>
      <w:r w:rsidR="003C2B64" w:rsidRPr="002207BD">
        <w:rPr>
          <w:rFonts w:ascii="Palatino Linotype" w:hAnsi="Palatino Linotype" w:cs="Arial"/>
          <w:b/>
          <w:sz w:val="24"/>
          <w:szCs w:val="24"/>
        </w:rPr>
        <w:t xml:space="preserve"> Recurrente</w:t>
      </w:r>
      <w:r w:rsidR="005230A8" w:rsidRPr="002207BD">
        <w:rPr>
          <w:rFonts w:ascii="Palatino Linotype" w:hAnsi="Palatino Linotype" w:cs="Arial"/>
          <w:sz w:val="24"/>
          <w:szCs w:val="24"/>
        </w:rPr>
        <w:t xml:space="preserve"> </w:t>
      </w:r>
      <w:r w:rsidR="00076C8D" w:rsidRPr="002207BD">
        <w:rPr>
          <w:rFonts w:ascii="Palatino Linotype" w:hAnsi="Palatino Linotype" w:cs="Arial"/>
          <w:sz w:val="24"/>
          <w:szCs w:val="24"/>
        </w:rPr>
        <w:t xml:space="preserve">interpuso recurso de revisión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fue registrado en el </w:t>
      </w:r>
      <w:r w:rsidR="00076C8D" w:rsidRPr="002207BD">
        <w:rPr>
          <w:rFonts w:ascii="Palatino Linotype" w:hAnsi="Palatino Linotype" w:cs="Arial"/>
          <w:b/>
          <w:sz w:val="24"/>
          <w:szCs w:val="24"/>
        </w:rPr>
        <w:t>SAIMEX</w:t>
      </w:r>
      <w:r w:rsidR="00076C8D" w:rsidRPr="002207BD">
        <w:rPr>
          <w:rFonts w:ascii="Palatino Linotype" w:hAnsi="Palatino Linotype" w:cs="Arial"/>
          <w:sz w:val="24"/>
          <w:szCs w:val="24"/>
        </w:rPr>
        <w:t xml:space="preserve"> con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número </w:t>
      </w:r>
      <w:r w:rsidR="00076C8D" w:rsidRPr="002207BD">
        <w:rPr>
          <w:rFonts w:ascii="Palatino Linotype" w:hAnsi="Palatino Linotype" w:cs="Arial"/>
          <w:b/>
          <w:sz w:val="24"/>
          <w:szCs w:val="24"/>
        </w:rPr>
        <w:t>0</w:t>
      </w:r>
      <w:r w:rsidR="0031291E">
        <w:rPr>
          <w:rFonts w:ascii="Palatino Linotype" w:hAnsi="Palatino Linotype" w:cs="Arial"/>
          <w:b/>
          <w:sz w:val="24"/>
          <w:szCs w:val="24"/>
        </w:rPr>
        <w:t>3</w:t>
      </w:r>
      <w:r w:rsidR="00DC4037">
        <w:rPr>
          <w:rFonts w:ascii="Palatino Linotype" w:hAnsi="Palatino Linotype" w:cs="Arial"/>
          <w:b/>
          <w:sz w:val="24"/>
          <w:szCs w:val="24"/>
        </w:rPr>
        <w:t>890</w:t>
      </w:r>
      <w:r w:rsidR="00076C8D" w:rsidRPr="002207BD">
        <w:rPr>
          <w:rFonts w:ascii="Palatino Linotype" w:hAnsi="Palatino Linotype" w:cs="Arial"/>
          <w:b/>
          <w:sz w:val="24"/>
          <w:szCs w:val="24"/>
        </w:rPr>
        <w:t>/INFOEM/IP/RR/201</w:t>
      </w:r>
      <w:r w:rsidR="00894047" w:rsidRPr="002207BD">
        <w:rPr>
          <w:rFonts w:ascii="Palatino Linotype" w:hAnsi="Palatino Linotype" w:cs="Arial"/>
          <w:b/>
          <w:sz w:val="24"/>
          <w:szCs w:val="24"/>
        </w:rPr>
        <w:t>8</w:t>
      </w:r>
      <w:r w:rsidR="00076C8D" w:rsidRPr="002207BD">
        <w:rPr>
          <w:rFonts w:ascii="Palatino Linotype" w:hAnsi="Palatino Linotype" w:cs="Arial"/>
          <w:sz w:val="24"/>
          <w:szCs w:val="24"/>
        </w:rPr>
        <w:t xml:space="preserve">, en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w:t>
      </w:r>
      <w:r w:rsidR="002B183F" w:rsidRPr="002207BD">
        <w:rPr>
          <w:rFonts w:ascii="Palatino Linotype" w:hAnsi="Palatino Linotype" w:cs="Arial"/>
          <w:sz w:val="24"/>
          <w:szCs w:val="24"/>
        </w:rPr>
        <w:t>manifiesta lo</w:t>
      </w:r>
      <w:r w:rsidR="00076C8D" w:rsidRPr="002207BD">
        <w:rPr>
          <w:rFonts w:ascii="Palatino Linotype" w:hAnsi="Palatino Linotype" w:cs="Arial"/>
          <w:sz w:val="24"/>
          <w:szCs w:val="24"/>
        </w:rPr>
        <w:t xml:space="preserve"> siguiente:</w:t>
      </w:r>
    </w:p>
    <w:p w:rsidR="00076C8D" w:rsidRPr="002207BD" w:rsidRDefault="00076C8D" w:rsidP="002207BD">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Acto Impugnado:</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DC4037" w:rsidRPr="00DC4037">
        <w:rPr>
          <w:rFonts w:ascii="Palatino Linotype" w:hAnsi="Palatino Linotype" w:cs="Arial"/>
          <w:i/>
          <w:sz w:val="24"/>
          <w:szCs w:val="24"/>
        </w:rPr>
        <w:t>a respuesta del sujeto obligado</w:t>
      </w:r>
      <w:r w:rsidRPr="002207BD">
        <w:rPr>
          <w:rFonts w:ascii="Palatino Linotype" w:hAnsi="Palatino Linotype" w:cs="Arial"/>
          <w:i/>
          <w:sz w:val="24"/>
          <w:szCs w:val="24"/>
        </w:rPr>
        <w:t>" [Sic]</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DC4037" w:rsidRPr="00DC4037">
        <w:rPr>
          <w:rFonts w:ascii="Palatino Linotype" w:hAnsi="Palatino Linotype" w:cs="Arial"/>
          <w:i/>
          <w:sz w:val="24"/>
          <w:szCs w:val="24"/>
        </w:rPr>
        <w:t>el sujeto obligado no entrega la información completa, solo da la suma de ingresos y deducciones sin especificar conceptos.</w:t>
      </w:r>
      <w:r w:rsidR="00F3197E" w:rsidRPr="00F3197E">
        <w:rPr>
          <w:rFonts w:ascii="Palatino Linotype" w:hAnsi="Palatino Linotype" w:cs="Arial"/>
          <w:i/>
          <w:sz w:val="24"/>
          <w:szCs w:val="24"/>
        </w:rPr>
        <w:t>"</w:t>
      </w:r>
      <w:r w:rsidRPr="002207BD">
        <w:rPr>
          <w:rFonts w:ascii="Palatino Linotype" w:hAnsi="Palatino Linotype" w:cs="Arial"/>
          <w:i/>
          <w:sz w:val="24"/>
          <w:szCs w:val="24"/>
        </w:rPr>
        <w:t>” [Sic]</w:t>
      </w:r>
    </w:p>
    <w:p w:rsidR="007A684A" w:rsidRPr="007A684A" w:rsidRDefault="007A684A" w:rsidP="007A684A">
      <w:pPr>
        <w:spacing w:before="240" w:after="240" w:line="360" w:lineRule="auto"/>
        <w:jc w:val="both"/>
        <w:rPr>
          <w:rFonts w:ascii="Palatino Linotype" w:hAnsi="Palatino Linotype" w:cs="Arial"/>
          <w:sz w:val="24"/>
          <w:szCs w:val="24"/>
        </w:rPr>
      </w:pPr>
    </w:p>
    <w:p w:rsidR="00076C8D" w:rsidRPr="002207BD" w:rsidRDefault="00382BCB" w:rsidP="002207BD">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CUARTO</w:t>
      </w:r>
      <w:r w:rsidR="00076C8D" w:rsidRPr="00755EC4">
        <w:rPr>
          <w:rFonts w:ascii="Palatino Linotype" w:hAnsi="Palatino Linotype" w:cs="Arial"/>
          <w:b/>
          <w:sz w:val="24"/>
          <w:szCs w:val="24"/>
        </w:rPr>
        <w:t>.</w:t>
      </w:r>
      <w:r w:rsidR="00076C8D" w:rsidRPr="002207BD">
        <w:rPr>
          <w:rFonts w:ascii="Palatino Linotype" w:hAnsi="Palatino Linotype" w:cs="Arial"/>
          <w:b/>
          <w:sz w:val="24"/>
          <w:szCs w:val="24"/>
        </w:rPr>
        <w:t xml:space="preserve"> Del turno del recurso de revisión.</w:t>
      </w:r>
    </w:p>
    <w:p w:rsidR="00076C8D" w:rsidRPr="002207BD" w:rsidRDefault="00927CA1"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lastRenderedPageBreak/>
        <w:t>El</w:t>
      </w:r>
      <w:r w:rsidR="00076C8D" w:rsidRPr="002207BD">
        <w:rPr>
          <w:rFonts w:ascii="Palatino Linotype" w:hAnsi="Palatino Linotype" w:cs="Arial"/>
          <w:b/>
          <w:sz w:val="24"/>
          <w:szCs w:val="24"/>
        </w:rPr>
        <w:t xml:space="preserve"> </w:t>
      </w:r>
      <w:r w:rsidR="00076C8D" w:rsidRPr="002207BD">
        <w:rPr>
          <w:rFonts w:ascii="Palatino Linotype" w:hAnsi="Palatino Linotype" w:cs="Arial"/>
          <w:sz w:val="24"/>
          <w:szCs w:val="24"/>
        </w:rPr>
        <w:t>medio de impugnación fue turnado a</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l</w:t>
      </w:r>
      <w:r w:rsidRPr="002207BD">
        <w:rPr>
          <w:rFonts w:ascii="Palatino Linotype" w:hAnsi="Palatino Linotype" w:cs="Arial"/>
          <w:sz w:val="24"/>
          <w:szCs w:val="24"/>
        </w:rPr>
        <w:t>a</w:t>
      </w:r>
      <w:r w:rsidR="00076C8D" w:rsidRPr="002207BD">
        <w:rPr>
          <w:rFonts w:ascii="Palatino Linotype" w:hAnsi="Palatino Linotype" w:cs="Arial"/>
          <w:sz w:val="24"/>
          <w:szCs w:val="24"/>
        </w:rPr>
        <w:t xml:space="preserve"> </w:t>
      </w:r>
      <w:r w:rsidR="00076C8D" w:rsidRPr="002207BD">
        <w:rPr>
          <w:rFonts w:ascii="Palatino Linotype" w:hAnsi="Palatino Linotype" w:cs="Arial"/>
          <w:b/>
          <w:sz w:val="24"/>
          <w:szCs w:val="24"/>
        </w:rPr>
        <w:t>Comisi</w:t>
      </w:r>
      <w:r w:rsidR="002B423F" w:rsidRPr="002207BD">
        <w:rPr>
          <w:rFonts w:ascii="Palatino Linotype" w:hAnsi="Palatino Linotype" w:cs="Arial"/>
          <w:b/>
          <w:sz w:val="24"/>
          <w:szCs w:val="24"/>
        </w:rPr>
        <w:t>onad</w:t>
      </w:r>
      <w:r w:rsidRPr="002207BD">
        <w:rPr>
          <w:rFonts w:ascii="Palatino Linotype" w:hAnsi="Palatino Linotype" w:cs="Arial"/>
          <w:b/>
          <w:sz w:val="24"/>
          <w:szCs w:val="24"/>
        </w:rPr>
        <w:t>a</w:t>
      </w:r>
      <w:r w:rsidR="002B423F" w:rsidRPr="002207BD">
        <w:rPr>
          <w:rFonts w:ascii="Palatino Linotype" w:hAnsi="Palatino Linotype" w:cs="Arial"/>
          <w:b/>
          <w:sz w:val="24"/>
          <w:szCs w:val="24"/>
        </w:rPr>
        <w:t xml:space="preserve"> Zulema Martínez Sánchez</w:t>
      </w:r>
      <w:r w:rsidR="00076C8D" w:rsidRPr="002207BD">
        <w:rPr>
          <w:rFonts w:ascii="Palatino Linotype" w:hAnsi="Palatino Linotype" w:cs="Arial"/>
          <w:sz w:val="24"/>
          <w:szCs w:val="24"/>
        </w:rPr>
        <w:t>, en términos del arábigo 185 fracción I de la Ley de Transparencia y Acceso a la Información Pública del Estado de México y Municipios</w:t>
      </w:r>
      <w:r w:rsidR="00F3197E">
        <w:rPr>
          <w:rFonts w:ascii="Palatino Linotype" w:hAnsi="Palatino Linotype" w:cs="Arial"/>
          <w:sz w:val="24"/>
          <w:szCs w:val="24"/>
        </w:rPr>
        <w:t>,</w:t>
      </w:r>
      <w:r w:rsidR="00076C8D" w:rsidRPr="002207BD">
        <w:rPr>
          <w:rFonts w:ascii="Palatino Linotype" w:hAnsi="Palatino Linotype" w:cs="Arial"/>
          <w:sz w:val="24"/>
          <w:szCs w:val="24"/>
        </w:rPr>
        <w:t xml:space="preserve"> mismo que en fecha </w:t>
      </w:r>
      <w:r w:rsidR="00DC4037">
        <w:rPr>
          <w:rFonts w:ascii="Palatino Linotype" w:hAnsi="Palatino Linotype" w:cs="Arial"/>
          <w:sz w:val="24"/>
          <w:szCs w:val="24"/>
        </w:rPr>
        <w:t>dieciocho</w:t>
      </w:r>
      <w:r w:rsidR="00755EC4">
        <w:rPr>
          <w:rFonts w:ascii="Palatino Linotype" w:hAnsi="Palatino Linotype" w:cs="Arial"/>
          <w:sz w:val="24"/>
          <w:szCs w:val="24"/>
        </w:rPr>
        <w:t xml:space="preserve"> </w:t>
      </w:r>
      <w:r w:rsidR="00FB50F5">
        <w:rPr>
          <w:rFonts w:ascii="Palatino Linotype" w:hAnsi="Palatino Linotype" w:cs="Arial"/>
          <w:sz w:val="24"/>
          <w:szCs w:val="24"/>
        </w:rPr>
        <w:t xml:space="preserve">de </w:t>
      </w:r>
      <w:r w:rsidR="00DC4037">
        <w:rPr>
          <w:rFonts w:ascii="Palatino Linotype" w:hAnsi="Palatino Linotype" w:cs="Arial"/>
          <w:sz w:val="24"/>
          <w:szCs w:val="24"/>
        </w:rPr>
        <w:t>octubre</w:t>
      </w:r>
      <w:r w:rsidR="00076C8D" w:rsidRPr="002207BD">
        <w:rPr>
          <w:rFonts w:ascii="Palatino Linotype" w:hAnsi="Palatino Linotype" w:cs="Arial"/>
          <w:sz w:val="24"/>
          <w:szCs w:val="24"/>
        </w:rPr>
        <w:t xml:space="preserve"> </w:t>
      </w:r>
      <w:r w:rsidR="00FB50F5">
        <w:rPr>
          <w:rFonts w:ascii="Palatino Linotype" w:hAnsi="Palatino Linotype" w:cs="Arial"/>
          <w:sz w:val="24"/>
          <w:szCs w:val="24"/>
        </w:rPr>
        <w:t>de</w:t>
      </w:r>
      <w:r w:rsidR="00076C8D" w:rsidRPr="002207BD">
        <w:rPr>
          <w:rFonts w:ascii="Palatino Linotype" w:hAnsi="Palatino Linotype" w:cs="Arial"/>
          <w:sz w:val="24"/>
          <w:szCs w:val="24"/>
        </w:rPr>
        <w:t xml:space="preserve"> dos mil dieci</w:t>
      </w:r>
      <w:r w:rsidR="004116DA" w:rsidRPr="002207BD">
        <w:rPr>
          <w:rFonts w:ascii="Palatino Linotype" w:hAnsi="Palatino Linotype" w:cs="Arial"/>
          <w:sz w:val="24"/>
          <w:szCs w:val="24"/>
        </w:rPr>
        <w:t>ocho</w:t>
      </w:r>
      <w:r w:rsidR="00076C8D" w:rsidRPr="002207BD">
        <w:rPr>
          <w:rFonts w:ascii="Palatino Linotype" w:hAnsi="Palatino Linotype" w:cs="Arial"/>
          <w:sz w:val="24"/>
          <w:szCs w:val="24"/>
        </w:rPr>
        <w:t xml:space="preserve"> se admiti</w:t>
      </w:r>
      <w:r w:rsidR="004116DA" w:rsidRPr="002207BD">
        <w:rPr>
          <w:rFonts w:ascii="Palatino Linotype" w:hAnsi="Palatino Linotype" w:cs="Arial"/>
          <w:sz w:val="24"/>
          <w:szCs w:val="24"/>
        </w:rPr>
        <w:t>ó</w:t>
      </w:r>
      <w:r w:rsidR="00076C8D" w:rsidRPr="002207BD">
        <w:rPr>
          <w:rFonts w:ascii="Palatino Linotype" w:hAnsi="Palatino Linotype" w:cs="Arial"/>
          <w:sz w:val="24"/>
          <w:szCs w:val="24"/>
        </w:rPr>
        <w:t xml:space="preserve"> en la vía interpuesta, poniendo </w:t>
      </w:r>
      <w:r w:rsidR="004116DA" w:rsidRPr="002207BD">
        <w:rPr>
          <w:rFonts w:ascii="Palatino Linotype" w:hAnsi="Palatino Linotype" w:cs="Arial"/>
          <w:sz w:val="24"/>
          <w:szCs w:val="24"/>
        </w:rPr>
        <w:t>e</w:t>
      </w:r>
      <w:r w:rsidR="00076C8D" w:rsidRPr="002207BD">
        <w:rPr>
          <w:rFonts w:ascii="Palatino Linotype" w:hAnsi="Palatino Linotype" w:cs="Arial"/>
          <w:sz w:val="24"/>
          <w:szCs w:val="24"/>
        </w:rPr>
        <w:t>l expediente a disposición de las partes para que en un plazo máximo de siete días, manifestaran lo que a su derecho corresponda</w:t>
      </w:r>
      <w:r w:rsidR="00A105CD">
        <w:rPr>
          <w:rFonts w:ascii="Palatino Linotype" w:hAnsi="Palatino Linotype" w:cs="Arial"/>
          <w:sz w:val="24"/>
          <w:szCs w:val="24"/>
        </w:rPr>
        <w:t>,</w:t>
      </w:r>
      <w:r w:rsidR="00076C8D" w:rsidRPr="002207BD">
        <w:rPr>
          <w:rFonts w:ascii="Palatino Linotype" w:hAnsi="Palatino Linotype" w:cs="Arial"/>
          <w:sz w:val="24"/>
          <w:szCs w:val="24"/>
        </w:rPr>
        <w:t xml:space="preserve"> ofrecer pruebas, informe justificado y presentar alegatos, con fundamento en el artículo 185 fracciones I, II y IV de la Ley de Transparencia y Acceso a la Información Pública del Estado de México y Municipios.</w:t>
      </w:r>
    </w:p>
    <w:p w:rsidR="00B40BB3" w:rsidRPr="002207BD" w:rsidRDefault="00B40BB3" w:rsidP="002207BD">
      <w:pPr>
        <w:spacing w:before="240" w:after="240" w:line="360" w:lineRule="auto"/>
        <w:jc w:val="both"/>
        <w:rPr>
          <w:rFonts w:ascii="Palatino Linotype" w:hAnsi="Palatino Linotype" w:cs="Arial"/>
          <w:b/>
          <w:sz w:val="24"/>
          <w:szCs w:val="24"/>
        </w:rPr>
      </w:pPr>
    </w:p>
    <w:p w:rsidR="00401D13" w:rsidRPr="002207BD" w:rsidRDefault="00382BCB" w:rsidP="004E2ECF">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QUINTO</w:t>
      </w:r>
      <w:r w:rsidR="00401D13" w:rsidRPr="002207BD">
        <w:rPr>
          <w:rFonts w:ascii="Palatino Linotype" w:hAnsi="Palatino Linotype" w:cs="Arial"/>
          <w:b/>
          <w:sz w:val="24"/>
          <w:szCs w:val="24"/>
        </w:rPr>
        <w:t>.</w:t>
      </w:r>
      <w:r>
        <w:rPr>
          <w:rFonts w:ascii="Palatino Linotype" w:hAnsi="Palatino Linotype" w:cs="Arial"/>
          <w:b/>
          <w:sz w:val="24"/>
          <w:szCs w:val="24"/>
        </w:rPr>
        <w:t xml:space="preserve"> </w:t>
      </w:r>
      <w:r w:rsidR="00401D13" w:rsidRPr="002207BD">
        <w:rPr>
          <w:rFonts w:ascii="Palatino Linotype" w:hAnsi="Palatino Linotype" w:cs="Arial"/>
          <w:b/>
          <w:sz w:val="24"/>
          <w:szCs w:val="24"/>
        </w:rPr>
        <w:t>De la etapa de instrucción.</w:t>
      </w:r>
    </w:p>
    <w:p w:rsidR="008F3BC9" w:rsidRDefault="00382BCB" w:rsidP="008623E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C</w:t>
      </w:r>
      <w:r w:rsidR="00970B3D">
        <w:rPr>
          <w:rFonts w:ascii="Palatino Linotype" w:hAnsi="Palatino Linotype" w:cs="Arial"/>
          <w:sz w:val="24"/>
          <w:szCs w:val="24"/>
        </w:rPr>
        <w:t xml:space="preserve">omo se puede apreciar en la siguiente imagen, </w:t>
      </w:r>
      <w:r w:rsidR="00401D13" w:rsidRPr="002207BD">
        <w:rPr>
          <w:rFonts w:ascii="Palatino Linotype" w:hAnsi="Palatino Linotype" w:cs="Arial"/>
          <w:sz w:val="24"/>
          <w:szCs w:val="24"/>
        </w:rPr>
        <w:t xml:space="preserve">se advierte que </w:t>
      </w:r>
      <w:r w:rsidR="00DC4037">
        <w:rPr>
          <w:rFonts w:ascii="Palatino Linotype" w:hAnsi="Palatino Linotype" w:cs="Arial"/>
          <w:sz w:val="24"/>
          <w:szCs w:val="24"/>
        </w:rPr>
        <w:t xml:space="preserve">tanto el </w:t>
      </w:r>
      <w:r w:rsidR="00401D13" w:rsidRPr="002207BD">
        <w:rPr>
          <w:rFonts w:ascii="Palatino Linotype" w:hAnsi="Palatino Linotype" w:cs="Arial"/>
          <w:b/>
          <w:sz w:val="24"/>
          <w:szCs w:val="24"/>
        </w:rPr>
        <w:t>Sujeto Obligado</w:t>
      </w:r>
      <w:r w:rsidR="008777A9">
        <w:rPr>
          <w:rFonts w:ascii="Palatino Linotype" w:hAnsi="Palatino Linotype" w:cs="Arial"/>
          <w:b/>
          <w:sz w:val="24"/>
          <w:szCs w:val="24"/>
        </w:rPr>
        <w:t xml:space="preserve"> </w:t>
      </w:r>
      <w:r w:rsidR="00DC4037" w:rsidRPr="00DC4037">
        <w:rPr>
          <w:rFonts w:ascii="Palatino Linotype" w:hAnsi="Palatino Linotype" w:cs="Arial"/>
          <w:sz w:val="24"/>
          <w:szCs w:val="24"/>
        </w:rPr>
        <w:t>como</w:t>
      </w:r>
      <w:r w:rsidR="00DC4037">
        <w:rPr>
          <w:rFonts w:ascii="Palatino Linotype" w:hAnsi="Palatino Linotype" w:cs="Arial"/>
          <w:b/>
          <w:sz w:val="24"/>
          <w:szCs w:val="24"/>
        </w:rPr>
        <w:t xml:space="preserve"> </w:t>
      </w:r>
      <w:r w:rsidR="00DC4037">
        <w:rPr>
          <w:rFonts w:ascii="Palatino Linotype" w:hAnsi="Palatino Linotype" w:cs="Arial"/>
          <w:sz w:val="24"/>
          <w:szCs w:val="24"/>
        </w:rPr>
        <w:t>e</w:t>
      </w:r>
      <w:r w:rsidR="00EC6CC9">
        <w:rPr>
          <w:rFonts w:ascii="Palatino Linotype" w:hAnsi="Palatino Linotype" w:cs="Arial"/>
          <w:color w:val="000000" w:themeColor="text1"/>
          <w:sz w:val="24"/>
          <w:szCs w:val="24"/>
        </w:rPr>
        <w:t xml:space="preserve">l </w:t>
      </w:r>
      <w:r w:rsidR="00EC6CC9" w:rsidRPr="00BC02B7">
        <w:rPr>
          <w:rFonts w:ascii="Palatino Linotype" w:hAnsi="Palatino Linotype" w:cs="Arial"/>
          <w:b/>
          <w:color w:val="000000" w:themeColor="text1"/>
          <w:sz w:val="24"/>
          <w:szCs w:val="24"/>
        </w:rPr>
        <w:t>Recurrente</w:t>
      </w:r>
      <w:r w:rsidR="00EC6CC9">
        <w:rPr>
          <w:rFonts w:ascii="Palatino Linotype" w:hAnsi="Palatino Linotype" w:cs="Arial"/>
          <w:color w:val="000000" w:themeColor="text1"/>
          <w:sz w:val="24"/>
          <w:szCs w:val="24"/>
        </w:rPr>
        <w:t xml:space="preserve"> </w:t>
      </w:r>
      <w:r>
        <w:rPr>
          <w:rFonts w:ascii="Palatino Linotype" w:hAnsi="Palatino Linotype" w:cs="Arial"/>
          <w:sz w:val="24"/>
          <w:szCs w:val="24"/>
        </w:rPr>
        <w:t>fue</w:t>
      </w:r>
      <w:r w:rsidR="00DC4037">
        <w:rPr>
          <w:rFonts w:ascii="Palatino Linotype" w:hAnsi="Palatino Linotype" w:cs="Arial"/>
          <w:sz w:val="24"/>
          <w:szCs w:val="24"/>
        </w:rPr>
        <w:t xml:space="preserve">ron </w:t>
      </w:r>
      <w:r>
        <w:rPr>
          <w:rFonts w:ascii="Palatino Linotype" w:hAnsi="Palatino Linotype" w:cs="Arial"/>
          <w:sz w:val="24"/>
          <w:szCs w:val="24"/>
        </w:rPr>
        <w:t>omiso</w:t>
      </w:r>
      <w:r w:rsidR="00DC4037">
        <w:rPr>
          <w:rFonts w:ascii="Palatino Linotype" w:hAnsi="Palatino Linotype" w:cs="Arial"/>
          <w:sz w:val="24"/>
          <w:szCs w:val="24"/>
        </w:rPr>
        <w:t>s</w:t>
      </w:r>
      <w:r>
        <w:rPr>
          <w:rFonts w:ascii="Palatino Linotype" w:hAnsi="Palatino Linotype" w:cs="Arial"/>
          <w:sz w:val="24"/>
          <w:szCs w:val="24"/>
        </w:rPr>
        <w:t xml:space="preserve"> en </w:t>
      </w:r>
      <w:r w:rsidR="00A63003">
        <w:rPr>
          <w:rFonts w:ascii="Palatino Linotype" w:hAnsi="Palatino Linotype" w:cs="Arial"/>
          <w:sz w:val="24"/>
          <w:szCs w:val="24"/>
        </w:rPr>
        <w:t>present</w:t>
      </w:r>
      <w:r>
        <w:rPr>
          <w:rFonts w:ascii="Palatino Linotype" w:hAnsi="Palatino Linotype" w:cs="Arial"/>
          <w:sz w:val="24"/>
          <w:szCs w:val="24"/>
        </w:rPr>
        <w:t>ar</w:t>
      </w:r>
      <w:r w:rsidR="00A63003">
        <w:rPr>
          <w:rFonts w:ascii="Palatino Linotype" w:hAnsi="Palatino Linotype" w:cs="Arial"/>
          <w:sz w:val="24"/>
          <w:szCs w:val="24"/>
        </w:rPr>
        <w:t xml:space="preserve"> manifestaciones</w:t>
      </w:r>
      <w:r w:rsidR="008623E3">
        <w:rPr>
          <w:rFonts w:ascii="Palatino Linotype" w:hAnsi="Palatino Linotype" w:cs="Arial"/>
          <w:sz w:val="24"/>
          <w:szCs w:val="24"/>
        </w:rPr>
        <w:t>.</w:t>
      </w:r>
    </w:p>
    <w:p w:rsidR="00382BCB" w:rsidRDefault="00DC4037" w:rsidP="00DC4037">
      <w:pPr>
        <w:spacing w:before="240" w:after="240" w:line="360" w:lineRule="auto"/>
        <w:jc w:val="both"/>
        <w:rPr>
          <w:rFonts w:ascii="Palatino Linotype" w:hAnsi="Palatino Linotype" w:cs="Arial"/>
          <w:sz w:val="24"/>
          <w:szCs w:val="24"/>
        </w:rPr>
      </w:pPr>
      <w:r>
        <w:rPr>
          <w:noProof/>
          <w:lang w:eastAsia="es-MX"/>
        </w:rPr>
        <w:drawing>
          <wp:inline distT="0" distB="0" distL="0" distR="0" wp14:anchorId="58BE7FDA" wp14:editId="4584F859">
            <wp:extent cx="5684259" cy="1838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92" t="29564" r="24580" b="47143"/>
                    <a:stretch/>
                  </pic:blipFill>
                  <pic:spPr bwMode="auto">
                    <a:xfrm>
                      <a:off x="0" y="0"/>
                      <a:ext cx="5735066" cy="1854756"/>
                    </a:xfrm>
                    <a:prstGeom prst="rect">
                      <a:avLst/>
                    </a:prstGeom>
                    <a:ln>
                      <a:noFill/>
                    </a:ln>
                    <a:extLst>
                      <a:ext uri="{53640926-AAD7-44D8-BBD7-CCE9431645EC}">
                        <a14:shadowObscured xmlns:a14="http://schemas.microsoft.com/office/drawing/2010/main"/>
                      </a:ext>
                    </a:extLst>
                  </pic:spPr>
                </pic:pic>
              </a:graphicData>
            </a:graphic>
          </wp:inline>
        </w:drawing>
      </w:r>
    </w:p>
    <w:p w:rsidR="009A55D6" w:rsidRDefault="009A55D6" w:rsidP="002207BD">
      <w:pPr>
        <w:spacing w:before="240" w:after="240" w:line="360" w:lineRule="auto"/>
        <w:jc w:val="both"/>
        <w:rPr>
          <w:rFonts w:ascii="Palatino Linotype" w:hAnsi="Palatino Linotype" w:cs="Arial"/>
          <w:b/>
          <w:sz w:val="24"/>
          <w:szCs w:val="24"/>
        </w:rPr>
      </w:pPr>
    </w:p>
    <w:p w:rsidR="00DC4037" w:rsidRDefault="00DC4037" w:rsidP="002207BD">
      <w:pPr>
        <w:spacing w:before="240" w:after="240" w:line="360" w:lineRule="auto"/>
        <w:jc w:val="both"/>
        <w:rPr>
          <w:rFonts w:ascii="Palatino Linotype" w:hAnsi="Palatino Linotype" w:cs="Arial"/>
          <w:b/>
          <w:sz w:val="24"/>
          <w:szCs w:val="24"/>
        </w:rPr>
      </w:pPr>
    </w:p>
    <w:p w:rsidR="00C44DA8" w:rsidRDefault="00C44DA8" w:rsidP="002207BD">
      <w:pPr>
        <w:spacing w:before="240" w:after="240" w:line="360" w:lineRule="auto"/>
        <w:jc w:val="both"/>
        <w:rPr>
          <w:rFonts w:ascii="Palatino Linotype" w:hAnsi="Palatino Linotype" w:cs="Arial"/>
          <w:sz w:val="24"/>
          <w:szCs w:val="24"/>
        </w:rPr>
      </w:pPr>
      <w:r w:rsidRPr="00C44DA8">
        <w:rPr>
          <w:rFonts w:ascii="Palatino Linotype" w:hAnsi="Palatino Linotype" w:cs="Arial"/>
          <w:b/>
          <w:sz w:val="24"/>
          <w:szCs w:val="24"/>
        </w:rPr>
        <w:t>S</w:t>
      </w:r>
      <w:r w:rsidR="00382BCB">
        <w:rPr>
          <w:rFonts w:ascii="Palatino Linotype" w:hAnsi="Palatino Linotype" w:cs="Arial"/>
          <w:b/>
          <w:sz w:val="24"/>
          <w:szCs w:val="24"/>
        </w:rPr>
        <w:t>EXTO</w:t>
      </w:r>
      <w:r w:rsidRPr="00C44DA8">
        <w:rPr>
          <w:rFonts w:ascii="Palatino Linotype" w:hAnsi="Palatino Linotype" w:cs="Arial"/>
          <w:b/>
          <w:sz w:val="24"/>
          <w:szCs w:val="24"/>
        </w:rPr>
        <w:t>. De</w:t>
      </w:r>
      <w:r w:rsidR="00FE4E1B">
        <w:rPr>
          <w:rFonts w:ascii="Palatino Linotype" w:hAnsi="Palatino Linotype" w:cs="Arial"/>
          <w:b/>
          <w:sz w:val="24"/>
          <w:szCs w:val="24"/>
        </w:rPr>
        <w:t>l cierre del periodo de instrucción</w:t>
      </w:r>
      <w:r>
        <w:rPr>
          <w:rFonts w:ascii="Palatino Linotype" w:hAnsi="Palatino Linotype" w:cs="Arial"/>
          <w:b/>
          <w:sz w:val="24"/>
          <w:szCs w:val="24"/>
        </w:rPr>
        <w:t>.</w:t>
      </w:r>
      <w:r>
        <w:rPr>
          <w:rFonts w:ascii="Palatino Linotype" w:hAnsi="Palatino Linotype" w:cs="Arial"/>
          <w:sz w:val="24"/>
          <w:szCs w:val="24"/>
        </w:rPr>
        <w:t xml:space="preserve"> </w:t>
      </w:r>
    </w:p>
    <w:p w:rsidR="00076C8D" w:rsidRDefault="008623E3"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A68D6" w:rsidRPr="002207BD">
        <w:rPr>
          <w:rFonts w:ascii="Palatino Linotype" w:hAnsi="Palatino Linotype" w:cs="Arial"/>
          <w:sz w:val="24"/>
          <w:szCs w:val="24"/>
        </w:rPr>
        <w:t xml:space="preserve">no habiendo prueba pendiente por desahogar, ni documentos que integrar al expediente electrónico, se decretó el cierre de instrucción con fecha </w:t>
      </w:r>
      <w:r w:rsidR="00DC4037">
        <w:rPr>
          <w:rFonts w:ascii="Palatino Linotype" w:hAnsi="Palatino Linotype" w:cs="Arial"/>
          <w:sz w:val="24"/>
          <w:szCs w:val="24"/>
        </w:rPr>
        <w:t xml:space="preserve">treinta y uno </w:t>
      </w:r>
      <w:r w:rsidR="00122C17">
        <w:rPr>
          <w:rFonts w:ascii="Palatino Linotype" w:hAnsi="Palatino Linotype" w:cs="Arial"/>
          <w:sz w:val="24"/>
          <w:szCs w:val="24"/>
        </w:rPr>
        <w:t>de octubre</w:t>
      </w:r>
      <w:r w:rsidR="00A63003">
        <w:rPr>
          <w:rFonts w:ascii="Palatino Linotype" w:hAnsi="Palatino Linotype" w:cs="Arial"/>
          <w:sz w:val="24"/>
          <w:szCs w:val="24"/>
        </w:rPr>
        <w:t xml:space="preserve"> </w:t>
      </w:r>
      <w:r w:rsidR="005A68D6" w:rsidRPr="002207BD">
        <w:rPr>
          <w:rFonts w:ascii="Palatino Linotype" w:hAnsi="Palatino Linotype" w:cs="Arial"/>
          <w:sz w:val="24"/>
          <w:szCs w:val="24"/>
        </w:rPr>
        <w:t>de dos mil dieciocho, en términos del artículo 185 fracción VI de la Ley de Transparencia y Acceso a la Información Pública del Estado de México y Municipios, ordenándose turnar el expediente a la resolución que en derecho proceda y</w:t>
      </w:r>
    </w:p>
    <w:p w:rsidR="00C06713" w:rsidRPr="002207BD" w:rsidRDefault="00C06713" w:rsidP="002207BD">
      <w:pPr>
        <w:spacing w:before="240" w:after="240" w:line="360" w:lineRule="auto"/>
        <w:jc w:val="both"/>
        <w:rPr>
          <w:rFonts w:ascii="Palatino Linotype" w:hAnsi="Palatino Linotype" w:cs="Arial"/>
          <w:sz w:val="24"/>
          <w:szCs w:val="24"/>
        </w:rPr>
      </w:pPr>
    </w:p>
    <w:p w:rsidR="00076C8D" w:rsidRPr="002207BD" w:rsidRDefault="00076C8D" w:rsidP="002207BD">
      <w:pPr>
        <w:spacing w:before="240" w:after="240" w:line="360" w:lineRule="auto"/>
        <w:jc w:val="center"/>
        <w:rPr>
          <w:rFonts w:ascii="Palatino Linotype" w:hAnsi="Palatino Linotype" w:cs="Arial"/>
          <w:b/>
          <w:sz w:val="24"/>
          <w:szCs w:val="24"/>
        </w:rPr>
      </w:pPr>
      <w:r w:rsidRPr="002207BD">
        <w:rPr>
          <w:rFonts w:ascii="Palatino Linotype" w:hAnsi="Palatino Linotype" w:cs="Arial"/>
          <w:b/>
          <w:sz w:val="24"/>
          <w:szCs w:val="24"/>
        </w:rPr>
        <w:t>C O N S I D E R A N D O</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PRIMERO. De la competencia</w:t>
      </w:r>
      <w:r w:rsidRPr="002207BD">
        <w:rPr>
          <w:rFonts w:ascii="Palatino Linotype" w:hAnsi="Palatino Linotype" w:cs="Arial"/>
          <w:sz w:val="24"/>
          <w:szCs w:val="24"/>
        </w:rPr>
        <w:t>.</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Este Instituto de Transparencia, Acceso a la Información Pública y Protección de Datos Personales del Estado de México y Municipios es competente para conocer y resolver los presentes recursos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2207BD">
      <w:pPr>
        <w:spacing w:before="240" w:after="240" w:line="360" w:lineRule="auto"/>
        <w:jc w:val="both"/>
        <w:rPr>
          <w:rFonts w:ascii="Palatino Linotype" w:hAnsi="Palatino Linotype" w:cs="Arial"/>
          <w:sz w:val="24"/>
          <w:szCs w:val="24"/>
        </w:rPr>
      </w:pPr>
    </w:p>
    <w:p w:rsidR="00076C8D" w:rsidRPr="002207BD" w:rsidRDefault="003749AD" w:rsidP="002207BD">
      <w:pPr>
        <w:pStyle w:val="Prrafodelista"/>
        <w:autoSpaceDE w:val="0"/>
        <w:autoSpaceDN w:val="0"/>
        <w:adjustRightInd w:val="0"/>
        <w:spacing w:before="240" w:after="240" w:line="360" w:lineRule="auto"/>
        <w:ind w:left="0"/>
        <w:jc w:val="both"/>
        <w:rPr>
          <w:rFonts w:ascii="Palatino Linotype" w:hAnsi="Palatino Linotype" w:cs="Arial"/>
          <w:b/>
        </w:rPr>
      </w:pPr>
      <w:r w:rsidRPr="002207BD">
        <w:rPr>
          <w:rFonts w:ascii="Palatino Linotype" w:hAnsi="Palatino Linotype" w:cs="Arial"/>
          <w:b/>
        </w:rPr>
        <w:t>SEGUNDO</w:t>
      </w:r>
      <w:r w:rsidR="00076C8D" w:rsidRPr="002207BD">
        <w:rPr>
          <w:rFonts w:ascii="Palatino Linotype" w:hAnsi="Palatino Linotype" w:cs="Arial"/>
          <w:b/>
        </w:rPr>
        <w:t>.</w:t>
      </w:r>
      <w:r w:rsidR="00E973BD">
        <w:rPr>
          <w:rFonts w:ascii="Palatino Linotype" w:hAnsi="Palatino Linotype" w:cs="Arial"/>
          <w:b/>
        </w:rPr>
        <w:t xml:space="preserve"> </w:t>
      </w:r>
      <w:r w:rsidR="00076C8D" w:rsidRPr="002207BD">
        <w:rPr>
          <w:rFonts w:ascii="Palatino Linotype" w:hAnsi="Palatino Linotype" w:cs="Arial"/>
          <w:b/>
        </w:rPr>
        <w:t xml:space="preserve">Sobre los alcances del recurso de revisión. </w:t>
      </w:r>
    </w:p>
    <w:p w:rsidR="00DC50BD" w:rsidRDefault="00DC50BD" w:rsidP="00DC50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DC50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r>
        <w:rPr>
          <w:rFonts w:ascii="Palatino Linotype" w:hAnsi="Palatino Linotype" w:cs="Arial"/>
          <w:b/>
        </w:rPr>
        <w:t>TERCERO</w:t>
      </w:r>
      <w:r w:rsidR="00FF61A8" w:rsidRPr="002207BD">
        <w:rPr>
          <w:rFonts w:ascii="Palatino Linotype" w:hAnsi="Palatino Linotype" w:cs="Arial"/>
          <w:b/>
        </w:rPr>
        <w:t>. De las causas de improcedencia.</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En el procedimiento de acceso</w:t>
      </w:r>
      <w:r w:rsidR="00992B24">
        <w:rPr>
          <w:rFonts w:ascii="Palatino Linotype" w:hAnsi="Palatino Linotype"/>
        </w:rPr>
        <w:t xml:space="preserve">, cancelación y oposición al tratamiento de datos personales y </w:t>
      </w:r>
      <w:r w:rsidRPr="002207BD">
        <w:rPr>
          <w:rFonts w:ascii="Palatino Linotype" w:hAnsi="Palatino Linotype"/>
        </w:rPr>
        <w:t>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207BD">
        <w:rPr>
          <w:rFonts w:ascii="Palatino Linotype" w:hAnsi="Palatino Linotype"/>
          <w:vertAlign w:val="superscript"/>
        </w:rPr>
        <w:footnoteReference w:id="1"/>
      </w:r>
      <w:r w:rsidRPr="002207BD">
        <w:rPr>
          <w:rFonts w:ascii="Palatino Linotype" w:hAnsi="Palatino Linotype"/>
        </w:rPr>
        <w:t>.</w:t>
      </w:r>
    </w:p>
    <w:p w:rsidR="00B40BB3"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43376B" w:rsidRDefault="0043376B"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b/>
        </w:rPr>
        <w:t>CUARTO</w:t>
      </w:r>
      <w:r w:rsidR="00FF61A8" w:rsidRPr="002207BD">
        <w:rPr>
          <w:rFonts w:ascii="Palatino Linotype" w:hAnsi="Palatino Linotype" w:cs="Arial"/>
          <w:b/>
        </w:rPr>
        <w:t>.</w:t>
      </w:r>
      <w:r w:rsidR="00FF61A8" w:rsidRPr="002207BD">
        <w:rPr>
          <w:rFonts w:ascii="Palatino Linotype" w:hAnsi="Palatino Linotype" w:cs="Arial"/>
        </w:rPr>
        <w:t xml:space="preserve"> </w:t>
      </w:r>
      <w:r w:rsidR="00FF61A8" w:rsidRPr="002207BD">
        <w:rPr>
          <w:rFonts w:ascii="Palatino Linotype" w:hAnsi="Palatino Linotype" w:cs="Arial"/>
          <w:b/>
        </w:rPr>
        <w:t>Estudio y resolución del asunto.</w:t>
      </w:r>
    </w:p>
    <w:p w:rsidR="00A06D55" w:rsidRPr="002207BD" w:rsidRDefault="00A06D5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06D55" w:rsidRDefault="005B7E2D" w:rsidP="002207B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F07BDC">
        <w:rPr>
          <w:rFonts w:ascii="Palatino Linotype" w:hAnsi="Palatino Linotype" w:cs="Arial"/>
          <w:color w:val="000000" w:themeColor="text1"/>
        </w:rPr>
        <w:t>Primeramente, c</w:t>
      </w:r>
      <w:r w:rsidR="00A06D55" w:rsidRPr="00F07BDC">
        <w:rPr>
          <w:rFonts w:ascii="Palatino Linotype" w:hAnsi="Palatino Linotype" w:cs="Arial"/>
          <w:color w:val="000000" w:themeColor="text1"/>
        </w:rPr>
        <w:t xml:space="preserve">omo se enunció en los antecedentes de la presente resolución, </w:t>
      </w:r>
      <w:r w:rsidR="00A25ABB">
        <w:rPr>
          <w:rFonts w:ascii="Palatino Linotype" w:hAnsi="Palatino Linotype" w:cs="Arial"/>
          <w:color w:val="000000" w:themeColor="text1"/>
        </w:rPr>
        <w:t>e</w:t>
      </w:r>
      <w:r w:rsidR="002C592F">
        <w:rPr>
          <w:rFonts w:ascii="Palatino Linotype" w:hAnsi="Palatino Linotype" w:cs="Arial"/>
          <w:color w:val="000000" w:themeColor="text1"/>
        </w:rPr>
        <w:t>n síntesis e</w:t>
      </w:r>
      <w:r w:rsidR="00A06D55" w:rsidRPr="00F07BDC">
        <w:rPr>
          <w:rFonts w:ascii="Palatino Linotype" w:hAnsi="Palatino Linotype" w:cs="Arial"/>
          <w:color w:val="000000" w:themeColor="text1"/>
        </w:rPr>
        <w:t>l</w:t>
      </w:r>
      <w:r w:rsidR="00944B9B" w:rsidRPr="00F07BDC">
        <w:rPr>
          <w:rFonts w:ascii="Palatino Linotype" w:hAnsi="Palatino Linotype" w:cs="Arial"/>
          <w:color w:val="000000" w:themeColor="text1"/>
        </w:rPr>
        <w:t xml:space="preserve"> </w:t>
      </w:r>
      <w:r w:rsidR="00944B9B" w:rsidRPr="00F07BDC">
        <w:rPr>
          <w:rFonts w:ascii="Palatino Linotype" w:hAnsi="Palatino Linotype" w:cs="Arial"/>
          <w:b/>
          <w:color w:val="000000" w:themeColor="text1"/>
        </w:rPr>
        <w:t>Recurrente</w:t>
      </w:r>
      <w:r w:rsidR="00944B9B" w:rsidRPr="00F07BDC">
        <w:rPr>
          <w:rFonts w:ascii="Palatino Linotype" w:hAnsi="Palatino Linotype" w:cs="Arial"/>
          <w:color w:val="000000" w:themeColor="text1"/>
        </w:rPr>
        <w:t xml:space="preserve"> </w:t>
      </w:r>
      <w:r w:rsidR="00A06D55" w:rsidRPr="00F07BDC">
        <w:rPr>
          <w:rFonts w:ascii="Palatino Linotype" w:hAnsi="Palatino Linotype" w:cs="Arial"/>
          <w:color w:val="000000" w:themeColor="text1"/>
        </w:rPr>
        <w:t>solicit</w:t>
      </w:r>
      <w:r w:rsidR="002C592F">
        <w:rPr>
          <w:rFonts w:ascii="Palatino Linotype" w:hAnsi="Palatino Linotype" w:cs="Arial"/>
          <w:color w:val="000000" w:themeColor="text1"/>
        </w:rPr>
        <w:t>a</w:t>
      </w:r>
      <w:r w:rsidR="00A06D55" w:rsidRPr="00F07BDC">
        <w:rPr>
          <w:rFonts w:ascii="Palatino Linotype" w:hAnsi="Palatino Linotype" w:cs="Arial"/>
          <w:color w:val="000000" w:themeColor="text1"/>
        </w:rPr>
        <w:t xml:space="preserve"> </w:t>
      </w:r>
      <w:r w:rsidR="00E075FA">
        <w:rPr>
          <w:rFonts w:ascii="Palatino Linotype" w:hAnsi="Palatino Linotype" w:cs="Arial"/>
          <w:color w:val="000000" w:themeColor="text1"/>
        </w:rPr>
        <w:t xml:space="preserve">de la primera y segunda quincena de marzo de 2018, </w:t>
      </w:r>
      <w:r w:rsidR="00A06D55" w:rsidRPr="00F07BDC">
        <w:rPr>
          <w:rFonts w:ascii="Palatino Linotype" w:hAnsi="Palatino Linotype" w:cs="Arial"/>
          <w:color w:val="000000" w:themeColor="text1"/>
        </w:rPr>
        <w:t>lo siguiente:</w:t>
      </w:r>
    </w:p>
    <w:p w:rsidR="00E075FA" w:rsidRPr="00E075FA" w:rsidRDefault="00F1318B" w:rsidP="00E75D85">
      <w:pPr>
        <w:pStyle w:val="Prrafodelista"/>
        <w:numPr>
          <w:ilvl w:val="0"/>
          <w:numId w:val="5"/>
        </w:numPr>
        <w:autoSpaceDE w:val="0"/>
        <w:autoSpaceDN w:val="0"/>
        <w:adjustRightInd w:val="0"/>
        <w:spacing w:before="240" w:after="240" w:line="360" w:lineRule="auto"/>
        <w:jc w:val="both"/>
        <w:rPr>
          <w:rFonts w:ascii="Palatino Linotype" w:hAnsi="Palatino Linotype" w:cs="Arial"/>
          <w:color w:val="000000" w:themeColor="text1"/>
        </w:rPr>
      </w:pPr>
      <w:r>
        <w:rPr>
          <w:rFonts w:ascii="Palatino Linotype" w:hAnsi="Palatino Linotype"/>
        </w:rPr>
        <w:t xml:space="preserve">La nómina de los servidores públicos adscritos al </w:t>
      </w:r>
      <w:r>
        <w:rPr>
          <w:rFonts w:ascii="Palatino Linotype" w:hAnsi="Palatino Linotype"/>
          <w:b/>
        </w:rPr>
        <w:t xml:space="preserve">Sujeto Obligado, </w:t>
      </w:r>
      <w:r>
        <w:rPr>
          <w:rFonts w:ascii="Palatino Linotype" w:hAnsi="Palatino Linotype"/>
        </w:rPr>
        <w:t>correspondientes.</w:t>
      </w:r>
    </w:p>
    <w:p w:rsidR="00495BB7" w:rsidRDefault="00F1318B" w:rsidP="00E75D85">
      <w:pPr>
        <w:pStyle w:val="Prrafodelista"/>
        <w:numPr>
          <w:ilvl w:val="0"/>
          <w:numId w:val="5"/>
        </w:numPr>
        <w:autoSpaceDE w:val="0"/>
        <w:autoSpaceDN w:val="0"/>
        <w:adjustRightInd w:val="0"/>
        <w:spacing w:before="240" w:after="240" w:line="360" w:lineRule="auto"/>
        <w:jc w:val="both"/>
        <w:rPr>
          <w:rFonts w:ascii="Palatino Linotype" w:hAnsi="Palatino Linotype" w:cs="Arial"/>
          <w:color w:val="000000" w:themeColor="text1"/>
        </w:rPr>
      </w:pPr>
      <w:r>
        <w:rPr>
          <w:rFonts w:ascii="Palatino Linotype" w:hAnsi="Palatino Linotype"/>
        </w:rPr>
        <w:t xml:space="preserve">El o los documentos en donde consten los conceptos que forman parte del sobresueldo, compensaciones, horas extras, comisiones, apoyos escolares, vales, apoyos en general, excedentes y similares, otorgados a los servidores públicos adscritos al </w:t>
      </w:r>
      <w:r>
        <w:rPr>
          <w:rFonts w:ascii="Palatino Linotype" w:hAnsi="Palatino Linotype"/>
          <w:b/>
        </w:rPr>
        <w:t>Sujeto Obligado</w:t>
      </w:r>
      <w:r>
        <w:rPr>
          <w:rFonts w:ascii="Palatino Linotype" w:hAnsi="Palatino Linotype"/>
        </w:rPr>
        <w:t>.</w:t>
      </w:r>
    </w:p>
    <w:p w:rsidR="00F1318B" w:rsidRDefault="00F1318B" w:rsidP="00E75D85">
      <w:pPr>
        <w:pStyle w:val="Prrafodelista"/>
        <w:numPr>
          <w:ilvl w:val="0"/>
          <w:numId w:val="5"/>
        </w:numPr>
        <w:autoSpaceDE w:val="0"/>
        <w:autoSpaceDN w:val="0"/>
        <w:adjustRightInd w:val="0"/>
        <w:spacing w:before="240" w:after="240" w:line="360" w:lineRule="auto"/>
        <w:jc w:val="both"/>
        <w:rPr>
          <w:rFonts w:ascii="Palatino Linotype" w:hAnsi="Palatino Linotype" w:cs="Arial"/>
          <w:color w:val="000000" w:themeColor="text1"/>
        </w:rPr>
      </w:pPr>
      <w:r>
        <w:rPr>
          <w:rFonts w:ascii="Palatino Linotype" w:hAnsi="Palatino Linotype"/>
        </w:rPr>
        <w:t xml:space="preserve">Lista de raya de los servidores públicos adscritos al </w:t>
      </w:r>
      <w:r>
        <w:rPr>
          <w:rFonts w:ascii="Palatino Linotype" w:hAnsi="Palatino Linotype"/>
          <w:b/>
        </w:rPr>
        <w:t>Sujeto Obligado</w:t>
      </w:r>
      <w:r>
        <w:rPr>
          <w:rFonts w:ascii="Palatino Linotype" w:hAnsi="Palatino Linotype"/>
        </w:rPr>
        <w:t>.</w:t>
      </w:r>
    </w:p>
    <w:p w:rsidR="00F1318B" w:rsidRDefault="00F1318B" w:rsidP="00F1318B">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1318B" w:rsidRDefault="00F1318B" w:rsidP="00F1318B">
      <w:pPr>
        <w:spacing w:before="240" w:after="240" w:line="360" w:lineRule="auto"/>
        <w:jc w:val="both"/>
        <w:rPr>
          <w:rFonts w:ascii="Palatino Linotype" w:hAnsi="Palatino Linotype" w:cs="Arial"/>
          <w:sz w:val="24"/>
          <w:szCs w:val="24"/>
        </w:rPr>
      </w:pPr>
      <w:r w:rsidRPr="00F1318B">
        <w:rPr>
          <w:rFonts w:ascii="Palatino Linotype" w:hAnsi="Palatino Linotype" w:cs="Arial"/>
          <w:sz w:val="24"/>
          <w:szCs w:val="24"/>
        </w:rPr>
        <w:t xml:space="preserve">Una vez señalado lo anterior, </w:t>
      </w:r>
      <w:r>
        <w:rPr>
          <w:rFonts w:ascii="Palatino Linotype" w:hAnsi="Palatino Linotype" w:cs="Arial"/>
          <w:sz w:val="24"/>
          <w:szCs w:val="24"/>
        </w:rPr>
        <w:t>el</w:t>
      </w:r>
      <w:r w:rsidRPr="00F1318B">
        <w:rPr>
          <w:rFonts w:ascii="Palatino Linotype" w:hAnsi="Palatino Linotype" w:cs="Arial"/>
          <w:sz w:val="24"/>
          <w:szCs w:val="24"/>
        </w:rPr>
        <w:t xml:space="preserve"> </w:t>
      </w:r>
      <w:r w:rsidRPr="00F1318B">
        <w:rPr>
          <w:rFonts w:ascii="Palatino Linotype" w:hAnsi="Palatino Linotype" w:cs="Arial"/>
          <w:b/>
          <w:sz w:val="24"/>
          <w:szCs w:val="24"/>
        </w:rPr>
        <w:t>Sujeto Obligado</w:t>
      </w:r>
      <w:r w:rsidRPr="00F1318B">
        <w:rPr>
          <w:rFonts w:ascii="Palatino Linotype" w:hAnsi="Palatino Linotype" w:cs="Arial"/>
          <w:sz w:val="24"/>
          <w:szCs w:val="24"/>
        </w:rPr>
        <w:t xml:space="preserve"> </w:t>
      </w:r>
      <w:r>
        <w:rPr>
          <w:rFonts w:ascii="Palatino Linotype" w:hAnsi="Palatino Linotype" w:cs="Arial"/>
          <w:sz w:val="24"/>
          <w:szCs w:val="24"/>
        </w:rPr>
        <w:t>expuso en</w:t>
      </w:r>
      <w:r w:rsidRPr="00F1318B">
        <w:rPr>
          <w:rFonts w:ascii="Palatino Linotype" w:hAnsi="Palatino Linotype" w:cs="Arial"/>
          <w:sz w:val="24"/>
          <w:szCs w:val="24"/>
        </w:rPr>
        <w:t xml:space="preserve"> su respuesta </w:t>
      </w:r>
      <w:r>
        <w:rPr>
          <w:rFonts w:ascii="Palatino Linotype" w:hAnsi="Palatino Linotype" w:cs="Arial"/>
          <w:sz w:val="24"/>
          <w:szCs w:val="24"/>
        </w:rPr>
        <w:t>la nómina íntegra de la primera y segunda quincena del mes de marzo de 2018, situación que provocó los motivos de inconformidad que dieron lugar al presente medio de impugnación y que versan en lo siguiente:</w:t>
      </w:r>
    </w:p>
    <w:p w:rsidR="00CE23F5" w:rsidRPr="002207BD" w:rsidRDefault="00CE23F5" w:rsidP="00CE23F5">
      <w:pPr>
        <w:tabs>
          <w:tab w:val="left" w:pos="7655"/>
        </w:tabs>
        <w:spacing w:before="240" w:after="240" w:line="240" w:lineRule="auto"/>
        <w:ind w:left="567" w:right="566"/>
        <w:jc w:val="both"/>
        <w:rPr>
          <w:rFonts w:ascii="Palatino Linotype" w:hAnsi="Palatino Linotype" w:cs="Arial"/>
          <w:i/>
          <w:sz w:val="24"/>
          <w:szCs w:val="24"/>
        </w:rPr>
      </w:pPr>
      <w:r w:rsidRPr="002207BD">
        <w:rPr>
          <w:rFonts w:ascii="Palatino Linotype" w:hAnsi="Palatino Linotype" w:cs="Arial"/>
          <w:i/>
          <w:sz w:val="24"/>
          <w:szCs w:val="24"/>
        </w:rPr>
        <w:t>“</w:t>
      </w:r>
      <w:r w:rsidRPr="00DC4037">
        <w:rPr>
          <w:rFonts w:ascii="Palatino Linotype" w:hAnsi="Palatino Linotype" w:cs="Arial"/>
          <w:i/>
          <w:sz w:val="24"/>
          <w:szCs w:val="24"/>
        </w:rPr>
        <w:t>el sujeto obligado no entrega la información completa, solo da la suma de ingresos y deducciones sin especificar conceptos.</w:t>
      </w:r>
      <w:r w:rsidRPr="00F3197E">
        <w:rPr>
          <w:rFonts w:ascii="Palatino Linotype" w:hAnsi="Palatino Linotype" w:cs="Arial"/>
          <w:i/>
          <w:sz w:val="24"/>
          <w:szCs w:val="24"/>
        </w:rPr>
        <w:t>"</w:t>
      </w:r>
      <w:r w:rsidRPr="002207BD">
        <w:rPr>
          <w:rFonts w:ascii="Palatino Linotype" w:hAnsi="Palatino Linotype" w:cs="Arial"/>
          <w:i/>
          <w:sz w:val="24"/>
          <w:szCs w:val="24"/>
        </w:rPr>
        <w:t>” [Sic]</w:t>
      </w:r>
    </w:p>
    <w:p w:rsidR="00CE23F5" w:rsidRDefault="00CE23F5" w:rsidP="00CE23F5">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3F309F">
        <w:rPr>
          <w:rFonts w:ascii="Palatino Linotype" w:hAnsi="Palatino Linotype" w:cs="Arial"/>
          <w:color w:val="000000" w:themeColor="text1"/>
          <w:lang w:val="es-MX"/>
        </w:rPr>
        <w:t xml:space="preserve">Es de precisar que se obvia el análisis de la competencia por parte del </w:t>
      </w:r>
      <w:r w:rsidRPr="003F309F">
        <w:rPr>
          <w:rFonts w:ascii="Palatino Linotype" w:hAnsi="Palatino Linotype" w:cs="Arial"/>
          <w:b/>
          <w:color w:val="000000" w:themeColor="text1"/>
          <w:lang w:val="es-MX"/>
        </w:rPr>
        <w:t>Sujeto Obligado</w:t>
      </w:r>
      <w:r w:rsidRPr="003F309F">
        <w:rPr>
          <w:rFonts w:ascii="Palatino Linotype" w:hAnsi="Palatino Linotype" w:cs="Arial"/>
          <w:color w:val="000000" w:themeColor="text1"/>
          <w:lang w:val="es-MX"/>
        </w:rPr>
        <w:t xml:space="preserve"> para generar, administrar o poseer la información solicitada, dado que éste ha asumido la misma, en razón de que </w:t>
      </w:r>
      <w:r>
        <w:rPr>
          <w:rFonts w:ascii="Palatino Linotype" w:hAnsi="Palatino Linotype" w:cs="Arial"/>
          <w:color w:val="000000" w:themeColor="text1"/>
          <w:lang w:val="es-MX"/>
        </w:rPr>
        <w:t xml:space="preserve">existe un pronunciamiento expreso </w:t>
      </w:r>
      <w:r w:rsidRPr="003F309F">
        <w:rPr>
          <w:rFonts w:ascii="Palatino Linotype" w:hAnsi="Palatino Linotype" w:cs="Arial"/>
          <w:color w:val="000000" w:themeColor="text1"/>
          <w:lang w:val="es-MX"/>
        </w:rPr>
        <w:t xml:space="preserve">referente </w:t>
      </w:r>
      <w:r>
        <w:rPr>
          <w:rFonts w:ascii="Palatino Linotype" w:hAnsi="Palatino Linotype" w:cs="Arial"/>
          <w:color w:val="000000" w:themeColor="text1"/>
          <w:lang w:val="es-MX"/>
        </w:rPr>
        <w:t>a la información solicitada;</w:t>
      </w:r>
      <w:r w:rsidRPr="003F309F">
        <w:rPr>
          <w:rFonts w:ascii="Palatino Linotype" w:hAnsi="Palatino Linotype" w:cs="Arial"/>
          <w:color w:val="000000" w:themeColor="text1"/>
          <w:lang w:val="es-MX"/>
        </w:rPr>
        <w:t xml:space="preserve"> por lo tanto, el hecho de que </w:t>
      </w:r>
      <w:r>
        <w:rPr>
          <w:rFonts w:ascii="Palatino Linotype" w:hAnsi="Palatino Linotype" w:cs="Arial"/>
          <w:color w:val="000000" w:themeColor="text1"/>
          <w:lang w:val="es-MX"/>
        </w:rPr>
        <w:t>e</w:t>
      </w:r>
      <w:r w:rsidRPr="003F309F">
        <w:rPr>
          <w:rFonts w:ascii="Palatino Linotype" w:hAnsi="Palatino Linotype" w:cs="Arial"/>
          <w:color w:val="000000" w:themeColor="text1"/>
          <w:lang w:val="es-MX"/>
        </w:rPr>
        <w:t>l</w:t>
      </w:r>
      <w:r w:rsidRPr="003F309F">
        <w:rPr>
          <w:rFonts w:ascii="Palatino Linotype" w:hAnsi="Palatino Linotype" w:cs="Arial"/>
          <w:b/>
          <w:color w:val="000000" w:themeColor="text1"/>
          <w:lang w:val="es-MX"/>
        </w:rPr>
        <w:t xml:space="preserve"> Sujeto Obligado</w:t>
      </w:r>
      <w:r w:rsidRPr="003F309F">
        <w:rPr>
          <w:rFonts w:ascii="Palatino Linotype" w:hAnsi="Palatino Linotype" w:cs="Arial"/>
          <w:color w:val="000000" w:themeColor="text1"/>
          <w:lang w:val="es-MX"/>
        </w:rPr>
        <w:t xml:space="preserve"> haya </w:t>
      </w:r>
      <w:r>
        <w:rPr>
          <w:rFonts w:ascii="Palatino Linotype" w:hAnsi="Palatino Linotype" w:cs="Arial"/>
          <w:color w:val="000000" w:themeColor="text1"/>
          <w:lang w:val="es-MX"/>
        </w:rPr>
        <w:t xml:space="preserve">pretendido </w:t>
      </w:r>
      <w:r w:rsidRPr="003F309F">
        <w:rPr>
          <w:rFonts w:ascii="Palatino Linotype" w:hAnsi="Palatino Linotype" w:cs="Arial"/>
          <w:color w:val="000000" w:themeColor="text1"/>
          <w:lang w:val="es-MX"/>
        </w:rPr>
        <w:t>otorgar lo solicitado a</w:t>
      </w:r>
      <w:r>
        <w:rPr>
          <w:rFonts w:ascii="Palatino Linotype" w:hAnsi="Palatino Linotype" w:cs="Arial"/>
          <w:color w:val="000000" w:themeColor="text1"/>
          <w:lang w:val="es-MX"/>
        </w:rPr>
        <w:t>l</w:t>
      </w:r>
      <w:r w:rsidRPr="003F309F">
        <w:rPr>
          <w:rFonts w:ascii="Palatino Linotype" w:hAnsi="Palatino Linotype" w:cs="Arial"/>
          <w:b/>
          <w:color w:val="000000" w:themeColor="text1"/>
          <w:lang w:val="es-MX"/>
        </w:rPr>
        <w:t xml:space="preserve"> Recurrente</w:t>
      </w:r>
      <w:r w:rsidRPr="003F309F">
        <w:rPr>
          <w:rFonts w:ascii="Palatino Linotype" w:hAnsi="Palatino Linotype" w:cs="Arial"/>
          <w:color w:val="000000" w:themeColor="text1"/>
          <w:lang w:val="es-MX"/>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rsidR="00CE23F5" w:rsidRDefault="00CE23F5" w:rsidP="00CE23F5">
      <w:pPr>
        <w:spacing w:before="240" w:after="240" w:line="360" w:lineRule="auto"/>
        <w:jc w:val="both"/>
        <w:rPr>
          <w:rFonts w:ascii="Palatino Linotype" w:hAnsi="Palatino Linotype" w:cs="Arial"/>
          <w:sz w:val="24"/>
          <w:szCs w:val="24"/>
        </w:rPr>
      </w:pPr>
      <w:r w:rsidRPr="006676E2">
        <w:rPr>
          <w:rFonts w:ascii="Palatino Linotype" w:hAnsi="Palatino Linotype"/>
          <w:sz w:val="24"/>
          <w:szCs w:val="24"/>
        </w:rPr>
        <w:t>De hecho el estudio de la naturaleza jurídica de la información pública solicitada, tiene por objeto determinar si ésta la genera, posee o adm</w:t>
      </w:r>
      <w:r>
        <w:rPr>
          <w:rFonts w:ascii="Palatino Linotype" w:hAnsi="Palatino Linotype"/>
          <w:sz w:val="24"/>
          <w:szCs w:val="24"/>
        </w:rPr>
        <w:t>inistra el</w:t>
      </w:r>
      <w:r w:rsidRPr="00E6099D">
        <w:rPr>
          <w:rFonts w:ascii="Palatino Linotype" w:hAnsi="Palatino Linotype"/>
          <w:b/>
          <w:sz w:val="24"/>
          <w:szCs w:val="24"/>
        </w:rPr>
        <w:t xml:space="preserve"> Sujeto Obligado</w:t>
      </w:r>
      <w:r w:rsidRPr="006676E2">
        <w:rPr>
          <w:rFonts w:ascii="Palatino Linotype" w:hAnsi="Palatino Linotype"/>
          <w:sz w:val="24"/>
          <w:szCs w:val="24"/>
        </w:rPr>
        <w:t>; sin embargo, en aquellos casos en que éste la asume, implica en automático que la genera, posee o administra; por consiguiente, a nada práctico nos conduciría su estudio, ya que se insiste la información pública solicitada, ya f</w:t>
      </w:r>
      <w:r>
        <w:rPr>
          <w:rFonts w:ascii="Palatino Linotype" w:hAnsi="Palatino Linotype"/>
          <w:sz w:val="24"/>
          <w:szCs w:val="24"/>
        </w:rPr>
        <w:t>ue asumida por el</w:t>
      </w:r>
      <w:r w:rsidRPr="00E6099D">
        <w:rPr>
          <w:rFonts w:ascii="Palatino Linotype" w:hAnsi="Palatino Linotype"/>
          <w:b/>
          <w:sz w:val="24"/>
          <w:szCs w:val="24"/>
        </w:rPr>
        <w:t xml:space="preserve"> Sujeto Obligado</w:t>
      </w:r>
      <w:r w:rsidRPr="006676E2">
        <w:rPr>
          <w:rFonts w:ascii="Palatino Linotype" w:hAnsi="Palatino Linotype"/>
          <w:sz w:val="24"/>
          <w:szCs w:val="24"/>
        </w:rPr>
        <w:t>.</w:t>
      </w:r>
    </w:p>
    <w:p w:rsidR="00CE23F5" w:rsidRPr="0001308A" w:rsidRDefault="00CE23F5" w:rsidP="00CE23F5">
      <w:pPr>
        <w:spacing w:before="240" w:after="240" w:line="360" w:lineRule="auto"/>
        <w:jc w:val="both"/>
        <w:rPr>
          <w:rFonts w:ascii="Palatino Linotype" w:hAnsi="Palatino Linotype"/>
          <w:b/>
          <w:sz w:val="24"/>
          <w:szCs w:val="24"/>
        </w:rPr>
      </w:pPr>
      <w:r w:rsidRPr="001D41C1">
        <w:rPr>
          <w:rFonts w:ascii="Palatino Linotype" w:hAnsi="Palatino Linotype" w:cs="Arial"/>
          <w:sz w:val="24"/>
          <w:szCs w:val="24"/>
        </w:rPr>
        <w:t xml:space="preserve">De este modo, para la debida evaluación de la información proporcionada por el </w:t>
      </w:r>
      <w:r w:rsidRPr="001D41C1">
        <w:rPr>
          <w:rFonts w:ascii="Palatino Linotype" w:hAnsi="Palatino Linotype" w:cs="Arial"/>
          <w:b/>
          <w:sz w:val="24"/>
          <w:szCs w:val="24"/>
        </w:rPr>
        <w:t xml:space="preserve">Sujeto Obligado </w:t>
      </w:r>
      <w:r w:rsidRPr="001D41C1">
        <w:rPr>
          <w:rFonts w:ascii="Palatino Linotype" w:hAnsi="Palatino Linotype" w:cs="Arial"/>
          <w:sz w:val="24"/>
          <w:szCs w:val="24"/>
        </w:rPr>
        <w:t xml:space="preserve">en contraste con la solicitada por el </w:t>
      </w:r>
      <w:r w:rsidRPr="001D41C1">
        <w:rPr>
          <w:rFonts w:ascii="Palatino Linotype" w:hAnsi="Palatino Linotype" w:cs="Arial"/>
          <w:b/>
          <w:sz w:val="24"/>
          <w:szCs w:val="24"/>
        </w:rPr>
        <w:t>Recurrente</w:t>
      </w:r>
      <w:r w:rsidRPr="001D41C1">
        <w:rPr>
          <w:rFonts w:ascii="Palatino Linotype" w:hAnsi="Palatino Linotype" w:cs="Arial"/>
          <w:sz w:val="24"/>
          <w:szCs w:val="24"/>
        </w:rPr>
        <w:t xml:space="preserve">, </w:t>
      </w:r>
      <w:r>
        <w:rPr>
          <w:rFonts w:ascii="Palatino Linotype" w:hAnsi="Palatino Linotype" w:cs="Arial"/>
          <w:sz w:val="24"/>
          <w:szCs w:val="24"/>
        </w:rPr>
        <w:t xml:space="preserve">se considera oportuno traer a contexto los siguientes dispositivos legales de </w:t>
      </w:r>
      <w:r w:rsidRPr="00786A82">
        <w:rPr>
          <w:rFonts w:ascii="Palatino Linotype" w:hAnsi="Palatino Linotype"/>
          <w:sz w:val="24"/>
          <w:szCs w:val="24"/>
        </w:rPr>
        <w:t>la Ley de Transparencia y Acceso a la Información Pública del Estado de México y Municipios</w:t>
      </w:r>
      <w:r>
        <w:rPr>
          <w:rFonts w:ascii="Palatino Linotype" w:hAnsi="Palatino Linotype"/>
          <w:sz w:val="24"/>
          <w:szCs w:val="24"/>
        </w:rPr>
        <w:t>:</w:t>
      </w:r>
      <w:r w:rsidRPr="00786A82">
        <w:rPr>
          <w:rFonts w:ascii="Palatino Linotype" w:hAnsi="Palatino Linotype"/>
          <w:sz w:val="24"/>
          <w:szCs w:val="24"/>
        </w:rPr>
        <w:t xml:space="preserve">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i/>
          <w:sz w:val="24"/>
          <w:szCs w:val="24"/>
        </w:rPr>
      </w:pPr>
      <w:r w:rsidRPr="005A30A5">
        <w:rPr>
          <w:rFonts w:ascii="Palatino Linotype" w:hAnsi="Palatino Linotype" w:cs="Arial"/>
          <w:i/>
          <w:sz w:val="24"/>
          <w:szCs w:val="24"/>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i/>
          <w:sz w:val="24"/>
          <w:szCs w:val="24"/>
        </w:rPr>
        <w:t>…</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11. </w:t>
      </w:r>
      <w:r w:rsidRPr="005A30A5">
        <w:rPr>
          <w:rFonts w:ascii="Palatino Linotype" w:hAnsi="Palatino Linotype" w:cs="Arial"/>
          <w:bCs/>
          <w:i/>
          <w:sz w:val="24"/>
          <w:szCs w:val="24"/>
          <w:u w:val="single"/>
        </w:rPr>
        <w:t>En la</w:t>
      </w:r>
      <w:r w:rsidRPr="005A30A5">
        <w:rPr>
          <w:rFonts w:ascii="Palatino Linotype" w:hAnsi="Palatino Linotype" w:cs="Arial"/>
          <w:bCs/>
          <w:i/>
          <w:sz w:val="24"/>
          <w:szCs w:val="24"/>
        </w:rPr>
        <w:t xml:space="preserve"> generación, publicación y </w:t>
      </w:r>
      <w:r w:rsidRPr="005A30A5">
        <w:rPr>
          <w:rFonts w:ascii="Palatino Linotype" w:hAnsi="Palatino Linotype" w:cs="Arial"/>
          <w:bCs/>
          <w:i/>
          <w:sz w:val="24"/>
          <w:szCs w:val="24"/>
          <w:u w:val="single"/>
        </w:rPr>
        <w:t xml:space="preserve">entrega de información se deberá garantizar que ésta </w:t>
      </w:r>
      <w:r w:rsidRPr="00786A82">
        <w:rPr>
          <w:rFonts w:ascii="Palatino Linotype" w:hAnsi="Palatino Linotype" w:cs="Arial"/>
          <w:bCs/>
          <w:i/>
          <w:sz w:val="24"/>
          <w:szCs w:val="24"/>
          <w:u w:val="single"/>
        </w:rPr>
        <w:t>sea accesible</w:t>
      </w:r>
      <w:r w:rsidRPr="005A30A5">
        <w:rPr>
          <w:rFonts w:ascii="Palatino Linotype" w:hAnsi="Palatino Linotype" w:cs="Arial"/>
          <w:bCs/>
          <w:i/>
          <w:sz w:val="24"/>
          <w:szCs w:val="24"/>
        </w:rPr>
        <w:t xml:space="preserve">, actualizada, </w:t>
      </w:r>
      <w:r w:rsidRPr="00B07089">
        <w:rPr>
          <w:rFonts w:ascii="Palatino Linotype" w:hAnsi="Palatino Linotype" w:cs="Arial"/>
          <w:bCs/>
          <w:i/>
          <w:sz w:val="24"/>
          <w:szCs w:val="24"/>
          <w:u w:val="single"/>
        </w:rPr>
        <w:t>completa,</w:t>
      </w:r>
      <w:r w:rsidRPr="005A30A5">
        <w:rPr>
          <w:rFonts w:ascii="Palatino Linotype" w:hAnsi="Palatino Linotype" w:cs="Arial"/>
          <w:bCs/>
          <w:i/>
          <w:sz w:val="24"/>
          <w:szCs w:val="24"/>
        </w:rPr>
        <w:t xml:space="preserve"> </w:t>
      </w:r>
      <w:r w:rsidRPr="005A30A5">
        <w:rPr>
          <w:rFonts w:ascii="Palatino Linotype" w:hAnsi="Palatino Linotype" w:cs="Arial"/>
          <w:bCs/>
          <w:i/>
          <w:sz w:val="24"/>
          <w:szCs w:val="24"/>
          <w:u w:val="single"/>
        </w:rPr>
        <w:t>congruente</w:t>
      </w:r>
      <w:r w:rsidRPr="005A30A5">
        <w:rPr>
          <w:rFonts w:ascii="Palatino Linotype" w:hAnsi="Palatino Linotype" w:cs="Arial"/>
          <w:bCs/>
          <w:i/>
          <w:sz w:val="24"/>
          <w:szCs w:val="24"/>
        </w:rPr>
        <w:t xml:space="preserve">, confiable, verificable, veraz, integral, </w:t>
      </w:r>
      <w:r w:rsidRPr="00786A82">
        <w:rPr>
          <w:rFonts w:ascii="Palatino Linotype" w:hAnsi="Palatino Linotype" w:cs="Arial"/>
          <w:bCs/>
          <w:i/>
          <w:sz w:val="24"/>
          <w:szCs w:val="24"/>
          <w:u w:val="single"/>
        </w:rPr>
        <w:t>oportuna y expedita</w:t>
      </w:r>
      <w:r w:rsidRPr="005A30A5">
        <w:rPr>
          <w:rFonts w:ascii="Palatino Linotype" w:hAnsi="Palatino Linotype" w:cs="Arial"/>
          <w:bCs/>
          <w:i/>
          <w:sz w:val="24"/>
          <w:szCs w:val="24"/>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Artículo 12.</w:t>
      </w:r>
      <w:r w:rsidRPr="005A30A5">
        <w:rPr>
          <w:rFonts w:ascii="Palatino Linotype" w:hAnsi="Palatino Linotype" w:cs="Arial"/>
          <w:bCs/>
          <w:i/>
          <w:sz w:val="24"/>
          <w:szCs w:val="24"/>
          <w:u w:val="single"/>
        </w:rPr>
        <w:t xml:space="preserve"> Quienes generen, recopilen, administren, manejen, procesen, archiven o conserven información pública serán responsables de la misma en los términos de las disposiciones jurídicas aplicables</w:t>
      </w:r>
      <w:r w:rsidRPr="005A30A5">
        <w:rPr>
          <w:rFonts w:ascii="Palatino Linotype" w:hAnsi="Palatino Linotype" w:cs="Arial"/>
          <w:bCs/>
          <w:i/>
          <w:sz w:val="24"/>
          <w:szCs w:val="24"/>
        </w:rPr>
        <w:t xml:space="preserve">.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B07089">
        <w:rPr>
          <w:rFonts w:ascii="Palatino Linotype" w:hAnsi="Palatino Linotype" w:cs="Arial"/>
          <w:bCs/>
          <w:i/>
          <w:sz w:val="24"/>
          <w:szCs w:val="24"/>
          <w:u w:val="single"/>
        </w:rPr>
        <w:t>Los sujetos obligados sólo proporcionarán la información pública que se les requiera y que obre en sus archivos y en el estado en que ésta se encuentre.</w:t>
      </w:r>
      <w:r w:rsidRPr="005A30A5">
        <w:rPr>
          <w:rFonts w:ascii="Palatino Linotype" w:hAnsi="Palatino Linotype" w:cs="Arial"/>
          <w:bCs/>
          <w:i/>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23. </w:t>
      </w:r>
      <w:r w:rsidRPr="005A30A5">
        <w:rPr>
          <w:rFonts w:ascii="Palatino Linotype" w:hAnsi="Palatino Linotype" w:cs="Arial"/>
          <w:bCs/>
          <w:i/>
          <w:sz w:val="24"/>
          <w:szCs w:val="24"/>
          <w:u w:val="single"/>
        </w:rPr>
        <w:t>Son sujetos obligados a transparentar y permitir el acceso a su información</w:t>
      </w:r>
      <w:r w:rsidRPr="005A30A5">
        <w:rPr>
          <w:rFonts w:ascii="Palatino Linotype" w:hAnsi="Palatino Linotype" w:cs="Arial"/>
          <w:bCs/>
          <w:i/>
          <w:sz w:val="24"/>
          <w:szCs w:val="24"/>
        </w:rPr>
        <w:t xml:space="preserve"> y proteger los datos personales que obren en su poder: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IV. </w:t>
      </w:r>
      <w:r w:rsidRPr="005A30A5">
        <w:rPr>
          <w:rFonts w:ascii="Palatino Linotype" w:hAnsi="Palatino Linotype" w:cs="Arial"/>
          <w:bCs/>
          <w:i/>
          <w:sz w:val="24"/>
          <w:szCs w:val="24"/>
          <w:u w:val="single"/>
        </w:rPr>
        <w:t>Los ayuntamientos</w:t>
      </w:r>
      <w:r w:rsidRPr="005A30A5">
        <w:rPr>
          <w:rFonts w:ascii="Palatino Linotype" w:hAnsi="Palatino Linotype" w:cs="Arial"/>
          <w:bCs/>
          <w:i/>
          <w:sz w:val="24"/>
          <w:szCs w:val="24"/>
        </w:rPr>
        <w:t xml:space="preserve"> y las dependencias, organismos, órganos y entidades de la administración municipal;</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u w:val="single"/>
        </w:rPr>
        <w:t>Los sujetos obligados deberán hacer pública toda aquella información relativa a los montos y las personas a quienes entreguen, por cualquier motivo, recursos públicos,</w:t>
      </w:r>
      <w:r w:rsidRPr="005A30A5">
        <w:rPr>
          <w:rFonts w:ascii="Palatino Linotype" w:hAnsi="Palatino Linotype" w:cs="Arial"/>
          <w:bCs/>
          <w:i/>
          <w:sz w:val="24"/>
          <w:szCs w:val="24"/>
        </w:rPr>
        <w:t xml:space="preserve"> así como los informes que dichas personas les entreguen sobre el uso y destino de dichos recursos.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u w:val="single"/>
        </w:rPr>
      </w:pPr>
      <w:r w:rsidRPr="005A30A5">
        <w:rPr>
          <w:rFonts w:ascii="Palatino Linotype" w:hAnsi="Palatino Linotype" w:cs="Arial"/>
          <w:bCs/>
          <w:i/>
          <w:sz w:val="24"/>
          <w:szCs w:val="24"/>
          <w:u w:val="single"/>
        </w:rPr>
        <w:t>Los servidores públicos deberán transparentar sus acciones así como garantizar y respetar el derecho de acceso a la información pública.</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24. Para el cumplimiento de los objetivos de esta Ley, </w:t>
      </w:r>
      <w:r w:rsidRPr="005A30A5">
        <w:rPr>
          <w:rFonts w:ascii="Palatino Linotype" w:hAnsi="Palatino Linotype" w:cs="Arial"/>
          <w:bCs/>
          <w:i/>
          <w:sz w:val="24"/>
          <w:szCs w:val="24"/>
          <w:u w:val="single"/>
        </w:rPr>
        <w:t>los sujetos obligados deberán cumplir con las siguientes obligaciones</w:t>
      </w:r>
      <w:r w:rsidRPr="005A30A5">
        <w:rPr>
          <w:rFonts w:ascii="Palatino Linotype" w:hAnsi="Palatino Linotype" w:cs="Arial"/>
          <w:bCs/>
          <w:i/>
          <w:sz w:val="24"/>
          <w:szCs w:val="24"/>
        </w:rPr>
        <w:t xml:space="preserve">, según corresponda, de acuerdo a su naturaleza: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XI. </w:t>
      </w:r>
      <w:r w:rsidRPr="005A30A5">
        <w:rPr>
          <w:rFonts w:ascii="Palatino Linotype" w:hAnsi="Palatino Linotype" w:cs="Arial"/>
          <w:bCs/>
          <w:i/>
          <w:sz w:val="24"/>
          <w:szCs w:val="24"/>
          <w:u w:val="single"/>
        </w:rPr>
        <w:t>Dar acceso a la información pública que le sea requerida</w:t>
      </w:r>
      <w:r w:rsidRPr="005A30A5">
        <w:rPr>
          <w:rFonts w:ascii="Palatino Linotype" w:hAnsi="Palatino Linotype" w:cs="Arial"/>
          <w:bCs/>
          <w:i/>
          <w:sz w:val="24"/>
          <w:szCs w:val="24"/>
        </w:rPr>
        <w:t xml:space="preserve">, en los términos de la Ley General, esta Ley y demás disposiciones jurídicas aplicables;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XVIII. </w:t>
      </w:r>
      <w:r w:rsidRPr="005A30A5">
        <w:rPr>
          <w:rFonts w:ascii="Palatino Linotype" w:hAnsi="Palatino Linotype" w:cs="Arial"/>
          <w:bCs/>
          <w:i/>
          <w:sz w:val="24"/>
          <w:szCs w:val="24"/>
          <w:u w:val="single"/>
        </w:rPr>
        <w:t>Hacer pública toda aquella información relativa a los montos y las personas a quienes entreguen, por cualquier motivo, recursos públicos</w:t>
      </w:r>
      <w:r w:rsidRPr="005A30A5">
        <w:rPr>
          <w:rFonts w:ascii="Palatino Linotype" w:hAnsi="Palatino Linotype" w:cs="Arial"/>
          <w:bCs/>
          <w:i/>
          <w:sz w:val="24"/>
          <w:szCs w:val="24"/>
        </w:rPr>
        <w:t xml:space="preserve">, así como los informes que dichas personas les entreguen sobre el uso y destino de dichos recursos;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XIX. </w:t>
      </w:r>
      <w:r w:rsidRPr="005A30A5">
        <w:rPr>
          <w:rFonts w:ascii="Palatino Linotype" w:hAnsi="Palatino Linotype" w:cs="Arial"/>
          <w:bCs/>
          <w:i/>
          <w:sz w:val="24"/>
          <w:szCs w:val="24"/>
          <w:u w:val="single"/>
        </w:rPr>
        <w:t>Transparentar sus acciones, así como garantizar y respetar el derecho a la información pública</w:t>
      </w:r>
      <w:r w:rsidRPr="005A30A5">
        <w:rPr>
          <w:rFonts w:ascii="Palatino Linotype" w:hAnsi="Palatino Linotype" w:cs="Arial"/>
          <w:bCs/>
          <w:i/>
          <w:sz w:val="24"/>
          <w:szCs w:val="24"/>
        </w:rPr>
        <w:t xml:space="preserve">;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XXII. </w:t>
      </w:r>
      <w:r w:rsidRPr="005A30A5">
        <w:rPr>
          <w:rFonts w:ascii="Palatino Linotype" w:hAnsi="Palatino Linotype" w:cs="Arial"/>
          <w:bCs/>
          <w:i/>
          <w:sz w:val="24"/>
          <w:szCs w:val="24"/>
          <w:u w:val="single"/>
        </w:rPr>
        <w:t>Documentar todo acto que derive del ejercicio de sus facultades, competencias o funciones y abstenerse de destruirlos u ocultarlos</w:t>
      </w:r>
      <w:r w:rsidRPr="005A30A5">
        <w:rPr>
          <w:rFonts w:ascii="Palatino Linotype" w:hAnsi="Palatino Linotype" w:cs="Arial"/>
          <w:bCs/>
          <w:i/>
          <w:sz w:val="24"/>
          <w:szCs w:val="24"/>
        </w:rPr>
        <w:t xml:space="preserve">, dentro de los que destacan los procesos deliberativos y de decisión definitiva; </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CE23F5" w:rsidRPr="005A30A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u w:val="single"/>
        </w:rPr>
        <w:t>En la administración, gestión y custodia de los archivos de información pública, los sujetos obligados, los servidores públicos habilitados y los servidores públicos en general, se ajustarán a lo establecido por la normatividad aplicable</w:t>
      </w:r>
      <w:r w:rsidRPr="005A30A5">
        <w:rPr>
          <w:rFonts w:ascii="Palatino Linotype" w:hAnsi="Palatino Linotype" w:cs="Arial"/>
          <w:bCs/>
          <w:i/>
          <w:sz w:val="24"/>
          <w:szCs w:val="24"/>
        </w:rPr>
        <w:t xml:space="preserve">. </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u w:val="single"/>
        </w:rPr>
      </w:pPr>
      <w:r w:rsidRPr="005A30A5">
        <w:rPr>
          <w:rFonts w:ascii="Palatino Linotype" w:hAnsi="Palatino Linotype" w:cs="Arial"/>
          <w:bCs/>
          <w:i/>
          <w:sz w:val="24"/>
          <w:szCs w:val="24"/>
          <w:u w:val="single"/>
        </w:rPr>
        <w:t>Los sujetos obligados solo proporcionarán la información pública que generen, administren o posean en el ejercicio de sus atribuciones.</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B979BE">
        <w:rPr>
          <w:rFonts w:ascii="Palatino Linotype" w:hAnsi="Palatino Linotype" w:cs="Arial"/>
          <w:bCs/>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B979BE">
        <w:rPr>
          <w:rFonts w:ascii="Palatino Linotype" w:hAnsi="Palatino Linotype" w:cs="Arial"/>
          <w:bCs/>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CE23F5" w:rsidRPr="00707624"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Artículo 166. </w:t>
      </w:r>
      <w:r w:rsidRPr="00707624">
        <w:rPr>
          <w:rFonts w:ascii="Palatino Linotype" w:hAnsi="Palatino Linotype" w:cs="Arial"/>
          <w:bCs/>
          <w:i/>
          <w:sz w:val="24"/>
          <w:szCs w:val="24"/>
          <w:u w:val="single"/>
        </w:rPr>
        <w:t>La obligación de acceso a la información pública se tendrá por cumplida cuando el solicitante tenga a su disposición la información requerida</w:t>
      </w:r>
      <w:r w:rsidRPr="00707624">
        <w:rPr>
          <w:rFonts w:ascii="Palatino Linotype" w:hAnsi="Palatino Linotype" w:cs="Arial"/>
          <w:bCs/>
          <w:i/>
          <w:sz w:val="24"/>
          <w:szCs w:val="24"/>
        </w:rPr>
        <w:t>, o cuando realice la consulta de la misma en el lugar en el que ésta se localice.</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Artículo 179. </w:t>
      </w:r>
      <w:r w:rsidRPr="00707624">
        <w:rPr>
          <w:rFonts w:ascii="Palatino Linotype" w:hAnsi="Palatino Linotype" w:cs="Arial"/>
          <w:bCs/>
          <w:i/>
          <w:sz w:val="24"/>
          <w:szCs w:val="24"/>
          <w:u w:val="single"/>
        </w:rPr>
        <w:t>El recurso de revisión es un medio de protección que la Ley otorga a los particulares, para hacer valer su derecho de acceso a la información pública, y procederá en contra de las siguientes causas</w:t>
      </w:r>
      <w:r w:rsidRPr="00707624">
        <w:rPr>
          <w:rFonts w:ascii="Palatino Linotype" w:hAnsi="Palatino Linotype" w:cs="Arial"/>
          <w:bCs/>
          <w:i/>
          <w:sz w:val="24"/>
          <w:szCs w:val="24"/>
        </w:rPr>
        <w:t>:</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B979BE">
        <w:rPr>
          <w:rFonts w:ascii="Palatino Linotype" w:hAnsi="Palatino Linotype" w:cs="Arial"/>
          <w:bCs/>
          <w:i/>
          <w:iCs/>
          <w:sz w:val="24"/>
          <w:szCs w:val="24"/>
        </w:rPr>
        <w:t xml:space="preserve">I. </w:t>
      </w:r>
      <w:r w:rsidRPr="00B979BE">
        <w:rPr>
          <w:rFonts w:ascii="Palatino Linotype" w:hAnsi="Palatino Linotype" w:cs="Arial"/>
          <w:bCs/>
          <w:i/>
          <w:iCs/>
          <w:sz w:val="24"/>
          <w:szCs w:val="24"/>
          <w:u w:val="single"/>
        </w:rPr>
        <w:t>La negativa a la información solicitada;</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CE27BB">
        <w:rPr>
          <w:rFonts w:ascii="Palatino Linotype" w:eastAsiaTheme="minorEastAsia" w:hAnsi="Palatino Linotype" w:cs="Bookman Old Style"/>
          <w:i/>
          <w:sz w:val="24"/>
          <w:szCs w:val="24"/>
        </w:rPr>
        <w:t xml:space="preserve">V. </w:t>
      </w:r>
      <w:r w:rsidRPr="00B979BE">
        <w:rPr>
          <w:rFonts w:ascii="Palatino Linotype" w:eastAsiaTheme="minorEastAsia" w:hAnsi="Palatino Linotype" w:cs="Bookman Old Style"/>
          <w:i/>
          <w:sz w:val="24"/>
          <w:szCs w:val="24"/>
        </w:rPr>
        <w:t>La entrega de información incompleta;</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VI. </w:t>
      </w:r>
      <w:r w:rsidRPr="00707624">
        <w:rPr>
          <w:rFonts w:ascii="Palatino Linotype" w:hAnsi="Palatino Linotype" w:cs="Arial"/>
          <w:bCs/>
          <w:i/>
          <w:sz w:val="24"/>
          <w:szCs w:val="24"/>
          <w:u w:val="single"/>
        </w:rPr>
        <w:t>La entrega de información que no corresponda con lo solicitado</w:t>
      </w:r>
      <w:r w:rsidRPr="00707624">
        <w:rPr>
          <w:rFonts w:ascii="Palatino Linotype" w:hAnsi="Palatino Linotype" w:cs="Arial"/>
          <w:bCs/>
          <w:i/>
          <w:sz w:val="24"/>
          <w:szCs w:val="24"/>
        </w:rPr>
        <w:t>;</w:t>
      </w:r>
    </w:p>
    <w:p w:rsidR="00CE23F5" w:rsidRDefault="00CE23F5" w:rsidP="00CE23F5">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r w:rsidRPr="00707624">
        <w:rPr>
          <w:rFonts w:ascii="Palatino Linotype" w:hAnsi="Palatino Linotype" w:cs="Arial"/>
          <w:bCs/>
          <w:i/>
          <w:sz w:val="24"/>
          <w:szCs w:val="24"/>
        </w:rPr>
        <w:t>”</w:t>
      </w:r>
      <w:r w:rsidRPr="005A30A5">
        <w:rPr>
          <w:rFonts w:ascii="Palatino Linotype" w:hAnsi="Palatino Linotype" w:cs="Arial"/>
          <w:bCs/>
          <w:i/>
          <w:sz w:val="24"/>
          <w:szCs w:val="24"/>
        </w:rPr>
        <w:t xml:space="preserve"> </w:t>
      </w:r>
    </w:p>
    <w:p w:rsidR="00CE23F5" w:rsidRPr="005A30A5" w:rsidRDefault="00CE23F5" w:rsidP="00CE23F5">
      <w:pPr>
        <w:tabs>
          <w:tab w:val="left" w:pos="709"/>
        </w:tabs>
        <w:spacing w:before="120" w:after="120" w:line="240" w:lineRule="auto"/>
        <w:ind w:left="567" w:right="567"/>
        <w:jc w:val="right"/>
        <w:rPr>
          <w:rFonts w:ascii="Palatino Linotype" w:hAnsi="Palatino Linotype" w:cs="Arial"/>
          <w:bCs/>
          <w:i/>
          <w:sz w:val="24"/>
          <w:szCs w:val="24"/>
          <w:u w:val="single"/>
        </w:rPr>
      </w:pPr>
      <w:r w:rsidRPr="005A30A5">
        <w:rPr>
          <w:rFonts w:ascii="Palatino Linotype" w:hAnsi="Palatino Linotype" w:cs="Arial"/>
          <w:bCs/>
          <w:i/>
          <w:sz w:val="24"/>
          <w:szCs w:val="24"/>
        </w:rPr>
        <w:t>(Énfasis añadido)</w:t>
      </w:r>
    </w:p>
    <w:p w:rsidR="00CE23F5" w:rsidRDefault="00CE23F5" w:rsidP="00CE23F5">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 xml:space="preserve">Bajo esas premisas legales, se tiene que toda información generada, poseída o administrada por las autoridades en ejercicio de sus facultades, es de carácter pública; debiendo todo </w:t>
      </w:r>
      <w:r w:rsidRPr="00B979BE">
        <w:rPr>
          <w:rFonts w:ascii="Palatino Linotype" w:hAnsi="Palatino Linotype" w:cs="Arial"/>
          <w:b/>
          <w:bCs/>
          <w:sz w:val="24"/>
          <w:szCs w:val="24"/>
        </w:rPr>
        <w:t>Sujeto Obligado</w:t>
      </w:r>
      <w:r>
        <w:rPr>
          <w:rFonts w:ascii="Palatino Linotype" w:hAnsi="Palatino Linotype" w:cs="Arial"/>
          <w:bCs/>
          <w:sz w:val="24"/>
          <w:szCs w:val="24"/>
        </w:rPr>
        <w:t xml:space="preserve"> poner a disposición de los solicitantes los documentos en los que conste lo solicitado; además, este Instituto como Órgano garante, está facultado para que vía Recurso de Revisión subsane aquellas violaciones que los Sujeto Obligados del Estado de México cometan al derecho de acceso a la información pública. </w:t>
      </w:r>
    </w:p>
    <w:p w:rsidR="00701354" w:rsidRDefault="00CE23F5" w:rsidP="00CE23F5">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bCs/>
          <w:sz w:val="24"/>
          <w:szCs w:val="24"/>
        </w:rPr>
        <w:t>De este modo</w:t>
      </w:r>
      <w:r w:rsidR="0074324B">
        <w:rPr>
          <w:rFonts w:ascii="Palatino Linotype" w:hAnsi="Palatino Linotype" w:cs="Arial"/>
          <w:bCs/>
          <w:sz w:val="24"/>
          <w:szCs w:val="24"/>
        </w:rPr>
        <w:t xml:space="preserve"> y en atención a lo señalado en inciso a de lo solicitado por el </w:t>
      </w:r>
      <w:r w:rsidRPr="00B979BE">
        <w:rPr>
          <w:rFonts w:ascii="Palatino Linotype" w:hAnsi="Palatino Linotype" w:cs="Arial"/>
          <w:b/>
          <w:bCs/>
          <w:sz w:val="24"/>
          <w:szCs w:val="24"/>
        </w:rPr>
        <w:t>Recurrente</w:t>
      </w:r>
      <w:r w:rsidR="0074324B">
        <w:rPr>
          <w:rFonts w:ascii="Palatino Linotype" w:hAnsi="Palatino Linotype" w:cs="Arial"/>
          <w:bCs/>
          <w:sz w:val="24"/>
          <w:szCs w:val="24"/>
        </w:rPr>
        <w:t xml:space="preserve">; es decir, la </w:t>
      </w:r>
      <w:r w:rsidR="0074324B" w:rsidRPr="0074324B">
        <w:rPr>
          <w:rFonts w:ascii="Palatino Linotype" w:hAnsi="Palatino Linotype" w:cs="Arial"/>
          <w:bCs/>
          <w:sz w:val="24"/>
          <w:szCs w:val="24"/>
        </w:rPr>
        <w:t>nómina correspondientes a la primera y segunda quincena de marzo de dos mil dieciocho</w:t>
      </w:r>
      <w:r w:rsidR="0074324B">
        <w:rPr>
          <w:rFonts w:ascii="Palatino Linotype" w:hAnsi="Palatino Linotype" w:cs="Arial"/>
          <w:bCs/>
          <w:sz w:val="24"/>
          <w:szCs w:val="24"/>
        </w:rPr>
        <w:t xml:space="preserve">; en efecto, el </w:t>
      </w:r>
      <w:r w:rsidR="0074324B" w:rsidRPr="008D1A60">
        <w:rPr>
          <w:rFonts w:ascii="Palatino Linotype" w:hAnsi="Palatino Linotype" w:cs="Arial"/>
          <w:b/>
          <w:bCs/>
          <w:sz w:val="24"/>
          <w:szCs w:val="24"/>
        </w:rPr>
        <w:t>Sujeto Obligado</w:t>
      </w:r>
      <w:r w:rsidR="0074324B">
        <w:rPr>
          <w:rFonts w:ascii="Palatino Linotype" w:hAnsi="Palatino Linotype" w:cs="Arial"/>
          <w:bCs/>
          <w:sz w:val="24"/>
          <w:szCs w:val="24"/>
        </w:rPr>
        <w:t xml:space="preserve"> mediante archivos electrónicos denominados </w:t>
      </w:r>
      <w:r>
        <w:rPr>
          <w:rFonts w:ascii="Palatino Linotype" w:hAnsi="Palatino Linotype" w:cs="Arial"/>
          <w:bCs/>
          <w:sz w:val="24"/>
          <w:szCs w:val="24"/>
        </w:rPr>
        <w:t xml:space="preserve"> </w:t>
      </w:r>
      <w:r w:rsidR="008D1A60" w:rsidRPr="000866A2">
        <w:rPr>
          <w:rFonts w:ascii="Palatino Linotype" w:hAnsi="Palatino Linotype" w:cs="Arial"/>
          <w:b/>
          <w:sz w:val="24"/>
          <w:szCs w:val="24"/>
        </w:rPr>
        <w:t>“</w:t>
      </w:r>
      <w:r w:rsidR="008D1A60" w:rsidRPr="009B7376">
        <w:rPr>
          <w:rFonts w:ascii="Palatino Linotype" w:hAnsi="Palatino Linotype" w:cs="Arial"/>
          <w:b/>
          <w:sz w:val="24"/>
          <w:szCs w:val="24"/>
        </w:rPr>
        <w:t>Nomina Gral 16 al 31 Marzo 2018 (1).pdf</w:t>
      </w:r>
      <w:r w:rsidR="008D1A60">
        <w:rPr>
          <w:rFonts w:ascii="Palatino Linotype" w:hAnsi="Palatino Linotype" w:cs="Arial"/>
          <w:b/>
          <w:i/>
          <w:color w:val="000000" w:themeColor="text1"/>
          <w:sz w:val="24"/>
          <w:szCs w:val="24"/>
        </w:rPr>
        <w:t xml:space="preserve">” </w:t>
      </w:r>
      <w:r w:rsidR="008D1A60">
        <w:rPr>
          <w:rFonts w:ascii="Palatino Linotype" w:hAnsi="Palatino Linotype" w:cs="Arial"/>
          <w:color w:val="000000" w:themeColor="text1"/>
          <w:sz w:val="24"/>
          <w:szCs w:val="24"/>
        </w:rPr>
        <w:t xml:space="preserve">y </w:t>
      </w:r>
      <w:r w:rsidR="008D1A60" w:rsidRPr="000866A2">
        <w:rPr>
          <w:rFonts w:ascii="Palatino Linotype" w:hAnsi="Palatino Linotype" w:cs="Arial"/>
          <w:b/>
          <w:sz w:val="24"/>
          <w:szCs w:val="24"/>
        </w:rPr>
        <w:t>“</w:t>
      </w:r>
      <w:r w:rsidR="008D1A60" w:rsidRPr="009B7376">
        <w:rPr>
          <w:rFonts w:ascii="Palatino Linotype" w:hAnsi="Palatino Linotype" w:cs="Arial"/>
          <w:b/>
          <w:sz w:val="24"/>
          <w:szCs w:val="24"/>
        </w:rPr>
        <w:t>Nomina Gral 01 al 15 Marzo 2018 (1).pdf</w:t>
      </w:r>
      <w:r w:rsidR="008D1A60">
        <w:rPr>
          <w:rFonts w:ascii="Palatino Linotype" w:hAnsi="Palatino Linotype" w:cs="Arial"/>
          <w:b/>
          <w:i/>
          <w:color w:val="000000" w:themeColor="text1"/>
          <w:sz w:val="24"/>
          <w:szCs w:val="24"/>
        </w:rPr>
        <w:t>”</w:t>
      </w:r>
      <w:r w:rsidR="008D1A60">
        <w:rPr>
          <w:rFonts w:ascii="Palatino Linotype" w:hAnsi="Palatino Linotype" w:cs="Arial"/>
          <w:color w:val="000000" w:themeColor="text1"/>
          <w:sz w:val="24"/>
          <w:szCs w:val="24"/>
        </w:rPr>
        <w:t xml:space="preserve">, </w:t>
      </w:r>
      <w:r w:rsidR="008D1A60" w:rsidRPr="008D1A60">
        <w:rPr>
          <w:rFonts w:ascii="Palatino Linotype" w:hAnsi="Palatino Linotype" w:cs="Arial"/>
          <w:color w:val="000000" w:themeColor="text1"/>
          <w:sz w:val="24"/>
          <w:szCs w:val="24"/>
        </w:rPr>
        <w:t>e</w:t>
      </w:r>
      <w:r w:rsidR="008D1A60">
        <w:rPr>
          <w:rFonts w:ascii="Palatino Linotype" w:hAnsi="Palatino Linotype" w:cs="Arial"/>
          <w:color w:val="000000" w:themeColor="text1"/>
          <w:sz w:val="24"/>
          <w:szCs w:val="24"/>
        </w:rPr>
        <w:t>x</w:t>
      </w:r>
      <w:r w:rsidR="008D1A60" w:rsidRPr="008D1A60">
        <w:rPr>
          <w:rFonts w:ascii="Palatino Linotype" w:hAnsi="Palatino Linotype" w:cs="Arial"/>
          <w:color w:val="000000" w:themeColor="text1"/>
          <w:sz w:val="24"/>
          <w:szCs w:val="24"/>
        </w:rPr>
        <w:t>puso</w:t>
      </w:r>
      <w:r w:rsidR="008D1A60">
        <w:rPr>
          <w:rFonts w:ascii="Palatino Linotype" w:hAnsi="Palatino Linotype" w:cs="Arial"/>
          <w:color w:val="000000" w:themeColor="text1"/>
          <w:sz w:val="24"/>
          <w:szCs w:val="24"/>
        </w:rPr>
        <w:t xml:space="preserve"> </w:t>
      </w:r>
      <w:r w:rsidR="00886BF5">
        <w:rPr>
          <w:rFonts w:ascii="Palatino Linotype" w:hAnsi="Palatino Linotype" w:cs="Arial"/>
          <w:color w:val="000000" w:themeColor="text1"/>
          <w:sz w:val="24"/>
          <w:szCs w:val="24"/>
        </w:rPr>
        <w:t xml:space="preserve">de manera íntegra las nóminas de las dos quincenas del mes de marzo del presente año, situación que colma el punto en estudio, toda vez que en dichos documentos se evidencian </w:t>
      </w:r>
      <w:r w:rsidR="00701354">
        <w:rPr>
          <w:rFonts w:ascii="Palatino Linotype" w:hAnsi="Palatino Linotype" w:cs="Arial"/>
          <w:color w:val="000000" w:themeColor="text1"/>
          <w:sz w:val="24"/>
          <w:szCs w:val="24"/>
        </w:rPr>
        <w:t>los nombres y el sueldo bruto y neto de cada servidor público adscrito al Sujeto Obligado.</w:t>
      </w:r>
    </w:p>
    <w:p w:rsidR="008D1A60" w:rsidRPr="008D1A60" w:rsidRDefault="00701354" w:rsidP="00CE23F5">
      <w:pPr>
        <w:spacing w:before="240" w:after="240" w:line="360" w:lineRule="auto"/>
        <w:jc w:val="both"/>
        <w:rPr>
          <w:rFonts w:ascii="Palatino Linotype" w:hAnsi="Palatino Linotype" w:cs="Arial"/>
          <w:bCs/>
          <w:sz w:val="24"/>
          <w:szCs w:val="24"/>
        </w:rPr>
      </w:pPr>
      <w:r>
        <w:rPr>
          <w:rFonts w:ascii="Palatino Linotype" w:hAnsi="Palatino Linotype" w:cs="Arial"/>
          <w:sz w:val="24"/>
          <w:szCs w:val="24"/>
          <w:lang w:val="es-ES_tradnl"/>
        </w:rPr>
        <w:t>Sin embargo</w:t>
      </w:r>
      <w:r>
        <w:rPr>
          <w:rFonts w:ascii="Palatino Linotype" w:hAnsi="Palatino Linotype" w:cs="Arial"/>
          <w:sz w:val="24"/>
          <w:szCs w:val="24"/>
        </w:rPr>
        <w:t>, no pasa inadvertido para esta Ponencia Resolutora el hecho de que el</w:t>
      </w:r>
      <w:r>
        <w:rPr>
          <w:rFonts w:ascii="Palatino Linotype" w:hAnsi="Palatino Linotype" w:cs="Arial"/>
          <w:b/>
          <w:sz w:val="24"/>
          <w:szCs w:val="24"/>
        </w:rPr>
        <w:t xml:space="preserve"> Sujeto Obligado</w:t>
      </w:r>
      <w:r>
        <w:rPr>
          <w:rFonts w:ascii="Palatino Linotype" w:hAnsi="Palatino Linotype" w:cs="Arial"/>
          <w:sz w:val="24"/>
          <w:szCs w:val="24"/>
        </w:rPr>
        <w:t xml:space="preserve">, al momento de presentar en su respuesta en la documentación remitida, deja vulnerables datos que pueden considerarse información confidencial como lo son las CURP y RFC de los trabajadores,  en estricto sentido, podría ser considerado como infracciones a la Ley de Transparencia y Acceso a la Información Pública del Estado de México y Municipios y a la Ley de Protección de Datos Personales en Posesión de Sujetos Obligados del Estado de México y Municipios; sin embargo, si bien la imposición de medidas de apremio al </w:t>
      </w:r>
      <w:r w:rsidRPr="00701354">
        <w:rPr>
          <w:rFonts w:ascii="Palatino Linotype" w:hAnsi="Palatino Linotype" w:cs="Arial"/>
          <w:b/>
          <w:sz w:val="24"/>
          <w:szCs w:val="24"/>
        </w:rPr>
        <w:t>Sujeto Obligado</w:t>
      </w:r>
      <w:r>
        <w:rPr>
          <w:rFonts w:ascii="Palatino Linotype" w:hAnsi="Palatino Linotype" w:cs="Arial"/>
          <w:sz w:val="24"/>
          <w:szCs w:val="24"/>
        </w:rPr>
        <w:t xml:space="preserve"> no es materia del presente medio de impugnación; también lo es que, de conformidad con lo establecido en el artículo 36 fracción X de la Ley de la materia, </w:t>
      </w:r>
      <w:r>
        <w:rPr>
          <w:rFonts w:ascii="Palatino Linotype" w:hAnsi="Palatino Linotype" w:cs="Arial"/>
          <w:b/>
          <w:bCs/>
          <w:sz w:val="24"/>
          <w:szCs w:val="24"/>
        </w:rPr>
        <w:t>se ordena dar vista al Titular de la Contraloría Interna y Órgano de Control y Vigilancia de este Instituto</w:t>
      </w:r>
      <w:r>
        <w:rPr>
          <w:rFonts w:ascii="Palatino Linotype" w:hAnsi="Palatino Linotype" w:cs="Arial"/>
          <w:sz w:val="24"/>
          <w:szCs w:val="24"/>
        </w:rPr>
        <w:t xml:space="preserve">, de conformidad con el artículo 190 de la Ley de Transparencia y Acceso a la Información Pública del Estado de México y Municipios, a efecto de que determine lo conducente. </w:t>
      </w:r>
      <w:r w:rsidR="00886BF5">
        <w:rPr>
          <w:rFonts w:ascii="Palatino Linotype" w:hAnsi="Palatino Linotype" w:cs="Arial"/>
          <w:color w:val="000000" w:themeColor="text1"/>
          <w:sz w:val="24"/>
          <w:szCs w:val="24"/>
        </w:rPr>
        <w:t xml:space="preserve"> </w:t>
      </w:r>
    </w:p>
    <w:p w:rsidR="008D494B" w:rsidRDefault="008D494B" w:rsidP="008D494B">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igual forma, tampoco escapa a la óptica de este Órgano Garante de la Transparencia y Protección de Datos personales que dentro de la información proporcionada existe la información íntegra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debió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artículo 4 fracción VII de la Ley de Protección de Datos Personales del Estado de México, que refiere: </w:t>
      </w:r>
    </w:p>
    <w:p w:rsidR="008D494B" w:rsidRPr="008D494B" w:rsidRDefault="008D494B" w:rsidP="008D494B">
      <w:pPr>
        <w:spacing w:before="120" w:after="120" w:line="240" w:lineRule="auto"/>
        <w:ind w:left="567" w:right="567"/>
        <w:jc w:val="both"/>
        <w:rPr>
          <w:rFonts w:ascii="Palatino Linotype" w:hAnsi="Palatino Linotype" w:cs="Arial"/>
          <w:i/>
          <w:sz w:val="24"/>
          <w:szCs w:val="24"/>
        </w:rPr>
      </w:pPr>
      <w:r w:rsidRPr="008D494B">
        <w:rPr>
          <w:rFonts w:ascii="Palatino Linotype" w:hAnsi="Palatino Linotype" w:cs="Arial"/>
          <w:i/>
          <w:sz w:val="24"/>
          <w:szCs w:val="24"/>
        </w:rPr>
        <w:t>“Artículo 4.- Para los efectos de esta Ley se entiende por:</w:t>
      </w:r>
    </w:p>
    <w:p w:rsidR="008D494B" w:rsidRPr="008D494B" w:rsidRDefault="008D494B" w:rsidP="008D494B">
      <w:pPr>
        <w:spacing w:before="120" w:after="120" w:line="240" w:lineRule="auto"/>
        <w:ind w:left="567" w:right="567"/>
        <w:jc w:val="both"/>
        <w:rPr>
          <w:rFonts w:ascii="Palatino Linotype" w:hAnsi="Palatino Linotype" w:cs="Arial"/>
          <w:i/>
          <w:sz w:val="24"/>
          <w:szCs w:val="24"/>
        </w:rPr>
      </w:pPr>
      <w:r w:rsidRPr="008D494B">
        <w:rPr>
          <w:rFonts w:ascii="Palatino Linotype" w:hAnsi="Palatino Linotype" w:cs="Arial"/>
          <w:i/>
          <w:sz w:val="24"/>
          <w:szCs w:val="24"/>
        </w:rPr>
        <w:t>…</w:t>
      </w:r>
    </w:p>
    <w:p w:rsidR="008D494B" w:rsidRPr="008D494B" w:rsidRDefault="008D494B" w:rsidP="008D494B">
      <w:pPr>
        <w:spacing w:before="120" w:after="120" w:line="240" w:lineRule="auto"/>
        <w:ind w:left="567" w:right="567"/>
        <w:jc w:val="both"/>
        <w:rPr>
          <w:rFonts w:ascii="Palatino Linotype" w:hAnsi="Palatino Linotype" w:cs="Arial"/>
          <w:i/>
          <w:sz w:val="24"/>
          <w:szCs w:val="24"/>
        </w:rPr>
      </w:pPr>
      <w:r w:rsidRPr="008D494B">
        <w:rPr>
          <w:rFonts w:ascii="Palatino Linotype" w:hAnsi="Palatino Linotype" w:cs="Arial"/>
          <w:i/>
          <w:sz w:val="24"/>
          <w:szCs w:val="24"/>
        </w:rPr>
        <w:t>XII. Disociación: Procedimiento mediante el cual los datos personales no pueden asociarse al titular, ni permitir por su estructura, contenido o grado de desagregación, la identificación individual del mismo;” (Sic)</w:t>
      </w:r>
    </w:p>
    <w:p w:rsidR="00C1464E" w:rsidRDefault="008D494B" w:rsidP="00FD78E8">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 xml:space="preserve">Precisado lo anterior, de un simple análisis a lo solicitado por el </w:t>
      </w:r>
      <w:r w:rsidRPr="00C1464E">
        <w:rPr>
          <w:rFonts w:ascii="Palatino Linotype" w:hAnsi="Palatino Linotype" w:cs="Arial"/>
          <w:b/>
          <w:bCs/>
          <w:sz w:val="24"/>
          <w:szCs w:val="24"/>
        </w:rPr>
        <w:t>Recurrente</w:t>
      </w:r>
      <w:r>
        <w:rPr>
          <w:rFonts w:ascii="Palatino Linotype" w:hAnsi="Palatino Linotype" w:cs="Arial"/>
          <w:bCs/>
          <w:sz w:val="24"/>
          <w:szCs w:val="24"/>
        </w:rPr>
        <w:t xml:space="preserve"> en los incisos </w:t>
      </w:r>
      <w:r w:rsidR="00C1464E">
        <w:rPr>
          <w:rFonts w:ascii="Palatino Linotype" w:hAnsi="Palatino Linotype" w:cs="Arial"/>
          <w:bCs/>
          <w:sz w:val="24"/>
          <w:szCs w:val="24"/>
        </w:rPr>
        <w:t xml:space="preserve">marcados con las letras </w:t>
      </w:r>
      <w:r w:rsidRPr="008D494B">
        <w:rPr>
          <w:rFonts w:ascii="Palatino Linotype" w:hAnsi="Palatino Linotype" w:cs="Arial"/>
          <w:bCs/>
          <w:i/>
          <w:sz w:val="24"/>
          <w:szCs w:val="24"/>
        </w:rPr>
        <w:t>b</w:t>
      </w:r>
      <w:r>
        <w:rPr>
          <w:rFonts w:ascii="Palatino Linotype" w:hAnsi="Palatino Linotype" w:cs="Arial"/>
          <w:bCs/>
          <w:sz w:val="24"/>
          <w:szCs w:val="24"/>
        </w:rPr>
        <w:t xml:space="preserve"> y </w:t>
      </w:r>
      <w:r w:rsidRPr="008D494B">
        <w:rPr>
          <w:rFonts w:ascii="Palatino Linotype" w:hAnsi="Palatino Linotype" w:cs="Arial"/>
          <w:bCs/>
          <w:i/>
          <w:sz w:val="24"/>
          <w:szCs w:val="24"/>
        </w:rPr>
        <w:t>c</w:t>
      </w:r>
      <w:r>
        <w:rPr>
          <w:rFonts w:ascii="Palatino Linotype" w:hAnsi="Palatino Linotype" w:cs="Arial"/>
          <w:bCs/>
          <w:sz w:val="24"/>
          <w:szCs w:val="24"/>
        </w:rPr>
        <w:t xml:space="preserve"> del presente estudio, se tiene que la respuesta del </w:t>
      </w:r>
      <w:r w:rsidRPr="008D494B">
        <w:rPr>
          <w:rFonts w:ascii="Palatino Linotype" w:hAnsi="Palatino Linotype" w:cs="Arial"/>
          <w:b/>
          <w:bCs/>
          <w:sz w:val="24"/>
          <w:szCs w:val="24"/>
        </w:rPr>
        <w:t>Sujeto Obligado</w:t>
      </w:r>
      <w:r>
        <w:rPr>
          <w:rFonts w:ascii="Palatino Linotype" w:hAnsi="Palatino Linotype" w:cs="Arial"/>
          <w:bCs/>
          <w:sz w:val="24"/>
          <w:szCs w:val="24"/>
        </w:rPr>
        <w:t xml:space="preserve"> no contiene información que pudiera colmar lo solicitado</w:t>
      </w:r>
      <w:r w:rsidR="00C1464E">
        <w:rPr>
          <w:rFonts w:ascii="Palatino Linotype" w:hAnsi="Palatino Linotype" w:cs="Arial"/>
          <w:bCs/>
          <w:sz w:val="24"/>
          <w:szCs w:val="24"/>
        </w:rPr>
        <w:t xml:space="preserve">, situación que deviene en una violación al derecho de acceso a la información pública del </w:t>
      </w:r>
      <w:r w:rsidR="00C1464E" w:rsidRPr="00C1464E">
        <w:rPr>
          <w:rFonts w:ascii="Palatino Linotype" w:hAnsi="Palatino Linotype" w:cs="Arial"/>
          <w:b/>
          <w:bCs/>
          <w:sz w:val="24"/>
          <w:szCs w:val="24"/>
        </w:rPr>
        <w:t>Recurrente</w:t>
      </w:r>
      <w:r w:rsidR="00C1464E">
        <w:rPr>
          <w:rFonts w:ascii="Palatino Linotype" w:hAnsi="Palatino Linotype" w:cs="Arial"/>
          <w:bCs/>
          <w:sz w:val="24"/>
          <w:szCs w:val="24"/>
        </w:rPr>
        <w:t xml:space="preserve"> en términos de la fracción V del artículo 195 de la Ley de Transparencia local que indica:</w:t>
      </w:r>
    </w:p>
    <w:p w:rsidR="00C1464E" w:rsidRDefault="008D494B" w:rsidP="00C1464E">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Pr>
          <w:rFonts w:ascii="Palatino Linotype" w:hAnsi="Palatino Linotype" w:cs="Arial"/>
          <w:bCs/>
          <w:sz w:val="24"/>
          <w:szCs w:val="24"/>
        </w:rPr>
        <w:t xml:space="preserve">  </w:t>
      </w:r>
      <w:r w:rsidR="00C1464E">
        <w:rPr>
          <w:rStyle w:val="normaltextrun"/>
          <w:rFonts w:ascii="Palatino Linotype" w:hAnsi="Palatino Linotype" w:cs="Segoe UI"/>
          <w:bCs/>
          <w:i/>
          <w:iCs/>
          <w:sz w:val="24"/>
          <w:szCs w:val="24"/>
        </w:rPr>
        <w:t>“</w:t>
      </w:r>
      <w:r w:rsidR="00C1464E">
        <w:rPr>
          <w:rFonts w:ascii="Palatino Linotype" w:hAnsi="Palatino Linotype" w:cs="Segoe UI"/>
          <w:bCs/>
          <w:i/>
          <w:iCs/>
          <w:sz w:val="24"/>
          <w:szCs w:val="24"/>
        </w:rPr>
        <w:t xml:space="preserve">Artículo 179. </w:t>
      </w:r>
      <w:r w:rsidR="00C1464E">
        <w:rPr>
          <w:rFonts w:ascii="Palatino Linotype" w:hAnsi="Palatino Linotype" w:cs="Segoe UI"/>
          <w:b/>
          <w:bCs/>
          <w:i/>
          <w:iCs/>
          <w:sz w:val="24"/>
          <w:szCs w:val="24"/>
        </w:rPr>
        <w:t>El recurso de revisión es un medio de protección que la Ley otorga a los particulares, para hacer valer su derecho de acceso a la información pública</w:t>
      </w:r>
      <w:r w:rsidR="00C1464E">
        <w:rPr>
          <w:rFonts w:ascii="Palatino Linotype" w:hAnsi="Palatino Linotype" w:cs="Segoe UI"/>
          <w:bCs/>
          <w:i/>
          <w:iCs/>
          <w:sz w:val="24"/>
          <w:szCs w:val="24"/>
        </w:rPr>
        <w:t xml:space="preserve">, y procederá en </w:t>
      </w:r>
      <w:r w:rsidR="00C1464E">
        <w:rPr>
          <w:rFonts w:ascii="Palatino Linotype" w:hAnsi="Palatino Linotype" w:cs="Segoe UI"/>
          <w:b/>
          <w:bCs/>
          <w:i/>
          <w:iCs/>
          <w:sz w:val="24"/>
          <w:szCs w:val="24"/>
        </w:rPr>
        <w:t>contra de las siguientes causas</w:t>
      </w:r>
      <w:r w:rsidR="00C1464E">
        <w:rPr>
          <w:rFonts w:ascii="Palatino Linotype" w:hAnsi="Palatino Linotype" w:cs="Segoe UI"/>
          <w:bCs/>
          <w:i/>
          <w:iCs/>
          <w:sz w:val="24"/>
          <w:szCs w:val="24"/>
        </w:rPr>
        <w:t xml:space="preserve">: </w:t>
      </w:r>
    </w:p>
    <w:p w:rsidR="00C1464E" w:rsidRDefault="00C1464E" w:rsidP="00C1464E">
      <w:pPr>
        <w:autoSpaceDE w:val="0"/>
        <w:autoSpaceDN w:val="0"/>
        <w:adjustRightInd w:val="0"/>
        <w:spacing w:before="120" w:after="120" w:line="240" w:lineRule="auto"/>
        <w:ind w:left="567" w:right="567"/>
        <w:jc w:val="both"/>
        <w:rPr>
          <w:rStyle w:val="normaltextrun"/>
        </w:rPr>
      </w:pPr>
      <w:r>
        <w:rPr>
          <w:rStyle w:val="normaltextrun"/>
          <w:rFonts w:ascii="Palatino Linotype" w:hAnsi="Palatino Linotype" w:cs="Segoe UI"/>
          <w:bCs/>
          <w:i/>
          <w:iCs/>
          <w:sz w:val="24"/>
          <w:szCs w:val="24"/>
        </w:rPr>
        <w:t>…</w:t>
      </w:r>
    </w:p>
    <w:p w:rsidR="00C1464E" w:rsidRDefault="00C1464E" w:rsidP="00C1464E">
      <w:pPr>
        <w:autoSpaceDE w:val="0"/>
        <w:autoSpaceDN w:val="0"/>
        <w:adjustRightInd w:val="0"/>
        <w:spacing w:before="120" w:after="120" w:line="240" w:lineRule="auto"/>
        <w:ind w:left="567" w:right="567"/>
        <w:jc w:val="both"/>
        <w:rPr>
          <w:rFonts w:eastAsiaTheme="minorEastAsia" w:cs="Bookman Old Style"/>
        </w:rPr>
      </w:pPr>
      <w:r>
        <w:rPr>
          <w:rFonts w:ascii="Palatino Linotype" w:eastAsiaTheme="minorEastAsia" w:hAnsi="Palatino Linotype" w:cs="Bookman Old Style"/>
          <w:i/>
          <w:sz w:val="24"/>
          <w:szCs w:val="24"/>
        </w:rPr>
        <w:t xml:space="preserve">V. </w:t>
      </w:r>
      <w:r>
        <w:rPr>
          <w:rFonts w:ascii="Palatino Linotype" w:eastAsiaTheme="minorEastAsia" w:hAnsi="Palatino Linotype" w:cs="Bookman Old Style"/>
          <w:b/>
          <w:i/>
          <w:sz w:val="24"/>
          <w:szCs w:val="24"/>
        </w:rPr>
        <w:t>La entrega de información incompleta</w:t>
      </w:r>
      <w:r>
        <w:rPr>
          <w:rFonts w:ascii="Palatino Linotype" w:eastAsiaTheme="minorEastAsia" w:hAnsi="Palatino Linotype" w:cs="Bookman Old Style"/>
          <w:i/>
          <w:sz w:val="24"/>
          <w:szCs w:val="24"/>
        </w:rPr>
        <w:t>;</w:t>
      </w:r>
    </w:p>
    <w:p w:rsidR="00E924A0" w:rsidRDefault="00C1464E" w:rsidP="00C1464E">
      <w:pPr>
        <w:spacing w:before="240" w:after="240" w:line="360" w:lineRule="auto"/>
        <w:ind w:left="567" w:right="566"/>
        <w:jc w:val="both"/>
        <w:rPr>
          <w:rFonts w:ascii="Palatino Linotype" w:hAnsi="Palatino Linotype" w:cs="Arial"/>
          <w:sz w:val="24"/>
          <w:szCs w:val="24"/>
        </w:rPr>
      </w:pPr>
      <w:r>
        <w:rPr>
          <w:rFonts w:ascii="Palatino Linotype" w:eastAsiaTheme="minorEastAsia" w:hAnsi="Palatino Linotype" w:cs="Bookman Old Style"/>
          <w:i/>
          <w:sz w:val="24"/>
          <w:szCs w:val="24"/>
        </w:rPr>
        <w:t>…</w:t>
      </w:r>
      <w:r>
        <w:rPr>
          <w:rStyle w:val="normaltextrun"/>
          <w:rFonts w:ascii="Palatino Linotype" w:hAnsi="Palatino Linotype" w:cs="Segoe UI"/>
          <w:bCs/>
          <w:i/>
          <w:iCs/>
          <w:sz w:val="24"/>
          <w:szCs w:val="24"/>
        </w:rPr>
        <w:t>”</w:t>
      </w:r>
    </w:p>
    <w:p w:rsidR="00C1464E" w:rsidRDefault="00C1464E" w:rsidP="00C1464E">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Una vez sentado lo anterior y toda vez que el particular solicita la nómina de las quincenas referidas, </w:t>
      </w:r>
      <w:r>
        <w:rPr>
          <w:rFonts w:ascii="Palatino Linotype" w:hAnsi="Palatino Linotype"/>
          <w:sz w:val="24"/>
          <w:szCs w:val="24"/>
          <w:lang w:val="es-ES"/>
        </w:rPr>
        <w:t xml:space="preserve">conviene precisar que </w:t>
      </w:r>
      <w:r>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C1464E" w:rsidRPr="00DA44F3" w:rsidRDefault="00C1464E" w:rsidP="00DA44F3">
      <w:pPr>
        <w:spacing w:before="120" w:after="120" w:line="240" w:lineRule="auto"/>
        <w:ind w:left="567" w:right="567"/>
        <w:jc w:val="both"/>
        <w:rPr>
          <w:rFonts w:ascii="Palatino Linotype" w:hAnsi="Palatino Linotype" w:cs="Arial"/>
          <w:b/>
          <w:i/>
          <w:sz w:val="24"/>
          <w:szCs w:val="24"/>
          <w:lang w:val="es-ES"/>
        </w:rPr>
      </w:pPr>
      <w:r w:rsidRPr="00DA44F3">
        <w:rPr>
          <w:rFonts w:ascii="Palatino Linotype" w:hAnsi="Palatino Linotype" w:cs="Arial"/>
          <w:b/>
          <w:bCs/>
          <w:i/>
          <w:sz w:val="24"/>
          <w:szCs w:val="24"/>
          <w:lang w:val="es-ES"/>
        </w:rPr>
        <w:t xml:space="preserve">“NÓMINA </w:t>
      </w:r>
      <w:r w:rsidRPr="00DA44F3">
        <w:rPr>
          <w:rFonts w:ascii="Palatino Linotype" w:hAnsi="Palatino Linotype" w:cs="Arial"/>
          <w:i/>
          <w:sz w:val="24"/>
          <w:szCs w:val="24"/>
          <w:lang w:val="es-ES"/>
        </w:rPr>
        <w:t>Listado general de los trabajadores de una institución, en</w:t>
      </w:r>
      <w:r w:rsidRPr="00DA44F3">
        <w:rPr>
          <w:rFonts w:ascii="Palatino Linotype" w:hAnsi="Palatino Linotype" w:cs="Arial"/>
          <w:b/>
          <w:bCs/>
          <w:i/>
          <w:sz w:val="24"/>
          <w:szCs w:val="24"/>
          <w:lang w:val="es-ES"/>
        </w:rPr>
        <w:t xml:space="preserve"> </w:t>
      </w:r>
      <w:r w:rsidRPr="00DA44F3">
        <w:rPr>
          <w:rFonts w:ascii="Palatino Linotype" w:hAnsi="Palatino Linotype" w:cs="Arial"/>
          <w:i/>
          <w:sz w:val="24"/>
          <w:szCs w:val="24"/>
          <w:lang w:val="es-ES"/>
        </w:rPr>
        <w:t>el cual se asientan las percepciones brutas, deducciones y</w:t>
      </w:r>
      <w:r w:rsidRPr="00DA44F3">
        <w:rPr>
          <w:rFonts w:ascii="Palatino Linotype" w:hAnsi="Palatino Linotype" w:cs="Arial"/>
          <w:b/>
          <w:bCs/>
          <w:i/>
          <w:sz w:val="24"/>
          <w:szCs w:val="24"/>
          <w:lang w:val="es-ES"/>
        </w:rPr>
        <w:t xml:space="preserve"> </w:t>
      </w:r>
      <w:r w:rsidRPr="00DA44F3">
        <w:rPr>
          <w:rFonts w:ascii="Palatino Linotype" w:hAnsi="Palatino Linotype" w:cs="Arial"/>
          <w:i/>
          <w:sz w:val="24"/>
          <w:szCs w:val="24"/>
          <w:lang w:val="es-ES"/>
        </w:rPr>
        <w:t xml:space="preserve">alcance neto </w:t>
      </w:r>
      <w:r w:rsidRPr="00DA44F3">
        <w:rPr>
          <w:rFonts w:ascii="Palatino Linotype" w:hAnsi="Palatino Linotype" w:cs="Arial"/>
          <w:i/>
          <w:color w:val="000000"/>
          <w:sz w:val="24"/>
          <w:szCs w:val="24"/>
          <w:lang w:val="es-ES"/>
        </w:rPr>
        <w:t>de</w:t>
      </w:r>
      <w:r w:rsidRPr="00DA44F3">
        <w:rPr>
          <w:rFonts w:ascii="Palatino Linotype" w:hAnsi="Palatino Linotype" w:cs="Arial"/>
          <w:i/>
          <w:sz w:val="24"/>
          <w:szCs w:val="24"/>
          <w:lang w:val="es-ES"/>
        </w:rPr>
        <w:t xml:space="preserve"> las mismas; la nómina es utilizada para</w:t>
      </w:r>
      <w:r w:rsidRPr="00DA44F3">
        <w:rPr>
          <w:rFonts w:ascii="Palatino Linotype" w:hAnsi="Palatino Linotype" w:cs="Arial"/>
          <w:b/>
          <w:bCs/>
          <w:i/>
          <w:sz w:val="24"/>
          <w:szCs w:val="24"/>
          <w:lang w:val="es-ES"/>
        </w:rPr>
        <w:t xml:space="preserve"> </w:t>
      </w:r>
      <w:r w:rsidRPr="00DA44F3">
        <w:rPr>
          <w:rFonts w:ascii="Palatino Linotype" w:hAnsi="Palatino Linotype" w:cs="Arial"/>
          <w:i/>
          <w:sz w:val="24"/>
          <w:szCs w:val="24"/>
          <w:lang w:val="es-ES"/>
        </w:rPr>
        <w:t>efectuar los pagos periódicos (semanales, quincenales o</w:t>
      </w:r>
      <w:r w:rsidRPr="00DA44F3">
        <w:rPr>
          <w:rFonts w:ascii="Palatino Linotype" w:hAnsi="Palatino Linotype" w:cs="Arial"/>
          <w:b/>
          <w:bCs/>
          <w:i/>
          <w:sz w:val="24"/>
          <w:szCs w:val="24"/>
          <w:lang w:val="es-ES"/>
        </w:rPr>
        <w:t xml:space="preserve"> </w:t>
      </w:r>
      <w:r w:rsidRPr="00DA44F3">
        <w:rPr>
          <w:rFonts w:ascii="Palatino Linotype" w:hAnsi="Palatino Linotype" w:cs="Arial"/>
          <w:i/>
          <w:sz w:val="24"/>
          <w:szCs w:val="24"/>
          <w:lang w:val="es-ES"/>
        </w:rPr>
        <w:t>mensuales) a los trabajadores por concepto de sueldos y</w:t>
      </w:r>
      <w:r w:rsidRPr="00DA44F3">
        <w:rPr>
          <w:rFonts w:ascii="Palatino Linotype" w:hAnsi="Palatino Linotype" w:cs="Arial"/>
          <w:b/>
          <w:bCs/>
          <w:i/>
          <w:sz w:val="24"/>
          <w:szCs w:val="24"/>
          <w:lang w:val="es-ES"/>
        </w:rPr>
        <w:t xml:space="preserve"> </w:t>
      </w:r>
      <w:r w:rsidRPr="00DA44F3">
        <w:rPr>
          <w:rFonts w:ascii="Palatino Linotype" w:hAnsi="Palatino Linotype" w:cs="Arial"/>
          <w:i/>
          <w:sz w:val="24"/>
          <w:szCs w:val="24"/>
          <w:lang w:val="es-ES"/>
        </w:rPr>
        <w:t xml:space="preserve">salarios.” </w:t>
      </w:r>
      <w:r w:rsidRPr="00DA44F3">
        <w:rPr>
          <w:rFonts w:ascii="Palatino Linotype" w:hAnsi="Palatino Linotype" w:cs="Arial"/>
          <w:b/>
          <w:i/>
          <w:sz w:val="24"/>
          <w:szCs w:val="24"/>
          <w:lang w:val="es-ES"/>
        </w:rPr>
        <w:t>[Sic]</w:t>
      </w:r>
    </w:p>
    <w:p w:rsidR="00C1464E" w:rsidRDefault="00C1464E" w:rsidP="00DA44F3">
      <w:pPr>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rPr>
        <w:t>Como ya se apuntó, si bien es cierto nuestra legislación no establece la definición de “nómina”,</w:t>
      </w:r>
      <w:r>
        <w:rPr>
          <w:rFonts w:ascii="Palatino Linotype" w:hAnsi="Palatino Linotype" w:cs="Arial"/>
          <w:b/>
          <w:sz w:val="24"/>
          <w:szCs w:val="24"/>
        </w:rPr>
        <w:t xml:space="preserve"> </w:t>
      </w:r>
      <w:r>
        <w:rPr>
          <w:rFonts w:ascii="Palatino Linotype" w:hAnsi="Palatino Linotype" w:cs="Arial"/>
          <w:sz w:val="24"/>
          <w:szCs w:val="24"/>
          <w:lang w:eastAsia="es-MX"/>
        </w:rPr>
        <w:t xml:space="preserve">este término es </w:t>
      </w:r>
      <w:r>
        <w:rPr>
          <w:rFonts w:ascii="Palatino Linotype" w:hAnsi="Palatino Linotype" w:cs="Arial"/>
          <w:sz w:val="24"/>
          <w:szCs w:val="24"/>
        </w:rPr>
        <w:t>mencionado</w:t>
      </w:r>
      <w:r>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rsidR="00C1464E" w:rsidRDefault="00C1464E" w:rsidP="00DA44F3">
      <w:pPr>
        <w:spacing w:before="120" w:after="120" w:line="240" w:lineRule="auto"/>
        <w:ind w:left="567" w:right="567"/>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i/>
          <w:szCs w:val="20"/>
          <w:lang w:eastAsia="es-MX"/>
        </w:rPr>
        <w:t>Artículo 804.-</w:t>
      </w:r>
      <w:r>
        <w:rPr>
          <w:rFonts w:ascii="Palatino Linotype" w:hAnsi="Palatino Linotype" w:cs="Arial"/>
          <w:i/>
          <w:szCs w:val="20"/>
          <w:lang w:eastAsia="es-MX"/>
        </w:rPr>
        <w:t xml:space="preserve"> </w:t>
      </w:r>
      <w:r>
        <w:rPr>
          <w:rFonts w:ascii="Palatino Linotype" w:hAnsi="Palatino Linotype" w:cs="Arial"/>
          <w:b/>
          <w:i/>
          <w:szCs w:val="20"/>
          <w:u w:val="single"/>
          <w:lang w:eastAsia="es-MX"/>
        </w:rPr>
        <w:t>El patrón tiene obligación de conservar y exhibir en juicio los documentos que a continuación se precisan</w:t>
      </w:r>
      <w:r>
        <w:rPr>
          <w:rFonts w:ascii="Palatino Linotype" w:hAnsi="Palatino Linotype" w:cs="Arial"/>
          <w:i/>
          <w:szCs w:val="20"/>
          <w:lang w:eastAsia="es-MX"/>
        </w:rPr>
        <w:t xml:space="preserve">: </w:t>
      </w:r>
    </w:p>
    <w:p w:rsidR="00C1464E" w:rsidRDefault="00C1464E" w:rsidP="00DA44F3">
      <w:pPr>
        <w:spacing w:before="120" w:after="120" w:line="240" w:lineRule="auto"/>
        <w:ind w:left="567" w:right="567"/>
        <w:jc w:val="both"/>
        <w:rPr>
          <w:rFonts w:ascii="Palatino Linotype" w:hAnsi="Palatino Linotype" w:cs="Arial"/>
          <w:i/>
          <w:szCs w:val="20"/>
          <w:lang w:eastAsia="es-MX"/>
        </w:rPr>
      </w:pPr>
      <w:r>
        <w:rPr>
          <w:rFonts w:ascii="Palatino Linotype" w:hAnsi="Palatino Linotype" w:cs="Arial"/>
          <w:i/>
          <w:szCs w:val="20"/>
          <w:lang w:eastAsia="es-MX"/>
        </w:rPr>
        <w:t>(…)</w:t>
      </w:r>
    </w:p>
    <w:p w:rsidR="00C1464E" w:rsidRDefault="00C1464E" w:rsidP="00DA44F3">
      <w:pPr>
        <w:spacing w:before="120" w:after="120" w:line="240" w:lineRule="auto"/>
        <w:ind w:left="567" w:right="567"/>
        <w:jc w:val="both"/>
        <w:rPr>
          <w:rFonts w:ascii="Palatino Linotype" w:hAnsi="Palatino Linotype" w:cs="Arial"/>
          <w:i/>
          <w:szCs w:val="20"/>
          <w:lang w:eastAsia="es-MX"/>
        </w:rPr>
      </w:pPr>
      <w:r>
        <w:rPr>
          <w:rFonts w:ascii="Palatino Linotype" w:hAnsi="Palatino Linotype" w:cs="Arial"/>
          <w:i/>
          <w:szCs w:val="20"/>
          <w:lang w:eastAsia="es-MX"/>
        </w:rPr>
        <w:t xml:space="preserve">II. </w:t>
      </w:r>
      <w:r>
        <w:rPr>
          <w:rFonts w:ascii="Palatino Linotype" w:hAnsi="Palatino Linotype" w:cs="Arial"/>
          <w:b/>
          <w:i/>
          <w:szCs w:val="20"/>
          <w:u w:val="single"/>
          <w:lang w:eastAsia="es-MX"/>
        </w:rPr>
        <w:t>Listas de raya o nómina de personal</w:t>
      </w:r>
      <w:r>
        <w:rPr>
          <w:rFonts w:ascii="Palatino Linotype" w:hAnsi="Palatino Linotype" w:cs="Arial"/>
          <w:i/>
          <w:szCs w:val="20"/>
          <w:lang w:eastAsia="es-MX"/>
        </w:rPr>
        <w:t xml:space="preserve">, cuando se lleven en el centro de trabajo; o recibos de pagos de salarios; </w:t>
      </w:r>
    </w:p>
    <w:p w:rsidR="00C1464E" w:rsidRDefault="00C1464E" w:rsidP="00DA44F3">
      <w:pPr>
        <w:spacing w:before="120" w:after="120" w:line="240" w:lineRule="auto"/>
        <w:ind w:left="567" w:right="567"/>
        <w:jc w:val="both"/>
        <w:rPr>
          <w:rFonts w:ascii="Palatino Linotype" w:hAnsi="Palatino Linotype" w:cs="Arial"/>
          <w:i/>
          <w:szCs w:val="20"/>
          <w:lang w:eastAsia="es-MX"/>
        </w:rPr>
      </w:pPr>
      <w:r>
        <w:rPr>
          <w:rFonts w:ascii="Palatino Linotype" w:hAnsi="Palatino Linotype" w:cs="Arial"/>
          <w:i/>
          <w:szCs w:val="20"/>
          <w:lang w:eastAsia="es-MX"/>
        </w:rPr>
        <w:t>(…)</w:t>
      </w:r>
    </w:p>
    <w:p w:rsidR="00C1464E" w:rsidRDefault="00C1464E" w:rsidP="00DA44F3">
      <w:pPr>
        <w:spacing w:before="120" w:after="120" w:line="240" w:lineRule="auto"/>
        <w:ind w:left="567" w:right="567"/>
        <w:jc w:val="both"/>
        <w:rPr>
          <w:rFonts w:ascii="Palatino Linotype" w:hAnsi="Palatino Linotype" w:cs="Arial"/>
          <w:b/>
          <w:i/>
          <w:szCs w:val="20"/>
          <w:lang w:eastAsia="es-MX"/>
        </w:rPr>
      </w:pPr>
      <w:r>
        <w:rPr>
          <w:rFonts w:ascii="Palatino Linotype" w:hAnsi="Palatino Linotype" w:cs="Arial"/>
          <w:b/>
          <w:i/>
          <w:szCs w:val="20"/>
          <w:u w:val="single"/>
          <w:lang w:eastAsia="es-MX"/>
        </w:rPr>
        <w:t>Los documentos</w:t>
      </w:r>
      <w:r>
        <w:rPr>
          <w:rFonts w:ascii="Palatino Linotype" w:hAnsi="Palatino Linotype" w:cs="Arial"/>
          <w:i/>
          <w:szCs w:val="20"/>
          <w:lang w:eastAsia="es-MX"/>
        </w:rPr>
        <w:t xml:space="preserve"> señalados en la fracción I </w:t>
      </w:r>
      <w:r>
        <w:rPr>
          <w:rFonts w:ascii="Palatino Linotype" w:hAnsi="Palatino Linotype" w:cs="Arial"/>
          <w:b/>
          <w:i/>
          <w:szCs w:val="20"/>
          <w:u w:val="single"/>
          <w:lang w:eastAsia="es-MX"/>
        </w:rPr>
        <w:t>deberán conservarse</w:t>
      </w:r>
      <w:r>
        <w:rPr>
          <w:rFonts w:ascii="Palatino Linotype" w:hAnsi="Palatino Linotype" w:cs="Arial"/>
          <w:i/>
          <w:szCs w:val="20"/>
          <w:lang w:eastAsia="es-MX"/>
        </w:rPr>
        <w:t xml:space="preserve"> mientras dure la relación laboral y hasta un año después; los </w:t>
      </w:r>
      <w:r>
        <w:rPr>
          <w:rFonts w:ascii="Palatino Linotype" w:hAnsi="Palatino Linotype" w:cs="Arial"/>
          <w:b/>
          <w:i/>
          <w:szCs w:val="20"/>
          <w:u w:val="single"/>
          <w:lang w:eastAsia="es-MX"/>
        </w:rPr>
        <w:t>señalados en las fracciones II</w:t>
      </w:r>
      <w:r>
        <w:rPr>
          <w:rFonts w:ascii="Palatino Linotype" w:hAnsi="Palatino Linotype" w:cs="Arial"/>
          <w:i/>
          <w:szCs w:val="20"/>
          <w:lang w:eastAsia="es-MX"/>
        </w:rPr>
        <w:t xml:space="preserve">, III y IV, </w:t>
      </w:r>
      <w:r>
        <w:rPr>
          <w:rFonts w:ascii="Palatino Linotype" w:hAnsi="Palatino Linotype" w:cs="Arial"/>
          <w:b/>
          <w:i/>
          <w:szCs w:val="20"/>
          <w:u w:val="single"/>
          <w:lang w:eastAsia="es-MX"/>
        </w:rPr>
        <w:t>durante el último año y un año después de que se extinga la relación laboral</w:t>
      </w:r>
      <w:r>
        <w:rPr>
          <w:rFonts w:ascii="Palatino Linotype" w:hAnsi="Palatino Linotype" w:cs="Arial"/>
          <w:i/>
          <w:szCs w:val="20"/>
          <w:lang w:eastAsia="es-MX"/>
        </w:rPr>
        <w:t xml:space="preserve">; y los mencionados en la fracción V, conforme lo señalen las Leyes que los rijan.” </w:t>
      </w:r>
      <w:r>
        <w:rPr>
          <w:rFonts w:ascii="Palatino Linotype" w:hAnsi="Palatino Linotype" w:cs="Arial"/>
          <w:b/>
          <w:i/>
          <w:szCs w:val="20"/>
          <w:lang w:eastAsia="es-MX"/>
        </w:rPr>
        <w:t>[Sic]</w:t>
      </w:r>
    </w:p>
    <w:p w:rsidR="00C1464E" w:rsidRDefault="00C1464E" w:rsidP="00C1464E">
      <w:pPr>
        <w:tabs>
          <w:tab w:val="right" w:leader="dot" w:pos="8505"/>
        </w:tabs>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lo antes señalado, es dable concluir que los recibos de pago o nómina, consisten en un registro conformado por el conjunto de trabajadores a los cuales se les va a remunerar por los </w:t>
      </w:r>
      <w:hyperlink r:id="rId9" w:history="1">
        <w:r w:rsidRPr="00DA44F3">
          <w:rPr>
            <w:rStyle w:val="Hipervnculo"/>
            <w:rFonts w:ascii="Palatino Linotype" w:hAnsi="Palatino Linotype" w:cs="Arial"/>
            <w:color w:val="auto"/>
            <w:sz w:val="24"/>
            <w:szCs w:val="24"/>
            <w:u w:val="none"/>
            <w:lang w:eastAsia="es-MX"/>
          </w:rPr>
          <w:t>servicios</w:t>
        </w:r>
      </w:hyperlink>
      <w:r w:rsidRPr="00DA44F3">
        <w:rPr>
          <w:rFonts w:ascii="Palatino Linotype" w:hAnsi="Palatino Linotype" w:cs="Arial"/>
          <w:sz w:val="24"/>
          <w:szCs w:val="24"/>
          <w:lang w:eastAsia="es-MX"/>
        </w:rPr>
        <w:t xml:space="preserve"> </w:t>
      </w:r>
      <w:r>
        <w:rPr>
          <w:rFonts w:ascii="Palatino Linotype" w:hAnsi="Palatino Linotype" w:cs="Arial"/>
          <w:sz w:val="24"/>
          <w:szCs w:val="24"/>
          <w:lang w:eastAsia="es-MX"/>
        </w:rPr>
        <w:t>que éstos le prestan al patrón, en el cual se asientan las percepciones brutas, deducciones y el neto a recibir de dichos trabajadores.</w:t>
      </w:r>
    </w:p>
    <w:p w:rsidR="00C1464E" w:rsidRDefault="00C1464E" w:rsidP="00C1464E">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rsidR="00C1464E" w:rsidRDefault="00C1464E" w:rsidP="00C1464E">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En relación a ello, el artículo 50 de la Ley del Trabajo de los Servidores Públicos del Estado y Municipios, dispone a la literalidad:</w:t>
      </w:r>
    </w:p>
    <w:p w:rsidR="00C1464E" w:rsidRDefault="00C1464E" w:rsidP="00DA44F3">
      <w:pPr>
        <w:spacing w:before="120" w:after="120" w:line="240" w:lineRule="auto"/>
        <w:ind w:left="567" w:right="567"/>
        <w:jc w:val="both"/>
        <w:rPr>
          <w:rFonts w:ascii="Palatino Linotype" w:hAnsi="Palatino Linotype"/>
          <w:i/>
        </w:rPr>
      </w:pPr>
      <w:r>
        <w:rPr>
          <w:rFonts w:ascii="Palatino Linotype" w:hAnsi="Palatino Linotype"/>
          <w:i/>
        </w:rPr>
        <w:t>“</w:t>
      </w:r>
      <w:r>
        <w:rPr>
          <w:rFonts w:ascii="Palatino Linotype" w:hAnsi="Palatino Linotype"/>
          <w:b/>
          <w:i/>
        </w:rPr>
        <w:t>ARTÍCULO 50</w:t>
      </w:r>
      <w:r>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C1464E" w:rsidRDefault="00C1464E" w:rsidP="00DA44F3">
      <w:pPr>
        <w:spacing w:before="120" w:after="120" w:line="240" w:lineRule="auto"/>
        <w:ind w:left="567" w:right="567"/>
        <w:jc w:val="both"/>
        <w:rPr>
          <w:rFonts w:ascii="Palatino Linotype" w:hAnsi="Palatino Linotype"/>
          <w:b/>
          <w:i/>
        </w:rPr>
      </w:pPr>
      <w:r>
        <w:rPr>
          <w:rFonts w:ascii="Palatino Linotype" w:hAnsi="Palatino Linotype"/>
          <w:i/>
        </w:rPr>
        <w:t xml:space="preserve">Iguales consecuencias se generarán para todos los </w:t>
      </w:r>
      <w:r>
        <w:rPr>
          <w:rFonts w:ascii="Palatino Linotype" w:hAnsi="Palatino Linotype"/>
          <w:b/>
          <w:i/>
        </w:rPr>
        <w:t>servidores públicos, cuando la relación de trabajo se formalice mediante un contrato o por encontrarse en lista de raya</w:t>
      </w:r>
      <w:r>
        <w:rPr>
          <w:rFonts w:ascii="Palatino Linotype" w:hAnsi="Palatino Linotype"/>
          <w:i/>
        </w:rPr>
        <w:t xml:space="preserve">.” </w:t>
      </w:r>
      <w:r>
        <w:rPr>
          <w:rFonts w:ascii="Palatino Linotype" w:hAnsi="Palatino Linotype"/>
          <w:b/>
          <w:i/>
        </w:rPr>
        <w:t>[Sic]</w:t>
      </w:r>
    </w:p>
    <w:p w:rsidR="00C1464E" w:rsidRDefault="00C1464E" w:rsidP="00DA44F3">
      <w:pPr>
        <w:spacing w:before="240" w:after="240" w:line="360" w:lineRule="auto"/>
        <w:ind w:right="51"/>
        <w:jc w:val="both"/>
        <w:rPr>
          <w:rFonts w:ascii="Palatino Linotype" w:hAnsi="Palatino Linotype" w:cs="Arial"/>
          <w:sz w:val="24"/>
          <w:szCs w:val="24"/>
        </w:rPr>
      </w:pPr>
      <w:r>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p>
    <w:p w:rsidR="00C1464E" w:rsidRDefault="00C1464E" w:rsidP="00C1464E">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rsidR="00C1464E" w:rsidRDefault="00C1464E" w:rsidP="00DA44F3">
      <w:pPr>
        <w:tabs>
          <w:tab w:val="left" w:pos="9072"/>
        </w:tabs>
        <w:spacing w:before="120" w:after="120" w:line="240" w:lineRule="auto"/>
        <w:ind w:left="567" w:right="567"/>
        <w:jc w:val="both"/>
        <w:rPr>
          <w:rFonts w:ascii="Palatino Linotype" w:hAnsi="Palatino Linotype"/>
          <w:bCs/>
          <w:i/>
        </w:rPr>
      </w:pPr>
      <w:r>
        <w:rPr>
          <w:rFonts w:ascii="Palatino Linotype" w:hAnsi="Palatino Linotype"/>
          <w:b/>
          <w:bCs/>
          <w:i/>
        </w:rPr>
        <w:t>“ARTÍCULO 220 K.-</w:t>
      </w:r>
      <w:r>
        <w:rPr>
          <w:rFonts w:ascii="Palatino Linotype" w:hAnsi="Palatino Linotype"/>
          <w:bCs/>
          <w:i/>
        </w:rPr>
        <w:t xml:space="preserve"> La institución o dependencia pública tiene la obligación de conservar y exhibir en el proceso los documentos que a continuación se precisan:</w:t>
      </w:r>
    </w:p>
    <w:p w:rsidR="00C1464E" w:rsidRDefault="00C1464E" w:rsidP="00DA44F3">
      <w:pPr>
        <w:tabs>
          <w:tab w:val="left" w:pos="9072"/>
        </w:tabs>
        <w:spacing w:before="120" w:after="120" w:line="240" w:lineRule="auto"/>
        <w:ind w:left="567" w:right="567"/>
        <w:jc w:val="both"/>
        <w:rPr>
          <w:rFonts w:ascii="Palatino Linotype" w:hAnsi="Palatino Linotype"/>
          <w:bCs/>
          <w:i/>
        </w:rPr>
      </w:pPr>
      <w:r>
        <w:rPr>
          <w:rFonts w:ascii="Palatino Linotype" w:hAnsi="Palatino Linotype"/>
          <w:bCs/>
          <w:i/>
        </w:rPr>
        <w:t>(…)</w:t>
      </w:r>
    </w:p>
    <w:p w:rsidR="00C1464E" w:rsidRDefault="00C1464E" w:rsidP="00DA44F3">
      <w:pPr>
        <w:tabs>
          <w:tab w:val="left" w:pos="9072"/>
        </w:tabs>
        <w:spacing w:before="120" w:after="120" w:line="240" w:lineRule="auto"/>
        <w:ind w:left="567" w:right="567"/>
        <w:jc w:val="both"/>
        <w:rPr>
          <w:rFonts w:ascii="Palatino Linotype" w:hAnsi="Palatino Linotype"/>
          <w:bCs/>
          <w:i/>
        </w:rPr>
      </w:pPr>
      <w:r>
        <w:rPr>
          <w:rFonts w:ascii="Palatino Linotype" w:hAnsi="Palatino Linotype"/>
          <w:bCs/>
          <w:i/>
        </w:rPr>
        <w:t xml:space="preserve">II. Recibos de pagos de salarios o </w:t>
      </w:r>
      <w:r>
        <w:rPr>
          <w:rFonts w:ascii="Palatino Linotype" w:hAnsi="Palatino Linotype"/>
          <w:b/>
          <w:bCs/>
          <w:i/>
        </w:rPr>
        <w:t>las constancias documentales del pago de salario</w:t>
      </w:r>
      <w:r>
        <w:rPr>
          <w:rFonts w:ascii="Palatino Linotype" w:hAnsi="Palatino Linotype"/>
          <w:bCs/>
          <w:i/>
        </w:rPr>
        <w:t xml:space="preserve"> cuando sea por depósito o mediante información electrónica;</w:t>
      </w:r>
    </w:p>
    <w:p w:rsidR="00C1464E" w:rsidRDefault="00C1464E" w:rsidP="00DA44F3">
      <w:pPr>
        <w:tabs>
          <w:tab w:val="left" w:pos="9072"/>
        </w:tabs>
        <w:spacing w:before="120" w:after="120" w:line="240" w:lineRule="auto"/>
        <w:ind w:left="567" w:right="567"/>
        <w:jc w:val="both"/>
        <w:rPr>
          <w:rFonts w:ascii="Palatino Linotype" w:hAnsi="Palatino Linotype"/>
          <w:bCs/>
          <w:i/>
        </w:rPr>
      </w:pPr>
      <w:r>
        <w:rPr>
          <w:rFonts w:ascii="Palatino Linotype" w:hAnsi="Palatino Linotype"/>
          <w:bCs/>
          <w:i/>
        </w:rPr>
        <w:t>(…)</w:t>
      </w:r>
    </w:p>
    <w:p w:rsidR="00C1464E" w:rsidRDefault="00C1464E" w:rsidP="00DA44F3">
      <w:pPr>
        <w:tabs>
          <w:tab w:val="left" w:pos="9072"/>
        </w:tabs>
        <w:spacing w:before="120" w:after="120" w:line="240" w:lineRule="auto"/>
        <w:ind w:left="567" w:right="567"/>
        <w:jc w:val="both"/>
        <w:rPr>
          <w:rFonts w:ascii="Palatino Linotype" w:hAnsi="Palatino Linotype"/>
          <w:bCs/>
          <w:i/>
        </w:rPr>
      </w:pPr>
      <w:r>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C1464E" w:rsidRDefault="00C1464E" w:rsidP="00DA44F3">
      <w:pPr>
        <w:tabs>
          <w:tab w:val="left" w:pos="9072"/>
        </w:tabs>
        <w:spacing w:before="120" w:after="120" w:line="240" w:lineRule="auto"/>
        <w:ind w:left="567" w:right="567"/>
        <w:jc w:val="both"/>
        <w:rPr>
          <w:rFonts w:ascii="Palatino Linotype" w:hAnsi="Palatino Linotype"/>
          <w:bCs/>
          <w:i/>
        </w:rPr>
      </w:pPr>
      <w:r>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Pr>
          <w:rFonts w:ascii="Palatino Linotype" w:hAnsi="Palatino Linotype"/>
          <w:b/>
          <w:bCs/>
          <w:i/>
        </w:rPr>
        <w:t>” [Sic]</w:t>
      </w:r>
    </w:p>
    <w:p w:rsidR="00C1464E" w:rsidRDefault="00C1464E" w:rsidP="00C1464E">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C1464E" w:rsidRDefault="00C1464E" w:rsidP="00C1464E">
      <w:pPr>
        <w:tabs>
          <w:tab w:val="right" w:leader="dot" w:pos="8505"/>
        </w:tabs>
        <w:spacing w:before="240" w:after="240" w:line="360" w:lineRule="auto"/>
        <w:jc w:val="both"/>
        <w:rPr>
          <w:rStyle w:val="apple-style-span"/>
          <w:color w:val="000000"/>
        </w:rPr>
      </w:pPr>
      <w:r>
        <w:rPr>
          <w:rFonts w:ascii="Palatino Linotype" w:hAnsi="Palatino Linotype"/>
          <w:color w:val="000000"/>
          <w:sz w:val="24"/>
          <w:szCs w:val="24"/>
        </w:rPr>
        <w:t xml:space="preserve">Por ende, para conocer lo que debe contener la información correspondiente a la “Nómina”, es necesario señalar </w:t>
      </w:r>
      <w:r>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rsidR="00C1464E" w:rsidRDefault="00C1464E" w:rsidP="00DA44F3">
      <w:pPr>
        <w:autoSpaceDE w:val="0"/>
        <w:autoSpaceDN w:val="0"/>
        <w:adjustRightInd w:val="0"/>
        <w:spacing w:before="120" w:after="120" w:line="240" w:lineRule="auto"/>
        <w:ind w:left="567" w:right="567"/>
        <w:jc w:val="both"/>
        <w:rPr>
          <w:rFonts w:cs="Arial"/>
          <w:i/>
          <w:lang w:eastAsia="es-MX"/>
        </w:rPr>
      </w:pPr>
      <w:r>
        <w:rPr>
          <w:rFonts w:ascii="Palatino Linotype" w:hAnsi="Palatino Linotype" w:cs="Arial"/>
          <w:b/>
          <w:bCs/>
          <w:i/>
          <w:lang w:eastAsia="es-MX"/>
        </w:rPr>
        <w:t xml:space="preserve">“Artículo 4. </w:t>
      </w:r>
      <w:r>
        <w:rPr>
          <w:rFonts w:ascii="Palatino Linotype" w:hAnsi="Palatino Linotype" w:cs="Arial"/>
          <w:i/>
          <w:lang w:eastAsia="es-MX"/>
        </w:rPr>
        <w:t>Son sujetos de fiscalización:</w:t>
      </w:r>
    </w:p>
    <w:p w:rsidR="00C1464E" w:rsidRDefault="00C1464E" w:rsidP="00DA44F3">
      <w:pPr>
        <w:autoSpaceDE w:val="0"/>
        <w:autoSpaceDN w:val="0"/>
        <w:adjustRightInd w:val="0"/>
        <w:spacing w:before="120" w:after="120" w:line="240" w:lineRule="auto"/>
        <w:ind w:left="567" w:right="567"/>
        <w:jc w:val="both"/>
        <w:rPr>
          <w:rFonts w:ascii="Palatino Linotype" w:hAnsi="Palatino Linotype" w:cs="Arial"/>
          <w:i/>
          <w:lang w:eastAsia="es-MX"/>
        </w:rPr>
      </w:pPr>
      <w:r>
        <w:rPr>
          <w:rFonts w:ascii="Palatino Linotype" w:hAnsi="Palatino Linotype" w:cs="Arial"/>
          <w:b/>
          <w:bCs/>
          <w:i/>
          <w:lang w:eastAsia="es-MX"/>
        </w:rPr>
        <w:t>(…)</w:t>
      </w:r>
    </w:p>
    <w:p w:rsidR="00C1464E" w:rsidRDefault="00C1464E" w:rsidP="00DA44F3">
      <w:pPr>
        <w:numPr>
          <w:ilvl w:val="0"/>
          <w:numId w:val="6"/>
        </w:numPr>
        <w:autoSpaceDE w:val="0"/>
        <w:autoSpaceDN w:val="0"/>
        <w:adjustRightInd w:val="0"/>
        <w:spacing w:before="120" w:after="120" w:line="240" w:lineRule="auto"/>
        <w:ind w:left="567" w:right="567" w:firstLine="0"/>
        <w:jc w:val="both"/>
        <w:rPr>
          <w:rFonts w:ascii="Palatino Linotype" w:hAnsi="Palatino Linotype" w:cs="Arial"/>
          <w:i/>
          <w:lang w:eastAsia="es-MX"/>
        </w:rPr>
      </w:pPr>
      <w:r>
        <w:rPr>
          <w:rFonts w:ascii="Palatino Linotype" w:hAnsi="Palatino Linotype" w:cs="Arial"/>
          <w:i/>
          <w:lang w:eastAsia="es-MX"/>
        </w:rPr>
        <w:t>Los municipios del Estado de México;</w:t>
      </w:r>
    </w:p>
    <w:p w:rsidR="00C1464E" w:rsidRDefault="00C1464E" w:rsidP="00DA44F3">
      <w:pPr>
        <w:autoSpaceDE w:val="0"/>
        <w:autoSpaceDN w:val="0"/>
        <w:adjustRightInd w:val="0"/>
        <w:spacing w:before="120" w:after="120" w:line="240" w:lineRule="auto"/>
        <w:ind w:left="567" w:right="567"/>
        <w:jc w:val="both"/>
        <w:rPr>
          <w:rStyle w:val="apple-style-span"/>
          <w:b/>
          <w:color w:val="000000"/>
        </w:rPr>
      </w:pPr>
      <w:r>
        <w:rPr>
          <w:rFonts w:ascii="Palatino Linotype" w:hAnsi="Palatino Linotype" w:cs="Arial"/>
          <w:i/>
          <w:lang w:eastAsia="es-MX"/>
        </w:rPr>
        <w:t xml:space="preserve">(…)” </w:t>
      </w:r>
      <w:r>
        <w:rPr>
          <w:rFonts w:ascii="Palatino Linotype" w:hAnsi="Palatino Linotype" w:cs="Arial"/>
          <w:b/>
          <w:i/>
          <w:lang w:eastAsia="es-MX"/>
        </w:rPr>
        <w:t>[Sic]</w:t>
      </w:r>
    </w:p>
    <w:p w:rsidR="00C1464E" w:rsidRDefault="00C1464E" w:rsidP="00DA44F3">
      <w:pPr>
        <w:autoSpaceDE w:val="0"/>
        <w:autoSpaceDN w:val="0"/>
        <w:adjustRightInd w:val="0"/>
        <w:spacing w:before="240" w:after="240" w:line="360" w:lineRule="auto"/>
        <w:ind w:right="51"/>
        <w:jc w:val="both"/>
        <w:rPr>
          <w:rStyle w:val="apple-style-span"/>
          <w:rFonts w:ascii="Palatino Linotype" w:hAnsi="Palatino Linotype" w:cs="Arial"/>
          <w:bCs/>
          <w:color w:val="000000"/>
          <w:sz w:val="24"/>
          <w:szCs w:val="24"/>
        </w:rPr>
      </w:pPr>
      <w:r>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Pr>
          <w:rStyle w:val="apple-style-span"/>
          <w:rFonts w:ascii="Palatino Linotype" w:hAnsi="Palatino Linotype" w:cs="Arial"/>
          <w:b/>
          <w:color w:val="000000"/>
          <w:sz w:val="24"/>
          <w:szCs w:val="24"/>
        </w:rPr>
        <w:t>Lineamientos para la Integración del Informe Mensual</w:t>
      </w:r>
      <w:r>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rsidR="00C1464E" w:rsidRDefault="00C1464E" w:rsidP="00DA44F3">
      <w:pPr>
        <w:autoSpaceDE w:val="0"/>
        <w:autoSpaceDN w:val="0"/>
        <w:adjustRightInd w:val="0"/>
        <w:spacing w:before="120" w:after="120" w:line="240" w:lineRule="auto"/>
        <w:ind w:left="567" w:right="566"/>
        <w:jc w:val="both"/>
        <w:rPr>
          <w:i/>
        </w:rPr>
      </w:pPr>
      <w:r>
        <w:rPr>
          <w:rFonts w:ascii="Palatino Linotype" w:hAnsi="Palatino Linotype" w:cs="Arial"/>
          <w:b/>
          <w:bCs/>
          <w:i/>
        </w:rPr>
        <w:t xml:space="preserve">“Artículo 8. </w:t>
      </w:r>
      <w:r>
        <w:rPr>
          <w:rFonts w:ascii="Palatino Linotype" w:hAnsi="Palatino Linotype" w:cs="Arial"/>
          <w:i/>
        </w:rPr>
        <w:t>El Órgano Superior tendrá las siguientes atribuciones:</w:t>
      </w:r>
    </w:p>
    <w:p w:rsidR="00C1464E" w:rsidRDefault="00C1464E" w:rsidP="00DA44F3">
      <w:pPr>
        <w:autoSpaceDE w:val="0"/>
        <w:autoSpaceDN w:val="0"/>
        <w:adjustRightInd w:val="0"/>
        <w:spacing w:before="120" w:after="120" w:line="240" w:lineRule="auto"/>
        <w:ind w:left="567" w:right="566"/>
        <w:jc w:val="both"/>
        <w:rPr>
          <w:rFonts w:ascii="Palatino Linotype" w:hAnsi="Palatino Linotype" w:cs="Arial"/>
          <w:i/>
        </w:rPr>
      </w:pPr>
      <w:r>
        <w:rPr>
          <w:rFonts w:ascii="Palatino Linotype" w:hAnsi="Palatino Linotype" w:cs="Arial"/>
          <w:i/>
        </w:rPr>
        <w:t>(…)</w:t>
      </w:r>
    </w:p>
    <w:p w:rsidR="00C1464E" w:rsidRDefault="00C1464E" w:rsidP="00DA44F3">
      <w:pPr>
        <w:autoSpaceDE w:val="0"/>
        <w:autoSpaceDN w:val="0"/>
        <w:adjustRightInd w:val="0"/>
        <w:spacing w:before="120" w:after="120" w:line="240" w:lineRule="auto"/>
        <w:ind w:left="567" w:right="566"/>
        <w:jc w:val="both"/>
        <w:rPr>
          <w:rFonts w:ascii="Palatino Linotype" w:hAnsi="Palatino Linotype" w:cs="Arial"/>
          <w:i/>
        </w:rPr>
      </w:pPr>
      <w:r>
        <w:rPr>
          <w:rFonts w:ascii="Palatino Linotype" w:hAnsi="Palatino Linotype" w:cs="Arial"/>
          <w:b/>
          <w:bCs/>
          <w:i/>
        </w:rPr>
        <w:t xml:space="preserve">XI. </w:t>
      </w:r>
      <w:r>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rsidR="00C1464E" w:rsidRDefault="00C1464E" w:rsidP="00DA44F3">
      <w:pPr>
        <w:autoSpaceDE w:val="0"/>
        <w:autoSpaceDN w:val="0"/>
        <w:adjustRightInd w:val="0"/>
        <w:spacing w:before="120" w:after="120" w:line="240" w:lineRule="auto"/>
        <w:ind w:left="567" w:right="566"/>
        <w:jc w:val="both"/>
        <w:rPr>
          <w:rStyle w:val="apple-style-span"/>
          <w:b/>
          <w:color w:val="000000"/>
        </w:rPr>
      </w:pPr>
      <w:r>
        <w:rPr>
          <w:rStyle w:val="apple-style-span"/>
          <w:rFonts w:ascii="Palatino Linotype" w:hAnsi="Palatino Linotype" w:cs="Arial"/>
          <w:color w:val="000000"/>
        </w:rPr>
        <w:t xml:space="preserve">(…)” </w:t>
      </w:r>
      <w:r>
        <w:rPr>
          <w:rStyle w:val="apple-style-span"/>
          <w:rFonts w:ascii="Palatino Linotype" w:hAnsi="Palatino Linotype" w:cs="Arial"/>
          <w:b/>
          <w:i/>
          <w:color w:val="000000"/>
        </w:rPr>
        <w:t>[Sic]</w:t>
      </w:r>
    </w:p>
    <w:p w:rsidR="00C1464E" w:rsidRDefault="00C1464E" w:rsidP="00DA44F3">
      <w:pPr>
        <w:spacing w:before="240" w:after="240" w:line="360" w:lineRule="auto"/>
        <w:jc w:val="both"/>
        <w:rPr>
          <w:sz w:val="24"/>
          <w:szCs w:val="24"/>
        </w:rPr>
      </w:pPr>
      <w:r>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C1464E" w:rsidRDefault="00C1464E" w:rsidP="00DA44F3">
      <w:pPr>
        <w:spacing w:before="240" w:after="240" w:line="360" w:lineRule="auto"/>
        <w:jc w:val="both"/>
        <w:rPr>
          <w:rFonts w:ascii="Palatino Linotype" w:hAnsi="Palatino Linotype"/>
          <w:sz w:val="24"/>
          <w:szCs w:val="24"/>
        </w:rPr>
      </w:pPr>
      <w:r>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C1464E" w:rsidRDefault="00C1464E" w:rsidP="00DA44F3">
      <w:pPr>
        <w:spacing w:before="120" w:after="120" w:line="240" w:lineRule="auto"/>
        <w:ind w:left="567" w:right="567"/>
        <w:jc w:val="both"/>
        <w:rPr>
          <w:rFonts w:ascii="Palatino Linotype" w:hAnsi="Palatino Linotype"/>
          <w:i/>
        </w:rPr>
      </w:pPr>
      <w:r>
        <w:rPr>
          <w:rFonts w:ascii="Palatino Linotype" w:hAnsi="Palatino Linotype"/>
          <w:b/>
          <w:i/>
        </w:rPr>
        <w:t>“Artículo 32.-</w:t>
      </w:r>
      <w:r>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C1464E" w:rsidRDefault="00C1464E" w:rsidP="00DA44F3">
      <w:pPr>
        <w:spacing w:before="120" w:after="120" w:line="240" w:lineRule="auto"/>
        <w:ind w:left="567" w:right="567"/>
        <w:jc w:val="both"/>
        <w:rPr>
          <w:rFonts w:ascii="Palatino Linotype" w:hAnsi="Palatino Linotype"/>
          <w:b/>
          <w:i/>
        </w:rPr>
      </w:pPr>
    </w:p>
    <w:p w:rsidR="00C1464E" w:rsidRDefault="00C1464E" w:rsidP="00DA44F3">
      <w:pPr>
        <w:spacing w:before="120" w:after="120" w:line="240" w:lineRule="auto"/>
        <w:ind w:left="567" w:right="567"/>
        <w:jc w:val="both"/>
        <w:rPr>
          <w:rFonts w:ascii="Palatino Linotype" w:hAnsi="Palatino Linotype"/>
          <w:b/>
          <w:i/>
          <w:u w:val="single"/>
        </w:rPr>
      </w:pPr>
      <w:r>
        <w:rPr>
          <w:rFonts w:ascii="Palatino Linotype" w:hAnsi="Palatino Linotype"/>
          <w:b/>
          <w:i/>
        </w:rPr>
        <w:t>Los Presidentes Municipales presentarán a la Legislatura las cuentas públicas anuales</w:t>
      </w:r>
      <w:r>
        <w:rPr>
          <w:rFonts w:ascii="Palatino Linotype" w:hAnsi="Palatino Linotype"/>
          <w:i/>
        </w:rPr>
        <w:t xml:space="preserve"> de sus respectivos municipios, del ejercicio fiscal inmediato anterior, </w:t>
      </w:r>
      <w:r>
        <w:rPr>
          <w:rFonts w:ascii="Palatino Linotype" w:hAnsi="Palatino Linotype"/>
          <w:b/>
          <w:i/>
        </w:rPr>
        <w:t>dentro de los quince primeros días del mes de marzo</w:t>
      </w:r>
      <w:r>
        <w:rPr>
          <w:rFonts w:ascii="Palatino Linotype" w:hAnsi="Palatino Linotype"/>
          <w:i/>
        </w:rPr>
        <w:t xml:space="preserve"> de cada año; </w:t>
      </w:r>
      <w:r>
        <w:rPr>
          <w:rFonts w:ascii="Palatino Linotype" w:hAnsi="Palatino Linotype"/>
          <w:b/>
          <w:i/>
        </w:rPr>
        <w:t>asimism</w:t>
      </w:r>
      <w:r>
        <w:rPr>
          <w:rFonts w:ascii="Palatino Linotype" w:hAnsi="Palatino Linotype"/>
          <w:i/>
        </w:rPr>
        <w:t xml:space="preserve">o, </w:t>
      </w:r>
      <w:r>
        <w:rPr>
          <w:rFonts w:ascii="Palatino Linotype" w:hAnsi="Palatino Linotype"/>
          <w:b/>
          <w:i/>
          <w:u w:val="single"/>
        </w:rPr>
        <w:t>los informes mensuales</w:t>
      </w:r>
      <w:r>
        <w:rPr>
          <w:rFonts w:ascii="Palatino Linotype" w:hAnsi="Palatino Linotype"/>
          <w:i/>
        </w:rPr>
        <w:t xml:space="preserve"> los deberán presentar </w:t>
      </w:r>
      <w:r>
        <w:rPr>
          <w:rFonts w:ascii="Palatino Linotype" w:hAnsi="Palatino Linotype"/>
          <w:b/>
          <w:i/>
          <w:u w:val="single"/>
        </w:rPr>
        <w:t>dentro de los veinte días posteriores al término del mes correspondiente.”</w:t>
      </w:r>
    </w:p>
    <w:p w:rsidR="00C1464E" w:rsidRDefault="00C1464E" w:rsidP="00DA44F3">
      <w:pPr>
        <w:spacing w:before="240" w:after="240" w:line="360" w:lineRule="auto"/>
        <w:ind w:right="-91"/>
        <w:jc w:val="both"/>
        <w:rPr>
          <w:rFonts w:ascii="Palatino Linotype" w:hAnsi="Palatino Linotype"/>
          <w:sz w:val="24"/>
          <w:szCs w:val="24"/>
        </w:rPr>
      </w:pPr>
      <w:r>
        <w:rPr>
          <w:rFonts w:ascii="Palatino Linotype" w:hAnsi="Palatino Linotype"/>
          <w:sz w:val="24"/>
          <w:szCs w:val="24"/>
        </w:rPr>
        <w:t xml:space="preserve">La información </w:t>
      </w:r>
      <w:r>
        <w:rPr>
          <w:rFonts w:ascii="Palatino Linotype" w:hAnsi="Palatino Linotype"/>
          <w:b/>
          <w:sz w:val="24"/>
          <w:szCs w:val="24"/>
        </w:rPr>
        <w:t>documental comprobatoria</w:t>
      </w:r>
      <w:r>
        <w:rPr>
          <w:rFonts w:ascii="Palatino Linotype" w:hAnsi="Palatino Linotype"/>
          <w:sz w:val="24"/>
          <w:szCs w:val="24"/>
        </w:rPr>
        <w:t xml:space="preserve">, </w:t>
      </w:r>
      <w:r>
        <w:rPr>
          <w:rFonts w:ascii="Palatino Linotype" w:hAnsi="Palatino Linotype"/>
          <w:b/>
          <w:sz w:val="24"/>
          <w:szCs w:val="24"/>
          <w:u w:val="single"/>
        </w:rPr>
        <w:t>deberá conservarse en los archivos de la entidad fiscalizada –Municipio</w:t>
      </w:r>
      <w:r>
        <w:rPr>
          <w:rFonts w:ascii="Palatino Linotype" w:hAnsi="Palatino Linotype"/>
          <w:sz w:val="24"/>
          <w:szCs w:val="24"/>
        </w:rPr>
        <w:t>-, en original y debidamente integrada en términos de los lineamientos de referencia, pues son susceptibles de revisión directa por el órgano Superior de Fiscalización.</w:t>
      </w:r>
    </w:p>
    <w:p w:rsidR="00C1464E" w:rsidRDefault="00C1464E" w:rsidP="00C1464E">
      <w:pPr>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Una vez puntualizado esto, se advierte que la nómina contiene la información relativa a las remuneraciones de los servidores públicos. </w:t>
      </w:r>
    </w:p>
    <w:p w:rsidR="00C1464E" w:rsidRDefault="00DA44F3" w:rsidP="00C1464E">
      <w:pPr>
        <w:spacing w:before="240" w:after="240" w:line="360" w:lineRule="auto"/>
        <w:jc w:val="both"/>
        <w:rPr>
          <w:rFonts w:ascii="Palatino Linotype" w:hAnsi="Palatino Linotype"/>
          <w:color w:val="000000"/>
          <w:sz w:val="24"/>
          <w:szCs w:val="24"/>
          <w:lang w:val="es-ES"/>
        </w:rPr>
      </w:pPr>
      <w:r>
        <w:rPr>
          <w:rFonts w:ascii="Palatino Linotype" w:hAnsi="Palatino Linotype"/>
          <w:noProof/>
          <w:sz w:val="24"/>
          <w:szCs w:val="24"/>
          <w:lang w:eastAsia="es-MX"/>
        </w:rPr>
        <mc:AlternateContent>
          <mc:Choice Requires="wps">
            <w:drawing>
              <wp:anchor distT="0" distB="0" distL="114300" distR="114300" simplePos="0" relativeHeight="251764736" behindDoc="0" locked="0" layoutInCell="1" allowOverlap="1">
                <wp:simplePos x="0" y="0"/>
                <wp:positionH relativeFrom="column">
                  <wp:posOffset>11514</wp:posOffset>
                </wp:positionH>
                <wp:positionV relativeFrom="paragraph">
                  <wp:posOffset>2506236</wp:posOffset>
                </wp:positionV>
                <wp:extent cx="5564038" cy="2311879"/>
                <wp:effectExtent l="0" t="0" r="36830" b="31750"/>
                <wp:wrapNone/>
                <wp:docPr id="11" name="Conector recto 11"/>
                <wp:cNvGraphicFramePr/>
                <a:graphic xmlns:a="http://schemas.openxmlformats.org/drawingml/2006/main">
                  <a:graphicData uri="http://schemas.microsoft.com/office/word/2010/wordprocessingShape">
                    <wps:wsp>
                      <wps:cNvCnPr/>
                      <wps:spPr>
                        <a:xfrm>
                          <a:off x="0" y="0"/>
                          <a:ext cx="5564038" cy="23118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4CA98" id="Conector recto 1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9pt,197.35pt" to="439pt,3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" strokecolor="#5b9bd5 [3204]" strokeweight=".5pt">
                <v:stroke joinstyle="miter"/>
              </v:line>
            </w:pict>
          </mc:Fallback>
        </mc:AlternateContent>
      </w:r>
      <w:r w:rsidR="00C1464E">
        <w:rPr>
          <w:rFonts w:ascii="Palatino Linotype" w:hAnsi="Palatino Linotype"/>
          <w:sz w:val="24"/>
          <w:szCs w:val="24"/>
        </w:rPr>
        <w:t xml:space="preserve">Aunado a lo anterior, </w:t>
      </w:r>
      <w:r w:rsidR="00C1464E">
        <w:rPr>
          <w:rFonts w:ascii="Palatino Linotype" w:hAnsi="Palatino Linotype" w:cs="Arial"/>
          <w:color w:val="000000"/>
          <w:sz w:val="24"/>
          <w:szCs w:val="24"/>
          <w:lang w:val="es-ES"/>
        </w:rPr>
        <w:t>l</w:t>
      </w:r>
      <w:r w:rsidR="00C1464E">
        <w:rPr>
          <w:rFonts w:ascii="Palatino Linotype" w:hAnsi="Palatino Linotype"/>
          <w:color w:val="000000"/>
          <w:sz w:val="24"/>
          <w:szCs w:val="24"/>
          <w:lang w:val="es-ES"/>
        </w:rPr>
        <w:t xml:space="preserve">os Lineamientos para la Integración del Informe Mensual 2018, visibles en la página oficial del Órgano Superior de Fiscalización del Estado de México (OSFEM) en el sitio de internet:  </w:t>
      </w:r>
      <w:hyperlink r:id="rId10" w:history="1">
        <w:r w:rsidR="00C1464E">
          <w:rPr>
            <w:rStyle w:val="Hipervnculo"/>
            <w:rFonts w:ascii="Palatino Linotype" w:hAnsi="Palatino Linotype"/>
            <w:i/>
            <w:sz w:val="24"/>
            <w:szCs w:val="24"/>
            <w:lang w:val="es-ES"/>
          </w:rPr>
          <w:t>https://www.osfem.gob.mx/04_Normatividad/doc/Normatividad/2018/03_LinElabyPresInfoMenMpal18.pdf</w:t>
        </w:r>
      </w:hyperlink>
      <w:r w:rsidR="00C1464E">
        <w:rPr>
          <w:rFonts w:ascii="Palatino Linotype" w:hAnsi="Palatino Linotype"/>
          <w:i/>
          <w:sz w:val="24"/>
          <w:szCs w:val="24"/>
          <w:lang w:val="es-ES"/>
        </w:rPr>
        <w:t xml:space="preserve">  </w:t>
      </w:r>
      <w:r w:rsidR="00C1464E">
        <w:rPr>
          <w:rFonts w:ascii="Palatino Linotype" w:hAnsi="Palatino Linotype"/>
          <w:color w:val="000000"/>
          <w:sz w:val="24"/>
          <w:szCs w:val="24"/>
          <w:lang w:val="es-ES"/>
        </w:rPr>
        <w:t xml:space="preserve">donde se destaca que dentro de los informes mensuales que </w:t>
      </w:r>
      <w:r w:rsidR="00C1464E">
        <w:rPr>
          <w:rFonts w:ascii="Palatino Linotype" w:hAnsi="Palatino Linotype"/>
          <w:b/>
          <w:color w:val="000000"/>
          <w:sz w:val="24"/>
          <w:szCs w:val="24"/>
          <w:lang w:val="es-ES"/>
        </w:rPr>
        <w:t xml:space="preserve">El Sujeto Obligado </w:t>
      </w:r>
      <w:r w:rsidR="00C1464E">
        <w:rPr>
          <w:rFonts w:ascii="Palatino Linotype" w:hAnsi="Palatino Linotype"/>
          <w:color w:val="000000"/>
          <w:sz w:val="24"/>
          <w:szCs w:val="24"/>
          <w:lang w:val="es-ES"/>
        </w:rPr>
        <w:t>tiene la obligación de rendir, se contempla precisamente la presentación de la Información referente a la Nómina tal y como se muestra en las siguientes imágenes:</w:t>
      </w:r>
    </w:p>
    <w:p w:rsidR="00C1464E" w:rsidRDefault="00C1464E" w:rsidP="00C1464E">
      <w:pPr>
        <w:spacing w:before="240" w:after="240" w:line="360" w:lineRule="auto"/>
        <w:jc w:val="both"/>
        <w:rPr>
          <w:rFonts w:ascii="Palatino Linotype" w:hAnsi="Palatino Linotype" w:cs="Arial"/>
          <w:b/>
        </w:rPr>
      </w:pPr>
      <w:r>
        <w:rPr>
          <w:noProof/>
          <w:lang w:eastAsia="es-MX"/>
        </w:rPr>
        <w:drawing>
          <wp:inline distT="0" distB="0" distL="0" distR="0" wp14:anchorId="60894737" wp14:editId="3295B6E6">
            <wp:extent cx="5421630" cy="7272068"/>
            <wp:effectExtent l="19050" t="19050" r="26670" b="2413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0942" cy="7297971"/>
                    </a:xfrm>
                    <a:prstGeom prst="rect">
                      <a:avLst/>
                    </a:prstGeom>
                    <a:noFill/>
                    <a:ln>
                      <a:solidFill>
                        <a:schemeClr val="tx1"/>
                      </a:solidFill>
                    </a:ln>
                  </pic:spPr>
                </pic:pic>
              </a:graphicData>
            </a:graphic>
          </wp:inline>
        </w:drawing>
      </w:r>
    </w:p>
    <w:p w:rsidR="00C1464E" w:rsidRDefault="00C1464E" w:rsidP="00C1464E">
      <w:pPr>
        <w:spacing w:before="240" w:after="240" w:line="360" w:lineRule="auto"/>
        <w:jc w:val="both"/>
        <w:rPr>
          <w:rFonts w:ascii="Palatino Linotype" w:hAnsi="Palatino Linotype" w:cs="Arial"/>
          <w:b/>
        </w:rPr>
      </w:pPr>
      <w:r>
        <w:rPr>
          <w:noProof/>
          <w:lang w:eastAsia="es-MX"/>
        </w:rPr>
        <w:drawing>
          <wp:inline distT="0" distB="0" distL="0" distR="0" wp14:anchorId="5A8D8EF8" wp14:editId="7671CFDD">
            <wp:extent cx="5655310" cy="3478530"/>
            <wp:effectExtent l="19050" t="19050" r="21590" b="2667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310" cy="3478530"/>
                    </a:xfrm>
                    <a:prstGeom prst="rect">
                      <a:avLst/>
                    </a:prstGeom>
                    <a:noFill/>
                    <a:ln>
                      <a:solidFill>
                        <a:schemeClr val="tx1"/>
                      </a:solidFill>
                    </a:ln>
                  </pic:spPr>
                </pic:pic>
              </a:graphicData>
            </a:graphic>
          </wp:inline>
        </w:drawing>
      </w:r>
    </w:p>
    <w:p w:rsidR="00C1464E" w:rsidRDefault="00C1464E" w:rsidP="00C1464E">
      <w:pPr>
        <w:spacing w:before="240" w:after="240" w:line="360" w:lineRule="auto"/>
        <w:jc w:val="both"/>
        <w:rPr>
          <w:rFonts w:ascii="Palatino Linotype" w:hAnsi="Palatino Linotype" w:cs="Arial"/>
          <w:b/>
        </w:rPr>
      </w:pPr>
      <w:r>
        <w:rPr>
          <w:noProof/>
          <w:lang w:eastAsia="es-MX"/>
        </w:rPr>
        <w:drawing>
          <wp:inline distT="0" distB="0" distL="0" distR="0" wp14:anchorId="71C366BE" wp14:editId="50346979">
            <wp:extent cx="5655310" cy="3478530"/>
            <wp:effectExtent l="19050" t="19050" r="21590" b="26670"/>
            <wp:docPr id="2" name="Imagen 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310" cy="3478530"/>
                    </a:xfrm>
                    <a:prstGeom prst="rect">
                      <a:avLst/>
                    </a:prstGeom>
                    <a:noFill/>
                    <a:ln>
                      <a:solidFill>
                        <a:schemeClr val="tx1"/>
                      </a:solidFill>
                    </a:ln>
                  </pic:spPr>
                </pic:pic>
              </a:graphicData>
            </a:graphic>
          </wp:inline>
        </w:drawing>
      </w:r>
    </w:p>
    <w:p w:rsidR="00C1464E" w:rsidRDefault="00C1464E" w:rsidP="00C1464E">
      <w:pPr>
        <w:spacing w:before="240" w:after="240" w:line="360" w:lineRule="auto"/>
        <w:jc w:val="both"/>
        <w:rPr>
          <w:rFonts w:ascii="Palatino Linotype" w:hAnsi="Palatino Linotype" w:cs="Arial"/>
          <w:b/>
        </w:rPr>
      </w:pPr>
      <w:r>
        <w:rPr>
          <w:noProof/>
          <w:lang w:eastAsia="es-MX"/>
        </w:rPr>
        <w:drawing>
          <wp:inline distT="0" distB="0" distL="0" distR="0" wp14:anchorId="4CA3ADD1" wp14:editId="1D1EB889">
            <wp:extent cx="5414010" cy="7041515"/>
            <wp:effectExtent l="19050" t="19050" r="15240" b="26035"/>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010" cy="7041515"/>
                    </a:xfrm>
                    <a:prstGeom prst="rect">
                      <a:avLst/>
                    </a:prstGeom>
                    <a:noFill/>
                    <a:ln>
                      <a:solidFill>
                        <a:schemeClr val="tx1"/>
                      </a:solidFill>
                    </a:ln>
                  </pic:spPr>
                </pic:pic>
              </a:graphicData>
            </a:graphic>
          </wp:inline>
        </w:drawing>
      </w:r>
    </w:p>
    <w:p w:rsidR="00C1464E" w:rsidRDefault="00C1464E" w:rsidP="00C1464E">
      <w:pPr>
        <w:spacing w:before="240" w:after="240" w:line="360" w:lineRule="auto"/>
        <w:jc w:val="both"/>
        <w:rPr>
          <w:rFonts w:ascii="Palatino Linotype" w:hAnsi="Palatino Linotype" w:cs="Arial"/>
          <w:b/>
        </w:rPr>
      </w:pPr>
      <w:r>
        <w:rPr>
          <w:noProof/>
          <w:lang w:eastAsia="es-MX"/>
        </w:rPr>
        <w:drawing>
          <wp:inline distT="0" distB="0" distL="0" distR="0" wp14:anchorId="557094AE" wp14:editId="5CAA612C">
            <wp:extent cx="5466080" cy="7029450"/>
            <wp:effectExtent l="19050" t="19050" r="20320" b="19050"/>
            <wp:docPr id="16" name="Imagen 1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6080" cy="7029450"/>
                    </a:xfrm>
                    <a:prstGeom prst="rect">
                      <a:avLst/>
                    </a:prstGeom>
                    <a:noFill/>
                    <a:ln>
                      <a:solidFill>
                        <a:schemeClr val="tx1"/>
                      </a:solidFill>
                    </a:ln>
                  </pic:spPr>
                </pic:pic>
              </a:graphicData>
            </a:graphic>
          </wp:inline>
        </w:drawing>
      </w:r>
    </w:p>
    <w:p w:rsidR="00C1464E" w:rsidRDefault="00C1464E" w:rsidP="00C1464E">
      <w:pPr>
        <w:spacing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Atento a lo anterior, resulta claro que existe la obligación por parte del </w:t>
      </w:r>
      <w:r w:rsidR="00DA44F3">
        <w:rPr>
          <w:rFonts w:ascii="Palatino Linotype" w:hAnsi="Palatino Linotype" w:cs="Arial"/>
          <w:b/>
          <w:sz w:val="24"/>
          <w:szCs w:val="24"/>
          <w:lang w:val="es-ES"/>
        </w:rPr>
        <w:t>Sujeto Obligado</w:t>
      </w:r>
      <w:r>
        <w:rPr>
          <w:rFonts w:ascii="Palatino Linotype" w:hAnsi="Palatino Linotype" w:cs="Arial"/>
          <w:sz w:val="24"/>
          <w:szCs w:val="24"/>
          <w:lang w:val="es-ES"/>
        </w:rPr>
        <w:t xml:space="preserve">, de entregar los informes mensuales al Órgano Superior de Fiscalización del Estado de México de conformidad con el artículo 32 de la Ley de Fiscalización Superior del Estado de México, en los cuales se incluye lo referente a la </w:t>
      </w:r>
      <w:r>
        <w:rPr>
          <w:rFonts w:ascii="Palatino Linotype" w:hAnsi="Palatino Linotype" w:cs="Arial"/>
          <w:i/>
          <w:sz w:val="24"/>
          <w:szCs w:val="24"/>
          <w:lang w:val="es-ES"/>
        </w:rPr>
        <w:t>nómina general</w:t>
      </w:r>
      <w:r>
        <w:rPr>
          <w:rFonts w:ascii="Palatino Linotype" w:hAnsi="Palatino Linotype" w:cs="Arial"/>
          <w:sz w:val="24"/>
          <w:szCs w:val="24"/>
          <w:lang w:val="es-ES"/>
        </w:rPr>
        <w:t>, en consecuencia, la información solicitada por</w:t>
      </w:r>
      <w:r w:rsidR="00DA44F3">
        <w:rPr>
          <w:rFonts w:ascii="Palatino Linotype" w:hAnsi="Palatino Linotype" w:cs="Arial"/>
          <w:sz w:val="24"/>
          <w:szCs w:val="24"/>
          <w:lang w:val="es-ES"/>
        </w:rPr>
        <w:t xml:space="preserve"> el</w:t>
      </w:r>
      <w:r>
        <w:rPr>
          <w:rFonts w:ascii="Palatino Linotype" w:hAnsi="Palatino Linotype" w:cs="Arial"/>
          <w:b/>
          <w:sz w:val="24"/>
          <w:szCs w:val="24"/>
          <w:lang w:val="es-ES"/>
        </w:rPr>
        <w:t xml:space="preserve"> </w:t>
      </w:r>
      <w:r w:rsidR="00DA44F3">
        <w:rPr>
          <w:rFonts w:ascii="Palatino Linotype" w:hAnsi="Palatino Linotype" w:cs="Arial"/>
          <w:b/>
          <w:sz w:val="24"/>
          <w:szCs w:val="24"/>
          <w:lang w:val="es-ES"/>
        </w:rPr>
        <w:t>Recurrente</w:t>
      </w:r>
      <w:r>
        <w:rPr>
          <w:rFonts w:ascii="Palatino Linotype" w:hAnsi="Palatino Linotype" w:cs="Arial"/>
          <w:b/>
          <w:sz w:val="24"/>
          <w:szCs w:val="24"/>
          <w:lang w:val="es-ES"/>
        </w:rPr>
        <w:t xml:space="preserve"> </w:t>
      </w:r>
      <w:r>
        <w:rPr>
          <w:rFonts w:ascii="Palatino Linotype" w:hAnsi="Palatino Linotype" w:cs="Arial"/>
          <w:sz w:val="24"/>
          <w:szCs w:val="24"/>
          <w:lang w:val="es-ES"/>
        </w:rPr>
        <w:t xml:space="preserve">debe obrar en los archivos del </w:t>
      </w:r>
      <w:r w:rsidR="00DA44F3">
        <w:rPr>
          <w:rFonts w:ascii="Palatino Linotype" w:hAnsi="Palatino Linotype" w:cs="Arial"/>
          <w:b/>
          <w:sz w:val="24"/>
          <w:szCs w:val="24"/>
          <w:lang w:val="es-ES"/>
        </w:rPr>
        <w:t>Sujeto Obligado</w:t>
      </w:r>
      <w:r>
        <w:rPr>
          <w:rFonts w:ascii="Palatino Linotype" w:hAnsi="Palatino Linotype" w:cs="Arial"/>
          <w:sz w:val="24"/>
          <w:szCs w:val="24"/>
          <w:lang w:val="es-ES"/>
        </w:rPr>
        <w:t xml:space="preserve">. </w:t>
      </w:r>
    </w:p>
    <w:p w:rsidR="00C1464E" w:rsidRDefault="00C1464E" w:rsidP="00C1464E">
      <w:pPr>
        <w:spacing w:line="360" w:lineRule="auto"/>
        <w:jc w:val="both"/>
        <w:rPr>
          <w:rFonts w:ascii="Palatino Linotype" w:hAnsi="Palatino Linotype" w:cs="Arial"/>
          <w:bCs/>
          <w:sz w:val="24"/>
          <w:szCs w:val="24"/>
          <w:lang w:val="es-ES"/>
        </w:rPr>
      </w:pPr>
      <w:r>
        <w:rPr>
          <w:rFonts w:ascii="Palatino Linotype" w:hAnsi="Palatino Linotype" w:cs="Arial"/>
          <w:sz w:val="24"/>
          <w:szCs w:val="24"/>
          <w:lang w:val="es-ES"/>
        </w:rPr>
        <w:t>En este sentido, de acuerdo a la naturaleza de la información solicitada se concluye que ésta es de</w:t>
      </w:r>
      <w:r>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Pr>
          <w:rFonts w:ascii="Palatino Linotype" w:hAnsi="Palatino Linotype" w:cs="Arial"/>
          <w:sz w:val="24"/>
          <w:szCs w:val="24"/>
          <w:lang w:val="es-ES"/>
        </w:rPr>
        <w:t xml:space="preserve"> </w:t>
      </w:r>
      <w:r>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C1464E" w:rsidRDefault="00C1464E" w:rsidP="00DA44F3">
      <w:pPr>
        <w:spacing w:before="120" w:after="120" w:line="240" w:lineRule="auto"/>
        <w:ind w:left="567" w:right="567"/>
        <w:jc w:val="both"/>
        <w:rPr>
          <w:rFonts w:ascii="Palatino Linotype" w:hAnsi="Palatino Linotype" w:cs="Arial"/>
          <w:bCs/>
          <w:i/>
          <w:lang w:val="es-ES"/>
        </w:rPr>
      </w:pPr>
      <w:r>
        <w:rPr>
          <w:rFonts w:ascii="Palatino Linotype" w:hAnsi="Palatino Linotype" w:cs="Arial"/>
          <w:bCs/>
          <w:i/>
          <w:lang w:val="es-ES"/>
        </w:rPr>
        <w:t>“</w:t>
      </w:r>
      <w:r>
        <w:rPr>
          <w:rFonts w:ascii="Palatino Linotype" w:hAnsi="Palatino Linotype" w:cs="Arial"/>
          <w:b/>
          <w:bCs/>
          <w:i/>
          <w:lang w:val="es-ES"/>
        </w:rPr>
        <w:t>Artículo 23</w:t>
      </w:r>
      <w:r>
        <w:rPr>
          <w:rFonts w:ascii="Palatino Linotype" w:hAnsi="Palatino Linotype" w:cs="Arial"/>
          <w:bCs/>
          <w:i/>
          <w:lang w:val="es-ES"/>
        </w:rPr>
        <w:t xml:space="preserve"> Son </w:t>
      </w:r>
      <w:r>
        <w:rPr>
          <w:rFonts w:ascii="Palatino Linotype" w:eastAsia="MS Mincho" w:hAnsi="Palatino Linotype" w:cs="Arial"/>
          <w:i/>
          <w:lang w:val="es-ES"/>
        </w:rPr>
        <w:t>sujetos</w:t>
      </w:r>
      <w:r>
        <w:rPr>
          <w:rFonts w:ascii="Palatino Linotype" w:hAnsi="Palatino Linotype" w:cs="Arial"/>
          <w:bCs/>
          <w:i/>
          <w:lang w:val="es-ES"/>
        </w:rPr>
        <w:t xml:space="preserve"> obligados a transparentar y permitir el acceso a su información y proteger los datos personales que obren en su poder:</w:t>
      </w:r>
    </w:p>
    <w:p w:rsidR="00C1464E" w:rsidRDefault="00C1464E" w:rsidP="00DA44F3">
      <w:pPr>
        <w:spacing w:before="120" w:after="120" w:line="240" w:lineRule="auto"/>
        <w:ind w:left="567" w:right="567"/>
        <w:jc w:val="both"/>
        <w:rPr>
          <w:rFonts w:ascii="Palatino Linotype" w:hAnsi="Palatino Linotype" w:cs="Arial"/>
          <w:bCs/>
          <w:i/>
          <w:lang w:val="es-ES"/>
        </w:rPr>
      </w:pPr>
      <w:r>
        <w:rPr>
          <w:rFonts w:ascii="Palatino Linotype" w:hAnsi="Palatino Linotype" w:cs="Arial"/>
          <w:b/>
          <w:bCs/>
          <w:i/>
          <w:lang w:val="es-ES"/>
        </w:rPr>
        <w:t>IV.</w:t>
      </w:r>
      <w:r>
        <w:rPr>
          <w:rFonts w:ascii="Palatino Linotype" w:hAnsi="Palatino Linotype" w:cs="Arial"/>
          <w:bCs/>
          <w:i/>
          <w:lang w:val="es-ES"/>
        </w:rPr>
        <w:t xml:space="preserve"> Los ayuntamientos </w:t>
      </w:r>
      <w:r>
        <w:rPr>
          <w:rFonts w:ascii="Palatino Linotype" w:hAnsi="Palatino Linotype" w:cs="Arial"/>
          <w:b/>
          <w:bCs/>
          <w:i/>
          <w:u w:val="single"/>
          <w:lang w:val="es-ES"/>
        </w:rPr>
        <w:t>y las dependencias, organismos, órganos y entidades de la administración municipal;</w:t>
      </w:r>
    </w:p>
    <w:p w:rsidR="00C1464E" w:rsidRDefault="00C1464E" w:rsidP="00DA44F3">
      <w:pPr>
        <w:spacing w:before="120" w:after="120" w:line="240" w:lineRule="auto"/>
        <w:ind w:left="567" w:right="567"/>
        <w:jc w:val="both"/>
        <w:rPr>
          <w:rFonts w:ascii="Palatino Linotype" w:hAnsi="Palatino Linotype" w:cs="Arial"/>
          <w:b/>
          <w:bCs/>
          <w:i/>
          <w:lang w:val="es-ES"/>
        </w:rPr>
      </w:pPr>
      <w:r>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Pr>
          <w:rFonts w:ascii="Palatino Linotype" w:hAnsi="Palatino Linotype" w:cs="Arial"/>
          <w:b/>
          <w:bCs/>
          <w:i/>
          <w:lang w:val="es-ES"/>
        </w:rPr>
        <w:t>[Sic]</w:t>
      </w:r>
    </w:p>
    <w:p w:rsidR="00C1464E" w:rsidRDefault="00C1464E" w:rsidP="00DA44F3">
      <w:pPr>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Pr>
          <w:rFonts w:ascii="Palatino Linotype" w:hAnsi="Palatino Linotype" w:cs="Arial"/>
          <w:b/>
          <w:sz w:val="24"/>
          <w:szCs w:val="24"/>
          <w:lang w:val="es-ES"/>
        </w:rPr>
        <w:t>01/2003</w:t>
      </w:r>
      <w:r>
        <w:rPr>
          <w:rFonts w:ascii="Palatino Linotype" w:hAnsi="Palatino Linotype" w:cs="Arial"/>
          <w:sz w:val="24"/>
          <w:szCs w:val="24"/>
          <w:lang w:val="es-ES"/>
        </w:rPr>
        <w:t xml:space="preserve"> y </w:t>
      </w:r>
      <w:r>
        <w:rPr>
          <w:rFonts w:ascii="Palatino Linotype" w:hAnsi="Palatino Linotype" w:cs="Arial"/>
          <w:b/>
          <w:sz w:val="24"/>
          <w:szCs w:val="24"/>
          <w:lang w:val="es-ES"/>
        </w:rPr>
        <w:t>02/2003</w:t>
      </w:r>
      <w:r>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rsidR="00C1464E" w:rsidRDefault="00C1464E" w:rsidP="00DA44F3">
      <w:pPr>
        <w:tabs>
          <w:tab w:val="left" w:pos="7797"/>
        </w:tabs>
        <w:spacing w:before="120" w:after="120" w:line="240" w:lineRule="auto"/>
        <w:ind w:left="567" w:right="567"/>
        <w:jc w:val="center"/>
        <w:rPr>
          <w:rFonts w:ascii="Palatino Linotype" w:hAnsi="Palatino Linotype" w:cs="Arial"/>
          <w:b/>
          <w:i/>
          <w:lang w:val="es-ES"/>
        </w:rPr>
      </w:pPr>
      <w:r>
        <w:rPr>
          <w:rFonts w:ascii="Palatino Linotype" w:hAnsi="Palatino Linotype" w:cs="Arial"/>
          <w:b/>
          <w:i/>
          <w:lang w:val="es-ES"/>
        </w:rPr>
        <w:t>“Criterio 01/2003.</w:t>
      </w:r>
    </w:p>
    <w:p w:rsidR="00C1464E" w:rsidRDefault="00C1464E" w:rsidP="00DA44F3">
      <w:pPr>
        <w:tabs>
          <w:tab w:val="left" w:pos="7797"/>
        </w:tabs>
        <w:spacing w:before="120" w:after="120" w:line="240" w:lineRule="auto"/>
        <w:ind w:left="567" w:right="567"/>
        <w:jc w:val="both"/>
        <w:rPr>
          <w:rFonts w:ascii="Palatino Linotype" w:hAnsi="Palatino Linotype" w:cs="Arial"/>
          <w:i/>
          <w:lang w:val="es-ES"/>
        </w:rPr>
      </w:pPr>
      <w:r>
        <w:rPr>
          <w:rFonts w:ascii="Palatino Linotype" w:hAnsi="Palatino Linotype" w:cs="Arial"/>
          <w:b/>
          <w:i/>
          <w:lang w:val="es-ES"/>
        </w:rPr>
        <w:t>“INGRESOS DE LOS SERVIDORES PÚBLICOS. CONSTITUYEN INFORMACIÓN PÚBLICA AÚN Y CUANDO SU DIFUSIÓN PUEDE AFECTAR LA VIDA O LA SEGURIDAD DE AQUELLOS.</w:t>
      </w:r>
      <w:r>
        <w:rPr>
          <w:rFonts w:ascii="Palatino Linotype" w:hAnsi="Palatino Linotype" w:cs="Arial"/>
          <w:i/>
          <w:lang w:val="es-ES"/>
        </w:rPr>
        <w:t xml:space="preserve"> </w:t>
      </w:r>
    </w:p>
    <w:p w:rsidR="00C1464E" w:rsidRDefault="00C1464E" w:rsidP="00DA44F3">
      <w:pPr>
        <w:tabs>
          <w:tab w:val="left" w:pos="7797"/>
        </w:tabs>
        <w:spacing w:before="120" w:after="120" w:line="240" w:lineRule="auto"/>
        <w:ind w:left="567" w:right="567"/>
        <w:jc w:val="both"/>
        <w:rPr>
          <w:rFonts w:ascii="Palatino Linotype" w:hAnsi="Palatino Linotype" w:cs="Arial"/>
          <w:i/>
          <w:lang w:val="es-ES"/>
        </w:rPr>
      </w:pPr>
      <w:r>
        <w:rPr>
          <w:rFonts w:ascii="Palatino Linotype" w:hAnsi="Palatino Linotype" w:cs="Arial"/>
          <w:i/>
          <w:lang w:val="es-ES"/>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lang w:val="es-ES"/>
        </w:rPr>
        <w:t>…”</w:t>
      </w:r>
    </w:p>
    <w:p w:rsidR="00C1464E" w:rsidRDefault="00C1464E" w:rsidP="00DA44F3">
      <w:pPr>
        <w:tabs>
          <w:tab w:val="left" w:pos="7797"/>
        </w:tabs>
        <w:spacing w:before="120" w:after="120" w:line="240" w:lineRule="auto"/>
        <w:ind w:left="567" w:right="567"/>
        <w:jc w:val="both"/>
        <w:rPr>
          <w:rFonts w:ascii="Palatino Linotype" w:hAnsi="Palatino Linotype" w:cs="Arial"/>
          <w:i/>
          <w:lang w:val="es-ES"/>
        </w:rPr>
      </w:pPr>
    </w:p>
    <w:p w:rsidR="00C1464E" w:rsidRDefault="00C1464E" w:rsidP="00DA44F3">
      <w:pPr>
        <w:tabs>
          <w:tab w:val="left" w:pos="7797"/>
        </w:tabs>
        <w:spacing w:before="120" w:after="120" w:line="240" w:lineRule="auto"/>
        <w:ind w:left="567" w:right="567"/>
        <w:jc w:val="center"/>
        <w:rPr>
          <w:rFonts w:ascii="Palatino Linotype" w:hAnsi="Palatino Linotype" w:cs="Arial"/>
          <w:b/>
          <w:i/>
          <w:lang w:val="es-ES"/>
        </w:rPr>
      </w:pPr>
      <w:r>
        <w:rPr>
          <w:rFonts w:ascii="Palatino Linotype" w:hAnsi="Palatino Linotype" w:cs="Arial"/>
          <w:b/>
          <w:i/>
          <w:lang w:val="es-ES"/>
        </w:rPr>
        <w:t>“Criterio 02/2003.</w:t>
      </w:r>
    </w:p>
    <w:p w:rsidR="00C1464E" w:rsidRDefault="00C1464E" w:rsidP="00DA44F3">
      <w:pPr>
        <w:tabs>
          <w:tab w:val="left" w:pos="7797"/>
        </w:tabs>
        <w:spacing w:before="120" w:after="120" w:line="240" w:lineRule="auto"/>
        <w:ind w:left="567" w:right="567"/>
        <w:jc w:val="both"/>
        <w:rPr>
          <w:rFonts w:ascii="Palatino Linotype" w:hAnsi="Palatino Linotype" w:cs="Arial"/>
          <w:b/>
          <w:i/>
          <w:lang w:val="es-ES"/>
        </w:rPr>
      </w:pPr>
      <w:r>
        <w:rPr>
          <w:rFonts w:ascii="Palatino Linotype" w:hAnsi="Palatino Linotype" w:cs="Arial"/>
          <w:b/>
          <w:i/>
          <w:lang w:val="es-ES"/>
        </w:rPr>
        <w:t>INGRESOS DE LOS SERVIDORES PÚBLICOS, SON INFORMACIÓN PÚBLICA AÚN Y CUANDO CONSTITUYEN DATOS PERSONALES QUE SE REFIEREN AL PATRIMONIO DE AQUÉLLOS.</w:t>
      </w:r>
      <w:r>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lang w:val="es-ES"/>
        </w:rPr>
        <w:t xml:space="preserve"> el sistema de compensación…” </w:t>
      </w:r>
      <w:r>
        <w:rPr>
          <w:rFonts w:ascii="Palatino Linotype" w:hAnsi="Palatino Linotype" w:cs="Arial"/>
          <w:b/>
          <w:i/>
          <w:lang w:val="es-ES"/>
        </w:rPr>
        <w:t>[Sic]</w:t>
      </w:r>
    </w:p>
    <w:p w:rsidR="00C1464E" w:rsidRDefault="00C1464E" w:rsidP="00C1464E">
      <w:pPr>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lang w:val="es-ES"/>
        </w:rPr>
        <w:t>En este sentido,</w:t>
      </w:r>
      <w:r w:rsidR="00DA44F3">
        <w:rPr>
          <w:rFonts w:ascii="Palatino Linotype" w:hAnsi="Palatino Linotype" w:cs="Arial"/>
          <w:sz w:val="24"/>
          <w:szCs w:val="24"/>
          <w:lang w:val="es-ES"/>
        </w:rPr>
        <w:t xml:space="preserve"> el</w:t>
      </w:r>
      <w:r>
        <w:rPr>
          <w:rFonts w:ascii="Palatino Linotype" w:hAnsi="Palatino Linotype" w:cs="Arial"/>
          <w:b/>
          <w:sz w:val="24"/>
          <w:szCs w:val="24"/>
          <w:lang w:val="es-ES"/>
        </w:rPr>
        <w:t xml:space="preserve"> Sujeto Obligado</w:t>
      </w:r>
      <w:r>
        <w:rPr>
          <w:rFonts w:ascii="Palatino Linotype" w:hAnsi="Palatino Linotype" w:cs="Arial"/>
          <w:sz w:val="24"/>
          <w:szCs w:val="24"/>
          <w:lang w:val="es-ES"/>
        </w:rPr>
        <w:t xml:space="preserve"> se encuentra constreñido a entregar la información solicitada por</w:t>
      </w:r>
      <w:r w:rsidR="00DA44F3">
        <w:rPr>
          <w:rFonts w:ascii="Palatino Linotype" w:hAnsi="Palatino Linotype" w:cs="Arial"/>
          <w:sz w:val="24"/>
          <w:szCs w:val="24"/>
          <w:lang w:val="es-ES"/>
        </w:rPr>
        <w:t xml:space="preserve"> el</w:t>
      </w:r>
      <w:r>
        <w:rPr>
          <w:rFonts w:ascii="Palatino Linotype" w:hAnsi="Palatino Linotype" w:cs="Arial"/>
          <w:b/>
          <w:color w:val="000000"/>
          <w:sz w:val="24"/>
          <w:szCs w:val="24"/>
          <w:lang w:eastAsia="es-MX"/>
        </w:rPr>
        <w:t xml:space="preserve"> Recurrente</w:t>
      </w:r>
      <w:r>
        <w:rPr>
          <w:rFonts w:ascii="Palatino Linotype" w:hAnsi="Palatino Linotype" w:cs="Arial"/>
          <w:sz w:val="24"/>
          <w:szCs w:val="24"/>
          <w:lang w:val="es-ES"/>
        </w:rPr>
        <w:t xml:space="preserve">, de acuerdo a lo dispuesto por los artículos 3, fracción XI y 12 </w:t>
      </w:r>
      <w:r>
        <w:rPr>
          <w:rFonts w:ascii="Palatino Linotype" w:hAnsi="Palatino Linotype" w:cs="Arial"/>
          <w:bCs/>
          <w:sz w:val="24"/>
          <w:szCs w:val="24"/>
          <w:lang w:val="es-ES"/>
        </w:rPr>
        <w:t>de la Ley de Transparencia y Acceso a la Información Pública del Estado de México y Municipios</w:t>
      </w:r>
      <w:r>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rsidR="00C1464E" w:rsidRDefault="00C1464E" w:rsidP="00C1464E">
      <w:pPr>
        <w:autoSpaceDE w:val="0"/>
        <w:autoSpaceDN w:val="0"/>
        <w:adjustRightInd w:val="0"/>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Siendo aplicable, el criterio </w:t>
      </w:r>
      <w:r>
        <w:rPr>
          <w:rFonts w:ascii="Palatino Linotype" w:hAnsi="Palatino Linotype" w:cs="Arial"/>
          <w:bCs/>
          <w:sz w:val="24"/>
          <w:szCs w:val="24"/>
          <w:lang w:val="es-ES"/>
        </w:rPr>
        <w:t xml:space="preserve">de interpretación en el orden administrativo </w:t>
      </w:r>
      <w:r>
        <w:rPr>
          <w:rFonts w:ascii="Palatino Linotype" w:hAnsi="Palatino Linotype" w:cs="Arial"/>
          <w:b/>
          <w:bCs/>
          <w:sz w:val="24"/>
          <w:szCs w:val="24"/>
          <w:lang w:val="es-ES"/>
        </w:rPr>
        <w:t>número 0002-11,</w:t>
      </w:r>
      <w:r>
        <w:rPr>
          <w:rFonts w:ascii="Palatino Linotype" w:hAnsi="Palatino Linotype" w:cs="Arial"/>
          <w:bCs/>
          <w:sz w:val="24"/>
          <w:szCs w:val="24"/>
          <w:lang w:val="es-ES"/>
        </w:rPr>
        <w:t xml:space="preserve">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Pr>
          <w:rFonts w:ascii="Palatino Linotype" w:hAnsi="Palatino Linotype" w:cs="Arial"/>
          <w:sz w:val="24"/>
          <w:szCs w:val="24"/>
          <w:lang w:val="es-ES"/>
        </w:rPr>
        <w:t>cuyo rubro y texto dispone:</w:t>
      </w:r>
    </w:p>
    <w:p w:rsidR="00C1464E" w:rsidRPr="00DA44F3" w:rsidRDefault="00C1464E" w:rsidP="00DA44F3">
      <w:pPr>
        <w:spacing w:before="120" w:after="120" w:line="240" w:lineRule="auto"/>
        <w:ind w:left="567" w:right="567"/>
        <w:jc w:val="center"/>
        <w:rPr>
          <w:rFonts w:ascii="Palatino Linotype" w:hAnsi="Palatino Linotype" w:cs="Arial"/>
          <w:b/>
          <w:i/>
          <w:sz w:val="24"/>
          <w:szCs w:val="24"/>
          <w:lang w:val="es-ES"/>
        </w:rPr>
      </w:pPr>
      <w:r w:rsidRPr="00DA44F3">
        <w:rPr>
          <w:rFonts w:ascii="Palatino Linotype" w:hAnsi="Palatino Linotype" w:cs="Arial"/>
          <w:b/>
          <w:i/>
          <w:sz w:val="24"/>
          <w:szCs w:val="24"/>
          <w:lang w:val="es-ES"/>
        </w:rPr>
        <w:t>“CRITERIO 0002-11</w:t>
      </w:r>
    </w:p>
    <w:p w:rsidR="00C1464E" w:rsidRPr="00DA44F3" w:rsidRDefault="00C1464E" w:rsidP="00DA44F3">
      <w:pPr>
        <w:spacing w:before="120" w:after="120" w:line="240" w:lineRule="auto"/>
        <w:ind w:left="567" w:right="567"/>
        <w:jc w:val="both"/>
        <w:rPr>
          <w:rFonts w:ascii="Palatino Linotype" w:hAnsi="Palatino Linotype" w:cs="Arial"/>
          <w:i/>
          <w:sz w:val="24"/>
          <w:szCs w:val="24"/>
          <w:lang w:val="es-ES"/>
        </w:rPr>
      </w:pPr>
      <w:r w:rsidRPr="00DA44F3">
        <w:rPr>
          <w:rFonts w:ascii="Palatino Linotype" w:hAnsi="Palatino Linotype" w:cs="Arial"/>
          <w:b/>
          <w:i/>
          <w:sz w:val="24"/>
          <w:szCs w:val="24"/>
          <w:lang w:val="es-ES"/>
        </w:rPr>
        <w:t xml:space="preserve">INFORMACIÓN PÚBLICA, CONCEPTO DE, EN MATERIA DE TRANSPARENCIA. INTERPRETACIÓN TEMÁTICA DE LOS ARTÍCULOS 2 2, FRACCIÓN </w:t>
      </w:r>
      <w:r w:rsidRPr="00DA44F3">
        <w:rPr>
          <w:rFonts w:ascii="Palatino Linotype" w:hAnsi="Palatino Linotype" w:cs="Arial"/>
          <w:b/>
          <w:bCs/>
          <w:i/>
          <w:sz w:val="24"/>
          <w:szCs w:val="24"/>
          <w:lang w:val="es-ES"/>
        </w:rPr>
        <w:t xml:space="preserve">V, XV, Y XVI, </w:t>
      </w:r>
      <w:r w:rsidRPr="00DA44F3">
        <w:rPr>
          <w:rFonts w:ascii="Palatino Linotype" w:hAnsi="Palatino Linotype" w:cs="Arial"/>
          <w:b/>
          <w:i/>
          <w:sz w:val="24"/>
          <w:szCs w:val="24"/>
          <w:lang w:val="es-ES"/>
        </w:rPr>
        <w:t>32, 4,11 Y 41.</w:t>
      </w:r>
      <w:r w:rsidRPr="00DA44F3">
        <w:rPr>
          <w:rFonts w:ascii="Palatino Linotype" w:hAnsi="Palatino Linotype" w:cs="Arial"/>
          <w:i/>
          <w:sz w:val="24"/>
          <w:szCs w:val="24"/>
          <w:lang w:val="es-ES"/>
        </w:rPr>
        <w:t xml:space="preserve"> </w:t>
      </w:r>
    </w:p>
    <w:p w:rsidR="00C1464E" w:rsidRPr="00DA44F3" w:rsidRDefault="00C1464E" w:rsidP="00DA44F3">
      <w:pPr>
        <w:spacing w:before="120" w:after="120" w:line="240" w:lineRule="auto"/>
        <w:ind w:left="567" w:right="567"/>
        <w:jc w:val="both"/>
        <w:rPr>
          <w:rFonts w:ascii="Palatino Linotype" w:hAnsi="Palatino Linotype" w:cs="Arial"/>
          <w:i/>
          <w:sz w:val="24"/>
          <w:szCs w:val="24"/>
          <w:lang w:val="es-ES"/>
        </w:rPr>
      </w:pPr>
      <w:r w:rsidRPr="00DA44F3">
        <w:rPr>
          <w:rFonts w:ascii="Palatino Linotype" w:hAnsi="Palatino Linotype" w:cs="Arial"/>
          <w:i/>
          <w:sz w:val="24"/>
          <w:szCs w:val="24"/>
          <w:lang w:val="es-ES"/>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464E" w:rsidRPr="00DA44F3" w:rsidRDefault="00C1464E" w:rsidP="00DA44F3">
      <w:pPr>
        <w:spacing w:before="120" w:after="120" w:line="240" w:lineRule="auto"/>
        <w:ind w:left="567" w:right="567"/>
        <w:jc w:val="both"/>
        <w:rPr>
          <w:rFonts w:ascii="Palatino Linotype" w:hAnsi="Palatino Linotype" w:cs="Arial"/>
          <w:i/>
          <w:sz w:val="24"/>
          <w:szCs w:val="24"/>
          <w:lang w:val="es-ES"/>
        </w:rPr>
      </w:pPr>
      <w:r w:rsidRPr="00DA44F3">
        <w:rPr>
          <w:rFonts w:ascii="Palatino Linotype" w:hAnsi="Palatino Linotype" w:cs="Arial"/>
          <w:i/>
          <w:sz w:val="24"/>
          <w:szCs w:val="24"/>
          <w:lang w:val="es-ES"/>
        </w:rPr>
        <w:t>En consecuencia el acceso a la información se refiere a que se cumplan cualquiera de los siguientes tres supuestos:</w:t>
      </w:r>
    </w:p>
    <w:p w:rsidR="00C1464E" w:rsidRPr="00DA44F3" w:rsidRDefault="00C1464E" w:rsidP="00DA44F3">
      <w:pPr>
        <w:spacing w:before="120" w:after="120" w:line="240" w:lineRule="auto"/>
        <w:ind w:left="567" w:right="567"/>
        <w:jc w:val="both"/>
        <w:rPr>
          <w:rFonts w:ascii="Palatino Linotype" w:hAnsi="Palatino Linotype" w:cs="Arial"/>
          <w:b/>
          <w:i/>
          <w:sz w:val="24"/>
          <w:szCs w:val="24"/>
          <w:lang w:val="es-ES"/>
        </w:rPr>
      </w:pPr>
      <w:r w:rsidRPr="00DA44F3">
        <w:rPr>
          <w:rFonts w:ascii="Palatino Linotype" w:hAnsi="Palatino Linotype" w:cs="Arial"/>
          <w:b/>
          <w:i/>
          <w:sz w:val="24"/>
          <w:szCs w:val="24"/>
          <w:lang w:val="es-ES"/>
        </w:rPr>
        <w:t>1) Que se trate de información registrada en cualquier soporte documental, que en ejercicio de las atribuciones conferidas, sea generada por los Sujetos Obligados;</w:t>
      </w:r>
    </w:p>
    <w:p w:rsidR="00C1464E" w:rsidRPr="00DA44F3" w:rsidRDefault="00C1464E" w:rsidP="00DA44F3">
      <w:pPr>
        <w:spacing w:before="120" w:after="120" w:line="240" w:lineRule="auto"/>
        <w:ind w:left="567" w:right="567"/>
        <w:jc w:val="both"/>
        <w:rPr>
          <w:rFonts w:ascii="Palatino Linotype" w:hAnsi="Palatino Linotype" w:cs="Arial"/>
          <w:i/>
          <w:sz w:val="24"/>
          <w:szCs w:val="24"/>
          <w:lang w:val="es-ES"/>
        </w:rPr>
      </w:pPr>
      <w:r w:rsidRPr="00DA44F3">
        <w:rPr>
          <w:rFonts w:ascii="Palatino Linotype" w:hAnsi="Palatino Linotype" w:cs="Arial"/>
          <w:i/>
          <w:sz w:val="24"/>
          <w:szCs w:val="24"/>
          <w:lang w:val="es-ES"/>
        </w:rPr>
        <w:t>2) Que se trate de información registrada en cualquier soporte documental, que en ejercicio de las atribuciones conferidas, sea administrada por los Sujetos Obligados, y</w:t>
      </w:r>
    </w:p>
    <w:p w:rsidR="00C1464E" w:rsidRPr="00DA44F3" w:rsidRDefault="00C1464E" w:rsidP="00DA44F3">
      <w:pPr>
        <w:spacing w:before="120" w:after="120" w:line="240" w:lineRule="auto"/>
        <w:ind w:left="567" w:right="567"/>
        <w:jc w:val="both"/>
        <w:rPr>
          <w:rFonts w:ascii="Palatino Linotype" w:hAnsi="Palatino Linotype" w:cs="Arial"/>
          <w:b/>
          <w:i/>
          <w:sz w:val="24"/>
          <w:szCs w:val="24"/>
          <w:lang w:val="es-ES"/>
        </w:rPr>
      </w:pPr>
      <w:r w:rsidRPr="00DA44F3">
        <w:rPr>
          <w:rFonts w:ascii="Palatino Linotype" w:hAnsi="Palatino Linotype" w:cs="Arial"/>
          <w:i/>
          <w:sz w:val="24"/>
          <w:szCs w:val="24"/>
          <w:lang w:val="es-ES"/>
        </w:rPr>
        <w:t xml:space="preserve">3) Que se trate de información registrada en cualquier soporte documental, que en ejercicio de las atribuciones conferidas, se encuentre en posesión de los Sujetos Obligados.” </w:t>
      </w:r>
      <w:r w:rsidRPr="00DA44F3">
        <w:rPr>
          <w:rFonts w:ascii="Palatino Linotype" w:hAnsi="Palatino Linotype" w:cs="Arial"/>
          <w:b/>
          <w:i/>
          <w:sz w:val="24"/>
          <w:szCs w:val="24"/>
          <w:lang w:val="es-ES"/>
        </w:rPr>
        <w:t>[Sic]</w:t>
      </w:r>
    </w:p>
    <w:p w:rsidR="00C1464E" w:rsidRDefault="00C1464E" w:rsidP="00DA44F3">
      <w:pPr>
        <w:spacing w:before="240" w:after="240" w:line="360" w:lineRule="auto"/>
        <w:jc w:val="both"/>
        <w:rPr>
          <w:rFonts w:ascii="Palatino Linotype" w:hAnsi="Palatino Linotype" w:cs="Arial"/>
          <w:b/>
          <w:color w:val="000000"/>
          <w:sz w:val="24"/>
          <w:szCs w:val="24"/>
          <w:lang w:val="es-ES"/>
        </w:rPr>
      </w:pPr>
      <w:r>
        <w:rPr>
          <w:rFonts w:ascii="Palatino Linotype" w:hAnsi="Palatino Linotype" w:cs="Arial"/>
          <w:color w:val="000000"/>
          <w:sz w:val="24"/>
          <w:szCs w:val="24"/>
          <w:lang w:val="es-ES"/>
        </w:rPr>
        <w:t xml:space="preserve">Es así, que con base en el análisis realizado en el desarrollo de la presente resolución, éste Órgano Autónomo ordena la entrega de la nómina correspondiente a la primera y segunda quincena de los corrientes, en versión publica acompañada del acuerdo de clasificación correspondiente. </w:t>
      </w:r>
      <w:r>
        <w:rPr>
          <w:rFonts w:ascii="Palatino Linotype" w:hAnsi="Palatino Linotype" w:cs="Arial"/>
          <w:b/>
          <w:color w:val="000000"/>
          <w:sz w:val="24"/>
          <w:szCs w:val="24"/>
          <w:lang w:val="es-ES"/>
        </w:rPr>
        <w:t xml:space="preserve"> </w:t>
      </w:r>
    </w:p>
    <w:p w:rsidR="00C1464E" w:rsidRDefault="00C1464E" w:rsidP="00C1464E">
      <w:pPr>
        <w:autoSpaceDE w:val="0"/>
        <w:autoSpaceDN w:val="0"/>
        <w:adjustRightInd w:val="0"/>
        <w:spacing w:after="240" w:line="360" w:lineRule="auto"/>
        <w:jc w:val="both"/>
        <w:rPr>
          <w:rFonts w:ascii="Palatino Linotype" w:hAnsi="Palatino Linotype" w:cs="Arial"/>
        </w:rPr>
      </w:pPr>
      <w:r>
        <w:rPr>
          <w:rFonts w:ascii="Palatino Linotype" w:hAnsi="Palatino Linotype" w:cs="Arial"/>
          <w:color w:val="000000"/>
          <w:sz w:val="24"/>
          <w:szCs w:val="24"/>
          <w:lang w:val="es-ES"/>
        </w:rPr>
        <w:t xml:space="preserve">Una vez sentado lo anterior, por lo que hace al término </w:t>
      </w:r>
      <w:r>
        <w:rPr>
          <w:rFonts w:ascii="Palatino Linotype" w:hAnsi="Palatino Linotype" w:cs="Arial"/>
          <w:b/>
          <w:i/>
          <w:color w:val="000000"/>
          <w:sz w:val="24"/>
          <w:szCs w:val="24"/>
          <w:lang w:val="es-ES"/>
        </w:rPr>
        <w:t>“lista de raya”</w:t>
      </w:r>
      <w:r>
        <w:rPr>
          <w:rFonts w:ascii="Palatino Linotype" w:hAnsi="Palatino Linotype" w:cs="Arial"/>
          <w:color w:val="000000"/>
          <w:sz w:val="24"/>
          <w:szCs w:val="24"/>
          <w:lang w:val="es-ES"/>
        </w:rPr>
        <w:t xml:space="preserve"> </w:t>
      </w:r>
      <w:r>
        <w:rPr>
          <w:rFonts w:ascii="Palatino Linotype" w:hAnsi="Palatino Linotype" w:cs="Arial"/>
        </w:rPr>
        <w:t>el Glosario de Términos Administrativos, de la Coordinación General de Estudios Administrativos del Instituto Nacional de Administración Pública, A.C. establece el concepto de personal a lista de raya, del cual se infiere el término que nos ocupa, tal y como se aprecia a continuación:</w:t>
      </w:r>
    </w:p>
    <w:p w:rsidR="00C1464E" w:rsidRDefault="00C1464E" w:rsidP="00DA44F3">
      <w:pPr>
        <w:autoSpaceDE w:val="0"/>
        <w:autoSpaceDN w:val="0"/>
        <w:adjustRightInd w:val="0"/>
        <w:spacing w:before="120" w:after="120" w:line="240" w:lineRule="auto"/>
        <w:ind w:left="567" w:right="566"/>
        <w:jc w:val="both"/>
        <w:rPr>
          <w:rFonts w:ascii="Palatino Linotype" w:hAnsi="Palatino Linotype" w:cs="Arial"/>
          <w:i/>
          <w:lang w:eastAsia="es-MX"/>
        </w:rPr>
      </w:pPr>
      <w:r>
        <w:rPr>
          <w:rFonts w:ascii="Palatino Linotype" w:hAnsi="Palatino Linotype" w:cs="Arial"/>
          <w:b/>
          <w:bCs/>
          <w:i/>
          <w:lang w:eastAsia="es-MX"/>
        </w:rPr>
        <w:t xml:space="preserve">“PERSONAL A LISTA DE RAYA. </w:t>
      </w:r>
      <w:r>
        <w:rPr>
          <w:rFonts w:ascii="Palatino Linotype" w:hAnsi="Palatino Linotype" w:cs="Arial"/>
          <w:i/>
          <w:lang w:eastAsia="es-MX"/>
        </w:rPr>
        <w:t xml:space="preserve">Lo integran los trabajadores temporales cuya relación laboral se formaliza por su inclusión en </w:t>
      </w:r>
      <w:r>
        <w:rPr>
          <w:rFonts w:ascii="Palatino Linotype" w:hAnsi="Palatino Linotype" w:cs="Arial"/>
          <w:b/>
          <w:i/>
          <w:lang w:eastAsia="es-MX"/>
        </w:rPr>
        <w:t>nómina</w:t>
      </w:r>
      <w:r>
        <w:rPr>
          <w:rFonts w:ascii="Palatino Linotype" w:hAnsi="Palatino Linotype" w:cs="Arial"/>
          <w:i/>
          <w:lang w:eastAsia="es-MX"/>
        </w:rPr>
        <w:t xml:space="preserve"> o documentos denominados </w:t>
      </w:r>
      <w:r>
        <w:rPr>
          <w:rFonts w:ascii="Palatino Linotype" w:hAnsi="Palatino Linotype" w:cs="Arial"/>
          <w:b/>
          <w:i/>
          <w:lang w:eastAsia="es-MX"/>
        </w:rPr>
        <w:t>"Lista de Raya"</w:t>
      </w:r>
      <w:r>
        <w:rPr>
          <w:rFonts w:ascii="Palatino Linotype" w:hAnsi="Palatino Linotype" w:cs="Arial"/>
          <w:i/>
          <w:lang w:eastAsia="es-MX"/>
        </w:rPr>
        <w:t xml:space="preserve"> y que, por lo tanto, carecen de nombramiento.”</w:t>
      </w:r>
    </w:p>
    <w:p w:rsidR="00C1464E" w:rsidRDefault="00C1464E" w:rsidP="00DA44F3">
      <w:pPr>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lo establecido en dicho precepto legal, se advierte que la lista de raya consiste en registros conformados por el conjunto de trabajadores a los cuales se les va a remunerar por </w:t>
      </w:r>
      <w:r w:rsidRPr="00DA44F3">
        <w:rPr>
          <w:rFonts w:ascii="Palatino Linotype" w:hAnsi="Palatino Linotype" w:cs="Arial"/>
          <w:sz w:val="24"/>
          <w:szCs w:val="24"/>
          <w:lang w:eastAsia="es-MX"/>
        </w:rPr>
        <w:t xml:space="preserve">los </w:t>
      </w:r>
      <w:hyperlink r:id="rId15" w:history="1">
        <w:r w:rsidRPr="00DA44F3">
          <w:rPr>
            <w:rStyle w:val="Hipervnculo"/>
            <w:rFonts w:ascii="Palatino Linotype" w:hAnsi="Palatino Linotype" w:cs="Arial"/>
            <w:color w:val="auto"/>
            <w:sz w:val="24"/>
            <w:szCs w:val="24"/>
            <w:u w:val="none"/>
            <w:lang w:eastAsia="es-MX"/>
          </w:rPr>
          <w:t>servicios</w:t>
        </w:r>
      </w:hyperlink>
      <w:r>
        <w:rPr>
          <w:rFonts w:ascii="Palatino Linotype" w:hAnsi="Palatino Linotype" w:cs="Arial"/>
          <w:sz w:val="24"/>
          <w:szCs w:val="24"/>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C1464E" w:rsidRDefault="00DA44F3" w:rsidP="00C1464E">
      <w:pPr>
        <w:spacing w:before="240" w:after="240" w:line="360" w:lineRule="auto"/>
        <w:jc w:val="both"/>
        <w:rPr>
          <w:rFonts w:ascii="Palatino Linotype" w:hAnsi="Palatino Linotype" w:cs="Arial"/>
          <w:bCs/>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65760" behindDoc="0" locked="0" layoutInCell="1" allowOverlap="1">
                <wp:simplePos x="0" y="0"/>
                <wp:positionH relativeFrom="column">
                  <wp:posOffset>11514</wp:posOffset>
                </wp:positionH>
                <wp:positionV relativeFrom="paragraph">
                  <wp:posOffset>3170566</wp:posOffset>
                </wp:positionV>
                <wp:extent cx="5650302" cy="3605841"/>
                <wp:effectExtent l="0" t="0" r="26670" b="33020"/>
                <wp:wrapNone/>
                <wp:docPr id="12" name="Conector recto 12"/>
                <wp:cNvGraphicFramePr/>
                <a:graphic xmlns:a="http://schemas.openxmlformats.org/drawingml/2006/main">
                  <a:graphicData uri="http://schemas.microsoft.com/office/word/2010/wordprocessingShape">
                    <wps:wsp>
                      <wps:cNvCnPr/>
                      <wps:spPr>
                        <a:xfrm>
                          <a:off x="0" y="0"/>
                          <a:ext cx="5650302" cy="36058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CE0AA" id="Conector recto 1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9pt,249.65pt" to="445.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" strokecolor="#5b9bd5 [3204]" strokeweight=".5pt">
                <v:stroke joinstyle="miter"/>
              </v:line>
            </w:pict>
          </mc:Fallback>
        </mc:AlternateContent>
      </w:r>
      <w:r w:rsidR="00C1464E">
        <w:rPr>
          <w:rFonts w:ascii="Palatino Linotype" w:hAnsi="Palatino Linotype" w:cs="Arial"/>
          <w:sz w:val="24"/>
          <w:szCs w:val="24"/>
          <w:lang w:eastAsia="es-MX"/>
        </w:rPr>
        <w:t xml:space="preserve">A mayor abundamiento, los </w:t>
      </w:r>
      <w:r w:rsidR="00C1464E">
        <w:rPr>
          <w:rFonts w:ascii="Palatino Linotype" w:hAnsi="Palatino Linotype"/>
          <w:color w:val="000000"/>
          <w:sz w:val="24"/>
          <w:szCs w:val="24"/>
          <w:lang w:val="es-ES"/>
        </w:rPr>
        <w:t xml:space="preserve">Lineamientos para la Integración del Informe Mensual 2018, visibles en la página oficial del Órgano Superior de Fiscalización del Estado de México, </w:t>
      </w:r>
      <w:r w:rsidR="00C1464E">
        <w:rPr>
          <w:rFonts w:ascii="Palatino Linotype" w:hAnsi="Palatino Linotype" w:cs="Arial"/>
          <w:sz w:val="24"/>
          <w:szCs w:val="24"/>
        </w:rPr>
        <w:t xml:space="preserve">contienen los formatos e información que debe ser proporcionada para la integración de los informes mensuales que se entregan a éste, siendo uno de ellos la información relativa a obra contenida dentro del “disco 5”, la cual tiene objeto presentar la información del pago de las remuneraciones de cada uno de los servidores públicos de la entidad fiscalizable de que se trate, </w:t>
      </w:r>
      <w:r w:rsidR="00C1464E">
        <w:rPr>
          <w:rFonts w:ascii="Palatino Linotype" w:hAnsi="Palatino Linotype" w:cs="Arial"/>
          <w:sz w:val="24"/>
          <w:szCs w:val="24"/>
          <w:u w:val="single"/>
        </w:rPr>
        <w:t>correspondiente a un periodo determinado, como son los de lista de raya</w:t>
      </w:r>
      <w:r w:rsidR="00C1464E">
        <w:rPr>
          <w:rFonts w:ascii="Palatino Linotype" w:hAnsi="Palatino Linotype" w:cs="Arial"/>
          <w:sz w:val="24"/>
          <w:szCs w:val="24"/>
        </w:rPr>
        <w:t>; de tal manera, dicho formato constituye un soporte documental de la información solicitada por</w:t>
      </w:r>
      <w:r>
        <w:rPr>
          <w:rFonts w:ascii="Palatino Linotype" w:hAnsi="Palatino Linotype" w:cs="Arial"/>
          <w:sz w:val="24"/>
          <w:szCs w:val="24"/>
        </w:rPr>
        <w:t xml:space="preserve"> el</w:t>
      </w:r>
      <w:r w:rsidR="00C1464E">
        <w:rPr>
          <w:rFonts w:ascii="Palatino Linotype" w:hAnsi="Palatino Linotype" w:cs="Arial"/>
          <w:b/>
          <w:sz w:val="24"/>
          <w:szCs w:val="24"/>
        </w:rPr>
        <w:t xml:space="preserve"> </w:t>
      </w:r>
      <w:r w:rsidR="00C1464E">
        <w:rPr>
          <w:rFonts w:ascii="Palatino Linotype" w:hAnsi="Palatino Linotype" w:cs="Arial"/>
          <w:b/>
          <w:bCs/>
          <w:sz w:val="24"/>
          <w:szCs w:val="24"/>
        </w:rPr>
        <w:t>Recurrente</w:t>
      </w:r>
      <w:r w:rsidR="00C1464E">
        <w:rPr>
          <w:rFonts w:ascii="Palatino Linotype" w:hAnsi="Palatino Linotype" w:cs="Arial"/>
          <w:bCs/>
          <w:sz w:val="24"/>
          <w:szCs w:val="24"/>
        </w:rPr>
        <w:t xml:space="preserve">, que obra en los archivos del </w:t>
      </w:r>
      <w:r w:rsidR="00C1464E">
        <w:rPr>
          <w:rFonts w:ascii="Palatino Linotype" w:hAnsi="Palatino Linotype" w:cs="Arial"/>
          <w:b/>
          <w:bCs/>
          <w:sz w:val="24"/>
          <w:szCs w:val="24"/>
        </w:rPr>
        <w:t>Sujeto Obligado</w:t>
      </w:r>
      <w:r w:rsidR="00C1464E">
        <w:rPr>
          <w:rFonts w:ascii="Palatino Linotype" w:hAnsi="Palatino Linotype" w:cs="Arial"/>
          <w:bCs/>
          <w:sz w:val="24"/>
          <w:szCs w:val="24"/>
        </w:rPr>
        <w:t>, como se advierte a continuación:</w:t>
      </w:r>
    </w:p>
    <w:p w:rsidR="00C1464E" w:rsidRDefault="00C1464E" w:rsidP="00C1464E">
      <w:pPr>
        <w:spacing w:before="240" w:after="240" w:line="360" w:lineRule="auto"/>
        <w:jc w:val="both"/>
        <w:rPr>
          <w:rFonts w:ascii="Palatino Linotype" w:hAnsi="Palatino Linotype" w:cs="Arial"/>
          <w:b/>
        </w:rPr>
      </w:pPr>
      <w:r>
        <w:rPr>
          <w:noProof/>
          <w:lang w:eastAsia="es-MX"/>
        </w:rPr>
        <w:drawing>
          <wp:inline distT="0" distB="0" distL="0" distR="0" wp14:anchorId="3CCC2FD2" wp14:editId="173698E0">
            <wp:extent cx="5325110" cy="6898640"/>
            <wp:effectExtent l="19050" t="19050" r="27940" b="1651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5110" cy="6898640"/>
                    </a:xfrm>
                    <a:prstGeom prst="rect">
                      <a:avLst/>
                    </a:prstGeom>
                    <a:noFill/>
                    <a:ln>
                      <a:solidFill>
                        <a:schemeClr val="tx1"/>
                      </a:solidFill>
                    </a:ln>
                  </pic:spPr>
                </pic:pic>
              </a:graphicData>
            </a:graphic>
          </wp:inline>
        </w:drawing>
      </w:r>
    </w:p>
    <w:p w:rsidR="00C1464E" w:rsidRDefault="00C1464E" w:rsidP="00C1464E">
      <w:pPr>
        <w:spacing w:before="240" w:after="240" w:line="360" w:lineRule="auto"/>
        <w:jc w:val="both"/>
        <w:rPr>
          <w:rFonts w:ascii="Palatino Linotype" w:hAnsi="Palatino Linotype" w:cs="Arial"/>
          <w:b/>
        </w:rPr>
      </w:pPr>
      <w:r>
        <w:rPr>
          <w:noProof/>
          <w:lang w:eastAsia="es-MX"/>
        </w:rPr>
        <w:drawing>
          <wp:inline distT="0" distB="0" distL="0" distR="0" wp14:anchorId="6FA82B40" wp14:editId="3523F63D">
            <wp:extent cx="5313045" cy="6919595"/>
            <wp:effectExtent l="19050" t="19050" r="20955" b="14605"/>
            <wp:docPr id="9" name="Imagen 9"/>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3045" cy="6919595"/>
                    </a:xfrm>
                    <a:prstGeom prst="rect">
                      <a:avLst/>
                    </a:prstGeom>
                    <a:noFill/>
                    <a:ln>
                      <a:solidFill>
                        <a:schemeClr val="tx1"/>
                      </a:solidFill>
                    </a:ln>
                  </pic:spPr>
                </pic:pic>
              </a:graphicData>
            </a:graphic>
          </wp:inline>
        </w:drawing>
      </w:r>
    </w:p>
    <w:p w:rsidR="00C1464E" w:rsidRPr="00C1464E" w:rsidRDefault="00C1464E" w:rsidP="00C1464E">
      <w:pPr>
        <w:spacing w:before="240" w:after="240" w:line="360" w:lineRule="auto"/>
        <w:jc w:val="both"/>
        <w:rPr>
          <w:rFonts w:ascii="Palatino Linotype" w:hAnsi="Palatino Linotype" w:cs="Arial"/>
          <w:b/>
        </w:rPr>
      </w:pPr>
      <w:r>
        <w:rPr>
          <w:noProof/>
          <w:lang w:eastAsia="es-MX"/>
        </w:rPr>
        <w:drawing>
          <wp:inline distT="0" distB="0" distL="0" distR="0" wp14:anchorId="596D7D13" wp14:editId="146C2F7B">
            <wp:extent cx="5405755" cy="6878320"/>
            <wp:effectExtent l="19050" t="19050" r="23495" b="17780"/>
            <wp:docPr id="10" name="Imagen 10"/>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5755" cy="6878320"/>
                    </a:xfrm>
                    <a:prstGeom prst="rect">
                      <a:avLst/>
                    </a:prstGeom>
                    <a:noFill/>
                    <a:ln>
                      <a:solidFill>
                        <a:schemeClr val="tx1"/>
                      </a:solidFill>
                    </a:ln>
                  </pic:spPr>
                </pic:pic>
              </a:graphicData>
            </a:graphic>
          </wp:inline>
        </w:drawing>
      </w:r>
    </w:p>
    <w:p w:rsidR="00C1464E" w:rsidRDefault="00C1464E" w:rsidP="00FD78E8">
      <w:pPr>
        <w:spacing w:before="240" w:after="240" w:line="360" w:lineRule="auto"/>
        <w:jc w:val="both"/>
        <w:rPr>
          <w:rFonts w:ascii="Palatino Linotype" w:hAnsi="Palatino Linotype" w:cs="Arial"/>
          <w:sz w:val="24"/>
          <w:szCs w:val="24"/>
        </w:rPr>
      </w:pPr>
    </w:p>
    <w:p w:rsidR="00C1464E" w:rsidRDefault="00C1464E" w:rsidP="00C1464E">
      <w:pPr>
        <w:spacing w:after="240" w:line="360" w:lineRule="auto"/>
        <w:jc w:val="both"/>
        <w:rPr>
          <w:rFonts w:ascii="Palatino Linotype" w:hAnsi="Palatino Linotype" w:cs="Arial"/>
          <w:sz w:val="24"/>
          <w:szCs w:val="24"/>
        </w:rPr>
      </w:pPr>
      <w:r>
        <w:rPr>
          <w:rFonts w:ascii="Palatino Linotype" w:hAnsi="Palatino Linotype" w:cs="Arial"/>
          <w:sz w:val="24"/>
          <w:szCs w:val="24"/>
        </w:rPr>
        <w:t xml:space="preserve">Atento a lo anterior, resulta claro que existe la obligación del </w:t>
      </w:r>
      <w:r>
        <w:rPr>
          <w:rFonts w:ascii="Palatino Linotype" w:hAnsi="Palatino Linotype" w:cs="Arial"/>
          <w:b/>
          <w:sz w:val="24"/>
          <w:szCs w:val="24"/>
        </w:rPr>
        <w:t>Sujeto Obligado</w:t>
      </w:r>
      <w:r>
        <w:rPr>
          <w:rFonts w:ascii="Palatino Linotype" w:hAnsi="Palatino Linotype" w:cs="Arial"/>
          <w:sz w:val="24"/>
          <w:szCs w:val="24"/>
        </w:rPr>
        <w:t>, de entregar los informes mensuales al Órgano Superior de Fiscalización del Estado de México, en los cuales se incluye la información relativa a la nómina general y a los trabajadores de lista de raya correspondientes a un periodo determinado; en consecuencia la información solicitada por</w:t>
      </w:r>
      <w:r w:rsidR="00DA44F3">
        <w:rPr>
          <w:rFonts w:ascii="Palatino Linotype" w:hAnsi="Palatino Linotype" w:cs="Arial"/>
          <w:sz w:val="24"/>
          <w:szCs w:val="24"/>
        </w:rPr>
        <w:t xml:space="preserve"> el</w:t>
      </w:r>
      <w:r>
        <w:rPr>
          <w:rFonts w:ascii="Palatino Linotype" w:hAnsi="Palatino Linotype" w:cs="Arial"/>
          <w:b/>
          <w:sz w:val="24"/>
          <w:szCs w:val="24"/>
        </w:rPr>
        <w:t xml:space="preserve"> Recurrente </w:t>
      </w:r>
      <w:r>
        <w:rPr>
          <w:rFonts w:ascii="Palatino Linotype" w:hAnsi="Palatino Linotype" w:cs="Arial"/>
          <w:sz w:val="24"/>
          <w:szCs w:val="24"/>
        </w:rPr>
        <w:t xml:space="preserve">debe obrar en los archivos del </w:t>
      </w:r>
      <w:r>
        <w:rPr>
          <w:rFonts w:ascii="Palatino Linotype" w:hAnsi="Palatino Linotype" w:cs="Arial"/>
          <w:b/>
          <w:sz w:val="24"/>
          <w:szCs w:val="24"/>
        </w:rPr>
        <w:t>Sujeto Obligado</w:t>
      </w:r>
      <w:r>
        <w:rPr>
          <w:rFonts w:ascii="Palatino Linotype" w:hAnsi="Palatino Linotype" w:cs="Arial"/>
          <w:sz w:val="24"/>
          <w:szCs w:val="24"/>
        </w:rPr>
        <w:t>.</w:t>
      </w:r>
    </w:p>
    <w:p w:rsidR="00C1464E" w:rsidRDefault="00C1464E" w:rsidP="00C1464E">
      <w:pPr>
        <w:spacing w:line="360" w:lineRule="auto"/>
        <w:jc w:val="both"/>
        <w:rPr>
          <w:rFonts w:ascii="Palatino Linotype" w:hAnsi="Palatino Linotype" w:cs="Arial"/>
          <w:bCs/>
          <w:sz w:val="24"/>
          <w:szCs w:val="24"/>
        </w:rPr>
      </w:pPr>
      <w:r>
        <w:rPr>
          <w:rFonts w:ascii="Palatino Linotype" w:hAnsi="Palatino Linotype" w:cs="Arial"/>
          <w:sz w:val="24"/>
          <w:szCs w:val="24"/>
        </w:rPr>
        <w:t>En este sentido, de acuerdo a la naturaleza de la información solicitada se concluye que ésta es de</w:t>
      </w:r>
      <w:r>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personales al realizar las funciones públicas. </w:t>
      </w:r>
    </w:p>
    <w:p w:rsidR="00C1464E" w:rsidRDefault="00C1464E" w:rsidP="00C1464E">
      <w:pPr>
        <w:spacing w:before="240" w:line="360" w:lineRule="auto"/>
        <w:jc w:val="both"/>
        <w:rPr>
          <w:rFonts w:ascii="Palatino Linotype" w:hAnsi="Palatino Linotype" w:cs="Arial"/>
          <w:sz w:val="24"/>
          <w:szCs w:val="24"/>
        </w:rPr>
      </w:pPr>
      <w:r>
        <w:rPr>
          <w:rFonts w:ascii="Palatino Linotype" w:hAnsi="Palatino Linotype" w:cs="Arial"/>
          <w:sz w:val="24"/>
          <w:szCs w:val="24"/>
        </w:rPr>
        <w:t>A mayor abundamiento, para el caso de que</w:t>
      </w:r>
      <w:r w:rsidR="00DA44F3">
        <w:rPr>
          <w:rFonts w:ascii="Palatino Linotype" w:hAnsi="Palatino Linotype" w:cs="Arial"/>
          <w:sz w:val="24"/>
          <w:szCs w:val="24"/>
        </w:rPr>
        <w:t xml:space="preserve"> el</w:t>
      </w:r>
      <w:r>
        <w:rPr>
          <w:rFonts w:ascii="Palatino Linotype" w:hAnsi="Palatino Linotype" w:cs="Arial"/>
          <w:b/>
          <w:sz w:val="24"/>
          <w:szCs w:val="24"/>
        </w:rPr>
        <w:t xml:space="preserve"> Sujeto Obligado </w:t>
      </w:r>
      <w:r>
        <w:rPr>
          <w:rFonts w:ascii="Palatino Linotype" w:hAnsi="Palatino Linotype" w:cs="Arial"/>
          <w:sz w:val="24"/>
          <w:szCs w:val="24"/>
        </w:rPr>
        <w:t xml:space="preserve">no haya generado la información relativa a la lista de raya bastará con que lo haga del conocimiento del </w:t>
      </w:r>
      <w:r>
        <w:rPr>
          <w:rFonts w:ascii="Palatino Linotype" w:hAnsi="Palatino Linotype" w:cs="Arial"/>
          <w:b/>
          <w:sz w:val="24"/>
          <w:szCs w:val="24"/>
        </w:rPr>
        <w:t>Recurrente</w:t>
      </w:r>
      <w:r>
        <w:rPr>
          <w:rFonts w:ascii="Palatino Linotype" w:hAnsi="Palatino Linotype" w:cs="Arial"/>
          <w:sz w:val="24"/>
          <w:szCs w:val="24"/>
        </w:rPr>
        <w:t xml:space="preserve"> al momento de dar cumplimiento a la presente resolución. </w:t>
      </w:r>
    </w:p>
    <w:p w:rsidR="00C1464E" w:rsidRDefault="00C1464E" w:rsidP="00C1464E">
      <w:pPr>
        <w:spacing w:line="360" w:lineRule="auto"/>
        <w:jc w:val="both"/>
        <w:rPr>
          <w:rFonts w:ascii="Palatino Linotype" w:hAnsi="Palatino Linotype" w:cs="Arial"/>
          <w:color w:val="000000"/>
          <w:sz w:val="24"/>
          <w:szCs w:val="24"/>
          <w:lang w:val="es-ES"/>
        </w:rPr>
      </w:pPr>
      <w:r>
        <w:rPr>
          <w:rFonts w:ascii="Palatino Linotype" w:hAnsi="Palatino Linotype" w:cs="Arial"/>
          <w:sz w:val="24"/>
          <w:szCs w:val="24"/>
        </w:rPr>
        <w:t>Finalmente, resulta oportuno precisar que</w:t>
      </w:r>
      <w:r w:rsidR="00DA44F3">
        <w:rPr>
          <w:rFonts w:ascii="Palatino Linotype" w:hAnsi="Palatino Linotype" w:cs="Arial"/>
          <w:sz w:val="24"/>
          <w:szCs w:val="24"/>
        </w:rPr>
        <w:t xml:space="preserve"> el</w:t>
      </w:r>
      <w:r>
        <w:rPr>
          <w:rFonts w:ascii="Palatino Linotype" w:hAnsi="Palatino Linotype" w:cs="Arial"/>
          <w:b/>
          <w:sz w:val="24"/>
          <w:szCs w:val="24"/>
        </w:rPr>
        <w:t xml:space="preserve"> Sujeto Obligado </w:t>
      </w:r>
      <w:r>
        <w:rPr>
          <w:rFonts w:ascii="Palatino Linotype" w:hAnsi="Palatino Linotype" w:cs="Arial"/>
          <w:sz w:val="24"/>
          <w:szCs w:val="24"/>
        </w:rPr>
        <w:t xml:space="preserve">deberá de remitir únicamente la información relativa al Sistema Municipal para el Desarrollo Integral de la Familia, absteniéndose de remitir información relativa a otra dependencia u organismo municipal. </w:t>
      </w:r>
      <w:r>
        <w:rPr>
          <w:rFonts w:ascii="Palatino Linotype" w:hAnsi="Palatino Linotype" w:cs="Arial"/>
          <w:color w:val="000000"/>
          <w:sz w:val="24"/>
          <w:szCs w:val="24"/>
          <w:lang w:val="es-ES"/>
        </w:rPr>
        <w:t xml:space="preserve">Lo anterior con sustento en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mismo que se encuentra disponible en la siguiente dirección electrónica: </w:t>
      </w:r>
    </w:p>
    <w:p w:rsidR="00C1464E" w:rsidRDefault="000E1790" w:rsidP="00C1464E">
      <w:pPr>
        <w:autoSpaceDE w:val="0"/>
        <w:autoSpaceDN w:val="0"/>
        <w:adjustRightInd w:val="0"/>
        <w:spacing w:before="240" w:line="360" w:lineRule="auto"/>
        <w:jc w:val="both"/>
        <w:rPr>
          <w:rFonts w:ascii="Palatino Linotype" w:hAnsi="Palatino Linotype" w:cs="Arial"/>
          <w:sz w:val="24"/>
          <w:szCs w:val="24"/>
        </w:rPr>
      </w:pPr>
      <w:hyperlink r:id="rId19" w:history="1">
        <w:r w:rsidR="00C1464E">
          <w:rPr>
            <w:rStyle w:val="Hipervnculo"/>
            <w:rFonts w:ascii="Palatino Linotype" w:hAnsi="Palatino Linotype" w:cs="Arial"/>
            <w:sz w:val="24"/>
            <w:szCs w:val="24"/>
            <w:lang w:val="es-ES"/>
          </w:rPr>
          <w:t>http://legislacion.edomex.gob.mx/sites/legislacion.edomex.gob.mx/files/files/pdf/gct/2017/feb271.pdf</w:t>
        </w:r>
      </w:hyperlink>
    </w:p>
    <w:p w:rsidR="00C1464E" w:rsidRDefault="00C1464E" w:rsidP="00C1464E">
      <w:pPr>
        <w:spacing w:line="360" w:lineRule="auto"/>
        <w:jc w:val="both"/>
        <w:rPr>
          <w:rFonts w:ascii="Palatino Linotype" w:hAnsi="Palatino Linotype" w:cs="Arial"/>
          <w:color w:val="000000"/>
          <w:sz w:val="24"/>
          <w:szCs w:val="24"/>
          <w:lang w:val="es-ES"/>
        </w:rPr>
      </w:pPr>
      <w:r>
        <w:rPr>
          <w:rFonts w:ascii="Palatino Linotype" w:hAnsi="Palatino Linotype" w:cs="Arial"/>
          <w:color w:val="000000"/>
          <w:sz w:val="24"/>
          <w:szCs w:val="24"/>
          <w:lang w:val="es-ES"/>
        </w:rPr>
        <w:t xml:space="preserve">Por lo anteriormente expuesto, resulta procedente ordenarle al </w:t>
      </w:r>
      <w:r>
        <w:rPr>
          <w:rFonts w:ascii="Palatino Linotype" w:hAnsi="Palatino Linotype" w:cs="Arial"/>
          <w:b/>
          <w:color w:val="000000"/>
          <w:sz w:val="24"/>
          <w:szCs w:val="24"/>
          <w:lang w:val="es-ES"/>
        </w:rPr>
        <w:t xml:space="preserve">Sujeto Obligado </w:t>
      </w:r>
      <w:r>
        <w:rPr>
          <w:rFonts w:ascii="Palatino Linotype" w:hAnsi="Palatino Linotype" w:cs="Arial"/>
          <w:color w:val="000000"/>
          <w:sz w:val="24"/>
          <w:szCs w:val="24"/>
          <w:lang w:val="es-ES"/>
        </w:rPr>
        <w:t xml:space="preserve">la entrega de la información requerida y que ha quedado precisada, en </w:t>
      </w:r>
      <w:r>
        <w:rPr>
          <w:rFonts w:ascii="Palatino Linotype" w:hAnsi="Palatino Linotype" w:cs="Arial"/>
          <w:b/>
          <w:color w:val="000000"/>
          <w:sz w:val="24"/>
          <w:szCs w:val="24"/>
          <w:lang w:val="es-ES"/>
        </w:rPr>
        <w:t>versión pública</w:t>
      </w:r>
      <w:r>
        <w:rPr>
          <w:rFonts w:ascii="Palatino Linotype" w:hAnsi="Palatino Linotype" w:cs="Arial"/>
          <w:color w:val="000000"/>
          <w:sz w:val="24"/>
          <w:szCs w:val="24"/>
          <w:lang w:val="es-ES"/>
        </w:rPr>
        <w:t xml:space="preserve">, acompañada del acuerdo de clasificación correspondiente. </w:t>
      </w:r>
    </w:p>
    <w:p w:rsidR="00C1464E" w:rsidRDefault="00C1464E" w:rsidP="00C1464E">
      <w:pPr>
        <w:spacing w:line="360" w:lineRule="auto"/>
        <w:jc w:val="both"/>
        <w:rPr>
          <w:rFonts w:ascii="Palatino Linotype" w:hAnsi="Palatino Linotype" w:cs="Arial"/>
          <w:color w:val="000000"/>
          <w:sz w:val="24"/>
          <w:szCs w:val="24"/>
          <w:lang w:val="es-ES"/>
        </w:rPr>
      </w:pPr>
    </w:p>
    <w:p w:rsidR="00C1464E" w:rsidRDefault="00C1464E" w:rsidP="00C1464E">
      <w:pPr>
        <w:pStyle w:val="Prrafodelista"/>
        <w:numPr>
          <w:ilvl w:val="0"/>
          <w:numId w:val="7"/>
        </w:numPr>
        <w:spacing w:line="360" w:lineRule="auto"/>
        <w:jc w:val="both"/>
        <w:rPr>
          <w:rFonts w:ascii="Palatino Linotype" w:hAnsi="Palatino Linotype"/>
          <w:b/>
          <w:color w:val="000000"/>
          <w:sz w:val="28"/>
          <w:szCs w:val="28"/>
        </w:rPr>
      </w:pPr>
      <w:r>
        <w:rPr>
          <w:rFonts w:ascii="Palatino Linotype" w:hAnsi="Palatino Linotype"/>
          <w:b/>
          <w:color w:val="000000"/>
          <w:sz w:val="28"/>
          <w:szCs w:val="28"/>
        </w:rPr>
        <w:t>Versión pública</w:t>
      </w:r>
    </w:p>
    <w:p w:rsidR="00C1464E" w:rsidRDefault="00C1464E" w:rsidP="00C1464E">
      <w:pPr>
        <w:tabs>
          <w:tab w:val="left" w:pos="7938"/>
        </w:tabs>
        <w:spacing w:after="0" w:line="360" w:lineRule="auto"/>
        <w:jc w:val="both"/>
        <w:rPr>
          <w:rFonts w:ascii="Palatino Linotype" w:eastAsia="Arial Unicode MS" w:hAnsi="Palatino Linotype" w:cs="Arial"/>
          <w:sz w:val="24"/>
          <w:szCs w:val="24"/>
        </w:rPr>
      </w:pPr>
    </w:p>
    <w:p w:rsidR="00C1464E" w:rsidRDefault="00C1464E" w:rsidP="00C1464E">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Pr>
          <w:rFonts w:ascii="Palatino Linotype" w:eastAsia="Arial Unicode MS" w:hAnsi="Palatino Linotype" w:cs="Arial"/>
          <w:b/>
          <w:sz w:val="24"/>
          <w:szCs w:val="24"/>
        </w:rPr>
        <w:t>su entrega deberá ser en versión pública;</w:t>
      </w:r>
      <w:r>
        <w:rPr>
          <w:rFonts w:ascii="Palatino Linotype" w:eastAsia="Arial Unicode MS" w:hAnsi="Palatino Linotype" w:cs="Arial"/>
          <w:sz w:val="24"/>
          <w:szCs w:val="24"/>
        </w:rPr>
        <w:t xml:space="preserve"> referencia cuyo fundamento legal aplicable se encuentra inmerso en los numerales de la Ley de la materia, que a la letra esgrimen:</w:t>
      </w:r>
    </w:p>
    <w:p w:rsidR="00C1464E" w:rsidRDefault="00C1464E" w:rsidP="00DA44F3">
      <w:pPr>
        <w:spacing w:before="120" w:after="120" w:line="240" w:lineRule="auto"/>
        <w:ind w:left="567" w:right="567"/>
        <w:jc w:val="both"/>
        <w:rPr>
          <w:rFonts w:ascii="Palatino Linotype" w:hAnsi="Palatino Linotype" w:cs="Arial"/>
          <w:b/>
          <w:i/>
        </w:rPr>
      </w:pPr>
      <w:r>
        <w:rPr>
          <w:rFonts w:ascii="Palatino Linotype" w:hAnsi="Palatino Linotype" w:cs="Arial"/>
          <w:b/>
          <w:i/>
        </w:rPr>
        <w:t>“Artículo 3. Para los efectos de la presente Ley se entenderá por:</w:t>
      </w:r>
    </w:p>
    <w:p w:rsidR="00C1464E" w:rsidRDefault="00C1464E" w:rsidP="00DA44F3">
      <w:pPr>
        <w:spacing w:before="120" w:after="120" w:line="240" w:lineRule="auto"/>
        <w:ind w:left="567" w:right="567"/>
        <w:jc w:val="both"/>
        <w:rPr>
          <w:rFonts w:ascii="Palatino Linotype" w:hAnsi="Palatino Linotype" w:cs="Arial"/>
          <w:b/>
          <w:i/>
        </w:rPr>
      </w:pPr>
      <w:r>
        <w:rPr>
          <w:rFonts w:ascii="Palatino Linotype" w:hAnsi="Palatino Linotype" w:cs="Arial"/>
          <w:b/>
          <w:i/>
        </w:rPr>
        <w:t>[…]</w:t>
      </w:r>
    </w:p>
    <w:p w:rsidR="00C1464E" w:rsidRDefault="00C1464E" w:rsidP="00DA44F3">
      <w:pPr>
        <w:spacing w:before="120" w:after="120" w:line="240" w:lineRule="auto"/>
        <w:ind w:left="567" w:right="567"/>
        <w:jc w:val="both"/>
        <w:rPr>
          <w:rFonts w:ascii="Palatino Linotype" w:hAnsi="Palatino Linotype" w:cs="Arial"/>
          <w:b/>
          <w:i/>
        </w:rPr>
      </w:pPr>
      <w:r>
        <w:rPr>
          <w:rFonts w:ascii="Palatino Linotype" w:hAnsi="Palatino Linotype" w:cs="Arial"/>
          <w:b/>
          <w:i/>
        </w:rPr>
        <w:t xml:space="preserve">IX. Datos personales: </w:t>
      </w:r>
      <w:r>
        <w:rPr>
          <w:rFonts w:ascii="Palatino Linotype" w:hAnsi="Palatino Linotype" w:cs="Arial"/>
          <w:i/>
        </w:rPr>
        <w:t>La información concerniente a una persona, identificada o identificable según lo dispuesto por la Ley de Protección de Datos Personales del Estado de México;</w:t>
      </w:r>
    </w:p>
    <w:p w:rsidR="00C1464E" w:rsidRDefault="00C1464E" w:rsidP="00DA44F3">
      <w:pPr>
        <w:spacing w:before="120" w:after="120" w:line="240" w:lineRule="auto"/>
        <w:ind w:left="567" w:right="567"/>
        <w:jc w:val="both"/>
        <w:rPr>
          <w:rFonts w:ascii="Palatino Linotype" w:hAnsi="Palatino Linotype" w:cs="Arial"/>
          <w:b/>
          <w:i/>
        </w:rPr>
      </w:pPr>
      <w:r>
        <w:rPr>
          <w:rFonts w:ascii="Palatino Linotype" w:hAnsi="Palatino Linotype" w:cs="Arial"/>
          <w:b/>
          <w:i/>
        </w:rPr>
        <w:t>[…]</w:t>
      </w:r>
    </w:p>
    <w:p w:rsidR="00C1464E" w:rsidRDefault="00C1464E" w:rsidP="00DA44F3">
      <w:pPr>
        <w:spacing w:before="120" w:after="120" w:line="240" w:lineRule="auto"/>
        <w:ind w:left="567" w:right="567"/>
        <w:jc w:val="both"/>
        <w:rPr>
          <w:rFonts w:ascii="Palatino Linotype" w:hAnsi="Palatino Linotype" w:cs="Arial"/>
          <w:b/>
          <w:i/>
        </w:rPr>
      </w:pPr>
      <w:r>
        <w:rPr>
          <w:rFonts w:ascii="Palatino Linotype" w:hAnsi="Palatino Linotype" w:cs="Arial"/>
          <w:b/>
          <w:i/>
        </w:rPr>
        <w:t xml:space="preserve">XLV. Versión pública: </w:t>
      </w:r>
      <w:r>
        <w:rPr>
          <w:rFonts w:ascii="Palatino Linotype" w:hAnsi="Palatino Linotype" w:cs="Arial"/>
          <w:i/>
        </w:rPr>
        <w:t>Documento en el que se elimine, suprime o borra la información clasificada como reservada o confidencial para permitir su acceso.</w:t>
      </w:r>
    </w:p>
    <w:p w:rsidR="00C1464E" w:rsidRDefault="00C1464E" w:rsidP="00DA44F3">
      <w:pPr>
        <w:spacing w:before="120" w:after="120" w:line="240" w:lineRule="auto"/>
        <w:ind w:left="567" w:right="567"/>
        <w:jc w:val="both"/>
        <w:rPr>
          <w:rFonts w:ascii="Palatino Linotype" w:hAnsi="Palatino Linotype" w:cs="Arial"/>
          <w:b/>
          <w:i/>
        </w:rPr>
      </w:pPr>
    </w:p>
    <w:p w:rsidR="00C1464E" w:rsidRDefault="00C1464E" w:rsidP="00DA44F3">
      <w:pPr>
        <w:spacing w:before="120" w:after="120" w:line="240" w:lineRule="auto"/>
        <w:ind w:left="567" w:right="567"/>
        <w:jc w:val="both"/>
        <w:rPr>
          <w:rFonts w:ascii="Palatino Linotype" w:hAnsi="Palatino Linotype" w:cs="Arial"/>
          <w:i/>
        </w:rPr>
      </w:pPr>
      <w:r>
        <w:rPr>
          <w:rFonts w:ascii="Palatino Linotype" w:hAnsi="Palatino Linotype" w:cs="Arial"/>
          <w:b/>
          <w:i/>
        </w:rPr>
        <w:t>Artículo 122.</w:t>
      </w:r>
      <w:r>
        <w:rPr>
          <w:rFonts w:ascii="Palatino Linotype" w:hAnsi="Palatino Linotype" w:cs="Arial"/>
          <w:i/>
        </w:rPr>
        <w:t xml:space="preserve"> La clasificación es el proceso mediante el cual el sujeto obligado determina que la información en su poder actualiza alguno de los supuestos de reserva o confidencialidad, de conformidad con lo dispuesto en el presente título.</w:t>
      </w:r>
    </w:p>
    <w:p w:rsidR="00C1464E" w:rsidRDefault="00C1464E" w:rsidP="00DA44F3">
      <w:pPr>
        <w:spacing w:before="120" w:after="120" w:line="240" w:lineRule="auto"/>
        <w:ind w:left="567" w:right="567"/>
        <w:jc w:val="both"/>
        <w:rPr>
          <w:rFonts w:ascii="Palatino Linotype" w:hAnsi="Palatino Linotype" w:cs="Arial"/>
          <w:i/>
        </w:rPr>
      </w:pPr>
      <w:r>
        <w:rPr>
          <w:rFonts w:ascii="Palatino Linotype" w:hAnsi="Palatino Linotype" w:cs="Arial"/>
          <w:i/>
        </w:rPr>
        <w:t>[…]</w:t>
      </w:r>
    </w:p>
    <w:p w:rsidR="00C1464E" w:rsidRDefault="00C1464E" w:rsidP="00DA44F3">
      <w:pPr>
        <w:spacing w:before="120" w:after="120" w:line="240" w:lineRule="auto"/>
        <w:ind w:left="567" w:right="567"/>
        <w:jc w:val="both"/>
        <w:rPr>
          <w:rFonts w:ascii="Palatino Linotype" w:hAnsi="Palatino Linotype" w:cs="Arial"/>
          <w:i/>
        </w:rPr>
      </w:pPr>
      <w:r>
        <w:rPr>
          <w:rFonts w:ascii="Palatino Linotype" w:hAnsi="Palatino Linotype" w:cs="Arial"/>
          <w:b/>
          <w:i/>
        </w:rPr>
        <w:t>Artículo 132.</w:t>
      </w:r>
      <w:r>
        <w:rPr>
          <w:rFonts w:ascii="Palatino Linotype" w:hAnsi="Palatino Linotype" w:cs="Arial"/>
          <w:i/>
        </w:rPr>
        <w:t xml:space="preserve"> La clasificación de la información se llevará a cabo en el momento en que:</w:t>
      </w:r>
    </w:p>
    <w:p w:rsidR="00C1464E" w:rsidRDefault="00C1464E" w:rsidP="00DA44F3">
      <w:pPr>
        <w:spacing w:before="120" w:after="120" w:line="240" w:lineRule="auto"/>
        <w:ind w:left="567" w:right="567"/>
        <w:jc w:val="both"/>
        <w:rPr>
          <w:rFonts w:ascii="Palatino Linotype" w:hAnsi="Palatino Linotype" w:cs="Arial"/>
          <w:i/>
        </w:rPr>
      </w:pPr>
      <w:r>
        <w:rPr>
          <w:rFonts w:ascii="Palatino Linotype" w:hAnsi="Palatino Linotype" w:cs="Arial"/>
          <w:i/>
        </w:rPr>
        <w:t>[…]</w:t>
      </w:r>
    </w:p>
    <w:p w:rsidR="00C1464E" w:rsidRDefault="00C1464E" w:rsidP="00DA44F3">
      <w:pPr>
        <w:spacing w:before="120" w:after="120" w:line="240" w:lineRule="auto"/>
        <w:ind w:left="567" w:right="567"/>
        <w:jc w:val="both"/>
        <w:rPr>
          <w:rFonts w:ascii="Palatino Linotype" w:hAnsi="Palatino Linotype" w:cs="Arial"/>
          <w:b/>
          <w:i/>
        </w:rPr>
      </w:pPr>
      <w:r>
        <w:rPr>
          <w:rFonts w:ascii="Palatino Linotype" w:hAnsi="Palatino Linotype" w:cs="Arial"/>
          <w:b/>
          <w:i/>
        </w:rPr>
        <w:t>II. Se determine mediante resolución de autoridad competente; o</w:t>
      </w:r>
    </w:p>
    <w:p w:rsidR="00C1464E" w:rsidRDefault="00C1464E" w:rsidP="00DA44F3">
      <w:pPr>
        <w:spacing w:before="120" w:after="120" w:line="240" w:lineRule="auto"/>
        <w:ind w:left="567" w:right="567"/>
        <w:jc w:val="both"/>
        <w:rPr>
          <w:rFonts w:ascii="Palatino Linotype" w:hAnsi="Palatino Linotype" w:cs="Arial"/>
          <w:b/>
          <w:i/>
        </w:rPr>
      </w:pPr>
    </w:p>
    <w:p w:rsidR="00C1464E" w:rsidRDefault="00C1464E" w:rsidP="00DA44F3">
      <w:pPr>
        <w:spacing w:before="120" w:after="120" w:line="240" w:lineRule="auto"/>
        <w:ind w:left="567" w:right="567"/>
        <w:jc w:val="both"/>
        <w:rPr>
          <w:rFonts w:ascii="Palatino Linotype" w:hAnsi="Palatino Linotype" w:cs="Arial"/>
          <w:b/>
          <w:i/>
          <w:u w:val="single"/>
        </w:rPr>
      </w:pPr>
      <w:r>
        <w:rPr>
          <w:rFonts w:ascii="Palatino Linotype" w:hAnsi="Palatino Linotype" w:cs="Arial"/>
          <w:b/>
          <w:i/>
        </w:rPr>
        <w:t xml:space="preserve">Artículo 137. </w:t>
      </w:r>
      <w:r>
        <w:rPr>
          <w:rFonts w:ascii="Palatino Linotype" w:hAnsi="Palatino Linotype" w:cs="Arial"/>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Pr>
          <w:rFonts w:ascii="Palatino Linotype" w:hAnsi="Palatino Linotype" w:cs="Arial"/>
          <w:b/>
          <w:i/>
        </w:rPr>
        <w:t xml:space="preserve"> </w:t>
      </w:r>
      <w:r>
        <w:rPr>
          <w:rFonts w:ascii="Palatino Linotype" w:hAnsi="Palatino Linotype" w:cs="Arial"/>
          <w:b/>
          <w:i/>
          <w:u w:val="single"/>
        </w:rPr>
        <w:t>de manera genérica y fundando y motivando su clasificación.</w:t>
      </w:r>
    </w:p>
    <w:p w:rsidR="00C1464E" w:rsidRDefault="00C1464E" w:rsidP="00C1464E">
      <w:pPr>
        <w:spacing w:after="0" w:line="240" w:lineRule="auto"/>
        <w:ind w:left="567" w:right="567"/>
        <w:jc w:val="both"/>
        <w:rPr>
          <w:rFonts w:ascii="Palatino Linotype" w:hAnsi="Palatino Linotype" w:cs="Arial"/>
          <w:b/>
          <w:i/>
          <w:u w:val="single"/>
        </w:rPr>
      </w:pPr>
    </w:p>
    <w:p w:rsidR="00C1464E" w:rsidRDefault="00C1464E" w:rsidP="00DA44F3">
      <w:pPr>
        <w:spacing w:before="240" w:after="24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Pr>
          <w:rFonts w:ascii="Palatino Linotype" w:hAnsi="Palatino Linotype" w:cs="Arial"/>
          <w:sz w:val="24"/>
          <w:szCs w:val="24"/>
        </w:rPr>
        <w:t xml:space="preserve">el Registro Federal de Contribuyentes </w:t>
      </w:r>
      <w:r>
        <w:rPr>
          <w:rFonts w:ascii="Palatino Linotype" w:hAnsi="Palatino Linotype" w:cs="Arial"/>
          <w:b/>
          <w:sz w:val="24"/>
          <w:szCs w:val="24"/>
        </w:rPr>
        <w:t xml:space="preserve">(RFC) </w:t>
      </w:r>
      <w:r>
        <w:rPr>
          <w:rFonts w:ascii="Palatino Linotype" w:hAnsi="Palatino Linotype" w:cs="Arial"/>
          <w:sz w:val="24"/>
          <w:szCs w:val="24"/>
        </w:rPr>
        <w:t xml:space="preserve">que no sean de proveedores, cuenta bancaria, la Clave Única de Registro de Población </w:t>
      </w:r>
      <w:r>
        <w:rPr>
          <w:rFonts w:ascii="Palatino Linotype" w:hAnsi="Palatino Linotype" w:cs="Arial"/>
          <w:b/>
          <w:sz w:val="24"/>
          <w:szCs w:val="24"/>
        </w:rPr>
        <w:t>(CURP),</w:t>
      </w:r>
      <w:r>
        <w:rPr>
          <w:rFonts w:ascii="Palatino Linotype" w:hAnsi="Palatino Linotype" w:cs="Arial"/>
          <w:sz w:val="24"/>
          <w:szCs w:val="24"/>
        </w:rPr>
        <w:t xml:space="preserve"> domicilio particular, teléfono particular, el nombre de las personas físicas que no tengan la calidad de servidor público o aquellos que no reciban recursos públicos, entre otros considerados como datos personales en términos de la normatividad aplicable.</w:t>
      </w:r>
    </w:p>
    <w:p w:rsidR="00C1464E" w:rsidRDefault="00C1464E" w:rsidP="00DA44F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C1464E" w:rsidRDefault="00C1464E" w:rsidP="00DA44F3">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C1464E" w:rsidRDefault="00C1464E" w:rsidP="00C1464E">
      <w:pPr>
        <w:spacing w:after="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C1464E" w:rsidRDefault="00C1464E" w:rsidP="00DA44F3">
      <w:pPr>
        <w:spacing w:before="120" w:after="120" w:line="240" w:lineRule="auto"/>
        <w:ind w:left="567" w:right="567"/>
        <w:jc w:val="center"/>
        <w:rPr>
          <w:rFonts w:ascii="Palatino Linotype" w:eastAsia="Times New Roman" w:hAnsi="Palatino Linotype" w:cs="Arial"/>
          <w:b/>
          <w:bCs/>
          <w:i/>
        </w:rPr>
      </w:pPr>
      <w:r>
        <w:rPr>
          <w:rFonts w:ascii="Palatino Linotype" w:eastAsia="Times New Roman" w:hAnsi="Palatino Linotype" w:cs="Arial"/>
          <w:bCs/>
          <w:i/>
        </w:rPr>
        <w:t>“</w:t>
      </w:r>
      <w:r>
        <w:rPr>
          <w:rFonts w:ascii="Palatino Linotype" w:eastAsia="Times New Roman" w:hAnsi="Palatino Linotype" w:cs="Arial"/>
          <w:b/>
          <w:bCs/>
          <w:i/>
        </w:rPr>
        <w:t>Registro Federal de Contribuyentes (RFC) de personas físicas.</w:t>
      </w:r>
    </w:p>
    <w:p w:rsidR="00C1464E" w:rsidRDefault="00C1464E" w:rsidP="00DA44F3">
      <w:pPr>
        <w:spacing w:before="120" w:after="120" w:line="240" w:lineRule="auto"/>
        <w:ind w:left="567" w:right="567"/>
        <w:jc w:val="both"/>
        <w:rPr>
          <w:rFonts w:ascii="Palatino Linotype" w:eastAsia="Times New Roman" w:hAnsi="Palatino Linotype" w:cs="Arial"/>
          <w:b/>
          <w:bCs/>
          <w:i/>
        </w:rPr>
      </w:pPr>
      <w:r>
        <w:rPr>
          <w:rFonts w:ascii="Palatino Linotype" w:eastAsia="Times New Roman" w:hAnsi="Palatino Linotype" w:cs="Arial"/>
          <w:bCs/>
          <w:i/>
        </w:rPr>
        <w:t xml:space="preserve">El RFC es una clave de carácter fiscal, única e irrepetible, que permite identificar al titular, su edad y fecha de nacimiento, por lo que es un dato personal de carácter confidencial.” </w:t>
      </w:r>
      <w:r>
        <w:rPr>
          <w:rFonts w:ascii="Palatino Linotype" w:eastAsia="Times New Roman" w:hAnsi="Palatino Linotype" w:cs="Arial"/>
          <w:b/>
          <w:bCs/>
          <w:i/>
        </w:rPr>
        <w:t>[Sic]</w:t>
      </w:r>
    </w:p>
    <w:p w:rsidR="00C1464E" w:rsidRDefault="00C1464E" w:rsidP="00C1464E">
      <w:pPr>
        <w:spacing w:after="0" w:line="240" w:lineRule="auto"/>
        <w:ind w:left="567" w:right="567"/>
        <w:jc w:val="both"/>
        <w:rPr>
          <w:rFonts w:ascii="Palatino Linotype" w:eastAsia="Times New Roman" w:hAnsi="Palatino Linotype" w:cs="Arial"/>
          <w:b/>
          <w:bCs/>
          <w:i/>
        </w:rPr>
      </w:pPr>
    </w:p>
    <w:p w:rsidR="00C1464E" w:rsidRDefault="00C1464E" w:rsidP="00DA44F3">
      <w:pPr>
        <w:pStyle w:val="Sinespaciado"/>
        <w:spacing w:before="240" w:after="240" w:line="360" w:lineRule="auto"/>
        <w:jc w:val="both"/>
        <w:rPr>
          <w:rFonts w:ascii="Palatino Linotype" w:hAnsi="Palatino Linotype" w:cs="Arial"/>
          <w:lang w:eastAsia="es-MX"/>
        </w:rPr>
      </w:pPr>
      <w:r>
        <w:rPr>
          <w:rFonts w:ascii="Palatino Linotype" w:hAnsi="Palatino Linotype" w:cs="Arial"/>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C1464E" w:rsidRDefault="00C1464E" w:rsidP="00DA44F3">
      <w:pPr>
        <w:pStyle w:val="Sinespaciado"/>
        <w:spacing w:before="240" w:after="240" w:line="360" w:lineRule="auto"/>
        <w:jc w:val="both"/>
        <w:rPr>
          <w:rFonts w:ascii="Palatino Linotype" w:eastAsia="Calibri" w:hAnsi="Palatino Linotype" w:cs="Arial"/>
          <w:lang w:eastAsia="es-MX"/>
        </w:rPr>
      </w:pPr>
      <w:r>
        <w:rPr>
          <w:rFonts w:ascii="Palatino Linotype" w:hAnsi="Palatino Linotype" w:cs="Arial"/>
          <w:lang w:eastAsia="es-MX"/>
        </w:rPr>
        <w:t xml:space="preserve">En cuanto a la </w:t>
      </w:r>
      <w:r>
        <w:rPr>
          <w:rFonts w:ascii="Palatino Linotype" w:hAnsi="Palatino Linotype" w:cs="Arial"/>
        </w:rPr>
        <w:t xml:space="preserve">Clave Única de Registro de Población (CURP) en virtud de que éste se </w:t>
      </w:r>
      <w:r>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C1464E" w:rsidRDefault="00C1464E" w:rsidP="00DA44F3">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t xml:space="preserve">Argumento que es compartido por el </w:t>
      </w:r>
      <w:r>
        <w:rPr>
          <w:rStyle w:val="Textoennegrita"/>
          <w:rFonts w:ascii="Palatino Linotype" w:hAnsi="Palatino Linotype" w:cs="Arial"/>
        </w:rPr>
        <w:t xml:space="preserve">Instituto Nacional de Transparencia, Acceso a la Información Pública y Protección de Datos Personales, conforme al </w:t>
      </w:r>
      <w:r>
        <w:rPr>
          <w:rFonts w:ascii="Palatino Linotype" w:eastAsia="Times New Roman" w:hAnsi="Palatino Linotype" w:cs="Arial"/>
          <w:sz w:val="24"/>
          <w:szCs w:val="24"/>
        </w:rPr>
        <w:t xml:space="preserve">criterio número 18/17 de la segunda época, el cual refiere: </w:t>
      </w:r>
    </w:p>
    <w:p w:rsidR="00C1464E" w:rsidRDefault="00C1464E" w:rsidP="00DA44F3">
      <w:pPr>
        <w:spacing w:before="120" w:after="120" w:line="240" w:lineRule="auto"/>
        <w:ind w:left="567" w:right="567"/>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w:t>
      </w:r>
      <w:r>
        <w:rPr>
          <w:rFonts w:ascii="Palatino Linotype" w:eastAsia="Times New Roman" w:hAnsi="Palatino Linotype" w:cs="Arial"/>
          <w:b/>
          <w:bCs/>
          <w:i/>
          <w:lang w:eastAsia="es-MX"/>
        </w:rPr>
        <w:t xml:space="preserve">Clave Única de Registro de Población (CURP). </w:t>
      </w:r>
    </w:p>
    <w:p w:rsidR="00C1464E" w:rsidRDefault="00C1464E" w:rsidP="00DA44F3">
      <w:pPr>
        <w:spacing w:before="120" w:after="120" w:line="240" w:lineRule="auto"/>
        <w:ind w:left="567" w:right="567"/>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r>
        <w:rPr>
          <w:rFonts w:ascii="Palatino Linotype" w:eastAsia="Times New Roman" w:hAnsi="Palatino Linotype" w:cs="Arial"/>
          <w:b/>
          <w:bCs/>
          <w:i/>
          <w:lang w:eastAsia="es-MX"/>
        </w:rPr>
        <w:t>[Sic]</w:t>
      </w:r>
    </w:p>
    <w:p w:rsidR="00C1464E" w:rsidRDefault="00C1464E" w:rsidP="00DA44F3">
      <w:pPr>
        <w:spacing w:before="240" w:after="240" w:line="360" w:lineRule="auto"/>
        <w:ind w:right="51"/>
        <w:jc w:val="both"/>
        <w:rPr>
          <w:rFonts w:ascii="Palatino Linotype" w:hAnsi="Palatino Linotype" w:cs="Arial"/>
          <w:sz w:val="24"/>
          <w:szCs w:val="24"/>
        </w:rPr>
      </w:pPr>
      <w:r>
        <w:rPr>
          <w:rFonts w:ascii="Palatino Linotype" w:hAnsi="Palatino Linotype" w:cs="Arial"/>
          <w:sz w:val="24"/>
          <w:szCs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rsidR="00C1464E" w:rsidRDefault="00C1464E" w:rsidP="00DA44F3">
      <w:pPr>
        <w:spacing w:before="120" w:after="120" w:line="240" w:lineRule="auto"/>
        <w:ind w:left="567" w:right="567"/>
        <w:jc w:val="both"/>
        <w:rPr>
          <w:rFonts w:ascii="Palatino Linotype" w:hAnsi="Palatino Linotype" w:cs="Arial"/>
          <w:b/>
          <w:bCs/>
          <w:i/>
          <w:noProof/>
        </w:rPr>
      </w:pPr>
      <w:r>
        <w:rPr>
          <w:rFonts w:ascii="Palatino Linotype" w:hAnsi="Palatino Linotype" w:cs="Arial"/>
          <w:b/>
          <w:bCs/>
          <w:i/>
          <w:noProof/>
        </w:rPr>
        <w:t xml:space="preserve">“ARTÍCULO 84. </w:t>
      </w:r>
      <w:r>
        <w:rPr>
          <w:rFonts w:ascii="Palatino Linotype" w:hAnsi="Palatino Linotype" w:cs="Arial"/>
          <w:bCs/>
          <w:i/>
          <w:noProof/>
        </w:rPr>
        <w:t>Sólo podrán hacerse retenciones, descuentos o deducciones al sueldo de los servidores públicos por concepto de:</w:t>
      </w:r>
    </w:p>
    <w:p w:rsidR="00C1464E" w:rsidRDefault="00C1464E" w:rsidP="00DA44F3">
      <w:pPr>
        <w:spacing w:before="120" w:after="120" w:line="240" w:lineRule="auto"/>
        <w:ind w:left="567" w:right="567"/>
        <w:jc w:val="both"/>
        <w:rPr>
          <w:rFonts w:ascii="Palatino Linotype" w:hAnsi="Palatino Linotype" w:cs="Arial"/>
          <w:bCs/>
          <w:i/>
          <w:noProof/>
        </w:rPr>
      </w:pPr>
      <w:r>
        <w:rPr>
          <w:rFonts w:ascii="Palatino Linotype" w:hAnsi="Palatino Linotype" w:cs="Arial"/>
          <w:bCs/>
          <w:i/>
          <w:noProof/>
        </w:rPr>
        <w:t>I. Gravámenes fiscales relacionados con el sueldo;</w:t>
      </w:r>
    </w:p>
    <w:p w:rsidR="00C1464E" w:rsidRDefault="00C1464E" w:rsidP="00DA44F3">
      <w:pPr>
        <w:spacing w:before="120" w:after="120" w:line="240" w:lineRule="auto"/>
        <w:ind w:left="567" w:right="567"/>
        <w:jc w:val="both"/>
        <w:rPr>
          <w:rFonts w:ascii="Palatino Linotype" w:hAnsi="Palatino Linotype" w:cs="Arial"/>
          <w:bCs/>
          <w:i/>
          <w:noProof/>
        </w:rPr>
      </w:pPr>
      <w:r>
        <w:rPr>
          <w:rFonts w:ascii="Palatino Linotype" w:hAnsi="Palatino Linotype" w:cs="Arial"/>
          <w:bCs/>
          <w:i/>
          <w:noProof/>
        </w:rPr>
        <w:t>II. Deudas contraídas con las instituciones públicas o dependencias por concepto de anticipos de sueldo, pagos hechos con exceso, errores o pérdidas debidamente comprobados;</w:t>
      </w:r>
    </w:p>
    <w:p w:rsidR="00C1464E" w:rsidRDefault="00C1464E" w:rsidP="00DA44F3">
      <w:pPr>
        <w:spacing w:before="120" w:after="120" w:line="240" w:lineRule="auto"/>
        <w:ind w:left="567" w:right="567"/>
        <w:jc w:val="both"/>
        <w:rPr>
          <w:rFonts w:ascii="Palatino Linotype" w:hAnsi="Palatino Linotype" w:cs="Arial"/>
          <w:bCs/>
          <w:i/>
          <w:noProof/>
        </w:rPr>
      </w:pPr>
      <w:r>
        <w:rPr>
          <w:rFonts w:ascii="Palatino Linotype" w:hAnsi="Palatino Linotype" w:cs="Arial"/>
          <w:bCs/>
          <w:i/>
          <w:noProof/>
        </w:rPr>
        <w:t>III. Cuotas sindicales;</w:t>
      </w:r>
    </w:p>
    <w:p w:rsidR="00C1464E" w:rsidRDefault="00C1464E" w:rsidP="00DA44F3">
      <w:pPr>
        <w:spacing w:before="120" w:after="120" w:line="240" w:lineRule="auto"/>
        <w:ind w:left="567" w:right="567"/>
        <w:jc w:val="both"/>
        <w:rPr>
          <w:rFonts w:ascii="Palatino Linotype" w:hAnsi="Palatino Linotype" w:cs="Arial"/>
          <w:bCs/>
          <w:i/>
          <w:noProof/>
        </w:rPr>
      </w:pPr>
      <w:r>
        <w:rPr>
          <w:rFonts w:ascii="Palatino Linotype" w:hAnsi="Palatino Linotype" w:cs="Arial"/>
          <w:bCs/>
          <w:i/>
          <w:noProof/>
        </w:rPr>
        <w:t>IV. Cuotas de aportación a fondos para la constitución de cooperativas y de cajas de ahorro, siempre que el servidor público hubiese manifestado previamente, de manera expresa, su conformidad;</w:t>
      </w:r>
    </w:p>
    <w:p w:rsidR="00C1464E" w:rsidRDefault="00C1464E" w:rsidP="00DA44F3">
      <w:pPr>
        <w:spacing w:before="120" w:after="120" w:line="240" w:lineRule="auto"/>
        <w:ind w:left="567" w:right="567"/>
        <w:jc w:val="both"/>
        <w:rPr>
          <w:rFonts w:ascii="Palatino Linotype" w:hAnsi="Palatino Linotype" w:cs="Arial"/>
          <w:bCs/>
          <w:i/>
          <w:noProof/>
        </w:rPr>
      </w:pPr>
      <w:r>
        <w:rPr>
          <w:rFonts w:ascii="Palatino Linotype" w:hAnsi="Palatino Linotype" w:cs="Arial"/>
          <w:bCs/>
          <w:i/>
          <w:noProof/>
        </w:rPr>
        <w:t>V. Descuentos ordenados por el Instituto de Seguridad Social del Estado de México y Municipios, con motivo de cuotas y obligaciones contraídas con éste por los servidores públicos;</w:t>
      </w:r>
    </w:p>
    <w:p w:rsidR="00C1464E" w:rsidRDefault="00C1464E" w:rsidP="00DA44F3">
      <w:pPr>
        <w:spacing w:before="120" w:after="120" w:line="240" w:lineRule="auto"/>
        <w:ind w:left="567" w:right="567"/>
        <w:jc w:val="both"/>
        <w:rPr>
          <w:rFonts w:ascii="Palatino Linotype" w:hAnsi="Palatino Linotype" w:cs="Arial"/>
          <w:bCs/>
          <w:i/>
          <w:noProof/>
        </w:rPr>
      </w:pPr>
      <w:r>
        <w:rPr>
          <w:rFonts w:ascii="Palatino Linotype" w:hAnsi="Palatino Linotype" w:cs="Arial"/>
          <w:bCs/>
          <w:i/>
          <w:noProof/>
        </w:rPr>
        <w:t>VI. Obligaciones a cargo del servidor público con las que haya consentido, derivadas de la adquisición o del uso de habitaciones consideradas como de interés social;</w:t>
      </w:r>
    </w:p>
    <w:p w:rsidR="00C1464E" w:rsidRDefault="00C1464E" w:rsidP="00DA44F3">
      <w:pPr>
        <w:spacing w:before="120" w:after="120" w:line="240" w:lineRule="auto"/>
        <w:ind w:left="567" w:right="567"/>
        <w:jc w:val="both"/>
        <w:rPr>
          <w:rFonts w:ascii="Palatino Linotype" w:hAnsi="Palatino Linotype" w:cs="Arial"/>
          <w:bCs/>
          <w:i/>
          <w:noProof/>
        </w:rPr>
      </w:pPr>
      <w:r>
        <w:rPr>
          <w:rFonts w:ascii="Palatino Linotype" w:hAnsi="Palatino Linotype" w:cs="Arial"/>
          <w:bCs/>
          <w:i/>
          <w:noProof/>
        </w:rPr>
        <w:t>VII. Faltas de puntualidad o de asistencia injustificadas;</w:t>
      </w:r>
    </w:p>
    <w:p w:rsidR="00C1464E" w:rsidRDefault="00C1464E" w:rsidP="00DA44F3">
      <w:pPr>
        <w:spacing w:before="120" w:after="120" w:line="240" w:lineRule="auto"/>
        <w:ind w:left="567" w:right="567"/>
        <w:jc w:val="both"/>
        <w:rPr>
          <w:rFonts w:ascii="Palatino Linotype" w:hAnsi="Palatino Linotype" w:cs="Arial"/>
          <w:bCs/>
          <w:i/>
          <w:noProof/>
        </w:rPr>
      </w:pPr>
      <w:r>
        <w:rPr>
          <w:rFonts w:ascii="Palatino Linotype" w:hAnsi="Palatino Linotype" w:cs="Arial"/>
          <w:b/>
          <w:bCs/>
          <w:i/>
          <w:noProof/>
        </w:rPr>
        <w:t>VIII. Pensiones alimenticias ordenadas por la autoridad judicial;</w:t>
      </w:r>
      <w:r>
        <w:rPr>
          <w:rFonts w:ascii="Palatino Linotype" w:hAnsi="Palatino Linotype" w:cs="Arial"/>
          <w:bCs/>
          <w:i/>
          <w:noProof/>
        </w:rPr>
        <w:t xml:space="preserve"> o</w:t>
      </w:r>
    </w:p>
    <w:p w:rsidR="00C1464E" w:rsidRDefault="00C1464E" w:rsidP="00DA44F3">
      <w:pPr>
        <w:spacing w:before="120" w:after="120" w:line="240" w:lineRule="auto"/>
        <w:ind w:left="567" w:right="567"/>
        <w:jc w:val="both"/>
        <w:rPr>
          <w:rFonts w:ascii="Palatino Linotype" w:hAnsi="Palatino Linotype" w:cs="Arial"/>
          <w:b/>
          <w:bCs/>
          <w:i/>
          <w:noProof/>
        </w:rPr>
      </w:pPr>
      <w:r>
        <w:rPr>
          <w:rFonts w:ascii="Palatino Linotype" w:hAnsi="Palatino Linotype" w:cs="Arial"/>
          <w:b/>
          <w:bCs/>
          <w:i/>
          <w:noProof/>
        </w:rPr>
        <w:t>IX. Cualquier otro convenido con instituciones de servicios y aceptado por el servidor público.</w:t>
      </w:r>
    </w:p>
    <w:p w:rsidR="00C1464E" w:rsidRDefault="00C1464E" w:rsidP="00DA44F3">
      <w:pPr>
        <w:spacing w:before="120" w:after="120" w:line="240" w:lineRule="auto"/>
        <w:ind w:left="567" w:right="567"/>
        <w:jc w:val="both"/>
        <w:rPr>
          <w:rFonts w:ascii="Palatino Linotype" w:hAnsi="Palatino Linotype" w:cs="Arial"/>
          <w:bCs/>
          <w:i/>
          <w:noProof/>
        </w:rPr>
      </w:pPr>
      <w:r>
        <w:rPr>
          <w:rFonts w:ascii="Palatino Linotype" w:hAnsi="Palatino Linotype" w:cs="Arial"/>
          <w:bCs/>
          <w:i/>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C1464E" w:rsidRDefault="00C1464E" w:rsidP="00DA44F3">
      <w:pPr>
        <w:spacing w:before="120" w:after="120" w:line="240" w:lineRule="auto"/>
        <w:ind w:left="567" w:right="567"/>
        <w:jc w:val="right"/>
        <w:rPr>
          <w:rFonts w:ascii="Palatino Linotype" w:hAnsi="Palatino Linotype" w:cs="Arial"/>
        </w:rPr>
      </w:pPr>
      <w:r>
        <w:rPr>
          <w:rFonts w:ascii="Palatino Linotype" w:hAnsi="Palatino Linotype" w:cs="Arial"/>
        </w:rPr>
        <w:t>(Énfasis añadido)</w:t>
      </w:r>
    </w:p>
    <w:p w:rsidR="00C1464E" w:rsidRDefault="00C1464E" w:rsidP="00DA44F3">
      <w:pPr>
        <w:spacing w:before="240" w:after="240" w:line="360" w:lineRule="auto"/>
        <w:ind w:right="51"/>
        <w:jc w:val="both"/>
        <w:rPr>
          <w:rFonts w:ascii="Palatino Linotype" w:hAnsi="Palatino Linotype" w:cs="Arial"/>
          <w:sz w:val="24"/>
          <w:szCs w:val="24"/>
        </w:rPr>
      </w:pPr>
      <w:r>
        <w:rPr>
          <w:rFonts w:ascii="Palatino Linotype" w:hAnsi="Palatino Linotype" w:cs="Arial"/>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C1464E" w:rsidRDefault="00C1464E" w:rsidP="00DA44F3">
      <w:pPr>
        <w:spacing w:before="240" w:after="240" w:line="360" w:lineRule="auto"/>
        <w:ind w:right="51"/>
        <w:jc w:val="both"/>
        <w:rPr>
          <w:rFonts w:ascii="Palatino Linotype" w:eastAsia="Times New Roman" w:hAnsi="Palatino Linotype" w:cs="Arial"/>
          <w:color w:val="000000"/>
          <w:sz w:val="24"/>
          <w:szCs w:val="24"/>
          <w:lang w:eastAsia="es-MX"/>
        </w:rPr>
      </w:pPr>
      <w:r>
        <w:rPr>
          <w:rFonts w:ascii="Palatino Linotype" w:hAnsi="Palatino Linotype" w:cs="Arial"/>
          <w:sz w:val="24"/>
          <w:szCs w:val="24"/>
        </w:rPr>
        <w:t>Respecto a los policías o cuerpos de seguridad pública, si bien es cierto la información relacionada con el uso de recursos públicos es información pública de acuerdo al artículo 23, 24 fracción XVIII, 92 fracción VIII</w:t>
      </w:r>
      <w:r>
        <w:rPr>
          <w:rFonts w:ascii="Palatino Linotype" w:eastAsia="Times New Roman" w:hAnsi="Palatino Linotype" w:cs="Arial"/>
          <w:color w:val="000000"/>
          <w:sz w:val="24"/>
          <w:szCs w:val="24"/>
          <w:lang w:eastAsia="es-MX"/>
        </w:rPr>
        <w:t xml:space="preserve"> de la Ley de Transparencia y Acceso a la Información Pública del Estado de México y Municipios, en donde señala que los sujeto obligados deberán hacer pública toda aquella información relativa a los montos y a las personas a quienes se les entregue por cualquier motivo recursos públicos, aunado a que el artículo 92 establece que las remuneraciones brutas y netas de todos los servidores públicos de los sujetos obligados deberán ponerse a disposición de manera permanente y actualizada en medios electrónicos.</w:t>
      </w:r>
    </w:p>
    <w:p w:rsidR="00C1464E" w:rsidRDefault="00C1464E" w:rsidP="00DA44F3">
      <w:pPr>
        <w:spacing w:before="240" w:after="240" w:line="360" w:lineRule="auto"/>
        <w:ind w:right="51"/>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Así, en la especie, se solicita información relacionada con la nómina del personal del Ayuntamiento de Atenco, donde se encuentran inmersos servidores públicos en materia de seguridad pública debiendo entregar la información de manera disociada, es decir, deberá entregarse la información de manera que no se relacione la persona adscrita a ese puesto, el monto que percibe como sueldo, así como el área a la que se encuentra adscrito sólo por lo que hace al área de seguridad, esto porque se actualizaría las hipótesis establecidas en el titulo sexto de la ley de transparencia local, en donde se precisa que la información se clasificara como reservada cuando comprometa la seguridad pública, ponga en riesgo la vida, la seguridad o la salud de una persona física y el daño que pueda producirse con la publicación de la información sea mayor que el interés público de conocer la información, en este caso en específico, se debe hacer una versión en donde la información no pueda relacionarse ni permitir por su estructura, contenido o grado de desagregación, la identificación individual de los mismos, tal y como lo establece el artículo 4 fracción VII de la Ley en la materia, será de manera disociada siendo este el procedimiento mediante el cual los datos personales no pueden asociarse al titular, ni permitir por su estructura, contenido o grado de desagregación, la identificación individual del mismo.</w:t>
      </w:r>
    </w:p>
    <w:p w:rsidR="00C1464E" w:rsidRDefault="00C1464E" w:rsidP="00DA44F3">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Lo anterior es así pues atendiendo a la realidad y lo objetivamente visible y palpable que ocurre en la vida cotidiana y derivado de los altos niveles de criminalidad existentes en la sociedad, se considera que revelar el estado de fuerza puede incidir directamente en la seguridad pública, cuando lo que es materia de transparencia es la erogación de recursos públicos por lo cual siempre se ha velado al entregar la nómina, lo que no tiene relación es el estado de fuerza de un municipio o del propio estado, datos que en todo caso serían de utilidad para fines distintos a la rendición de cuentas.</w:t>
      </w:r>
    </w:p>
    <w:p w:rsidR="00C1464E" w:rsidRDefault="00C1464E" w:rsidP="00DA44F3">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Por ende lo que procede cuando se presente el caso, es ordenar la entrega de la información de las corporaciones de seguridad pública de tal forma que no se advierta el estado de fuerza lo que en su caso es de forma disociada.</w:t>
      </w:r>
    </w:p>
    <w:p w:rsidR="00C1464E" w:rsidRDefault="00C1464E" w:rsidP="00DA44F3">
      <w:pPr>
        <w:pStyle w:val="Sinespaciado"/>
        <w:spacing w:before="240" w:after="240" w:line="360" w:lineRule="auto"/>
        <w:jc w:val="both"/>
        <w:rPr>
          <w:rFonts w:ascii="Palatino Linotype" w:hAnsi="Palatino Linotype" w:cs="Arial"/>
        </w:rPr>
      </w:pPr>
      <w:r>
        <w:rPr>
          <w:rFonts w:ascii="Palatino Linotype"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C1464E" w:rsidRDefault="00C1464E" w:rsidP="00DA44F3">
      <w:pPr>
        <w:spacing w:before="120" w:after="120" w:line="240" w:lineRule="auto"/>
        <w:ind w:left="567" w:right="567"/>
        <w:contextualSpacing/>
        <w:jc w:val="both"/>
        <w:rPr>
          <w:rFonts w:ascii="Palatino Linotype" w:eastAsiaTheme="minorEastAsia" w:hAnsi="Palatino Linotype" w:cs="Arial"/>
          <w:i/>
          <w:color w:val="000000"/>
          <w:lang w:val="es-ES_tradnl" w:eastAsia="es-ES"/>
        </w:rPr>
      </w:pPr>
      <w:r>
        <w:rPr>
          <w:rFonts w:ascii="Palatino Linotype" w:eastAsiaTheme="minorEastAsia" w:hAnsi="Palatino Linotype" w:cs="Arial"/>
          <w:b/>
          <w:i/>
          <w:color w:val="000000"/>
          <w:lang w:val="es-ES_tradnl" w:eastAsia="es-ES"/>
        </w:rPr>
        <w:t>“FUNDAMENTACIÓN Y MOTIVACIÓN.</w:t>
      </w:r>
      <w:r>
        <w:rPr>
          <w:rFonts w:ascii="Palatino Linotype" w:eastAsiaTheme="minorEastAsia" w:hAnsi="Palatino Linotype" w:cs="Arial"/>
          <w:i/>
          <w:color w:val="000000"/>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1464E" w:rsidRDefault="00C1464E" w:rsidP="00DA44F3">
      <w:pPr>
        <w:spacing w:before="120" w:after="120" w:line="240" w:lineRule="auto"/>
        <w:ind w:left="567" w:right="567"/>
        <w:contextualSpacing/>
        <w:jc w:val="both"/>
        <w:rPr>
          <w:rFonts w:ascii="Palatino Linotype" w:eastAsiaTheme="minorEastAsia" w:hAnsi="Palatino Linotype" w:cs="Arial"/>
          <w:i/>
          <w:color w:val="000000"/>
          <w:lang w:val="es-ES_tradnl" w:eastAsia="es-ES"/>
        </w:rPr>
      </w:pPr>
    </w:p>
    <w:p w:rsidR="00C1464E" w:rsidRDefault="00C1464E" w:rsidP="00DA44F3">
      <w:pPr>
        <w:spacing w:before="120" w:after="120" w:line="240" w:lineRule="auto"/>
        <w:ind w:left="567" w:right="567"/>
        <w:contextualSpacing/>
        <w:jc w:val="both"/>
        <w:rPr>
          <w:rFonts w:ascii="Palatino Linotype" w:eastAsiaTheme="minorEastAsia" w:hAnsi="Palatino Linotype" w:cs="Arial"/>
          <w:i/>
          <w:color w:val="000000"/>
          <w:sz w:val="20"/>
          <w:lang w:val="es-ES_tradnl" w:eastAsia="es-ES"/>
        </w:rPr>
      </w:pPr>
      <w:r>
        <w:rPr>
          <w:rFonts w:ascii="Palatino Linotype" w:eastAsiaTheme="minorEastAsia" w:hAnsi="Palatino Linotype" w:cs="Arial"/>
          <w:i/>
          <w:color w:val="000000"/>
          <w:sz w:val="20"/>
          <w:lang w:val="es-ES_tradnl" w:eastAsia="es-ES"/>
        </w:rPr>
        <w:t>SEGUNDO TRIBUNAL COLEGIADO DEL SEXTO CIRCUITO.</w:t>
      </w:r>
    </w:p>
    <w:p w:rsidR="00C1464E" w:rsidRDefault="00C1464E" w:rsidP="00DA44F3">
      <w:pPr>
        <w:spacing w:before="120" w:after="120" w:line="240" w:lineRule="auto"/>
        <w:ind w:left="567" w:right="567"/>
        <w:contextualSpacing/>
        <w:jc w:val="both"/>
        <w:rPr>
          <w:rFonts w:ascii="Palatino Linotype" w:eastAsiaTheme="minorEastAsia" w:hAnsi="Palatino Linotype" w:cs="Arial"/>
          <w:i/>
          <w:color w:val="000000"/>
          <w:sz w:val="20"/>
          <w:lang w:val="es-ES_tradnl" w:eastAsia="es-ES"/>
        </w:rPr>
      </w:pPr>
      <w:r>
        <w:rPr>
          <w:rFonts w:ascii="Palatino Linotype" w:eastAsiaTheme="minorEastAsia" w:hAnsi="Palatino Linotype" w:cs="Arial"/>
          <w:i/>
          <w:color w:val="000000"/>
          <w:sz w:val="20"/>
          <w:lang w:val="es-ES_tradnl" w:eastAsia="es-ES"/>
        </w:rPr>
        <w:t>Amparo directo 194/88. Bufete Industrial Construcciones, S.A. de C.V. 28 de junio de 1988. Unanimidad de votos. Ponente: Gustavo Calvillo Rangel. Secretario: Jorge Alberto González Álvarez.</w:t>
      </w:r>
    </w:p>
    <w:p w:rsidR="00C1464E" w:rsidRDefault="00C1464E" w:rsidP="00DA44F3">
      <w:pPr>
        <w:spacing w:before="120" w:after="120" w:line="240" w:lineRule="auto"/>
        <w:ind w:left="567" w:right="567"/>
        <w:contextualSpacing/>
        <w:jc w:val="both"/>
        <w:rPr>
          <w:rFonts w:ascii="Palatino Linotype" w:eastAsiaTheme="minorEastAsia" w:hAnsi="Palatino Linotype" w:cs="Arial"/>
          <w:i/>
          <w:color w:val="000000"/>
          <w:sz w:val="20"/>
          <w:lang w:val="es-ES_tradnl" w:eastAsia="es-ES"/>
        </w:rPr>
      </w:pPr>
      <w:r>
        <w:rPr>
          <w:rFonts w:ascii="Palatino Linotype" w:eastAsiaTheme="minorEastAsia" w:hAnsi="Palatino Linotype" w:cs="Arial"/>
          <w:i/>
          <w:color w:val="000000"/>
          <w:sz w:val="20"/>
          <w:lang w:val="es-ES_tradnl" w:eastAsia="es-ES"/>
        </w:rPr>
        <w:t>Revisión fiscal 103/88. Instituto Mexicano del Seguro Social. 18 de octubre de 1988. Unanimidad de votos. Ponente: Arnoldo Nájera Virgen. Secretario: Alejandro Esponda Rincón.</w:t>
      </w:r>
    </w:p>
    <w:p w:rsidR="00C1464E" w:rsidRDefault="00C1464E" w:rsidP="00DA44F3">
      <w:pPr>
        <w:spacing w:before="120" w:after="120" w:line="240" w:lineRule="auto"/>
        <w:ind w:left="567" w:right="567"/>
        <w:contextualSpacing/>
        <w:jc w:val="both"/>
        <w:rPr>
          <w:rFonts w:ascii="Palatino Linotype" w:eastAsiaTheme="minorEastAsia" w:hAnsi="Palatino Linotype" w:cs="Arial"/>
          <w:i/>
          <w:color w:val="000000"/>
          <w:sz w:val="20"/>
          <w:lang w:val="es-ES_tradnl" w:eastAsia="es-ES"/>
        </w:rPr>
      </w:pPr>
      <w:r>
        <w:rPr>
          <w:rFonts w:ascii="Palatino Linotype" w:eastAsiaTheme="minorEastAsia" w:hAnsi="Palatino Linotype" w:cs="Arial"/>
          <w:i/>
          <w:color w:val="000000"/>
          <w:sz w:val="20"/>
          <w:lang w:val="es-ES_tradnl" w:eastAsia="es-ES"/>
        </w:rPr>
        <w:t>Amparo en revisión 333/88. Adilia Romero. 26 de octubre de 1988. Unanimidad de votos. Ponente: Arnoldo Nájera Virgen. Secretario: Enrique Crispín Campos Ramírez.</w:t>
      </w:r>
    </w:p>
    <w:p w:rsidR="00C1464E" w:rsidRDefault="00C1464E" w:rsidP="00DA44F3">
      <w:pPr>
        <w:spacing w:before="120" w:after="120" w:line="240" w:lineRule="auto"/>
        <w:ind w:left="567" w:right="567"/>
        <w:contextualSpacing/>
        <w:jc w:val="both"/>
        <w:rPr>
          <w:rFonts w:ascii="Palatino Linotype" w:eastAsiaTheme="minorEastAsia" w:hAnsi="Palatino Linotype" w:cs="Arial"/>
          <w:i/>
          <w:color w:val="000000"/>
          <w:sz w:val="20"/>
          <w:lang w:val="es-ES_tradnl" w:eastAsia="es-ES"/>
        </w:rPr>
      </w:pPr>
      <w:r>
        <w:rPr>
          <w:rFonts w:ascii="Palatino Linotype" w:eastAsiaTheme="minorEastAsia" w:hAnsi="Palatino Linotype" w:cs="Arial"/>
          <w:i/>
          <w:color w:val="000000"/>
          <w:sz w:val="20"/>
          <w:lang w:val="es-ES_tradnl" w:eastAsia="es-ES"/>
        </w:rPr>
        <w:t>Amparo en revisión 597/95. Emilio Maurer Bretón. 15 de noviembre de 1995. Unanimidad de votos. Ponente: Clementina Ramírez Moguel Goyzueta. Secretario: Gonzalo Carrera Molina.</w:t>
      </w:r>
    </w:p>
    <w:p w:rsidR="00C1464E" w:rsidRDefault="00C1464E" w:rsidP="00DA44F3">
      <w:pPr>
        <w:spacing w:before="120" w:after="120" w:line="240" w:lineRule="auto"/>
        <w:ind w:left="567" w:right="567"/>
        <w:jc w:val="both"/>
        <w:rPr>
          <w:rFonts w:ascii="Palatino Linotype" w:eastAsiaTheme="minorEastAsia" w:hAnsi="Palatino Linotype" w:cs="Arial"/>
          <w:i/>
          <w:color w:val="000000"/>
          <w:sz w:val="20"/>
          <w:lang w:val="es-ES_tradnl" w:eastAsia="es-ES"/>
        </w:rPr>
      </w:pPr>
      <w:r>
        <w:rPr>
          <w:rFonts w:ascii="Palatino Linotype" w:eastAsiaTheme="minorEastAsia" w:hAnsi="Palatino Linotype" w:cs="Arial"/>
          <w:i/>
          <w:color w:val="000000"/>
          <w:sz w:val="20"/>
          <w:lang w:val="es-ES_tradnl" w:eastAsia="es-ES"/>
        </w:rPr>
        <w:t>Amparo directo 7/96. Pedro Vicente López Miro. 21 de febrero de 1996. Unanimidad de votos. Ponente: María Eugenia Estela Martínez Cardiel. Secretario: Enrique Baigts Muñoz.” (sic)</w:t>
      </w:r>
    </w:p>
    <w:p w:rsidR="00C1464E" w:rsidRDefault="00C1464E" w:rsidP="006C3045">
      <w:pPr>
        <w:shd w:val="clear" w:color="auto" w:fill="FFFFFF"/>
        <w:spacing w:before="240" w:after="24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1464E" w:rsidRDefault="00C1464E" w:rsidP="006C3045">
      <w:pPr>
        <w:shd w:val="clear" w:color="auto" w:fill="FFFFFF"/>
        <w:spacing w:before="240" w:after="24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C1464E" w:rsidRDefault="00C1464E" w:rsidP="006C3045">
      <w:pPr>
        <w:shd w:val="clear" w:color="auto" w:fill="FFFFFF"/>
        <w:spacing w:before="240" w:after="24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En este sentido, el numeral trigésimo tercero fracción V de los Lineamientos Generales, precisa que para motivar la clasificación se deben acreditar las circunstancias de tiempo, modo y lugar.</w:t>
      </w:r>
    </w:p>
    <w:p w:rsidR="00C1464E" w:rsidRDefault="00C1464E" w:rsidP="006C3045">
      <w:pPr>
        <w:spacing w:before="240" w:after="240" w:line="360" w:lineRule="auto"/>
        <w:ind w:right="51"/>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Ahora bien, para cada caso además de fundar y motivar, se debe identificar con claridad que datos contenidos en las documentales son susceptibles de suprimirse, aunado a que la información </w:t>
      </w:r>
    </w:p>
    <w:p w:rsidR="00C1464E" w:rsidRDefault="00C1464E" w:rsidP="006C3045">
      <w:pPr>
        <w:pStyle w:val="Prrafodelista"/>
        <w:spacing w:before="240" w:after="240" w:line="360" w:lineRule="auto"/>
        <w:ind w:left="0"/>
        <w:jc w:val="both"/>
        <w:rPr>
          <w:rFonts w:ascii="Palatino Linotype" w:hAnsi="Palatino Linotype"/>
        </w:rPr>
      </w:pPr>
      <w:r>
        <w:rPr>
          <w:rFonts w:ascii="Palatino Linotype" w:hAnsi="Palatino Linotype"/>
        </w:rPr>
        <w:t xml:space="preserve">En mérito de lo expuesto en líneas anteriores, resultan </w:t>
      </w:r>
      <w:r w:rsidR="006C3045">
        <w:rPr>
          <w:rFonts w:ascii="Palatino Linotype" w:hAnsi="Palatino Linotype"/>
        </w:rPr>
        <w:t xml:space="preserve">parcialmente </w:t>
      </w:r>
      <w:r>
        <w:rPr>
          <w:rFonts w:ascii="Palatino Linotype" w:hAnsi="Palatino Linotype"/>
        </w:rPr>
        <w:t>fundados los motivos de inconformidad que arguye</w:t>
      </w:r>
      <w:r w:rsidR="006C3045">
        <w:rPr>
          <w:rFonts w:ascii="Palatino Linotype" w:hAnsi="Palatino Linotype"/>
        </w:rPr>
        <w:t xml:space="preserve"> el</w:t>
      </w:r>
      <w:r>
        <w:rPr>
          <w:rFonts w:ascii="Palatino Linotype" w:hAnsi="Palatino Linotype"/>
          <w:b/>
        </w:rPr>
        <w:t xml:space="preserve"> Recurrente </w:t>
      </w:r>
      <w:r>
        <w:rPr>
          <w:rFonts w:ascii="Palatino Linotype" w:hAnsi="Palatino Linotype"/>
        </w:rPr>
        <w:t xml:space="preserve">en su medio de impugnación que fue materia de estudio, por ello con fundamento en la </w:t>
      </w:r>
      <w:r w:rsidR="006C3045">
        <w:rPr>
          <w:rFonts w:ascii="Palatino Linotype" w:hAnsi="Palatino Linotype"/>
        </w:rPr>
        <w:t>segunda</w:t>
      </w:r>
      <w:r>
        <w:rPr>
          <w:rFonts w:ascii="Palatino Linotype" w:hAnsi="Palatino Linotype"/>
        </w:rPr>
        <w:t xml:space="preserve"> hipótesis de la fracción III del artículo 186, de la Ley de Transparencia y Acceso a la Información Pública del Estado de México y Municipios, se </w:t>
      </w:r>
      <w:r w:rsidR="006C3045">
        <w:rPr>
          <w:rFonts w:ascii="Palatino Linotype" w:hAnsi="Palatino Linotype"/>
          <w:b/>
        </w:rPr>
        <w:t>MODIFICA</w:t>
      </w:r>
      <w:r>
        <w:rPr>
          <w:rFonts w:ascii="Palatino Linotype" w:hAnsi="Palatino Linotype"/>
          <w:b/>
        </w:rPr>
        <w:t xml:space="preserve"> </w:t>
      </w:r>
      <w:r>
        <w:rPr>
          <w:rFonts w:ascii="Palatino Linotype" w:hAnsi="Palatino Linotype"/>
        </w:rPr>
        <w:t xml:space="preserve">la respuesta a la solicitud de información número </w:t>
      </w:r>
      <w:r>
        <w:rPr>
          <w:rFonts w:ascii="Palatino Linotype" w:hAnsi="Palatino Linotype"/>
          <w:b/>
        </w:rPr>
        <w:t>0004</w:t>
      </w:r>
      <w:r w:rsidR="006C3045">
        <w:rPr>
          <w:rFonts w:ascii="Palatino Linotype" w:hAnsi="Palatino Linotype"/>
          <w:b/>
        </w:rPr>
        <w:t>2</w:t>
      </w:r>
      <w:r>
        <w:rPr>
          <w:rFonts w:ascii="Palatino Linotype" w:hAnsi="Palatino Linotype"/>
          <w:b/>
        </w:rPr>
        <w:t>/</w:t>
      </w:r>
      <w:r w:rsidR="006C3045">
        <w:rPr>
          <w:rFonts w:ascii="Palatino Linotype" w:hAnsi="Palatino Linotype"/>
          <w:b/>
        </w:rPr>
        <w:t>HUEHUETO</w:t>
      </w:r>
      <w:r>
        <w:rPr>
          <w:rFonts w:ascii="Palatino Linotype" w:hAnsi="Palatino Linotype"/>
          <w:b/>
        </w:rPr>
        <w:t xml:space="preserve">/IP/2018 </w:t>
      </w:r>
      <w:r>
        <w:rPr>
          <w:rFonts w:ascii="Palatino Linotype" w:hAnsi="Palatino Linotype"/>
        </w:rPr>
        <w:t xml:space="preserve">que ha sido materia del presente fallo. </w:t>
      </w:r>
    </w:p>
    <w:p w:rsidR="00C1464E" w:rsidRDefault="00C1464E" w:rsidP="006C3045">
      <w:pPr>
        <w:pStyle w:val="Prrafodelista"/>
        <w:spacing w:before="240" w:after="240" w:line="360" w:lineRule="auto"/>
        <w:ind w:left="0"/>
        <w:jc w:val="both"/>
        <w:rPr>
          <w:rFonts w:ascii="Palatino Linotype" w:hAnsi="Palatino Linotype"/>
        </w:rPr>
      </w:pPr>
      <w:r>
        <w:rPr>
          <w:rFonts w:ascii="Palatino Linotype" w:hAnsi="Palatino Linotype"/>
        </w:rPr>
        <w:t xml:space="preserve">Razón por la cual es dable </w:t>
      </w:r>
      <w:r>
        <w:rPr>
          <w:rFonts w:ascii="Palatino Linotype" w:hAnsi="Palatino Linotype"/>
          <w:b/>
        </w:rPr>
        <w:t xml:space="preserve">ORDENAR </w:t>
      </w:r>
      <w:r>
        <w:rPr>
          <w:rFonts w:ascii="Palatino Linotype" w:hAnsi="Palatino Linotype"/>
        </w:rPr>
        <w:t xml:space="preserve">al </w:t>
      </w:r>
      <w:r>
        <w:rPr>
          <w:rFonts w:ascii="Palatino Linotype" w:hAnsi="Palatino Linotype"/>
          <w:b/>
        </w:rPr>
        <w:t xml:space="preserve">Sujeto Obligado </w:t>
      </w:r>
      <w:r>
        <w:rPr>
          <w:rFonts w:ascii="Palatino Linotype" w:hAnsi="Palatino Linotype"/>
        </w:rPr>
        <w:t>haga entrega a</w:t>
      </w:r>
      <w:r w:rsidR="006C3045">
        <w:rPr>
          <w:rFonts w:ascii="Palatino Linotype" w:hAnsi="Palatino Linotype"/>
        </w:rPr>
        <w:t xml:space="preserve"> el</w:t>
      </w:r>
      <w:r>
        <w:rPr>
          <w:rFonts w:ascii="Palatino Linotype" w:hAnsi="Palatino Linotype"/>
          <w:b/>
        </w:rPr>
        <w:t xml:space="preserve"> Recurrente, </w:t>
      </w:r>
      <w:r>
        <w:rPr>
          <w:rFonts w:ascii="Palatino Linotype" w:hAnsi="Palatino Linotype"/>
        </w:rPr>
        <w:t>en versión pública</w:t>
      </w:r>
      <w:r>
        <w:rPr>
          <w:rFonts w:ascii="Palatino Linotype" w:hAnsi="Palatino Linotype"/>
          <w:b/>
        </w:rPr>
        <w:t xml:space="preserve"> </w:t>
      </w:r>
      <w:r>
        <w:rPr>
          <w:rFonts w:ascii="Palatino Linotype" w:hAnsi="Palatino Linotype"/>
        </w:rPr>
        <w:t>y</w:t>
      </w:r>
      <w:r>
        <w:rPr>
          <w:rFonts w:ascii="Palatino Linotype" w:hAnsi="Palatino Linotype"/>
          <w:b/>
        </w:rPr>
        <w:t xml:space="preserve"> </w:t>
      </w:r>
      <w:r>
        <w:rPr>
          <w:rFonts w:ascii="Palatino Linotype" w:hAnsi="Palatino Linotype"/>
        </w:rPr>
        <w:t xml:space="preserve">a través del </w:t>
      </w:r>
      <w:r>
        <w:rPr>
          <w:rFonts w:ascii="Palatino Linotype" w:hAnsi="Palatino Linotype"/>
          <w:b/>
        </w:rPr>
        <w:t xml:space="preserve">SAIMEX </w:t>
      </w:r>
      <w:r>
        <w:rPr>
          <w:rFonts w:ascii="Palatino Linotype" w:hAnsi="Palatino Linotype"/>
        </w:rPr>
        <w:t xml:space="preserve">de la lista de raya y el o los documentos donde consten las prestaciones referidas en la solicitud de información, correspondientes a la primera y segunda quince de marzo de los corrientes; información que deberá de ser entrega en versión pública acompañada del Acuerdo del Comité de Transparencia del </w:t>
      </w:r>
      <w:r>
        <w:rPr>
          <w:rFonts w:ascii="Palatino Linotype" w:hAnsi="Palatino Linotype"/>
          <w:b/>
        </w:rPr>
        <w:t xml:space="preserve">Sujeto Obligado </w:t>
      </w:r>
      <w:r>
        <w:rPr>
          <w:rFonts w:ascii="Palatino Linotype" w:hAnsi="Palatino Linotype"/>
        </w:rPr>
        <w:t>que la sustente.</w:t>
      </w:r>
    </w:p>
    <w:p w:rsidR="006B3AB3" w:rsidRPr="003B785E" w:rsidRDefault="00C1464E" w:rsidP="006C3045">
      <w:pPr>
        <w:autoSpaceDE w:val="0"/>
        <w:autoSpaceDN w:val="0"/>
        <w:adjustRightInd w:val="0"/>
        <w:spacing w:before="240" w:after="240" w:line="360" w:lineRule="auto"/>
        <w:ind w:right="-234"/>
        <w:jc w:val="both"/>
        <w:rPr>
          <w:rFonts w:ascii="Palatino Linotype" w:hAnsi="Palatino Linotype" w:cs="Arial"/>
          <w:sz w:val="24"/>
          <w:szCs w:val="24"/>
          <w:lang w:eastAsia="es-MX"/>
        </w:rPr>
      </w:pPr>
      <w:r>
        <w:rPr>
          <w:rFonts w:ascii="Palatino Linotype" w:hAnsi="Palatino Linotype"/>
        </w:rPr>
        <w:t>Por lo antes expuesto y fundado es de resolverse y,</w:t>
      </w:r>
    </w:p>
    <w:p w:rsidR="00F63E44" w:rsidRDefault="00F63E44" w:rsidP="006B3AB3">
      <w:pPr>
        <w:spacing w:line="276" w:lineRule="auto"/>
        <w:ind w:right="-234" w:firstLine="567"/>
        <w:jc w:val="center"/>
        <w:rPr>
          <w:rFonts w:ascii="Palatino Linotype" w:hAnsi="Palatino Linotype"/>
          <w:b/>
          <w:sz w:val="28"/>
          <w:szCs w:val="24"/>
          <w:lang w:val="pt-BR"/>
        </w:rPr>
      </w:pPr>
    </w:p>
    <w:p w:rsidR="006B3AB3" w:rsidRDefault="006B3AB3" w:rsidP="006B3AB3">
      <w:pPr>
        <w:spacing w:line="276" w:lineRule="auto"/>
        <w:ind w:right="-234" w:firstLine="567"/>
        <w:jc w:val="center"/>
        <w:rPr>
          <w:rFonts w:ascii="Palatino Linotype" w:hAnsi="Palatino Linotype"/>
          <w:b/>
          <w:sz w:val="28"/>
          <w:szCs w:val="24"/>
          <w:lang w:val="pt-BR"/>
        </w:rPr>
      </w:pPr>
      <w:r w:rsidRPr="00C92FAC">
        <w:rPr>
          <w:rFonts w:ascii="Palatino Linotype" w:hAnsi="Palatino Linotype"/>
          <w:b/>
          <w:sz w:val="28"/>
          <w:szCs w:val="24"/>
          <w:lang w:val="pt-BR"/>
        </w:rPr>
        <w:t>SE   R E S U E L V E</w:t>
      </w:r>
    </w:p>
    <w:p w:rsidR="00EE33D2" w:rsidRDefault="00EE33D2" w:rsidP="006B3AB3">
      <w:pPr>
        <w:tabs>
          <w:tab w:val="left" w:pos="8647"/>
        </w:tabs>
        <w:spacing w:after="0" w:line="360" w:lineRule="auto"/>
        <w:jc w:val="both"/>
        <w:rPr>
          <w:rFonts w:ascii="Palatino Linotype" w:hAnsi="Palatino Linotype" w:cs="Arial"/>
          <w:b/>
          <w:sz w:val="24"/>
          <w:szCs w:val="24"/>
          <w:lang w:val="es-ES_tradnl"/>
        </w:rPr>
      </w:pPr>
    </w:p>
    <w:p w:rsidR="006B3AB3" w:rsidRDefault="006B3AB3" w:rsidP="006B3AB3">
      <w:pPr>
        <w:tabs>
          <w:tab w:val="left" w:pos="8647"/>
        </w:tabs>
        <w:spacing w:after="0" w:line="360" w:lineRule="auto"/>
        <w:jc w:val="both"/>
        <w:rPr>
          <w:rFonts w:ascii="Palatino Linotype" w:hAnsi="Palatino Linotype" w:cs="Arial"/>
          <w:b/>
          <w:sz w:val="28"/>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sidR="006C3045">
        <w:rPr>
          <w:rFonts w:ascii="Palatino Linotype" w:hAnsi="Palatino Linotype" w:cs="Arial"/>
          <w:b/>
          <w:sz w:val="24"/>
          <w:szCs w:val="24"/>
        </w:rPr>
        <w:t>MODIFICA</w:t>
      </w:r>
      <w:r>
        <w:rPr>
          <w:rFonts w:ascii="Palatino Linotype" w:hAnsi="Palatino Linotype" w:cs="Arial"/>
          <w:b/>
          <w:sz w:val="24"/>
          <w:szCs w:val="24"/>
        </w:rPr>
        <w:t xml:space="preserve"> </w:t>
      </w:r>
      <w:r>
        <w:rPr>
          <w:rFonts w:ascii="Palatino Linotype" w:hAnsi="Palatino Linotype" w:cs="Arial"/>
          <w:sz w:val="24"/>
          <w:szCs w:val="24"/>
        </w:rPr>
        <w:t xml:space="preserve">la respuesta entregada por </w:t>
      </w:r>
      <w:r w:rsidRPr="00C51D6F">
        <w:rPr>
          <w:rFonts w:ascii="Palatino Linotype" w:hAnsi="Palatino Linotype" w:cs="Arial"/>
          <w:sz w:val="24"/>
          <w:szCs w:val="24"/>
        </w:rPr>
        <w:t>el</w:t>
      </w:r>
      <w:r>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Pr>
          <w:rFonts w:ascii="Palatino Linotype" w:hAnsi="Palatino Linotype" w:cs="Arial"/>
          <w:b/>
          <w:sz w:val="24"/>
        </w:rPr>
        <w:t>00</w:t>
      </w:r>
      <w:r w:rsidR="006C3045">
        <w:rPr>
          <w:rFonts w:ascii="Palatino Linotype" w:hAnsi="Palatino Linotype" w:cs="Arial"/>
          <w:b/>
          <w:sz w:val="24"/>
        </w:rPr>
        <w:t>042</w:t>
      </w:r>
      <w:r>
        <w:rPr>
          <w:rFonts w:ascii="Palatino Linotype" w:hAnsi="Palatino Linotype" w:cs="Arial"/>
          <w:b/>
          <w:sz w:val="24"/>
        </w:rPr>
        <w:t>/</w:t>
      </w:r>
      <w:r w:rsidR="006C3045">
        <w:rPr>
          <w:rFonts w:ascii="Palatino Linotype" w:hAnsi="Palatino Linotype" w:cs="Arial"/>
          <w:b/>
          <w:sz w:val="24"/>
        </w:rPr>
        <w:t>HUEHUETO</w:t>
      </w:r>
      <w:r>
        <w:rPr>
          <w:rFonts w:ascii="Palatino Linotype" w:hAnsi="Palatino Linotype" w:cs="Arial"/>
          <w:b/>
          <w:sz w:val="24"/>
        </w:rPr>
        <w:t>/IP/2018</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por resultar </w:t>
      </w:r>
      <w:r w:rsidR="006C3045">
        <w:rPr>
          <w:rFonts w:ascii="Palatino Linotype" w:hAnsi="Palatino Linotype" w:cs="Arial"/>
          <w:sz w:val="24"/>
        </w:rPr>
        <w:t xml:space="preserve">parcialmente </w:t>
      </w:r>
      <w:r>
        <w:rPr>
          <w:rFonts w:ascii="Palatino Linotype" w:hAnsi="Palatino Linotype" w:cs="Arial"/>
          <w:sz w:val="24"/>
        </w:rPr>
        <w:t xml:space="preserve">fundados los motivos de inconformidad </w:t>
      </w:r>
      <w:r w:rsidR="00A5373F">
        <w:rPr>
          <w:rFonts w:ascii="Palatino Linotype" w:hAnsi="Palatino Linotype" w:cs="Arial"/>
          <w:sz w:val="24"/>
        </w:rPr>
        <w:t xml:space="preserve">hechos valer por </w:t>
      </w:r>
      <w:r w:rsidR="003E055C">
        <w:rPr>
          <w:rFonts w:ascii="Palatino Linotype" w:hAnsi="Palatino Linotype" w:cs="Arial"/>
          <w:sz w:val="24"/>
        </w:rPr>
        <w:t>e</w:t>
      </w:r>
      <w:r>
        <w:rPr>
          <w:rFonts w:ascii="Palatino Linotype" w:hAnsi="Palatino Linotype" w:cs="Arial"/>
          <w:sz w:val="24"/>
        </w:rPr>
        <w:t>l</w:t>
      </w:r>
      <w:r>
        <w:rPr>
          <w:rFonts w:ascii="Palatino Linotype" w:hAnsi="Palatino Linotype" w:cs="Arial"/>
          <w:b/>
          <w:sz w:val="24"/>
        </w:rPr>
        <w:t xml:space="preserve"> Recurrente</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en términos del </w:t>
      </w:r>
      <w:r w:rsidRPr="0012305B">
        <w:rPr>
          <w:rFonts w:ascii="Palatino Linotype" w:hAnsi="Palatino Linotype" w:cs="Arial"/>
          <w:b/>
          <w:sz w:val="24"/>
        </w:rPr>
        <w:t>Considerando Cuarto</w:t>
      </w:r>
      <w:r>
        <w:rPr>
          <w:rFonts w:ascii="Palatino Linotype" w:hAnsi="Palatino Linotype" w:cs="Arial"/>
          <w:sz w:val="24"/>
        </w:rPr>
        <w:t xml:space="preserve"> de la presente resolución.</w:t>
      </w:r>
    </w:p>
    <w:p w:rsidR="00B82EE5" w:rsidRDefault="006B3AB3" w:rsidP="006535BA">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sidR="00B82EE5">
        <w:rPr>
          <w:rFonts w:ascii="Palatino Linotype" w:hAnsi="Palatino Linotype" w:cs="Arial"/>
          <w:sz w:val="24"/>
          <w:szCs w:val="24"/>
        </w:rPr>
        <w:t xml:space="preserve">Se </w:t>
      </w:r>
      <w:r w:rsidR="00B82EE5">
        <w:rPr>
          <w:rFonts w:ascii="Palatino Linotype" w:hAnsi="Palatino Linotype" w:cs="Arial"/>
          <w:b/>
          <w:sz w:val="24"/>
          <w:szCs w:val="24"/>
        </w:rPr>
        <w:t xml:space="preserve">ORDENA </w:t>
      </w:r>
      <w:r w:rsidR="00B82EE5">
        <w:rPr>
          <w:rFonts w:ascii="Palatino Linotype" w:hAnsi="Palatino Linotype" w:cs="Arial"/>
          <w:sz w:val="24"/>
          <w:szCs w:val="24"/>
        </w:rPr>
        <w:t xml:space="preserve">al </w:t>
      </w:r>
      <w:r w:rsidR="00B82EE5">
        <w:rPr>
          <w:rFonts w:ascii="Palatino Linotype" w:hAnsi="Palatino Linotype" w:cs="Arial"/>
          <w:b/>
          <w:sz w:val="24"/>
          <w:szCs w:val="24"/>
        </w:rPr>
        <w:t xml:space="preserve">Sujeto </w:t>
      </w:r>
      <w:r w:rsidR="00B82EE5" w:rsidRPr="00BA78A9">
        <w:rPr>
          <w:rFonts w:ascii="Palatino Linotype" w:hAnsi="Palatino Linotype" w:cs="Arial"/>
          <w:b/>
          <w:sz w:val="24"/>
          <w:szCs w:val="24"/>
        </w:rPr>
        <w:t>Obligado</w:t>
      </w:r>
      <w:r w:rsidR="00B82EE5">
        <w:rPr>
          <w:rFonts w:ascii="Palatino Linotype" w:hAnsi="Palatino Linotype" w:cs="Arial"/>
          <w:sz w:val="24"/>
          <w:szCs w:val="24"/>
        </w:rPr>
        <w:t xml:space="preserve">, </w:t>
      </w:r>
      <w:r w:rsidR="003E055C">
        <w:rPr>
          <w:rFonts w:ascii="Palatino Linotype" w:hAnsi="Palatino Linotype" w:cs="Arial"/>
          <w:sz w:val="24"/>
          <w:szCs w:val="24"/>
        </w:rPr>
        <w:t xml:space="preserve">haga entrega al </w:t>
      </w:r>
      <w:r w:rsidR="00B82EE5">
        <w:rPr>
          <w:rFonts w:ascii="Palatino Linotype" w:hAnsi="Palatino Linotype" w:cs="Arial"/>
          <w:b/>
          <w:sz w:val="24"/>
          <w:szCs w:val="24"/>
        </w:rPr>
        <w:t>Recurrente</w:t>
      </w:r>
      <w:r w:rsidR="00292B8F">
        <w:rPr>
          <w:rFonts w:ascii="Palatino Linotype" w:hAnsi="Palatino Linotype" w:cs="Arial"/>
          <w:sz w:val="24"/>
          <w:szCs w:val="24"/>
        </w:rPr>
        <w:t xml:space="preserve"> </w:t>
      </w:r>
      <w:r w:rsidR="00B82EE5">
        <w:rPr>
          <w:rFonts w:ascii="Palatino Linotype" w:hAnsi="Palatino Linotype" w:cs="Arial"/>
          <w:sz w:val="24"/>
          <w:szCs w:val="24"/>
        </w:rPr>
        <w:t xml:space="preserve">a través del </w:t>
      </w:r>
      <w:r w:rsidR="00B82EE5" w:rsidRPr="00426A12">
        <w:rPr>
          <w:rFonts w:ascii="Palatino Linotype" w:hAnsi="Palatino Linotype" w:cs="Arial"/>
          <w:sz w:val="24"/>
          <w:szCs w:val="24"/>
        </w:rPr>
        <w:t>SAIMEX</w:t>
      </w:r>
      <w:r w:rsidR="006C3045">
        <w:rPr>
          <w:rFonts w:ascii="Palatino Linotype" w:hAnsi="Palatino Linotype" w:cs="Arial"/>
          <w:sz w:val="24"/>
          <w:szCs w:val="24"/>
        </w:rPr>
        <w:t xml:space="preserve"> y en versión pública</w:t>
      </w:r>
      <w:r w:rsidR="00B73F91">
        <w:rPr>
          <w:rFonts w:ascii="Palatino Linotype" w:hAnsi="Palatino Linotype" w:cs="Arial"/>
          <w:sz w:val="24"/>
          <w:szCs w:val="24"/>
        </w:rPr>
        <w:t xml:space="preserve"> de lo siguiente</w:t>
      </w:r>
      <w:r w:rsidR="00B82EE5">
        <w:rPr>
          <w:rFonts w:ascii="Palatino Linotype" w:hAnsi="Palatino Linotype" w:cs="Arial"/>
          <w:sz w:val="24"/>
          <w:szCs w:val="24"/>
        </w:rPr>
        <w:t>:</w:t>
      </w:r>
    </w:p>
    <w:p w:rsidR="006C3045" w:rsidRPr="00625B0A" w:rsidRDefault="006C3045" w:rsidP="006C3045">
      <w:pPr>
        <w:pStyle w:val="Prrafodelista"/>
        <w:numPr>
          <w:ilvl w:val="0"/>
          <w:numId w:val="1"/>
        </w:numPr>
        <w:spacing w:before="240" w:after="240" w:line="300" w:lineRule="auto"/>
        <w:ind w:left="714" w:hanging="357"/>
        <w:jc w:val="both"/>
        <w:rPr>
          <w:rFonts w:ascii="Palatino Linotype" w:hAnsi="Palatino Linotype" w:cs="Arial"/>
        </w:rPr>
      </w:pPr>
      <w:r w:rsidRPr="00625B0A">
        <w:rPr>
          <w:rFonts w:ascii="Palatino Linotype" w:hAnsi="Palatino Linotype" w:cs="Arial"/>
        </w:rPr>
        <w:t xml:space="preserve">Lista de raya </w:t>
      </w:r>
      <w:r w:rsidR="000855E3">
        <w:rPr>
          <w:rFonts w:ascii="Palatino Linotype" w:hAnsi="Palatino Linotype" w:cs="Arial"/>
        </w:rPr>
        <w:t xml:space="preserve">por el periodo del primero al treinta y uno de </w:t>
      </w:r>
      <w:r w:rsidRPr="00625B0A">
        <w:rPr>
          <w:rFonts w:ascii="Palatino Linotype" w:hAnsi="Palatino Linotype" w:cs="Arial"/>
        </w:rPr>
        <w:t xml:space="preserve">marzo de </w:t>
      </w:r>
      <w:r w:rsidR="000855E3">
        <w:rPr>
          <w:rFonts w:ascii="Palatino Linotype" w:hAnsi="Palatino Linotype" w:cs="Arial"/>
        </w:rPr>
        <w:t>dos mil dieciocho</w:t>
      </w:r>
      <w:r w:rsidRPr="00625B0A">
        <w:rPr>
          <w:rFonts w:ascii="Palatino Linotype" w:hAnsi="Palatino Linotype" w:cs="Arial"/>
        </w:rPr>
        <w:t>.</w:t>
      </w:r>
    </w:p>
    <w:p w:rsidR="006C3045" w:rsidRPr="00625B0A" w:rsidRDefault="006C3045" w:rsidP="006C3045">
      <w:pPr>
        <w:pStyle w:val="Prrafodelista"/>
        <w:numPr>
          <w:ilvl w:val="0"/>
          <w:numId w:val="1"/>
        </w:numPr>
        <w:spacing w:before="240" w:after="240" w:line="300" w:lineRule="auto"/>
        <w:ind w:left="714" w:hanging="357"/>
        <w:jc w:val="both"/>
        <w:rPr>
          <w:rFonts w:ascii="Palatino Linotype" w:hAnsi="Palatino Linotype" w:cs="Arial"/>
        </w:rPr>
      </w:pPr>
      <w:r w:rsidRPr="00625B0A">
        <w:rPr>
          <w:rFonts w:ascii="Palatino Linotype" w:eastAsia="MS Mincho" w:hAnsi="Palatino Linotype"/>
        </w:rPr>
        <w:t>El o los documentos en donde consten l</w:t>
      </w:r>
      <w:r w:rsidR="000855E3">
        <w:rPr>
          <w:rFonts w:ascii="Palatino Linotype" w:eastAsia="MS Mincho" w:hAnsi="Palatino Linotype"/>
        </w:rPr>
        <w:t xml:space="preserve">as prestaciones, gratificaciones, primas, comisiones, dietas, bonos, estímulos, ingresos y sistemas de compensación, otorgados por el periodo del primero al treinta y uno de marzo de dos mil dieciocho, respecto de todos los servidores públicos adscritos al </w:t>
      </w:r>
      <w:r w:rsidR="000855E3" w:rsidRPr="000855E3">
        <w:rPr>
          <w:rFonts w:ascii="Palatino Linotype" w:eastAsia="MS Mincho" w:hAnsi="Palatino Linotype"/>
          <w:b/>
        </w:rPr>
        <w:t>Sujeto Obligado</w:t>
      </w:r>
      <w:r w:rsidR="000855E3">
        <w:rPr>
          <w:rFonts w:ascii="Palatino Linotype" w:eastAsia="MS Mincho" w:hAnsi="Palatino Linotype"/>
        </w:rPr>
        <w:t>.</w:t>
      </w:r>
    </w:p>
    <w:p w:rsidR="006C3045" w:rsidRPr="00625B0A" w:rsidRDefault="006C3045" w:rsidP="006C3045">
      <w:pPr>
        <w:spacing w:before="240" w:after="240" w:line="300" w:lineRule="auto"/>
        <w:ind w:left="426"/>
        <w:jc w:val="both"/>
        <w:rPr>
          <w:rFonts w:ascii="Palatino Linotype" w:hAnsi="Palatino Linotype" w:cs="Arial"/>
          <w:sz w:val="24"/>
          <w:szCs w:val="24"/>
        </w:rPr>
      </w:pPr>
      <w:r w:rsidRPr="00625B0A">
        <w:rPr>
          <w:rFonts w:ascii="Palatino Linotype" w:hAnsi="Palatino Linotype" w:cs="Arial"/>
          <w:sz w:val="24"/>
          <w:szCs w:val="24"/>
        </w:rPr>
        <w:t>Para el caso de que</w:t>
      </w:r>
      <w:r w:rsidR="00625B0A">
        <w:rPr>
          <w:rFonts w:ascii="Palatino Linotype" w:hAnsi="Palatino Linotype" w:cs="Arial"/>
          <w:sz w:val="24"/>
          <w:szCs w:val="24"/>
        </w:rPr>
        <w:t xml:space="preserve"> el</w:t>
      </w:r>
      <w:r w:rsidRPr="00625B0A">
        <w:rPr>
          <w:rFonts w:ascii="Palatino Linotype" w:hAnsi="Palatino Linotype" w:cs="Arial"/>
          <w:b/>
          <w:sz w:val="24"/>
          <w:szCs w:val="24"/>
        </w:rPr>
        <w:t xml:space="preserve"> Sujeto Obligado </w:t>
      </w:r>
      <w:r w:rsidRPr="00625B0A">
        <w:rPr>
          <w:rFonts w:ascii="Palatino Linotype" w:hAnsi="Palatino Linotype" w:cs="Arial"/>
          <w:sz w:val="24"/>
          <w:szCs w:val="24"/>
        </w:rPr>
        <w:t xml:space="preserve">no haya generado la información relativa al inciso </w:t>
      </w:r>
      <w:r w:rsidR="00625B0A" w:rsidRPr="00625B0A">
        <w:rPr>
          <w:rFonts w:ascii="Palatino Linotype" w:hAnsi="Palatino Linotype" w:cs="Arial"/>
          <w:sz w:val="24"/>
          <w:szCs w:val="24"/>
        </w:rPr>
        <w:t>a</w:t>
      </w:r>
      <w:r w:rsidRPr="00625B0A">
        <w:rPr>
          <w:rFonts w:ascii="Palatino Linotype" w:hAnsi="Palatino Linotype" w:cs="Arial"/>
          <w:sz w:val="24"/>
          <w:szCs w:val="24"/>
        </w:rPr>
        <w:t xml:space="preserve">), bastará con que lo haga del conocimiento del </w:t>
      </w:r>
      <w:r w:rsidRPr="00625B0A">
        <w:rPr>
          <w:rFonts w:ascii="Palatino Linotype" w:hAnsi="Palatino Linotype" w:cs="Arial"/>
          <w:b/>
          <w:sz w:val="24"/>
          <w:szCs w:val="24"/>
        </w:rPr>
        <w:t>Recurrente</w:t>
      </w:r>
      <w:r w:rsidRPr="00625B0A">
        <w:rPr>
          <w:rFonts w:ascii="Palatino Linotype" w:hAnsi="Palatino Linotype" w:cs="Arial"/>
          <w:sz w:val="24"/>
          <w:szCs w:val="24"/>
        </w:rPr>
        <w:t xml:space="preserve"> al momento de dar cumplimiento a la presente resolución. </w:t>
      </w:r>
    </w:p>
    <w:p w:rsidR="006C3045" w:rsidRPr="00625B0A" w:rsidRDefault="006C3045" w:rsidP="006C3045">
      <w:pPr>
        <w:spacing w:before="240" w:after="240" w:line="300" w:lineRule="auto"/>
        <w:ind w:left="426"/>
        <w:jc w:val="both"/>
        <w:rPr>
          <w:rFonts w:ascii="Palatino Linotype" w:hAnsi="Palatino Linotype" w:cs="Arial"/>
          <w:sz w:val="24"/>
          <w:szCs w:val="24"/>
        </w:rPr>
      </w:pPr>
      <w:r w:rsidRPr="00625B0A">
        <w:rPr>
          <w:rFonts w:ascii="Palatino Linotype" w:hAnsi="Palatino Linotype" w:cs="Arial"/>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00625B0A" w:rsidRPr="00625B0A">
        <w:rPr>
          <w:rFonts w:ascii="Palatino Linotype" w:hAnsi="Palatino Linotype" w:cs="Arial"/>
          <w:b/>
          <w:sz w:val="24"/>
          <w:szCs w:val="24"/>
        </w:rPr>
        <w:t>R</w:t>
      </w:r>
      <w:r w:rsidRPr="00625B0A">
        <w:rPr>
          <w:rFonts w:ascii="Palatino Linotype" w:hAnsi="Palatino Linotype" w:cs="Arial"/>
          <w:b/>
          <w:sz w:val="24"/>
          <w:szCs w:val="24"/>
        </w:rPr>
        <w:t>ecurrente</w:t>
      </w:r>
      <w:r w:rsidRPr="00625B0A">
        <w:rPr>
          <w:rFonts w:ascii="Palatino Linotype" w:hAnsi="Palatino Linotype" w:cs="Arial"/>
          <w:sz w:val="24"/>
          <w:szCs w:val="24"/>
        </w:rPr>
        <w:t>.</w:t>
      </w:r>
    </w:p>
    <w:p w:rsidR="006B3AB3" w:rsidRPr="0012305B" w:rsidRDefault="006B3AB3" w:rsidP="006B3AB3">
      <w:pPr>
        <w:spacing w:before="240" w:line="360" w:lineRule="auto"/>
        <w:jc w:val="both"/>
        <w:rPr>
          <w:rFonts w:ascii="Palatino Linotype" w:hAnsi="Palatino Linotype" w:cs="Arial"/>
          <w:sz w:val="24"/>
          <w:szCs w:val="24"/>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hd w:val="clear" w:color="auto" w:fill="FFFFFF"/>
        </w:rPr>
        <w:t xml:space="preserve"> </w:t>
      </w:r>
      <w:r w:rsidRPr="0012305B">
        <w:rPr>
          <w:rFonts w:ascii="Palatino Linotype" w:hAnsi="Palatino Linotype"/>
          <w:b/>
          <w:sz w:val="24"/>
          <w:szCs w:val="24"/>
          <w:shd w:val="clear" w:color="auto" w:fill="FFFFFF"/>
        </w:rPr>
        <w:t>Sujeto Obligado</w:t>
      </w:r>
      <w:r w:rsidRPr="00894EE5">
        <w:rPr>
          <w:rFonts w:ascii="Palatino Linotype" w:hAnsi="Palatino Linotype"/>
          <w:sz w:val="24"/>
          <w:szCs w:val="24"/>
          <w:shd w:val="clear" w:color="auto" w:fill="FFFFFF"/>
        </w:rPr>
        <w:t>,</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rsidR="006B3AB3" w:rsidRDefault="006B3AB3" w:rsidP="006B3AB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al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rsidR="006B3AB3" w:rsidRDefault="006B3AB3" w:rsidP="00B82EE5">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t xml:space="preserve">QUINTO. </w:t>
      </w:r>
      <w:r>
        <w:rPr>
          <w:rFonts w:ascii="Palatino Linotype" w:hAnsi="Palatino Linotype" w:cs="Arial"/>
          <w:sz w:val="24"/>
          <w:szCs w:val="24"/>
        </w:rPr>
        <w:t xml:space="preserve">Se hace del conocimiento </w:t>
      </w:r>
      <w:r w:rsidRPr="00417CCD">
        <w:rPr>
          <w:rFonts w:ascii="Palatino Linotype" w:hAnsi="Palatino Linotype" w:cs="Arial"/>
          <w:sz w:val="24"/>
          <w:szCs w:val="24"/>
        </w:rPr>
        <w:t>del</w:t>
      </w:r>
      <w:r w:rsidR="00913DA3">
        <w:rPr>
          <w:rFonts w:ascii="Palatino Linotype" w:hAnsi="Palatino Linotype" w:cs="Arial"/>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4C2CB3" w:rsidRDefault="00625B0A" w:rsidP="00B82EE5">
      <w:pPr>
        <w:spacing w:before="240" w:after="240" w:line="360" w:lineRule="auto"/>
        <w:jc w:val="both"/>
        <w:rPr>
          <w:rFonts w:ascii="Palatino Linotype" w:hAnsi="Palatino Linotype" w:cs="Arial"/>
          <w:sz w:val="24"/>
          <w:szCs w:val="24"/>
        </w:rPr>
      </w:pPr>
      <w:r>
        <w:rPr>
          <w:rFonts w:ascii="Palatino Linotype" w:hAnsi="Palatino Linotype"/>
          <w:b/>
          <w:sz w:val="24"/>
          <w:szCs w:val="24"/>
          <w:lang w:eastAsia="es-ES_tradnl"/>
        </w:rPr>
        <w:t>SEXTO</w:t>
      </w:r>
      <w:r>
        <w:rPr>
          <w:rFonts w:ascii="Palatino Linotype" w:hAnsi="Palatino Linotype"/>
          <w:b/>
          <w:sz w:val="28"/>
          <w:lang w:eastAsia="es-ES_tradnl"/>
        </w:rPr>
        <w:t>.</w:t>
      </w:r>
      <w:r>
        <w:rPr>
          <w:rFonts w:ascii="Palatino Linotype" w:hAnsi="Palatino Linotype"/>
          <w:b/>
          <w:lang w:eastAsia="es-ES_tradnl"/>
        </w:rPr>
        <w:t xml:space="preserve"> </w:t>
      </w:r>
      <w:r>
        <w:rPr>
          <w:rFonts w:ascii="Palatino Linotype" w:hAnsi="Palatino Linotype"/>
          <w:b/>
          <w:sz w:val="24"/>
          <w:szCs w:val="24"/>
          <w:lang w:eastAsia="es-ES_tradnl"/>
        </w:rPr>
        <w:t>GÍRESE</w:t>
      </w:r>
      <w:r>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w:t>
      </w:r>
      <w:r>
        <w:rPr>
          <w:rFonts w:ascii="Palatino Linotype" w:hAnsi="Palatino Linotype" w:cs="Arial"/>
          <w:sz w:val="24"/>
          <w:szCs w:val="24"/>
        </w:rPr>
        <w:t>Transparencia</w:t>
      </w:r>
      <w:r>
        <w:rPr>
          <w:rFonts w:ascii="Palatino Linotype" w:hAnsi="Palatino Linotype"/>
          <w:sz w:val="24"/>
          <w:szCs w:val="24"/>
          <w:lang w:eastAsia="es-ES_tradnl"/>
        </w:rPr>
        <w:t xml:space="preserve"> y Acceso a la Información Pública del Estado de México y Municipios determine lo conducente, en términos del Considerando </w:t>
      </w:r>
      <w:r>
        <w:rPr>
          <w:rFonts w:ascii="Palatino Linotype" w:hAnsi="Palatino Linotype"/>
          <w:b/>
          <w:sz w:val="24"/>
          <w:szCs w:val="24"/>
          <w:lang w:eastAsia="es-ES_tradnl"/>
        </w:rPr>
        <w:t>CUARTO</w:t>
      </w:r>
      <w:r>
        <w:rPr>
          <w:rFonts w:ascii="Palatino Linotype" w:hAnsi="Palatino Linotype"/>
          <w:sz w:val="24"/>
          <w:szCs w:val="24"/>
          <w:lang w:eastAsia="es-ES_tradnl"/>
        </w:rPr>
        <w:t xml:space="preserve"> de la presente resolución.</w:t>
      </w:r>
    </w:p>
    <w:p w:rsidR="00E01A1A" w:rsidRDefault="00076C8D" w:rsidP="00D62BFD">
      <w:pPr>
        <w:spacing w:after="0" w:line="360" w:lineRule="auto"/>
        <w:jc w:val="both"/>
        <w:rPr>
          <w:rFonts w:ascii="Palatino Linotype" w:hAnsi="Palatino Linotype" w:cs="Arial"/>
          <w:sz w:val="24"/>
          <w:szCs w:val="24"/>
        </w:rPr>
      </w:pPr>
      <w:r w:rsidRPr="006101E4">
        <w:rPr>
          <w:rFonts w:ascii="Palatino Linotype" w:hAnsi="Palatino Linotype" w:cs="Arial"/>
          <w:sz w:val="24"/>
          <w:szCs w:val="24"/>
        </w:rPr>
        <w:t xml:space="preserve">ASÍ LO RESUELVE, </w:t>
      </w:r>
      <w:r w:rsidRPr="002D1DA1">
        <w:rPr>
          <w:rFonts w:ascii="Palatino Linotype" w:hAnsi="Palatino Linotype" w:cs="Arial"/>
          <w:sz w:val="24"/>
          <w:szCs w:val="24"/>
        </w:rPr>
        <w:t>POR UNANIMIDAD</w:t>
      </w:r>
      <w:r w:rsidRPr="00CD6EA1">
        <w:rPr>
          <w:rFonts w:ascii="Palatino Linotype" w:hAnsi="Palatino Linotype" w:cs="Arial"/>
          <w:sz w:val="24"/>
          <w:szCs w:val="24"/>
        </w:rPr>
        <w:t xml:space="preserve"> DE</w:t>
      </w:r>
      <w:r w:rsidRPr="00B076B5">
        <w:rPr>
          <w:rFonts w:ascii="Palatino Linotype" w:hAnsi="Palatino Linotype" w:cs="Arial"/>
          <w:sz w:val="24"/>
          <w:szCs w:val="24"/>
        </w:rPr>
        <w:t xml:space="preserve"> VOTOS, EL</w:t>
      </w:r>
      <w:r w:rsidRPr="004D2BA2">
        <w:rPr>
          <w:rFonts w:ascii="Palatino Linotype" w:hAnsi="Palatino Linotype" w:cs="Arial"/>
          <w:sz w:val="24"/>
          <w:szCs w:val="24"/>
        </w:rPr>
        <w:t xml:space="preserve"> PLENO DEL</w:t>
      </w:r>
      <w:r w:rsidRPr="004D2BA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D2BA2">
        <w:rPr>
          <w:rFonts w:ascii="Palatino Linotype" w:hAnsi="Palatino Linotype" w:cs="Arial"/>
          <w:sz w:val="24"/>
          <w:szCs w:val="24"/>
        </w:rPr>
        <w:t xml:space="preserve">, CONFORMADO POR LOS COMISIONADOS </w:t>
      </w:r>
      <w:r w:rsidR="008C15D6" w:rsidRPr="004D2BA2">
        <w:rPr>
          <w:rFonts w:ascii="Palatino Linotype" w:hAnsi="Palatino Linotype" w:cs="Arial"/>
          <w:sz w:val="24"/>
          <w:szCs w:val="24"/>
        </w:rPr>
        <w:t>ZULEMA MARTÍNEZ SÁNCHEZ</w:t>
      </w:r>
      <w:r w:rsidRPr="004D2BA2">
        <w:rPr>
          <w:rFonts w:ascii="Palatino Linotype" w:hAnsi="Palatino Linotype" w:cs="Arial"/>
          <w:sz w:val="24"/>
          <w:szCs w:val="24"/>
        </w:rPr>
        <w:t>, EVA ABAID YAPUR</w:t>
      </w:r>
      <w:r w:rsidR="002D1DA1">
        <w:rPr>
          <w:rFonts w:ascii="Palatino Linotype" w:hAnsi="Palatino Linotype" w:cs="Arial"/>
          <w:sz w:val="24"/>
          <w:szCs w:val="24"/>
        </w:rPr>
        <w:t xml:space="preserve"> (VOTO PARTICULAR)</w:t>
      </w:r>
      <w:r w:rsidRPr="004D2BA2">
        <w:rPr>
          <w:rFonts w:ascii="Palatino Linotype" w:hAnsi="Palatino Linotype" w:cs="Arial"/>
          <w:sz w:val="24"/>
          <w:szCs w:val="24"/>
        </w:rPr>
        <w:t>, JOSÉ GUADALUPE LUNA HERNÁNDEZ</w:t>
      </w:r>
      <w:r w:rsidR="002D1DA1">
        <w:rPr>
          <w:rFonts w:ascii="Palatino Linotype" w:hAnsi="Palatino Linotype" w:cs="Arial"/>
          <w:sz w:val="24"/>
          <w:szCs w:val="24"/>
        </w:rPr>
        <w:t xml:space="preserve"> (VOTO PARTICULAR)</w:t>
      </w:r>
      <w:r w:rsidR="00426A12">
        <w:rPr>
          <w:rFonts w:ascii="Palatino Linotype" w:hAnsi="Palatino Linotype" w:cs="Arial"/>
          <w:sz w:val="24"/>
          <w:szCs w:val="24"/>
        </w:rPr>
        <w:t xml:space="preserve">, </w:t>
      </w:r>
      <w:r w:rsidRPr="004D2BA2">
        <w:rPr>
          <w:rFonts w:ascii="Palatino Linotype" w:hAnsi="Palatino Linotype" w:cs="Arial"/>
          <w:sz w:val="24"/>
          <w:szCs w:val="24"/>
        </w:rPr>
        <w:t>JAVIER MARTÍNEZ CRU</w:t>
      </w:r>
      <w:r w:rsidRPr="00A251C7">
        <w:rPr>
          <w:rFonts w:ascii="Palatino Linotype" w:hAnsi="Palatino Linotype" w:cs="Arial"/>
          <w:sz w:val="24"/>
          <w:szCs w:val="24"/>
        </w:rPr>
        <w:t>Z</w:t>
      </w:r>
      <w:r w:rsidR="00426A12">
        <w:rPr>
          <w:rFonts w:ascii="Palatino Linotype" w:hAnsi="Palatino Linotype" w:cs="Arial"/>
          <w:sz w:val="24"/>
          <w:szCs w:val="24"/>
        </w:rPr>
        <w:t xml:space="preserve"> Y LUIS GUSTAVO PARRA NORIEGA</w:t>
      </w:r>
      <w:r w:rsidRPr="00A251C7">
        <w:rPr>
          <w:rFonts w:ascii="Palatino Linotype" w:hAnsi="Palatino Linotype" w:cs="Arial"/>
          <w:sz w:val="24"/>
          <w:szCs w:val="24"/>
        </w:rPr>
        <w:t xml:space="preserve">, EN LA </w:t>
      </w:r>
      <w:r w:rsidR="000855E3">
        <w:rPr>
          <w:rFonts w:ascii="Palatino Linotype" w:hAnsi="Palatino Linotype" w:cs="Arial"/>
          <w:sz w:val="24"/>
          <w:szCs w:val="24"/>
        </w:rPr>
        <w:t xml:space="preserve">CUADRAGÉSIMA QUINTA </w:t>
      </w:r>
      <w:r w:rsidRPr="00A251C7">
        <w:rPr>
          <w:rFonts w:ascii="Palatino Linotype" w:hAnsi="Palatino Linotype" w:cs="Arial"/>
          <w:sz w:val="24"/>
          <w:szCs w:val="24"/>
        </w:rPr>
        <w:t>SESIÓN ORDINARIA CELEBRADA EL</w:t>
      </w:r>
      <w:r w:rsidR="00854E5D">
        <w:rPr>
          <w:rFonts w:ascii="Palatino Linotype" w:hAnsi="Palatino Linotype" w:cs="Arial"/>
          <w:sz w:val="24"/>
          <w:szCs w:val="24"/>
        </w:rPr>
        <w:t xml:space="preserve"> </w:t>
      </w:r>
      <w:r w:rsidR="004E3441">
        <w:rPr>
          <w:rFonts w:ascii="Palatino Linotype" w:hAnsi="Palatino Linotype" w:cs="Arial"/>
          <w:sz w:val="24"/>
          <w:szCs w:val="24"/>
        </w:rPr>
        <w:t>SEIS</w:t>
      </w:r>
      <w:r w:rsidR="000855E3">
        <w:rPr>
          <w:rFonts w:ascii="Palatino Linotype" w:hAnsi="Palatino Linotype" w:cs="Arial"/>
          <w:sz w:val="24"/>
          <w:szCs w:val="24"/>
        </w:rPr>
        <w:t xml:space="preserve"> DE DI</w:t>
      </w:r>
      <w:r w:rsidR="004E3441">
        <w:rPr>
          <w:rFonts w:ascii="Palatino Linotype" w:hAnsi="Palatino Linotype" w:cs="Arial"/>
          <w:sz w:val="24"/>
          <w:szCs w:val="24"/>
        </w:rPr>
        <w:t>CI</w:t>
      </w:r>
      <w:r w:rsidR="000855E3">
        <w:rPr>
          <w:rFonts w:ascii="Palatino Linotype" w:hAnsi="Palatino Linotype" w:cs="Arial"/>
          <w:sz w:val="24"/>
          <w:szCs w:val="24"/>
        </w:rPr>
        <w:t xml:space="preserve">EMBRE </w:t>
      </w:r>
      <w:r w:rsidR="006B3AB3">
        <w:rPr>
          <w:rFonts w:ascii="Palatino Linotype" w:hAnsi="Palatino Linotype" w:cs="Arial"/>
          <w:sz w:val="24"/>
          <w:szCs w:val="24"/>
        </w:rPr>
        <w:t xml:space="preserve">DE </w:t>
      </w:r>
      <w:r w:rsidRPr="00A251C7">
        <w:rPr>
          <w:rFonts w:ascii="Palatino Linotype" w:hAnsi="Palatino Linotype" w:cs="Arial"/>
          <w:sz w:val="24"/>
          <w:szCs w:val="24"/>
        </w:rPr>
        <w:t>DOS MIL DIECI</w:t>
      </w:r>
      <w:r w:rsidR="00B22296" w:rsidRPr="00A251C7">
        <w:rPr>
          <w:rFonts w:ascii="Palatino Linotype" w:hAnsi="Palatino Linotype" w:cs="Arial"/>
          <w:sz w:val="24"/>
          <w:szCs w:val="24"/>
        </w:rPr>
        <w:t>OCHO</w:t>
      </w:r>
      <w:r w:rsidRPr="00A251C7">
        <w:rPr>
          <w:rFonts w:ascii="Palatino Linotype" w:hAnsi="Palatino Linotype" w:cs="Arial"/>
          <w:sz w:val="24"/>
          <w:szCs w:val="24"/>
        </w:rPr>
        <w:t xml:space="preserve">, ANTE </w:t>
      </w:r>
      <w:r w:rsidR="00755FC4" w:rsidRPr="00A251C7">
        <w:rPr>
          <w:rFonts w:ascii="Palatino Linotype" w:hAnsi="Palatino Linotype" w:cs="Arial"/>
          <w:sz w:val="24"/>
          <w:szCs w:val="24"/>
        </w:rPr>
        <w:t>E</w:t>
      </w:r>
      <w:r w:rsidRPr="00A251C7">
        <w:rPr>
          <w:rFonts w:ascii="Palatino Linotype" w:hAnsi="Palatino Linotype" w:cs="Arial"/>
          <w:sz w:val="24"/>
          <w:szCs w:val="24"/>
        </w:rPr>
        <w:t>L SECRETARI</w:t>
      </w:r>
      <w:r w:rsidR="00755FC4" w:rsidRPr="00A251C7">
        <w:rPr>
          <w:rFonts w:ascii="Palatino Linotype" w:hAnsi="Palatino Linotype" w:cs="Arial"/>
          <w:sz w:val="24"/>
          <w:szCs w:val="24"/>
        </w:rPr>
        <w:t>O</w:t>
      </w:r>
      <w:r w:rsidRPr="00A251C7">
        <w:rPr>
          <w:rFonts w:ascii="Palatino Linotype" w:hAnsi="Palatino Linotype" w:cs="Arial"/>
          <w:sz w:val="24"/>
          <w:szCs w:val="24"/>
        </w:rPr>
        <w:t xml:space="preserve"> TÉCNIC</w:t>
      </w:r>
      <w:r w:rsidR="00755FC4" w:rsidRPr="00A251C7">
        <w:rPr>
          <w:rFonts w:ascii="Palatino Linotype" w:hAnsi="Palatino Linotype" w:cs="Arial"/>
          <w:sz w:val="24"/>
          <w:szCs w:val="24"/>
        </w:rPr>
        <w:t>O</w:t>
      </w:r>
      <w:r w:rsidRPr="008C15D6">
        <w:rPr>
          <w:rFonts w:ascii="Palatino Linotype" w:hAnsi="Palatino Linotype" w:cs="Arial"/>
          <w:sz w:val="24"/>
          <w:szCs w:val="24"/>
        </w:rPr>
        <w:t xml:space="preserve"> DEL PLENO, </w:t>
      </w:r>
      <w:r w:rsidR="00755FC4">
        <w:rPr>
          <w:rFonts w:ascii="Palatino Linotype" w:hAnsi="Palatino Linotype" w:cs="Arial"/>
          <w:sz w:val="24"/>
          <w:szCs w:val="24"/>
        </w:rPr>
        <w:t>ALEXIS TAPIA RAMÍREZ</w:t>
      </w:r>
      <w:r w:rsidRPr="008C15D6">
        <w:rPr>
          <w:rFonts w:ascii="Palatino Linotype" w:hAnsi="Palatino Linotype" w:cs="Arial"/>
          <w:sz w:val="24"/>
          <w:szCs w:val="24"/>
        </w:rPr>
        <w:t>.</w:t>
      </w:r>
      <w:r w:rsidR="003F5B5A">
        <w:rPr>
          <w:rFonts w:ascii="Palatino Linotype" w:hAnsi="Palatino Linotype" w:cs="Arial"/>
          <w:sz w:val="24"/>
          <w:szCs w:val="24"/>
        </w:rPr>
        <w:t xml:space="preserve"> </w:t>
      </w:r>
      <w:r w:rsidR="004D2BA2">
        <w:rPr>
          <w:rFonts w:ascii="Palatino Linotype" w:hAnsi="Palatino Linotype" w:cs="Arial"/>
          <w:sz w:val="24"/>
          <w:szCs w:val="24"/>
        </w:rPr>
        <w:t>---------------------------------------------------------------</w:t>
      </w:r>
      <w:r w:rsidR="000223F9">
        <w:rPr>
          <w:rFonts w:ascii="Palatino Linotype" w:hAnsi="Palatino Linotype" w:cs="Arial"/>
          <w:sz w:val="24"/>
          <w:szCs w:val="24"/>
        </w:rPr>
        <w:t>-----------------------------------------------------------------------------------------------------------------------------------------------------------------------------------------------------------------------------------------------------------------------------------------------------------------------</w:t>
      </w:r>
      <w:r w:rsidR="002D1DA1">
        <w:rPr>
          <w:rFonts w:ascii="Palatino Linotype" w:hAnsi="Palatino Linotype" w:cs="Arial"/>
          <w:sz w:val="24"/>
          <w:szCs w:val="24"/>
        </w:rPr>
        <w:t>---------------------------------------------------------------------------------------------------------------------------------------------------------------------------------------------------------------------------------------------------------------------------------------------------------------------------------------------------------------------------------------------------------------------------------------------------------------------------------------------------------------------------------------------------------------------------------------------------------------------------------------------------------------------------------------------------------------------------------------------------------------------------------------------------------------------------------------------------------------------------------------------------------------------------------------------------------------------------------------------------------------------------------------------------------------------------------------------------------------------------------------------------------------------------------------------------------------------------------------------------------------------------------------------------------------------------------------------------------------------------------------------------------------------------------------------------------------------------------------------------------------------------------------------------------------------------------</w:t>
      </w:r>
    </w:p>
    <w:p w:rsidR="006535BA" w:rsidRDefault="006535BA" w:rsidP="00504023">
      <w:pPr>
        <w:spacing w:after="0" w:line="360" w:lineRule="auto"/>
        <w:jc w:val="both"/>
        <w:rPr>
          <w:rFonts w:ascii="Palatino Linotype" w:hAnsi="Palatino Linotype"/>
          <w:sz w:val="24"/>
          <w:szCs w:val="24"/>
        </w:rPr>
      </w:pPr>
    </w:p>
    <w:p w:rsidR="006535BA" w:rsidRDefault="006535BA"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Comisionada Presidenta</w:t>
                            </w:r>
                          </w:p>
                          <w:p w:rsidR="00B979BE" w:rsidRPr="00A43099" w:rsidRDefault="00B979BE"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B979BE" w:rsidRPr="00A43099" w:rsidRDefault="00B979BE"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Comisionada Presidenta</w:t>
                      </w:r>
                    </w:p>
                    <w:p w:rsidR="00B979BE" w:rsidRPr="00A43099" w:rsidRDefault="00B979BE"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E229C2" w:rsidRDefault="004D2BA2" w:rsidP="004D2BA2">
      <w:pPr>
        <w:tabs>
          <w:tab w:val="left" w:pos="1770"/>
        </w:tabs>
        <w:spacing w:after="0" w:line="360" w:lineRule="auto"/>
        <w:rPr>
          <w:rFonts w:ascii="Palatino Linotype" w:hAnsi="Palatino Linotype"/>
          <w:b/>
          <w:sz w:val="24"/>
          <w:szCs w:val="24"/>
        </w:rPr>
      </w:pPr>
      <w:r>
        <w:rPr>
          <w:rFonts w:ascii="Palatino Linotype" w:hAnsi="Palatino Linotype"/>
          <w:b/>
          <w:sz w:val="24"/>
          <w:szCs w:val="24"/>
        </w:rPr>
        <w:tab/>
      </w:r>
    </w:p>
    <w:p w:rsidR="004D2BA2" w:rsidRPr="007E1813" w:rsidRDefault="004D2BA2" w:rsidP="004D2BA2">
      <w:pPr>
        <w:tabs>
          <w:tab w:val="left" w:pos="1770"/>
        </w:tabs>
        <w:spacing w:after="0" w:line="360" w:lineRule="auto"/>
        <w:rPr>
          <w:rFonts w:ascii="Palatino Linotype" w:hAnsi="Palatino Linotype"/>
          <w:b/>
          <w:sz w:val="24"/>
          <w:szCs w:val="24"/>
        </w:rPr>
      </w:pPr>
    </w:p>
    <w:p w:rsidR="00076C8D" w:rsidRPr="007E1813" w:rsidRDefault="00DF7157"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49DD3AAE" wp14:editId="4720FA7B">
                <wp:simplePos x="0" y="0"/>
                <wp:positionH relativeFrom="margin">
                  <wp:posOffset>3409646</wp:posOffset>
                </wp:positionH>
                <wp:positionV relativeFrom="paragraph">
                  <wp:posOffset>156458</wp:posOffset>
                </wp:positionV>
                <wp:extent cx="2320539" cy="895350"/>
                <wp:effectExtent l="0" t="0" r="22860" b="19050"/>
                <wp:wrapNone/>
                <wp:docPr id="18" name="Cuadro de texto 18"/>
                <wp:cNvGraphicFramePr/>
                <a:graphic xmlns:a="http://schemas.openxmlformats.org/drawingml/2006/main">
                  <a:graphicData uri="http://schemas.microsoft.com/office/word/2010/wordprocessingShape">
                    <wps:wsp>
                      <wps:cNvSpPr txBox="1"/>
                      <wps:spPr>
                        <a:xfrm>
                          <a:off x="0" y="0"/>
                          <a:ext cx="2320539"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3AAE" id="Cuadro de texto 18" o:spid="_x0000_s1027" type="#_x0000_t202" style="position:absolute;margin-left:268.5pt;margin-top:12.3pt;width:182.7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" fillcolor="white [3201]" strokecolor="white [3212]" strokeweight=".5pt">
                <v:textbox>
                  <w:txbxContent>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v:textbox>
                <w10:wrap anchorx="margin"/>
              </v:shape>
            </w:pict>
          </mc:Fallback>
        </mc:AlternateContent>
      </w: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1875CE2" wp14:editId="6103090A">
                <wp:simplePos x="0" y="0"/>
                <wp:positionH relativeFrom="margin">
                  <wp:align>left</wp:align>
                </wp:positionH>
                <wp:positionV relativeFrom="paragraph">
                  <wp:posOffset>164410</wp:posOffset>
                </wp:positionV>
                <wp:extent cx="2623930" cy="971550"/>
                <wp:effectExtent l="0" t="0" r="24130" b="19050"/>
                <wp:wrapNone/>
                <wp:docPr id="19" name="Cuadro de texto 19"/>
                <wp:cNvGraphicFramePr/>
                <a:graphic xmlns:a="http://schemas.openxmlformats.org/drawingml/2006/main">
                  <a:graphicData uri="http://schemas.microsoft.com/office/word/2010/wordprocessingShape">
                    <wps:wsp>
                      <wps:cNvSpPr txBox="1"/>
                      <wps:spPr>
                        <a:xfrm>
                          <a:off x="0" y="0"/>
                          <a:ext cx="26239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076C8D">
                            <w:pPr>
                              <w:spacing w:after="0" w:line="240" w:lineRule="auto"/>
                              <w:jc w:val="center"/>
                              <w:rPr>
                                <w:rFonts w:ascii="Palatino Linotype" w:hAnsi="Palatino Linotype"/>
                                <w:b/>
                              </w:rPr>
                            </w:pPr>
                            <w:r w:rsidRPr="00A43099">
                              <w:rPr>
                                <w:rFonts w:ascii="Palatino Linotype" w:hAnsi="Palatino Linotype"/>
                                <w:b/>
                              </w:rPr>
                              <w:t>Eva Abaid Yapur</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Comisionada</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5CE2" id="Cuadro de texto 19" o:spid="_x0000_s1028" type="#_x0000_t202" style="position:absolute;margin-left:0;margin-top:12.95pt;width:206.6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" fillcolor="white [3201]" strokecolor="white [3212]" strokeweight=".5pt">
                <v:textbox>
                  <w:txbxContent>
                    <w:p w:rsidR="00B979BE" w:rsidRPr="00A43099" w:rsidRDefault="00B979BE"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Comisionada</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6535BA" w:rsidRPr="007E1813" w:rsidRDefault="006535BA" w:rsidP="00504023">
      <w:pPr>
        <w:spacing w:after="0" w:line="360" w:lineRule="auto"/>
        <w:rPr>
          <w:rFonts w:ascii="Palatino Linotype" w:hAnsi="Palatino Linotype"/>
          <w:b/>
          <w:sz w:val="24"/>
          <w:szCs w:val="24"/>
        </w:rPr>
      </w:pPr>
    </w:p>
    <w:p w:rsidR="00076C8D" w:rsidRPr="007E1813" w:rsidRDefault="00081D89"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align>left</wp:align>
                </wp:positionH>
                <wp:positionV relativeFrom="paragraph">
                  <wp:posOffset>154856</wp:posOffset>
                </wp:positionV>
                <wp:extent cx="2569413" cy="914400"/>
                <wp:effectExtent l="0" t="0" r="21590" b="19050"/>
                <wp:wrapNone/>
                <wp:docPr id="25" name="Cuadro de texto 25"/>
                <wp:cNvGraphicFramePr/>
                <a:graphic xmlns:a="http://schemas.openxmlformats.org/drawingml/2006/main">
                  <a:graphicData uri="http://schemas.microsoft.com/office/word/2010/wordprocessingShape">
                    <wps:wsp>
                      <wps:cNvSpPr txBox="1"/>
                      <wps:spPr>
                        <a:xfrm>
                          <a:off x="0" y="0"/>
                          <a:ext cx="2569413"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b/>
                              </w:rPr>
                              <w:t>Javier Martínez Cruz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29" type="#_x0000_t202" style="position:absolute;margin-left:0;margin-top:12.2pt;width:202.3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" fillcolor="white [3201]" strokecolor="white [3212]" strokeweight=".5pt">
                <v:textbox>
                  <w:txbxContent>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b/>
                        </w:rPr>
                        <w:t>Javier Martínez Cruz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p>
                  </w:txbxContent>
                </v:textbox>
                <w10:wrap anchorx="margin"/>
              </v:shape>
            </w:pict>
          </mc:Fallback>
        </mc:AlternateContent>
      </w:r>
      <w:r w:rsidR="00A47E10" w:rsidRPr="007E1813">
        <w:rPr>
          <w:rFonts w:ascii="Palatino Linotype" w:hAnsi="Palatino Linotype"/>
          <w:noProof/>
          <w:sz w:val="24"/>
          <w:szCs w:val="24"/>
          <w:lang w:eastAsia="es-MX"/>
        </w:rPr>
        <mc:AlternateContent>
          <mc:Choice Requires="wps">
            <w:drawing>
              <wp:anchor distT="0" distB="0" distL="114300" distR="114300" simplePos="0" relativeHeight="251763712" behindDoc="0" locked="0" layoutInCell="1" allowOverlap="1" wp14:anchorId="14D4201F" wp14:editId="28E0F8F7">
                <wp:simplePos x="0" y="0"/>
                <wp:positionH relativeFrom="margin">
                  <wp:align>right</wp:align>
                </wp:positionH>
                <wp:positionV relativeFrom="paragraph">
                  <wp:posOffset>190500</wp:posOffset>
                </wp:positionV>
                <wp:extent cx="2133600" cy="6858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A47E10">
                            <w:pPr>
                              <w:spacing w:after="0" w:line="240" w:lineRule="auto"/>
                              <w:jc w:val="center"/>
                              <w:rPr>
                                <w:rFonts w:ascii="Palatino Linotype" w:hAnsi="Palatino Linotype"/>
                              </w:rPr>
                            </w:pPr>
                            <w:r>
                              <w:rPr>
                                <w:rFonts w:ascii="Palatino Linotype" w:hAnsi="Palatino Linotype"/>
                                <w:b/>
                              </w:rPr>
                              <w:t>Luis Gustavo Parra Noriega</w:t>
                            </w:r>
                          </w:p>
                          <w:p w:rsidR="00B979BE" w:rsidRDefault="00B979BE" w:rsidP="00A47E10">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A47E10">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A47E10">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201F" id="Cuadro de texto 6" o:spid="_x0000_s1030" type="#_x0000_t202" style="position:absolute;margin-left:116.8pt;margin-top:15pt;width:168pt;height:54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" fillcolor="white [3201]" strokecolor="white [3212]" strokeweight=".5pt">
                <v:textbox>
                  <w:txbxContent>
                    <w:p w:rsidR="00B979BE" w:rsidRPr="00A43099" w:rsidRDefault="00B979BE" w:rsidP="00A47E10">
                      <w:pPr>
                        <w:spacing w:after="0" w:line="240" w:lineRule="auto"/>
                        <w:jc w:val="center"/>
                        <w:rPr>
                          <w:rFonts w:ascii="Palatino Linotype" w:hAnsi="Palatino Linotype"/>
                        </w:rPr>
                      </w:pPr>
                      <w:r>
                        <w:rPr>
                          <w:rFonts w:ascii="Palatino Linotype" w:hAnsi="Palatino Linotype"/>
                          <w:b/>
                        </w:rPr>
                        <w:t>Luis Gustavo Parra Noriega</w:t>
                      </w:r>
                    </w:p>
                    <w:p w:rsidR="00B979BE" w:rsidRDefault="00B979BE" w:rsidP="00A47E10">
                      <w:pPr>
                        <w:spacing w:after="0" w:line="240" w:lineRule="auto"/>
                        <w:jc w:val="center"/>
                        <w:rPr>
                          <w:rFonts w:ascii="Palatino Linotype" w:hAnsi="Palatino Linotype"/>
                        </w:rPr>
                      </w:pPr>
                      <w:r w:rsidRPr="00A43099">
                        <w:rPr>
                          <w:rFonts w:ascii="Palatino Linotype" w:hAnsi="Palatino Linotype"/>
                        </w:rPr>
                        <w:t>Comisionado</w:t>
                      </w:r>
                    </w:p>
                    <w:p w:rsidR="00B979BE" w:rsidRPr="00A43099" w:rsidRDefault="00B979BE" w:rsidP="00A47E10">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A47E10">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Pr="007E1813" w:rsidRDefault="00E229C2"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2545307</wp:posOffset>
                </wp:positionH>
                <wp:positionV relativeFrom="paragraph">
                  <wp:posOffset>69869</wp:posOffset>
                </wp:positionV>
                <wp:extent cx="2906285" cy="730155"/>
                <wp:effectExtent l="0" t="0" r="27940" b="13335"/>
                <wp:wrapNone/>
                <wp:docPr id="27" name="Cuadro de texto 27"/>
                <wp:cNvGraphicFramePr/>
                <a:graphic xmlns:a="http://schemas.openxmlformats.org/drawingml/2006/main">
                  <a:graphicData uri="http://schemas.microsoft.com/office/word/2010/wordprocessingShape">
                    <wps:wsp>
                      <wps:cNvSpPr txBox="1"/>
                      <wps:spPr>
                        <a:xfrm>
                          <a:off x="0" y="0"/>
                          <a:ext cx="2906285" cy="730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79BE" w:rsidRPr="00A43099" w:rsidRDefault="00B979BE"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1" type="#_x0000_t202" style="position:absolute;margin-left:200.4pt;margin-top:5.5pt;width:228.85pt;height:5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" fillcolor="white [3201]" strokecolor="white [3212]" strokeweight=".5pt">
                <v:textbox>
                  <w:txbxContent>
                    <w:p w:rsidR="00B979BE" w:rsidRPr="00A43099" w:rsidRDefault="00B979BE"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B979BE" w:rsidRDefault="00B979BE"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B979BE" w:rsidRPr="00A43099" w:rsidRDefault="00B979BE" w:rsidP="00DA0FE1">
                      <w:pPr>
                        <w:spacing w:after="0" w:line="240" w:lineRule="auto"/>
                        <w:jc w:val="center"/>
                        <w:rPr>
                          <w:rFonts w:ascii="Palatino Linotype" w:hAnsi="Palatino Linotype"/>
                        </w:rPr>
                      </w:pPr>
                      <w:r>
                        <w:rPr>
                          <w:rFonts w:ascii="Palatino Linotype" w:hAnsi="Palatino Linotype"/>
                        </w:rPr>
                        <w:t>(Rúbrica)</w:t>
                      </w:r>
                    </w:p>
                    <w:p w:rsidR="00B979BE" w:rsidRPr="00A43099" w:rsidRDefault="00B979BE" w:rsidP="00076C8D">
                      <w:pPr>
                        <w:spacing w:after="0" w:line="240" w:lineRule="auto"/>
                        <w:jc w:val="center"/>
                        <w:rPr>
                          <w:rFonts w:ascii="Palatino Linotype" w:hAnsi="Palatino Linotype"/>
                        </w:rPr>
                      </w:pPr>
                      <w:r w:rsidRPr="00A43099">
                        <w:rPr>
                          <w:rFonts w:ascii="Palatino Linotype" w:hAnsi="Palatino Linotype"/>
                        </w:rPr>
                        <w:t xml:space="preserve"> </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4D2BA2" w:rsidRDefault="004D2BA2" w:rsidP="00504023">
      <w:pPr>
        <w:spacing w:after="0" w:line="360" w:lineRule="auto"/>
        <w:jc w:val="both"/>
        <w:rPr>
          <w:rFonts w:ascii="Palatino Linotype" w:hAnsi="Palatino Linotype" w:cs="Arial"/>
          <w:szCs w:val="24"/>
        </w:rPr>
      </w:pPr>
    </w:p>
    <w:p w:rsidR="00076C8D" w:rsidRPr="00F9119C" w:rsidRDefault="00076C8D" w:rsidP="00504023">
      <w:pPr>
        <w:spacing w:after="0" w:line="360" w:lineRule="auto"/>
        <w:jc w:val="both"/>
        <w:rPr>
          <w:rFonts w:ascii="Palatino Linotype" w:hAnsi="Palatino Linotype" w:cs="Arial"/>
          <w:szCs w:val="24"/>
        </w:rPr>
      </w:pPr>
      <w:r w:rsidRPr="00F9119C">
        <w:rPr>
          <w:rFonts w:ascii="Palatino Linotype" w:hAnsi="Palatino Linotype" w:cs="Arial"/>
          <w:szCs w:val="24"/>
        </w:rPr>
        <w:t xml:space="preserve">Esta hoja corresponde a la resolución </w:t>
      </w:r>
      <w:r w:rsidRPr="004D2BA2">
        <w:rPr>
          <w:rFonts w:ascii="Palatino Linotype" w:hAnsi="Palatino Linotype" w:cs="Arial"/>
          <w:szCs w:val="24"/>
        </w:rPr>
        <w:t>de fecha</w:t>
      </w:r>
      <w:r w:rsidR="00A47E10">
        <w:rPr>
          <w:rFonts w:ascii="Palatino Linotype" w:hAnsi="Palatino Linotype" w:cs="Arial"/>
          <w:szCs w:val="24"/>
        </w:rPr>
        <w:t xml:space="preserve"> </w:t>
      </w:r>
      <w:r w:rsidR="004E3441">
        <w:rPr>
          <w:rFonts w:ascii="Palatino Linotype" w:hAnsi="Palatino Linotype" w:cs="Arial"/>
          <w:szCs w:val="24"/>
        </w:rPr>
        <w:t>seis</w:t>
      </w:r>
      <w:r w:rsidR="000855E3">
        <w:rPr>
          <w:rFonts w:ascii="Palatino Linotype" w:hAnsi="Palatino Linotype" w:cs="Arial"/>
          <w:szCs w:val="24"/>
        </w:rPr>
        <w:t xml:space="preserve"> de diciembre </w:t>
      </w:r>
      <w:r w:rsidR="00A251C7">
        <w:rPr>
          <w:rFonts w:ascii="Palatino Linotype" w:hAnsi="Palatino Linotype" w:cs="Arial"/>
          <w:szCs w:val="24"/>
        </w:rPr>
        <w:t>de</w:t>
      </w:r>
      <w:r w:rsidRPr="00A251C7">
        <w:rPr>
          <w:rFonts w:ascii="Palatino Linotype" w:hAnsi="Palatino Linotype" w:cs="Arial"/>
          <w:szCs w:val="24"/>
        </w:rPr>
        <w:t xml:space="preserve"> dos mil dieci</w:t>
      </w:r>
      <w:r w:rsidR="00B22296" w:rsidRPr="00A251C7">
        <w:rPr>
          <w:rFonts w:ascii="Palatino Linotype" w:hAnsi="Palatino Linotype" w:cs="Arial"/>
          <w:szCs w:val="24"/>
        </w:rPr>
        <w:t>ocho</w:t>
      </w:r>
      <w:r w:rsidRPr="00A251C7">
        <w:rPr>
          <w:rFonts w:ascii="Palatino Linotype" w:hAnsi="Palatino Linotype" w:cs="Arial"/>
          <w:szCs w:val="24"/>
        </w:rPr>
        <w:t>, emitida en</w:t>
      </w:r>
      <w:r w:rsidRPr="00F9119C">
        <w:rPr>
          <w:rFonts w:ascii="Palatino Linotype" w:hAnsi="Palatino Linotype" w:cs="Arial"/>
          <w:szCs w:val="24"/>
        </w:rPr>
        <w:t xml:space="preserve"> el recurso de revisión </w:t>
      </w:r>
      <w:r>
        <w:rPr>
          <w:rFonts w:ascii="Palatino Linotype" w:hAnsi="Palatino Linotype" w:cs="Arial"/>
          <w:b/>
          <w:szCs w:val="24"/>
        </w:rPr>
        <w:t>0</w:t>
      </w:r>
      <w:r w:rsidR="00D0152C">
        <w:rPr>
          <w:rFonts w:ascii="Palatino Linotype" w:hAnsi="Palatino Linotype" w:cs="Arial"/>
          <w:b/>
          <w:szCs w:val="24"/>
        </w:rPr>
        <w:t>3</w:t>
      </w:r>
      <w:r w:rsidR="009B7376">
        <w:rPr>
          <w:rFonts w:ascii="Palatino Linotype" w:hAnsi="Palatino Linotype" w:cs="Arial"/>
          <w:b/>
          <w:szCs w:val="24"/>
        </w:rPr>
        <w:t>890</w:t>
      </w:r>
      <w:r w:rsidRPr="00F9119C">
        <w:rPr>
          <w:rFonts w:ascii="Palatino Linotype" w:hAnsi="Palatino Linotype" w:cs="Arial"/>
          <w:b/>
          <w:szCs w:val="24"/>
        </w:rPr>
        <w:t>/INFOEM/IP/RR/201</w:t>
      </w:r>
      <w:r w:rsidR="00755FC4">
        <w:rPr>
          <w:rFonts w:ascii="Palatino Linotype" w:hAnsi="Palatino Linotype" w:cs="Arial"/>
          <w:b/>
          <w:szCs w:val="24"/>
        </w:rPr>
        <w:t>8</w:t>
      </w:r>
      <w:r w:rsidRPr="00F9119C">
        <w:rPr>
          <w:rFonts w:ascii="Palatino Linotype" w:hAnsi="Palatino Linotype" w:cs="Arial"/>
          <w:szCs w:val="24"/>
        </w:rPr>
        <w:t>.</w:t>
      </w:r>
    </w:p>
    <w:p w:rsidR="004D2BA2" w:rsidRDefault="004D2BA2" w:rsidP="00504023">
      <w:pPr>
        <w:spacing w:after="0" w:line="360" w:lineRule="auto"/>
        <w:jc w:val="both"/>
        <w:rPr>
          <w:rFonts w:ascii="Palatino Linotype" w:hAnsi="Palatino Linotype" w:cs="Arial"/>
          <w:szCs w:val="24"/>
        </w:rPr>
      </w:pPr>
    </w:p>
    <w:p w:rsidR="00426F5F" w:rsidRDefault="00076C8D" w:rsidP="005B7E2D">
      <w:pPr>
        <w:spacing w:after="0" w:line="360" w:lineRule="auto"/>
        <w:jc w:val="both"/>
        <w:rPr>
          <w:rFonts w:ascii="Palatino Linotype" w:hAnsi="Palatino Linotype" w:cs="Arial"/>
          <w:szCs w:val="24"/>
        </w:rPr>
      </w:pPr>
      <w:r>
        <w:rPr>
          <w:rFonts w:ascii="Palatino Linotype" w:hAnsi="Palatino Linotype" w:cs="Arial"/>
          <w:szCs w:val="24"/>
        </w:rPr>
        <w:t>OSAM</w:t>
      </w:r>
      <w:r w:rsidR="002300A1">
        <w:rPr>
          <w:rFonts w:ascii="Palatino Linotype" w:hAnsi="Palatino Linotype" w:cs="Arial"/>
          <w:szCs w:val="24"/>
        </w:rPr>
        <w:t>/aemp</w:t>
      </w:r>
    </w:p>
    <w:sectPr w:rsidR="00426F5F" w:rsidSect="00721F2D">
      <w:headerReference w:type="default" r:id="rId20"/>
      <w:footerReference w:type="default" r:id="rId21"/>
      <w:headerReference w:type="first" r:id="rId22"/>
      <w:footerReference w:type="first" r:id="rId23"/>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641" w:rsidRDefault="00EF7641" w:rsidP="006168E4">
      <w:pPr>
        <w:spacing w:after="0" w:line="240" w:lineRule="auto"/>
      </w:pPr>
      <w:r>
        <w:separator/>
      </w:r>
    </w:p>
  </w:endnote>
  <w:endnote w:type="continuationSeparator" w:id="0">
    <w:p w:rsidR="00EF7641" w:rsidRDefault="00EF764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BE" w:rsidRPr="000B69FA" w:rsidRDefault="00B979BE"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1790">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E1790">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BE" w:rsidRPr="000B69FA" w:rsidRDefault="00B979BE"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179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E1790">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641" w:rsidRDefault="00EF7641" w:rsidP="006168E4">
      <w:pPr>
        <w:spacing w:after="0" w:line="240" w:lineRule="auto"/>
      </w:pPr>
      <w:r>
        <w:separator/>
      </w:r>
    </w:p>
  </w:footnote>
  <w:footnote w:type="continuationSeparator" w:id="0">
    <w:p w:rsidR="00EF7641" w:rsidRDefault="00EF7641" w:rsidP="006168E4">
      <w:pPr>
        <w:spacing w:after="0" w:line="240" w:lineRule="auto"/>
      </w:pPr>
      <w:r>
        <w:continuationSeparator/>
      </w:r>
    </w:p>
  </w:footnote>
  <w:footnote w:id="1">
    <w:p w:rsidR="00B979BE" w:rsidRPr="00946E1F" w:rsidRDefault="00B979BE" w:rsidP="00E865C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979BE" w:rsidRPr="00946E1F" w:rsidRDefault="00B979BE" w:rsidP="00E865C5">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BE" w:rsidRDefault="00B979BE">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B979BE" w:rsidTr="00D0152C">
      <w:trPr>
        <w:trHeight w:val="227"/>
      </w:trPr>
      <w:tc>
        <w:tcPr>
          <w:tcW w:w="5387"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B979BE" w:rsidRDefault="00B979BE" w:rsidP="009B7376">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03</w:t>
          </w:r>
          <w:r w:rsidR="009B7376">
            <w:rPr>
              <w:rFonts w:ascii="Palatino Linotype" w:hAnsi="Palatino Linotype" w:cs="Arial"/>
              <w:bCs/>
              <w:sz w:val="24"/>
              <w:lang w:eastAsia="es-MX"/>
            </w:rPr>
            <w:t>890</w:t>
          </w:r>
          <w:r>
            <w:rPr>
              <w:rFonts w:ascii="Palatino Linotype" w:hAnsi="Palatino Linotype" w:cs="Arial"/>
              <w:bCs/>
              <w:sz w:val="24"/>
              <w:lang w:eastAsia="es-MX"/>
            </w:rPr>
            <w:t xml:space="preserve">/INFOEM/IP/RR/2018 </w:t>
          </w:r>
        </w:p>
      </w:tc>
    </w:tr>
    <w:tr w:rsidR="00B979BE" w:rsidTr="00D0152C">
      <w:trPr>
        <w:trHeight w:val="242"/>
      </w:trPr>
      <w:tc>
        <w:tcPr>
          <w:tcW w:w="5387"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B979BE" w:rsidRDefault="00B979BE" w:rsidP="009B7376">
          <w:pPr>
            <w:spacing w:after="120" w:line="256" w:lineRule="auto"/>
            <w:ind w:left="497" w:right="214"/>
            <w:jc w:val="both"/>
            <w:rPr>
              <w:rFonts w:ascii="Palatino Linotype" w:hAnsi="Palatino Linotype" w:cs="Arial"/>
              <w:szCs w:val="20"/>
            </w:rPr>
          </w:pPr>
          <w:r>
            <w:rPr>
              <w:rFonts w:ascii="Palatino Linotype" w:hAnsi="Palatino Linotype" w:cs="Arial"/>
              <w:szCs w:val="20"/>
            </w:rPr>
            <w:t xml:space="preserve">Ayuntamiento de </w:t>
          </w:r>
          <w:r w:rsidR="009B7376">
            <w:rPr>
              <w:rFonts w:ascii="Palatino Linotype" w:hAnsi="Palatino Linotype" w:cs="Arial"/>
              <w:szCs w:val="20"/>
            </w:rPr>
            <w:t>Huehuetoca</w:t>
          </w:r>
        </w:p>
      </w:tc>
    </w:tr>
    <w:tr w:rsidR="00B979BE" w:rsidTr="00D0152C">
      <w:trPr>
        <w:trHeight w:val="342"/>
      </w:trPr>
      <w:tc>
        <w:tcPr>
          <w:tcW w:w="5387" w:type="dxa"/>
          <w:hideMark/>
        </w:tcPr>
        <w:p w:rsidR="00B979BE" w:rsidRDefault="00B979BE"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B979BE" w:rsidRDefault="00B979BE"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B979BE" w:rsidRDefault="00B979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6"/>
      <w:gridCol w:w="4819"/>
    </w:tblGrid>
    <w:tr w:rsidR="00B979BE" w:rsidTr="00D0152C">
      <w:trPr>
        <w:trHeight w:val="227"/>
      </w:trPr>
      <w:tc>
        <w:tcPr>
          <w:tcW w:w="5246"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B979BE" w:rsidRPr="00BD24DD" w:rsidRDefault="00B979BE" w:rsidP="009B7376">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03</w:t>
          </w:r>
          <w:r w:rsidR="009B7376">
            <w:rPr>
              <w:rFonts w:ascii="Palatino Linotype" w:hAnsi="Palatino Linotype" w:cs="Arial"/>
              <w:bCs/>
              <w:sz w:val="24"/>
              <w:lang w:eastAsia="es-MX"/>
            </w:rPr>
            <w:t>890</w:t>
          </w:r>
          <w:r>
            <w:rPr>
              <w:rFonts w:ascii="Palatino Linotype" w:hAnsi="Palatino Linotype" w:cs="Arial"/>
              <w:bCs/>
              <w:sz w:val="24"/>
              <w:lang w:eastAsia="es-MX"/>
            </w:rPr>
            <w:t xml:space="preserve">/INFOEM/IP/RR/2018 </w:t>
          </w:r>
        </w:p>
      </w:tc>
    </w:tr>
    <w:tr w:rsidR="00B979BE" w:rsidTr="00D0152C">
      <w:trPr>
        <w:trHeight w:val="196"/>
      </w:trPr>
      <w:tc>
        <w:tcPr>
          <w:tcW w:w="5246"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hideMark/>
        </w:tcPr>
        <w:p w:rsidR="00B979BE" w:rsidRPr="000E6FB8" w:rsidRDefault="000E1790" w:rsidP="007D3FAC">
          <w:pPr>
            <w:spacing w:after="120" w:line="256" w:lineRule="auto"/>
            <w:ind w:left="639" w:right="214"/>
            <w:jc w:val="both"/>
            <w:rPr>
              <w:rFonts w:ascii="Palatino Linotype" w:hAnsi="Palatino Linotype" w:cs="Arial"/>
            </w:rPr>
          </w:pPr>
          <w:r>
            <w:rPr>
              <w:rFonts w:ascii="Palatino Linotype" w:hAnsi="Palatino Linotype" w:cs="Arial"/>
            </w:rPr>
            <w:t>XXXXXXXXXXXXXXXXX</w:t>
          </w:r>
        </w:p>
      </w:tc>
    </w:tr>
    <w:tr w:rsidR="00B979BE" w:rsidTr="00D0152C">
      <w:trPr>
        <w:trHeight w:val="242"/>
      </w:trPr>
      <w:tc>
        <w:tcPr>
          <w:tcW w:w="5246" w:type="dxa"/>
          <w:hideMark/>
        </w:tcPr>
        <w:p w:rsidR="00B979BE" w:rsidRDefault="00B979B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B979BE" w:rsidRDefault="00B979BE" w:rsidP="009B7376">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B7376">
            <w:rPr>
              <w:rFonts w:ascii="Palatino Linotype" w:hAnsi="Palatino Linotype" w:cs="Arial"/>
              <w:szCs w:val="20"/>
            </w:rPr>
            <w:t>Huehuetoca</w:t>
          </w:r>
        </w:p>
      </w:tc>
    </w:tr>
    <w:tr w:rsidR="00B979BE" w:rsidTr="00D0152C">
      <w:trPr>
        <w:trHeight w:val="342"/>
      </w:trPr>
      <w:tc>
        <w:tcPr>
          <w:tcW w:w="5246" w:type="dxa"/>
          <w:hideMark/>
        </w:tcPr>
        <w:p w:rsidR="00B979BE" w:rsidRDefault="00B979BE"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B979BE" w:rsidRDefault="00B979B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B979BE" w:rsidRDefault="00B979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7495C"/>
    <w:multiLevelType w:val="hybridMultilevel"/>
    <w:tmpl w:val="0D34FA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2D6BF6"/>
    <w:multiLevelType w:val="hybridMultilevel"/>
    <w:tmpl w:val="42DC7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A73666"/>
    <w:multiLevelType w:val="hybridMultilevel"/>
    <w:tmpl w:val="5234EB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CA005E"/>
    <w:multiLevelType w:val="hybridMultilevel"/>
    <w:tmpl w:val="AC30295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3D33E9"/>
    <w:multiLevelType w:val="hybridMultilevel"/>
    <w:tmpl w:val="D8360ED6"/>
    <w:lvl w:ilvl="0" w:tplc="47F88042">
      <w:start w:val="1"/>
      <w:numFmt w:val="upperRoman"/>
      <w:lvlText w:val="%1."/>
      <w:lvlJc w:val="left"/>
      <w:pPr>
        <w:ind w:left="1429" w:hanging="720"/>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5" w15:restartNumberingAfterBreak="0">
    <w:nsid w:val="654A24F4"/>
    <w:multiLevelType w:val="hybridMultilevel"/>
    <w:tmpl w:val="C73E1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BFC"/>
    <w:rsid w:val="00000F3E"/>
    <w:rsid w:val="000018E0"/>
    <w:rsid w:val="0000191C"/>
    <w:rsid w:val="00001EA7"/>
    <w:rsid w:val="00002050"/>
    <w:rsid w:val="00003A02"/>
    <w:rsid w:val="000042AB"/>
    <w:rsid w:val="00004393"/>
    <w:rsid w:val="00005F4B"/>
    <w:rsid w:val="00006680"/>
    <w:rsid w:val="000076E3"/>
    <w:rsid w:val="00007B9C"/>
    <w:rsid w:val="00007BAD"/>
    <w:rsid w:val="0001021F"/>
    <w:rsid w:val="00010927"/>
    <w:rsid w:val="0001164E"/>
    <w:rsid w:val="00011FFF"/>
    <w:rsid w:val="000120C7"/>
    <w:rsid w:val="0001308A"/>
    <w:rsid w:val="00015A26"/>
    <w:rsid w:val="00016C30"/>
    <w:rsid w:val="000217FF"/>
    <w:rsid w:val="000223F9"/>
    <w:rsid w:val="0002371E"/>
    <w:rsid w:val="00024B65"/>
    <w:rsid w:val="00025494"/>
    <w:rsid w:val="000306B9"/>
    <w:rsid w:val="00036BE2"/>
    <w:rsid w:val="000372F4"/>
    <w:rsid w:val="00040C24"/>
    <w:rsid w:val="00041DD3"/>
    <w:rsid w:val="00043D33"/>
    <w:rsid w:val="00045C9C"/>
    <w:rsid w:val="00050511"/>
    <w:rsid w:val="00050659"/>
    <w:rsid w:val="000512FF"/>
    <w:rsid w:val="00051411"/>
    <w:rsid w:val="0005195E"/>
    <w:rsid w:val="00051CAD"/>
    <w:rsid w:val="00052E91"/>
    <w:rsid w:val="000530FE"/>
    <w:rsid w:val="00053A4D"/>
    <w:rsid w:val="00053E03"/>
    <w:rsid w:val="000545AA"/>
    <w:rsid w:val="00054F03"/>
    <w:rsid w:val="0005516B"/>
    <w:rsid w:val="00055224"/>
    <w:rsid w:val="00055B3B"/>
    <w:rsid w:val="00057FA7"/>
    <w:rsid w:val="000600F8"/>
    <w:rsid w:val="00060F90"/>
    <w:rsid w:val="00061601"/>
    <w:rsid w:val="00061821"/>
    <w:rsid w:val="00061B7C"/>
    <w:rsid w:val="00061BFC"/>
    <w:rsid w:val="00062718"/>
    <w:rsid w:val="0006411F"/>
    <w:rsid w:val="00066131"/>
    <w:rsid w:val="00070030"/>
    <w:rsid w:val="00071900"/>
    <w:rsid w:val="000721BB"/>
    <w:rsid w:val="0007266D"/>
    <w:rsid w:val="00074137"/>
    <w:rsid w:val="00076C8D"/>
    <w:rsid w:val="0007769D"/>
    <w:rsid w:val="00077EBE"/>
    <w:rsid w:val="000816EC"/>
    <w:rsid w:val="00081D89"/>
    <w:rsid w:val="0008215F"/>
    <w:rsid w:val="000822E9"/>
    <w:rsid w:val="0008333A"/>
    <w:rsid w:val="00083340"/>
    <w:rsid w:val="00083B2C"/>
    <w:rsid w:val="000855E3"/>
    <w:rsid w:val="00086468"/>
    <w:rsid w:val="000866A2"/>
    <w:rsid w:val="000879AB"/>
    <w:rsid w:val="00090A05"/>
    <w:rsid w:val="00090D26"/>
    <w:rsid w:val="000914D0"/>
    <w:rsid w:val="00091552"/>
    <w:rsid w:val="00091A33"/>
    <w:rsid w:val="00091C50"/>
    <w:rsid w:val="000921E2"/>
    <w:rsid w:val="0009411F"/>
    <w:rsid w:val="00094B10"/>
    <w:rsid w:val="00096242"/>
    <w:rsid w:val="000974DF"/>
    <w:rsid w:val="000A08DD"/>
    <w:rsid w:val="000A1980"/>
    <w:rsid w:val="000A2227"/>
    <w:rsid w:val="000A4E68"/>
    <w:rsid w:val="000A67C0"/>
    <w:rsid w:val="000A6B5A"/>
    <w:rsid w:val="000A6ED5"/>
    <w:rsid w:val="000B00E5"/>
    <w:rsid w:val="000B0E08"/>
    <w:rsid w:val="000B1758"/>
    <w:rsid w:val="000B1F6A"/>
    <w:rsid w:val="000B273F"/>
    <w:rsid w:val="000B3138"/>
    <w:rsid w:val="000B546B"/>
    <w:rsid w:val="000B54D0"/>
    <w:rsid w:val="000B6D03"/>
    <w:rsid w:val="000C0077"/>
    <w:rsid w:val="000C0F40"/>
    <w:rsid w:val="000C1455"/>
    <w:rsid w:val="000C1D18"/>
    <w:rsid w:val="000C47D8"/>
    <w:rsid w:val="000C487B"/>
    <w:rsid w:val="000C497C"/>
    <w:rsid w:val="000C4CC7"/>
    <w:rsid w:val="000C61C3"/>
    <w:rsid w:val="000C7A42"/>
    <w:rsid w:val="000D110B"/>
    <w:rsid w:val="000D3313"/>
    <w:rsid w:val="000D58A8"/>
    <w:rsid w:val="000D7728"/>
    <w:rsid w:val="000D7F23"/>
    <w:rsid w:val="000E0315"/>
    <w:rsid w:val="000E1790"/>
    <w:rsid w:val="000E3C4C"/>
    <w:rsid w:val="000E3DFF"/>
    <w:rsid w:val="000E53D9"/>
    <w:rsid w:val="000E5DC7"/>
    <w:rsid w:val="000E6008"/>
    <w:rsid w:val="000E6FB8"/>
    <w:rsid w:val="000F11CB"/>
    <w:rsid w:val="000F16E3"/>
    <w:rsid w:val="000F53CD"/>
    <w:rsid w:val="000F6230"/>
    <w:rsid w:val="000F6643"/>
    <w:rsid w:val="00100E7A"/>
    <w:rsid w:val="00100F6D"/>
    <w:rsid w:val="001028CB"/>
    <w:rsid w:val="00102FE7"/>
    <w:rsid w:val="00103D6D"/>
    <w:rsid w:val="001044DE"/>
    <w:rsid w:val="0010471A"/>
    <w:rsid w:val="0010522C"/>
    <w:rsid w:val="001054BA"/>
    <w:rsid w:val="0010675B"/>
    <w:rsid w:val="00106CBB"/>
    <w:rsid w:val="00110EB8"/>
    <w:rsid w:val="00112212"/>
    <w:rsid w:val="00112330"/>
    <w:rsid w:val="0011329F"/>
    <w:rsid w:val="001133E4"/>
    <w:rsid w:val="0011385C"/>
    <w:rsid w:val="0011649E"/>
    <w:rsid w:val="001169D3"/>
    <w:rsid w:val="001169E8"/>
    <w:rsid w:val="0011752C"/>
    <w:rsid w:val="00117F28"/>
    <w:rsid w:val="001212CF"/>
    <w:rsid w:val="00122A45"/>
    <w:rsid w:val="00122C17"/>
    <w:rsid w:val="00123706"/>
    <w:rsid w:val="00123DF6"/>
    <w:rsid w:val="00123F4E"/>
    <w:rsid w:val="00124778"/>
    <w:rsid w:val="00124855"/>
    <w:rsid w:val="0012500C"/>
    <w:rsid w:val="001255CB"/>
    <w:rsid w:val="00127266"/>
    <w:rsid w:val="00130CD8"/>
    <w:rsid w:val="00131E98"/>
    <w:rsid w:val="001321B8"/>
    <w:rsid w:val="00132CB8"/>
    <w:rsid w:val="001331B1"/>
    <w:rsid w:val="00133FE3"/>
    <w:rsid w:val="00134C6E"/>
    <w:rsid w:val="00135B06"/>
    <w:rsid w:val="00135B95"/>
    <w:rsid w:val="00135C4A"/>
    <w:rsid w:val="00135EF6"/>
    <w:rsid w:val="00136307"/>
    <w:rsid w:val="00136C69"/>
    <w:rsid w:val="00136F57"/>
    <w:rsid w:val="00137557"/>
    <w:rsid w:val="00140A3A"/>
    <w:rsid w:val="00141862"/>
    <w:rsid w:val="001425BC"/>
    <w:rsid w:val="00144554"/>
    <w:rsid w:val="00144618"/>
    <w:rsid w:val="00144744"/>
    <w:rsid w:val="00144EEA"/>
    <w:rsid w:val="0014508A"/>
    <w:rsid w:val="00145700"/>
    <w:rsid w:val="00150F0F"/>
    <w:rsid w:val="001520A3"/>
    <w:rsid w:val="00153CCA"/>
    <w:rsid w:val="00153D2B"/>
    <w:rsid w:val="0015753B"/>
    <w:rsid w:val="0016009C"/>
    <w:rsid w:val="00162BD0"/>
    <w:rsid w:val="00162C0E"/>
    <w:rsid w:val="00166A09"/>
    <w:rsid w:val="00167F57"/>
    <w:rsid w:val="0017009C"/>
    <w:rsid w:val="001706DA"/>
    <w:rsid w:val="00172C42"/>
    <w:rsid w:val="001744BF"/>
    <w:rsid w:val="0017478D"/>
    <w:rsid w:val="00174E5F"/>
    <w:rsid w:val="00175897"/>
    <w:rsid w:val="00177005"/>
    <w:rsid w:val="00180F7B"/>
    <w:rsid w:val="00181A84"/>
    <w:rsid w:val="00182134"/>
    <w:rsid w:val="0018289B"/>
    <w:rsid w:val="00187198"/>
    <w:rsid w:val="001877C0"/>
    <w:rsid w:val="00190366"/>
    <w:rsid w:val="001923EB"/>
    <w:rsid w:val="00192F71"/>
    <w:rsid w:val="001934C7"/>
    <w:rsid w:val="001942EB"/>
    <w:rsid w:val="001948C2"/>
    <w:rsid w:val="00194D8D"/>
    <w:rsid w:val="001954CD"/>
    <w:rsid w:val="001A02EC"/>
    <w:rsid w:val="001A0E3F"/>
    <w:rsid w:val="001A326C"/>
    <w:rsid w:val="001B07E3"/>
    <w:rsid w:val="001B1B7A"/>
    <w:rsid w:val="001B25C7"/>
    <w:rsid w:val="001B3348"/>
    <w:rsid w:val="001B3A35"/>
    <w:rsid w:val="001B49BA"/>
    <w:rsid w:val="001B4C61"/>
    <w:rsid w:val="001B5610"/>
    <w:rsid w:val="001B5DCD"/>
    <w:rsid w:val="001B757D"/>
    <w:rsid w:val="001B7B88"/>
    <w:rsid w:val="001B7CE7"/>
    <w:rsid w:val="001C09D6"/>
    <w:rsid w:val="001C2903"/>
    <w:rsid w:val="001C290A"/>
    <w:rsid w:val="001C3610"/>
    <w:rsid w:val="001C5374"/>
    <w:rsid w:val="001C5894"/>
    <w:rsid w:val="001C688D"/>
    <w:rsid w:val="001C7545"/>
    <w:rsid w:val="001C7832"/>
    <w:rsid w:val="001C7D49"/>
    <w:rsid w:val="001D0270"/>
    <w:rsid w:val="001D1607"/>
    <w:rsid w:val="001D1B67"/>
    <w:rsid w:val="001D1B94"/>
    <w:rsid w:val="001D25EB"/>
    <w:rsid w:val="001D351D"/>
    <w:rsid w:val="001D41C1"/>
    <w:rsid w:val="001D4768"/>
    <w:rsid w:val="001D5041"/>
    <w:rsid w:val="001D607E"/>
    <w:rsid w:val="001D68B2"/>
    <w:rsid w:val="001D6B42"/>
    <w:rsid w:val="001D715F"/>
    <w:rsid w:val="001D7237"/>
    <w:rsid w:val="001E00E4"/>
    <w:rsid w:val="001E0CE3"/>
    <w:rsid w:val="001E0DC9"/>
    <w:rsid w:val="001E111B"/>
    <w:rsid w:val="001E14D6"/>
    <w:rsid w:val="001E2703"/>
    <w:rsid w:val="001E3AFD"/>
    <w:rsid w:val="001E4FA1"/>
    <w:rsid w:val="001E57C7"/>
    <w:rsid w:val="001E7893"/>
    <w:rsid w:val="001F0086"/>
    <w:rsid w:val="001F0411"/>
    <w:rsid w:val="001F0794"/>
    <w:rsid w:val="001F2F6C"/>
    <w:rsid w:val="001F45B6"/>
    <w:rsid w:val="001F46F0"/>
    <w:rsid w:val="001F6CE4"/>
    <w:rsid w:val="002000F7"/>
    <w:rsid w:val="00200775"/>
    <w:rsid w:val="00200868"/>
    <w:rsid w:val="002015AB"/>
    <w:rsid w:val="00201919"/>
    <w:rsid w:val="00201A24"/>
    <w:rsid w:val="002028DD"/>
    <w:rsid w:val="00202D53"/>
    <w:rsid w:val="002051AB"/>
    <w:rsid w:val="00205ECC"/>
    <w:rsid w:val="002066F7"/>
    <w:rsid w:val="0021120A"/>
    <w:rsid w:val="00211244"/>
    <w:rsid w:val="002122CB"/>
    <w:rsid w:val="00212AEC"/>
    <w:rsid w:val="00214364"/>
    <w:rsid w:val="00215449"/>
    <w:rsid w:val="0021565B"/>
    <w:rsid w:val="0021614F"/>
    <w:rsid w:val="0021623D"/>
    <w:rsid w:val="002168F6"/>
    <w:rsid w:val="002205C0"/>
    <w:rsid w:val="002207BD"/>
    <w:rsid w:val="00220F7D"/>
    <w:rsid w:val="002222BD"/>
    <w:rsid w:val="00222D5D"/>
    <w:rsid w:val="002249B0"/>
    <w:rsid w:val="00224D1D"/>
    <w:rsid w:val="00226247"/>
    <w:rsid w:val="00226E47"/>
    <w:rsid w:val="0022764E"/>
    <w:rsid w:val="00227DEA"/>
    <w:rsid w:val="002300A1"/>
    <w:rsid w:val="00230463"/>
    <w:rsid w:val="00230DD9"/>
    <w:rsid w:val="002321F9"/>
    <w:rsid w:val="00235A27"/>
    <w:rsid w:val="00240D6C"/>
    <w:rsid w:val="00244B71"/>
    <w:rsid w:val="002451BA"/>
    <w:rsid w:val="002457B2"/>
    <w:rsid w:val="00245F18"/>
    <w:rsid w:val="002468EA"/>
    <w:rsid w:val="00247405"/>
    <w:rsid w:val="002511AA"/>
    <w:rsid w:val="00252D08"/>
    <w:rsid w:val="00253F14"/>
    <w:rsid w:val="00254158"/>
    <w:rsid w:val="002546A0"/>
    <w:rsid w:val="00255AEF"/>
    <w:rsid w:val="002570BB"/>
    <w:rsid w:val="002576B6"/>
    <w:rsid w:val="0026015D"/>
    <w:rsid w:val="00261075"/>
    <w:rsid w:val="00261E1B"/>
    <w:rsid w:val="00262935"/>
    <w:rsid w:val="00262CE6"/>
    <w:rsid w:val="00263F7C"/>
    <w:rsid w:val="002648B1"/>
    <w:rsid w:val="002651B6"/>
    <w:rsid w:val="0026613C"/>
    <w:rsid w:val="00266289"/>
    <w:rsid w:val="00266685"/>
    <w:rsid w:val="00266986"/>
    <w:rsid w:val="00266E60"/>
    <w:rsid w:val="002673AB"/>
    <w:rsid w:val="00270139"/>
    <w:rsid w:val="00271D74"/>
    <w:rsid w:val="002728BF"/>
    <w:rsid w:val="00273F03"/>
    <w:rsid w:val="0027433D"/>
    <w:rsid w:val="00275B44"/>
    <w:rsid w:val="00276973"/>
    <w:rsid w:val="00276D7D"/>
    <w:rsid w:val="002777C1"/>
    <w:rsid w:val="00277E7A"/>
    <w:rsid w:val="002807A5"/>
    <w:rsid w:val="00283C91"/>
    <w:rsid w:val="00284768"/>
    <w:rsid w:val="00284E98"/>
    <w:rsid w:val="0028634B"/>
    <w:rsid w:val="00286862"/>
    <w:rsid w:val="0028699F"/>
    <w:rsid w:val="00290043"/>
    <w:rsid w:val="0029103E"/>
    <w:rsid w:val="0029121F"/>
    <w:rsid w:val="00291F6A"/>
    <w:rsid w:val="002920CC"/>
    <w:rsid w:val="002924E1"/>
    <w:rsid w:val="00292B8F"/>
    <w:rsid w:val="0029381E"/>
    <w:rsid w:val="0029469D"/>
    <w:rsid w:val="00294AE7"/>
    <w:rsid w:val="00295AD8"/>
    <w:rsid w:val="002967E8"/>
    <w:rsid w:val="0029710E"/>
    <w:rsid w:val="002974C5"/>
    <w:rsid w:val="00297C8F"/>
    <w:rsid w:val="002A07CB"/>
    <w:rsid w:val="002A2034"/>
    <w:rsid w:val="002A21B3"/>
    <w:rsid w:val="002A4562"/>
    <w:rsid w:val="002A51B2"/>
    <w:rsid w:val="002A6E07"/>
    <w:rsid w:val="002B183F"/>
    <w:rsid w:val="002B2743"/>
    <w:rsid w:val="002B3EF3"/>
    <w:rsid w:val="002B423F"/>
    <w:rsid w:val="002B4D83"/>
    <w:rsid w:val="002B5A57"/>
    <w:rsid w:val="002B6110"/>
    <w:rsid w:val="002B6A49"/>
    <w:rsid w:val="002B7FAE"/>
    <w:rsid w:val="002C002D"/>
    <w:rsid w:val="002C0053"/>
    <w:rsid w:val="002C0DC1"/>
    <w:rsid w:val="002C2468"/>
    <w:rsid w:val="002C2643"/>
    <w:rsid w:val="002C385E"/>
    <w:rsid w:val="002C4AA5"/>
    <w:rsid w:val="002C592F"/>
    <w:rsid w:val="002C598C"/>
    <w:rsid w:val="002C606C"/>
    <w:rsid w:val="002D0FF9"/>
    <w:rsid w:val="002D1BBD"/>
    <w:rsid w:val="002D1DA1"/>
    <w:rsid w:val="002D246F"/>
    <w:rsid w:val="002D2C3C"/>
    <w:rsid w:val="002D30BB"/>
    <w:rsid w:val="002D3D0B"/>
    <w:rsid w:val="002D56FA"/>
    <w:rsid w:val="002D5777"/>
    <w:rsid w:val="002D7BDE"/>
    <w:rsid w:val="002E08EC"/>
    <w:rsid w:val="002E1980"/>
    <w:rsid w:val="002E279C"/>
    <w:rsid w:val="002E2905"/>
    <w:rsid w:val="002E2DE5"/>
    <w:rsid w:val="002E43E7"/>
    <w:rsid w:val="002E480B"/>
    <w:rsid w:val="002E4881"/>
    <w:rsid w:val="002E5386"/>
    <w:rsid w:val="002E5C8A"/>
    <w:rsid w:val="002F0478"/>
    <w:rsid w:val="002F0FBC"/>
    <w:rsid w:val="002F11D4"/>
    <w:rsid w:val="002F37BE"/>
    <w:rsid w:val="002F3A62"/>
    <w:rsid w:val="002F5F89"/>
    <w:rsid w:val="002F71A2"/>
    <w:rsid w:val="00300B3F"/>
    <w:rsid w:val="00300D0B"/>
    <w:rsid w:val="00301FD3"/>
    <w:rsid w:val="00306096"/>
    <w:rsid w:val="003075A6"/>
    <w:rsid w:val="00307823"/>
    <w:rsid w:val="00310EF1"/>
    <w:rsid w:val="003120E7"/>
    <w:rsid w:val="0031291E"/>
    <w:rsid w:val="00312C3F"/>
    <w:rsid w:val="00312CCF"/>
    <w:rsid w:val="003179B6"/>
    <w:rsid w:val="00320E62"/>
    <w:rsid w:val="003210FD"/>
    <w:rsid w:val="003219C2"/>
    <w:rsid w:val="00321F94"/>
    <w:rsid w:val="00323243"/>
    <w:rsid w:val="00324AA8"/>
    <w:rsid w:val="003261D5"/>
    <w:rsid w:val="00327B92"/>
    <w:rsid w:val="0033174C"/>
    <w:rsid w:val="00331A93"/>
    <w:rsid w:val="00331CA1"/>
    <w:rsid w:val="0033255F"/>
    <w:rsid w:val="00332929"/>
    <w:rsid w:val="00333B6B"/>
    <w:rsid w:val="00335815"/>
    <w:rsid w:val="003363CA"/>
    <w:rsid w:val="00337FA7"/>
    <w:rsid w:val="0034144D"/>
    <w:rsid w:val="0034210B"/>
    <w:rsid w:val="003421C7"/>
    <w:rsid w:val="003424D1"/>
    <w:rsid w:val="00342621"/>
    <w:rsid w:val="003428DB"/>
    <w:rsid w:val="003449EA"/>
    <w:rsid w:val="00346A3B"/>
    <w:rsid w:val="00350AC9"/>
    <w:rsid w:val="003514EF"/>
    <w:rsid w:val="00352777"/>
    <w:rsid w:val="00352BE5"/>
    <w:rsid w:val="00352F36"/>
    <w:rsid w:val="00353295"/>
    <w:rsid w:val="00355918"/>
    <w:rsid w:val="00355AF2"/>
    <w:rsid w:val="00356CE0"/>
    <w:rsid w:val="00357914"/>
    <w:rsid w:val="003611D8"/>
    <w:rsid w:val="00361631"/>
    <w:rsid w:val="00361946"/>
    <w:rsid w:val="00361B9C"/>
    <w:rsid w:val="00363A3C"/>
    <w:rsid w:val="0036445D"/>
    <w:rsid w:val="00367721"/>
    <w:rsid w:val="00372B06"/>
    <w:rsid w:val="003730A4"/>
    <w:rsid w:val="0037357A"/>
    <w:rsid w:val="003738A5"/>
    <w:rsid w:val="003749AD"/>
    <w:rsid w:val="003752FF"/>
    <w:rsid w:val="0037534F"/>
    <w:rsid w:val="0037538D"/>
    <w:rsid w:val="0037601C"/>
    <w:rsid w:val="0037741E"/>
    <w:rsid w:val="00377765"/>
    <w:rsid w:val="0037776C"/>
    <w:rsid w:val="00377D3D"/>
    <w:rsid w:val="00380CBC"/>
    <w:rsid w:val="00380ED0"/>
    <w:rsid w:val="00382BCB"/>
    <w:rsid w:val="0038332A"/>
    <w:rsid w:val="00383E93"/>
    <w:rsid w:val="00384128"/>
    <w:rsid w:val="00384EDE"/>
    <w:rsid w:val="0038568B"/>
    <w:rsid w:val="003860B2"/>
    <w:rsid w:val="003865A7"/>
    <w:rsid w:val="003875BA"/>
    <w:rsid w:val="00390335"/>
    <w:rsid w:val="00392816"/>
    <w:rsid w:val="003931C2"/>
    <w:rsid w:val="00393294"/>
    <w:rsid w:val="0039352A"/>
    <w:rsid w:val="00393EB2"/>
    <w:rsid w:val="00394863"/>
    <w:rsid w:val="003949D8"/>
    <w:rsid w:val="00394A36"/>
    <w:rsid w:val="003965ED"/>
    <w:rsid w:val="003973BE"/>
    <w:rsid w:val="003974CC"/>
    <w:rsid w:val="00397561"/>
    <w:rsid w:val="003A0423"/>
    <w:rsid w:val="003A0D41"/>
    <w:rsid w:val="003A1F54"/>
    <w:rsid w:val="003A23DF"/>
    <w:rsid w:val="003A4246"/>
    <w:rsid w:val="003A5966"/>
    <w:rsid w:val="003A5CAF"/>
    <w:rsid w:val="003A5E2D"/>
    <w:rsid w:val="003A61F9"/>
    <w:rsid w:val="003A6B5A"/>
    <w:rsid w:val="003A7DA0"/>
    <w:rsid w:val="003B17B5"/>
    <w:rsid w:val="003B27F0"/>
    <w:rsid w:val="003B418D"/>
    <w:rsid w:val="003B44BC"/>
    <w:rsid w:val="003B56BB"/>
    <w:rsid w:val="003B5ABE"/>
    <w:rsid w:val="003B7261"/>
    <w:rsid w:val="003C08CD"/>
    <w:rsid w:val="003C1332"/>
    <w:rsid w:val="003C2B64"/>
    <w:rsid w:val="003C3A58"/>
    <w:rsid w:val="003C3BC8"/>
    <w:rsid w:val="003C4041"/>
    <w:rsid w:val="003C59D2"/>
    <w:rsid w:val="003C636E"/>
    <w:rsid w:val="003C6699"/>
    <w:rsid w:val="003C6C58"/>
    <w:rsid w:val="003C6D1B"/>
    <w:rsid w:val="003D0BF0"/>
    <w:rsid w:val="003D126E"/>
    <w:rsid w:val="003D1D20"/>
    <w:rsid w:val="003D462E"/>
    <w:rsid w:val="003D47D8"/>
    <w:rsid w:val="003D4C78"/>
    <w:rsid w:val="003D57B5"/>
    <w:rsid w:val="003D7D84"/>
    <w:rsid w:val="003E055C"/>
    <w:rsid w:val="003E32E5"/>
    <w:rsid w:val="003E4C71"/>
    <w:rsid w:val="003E50BF"/>
    <w:rsid w:val="003E51E4"/>
    <w:rsid w:val="003E5605"/>
    <w:rsid w:val="003E5A26"/>
    <w:rsid w:val="003E6DE1"/>
    <w:rsid w:val="003E732C"/>
    <w:rsid w:val="003E7481"/>
    <w:rsid w:val="003E7A5C"/>
    <w:rsid w:val="003F0C51"/>
    <w:rsid w:val="003F1B11"/>
    <w:rsid w:val="003F1DF5"/>
    <w:rsid w:val="003F2C47"/>
    <w:rsid w:val="003F38A6"/>
    <w:rsid w:val="003F3943"/>
    <w:rsid w:val="003F40FB"/>
    <w:rsid w:val="003F52F1"/>
    <w:rsid w:val="003F5B5A"/>
    <w:rsid w:val="004012CF"/>
    <w:rsid w:val="00401301"/>
    <w:rsid w:val="00401CF8"/>
    <w:rsid w:val="00401D13"/>
    <w:rsid w:val="004021AC"/>
    <w:rsid w:val="00402C62"/>
    <w:rsid w:val="00402FF3"/>
    <w:rsid w:val="0040354A"/>
    <w:rsid w:val="00403BEA"/>
    <w:rsid w:val="00404DF1"/>
    <w:rsid w:val="00406009"/>
    <w:rsid w:val="00406BA7"/>
    <w:rsid w:val="00406BDC"/>
    <w:rsid w:val="0040787C"/>
    <w:rsid w:val="0040799B"/>
    <w:rsid w:val="004079D9"/>
    <w:rsid w:val="00407D7F"/>
    <w:rsid w:val="004109E7"/>
    <w:rsid w:val="00410D43"/>
    <w:rsid w:val="00410E95"/>
    <w:rsid w:val="004116DA"/>
    <w:rsid w:val="00411F62"/>
    <w:rsid w:val="00412E56"/>
    <w:rsid w:val="00413662"/>
    <w:rsid w:val="00413A3F"/>
    <w:rsid w:val="00414B3E"/>
    <w:rsid w:val="0041502F"/>
    <w:rsid w:val="0041538F"/>
    <w:rsid w:val="00415A08"/>
    <w:rsid w:val="00415A9C"/>
    <w:rsid w:val="004177E1"/>
    <w:rsid w:val="00420F6F"/>
    <w:rsid w:val="00421277"/>
    <w:rsid w:val="00422633"/>
    <w:rsid w:val="00423213"/>
    <w:rsid w:val="00423B03"/>
    <w:rsid w:val="00425C88"/>
    <w:rsid w:val="00426A12"/>
    <w:rsid w:val="00426F5F"/>
    <w:rsid w:val="004274BC"/>
    <w:rsid w:val="0043003C"/>
    <w:rsid w:val="00430B62"/>
    <w:rsid w:val="00430F5F"/>
    <w:rsid w:val="0043376B"/>
    <w:rsid w:val="00433DE9"/>
    <w:rsid w:val="00435CEF"/>
    <w:rsid w:val="00436ECA"/>
    <w:rsid w:val="004407D2"/>
    <w:rsid w:val="00440F19"/>
    <w:rsid w:val="00441727"/>
    <w:rsid w:val="00442A67"/>
    <w:rsid w:val="00442B82"/>
    <w:rsid w:val="004434B7"/>
    <w:rsid w:val="004436FC"/>
    <w:rsid w:val="0044390D"/>
    <w:rsid w:val="00443A6D"/>
    <w:rsid w:val="004444D1"/>
    <w:rsid w:val="00445860"/>
    <w:rsid w:val="004463BC"/>
    <w:rsid w:val="00446B76"/>
    <w:rsid w:val="00447E0D"/>
    <w:rsid w:val="00447E36"/>
    <w:rsid w:val="00451386"/>
    <w:rsid w:val="00451B1C"/>
    <w:rsid w:val="004521FA"/>
    <w:rsid w:val="00454417"/>
    <w:rsid w:val="00455439"/>
    <w:rsid w:val="00456DFB"/>
    <w:rsid w:val="00457BB6"/>
    <w:rsid w:val="00460A36"/>
    <w:rsid w:val="00461399"/>
    <w:rsid w:val="0046183B"/>
    <w:rsid w:val="00462100"/>
    <w:rsid w:val="00462BFC"/>
    <w:rsid w:val="00463565"/>
    <w:rsid w:val="00463831"/>
    <w:rsid w:val="00464102"/>
    <w:rsid w:val="00464E5C"/>
    <w:rsid w:val="004670BD"/>
    <w:rsid w:val="00470CE1"/>
    <w:rsid w:val="004712C0"/>
    <w:rsid w:val="0047217D"/>
    <w:rsid w:val="00472553"/>
    <w:rsid w:val="00472A5E"/>
    <w:rsid w:val="00473EED"/>
    <w:rsid w:val="00474DF6"/>
    <w:rsid w:val="00475183"/>
    <w:rsid w:val="00475C5E"/>
    <w:rsid w:val="004761EF"/>
    <w:rsid w:val="00476D58"/>
    <w:rsid w:val="00477BB3"/>
    <w:rsid w:val="004810B0"/>
    <w:rsid w:val="00481EF5"/>
    <w:rsid w:val="00482EFB"/>
    <w:rsid w:val="0048322C"/>
    <w:rsid w:val="00483526"/>
    <w:rsid w:val="00484884"/>
    <w:rsid w:val="00485AED"/>
    <w:rsid w:val="00485C89"/>
    <w:rsid w:val="00485E7D"/>
    <w:rsid w:val="00487975"/>
    <w:rsid w:val="0049022A"/>
    <w:rsid w:val="004906C8"/>
    <w:rsid w:val="00490E57"/>
    <w:rsid w:val="004923F7"/>
    <w:rsid w:val="00492E1C"/>
    <w:rsid w:val="00495750"/>
    <w:rsid w:val="00495BB7"/>
    <w:rsid w:val="00496744"/>
    <w:rsid w:val="00496A93"/>
    <w:rsid w:val="004A0BD5"/>
    <w:rsid w:val="004A14D4"/>
    <w:rsid w:val="004A19D5"/>
    <w:rsid w:val="004A42E4"/>
    <w:rsid w:val="004A54E3"/>
    <w:rsid w:val="004A5F5C"/>
    <w:rsid w:val="004B0354"/>
    <w:rsid w:val="004B1A53"/>
    <w:rsid w:val="004B27ED"/>
    <w:rsid w:val="004B36DF"/>
    <w:rsid w:val="004B39CB"/>
    <w:rsid w:val="004B4546"/>
    <w:rsid w:val="004B5035"/>
    <w:rsid w:val="004B7E2B"/>
    <w:rsid w:val="004C126B"/>
    <w:rsid w:val="004C24C8"/>
    <w:rsid w:val="004C2542"/>
    <w:rsid w:val="004C2CB3"/>
    <w:rsid w:val="004C52C7"/>
    <w:rsid w:val="004C5497"/>
    <w:rsid w:val="004C6E9C"/>
    <w:rsid w:val="004C6F72"/>
    <w:rsid w:val="004D2218"/>
    <w:rsid w:val="004D2698"/>
    <w:rsid w:val="004D26C8"/>
    <w:rsid w:val="004D2BA2"/>
    <w:rsid w:val="004D4B3B"/>
    <w:rsid w:val="004D4B46"/>
    <w:rsid w:val="004D5015"/>
    <w:rsid w:val="004D5C0C"/>
    <w:rsid w:val="004D5D19"/>
    <w:rsid w:val="004D5F3D"/>
    <w:rsid w:val="004E0F49"/>
    <w:rsid w:val="004E167E"/>
    <w:rsid w:val="004E1733"/>
    <w:rsid w:val="004E1FCD"/>
    <w:rsid w:val="004E22D7"/>
    <w:rsid w:val="004E23CC"/>
    <w:rsid w:val="004E2ECF"/>
    <w:rsid w:val="004E3441"/>
    <w:rsid w:val="004E3BB8"/>
    <w:rsid w:val="004E46CF"/>
    <w:rsid w:val="004E589B"/>
    <w:rsid w:val="004E6BE9"/>
    <w:rsid w:val="004E6E1F"/>
    <w:rsid w:val="004E7836"/>
    <w:rsid w:val="004E7ED1"/>
    <w:rsid w:val="004F57E1"/>
    <w:rsid w:val="004F5B02"/>
    <w:rsid w:val="004F75DE"/>
    <w:rsid w:val="005012AD"/>
    <w:rsid w:val="00501405"/>
    <w:rsid w:val="005026BD"/>
    <w:rsid w:val="00502958"/>
    <w:rsid w:val="00503676"/>
    <w:rsid w:val="00504023"/>
    <w:rsid w:val="00504986"/>
    <w:rsid w:val="00506E07"/>
    <w:rsid w:val="00510801"/>
    <w:rsid w:val="0051156A"/>
    <w:rsid w:val="00512714"/>
    <w:rsid w:val="00513B23"/>
    <w:rsid w:val="00515995"/>
    <w:rsid w:val="00516875"/>
    <w:rsid w:val="00516C4F"/>
    <w:rsid w:val="00516E6D"/>
    <w:rsid w:val="00517248"/>
    <w:rsid w:val="00517CD2"/>
    <w:rsid w:val="005200A9"/>
    <w:rsid w:val="00521AE5"/>
    <w:rsid w:val="005230A8"/>
    <w:rsid w:val="00523784"/>
    <w:rsid w:val="00524ED6"/>
    <w:rsid w:val="00525A81"/>
    <w:rsid w:val="00526047"/>
    <w:rsid w:val="005264D0"/>
    <w:rsid w:val="00527B2C"/>
    <w:rsid w:val="00527B32"/>
    <w:rsid w:val="0053015D"/>
    <w:rsid w:val="0053256C"/>
    <w:rsid w:val="00532838"/>
    <w:rsid w:val="00532D34"/>
    <w:rsid w:val="00533D04"/>
    <w:rsid w:val="00533E10"/>
    <w:rsid w:val="0053473C"/>
    <w:rsid w:val="00536471"/>
    <w:rsid w:val="00536777"/>
    <w:rsid w:val="005368D8"/>
    <w:rsid w:val="0053707F"/>
    <w:rsid w:val="00540DC8"/>
    <w:rsid w:val="005411C8"/>
    <w:rsid w:val="005412B1"/>
    <w:rsid w:val="00541965"/>
    <w:rsid w:val="00541CB2"/>
    <w:rsid w:val="00552234"/>
    <w:rsid w:val="005537DE"/>
    <w:rsid w:val="005537EB"/>
    <w:rsid w:val="00555012"/>
    <w:rsid w:val="0056044F"/>
    <w:rsid w:val="00560F3C"/>
    <w:rsid w:val="00562653"/>
    <w:rsid w:val="00565B1D"/>
    <w:rsid w:val="00567074"/>
    <w:rsid w:val="005674AA"/>
    <w:rsid w:val="00567B12"/>
    <w:rsid w:val="00567ECF"/>
    <w:rsid w:val="00570046"/>
    <w:rsid w:val="00570339"/>
    <w:rsid w:val="005712B1"/>
    <w:rsid w:val="005712D9"/>
    <w:rsid w:val="005715D8"/>
    <w:rsid w:val="00571921"/>
    <w:rsid w:val="005722BA"/>
    <w:rsid w:val="005733EB"/>
    <w:rsid w:val="00573544"/>
    <w:rsid w:val="00573F62"/>
    <w:rsid w:val="0057472C"/>
    <w:rsid w:val="00574989"/>
    <w:rsid w:val="00575C86"/>
    <w:rsid w:val="005774EC"/>
    <w:rsid w:val="00577ACF"/>
    <w:rsid w:val="0058070E"/>
    <w:rsid w:val="005809F8"/>
    <w:rsid w:val="0058159D"/>
    <w:rsid w:val="00581D68"/>
    <w:rsid w:val="00583D38"/>
    <w:rsid w:val="005858F1"/>
    <w:rsid w:val="0058636C"/>
    <w:rsid w:val="00586BC9"/>
    <w:rsid w:val="00586E3C"/>
    <w:rsid w:val="00587C49"/>
    <w:rsid w:val="0059011F"/>
    <w:rsid w:val="00590224"/>
    <w:rsid w:val="00590FB9"/>
    <w:rsid w:val="00592001"/>
    <w:rsid w:val="00593341"/>
    <w:rsid w:val="0059364C"/>
    <w:rsid w:val="00593761"/>
    <w:rsid w:val="00593AF3"/>
    <w:rsid w:val="00594BF1"/>
    <w:rsid w:val="00595843"/>
    <w:rsid w:val="00595B6E"/>
    <w:rsid w:val="00596F12"/>
    <w:rsid w:val="005977E5"/>
    <w:rsid w:val="00597C54"/>
    <w:rsid w:val="005A185D"/>
    <w:rsid w:val="005A29CF"/>
    <w:rsid w:val="005A2DFA"/>
    <w:rsid w:val="005A5CAF"/>
    <w:rsid w:val="005A65C0"/>
    <w:rsid w:val="005A68D6"/>
    <w:rsid w:val="005B00F4"/>
    <w:rsid w:val="005B030E"/>
    <w:rsid w:val="005B2B2D"/>
    <w:rsid w:val="005B32CC"/>
    <w:rsid w:val="005B35A3"/>
    <w:rsid w:val="005B4C0D"/>
    <w:rsid w:val="005B6A80"/>
    <w:rsid w:val="005B7CB7"/>
    <w:rsid w:val="005B7E2D"/>
    <w:rsid w:val="005B7F7C"/>
    <w:rsid w:val="005C0A35"/>
    <w:rsid w:val="005C0BA0"/>
    <w:rsid w:val="005C1C02"/>
    <w:rsid w:val="005C280C"/>
    <w:rsid w:val="005C2975"/>
    <w:rsid w:val="005C3032"/>
    <w:rsid w:val="005C4154"/>
    <w:rsid w:val="005C4458"/>
    <w:rsid w:val="005C67FB"/>
    <w:rsid w:val="005C689E"/>
    <w:rsid w:val="005C77F3"/>
    <w:rsid w:val="005D0EC1"/>
    <w:rsid w:val="005D1E9F"/>
    <w:rsid w:val="005D2B59"/>
    <w:rsid w:val="005D2E14"/>
    <w:rsid w:val="005D370F"/>
    <w:rsid w:val="005D3EC3"/>
    <w:rsid w:val="005D4639"/>
    <w:rsid w:val="005D4A99"/>
    <w:rsid w:val="005D5108"/>
    <w:rsid w:val="005D58DC"/>
    <w:rsid w:val="005D5B1E"/>
    <w:rsid w:val="005D5F1F"/>
    <w:rsid w:val="005D6441"/>
    <w:rsid w:val="005D67F6"/>
    <w:rsid w:val="005D6ACB"/>
    <w:rsid w:val="005E02EC"/>
    <w:rsid w:val="005E25C7"/>
    <w:rsid w:val="005E2F77"/>
    <w:rsid w:val="005E30A7"/>
    <w:rsid w:val="005E33F0"/>
    <w:rsid w:val="005E3851"/>
    <w:rsid w:val="005E528A"/>
    <w:rsid w:val="005E52F5"/>
    <w:rsid w:val="005E73A8"/>
    <w:rsid w:val="005E7F84"/>
    <w:rsid w:val="005F1B32"/>
    <w:rsid w:val="005F3D94"/>
    <w:rsid w:val="005F3E1B"/>
    <w:rsid w:val="005F3F25"/>
    <w:rsid w:val="005F432F"/>
    <w:rsid w:val="005F462F"/>
    <w:rsid w:val="005F57F0"/>
    <w:rsid w:val="0060042F"/>
    <w:rsid w:val="00604FD5"/>
    <w:rsid w:val="00606BB4"/>
    <w:rsid w:val="006078A5"/>
    <w:rsid w:val="00607A73"/>
    <w:rsid w:val="00607B54"/>
    <w:rsid w:val="00612DB6"/>
    <w:rsid w:val="006131FA"/>
    <w:rsid w:val="00613665"/>
    <w:rsid w:val="006146A6"/>
    <w:rsid w:val="00615707"/>
    <w:rsid w:val="00615872"/>
    <w:rsid w:val="006163DB"/>
    <w:rsid w:val="006164FF"/>
    <w:rsid w:val="00616810"/>
    <w:rsid w:val="006168E4"/>
    <w:rsid w:val="00616A1A"/>
    <w:rsid w:val="0062006B"/>
    <w:rsid w:val="00620C1C"/>
    <w:rsid w:val="00622D12"/>
    <w:rsid w:val="00623914"/>
    <w:rsid w:val="00624021"/>
    <w:rsid w:val="00624410"/>
    <w:rsid w:val="00624EBE"/>
    <w:rsid w:val="00625B0A"/>
    <w:rsid w:val="00625DB8"/>
    <w:rsid w:val="0062651D"/>
    <w:rsid w:val="0063041F"/>
    <w:rsid w:val="00631AC7"/>
    <w:rsid w:val="00632168"/>
    <w:rsid w:val="00632870"/>
    <w:rsid w:val="0063557B"/>
    <w:rsid w:val="00637C84"/>
    <w:rsid w:val="00640E07"/>
    <w:rsid w:val="00641343"/>
    <w:rsid w:val="006413BF"/>
    <w:rsid w:val="00641B6F"/>
    <w:rsid w:val="00642AF1"/>
    <w:rsid w:val="00643368"/>
    <w:rsid w:val="006438DF"/>
    <w:rsid w:val="0064408F"/>
    <w:rsid w:val="006447DD"/>
    <w:rsid w:val="00646882"/>
    <w:rsid w:val="00646BF7"/>
    <w:rsid w:val="00650372"/>
    <w:rsid w:val="00651862"/>
    <w:rsid w:val="00651A94"/>
    <w:rsid w:val="00652FD4"/>
    <w:rsid w:val="006535BA"/>
    <w:rsid w:val="00656A46"/>
    <w:rsid w:val="0066000E"/>
    <w:rsid w:val="00660E20"/>
    <w:rsid w:val="00660E45"/>
    <w:rsid w:val="006610D3"/>
    <w:rsid w:val="006613CA"/>
    <w:rsid w:val="00661A51"/>
    <w:rsid w:val="00662DB7"/>
    <w:rsid w:val="00663254"/>
    <w:rsid w:val="006632AB"/>
    <w:rsid w:val="00663597"/>
    <w:rsid w:val="00665392"/>
    <w:rsid w:val="00665935"/>
    <w:rsid w:val="00665BD1"/>
    <w:rsid w:val="0066675F"/>
    <w:rsid w:val="006679C8"/>
    <w:rsid w:val="00670080"/>
    <w:rsid w:val="00671508"/>
    <w:rsid w:val="006721C2"/>
    <w:rsid w:val="00672473"/>
    <w:rsid w:val="006725DB"/>
    <w:rsid w:val="00672C6B"/>
    <w:rsid w:val="006735E9"/>
    <w:rsid w:val="00674B47"/>
    <w:rsid w:val="00675113"/>
    <w:rsid w:val="00675562"/>
    <w:rsid w:val="00675581"/>
    <w:rsid w:val="00675F01"/>
    <w:rsid w:val="00676903"/>
    <w:rsid w:val="00676EAB"/>
    <w:rsid w:val="00677770"/>
    <w:rsid w:val="00681051"/>
    <w:rsid w:val="006815A3"/>
    <w:rsid w:val="00681CB2"/>
    <w:rsid w:val="006833E1"/>
    <w:rsid w:val="00684DF0"/>
    <w:rsid w:val="00686C9A"/>
    <w:rsid w:val="00686DC6"/>
    <w:rsid w:val="00690431"/>
    <w:rsid w:val="0069045D"/>
    <w:rsid w:val="00690833"/>
    <w:rsid w:val="006921E7"/>
    <w:rsid w:val="006921E9"/>
    <w:rsid w:val="0069503A"/>
    <w:rsid w:val="006951F2"/>
    <w:rsid w:val="00697647"/>
    <w:rsid w:val="006A0333"/>
    <w:rsid w:val="006A039B"/>
    <w:rsid w:val="006A0C53"/>
    <w:rsid w:val="006A0E2D"/>
    <w:rsid w:val="006A110C"/>
    <w:rsid w:val="006A232A"/>
    <w:rsid w:val="006A369B"/>
    <w:rsid w:val="006A5CFE"/>
    <w:rsid w:val="006A6A29"/>
    <w:rsid w:val="006A6C04"/>
    <w:rsid w:val="006A6FB7"/>
    <w:rsid w:val="006A756D"/>
    <w:rsid w:val="006B1A32"/>
    <w:rsid w:val="006B2871"/>
    <w:rsid w:val="006B2C17"/>
    <w:rsid w:val="006B323A"/>
    <w:rsid w:val="006B3AB3"/>
    <w:rsid w:val="006B3BFD"/>
    <w:rsid w:val="006B5BBC"/>
    <w:rsid w:val="006B73BE"/>
    <w:rsid w:val="006C08D8"/>
    <w:rsid w:val="006C1BDF"/>
    <w:rsid w:val="006C1C5A"/>
    <w:rsid w:val="006C1C77"/>
    <w:rsid w:val="006C2DC6"/>
    <w:rsid w:val="006C3045"/>
    <w:rsid w:val="006C32C2"/>
    <w:rsid w:val="006C3753"/>
    <w:rsid w:val="006C515A"/>
    <w:rsid w:val="006C62D0"/>
    <w:rsid w:val="006C666A"/>
    <w:rsid w:val="006C6E6D"/>
    <w:rsid w:val="006C76B8"/>
    <w:rsid w:val="006D033A"/>
    <w:rsid w:val="006D2A3F"/>
    <w:rsid w:val="006D336A"/>
    <w:rsid w:val="006D36AA"/>
    <w:rsid w:val="006D3983"/>
    <w:rsid w:val="006D4720"/>
    <w:rsid w:val="006D522F"/>
    <w:rsid w:val="006D5E0F"/>
    <w:rsid w:val="006D63DC"/>
    <w:rsid w:val="006E1923"/>
    <w:rsid w:val="006E1BAF"/>
    <w:rsid w:val="006E2579"/>
    <w:rsid w:val="006E2867"/>
    <w:rsid w:val="006E5F93"/>
    <w:rsid w:val="006E730D"/>
    <w:rsid w:val="006E7B78"/>
    <w:rsid w:val="006F024B"/>
    <w:rsid w:val="006F3B95"/>
    <w:rsid w:val="006F42D1"/>
    <w:rsid w:val="006F569A"/>
    <w:rsid w:val="006F64C1"/>
    <w:rsid w:val="006F761F"/>
    <w:rsid w:val="00701354"/>
    <w:rsid w:val="0070164F"/>
    <w:rsid w:val="00702675"/>
    <w:rsid w:val="00703DC3"/>
    <w:rsid w:val="00703E5F"/>
    <w:rsid w:val="00703FE4"/>
    <w:rsid w:val="00704122"/>
    <w:rsid w:val="00704286"/>
    <w:rsid w:val="00705077"/>
    <w:rsid w:val="007052FA"/>
    <w:rsid w:val="00705801"/>
    <w:rsid w:val="007071DF"/>
    <w:rsid w:val="00707624"/>
    <w:rsid w:val="00707739"/>
    <w:rsid w:val="00710A62"/>
    <w:rsid w:val="00711E0F"/>
    <w:rsid w:val="00713618"/>
    <w:rsid w:val="00713D6C"/>
    <w:rsid w:val="00713D8F"/>
    <w:rsid w:val="00714C63"/>
    <w:rsid w:val="007159A7"/>
    <w:rsid w:val="00715EA8"/>
    <w:rsid w:val="007168CC"/>
    <w:rsid w:val="00717D4A"/>
    <w:rsid w:val="0072098B"/>
    <w:rsid w:val="007213C3"/>
    <w:rsid w:val="00721838"/>
    <w:rsid w:val="00721F2D"/>
    <w:rsid w:val="00722CE0"/>
    <w:rsid w:val="00723473"/>
    <w:rsid w:val="0072403A"/>
    <w:rsid w:val="00724238"/>
    <w:rsid w:val="00725CB7"/>
    <w:rsid w:val="00726D94"/>
    <w:rsid w:val="00727034"/>
    <w:rsid w:val="0072713E"/>
    <w:rsid w:val="0072726A"/>
    <w:rsid w:val="007302DA"/>
    <w:rsid w:val="007323FE"/>
    <w:rsid w:val="00732531"/>
    <w:rsid w:val="007328BE"/>
    <w:rsid w:val="00732A2A"/>
    <w:rsid w:val="00732D4D"/>
    <w:rsid w:val="00733651"/>
    <w:rsid w:val="00733B49"/>
    <w:rsid w:val="00734975"/>
    <w:rsid w:val="007360FA"/>
    <w:rsid w:val="007403B2"/>
    <w:rsid w:val="00742B6C"/>
    <w:rsid w:val="0074308F"/>
    <w:rsid w:val="0074324B"/>
    <w:rsid w:val="0074326C"/>
    <w:rsid w:val="00743815"/>
    <w:rsid w:val="00744433"/>
    <w:rsid w:val="00744BEC"/>
    <w:rsid w:val="00744EEF"/>
    <w:rsid w:val="00745104"/>
    <w:rsid w:val="007456D8"/>
    <w:rsid w:val="0074595D"/>
    <w:rsid w:val="00746B09"/>
    <w:rsid w:val="00747D3F"/>
    <w:rsid w:val="0075052C"/>
    <w:rsid w:val="007517DF"/>
    <w:rsid w:val="00753321"/>
    <w:rsid w:val="007535DF"/>
    <w:rsid w:val="00753E56"/>
    <w:rsid w:val="00754CAE"/>
    <w:rsid w:val="007553F5"/>
    <w:rsid w:val="00755EC4"/>
    <w:rsid w:val="00755FC4"/>
    <w:rsid w:val="007573BA"/>
    <w:rsid w:val="00757F50"/>
    <w:rsid w:val="007621B6"/>
    <w:rsid w:val="0076223D"/>
    <w:rsid w:val="0076263F"/>
    <w:rsid w:val="0076269F"/>
    <w:rsid w:val="007635C6"/>
    <w:rsid w:val="00763795"/>
    <w:rsid w:val="007644A2"/>
    <w:rsid w:val="0076450A"/>
    <w:rsid w:val="007658C0"/>
    <w:rsid w:val="00765C6A"/>
    <w:rsid w:val="00765CA9"/>
    <w:rsid w:val="00766935"/>
    <w:rsid w:val="00767A74"/>
    <w:rsid w:val="00770524"/>
    <w:rsid w:val="0077193C"/>
    <w:rsid w:val="007739C9"/>
    <w:rsid w:val="007748B5"/>
    <w:rsid w:val="00775057"/>
    <w:rsid w:val="007765A0"/>
    <w:rsid w:val="00780ABB"/>
    <w:rsid w:val="00781167"/>
    <w:rsid w:val="007812F5"/>
    <w:rsid w:val="007813E9"/>
    <w:rsid w:val="007815F8"/>
    <w:rsid w:val="007819F7"/>
    <w:rsid w:val="00781DC8"/>
    <w:rsid w:val="0078386E"/>
    <w:rsid w:val="00784466"/>
    <w:rsid w:val="00786A82"/>
    <w:rsid w:val="007873D7"/>
    <w:rsid w:val="0079016D"/>
    <w:rsid w:val="00792627"/>
    <w:rsid w:val="00792A5E"/>
    <w:rsid w:val="007940A2"/>
    <w:rsid w:val="00794F80"/>
    <w:rsid w:val="007955BB"/>
    <w:rsid w:val="00796280"/>
    <w:rsid w:val="007963FD"/>
    <w:rsid w:val="007969B9"/>
    <w:rsid w:val="007976CD"/>
    <w:rsid w:val="007979DC"/>
    <w:rsid w:val="00797A26"/>
    <w:rsid w:val="00797B44"/>
    <w:rsid w:val="007A0331"/>
    <w:rsid w:val="007A2A7F"/>
    <w:rsid w:val="007A39BA"/>
    <w:rsid w:val="007A40E5"/>
    <w:rsid w:val="007A4E06"/>
    <w:rsid w:val="007A684A"/>
    <w:rsid w:val="007A6F75"/>
    <w:rsid w:val="007B026F"/>
    <w:rsid w:val="007B0301"/>
    <w:rsid w:val="007B06C6"/>
    <w:rsid w:val="007B1265"/>
    <w:rsid w:val="007B2C77"/>
    <w:rsid w:val="007B5A25"/>
    <w:rsid w:val="007B6405"/>
    <w:rsid w:val="007B7356"/>
    <w:rsid w:val="007C0279"/>
    <w:rsid w:val="007C03C3"/>
    <w:rsid w:val="007C059D"/>
    <w:rsid w:val="007C124D"/>
    <w:rsid w:val="007C14A7"/>
    <w:rsid w:val="007C266E"/>
    <w:rsid w:val="007C3BE8"/>
    <w:rsid w:val="007C43C0"/>
    <w:rsid w:val="007C5308"/>
    <w:rsid w:val="007C5743"/>
    <w:rsid w:val="007C622A"/>
    <w:rsid w:val="007C6B38"/>
    <w:rsid w:val="007D0691"/>
    <w:rsid w:val="007D0A39"/>
    <w:rsid w:val="007D1A27"/>
    <w:rsid w:val="007D1F15"/>
    <w:rsid w:val="007D25B1"/>
    <w:rsid w:val="007D285D"/>
    <w:rsid w:val="007D2878"/>
    <w:rsid w:val="007D29B6"/>
    <w:rsid w:val="007D2A4F"/>
    <w:rsid w:val="007D3579"/>
    <w:rsid w:val="007D3D3B"/>
    <w:rsid w:val="007D3FAC"/>
    <w:rsid w:val="007D54D3"/>
    <w:rsid w:val="007D54FD"/>
    <w:rsid w:val="007D5E36"/>
    <w:rsid w:val="007E04A9"/>
    <w:rsid w:val="007E11CF"/>
    <w:rsid w:val="007E5DBD"/>
    <w:rsid w:val="007F0428"/>
    <w:rsid w:val="007F19C4"/>
    <w:rsid w:val="007F2555"/>
    <w:rsid w:val="007F2932"/>
    <w:rsid w:val="007F39A9"/>
    <w:rsid w:val="008000E2"/>
    <w:rsid w:val="00800EFB"/>
    <w:rsid w:val="008013DE"/>
    <w:rsid w:val="008028A7"/>
    <w:rsid w:val="008049B9"/>
    <w:rsid w:val="008051F6"/>
    <w:rsid w:val="00805F42"/>
    <w:rsid w:val="008066A3"/>
    <w:rsid w:val="008068F7"/>
    <w:rsid w:val="008071FC"/>
    <w:rsid w:val="00811803"/>
    <w:rsid w:val="00812C48"/>
    <w:rsid w:val="008133A4"/>
    <w:rsid w:val="00813D99"/>
    <w:rsid w:val="00814238"/>
    <w:rsid w:val="008142ED"/>
    <w:rsid w:val="0081527E"/>
    <w:rsid w:val="00815385"/>
    <w:rsid w:val="00815822"/>
    <w:rsid w:val="00815E5E"/>
    <w:rsid w:val="00816B5C"/>
    <w:rsid w:val="00817251"/>
    <w:rsid w:val="00817FCA"/>
    <w:rsid w:val="008206C9"/>
    <w:rsid w:val="008215A5"/>
    <w:rsid w:val="00823A5D"/>
    <w:rsid w:val="00826CE8"/>
    <w:rsid w:val="00830A07"/>
    <w:rsid w:val="008322B4"/>
    <w:rsid w:val="0083233D"/>
    <w:rsid w:val="00834F1D"/>
    <w:rsid w:val="00835CFA"/>
    <w:rsid w:val="0083714A"/>
    <w:rsid w:val="00840BD9"/>
    <w:rsid w:val="00840CBA"/>
    <w:rsid w:val="008417FB"/>
    <w:rsid w:val="00841888"/>
    <w:rsid w:val="00843256"/>
    <w:rsid w:val="00843766"/>
    <w:rsid w:val="00844374"/>
    <w:rsid w:val="00845B3F"/>
    <w:rsid w:val="00846509"/>
    <w:rsid w:val="0084709F"/>
    <w:rsid w:val="00847CCC"/>
    <w:rsid w:val="00847D23"/>
    <w:rsid w:val="008509EB"/>
    <w:rsid w:val="0085196B"/>
    <w:rsid w:val="00852ECF"/>
    <w:rsid w:val="0085352B"/>
    <w:rsid w:val="00854E5D"/>
    <w:rsid w:val="00860159"/>
    <w:rsid w:val="00860701"/>
    <w:rsid w:val="00860736"/>
    <w:rsid w:val="00860FD3"/>
    <w:rsid w:val="00861F02"/>
    <w:rsid w:val="008623E3"/>
    <w:rsid w:val="00863D32"/>
    <w:rsid w:val="0086457C"/>
    <w:rsid w:val="0086669F"/>
    <w:rsid w:val="00866822"/>
    <w:rsid w:val="0087004E"/>
    <w:rsid w:val="008701F0"/>
    <w:rsid w:val="0087172D"/>
    <w:rsid w:val="008717E2"/>
    <w:rsid w:val="00873A23"/>
    <w:rsid w:val="00875BEF"/>
    <w:rsid w:val="00876A4E"/>
    <w:rsid w:val="008777A9"/>
    <w:rsid w:val="00877948"/>
    <w:rsid w:val="00883EF5"/>
    <w:rsid w:val="00884054"/>
    <w:rsid w:val="00885AD9"/>
    <w:rsid w:val="008864BB"/>
    <w:rsid w:val="00886BF5"/>
    <w:rsid w:val="00887C51"/>
    <w:rsid w:val="00890005"/>
    <w:rsid w:val="0089170D"/>
    <w:rsid w:val="00891E93"/>
    <w:rsid w:val="0089278C"/>
    <w:rsid w:val="008939C6"/>
    <w:rsid w:val="00893C39"/>
    <w:rsid w:val="00894047"/>
    <w:rsid w:val="00894A63"/>
    <w:rsid w:val="00895329"/>
    <w:rsid w:val="00895BE0"/>
    <w:rsid w:val="00895DE5"/>
    <w:rsid w:val="0089648D"/>
    <w:rsid w:val="00897A40"/>
    <w:rsid w:val="00897F62"/>
    <w:rsid w:val="008A1B56"/>
    <w:rsid w:val="008A2703"/>
    <w:rsid w:val="008A2874"/>
    <w:rsid w:val="008A4090"/>
    <w:rsid w:val="008A4197"/>
    <w:rsid w:val="008A45C9"/>
    <w:rsid w:val="008A5A04"/>
    <w:rsid w:val="008A611F"/>
    <w:rsid w:val="008A7559"/>
    <w:rsid w:val="008B021D"/>
    <w:rsid w:val="008B0646"/>
    <w:rsid w:val="008B11C5"/>
    <w:rsid w:val="008B19E1"/>
    <w:rsid w:val="008B5B4C"/>
    <w:rsid w:val="008B6519"/>
    <w:rsid w:val="008B6B4F"/>
    <w:rsid w:val="008B72EB"/>
    <w:rsid w:val="008C15D6"/>
    <w:rsid w:val="008C2175"/>
    <w:rsid w:val="008C249B"/>
    <w:rsid w:val="008C3513"/>
    <w:rsid w:val="008C3C6F"/>
    <w:rsid w:val="008C3F47"/>
    <w:rsid w:val="008C44C7"/>
    <w:rsid w:val="008C48F1"/>
    <w:rsid w:val="008C4CE1"/>
    <w:rsid w:val="008C55A3"/>
    <w:rsid w:val="008C5EF1"/>
    <w:rsid w:val="008C79C6"/>
    <w:rsid w:val="008D1A60"/>
    <w:rsid w:val="008D1A9A"/>
    <w:rsid w:val="008D494B"/>
    <w:rsid w:val="008D68AD"/>
    <w:rsid w:val="008D6C48"/>
    <w:rsid w:val="008D7D80"/>
    <w:rsid w:val="008E1F41"/>
    <w:rsid w:val="008E2337"/>
    <w:rsid w:val="008E286F"/>
    <w:rsid w:val="008E2E77"/>
    <w:rsid w:val="008E3D03"/>
    <w:rsid w:val="008E4475"/>
    <w:rsid w:val="008E549E"/>
    <w:rsid w:val="008E6375"/>
    <w:rsid w:val="008E6886"/>
    <w:rsid w:val="008E701B"/>
    <w:rsid w:val="008E701F"/>
    <w:rsid w:val="008F1151"/>
    <w:rsid w:val="008F26B7"/>
    <w:rsid w:val="008F3BC9"/>
    <w:rsid w:val="008F5EC2"/>
    <w:rsid w:val="008F75AD"/>
    <w:rsid w:val="00900574"/>
    <w:rsid w:val="0090407D"/>
    <w:rsid w:val="00907610"/>
    <w:rsid w:val="00907D81"/>
    <w:rsid w:val="009101C2"/>
    <w:rsid w:val="00910A04"/>
    <w:rsid w:val="00910C6C"/>
    <w:rsid w:val="00911A4A"/>
    <w:rsid w:val="00912353"/>
    <w:rsid w:val="009125D7"/>
    <w:rsid w:val="00912BC2"/>
    <w:rsid w:val="00912F88"/>
    <w:rsid w:val="00913DA3"/>
    <w:rsid w:val="009145D4"/>
    <w:rsid w:val="009146C9"/>
    <w:rsid w:val="00914E4E"/>
    <w:rsid w:val="00914F8E"/>
    <w:rsid w:val="009163EE"/>
    <w:rsid w:val="00917F1D"/>
    <w:rsid w:val="009227B9"/>
    <w:rsid w:val="00922FD0"/>
    <w:rsid w:val="00924020"/>
    <w:rsid w:val="00924450"/>
    <w:rsid w:val="00924F89"/>
    <w:rsid w:val="00925063"/>
    <w:rsid w:val="00925DB4"/>
    <w:rsid w:val="009272AC"/>
    <w:rsid w:val="0092795D"/>
    <w:rsid w:val="00927CA1"/>
    <w:rsid w:val="00927D41"/>
    <w:rsid w:val="00930335"/>
    <w:rsid w:val="00931460"/>
    <w:rsid w:val="00931782"/>
    <w:rsid w:val="0093289F"/>
    <w:rsid w:val="00935132"/>
    <w:rsid w:val="00935DA5"/>
    <w:rsid w:val="009365B5"/>
    <w:rsid w:val="00937C4F"/>
    <w:rsid w:val="00940072"/>
    <w:rsid w:val="009405D8"/>
    <w:rsid w:val="00940F5E"/>
    <w:rsid w:val="009425C2"/>
    <w:rsid w:val="00943B94"/>
    <w:rsid w:val="00944B9B"/>
    <w:rsid w:val="00944D40"/>
    <w:rsid w:val="00944DC9"/>
    <w:rsid w:val="009461B1"/>
    <w:rsid w:val="009472D3"/>
    <w:rsid w:val="00950AD2"/>
    <w:rsid w:val="00951163"/>
    <w:rsid w:val="00951450"/>
    <w:rsid w:val="00951AF7"/>
    <w:rsid w:val="009538AE"/>
    <w:rsid w:val="00953D0F"/>
    <w:rsid w:val="009556A1"/>
    <w:rsid w:val="00956714"/>
    <w:rsid w:val="00956D3D"/>
    <w:rsid w:val="0095765F"/>
    <w:rsid w:val="00960CF1"/>
    <w:rsid w:val="009638F9"/>
    <w:rsid w:val="00963B28"/>
    <w:rsid w:val="00965888"/>
    <w:rsid w:val="0096643B"/>
    <w:rsid w:val="00966A6C"/>
    <w:rsid w:val="00967132"/>
    <w:rsid w:val="00967780"/>
    <w:rsid w:val="00967CD8"/>
    <w:rsid w:val="00967FA0"/>
    <w:rsid w:val="009701AE"/>
    <w:rsid w:val="00970B3D"/>
    <w:rsid w:val="0097228D"/>
    <w:rsid w:val="00972780"/>
    <w:rsid w:val="0097463A"/>
    <w:rsid w:val="00975611"/>
    <w:rsid w:val="009763BD"/>
    <w:rsid w:val="00977B60"/>
    <w:rsid w:val="0098007C"/>
    <w:rsid w:val="00980217"/>
    <w:rsid w:val="009811FE"/>
    <w:rsid w:val="00982A27"/>
    <w:rsid w:val="00983041"/>
    <w:rsid w:val="0098739C"/>
    <w:rsid w:val="00987518"/>
    <w:rsid w:val="00992B24"/>
    <w:rsid w:val="009937C2"/>
    <w:rsid w:val="00994C78"/>
    <w:rsid w:val="0099583C"/>
    <w:rsid w:val="00996170"/>
    <w:rsid w:val="0099751D"/>
    <w:rsid w:val="0099753F"/>
    <w:rsid w:val="009A0035"/>
    <w:rsid w:val="009A0C25"/>
    <w:rsid w:val="009A18D6"/>
    <w:rsid w:val="009A1C37"/>
    <w:rsid w:val="009A33A7"/>
    <w:rsid w:val="009A48EB"/>
    <w:rsid w:val="009A551A"/>
    <w:rsid w:val="009A55D6"/>
    <w:rsid w:val="009A60DF"/>
    <w:rsid w:val="009A7840"/>
    <w:rsid w:val="009B1339"/>
    <w:rsid w:val="009B1AE3"/>
    <w:rsid w:val="009B1D44"/>
    <w:rsid w:val="009B21AF"/>
    <w:rsid w:val="009B2B32"/>
    <w:rsid w:val="009B3487"/>
    <w:rsid w:val="009B37D6"/>
    <w:rsid w:val="009B3996"/>
    <w:rsid w:val="009B500B"/>
    <w:rsid w:val="009B568B"/>
    <w:rsid w:val="009B5DE1"/>
    <w:rsid w:val="009B6404"/>
    <w:rsid w:val="009B7376"/>
    <w:rsid w:val="009C0638"/>
    <w:rsid w:val="009C0FB5"/>
    <w:rsid w:val="009C1C9F"/>
    <w:rsid w:val="009C2062"/>
    <w:rsid w:val="009C3E43"/>
    <w:rsid w:val="009C6BA9"/>
    <w:rsid w:val="009C6FEB"/>
    <w:rsid w:val="009C706E"/>
    <w:rsid w:val="009C7248"/>
    <w:rsid w:val="009D1A4C"/>
    <w:rsid w:val="009D1F3F"/>
    <w:rsid w:val="009D256E"/>
    <w:rsid w:val="009D3550"/>
    <w:rsid w:val="009D3555"/>
    <w:rsid w:val="009D3C86"/>
    <w:rsid w:val="009D53C8"/>
    <w:rsid w:val="009D6371"/>
    <w:rsid w:val="009D6861"/>
    <w:rsid w:val="009D687A"/>
    <w:rsid w:val="009E0503"/>
    <w:rsid w:val="009E0517"/>
    <w:rsid w:val="009E06AD"/>
    <w:rsid w:val="009E0875"/>
    <w:rsid w:val="009E08E0"/>
    <w:rsid w:val="009E1DA4"/>
    <w:rsid w:val="009E3508"/>
    <w:rsid w:val="009E3BA1"/>
    <w:rsid w:val="009E416C"/>
    <w:rsid w:val="009E55A5"/>
    <w:rsid w:val="009E55D1"/>
    <w:rsid w:val="009E7B54"/>
    <w:rsid w:val="009F085D"/>
    <w:rsid w:val="009F214C"/>
    <w:rsid w:val="009F2A6B"/>
    <w:rsid w:val="009F2C07"/>
    <w:rsid w:val="009F6101"/>
    <w:rsid w:val="009F6BFB"/>
    <w:rsid w:val="00A00B79"/>
    <w:rsid w:val="00A00C0B"/>
    <w:rsid w:val="00A027C5"/>
    <w:rsid w:val="00A031AD"/>
    <w:rsid w:val="00A03BF2"/>
    <w:rsid w:val="00A049E3"/>
    <w:rsid w:val="00A04EB2"/>
    <w:rsid w:val="00A060A1"/>
    <w:rsid w:val="00A06D55"/>
    <w:rsid w:val="00A07B91"/>
    <w:rsid w:val="00A105CD"/>
    <w:rsid w:val="00A12F4E"/>
    <w:rsid w:val="00A1306A"/>
    <w:rsid w:val="00A13F72"/>
    <w:rsid w:val="00A14118"/>
    <w:rsid w:val="00A1492A"/>
    <w:rsid w:val="00A16F8B"/>
    <w:rsid w:val="00A203C0"/>
    <w:rsid w:val="00A20A65"/>
    <w:rsid w:val="00A21DC4"/>
    <w:rsid w:val="00A22777"/>
    <w:rsid w:val="00A2357B"/>
    <w:rsid w:val="00A251C7"/>
    <w:rsid w:val="00A254BE"/>
    <w:rsid w:val="00A25ABB"/>
    <w:rsid w:val="00A26D51"/>
    <w:rsid w:val="00A27EFE"/>
    <w:rsid w:val="00A3199B"/>
    <w:rsid w:val="00A341D0"/>
    <w:rsid w:val="00A345ED"/>
    <w:rsid w:val="00A369EE"/>
    <w:rsid w:val="00A36F00"/>
    <w:rsid w:val="00A37CDE"/>
    <w:rsid w:val="00A43885"/>
    <w:rsid w:val="00A43E27"/>
    <w:rsid w:val="00A43FB0"/>
    <w:rsid w:val="00A44600"/>
    <w:rsid w:val="00A4582F"/>
    <w:rsid w:val="00A4598E"/>
    <w:rsid w:val="00A45D6F"/>
    <w:rsid w:val="00A479D2"/>
    <w:rsid w:val="00A47BC6"/>
    <w:rsid w:val="00A47E10"/>
    <w:rsid w:val="00A52C01"/>
    <w:rsid w:val="00A53487"/>
    <w:rsid w:val="00A534F8"/>
    <w:rsid w:val="00A5373F"/>
    <w:rsid w:val="00A53F8B"/>
    <w:rsid w:val="00A549D8"/>
    <w:rsid w:val="00A54B83"/>
    <w:rsid w:val="00A5554B"/>
    <w:rsid w:val="00A56379"/>
    <w:rsid w:val="00A577C0"/>
    <w:rsid w:val="00A57E7D"/>
    <w:rsid w:val="00A6015E"/>
    <w:rsid w:val="00A60B01"/>
    <w:rsid w:val="00A61DB9"/>
    <w:rsid w:val="00A625E2"/>
    <w:rsid w:val="00A63003"/>
    <w:rsid w:val="00A64FC2"/>
    <w:rsid w:val="00A664DB"/>
    <w:rsid w:val="00A67744"/>
    <w:rsid w:val="00A70F72"/>
    <w:rsid w:val="00A713C4"/>
    <w:rsid w:val="00A72465"/>
    <w:rsid w:val="00A72506"/>
    <w:rsid w:val="00A72A98"/>
    <w:rsid w:val="00A73A59"/>
    <w:rsid w:val="00A73D2D"/>
    <w:rsid w:val="00A750A4"/>
    <w:rsid w:val="00A75540"/>
    <w:rsid w:val="00A7582E"/>
    <w:rsid w:val="00A767F9"/>
    <w:rsid w:val="00A76ECA"/>
    <w:rsid w:val="00A80C92"/>
    <w:rsid w:val="00A80F7A"/>
    <w:rsid w:val="00A82EED"/>
    <w:rsid w:val="00A83378"/>
    <w:rsid w:val="00A83E9B"/>
    <w:rsid w:val="00A855E5"/>
    <w:rsid w:val="00A8592A"/>
    <w:rsid w:val="00A86260"/>
    <w:rsid w:val="00A86A34"/>
    <w:rsid w:val="00A90C93"/>
    <w:rsid w:val="00A90EA5"/>
    <w:rsid w:val="00A913CD"/>
    <w:rsid w:val="00A9174F"/>
    <w:rsid w:val="00A94D6F"/>
    <w:rsid w:val="00A95D89"/>
    <w:rsid w:val="00A977EA"/>
    <w:rsid w:val="00AA00BC"/>
    <w:rsid w:val="00AA0E43"/>
    <w:rsid w:val="00AA19FB"/>
    <w:rsid w:val="00AA2F80"/>
    <w:rsid w:val="00AA36B1"/>
    <w:rsid w:val="00AA4158"/>
    <w:rsid w:val="00AA4CAC"/>
    <w:rsid w:val="00AA55AD"/>
    <w:rsid w:val="00AA5AFE"/>
    <w:rsid w:val="00AA5BCC"/>
    <w:rsid w:val="00AA6EF5"/>
    <w:rsid w:val="00AA7775"/>
    <w:rsid w:val="00AB1BD1"/>
    <w:rsid w:val="00AB3132"/>
    <w:rsid w:val="00AB3B69"/>
    <w:rsid w:val="00AB493B"/>
    <w:rsid w:val="00AB4B0F"/>
    <w:rsid w:val="00AB527F"/>
    <w:rsid w:val="00AB5559"/>
    <w:rsid w:val="00AB729A"/>
    <w:rsid w:val="00AC3351"/>
    <w:rsid w:val="00AC33C5"/>
    <w:rsid w:val="00AC3451"/>
    <w:rsid w:val="00AC45ED"/>
    <w:rsid w:val="00AC4A9D"/>
    <w:rsid w:val="00AC4F8E"/>
    <w:rsid w:val="00AC5B00"/>
    <w:rsid w:val="00AC5B7C"/>
    <w:rsid w:val="00AC6C82"/>
    <w:rsid w:val="00AC7E5B"/>
    <w:rsid w:val="00AD0294"/>
    <w:rsid w:val="00AD1939"/>
    <w:rsid w:val="00AD215A"/>
    <w:rsid w:val="00AD2A5A"/>
    <w:rsid w:val="00AD2CC3"/>
    <w:rsid w:val="00AD32F3"/>
    <w:rsid w:val="00AD4352"/>
    <w:rsid w:val="00AD64DA"/>
    <w:rsid w:val="00AD665E"/>
    <w:rsid w:val="00AD73C3"/>
    <w:rsid w:val="00AE0EF6"/>
    <w:rsid w:val="00AE2BD3"/>
    <w:rsid w:val="00AE2ED4"/>
    <w:rsid w:val="00AE3F23"/>
    <w:rsid w:val="00AE66D4"/>
    <w:rsid w:val="00AF1702"/>
    <w:rsid w:val="00AF1BF1"/>
    <w:rsid w:val="00AF4DFD"/>
    <w:rsid w:val="00AF4F73"/>
    <w:rsid w:val="00AF4FEB"/>
    <w:rsid w:val="00AF559A"/>
    <w:rsid w:val="00AF55A1"/>
    <w:rsid w:val="00AF63AA"/>
    <w:rsid w:val="00AF64D4"/>
    <w:rsid w:val="00AF67BF"/>
    <w:rsid w:val="00AF6E7D"/>
    <w:rsid w:val="00AF717E"/>
    <w:rsid w:val="00AF73F9"/>
    <w:rsid w:val="00AF7971"/>
    <w:rsid w:val="00B003AB"/>
    <w:rsid w:val="00B05677"/>
    <w:rsid w:val="00B058F7"/>
    <w:rsid w:val="00B06837"/>
    <w:rsid w:val="00B07089"/>
    <w:rsid w:val="00B076B5"/>
    <w:rsid w:val="00B121F3"/>
    <w:rsid w:val="00B14290"/>
    <w:rsid w:val="00B1546B"/>
    <w:rsid w:val="00B16245"/>
    <w:rsid w:val="00B16D3E"/>
    <w:rsid w:val="00B16F45"/>
    <w:rsid w:val="00B17958"/>
    <w:rsid w:val="00B20E00"/>
    <w:rsid w:val="00B21C77"/>
    <w:rsid w:val="00B21D7C"/>
    <w:rsid w:val="00B22296"/>
    <w:rsid w:val="00B232E1"/>
    <w:rsid w:val="00B24BAA"/>
    <w:rsid w:val="00B24D46"/>
    <w:rsid w:val="00B251DF"/>
    <w:rsid w:val="00B25DCF"/>
    <w:rsid w:val="00B2715E"/>
    <w:rsid w:val="00B27582"/>
    <w:rsid w:val="00B31286"/>
    <w:rsid w:val="00B314ED"/>
    <w:rsid w:val="00B31C6A"/>
    <w:rsid w:val="00B32069"/>
    <w:rsid w:val="00B3236C"/>
    <w:rsid w:val="00B32CD3"/>
    <w:rsid w:val="00B335BF"/>
    <w:rsid w:val="00B3403B"/>
    <w:rsid w:val="00B344F9"/>
    <w:rsid w:val="00B3486A"/>
    <w:rsid w:val="00B35235"/>
    <w:rsid w:val="00B3635A"/>
    <w:rsid w:val="00B3646F"/>
    <w:rsid w:val="00B3672D"/>
    <w:rsid w:val="00B370C3"/>
    <w:rsid w:val="00B40BB3"/>
    <w:rsid w:val="00B4146E"/>
    <w:rsid w:val="00B43446"/>
    <w:rsid w:val="00B442A7"/>
    <w:rsid w:val="00B44795"/>
    <w:rsid w:val="00B450AF"/>
    <w:rsid w:val="00B45CC8"/>
    <w:rsid w:val="00B45CC9"/>
    <w:rsid w:val="00B46578"/>
    <w:rsid w:val="00B479A2"/>
    <w:rsid w:val="00B47F03"/>
    <w:rsid w:val="00B500C9"/>
    <w:rsid w:val="00B510C6"/>
    <w:rsid w:val="00B513F3"/>
    <w:rsid w:val="00B5243D"/>
    <w:rsid w:val="00B53CAA"/>
    <w:rsid w:val="00B550A9"/>
    <w:rsid w:val="00B56DAB"/>
    <w:rsid w:val="00B57351"/>
    <w:rsid w:val="00B60EA2"/>
    <w:rsid w:val="00B62F9D"/>
    <w:rsid w:val="00B642D9"/>
    <w:rsid w:val="00B6449E"/>
    <w:rsid w:val="00B65B42"/>
    <w:rsid w:val="00B70B53"/>
    <w:rsid w:val="00B73F91"/>
    <w:rsid w:val="00B7442C"/>
    <w:rsid w:val="00B74977"/>
    <w:rsid w:val="00B74A37"/>
    <w:rsid w:val="00B74AD4"/>
    <w:rsid w:val="00B811E2"/>
    <w:rsid w:val="00B82C8A"/>
    <w:rsid w:val="00B82EE5"/>
    <w:rsid w:val="00B84137"/>
    <w:rsid w:val="00B843C5"/>
    <w:rsid w:val="00B8490B"/>
    <w:rsid w:val="00B85295"/>
    <w:rsid w:val="00B862D7"/>
    <w:rsid w:val="00B8682D"/>
    <w:rsid w:val="00B86B3E"/>
    <w:rsid w:val="00B87252"/>
    <w:rsid w:val="00B87477"/>
    <w:rsid w:val="00B90B38"/>
    <w:rsid w:val="00B91140"/>
    <w:rsid w:val="00B93174"/>
    <w:rsid w:val="00B979BE"/>
    <w:rsid w:val="00BA082E"/>
    <w:rsid w:val="00BA20BD"/>
    <w:rsid w:val="00BA482F"/>
    <w:rsid w:val="00BA6499"/>
    <w:rsid w:val="00BA73E9"/>
    <w:rsid w:val="00BA7AD1"/>
    <w:rsid w:val="00BA7BCA"/>
    <w:rsid w:val="00BB0A7A"/>
    <w:rsid w:val="00BB15F5"/>
    <w:rsid w:val="00BB2209"/>
    <w:rsid w:val="00BB237B"/>
    <w:rsid w:val="00BB2B6E"/>
    <w:rsid w:val="00BB3D0A"/>
    <w:rsid w:val="00BB5D98"/>
    <w:rsid w:val="00BB663F"/>
    <w:rsid w:val="00BB721C"/>
    <w:rsid w:val="00BB77C4"/>
    <w:rsid w:val="00BC02B7"/>
    <w:rsid w:val="00BC0FDD"/>
    <w:rsid w:val="00BC13FC"/>
    <w:rsid w:val="00BC1D57"/>
    <w:rsid w:val="00BC1EEC"/>
    <w:rsid w:val="00BC22E0"/>
    <w:rsid w:val="00BC2585"/>
    <w:rsid w:val="00BC4387"/>
    <w:rsid w:val="00BC5AEC"/>
    <w:rsid w:val="00BC7574"/>
    <w:rsid w:val="00BC7F5A"/>
    <w:rsid w:val="00BD0A72"/>
    <w:rsid w:val="00BD18B1"/>
    <w:rsid w:val="00BD1B1A"/>
    <w:rsid w:val="00BD2230"/>
    <w:rsid w:val="00BD224F"/>
    <w:rsid w:val="00BD24DD"/>
    <w:rsid w:val="00BD3662"/>
    <w:rsid w:val="00BD7669"/>
    <w:rsid w:val="00BE0FC7"/>
    <w:rsid w:val="00BE1309"/>
    <w:rsid w:val="00BE14CA"/>
    <w:rsid w:val="00BE22B6"/>
    <w:rsid w:val="00BE23CE"/>
    <w:rsid w:val="00BE3C9F"/>
    <w:rsid w:val="00BE4820"/>
    <w:rsid w:val="00BE5337"/>
    <w:rsid w:val="00BE7179"/>
    <w:rsid w:val="00BF08E5"/>
    <w:rsid w:val="00BF189A"/>
    <w:rsid w:val="00BF19BD"/>
    <w:rsid w:val="00BF4910"/>
    <w:rsid w:val="00BF5B02"/>
    <w:rsid w:val="00C0044E"/>
    <w:rsid w:val="00C01C5F"/>
    <w:rsid w:val="00C02F1E"/>
    <w:rsid w:val="00C03E99"/>
    <w:rsid w:val="00C0666D"/>
    <w:rsid w:val="00C06713"/>
    <w:rsid w:val="00C071F1"/>
    <w:rsid w:val="00C079C6"/>
    <w:rsid w:val="00C100B7"/>
    <w:rsid w:val="00C10B1C"/>
    <w:rsid w:val="00C11A0F"/>
    <w:rsid w:val="00C1464E"/>
    <w:rsid w:val="00C14EC0"/>
    <w:rsid w:val="00C150DD"/>
    <w:rsid w:val="00C15607"/>
    <w:rsid w:val="00C165AE"/>
    <w:rsid w:val="00C16E5B"/>
    <w:rsid w:val="00C16E8A"/>
    <w:rsid w:val="00C16FA4"/>
    <w:rsid w:val="00C1707E"/>
    <w:rsid w:val="00C17A49"/>
    <w:rsid w:val="00C17A64"/>
    <w:rsid w:val="00C17EC3"/>
    <w:rsid w:val="00C2207D"/>
    <w:rsid w:val="00C22979"/>
    <w:rsid w:val="00C2340D"/>
    <w:rsid w:val="00C241B1"/>
    <w:rsid w:val="00C26486"/>
    <w:rsid w:val="00C26589"/>
    <w:rsid w:val="00C26B01"/>
    <w:rsid w:val="00C30912"/>
    <w:rsid w:val="00C31890"/>
    <w:rsid w:val="00C31AB9"/>
    <w:rsid w:val="00C3264A"/>
    <w:rsid w:val="00C348DA"/>
    <w:rsid w:val="00C353FD"/>
    <w:rsid w:val="00C35567"/>
    <w:rsid w:val="00C35AF8"/>
    <w:rsid w:val="00C37D0C"/>
    <w:rsid w:val="00C404EF"/>
    <w:rsid w:val="00C408C7"/>
    <w:rsid w:val="00C40F16"/>
    <w:rsid w:val="00C44042"/>
    <w:rsid w:val="00C444F5"/>
    <w:rsid w:val="00C44DA8"/>
    <w:rsid w:val="00C4633F"/>
    <w:rsid w:val="00C463F9"/>
    <w:rsid w:val="00C466E6"/>
    <w:rsid w:val="00C46C55"/>
    <w:rsid w:val="00C46C6B"/>
    <w:rsid w:val="00C46DA6"/>
    <w:rsid w:val="00C47A1C"/>
    <w:rsid w:val="00C47BF4"/>
    <w:rsid w:val="00C50FE4"/>
    <w:rsid w:val="00C51811"/>
    <w:rsid w:val="00C5190D"/>
    <w:rsid w:val="00C52798"/>
    <w:rsid w:val="00C53C77"/>
    <w:rsid w:val="00C53F0B"/>
    <w:rsid w:val="00C53FDD"/>
    <w:rsid w:val="00C557B0"/>
    <w:rsid w:val="00C55B03"/>
    <w:rsid w:val="00C56825"/>
    <w:rsid w:val="00C57419"/>
    <w:rsid w:val="00C57B36"/>
    <w:rsid w:val="00C6085B"/>
    <w:rsid w:val="00C60EC3"/>
    <w:rsid w:val="00C63467"/>
    <w:rsid w:val="00C64B4B"/>
    <w:rsid w:val="00C666C8"/>
    <w:rsid w:val="00C67915"/>
    <w:rsid w:val="00C67CA6"/>
    <w:rsid w:val="00C7160C"/>
    <w:rsid w:val="00C72B7E"/>
    <w:rsid w:val="00C7355D"/>
    <w:rsid w:val="00C74AED"/>
    <w:rsid w:val="00C74CA8"/>
    <w:rsid w:val="00C7515B"/>
    <w:rsid w:val="00C755F8"/>
    <w:rsid w:val="00C7799D"/>
    <w:rsid w:val="00C81527"/>
    <w:rsid w:val="00C847F5"/>
    <w:rsid w:val="00C857B3"/>
    <w:rsid w:val="00C85A80"/>
    <w:rsid w:val="00C85E42"/>
    <w:rsid w:val="00C86230"/>
    <w:rsid w:val="00C87AE0"/>
    <w:rsid w:val="00C87D2E"/>
    <w:rsid w:val="00C90354"/>
    <w:rsid w:val="00C90C51"/>
    <w:rsid w:val="00C9475E"/>
    <w:rsid w:val="00C948DB"/>
    <w:rsid w:val="00C95465"/>
    <w:rsid w:val="00C9648D"/>
    <w:rsid w:val="00C9682C"/>
    <w:rsid w:val="00C972AE"/>
    <w:rsid w:val="00C97EF5"/>
    <w:rsid w:val="00CA1F36"/>
    <w:rsid w:val="00CA2F33"/>
    <w:rsid w:val="00CA381C"/>
    <w:rsid w:val="00CA386C"/>
    <w:rsid w:val="00CA3A5E"/>
    <w:rsid w:val="00CA4AC5"/>
    <w:rsid w:val="00CA5A69"/>
    <w:rsid w:val="00CA6A2A"/>
    <w:rsid w:val="00CA74C9"/>
    <w:rsid w:val="00CA752A"/>
    <w:rsid w:val="00CB134B"/>
    <w:rsid w:val="00CB156E"/>
    <w:rsid w:val="00CB2683"/>
    <w:rsid w:val="00CB39F9"/>
    <w:rsid w:val="00CB4B4F"/>
    <w:rsid w:val="00CB4CE2"/>
    <w:rsid w:val="00CB5D20"/>
    <w:rsid w:val="00CB5DDE"/>
    <w:rsid w:val="00CB6810"/>
    <w:rsid w:val="00CC153A"/>
    <w:rsid w:val="00CC2798"/>
    <w:rsid w:val="00CC3C77"/>
    <w:rsid w:val="00CC60AC"/>
    <w:rsid w:val="00CD0864"/>
    <w:rsid w:val="00CD0B22"/>
    <w:rsid w:val="00CD0E1E"/>
    <w:rsid w:val="00CD1DA7"/>
    <w:rsid w:val="00CD39B6"/>
    <w:rsid w:val="00CD43BD"/>
    <w:rsid w:val="00CD4A21"/>
    <w:rsid w:val="00CD542F"/>
    <w:rsid w:val="00CD6EA1"/>
    <w:rsid w:val="00CD7EE2"/>
    <w:rsid w:val="00CE0764"/>
    <w:rsid w:val="00CE23F5"/>
    <w:rsid w:val="00CE2905"/>
    <w:rsid w:val="00CE2ADF"/>
    <w:rsid w:val="00CE367F"/>
    <w:rsid w:val="00CE4165"/>
    <w:rsid w:val="00CE490C"/>
    <w:rsid w:val="00CE4F42"/>
    <w:rsid w:val="00CE6422"/>
    <w:rsid w:val="00CE773F"/>
    <w:rsid w:val="00CF0487"/>
    <w:rsid w:val="00CF07E1"/>
    <w:rsid w:val="00CF21CE"/>
    <w:rsid w:val="00CF22BD"/>
    <w:rsid w:val="00CF23C3"/>
    <w:rsid w:val="00CF302F"/>
    <w:rsid w:val="00CF3DE8"/>
    <w:rsid w:val="00CF4169"/>
    <w:rsid w:val="00CF47BB"/>
    <w:rsid w:val="00CF6AF4"/>
    <w:rsid w:val="00CF7066"/>
    <w:rsid w:val="00CF7069"/>
    <w:rsid w:val="00CF7916"/>
    <w:rsid w:val="00D01343"/>
    <w:rsid w:val="00D0152C"/>
    <w:rsid w:val="00D022D4"/>
    <w:rsid w:val="00D02DB0"/>
    <w:rsid w:val="00D0355A"/>
    <w:rsid w:val="00D0359B"/>
    <w:rsid w:val="00D052EC"/>
    <w:rsid w:val="00D05B60"/>
    <w:rsid w:val="00D062D3"/>
    <w:rsid w:val="00D06CA0"/>
    <w:rsid w:val="00D0709D"/>
    <w:rsid w:val="00D075A5"/>
    <w:rsid w:val="00D118E1"/>
    <w:rsid w:val="00D12FD9"/>
    <w:rsid w:val="00D13D28"/>
    <w:rsid w:val="00D13E6E"/>
    <w:rsid w:val="00D148E6"/>
    <w:rsid w:val="00D1584E"/>
    <w:rsid w:val="00D15C03"/>
    <w:rsid w:val="00D15FD7"/>
    <w:rsid w:val="00D1616E"/>
    <w:rsid w:val="00D16424"/>
    <w:rsid w:val="00D16636"/>
    <w:rsid w:val="00D16F3C"/>
    <w:rsid w:val="00D17001"/>
    <w:rsid w:val="00D2155F"/>
    <w:rsid w:val="00D21758"/>
    <w:rsid w:val="00D21F81"/>
    <w:rsid w:val="00D22818"/>
    <w:rsid w:val="00D22DF1"/>
    <w:rsid w:val="00D230E7"/>
    <w:rsid w:val="00D23944"/>
    <w:rsid w:val="00D25451"/>
    <w:rsid w:val="00D25B45"/>
    <w:rsid w:val="00D27A25"/>
    <w:rsid w:val="00D27AAE"/>
    <w:rsid w:val="00D27DDC"/>
    <w:rsid w:val="00D30349"/>
    <w:rsid w:val="00D304E4"/>
    <w:rsid w:val="00D30A5C"/>
    <w:rsid w:val="00D3121A"/>
    <w:rsid w:val="00D319A0"/>
    <w:rsid w:val="00D32535"/>
    <w:rsid w:val="00D32F97"/>
    <w:rsid w:val="00D331F4"/>
    <w:rsid w:val="00D34362"/>
    <w:rsid w:val="00D35D29"/>
    <w:rsid w:val="00D35D48"/>
    <w:rsid w:val="00D364A8"/>
    <w:rsid w:val="00D36675"/>
    <w:rsid w:val="00D3729C"/>
    <w:rsid w:val="00D40542"/>
    <w:rsid w:val="00D40E05"/>
    <w:rsid w:val="00D41C4F"/>
    <w:rsid w:val="00D41D66"/>
    <w:rsid w:val="00D4228F"/>
    <w:rsid w:val="00D43E5F"/>
    <w:rsid w:val="00D459B4"/>
    <w:rsid w:val="00D463E7"/>
    <w:rsid w:val="00D46DDC"/>
    <w:rsid w:val="00D47178"/>
    <w:rsid w:val="00D476FE"/>
    <w:rsid w:val="00D50F9D"/>
    <w:rsid w:val="00D516F2"/>
    <w:rsid w:val="00D5207D"/>
    <w:rsid w:val="00D534CB"/>
    <w:rsid w:val="00D537B1"/>
    <w:rsid w:val="00D53904"/>
    <w:rsid w:val="00D5415F"/>
    <w:rsid w:val="00D5488F"/>
    <w:rsid w:val="00D55FCD"/>
    <w:rsid w:val="00D57223"/>
    <w:rsid w:val="00D5722D"/>
    <w:rsid w:val="00D5734B"/>
    <w:rsid w:val="00D57552"/>
    <w:rsid w:val="00D60303"/>
    <w:rsid w:val="00D606A0"/>
    <w:rsid w:val="00D60CCA"/>
    <w:rsid w:val="00D60E60"/>
    <w:rsid w:val="00D61FBE"/>
    <w:rsid w:val="00D62BFD"/>
    <w:rsid w:val="00D63005"/>
    <w:rsid w:val="00D655DC"/>
    <w:rsid w:val="00D658AD"/>
    <w:rsid w:val="00D664E4"/>
    <w:rsid w:val="00D709B4"/>
    <w:rsid w:val="00D70C3A"/>
    <w:rsid w:val="00D71873"/>
    <w:rsid w:val="00D72652"/>
    <w:rsid w:val="00D726B5"/>
    <w:rsid w:val="00D72D16"/>
    <w:rsid w:val="00D73430"/>
    <w:rsid w:val="00D745DE"/>
    <w:rsid w:val="00D75771"/>
    <w:rsid w:val="00D759A9"/>
    <w:rsid w:val="00D76D6B"/>
    <w:rsid w:val="00D77D34"/>
    <w:rsid w:val="00D803C2"/>
    <w:rsid w:val="00D81593"/>
    <w:rsid w:val="00D8248B"/>
    <w:rsid w:val="00D83AE9"/>
    <w:rsid w:val="00D83CAF"/>
    <w:rsid w:val="00D8425B"/>
    <w:rsid w:val="00D84A3A"/>
    <w:rsid w:val="00D84EA8"/>
    <w:rsid w:val="00D8665B"/>
    <w:rsid w:val="00D866E3"/>
    <w:rsid w:val="00D86767"/>
    <w:rsid w:val="00D86BDD"/>
    <w:rsid w:val="00D87B4D"/>
    <w:rsid w:val="00D91106"/>
    <w:rsid w:val="00D92351"/>
    <w:rsid w:val="00D925AB"/>
    <w:rsid w:val="00D92640"/>
    <w:rsid w:val="00D9303D"/>
    <w:rsid w:val="00D93956"/>
    <w:rsid w:val="00D94C2A"/>
    <w:rsid w:val="00D96B7B"/>
    <w:rsid w:val="00D96BD3"/>
    <w:rsid w:val="00D96C10"/>
    <w:rsid w:val="00D97FD8"/>
    <w:rsid w:val="00DA0FE1"/>
    <w:rsid w:val="00DA11A0"/>
    <w:rsid w:val="00DA263A"/>
    <w:rsid w:val="00DA2774"/>
    <w:rsid w:val="00DA3185"/>
    <w:rsid w:val="00DA3382"/>
    <w:rsid w:val="00DA44F3"/>
    <w:rsid w:val="00DA46D8"/>
    <w:rsid w:val="00DA4843"/>
    <w:rsid w:val="00DA4D28"/>
    <w:rsid w:val="00DA51A9"/>
    <w:rsid w:val="00DA59C8"/>
    <w:rsid w:val="00DA5ECC"/>
    <w:rsid w:val="00DA6725"/>
    <w:rsid w:val="00DA6CD0"/>
    <w:rsid w:val="00DA6DFC"/>
    <w:rsid w:val="00DA72E9"/>
    <w:rsid w:val="00DA7994"/>
    <w:rsid w:val="00DB0183"/>
    <w:rsid w:val="00DB190A"/>
    <w:rsid w:val="00DB2013"/>
    <w:rsid w:val="00DB2B06"/>
    <w:rsid w:val="00DB2B15"/>
    <w:rsid w:val="00DB3194"/>
    <w:rsid w:val="00DB3E24"/>
    <w:rsid w:val="00DB5C0A"/>
    <w:rsid w:val="00DB6BE2"/>
    <w:rsid w:val="00DB7344"/>
    <w:rsid w:val="00DC062B"/>
    <w:rsid w:val="00DC08F7"/>
    <w:rsid w:val="00DC20A0"/>
    <w:rsid w:val="00DC3CDC"/>
    <w:rsid w:val="00DC4037"/>
    <w:rsid w:val="00DC467A"/>
    <w:rsid w:val="00DC4CDB"/>
    <w:rsid w:val="00DC50BD"/>
    <w:rsid w:val="00DC7FC7"/>
    <w:rsid w:val="00DC7FE2"/>
    <w:rsid w:val="00DD017C"/>
    <w:rsid w:val="00DD13E2"/>
    <w:rsid w:val="00DD2056"/>
    <w:rsid w:val="00DD4348"/>
    <w:rsid w:val="00DD4480"/>
    <w:rsid w:val="00DE1212"/>
    <w:rsid w:val="00DE15A9"/>
    <w:rsid w:val="00DE32B8"/>
    <w:rsid w:val="00DE482B"/>
    <w:rsid w:val="00DE5087"/>
    <w:rsid w:val="00DE58AC"/>
    <w:rsid w:val="00DE7266"/>
    <w:rsid w:val="00DE79F4"/>
    <w:rsid w:val="00DE7BE0"/>
    <w:rsid w:val="00DF003C"/>
    <w:rsid w:val="00DF0142"/>
    <w:rsid w:val="00DF0845"/>
    <w:rsid w:val="00DF0BC7"/>
    <w:rsid w:val="00DF0DB4"/>
    <w:rsid w:val="00DF1B60"/>
    <w:rsid w:val="00DF2C06"/>
    <w:rsid w:val="00DF30A3"/>
    <w:rsid w:val="00DF30AC"/>
    <w:rsid w:val="00DF42CA"/>
    <w:rsid w:val="00DF4501"/>
    <w:rsid w:val="00DF4B36"/>
    <w:rsid w:val="00DF4DBA"/>
    <w:rsid w:val="00DF592C"/>
    <w:rsid w:val="00DF5FBA"/>
    <w:rsid w:val="00DF625D"/>
    <w:rsid w:val="00DF63B3"/>
    <w:rsid w:val="00DF647A"/>
    <w:rsid w:val="00DF7142"/>
    <w:rsid w:val="00DF7157"/>
    <w:rsid w:val="00DF7569"/>
    <w:rsid w:val="00DF7EF5"/>
    <w:rsid w:val="00E01A1A"/>
    <w:rsid w:val="00E01CB5"/>
    <w:rsid w:val="00E02599"/>
    <w:rsid w:val="00E02668"/>
    <w:rsid w:val="00E02F3C"/>
    <w:rsid w:val="00E03E9F"/>
    <w:rsid w:val="00E0515C"/>
    <w:rsid w:val="00E06BE3"/>
    <w:rsid w:val="00E075FA"/>
    <w:rsid w:val="00E107F7"/>
    <w:rsid w:val="00E110A7"/>
    <w:rsid w:val="00E11403"/>
    <w:rsid w:val="00E12036"/>
    <w:rsid w:val="00E131CD"/>
    <w:rsid w:val="00E13394"/>
    <w:rsid w:val="00E140B1"/>
    <w:rsid w:val="00E14310"/>
    <w:rsid w:val="00E14F6A"/>
    <w:rsid w:val="00E16D64"/>
    <w:rsid w:val="00E209D8"/>
    <w:rsid w:val="00E209E8"/>
    <w:rsid w:val="00E21E0D"/>
    <w:rsid w:val="00E229C2"/>
    <w:rsid w:val="00E23D96"/>
    <w:rsid w:val="00E248C4"/>
    <w:rsid w:val="00E2672F"/>
    <w:rsid w:val="00E26769"/>
    <w:rsid w:val="00E27A1D"/>
    <w:rsid w:val="00E30BAE"/>
    <w:rsid w:val="00E312D5"/>
    <w:rsid w:val="00E32391"/>
    <w:rsid w:val="00E32CC0"/>
    <w:rsid w:val="00E33269"/>
    <w:rsid w:val="00E332C0"/>
    <w:rsid w:val="00E3474C"/>
    <w:rsid w:val="00E349AF"/>
    <w:rsid w:val="00E3504D"/>
    <w:rsid w:val="00E35403"/>
    <w:rsid w:val="00E35698"/>
    <w:rsid w:val="00E37530"/>
    <w:rsid w:val="00E376CF"/>
    <w:rsid w:val="00E37A07"/>
    <w:rsid w:val="00E37EF3"/>
    <w:rsid w:val="00E402B0"/>
    <w:rsid w:val="00E4031F"/>
    <w:rsid w:val="00E41394"/>
    <w:rsid w:val="00E420F0"/>
    <w:rsid w:val="00E43CF8"/>
    <w:rsid w:val="00E43DC5"/>
    <w:rsid w:val="00E43F55"/>
    <w:rsid w:val="00E45301"/>
    <w:rsid w:val="00E45FFB"/>
    <w:rsid w:val="00E50507"/>
    <w:rsid w:val="00E5529B"/>
    <w:rsid w:val="00E5668B"/>
    <w:rsid w:val="00E56D74"/>
    <w:rsid w:val="00E57D6E"/>
    <w:rsid w:val="00E6008F"/>
    <w:rsid w:val="00E60B4E"/>
    <w:rsid w:val="00E61F94"/>
    <w:rsid w:val="00E62233"/>
    <w:rsid w:val="00E6268B"/>
    <w:rsid w:val="00E632C1"/>
    <w:rsid w:val="00E64830"/>
    <w:rsid w:val="00E6577F"/>
    <w:rsid w:val="00E65C12"/>
    <w:rsid w:val="00E65F28"/>
    <w:rsid w:val="00E665A7"/>
    <w:rsid w:val="00E66E12"/>
    <w:rsid w:val="00E703E6"/>
    <w:rsid w:val="00E70D0F"/>
    <w:rsid w:val="00E7136D"/>
    <w:rsid w:val="00E71AB4"/>
    <w:rsid w:val="00E7310B"/>
    <w:rsid w:val="00E74841"/>
    <w:rsid w:val="00E74913"/>
    <w:rsid w:val="00E74F54"/>
    <w:rsid w:val="00E75A29"/>
    <w:rsid w:val="00E75D85"/>
    <w:rsid w:val="00E767B1"/>
    <w:rsid w:val="00E76FA2"/>
    <w:rsid w:val="00E771A5"/>
    <w:rsid w:val="00E7736B"/>
    <w:rsid w:val="00E777C9"/>
    <w:rsid w:val="00E77B94"/>
    <w:rsid w:val="00E77BCC"/>
    <w:rsid w:val="00E80493"/>
    <w:rsid w:val="00E82D32"/>
    <w:rsid w:val="00E830EE"/>
    <w:rsid w:val="00E865C5"/>
    <w:rsid w:val="00E870CC"/>
    <w:rsid w:val="00E91A6D"/>
    <w:rsid w:val="00E91F44"/>
    <w:rsid w:val="00E92287"/>
    <w:rsid w:val="00E924A0"/>
    <w:rsid w:val="00E93E2B"/>
    <w:rsid w:val="00E96560"/>
    <w:rsid w:val="00E973BD"/>
    <w:rsid w:val="00EA06AD"/>
    <w:rsid w:val="00EA09CB"/>
    <w:rsid w:val="00EA0B72"/>
    <w:rsid w:val="00EA1F89"/>
    <w:rsid w:val="00EA27A7"/>
    <w:rsid w:val="00EA329D"/>
    <w:rsid w:val="00EA33DD"/>
    <w:rsid w:val="00EA3F7A"/>
    <w:rsid w:val="00EA4D2B"/>
    <w:rsid w:val="00EA58B2"/>
    <w:rsid w:val="00EA5945"/>
    <w:rsid w:val="00EA5CD2"/>
    <w:rsid w:val="00EA6647"/>
    <w:rsid w:val="00EA674B"/>
    <w:rsid w:val="00EA7549"/>
    <w:rsid w:val="00EB0A6D"/>
    <w:rsid w:val="00EB1D3F"/>
    <w:rsid w:val="00EB1DF8"/>
    <w:rsid w:val="00EB3178"/>
    <w:rsid w:val="00EB3B7F"/>
    <w:rsid w:val="00EB422E"/>
    <w:rsid w:val="00EB47AC"/>
    <w:rsid w:val="00EB5B86"/>
    <w:rsid w:val="00EB78F5"/>
    <w:rsid w:val="00EB79CD"/>
    <w:rsid w:val="00EB79FE"/>
    <w:rsid w:val="00EC131D"/>
    <w:rsid w:val="00EC1936"/>
    <w:rsid w:val="00EC382F"/>
    <w:rsid w:val="00EC46AD"/>
    <w:rsid w:val="00EC5DB2"/>
    <w:rsid w:val="00EC5F55"/>
    <w:rsid w:val="00EC67F9"/>
    <w:rsid w:val="00EC6A27"/>
    <w:rsid w:val="00EC6CC9"/>
    <w:rsid w:val="00ED0A46"/>
    <w:rsid w:val="00ED1529"/>
    <w:rsid w:val="00ED1575"/>
    <w:rsid w:val="00ED1ADD"/>
    <w:rsid w:val="00ED23FC"/>
    <w:rsid w:val="00ED2CC2"/>
    <w:rsid w:val="00ED2D1D"/>
    <w:rsid w:val="00ED31CC"/>
    <w:rsid w:val="00ED469D"/>
    <w:rsid w:val="00ED4DEC"/>
    <w:rsid w:val="00ED5AF7"/>
    <w:rsid w:val="00ED6B56"/>
    <w:rsid w:val="00ED7318"/>
    <w:rsid w:val="00EE0393"/>
    <w:rsid w:val="00EE046A"/>
    <w:rsid w:val="00EE1E4A"/>
    <w:rsid w:val="00EE2A41"/>
    <w:rsid w:val="00EE33D2"/>
    <w:rsid w:val="00EE3450"/>
    <w:rsid w:val="00EE35F7"/>
    <w:rsid w:val="00EE4316"/>
    <w:rsid w:val="00EE6693"/>
    <w:rsid w:val="00EF314A"/>
    <w:rsid w:val="00EF367B"/>
    <w:rsid w:val="00EF47A2"/>
    <w:rsid w:val="00EF49C9"/>
    <w:rsid w:val="00EF4DDE"/>
    <w:rsid w:val="00EF67DB"/>
    <w:rsid w:val="00EF7641"/>
    <w:rsid w:val="00EF76D5"/>
    <w:rsid w:val="00EF7714"/>
    <w:rsid w:val="00F006CA"/>
    <w:rsid w:val="00F00D5E"/>
    <w:rsid w:val="00F02F52"/>
    <w:rsid w:val="00F03227"/>
    <w:rsid w:val="00F0351B"/>
    <w:rsid w:val="00F0472E"/>
    <w:rsid w:val="00F06500"/>
    <w:rsid w:val="00F06878"/>
    <w:rsid w:val="00F075E6"/>
    <w:rsid w:val="00F075F8"/>
    <w:rsid w:val="00F07BDC"/>
    <w:rsid w:val="00F107C0"/>
    <w:rsid w:val="00F120B7"/>
    <w:rsid w:val="00F1318B"/>
    <w:rsid w:val="00F1434E"/>
    <w:rsid w:val="00F1477C"/>
    <w:rsid w:val="00F14C68"/>
    <w:rsid w:val="00F14EC1"/>
    <w:rsid w:val="00F1534D"/>
    <w:rsid w:val="00F1685F"/>
    <w:rsid w:val="00F17CF5"/>
    <w:rsid w:val="00F17EDC"/>
    <w:rsid w:val="00F20606"/>
    <w:rsid w:val="00F21752"/>
    <w:rsid w:val="00F21E4B"/>
    <w:rsid w:val="00F22566"/>
    <w:rsid w:val="00F2259F"/>
    <w:rsid w:val="00F2399C"/>
    <w:rsid w:val="00F2475C"/>
    <w:rsid w:val="00F26F22"/>
    <w:rsid w:val="00F3197E"/>
    <w:rsid w:val="00F32B51"/>
    <w:rsid w:val="00F3356E"/>
    <w:rsid w:val="00F342D7"/>
    <w:rsid w:val="00F347B5"/>
    <w:rsid w:val="00F347FD"/>
    <w:rsid w:val="00F36C47"/>
    <w:rsid w:val="00F36E7E"/>
    <w:rsid w:val="00F3761C"/>
    <w:rsid w:val="00F379E6"/>
    <w:rsid w:val="00F41254"/>
    <w:rsid w:val="00F42EC9"/>
    <w:rsid w:val="00F4383F"/>
    <w:rsid w:val="00F438E8"/>
    <w:rsid w:val="00F4472B"/>
    <w:rsid w:val="00F447F1"/>
    <w:rsid w:val="00F44E15"/>
    <w:rsid w:val="00F453F6"/>
    <w:rsid w:val="00F47F9D"/>
    <w:rsid w:val="00F47FB5"/>
    <w:rsid w:val="00F50884"/>
    <w:rsid w:val="00F51125"/>
    <w:rsid w:val="00F51887"/>
    <w:rsid w:val="00F519BC"/>
    <w:rsid w:val="00F5224B"/>
    <w:rsid w:val="00F52531"/>
    <w:rsid w:val="00F52F35"/>
    <w:rsid w:val="00F53347"/>
    <w:rsid w:val="00F53881"/>
    <w:rsid w:val="00F5449B"/>
    <w:rsid w:val="00F55460"/>
    <w:rsid w:val="00F574CA"/>
    <w:rsid w:val="00F612C8"/>
    <w:rsid w:val="00F62BF2"/>
    <w:rsid w:val="00F63E44"/>
    <w:rsid w:val="00F63FBA"/>
    <w:rsid w:val="00F64BEB"/>
    <w:rsid w:val="00F65CCD"/>
    <w:rsid w:val="00F66510"/>
    <w:rsid w:val="00F66DA2"/>
    <w:rsid w:val="00F6719D"/>
    <w:rsid w:val="00F67CDC"/>
    <w:rsid w:val="00F71839"/>
    <w:rsid w:val="00F71D1F"/>
    <w:rsid w:val="00F727B0"/>
    <w:rsid w:val="00F72D21"/>
    <w:rsid w:val="00F730F2"/>
    <w:rsid w:val="00F74283"/>
    <w:rsid w:val="00F75F18"/>
    <w:rsid w:val="00F7684C"/>
    <w:rsid w:val="00F7696F"/>
    <w:rsid w:val="00F77A99"/>
    <w:rsid w:val="00F8035F"/>
    <w:rsid w:val="00F81EDD"/>
    <w:rsid w:val="00F8203D"/>
    <w:rsid w:val="00F8214E"/>
    <w:rsid w:val="00F82173"/>
    <w:rsid w:val="00F848AA"/>
    <w:rsid w:val="00F84955"/>
    <w:rsid w:val="00F84A2C"/>
    <w:rsid w:val="00F85A10"/>
    <w:rsid w:val="00F86536"/>
    <w:rsid w:val="00F87ACA"/>
    <w:rsid w:val="00F92585"/>
    <w:rsid w:val="00F94948"/>
    <w:rsid w:val="00F9563B"/>
    <w:rsid w:val="00F960B7"/>
    <w:rsid w:val="00FA0420"/>
    <w:rsid w:val="00FA10AD"/>
    <w:rsid w:val="00FA168A"/>
    <w:rsid w:val="00FA3474"/>
    <w:rsid w:val="00FA3DAE"/>
    <w:rsid w:val="00FA5E75"/>
    <w:rsid w:val="00FA656B"/>
    <w:rsid w:val="00FA66F1"/>
    <w:rsid w:val="00FA68D5"/>
    <w:rsid w:val="00FA6FC0"/>
    <w:rsid w:val="00FB007F"/>
    <w:rsid w:val="00FB0CE1"/>
    <w:rsid w:val="00FB0F27"/>
    <w:rsid w:val="00FB139F"/>
    <w:rsid w:val="00FB1970"/>
    <w:rsid w:val="00FB32CB"/>
    <w:rsid w:val="00FB33A0"/>
    <w:rsid w:val="00FB4167"/>
    <w:rsid w:val="00FB45BD"/>
    <w:rsid w:val="00FB50F5"/>
    <w:rsid w:val="00FB5EAB"/>
    <w:rsid w:val="00FB63ED"/>
    <w:rsid w:val="00FB66D3"/>
    <w:rsid w:val="00FB6D06"/>
    <w:rsid w:val="00FB7DEB"/>
    <w:rsid w:val="00FC0D35"/>
    <w:rsid w:val="00FC0DE1"/>
    <w:rsid w:val="00FC108C"/>
    <w:rsid w:val="00FC2C1B"/>
    <w:rsid w:val="00FC3248"/>
    <w:rsid w:val="00FC4285"/>
    <w:rsid w:val="00FC7457"/>
    <w:rsid w:val="00FC7793"/>
    <w:rsid w:val="00FD00E7"/>
    <w:rsid w:val="00FD02E7"/>
    <w:rsid w:val="00FD04A3"/>
    <w:rsid w:val="00FD08F0"/>
    <w:rsid w:val="00FD283B"/>
    <w:rsid w:val="00FD3189"/>
    <w:rsid w:val="00FD418B"/>
    <w:rsid w:val="00FD4599"/>
    <w:rsid w:val="00FD4784"/>
    <w:rsid w:val="00FD479E"/>
    <w:rsid w:val="00FD4E15"/>
    <w:rsid w:val="00FD5C2E"/>
    <w:rsid w:val="00FD65FE"/>
    <w:rsid w:val="00FD6601"/>
    <w:rsid w:val="00FD78E8"/>
    <w:rsid w:val="00FE4E1B"/>
    <w:rsid w:val="00FE5EC0"/>
    <w:rsid w:val="00FE6082"/>
    <w:rsid w:val="00FE6666"/>
    <w:rsid w:val="00FE78DE"/>
    <w:rsid w:val="00FE7AE4"/>
    <w:rsid w:val="00FF136C"/>
    <w:rsid w:val="00FF2DE7"/>
    <w:rsid w:val="00FF2F0D"/>
    <w:rsid w:val="00FF4DE2"/>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2">
    <w:name w:val="heading 2"/>
    <w:basedOn w:val="Normal"/>
    <w:next w:val="Normal"/>
    <w:link w:val="Ttulo2Car"/>
    <w:uiPriority w:val="9"/>
    <w:unhideWhenUsed/>
    <w:qFormat/>
    <w:rsid w:val="009830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552234"/>
    <w:pPr>
      <w:spacing w:after="0" w:line="240" w:lineRule="auto"/>
    </w:pPr>
  </w:style>
  <w:style w:type="table" w:styleId="Tablaconcuadrcula">
    <w:name w:val="Table Grid"/>
    <w:basedOn w:val="Tablanormal"/>
    <w:uiPriority w:val="59"/>
    <w:rsid w:val="000627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14310"/>
  </w:style>
  <w:style w:type="paragraph" w:customStyle="1" w:styleId="paragraph">
    <w:name w:val="paragraph"/>
    <w:basedOn w:val="Normal"/>
    <w:rsid w:val="00E143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14310"/>
  </w:style>
  <w:style w:type="character" w:styleId="nfasisintenso">
    <w:name w:val="Intense Emphasis"/>
    <w:basedOn w:val="Fuentedeprrafopredeter"/>
    <w:uiPriority w:val="21"/>
    <w:qFormat/>
    <w:rsid w:val="00271D74"/>
    <w:rPr>
      <w:i/>
      <w:iCs/>
      <w:color w:val="5B9BD5" w:themeColor="accent1"/>
    </w:rPr>
  </w:style>
  <w:style w:type="paragraph" w:styleId="Textonotaalfinal">
    <w:name w:val="endnote text"/>
    <w:basedOn w:val="Normal"/>
    <w:link w:val="TextonotaalfinalCar"/>
    <w:uiPriority w:val="99"/>
    <w:semiHidden/>
    <w:unhideWhenUsed/>
    <w:rsid w:val="00E01C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1CB5"/>
    <w:rPr>
      <w:sz w:val="20"/>
      <w:szCs w:val="20"/>
    </w:rPr>
  </w:style>
  <w:style w:type="character" w:styleId="Refdenotaalfinal">
    <w:name w:val="endnote reference"/>
    <w:basedOn w:val="Fuentedeprrafopredeter"/>
    <w:uiPriority w:val="99"/>
    <w:semiHidden/>
    <w:unhideWhenUsed/>
    <w:rsid w:val="00E01CB5"/>
    <w:rPr>
      <w:vertAlign w:val="superscript"/>
    </w:rPr>
  </w:style>
  <w:style w:type="character" w:customStyle="1" w:styleId="Ttulo2Car">
    <w:name w:val="Título 2 Car"/>
    <w:basedOn w:val="Fuentedeprrafopredeter"/>
    <w:link w:val="Ttulo2"/>
    <w:uiPriority w:val="9"/>
    <w:rsid w:val="00983041"/>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9B640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9B6404"/>
    <w:rPr>
      <w:rFonts w:ascii="Courier New" w:eastAsia="Times New Roman" w:hAnsi="Courier New" w:cs="Times New Roman"/>
      <w:sz w:val="20"/>
      <w:szCs w:val="20"/>
      <w:lang w:val="es-ES" w:eastAsia="es-ES"/>
    </w:rPr>
  </w:style>
  <w:style w:type="paragraph" w:customStyle="1" w:styleId="Texto">
    <w:name w:val="Texto"/>
    <w:basedOn w:val="Normal"/>
    <w:rsid w:val="009B6404"/>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C14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333">
      <w:bodyDiv w:val="1"/>
      <w:marLeft w:val="0"/>
      <w:marRight w:val="0"/>
      <w:marTop w:val="0"/>
      <w:marBottom w:val="0"/>
      <w:divBdr>
        <w:top w:val="none" w:sz="0" w:space="0" w:color="auto"/>
        <w:left w:val="none" w:sz="0" w:space="0" w:color="auto"/>
        <w:bottom w:val="none" w:sz="0" w:space="0" w:color="auto"/>
        <w:right w:val="none" w:sz="0" w:space="0" w:color="auto"/>
      </w:divBdr>
      <w:divsChild>
        <w:div w:id="101149769">
          <w:marLeft w:val="0"/>
          <w:marRight w:val="0"/>
          <w:marTop w:val="0"/>
          <w:marBottom w:val="101"/>
          <w:divBdr>
            <w:top w:val="none" w:sz="0" w:space="0" w:color="auto"/>
            <w:left w:val="none" w:sz="0" w:space="0" w:color="auto"/>
            <w:bottom w:val="none" w:sz="0" w:space="0" w:color="auto"/>
            <w:right w:val="none" w:sz="0" w:space="0" w:color="auto"/>
          </w:divBdr>
        </w:div>
        <w:div w:id="1390037925">
          <w:marLeft w:val="288"/>
          <w:marRight w:val="0"/>
          <w:marTop w:val="0"/>
          <w:marBottom w:val="101"/>
          <w:divBdr>
            <w:top w:val="none" w:sz="0" w:space="0" w:color="auto"/>
            <w:left w:val="none" w:sz="0" w:space="0" w:color="auto"/>
            <w:bottom w:val="none" w:sz="0" w:space="0" w:color="auto"/>
            <w:right w:val="none" w:sz="0" w:space="0" w:color="auto"/>
          </w:divBdr>
        </w:div>
        <w:div w:id="104422721">
          <w:marLeft w:val="288"/>
          <w:marRight w:val="0"/>
          <w:marTop w:val="0"/>
          <w:marBottom w:val="101"/>
          <w:divBdr>
            <w:top w:val="none" w:sz="0" w:space="0" w:color="auto"/>
            <w:left w:val="none" w:sz="0" w:space="0" w:color="auto"/>
            <w:bottom w:val="none" w:sz="0" w:space="0" w:color="auto"/>
            <w:right w:val="none" w:sz="0" w:space="0" w:color="auto"/>
          </w:divBdr>
        </w:div>
        <w:div w:id="850534354">
          <w:marLeft w:val="288"/>
          <w:marRight w:val="0"/>
          <w:marTop w:val="0"/>
          <w:marBottom w:val="101"/>
          <w:divBdr>
            <w:top w:val="none" w:sz="0" w:space="0" w:color="auto"/>
            <w:left w:val="none" w:sz="0" w:space="0" w:color="auto"/>
            <w:bottom w:val="none" w:sz="0" w:space="0" w:color="auto"/>
            <w:right w:val="none" w:sz="0" w:space="0" w:color="auto"/>
          </w:divBdr>
        </w:div>
        <w:div w:id="1496073210">
          <w:marLeft w:val="288"/>
          <w:marRight w:val="0"/>
          <w:marTop w:val="0"/>
          <w:marBottom w:val="101"/>
          <w:divBdr>
            <w:top w:val="none" w:sz="0" w:space="0" w:color="auto"/>
            <w:left w:val="none" w:sz="0" w:space="0" w:color="auto"/>
            <w:bottom w:val="none" w:sz="0" w:space="0" w:color="auto"/>
            <w:right w:val="none" w:sz="0" w:space="0" w:color="auto"/>
          </w:divBdr>
        </w:div>
        <w:div w:id="1884518836">
          <w:marLeft w:val="288"/>
          <w:marRight w:val="0"/>
          <w:marTop w:val="0"/>
          <w:marBottom w:val="101"/>
          <w:divBdr>
            <w:top w:val="none" w:sz="0" w:space="0" w:color="auto"/>
            <w:left w:val="none" w:sz="0" w:space="0" w:color="auto"/>
            <w:bottom w:val="none" w:sz="0" w:space="0" w:color="auto"/>
            <w:right w:val="none" w:sz="0" w:space="0" w:color="auto"/>
          </w:divBdr>
        </w:div>
        <w:div w:id="143545186">
          <w:marLeft w:val="288"/>
          <w:marRight w:val="0"/>
          <w:marTop w:val="0"/>
          <w:marBottom w:val="101"/>
          <w:divBdr>
            <w:top w:val="none" w:sz="0" w:space="0" w:color="auto"/>
            <w:left w:val="none" w:sz="0" w:space="0" w:color="auto"/>
            <w:bottom w:val="none" w:sz="0" w:space="0" w:color="auto"/>
            <w:right w:val="none" w:sz="0" w:space="0" w:color="auto"/>
          </w:divBdr>
        </w:div>
        <w:div w:id="1919945246">
          <w:marLeft w:val="288"/>
          <w:marRight w:val="0"/>
          <w:marTop w:val="0"/>
          <w:marBottom w:val="101"/>
          <w:divBdr>
            <w:top w:val="none" w:sz="0" w:space="0" w:color="auto"/>
            <w:left w:val="none" w:sz="0" w:space="0" w:color="auto"/>
            <w:bottom w:val="none" w:sz="0" w:space="0" w:color="auto"/>
            <w:right w:val="none" w:sz="0" w:space="0" w:color="auto"/>
          </w:divBdr>
        </w:div>
        <w:div w:id="424229869">
          <w:marLeft w:val="288"/>
          <w:marRight w:val="0"/>
          <w:marTop w:val="0"/>
          <w:marBottom w:val="101"/>
          <w:divBdr>
            <w:top w:val="none" w:sz="0" w:space="0" w:color="auto"/>
            <w:left w:val="none" w:sz="0" w:space="0" w:color="auto"/>
            <w:bottom w:val="none" w:sz="0" w:space="0" w:color="auto"/>
            <w:right w:val="none" w:sz="0" w:space="0" w:color="auto"/>
          </w:divBdr>
        </w:div>
        <w:div w:id="2136752465">
          <w:marLeft w:val="288"/>
          <w:marRight w:val="0"/>
          <w:marTop w:val="0"/>
          <w:marBottom w:val="101"/>
          <w:divBdr>
            <w:top w:val="none" w:sz="0" w:space="0" w:color="auto"/>
            <w:left w:val="none" w:sz="0" w:space="0" w:color="auto"/>
            <w:bottom w:val="none" w:sz="0" w:space="0" w:color="auto"/>
            <w:right w:val="none" w:sz="0" w:space="0" w:color="auto"/>
          </w:divBdr>
        </w:div>
        <w:div w:id="1617517748">
          <w:marLeft w:val="288"/>
          <w:marRight w:val="0"/>
          <w:marTop w:val="0"/>
          <w:marBottom w:val="101"/>
          <w:divBdr>
            <w:top w:val="none" w:sz="0" w:space="0" w:color="auto"/>
            <w:left w:val="none" w:sz="0" w:space="0" w:color="auto"/>
            <w:bottom w:val="none" w:sz="0" w:space="0" w:color="auto"/>
            <w:right w:val="none" w:sz="0" w:space="0" w:color="auto"/>
          </w:divBdr>
        </w:div>
      </w:divsChild>
    </w:div>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82607899">
      <w:bodyDiv w:val="1"/>
      <w:marLeft w:val="0"/>
      <w:marRight w:val="0"/>
      <w:marTop w:val="0"/>
      <w:marBottom w:val="0"/>
      <w:divBdr>
        <w:top w:val="none" w:sz="0" w:space="0" w:color="auto"/>
        <w:left w:val="none" w:sz="0" w:space="0" w:color="auto"/>
        <w:bottom w:val="none" w:sz="0" w:space="0" w:color="auto"/>
        <w:right w:val="none" w:sz="0" w:space="0" w:color="auto"/>
      </w:divBdr>
    </w:div>
    <w:div w:id="92210612">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39856884">
      <w:bodyDiv w:val="1"/>
      <w:marLeft w:val="0"/>
      <w:marRight w:val="0"/>
      <w:marTop w:val="0"/>
      <w:marBottom w:val="0"/>
      <w:divBdr>
        <w:top w:val="none" w:sz="0" w:space="0" w:color="auto"/>
        <w:left w:val="none" w:sz="0" w:space="0" w:color="auto"/>
        <w:bottom w:val="none" w:sz="0" w:space="0" w:color="auto"/>
        <w:right w:val="none" w:sz="0" w:space="0" w:color="auto"/>
      </w:divBdr>
    </w:div>
    <w:div w:id="140269470">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65557716">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39604153">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33069446">
      <w:bodyDiv w:val="1"/>
      <w:marLeft w:val="0"/>
      <w:marRight w:val="0"/>
      <w:marTop w:val="0"/>
      <w:marBottom w:val="0"/>
      <w:divBdr>
        <w:top w:val="none" w:sz="0" w:space="0" w:color="auto"/>
        <w:left w:val="none" w:sz="0" w:space="0" w:color="auto"/>
        <w:bottom w:val="none" w:sz="0" w:space="0" w:color="auto"/>
        <w:right w:val="none" w:sz="0" w:space="0" w:color="auto"/>
      </w:divBdr>
      <w:divsChild>
        <w:div w:id="805396192">
          <w:marLeft w:val="0"/>
          <w:marRight w:val="0"/>
          <w:marTop w:val="0"/>
          <w:marBottom w:val="101"/>
          <w:divBdr>
            <w:top w:val="none" w:sz="0" w:space="0" w:color="auto"/>
            <w:left w:val="none" w:sz="0" w:space="0" w:color="auto"/>
            <w:bottom w:val="none" w:sz="0" w:space="0" w:color="auto"/>
            <w:right w:val="none" w:sz="0" w:space="0" w:color="auto"/>
          </w:divBdr>
        </w:div>
        <w:div w:id="1545941216">
          <w:marLeft w:val="0"/>
          <w:marRight w:val="0"/>
          <w:marTop w:val="0"/>
          <w:marBottom w:val="101"/>
          <w:divBdr>
            <w:top w:val="none" w:sz="0" w:space="0" w:color="auto"/>
            <w:left w:val="none" w:sz="0" w:space="0" w:color="auto"/>
            <w:bottom w:val="none" w:sz="0" w:space="0" w:color="auto"/>
            <w:right w:val="none" w:sz="0" w:space="0" w:color="auto"/>
          </w:divBdr>
        </w:div>
        <w:div w:id="698625922">
          <w:marLeft w:val="0"/>
          <w:marRight w:val="0"/>
          <w:marTop w:val="0"/>
          <w:marBottom w:val="101"/>
          <w:divBdr>
            <w:top w:val="none" w:sz="0" w:space="0" w:color="auto"/>
            <w:left w:val="none" w:sz="0" w:space="0" w:color="auto"/>
            <w:bottom w:val="none" w:sz="0" w:space="0" w:color="auto"/>
            <w:right w:val="none" w:sz="0" w:space="0" w:color="auto"/>
          </w:divBdr>
        </w:div>
      </w:divsChild>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37454253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6972152">
      <w:bodyDiv w:val="1"/>
      <w:marLeft w:val="0"/>
      <w:marRight w:val="0"/>
      <w:marTop w:val="0"/>
      <w:marBottom w:val="0"/>
      <w:divBdr>
        <w:top w:val="none" w:sz="0" w:space="0" w:color="auto"/>
        <w:left w:val="none" w:sz="0" w:space="0" w:color="auto"/>
        <w:bottom w:val="none" w:sz="0" w:space="0" w:color="auto"/>
        <w:right w:val="none" w:sz="0" w:space="0" w:color="auto"/>
      </w:divBdr>
    </w:div>
    <w:div w:id="481891404">
      <w:bodyDiv w:val="1"/>
      <w:marLeft w:val="0"/>
      <w:marRight w:val="0"/>
      <w:marTop w:val="0"/>
      <w:marBottom w:val="0"/>
      <w:divBdr>
        <w:top w:val="none" w:sz="0" w:space="0" w:color="auto"/>
        <w:left w:val="none" w:sz="0" w:space="0" w:color="auto"/>
        <w:bottom w:val="none" w:sz="0" w:space="0" w:color="auto"/>
        <w:right w:val="none" w:sz="0" w:space="0" w:color="auto"/>
      </w:divBdr>
    </w:div>
    <w:div w:id="523860900">
      <w:bodyDiv w:val="1"/>
      <w:marLeft w:val="0"/>
      <w:marRight w:val="0"/>
      <w:marTop w:val="0"/>
      <w:marBottom w:val="0"/>
      <w:divBdr>
        <w:top w:val="none" w:sz="0" w:space="0" w:color="auto"/>
        <w:left w:val="none" w:sz="0" w:space="0" w:color="auto"/>
        <w:bottom w:val="none" w:sz="0" w:space="0" w:color="auto"/>
        <w:right w:val="none" w:sz="0" w:space="0" w:color="auto"/>
      </w:divBdr>
    </w:div>
    <w:div w:id="530873173">
      <w:bodyDiv w:val="1"/>
      <w:marLeft w:val="0"/>
      <w:marRight w:val="0"/>
      <w:marTop w:val="0"/>
      <w:marBottom w:val="0"/>
      <w:divBdr>
        <w:top w:val="none" w:sz="0" w:space="0" w:color="auto"/>
        <w:left w:val="none" w:sz="0" w:space="0" w:color="auto"/>
        <w:bottom w:val="none" w:sz="0" w:space="0" w:color="auto"/>
        <w:right w:val="none" w:sz="0" w:space="0" w:color="auto"/>
      </w:divBdr>
      <w:divsChild>
        <w:div w:id="910431209">
          <w:marLeft w:val="0"/>
          <w:marRight w:val="0"/>
          <w:marTop w:val="0"/>
          <w:marBottom w:val="101"/>
          <w:divBdr>
            <w:top w:val="none" w:sz="0" w:space="0" w:color="auto"/>
            <w:left w:val="none" w:sz="0" w:space="0" w:color="auto"/>
            <w:bottom w:val="none" w:sz="0" w:space="0" w:color="auto"/>
            <w:right w:val="none" w:sz="0" w:space="0" w:color="auto"/>
          </w:divBdr>
        </w:div>
        <w:div w:id="1773166718">
          <w:marLeft w:val="0"/>
          <w:marRight w:val="0"/>
          <w:marTop w:val="0"/>
          <w:marBottom w:val="101"/>
          <w:divBdr>
            <w:top w:val="none" w:sz="0" w:space="0" w:color="auto"/>
            <w:left w:val="none" w:sz="0" w:space="0" w:color="auto"/>
            <w:bottom w:val="none" w:sz="0" w:space="0" w:color="auto"/>
            <w:right w:val="none" w:sz="0" w:space="0" w:color="auto"/>
          </w:divBdr>
        </w:div>
        <w:div w:id="2025207656">
          <w:marLeft w:val="0"/>
          <w:marRight w:val="0"/>
          <w:marTop w:val="0"/>
          <w:marBottom w:val="101"/>
          <w:divBdr>
            <w:top w:val="none" w:sz="0" w:space="0" w:color="auto"/>
            <w:left w:val="none" w:sz="0" w:space="0" w:color="auto"/>
            <w:bottom w:val="none" w:sz="0" w:space="0" w:color="auto"/>
            <w:right w:val="none" w:sz="0" w:space="0" w:color="auto"/>
          </w:divBdr>
        </w:div>
      </w:divsChild>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561600355">
      <w:bodyDiv w:val="1"/>
      <w:marLeft w:val="0"/>
      <w:marRight w:val="0"/>
      <w:marTop w:val="0"/>
      <w:marBottom w:val="0"/>
      <w:divBdr>
        <w:top w:val="none" w:sz="0" w:space="0" w:color="auto"/>
        <w:left w:val="none" w:sz="0" w:space="0" w:color="auto"/>
        <w:bottom w:val="none" w:sz="0" w:space="0" w:color="auto"/>
        <w:right w:val="none" w:sz="0" w:space="0" w:color="auto"/>
      </w:divBdr>
      <w:divsChild>
        <w:div w:id="722097016">
          <w:marLeft w:val="0"/>
          <w:marRight w:val="0"/>
          <w:marTop w:val="0"/>
          <w:marBottom w:val="80"/>
          <w:divBdr>
            <w:top w:val="none" w:sz="0" w:space="0" w:color="auto"/>
            <w:left w:val="none" w:sz="0" w:space="0" w:color="auto"/>
            <w:bottom w:val="none" w:sz="0" w:space="0" w:color="auto"/>
            <w:right w:val="none" w:sz="0" w:space="0" w:color="auto"/>
          </w:divBdr>
        </w:div>
        <w:div w:id="1285233644">
          <w:marLeft w:val="864"/>
          <w:marRight w:val="0"/>
          <w:marTop w:val="0"/>
          <w:marBottom w:val="80"/>
          <w:divBdr>
            <w:top w:val="none" w:sz="0" w:space="0" w:color="auto"/>
            <w:left w:val="none" w:sz="0" w:space="0" w:color="auto"/>
            <w:bottom w:val="none" w:sz="0" w:space="0" w:color="auto"/>
            <w:right w:val="none" w:sz="0" w:space="0" w:color="auto"/>
          </w:divBdr>
        </w:div>
        <w:div w:id="728725241">
          <w:marLeft w:val="864"/>
          <w:marRight w:val="0"/>
          <w:marTop w:val="0"/>
          <w:marBottom w:val="80"/>
          <w:divBdr>
            <w:top w:val="none" w:sz="0" w:space="0" w:color="auto"/>
            <w:left w:val="none" w:sz="0" w:space="0" w:color="auto"/>
            <w:bottom w:val="none" w:sz="0" w:space="0" w:color="auto"/>
            <w:right w:val="none" w:sz="0" w:space="0" w:color="auto"/>
          </w:divBdr>
        </w:div>
        <w:div w:id="1596939354">
          <w:marLeft w:val="864"/>
          <w:marRight w:val="0"/>
          <w:marTop w:val="0"/>
          <w:marBottom w:val="80"/>
          <w:divBdr>
            <w:top w:val="none" w:sz="0" w:space="0" w:color="auto"/>
            <w:left w:val="none" w:sz="0" w:space="0" w:color="auto"/>
            <w:bottom w:val="none" w:sz="0" w:space="0" w:color="auto"/>
            <w:right w:val="none" w:sz="0" w:space="0" w:color="auto"/>
          </w:divBdr>
        </w:div>
        <w:div w:id="311062464">
          <w:marLeft w:val="864"/>
          <w:marRight w:val="0"/>
          <w:marTop w:val="0"/>
          <w:marBottom w:val="80"/>
          <w:divBdr>
            <w:top w:val="none" w:sz="0" w:space="0" w:color="auto"/>
            <w:left w:val="none" w:sz="0" w:space="0" w:color="auto"/>
            <w:bottom w:val="none" w:sz="0" w:space="0" w:color="auto"/>
            <w:right w:val="none" w:sz="0" w:space="0" w:color="auto"/>
          </w:divBdr>
        </w:div>
        <w:div w:id="938827562">
          <w:marLeft w:val="864"/>
          <w:marRight w:val="0"/>
          <w:marTop w:val="0"/>
          <w:marBottom w:val="80"/>
          <w:divBdr>
            <w:top w:val="none" w:sz="0" w:space="0" w:color="auto"/>
            <w:left w:val="none" w:sz="0" w:space="0" w:color="auto"/>
            <w:bottom w:val="none" w:sz="0" w:space="0" w:color="auto"/>
            <w:right w:val="none" w:sz="0" w:space="0" w:color="auto"/>
          </w:divBdr>
        </w:div>
        <w:div w:id="1904487082">
          <w:marLeft w:val="864"/>
          <w:marRight w:val="0"/>
          <w:marTop w:val="0"/>
          <w:marBottom w:val="80"/>
          <w:divBdr>
            <w:top w:val="none" w:sz="0" w:space="0" w:color="auto"/>
            <w:left w:val="none" w:sz="0" w:space="0" w:color="auto"/>
            <w:bottom w:val="none" w:sz="0" w:space="0" w:color="auto"/>
            <w:right w:val="none" w:sz="0" w:space="0" w:color="auto"/>
          </w:divBdr>
        </w:div>
        <w:div w:id="1638148393">
          <w:marLeft w:val="864"/>
          <w:marRight w:val="0"/>
          <w:marTop w:val="0"/>
          <w:marBottom w:val="80"/>
          <w:divBdr>
            <w:top w:val="none" w:sz="0" w:space="0" w:color="auto"/>
            <w:left w:val="none" w:sz="0" w:space="0" w:color="auto"/>
            <w:bottom w:val="none" w:sz="0" w:space="0" w:color="auto"/>
            <w:right w:val="none" w:sz="0" w:space="0" w:color="auto"/>
          </w:divBdr>
        </w:div>
      </w:divsChild>
    </w:div>
    <w:div w:id="591090629">
      <w:bodyDiv w:val="1"/>
      <w:marLeft w:val="0"/>
      <w:marRight w:val="0"/>
      <w:marTop w:val="0"/>
      <w:marBottom w:val="0"/>
      <w:divBdr>
        <w:top w:val="none" w:sz="0" w:space="0" w:color="auto"/>
        <w:left w:val="none" w:sz="0" w:space="0" w:color="auto"/>
        <w:bottom w:val="none" w:sz="0" w:space="0" w:color="auto"/>
        <w:right w:val="none" w:sz="0" w:space="0" w:color="auto"/>
      </w:divBdr>
    </w:div>
    <w:div w:id="642393062">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6517003">
      <w:bodyDiv w:val="1"/>
      <w:marLeft w:val="0"/>
      <w:marRight w:val="0"/>
      <w:marTop w:val="0"/>
      <w:marBottom w:val="0"/>
      <w:divBdr>
        <w:top w:val="none" w:sz="0" w:space="0" w:color="auto"/>
        <w:left w:val="none" w:sz="0" w:space="0" w:color="auto"/>
        <w:bottom w:val="none" w:sz="0" w:space="0" w:color="auto"/>
        <w:right w:val="none" w:sz="0" w:space="0" w:color="auto"/>
      </w:divBdr>
      <w:divsChild>
        <w:div w:id="591669108">
          <w:marLeft w:val="0"/>
          <w:marRight w:val="0"/>
          <w:marTop w:val="0"/>
          <w:marBottom w:val="80"/>
          <w:divBdr>
            <w:top w:val="none" w:sz="0" w:space="0" w:color="auto"/>
            <w:left w:val="none" w:sz="0" w:space="0" w:color="auto"/>
            <w:bottom w:val="none" w:sz="0" w:space="0" w:color="auto"/>
            <w:right w:val="none" w:sz="0" w:space="0" w:color="auto"/>
          </w:divBdr>
        </w:div>
        <w:div w:id="395007118">
          <w:marLeft w:val="864"/>
          <w:marRight w:val="0"/>
          <w:marTop w:val="0"/>
          <w:marBottom w:val="80"/>
          <w:divBdr>
            <w:top w:val="none" w:sz="0" w:space="0" w:color="auto"/>
            <w:left w:val="none" w:sz="0" w:space="0" w:color="auto"/>
            <w:bottom w:val="none" w:sz="0" w:space="0" w:color="auto"/>
            <w:right w:val="none" w:sz="0" w:space="0" w:color="auto"/>
          </w:divBdr>
        </w:div>
        <w:div w:id="1789205587">
          <w:marLeft w:val="864"/>
          <w:marRight w:val="0"/>
          <w:marTop w:val="0"/>
          <w:marBottom w:val="80"/>
          <w:divBdr>
            <w:top w:val="none" w:sz="0" w:space="0" w:color="auto"/>
            <w:left w:val="none" w:sz="0" w:space="0" w:color="auto"/>
            <w:bottom w:val="none" w:sz="0" w:space="0" w:color="auto"/>
            <w:right w:val="none" w:sz="0" w:space="0" w:color="auto"/>
          </w:divBdr>
        </w:div>
        <w:div w:id="1004895054">
          <w:marLeft w:val="864"/>
          <w:marRight w:val="0"/>
          <w:marTop w:val="0"/>
          <w:marBottom w:val="80"/>
          <w:divBdr>
            <w:top w:val="none" w:sz="0" w:space="0" w:color="auto"/>
            <w:left w:val="none" w:sz="0" w:space="0" w:color="auto"/>
            <w:bottom w:val="none" w:sz="0" w:space="0" w:color="auto"/>
            <w:right w:val="none" w:sz="0" w:space="0" w:color="auto"/>
          </w:divBdr>
        </w:div>
        <w:div w:id="227541379">
          <w:marLeft w:val="864"/>
          <w:marRight w:val="0"/>
          <w:marTop w:val="0"/>
          <w:marBottom w:val="80"/>
          <w:divBdr>
            <w:top w:val="none" w:sz="0" w:space="0" w:color="auto"/>
            <w:left w:val="none" w:sz="0" w:space="0" w:color="auto"/>
            <w:bottom w:val="none" w:sz="0" w:space="0" w:color="auto"/>
            <w:right w:val="none" w:sz="0" w:space="0" w:color="auto"/>
          </w:divBdr>
        </w:div>
        <w:div w:id="153885287">
          <w:marLeft w:val="864"/>
          <w:marRight w:val="0"/>
          <w:marTop w:val="0"/>
          <w:marBottom w:val="80"/>
          <w:divBdr>
            <w:top w:val="none" w:sz="0" w:space="0" w:color="auto"/>
            <w:left w:val="none" w:sz="0" w:space="0" w:color="auto"/>
            <w:bottom w:val="none" w:sz="0" w:space="0" w:color="auto"/>
            <w:right w:val="none" w:sz="0" w:space="0" w:color="auto"/>
          </w:divBdr>
        </w:div>
        <w:div w:id="2080400709">
          <w:marLeft w:val="864"/>
          <w:marRight w:val="0"/>
          <w:marTop w:val="0"/>
          <w:marBottom w:val="80"/>
          <w:divBdr>
            <w:top w:val="none" w:sz="0" w:space="0" w:color="auto"/>
            <w:left w:val="none" w:sz="0" w:space="0" w:color="auto"/>
            <w:bottom w:val="none" w:sz="0" w:space="0" w:color="auto"/>
            <w:right w:val="none" w:sz="0" w:space="0" w:color="auto"/>
          </w:divBdr>
        </w:div>
        <w:div w:id="666712052">
          <w:marLeft w:val="864"/>
          <w:marRight w:val="0"/>
          <w:marTop w:val="0"/>
          <w:marBottom w:val="80"/>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89517800">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20004112">
      <w:bodyDiv w:val="1"/>
      <w:marLeft w:val="0"/>
      <w:marRight w:val="0"/>
      <w:marTop w:val="0"/>
      <w:marBottom w:val="0"/>
      <w:divBdr>
        <w:top w:val="none" w:sz="0" w:space="0" w:color="auto"/>
        <w:left w:val="none" w:sz="0" w:space="0" w:color="auto"/>
        <w:bottom w:val="none" w:sz="0" w:space="0" w:color="auto"/>
        <w:right w:val="none" w:sz="0" w:space="0" w:color="auto"/>
      </w:divBdr>
    </w:div>
    <w:div w:id="835190960">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sChild>
        <w:div w:id="1877741918">
          <w:marLeft w:val="0"/>
          <w:marRight w:val="0"/>
          <w:marTop w:val="0"/>
          <w:marBottom w:val="80"/>
          <w:divBdr>
            <w:top w:val="none" w:sz="0" w:space="0" w:color="auto"/>
            <w:left w:val="none" w:sz="0" w:space="0" w:color="auto"/>
            <w:bottom w:val="none" w:sz="0" w:space="0" w:color="auto"/>
            <w:right w:val="none" w:sz="0" w:space="0" w:color="auto"/>
          </w:divBdr>
        </w:div>
        <w:div w:id="1431242461">
          <w:marLeft w:val="864"/>
          <w:marRight w:val="0"/>
          <w:marTop w:val="0"/>
          <w:marBottom w:val="80"/>
          <w:divBdr>
            <w:top w:val="none" w:sz="0" w:space="0" w:color="auto"/>
            <w:left w:val="none" w:sz="0" w:space="0" w:color="auto"/>
            <w:bottom w:val="none" w:sz="0" w:space="0" w:color="auto"/>
            <w:right w:val="none" w:sz="0" w:space="0" w:color="auto"/>
          </w:divBdr>
        </w:div>
        <w:div w:id="1497843782">
          <w:marLeft w:val="864"/>
          <w:marRight w:val="0"/>
          <w:marTop w:val="0"/>
          <w:marBottom w:val="80"/>
          <w:divBdr>
            <w:top w:val="none" w:sz="0" w:space="0" w:color="auto"/>
            <w:left w:val="none" w:sz="0" w:space="0" w:color="auto"/>
            <w:bottom w:val="none" w:sz="0" w:space="0" w:color="auto"/>
            <w:right w:val="none" w:sz="0" w:space="0" w:color="auto"/>
          </w:divBdr>
        </w:div>
        <w:div w:id="992413043">
          <w:marLeft w:val="864"/>
          <w:marRight w:val="0"/>
          <w:marTop w:val="0"/>
          <w:marBottom w:val="80"/>
          <w:divBdr>
            <w:top w:val="none" w:sz="0" w:space="0" w:color="auto"/>
            <w:left w:val="none" w:sz="0" w:space="0" w:color="auto"/>
            <w:bottom w:val="none" w:sz="0" w:space="0" w:color="auto"/>
            <w:right w:val="none" w:sz="0" w:space="0" w:color="auto"/>
          </w:divBdr>
        </w:div>
        <w:div w:id="530143566">
          <w:marLeft w:val="864"/>
          <w:marRight w:val="0"/>
          <w:marTop w:val="0"/>
          <w:marBottom w:val="80"/>
          <w:divBdr>
            <w:top w:val="none" w:sz="0" w:space="0" w:color="auto"/>
            <w:left w:val="none" w:sz="0" w:space="0" w:color="auto"/>
            <w:bottom w:val="none" w:sz="0" w:space="0" w:color="auto"/>
            <w:right w:val="none" w:sz="0" w:space="0" w:color="auto"/>
          </w:divBdr>
        </w:div>
        <w:div w:id="491796931">
          <w:marLeft w:val="864"/>
          <w:marRight w:val="0"/>
          <w:marTop w:val="0"/>
          <w:marBottom w:val="80"/>
          <w:divBdr>
            <w:top w:val="none" w:sz="0" w:space="0" w:color="auto"/>
            <w:left w:val="none" w:sz="0" w:space="0" w:color="auto"/>
            <w:bottom w:val="none" w:sz="0" w:space="0" w:color="auto"/>
            <w:right w:val="none" w:sz="0" w:space="0" w:color="auto"/>
          </w:divBdr>
        </w:div>
        <w:div w:id="60521839">
          <w:marLeft w:val="864"/>
          <w:marRight w:val="0"/>
          <w:marTop w:val="0"/>
          <w:marBottom w:val="80"/>
          <w:divBdr>
            <w:top w:val="none" w:sz="0" w:space="0" w:color="auto"/>
            <w:left w:val="none" w:sz="0" w:space="0" w:color="auto"/>
            <w:bottom w:val="none" w:sz="0" w:space="0" w:color="auto"/>
            <w:right w:val="none" w:sz="0" w:space="0" w:color="auto"/>
          </w:divBdr>
        </w:div>
        <w:div w:id="1201284807">
          <w:marLeft w:val="864"/>
          <w:marRight w:val="0"/>
          <w:marTop w:val="0"/>
          <w:marBottom w:val="80"/>
          <w:divBdr>
            <w:top w:val="none" w:sz="0" w:space="0" w:color="auto"/>
            <w:left w:val="none" w:sz="0" w:space="0" w:color="auto"/>
            <w:bottom w:val="none" w:sz="0" w:space="0" w:color="auto"/>
            <w:right w:val="none" w:sz="0" w:space="0" w:color="auto"/>
          </w:divBdr>
        </w:div>
      </w:divsChild>
    </w:div>
    <w:div w:id="870337628">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386700">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46564024">
      <w:bodyDiv w:val="1"/>
      <w:marLeft w:val="0"/>
      <w:marRight w:val="0"/>
      <w:marTop w:val="0"/>
      <w:marBottom w:val="0"/>
      <w:divBdr>
        <w:top w:val="none" w:sz="0" w:space="0" w:color="auto"/>
        <w:left w:val="none" w:sz="0" w:space="0" w:color="auto"/>
        <w:bottom w:val="none" w:sz="0" w:space="0" w:color="auto"/>
        <w:right w:val="none" w:sz="0" w:space="0" w:color="auto"/>
      </w:divBdr>
    </w:div>
    <w:div w:id="1046760611">
      <w:bodyDiv w:val="1"/>
      <w:marLeft w:val="0"/>
      <w:marRight w:val="0"/>
      <w:marTop w:val="0"/>
      <w:marBottom w:val="0"/>
      <w:divBdr>
        <w:top w:val="none" w:sz="0" w:space="0" w:color="auto"/>
        <w:left w:val="none" w:sz="0" w:space="0" w:color="auto"/>
        <w:bottom w:val="none" w:sz="0" w:space="0" w:color="auto"/>
        <w:right w:val="none" w:sz="0" w:space="0" w:color="auto"/>
      </w:divBdr>
    </w:div>
    <w:div w:id="1054619002">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1199504">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246110501">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95927039">
      <w:bodyDiv w:val="1"/>
      <w:marLeft w:val="0"/>
      <w:marRight w:val="0"/>
      <w:marTop w:val="0"/>
      <w:marBottom w:val="0"/>
      <w:divBdr>
        <w:top w:val="none" w:sz="0" w:space="0" w:color="auto"/>
        <w:left w:val="none" w:sz="0" w:space="0" w:color="auto"/>
        <w:bottom w:val="none" w:sz="0" w:space="0" w:color="auto"/>
        <w:right w:val="none" w:sz="0" w:space="0" w:color="auto"/>
      </w:divBdr>
    </w:div>
    <w:div w:id="1417556884">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483623714">
      <w:bodyDiv w:val="1"/>
      <w:marLeft w:val="0"/>
      <w:marRight w:val="0"/>
      <w:marTop w:val="0"/>
      <w:marBottom w:val="0"/>
      <w:divBdr>
        <w:top w:val="none" w:sz="0" w:space="0" w:color="auto"/>
        <w:left w:val="none" w:sz="0" w:space="0" w:color="auto"/>
        <w:bottom w:val="none" w:sz="0" w:space="0" w:color="auto"/>
        <w:right w:val="none" w:sz="0" w:space="0" w:color="auto"/>
      </w:divBdr>
    </w:div>
    <w:div w:id="1486313878">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2898509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83374809">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4169834">
      <w:bodyDiv w:val="1"/>
      <w:marLeft w:val="0"/>
      <w:marRight w:val="0"/>
      <w:marTop w:val="0"/>
      <w:marBottom w:val="0"/>
      <w:divBdr>
        <w:top w:val="none" w:sz="0" w:space="0" w:color="auto"/>
        <w:left w:val="none" w:sz="0" w:space="0" w:color="auto"/>
        <w:bottom w:val="none" w:sz="0" w:space="0" w:color="auto"/>
        <w:right w:val="none" w:sz="0" w:space="0" w:color="auto"/>
      </w:divBdr>
    </w:div>
    <w:div w:id="1638952430">
      <w:bodyDiv w:val="1"/>
      <w:marLeft w:val="0"/>
      <w:marRight w:val="0"/>
      <w:marTop w:val="0"/>
      <w:marBottom w:val="0"/>
      <w:divBdr>
        <w:top w:val="none" w:sz="0" w:space="0" w:color="auto"/>
        <w:left w:val="none" w:sz="0" w:space="0" w:color="auto"/>
        <w:bottom w:val="none" w:sz="0" w:space="0" w:color="auto"/>
        <w:right w:val="none" w:sz="0" w:space="0" w:color="auto"/>
      </w:divBdr>
      <w:divsChild>
        <w:div w:id="1579708395">
          <w:marLeft w:val="0"/>
          <w:marRight w:val="0"/>
          <w:marTop w:val="0"/>
          <w:marBottom w:val="80"/>
          <w:divBdr>
            <w:top w:val="none" w:sz="0" w:space="0" w:color="auto"/>
            <w:left w:val="none" w:sz="0" w:space="0" w:color="auto"/>
            <w:bottom w:val="none" w:sz="0" w:space="0" w:color="auto"/>
            <w:right w:val="none" w:sz="0" w:space="0" w:color="auto"/>
          </w:divBdr>
        </w:div>
        <w:div w:id="836309456">
          <w:marLeft w:val="864"/>
          <w:marRight w:val="0"/>
          <w:marTop w:val="0"/>
          <w:marBottom w:val="80"/>
          <w:divBdr>
            <w:top w:val="none" w:sz="0" w:space="0" w:color="auto"/>
            <w:left w:val="none" w:sz="0" w:space="0" w:color="auto"/>
            <w:bottom w:val="none" w:sz="0" w:space="0" w:color="auto"/>
            <w:right w:val="none" w:sz="0" w:space="0" w:color="auto"/>
          </w:divBdr>
        </w:div>
        <w:div w:id="1978601797">
          <w:marLeft w:val="864"/>
          <w:marRight w:val="0"/>
          <w:marTop w:val="0"/>
          <w:marBottom w:val="80"/>
          <w:divBdr>
            <w:top w:val="none" w:sz="0" w:space="0" w:color="auto"/>
            <w:left w:val="none" w:sz="0" w:space="0" w:color="auto"/>
            <w:bottom w:val="none" w:sz="0" w:space="0" w:color="auto"/>
            <w:right w:val="none" w:sz="0" w:space="0" w:color="auto"/>
          </w:divBdr>
        </w:div>
        <w:div w:id="109708647">
          <w:marLeft w:val="864"/>
          <w:marRight w:val="0"/>
          <w:marTop w:val="0"/>
          <w:marBottom w:val="80"/>
          <w:divBdr>
            <w:top w:val="none" w:sz="0" w:space="0" w:color="auto"/>
            <w:left w:val="none" w:sz="0" w:space="0" w:color="auto"/>
            <w:bottom w:val="none" w:sz="0" w:space="0" w:color="auto"/>
            <w:right w:val="none" w:sz="0" w:space="0" w:color="auto"/>
          </w:divBdr>
        </w:div>
        <w:div w:id="1010528054">
          <w:marLeft w:val="864"/>
          <w:marRight w:val="0"/>
          <w:marTop w:val="0"/>
          <w:marBottom w:val="80"/>
          <w:divBdr>
            <w:top w:val="none" w:sz="0" w:space="0" w:color="auto"/>
            <w:left w:val="none" w:sz="0" w:space="0" w:color="auto"/>
            <w:bottom w:val="none" w:sz="0" w:space="0" w:color="auto"/>
            <w:right w:val="none" w:sz="0" w:space="0" w:color="auto"/>
          </w:divBdr>
        </w:div>
        <w:div w:id="227113781">
          <w:marLeft w:val="864"/>
          <w:marRight w:val="0"/>
          <w:marTop w:val="0"/>
          <w:marBottom w:val="80"/>
          <w:divBdr>
            <w:top w:val="none" w:sz="0" w:space="0" w:color="auto"/>
            <w:left w:val="none" w:sz="0" w:space="0" w:color="auto"/>
            <w:bottom w:val="none" w:sz="0" w:space="0" w:color="auto"/>
            <w:right w:val="none" w:sz="0" w:space="0" w:color="auto"/>
          </w:divBdr>
        </w:div>
        <w:div w:id="1507477007">
          <w:marLeft w:val="864"/>
          <w:marRight w:val="0"/>
          <w:marTop w:val="0"/>
          <w:marBottom w:val="80"/>
          <w:divBdr>
            <w:top w:val="none" w:sz="0" w:space="0" w:color="auto"/>
            <w:left w:val="none" w:sz="0" w:space="0" w:color="auto"/>
            <w:bottom w:val="none" w:sz="0" w:space="0" w:color="auto"/>
            <w:right w:val="none" w:sz="0" w:space="0" w:color="auto"/>
          </w:divBdr>
        </w:div>
        <w:div w:id="1395394813">
          <w:marLeft w:val="864"/>
          <w:marRight w:val="0"/>
          <w:marTop w:val="0"/>
          <w:marBottom w:val="80"/>
          <w:divBdr>
            <w:top w:val="none" w:sz="0" w:space="0" w:color="auto"/>
            <w:left w:val="none" w:sz="0" w:space="0" w:color="auto"/>
            <w:bottom w:val="none" w:sz="0" w:space="0" w:color="auto"/>
            <w:right w:val="none" w:sz="0" w:space="0" w:color="auto"/>
          </w:divBdr>
        </w:div>
      </w:divsChild>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27603371">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93548705">
      <w:bodyDiv w:val="1"/>
      <w:marLeft w:val="0"/>
      <w:marRight w:val="0"/>
      <w:marTop w:val="0"/>
      <w:marBottom w:val="0"/>
      <w:divBdr>
        <w:top w:val="none" w:sz="0" w:space="0" w:color="auto"/>
        <w:left w:val="none" w:sz="0" w:space="0" w:color="auto"/>
        <w:bottom w:val="none" w:sz="0" w:space="0" w:color="auto"/>
        <w:right w:val="none" w:sz="0" w:space="0" w:color="auto"/>
      </w:divBdr>
      <w:divsChild>
        <w:div w:id="533927313">
          <w:marLeft w:val="0"/>
          <w:marRight w:val="0"/>
          <w:marTop w:val="0"/>
          <w:marBottom w:val="80"/>
          <w:divBdr>
            <w:top w:val="none" w:sz="0" w:space="0" w:color="auto"/>
            <w:left w:val="none" w:sz="0" w:space="0" w:color="auto"/>
            <w:bottom w:val="none" w:sz="0" w:space="0" w:color="auto"/>
            <w:right w:val="none" w:sz="0" w:space="0" w:color="auto"/>
          </w:divBdr>
        </w:div>
        <w:div w:id="1984000531">
          <w:marLeft w:val="864"/>
          <w:marRight w:val="0"/>
          <w:marTop w:val="0"/>
          <w:marBottom w:val="80"/>
          <w:divBdr>
            <w:top w:val="none" w:sz="0" w:space="0" w:color="auto"/>
            <w:left w:val="none" w:sz="0" w:space="0" w:color="auto"/>
            <w:bottom w:val="none" w:sz="0" w:space="0" w:color="auto"/>
            <w:right w:val="none" w:sz="0" w:space="0" w:color="auto"/>
          </w:divBdr>
        </w:div>
        <w:div w:id="2081631941">
          <w:marLeft w:val="864"/>
          <w:marRight w:val="0"/>
          <w:marTop w:val="0"/>
          <w:marBottom w:val="80"/>
          <w:divBdr>
            <w:top w:val="none" w:sz="0" w:space="0" w:color="auto"/>
            <w:left w:val="none" w:sz="0" w:space="0" w:color="auto"/>
            <w:bottom w:val="none" w:sz="0" w:space="0" w:color="auto"/>
            <w:right w:val="none" w:sz="0" w:space="0" w:color="auto"/>
          </w:divBdr>
        </w:div>
        <w:div w:id="1361123575">
          <w:marLeft w:val="864"/>
          <w:marRight w:val="0"/>
          <w:marTop w:val="0"/>
          <w:marBottom w:val="80"/>
          <w:divBdr>
            <w:top w:val="none" w:sz="0" w:space="0" w:color="auto"/>
            <w:left w:val="none" w:sz="0" w:space="0" w:color="auto"/>
            <w:bottom w:val="none" w:sz="0" w:space="0" w:color="auto"/>
            <w:right w:val="none" w:sz="0" w:space="0" w:color="auto"/>
          </w:divBdr>
        </w:div>
        <w:div w:id="1291747286">
          <w:marLeft w:val="864"/>
          <w:marRight w:val="0"/>
          <w:marTop w:val="0"/>
          <w:marBottom w:val="80"/>
          <w:divBdr>
            <w:top w:val="none" w:sz="0" w:space="0" w:color="auto"/>
            <w:left w:val="none" w:sz="0" w:space="0" w:color="auto"/>
            <w:bottom w:val="none" w:sz="0" w:space="0" w:color="auto"/>
            <w:right w:val="none" w:sz="0" w:space="0" w:color="auto"/>
          </w:divBdr>
        </w:div>
        <w:div w:id="1766342307">
          <w:marLeft w:val="864"/>
          <w:marRight w:val="0"/>
          <w:marTop w:val="0"/>
          <w:marBottom w:val="80"/>
          <w:divBdr>
            <w:top w:val="none" w:sz="0" w:space="0" w:color="auto"/>
            <w:left w:val="none" w:sz="0" w:space="0" w:color="auto"/>
            <w:bottom w:val="none" w:sz="0" w:space="0" w:color="auto"/>
            <w:right w:val="none" w:sz="0" w:space="0" w:color="auto"/>
          </w:divBdr>
        </w:div>
        <w:div w:id="326131876">
          <w:marLeft w:val="864"/>
          <w:marRight w:val="0"/>
          <w:marTop w:val="0"/>
          <w:marBottom w:val="80"/>
          <w:divBdr>
            <w:top w:val="none" w:sz="0" w:space="0" w:color="auto"/>
            <w:left w:val="none" w:sz="0" w:space="0" w:color="auto"/>
            <w:bottom w:val="none" w:sz="0" w:space="0" w:color="auto"/>
            <w:right w:val="none" w:sz="0" w:space="0" w:color="auto"/>
          </w:divBdr>
        </w:div>
        <w:div w:id="589503406">
          <w:marLeft w:val="864"/>
          <w:marRight w:val="0"/>
          <w:marTop w:val="0"/>
          <w:marBottom w:val="80"/>
          <w:divBdr>
            <w:top w:val="none" w:sz="0" w:space="0" w:color="auto"/>
            <w:left w:val="none" w:sz="0" w:space="0" w:color="auto"/>
            <w:bottom w:val="none" w:sz="0" w:space="0" w:color="auto"/>
            <w:right w:val="none" w:sz="0" w:space="0" w:color="auto"/>
          </w:divBdr>
        </w:div>
      </w:divsChild>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5967929">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29608424">
      <w:bodyDiv w:val="1"/>
      <w:marLeft w:val="0"/>
      <w:marRight w:val="0"/>
      <w:marTop w:val="0"/>
      <w:marBottom w:val="0"/>
      <w:divBdr>
        <w:top w:val="none" w:sz="0" w:space="0" w:color="auto"/>
        <w:left w:val="none" w:sz="0" w:space="0" w:color="auto"/>
        <w:bottom w:val="none" w:sz="0" w:space="0" w:color="auto"/>
        <w:right w:val="none" w:sz="0" w:space="0" w:color="auto"/>
      </w:divBdr>
      <w:divsChild>
        <w:div w:id="317736833">
          <w:marLeft w:val="0"/>
          <w:marRight w:val="0"/>
          <w:marTop w:val="0"/>
          <w:marBottom w:val="80"/>
          <w:divBdr>
            <w:top w:val="none" w:sz="0" w:space="0" w:color="auto"/>
            <w:left w:val="none" w:sz="0" w:space="0" w:color="auto"/>
            <w:bottom w:val="none" w:sz="0" w:space="0" w:color="auto"/>
            <w:right w:val="none" w:sz="0" w:space="0" w:color="auto"/>
          </w:divBdr>
        </w:div>
        <w:div w:id="972372025">
          <w:marLeft w:val="864"/>
          <w:marRight w:val="0"/>
          <w:marTop w:val="0"/>
          <w:marBottom w:val="80"/>
          <w:divBdr>
            <w:top w:val="none" w:sz="0" w:space="0" w:color="auto"/>
            <w:left w:val="none" w:sz="0" w:space="0" w:color="auto"/>
            <w:bottom w:val="none" w:sz="0" w:space="0" w:color="auto"/>
            <w:right w:val="none" w:sz="0" w:space="0" w:color="auto"/>
          </w:divBdr>
        </w:div>
        <w:div w:id="1881091733">
          <w:marLeft w:val="864"/>
          <w:marRight w:val="0"/>
          <w:marTop w:val="0"/>
          <w:marBottom w:val="80"/>
          <w:divBdr>
            <w:top w:val="none" w:sz="0" w:space="0" w:color="auto"/>
            <w:left w:val="none" w:sz="0" w:space="0" w:color="auto"/>
            <w:bottom w:val="none" w:sz="0" w:space="0" w:color="auto"/>
            <w:right w:val="none" w:sz="0" w:space="0" w:color="auto"/>
          </w:divBdr>
        </w:div>
        <w:div w:id="228617746">
          <w:marLeft w:val="864"/>
          <w:marRight w:val="0"/>
          <w:marTop w:val="0"/>
          <w:marBottom w:val="80"/>
          <w:divBdr>
            <w:top w:val="none" w:sz="0" w:space="0" w:color="auto"/>
            <w:left w:val="none" w:sz="0" w:space="0" w:color="auto"/>
            <w:bottom w:val="none" w:sz="0" w:space="0" w:color="auto"/>
            <w:right w:val="none" w:sz="0" w:space="0" w:color="auto"/>
          </w:divBdr>
        </w:div>
        <w:div w:id="1571305951">
          <w:marLeft w:val="864"/>
          <w:marRight w:val="0"/>
          <w:marTop w:val="0"/>
          <w:marBottom w:val="80"/>
          <w:divBdr>
            <w:top w:val="none" w:sz="0" w:space="0" w:color="auto"/>
            <w:left w:val="none" w:sz="0" w:space="0" w:color="auto"/>
            <w:bottom w:val="none" w:sz="0" w:space="0" w:color="auto"/>
            <w:right w:val="none" w:sz="0" w:space="0" w:color="auto"/>
          </w:divBdr>
        </w:div>
        <w:div w:id="805052990">
          <w:marLeft w:val="864"/>
          <w:marRight w:val="0"/>
          <w:marTop w:val="0"/>
          <w:marBottom w:val="80"/>
          <w:divBdr>
            <w:top w:val="none" w:sz="0" w:space="0" w:color="auto"/>
            <w:left w:val="none" w:sz="0" w:space="0" w:color="auto"/>
            <w:bottom w:val="none" w:sz="0" w:space="0" w:color="auto"/>
            <w:right w:val="none" w:sz="0" w:space="0" w:color="auto"/>
          </w:divBdr>
        </w:div>
        <w:div w:id="1048602173">
          <w:marLeft w:val="864"/>
          <w:marRight w:val="0"/>
          <w:marTop w:val="0"/>
          <w:marBottom w:val="80"/>
          <w:divBdr>
            <w:top w:val="none" w:sz="0" w:space="0" w:color="auto"/>
            <w:left w:val="none" w:sz="0" w:space="0" w:color="auto"/>
            <w:bottom w:val="none" w:sz="0" w:space="0" w:color="auto"/>
            <w:right w:val="none" w:sz="0" w:space="0" w:color="auto"/>
          </w:divBdr>
        </w:div>
        <w:div w:id="1691642990">
          <w:marLeft w:val="864"/>
          <w:marRight w:val="0"/>
          <w:marTop w:val="0"/>
          <w:marBottom w:val="80"/>
          <w:divBdr>
            <w:top w:val="none" w:sz="0" w:space="0" w:color="auto"/>
            <w:left w:val="none" w:sz="0" w:space="0" w:color="auto"/>
            <w:bottom w:val="none" w:sz="0" w:space="0" w:color="auto"/>
            <w:right w:val="none" w:sz="0" w:space="0" w:color="auto"/>
          </w:divBdr>
        </w:div>
      </w:divsChild>
    </w:div>
    <w:div w:id="19407901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1969780047">
      <w:bodyDiv w:val="1"/>
      <w:marLeft w:val="0"/>
      <w:marRight w:val="0"/>
      <w:marTop w:val="0"/>
      <w:marBottom w:val="0"/>
      <w:divBdr>
        <w:top w:val="none" w:sz="0" w:space="0" w:color="auto"/>
        <w:left w:val="none" w:sz="0" w:space="0" w:color="auto"/>
        <w:bottom w:val="none" w:sz="0" w:space="0" w:color="auto"/>
        <w:right w:val="none" w:sz="0" w:space="0" w:color="auto"/>
      </w:divBdr>
    </w:div>
    <w:div w:id="2010211769">
      <w:bodyDiv w:val="1"/>
      <w:marLeft w:val="0"/>
      <w:marRight w:val="0"/>
      <w:marTop w:val="0"/>
      <w:marBottom w:val="0"/>
      <w:divBdr>
        <w:top w:val="none" w:sz="0" w:space="0" w:color="auto"/>
        <w:left w:val="none" w:sz="0" w:space="0" w:color="auto"/>
        <w:bottom w:val="none" w:sz="0" w:space="0" w:color="auto"/>
        <w:right w:val="none" w:sz="0" w:space="0" w:color="auto"/>
      </w:divBdr>
    </w:div>
    <w:div w:id="2037386293">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59623325">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2217381">
      <w:bodyDiv w:val="1"/>
      <w:marLeft w:val="0"/>
      <w:marRight w:val="0"/>
      <w:marTop w:val="0"/>
      <w:marBottom w:val="0"/>
      <w:divBdr>
        <w:top w:val="none" w:sz="0" w:space="0" w:color="auto"/>
        <w:left w:val="none" w:sz="0" w:space="0" w:color="auto"/>
        <w:bottom w:val="none" w:sz="0" w:space="0" w:color="auto"/>
        <w:right w:val="none" w:sz="0" w:space="0" w:color="auto"/>
      </w:divBdr>
    </w:div>
    <w:div w:id="2139955335">
      <w:bodyDiv w:val="1"/>
      <w:marLeft w:val="0"/>
      <w:marRight w:val="0"/>
      <w:marTop w:val="0"/>
      <w:marBottom w:val="0"/>
      <w:divBdr>
        <w:top w:val="none" w:sz="0" w:space="0" w:color="auto"/>
        <w:left w:val="none" w:sz="0" w:space="0" w:color="auto"/>
        <w:bottom w:val="none" w:sz="0" w:space="0" w:color="auto"/>
        <w:right w:val="none" w:sz="0" w:space="0" w:color="auto"/>
      </w:divBdr>
      <w:divsChild>
        <w:div w:id="123162600">
          <w:marLeft w:val="0"/>
          <w:marRight w:val="0"/>
          <w:marTop w:val="0"/>
          <w:marBottom w:val="101"/>
          <w:divBdr>
            <w:top w:val="none" w:sz="0" w:space="0" w:color="auto"/>
            <w:left w:val="none" w:sz="0" w:space="0" w:color="auto"/>
            <w:bottom w:val="none" w:sz="0" w:space="0" w:color="auto"/>
            <w:right w:val="none" w:sz="0" w:space="0" w:color="auto"/>
          </w:divBdr>
        </w:div>
        <w:div w:id="463352915">
          <w:marLeft w:val="288"/>
          <w:marRight w:val="0"/>
          <w:marTop w:val="0"/>
          <w:marBottom w:val="101"/>
          <w:divBdr>
            <w:top w:val="none" w:sz="0" w:space="0" w:color="auto"/>
            <w:left w:val="none" w:sz="0" w:space="0" w:color="auto"/>
            <w:bottom w:val="none" w:sz="0" w:space="0" w:color="auto"/>
            <w:right w:val="none" w:sz="0" w:space="0" w:color="auto"/>
          </w:divBdr>
        </w:div>
        <w:div w:id="1944721462">
          <w:marLeft w:val="288"/>
          <w:marRight w:val="0"/>
          <w:marTop w:val="0"/>
          <w:marBottom w:val="101"/>
          <w:divBdr>
            <w:top w:val="none" w:sz="0" w:space="0" w:color="auto"/>
            <w:left w:val="none" w:sz="0" w:space="0" w:color="auto"/>
            <w:bottom w:val="none" w:sz="0" w:space="0" w:color="auto"/>
            <w:right w:val="none" w:sz="0" w:space="0" w:color="auto"/>
          </w:divBdr>
        </w:div>
        <w:div w:id="1558512889">
          <w:marLeft w:val="288"/>
          <w:marRight w:val="0"/>
          <w:marTop w:val="0"/>
          <w:marBottom w:val="101"/>
          <w:divBdr>
            <w:top w:val="none" w:sz="0" w:space="0" w:color="auto"/>
            <w:left w:val="none" w:sz="0" w:space="0" w:color="auto"/>
            <w:bottom w:val="none" w:sz="0" w:space="0" w:color="auto"/>
            <w:right w:val="none" w:sz="0" w:space="0" w:color="auto"/>
          </w:divBdr>
        </w:div>
        <w:div w:id="1254777095">
          <w:marLeft w:val="288"/>
          <w:marRight w:val="0"/>
          <w:marTop w:val="0"/>
          <w:marBottom w:val="101"/>
          <w:divBdr>
            <w:top w:val="none" w:sz="0" w:space="0" w:color="auto"/>
            <w:left w:val="none" w:sz="0" w:space="0" w:color="auto"/>
            <w:bottom w:val="none" w:sz="0" w:space="0" w:color="auto"/>
            <w:right w:val="none" w:sz="0" w:space="0" w:color="auto"/>
          </w:divBdr>
        </w:div>
        <w:div w:id="2115905200">
          <w:marLeft w:val="288"/>
          <w:marRight w:val="0"/>
          <w:marTop w:val="0"/>
          <w:marBottom w:val="101"/>
          <w:divBdr>
            <w:top w:val="none" w:sz="0" w:space="0" w:color="auto"/>
            <w:left w:val="none" w:sz="0" w:space="0" w:color="auto"/>
            <w:bottom w:val="none" w:sz="0" w:space="0" w:color="auto"/>
            <w:right w:val="none" w:sz="0" w:space="0" w:color="auto"/>
          </w:divBdr>
        </w:div>
        <w:div w:id="1402677973">
          <w:marLeft w:val="288"/>
          <w:marRight w:val="0"/>
          <w:marTop w:val="0"/>
          <w:marBottom w:val="101"/>
          <w:divBdr>
            <w:top w:val="none" w:sz="0" w:space="0" w:color="auto"/>
            <w:left w:val="none" w:sz="0" w:space="0" w:color="auto"/>
            <w:bottom w:val="none" w:sz="0" w:space="0" w:color="auto"/>
            <w:right w:val="none" w:sz="0" w:space="0" w:color="auto"/>
          </w:divBdr>
        </w:div>
        <w:div w:id="1386762213">
          <w:marLeft w:val="288"/>
          <w:marRight w:val="0"/>
          <w:marTop w:val="0"/>
          <w:marBottom w:val="101"/>
          <w:divBdr>
            <w:top w:val="none" w:sz="0" w:space="0" w:color="auto"/>
            <w:left w:val="none" w:sz="0" w:space="0" w:color="auto"/>
            <w:bottom w:val="none" w:sz="0" w:space="0" w:color="auto"/>
            <w:right w:val="none" w:sz="0" w:space="0" w:color="auto"/>
          </w:divBdr>
        </w:div>
        <w:div w:id="476578271">
          <w:marLeft w:val="288"/>
          <w:marRight w:val="0"/>
          <w:marTop w:val="0"/>
          <w:marBottom w:val="101"/>
          <w:divBdr>
            <w:top w:val="none" w:sz="0" w:space="0" w:color="auto"/>
            <w:left w:val="none" w:sz="0" w:space="0" w:color="auto"/>
            <w:bottom w:val="none" w:sz="0" w:space="0" w:color="auto"/>
            <w:right w:val="none" w:sz="0" w:space="0" w:color="auto"/>
          </w:divBdr>
        </w:div>
        <w:div w:id="1352485934">
          <w:marLeft w:val="288"/>
          <w:marRight w:val="0"/>
          <w:marTop w:val="0"/>
          <w:marBottom w:val="101"/>
          <w:divBdr>
            <w:top w:val="none" w:sz="0" w:space="0" w:color="auto"/>
            <w:left w:val="none" w:sz="0" w:space="0" w:color="auto"/>
            <w:bottom w:val="none" w:sz="0" w:space="0" w:color="auto"/>
            <w:right w:val="none" w:sz="0" w:space="0" w:color="auto"/>
          </w:divBdr>
        </w:div>
        <w:div w:id="829176806">
          <w:marLeft w:val="288"/>
          <w:marRight w:val="0"/>
          <w:marTop w:val="0"/>
          <w:marBottom w:val="101"/>
          <w:divBdr>
            <w:top w:val="none" w:sz="0" w:space="0" w:color="auto"/>
            <w:left w:val="none" w:sz="0" w:space="0" w:color="auto"/>
            <w:bottom w:val="none" w:sz="0" w:space="0" w:color="auto"/>
            <w:right w:val="none" w:sz="0" w:space="0" w:color="auto"/>
          </w:divBdr>
        </w:div>
      </w:divsChild>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footer" Target="footer2.xml"/><Relationship Id="rId10" Type="http://schemas.openxmlformats.org/officeDocument/2006/relationships/hyperlink" Target="https://www.osfem.gob.mx/04_Normatividad/doc/Normatividad/2018/03_LinElabyPresInfoMenMpal18.pdf" TargetMode="External"/><Relationship Id="rId19" Type="http://schemas.openxmlformats.org/officeDocument/2006/relationships/hyperlink" Target="http://legislacion.edomex.gob.mx/sites/legislacion.edomex.gob.mx/files/files/pdf/gct/2017/feb271.pdf" TargetMode="Externa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63B21-7D5E-4E2D-9D20-78541379E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9230</Words>
  <Characters>50767</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2018-12-10T16:54:00Z</cp:lastPrinted>
  <dcterms:created xsi:type="dcterms:W3CDTF">2018-12-18T18:51:00Z</dcterms:created>
  <dcterms:modified xsi:type="dcterms:W3CDTF">2018-12-18T18:51:00Z</dcterms:modified>
</cp:coreProperties>
</file>