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7BC9" w:rsidRPr="001F45B1" w:rsidRDefault="00C17BC9" w:rsidP="00C17BC9">
      <w:pPr>
        <w:spacing w:line="360" w:lineRule="auto"/>
        <w:jc w:val="both"/>
        <w:rPr>
          <w:rFonts w:ascii="Palatino Linotype" w:hAnsi="Palatino Linotype"/>
        </w:rPr>
      </w:pPr>
      <w:r w:rsidRPr="001F45B1">
        <w:rPr>
          <w:rFonts w:ascii="Palatino Linotype" w:hAnsi="Palatino Linotype"/>
        </w:rPr>
        <w:t>Resolución del Pleno del Instituto de Transparencia, Acceso a la Información Pública y Protección de Datos Personales del Estado de México y Municipios, con domicilio en Metepec, Estado de México, de fecha</w:t>
      </w:r>
      <w:r w:rsidR="003E3B46" w:rsidRPr="001F45B1">
        <w:rPr>
          <w:rFonts w:ascii="Palatino Linotype" w:hAnsi="Palatino Linotype"/>
        </w:rPr>
        <w:t xml:space="preserve"> </w:t>
      </w:r>
      <w:r w:rsidR="00D05D3A" w:rsidRPr="001F45B1">
        <w:rPr>
          <w:rFonts w:ascii="Palatino Linotype" w:hAnsi="Palatino Linotype"/>
        </w:rPr>
        <w:t>doce</w:t>
      </w:r>
      <w:r w:rsidR="000E33BE" w:rsidRPr="001F45B1">
        <w:rPr>
          <w:rFonts w:ascii="Palatino Linotype" w:hAnsi="Palatino Linotype"/>
        </w:rPr>
        <w:t xml:space="preserve"> </w:t>
      </w:r>
      <w:r w:rsidRPr="001F45B1">
        <w:rPr>
          <w:rFonts w:ascii="Palatino Linotype" w:hAnsi="Palatino Linotype"/>
        </w:rPr>
        <w:t xml:space="preserve">de </w:t>
      </w:r>
      <w:r w:rsidR="00B31E70" w:rsidRPr="001F45B1">
        <w:rPr>
          <w:rFonts w:ascii="Palatino Linotype" w:hAnsi="Palatino Linotype"/>
        </w:rPr>
        <w:t>diciembre</w:t>
      </w:r>
      <w:r w:rsidR="003E3B46" w:rsidRPr="001F45B1">
        <w:rPr>
          <w:rFonts w:ascii="Palatino Linotype" w:hAnsi="Palatino Linotype"/>
        </w:rPr>
        <w:t xml:space="preserve"> </w:t>
      </w:r>
      <w:r w:rsidRPr="001F45B1">
        <w:rPr>
          <w:rFonts w:ascii="Palatino Linotype" w:hAnsi="Palatino Linotype"/>
        </w:rPr>
        <w:t xml:space="preserve">de dos mil dieciocho. </w:t>
      </w:r>
    </w:p>
    <w:p w:rsidR="00C17BC9" w:rsidRPr="001F45B1" w:rsidRDefault="00C17BC9" w:rsidP="00C17BC9">
      <w:pPr>
        <w:spacing w:line="360" w:lineRule="auto"/>
        <w:jc w:val="both"/>
        <w:rPr>
          <w:rFonts w:ascii="Palatino Linotype" w:hAnsi="Palatino Linotype"/>
        </w:rPr>
      </w:pPr>
    </w:p>
    <w:p w:rsidR="00C17BC9" w:rsidRPr="001F45B1" w:rsidRDefault="00D05D3A" w:rsidP="00C17BC9">
      <w:pPr>
        <w:spacing w:line="360" w:lineRule="auto"/>
        <w:jc w:val="both"/>
        <w:rPr>
          <w:rFonts w:ascii="Palatino Linotype" w:hAnsi="Palatino Linotype"/>
        </w:rPr>
      </w:pPr>
      <w:r w:rsidRPr="001F45B1">
        <w:rPr>
          <w:rFonts w:ascii="Palatino Linotype" w:hAnsi="Palatino Linotype"/>
        </w:rPr>
        <w:t>VISTO</w:t>
      </w:r>
      <w:r w:rsidR="00C17BC9" w:rsidRPr="001F45B1">
        <w:rPr>
          <w:rFonts w:ascii="Palatino Linotype" w:hAnsi="Palatino Linotype"/>
        </w:rPr>
        <w:t xml:space="preserve"> </w:t>
      </w:r>
      <w:r w:rsidR="00B31E70" w:rsidRPr="001F45B1">
        <w:rPr>
          <w:rFonts w:ascii="Palatino Linotype" w:hAnsi="Palatino Linotype"/>
        </w:rPr>
        <w:t>el expediente formado</w:t>
      </w:r>
      <w:r w:rsidR="00C17BC9" w:rsidRPr="001F45B1">
        <w:rPr>
          <w:rFonts w:ascii="Palatino Linotype" w:hAnsi="Palatino Linotype"/>
        </w:rPr>
        <w:t xml:space="preserve"> con motivo del</w:t>
      </w:r>
      <w:r w:rsidR="00B31E70" w:rsidRPr="001F45B1">
        <w:rPr>
          <w:rFonts w:ascii="Palatino Linotype" w:hAnsi="Palatino Linotype"/>
        </w:rPr>
        <w:t xml:space="preserve"> recurso</w:t>
      </w:r>
      <w:r w:rsidR="00C17BC9" w:rsidRPr="001F45B1">
        <w:rPr>
          <w:rFonts w:ascii="Palatino Linotype" w:hAnsi="Palatino Linotype"/>
        </w:rPr>
        <w:t xml:space="preserve"> de revisión </w:t>
      </w:r>
      <w:r w:rsidR="000E33BE" w:rsidRPr="001F45B1">
        <w:rPr>
          <w:rFonts w:ascii="Palatino Linotype" w:hAnsi="Palatino Linotype" w:cs="Arial"/>
          <w:b/>
          <w:bCs/>
        </w:rPr>
        <w:t>0</w:t>
      </w:r>
      <w:r w:rsidR="00100D72" w:rsidRPr="001F45B1">
        <w:rPr>
          <w:rFonts w:ascii="Palatino Linotype" w:hAnsi="Palatino Linotype" w:cs="Arial"/>
          <w:b/>
          <w:bCs/>
        </w:rPr>
        <w:t>3</w:t>
      </w:r>
      <w:r w:rsidR="00B31E70" w:rsidRPr="001F45B1">
        <w:rPr>
          <w:rFonts w:ascii="Palatino Linotype" w:hAnsi="Palatino Linotype" w:cs="Arial"/>
          <w:b/>
          <w:bCs/>
        </w:rPr>
        <w:t>892</w:t>
      </w:r>
      <w:r w:rsidR="000E33BE" w:rsidRPr="001F45B1">
        <w:rPr>
          <w:rFonts w:ascii="Palatino Linotype" w:hAnsi="Palatino Linotype" w:cs="Arial"/>
          <w:b/>
          <w:bCs/>
        </w:rPr>
        <w:t>/INFOEM/IP/RR/2018</w:t>
      </w:r>
      <w:r w:rsidR="004D4BA9" w:rsidRPr="001F45B1">
        <w:rPr>
          <w:rFonts w:ascii="Palatino Linotype" w:hAnsi="Palatino Linotype" w:cs="Arial"/>
          <w:b/>
          <w:bCs/>
          <w:spacing w:val="-20"/>
        </w:rPr>
        <w:t xml:space="preserve">, </w:t>
      </w:r>
      <w:r w:rsidR="00C17BC9" w:rsidRPr="001F45B1">
        <w:rPr>
          <w:rFonts w:ascii="Palatino Linotype" w:hAnsi="Palatino Linotype"/>
        </w:rPr>
        <w:t xml:space="preserve">interpuestos por </w:t>
      </w:r>
      <w:r w:rsidR="00100D72" w:rsidRPr="001F45B1">
        <w:rPr>
          <w:rFonts w:ascii="Palatino Linotype" w:hAnsi="Palatino Linotype"/>
        </w:rPr>
        <w:t>el</w:t>
      </w:r>
      <w:r w:rsidR="00C17BC9" w:rsidRPr="001F45B1">
        <w:rPr>
          <w:rFonts w:ascii="Palatino Linotype" w:hAnsi="Palatino Linotype"/>
        </w:rPr>
        <w:t xml:space="preserve"> </w:t>
      </w:r>
      <w:r w:rsidR="00C17BC9" w:rsidRPr="001F45B1">
        <w:rPr>
          <w:rFonts w:ascii="Palatino Linotype" w:hAnsi="Palatino Linotype"/>
          <w:b/>
        </w:rPr>
        <w:t xml:space="preserve">C. </w:t>
      </w:r>
      <w:proofErr w:type="spellStart"/>
      <w:r w:rsidR="00EA14B7">
        <w:rPr>
          <w:rFonts w:ascii="Palatino Linotype" w:hAnsi="Palatino Linotype"/>
          <w:b/>
        </w:rPr>
        <w:t>Xxxxxxx</w:t>
      </w:r>
      <w:proofErr w:type="spellEnd"/>
      <w:r w:rsidR="00100D72" w:rsidRPr="001F45B1">
        <w:rPr>
          <w:rFonts w:ascii="Palatino Linotype" w:hAnsi="Palatino Linotype"/>
          <w:b/>
        </w:rPr>
        <w:t xml:space="preserve"> </w:t>
      </w:r>
      <w:proofErr w:type="spellStart"/>
      <w:r w:rsidR="00EA14B7">
        <w:rPr>
          <w:rFonts w:ascii="Palatino Linotype" w:hAnsi="Palatino Linotype"/>
          <w:b/>
        </w:rPr>
        <w:t>Xxxxx</w:t>
      </w:r>
      <w:proofErr w:type="spellEnd"/>
      <w:r w:rsidR="00100D72" w:rsidRPr="001F45B1">
        <w:rPr>
          <w:rFonts w:ascii="Palatino Linotype" w:hAnsi="Palatino Linotype"/>
          <w:b/>
        </w:rPr>
        <w:t xml:space="preserve"> </w:t>
      </w:r>
      <w:proofErr w:type="spellStart"/>
      <w:r w:rsidR="00EA14B7">
        <w:rPr>
          <w:rFonts w:ascii="Palatino Linotype" w:hAnsi="Palatino Linotype"/>
          <w:b/>
        </w:rPr>
        <w:t>Xxxxxxxxx</w:t>
      </w:r>
      <w:proofErr w:type="spellEnd"/>
      <w:r w:rsidR="00C17BC9" w:rsidRPr="001F45B1">
        <w:rPr>
          <w:rFonts w:ascii="Palatino Linotype" w:hAnsi="Palatino Linotype"/>
        </w:rPr>
        <w:t xml:space="preserve">, en lo sucesivo </w:t>
      </w:r>
      <w:r w:rsidR="00100D72" w:rsidRPr="001F45B1">
        <w:rPr>
          <w:rFonts w:ascii="Palatino Linotype" w:hAnsi="Palatino Linotype"/>
          <w:b/>
        </w:rPr>
        <w:t>EL</w:t>
      </w:r>
      <w:r w:rsidR="00C17BC9" w:rsidRPr="001F45B1">
        <w:rPr>
          <w:rFonts w:ascii="Palatino Linotype" w:hAnsi="Palatino Linotype"/>
          <w:b/>
        </w:rPr>
        <w:t xml:space="preserve"> RECURRENTE,</w:t>
      </w:r>
      <w:r w:rsidR="00C17BC9" w:rsidRPr="001F45B1">
        <w:rPr>
          <w:rFonts w:ascii="Palatino Linotype" w:hAnsi="Palatino Linotype"/>
        </w:rPr>
        <w:t xml:space="preserve"> </w:t>
      </w:r>
      <w:r w:rsidR="005848CD" w:rsidRPr="001F45B1">
        <w:rPr>
          <w:rFonts w:ascii="Palatino Linotype" w:hAnsi="Palatino Linotype"/>
        </w:rPr>
        <w:t>en contra</w:t>
      </w:r>
      <w:r w:rsidR="00B31E70" w:rsidRPr="001F45B1">
        <w:rPr>
          <w:rFonts w:ascii="Palatino Linotype" w:hAnsi="Palatino Linotype"/>
        </w:rPr>
        <w:t xml:space="preserve"> de la falta de </w:t>
      </w:r>
      <w:r w:rsidR="00C17BC9" w:rsidRPr="001F45B1">
        <w:rPr>
          <w:rFonts w:ascii="Palatino Linotype" w:hAnsi="Palatino Linotype"/>
        </w:rPr>
        <w:t>respuesta</w:t>
      </w:r>
      <w:r w:rsidR="004D4BA9" w:rsidRPr="001F45B1">
        <w:rPr>
          <w:rFonts w:ascii="Palatino Linotype" w:hAnsi="Palatino Linotype"/>
        </w:rPr>
        <w:t xml:space="preserve"> por </w:t>
      </w:r>
      <w:r w:rsidR="002C4238" w:rsidRPr="001F45B1">
        <w:rPr>
          <w:rFonts w:ascii="Palatino Linotype" w:hAnsi="Palatino Linotype"/>
        </w:rPr>
        <w:t>el</w:t>
      </w:r>
      <w:r w:rsidR="000E33BE" w:rsidRPr="001F45B1">
        <w:rPr>
          <w:rFonts w:ascii="Palatino Linotype" w:hAnsi="Palatino Linotype"/>
        </w:rPr>
        <w:t xml:space="preserve"> </w:t>
      </w:r>
      <w:r w:rsidR="00100D72" w:rsidRPr="001F45B1">
        <w:rPr>
          <w:rFonts w:ascii="Palatino Linotype" w:hAnsi="Palatino Linotype"/>
          <w:b/>
        </w:rPr>
        <w:t xml:space="preserve">Ayuntamiento de </w:t>
      </w:r>
      <w:r w:rsidR="00B31E70" w:rsidRPr="001F45B1">
        <w:rPr>
          <w:rFonts w:ascii="Palatino Linotype" w:hAnsi="Palatino Linotype"/>
          <w:b/>
        </w:rPr>
        <w:t>Almoloya de Juárez</w:t>
      </w:r>
      <w:r w:rsidR="00C17BC9" w:rsidRPr="001F45B1">
        <w:rPr>
          <w:rFonts w:ascii="Palatino Linotype" w:hAnsi="Palatino Linotype"/>
        </w:rPr>
        <w:t xml:space="preserve">, en lo sucesivo </w:t>
      </w:r>
      <w:r w:rsidR="009076CA" w:rsidRPr="001F45B1">
        <w:rPr>
          <w:rFonts w:ascii="Palatino Linotype" w:hAnsi="Palatino Linotype"/>
          <w:b/>
        </w:rPr>
        <w:t>EL</w:t>
      </w:r>
      <w:r w:rsidR="00C17BC9" w:rsidRPr="001F45B1">
        <w:rPr>
          <w:rFonts w:ascii="Palatino Linotype" w:hAnsi="Palatino Linotype"/>
          <w:b/>
        </w:rPr>
        <w:t xml:space="preserve"> SUJETO OBLIGADO</w:t>
      </w:r>
      <w:r w:rsidR="00C17BC9" w:rsidRPr="001F45B1">
        <w:rPr>
          <w:rFonts w:ascii="Palatino Linotype" w:hAnsi="Palatino Linotype"/>
        </w:rPr>
        <w:t xml:space="preserve">, se procede a dictar la presente resolución con base en lo siguiente: </w:t>
      </w:r>
    </w:p>
    <w:p w:rsidR="00C17BC9" w:rsidRPr="001F45B1" w:rsidRDefault="00C17BC9" w:rsidP="00C17BC9">
      <w:pPr>
        <w:spacing w:line="360" w:lineRule="auto"/>
        <w:jc w:val="both"/>
        <w:rPr>
          <w:rFonts w:ascii="Palatino Linotype" w:hAnsi="Palatino Linotype"/>
        </w:rPr>
      </w:pPr>
    </w:p>
    <w:p w:rsidR="00C17BC9" w:rsidRPr="001F45B1" w:rsidRDefault="00C17BC9" w:rsidP="00C17BC9">
      <w:pPr>
        <w:spacing w:line="360" w:lineRule="auto"/>
        <w:jc w:val="center"/>
        <w:rPr>
          <w:rFonts w:ascii="Palatino Linotype" w:hAnsi="Palatino Linotype" w:cs="Arial"/>
          <w:b/>
          <w:bCs/>
          <w:spacing w:val="60"/>
          <w:sz w:val="28"/>
          <w:lang w:val="es-ES_tradnl"/>
        </w:rPr>
      </w:pPr>
      <w:r w:rsidRPr="001F45B1">
        <w:rPr>
          <w:rFonts w:ascii="Palatino Linotype" w:hAnsi="Palatino Linotype" w:cs="Arial"/>
          <w:b/>
          <w:bCs/>
          <w:spacing w:val="60"/>
          <w:sz w:val="28"/>
          <w:lang w:val="es-ES_tradnl"/>
        </w:rPr>
        <w:t>RESULTANDO</w:t>
      </w:r>
    </w:p>
    <w:p w:rsidR="00C17BC9" w:rsidRPr="001F45B1" w:rsidRDefault="00C17BC9" w:rsidP="00C17BC9">
      <w:pPr>
        <w:spacing w:line="360" w:lineRule="auto"/>
        <w:jc w:val="center"/>
        <w:rPr>
          <w:rFonts w:ascii="Palatino Linotype" w:hAnsi="Palatino Linotype" w:cs="Arial"/>
          <w:bCs/>
          <w:spacing w:val="60"/>
          <w:lang w:val="es-ES_tradnl"/>
        </w:rPr>
      </w:pPr>
    </w:p>
    <w:p w:rsidR="00C17BC9" w:rsidRPr="001F45B1" w:rsidRDefault="00C17BC9" w:rsidP="00C17BC9">
      <w:pPr>
        <w:pStyle w:val="Prrafodelista"/>
        <w:spacing w:line="360" w:lineRule="auto"/>
        <w:ind w:left="0"/>
        <w:contextualSpacing w:val="0"/>
        <w:jc w:val="both"/>
        <w:rPr>
          <w:rFonts w:ascii="Palatino Linotype" w:hAnsi="Palatino Linotype"/>
        </w:rPr>
      </w:pPr>
      <w:r w:rsidRPr="001F45B1">
        <w:rPr>
          <w:rFonts w:ascii="Palatino Linotype" w:hAnsi="Palatino Linotype"/>
          <w:b/>
          <w:sz w:val="28"/>
          <w:szCs w:val="28"/>
        </w:rPr>
        <w:t xml:space="preserve">I. </w:t>
      </w:r>
      <w:r w:rsidRPr="001F45B1">
        <w:rPr>
          <w:rFonts w:ascii="Palatino Linotype" w:hAnsi="Palatino Linotype"/>
        </w:rPr>
        <w:t>En fecha</w:t>
      </w:r>
      <w:r w:rsidR="00E51C54" w:rsidRPr="001F45B1">
        <w:rPr>
          <w:rFonts w:ascii="Palatino Linotype" w:hAnsi="Palatino Linotype"/>
        </w:rPr>
        <w:t xml:space="preserve"> </w:t>
      </w:r>
      <w:r w:rsidR="00D8357F" w:rsidRPr="001F45B1">
        <w:rPr>
          <w:rFonts w:ascii="Palatino Linotype" w:hAnsi="Palatino Linotype"/>
        </w:rPr>
        <w:t>tres de septiembre</w:t>
      </w:r>
      <w:r w:rsidR="007D5A60" w:rsidRPr="001F45B1">
        <w:rPr>
          <w:rFonts w:ascii="Palatino Linotype" w:hAnsi="Palatino Linotype"/>
        </w:rPr>
        <w:t xml:space="preserve"> </w:t>
      </w:r>
      <w:r w:rsidRPr="001F45B1">
        <w:rPr>
          <w:rFonts w:ascii="Palatino Linotype" w:hAnsi="Palatino Linotype"/>
        </w:rPr>
        <w:t xml:space="preserve">de dos mil dieciocho, </w:t>
      </w:r>
      <w:r w:rsidR="00D8357F" w:rsidRPr="001F45B1">
        <w:rPr>
          <w:rFonts w:ascii="Palatino Linotype" w:hAnsi="Palatino Linotype"/>
          <w:b/>
        </w:rPr>
        <w:t>EL</w:t>
      </w:r>
      <w:r w:rsidRPr="001F45B1">
        <w:rPr>
          <w:rFonts w:ascii="Palatino Linotype" w:hAnsi="Palatino Linotype"/>
          <w:b/>
        </w:rPr>
        <w:t xml:space="preserve"> RECURRENTE</w:t>
      </w:r>
      <w:r w:rsidRPr="001F45B1">
        <w:rPr>
          <w:rFonts w:ascii="Palatino Linotype" w:hAnsi="Palatino Linotype"/>
        </w:rPr>
        <w:t xml:space="preserve"> presentó, a través del Sistema de Acceso a la Información Mexiquense en lo subsecuente </w:t>
      </w:r>
      <w:r w:rsidRPr="001F45B1">
        <w:rPr>
          <w:rFonts w:ascii="Palatino Linotype" w:hAnsi="Palatino Linotype"/>
          <w:b/>
        </w:rPr>
        <w:t>EL SAIMEX</w:t>
      </w:r>
      <w:r w:rsidRPr="001F45B1">
        <w:rPr>
          <w:rFonts w:ascii="Palatino Linotype" w:hAnsi="Palatino Linotype"/>
        </w:rPr>
        <w:t xml:space="preserve">, ante </w:t>
      </w:r>
      <w:r w:rsidR="00D8357F" w:rsidRPr="001F45B1">
        <w:rPr>
          <w:rFonts w:ascii="Palatino Linotype" w:hAnsi="Palatino Linotype"/>
          <w:b/>
        </w:rPr>
        <w:t>EL</w:t>
      </w:r>
      <w:r w:rsidRPr="001F45B1">
        <w:rPr>
          <w:rFonts w:ascii="Palatino Linotype" w:hAnsi="Palatino Linotype"/>
          <w:b/>
        </w:rPr>
        <w:t xml:space="preserve"> SUJETO OBLIGADO</w:t>
      </w:r>
      <w:r w:rsidR="00B31E70" w:rsidRPr="001F45B1">
        <w:rPr>
          <w:rFonts w:ascii="Palatino Linotype" w:hAnsi="Palatino Linotype"/>
        </w:rPr>
        <w:t>, la solicitud</w:t>
      </w:r>
      <w:r w:rsidRPr="001F45B1">
        <w:rPr>
          <w:rFonts w:ascii="Palatino Linotype" w:hAnsi="Palatino Linotype"/>
        </w:rPr>
        <w:t xml:space="preserve"> de acceso a </w:t>
      </w:r>
      <w:r w:rsidR="00B31E70" w:rsidRPr="001F45B1">
        <w:rPr>
          <w:rFonts w:ascii="Palatino Linotype" w:hAnsi="Palatino Linotype"/>
        </w:rPr>
        <w:t xml:space="preserve">la </w:t>
      </w:r>
      <w:r w:rsidRPr="001F45B1">
        <w:rPr>
          <w:rFonts w:ascii="Palatino Linotype" w:hAnsi="Palatino Linotype"/>
        </w:rPr>
        <w:t xml:space="preserve">información </w:t>
      </w:r>
      <w:r w:rsidR="00D05D3A" w:rsidRPr="001F45B1">
        <w:rPr>
          <w:rFonts w:ascii="Palatino Linotype" w:hAnsi="Palatino Linotype"/>
        </w:rPr>
        <w:t>pública, a la que se le asignó</w:t>
      </w:r>
      <w:r w:rsidRPr="001F45B1">
        <w:rPr>
          <w:rFonts w:ascii="Palatino Linotype" w:hAnsi="Palatino Linotype"/>
        </w:rPr>
        <w:t xml:space="preserve"> </w:t>
      </w:r>
      <w:r w:rsidR="00B31E70" w:rsidRPr="001F45B1">
        <w:rPr>
          <w:rFonts w:ascii="Palatino Linotype" w:hAnsi="Palatino Linotype"/>
        </w:rPr>
        <w:t>el número</w:t>
      </w:r>
      <w:r w:rsidRPr="001F45B1">
        <w:rPr>
          <w:rFonts w:ascii="Palatino Linotype" w:hAnsi="Palatino Linotype"/>
        </w:rPr>
        <w:t xml:space="preserve"> de expediente </w:t>
      </w:r>
      <w:r w:rsidR="00B31E70" w:rsidRPr="001F45B1">
        <w:rPr>
          <w:rFonts w:ascii="Palatino Linotype" w:hAnsi="Palatino Linotype"/>
          <w:b/>
        </w:rPr>
        <w:t xml:space="preserve">00053/ALMOJU/IP/2018 </w:t>
      </w:r>
      <w:r w:rsidRPr="001F45B1">
        <w:rPr>
          <w:rFonts w:ascii="Palatino Linotype" w:hAnsi="Palatino Linotype"/>
        </w:rPr>
        <w:t xml:space="preserve">mediante </w:t>
      </w:r>
      <w:r w:rsidR="00B31E70" w:rsidRPr="001F45B1">
        <w:rPr>
          <w:rFonts w:ascii="Palatino Linotype" w:hAnsi="Palatino Linotype"/>
        </w:rPr>
        <w:t>el cual solicitó</w:t>
      </w:r>
      <w:r w:rsidRPr="001F45B1">
        <w:rPr>
          <w:rFonts w:ascii="Palatino Linotype" w:hAnsi="Palatino Linotype"/>
        </w:rPr>
        <w:t>:</w:t>
      </w:r>
    </w:p>
    <w:p w:rsidR="00B31E70" w:rsidRPr="001F45B1" w:rsidRDefault="00B31E70" w:rsidP="00501A15">
      <w:pPr>
        <w:pStyle w:val="Prrafodelista"/>
        <w:ind w:left="851" w:right="709"/>
        <w:contextualSpacing w:val="0"/>
        <w:jc w:val="both"/>
        <w:rPr>
          <w:rFonts w:ascii="Palatino Linotype" w:hAnsi="Palatino Linotype"/>
          <w:i/>
          <w:color w:val="000000"/>
          <w:sz w:val="10"/>
          <w:szCs w:val="22"/>
        </w:rPr>
      </w:pPr>
    </w:p>
    <w:p w:rsidR="00501A15" w:rsidRPr="001F45B1" w:rsidRDefault="00501A15" w:rsidP="00501A15">
      <w:pPr>
        <w:pStyle w:val="Prrafodelista"/>
        <w:ind w:left="851" w:right="709"/>
        <w:contextualSpacing w:val="0"/>
        <w:jc w:val="both"/>
        <w:rPr>
          <w:rFonts w:ascii="Palatino Linotype" w:hAnsi="Palatino Linotype"/>
          <w:i/>
          <w:color w:val="000000"/>
          <w:sz w:val="22"/>
          <w:szCs w:val="22"/>
        </w:rPr>
      </w:pPr>
      <w:r w:rsidRPr="001F45B1">
        <w:rPr>
          <w:rFonts w:ascii="Palatino Linotype" w:hAnsi="Palatino Linotype"/>
          <w:i/>
          <w:color w:val="000000"/>
          <w:sz w:val="22"/>
          <w:szCs w:val="22"/>
        </w:rPr>
        <w:t>“</w:t>
      </w:r>
      <w:r w:rsidR="00B31E70" w:rsidRPr="001F45B1">
        <w:rPr>
          <w:rFonts w:ascii="Palatino Linotype" w:hAnsi="Palatino Linotype"/>
          <w:i/>
          <w:color w:val="000000"/>
          <w:sz w:val="22"/>
          <w:szCs w:val="22"/>
        </w:rPr>
        <w:t>Solicito la nómina de las dos quincenas de marzo 2018, con el nombre de cada servidor público y funcionario, su sueldo y salario bruto sin excedentes o compensaciones. Solicito la nómina de las dos quincenas de marzo 2018, con el nombre de cada servidor público y funcionario y todos los conceptos que forman parte del sobresueldo, compensaciones, horas extras, comisiones, apoyos escolares, vales, apoyos en general, excedentes y similares de cada persona en la nómina, lista de raya, sindicalizados, personal de confianza, policía y similares.</w:t>
      </w:r>
      <w:r w:rsidRPr="001F45B1">
        <w:rPr>
          <w:rFonts w:ascii="Palatino Linotype" w:hAnsi="Palatino Linotype"/>
          <w:i/>
          <w:color w:val="000000"/>
          <w:sz w:val="22"/>
          <w:szCs w:val="22"/>
        </w:rPr>
        <w:t>” (Sic)</w:t>
      </w:r>
    </w:p>
    <w:p w:rsidR="00C17BC9" w:rsidRPr="001F45B1" w:rsidRDefault="00C17BC9" w:rsidP="00C17BC9">
      <w:pPr>
        <w:ind w:right="709"/>
        <w:jc w:val="both"/>
        <w:rPr>
          <w:rFonts w:ascii="Palatino Linotype" w:hAnsi="Palatino Linotype" w:cs="Arial"/>
          <w:b/>
        </w:rPr>
      </w:pPr>
      <w:r w:rsidRPr="001F45B1">
        <w:rPr>
          <w:rFonts w:ascii="Palatino Linotype" w:hAnsi="Palatino Linotype" w:cs="Arial"/>
          <w:b/>
        </w:rPr>
        <w:lastRenderedPageBreak/>
        <w:t xml:space="preserve">MODALIDAD DE ENTREGA: </w:t>
      </w:r>
      <w:r w:rsidRPr="001F45B1">
        <w:rPr>
          <w:rFonts w:ascii="Palatino Linotype" w:hAnsi="Palatino Linotype" w:cs="Arial"/>
        </w:rPr>
        <w:t xml:space="preserve">Vía </w:t>
      </w:r>
      <w:r w:rsidRPr="001F45B1">
        <w:rPr>
          <w:rFonts w:ascii="Palatino Linotype" w:hAnsi="Palatino Linotype" w:cs="Arial"/>
          <w:b/>
        </w:rPr>
        <w:t>SAIMEX</w:t>
      </w:r>
    </w:p>
    <w:p w:rsidR="00387609" w:rsidRPr="001F45B1" w:rsidRDefault="00387609" w:rsidP="00C17BC9">
      <w:pPr>
        <w:ind w:right="709"/>
        <w:jc w:val="both"/>
        <w:rPr>
          <w:rFonts w:ascii="Palatino Linotype" w:hAnsi="Palatino Linotype" w:cs="Arial"/>
          <w:b/>
        </w:rPr>
      </w:pPr>
    </w:p>
    <w:p w:rsidR="002E377B" w:rsidRPr="001F45B1" w:rsidRDefault="002E377B" w:rsidP="002E377B">
      <w:pPr>
        <w:pStyle w:val="Prrafodelista"/>
        <w:numPr>
          <w:ilvl w:val="0"/>
          <w:numId w:val="30"/>
        </w:numPr>
        <w:tabs>
          <w:tab w:val="left" w:pos="567"/>
        </w:tabs>
        <w:spacing w:before="160" w:after="200" w:line="360" w:lineRule="auto"/>
        <w:ind w:left="0" w:firstLine="0"/>
        <w:jc w:val="both"/>
        <w:rPr>
          <w:rFonts w:ascii="Palatino Linotype" w:hAnsi="Palatino Linotype"/>
          <w:b/>
          <w:i/>
        </w:rPr>
      </w:pPr>
      <w:r w:rsidRPr="001F45B1">
        <w:rPr>
          <w:rFonts w:ascii="Palatino Linotype" w:hAnsi="Palatino Linotype"/>
        </w:rPr>
        <w:t>Con base en el detalle de seguimiento del</w:t>
      </w:r>
      <w:r w:rsidRPr="001F45B1">
        <w:rPr>
          <w:rFonts w:ascii="Palatino Linotype" w:hAnsi="Palatino Linotype"/>
          <w:b/>
        </w:rPr>
        <w:t xml:space="preserve"> SAIMEX</w:t>
      </w:r>
      <w:r w:rsidRPr="001F45B1">
        <w:rPr>
          <w:rFonts w:ascii="Palatino Linotype" w:hAnsi="Palatino Linotype"/>
        </w:rPr>
        <w:t>, se advierte que en fecha</w:t>
      </w:r>
      <w:r w:rsidR="00D71A86" w:rsidRPr="001F45B1">
        <w:rPr>
          <w:rFonts w:ascii="Palatino Linotype" w:hAnsi="Palatino Linotype"/>
        </w:rPr>
        <w:t xml:space="preserve"> </w:t>
      </w:r>
      <w:r w:rsidR="009B33BD" w:rsidRPr="001F45B1">
        <w:rPr>
          <w:rFonts w:ascii="Palatino Linotype" w:hAnsi="Palatino Linotype"/>
        </w:rPr>
        <w:t>veintiuno</w:t>
      </w:r>
      <w:r w:rsidR="00E51C54" w:rsidRPr="001F45B1">
        <w:rPr>
          <w:rFonts w:ascii="Palatino Linotype" w:hAnsi="Palatino Linotype"/>
        </w:rPr>
        <w:t xml:space="preserve"> </w:t>
      </w:r>
      <w:r w:rsidRPr="001F45B1">
        <w:rPr>
          <w:rFonts w:ascii="Palatino Linotype" w:hAnsi="Palatino Linotype"/>
        </w:rPr>
        <w:t xml:space="preserve">de </w:t>
      </w:r>
      <w:r w:rsidR="00D71A86" w:rsidRPr="001F45B1">
        <w:rPr>
          <w:rFonts w:ascii="Palatino Linotype" w:hAnsi="Palatino Linotype"/>
        </w:rPr>
        <w:t>septiembre</w:t>
      </w:r>
      <w:r w:rsidR="00B23CAA" w:rsidRPr="001F45B1">
        <w:rPr>
          <w:rFonts w:ascii="Palatino Linotype" w:hAnsi="Palatino Linotype"/>
        </w:rPr>
        <w:t xml:space="preserve"> </w:t>
      </w:r>
      <w:r w:rsidRPr="001F45B1">
        <w:rPr>
          <w:rFonts w:ascii="Palatino Linotype" w:hAnsi="Palatino Linotype"/>
        </w:rPr>
        <w:t>de dos mil dieciocho, la Unidad de Transparencia del</w:t>
      </w:r>
      <w:r w:rsidRPr="001F45B1">
        <w:rPr>
          <w:rFonts w:ascii="Palatino Linotype" w:hAnsi="Palatino Linotype"/>
          <w:b/>
        </w:rPr>
        <w:t xml:space="preserve"> SUJETO OBLIGADO</w:t>
      </w:r>
      <w:r w:rsidR="00B23CAA" w:rsidRPr="001F45B1">
        <w:rPr>
          <w:rFonts w:ascii="Palatino Linotype" w:hAnsi="Palatino Linotype"/>
          <w:b/>
        </w:rPr>
        <w:t xml:space="preserve"> </w:t>
      </w:r>
      <w:r w:rsidRPr="001F45B1">
        <w:rPr>
          <w:rFonts w:ascii="Palatino Linotype" w:hAnsi="Palatino Linotype"/>
        </w:rPr>
        <w:t xml:space="preserve">turnó mediante requerimiento, </w:t>
      </w:r>
      <w:r w:rsidR="009B33BD" w:rsidRPr="001F45B1">
        <w:rPr>
          <w:rFonts w:ascii="Palatino Linotype" w:hAnsi="Palatino Linotype"/>
        </w:rPr>
        <w:t xml:space="preserve">a la </w:t>
      </w:r>
      <w:r w:rsidRPr="001F45B1">
        <w:rPr>
          <w:rFonts w:ascii="Palatino Linotype" w:hAnsi="Palatino Linotype"/>
        </w:rPr>
        <w:t>Servidor</w:t>
      </w:r>
      <w:r w:rsidR="009B33BD" w:rsidRPr="001F45B1">
        <w:rPr>
          <w:rFonts w:ascii="Palatino Linotype" w:hAnsi="Palatino Linotype"/>
        </w:rPr>
        <w:t>a Pública Habilitada</w:t>
      </w:r>
      <w:r w:rsidRPr="001F45B1">
        <w:rPr>
          <w:rFonts w:ascii="Palatino Linotype" w:hAnsi="Palatino Linotype"/>
        </w:rPr>
        <w:t xml:space="preserve">, </w:t>
      </w:r>
      <w:r w:rsidR="00F16873" w:rsidRPr="001F45B1">
        <w:rPr>
          <w:rFonts w:ascii="Palatino Linotype" w:hAnsi="Palatino Linotype"/>
        </w:rPr>
        <w:t>a efecto de que realizara la búsqueda y</w:t>
      </w:r>
      <w:r w:rsidR="00D05D3A" w:rsidRPr="001F45B1">
        <w:rPr>
          <w:rFonts w:ascii="Palatino Linotype" w:hAnsi="Palatino Linotype"/>
        </w:rPr>
        <w:t xml:space="preserve"> localización de la información,; sin embargo éste no dio respuesta, </w:t>
      </w:r>
      <w:r w:rsidR="00F16873" w:rsidRPr="001F45B1">
        <w:rPr>
          <w:rFonts w:ascii="Palatino Linotype" w:hAnsi="Palatino Linotype"/>
        </w:rPr>
        <w:t>tal y como se desprende en la</w:t>
      </w:r>
      <w:r w:rsidR="00D71A86" w:rsidRPr="001F45B1">
        <w:rPr>
          <w:rFonts w:ascii="Palatino Linotype" w:hAnsi="Palatino Linotype"/>
        </w:rPr>
        <w:t>s</w:t>
      </w:r>
      <w:r w:rsidR="00F16873" w:rsidRPr="001F45B1">
        <w:rPr>
          <w:rFonts w:ascii="Palatino Linotype" w:hAnsi="Palatino Linotype"/>
        </w:rPr>
        <w:t xml:space="preserve"> siguiente </w:t>
      </w:r>
      <w:r w:rsidR="009B33BD" w:rsidRPr="001F45B1">
        <w:rPr>
          <w:rFonts w:ascii="Palatino Linotype" w:hAnsi="Palatino Linotype"/>
        </w:rPr>
        <w:t>imagen</w:t>
      </w:r>
      <w:r w:rsidR="00F16873" w:rsidRPr="001F45B1">
        <w:rPr>
          <w:rFonts w:ascii="Palatino Linotype" w:hAnsi="Palatino Linotype"/>
        </w:rPr>
        <w:t xml:space="preserve">: </w:t>
      </w:r>
    </w:p>
    <w:p w:rsidR="002E377B" w:rsidRPr="001F45B1" w:rsidRDefault="00647322" w:rsidP="00D71A86">
      <w:pPr>
        <w:pStyle w:val="Prrafodelista"/>
        <w:tabs>
          <w:tab w:val="left" w:pos="567"/>
        </w:tabs>
        <w:spacing w:before="160" w:after="200" w:line="360" w:lineRule="auto"/>
        <w:ind w:left="0"/>
        <w:jc w:val="both"/>
        <w:rPr>
          <w:rFonts w:ascii="Palatino Linotype" w:hAnsi="Palatino Linotype"/>
          <w:b/>
          <w:i/>
        </w:rPr>
      </w:pPr>
      <w:r>
        <w:rPr>
          <w:rFonts w:ascii="Palatino Linotype" w:hAnsi="Palatino Linotype"/>
          <w:b/>
          <w:i/>
          <w:noProof/>
          <w:lang w:val="es-MX" w:eastAsia="es-MX"/>
        </w:rPr>
        <w:drawing>
          <wp:inline distT="0" distB="0" distL="0" distR="0">
            <wp:extent cx="5671185" cy="1502410"/>
            <wp:effectExtent l="0" t="0" r="5715" b="254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in  título 21.png"/>
                    <pic:cNvPicPr/>
                  </pic:nvPicPr>
                  <pic:blipFill>
                    <a:blip r:embed="rId8">
                      <a:extLst>
                        <a:ext uri="{28A0092B-C50C-407E-A947-70E740481C1C}">
                          <a14:useLocalDpi xmlns:a14="http://schemas.microsoft.com/office/drawing/2010/main" val="0"/>
                        </a:ext>
                      </a:extLst>
                    </a:blip>
                    <a:stretch>
                      <a:fillRect/>
                    </a:stretch>
                  </pic:blipFill>
                  <pic:spPr>
                    <a:xfrm>
                      <a:off x="0" y="0"/>
                      <a:ext cx="5671185" cy="1502410"/>
                    </a:xfrm>
                    <a:prstGeom prst="rect">
                      <a:avLst/>
                    </a:prstGeom>
                  </pic:spPr>
                </pic:pic>
              </a:graphicData>
            </a:graphic>
          </wp:inline>
        </w:drawing>
      </w:r>
    </w:p>
    <w:p w:rsidR="009B33BD" w:rsidRPr="001F45B1" w:rsidRDefault="009B33BD" w:rsidP="00D71A86">
      <w:pPr>
        <w:pStyle w:val="Prrafodelista"/>
        <w:tabs>
          <w:tab w:val="left" w:pos="567"/>
        </w:tabs>
        <w:spacing w:before="160" w:after="200" w:line="360" w:lineRule="auto"/>
        <w:ind w:left="0"/>
        <w:jc w:val="both"/>
        <w:rPr>
          <w:rFonts w:ascii="Palatino Linotype" w:hAnsi="Palatino Linotype"/>
        </w:rPr>
      </w:pPr>
      <w:r w:rsidRPr="001F45B1">
        <w:rPr>
          <w:rFonts w:ascii="Palatino Linotype" w:hAnsi="Palatino Linotype"/>
        </w:rPr>
        <w:t xml:space="preserve">Cabe </w:t>
      </w:r>
      <w:r w:rsidR="00D05D3A" w:rsidRPr="001F45B1">
        <w:rPr>
          <w:rFonts w:ascii="Palatino Linotype" w:hAnsi="Palatino Linotype"/>
        </w:rPr>
        <w:t>precisar que a quien se le turnó</w:t>
      </w:r>
      <w:r w:rsidRPr="001F45B1">
        <w:rPr>
          <w:rFonts w:ascii="Palatino Linotype" w:hAnsi="Palatino Linotype"/>
        </w:rPr>
        <w:t xml:space="preserve"> la solicitud de acceso a la información pública ostenta el cargo de Tesorera Municipal, como se muestra a continuación:</w:t>
      </w:r>
    </w:p>
    <w:p w:rsidR="00D71A86" w:rsidRPr="001F45B1" w:rsidRDefault="009B33BD" w:rsidP="00D71A86">
      <w:pPr>
        <w:pStyle w:val="Prrafodelista"/>
        <w:tabs>
          <w:tab w:val="left" w:pos="567"/>
        </w:tabs>
        <w:spacing w:before="160" w:after="200" w:line="360" w:lineRule="auto"/>
        <w:ind w:left="0"/>
        <w:jc w:val="both"/>
        <w:rPr>
          <w:rFonts w:ascii="Palatino Linotype" w:hAnsi="Palatino Linotype"/>
          <w:b/>
          <w:i/>
        </w:rPr>
      </w:pPr>
      <w:r w:rsidRPr="001F45B1">
        <w:rPr>
          <w:noProof/>
          <w:lang w:val="es-MX" w:eastAsia="es-MX"/>
        </w:rPr>
        <w:drawing>
          <wp:inline distT="0" distB="0" distL="0" distR="0" wp14:anchorId="74418AD0" wp14:editId="3764540D">
            <wp:extent cx="5659105" cy="267588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487" t="15475" r="35400" b="6265"/>
                    <a:stretch/>
                  </pic:blipFill>
                  <pic:spPr bwMode="auto">
                    <a:xfrm>
                      <a:off x="0" y="0"/>
                      <a:ext cx="5715145" cy="2702380"/>
                    </a:xfrm>
                    <a:prstGeom prst="rect">
                      <a:avLst/>
                    </a:prstGeom>
                    <a:ln>
                      <a:noFill/>
                    </a:ln>
                    <a:extLst>
                      <a:ext uri="{53640926-AAD7-44D8-BBD7-CCE9431645EC}">
                        <a14:shadowObscured xmlns:a14="http://schemas.microsoft.com/office/drawing/2010/main"/>
                      </a:ext>
                    </a:extLst>
                  </pic:spPr>
                </pic:pic>
              </a:graphicData>
            </a:graphic>
          </wp:inline>
        </w:drawing>
      </w:r>
    </w:p>
    <w:p w:rsidR="009B33BD" w:rsidRPr="001F45B1" w:rsidRDefault="009B33BD" w:rsidP="009B33BD">
      <w:pPr>
        <w:spacing w:line="360" w:lineRule="auto"/>
        <w:jc w:val="both"/>
        <w:rPr>
          <w:rFonts w:ascii="Palatino Linotype" w:hAnsi="Palatino Linotype" w:cs="Arial"/>
        </w:rPr>
      </w:pPr>
      <w:r w:rsidRPr="001F45B1">
        <w:rPr>
          <w:rFonts w:ascii="Palatino Linotype" w:hAnsi="Palatino Linotype" w:cs="Arial"/>
          <w:b/>
          <w:sz w:val="28"/>
          <w:szCs w:val="28"/>
        </w:rPr>
        <w:lastRenderedPageBreak/>
        <w:t xml:space="preserve">III. </w:t>
      </w:r>
      <w:r w:rsidRPr="001F45B1">
        <w:rPr>
          <w:rFonts w:ascii="Palatino Linotype" w:hAnsi="Palatino Linotype" w:cs="Arial"/>
        </w:rPr>
        <w:t xml:space="preserve">En fecha veintiuno de septiembre de dos mil dieciocho, </w:t>
      </w:r>
      <w:r w:rsidRPr="001F45B1">
        <w:rPr>
          <w:rFonts w:ascii="Palatino Linotype" w:hAnsi="Palatino Linotype" w:cs="Arial"/>
          <w:b/>
        </w:rPr>
        <w:t>EL SUJETO OBLIGADO</w:t>
      </w:r>
      <w:r w:rsidRPr="001F45B1">
        <w:rPr>
          <w:rFonts w:ascii="Palatino Linotype" w:hAnsi="Palatino Linotype" w:cs="Arial"/>
        </w:rPr>
        <w:t xml:space="preserve"> notificó al </w:t>
      </w:r>
      <w:r w:rsidRPr="001F45B1">
        <w:rPr>
          <w:rFonts w:ascii="Palatino Linotype" w:hAnsi="Palatino Linotype" w:cs="Arial"/>
          <w:b/>
        </w:rPr>
        <w:t>RECURRENTE</w:t>
      </w:r>
      <w:r w:rsidRPr="001F45B1">
        <w:rPr>
          <w:rFonts w:ascii="Palatino Linotype" w:hAnsi="Palatino Linotype"/>
          <w:b/>
          <w:bCs/>
          <w:sz w:val="22"/>
          <w:szCs w:val="22"/>
        </w:rPr>
        <w:t>,</w:t>
      </w:r>
      <w:r w:rsidRPr="001F45B1">
        <w:rPr>
          <w:rFonts w:ascii="Palatino Linotype" w:hAnsi="Palatino Linotype" w:cs="Arial"/>
        </w:rPr>
        <w:t xml:space="preserve"> prórroga por el término de siete días adicionales para dar respuesta a las solicitudes de acceso a la información, con fundamento en el artículo 163 de la Ley de Transparencia y Acceso a la Información Pública del Estado de México y Municipios.</w:t>
      </w:r>
    </w:p>
    <w:p w:rsidR="009B33BD" w:rsidRPr="001F45B1" w:rsidRDefault="009B33BD" w:rsidP="009B33BD">
      <w:pPr>
        <w:spacing w:line="360" w:lineRule="auto"/>
        <w:jc w:val="both"/>
        <w:rPr>
          <w:rFonts w:ascii="Palatino Linotype" w:hAnsi="Palatino Linotype" w:cs="Arial"/>
          <w:sz w:val="14"/>
        </w:rPr>
      </w:pPr>
    </w:p>
    <w:p w:rsidR="009B33BD" w:rsidRPr="001F45B1" w:rsidRDefault="009B33BD" w:rsidP="009B33BD">
      <w:pPr>
        <w:tabs>
          <w:tab w:val="left" w:pos="567"/>
        </w:tabs>
        <w:spacing w:before="100" w:beforeAutospacing="1" w:after="100" w:afterAutospacing="1" w:line="360" w:lineRule="auto"/>
        <w:jc w:val="both"/>
        <w:rPr>
          <w:rFonts w:ascii="Palatino Linotype" w:hAnsi="Palatino Linotype"/>
        </w:rPr>
      </w:pPr>
      <w:r w:rsidRPr="001F45B1">
        <w:rPr>
          <w:rFonts w:ascii="Palatino Linotype" w:hAnsi="Palatino Linotype" w:cs="Arial"/>
        </w:rPr>
        <w:t xml:space="preserve">Cabe precisar que, </w:t>
      </w:r>
      <w:r w:rsidRPr="001F45B1">
        <w:rPr>
          <w:rFonts w:ascii="Palatino Linotype" w:hAnsi="Palatino Linotype" w:cs="Arial"/>
          <w:b/>
        </w:rPr>
        <w:t xml:space="preserve">EL SUJETO OBLIGADO </w:t>
      </w:r>
      <w:r w:rsidRPr="001F45B1">
        <w:rPr>
          <w:rFonts w:ascii="Palatino Linotype" w:hAnsi="Palatino Linotype" w:cs="Arial"/>
          <w:lang w:eastAsia="es-MX"/>
        </w:rPr>
        <w:t>no dio cabal cumplimiento a lo establecido en los artículos 49, fracción II y 163 de la Ley de Transparencia y Acceso a la Información Pública del Estado de México y Municipios.</w:t>
      </w:r>
    </w:p>
    <w:p w:rsidR="009B33BD" w:rsidRPr="001F45B1" w:rsidRDefault="009B33BD" w:rsidP="009B33BD">
      <w:pPr>
        <w:pStyle w:val="Prrafodelista"/>
        <w:spacing w:before="240" w:after="240" w:line="360" w:lineRule="auto"/>
        <w:ind w:left="0"/>
        <w:jc w:val="both"/>
        <w:rPr>
          <w:rFonts w:ascii="Palatino Linotype" w:hAnsi="Palatino Linotype" w:cs="Arial"/>
          <w:lang w:val="es-ES_tradnl"/>
        </w:rPr>
      </w:pPr>
      <w:r w:rsidRPr="001F45B1">
        <w:rPr>
          <w:rFonts w:ascii="Palatino Linotype" w:hAnsi="Palatino Linotype" w:cs="Arial"/>
          <w:b/>
          <w:sz w:val="28"/>
          <w:szCs w:val="28"/>
        </w:rPr>
        <w:t xml:space="preserve">IV. </w:t>
      </w:r>
      <w:r w:rsidRPr="001F45B1">
        <w:rPr>
          <w:rFonts w:ascii="Palatino Linotype" w:hAnsi="Palatino Linotype" w:cs="Arial"/>
        </w:rPr>
        <w:t xml:space="preserve">De las </w:t>
      </w:r>
      <w:r w:rsidRPr="001F45B1">
        <w:rPr>
          <w:rFonts w:ascii="Palatino Linotype" w:hAnsi="Palatino Linotype" w:cs="Arial"/>
          <w:lang w:val="es-ES_tradnl"/>
        </w:rPr>
        <w:t xml:space="preserve">constancias que obran en </w:t>
      </w:r>
      <w:r w:rsidRPr="001F45B1">
        <w:rPr>
          <w:rFonts w:ascii="Palatino Linotype" w:hAnsi="Palatino Linotype" w:cs="Arial"/>
          <w:b/>
          <w:lang w:val="es-ES_tradnl"/>
        </w:rPr>
        <w:t>EL</w:t>
      </w:r>
      <w:r w:rsidRPr="001F45B1">
        <w:rPr>
          <w:rFonts w:ascii="Palatino Linotype" w:hAnsi="Palatino Linotype" w:cs="Arial"/>
          <w:lang w:val="es-ES_tradnl"/>
        </w:rPr>
        <w:t xml:space="preserve"> </w:t>
      </w:r>
      <w:r w:rsidRPr="001F45B1">
        <w:rPr>
          <w:rFonts w:ascii="Palatino Linotype" w:hAnsi="Palatino Linotype" w:cs="Arial"/>
          <w:b/>
          <w:lang w:val="es-ES_tradnl"/>
        </w:rPr>
        <w:t>SAIMEX</w:t>
      </w:r>
      <w:r w:rsidRPr="001F45B1">
        <w:rPr>
          <w:rFonts w:ascii="Palatino Linotype" w:hAnsi="Palatino Linotype" w:cs="Arial"/>
          <w:lang w:val="es-ES_tradnl"/>
        </w:rPr>
        <w:t>, se desprende que</w:t>
      </w:r>
      <w:r w:rsidRPr="001F45B1">
        <w:rPr>
          <w:rFonts w:ascii="Palatino Linotype" w:hAnsi="Palatino Linotype" w:cs="Arial"/>
          <w:b/>
          <w:lang w:val="es-ES_tradnl"/>
        </w:rPr>
        <w:t xml:space="preserve"> EL SUJETO OBLIGADO</w:t>
      </w:r>
      <w:r w:rsidRPr="001F45B1">
        <w:rPr>
          <w:rFonts w:ascii="Palatino Linotype" w:hAnsi="Palatino Linotype" w:cs="Arial"/>
          <w:lang w:val="es-ES_tradnl"/>
        </w:rPr>
        <w:t xml:space="preserve"> fue omiso en dar respuesta a la solicitud de acceso a la información.</w:t>
      </w:r>
    </w:p>
    <w:p w:rsidR="00C17BC9" w:rsidRPr="001F45B1" w:rsidRDefault="00F8286F" w:rsidP="00AF1AF8">
      <w:pPr>
        <w:spacing w:before="100" w:beforeAutospacing="1" w:after="100" w:afterAutospacing="1" w:line="360" w:lineRule="auto"/>
        <w:jc w:val="both"/>
        <w:rPr>
          <w:rFonts w:ascii="Palatino Linotype" w:hAnsi="Palatino Linotype" w:cs="Arial"/>
        </w:rPr>
      </w:pPr>
      <w:r w:rsidRPr="001F45B1">
        <w:rPr>
          <w:rFonts w:ascii="Palatino Linotype" w:hAnsi="Palatino Linotype"/>
          <w:b/>
          <w:sz w:val="28"/>
          <w:szCs w:val="28"/>
        </w:rPr>
        <w:t>V</w:t>
      </w:r>
      <w:r w:rsidR="00D05D3A" w:rsidRPr="001F45B1">
        <w:rPr>
          <w:rFonts w:ascii="Palatino Linotype" w:hAnsi="Palatino Linotype"/>
          <w:b/>
          <w:sz w:val="28"/>
          <w:szCs w:val="28"/>
        </w:rPr>
        <w:t>.</w:t>
      </w:r>
      <w:r w:rsidRPr="001F45B1">
        <w:rPr>
          <w:rFonts w:ascii="Palatino Linotype" w:hAnsi="Palatino Linotype"/>
          <w:sz w:val="28"/>
          <w:szCs w:val="28"/>
        </w:rPr>
        <w:t xml:space="preserve"> </w:t>
      </w:r>
      <w:r w:rsidR="00C17BC9" w:rsidRPr="001F45B1">
        <w:rPr>
          <w:rFonts w:ascii="Palatino Linotype" w:hAnsi="Palatino Linotype"/>
        </w:rPr>
        <w:t>Inconforme con la</w:t>
      </w:r>
      <w:r w:rsidR="009B33BD" w:rsidRPr="001F45B1">
        <w:rPr>
          <w:rFonts w:ascii="Palatino Linotype" w:hAnsi="Palatino Linotype"/>
        </w:rPr>
        <w:t xml:space="preserve"> falta de </w:t>
      </w:r>
      <w:r w:rsidR="00C17BC9" w:rsidRPr="001F45B1">
        <w:rPr>
          <w:rFonts w:ascii="Palatino Linotype" w:hAnsi="Palatino Linotype" w:cs="Arial"/>
        </w:rPr>
        <w:t>respuesta,</w:t>
      </w:r>
      <w:r w:rsidR="00ED29F8" w:rsidRPr="001F45B1">
        <w:rPr>
          <w:rFonts w:ascii="Palatino Linotype" w:hAnsi="Palatino Linotype" w:cs="Arial"/>
        </w:rPr>
        <w:t xml:space="preserve"> el </w:t>
      </w:r>
      <w:r w:rsidR="009B33BD" w:rsidRPr="001F45B1">
        <w:rPr>
          <w:rFonts w:ascii="Palatino Linotype" w:hAnsi="Palatino Linotype" w:cs="Arial"/>
        </w:rPr>
        <w:t>doce</w:t>
      </w:r>
      <w:r w:rsidR="00AF1AF8" w:rsidRPr="001F45B1">
        <w:rPr>
          <w:rFonts w:ascii="Palatino Linotype" w:hAnsi="Palatino Linotype" w:cs="Arial"/>
        </w:rPr>
        <w:t xml:space="preserve"> </w:t>
      </w:r>
      <w:r w:rsidR="00ED29F8" w:rsidRPr="001F45B1">
        <w:rPr>
          <w:rFonts w:ascii="Palatino Linotype" w:hAnsi="Palatino Linotype" w:cs="Arial"/>
        </w:rPr>
        <w:t xml:space="preserve">de </w:t>
      </w:r>
      <w:r w:rsidR="009B33BD" w:rsidRPr="001F45B1">
        <w:rPr>
          <w:rFonts w:ascii="Palatino Linotype" w:hAnsi="Palatino Linotype" w:cs="Arial"/>
        </w:rPr>
        <w:t>octubre</w:t>
      </w:r>
      <w:r w:rsidR="00AF1AF8" w:rsidRPr="001F45B1">
        <w:rPr>
          <w:rFonts w:ascii="Palatino Linotype" w:hAnsi="Palatino Linotype" w:cs="Arial"/>
        </w:rPr>
        <w:t xml:space="preserve"> </w:t>
      </w:r>
      <w:r w:rsidR="00ED29F8" w:rsidRPr="001F45B1">
        <w:rPr>
          <w:rFonts w:ascii="Palatino Linotype" w:hAnsi="Palatino Linotype" w:cs="Arial"/>
        </w:rPr>
        <w:t>de dos mil dieciocho,</w:t>
      </w:r>
      <w:r w:rsidR="00C17BC9" w:rsidRPr="001F45B1">
        <w:rPr>
          <w:rFonts w:ascii="Palatino Linotype" w:hAnsi="Palatino Linotype" w:cs="Arial"/>
        </w:rPr>
        <w:t xml:space="preserve"> </w:t>
      </w:r>
      <w:r w:rsidR="009076CA" w:rsidRPr="001F45B1">
        <w:rPr>
          <w:rFonts w:ascii="Palatino Linotype" w:hAnsi="Palatino Linotype"/>
          <w:b/>
        </w:rPr>
        <w:t>EL</w:t>
      </w:r>
      <w:r w:rsidR="00C17BC9" w:rsidRPr="001F45B1">
        <w:rPr>
          <w:rFonts w:ascii="Palatino Linotype" w:hAnsi="Palatino Linotype"/>
          <w:b/>
        </w:rPr>
        <w:t xml:space="preserve"> RECURRENTE</w:t>
      </w:r>
      <w:r w:rsidR="00ED29F8" w:rsidRPr="001F45B1">
        <w:rPr>
          <w:rFonts w:ascii="Palatino Linotype" w:hAnsi="Palatino Linotype"/>
        </w:rPr>
        <w:t xml:space="preserve"> interpuso </w:t>
      </w:r>
      <w:r w:rsidR="009B33BD" w:rsidRPr="001F45B1">
        <w:rPr>
          <w:rFonts w:ascii="Palatino Linotype" w:hAnsi="Palatino Linotype"/>
        </w:rPr>
        <w:t>el</w:t>
      </w:r>
      <w:r w:rsidR="00ED29F8" w:rsidRPr="001F45B1">
        <w:rPr>
          <w:rFonts w:ascii="Palatino Linotype" w:hAnsi="Palatino Linotype"/>
        </w:rPr>
        <w:t xml:space="preserve"> </w:t>
      </w:r>
      <w:r w:rsidR="00C17BC9" w:rsidRPr="001F45B1">
        <w:rPr>
          <w:rFonts w:ascii="Palatino Linotype" w:hAnsi="Palatino Linotype"/>
        </w:rPr>
        <w:t>recurso de revisión</w:t>
      </w:r>
      <w:r w:rsidR="00ED29F8" w:rsidRPr="001F45B1">
        <w:rPr>
          <w:rFonts w:ascii="Palatino Linotype" w:hAnsi="Palatino Linotype"/>
        </w:rPr>
        <w:t xml:space="preserve"> objeto del presente estudio, </w:t>
      </w:r>
      <w:r w:rsidR="009B33BD" w:rsidRPr="001F45B1">
        <w:rPr>
          <w:rFonts w:ascii="Palatino Linotype" w:hAnsi="Palatino Linotype"/>
        </w:rPr>
        <w:t>el cual fue</w:t>
      </w:r>
      <w:r w:rsidR="00ED29F8" w:rsidRPr="001F45B1">
        <w:rPr>
          <w:rFonts w:ascii="Palatino Linotype" w:hAnsi="Palatino Linotype"/>
        </w:rPr>
        <w:t xml:space="preserve"> </w:t>
      </w:r>
      <w:r w:rsidR="00C17BC9" w:rsidRPr="001F45B1">
        <w:rPr>
          <w:rFonts w:ascii="Palatino Linotype" w:hAnsi="Palatino Linotype"/>
        </w:rPr>
        <w:t xml:space="preserve">registrado en </w:t>
      </w:r>
      <w:r w:rsidR="00C17BC9" w:rsidRPr="001F45B1">
        <w:rPr>
          <w:rFonts w:ascii="Palatino Linotype" w:hAnsi="Palatino Linotype"/>
          <w:b/>
        </w:rPr>
        <w:t>EL SAIMEX</w:t>
      </w:r>
      <w:r w:rsidR="00C17BC9" w:rsidRPr="001F45B1">
        <w:rPr>
          <w:rFonts w:ascii="Palatino Linotype" w:hAnsi="Palatino Linotype"/>
        </w:rPr>
        <w:t xml:space="preserve"> y se le</w:t>
      </w:r>
      <w:r w:rsidR="00ED29F8" w:rsidRPr="001F45B1">
        <w:rPr>
          <w:rFonts w:ascii="Palatino Linotype" w:hAnsi="Palatino Linotype"/>
        </w:rPr>
        <w:t xml:space="preserve"> </w:t>
      </w:r>
      <w:proofErr w:type="spellStart"/>
      <w:r w:rsidR="00ED29F8" w:rsidRPr="001F45B1">
        <w:rPr>
          <w:rFonts w:ascii="Palatino Linotype" w:hAnsi="Palatino Linotype"/>
        </w:rPr>
        <w:t>asigno</w:t>
      </w:r>
      <w:proofErr w:type="spellEnd"/>
      <w:r w:rsidR="00ED29F8" w:rsidRPr="001F45B1">
        <w:rPr>
          <w:rFonts w:ascii="Palatino Linotype" w:hAnsi="Palatino Linotype"/>
        </w:rPr>
        <w:t xml:space="preserve"> </w:t>
      </w:r>
      <w:r w:rsidR="009B33BD" w:rsidRPr="001F45B1">
        <w:rPr>
          <w:rFonts w:ascii="Palatino Linotype" w:hAnsi="Palatino Linotype"/>
        </w:rPr>
        <w:t>el número</w:t>
      </w:r>
      <w:r w:rsidR="00ED29F8" w:rsidRPr="001F45B1">
        <w:rPr>
          <w:rFonts w:ascii="Palatino Linotype" w:hAnsi="Palatino Linotype"/>
        </w:rPr>
        <w:t xml:space="preserve"> de expediente </w:t>
      </w:r>
      <w:r w:rsidR="003249FD" w:rsidRPr="001F45B1">
        <w:rPr>
          <w:rFonts w:ascii="Palatino Linotype" w:hAnsi="Palatino Linotype" w:cs="Arial"/>
          <w:b/>
          <w:bCs/>
        </w:rPr>
        <w:t>0</w:t>
      </w:r>
      <w:r w:rsidR="009076CA" w:rsidRPr="001F45B1">
        <w:rPr>
          <w:rFonts w:ascii="Palatino Linotype" w:hAnsi="Palatino Linotype" w:cs="Arial"/>
          <w:b/>
          <w:bCs/>
        </w:rPr>
        <w:t>3</w:t>
      </w:r>
      <w:r w:rsidR="009B33BD" w:rsidRPr="001F45B1">
        <w:rPr>
          <w:rFonts w:ascii="Palatino Linotype" w:hAnsi="Palatino Linotype" w:cs="Arial"/>
          <w:b/>
          <w:bCs/>
        </w:rPr>
        <w:t>892</w:t>
      </w:r>
      <w:r w:rsidR="00AF1AF8" w:rsidRPr="001F45B1">
        <w:rPr>
          <w:rFonts w:ascii="Palatino Linotype" w:hAnsi="Palatino Linotype" w:cs="Arial"/>
          <w:b/>
          <w:bCs/>
        </w:rPr>
        <w:t>/INFOEM/IP/RR/2018</w:t>
      </w:r>
      <w:r w:rsidR="00ED29F8" w:rsidRPr="001F45B1">
        <w:rPr>
          <w:rFonts w:ascii="Palatino Linotype" w:hAnsi="Palatino Linotype" w:cs="Arial"/>
        </w:rPr>
        <w:t xml:space="preserve">, en </w:t>
      </w:r>
      <w:r w:rsidR="009B33BD" w:rsidRPr="001F45B1">
        <w:rPr>
          <w:rFonts w:ascii="Palatino Linotype" w:hAnsi="Palatino Linotype" w:cs="Arial"/>
        </w:rPr>
        <w:t>el</w:t>
      </w:r>
      <w:r w:rsidR="00C17BC9" w:rsidRPr="001F45B1">
        <w:rPr>
          <w:rFonts w:ascii="Palatino Linotype" w:hAnsi="Palatino Linotype" w:cs="Arial"/>
        </w:rPr>
        <w:t xml:space="preserve"> que señaló como acto impugnado lo siguiente:</w:t>
      </w:r>
    </w:p>
    <w:p w:rsidR="00ED29F8" w:rsidRPr="001F45B1" w:rsidRDefault="002252D7" w:rsidP="002252D7">
      <w:pPr>
        <w:ind w:left="851" w:right="709"/>
        <w:jc w:val="both"/>
        <w:rPr>
          <w:rFonts w:ascii="Palatino Linotype" w:hAnsi="Palatino Linotype"/>
          <w:i/>
          <w:color w:val="000000"/>
          <w:sz w:val="22"/>
          <w:szCs w:val="22"/>
        </w:rPr>
      </w:pPr>
      <w:r w:rsidRPr="001F45B1">
        <w:rPr>
          <w:rFonts w:ascii="Palatino Linotype" w:hAnsi="Palatino Linotype"/>
          <w:i/>
          <w:color w:val="000000"/>
          <w:sz w:val="22"/>
          <w:szCs w:val="22"/>
        </w:rPr>
        <w:t>“</w:t>
      </w:r>
      <w:r w:rsidR="009B33BD" w:rsidRPr="001F45B1">
        <w:rPr>
          <w:rFonts w:ascii="Palatino Linotype" w:hAnsi="Palatino Linotype"/>
          <w:i/>
          <w:color w:val="000000"/>
          <w:sz w:val="22"/>
          <w:szCs w:val="22"/>
        </w:rPr>
        <w:t>la nula respuesta del sujeto obligado.</w:t>
      </w:r>
      <w:r w:rsidRPr="001F45B1">
        <w:rPr>
          <w:rFonts w:ascii="Palatino Linotype" w:hAnsi="Palatino Linotype"/>
          <w:i/>
          <w:color w:val="000000"/>
          <w:sz w:val="22"/>
          <w:szCs w:val="22"/>
        </w:rPr>
        <w:t>” (Sic)</w:t>
      </w:r>
    </w:p>
    <w:p w:rsidR="00262D93" w:rsidRPr="001F45B1" w:rsidRDefault="00262D93" w:rsidP="002252D7">
      <w:pPr>
        <w:ind w:left="851" w:right="709"/>
        <w:jc w:val="both"/>
        <w:rPr>
          <w:rFonts w:ascii="Palatino Linotype" w:hAnsi="Palatino Linotype"/>
          <w:i/>
          <w:color w:val="000000"/>
          <w:sz w:val="22"/>
          <w:szCs w:val="22"/>
        </w:rPr>
      </w:pPr>
    </w:p>
    <w:p w:rsidR="00C17BC9" w:rsidRPr="001F45B1" w:rsidRDefault="00C17BC9" w:rsidP="009D73E6">
      <w:pPr>
        <w:jc w:val="both"/>
        <w:rPr>
          <w:rFonts w:ascii="Palatino Linotype" w:hAnsi="Palatino Linotype"/>
          <w:color w:val="000000"/>
          <w:szCs w:val="14"/>
        </w:rPr>
      </w:pPr>
      <w:r w:rsidRPr="001F45B1">
        <w:rPr>
          <w:rFonts w:ascii="Palatino Linotype" w:hAnsi="Palatino Linotype"/>
          <w:color w:val="000000"/>
          <w:szCs w:val="14"/>
        </w:rPr>
        <w:t>Asimismo como razones o motivos de inconformidad manifestó:</w:t>
      </w:r>
    </w:p>
    <w:p w:rsidR="009D73E6" w:rsidRPr="001F45B1" w:rsidRDefault="009D73E6" w:rsidP="009D73E6">
      <w:pPr>
        <w:jc w:val="both"/>
        <w:rPr>
          <w:rFonts w:ascii="Palatino Linotype" w:hAnsi="Palatino Linotype"/>
          <w:color w:val="000000"/>
          <w:szCs w:val="14"/>
        </w:rPr>
      </w:pPr>
    </w:p>
    <w:p w:rsidR="002252D7" w:rsidRPr="001F45B1" w:rsidRDefault="002252D7" w:rsidP="009076CA">
      <w:pPr>
        <w:spacing w:line="360" w:lineRule="auto"/>
        <w:ind w:left="851" w:right="709"/>
        <w:jc w:val="both"/>
        <w:rPr>
          <w:rFonts w:ascii="Palatino Linotype" w:hAnsi="Palatino Linotype"/>
          <w:i/>
          <w:color w:val="000000"/>
          <w:sz w:val="22"/>
          <w:szCs w:val="22"/>
        </w:rPr>
      </w:pPr>
      <w:r w:rsidRPr="001F45B1">
        <w:rPr>
          <w:rFonts w:ascii="Palatino Linotype" w:hAnsi="Palatino Linotype"/>
          <w:i/>
          <w:color w:val="000000"/>
          <w:sz w:val="22"/>
          <w:szCs w:val="22"/>
        </w:rPr>
        <w:t>“</w:t>
      </w:r>
      <w:r w:rsidR="00E14160" w:rsidRPr="001F45B1">
        <w:rPr>
          <w:rFonts w:ascii="Palatino Linotype" w:hAnsi="Palatino Linotype"/>
          <w:i/>
          <w:color w:val="000000"/>
          <w:sz w:val="22"/>
          <w:szCs w:val="22"/>
        </w:rPr>
        <w:t xml:space="preserve">no transparentan la información solicitada. </w:t>
      </w:r>
      <w:proofErr w:type="gramStart"/>
      <w:r w:rsidR="00E14160" w:rsidRPr="001F45B1">
        <w:rPr>
          <w:rFonts w:ascii="Palatino Linotype" w:hAnsi="Palatino Linotype"/>
          <w:i/>
          <w:color w:val="000000"/>
          <w:sz w:val="22"/>
          <w:szCs w:val="22"/>
        </w:rPr>
        <w:t>no</w:t>
      </w:r>
      <w:proofErr w:type="gramEnd"/>
      <w:r w:rsidR="00E14160" w:rsidRPr="001F45B1">
        <w:rPr>
          <w:rFonts w:ascii="Palatino Linotype" w:hAnsi="Palatino Linotype"/>
          <w:i/>
          <w:color w:val="000000"/>
          <w:sz w:val="22"/>
          <w:szCs w:val="22"/>
        </w:rPr>
        <w:t xml:space="preserve"> anexa la solicitud de </w:t>
      </w:r>
      <w:proofErr w:type="spellStart"/>
      <w:r w:rsidR="00E14160" w:rsidRPr="001F45B1">
        <w:rPr>
          <w:rFonts w:ascii="Palatino Linotype" w:hAnsi="Palatino Linotype"/>
          <w:i/>
          <w:color w:val="000000"/>
          <w:sz w:val="22"/>
          <w:szCs w:val="22"/>
        </w:rPr>
        <w:t>prorroga</w:t>
      </w:r>
      <w:proofErr w:type="spellEnd"/>
      <w:r w:rsidR="00E14160" w:rsidRPr="001F45B1">
        <w:rPr>
          <w:rFonts w:ascii="Palatino Linotype" w:hAnsi="Palatino Linotype"/>
          <w:i/>
          <w:color w:val="000000"/>
          <w:sz w:val="22"/>
          <w:szCs w:val="22"/>
        </w:rPr>
        <w:t xml:space="preserve"> autorizada por su comité interno,</w:t>
      </w:r>
      <w:r w:rsidRPr="001F45B1">
        <w:rPr>
          <w:rFonts w:ascii="Palatino Linotype" w:hAnsi="Palatino Linotype"/>
          <w:i/>
          <w:color w:val="000000"/>
          <w:sz w:val="22"/>
          <w:szCs w:val="22"/>
        </w:rPr>
        <w:t>” (Sic)</w:t>
      </w:r>
      <w:r w:rsidR="00262D93" w:rsidRPr="001F45B1">
        <w:rPr>
          <w:rFonts w:ascii="Palatino Linotype" w:hAnsi="Palatino Linotype"/>
          <w:i/>
          <w:color w:val="000000"/>
          <w:sz w:val="22"/>
          <w:szCs w:val="22"/>
        </w:rPr>
        <w:t xml:space="preserve"> </w:t>
      </w:r>
    </w:p>
    <w:p w:rsidR="00262D93" w:rsidRPr="001F45B1" w:rsidRDefault="00262D93" w:rsidP="005848CD">
      <w:pPr>
        <w:spacing w:line="360" w:lineRule="auto"/>
        <w:ind w:left="851" w:right="709"/>
        <w:jc w:val="both"/>
        <w:rPr>
          <w:rFonts w:ascii="Palatino Linotype" w:hAnsi="Palatino Linotype"/>
          <w:i/>
          <w:color w:val="000000"/>
          <w:sz w:val="22"/>
          <w:szCs w:val="22"/>
        </w:rPr>
      </w:pPr>
    </w:p>
    <w:p w:rsidR="00C17BC9" w:rsidRPr="001F45B1" w:rsidRDefault="00C17BC9" w:rsidP="00C17BC9">
      <w:pPr>
        <w:spacing w:line="360" w:lineRule="auto"/>
        <w:jc w:val="both"/>
        <w:rPr>
          <w:rFonts w:ascii="Palatino Linotype" w:hAnsi="Palatino Linotype" w:cs="Arial"/>
          <w:lang w:val="es-ES_tradnl"/>
        </w:rPr>
      </w:pPr>
      <w:r w:rsidRPr="001F45B1">
        <w:rPr>
          <w:rFonts w:ascii="Palatino Linotype" w:hAnsi="Palatino Linotype"/>
          <w:b/>
          <w:sz w:val="28"/>
          <w:szCs w:val="28"/>
        </w:rPr>
        <w:lastRenderedPageBreak/>
        <w:t>V</w:t>
      </w:r>
      <w:r w:rsidR="00E14160" w:rsidRPr="001F45B1">
        <w:rPr>
          <w:rFonts w:ascii="Palatino Linotype" w:hAnsi="Palatino Linotype"/>
          <w:b/>
          <w:sz w:val="28"/>
          <w:szCs w:val="28"/>
        </w:rPr>
        <w:t>I</w:t>
      </w:r>
      <w:r w:rsidRPr="001F45B1">
        <w:rPr>
          <w:rFonts w:ascii="Palatino Linotype" w:hAnsi="Palatino Linotype"/>
          <w:b/>
          <w:sz w:val="28"/>
          <w:szCs w:val="28"/>
        </w:rPr>
        <w:t xml:space="preserve">. </w:t>
      </w:r>
      <w:r w:rsidRPr="001F45B1">
        <w:rPr>
          <w:rFonts w:ascii="Palatino Linotype" w:hAnsi="Palatino Linotype" w:cs="Arial"/>
        </w:rPr>
        <w:t>El</w:t>
      </w:r>
      <w:r w:rsidR="00262D93" w:rsidRPr="001F45B1">
        <w:rPr>
          <w:rFonts w:ascii="Palatino Linotype" w:hAnsi="Palatino Linotype" w:cs="Arial"/>
        </w:rPr>
        <w:t xml:space="preserve"> </w:t>
      </w:r>
      <w:r w:rsidR="00E14160" w:rsidRPr="001F45B1">
        <w:rPr>
          <w:rFonts w:ascii="Palatino Linotype" w:hAnsi="Palatino Linotype" w:cs="Arial"/>
        </w:rPr>
        <w:t>doce</w:t>
      </w:r>
      <w:r w:rsidR="00D776EE" w:rsidRPr="001F45B1">
        <w:rPr>
          <w:rFonts w:ascii="Palatino Linotype" w:hAnsi="Palatino Linotype" w:cs="Arial"/>
        </w:rPr>
        <w:t xml:space="preserve"> </w:t>
      </w:r>
      <w:r w:rsidRPr="001F45B1">
        <w:rPr>
          <w:rFonts w:ascii="Palatino Linotype" w:hAnsi="Palatino Linotype" w:cs="Arial"/>
        </w:rPr>
        <w:t xml:space="preserve">de </w:t>
      </w:r>
      <w:r w:rsidR="00E14160" w:rsidRPr="001F45B1">
        <w:rPr>
          <w:rFonts w:ascii="Palatino Linotype" w:hAnsi="Palatino Linotype" w:cs="Arial"/>
        </w:rPr>
        <w:t>octubre</w:t>
      </w:r>
      <w:r w:rsidR="00E8016E" w:rsidRPr="001F45B1">
        <w:rPr>
          <w:rFonts w:ascii="Palatino Linotype" w:hAnsi="Palatino Linotype" w:cs="Arial"/>
        </w:rPr>
        <w:t xml:space="preserve"> </w:t>
      </w:r>
      <w:r w:rsidR="005B5A3B" w:rsidRPr="001F45B1">
        <w:rPr>
          <w:rFonts w:ascii="Palatino Linotype" w:hAnsi="Palatino Linotype" w:cs="Arial"/>
        </w:rPr>
        <w:t>de dos mil dieciocho</w:t>
      </w:r>
      <w:r w:rsidR="00154903" w:rsidRPr="001F45B1">
        <w:rPr>
          <w:rFonts w:ascii="Palatino Linotype" w:hAnsi="Palatino Linotype" w:cs="Arial"/>
        </w:rPr>
        <w:t xml:space="preserve">, </w:t>
      </w:r>
      <w:r w:rsidR="00E14160" w:rsidRPr="001F45B1">
        <w:rPr>
          <w:rFonts w:ascii="Palatino Linotype" w:hAnsi="Palatino Linotype" w:cs="Arial"/>
        </w:rPr>
        <w:t>el</w:t>
      </w:r>
      <w:r w:rsidRPr="001F45B1">
        <w:rPr>
          <w:rFonts w:ascii="Palatino Linotype" w:hAnsi="Palatino Linotype" w:cs="Arial"/>
        </w:rPr>
        <w:t xml:space="preserve"> </w:t>
      </w:r>
      <w:r w:rsidRPr="001F45B1">
        <w:rPr>
          <w:rFonts w:ascii="Palatino Linotype" w:hAnsi="Palatino Linotype" w:cs="Arial"/>
          <w:lang w:val="es-ES_tradnl"/>
        </w:rPr>
        <w:t>recurso de que</w:t>
      </w:r>
      <w:r w:rsidRPr="001F45B1">
        <w:rPr>
          <w:rFonts w:ascii="Palatino Linotype" w:hAnsi="Palatino Linotype" w:cs="Arial"/>
        </w:rPr>
        <w:t xml:space="preserve"> se trata</w:t>
      </w:r>
      <w:r w:rsidR="00E14160" w:rsidRPr="001F45B1">
        <w:rPr>
          <w:rFonts w:ascii="Palatino Linotype" w:hAnsi="Palatino Linotype" w:cs="Arial"/>
          <w:lang w:val="es-ES_tradnl"/>
        </w:rPr>
        <w:t xml:space="preserve"> se </w:t>
      </w:r>
      <w:proofErr w:type="spellStart"/>
      <w:r w:rsidR="00E14160" w:rsidRPr="001F45B1">
        <w:rPr>
          <w:rFonts w:ascii="Palatino Linotype" w:hAnsi="Palatino Linotype" w:cs="Arial"/>
          <w:lang w:val="es-ES_tradnl"/>
        </w:rPr>
        <w:t>envio</w:t>
      </w:r>
      <w:proofErr w:type="spellEnd"/>
      <w:r w:rsidRPr="001F45B1">
        <w:rPr>
          <w:rFonts w:ascii="Palatino Linotype" w:hAnsi="Palatino Linotype" w:cs="Arial"/>
          <w:lang w:val="es-ES_tradnl"/>
        </w:rPr>
        <w:t xml:space="preserve"> electrónicamente al Instituto de </w:t>
      </w:r>
      <w:r w:rsidRPr="001F45B1">
        <w:rPr>
          <w:rFonts w:ascii="Palatino Linotype" w:eastAsia="Arial Unicode MS" w:hAnsi="Palatino Linotype" w:cs="Arial"/>
        </w:rPr>
        <w:t>Transparencia</w:t>
      </w:r>
      <w:r w:rsidRPr="001F45B1">
        <w:rPr>
          <w:rFonts w:ascii="Palatino Linotype" w:hAnsi="Palatino Linotype" w:cs="Arial"/>
          <w:lang w:val="es-ES_tradnl"/>
        </w:rPr>
        <w:t>, Acceso a la Información Pública y Protección de Datos Personales del Estado de México y Municipios y con fundamento en el artículo 185</w:t>
      </w:r>
      <w:r w:rsidR="002C4238" w:rsidRPr="001F45B1">
        <w:rPr>
          <w:rFonts w:ascii="Palatino Linotype" w:hAnsi="Palatino Linotype" w:cs="Arial"/>
          <w:lang w:val="es-ES_tradnl"/>
        </w:rPr>
        <w:t>,</w:t>
      </w:r>
      <w:r w:rsidRPr="001F45B1">
        <w:rPr>
          <w:rFonts w:ascii="Palatino Linotype" w:hAnsi="Palatino Linotype" w:cs="Arial"/>
          <w:lang w:val="es-ES_tradnl"/>
        </w:rPr>
        <w:t xml:space="preserve"> fracción I de la </w:t>
      </w:r>
      <w:r w:rsidRPr="001F45B1">
        <w:rPr>
          <w:rFonts w:ascii="Palatino Linotype" w:hAnsi="Palatino Linotype"/>
        </w:rPr>
        <w:t>Ley de Transparencia y Acceso a la Información Pública del Estado de México y Municipios</w:t>
      </w:r>
      <w:r w:rsidRPr="001F45B1">
        <w:rPr>
          <w:rFonts w:ascii="Palatino Linotype" w:hAnsi="Palatino Linotype" w:cs="Arial"/>
          <w:lang w:val="es-ES_tradnl"/>
        </w:rPr>
        <w:t xml:space="preserve">, </w:t>
      </w:r>
      <w:r w:rsidR="00D47FF8" w:rsidRPr="001F45B1">
        <w:rPr>
          <w:rFonts w:ascii="Palatino Linotype" w:hAnsi="Palatino Linotype" w:cs="Arial"/>
          <w:lang w:val="es-ES_tradnl"/>
        </w:rPr>
        <w:t xml:space="preserve">turnándose, </w:t>
      </w:r>
      <w:r w:rsidRPr="001F45B1">
        <w:rPr>
          <w:rFonts w:ascii="Palatino Linotype" w:hAnsi="Palatino Linotype" w:cs="Arial"/>
          <w:lang w:val="es-ES_tradnl"/>
        </w:rPr>
        <w:t>a través del</w:t>
      </w:r>
      <w:r w:rsidRPr="001F45B1">
        <w:rPr>
          <w:rFonts w:ascii="Palatino Linotype" w:eastAsia="Arial Unicode MS" w:hAnsi="Palatino Linotype" w:cs="Arial"/>
          <w:lang w:val="es-ES_tradnl"/>
        </w:rPr>
        <w:t xml:space="preserve"> </w:t>
      </w:r>
      <w:r w:rsidRPr="001F45B1">
        <w:rPr>
          <w:rFonts w:ascii="Palatino Linotype" w:eastAsia="Arial Unicode MS" w:hAnsi="Palatino Linotype" w:cs="Arial"/>
          <w:b/>
          <w:lang w:val="es-ES_tradnl"/>
        </w:rPr>
        <w:t>SAIMEX</w:t>
      </w:r>
      <w:r w:rsidRPr="001F45B1">
        <w:rPr>
          <w:rFonts w:ascii="Palatino Linotype" w:hAnsi="Palatino Linotype"/>
        </w:rPr>
        <w:t xml:space="preserve">, a la </w:t>
      </w:r>
      <w:r w:rsidRPr="001F45B1">
        <w:rPr>
          <w:rFonts w:ascii="Palatino Linotype" w:hAnsi="Palatino Linotype" w:cs="Arial"/>
          <w:lang w:val="es-ES_tradnl"/>
        </w:rPr>
        <w:t xml:space="preserve">Comisionada </w:t>
      </w:r>
      <w:r w:rsidR="00262D93" w:rsidRPr="001F45B1">
        <w:rPr>
          <w:rFonts w:ascii="Palatino Linotype" w:hAnsi="Palatino Linotype" w:cs="Arial"/>
          <w:b/>
          <w:lang w:val="es-ES_tradnl"/>
        </w:rPr>
        <w:t>EVA ABAID YAPUR</w:t>
      </w:r>
      <w:r w:rsidR="00D47FF8" w:rsidRPr="001F45B1">
        <w:rPr>
          <w:rFonts w:ascii="Palatino Linotype" w:hAnsi="Palatino Linotype" w:cs="Arial"/>
          <w:b/>
          <w:lang w:val="es-ES_tradnl"/>
        </w:rPr>
        <w:t xml:space="preserve"> </w:t>
      </w:r>
      <w:r w:rsidRPr="001F45B1">
        <w:rPr>
          <w:rFonts w:ascii="Palatino Linotype" w:hAnsi="Palatino Linotype" w:cs="Arial"/>
          <w:lang w:val="es-ES_tradnl"/>
        </w:rPr>
        <w:t>a efecto de decretar su admisión o desechamiento.</w:t>
      </w:r>
    </w:p>
    <w:p w:rsidR="00D47FF8" w:rsidRPr="001F45B1" w:rsidRDefault="00D47FF8" w:rsidP="00C17BC9">
      <w:pPr>
        <w:spacing w:line="360" w:lineRule="auto"/>
        <w:jc w:val="both"/>
        <w:rPr>
          <w:rFonts w:ascii="Palatino Linotype" w:hAnsi="Palatino Linotype"/>
          <w:b/>
          <w:sz w:val="28"/>
          <w:szCs w:val="28"/>
        </w:rPr>
      </w:pPr>
    </w:p>
    <w:p w:rsidR="00C17BC9" w:rsidRPr="001F45B1" w:rsidRDefault="00C17BC9" w:rsidP="00C17BC9">
      <w:pPr>
        <w:pStyle w:val="Piedepgina"/>
        <w:spacing w:line="360" w:lineRule="auto"/>
        <w:jc w:val="both"/>
        <w:rPr>
          <w:rFonts w:ascii="Palatino Linotype" w:hAnsi="Palatino Linotype" w:cs="Arial"/>
        </w:rPr>
      </w:pPr>
      <w:r w:rsidRPr="001F45B1">
        <w:rPr>
          <w:rFonts w:ascii="Palatino Linotype" w:hAnsi="Palatino Linotype" w:cs="Arial"/>
          <w:b/>
          <w:sz w:val="28"/>
        </w:rPr>
        <w:t>V</w:t>
      </w:r>
      <w:r w:rsidR="00E14160" w:rsidRPr="001F45B1">
        <w:rPr>
          <w:rFonts w:ascii="Palatino Linotype" w:hAnsi="Palatino Linotype" w:cs="Arial"/>
          <w:b/>
          <w:sz w:val="28"/>
        </w:rPr>
        <w:t>I</w:t>
      </w:r>
      <w:r w:rsidRPr="001F45B1">
        <w:rPr>
          <w:rFonts w:ascii="Palatino Linotype" w:hAnsi="Palatino Linotype" w:cs="Arial"/>
          <w:b/>
          <w:sz w:val="28"/>
        </w:rPr>
        <w:t>I.</w:t>
      </w:r>
      <w:r w:rsidRPr="001F45B1">
        <w:rPr>
          <w:rFonts w:ascii="Palatino Linotype" w:hAnsi="Palatino Linotype" w:cs="Arial"/>
        </w:rPr>
        <w:t xml:space="preserve"> </w:t>
      </w:r>
      <w:r w:rsidR="008F3C3F" w:rsidRPr="001F45B1">
        <w:rPr>
          <w:rFonts w:ascii="Palatino Linotype" w:hAnsi="Palatino Linotype" w:cs="Arial"/>
        </w:rPr>
        <w:t xml:space="preserve">El </w:t>
      </w:r>
      <w:r w:rsidR="00E14160" w:rsidRPr="001F45B1">
        <w:rPr>
          <w:rFonts w:ascii="Palatino Linotype" w:hAnsi="Palatino Linotype" w:cs="Arial"/>
        </w:rPr>
        <w:t>dieciocho</w:t>
      </w:r>
      <w:r w:rsidR="00262D93" w:rsidRPr="001F45B1">
        <w:rPr>
          <w:rFonts w:ascii="Palatino Linotype" w:hAnsi="Palatino Linotype" w:cs="Arial"/>
        </w:rPr>
        <w:t xml:space="preserve"> </w:t>
      </w:r>
      <w:r w:rsidR="008F3C3F" w:rsidRPr="001F45B1">
        <w:rPr>
          <w:rFonts w:ascii="Palatino Linotype" w:hAnsi="Palatino Linotype" w:cs="Arial"/>
        </w:rPr>
        <w:t xml:space="preserve">de </w:t>
      </w:r>
      <w:r w:rsidR="00E14160" w:rsidRPr="001F45B1">
        <w:rPr>
          <w:rFonts w:ascii="Palatino Linotype" w:hAnsi="Palatino Linotype" w:cs="Arial"/>
        </w:rPr>
        <w:t>octubre</w:t>
      </w:r>
      <w:r w:rsidR="005F1C02" w:rsidRPr="001F45B1">
        <w:rPr>
          <w:rFonts w:ascii="Palatino Linotype" w:hAnsi="Palatino Linotype" w:cs="Arial"/>
        </w:rPr>
        <w:t xml:space="preserve"> </w:t>
      </w:r>
      <w:r w:rsidR="008F3C3F" w:rsidRPr="001F45B1">
        <w:rPr>
          <w:rFonts w:ascii="Palatino Linotype" w:hAnsi="Palatino Linotype" w:cs="Arial"/>
        </w:rPr>
        <w:t>de dos mil dieciocho, atento a lo dispuesto en el artículo 185</w:t>
      </w:r>
      <w:r w:rsidR="002C4238" w:rsidRPr="001F45B1">
        <w:rPr>
          <w:rFonts w:ascii="Palatino Linotype" w:hAnsi="Palatino Linotype" w:cs="Arial"/>
        </w:rPr>
        <w:t>,</w:t>
      </w:r>
      <w:r w:rsidR="008F3C3F" w:rsidRPr="001F45B1">
        <w:rPr>
          <w:rFonts w:ascii="Palatino Linotype" w:hAnsi="Palatino Linotype" w:cs="Arial"/>
        </w:rPr>
        <w:t xml:space="preserve"> fracciones I, II y IV de la </w:t>
      </w:r>
      <w:r w:rsidR="008F3C3F" w:rsidRPr="001F45B1">
        <w:rPr>
          <w:rFonts w:ascii="Palatino Linotype" w:hAnsi="Palatino Linotype"/>
        </w:rPr>
        <w:t>Ley de Transparencia y Acceso a la Información Pública del Estado de México y Municipios, se a</w:t>
      </w:r>
      <w:r w:rsidR="008F3C3F" w:rsidRPr="001F45B1">
        <w:rPr>
          <w:rFonts w:ascii="Palatino Linotype" w:hAnsi="Palatino Linotype" w:cs="Arial"/>
        </w:rPr>
        <w:t>cordó la admisión a trámite del</w:t>
      </w:r>
      <w:r w:rsidR="00E14160" w:rsidRPr="001F45B1">
        <w:rPr>
          <w:rFonts w:ascii="Palatino Linotype" w:hAnsi="Palatino Linotype" w:cs="Arial"/>
        </w:rPr>
        <w:t xml:space="preserve"> referido recurso</w:t>
      </w:r>
      <w:r w:rsidR="008F3C3F" w:rsidRPr="001F45B1">
        <w:rPr>
          <w:rFonts w:ascii="Palatino Linotype" w:hAnsi="Palatino Linotype" w:cs="Arial"/>
        </w:rPr>
        <w:t xml:space="preserve"> de revis</w:t>
      </w:r>
      <w:r w:rsidR="00E14160" w:rsidRPr="001F45B1">
        <w:rPr>
          <w:rFonts w:ascii="Palatino Linotype" w:hAnsi="Palatino Linotype" w:cs="Arial"/>
        </w:rPr>
        <w:t>ión, así como la integración del expediente respectivo, mismo que se puso</w:t>
      </w:r>
      <w:r w:rsidR="008F3C3F" w:rsidRPr="001F45B1">
        <w:rPr>
          <w:rFonts w:ascii="Palatino Linotype" w:hAnsi="Palatino Linotype" w:cs="Arial"/>
        </w:rPr>
        <w:t xml:space="preserve"> a disposición de las partes, para que, de considerarlo conveniente, en el plazo máximo de siete días hábiles, </w:t>
      </w:r>
      <w:r w:rsidR="005F55B1" w:rsidRPr="001F45B1">
        <w:rPr>
          <w:rFonts w:ascii="Palatino Linotype" w:hAnsi="Palatino Linotype" w:cs="Arial"/>
          <w:b/>
        </w:rPr>
        <w:t>EL</w:t>
      </w:r>
      <w:r w:rsidR="008F3C3F" w:rsidRPr="001F45B1">
        <w:rPr>
          <w:rFonts w:ascii="Palatino Linotype" w:hAnsi="Palatino Linotype" w:cs="Arial"/>
          <w:b/>
        </w:rPr>
        <w:t xml:space="preserve"> RECURRENTE</w:t>
      </w:r>
      <w:r w:rsidR="008F3C3F" w:rsidRPr="001F45B1">
        <w:rPr>
          <w:rFonts w:ascii="Palatino Linotype" w:hAnsi="Palatino Linotype" w:cs="Arial"/>
        </w:rPr>
        <w:t xml:space="preserve"> realizara manifestaciones y alegatos, así como ofreciera las pruebas que a su derecho conviniera y, en el caso del</w:t>
      </w:r>
      <w:r w:rsidR="008F3C3F" w:rsidRPr="001F45B1">
        <w:rPr>
          <w:rFonts w:ascii="Palatino Linotype" w:hAnsi="Palatino Linotype" w:cs="Arial"/>
          <w:b/>
        </w:rPr>
        <w:t xml:space="preserve"> SUJETO OBLIGADO</w:t>
      </w:r>
      <w:r w:rsidR="008F3C3F" w:rsidRPr="001F45B1">
        <w:rPr>
          <w:rFonts w:ascii="Palatino Linotype" w:hAnsi="Palatino Linotype" w:cs="Arial"/>
        </w:rPr>
        <w:t xml:space="preserve"> exhibiera </w:t>
      </w:r>
      <w:r w:rsidR="00E14160" w:rsidRPr="001F45B1">
        <w:rPr>
          <w:rFonts w:ascii="Palatino Linotype" w:hAnsi="Palatino Linotype" w:cs="Arial"/>
        </w:rPr>
        <w:t>el Informe</w:t>
      </w:r>
      <w:r w:rsidR="008F3C3F" w:rsidRPr="001F45B1">
        <w:rPr>
          <w:rFonts w:ascii="Palatino Linotype" w:hAnsi="Palatino Linotype" w:cs="Arial"/>
        </w:rPr>
        <w:t xml:space="preserve"> Justificado correspondiente.</w:t>
      </w:r>
    </w:p>
    <w:p w:rsidR="00102DEE" w:rsidRPr="001F45B1" w:rsidRDefault="00102DEE" w:rsidP="00C17BC9">
      <w:pPr>
        <w:pStyle w:val="Piedepgina"/>
        <w:spacing w:line="360" w:lineRule="auto"/>
        <w:jc w:val="both"/>
        <w:rPr>
          <w:rFonts w:ascii="Palatino Linotype" w:hAnsi="Palatino Linotype" w:cs="Arial"/>
          <w:sz w:val="18"/>
        </w:rPr>
      </w:pPr>
    </w:p>
    <w:p w:rsidR="00C17BC9" w:rsidRPr="001F45B1" w:rsidRDefault="00E14160" w:rsidP="009551BA">
      <w:pPr>
        <w:spacing w:line="360" w:lineRule="auto"/>
        <w:ind w:right="-141"/>
        <w:jc w:val="both"/>
        <w:rPr>
          <w:rFonts w:ascii="Palatino Linotype" w:hAnsi="Palatino Linotype" w:cs="Arial"/>
        </w:rPr>
      </w:pPr>
      <w:r w:rsidRPr="001F45B1">
        <w:rPr>
          <w:rFonts w:ascii="Palatino Linotype" w:hAnsi="Palatino Linotype" w:cs="Arial"/>
          <w:b/>
          <w:noProof/>
          <w:sz w:val="28"/>
          <w:lang w:val="es-MX" w:eastAsia="es-MX"/>
        </w:rPr>
        <mc:AlternateContent>
          <mc:Choice Requires="wps">
            <w:drawing>
              <wp:anchor distT="0" distB="0" distL="114300" distR="114300" simplePos="0" relativeHeight="251695104" behindDoc="0" locked="0" layoutInCell="1" allowOverlap="1">
                <wp:simplePos x="0" y="0"/>
                <wp:positionH relativeFrom="column">
                  <wp:posOffset>24999</wp:posOffset>
                </wp:positionH>
                <wp:positionV relativeFrom="paragraph">
                  <wp:posOffset>1288637</wp:posOffset>
                </wp:positionV>
                <wp:extent cx="5722012" cy="589031"/>
                <wp:effectExtent l="0" t="0" r="31115" b="20955"/>
                <wp:wrapNone/>
                <wp:docPr id="9" name="Conector recto 9"/>
                <wp:cNvGraphicFramePr/>
                <a:graphic xmlns:a="http://schemas.openxmlformats.org/drawingml/2006/main">
                  <a:graphicData uri="http://schemas.microsoft.com/office/word/2010/wordprocessingShape">
                    <wps:wsp>
                      <wps:cNvCnPr/>
                      <wps:spPr>
                        <a:xfrm>
                          <a:off x="0" y="0"/>
                          <a:ext cx="5722012" cy="589031"/>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3DB15B" id="Conector recto 9"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1.95pt,101.45pt" to="452.5pt,1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" strokecolor="red" strokeweight=".5pt">
                <v:stroke joinstyle="miter"/>
              </v:line>
            </w:pict>
          </mc:Fallback>
        </mc:AlternateContent>
      </w:r>
      <w:r w:rsidR="00C17BC9" w:rsidRPr="001F45B1">
        <w:rPr>
          <w:rFonts w:ascii="Palatino Linotype" w:hAnsi="Palatino Linotype" w:cs="Arial"/>
          <w:b/>
          <w:sz w:val="28"/>
        </w:rPr>
        <w:t>VI</w:t>
      </w:r>
      <w:r w:rsidRPr="001F45B1">
        <w:rPr>
          <w:rFonts w:ascii="Palatino Linotype" w:hAnsi="Palatino Linotype" w:cs="Arial"/>
          <w:b/>
          <w:sz w:val="28"/>
        </w:rPr>
        <w:t>I</w:t>
      </w:r>
      <w:r w:rsidR="00C17BC9" w:rsidRPr="001F45B1">
        <w:rPr>
          <w:rFonts w:ascii="Palatino Linotype" w:hAnsi="Palatino Linotype" w:cs="Arial"/>
          <w:b/>
          <w:sz w:val="28"/>
        </w:rPr>
        <w:t>I.</w:t>
      </w:r>
      <w:r w:rsidR="00C17BC9" w:rsidRPr="001F45B1">
        <w:rPr>
          <w:rFonts w:ascii="Palatino Linotype" w:hAnsi="Palatino Linotype" w:cs="Arial"/>
        </w:rPr>
        <w:t xml:space="preserve"> </w:t>
      </w:r>
      <w:r w:rsidR="008F3C3F" w:rsidRPr="001F45B1">
        <w:rPr>
          <w:rFonts w:ascii="Palatino Linotype" w:hAnsi="Palatino Linotype" w:cs="Arial"/>
        </w:rPr>
        <w:t xml:space="preserve">De las constancias que obran en el </w:t>
      </w:r>
      <w:r w:rsidR="008F3C3F" w:rsidRPr="001F45B1">
        <w:rPr>
          <w:rFonts w:ascii="Palatino Linotype" w:hAnsi="Palatino Linotype" w:cs="Arial"/>
          <w:b/>
        </w:rPr>
        <w:t>SAIMEX</w:t>
      </w:r>
      <w:r w:rsidR="008F3C3F" w:rsidRPr="001F45B1">
        <w:rPr>
          <w:rFonts w:ascii="Palatino Linotype" w:hAnsi="Palatino Linotype" w:cs="Arial"/>
        </w:rPr>
        <w:t>, se advierte que</w:t>
      </w:r>
      <w:r w:rsidR="005F1C02" w:rsidRPr="001F45B1">
        <w:rPr>
          <w:rFonts w:ascii="Palatino Linotype" w:hAnsi="Palatino Linotype" w:cs="Arial"/>
          <w:b/>
        </w:rPr>
        <w:t xml:space="preserve"> </w:t>
      </w:r>
      <w:r w:rsidR="005F55B1" w:rsidRPr="001F45B1">
        <w:rPr>
          <w:rFonts w:ascii="Palatino Linotype" w:hAnsi="Palatino Linotype" w:cs="Arial"/>
          <w:b/>
        </w:rPr>
        <w:t>EL</w:t>
      </w:r>
      <w:r w:rsidR="008F3C3F" w:rsidRPr="001F45B1">
        <w:rPr>
          <w:rFonts w:ascii="Palatino Linotype" w:hAnsi="Palatino Linotype" w:cs="Arial"/>
          <w:b/>
        </w:rPr>
        <w:t xml:space="preserve"> RECURRENTE </w:t>
      </w:r>
      <w:r w:rsidR="008F3C3F" w:rsidRPr="001F45B1">
        <w:rPr>
          <w:rFonts w:ascii="Palatino Linotype" w:hAnsi="Palatino Linotype" w:cs="Arial"/>
        </w:rPr>
        <w:t xml:space="preserve">no presentó manifestaciones y alegatos, ni ofreció los medios de prueba que a su derecho convinieran. Por su parte, </w:t>
      </w:r>
      <w:r w:rsidR="008F3C3F" w:rsidRPr="001F45B1">
        <w:rPr>
          <w:rFonts w:ascii="Palatino Linotype" w:hAnsi="Palatino Linotype" w:cs="Arial"/>
          <w:b/>
        </w:rPr>
        <w:t>EL SUJETO OBLIGADO</w:t>
      </w:r>
      <w:r w:rsidR="00012E1F" w:rsidRPr="001F45B1">
        <w:rPr>
          <w:rFonts w:ascii="Palatino Linotype" w:hAnsi="Palatino Linotype" w:cs="Arial"/>
        </w:rPr>
        <w:t xml:space="preserve"> </w:t>
      </w:r>
      <w:r w:rsidRPr="001F45B1">
        <w:rPr>
          <w:rFonts w:ascii="Palatino Linotype" w:hAnsi="Palatino Linotype" w:cs="Arial"/>
        </w:rPr>
        <w:t xml:space="preserve">fue omiso en </w:t>
      </w:r>
      <w:r w:rsidR="007254DA" w:rsidRPr="001F45B1">
        <w:rPr>
          <w:rFonts w:ascii="Palatino Linotype" w:hAnsi="Palatino Linotype" w:cs="Arial"/>
        </w:rPr>
        <w:t>r</w:t>
      </w:r>
      <w:r w:rsidRPr="001F45B1">
        <w:rPr>
          <w:rFonts w:ascii="Palatino Linotype" w:hAnsi="Palatino Linotype" w:cs="Arial"/>
        </w:rPr>
        <w:t>e</w:t>
      </w:r>
      <w:r w:rsidR="007254DA" w:rsidRPr="001F45B1">
        <w:rPr>
          <w:rFonts w:ascii="Palatino Linotype" w:hAnsi="Palatino Linotype" w:cs="Arial"/>
        </w:rPr>
        <w:t>ndi</w:t>
      </w:r>
      <w:r w:rsidRPr="001F45B1">
        <w:rPr>
          <w:rFonts w:ascii="Palatino Linotype" w:hAnsi="Palatino Linotype" w:cs="Arial"/>
        </w:rPr>
        <w:t>r</w:t>
      </w:r>
      <w:r w:rsidR="007254DA" w:rsidRPr="001F45B1">
        <w:rPr>
          <w:rFonts w:ascii="Palatino Linotype" w:hAnsi="Palatino Linotype" w:cs="Arial"/>
        </w:rPr>
        <w:t xml:space="preserve"> </w:t>
      </w:r>
      <w:r w:rsidRPr="001F45B1">
        <w:rPr>
          <w:rFonts w:ascii="Palatino Linotype" w:hAnsi="Palatino Linotype" w:cs="Arial"/>
        </w:rPr>
        <w:t>el</w:t>
      </w:r>
      <w:r w:rsidR="008F3C3F" w:rsidRPr="001F45B1">
        <w:rPr>
          <w:rFonts w:ascii="Palatino Linotype" w:hAnsi="Palatino Linotype" w:cs="Arial"/>
        </w:rPr>
        <w:t xml:space="preserve"> </w:t>
      </w:r>
      <w:r w:rsidR="007254DA" w:rsidRPr="001F45B1">
        <w:rPr>
          <w:rFonts w:ascii="Palatino Linotype" w:hAnsi="Palatino Linotype" w:cs="Arial"/>
        </w:rPr>
        <w:t>Informe Justificado, como se desprende de</w:t>
      </w:r>
      <w:r w:rsidRPr="001F45B1">
        <w:rPr>
          <w:rFonts w:ascii="Palatino Linotype" w:hAnsi="Palatino Linotype" w:cs="Arial"/>
        </w:rPr>
        <w:t xml:space="preserve"> la</w:t>
      </w:r>
      <w:r w:rsidR="007254DA" w:rsidRPr="001F45B1">
        <w:rPr>
          <w:rFonts w:ascii="Palatino Linotype" w:hAnsi="Palatino Linotype" w:cs="Arial"/>
        </w:rPr>
        <w:t xml:space="preserve"> </w:t>
      </w:r>
      <w:r w:rsidR="00054441" w:rsidRPr="001F45B1">
        <w:rPr>
          <w:rFonts w:ascii="Palatino Linotype" w:hAnsi="Palatino Linotype" w:cs="Arial"/>
        </w:rPr>
        <w:t xml:space="preserve">siguiente </w:t>
      </w:r>
      <w:r w:rsidRPr="001F45B1">
        <w:rPr>
          <w:rFonts w:ascii="Palatino Linotype" w:hAnsi="Palatino Linotype" w:cs="Arial"/>
        </w:rPr>
        <w:t>imagen</w:t>
      </w:r>
      <w:r w:rsidR="00054441" w:rsidRPr="001F45B1">
        <w:rPr>
          <w:rFonts w:ascii="Palatino Linotype" w:hAnsi="Palatino Linotype" w:cs="Arial"/>
        </w:rPr>
        <w:t>:</w:t>
      </w:r>
    </w:p>
    <w:p w:rsidR="00102DEE" w:rsidRPr="001F45B1" w:rsidRDefault="00647322" w:rsidP="009551BA">
      <w:pPr>
        <w:spacing w:line="360" w:lineRule="auto"/>
        <w:ind w:right="-141"/>
        <w:jc w:val="both"/>
        <w:rPr>
          <w:rFonts w:ascii="Palatino Linotype" w:hAnsi="Palatino Linotype" w:cs="Arial"/>
        </w:rPr>
      </w:pPr>
      <w:r>
        <w:rPr>
          <w:rFonts w:ascii="Palatino Linotype" w:hAnsi="Palatino Linotype" w:cs="Arial"/>
          <w:noProof/>
          <w:lang w:val="es-MX" w:eastAsia="es-MX"/>
        </w:rPr>
        <w:lastRenderedPageBreak/>
        <w:drawing>
          <wp:inline distT="0" distB="0" distL="0" distR="0">
            <wp:extent cx="5629275" cy="2655570"/>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in  título 21.png"/>
                    <pic:cNvPicPr/>
                  </pic:nvPicPr>
                  <pic:blipFill rotWithShape="1">
                    <a:blip r:embed="rId10">
                      <a:extLst>
                        <a:ext uri="{28A0092B-C50C-407E-A947-70E740481C1C}">
                          <a14:useLocalDpi xmlns:a14="http://schemas.microsoft.com/office/drawing/2010/main" val="0"/>
                        </a:ext>
                      </a:extLst>
                    </a:blip>
                    <a:srcRect r="739"/>
                    <a:stretch/>
                  </pic:blipFill>
                  <pic:spPr bwMode="auto">
                    <a:xfrm>
                      <a:off x="0" y="0"/>
                      <a:ext cx="5629275" cy="2655570"/>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FB6A92" w:rsidRPr="001F45B1" w:rsidRDefault="00FB6A92" w:rsidP="00A57CA7">
      <w:pPr>
        <w:pStyle w:val="Prrafodelista"/>
        <w:spacing w:line="360" w:lineRule="auto"/>
        <w:ind w:left="0"/>
        <w:jc w:val="both"/>
        <w:rPr>
          <w:rFonts w:ascii="Palatino Linotype" w:hAnsi="Palatino Linotype" w:cs="Arial"/>
        </w:rPr>
      </w:pPr>
    </w:p>
    <w:p w:rsidR="000173A5" w:rsidRPr="001F45B1" w:rsidRDefault="002703A3" w:rsidP="002703A3">
      <w:pPr>
        <w:pStyle w:val="Prrafodelista"/>
        <w:spacing w:line="360" w:lineRule="auto"/>
        <w:ind w:left="0"/>
        <w:jc w:val="both"/>
        <w:rPr>
          <w:rFonts w:ascii="Palatino Linotype" w:hAnsi="Palatino Linotype" w:cs="Arial"/>
        </w:rPr>
      </w:pPr>
      <w:r w:rsidRPr="001F45B1">
        <w:rPr>
          <w:rFonts w:ascii="Palatino Linotype" w:hAnsi="Palatino Linotype" w:cs="Arial"/>
          <w:b/>
          <w:sz w:val="28"/>
          <w:szCs w:val="28"/>
        </w:rPr>
        <w:t>IX.</w:t>
      </w:r>
      <w:r w:rsidRPr="001F45B1">
        <w:rPr>
          <w:rFonts w:ascii="Palatino Linotype" w:eastAsia="MS Mincho" w:hAnsi="Palatino Linotype"/>
        </w:rPr>
        <w:t xml:space="preserve"> </w:t>
      </w:r>
      <w:r w:rsidR="00A57CA7" w:rsidRPr="001F45B1">
        <w:rPr>
          <w:rFonts w:ascii="Palatino Linotype" w:hAnsi="Palatino Linotype" w:cs="Arial"/>
        </w:rPr>
        <w:t xml:space="preserve">Transcurrido el plazo señalado en el párrafo anterior y, una vez analizado el estado procesal que guarda </w:t>
      </w:r>
      <w:r w:rsidR="00E14160" w:rsidRPr="001F45B1">
        <w:rPr>
          <w:rFonts w:ascii="Palatino Linotype" w:hAnsi="Palatino Linotype" w:cs="Arial"/>
        </w:rPr>
        <w:t>el</w:t>
      </w:r>
      <w:r w:rsidR="00A57CA7" w:rsidRPr="001F45B1">
        <w:rPr>
          <w:rFonts w:ascii="Palatino Linotype" w:hAnsi="Palatino Linotype" w:cs="Arial"/>
        </w:rPr>
        <w:t xml:space="preserve"> expediente, el</w:t>
      </w:r>
      <w:r w:rsidR="002C4238" w:rsidRPr="001F45B1">
        <w:rPr>
          <w:rFonts w:ascii="Palatino Linotype" w:hAnsi="Palatino Linotype" w:cs="Arial"/>
        </w:rPr>
        <w:t xml:space="preserve"> </w:t>
      </w:r>
      <w:r w:rsidR="00E14160" w:rsidRPr="001F45B1">
        <w:rPr>
          <w:rFonts w:ascii="Palatino Linotype" w:hAnsi="Palatino Linotype" w:cs="Arial"/>
        </w:rPr>
        <w:t>siete</w:t>
      </w:r>
      <w:r w:rsidR="00A57CA7" w:rsidRPr="001F45B1">
        <w:rPr>
          <w:rFonts w:ascii="Palatino Linotype" w:hAnsi="Palatino Linotype" w:cs="Arial"/>
        </w:rPr>
        <w:t xml:space="preserve"> de </w:t>
      </w:r>
      <w:r w:rsidR="00E14160" w:rsidRPr="001F45B1">
        <w:rPr>
          <w:rFonts w:ascii="Palatino Linotype" w:hAnsi="Palatino Linotype" w:cs="Arial"/>
        </w:rPr>
        <w:t>noviembre</w:t>
      </w:r>
      <w:r w:rsidR="00A57CA7" w:rsidRPr="001F45B1">
        <w:rPr>
          <w:rFonts w:ascii="Palatino Linotype" w:hAnsi="Palatino Linotype" w:cs="Arial"/>
        </w:rPr>
        <w:t xml:space="preserve"> de dos mil dieciocho</w:t>
      </w:r>
      <w:r w:rsidR="002C4238" w:rsidRPr="001F45B1">
        <w:rPr>
          <w:rFonts w:ascii="Palatino Linotype" w:hAnsi="Palatino Linotype" w:cs="Arial"/>
        </w:rPr>
        <w:t xml:space="preserve">, </w:t>
      </w:r>
      <w:r w:rsidR="00A57CA7" w:rsidRPr="001F45B1">
        <w:rPr>
          <w:rFonts w:ascii="Palatino Linotype" w:hAnsi="Palatino Linotype" w:cs="Arial"/>
        </w:rPr>
        <w:t>la Comisionada Ponente acordó el cierre de instrucción,</w:t>
      </w:r>
      <w:r w:rsidR="00E14160" w:rsidRPr="001F45B1">
        <w:rPr>
          <w:rFonts w:ascii="Palatino Linotype" w:hAnsi="Palatino Linotype" w:cs="Arial"/>
        </w:rPr>
        <w:t xml:space="preserve"> así como la remisión del mismo</w:t>
      </w:r>
      <w:r w:rsidR="00A57CA7" w:rsidRPr="001F45B1">
        <w:rPr>
          <w:rFonts w:ascii="Palatino Linotype" w:hAnsi="Palatino Linotype" w:cs="Arial"/>
        </w:rPr>
        <w:t xml:space="preserve"> a efecto de ser resuelto, de conformidad con lo establecido en el artículo 185</w:t>
      </w:r>
      <w:r w:rsidR="002C4238" w:rsidRPr="001F45B1">
        <w:rPr>
          <w:rFonts w:ascii="Palatino Linotype" w:hAnsi="Palatino Linotype" w:cs="Arial"/>
        </w:rPr>
        <w:t>,</w:t>
      </w:r>
      <w:r w:rsidR="00A57CA7" w:rsidRPr="001F45B1">
        <w:rPr>
          <w:rFonts w:ascii="Palatino Linotype" w:hAnsi="Palatino Linotype" w:cs="Arial"/>
        </w:rPr>
        <w:t xml:space="preserve"> fracciones VI y VIII de la Ley de Transparencia y Acceso a la Información Pública de</w:t>
      </w:r>
      <w:r w:rsidR="0006629F" w:rsidRPr="001F45B1">
        <w:rPr>
          <w:rFonts w:ascii="Palatino Linotype" w:hAnsi="Palatino Linotype" w:cs="Arial"/>
        </w:rPr>
        <w:t>l Estado de México y Municipios.</w:t>
      </w:r>
    </w:p>
    <w:p w:rsidR="000173A5" w:rsidRPr="001F45B1" w:rsidRDefault="000173A5" w:rsidP="002703A3">
      <w:pPr>
        <w:pStyle w:val="Prrafodelista"/>
        <w:spacing w:line="360" w:lineRule="auto"/>
        <w:ind w:left="0"/>
        <w:jc w:val="both"/>
        <w:rPr>
          <w:rFonts w:ascii="Palatino Linotype" w:hAnsi="Palatino Linotype" w:cs="Arial"/>
        </w:rPr>
      </w:pPr>
    </w:p>
    <w:p w:rsidR="0006629F" w:rsidRPr="001F45B1" w:rsidRDefault="000173A5" w:rsidP="0006629F">
      <w:pPr>
        <w:pStyle w:val="Prrafodelista"/>
        <w:spacing w:line="360" w:lineRule="auto"/>
        <w:ind w:left="0"/>
        <w:jc w:val="both"/>
        <w:rPr>
          <w:rFonts w:ascii="Palatino Linotype" w:hAnsi="Palatino Linotype" w:cs="Arial"/>
        </w:rPr>
      </w:pPr>
      <w:r w:rsidRPr="001F45B1">
        <w:rPr>
          <w:rFonts w:ascii="Palatino Linotype" w:hAnsi="Palatino Linotype" w:cs="Arial"/>
          <w:b/>
          <w:sz w:val="28"/>
          <w:szCs w:val="28"/>
        </w:rPr>
        <w:t>X.</w:t>
      </w:r>
      <w:r w:rsidRPr="001F45B1">
        <w:rPr>
          <w:rFonts w:ascii="Palatino Linotype" w:hAnsi="Palatino Linotype" w:cs="Arial"/>
        </w:rPr>
        <w:t xml:space="preserve"> </w:t>
      </w:r>
      <w:r w:rsidR="0006629F" w:rsidRPr="001F45B1">
        <w:rPr>
          <w:rFonts w:ascii="Palatino Linotype" w:hAnsi="Palatino Linotype" w:cs="Arial"/>
        </w:rPr>
        <w:t xml:space="preserve">En fecha </w:t>
      </w:r>
      <w:r w:rsidR="002F564E" w:rsidRPr="001F45B1">
        <w:rPr>
          <w:rFonts w:ascii="Palatino Linotype" w:hAnsi="Palatino Linotype" w:cs="Arial"/>
        </w:rPr>
        <w:t>cuatro</w:t>
      </w:r>
      <w:r w:rsidR="0006629F" w:rsidRPr="001F45B1">
        <w:rPr>
          <w:rFonts w:ascii="Palatino Linotype" w:hAnsi="Palatino Linotype" w:cs="Arial"/>
        </w:rPr>
        <w:t xml:space="preserve"> de </w:t>
      </w:r>
      <w:proofErr w:type="spellStart"/>
      <w:r w:rsidR="002F564E" w:rsidRPr="001F45B1">
        <w:rPr>
          <w:rFonts w:ascii="Palatino Linotype" w:hAnsi="Palatino Linotype" w:cs="Arial"/>
        </w:rPr>
        <w:t>dciembre</w:t>
      </w:r>
      <w:proofErr w:type="spellEnd"/>
      <w:r w:rsidR="0006629F" w:rsidRPr="001F45B1">
        <w:rPr>
          <w:rFonts w:ascii="Palatino Linotype" w:hAnsi="Palatino Linotype" w:cs="Arial"/>
        </w:rPr>
        <w:t xml:space="preserve"> de dos mil dieciocho, </w:t>
      </w:r>
      <w:r w:rsidR="0006629F" w:rsidRPr="001F45B1">
        <w:rPr>
          <w:rFonts w:ascii="Palatino Linotype" w:hAnsi="Palatino Linotype" w:cs="Arial"/>
          <w:color w:val="222222"/>
          <w:lang w:eastAsia="es-MX"/>
        </w:rPr>
        <w:t>con fundamento en el artículo 181 párrafo tercero de la Ley de Transparencia y Acceso a la Información Pública del Estado de México y Municipios, se determinó ampliar el plazo para emitir resolución por un periodo de quince días hábiles</w:t>
      </w:r>
      <w:r w:rsidR="0006629F" w:rsidRPr="001F45B1">
        <w:rPr>
          <w:rFonts w:ascii="Palatino Linotype" w:hAnsi="Palatino Linotype" w:cs="Arial"/>
        </w:rPr>
        <w:t>; y</w:t>
      </w:r>
    </w:p>
    <w:p w:rsidR="000173A5" w:rsidRPr="001F45B1" w:rsidRDefault="0006629F" w:rsidP="002703A3">
      <w:pPr>
        <w:pStyle w:val="Prrafodelista"/>
        <w:spacing w:line="360" w:lineRule="auto"/>
        <w:ind w:left="0"/>
        <w:jc w:val="both"/>
        <w:rPr>
          <w:rFonts w:ascii="Palatino Linotype" w:hAnsi="Palatino Linotype" w:cs="Arial"/>
        </w:rPr>
      </w:pPr>
      <w:r w:rsidRPr="001F45B1">
        <w:rPr>
          <w:rFonts w:ascii="Palatino Linotype" w:hAnsi="Palatino Linotype" w:cs="Arial"/>
          <w:noProof/>
          <w:lang w:val="es-MX" w:eastAsia="es-MX"/>
        </w:rPr>
        <mc:AlternateContent>
          <mc:Choice Requires="wps">
            <w:drawing>
              <wp:anchor distT="0" distB="0" distL="114300" distR="114300" simplePos="0" relativeHeight="251683840" behindDoc="0" locked="0" layoutInCell="1" allowOverlap="1">
                <wp:simplePos x="0" y="0"/>
                <wp:positionH relativeFrom="column">
                  <wp:posOffset>75667</wp:posOffset>
                </wp:positionH>
                <wp:positionV relativeFrom="paragraph">
                  <wp:posOffset>99516</wp:posOffset>
                </wp:positionV>
                <wp:extent cx="5661964" cy="929031"/>
                <wp:effectExtent l="0" t="0" r="34290" b="23495"/>
                <wp:wrapNone/>
                <wp:docPr id="37" name="Conector recto 37"/>
                <wp:cNvGraphicFramePr/>
                <a:graphic xmlns:a="http://schemas.openxmlformats.org/drawingml/2006/main">
                  <a:graphicData uri="http://schemas.microsoft.com/office/word/2010/wordprocessingShape">
                    <wps:wsp>
                      <wps:cNvCnPr/>
                      <wps:spPr>
                        <a:xfrm>
                          <a:off x="0" y="0"/>
                          <a:ext cx="5661964" cy="929031"/>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821C0D" id="Conector recto 37"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5.95pt,7.85pt" to="451.7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" strokecolor="red" strokeweight=".5pt">
                <v:stroke joinstyle="miter"/>
              </v:line>
            </w:pict>
          </mc:Fallback>
        </mc:AlternateContent>
      </w:r>
    </w:p>
    <w:p w:rsidR="00C17BC9" w:rsidRPr="001F45B1" w:rsidRDefault="00C17BC9" w:rsidP="00C17BC9">
      <w:pPr>
        <w:spacing w:line="360" w:lineRule="auto"/>
        <w:jc w:val="center"/>
        <w:rPr>
          <w:rFonts w:ascii="Palatino Linotype" w:hAnsi="Palatino Linotype" w:cs="Arial"/>
          <w:b/>
          <w:sz w:val="28"/>
          <w:szCs w:val="28"/>
        </w:rPr>
      </w:pPr>
      <w:r w:rsidRPr="001F45B1">
        <w:rPr>
          <w:rFonts w:ascii="Palatino Linotype" w:hAnsi="Palatino Linotype" w:cs="Arial"/>
          <w:b/>
          <w:sz w:val="28"/>
          <w:szCs w:val="28"/>
        </w:rPr>
        <w:lastRenderedPageBreak/>
        <w:t>C O N S I D E R A N D O</w:t>
      </w:r>
    </w:p>
    <w:p w:rsidR="00C17BC9" w:rsidRPr="001F45B1" w:rsidRDefault="00C17BC9" w:rsidP="00C17BC9">
      <w:pPr>
        <w:spacing w:line="360" w:lineRule="auto"/>
        <w:jc w:val="center"/>
        <w:rPr>
          <w:rFonts w:ascii="Palatino Linotype" w:hAnsi="Palatino Linotype" w:cs="Arial"/>
        </w:rPr>
      </w:pPr>
    </w:p>
    <w:p w:rsidR="00C17BC9" w:rsidRPr="001F45B1" w:rsidRDefault="00C17BC9" w:rsidP="00C17BC9">
      <w:pPr>
        <w:spacing w:line="360" w:lineRule="auto"/>
        <w:jc w:val="both"/>
        <w:rPr>
          <w:rFonts w:ascii="Palatino Linotype" w:hAnsi="Palatino Linotype" w:cs="Arial"/>
        </w:rPr>
      </w:pPr>
      <w:r w:rsidRPr="001F45B1">
        <w:rPr>
          <w:rFonts w:ascii="Palatino Linotype" w:hAnsi="Palatino Linotype" w:cs="Arial"/>
          <w:b/>
          <w:sz w:val="28"/>
        </w:rPr>
        <w:t>PRIMERO.</w:t>
      </w:r>
      <w:r w:rsidRPr="001F45B1">
        <w:rPr>
          <w:rFonts w:ascii="Palatino Linotype" w:hAnsi="Palatino Linotype" w:cs="Arial"/>
          <w:sz w:val="28"/>
        </w:rPr>
        <w:t xml:space="preserve"> </w:t>
      </w:r>
      <w:r w:rsidRPr="001F45B1">
        <w:rPr>
          <w:rFonts w:ascii="Palatino Linotype" w:hAnsi="Palatino Linotype"/>
          <w:b/>
        </w:rPr>
        <w:t>Competencia</w:t>
      </w:r>
      <w:r w:rsidRPr="001F45B1">
        <w:rPr>
          <w:rFonts w:ascii="Palatino Linotype" w:hAnsi="Palatino Linotype"/>
        </w:rPr>
        <w:t>. Este Instituto de Transparencia, Acceso a la Información Pública y Protección de Datos Personales del Estado de México y Municipios, es competente para conocer y resolver de</w:t>
      </w:r>
      <w:r w:rsidR="003752D5" w:rsidRPr="001F45B1">
        <w:rPr>
          <w:rFonts w:ascii="Palatino Linotype" w:hAnsi="Palatino Linotype"/>
        </w:rPr>
        <w:t xml:space="preserve"> </w:t>
      </w:r>
      <w:r w:rsidRPr="001F45B1">
        <w:rPr>
          <w:rFonts w:ascii="Palatino Linotype" w:hAnsi="Palatino Linotype"/>
        </w:rPr>
        <w:t>l</w:t>
      </w:r>
      <w:r w:rsidR="003752D5" w:rsidRPr="001F45B1">
        <w:rPr>
          <w:rFonts w:ascii="Palatino Linotype" w:hAnsi="Palatino Linotype"/>
        </w:rPr>
        <w:t>os</w:t>
      </w:r>
      <w:r w:rsidRPr="001F45B1">
        <w:rPr>
          <w:rFonts w:ascii="Palatino Linotype" w:hAnsi="Palatino Linotype"/>
        </w:rPr>
        <w:t xml:space="preserve"> recurso</w:t>
      </w:r>
      <w:r w:rsidR="003752D5" w:rsidRPr="001F45B1">
        <w:rPr>
          <w:rFonts w:ascii="Palatino Linotype" w:hAnsi="Palatino Linotype"/>
        </w:rPr>
        <w:t>s</w:t>
      </w:r>
      <w:r w:rsidRPr="001F45B1">
        <w:rPr>
          <w:rFonts w:ascii="Palatino Linotype" w:hAnsi="Palatino Linotype"/>
        </w:rPr>
        <w:t xml:space="preserve"> señalado</w:t>
      </w:r>
      <w:r w:rsidR="003752D5" w:rsidRPr="001F45B1">
        <w:rPr>
          <w:rFonts w:ascii="Palatino Linotype" w:hAnsi="Palatino Linotype"/>
        </w:rPr>
        <w:t>s</w:t>
      </w:r>
      <w:r w:rsidRPr="001F45B1">
        <w:rPr>
          <w:rFonts w:ascii="Palatino Linotype" w:hAnsi="Palatino Linotype"/>
        </w:rPr>
        <w:t>, de conformidad c</w:t>
      </w:r>
      <w:r w:rsidR="003752D5" w:rsidRPr="001F45B1">
        <w:rPr>
          <w:rFonts w:ascii="Palatino Linotype" w:hAnsi="Palatino Linotype"/>
        </w:rPr>
        <w:t xml:space="preserve">on los artículos 6, apartado A </w:t>
      </w:r>
      <w:r w:rsidRPr="001F45B1">
        <w:rPr>
          <w:rFonts w:ascii="Palatino Linotype" w:hAnsi="Palatino Linotype"/>
        </w:rPr>
        <w:t>de la Constitución Política de los Estados Unidos Mexicanos; 5, párrafos vigésimo, vigésimo primero y vigésimo segundo, fracciones IV y V de la Constitución Política del Esta</w:t>
      </w:r>
      <w:r w:rsidR="003752D5" w:rsidRPr="001F45B1">
        <w:rPr>
          <w:rFonts w:ascii="Palatino Linotype" w:hAnsi="Palatino Linotype"/>
        </w:rPr>
        <w:t>do Libre y Soberano de México;</w:t>
      </w:r>
      <w:r w:rsidRPr="001F45B1">
        <w:rPr>
          <w:rFonts w:ascii="Palatino Linotype" w:hAnsi="Palatino Linotype"/>
        </w:rPr>
        <w:t xml:space="preserve"> 2, fracción II, 13, </w:t>
      </w:r>
      <w:r w:rsidRPr="001F45B1">
        <w:rPr>
          <w:rFonts w:ascii="Palatino Linotype" w:hAnsi="Palatino Linotype" w:cs="Arial"/>
        </w:rPr>
        <w:t>29, 36, fracciones I y II, 17</w:t>
      </w:r>
      <w:r w:rsidR="00945DDC" w:rsidRPr="001F45B1">
        <w:rPr>
          <w:rFonts w:ascii="Palatino Linotype" w:hAnsi="Palatino Linotype" w:cs="Arial"/>
        </w:rPr>
        <w:t>6, 178, 179</w:t>
      </w:r>
      <w:r w:rsidRPr="001F45B1">
        <w:rPr>
          <w:rFonts w:ascii="Palatino Linotype" w:hAnsi="Palatino Linotype" w:cs="Arial"/>
        </w:rPr>
        <w:t>, 181,</w:t>
      </w:r>
      <w:r w:rsidR="00945DDC" w:rsidRPr="001F45B1">
        <w:rPr>
          <w:rFonts w:ascii="Palatino Linotype" w:hAnsi="Palatino Linotype" w:cs="Arial"/>
        </w:rPr>
        <w:t xml:space="preserve"> párrafo tercero y </w:t>
      </w:r>
      <w:r w:rsidRPr="001F45B1">
        <w:rPr>
          <w:rFonts w:ascii="Palatino Linotype" w:hAnsi="Palatino Linotype" w:cs="Arial"/>
        </w:rPr>
        <w:t>185</w:t>
      </w:r>
      <w:r w:rsidR="00945DDC" w:rsidRPr="001F45B1">
        <w:rPr>
          <w:rFonts w:ascii="Palatino Linotype" w:hAnsi="Palatino Linotype" w:cs="Arial"/>
        </w:rPr>
        <w:t xml:space="preserve"> </w:t>
      </w:r>
      <w:r w:rsidRPr="001F45B1">
        <w:rPr>
          <w:rFonts w:ascii="Palatino Linotype" w:hAnsi="Palatino Linotype" w:cs="Arial"/>
        </w:rPr>
        <w:t xml:space="preserve">de la Ley de Transparencia y Acceso a la Información Pública del Estado de México y Municipios; </w:t>
      </w:r>
      <w:r w:rsidR="00945DDC" w:rsidRPr="001F45B1">
        <w:rPr>
          <w:rFonts w:ascii="Palatino Linotype" w:hAnsi="Palatino Linotype" w:cs="Arial"/>
        </w:rPr>
        <w:t xml:space="preserve">y </w:t>
      </w:r>
      <w:r w:rsidRPr="001F45B1">
        <w:rPr>
          <w:rFonts w:ascii="Palatino Linotype" w:hAnsi="Palatino Linotype" w:cs="Arial"/>
        </w:rPr>
        <w:t>9, fracciones I</w:t>
      </w:r>
      <w:r w:rsidR="00945DDC" w:rsidRPr="001F45B1">
        <w:rPr>
          <w:rFonts w:ascii="Palatino Linotype" w:hAnsi="Palatino Linotype" w:cs="Arial"/>
        </w:rPr>
        <w:t>, XXIV y</w:t>
      </w:r>
      <w:r w:rsidRPr="001F45B1">
        <w:rPr>
          <w:rFonts w:ascii="Palatino Linotype" w:hAnsi="Palatino Linotype" w:cs="Arial"/>
        </w:rPr>
        <w:t xml:space="preserve"> 11 del Reglamento Interior del Instituto de Transparencia, Acceso a la Información </w:t>
      </w:r>
      <w:r w:rsidR="00863AED" w:rsidRPr="001F45B1">
        <w:rPr>
          <w:rFonts w:ascii="Palatino Linotype" w:hAnsi="Palatino Linotype" w:cs="Arial"/>
        </w:rPr>
        <w:t xml:space="preserve"> </w:t>
      </w:r>
      <w:r w:rsidRPr="001F45B1">
        <w:rPr>
          <w:rFonts w:ascii="Palatino Linotype" w:hAnsi="Palatino Linotype" w:cs="Arial"/>
        </w:rPr>
        <w:t>Pública y Protección de Datos Personales del Estado de México y Municipios.</w:t>
      </w:r>
    </w:p>
    <w:p w:rsidR="00C17BC9" w:rsidRPr="001F45B1" w:rsidRDefault="00C17BC9" w:rsidP="00C17BC9">
      <w:pPr>
        <w:spacing w:line="360" w:lineRule="auto"/>
        <w:jc w:val="both"/>
        <w:rPr>
          <w:rFonts w:ascii="Palatino Linotype" w:hAnsi="Palatino Linotype" w:cs="Arial"/>
        </w:rPr>
      </w:pPr>
    </w:p>
    <w:p w:rsidR="00C17BC9" w:rsidRPr="001F45B1" w:rsidRDefault="00C17BC9" w:rsidP="00C17BC9">
      <w:pPr>
        <w:spacing w:line="360" w:lineRule="auto"/>
        <w:jc w:val="both"/>
        <w:rPr>
          <w:rFonts w:ascii="Palatino Linotype" w:hAnsi="Palatino Linotype" w:cs="Arial"/>
          <w:b/>
          <w:bCs/>
        </w:rPr>
      </w:pPr>
      <w:r w:rsidRPr="001F45B1">
        <w:rPr>
          <w:rFonts w:ascii="Palatino Linotype" w:hAnsi="Palatino Linotype" w:cs="Arial"/>
          <w:b/>
          <w:sz w:val="28"/>
        </w:rPr>
        <w:t>SEGUNDO</w:t>
      </w:r>
      <w:r w:rsidRPr="001F45B1">
        <w:rPr>
          <w:rFonts w:ascii="Palatino Linotype" w:hAnsi="Palatino Linotype" w:cs="Arial"/>
          <w:b/>
          <w:lang w:val="es-MX"/>
        </w:rPr>
        <w:t xml:space="preserve">. </w:t>
      </w:r>
      <w:r w:rsidRPr="001F45B1">
        <w:rPr>
          <w:rFonts w:ascii="Palatino Linotype" w:hAnsi="Palatino Linotype" w:cs="Arial"/>
          <w:b/>
        </w:rPr>
        <w:t xml:space="preserve">Interés. </w:t>
      </w:r>
      <w:r w:rsidR="002F564E" w:rsidRPr="001F45B1">
        <w:rPr>
          <w:rFonts w:ascii="Palatino Linotype" w:hAnsi="Palatino Linotype" w:cs="Arial"/>
          <w:bCs/>
        </w:rPr>
        <w:t>El</w:t>
      </w:r>
      <w:r w:rsidR="00945DDC" w:rsidRPr="001F45B1">
        <w:rPr>
          <w:rFonts w:ascii="Palatino Linotype" w:hAnsi="Palatino Linotype" w:cs="Arial"/>
          <w:bCs/>
        </w:rPr>
        <w:t xml:space="preserve"> recurso </w:t>
      </w:r>
      <w:r w:rsidRPr="001F45B1">
        <w:rPr>
          <w:rFonts w:ascii="Palatino Linotype" w:hAnsi="Palatino Linotype" w:cs="Arial"/>
          <w:bCs/>
        </w:rPr>
        <w:t xml:space="preserve">de </w:t>
      </w:r>
      <w:r w:rsidR="00945DDC" w:rsidRPr="001F45B1">
        <w:rPr>
          <w:rFonts w:ascii="Palatino Linotype" w:hAnsi="Palatino Linotype" w:cs="Arial"/>
          <w:bCs/>
        </w:rPr>
        <w:t xml:space="preserve">revisión </w:t>
      </w:r>
      <w:r w:rsidRPr="001F45B1">
        <w:rPr>
          <w:rFonts w:ascii="Palatino Linotype" w:hAnsi="Palatino Linotype" w:cs="Arial"/>
          <w:bCs/>
        </w:rPr>
        <w:t>fue interpuesto por la parte legítima, en atención a que</w:t>
      </w:r>
      <w:r w:rsidR="00945DDC" w:rsidRPr="001F45B1">
        <w:rPr>
          <w:rFonts w:ascii="Palatino Linotype" w:hAnsi="Palatino Linotype" w:cs="Arial"/>
          <w:bCs/>
        </w:rPr>
        <w:t xml:space="preserve"> fue presentado </w:t>
      </w:r>
      <w:r w:rsidRPr="001F45B1">
        <w:rPr>
          <w:rFonts w:ascii="Palatino Linotype" w:hAnsi="Palatino Linotype" w:cs="Arial"/>
          <w:bCs/>
        </w:rPr>
        <w:t xml:space="preserve">por </w:t>
      </w:r>
      <w:r w:rsidR="0006629F" w:rsidRPr="001F45B1">
        <w:rPr>
          <w:rFonts w:ascii="Palatino Linotype" w:hAnsi="Palatino Linotype" w:cs="Arial"/>
          <w:b/>
          <w:bCs/>
        </w:rPr>
        <w:t>EL</w:t>
      </w:r>
      <w:r w:rsidRPr="001F45B1">
        <w:rPr>
          <w:rFonts w:ascii="Palatino Linotype" w:hAnsi="Palatino Linotype" w:cs="Arial"/>
          <w:b/>
          <w:bCs/>
        </w:rPr>
        <w:t xml:space="preserve"> RECURRENTE,</w:t>
      </w:r>
      <w:r w:rsidRPr="001F45B1">
        <w:rPr>
          <w:rFonts w:ascii="Palatino Linotype" w:hAnsi="Palatino Linotype" w:cs="Arial"/>
          <w:bCs/>
        </w:rPr>
        <w:t xml:space="preserve"> quien es la misma persona que formuló la solicitud de acceso a la información pública a</w:t>
      </w:r>
      <w:r w:rsidR="00240D65" w:rsidRPr="001F45B1">
        <w:rPr>
          <w:rFonts w:ascii="Palatino Linotype" w:hAnsi="Palatino Linotype" w:cs="Arial"/>
          <w:bCs/>
        </w:rPr>
        <w:t>l</w:t>
      </w:r>
      <w:r w:rsidRPr="001F45B1">
        <w:rPr>
          <w:rFonts w:ascii="Palatino Linotype" w:hAnsi="Palatino Linotype" w:cs="Arial"/>
          <w:bCs/>
        </w:rPr>
        <w:t xml:space="preserve"> </w:t>
      </w:r>
      <w:r w:rsidRPr="001F45B1">
        <w:rPr>
          <w:rFonts w:ascii="Palatino Linotype" w:hAnsi="Palatino Linotype" w:cs="Arial"/>
          <w:b/>
          <w:bCs/>
        </w:rPr>
        <w:t>SUJETO OBLIGADO.</w:t>
      </w:r>
    </w:p>
    <w:p w:rsidR="00C17BC9" w:rsidRPr="001F45B1" w:rsidRDefault="00C17BC9" w:rsidP="00C17BC9">
      <w:pPr>
        <w:spacing w:line="360" w:lineRule="auto"/>
        <w:jc w:val="both"/>
        <w:rPr>
          <w:rFonts w:ascii="Palatino Linotype" w:hAnsi="Palatino Linotype" w:cs="Arial"/>
          <w:b/>
          <w:snapToGrid w:val="0"/>
        </w:rPr>
      </w:pPr>
    </w:p>
    <w:p w:rsidR="002F564E" w:rsidRPr="001F45B1" w:rsidRDefault="00C17BC9" w:rsidP="002F564E">
      <w:pPr>
        <w:pStyle w:val="Prrafodelista"/>
        <w:widowControl w:val="0"/>
        <w:tabs>
          <w:tab w:val="left" w:pos="1701"/>
        </w:tabs>
        <w:autoSpaceDE w:val="0"/>
        <w:autoSpaceDN w:val="0"/>
        <w:adjustRightInd w:val="0"/>
        <w:spacing w:before="200" w:after="200" w:line="360" w:lineRule="auto"/>
        <w:ind w:left="0"/>
        <w:contextualSpacing w:val="0"/>
        <w:jc w:val="both"/>
        <w:rPr>
          <w:rFonts w:ascii="Palatino Linotype" w:hAnsi="Palatino Linotype" w:cs="Arial"/>
        </w:rPr>
      </w:pPr>
      <w:r w:rsidRPr="001F45B1">
        <w:rPr>
          <w:rFonts w:ascii="Palatino Linotype" w:hAnsi="Palatino Linotype" w:cs="Arial"/>
          <w:b/>
          <w:sz w:val="28"/>
          <w:szCs w:val="28"/>
        </w:rPr>
        <w:t xml:space="preserve">TERCERO. </w:t>
      </w:r>
      <w:r w:rsidR="00D05D3A" w:rsidRPr="001F45B1">
        <w:rPr>
          <w:rFonts w:ascii="Palatino Linotype" w:hAnsi="Palatino Linotype" w:cs="Arial"/>
          <w:b/>
        </w:rPr>
        <w:t>Oportunidad.</w:t>
      </w:r>
      <w:r w:rsidR="00D05D3A" w:rsidRPr="001F45B1">
        <w:rPr>
          <w:rFonts w:ascii="Palatino Linotype" w:hAnsi="Palatino Linotype" w:cs="Arial"/>
          <w:b/>
          <w:sz w:val="28"/>
          <w:szCs w:val="28"/>
        </w:rPr>
        <w:t xml:space="preserve"> </w:t>
      </w:r>
      <w:r w:rsidR="002F564E" w:rsidRPr="001F45B1">
        <w:rPr>
          <w:rFonts w:ascii="Palatino Linotype" w:hAnsi="Palatino Linotype" w:cs="Arial"/>
        </w:rPr>
        <w:t xml:space="preserve">Es de precisar que la Ley de Transparencia y Acceso a la Información Pública </w:t>
      </w:r>
      <w:r w:rsidR="002F564E" w:rsidRPr="001F45B1">
        <w:rPr>
          <w:rFonts w:ascii="Palatino Linotype" w:hAnsi="Palatino Linotype"/>
        </w:rPr>
        <w:t>del</w:t>
      </w:r>
      <w:r w:rsidR="002F564E" w:rsidRPr="001F45B1">
        <w:rPr>
          <w:rFonts w:ascii="Palatino Linotype" w:hAnsi="Palatino Linotype" w:cs="Arial"/>
        </w:rPr>
        <w:t xml:space="preserve"> Estado de México y </w:t>
      </w:r>
      <w:r w:rsidR="002F564E" w:rsidRPr="001F45B1">
        <w:rPr>
          <w:rFonts w:ascii="Palatino Linotype" w:hAnsi="Palatino Linotype"/>
        </w:rPr>
        <w:t>Municipios</w:t>
      </w:r>
      <w:r w:rsidR="002F564E" w:rsidRPr="001F45B1">
        <w:rPr>
          <w:rFonts w:ascii="Palatino Linotype" w:hAnsi="Palatino Linotype" w:cs="Arial"/>
        </w:rPr>
        <w:t xml:space="preserve">, describe el mecanismo de procedencia de los recursos de revisión, en ese sentido en su artículo 163 se indica lo </w:t>
      </w:r>
      <w:r w:rsidR="002F564E" w:rsidRPr="001F45B1">
        <w:rPr>
          <w:rFonts w:ascii="Palatino Linotype" w:hAnsi="Palatino Linotype" w:cs="Arial"/>
        </w:rPr>
        <w:lastRenderedPageBreak/>
        <w:t>siguiente:</w:t>
      </w:r>
    </w:p>
    <w:p w:rsidR="002F564E" w:rsidRPr="001F45B1" w:rsidRDefault="002F564E" w:rsidP="002F564E">
      <w:pPr>
        <w:spacing w:before="120" w:after="120"/>
        <w:ind w:left="851" w:right="956"/>
        <w:jc w:val="both"/>
        <w:rPr>
          <w:rFonts w:ascii="Palatino Linotype" w:hAnsi="Palatino Linotype" w:cs="Arial"/>
          <w:i/>
          <w:sz w:val="22"/>
          <w:szCs w:val="22"/>
        </w:rPr>
      </w:pPr>
      <w:r w:rsidRPr="001F45B1">
        <w:rPr>
          <w:rFonts w:ascii="Palatino Linotype" w:hAnsi="Palatino Linotype" w:cs="Arial"/>
          <w:sz w:val="22"/>
          <w:szCs w:val="22"/>
        </w:rPr>
        <w:t>“</w:t>
      </w:r>
      <w:r w:rsidRPr="001F45B1">
        <w:rPr>
          <w:rFonts w:ascii="Palatino Linotype" w:hAnsi="Palatino Linotype" w:cs="Arial"/>
          <w:b/>
          <w:i/>
          <w:sz w:val="22"/>
          <w:szCs w:val="22"/>
        </w:rPr>
        <w:t xml:space="preserve">Artículo 163. La Unidad de Transparencia deberá notificar la respuesta a la solicitud al interesado en el menor tiempo posible, </w:t>
      </w:r>
      <w:r w:rsidRPr="001F45B1">
        <w:rPr>
          <w:rFonts w:ascii="Palatino Linotype" w:hAnsi="Palatino Linotype" w:cs="Arial"/>
          <w:b/>
          <w:i/>
          <w:sz w:val="22"/>
          <w:szCs w:val="22"/>
          <w:u w:val="single"/>
        </w:rPr>
        <w:t>que no podrá exceder de quince días hábiles</w:t>
      </w:r>
      <w:r w:rsidRPr="001F45B1">
        <w:rPr>
          <w:rFonts w:ascii="Palatino Linotype" w:hAnsi="Palatino Linotype" w:cs="Arial"/>
          <w:i/>
          <w:sz w:val="22"/>
          <w:szCs w:val="22"/>
        </w:rPr>
        <w:t>, contados a partir del día siguiente a la presentación de aquélla.</w:t>
      </w:r>
    </w:p>
    <w:p w:rsidR="002F564E" w:rsidRPr="001F45B1" w:rsidRDefault="002F564E" w:rsidP="002F564E">
      <w:pPr>
        <w:spacing w:before="120" w:after="120"/>
        <w:ind w:left="851" w:right="956"/>
        <w:jc w:val="both"/>
        <w:rPr>
          <w:rFonts w:ascii="Palatino Linotype" w:hAnsi="Palatino Linotype" w:cs="Arial"/>
          <w:i/>
          <w:sz w:val="22"/>
          <w:szCs w:val="22"/>
        </w:rPr>
      </w:pPr>
      <w:r w:rsidRPr="001F45B1">
        <w:rPr>
          <w:rFonts w:ascii="Palatino Linotype" w:hAnsi="Palatino Linotype" w:cs="Arial"/>
          <w:i/>
          <w:sz w:val="22"/>
          <w:szCs w:val="22"/>
          <w:lang w:eastAsia="es-MX"/>
        </w:rPr>
        <w:t>Excepcionalmente</w:t>
      </w:r>
      <w:r w:rsidRPr="001F45B1">
        <w:rPr>
          <w:rFonts w:ascii="Palatino Linotype" w:hAnsi="Palatino Linotype" w:cs="Arial"/>
          <w:i/>
          <w:sz w:val="22"/>
          <w:szCs w:val="22"/>
        </w:rPr>
        <w:t>,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rsidR="002F564E" w:rsidRPr="001F45B1" w:rsidRDefault="002F564E" w:rsidP="002F564E">
      <w:pPr>
        <w:spacing w:before="120" w:after="120"/>
        <w:ind w:left="851" w:right="956"/>
        <w:jc w:val="both"/>
        <w:rPr>
          <w:rFonts w:ascii="Palatino Linotype" w:hAnsi="Palatino Linotype" w:cs="Arial"/>
          <w:sz w:val="22"/>
          <w:szCs w:val="22"/>
          <w:lang w:eastAsia="es-MX"/>
        </w:rPr>
      </w:pPr>
      <w:r w:rsidRPr="001F45B1">
        <w:rPr>
          <w:rFonts w:ascii="Palatino Linotype" w:hAnsi="Palatino Linotype" w:cs="Arial"/>
          <w:sz w:val="22"/>
          <w:szCs w:val="22"/>
          <w:lang w:eastAsia="es-MX"/>
        </w:rPr>
        <w:t>(Énfasis añadido)</w:t>
      </w:r>
    </w:p>
    <w:p w:rsidR="002F564E" w:rsidRPr="001F45B1" w:rsidRDefault="002F564E" w:rsidP="002F564E">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1F45B1">
        <w:rPr>
          <w:rFonts w:ascii="Palatino Linotype" w:hAnsi="Palatino Linotype" w:cs="Arial"/>
        </w:rPr>
        <w:t>De la interpretación al precepto legal inserto, se advierte que el plazo que les asiste a los Sujetos Obligados para notificar la respuesta a una solicitud de información pública, es de quince días hábiles posteriores a la presentación de ésta.</w:t>
      </w:r>
    </w:p>
    <w:p w:rsidR="002F564E" w:rsidRPr="001F45B1" w:rsidRDefault="002F564E" w:rsidP="002F564E">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1F45B1">
        <w:rPr>
          <w:rFonts w:ascii="Palatino Linotype" w:hAnsi="Palatino Linotype" w:cs="Arial"/>
        </w:rPr>
        <w:t>En esa tesitura, en aquellos casos en que transcurra el referido plazo de quince días hábiles, sin que los Sujetos Obligados entreguen la respuesta a la solicitud de información, ésta debe considerarse como negada; por lo que, al solicitante le asiste el derecho para poder presentar el recurso de revisión correspondiente.</w:t>
      </w:r>
    </w:p>
    <w:p w:rsidR="002F564E" w:rsidRPr="001F45B1" w:rsidRDefault="002F564E" w:rsidP="002F564E">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1F45B1">
        <w:rPr>
          <w:rFonts w:ascii="Palatino Linotype" w:hAnsi="Palatino Linotype" w:cs="Arial"/>
        </w:rPr>
        <w:t xml:space="preserve">Derivado de lo anterior, se constituye la figura jurídica de la </w:t>
      </w:r>
      <w:r w:rsidRPr="001F45B1">
        <w:rPr>
          <w:rFonts w:ascii="Palatino Linotype" w:hAnsi="Palatino Linotype" w:cs="Arial"/>
          <w:b/>
        </w:rPr>
        <w:t>NEGATIVA FICTA</w:t>
      </w:r>
      <w:r w:rsidRPr="001F45B1">
        <w:rPr>
          <w:rFonts w:ascii="Palatino Linotype" w:hAnsi="Palatino Linotype" w:cs="Arial"/>
        </w:rPr>
        <w:t>, cuya esencia consiste en atribuir un efecto negativo al silencio de la autoridad administrativa frente a las instancias y solicitudes que hagan los particulares.</w:t>
      </w:r>
    </w:p>
    <w:p w:rsidR="002F564E" w:rsidRPr="001F45B1" w:rsidRDefault="002F564E" w:rsidP="002F564E">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1F45B1">
        <w:rPr>
          <w:rFonts w:ascii="Palatino Linotype" w:hAnsi="Palatino Linotype" w:cs="Arial"/>
        </w:rPr>
        <w:t>Por su parte el artículo 178 de la Ley de Transparencia y Acceso a la Información Pública del Estado de México y Municipios, establece:</w:t>
      </w:r>
    </w:p>
    <w:p w:rsidR="002F564E" w:rsidRPr="001F45B1" w:rsidRDefault="002F564E" w:rsidP="002F564E">
      <w:pPr>
        <w:spacing w:line="276" w:lineRule="auto"/>
        <w:ind w:left="851" w:right="958"/>
        <w:jc w:val="both"/>
        <w:rPr>
          <w:rFonts w:ascii="Palatino Linotype" w:hAnsi="Palatino Linotype" w:cs="Arial"/>
          <w:i/>
          <w:sz w:val="22"/>
          <w:szCs w:val="22"/>
        </w:rPr>
      </w:pPr>
      <w:r w:rsidRPr="001F45B1">
        <w:rPr>
          <w:rFonts w:ascii="Palatino Linotype" w:hAnsi="Palatino Linotype" w:cs="Arial"/>
          <w:i/>
          <w:sz w:val="22"/>
          <w:szCs w:val="22"/>
        </w:rPr>
        <w:lastRenderedPageBreak/>
        <w:t>“</w:t>
      </w:r>
      <w:r w:rsidRPr="001F45B1">
        <w:rPr>
          <w:rFonts w:ascii="Palatino Linotype" w:hAnsi="Palatino Linotype" w:cs="Arial"/>
          <w:b/>
          <w:i/>
          <w:sz w:val="22"/>
          <w:szCs w:val="22"/>
        </w:rPr>
        <w:t xml:space="preserve">Artículo 178. </w:t>
      </w:r>
      <w:r w:rsidRPr="001F45B1">
        <w:rPr>
          <w:rFonts w:ascii="Palatino Linotype" w:hAnsi="Palatino Linotype" w:cs="Arial"/>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2F564E" w:rsidRPr="001F45B1" w:rsidRDefault="002F564E" w:rsidP="002F564E">
      <w:pPr>
        <w:spacing w:line="276" w:lineRule="auto"/>
        <w:ind w:left="851" w:right="958"/>
        <w:jc w:val="both"/>
        <w:rPr>
          <w:rFonts w:ascii="Palatino Linotype" w:hAnsi="Palatino Linotype" w:cs="Arial"/>
          <w:i/>
          <w:sz w:val="22"/>
          <w:szCs w:val="22"/>
        </w:rPr>
      </w:pPr>
      <w:r w:rsidRPr="001F45B1">
        <w:rPr>
          <w:rFonts w:ascii="Palatino Linotype" w:hAnsi="Palatino Linotype" w:cs="Arial"/>
          <w:b/>
          <w:i/>
          <w:sz w:val="22"/>
          <w:szCs w:val="22"/>
          <w:u w:val="single"/>
        </w:rPr>
        <w:t>A falta de respuesta del sujeto obligado, dentro de los plazos establecidos en esta Ley, a una solicitud de acceso a la información pública, el recurso podrá ser interpuesto en cualquier momento</w:t>
      </w:r>
      <w:r w:rsidRPr="001F45B1">
        <w:rPr>
          <w:rFonts w:ascii="Palatino Linotype" w:hAnsi="Palatino Linotype" w:cs="Arial"/>
          <w:i/>
          <w:sz w:val="22"/>
          <w:szCs w:val="22"/>
        </w:rPr>
        <w:t>, acompañado con el documento que pruebe la fecha en que presentó la solicitud.</w:t>
      </w:r>
    </w:p>
    <w:p w:rsidR="002F564E" w:rsidRPr="001F45B1" w:rsidRDefault="002F564E" w:rsidP="002F564E">
      <w:pPr>
        <w:spacing w:line="276" w:lineRule="auto"/>
        <w:ind w:left="851" w:right="958"/>
        <w:jc w:val="both"/>
        <w:rPr>
          <w:rFonts w:ascii="Palatino Linotype" w:hAnsi="Palatino Linotype" w:cs="Arial"/>
          <w:i/>
          <w:sz w:val="22"/>
          <w:szCs w:val="22"/>
        </w:rPr>
      </w:pPr>
      <w:r w:rsidRPr="001F45B1">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p>
    <w:p w:rsidR="002F564E" w:rsidRPr="001F45B1" w:rsidRDefault="002F564E" w:rsidP="002F564E">
      <w:pPr>
        <w:spacing w:line="276" w:lineRule="auto"/>
        <w:ind w:left="851" w:right="958"/>
        <w:jc w:val="both"/>
        <w:rPr>
          <w:rFonts w:ascii="Palatino Linotype" w:hAnsi="Palatino Linotype" w:cs="Arial"/>
          <w:sz w:val="22"/>
          <w:szCs w:val="22"/>
        </w:rPr>
      </w:pPr>
      <w:r w:rsidRPr="001F45B1">
        <w:rPr>
          <w:rFonts w:ascii="Palatino Linotype" w:hAnsi="Palatino Linotype" w:cs="Arial"/>
          <w:sz w:val="22"/>
          <w:szCs w:val="22"/>
          <w:lang w:eastAsia="es-MX"/>
        </w:rPr>
        <w:t>(Énfasis añadido)</w:t>
      </w:r>
    </w:p>
    <w:p w:rsidR="002F564E" w:rsidRPr="001F45B1" w:rsidRDefault="002F564E" w:rsidP="002F564E">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1F45B1">
        <w:rPr>
          <w:rFonts w:ascii="Palatino Linotype" w:hAnsi="Palatino Linotype" w:cs="Arial"/>
        </w:rPr>
        <w:t xml:space="preserve">De lo anterior, se advierte que si el recurso de revisión se ha de interponer dentro del plazo de quince días hábiles, contados a partir del día siguiente al de aquel, en que el particular tuvo conocimiento de la resolución respectiva; sin embargo, tratándose de una negativa ficta, evidentemente no existió respuesta a las solicitudes de información por parte del </w:t>
      </w:r>
      <w:r w:rsidRPr="001F45B1">
        <w:rPr>
          <w:rFonts w:ascii="Palatino Linotype" w:hAnsi="Palatino Linotype" w:cs="Arial"/>
          <w:b/>
        </w:rPr>
        <w:t>SUJETO OBLIGADO</w:t>
      </w:r>
      <w:r w:rsidRPr="001F45B1">
        <w:rPr>
          <w:rFonts w:ascii="Palatino Linotype" w:hAnsi="Palatino Linotype" w:cs="Arial"/>
        </w:rPr>
        <w:t xml:space="preserve">, a partir de la cual pudiera computarse dicho plazo, por tal motivo es pertinente establecer que no existe plazo específico para la interposición del recurso de revisión, y este puede ser presentado </w:t>
      </w:r>
      <w:r w:rsidRPr="001F45B1">
        <w:rPr>
          <w:rFonts w:ascii="Palatino Linotype" w:hAnsi="Palatino Linotype" w:cs="Arial"/>
          <w:b/>
          <w:u w:val="single"/>
        </w:rPr>
        <w:t>en cualquier momento</w:t>
      </w:r>
      <w:r w:rsidRPr="001F45B1">
        <w:rPr>
          <w:rFonts w:ascii="Palatino Linotype" w:hAnsi="Palatino Linotype" w:cs="Arial"/>
        </w:rPr>
        <w:t>. Por lo que la interposición del presente recurso de revisión resulta oportuna.</w:t>
      </w:r>
    </w:p>
    <w:p w:rsidR="002C6599" w:rsidRPr="001F45B1" w:rsidRDefault="0034526D" w:rsidP="002C6599">
      <w:pPr>
        <w:autoSpaceDE w:val="0"/>
        <w:autoSpaceDN w:val="0"/>
        <w:adjustRightInd w:val="0"/>
        <w:spacing w:line="360" w:lineRule="auto"/>
        <w:ind w:right="51"/>
        <w:jc w:val="both"/>
        <w:rPr>
          <w:rFonts w:ascii="Palatino Linotype" w:hAnsi="Palatino Linotype"/>
        </w:rPr>
      </w:pPr>
      <w:r w:rsidRPr="001F45B1">
        <w:rPr>
          <w:rFonts w:ascii="Palatino Linotype" w:hAnsi="Palatino Linotype"/>
          <w:b/>
          <w:sz w:val="28"/>
        </w:rPr>
        <w:t>CUARTO</w:t>
      </w:r>
      <w:r w:rsidR="002C6599" w:rsidRPr="001F45B1">
        <w:rPr>
          <w:rFonts w:ascii="Palatino Linotype" w:hAnsi="Palatino Linotype"/>
          <w:b/>
          <w:sz w:val="28"/>
        </w:rPr>
        <w:t xml:space="preserve">. </w:t>
      </w:r>
      <w:proofErr w:type="spellStart"/>
      <w:r w:rsidR="002C6599" w:rsidRPr="001F45B1">
        <w:rPr>
          <w:rFonts w:ascii="Palatino Linotype" w:hAnsi="Palatino Linotype"/>
          <w:b/>
        </w:rPr>
        <w:t>Procedibilidad</w:t>
      </w:r>
      <w:proofErr w:type="spellEnd"/>
      <w:r w:rsidR="002C6599" w:rsidRPr="001F45B1">
        <w:rPr>
          <w:rFonts w:ascii="Palatino Linotype" w:hAnsi="Palatino Linotype"/>
          <w:b/>
        </w:rPr>
        <w:t xml:space="preserve">. </w:t>
      </w:r>
      <w:r w:rsidR="002C6599" w:rsidRPr="001F45B1">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de la </w:t>
      </w:r>
      <w:r w:rsidR="002C6599" w:rsidRPr="001F45B1">
        <w:rPr>
          <w:rFonts w:ascii="Palatino Linotype" w:hAnsi="Palatino Linotype"/>
        </w:rPr>
        <w:t xml:space="preserve">Ley de </w:t>
      </w:r>
      <w:r w:rsidR="002C6599" w:rsidRPr="001F45B1">
        <w:rPr>
          <w:rFonts w:ascii="Palatino Linotype" w:hAnsi="Palatino Linotype"/>
        </w:rPr>
        <w:lastRenderedPageBreak/>
        <w:t>Transparencia y Acceso a la Información Pública del Estado de México y Municipios, en atención a que fue presentado mediante el formato visible en el</w:t>
      </w:r>
      <w:r w:rsidR="002C6599" w:rsidRPr="001F45B1">
        <w:rPr>
          <w:rFonts w:ascii="Palatino Linotype" w:hAnsi="Palatino Linotype"/>
          <w:b/>
        </w:rPr>
        <w:t xml:space="preserve"> SAIMEX</w:t>
      </w:r>
      <w:r w:rsidR="002C6599" w:rsidRPr="001F45B1">
        <w:rPr>
          <w:rFonts w:ascii="Palatino Linotype" w:hAnsi="Palatino Linotype"/>
        </w:rPr>
        <w:t xml:space="preserve">. </w:t>
      </w:r>
    </w:p>
    <w:p w:rsidR="00F97C02" w:rsidRPr="001F45B1" w:rsidRDefault="00F97C02" w:rsidP="00C17BC9">
      <w:pPr>
        <w:spacing w:line="360" w:lineRule="auto"/>
        <w:jc w:val="both"/>
        <w:rPr>
          <w:rFonts w:ascii="Palatino Linotype" w:hAnsi="Palatino Linotype" w:cs="Arial"/>
          <w:b/>
        </w:rPr>
      </w:pPr>
    </w:p>
    <w:p w:rsidR="002F564E" w:rsidRPr="001F45B1" w:rsidRDefault="001A639B" w:rsidP="002F564E">
      <w:pPr>
        <w:pStyle w:val="Prrafodelista"/>
        <w:autoSpaceDE w:val="0"/>
        <w:autoSpaceDN w:val="0"/>
        <w:adjustRightInd w:val="0"/>
        <w:spacing w:line="360" w:lineRule="auto"/>
        <w:ind w:left="0" w:right="49"/>
        <w:jc w:val="both"/>
        <w:rPr>
          <w:rFonts w:ascii="Palatino Linotype" w:hAnsi="Palatino Linotype" w:cs="Arial"/>
        </w:rPr>
      </w:pPr>
      <w:r w:rsidRPr="001F45B1">
        <w:rPr>
          <w:rFonts w:ascii="Palatino Linotype" w:hAnsi="Palatino Linotype" w:cs="Arial"/>
          <w:b/>
          <w:sz w:val="28"/>
          <w:szCs w:val="28"/>
        </w:rPr>
        <w:t>QUINTO.</w:t>
      </w:r>
      <w:r w:rsidRPr="001F45B1">
        <w:rPr>
          <w:rFonts w:ascii="Palatino Linotype" w:hAnsi="Palatino Linotype" w:cs="Arial"/>
        </w:rPr>
        <w:t xml:space="preserve"> </w:t>
      </w:r>
      <w:r w:rsidRPr="001F45B1">
        <w:rPr>
          <w:rFonts w:ascii="Palatino Linotype" w:hAnsi="Palatino Linotype" w:cs="Arial"/>
          <w:b/>
        </w:rPr>
        <w:t>Estudio y resolución de</w:t>
      </w:r>
      <w:r w:rsidR="00A907E9" w:rsidRPr="001F45B1">
        <w:rPr>
          <w:rFonts w:ascii="Palatino Linotype" w:hAnsi="Palatino Linotype" w:cs="Arial"/>
          <w:b/>
        </w:rPr>
        <w:t xml:space="preserve"> </w:t>
      </w:r>
      <w:r w:rsidRPr="001F45B1">
        <w:rPr>
          <w:rFonts w:ascii="Palatino Linotype" w:hAnsi="Palatino Linotype" w:cs="Arial"/>
          <w:b/>
        </w:rPr>
        <w:t>l</w:t>
      </w:r>
      <w:r w:rsidR="00A907E9" w:rsidRPr="001F45B1">
        <w:rPr>
          <w:rFonts w:ascii="Palatino Linotype" w:hAnsi="Palatino Linotype" w:cs="Arial"/>
          <w:b/>
        </w:rPr>
        <w:t>os</w:t>
      </w:r>
      <w:r w:rsidRPr="001F45B1">
        <w:rPr>
          <w:rFonts w:ascii="Palatino Linotype" w:hAnsi="Palatino Linotype" w:cs="Arial"/>
          <w:b/>
        </w:rPr>
        <w:t xml:space="preserve"> recurso</w:t>
      </w:r>
      <w:r w:rsidR="00A907E9" w:rsidRPr="001F45B1">
        <w:rPr>
          <w:rFonts w:ascii="Palatino Linotype" w:hAnsi="Palatino Linotype" w:cs="Arial"/>
          <w:b/>
        </w:rPr>
        <w:t>s</w:t>
      </w:r>
      <w:r w:rsidRPr="001F45B1">
        <w:rPr>
          <w:rFonts w:ascii="Palatino Linotype" w:hAnsi="Palatino Linotype" w:cs="Arial"/>
          <w:b/>
          <w:color w:val="000000" w:themeColor="text1"/>
        </w:rPr>
        <w:t xml:space="preserve">. </w:t>
      </w:r>
      <w:r w:rsidR="002F564E" w:rsidRPr="001F45B1">
        <w:rPr>
          <w:rFonts w:ascii="Palatino Linotype" w:hAnsi="Palatino Linotype" w:cs="Arial"/>
        </w:rPr>
        <w:t>Del análisis efectuado se advierte que el recurso de revisión de que se trata es procedente, toda vez que se actualizó la hipótesis prevista en la fracción VII, del artículo 179 de la Ley de la materia, que a la letra indica:</w:t>
      </w:r>
    </w:p>
    <w:p w:rsidR="002F564E" w:rsidRPr="001F45B1" w:rsidRDefault="002F564E" w:rsidP="002F564E">
      <w:pPr>
        <w:spacing w:before="120" w:after="120"/>
        <w:ind w:left="851" w:right="956"/>
        <w:jc w:val="both"/>
        <w:rPr>
          <w:rFonts w:ascii="Palatino Linotype" w:hAnsi="Palatino Linotype" w:cs="Arial"/>
          <w:b/>
          <w:i/>
          <w:sz w:val="22"/>
          <w:szCs w:val="22"/>
        </w:rPr>
      </w:pPr>
      <w:r w:rsidRPr="001F45B1">
        <w:rPr>
          <w:rFonts w:ascii="Palatino Linotype" w:hAnsi="Palatino Linotype" w:cs="Arial"/>
          <w:bCs/>
          <w:i/>
          <w:sz w:val="22"/>
          <w:szCs w:val="22"/>
        </w:rPr>
        <w:t>“</w:t>
      </w:r>
      <w:r w:rsidRPr="001F45B1">
        <w:rPr>
          <w:rFonts w:ascii="Palatino Linotype" w:hAnsi="Palatino Linotype" w:cs="Arial"/>
          <w:b/>
          <w:bCs/>
          <w:i/>
          <w:sz w:val="22"/>
          <w:szCs w:val="22"/>
        </w:rPr>
        <w:t>Artículo 179.</w:t>
      </w:r>
      <w:r w:rsidRPr="001F45B1">
        <w:rPr>
          <w:rFonts w:ascii="Palatino Linotype" w:hAnsi="Palatino Linotype" w:cs="Arial"/>
          <w:bCs/>
          <w:i/>
          <w:sz w:val="22"/>
          <w:szCs w:val="22"/>
        </w:rPr>
        <w:t xml:space="preserve"> </w:t>
      </w:r>
      <w:r w:rsidRPr="001F45B1">
        <w:rPr>
          <w:rFonts w:ascii="Palatino Linotype" w:hAnsi="Palatino Linotype" w:cs="Arial"/>
          <w:b/>
          <w:i/>
          <w:sz w:val="22"/>
          <w:szCs w:val="22"/>
        </w:rPr>
        <w:t>El recurso de revisión</w:t>
      </w:r>
      <w:r w:rsidRPr="001F45B1">
        <w:rPr>
          <w:rFonts w:ascii="Palatino Linotype" w:hAnsi="Palatino Linotype" w:cs="Arial"/>
          <w:i/>
          <w:sz w:val="22"/>
          <w:szCs w:val="22"/>
        </w:rPr>
        <w:t xml:space="preserve"> es un medio de protección que la Ley otorga a los particulares, para hacer valer su derecho de acceso a la información pública, y </w:t>
      </w:r>
      <w:r w:rsidRPr="001F45B1">
        <w:rPr>
          <w:rFonts w:ascii="Palatino Linotype" w:hAnsi="Palatino Linotype" w:cs="Arial"/>
          <w:b/>
          <w:i/>
          <w:sz w:val="22"/>
          <w:szCs w:val="22"/>
        </w:rPr>
        <w:t>procederá en contra de las siguientes causas:</w:t>
      </w:r>
    </w:p>
    <w:p w:rsidR="002F564E" w:rsidRPr="001F45B1" w:rsidRDefault="002F564E" w:rsidP="002F564E">
      <w:pPr>
        <w:spacing w:before="120" w:after="120"/>
        <w:ind w:left="851" w:right="956"/>
        <w:jc w:val="both"/>
        <w:rPr>
          <w:rFonts w:ascii="Palatino Linotype" w:hAnsi="Palatino Linotype" w:cs="Arial"/>
          <w:b/>
          <w:bCs/>
          <w:i/>
          <w:sz w:val="22"/>
          <w:szCs w:val="22"/>
        </w:rPr>
      </w:pPr>
      <w:r w:rsidRPr="001F45B1">
        <w:rPr>
          <w:rFonts w:ascii="Palatino Linotype" w:hAnsi="Palatino Linotype" w:cs="Arial"/>
          <w:b/>
          <w:bCs/>
          <w:i/>
          <w:sz w:val="22"/>
          <w:szCs w:val="22"/>
        </w:rPr>
        <w:t>VII.</w:t>
      </w:r>
      <w:r w:rsidRPr="001F45B1">
        <w:rPr>
          <w:rFonts w:ascii="Palatino Linotype" w:hAnsi="Palatino Linotype" w:cs="Arial"/>
          <w:b/>
          <w:bCs/>
          <w:i/>
          <w:sz w:val="22"/>
          <w:szCs w:val="22"/>
        </w:rPr>
        <w:tab/>
      </w:r>
      <w:r w:rsidRPr="001F45B1">
        <w:rPr>
          <w:rFonts w:ascii="Palatino Linotype" w:hAnsi="Palatino Linotype" w:cs="Arial"/>
          <w:b/>
          <w:bCs/>
          <w:i/>
          <w:sz w:val="22"/>
          <w:szCs w:val="22"/>
          <w:u w:val="single"/>
        </w:rPr>
        <w:t>La falta de respuesta a una solicitud de acceso a la información</w:t>
      </w:r>
      <w:r w:rsidRPr="001F45B1">
        <w:rPr>
          <w:rFonts w:ascii="Palatino Linotype" w:hAnsi="Palatino Linotype" w:cs="Arial"/>
          <w:bCs/>
          <w:i/>
          <w:sz w:val="22"/>
          <w:szCs w:val="22"/>
        </w:rPr>
        <w:t>;</w:t>
      </w:r>
      <w:r w:rsidRPr="001F45B1">
        <w:rPr>
          <w:rFonts w:ascii="Palatino Linotype" w:hAnsi="Palatino Linotype" w:cs="Arial"/>
          <w:i/>
          <w:sz w:val="22"/>
          <w:szCs w:val="22"/>
        </w:rPr>
        <w:t>”</w:t>
      </w:r>
    </w:p>
    <w:p w:rsidR="002F564E" w:rsidRPr="001F45B1" w:rsidRDefault="002F564E" w:rsidP="002F564E">
      <w:pPr>
        <w:spacing w:before="120" w:after="120"/>
        <w:ind w:left="851" w:right="956"/>
        <w:jc w:val="both"/>
        <w:rPr>
          <w:rFonts w:ascii="Palatino Linotype" w:hAnsi="Palatino Linotype" w:cs="Arial"/>
          <w:sz w:val="22"/>
          <w:szCs w:val="22"/>
          <w:lang w:eastAsia="es-MX"/>
        </w:rPr>
      </w:pPr>
      <w:r w:rsidRPr="001F45B1">
        <w:rPr>
          <w:rFonts w:ascii="Palatino Linotype" w:hAnsi="Palatino Linotype" w:cs="Arial"/>
          <w:sz w:val="22"/>
          <w:szCs w:val="22"/>
          <w:lang w:eastAsia="es-MX"/>
        </w:rPr>
        <w:t>(Énfasis añadido)</w:t>
      </w:r>
    </w:p>
    <w:p w:rsidR="002F564E" w:rsidRPr="001F45B1" w:rsidRDefault="002F564E" w:rsidP="002F564E">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1F45B1">
        <w:rPr>
          <w:rFonts w:ascii="Palatino Linotype" w:hAnsi="Palatino Linotype" w:cs="Arial"/>
        </w:rPr>
        <w:t>El precepto legal citado, establece como supuesto de procedencia del recurso de revisión, ante la falta de respuesta a una solicitud de acceso a información pública por parte de los Sujetos Obligados.</w:t>
      </w:r>
    </w:p>
    <w:p w:rsidR="002F564E" w:rsidRPr="001F45B1" w:rsidRDefault="002F564E" w:rsidP="002F564E">
      <w:pPr>
        <w:pStyle w:val="Prrafodelista"/>
        <w:widowControl w:val="0"/>
        <w:autoSpaceDE w:val="0"/>
        <w:autoSpaceDN w:val="0"/>
        <w:adjustRightInd w:val="0"/>
        <w:spacing w:before="120" w:after="120" w:line="360" w:lineRule="auto"/>
        <w:ind w:left="0"/>
        <w:jc w:val="both"/>
        <w:rPr>
          <w:rFonts w:ascii="Palatino Linotype" w:hAnsi="Palatino Linotype" w:cs="Arial"/>
        </w:rPr>
      </w:pPr>
      <w:r w:rsidRPr="001F45B1">
        <w:rPr>
          <w:rFonts w:ascii="Palatino Linotype" w:hAnsi="Palatino Linotype" w:cs="Arial"/>
        </w:rPr>
        <w:t>Una vez determinada la vía, sobre la que versará el presente estudio, y para ilustrar lo anterior, de la solicitud de información se puede advertir que</w:t>
      </w:r>
      <w:r w:rsidRPr="001F45B1">
        <w:rPr>
          <w:rFonts w:ascii="Palatino Linotype" w:hAnsi="Palatino Linotype" w:cs="Arial"/>
          <w:b/>
        </w:rPr>
        <w:t xml:space="preserve"> EL RECURRENTE </w:t>
      </w:r>
      <w:r w:rsidRPr="001F45B1">
        <w:rPr>
          <w:rFonts w:ascii="Palatino Linotype" w:hAnsi="Palatino Linotype" w:cs="Arial"/>
        </w:rPr>
        <w:t xml:space="preserve">requirió del </w:t>
      </w:r>
      <w:r w:rsidRPr="001F45B1">
        <w:rPr>
          <w:rFonts w:ascii="Palatino Linotype" w:hAnsi="Palatino Linotype" w:cs="Arial"/>
          <w:b/>
        </w:rPr>
        <w:t>SUJETO OBLIGADO</w:t>
      </w:r>
      <w:r w:rsidRPr="001F45B1">
        <w:rPr>
          <w:rFonts w:ascii="Palatino Linotype" w:hAnsi="Palatino Linotype" w:cs="Arial"/>
          <w:bCs/>
        </w:rPr>
        <w:t>,</w:t>
      </w:r>
      <w:r w:rsidRPr="001F45B1">
        <w:rPr>
          <w:rFonts w:ascii="Palatino Linotype" w:hAnsi="Palatino Linotype" w:cs="Arial"/>
        </w:rPr>
        <w:t xml:space="preserve"> </w:t>
      </w:r>
      <w:r w:rsidRPr="001F45B1">
        <w:rPr>
          <w:rFonts w:ascii="Palatino Linotype" w:hAnsi="Palatino Linotype" w:cs="Arial"/>
          <w:b/>
        </w:rPr>
        <w:t>vía SAIMEX</w:t>
      </w:r>
      <w:r w:rsidRPr="001F45B1">
        <w:rPr>
          <w:rFonts w:ascii="Palatino Linotype" w:hAnsi="Palatino Linotype" w:cs="Arial"/>
        </w:rPr>
        <w:t>, lo siguiente:</w:t>
      </w:r>
    </w:p>
    <w:p w:rsidR="002F564E" w:rsidRPr="001F45B1" w:rsidRDefault="002F564E" w:rsidP="002F564E">
      <w:pPr>
        <w:pStyle w:val="Prrafodelista"/>
        <w:widowControl w:val="0"/>
        <w:autoSpaceDE w:val="0"/>
        <w:autoSpaceDN w:val="0"/>
        <w:adjustRightInd w:val="0"/>
        <w:spacing w:before="120" w:after="120" w:line="360" w:lineRule="auto"/>
        <w:ind w:left="0"/>
        <w:jc w:val="both"/>
        <w:rPr>
          <w:rFonts w:ascii="Palatino Linotype" w:hAnsi="Palatino Linotype" w:cs="Arial"/>
          <w:sz w:val="18"/>
        </w:rPr>
      </w:pPr>
    </w:p>
    <w:p w:rsidR="00A907E9" w:rsidRPr="001F45B1" w:rsidRDefault="002F564E" w:rsidP="002F564E">
      <w:pPr>
        <w:pStyle w:val="Prrafodelista"/>
        <w:widowControl w:val="0"/>
        <w:autoSpaceDE w:val="0"/>
        <w:autoSpaceDN w:val="0"/>
        <w:adjustRightInd w:val="0"/>
        <w:spacing w:before="240" w:after="240" w:line="360" w:lineRule="auto"/>
        <w:ind w:left="851" w:right="709"/>
        <w:jc w:val="both"/>
        <w:rPr>
          <w:rFonts w:ascii="Palatino Linotype" w:hAnsi="Palatino Linotype"/>
          <w:i/>
          <w:color w:val="000000"/>
          <w:sz w:val="22"/>
          <w:szCs w:val="22"/>
        </w:rPr>
      </w:pPr>
      <w:r w:rsidRPr="001F45B1">
        <w:rPr>
          <w:rFonts w:ascii="Palatino Linotype" w:hAnsi="Palatino Linotype"/>
          <w:i/>
          <w:color w:val="000000"/>
          <w:sz w:val="22"/>
          <w:szCs w:val="22"/>
        </w:rPr>
        <w:t xml:space="preserve">“. . .la nómina de las dos quincenas de marzo 2018, con el nombre de cada servidor público y funcionario, su sueldo y salario bruto sin excedentes o compensaciones. Solicito la nómina de las dos quincenas de marzo 2018, con el nombre de cada servidor público y funcionario y todos los conceptos que forman parte del </w:t>
      </w:r>
      <w:r w:rsidRPr="001F45B1">
        <w:rPr>
          <w:rFonts w:ascii="Palatino Linotype" w:hAnsi="Palatino Linotype"/>
          <w:i/>
          <w:color w:val="000000"/>
          <w:sz w:val="22"/>
          <w:szCs w:val="22"/>
        </w:rPr>
        <w:lastRenderedPageBreak/>
        <w:t>sobresueldo, compensaciones, horas extras, comisiones, apoyos escolares, vales, apoyos en general, excedentes y similares de cada persona en la nómina, lista de raya, sindicalizados, personal de confianza, policía y similares.”</w:t>
      </w:r>
    </w:p>
    <w:p w:rsidR="002F564E" w:rsidRPr="001F45B1" w:rsidRDefault="002F564E" w:rsidP="002F564E">
      <w:pPr>
        <w:pStyle w:val="Prrafodelista"/>
        <w:widowControl w:val="0"/>
        <w:autoSpaceDE w:val="0"/>
        <w:autoSpaceDN w:val="0"/>
        <w:adjustRightInd w:val="0"/>
        <w:spacing w:before="240" w:after="240" w:line="360" w:lineRule="auto"/>
        <w:ind w:left="851" w:right="709"/>
        <w:jc w:val="both"/>
        <w:rPr>
          <w:rFonts w:ascii="Palatino Linotype" w:hAnsi="Palatino Linotype" w:cs="Arial"/>
        </w:rPr>
      </w:pPr>
    </w:p>
    <w:p w:rsidR="001A639B" w:rsidRPr="001F45B1" w:rsidRDefault="001A639B" w:rsidP="001A639B">
      <w:pPr>
        <w:pStyle w:val="Prrafodelista"/>
        <w:widowControl w:val="0"/>
        <w:autoSpaceDE w:val="0"/>
        <w:autoSpaceDN w:val="0"/>
        <w:adjustRightInd w:val="0"/>
        <w:spacing w:before="240" w:after="240" w:line="360" w:lineRule="auto"/>
        <w:ind w:left="0"/>
        <w:jc w:val="both"/>
        <w:rPr>
          <w:rFonts w:ascii="Palatino Linotype" w:hAnsi="Palatino Linotype" w:cs="Arial"/>
          <w:color w:val="000000"/>
        </w:rPr>
      </w:pPr>
      <w:r w:rsidRPr="001F45B1">
        <w:rPr>
          <w:rFonts w:ascii="Palatino Linotype" w:hAnsi="Palatino Linotype" w:cs="Arial"/>
        </w:rPr>
        <w:t xml:space="preserve">Así tenemos que, </w:t>
      </w:r>
      <w:r w:rsidRPr="001F45B1">
        <w:rPr>
          <w:rFonts w:ascii="Palatino Linotype" w:hAnsi="Palatino Linotype" w:cs="Arial"/>
          <w:b/>
          <w:color w:val="000000"/>
        </w:rPr>
        <w:t>EL SUJETO OBLIGADO</w:t>
      </w:r>
      <w:r w:rsidRPr="001F45B1">
        <w:rPr>
          <w:rFonts w:ascii="Palatino Linotype" w:hAnsi="Palatino Linotype" w:cs="Arial"/>
          <w:color w:val="000000"/>
        </w:rPr>
        <w:t xml:space="preserve"> </w:t>
      </w:r>
      <w:r w:rsidR="002F564E" w:rsidRPr="001F45B1">
        <w:rPr>
          <w:rFonts w:ascii="Palatino Linotype" w:hAnsi="Palatino Linotype" w:cs="Arial"/>
          <w:color w:val="000000"/>
        </w:rPr>
        <w:t>fue omiso en dar respuesta a la solicitud de acceso a la información públ</w:t>
      </w:r>
      <w:r w:rsidR="00D05D3A" w:rsidRPr="001F45B1">
        <w:rPr>
          <w:rFonts w:ascii="Palatino Linotype" w:hAnsi="Palatino Linotype" w:cs="Arial"/>
          <w:color w:val="000000"/>
        </w:rPr>
        <w:t>ica requerida por el particular.</w:t>
      </w:r>
    </w:p>
    <w:p w:rsidR="001A639B" w:rsidRPr="001F45B1" w:rsidRDefault="001A639B" w:rsidP="001A639B">
      <w:pPr>
        <w:widowControl w:val="0"/>
        <w:autoSpaceDE w:val="0"/>
        <w:autoSpaceDN w:val="0"/>
        <w:adjustRightInd w:val="0"/>
        <w:spacing w:before="240" w:after="240" w:line="360" w:lineRule="auto"/>
        <w:jc w:val="both"/>
        <w:rPr>
          <w:rFonts w:ascii="Palatino Linotype" w:hAnsi="Palatino Linotype" w:cs="Arial"/>
          <w:i/>
        </w:rPr>
      </w:pPr>
      <w:r w:rsidRPr="001F45B1">
        <w:rPr>
          <w:rFonts w:ascii="Palatino Linotype" w:hAnsi="Palatino Linotype" w:cs="Arial"/>
        </w:rPr>
        <w:t xml:space="preserve">Inconforme con </w:t>
      </w:r>
      <w:r w:rsidR="002F564E" w:rsidRPr="001F45B1">
        <w:rPr>
          <w:rFonts w:ascii="Palatino Linotype" w:hAnsi="Palatino Linotype" w:cs="Arial"/>
        </w:rPr>
        <w:t>la falta de</w:t>
      </w:r>
      <w:r w:rsidRPr="001F45B1">
        <w:rPr>
          <w:rFonts w:ascii="Palatino Linotype" w:hAnsi="Palatino Linotype" w:cs="Arial"/>
        </w:rPr>
        <w:t xml:space="preserve"> respuesta,</w:t>
      </w:r>
      <w:r w:rsidRPr="001F45B1">
        <w:rPr>
          <w:rFonts w:ascii="Palatino Linotype" w:hAnsi="Palatino Linotype" w:cs="Arial"/>
          <w:b/>
        </w:rPr>
        <w:t xml:space="preserve"> EL RECURRENTE</w:t>
      </w:r>
      <w:r w:rsidRPr="001F45B1">
        <w:rPr>
          <w:rFonts w:ascii="Palatino Linotype" w:hAnsi="Palatino Linotype" w:cs="Arial"/>
        </w:rPr>
        <w:t xml:space="preserve"> procedió a interponer el presente recurso de revisión, señalando como acto impugnado y como razones o motivos de inconformidad, </w:t>
      </w:r>
      <w:r w:rsidR="002F564E" w:rsidRPr="001F45B1">
        <w:rPr>
          <w:rFonts w:ascii="Palatino Linotype" w:hAnsi="Palatino Linotype" w:cs="Arial"/>
        </w:rPr>
        <w:t xml:space="preserve">la </w:t>
      </w:r>
      <w:r w:rsidR="007B7EFF" w:rsidRPr="001F45B1">
        <w:rPr>
          <w:rFonts w:ascii="Palatino Linotype" w:hAnsi="Palatino Linotype" w:cs="Arial"/>
        </w:rPr>
        <w:t>nula respuesta; así como también, la falta de tra</w:t>
      </w:r>
      <w:r w:rsidR="00D05D3A" w:rsidRPr="001F45B1">
        <w:rPr>
          <w:rFonts w:ascii="Palatino Linotype" w:hAnsi="Palatino Linotype" w:cs="Arial"/>
        </w:rPr>
        <w:t>nsparencia y que no anexó la pró</w:t>
      </w:r>
      <w:r w:rsidR="007B7EFF" w:rsidRPr="001F45B1">
        <w:rPr>
          <w:rFonts w:ascii="Palatino Linotype" w:hAnsi="Palatino Linotype" w:cs="Arial"/>
        </w:rPr>
        <w:t>rroga autorizada por su Comité.</w:t>
      </w:r>
      <w:r w:rsidRPr="001F45B1">
        <w:rPr>
          <w:rFonts w:ascii="Palatino Linotype" w:hAnsi="Palatino Linotype" w:cs="Arial"/>
        </w:rPr>
        <w:t xml:space="preserve"> </w:t>
      </w:r>
    </w:p>
    <w:p w:rsidR="007B7EFF" w:rsidRPr="001F45B1" w:rsidRDefault="007B7EFF" w:rsidP="007B7EFF">
      <w:pPr>
        <w:spacing w:line="360" w:lineRule="auto"/>
        <w:jc w:val="both"/>
        <w:rPr>
          <w:rFonts w:ascii="Palatino Linotype" w:hAnsi="Palatino Linotype" w:cs="Arial"/>
        </w:rPr>
      </w:pPr>
      <w:r w:rsidRPr="001F45B1">
        <w:rPr>
          <w:rFonts w:ascii="Palatino Linotype" w:hAnsi="Palatino Linotype" w:cs="Arial"/>
        </w:rPr>
        <w:t xml:space="preserve">Por tanto, las razones o motivos de inconformidad hechas valer por </w:t>
      </w:r>
      <w:r w:rsidRPr="001F45B1">
        <w:rPr>
          <w:rFonts w:ascii="Palatino Linotype" w:hAnsi="Palatino Linotype" w:cs="Arial"/>
          <w:b/>
        </w:rPr>
        <w:t>EL RECURRENTE</w:t>
      </w:r>
      <w:r w:rsidRPr="001F45B1">
        <w:rPr>
          <w:rFonts w:ascii="Palatino Linotype" w:hAnsi="Palatino Linotype" w:cs="Arial"/>
        </w:rPr>
        <w:t xml:space="preserve"> resultan </w:t>
      </w:r>
      <w:r w:rsidRPr="001F45B1">
        <w:rPr>
          <w:rFonts w:ascii="Palatino Linotype" w:hAnsi="Palatino Linotype" w:cs="Arial"/>
          <w:b/>
        </w:rPr>
        <w:t>fundadas</w:t>
      </w:r>
      <w:r w:rsidRPr="001F45B1">
        <w:rPr>
          <w:rFonts w:ascii="Palatino Linotype" w:hAnsi="Palatino Linotype" w:cs="Arial"/>
        </w:rPr>
        <w:t xml:space="preserve">, en virtud de que </w:t>
      </w:r>
      <w:r w:rsidRPr="001F45B1">
        <w:rPr>
          <w:rFonts w:ascii="Palatino Linotype" w:hAnsi="Palatino Linotype" w:cs="Arial"/>
          <w:b/>
        </w:rPr>
        <w:t>EL SUJETO OBLIGADO</w:t>
      </w:r>
      <w:r w:rsidRPr="001F45B1">
        <w:rPr>
          <w:rFonts w:ascii="Palatino Linotype" w:hAnsi="Palatino Linotype" w:cs="Arial"/>
        </w:rPr>
        <w:t xml:space="preserve"> fue omiso en atender la solicitud de acceso a la información pública, y ante la falta, tanto de la respuesta, como del envío del Informe Justificado, esta Ponencia </w:t>
      </w:r>
      <w:proofErr w:type="spellStart"/>
      <w:r w:rsidRPr="001F45B1">
        <w:rPr>
          <w:rFonts w:ascii="Palatino Linotype" w:hAnsi="Palatino Linotype" w:cs="Arial"/>
        </w:rPr>
        <w:t>Resolutora</w:t>
      </w:r>
      <w:proofErr w:type="spellEnd"/>
      <w:r w:rsidRPr="001F45B1">
        <w:rPr>
          <w:rFonts w:ascii="Palatino Linotype" w:hAnsi="Palatino Linotype" w:cs="Arial"/>
        </w:rPr>
        <w:t xml:space="preserve"> considera pertinente analizar si </w:t>
      </w:r>
      <w:r w:rsidRPr="001F45B1">
        <w:rPr>
          <w:rFonts w:ascii="Palatino Linotype" w:hAnsi="Palatino Linotype" w:cs="Arial"/>
          <w:b/>
        </w:rPr>
        <w:t>EL SUJETO OBLIGADO</w:t>
      </w:r>
      <w:r w:rsidRPr="001F45B1">
        <w:rPr>
          <w:rFonts w:ascii="Palatino Linotype" w:hAnsi="Palatino Linotype" w:cs="Arial"/>
        </w:rPr>
        <w:t xml:space="preserve"> es la autoridad competente para conocer sobre el asunto en comento, es decir, si se trata de información que deba generar, administrar o poseer, en virtud del ámbito de sus atribuciones, funciones, facultades o competencias, y si la misma es susceptible de ser entregada al</w:t>
      </w:r>
      <w:r w:rsidRPr="001F45B1">
        <w:rPr>
          <w:rFonts w:ascii="Palatino Linotype" w:hAnsi="Palatino Linotype" w:cs="Arial"/>
          <w:b/>
        </w:rPr>
        <w:t xml:space="preserve"> RECURRENTE</w:t>
      </w:r>
      <w:r w:rsidRPr="001F45B1">
        <w:rPr>
          <w:rFonts w:ascii="Palatino Linotype" w:hAnsi="Palatino Linotype" w:cs="Arial"/>
        </w:rPr>
        <w:t>.</w:t>
      </w:r>
    </w:p>
    <w:p w:rsidR="007B7EFF" w:rsidRPr="001F45B1" w:rsidRDefault="007B7EFF" w:rsidP="007B7EFF">
      <w:pPr>
        <w:spacing w:line="360" w:lineRule="auto"/>
        <w:jc w:val="both"/>
        <w:rPr>
          <w:rFonts w:ascii="Palatino Linotype" w:hAnsi="Palatino Linotype" w:cs="Arial"/>
          <w:sz w:val="10"/>
        </w:rPr>
      </w:pPr>
    </w:p>
    <w:p w:rsidR="007B7EFF" w:rsidRPr="001F45B1" w:rsidRDefault="007B7EFF" w:rsidP="007B7EFF">
      <w:pPr>
        <w:spacing w:line="360" w:lineRule="auto"/>
        <w:jc w:val="both"/>
        <w:rPr>
          <w:rFonts w:ascii="Palatino Linotype" w:hAnsi="Palatino Linotype" w:cs="Arial"/>
          <w:color w:val="222222"/>
        </w:rPr>
      </w:pPr>
      <w:r w:rsidRPr="001F45B1">
        <w:rPr>
          <w:rFonts w:ascii="Palatino Linotype" w:hAnsi="Palatino Linotype" w:cs="Arial"/>
          <w:color w:val="222222"/>
        </w:rPr>
        <w:t xml:space="preserve">Es este sentido, es pertinente enfatizar lo que respecto al derecho de acceso a la información pública, refieren los artículos 6, Apartado A, fracciones I, II, IV, V, VI y </w:t>
      </w:r>
      <w:r w:rsidRPr="001F45B1">
        <w:rPr>
          <w:rFonts w:ascii="Palatino Linotype" w:hAnsi="Palatino Linotype" w:cs="Arial"/>
          <w:color w:val="222222"/>
        </w:rPr>
        <w:lastRenderedPageBreak/>
        <w:t>VII de la Constitución Política de los Estados Unidos Mexicanos; y 5, párrafos vigésimo, vigésimo primero y vigésimo segundo, fracciones I, II, IV, V, VI y VII de la Constitución Política del Estado Libre y Soberano de México, establecen:</w:t>
      </w:r>
    </w:p>
    <w:p w:rsidR="007B7EFF" w:rsidRPr="001F45B1" w:rsidRDefault="007B7EFF" w:rsidP="007B7EFF">
      <w:pPr>
        <w:spacing w:line="360" w:lineRule="auto"/>
        <w:jc w:val="both"/>
        <w:rPr>
          <w:rFonts w:ascii="Palatino Linotype" w:hAnsi="Palatino Linotype" w:cs="Arial"/>
          <w:color w:val="222222"/>
          <w:sz w:val="10"/>
        </w:rPr>
      </w:pPr>
    </w:p>
    <w:p w:rsidR="007B7EFF" w:rsidRPr="001F45B1" w:rsidRDefault="007B7EFF" w:rsidP="007B7EFF">
      <w:pPr>
        <w:tabs>
          <w:tab w:val="left" w:pos="8080"/>
        </w:tabs>
        <w:spacing w:line="276" w:lineRule="auto"/>
        <w:ind w:left="851" w:right="902"/>
        <w:jc w:val="center"/>
        <w:rPr>
          <w:rFonts w:ascii="Palatino Linotype" w:hAnsi="Palatino Linotype" w:cs="Arial"/>
          <w:i/>
          <w:color w:val="222222"/>
          <w:sz w:val="22"/>
          <w:szCs w:val="22"/>
        </w:rPr>
      </w:pPr>
      <w:r w:rsidRPr="001F45B1">
        <w:rPr>
          <w:rFonts w:ascii="Palatino Linotype" w:hAnsi="Palatino Linotype" w:cs="Arial"/>
          <w:b/>
          <w:bCs/>
          <w:i/>
          <w:iCs/>
          <w:color w:val="222222"/>
          <w:sz w:val="22"/>
          <w:szCs w:val="22"/>
        </w:rPr>
        <w:t>Constitución Política de los Estados Unidos Mexicanos</w:t>
      </w:r>
    </w:p>
    <w:p w:rsidR="007B7EFF" w:rsidRPr="001F45B1" w:rsidRDefault="007B7EFF" w:rsidP="007B7EFF">
      <w:pPr>
        <w:tabs>
          <w:tab w:val="left" w:pos="8080"/>
        </w:tabs>
        <w:spacing w:line="276" w:lineRule="auto"/>
        <w:ind w:left="851" w:right="902"/>
        <w:jc w:val="both"/>
        <w:rPr>
          <w:rFonts w:ascii="Palatino Linotype" w:hAnsi="Palatino Linotype" w:cs="Arial"/>
          <w:i/>
          <w:color w:val="222222"/>
          <w:sz w:val="22"/>
          <w:szCs w:val="22"/>
        </w:rPr>
      </w:pPr>
      <w:r w:rsidRPr="001F45B1">
        <w:rPr>
          <w:rFonts w:ascii="Palatino Linotype" w:hAnsi="Palatino Linotype" w:cs="Arial"/>
          <w:b/>
          <w:bCs/>
          <w:i/>
          <w:iCs/>
          <w:color w:val="222222"/>
          <w:sz w:val="22"/>
          <w:szCs w:val="22"/>
        </w:rPr>
        <w:t>“</w:t>
      </w:r>
      <w:r w:rsidRPr="001F45B1">
        <w:rPr>
          <w:rFonts w:ascii="Palatino Linotype" w:hAnsi="Palatino Linotype" w:cs="Arial"/>
          <w:b/>
          <w:i/>
          <w:iCs/>
          <w:color w:val="222222"/>
          <w:sz w:val="22"/>
          <w:szCs w:val="22"/>
        </w:rPr>
        <w:t>Artículo</w:t>
      </w:r>
      <w:r w:rsidRPr="001F45B1">
        <w:rPr>
          <w:rFonts w:ascii="Palatino Linotype" w:hAnsi="Palatino Linotype" w:cs="Arial"/>
          <w:b/>
          <w:bCs/>
          <w:i/>
          <w:iCs/>
          <w:color w:val="222222"/>
          <w:sz w:val="22"/>
          <w:szCs w:val="22"/>
        </w:rPr>
        <w:t xml:space="preserve"> 6o.</w:t>
      </w:r>
      <w:r w:rsidRPr="001F45B1">
        <w:rPr>
          <w:rFonts w:ascii="Palatino Linotype" w:hAnsi="Palatino Linotype" w:cs="Arial"/>
          <w:i/>
          <w:iCs/>
          <w:color w:val="222222"/>
          <w:sz w:val="22"/>
          <w:szCs w:val="22"/>
        </w:rPr>
        <w:t>  . . .</w:t>
      </w:r>
    </w:p>
    <w:p w:rsidR="007B7EFF" w:rsidRPr="001F45B1" w:rsidRDefault="007B7EFF" w:rsidP="007B7EFF">
      <w:pPr>
        <w:tabs>
          <w:tab w:val="left" w:pos="8080"/>
        </w:tabs>
        <w:spacing w:line="276" w:lineRule="auto"/>
        <w:ind w:left="851" w:right="902"/>
        <w:jc w:val="both"/>
        <w:rPr>
          <w:rFonts w:ascii="Palatino Linotype" w:hAnsi="Palatino Linotype" w:cs="Arial"/>
          <w:i/>
          <w:color w:val="222222"/>
          <w:sz w:val="22"/>
          <w:szCs w:val="22"/>
        </w:rPr>
      </w:pPr>
      <w:r w:rsidRPr="001F45B1">
        <w:rPr>
          <w:rFonts w:ascii="Palatino Linotype" w:hAnsi="Palatino Linotype" w:cs="Arial"/>
          <w:b/>
          <w:bCs/>
          <w:i/>
          <w:iCs/>
          <w:color w:val="000000"/>
          <w:sz w:val="22"/>
          <w:szCs w:val="22"/>
        </w:rPr>
        <w:t>A.</w:t>
      </w:r>
      <w:r w:rsidRPr="001F45B1">
        <w:rPr>
          <w:rStyle w:val="apple-converted-space"/>
          <w:rFonts w:ascii="Palatino Linotype" w:hAnsi="Palatino Linotype" w:cs="Arial"/>
          <w:i/>
          <w:iCs/>
          <w:color w:val="000000"/>
          <w:sz w:val="22"/>
          <w:szCs w:val="22"/>
        </w:rPr>
        <w:t> </w:t>
      </w:r>
      <w:r w:rsidRPr="001F45B1">
        <w:rPr>
          <w:rFonts w:ascii="Palatino Linotype" w:hAnsi="Palatino Linotype" w:cs="Arial"/>
          <w:i/>
          <w:iCs/>
          <w:color w:val="000000"/>
          <w:sz w:val="22"/>
          <w:szCs w:val="22"/>
        </w:rPr>
        <w:t>Para el ejercicio del derecho de acceso a la información, la Federación y las entidades federativas, en el ámbito de sus respectivas competencias, se regirán por los siguientes principios y bases:</w:t>
      </w:r>
    </w:p>
    <w:p w:rsidR="007B7EFF" w:rsidRPr="001F45B1" w:rsidRDefault="007B7EFF" w:rsidP="007B7EFF">
      <w:pPr>
        <w:tabs>
          <w:tab w:val="left" w:pos="8080"/>
        </w:tabs>
        <w:spacing w:line="276" w:lineRule="auto"/>
        <w:ind w:left="851" w:right="902"/>
        <w:jc w:val="both"/>
        <w:rPr>
          <w:rFonts w:ascii="Palatino Linotype" w:hAnsi="Palatino Linotype" w:cs="Arial"/>
          <w:i/>
          <w:color w:val="222222"/>
          <w:sz w:val="22"/>
          <w:szCs w:val="22"/>
        </w:rPr>
      </w:pPr>
      <w:r w:rsidRPr="001F45B1">
        <w:rPr>
          <w:rFonts w:ascii="Palatino Linotype" w:hAnsi="Palatino Linotype" w:cs="Arial"/>
          <w:b/>
          <w:bCs/>
          <w:i/>
          <w:iCs/>
          <w:color w:val="000000"/>
          <w:sz w:val="22"/>
          <w:szCs w:val="22"/>
        </w:rPr>
        <w:t>I.</w:t>
      </w:r>
      <w:r w:rsidRPr="001F45B1">
        <w:rPr>
          <w:rStyle w:val="apple-converted-space"/>
          <w:rFonts w:ascii="Palatino Linotype" w:hAnsi="Palatino Linotype" w:cs="Arial"/>
          <w:i/>
          <w:iCs/>
          <w:color w:val="000000"/>
          <w:sz w:val="22"/>
          <w:szCs w:val="22"/>
        </w:rPr>
        <w:t> </w:t>
      </w:r>
      <w:r w:rsidRPr="001F45B1">
        <w:rPr>
          <w:rFonts w:ascii="Palatino Linotype" w:hAnsi="Palatino Linotype" w:cs="Arial"/>
          <w:i/>
          <w:iCs/>
          <w:color w:val="000000"/>
          <w:sz w:val="22"/>
          <w:szCs w:val="22"/>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1F45B1">
        <w:rPr>
          <w:rStyle w:val="apple-converted-space"/>
          <w:rFonts w:ascii="Palatino Linotype" w:hAnsi="Palatino Linotype" w:cs="Arial"/>
          <w:i/>
          <w:iCs/>
          <w:color w:val="222222"/>
          <w:sz w:val="22"/>
          <w:szCs w:val="22"/>
        </w:rPr>
        <w:t> </w:t>
      </w:r>
      <w:r w:rsidRPr="001F45B1">
        <w:rPr>
          <w:rFonts w:ascii="Palatino Linotype" w:hAnsi="Palatino Linotype" w:cs="Arial"/>
          <w:i/>
          <w:iCs/>
          <w:color w:val="000000"/>
          <w:sz w:val="22"/>
          <w:szCs w:val="22"/>
        </w:rPr>
        <w:t>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7B7EFF" w:rsidRPr="001F45B1" w:rsidRDefault="007B7EFF" w:rsidP="007B7EFF">
      <w:pPr>
        <w:tabs>
          <w:tab w:val="left" w:pos="8080"/>
        </w:tabs>
        <w:spacing w:line="276" w:lineRule="auto"/>
        <w:ind w:left="851" w:right="902"/>
        <w:jc w:val="both"/>
        <w:rPr>
          <w:rFonts w:ascii="Palatino Linotype" w:hAnsi="Palatino Linotype" w:cs="Arial"/>
          <w:i/>
          <w:color w:val="222222"/>
          <w:sz w:val="22"/>
          <w:szCs w:val="22"/>
        </w:rPr>
      </w:pPr>
      <w:r w:rsidRPr="001F45B1">
        <w:rPr>
          <w:rFonts w:ascii="Palatino Linotype" w:hAnsi="Palatino Linotype" w:cs="Arial"/>
          <w:b/>
          <w:bCs/>
          <w:i/>
          <w:iCs/>
          <w:color w:val="000000"/>
          <w:sz w:val="22"/>
          <w:szCs w:val="22"/>
        </w:rPr>
        <w:t>II.</w:t>
      </w:r>
      <w:r w:rsidRPr="001F45B1">
        <w:rPr>
          <w:rStyle w:val="apple-converted-space"/>
          <w:rFonts w:ascii="Palatino Linotype" w:hAnsi="Palatino Linotype" w:cs="Arial"/>
          <w:i/>
          <w:iCs/>
          <w:color w:val="000000"/>
          <w:sz w:val="22"/>
          <w:szCs w:val="22"/>
        </w:rPr>
        <w:t> </w:t>
      </w:r>
      <w:r w:rsidRPr="001F45B1">
        <w:rPr>
          <w:rFonts w:ascii="Palatino Linotype" w:hAnsi="Palatino Linotype" w:cs="Arial"/>
          <w:i/>
          <w:iCs/>
          <w:color w:val="000000"/>
          <w:sz w:val="22"/>
          <w:szCs w:val="22"/>
        </w:rPr>
        <w:t>La información que se refiere a la vida privada y los datos personales será protegida en los términos y con las excepciones que fijen las leyes.</w:t>
      </w:r>
    </w:p>
    <w:p w:rsidR="007B7EFF" w:rsidRPr="001F45B1" w:rsidRDefault="007B7EFF" w:rsidP="007B7EFF">
      <w:pPr>
        <w:tabs>
          <w:tab w:val="left" w:pos="8080"/>
        </w:tabs>
        <w:spacing w:line="276" w:lineRule="auto"/>
        <w:ind w:left="851" w:right="902"/>
        <w:jc w:val="both"/>
        <w:rPr>
          <w:rFonts w:ascii="Palatino Linotype" w:hAnsi="Palatino Linotype" w:cs="Arial"/>
          <w:i/>
          <w:color w:val="222222"/>
          <w:sz w:val="22"/>
          <w:szCs w:val="22"/>
        </w:rPr>
      </w:pPr>
      <w:r w:rsidRPr="001F45B1">
        <w:rPr>
          <w:rFonts w:ascii="Palatino Linotype" w:hAnsi="Palatino Linotype" w:cs="Arial"/>
          <w:b/>
          <w:bCs/>
          <w:i/>
          <w:iCs/>
          <w:color w:val="000000"/>
          <w:sz w:val="22"/>
          <w:szCs w:val="22"/>
        </w:rPr>
        <w:t>IV.</w:t>
      </w:r>
      <w:r w:rsidRPr="001F45B1">
        <w:rPr>
          <w:rStyle w:val="apple-converted-space"/>
          <w:rFonts w:ascii="Palatino Linotype" w:hAnsi="Palatino Linotype" w:cs="Arial"/>
          <w:i/>
          <w:iCs/>
          <w:color w:val="000000"/>
          <w:sz w:val="22"/>
          <w:szCs w:val="22"/>
        </w:rPr>
        <w:t> </w:t>
      </w:r>
      <w:r w:rsidRPr="001F45B1">
        <w:rPr>
          <w:rFonts w:ascii="Palatino Linotype" w:hAnsi="Palatino Linotype" w:cs="Arial"/>
          <w:i/>
          <w:iCs/>
          <w:color w:val="000000"/>
          <w:sz w:val="22"/>
          <w:szCs w:val="22"/>
        </w:rPr>
        <w:t>Se establecerán mecanismos de acceso a la información y procedimientos de revisión expeditos que se sustanciarán ante los organismos autónomos especializados e imparciales que establece esta Constitución.</w:t>
      </w:r>
    </w:p>
    <w:p w:rsidR="007B7EFF" w:rsidRPr="001F45B1" w:rsidRDefault="007B7EFF" w:rsidP="007B7EFF">
      <w:pPr>
        <w:tabs>
          <w:tab w:val="left" w:pos="8080"/>
        </w:tabs>
        <w:spacing w:line="276" w:lineRule="auto"/>
        <w:ind w:left="851" w:right="902"/>
        <w:jc w:val="both"/>
        <w:rPr>
          <w:rFonts w:ascii="Palatino Linotype" w:hAnsi="Palatino Linotype" w:cs="Arial"/>
          <w:i/>
          <w:color w:val="222222"/>
          <w:sz w:val="22"/>
          <w:szCs w:val="22"/>
        </w:rPr>
      </w:pPr>
      <w:r w:rsidRPr="001F45B1">
        <w:rPr>
          <w:rFonts w:ascii="Palatino Linotype" w:hAnsi="Palatino Linotype" w:cs="Arial"/>
          <w:b/>
          <w:bCs/>
          <w:i/>
          <w:iCs/>
          <w:color w:val="000000"/>
          <w:sz w:val="22"/>
          <w:szCs w:val="22"/>
        </w:rPr>
        <w:t>V.</w:t>
      </w:r>
      <w:r w:rsidRPr="001F45B1">
        <w:rPr>
          <w:rStyle w:val="apple-converted-space"/>
          <w:rFonts w:ascii="Palatino Linotype" w:hAnsi="Palatino Linotype" w:cs="Arial"/>
          <w:i/>
          <w:iCs/>
          <w:color w:val="000000"/>
          <w:sz w:val="22"/>
          <w:szCs w:val="22"/>
        </w:rPr>
        <w:t> </w:t>
      </w:r>
      <w:r w:rsidRPr="001F45B1">
        <w:rPr>
          <w:rFonts w:ascii="Palatino Linotype" w:hAnsi="Palatino Linotype" w:cs="Arial"/>
          <w:i/>
          <w:iCs/>
          <w:color w:val="000000"/>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7B7EFF" w:rsidRPr="001F45B1" w:rsidRDefault="007B7EFF" w:rsidP="007B7EFF">
      <w:pPr>
        <w:tabs>
          <w:tab w:val="left" w:pos="8080"/>
        </w:tabs>
        <w:spacing w:line="276" w:lineRule="auto"/>
        <w:ind w:left="851" w:right="902"/>
        <w:jc w:val="both"/>
        <w:rPr>
          <w:rFonts w:ascii="Palatino Linotype" w:hAnsi="Palatino Linotype" w:cs="Arial"/>
          <w:i/>
          <w:color w:val="222222"/>
          <w:sz w:val="22"/>
          <w:szCs w:val="22"/>
        </w:rPr>
      </w:pPr>
      <w:r w:rsidRPr="001F45B1">
        <w:rPr>
          <w:rFonts w:ascii="Palatino Linotype" w:hAnsi="Palatino Linotype" w:cs="Arial"/>
          <w:b/>
          <w:bCs/>
          <w:i/>
          <w:iCs/>
          <w:color w:val="000000"/>
          <w:sz w:val="22"/>
          <w:szCs w:val="22"/>
        </w:rPr>
        <w:lastRenderedPageBreak/>
        <w:t>VI.</w:t>
      </w:r>
      <w:r w:rsidRPr="001F45B1">
        <w:rPr>
          <w:rStyle w:val="apple-converted-space"/>
          <w:rFonts w:ascii="Palatino Linotype" w:hAnsi="Palatino Linotype" w:cs="Arial"/>
          <w:i/>
          <w:iCs/>
          <w:color w:val="000000"/>
          <w:sz w:val="22"/>
          <w:szCs w:val="22"/>
        </w:rPr>
        <w:t> </w:t>
      </w:r>
      <w:r w:rsidRPr="001F45B1">
        <w:rPr>
          <w:rFonts w:ascii="Palatino Linotype" w:hAnsi="Palatino Linotype" w:cs="Arial"/>
          <w:i/>
          <w:iCs/>
          <w:color w:val="000000"/>
          <w:sz w:val="22"/>
          <w:szCs w:val="22"/>
        </w:rPr>
        <w:t>Las leyes determinarán la manera en que los sujetos obligados deberán hacer pública la información relativa a los recursos públicos que entreguen a personas físicas o morales.</w:t>
      </w:r>
    </w:p>
    <w:p w:rsidR="007B7EFF" w:rsidRPr="001F45B1" w:rsidRDefault="007B7EFF" w:rsidP="007B7EFF">
      <w:pPr>
        <w:tabs>
          <w:tab w:val="left" w:pos="8080"/>
        </w:tabs>
        <w:spacing w:line="276" w:lineRule="auto"/>
        <w:ind w:left="851" w:right="902"/>
        <w:jc w:val="both"/>
        <w:rPr>
          <w:rFonts w:ascii="Palatino Linotype" w:hAnsi="Palatino Linotype" w:cs="Arial"/>
          <w:i/>
          <w:color w:val="222222"/>
          <w:sz w:val="22"/>
          <w:szCs w:val="22"/>
        </w:rPr>
      </w:pPr>
      <w:r w:rsidRPr="001F45B1">
        <w:rPr>
          <w:rFonts w:ascii="Palatino Linotype" w:hAnsi="Palatino Linotype" w:cs="Arial"/>
          <w:b/>
          <w:bCs/>
          <w:i/>
          <w:iCs/>
          <w:color w:val="000000"/>
          <w:sz w:val="22"/>
          <w:szCs w:val="22"/>
        </w:rPr>
        <w:t>VII.</w:t>
      </w:r>
      <w:r w:rsidRPr="001F45B1">
        <w:rPr>
          <w:rStyle w:val="apple-converted-space"/>
          <w:rFonts w:ascii="Palatino Linotype" w:hAnsi="Palatino Linotype" w:cs="Arial"/>
          <w:i/>
          <w:iCs/>
          <w:color w:val="000000"/>
          <w:sz w:val="22"/>
          <w:szCs w:val="22"/>
        </w:rPr>
        <w:t> </w:t>
      </w:r>
      <w:r w:rsidRPr="001F45B1">
        <w:rPr>
          <w:rFonts w:ascii="Palatino Linotype" w:hAnsi="Palatino Linotype" w:cs="Arial"/>
          <w:i/>
          <w:iCs/>
          <w:color w:val="000000"/>
          <w:sz w:val="22"/>
          <w:szCs w:val="22"/>
        </w:rPr>
        <w:t>La inobservancia a las disposiciones en materia de acceso a la información pública será sancionada en los términos que dispongan las leyes.</w:t>
      </w:r>
      <w:r w:rsidRPr="001F45B1">
        <w:rPr>
          <w:rFonts w:ascii="Palatino Linotype" w:hAnsi="Palatino Linotype" w:cs="Arial"/>
          <w:b/>
          <w:bCs/>
          <w:i/>
          <w:iCs/>
          <w:color w:val="222222"/>
          <w:sz w:val="22"/>
          <w:szCs w:val="22"/>
        </w:rPr>
        <w:t>”</w:t>
      </w:r>
    </w:p>
    <w:p w:rsidR="007B7EFF" w:rsidRPr="001F45B1" w:rsidRDefault="007B7EFF" w:rsidP="007B7EFF">
      <w:pPr>
        <w:tabs>
          <w:tab w:val="left" w:pos="8080"/>
        </w:tabs>
        <w:spacing w:line="276" w:lineRule="auto"/>
        <w:ind w:right="902"/>
        <w:jc w:val="both"/>
        <w:rPr>
          <w:rFonts w:ascii="Palatino Linotype" w:hAnsi="Palatino Linotype" w:cs="Arial"/>
          <w:i/>
          <w:color w:val="222222"/>
          <w:sz w:val="22"/>
          <w:szCs w:val="22"/>
        </w:rPr>
      </w:pPr>
      <w:r w:rsidRPr="001F45B1">
        <w:rPr>
          <w:rFonts w:ascii="Palatino Linotype" w:hAnsi="Palatino Linotype" w:cs="Arial"/>
          <w:i/>
          <w:color w:val="222222"/>
          <w:sz w:val="22"/>
          <w:szCs w:val="22"/>
        </w:rPr>
        <w:t xml:space="preserve">               (Énfasis añadido)</w:t>
      </w:r>
    </w:p>
    <w:p w:rsidR="007B7EFF" w:rsidRPr="001F45B1" w:rsidRDefault="007B7EFF" w:rsidP="007B7EFF">
      <w:pPr>
        <w:tabs>
          <w:tab w:val="left" w:pos="8080"/>
        </w:tabs>
        <w:spacing w:line="276" w:lineRule="auto"/>
        <w:ind w:left="851" w:right="902"/>
        <w:jc w:val="center"/>
        <w:rPr>
          <w:rFonts w:ascii="Palatino Linotype" w:hAnsi="Palatino Linotype" w:cs="Arial"/>
          <w:b/>
          <w:bCs/>
          <w:i/>
          <w:iCs/>
          <w:color w:val="222222"/>
          <w:sz w:val="22"/>
          <w:szCs w:val="22"/>
        </w:rPr>
      </w:pPr>
    </w:p>
    <w:p w:rsidR="007B7EFF" w:rsidRPr="001F45B1" w:rsidRDefault="007B7EFF" w:rsidP="007B7EFF">
      <w:pPr>
        <w:tabs>
          <w:tab w:val="left" w:pos="8080"/>
        </w:tabs>
        <w:spacing w:line="276" w:lineRule="auto"/>
        <w:ind w:left="851" w:right="902"/>
        <w:jc w:val="center"/>
        <w:rPr>
          <w:rFonts w:ascii="Palatino Linotype" w:hAnsi="Palatino Linotype" w:cs="Arial"/>
          <w:i/>
          <w:color w:val="222222"/>
          <w:sz w:val="22"/>
          <w:szCs w:val="22"/>
        </w:rPr>
      </w:pPr>
      <w:r w:rsidRPr="001F45B1">
        <w:rPr>
          <w:rFonts w:ascii="Palatino Linotype" w:hAnsi="Palatino Linotype" w:cs="Arial"/>
          <w:b/>
          <w:bCs/>
          <w:i/>
          <w:iCs/>
          <w:color w:val="222222"/>
          <w:sz w:val="22"/>
          <w:szCs w:val="22"/>
        </w:rPr>
        <w:t xml:space="preserve">Constitución </w:t>
      </w:r>
      <w:r w:rsidRPr="001F45B1">
        <w:rPr>
          <w:rFonts w:ascii="Palatino Linotype" w:hAnsi="Palatino Linotype" w:cs="Arial"/>
          <w:i/>
          <w:iCs/>
          <w:color w:val="000000"/>
          <w:sz w:val="22"/>
          <w:szCs w:val="22"/>
        </w:rPr>
        <w:t>Política</w:t>
      </w:r>
      <w:r w:rsidRPr="001F45B1">
        <w:rPr>
          <w:rFonts w:ascii="Palatino Linotype" w:hAnsi="Palatino Linotype" w:cs="Arial"/>
          <w:b/>
          <w:bCs/>
          <w:i/>
          <w:iCs/>
          <w:color w:val="222222"/>
          <w:sz w:val="22"/>
          <w:szCs w:val="22"/>
        </w:rPr>
        <w:t xml:space="preserve"> del Estado Libre y Soberano de México</w:t>
      </w:r>
    </w:p>
    <w:p w:rsidR="007B7EFF" w:rsidRPr="001F45B1" w:rsidRDefault="007B7EFF" w:rsidP="007B7EFF">
      <w:pPr>
        <w:tabs>
          <w:tab w:val="left" w:pos="8080"/>
        </w:tabs>
        <w:spacing w:line="276" w:lineRule="auto"/>
        <w:ind w:left="851" w:right="902"/>
        <w:jc w:val="both"/>
        <w:rPr>
          <w:rFonts w:ascii="Palatino Linotype" w:hAnsi="Palatino Linotype" w:cs="Arial"/>
          <w:i/>
          <w:color w:val="222222"/>
          <w:sz w:val="22"/>
          <w:szCs w:val="22"/>
        </w:rPr>
      </w:pPr>
      <w:r w:rsidRPr="001F45B1">
        <w:rPr>
          <w:rFonts w:ascii="Palatino Linotype" w:hAnsi="Palatino Linotype" w:cs="Arial"/>
          <w:b/>
          <w:bCs/>
          <w:i/>
          <w:iCs/>
          <w:color w:val="222222"/>
          <w:sz w:val="22"/>
          <w:szCs w:val="22"/>
        </w:rPr>
        <w:t>“</w:t>
      </w:r>
      <w:r w:rsidRPr="001F45B1">
        <w:rPr>
          <w:rFonts w:ascii="Palatino Linotype" w:hAnsi="Palatino Linotype" w:cs="Arial"/>
          <w:b/>
          <w:bCs/>
          <w:i/>
          <w:iCs/>
          <w:color w:val="000000"/>
          <w:sz w:val="22"/>
          <w:szCs w:val="22"/>
        </w:rPr>
        <w:t>Artículo</w:t>
      </w:r>
      <w:r w:rsidRPr="001F45B1">
        <w:rPr>
          <w:rFonts w:ascii="Palatino Linotype" w:hAnsi="Palatino Linotype" w:cs="Arial"/>
          <w:b/>
          <w:bCs/>
          <w:i/>
          <w:iCs/>
          <w:color w:val="222222"/>
          <w:sz w:val="22"/>
          <w:szCs w:val="22"/>
        </w:rPr>
        <w:t xml:space="preserve"> 5.  …</w:t>
      </w:r>
    </w:p>
    <w:p w:rsidR="007B7EFF" w:rsidRPr="001F45B1" w:rsidRDefault="007B7EFF" w:rsidP="007B7EFF">
      <w:pPr>
        <w:tabs>
          <w:tab w:val="left" w:pos="8080"/>
        </w:tabs>
        <w:spacing w:line="276" w:lineRule="auto"/>
        <w:ind w:left="851" w:right="902"/>
        <w:jc w:val="both"/>
        <w:rPr>
          <w:rFonts w:ascii="Palatino Linotype" w:hAnsi="Palatino Linotype" w:cs="Arial"/>
          <w:i/>
          <w:color w:val="222222"/>
          <w:sz w:val="22"/>
          <w:szCs w:val="22"/>
        </w:rPr>
      </w:pPr>
      <w:r w:rsidRPr="001F45B1">
        <w:rPr>
          <w:rFonts w:ascii="Palatino Linotype" w:hAnsi="Palatino Linotype" w:cs="Arial"/>
          <w:i/>
          <w:iCs/>
          <w:color w:val="222222"/>
          <w:sz w:val="22"/>
          <w:szCs w:val="22"/>
        </w:rPr>
        <w:t>. . .</w:t>
      </w:r>
    </w:p>
    <w:p w:rsidR="007B7EFF" w:rsidRPr="001F45B1" w:rsidRDefault="007B7EFF" w:rsidP="007B7EFF">
      <w:pPr>
        <w:tabs>
          <w:tab w:val="left" w:pos="8080"/>
        </w:tabs>
        <w:spacing w:line="276" w:lineRule="auto"/>
        <w:ind w:left="851" w:right="902"/>
        <w:jc w:val="both"/>
        <w:rPr>
          <w:rFonts w:ascii="Palatino Linotype" w:hAnsi="Palatino Linotype" w:cs="Arial"/>
          <w:i/>
          <w:color w:val="222222"/>
          <w:sz w:val="22"/>
          <w:szCs w:val="22"/>
        </w:rPr>
      </w:pPr>
      <w:r w:rsidRPr="001F45B1">
        <w:rPr>
          <w:rFonts w:ascii="Palatino Linotype" w:hAnsi="Palatino Linotype" w:cs="Arial"/>
          <w:b/>
          <w:bCs/>
          <w:i/>
          <w:iCs/>
          <w:color w:val="222222"/>
          <w:sz w:val="22"/>
          <w:szCs w:val="22"/>
        </w:rPr>
        <w:t>El derecho a la información será garantizado por el Estado</w:t>
      </w:r>
      <w:r w:rsidRPr="001F45B1">
        <w:rPr>
          <w:rFonts w:ascii="Palatino Linotype" w:hAnsi="Palatino Linotype" w:cs="Arial"/>
          <w:i/>
          <w:iCs/>
          <w:color w:val="222222"/>
          <w:sz w:val="22"/>
          <w:szCs w:val="22"/>
        </w:rPr>
        <w:t>. La ley establecerá las previsiones que permitan asegurar la protección, el respeto y la difusión de este derecho.</w:t>
      </w:r>
    </w:p>
    <w:p w:rsidR="007B7EFF" w:rsidRPr="001F45B1" w:rsidRDefault="007B7EFF" w:rsidP="007B7EFF">
      <w:pPr>
        <w:tabs>
          <w:tab w:val="left" w:pos="8080"/>
        </w:tabs>
        <w:spacing w:line="276" w:lineRule="auto"/>
        <w:ind w:left="851" w:right="902"/>
        <w:jc w:val="both"/>
        <w:rPr>
          <w:rFonts w:ascii="Palatino Linotype" w:hAnsi="Palatino Linotype" w:cs="Arial"/>
          <w:i/>
          <w:color w:val="222222"/>
          <w:sz w:val="22"/>
          <w:szCs w:val="22"/>
        </w:rPr>
      </w:pPr>
      <w:r w:rsidRPr="001F45B1">
        <w:rPr>
          <w:rFonts w:ascii="Palatino Linotype" w:hAnsi="Palatino Linotype" w:cs="Arial"/>
          <w:i/>
          <w:iCs/>
          <w:color w:val="222222"/>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7B7EFF" w:rsidRPr="001F45B1" w:rsidRDefault="007B7EFF" w:rsidP="007B7EFF">
      <w:pPr>
        <w:tabs>
          <w:tab w:val="left" w:pos="8080"/>
        </w:tabs>
        <w:spacing w:line="276" w:lineRule="auto"/>
        <w:ind w:left="851" w:right="902"/>
        <w:jc w:val="both"/>
        <w:rPr>
          <w:rFonts w:ascii="Palatino Linotype" w:hAnsi="Palatino Linotype" w:cs="Arial"/>
          <w:i/>
          <w:color w:val="222222"/>
          <w:sz w:val="22"/>
          <w:szCs w:val="22"/>
        </w:rPr>
      </w:pPr>
      <w:r w:rsidRPr="001F45B1">
        <w:rPr>
          <w:rFonts w:ascii="Palatino Linotype" w:hAnsi="Palatino Linotype" w:cs="Arial"/>
          <w:i/>
          <w:iCs/>
          <w:color w:val="222222"/>
          <w:sz w:val="22"/>
          <w:szCs w:val="22"/>
        </w:rPr>
        <w:t>Este derecho se regirá por los principios y bases siguientes:</w:t>
      </w:r>
    </w:p>
    <w:p w:rsidR="007B7EFF" w:rsidRPr="001F45B1" w:rsidRDefault="007B7EFF" w:rsidP="007B7EFF">
      <w:pPr>
        <w:pStyle w:val="NormalWeb"/>
        <w:tabs>
          <w:tab w:val="left" w:pos="8080"/>
        </w:tabs>
        <w:spacing w:before="0" w:beforeAutospacing="0" w:after="0" w:afterAutospacing="0" w:line="276" w:lineRule="auto"/>
        <w:ind w:left="851" w:right="902"/>
        <w:jc w:val="both"/>
        <w:rPr>
          <w:rFonts w:ascii="Palatino Linotype" w:hAnsi="Palatino Linotype" w:cs="Arial"/>
          <w:i/>
          <w:color w:val="222222"/>
          <w:sz w:val="22"/>
          <w:szCs w:val="22"/>
        </w:rPr>
      </w:pPr>
      <w:r w:rsidRPr="001F45B1">
        <w:rPr>
          <w:rFonts w:ascii="Palatino Linotype" w:hAnsi="Palatino Linotype" w:cs="Arial"/>
          <w:b/>
          <w:i/>
          <w:iCs/>
          <w:color w:val="222222"/>
          <w:sz w:val="22"/>
          <w:szCs w:val="22"/>
        </w:rPr>
        <w:t>I.</w:t>
      </w:r>
      <w:r w:rsidRPr="001F45B1">
        <w:rPr>
          <w:rFonts w:ascii="Palatino Linotype" w:hAnsi="Palatino Linotype" w:cs="Arial"/>
          <w:i/>
          <w:iCs/>
          <w:color w:val="222222"/>
          <w:sz w:val="22"/>
          <w:szCs w:val="22"/>
        </w:rPr>
        <w:t xml:space="preserve"> </w:t>
      </w:r>
      <w:r w:rsidRPr="001F45B1">
        <w:rPr>
          <w:rFonts w:ascii="Palatino Linotype" w:hAnsi="Palatino Linotype" w:cs="Arial"/>
          <w:b/>
          <w:bCs/>
          <w:i/>
          <w:iCs/>
          <w:color w:val="222222"/>
          <w:sz w:val="22"/>
          <w:szCs w:val="22"/>
        </w:rPr>
        <w:t xml:space="preserve">Toda la información en posesión de cualquier autoridad, </w:t>
      </w:r>
      <w:r w:rsidRPr="001F45B1">
        <w:rPr>
          <w:rFonts w:ascii="Palatino Linotype" w:hAnsi="Palatino Linotype" w:cs="Arial"/>
          <w:bCs/>
          <w:i/>
          <w:iCs/>
          <w:color w:val="222222"/>
          <w:sz w:val="22"/>
          <w:szCs w:val="22"/>
        </w:rPr>
        <w:t>entidad, órgano y organismos de los Poderes Ejecutivo, Legislativo y Judicial, órganos autónomos, partidos políticos, fideicomisos y fondos públicos estatales y municipales</w:t>
      </w:r>
      <w:r w:rsidRPr="001F45B1">
        <w:rPr>
          <w:rFonts w:ascii="Palatino Linotype" w:hAnsi="Palatino Linotype" w:cs="Arial"/>
          <w:i/>
          <w:iCs/>
          <w:color w:val="222222"/>
          <w:sz w:val="22"/>
          <w:szCs w:val="22"/>
        </w:rPr>
        <w:t xml:space="preserve">, </w:t>
      </w:r>
      <w:r w:rsidRPr="001F45B1">
        <w:rPr>
          <w:rFonts w:ascii="Palatino Linotype" w:hAnsi="Palatino Linotype" w:cs="Arial"/>
          <w:b/>
          <w:i/>
          <w:iCs/>
          <w:color w:val="222222"/>
          <w:sz w:val="22"/>
          <w:szCs w:val="22"/>
        </w:rPr>
        <w:t>así como del gobierno y de la administración pública municipal y sus organismos descentralizados</w:t>
      </w:r>
      <w:r w:rsidRPr="001F45B1">
        <w:rPr>
          <w:rFonts w:ascii="Palatino Linotype" w:hAnsi="Palatino Linotype" w:cs="Arial"/>
          <w:i/>
          <w:iCs/>
          <w:color w:val="222222"/>
          <w:sz w:val="22"/>
          <w:szCs w:val="22"/>
        </w:rPr>
        <w:t>,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7B7EFF" w:rsidRPr="001F45B1" w:rsidRDefault="007B7EFF" w:rsidP="007B7EFF">
      <w:pPr>
        <w:pStyle w:val="NormalWeb"/>
        <w:tabs>
          <w:tab w:val="left" w:pos="8080"/>
        </w:tabs>
        <w:spacing w:before="0" w:beforeAutospacing="0" w:after="0" w:afterAutospacing="0" w:line="276" w:lineRule="auto"/>
        <w:ind w:left="851" w:right="902"/>
        <w:jc w:val="both"/>
        <w:rPr>
          <w:rFonts w:ascii="Palatino Linotype" w:hAnsi="Palatino Linotype" w:cs="Arial"/>
          <w:i/>
          <w:color w:val="222222"/>
          <w:sz w:val="22"/>
          <w:szCs w:val="22"/>
        </w:rPr>
      </w:pPr>
      <w:r w:rsidRPr="001F45B1">
        <w:rPr>
          <w:rFonts w:ascii="Palatino Linotype" w:hAnsi="Palatino Linotype" w:cs="Arial"/>
          <w:b/>
          <w:i/>
          <w:iCs/>
          <w:color w:val="222222"/>
          <w:sz w:val="22"/>
          <w:szCs w:val="22"/>
        </w:rPr>
        <w:lastRenderedPageBreak/>
        <w:t>II.</w:t>
      </w:r>
      <w:r w:rsidRPr="001F45B1">
        <w:rPr>
          <w:rFonts w:ascii="Palatino Linotype" w:hAnsi="Palatino Linotype" w:cs="Arial"/>
          <w:i/>
          <w:iCs/>
          <w:color w:val="222222"/>
          <w:sz w:val="22"/>
          <w:szCs w:val="22"/>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rsidR="007B7EFF" w:rsidRPr="001F45B1" w:rsidRDefault="007B7EFF" w:rsidP="007B7EFF">
      <w:pPr>
        <w:pStyle w:val="NormalWeb"/>
        <w:tabs>
          <w:tab w:val="left" w:pos="8080"/>
        </w:tabs>
        <w:spacing w:before="0" w:beforeAutospacing="0" w:after="0" w:afterAutospacing="0" w:line="276" w:lineRule="auto"/>
        <w:ind w:left="851" w:right="902"/>
        <w:jc w:val="both"/>
        <w:rPr>
          <w:rFonts w:ascii="Palatino Linotype" w:hAnsi="Palatino Linotype" w:cs="Arial"/>
          <w:i/>
          <w:color w:val="222222"/>
          <w:sz w:val="22"/>
          <w:szCs w:val="22"/>
        </w:rPr>
      </w:pPr>
      <w:r w:rsidRPr="001F45B1">
        <w:rPr>
          <w:rFonts w:ascii="Palatino Linotype" w:hAnsi="Palatino Linotype" w:cs="Arial"/>
          <w:b/>
          <w:i/>
          <w:iCs/>
          <w:color w:val="222222"/>
          <w:sz w:val="22"/>
          <w:szCs w:val="22"/>
        </w:rPr>
        <w:t>IV.</w:t>
      </w:r>
      <w:r w:rsidRPr="001F45B1">
        <w:rPr>
          <w:rFonts w:ascii="Palatino Linotype" w:hAnsi="Palatino Linotype"/>
          <w:i/>
          <w:color w:val="222222"/>
          <w:sz w:val="22"/>
          <w:szCs w:val="22"/>
        </w:rPr>
        <w:t>    </w:t>
      </w:r>
      <w:r w:rsidRPr="001F45B1">
        <w:rPr>
          <w:rStyle w:val="apple-converted-space"/>
          <w:rFonts w:ascii="Palatino Linotype" w:hAnsi="Palatino Linotype"/>
          <w:i/>
          <w:color w:val="222222"/>
          <w:sz w:val="22"/>
          <w:szCs w:val="22"/>
        </w:rPr>
        <w:t> </w:t>
      </w:r>
      <w:r w:rsidRPr="001F45B1">
        <w:rPr>
          <w:rFonts w:ascii="Palatino Linotype" w:hAnsi="Palatino Linotype" w:cs="Arial"/>
          <w:i/>
          <w:iCs/>
          <w:color w:val="222222"/>
          <w:sz w:val="22"/>
          <w:szCs w:val="22"/>
        </w:rPr>
        <w:t>Se establecerán mecanismos de acceso a la información y procedimientos de revisión expeditos que se sustanciarán ante el organismo autónomo especializado e imparcial que establece esta Constitución.</w:t>
      </w:r>
    </w:p>
    <w:p w:rsidR="007B7EFF" w:rsidRPr="001F45B1" w:rsidRDefault="007B7EFF" w:rsidP="007B7EFF">
      <w:pPr>
        <w:pStyle w:val="NormalWeb"/>
        <w:tabs>
          <w:tab w:val="left" w:pos="8080"/>
        </w:tabs>
        <w:spacing w:before="0" w:beforeAutospacing="0" w:after="0" w:afterAutospacing="0" w:line="276" w:lineRule="auto"/>
        <w:ind w:left="851" w:right="902"/>
        <w:jc w:val="both"/>
        <w:rPr>
          <w:rFonts w:ascii="Palatino Linotype" w:hAnsi="Palatino Linotype" w:cs="Arial"/>
          <w:i/>
          <w:color w:val="222222"/>
          <w:sz w:val="22"/>
          <w:szCs w:val="22"/>
        </w:rPr>
      </w:pPr>
      <w:r w:rsidRPr="001F45B1">
        <w:rPr>
          <w:rFonts w:ascii="Palatino Linotype" w:hAnsi="Palatino Linotype" w:cs="Arial"/>
          <w:b/>
          <w:i/>
          <w:iCs/>
          <w:color w:val="222222"/>
          <w:sz w:val="22"/>
          <w:szCs w:val="22"/>
        </w:rPr>
        <w:t>V.</w:t>
      </w:r>
      <w:r w:rsidRPr="001F45B1">
        <w:rPr>
          <w:rFonts w:ascii="Palatino Linotype" w:hAnsi="Palatino Linotype"/>
          <w:b/>
          <w:i/>
          <w:color w:val="222222"/>
          <w:sz w:val="22"/>
          <w:szCs w:val="22"/>
        </w:rPr>
        <w:t xml:space="preserve"> </w:t>
      </w:r>
      <w:r w:rsidRPr="001F45B1">
        <w:rPr>
          <w:rFonts w:ascii="Palatino Linotype" w:hAnsi="Palatino Linotype" w:cs="Arial"/>
          <w:i/>
          <w:iCs/>
          <w:color w:val="222222"/>
          <w:sz w:val="22"/>
          <w:szCs w:val="22"/>
        </w:rPr>
        <w:t>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7B7EFF" w:rsidRPr="001F45B1" w:rsidRDefault="007B7EFF" w:rsidP="007B7EFF">
      <w:pPr>
        <w:pStyle w:val="NormalWeb"/>
        <w:tabs>
          <w:tab w:val="left" w:pos="8080"/>
        </w:tabs>
        <w:spacing w:before="0" w:beforeAutospacing="0" w:after="0" w:afterAutospacing="0" w:line="276" w:lineRule="auto"/>
        <w:ind w:left="851" w:right="902"/>
        <w:jc w:val="both"/>
        <w:rPr>
          <w:rFonts w:ascii="Palatino Linotype" w:hAnsi="Palatino Linotype" w:cs="Arial"/>
          <w:i/>
          <w:color w:val="222222"/>
          <w:sz w:val="22"/>
          <w:szCs w:val="22"/>
        </w:rPr>
      </w:pPr>
      <w:r w:rsidRPr="001F45B1">
        <w:rPr>
          <w:rFonts w:ascii="Palatino Linotype" w:hAnsi="Palatino Linotype" w:cs="Arial"/>
          <w:b/>
          <w:i/>
          <w:iCs/>
          <w:color w:val="222222"/>
          <w:sz w:val="22"/>
          <w:szCs w:val="22"/>
        </w:rPr>
        <w:t>VI.</w:t>
      </w:r>
      <w:r w:rsidRPr="001F45B1">
        <w:rPr>
          <w:rFonts w:ascii="Palatino Linotype" w:hAnsi="Palatino Linotype"/>
          <w:i/>
          <w:color w:val="222222"/>
          <w:sz w:val="22"/>
          <w:szCs w:val="22"/>
        </w:rPr>
        <w:t xml:space="preserve"> </w:t>
      </w:r>
      <w:r w:rsidRPr="001F45B1">
        <w:rPr>
          <w:rFonts w:ascii="Palatino Linotype" w:hAnsi="Palatino Linotype" w:cs="Arial"/>
          <w:i/>
          <w:iCs/>
          <w:color w:val="222222"/>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7B7EFF" w:rsidRPr="001F45B1" w:rsidRDefault="007B7EFF" w:rsidP="007B7EFF">
      <w:pPr>
        <w:pStyle w:val="NormalWeb"/>
        <w:tabs>
          <w:tab w:val="left" w:pos="8080"/>
        </w:tabs>
        <w:spacing w:before="0" w:beforeAutospacing="0" w:after="0" w:afterAutospacing="0" w:line="276" w:lineRule="auto"/>
        <w:ind w:left="851" w:right="902"/>
        <w:jc w:val="both"/>
        <w:rPr>
          <w:rFonts w:ascii="Palatino Linotype" w:hAnsi="Palatino Linotype" w:cs="Arial"/>
          <w:i/>
          <w:color w:val="222222"/>
          <w:sz w:val="22"/>
          <w:szCs w:val="22"/>
        </w:rPr>
      </w:pPr>
      <w:r w:rsidRPr="001F45B1">
        <w:rPr>
          <w:rFonts w:ascii="Palatino Linotype" w:hAnsi="Palatino Linotype" w:cs="Arial"/>
          <w:i/>
          <w:iCs/>
          <w:color w:val="222222"/>
          <w:sz w:val="22"/>
          <w:szCs w:val="22"/>
        </w:rPr>
        <w:t>VII. La ley reglamentaria, determinará la manera en que los sujetos obligados deberán hacer pública la información relativa a los recursos públicos que entreguen a personas físicas o jurídicas colectivas.</w:t>
      </w:r>
    </w:p>
    <w:p w:rsidR="007B7EFF" w:rsidRPr="001F45B1" w:rsidRDefault="007B7EFF" w:rsidP="007B7EFF">
      <w:pPr>
        <w:tabs>
          <w:tab w:val="left" w:pos="8080"/>
        </w:tabs>
        <w:spacing w:line="276" w:lineRule="auto"/>
        <w:ind w:left="851" w:right="902"/>
        <w:jc w:val="both"/>
        <w:rPr>
          <w:rFonts w:ascii="Palatino Linotype" w:hAnsi="Palatino Linotype" w:cs="Arial"/>
          <w:i/>
          <w:color w:val="222222"/>
          <w:sz w:val="22"/>
          <w:szCs w:val="22"/>
        </w:rPr>
      </w:pPr>
      <w:r w:rsidRPr="001F45B1">
        <w:rPr>
          <w:rFonts w:ascii="Palatino Linotype" w:hAnsi="Palatino Linotype" w:cs="Arial"/>
          <w:i/>
          <w:color w:val="222222"/>
          <w:sz w:val="22"/>
          <w:szCs w:val="22"/>
        </w:rPr>
        <w:t> (Énfasis añadido)</w:t>
      </w:r>
    </w:p>
    <w:p w:rsidR="007B7EFF" w:rsidRPr="001F45B1" w:rsidRDefault="007B7EFF" w:rsidP="007B7EFF">
      <w:pPr>
        <w:tabs>
          <w:tab w:val="left" w:pos="8080"/>
        </w:tabs>
        <w:spacing w:line="276" w:lineRule="auto"/>
        <w:ind w:right="899"/>
        <w:jc w:val="both"/>
        <w:rPr>
          <w:rFonts w:ascii="Palatino Linotype" w:hAnsi="Palatino Linotype" w:cs="Arial"/>
          <w:i/>
          <w:color w:val="222222"/>
          <w:sz w:val="22"/>
          <w:szCs w:val="22"/>
        </w:rPr>
      </w:pPr>
    </w:p>
    <w:p w:rsidR="007B7EFF" w:rsidRPr="001F45B1" w:rsidRDefault="007B7EFF" w:rsidP="007B7EFF">
      <w:pPr>
        <w:spacing w:line="360" w:lineRule="auto"/>
        <w:jc w:val="both"/>
        <w:rPr>
          <w:rFonts w:ascii="Palatino Linotype" w:hAnsi="Palatino Linotype" w:cs="Arial"/>
          <w:color w:val="222222"/>
        </w:rPr>
      </w:pPr>
      <w:r w:rsidRPr="001F45B1">
        <w:rPr>
          <w:rFonts w:ascii="Palatino Linotype" w:hAnsi="Palatino Linotype" w:cs="Arial"/>
          <w:color w:val="222222"/>
        </w:rPr>
        <w:t>De los dispositivos jurídicos que anteceden, se deprende que el Derecho de Acceso a la Información Pública debe ser garantizado por el Estado, así como, toda información generada, obtenida, adquirida, transformada, administrada o en posesión de los Sujetos Obligados es pública y accesible de manera permanente a cualquier persona.</w:t>
      </w:r>
    </w:p>
    <w:p w:rsidR="007B7EFF" w:rsidRPr="001F45B1" w:rsidRDefault="007B7EFF" w:rsidP="007B7EFF">
      <w:pPr>
        <w:spacing w:line="360" w:lineRule="auto"/>
        <w:jc w:val="both"/>
        <w:rPr>
          <w:rFonts w:ascii="Palatino Linotype" w:hAnsi="Palatino Linotype" w:cs="Arial"/>
          <w:color w:val="222222"/>
        </w:rPr>
      </w:pPr>
    </w:p>
    <w:p w:rsidR="007B7EFF" w:rsidRPr="001F45B1" w:rsidRDefault="007B7EFF" w:rsidP="007B7EFF">
      <w:pPr>
        <w:spacing w:line="360" w:lineRule="auto"/>
        <w:jc w:val="both"/>
        <w:rPr>
          <w:rFonts w:ascii="Palatino Linotype" w:hAnsi="Palatino Linotype" w:cs="Arial"/>
          <w:color w:val="222222"/>
        </w:rPr>
      </w:pPr>
      <w:r w:rsidRPr="001F45B1">
        <w:rPr>
          <w:rFonts w:ascii="Palatino Linotype" w:hAnsi="Palatino Linotype" w:cs="Arial"/>
          <w:color w:val="222222"/>
        </w:rPr>
        <w:lastRenderedPageBreak/>
        <w:t>Por otra parte, del contenido del artículo 1 de la Constitución Política de los Estados Unidos Mexicanos, se destaca lo siguiente:</w:t>
      </w:r>
    </w:p>
    <w:p w:rsidR="007B7EFF" w:rsidRPr="001F45B1" w:rsidRDefault="007B7EFF" w:rsidP="007B7EFF">
      <w:pPr>
        <w:spacing w:line="360" w:lineRule="auto"/>
        <w:jc w:val="both"/>
        <w:rPr>
          <w:rFonts w:ascii="Palatino Linotype" w:hAnsi="Palatino Linotype" w:cs="Arial"/>
          <w:color w:val="222222"/>
          <w:sz w:val="16"/>
        </w:rPr>
      </w:pPr>
    </w:p>
    <w:p w:rsidR="007B7EFF" w:rsidRPr="001F45B1" w:rsidRDefault="007B7EFF" w:rsidP="007B7EFF">
      <w:pPr>
        <w:spacing w:line="276" w:lineRule="auto"/>
        <w:ind w:left="851" w:right="902"/>
        <w:jc w:val="both"/>
        <w:rPr>
          <w:rFonts w:ascii="Palatino Linotype" w:hAnsi="Palatino Linotype" w:cs="Arial"/>
          <w:color w:val="222222"/>
          <w:sz w:val="22"/>
          <w:szCs w:val="22"/>
        </w:rPr>
      </w:pPr>
      <w:r w:rsidRPr="001F45B1">
        <w:rPr>
          <w:rFonts w:ascii="Palatino Linotype" w:hAnsi="Palatino Linotype" w:cs="Arial"/>
          <w:i/>
          <w:iCs/>
          <w:color w:val="222222"/>
          <w:sz w:val="22"/>
          <w:szCs w:val="22"/>
        </w:rPr>
        <w:t>“</w:t>
      </w:r>
      <w:r w:rsidRPr="001F45B1">
        <w:rPr>
          <w:rFonts w:ascii="Palatino Linotype" w:hAnsi="Palatino Linotype" w:cs="Arial"/>
          <w:b/>
          <w:bCs/>
          <w:i/>
          <w:iCs/>
          <w:color w:val="222222"/>
          <w:sz w:val="22"/>
          <w:szCs w:val="22"/>
        </w:rPr>
        <w:t>Artículo 1o</w:t>
      </w:r>
      <w:r w:rsidRPr="001F45B1">
        <w:rPr>
          <w:rFonts w:ascii="Palatino Linotype" w:hAnsi="Palatino Linotype" w:cs="Arial"/>
          <w:i/>
          <w:iCs/>
          <w:color w:val="222222"/>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7B7EFF" w:rsidRPr="001F45B1" w:rsidRDefault="007B7EFF" w:rsidP="007B7EFF">
      <w:pPr>
        <w:spacing w:line="276" w:lineRule="auto"/>
        <w:ind w:left="851" w:right="902"/>
        <w:jc w:val="both"/>
        <w:rPr>
          <w:rFonts w:ascii="Palatino Linotype" w:hAnsi="Palatino Linotype" w:cs="Arial"/>
          <w:color w:val="222222"/>
          <w:sz w:val="22"/>
          <w:szCs w:val="22"/>
        </w:rPr>
      </w:pPr>
      <w:r w:rsidRPr="001F45B1">
        <w:rPr>
          <w:rFonts w:ascii="Palatino Linotype" w:hAnsi="Palatino Linotype" w:cs="Arial"/>
          <w:b/>
          <w:bCs/>
          <w:i/>
          <w:iCs/>
          <w:color w:val="222222"/>
          <w:sz w:val="22"/>
          <w:szCs w:val="22"/>
          <w:u w:val="single"/>
        </w:rPr>
        <w:t>Las normas relativas a los derechos humanos se interpretarán</w:t>
      </w:r>
      <w:r w:rsidRPr="001F45B1">
        <w:rPr>
          <w:rStyle w:val="apple-converted-space"/>
          <w:rFonts w:ascii="Palatino Linotype" w:hAnsi="Palatino Linotype" w:cs="Arial"/>
          <w:i/>
          <w:iCs/>
          <w:color w:val="222222"/>
          <w:sz w:val="22"/>
          <w:szCs w:val="22"/>
        </w:rPr>
        <w:t> </w:t>
      </w:r>
      <w:r w:rsidRPr="001F45B1">
        <w:rPr>
          <w:rFonts w:ascii="Palatino Linotype" w:hAnsi="Palatino Linotype" w:cs="Arial"/>
          <w:i/>
          <w:iCs/>
          <w:color w:val="222222"/>
          <w:sz w:val="22"/>
          <w:szCs w:val="22"/>
        </w:rPr>
        <w:t>de conformidad con esta Constitución y con los tratados internacionales de la</w:t>
      </w:r>
      <w:r w:rsidRPr="001F45B1">
        <w:rPr>
          <w:rStyle w:val="apple-converted-space"/>
          <w:rFonts w:ascii="Palatino Linotype" w:hAnsi="Palatino Linotype" w:cs="Arial"/>
          <w:i/>
          <w:iCs/>
          <w:color w:val="222222"/>
          <w:sz w:val="22"/>
          <w:szCs w:val="22"/>
        </w:rPr>
        <w:t> </w:t>
      </w:r>
      <w:r w:rsidRPr="001F45B1">
        <w:rPr>
          <w:rFonts w:ascii="Palatino Linotype" w:hAnsi="Palatino Linotype" w:cs="Arial"/>
          <w:b/>
          <w:bCs/>
          <w:i/>
          <w:iCs/>
          <w:color w:val="222222"/>
          <w:sz w:val="22"/>
          <w:szCs w:val="22"/>
        </w:rPr>
        <w:t>materia</w:t>
      </w:r>
      <w:r w:rsidRPr="001F45B1">
        <w:rPr>
          <w:rStyle w:val="apple-converted-space"/>
          <w:rFonts w:ascii="Palatino Linotype" w:hAnsi="Palatino Linotype" w:cs="Arial"/>
          <w:i/>
          <w:iCs/>
          <w:color w:val="222222"/>
          <w:sz w:val="22"/>
          <w:szCs w:val="22"/>
        </w:rPr>
        <w:t> </w:t>
      </w:r>
      <w:r w:rsidRPr="001F45B1">
        <w:rPr>
          <w:rFonts w:ascii="Palatino Linotype" w:hAnsi="Palatino Linotype" w:cs="Arial"/>
          <w:b/>
          <w:bCs/>
          <w:i/>
          <w:iCs/>
          <w:color w:val="222222"/>
          <w:sz w:val="22"/>
          <w:szCs w:val="22"/>
          <w:u w:val="single"/>
        </w:rPr>
        <w:t>favoreciendo en todo tiempo a las personas la protección más amplia</w:t>
      </w:r>
      <w:r w:rsidRPr="001F45B1">
        <w:rPr>
          <w:rFonts w:ascii="Palatino Linotype" w:hAnsi="Palatino Linotype" w:cs="Arial"/>
          <w:b/>
          <w:bCs/>
          <w:i/>
          <w:iCs/>
          <w:color w:val="222222"/>
          <w:sz w:val="22"/>
          <w:szCs w:val="22"/>
        </w:rPr>
        <w:t>.</w:t>
      </w:r>
    </w:p>
    <w:p w:rsidR="007B7EFF" w:rsidRPr="001F45B1" w:rsidRDefault="007B7EFF" w:rsidP="007B7EFF">
      <w:pPr>
        <w:spacing w:line="276" w:lineRule="auto"/>
        <w:ind w:left="851" w:right="902"/>
        <w:jc w:val="both"/>
        <w:rPr>
          <w:rFonts w:ascii="Palatino Linotype" w:hAnsi="Palatino Linotype" w:cs="Arial"/>
          <w:color w:val="222222"/>
          <w:sz w:val="22"/>
          <w:szCs w:val="22"/>
        </w:rPr>
      </w:pPr>
      <w:r w:rsidRPr="001F45B1">
        <w:rPr>
          <w:rFonts w:ascii="Palatino Linotype" w:hAnsi="Palatino Linotype" w:cs="Arial"/>
          <w:b/>
          <w:bCs/>
          <w:i/>
          <w:iCs/>
          <w:color w:val="222222"/>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1F45B1">
        <w:rPr>
          <w:rFonts w:ascii="Palatino Linotype" w:hAnsi="Palatino Linotype" w:cs="Arial"/>
          <w:i/>
          <w:iCs/>
          <w:color w:val="222222"/>
          <w:sz w:val="22"/>
          <w:szCs w:val="22"/>
        </w:rPr>
        <w:t>. En consecuencia, el Estado deberá prevenir, investigar, sancionar y reparar las violaciones a los derechos humanos, en los términos que establezca la ley.”</w:t>
      </w:r>
    </w:p>
    <w:p w:rsidR="007B7EFF" w:rsidRPr="001F45B1" w:rsidRDefault="007B7EFF" w:rsidP="007B7EFF">
      <w:pPr>
        <w:spacing w:before="120" w:after="120"/>
        <w:ind w:left="851" w:right="899"/>
        <w:jc w:val="both"/>
        <w:rPr>
          <w:rFonts w:ascii="Palatino Linotype" w:hAnsi="Palatino Linotype" w:cs="Arial"/>
          <w:color w:val="222222"/>
          <w:sz w:val="22"/>
          <w:szCs w:val="22"/>
        </w:rPr>
      </w:pPr>
      <w:r w:rsidRPr="001F45B1">
        <w:rPr>
          <w:rFonts w:ascii="Palatino Linotype" w:hAnsi="Palatino Linotype" w:cs="Arial"/>
          <w:color w:val="222222"/>
          <w:sz w:val="22"/>
          <w:szCs w:val="22"/>
        </w:rPr>
        <w:t>(Énfasis añadido)</w:t>
      </w:r>
    </w:p>
    <w:p w:rsidR="007B7EFF" w:rsidRPr="001F45B1" w:rsidRDefault="007B7EFF" w:rsidP="007B7EFF">
      <w:pPr>
        <w:pStyle w:val="NormalWeb"/>
        <w:spacing w:before="0" w:beforeAutospacing="0" w:after="0" w:afterAutospacing="0" w:line="360" w:lineRule="auto"/>
        <w:ind w:right="1043"/>
        <w:jc w:val="both"/>
        <w:rPr>
          <w:rFonts w:ascii="Palatino Linotype" w:hAnsi="Palatino Linotype" w:cs="Arial"/>
          <w:color w:val="222222"/>
          <w:sz w:val="12"/>
        </w:rPr>
      </w:pPr>
    </w:p>
    <w:p w:rsidR="007B7EFF" w:rsidRPr="001F45B1" w:rsidRDefault="007B7EFF" w:rsidP="007B7EFF">
      <w:pPr>
        <w:spacing w:line="360" w:lineRule="auto"/>
        <w:jc w:val="both"/>
        <w:rPr>
          <w:rFonts w:ascii="Palatino Linotype" w:hAnsi="Palatino Linotype" w:cs="Arial"/>
          <w:color w:val="000000" w:themeColor="text1"/>
        </w:rPr>
      </w:pPr>
      <w:r w:rsidRPr="001F45B1">
        <w:rPr>
          <w:rFonts w:ascii="Palatino Linotype" w:hAnsi="Palatino Linotype" w:cs="Arial"/>
          <w:color w:val="000000" w:themeColor="text1"/>
        </w:rPr>
        <w:t xml:space="preserve">A efecto de justificar la afirmación que antecede, en primer término, es conveniente citar los artículos 2, fracción II y 12 de la Ley de Transparencia y Acceso a la Información Pública del Estado de México y Municipios, que prevén: </w:t>
      </w:r>
    </w:p>
    <w:p w:rsidR="007B7EFF" w:rsidRPr="001F45B1" w:rsidRDefault="007B7EFF" w:rsidP="007B7EFF">
      <w:pPr>
        <w:tabs>
          <w:tab w:val="left" w:pos="8080"/>
        </w:tabs>
        <w:spacing w:line="276" w:lineRule="auto"/>
        <w:ind w:right="899"/>
        <w:jc w:val="both"/>
        <w:rPr>
          <w:rFonts w:ascii="Palatino Linotype" w:hAnsi="Palatino Linotype" w:cs="Arial"/>
          <w:i/>
          <w:color w:val="222222"/>
          <w:sz w:val="10"/>
          <w:szCs w:val="22"/>
        </w:rPr>
      </w:pPr>
    </w:p>
    <w:p w:rsidR="007B7EFF" w:rsidRPr="001F45B1" w:rsidRDefault="007B7EFF" w:rsidP="007B7EFF">
      <w:pPr>
        <w:spacing w:line="276" w:lineRule="auto"/>
        <w:ind w:left="851" w:right="902"/>
        <w:contextualSpacing/>
        <w:jc w:val="both"/>
        <w:rPr>
          <w:rFonts w:ascii="Palatino Linotype" w:hAnsi="Palatino Linotype" w:cs="Arial"/>
          <w:i/>
          <w:color w:val="000000" w:themeColor="text1"/>
          <w:sz w:val="22"/>
          <w:szCs w:val="22"/>
        </w:rPr>
      </w:pPr>
      <w:r w:rsidRPr="001F45B1">
        <w:rPr>
          <w:rFonts w:ascii="Palatino Linotype" w:hAnsi="Palatino Linotype" w:cs="Arial"/>
          <w:i/>
          <w:color w:val="000000" w:themeColor="text1"/>
          <w:sz w:val="22"/>
          <w:szCs w:val="22"/>
        </w:rPr>
        <w:t>“</w:t>
      </w:r>
      <w:r w:rsidRPr="001F45B1">
        <w:rPr>
          <w:rFonts w:ascii="Palatino Linotype" w:hAnsi="Palatino Linotype" w:cs="Arial"/>
          <w:b/>
          <w:i/>
          <w:color w:val="000000" w:themeColor="text1"/>
          <w:sz w:val="22"/>
          <w:szCs w:val="22"/>
        </w:rPr>
        <w:t>Artículo 2.-</w:t>
      </w:r>
      <w:r w:rsidRPr="001F45B1">
        <w:rPr>
          <w:rFonts w:ascii="Palatino Linotype" w:hAnsi="Palatino Linotype" w:cs="Arial"/>
          <w:i/>
          <w:color w:val="000000" w:themeColor="text1"/>
          <w:sz w:val="22"/>
          <w:szCs w:val="22"/>
        </w:rPr>
        <w:t xml:space="preserve"> </w:t>
      </w:r>
      <w:r w:rsidRPr="001F45B1">
        <w:rPr>
          <w:rFonts w:ascii="Palatino Linotype" w:hAnsi="Palatino Linotype" w:cs="Arial"/>
          <w:i/>
        </w:rPr>
        <w:t>Son objetivos de esta Ley:</w:t>
      </w:r>
    </w:p>
    <w:p w:rsidR="007B7EFF" w:rsidRPr="001F45B1" w:rsidRDefault="007B7EFF" w:rsidP="007B7EFF">
      <w:pPr>
        <w:spacing w:line="276" w:lineRule="auto"/>
        <w:ind w:left="851" w:right="902"/>
        <w:contextualSpacing/>
        <w:jc w:val="both"/>
        <w:rPr>
          <w:rFonts w:ascii="Palatino Linotype" w:hAnsi="Palatino Linotype" w:cs="Arial"/>
          <w:i/>
          <w:color w:val="000000" w:themeColor="text1"/>
          <w:sz w:val="22"/>
          <w:szCs w:val="22"/>
        </w:rPr>
      </w:pPr>
      <w:r w:rsidRPr="001F45B1">
        <w:rPr>
          <w:rFonts w:ascii="Palatino Linotype" w:hAnsi="Palatino Linotype" w:cs="Arial"/>
          <w:i/>
          <w:color w:val="000000" w:themeColor="text1"/>
          <w:sz w:val="22"/>
          <w:szCs w:val="22"/>
        </w:rPr>
        <w:t>(…)</w:t>
      </w:r>
    </w:p>
    <w:p w:rsidR="007B7EFF" w:rsidRPr="001F45B1" w:rsidRDefault="007B7EFF" w:rsidP="007B7EFF">
      <w:pPr>
        <w:spacing w:line="276" w:lineRule="auto"/>
        <w:ind w:left="851" w:right="902"/>
        <w:contextualSpacing/>
        <w:jc w:val="both"/>
        <w:rPr>
          <w:rFonts w:ascii="Palatino Linotype" w:hAnsi="Palatino Linotype" w:cs="Arial"/>
          <w:i/>
          <w:color w:val="000000" w:themeColor="text1"/>
          <w:sz w:val="22"/>
          <w:szCs w:val="22"/>
        </w:rPr>
      </w:pPr>
      <w:r w:rsidRPr="001F45B1">
        <w:rPr>
          <w:rFonts w:ascii="Palatino Linotype" w:hAnsi="Palatino Linotype" w:cs="Arial"/>
          <w:b/>
          <w:i/>
          <w:color w:val="000000" w:themeColor="text1"/>
          <w:sz w:val="22"/>
          <w:szCs w:val="22"/>
        </w:rPr>
        <w:t>II.</w:t>
      </w:r>
      <w:r w:rsidRPr="001F45B1">
        <w:rPr>
          <w:rFonts w:ascii="Palatino Linotype" w:hAnsi="Palatino Linotype" w:cs="Arial"/>
          <w:i/>
          <w:color w:val="000000" w:themeColor="text1"/>
          <w:sz w:val="22"/>
          <w:szCs w:val="22"/>
        </w:rPr>
        <w:t xml:space="preserve"> </w:t>
      </w:r>
      <w:r w:rsidRPr="001F45B1">
        <w:rPr>
          <w:rFonts w:ascii="Palatino Linotype" w:hAnsi="Palatino Linotype" w:cs="Arial"/>
          <w:i/>
          <w:sz w:val="22"/>
          <w:szCs w:val="22"/>
        </w:rPr>
        <w:t>Proveer lo necesario para garantizar a toda persona el derecho de acceso a la información pública, a través de procedimientos sencillos, expeditos, oportunos y gratuitos, determinando las bases mínimas sobre las cuales se regirán los mismos</w:t>
      </w:r>
      <w:r w:rsidRPr="001F45B1">
        <w:rPr>
          <w:rFonts w:ascii="Palatino Linotype" w:hAnsi="Palatino Linotype" w:cs="Arial"/>
          <w:i/>
          <w:color w:val="000000" w:themeColor="text1"/>
          <w:sz w:val="22"/>
          <w:szCs w:val="22"/>
        </w:rPr>
        <w:t>;</w:t>
      </w:r>
    </w:p>
    <w:p w:rsidR="007B7EFF" w:rsidRPr="001F45B1" w:rsidRDefault="007B7EFF" w:rsidP="007B7EFF">
      <w:pPr>
        <w:spacing w:line="276" w:lineRule="auto"/>
        <w:ind w:left="851" w:right="902"/>
        <w:contextualSpacing/>
        <w:jc w:val="both"/>
        <w:rPr>
          <w:rFonts w:ascii="Palatino Linotype" w:hAnsi="Palatino Linotype" w:cs="Arial"/>
          <w:i/>
          <w:color w:val="000000" w:themeColor="text1"/>
          <w:sz w:val="22"/>
          <w:szCs w:val="22"/>
        </w:rPr>
      </w:pPr>
      <w:r w:rsidRPr="001F45B1">
        <w:rPr>
          <w:rFonts w:ascii="Palatino Linotype" w:hAnsi="Palatino Linotype" w:cs="Arial"/>
          <w:i/>
          <w:color w:val="000000" w:themeColor="text1"/>
          <w:sz w:val="22"/>
          <w:szCs w:val="22"/>
        </w:rPr>
        <w:t>(…)</w:t>
      </w:r>
    </w:p>
    <w:p w:rsidR="007B7EFF" w:rsidRPr="001F45B1" w:rsidRDefault="007B7EFF" w:rsidP="007B7EFF">
      <w:pPr>
        <w:spacing w:line="276" w:lineRule="auto"/>
        <w:ind w:left="851" w:right="902"/>
        <w:contextualSpacing/>
        <w:jc w:val="both"/>
        <w:rPr>
          <w:rFonts w:ascii="Palatino Linotype" w:hAnsi="Palatino Linotype" w:cs="Arial"/>
          <w:i/>
          <w:color w:val="000000" w:themeColor="text1"/>
          <w:sz w:val="18"/>
          <w:szCs w:val="22"/>
        </w:rPr>
      </w:pPr>
    </w:p>
    <w:p w:rsidR="007B7EFF" w:rsidRPr="001F45B1" w:rsidRDefault="007B7EFF" w:rsidP="007B7EFF">
      <w:pPr>
        <w:spacing w:line="276" w:lineRule="auto"/>
        <w:ind w:left="851" w:right="902"/>
        <w:contextualSpacing/>
        <w:jc w:val="both"/>
        <w:rPr>
          <w:rFonts w:ascii="Palatino Linotype" w:hAnsi="Palatino Linotype" w:cs="Arial"/>
          <w:i/>
          <w:color w:val="000000" w:themeColor="text1"/>
          <w:sz w:val="22"/>
          <w:szCs w:val="22"/>
        </w:rPr>
      </w:pPr>
      <w:r w:rsidRPr="001F45B1">
        <w:rPr>
          <w:rFonts w:ascii="Palatino Linotype" w:hAnsi="Palatino Linotype" w:cs="Arial"/>
          <w:b/>
          <w:i/>
          <w:color w:val="000000" w:themeColor="text1"/>
          <w:sz w:val="22"/>
          <w:szCs w:val="22"/>
        </w:rPr>
        <w:t>Artículo 12.-</w:t>
      </w:r>
      <w:r w:rsidRPr="001F45B1">
        <w:rPr>
          <w:rFonts w:ascii="Palatino Linotype" w:hAnsi="Palatino Linotype" w:cs="Arial"/>
          <w:i/>
          <w:color w:val="000000" w:themeColor="text1"/>
          <w:sz w:val="22"/>
          <w:szCs w:val="22"/>
        </w:rPr>
        <w:t xml:space="preserve"> </w:t>
      </w:r>
      <w:r w:rsidRPr="001F45B1">
        <w:rPr>
          <w:rFonts w:ascii="Palatino Linotype" w:hAnsi="Palatino Linotype" w:cs="Arial"/>
          <w:i/>
          <w:sz w:val="22"/>
          <w:szCs w:val="22"/>
        </w:rPr>
        <w:t>Quienes generen, recopilen, administren, manejen, procesen, archiven o conserven información pública serán responsables de la misma en los términos de las disposiciones jurídicas aplicables</w:t>
      </w:r>
      <w:r w:rsidRPr="001F45B1">
        <w:rPr>
          <w:rFonts w:ascii="Palatino Linotype" w:hAnsi="Palatino Linotype" w:cs="Arial"/>
          <w:i/>
          <w:color w:val="000000" w:themeColor="text1"/>
          <w:sz w:val="22"/>
          <w:szCs w:val="22"/>
        </w:rPr>
        <w:t>.</w:t>
      </w:r>
    </w:p>
    <w:p w:rsidR="007B7EFF" w:rsidRPr="001F45B1" w:rsidRDefault="007B7EFF" w:rsidP="007B7EFF">
      <w:pPr>
        <w:spacing w:line="276" w:lineRule="auto"/>
        <w:ind w:left="851" w:right="902"/>
        <w:contextualSpacing/>
        <w:jc w:val="both"/>
        <w:rPr>
          <w:rFonts w:ascii="Palatino Linotype" w:hAnsi="Palatino Linotype" w:cs="Arial"/>
          <w:i/>
          <w:color w:val="000000" w:themeColor="text1"/>
          <w:sz w:val="22"/>
          <w:szCs w:val="22"/>
        </w:rPr>
      </w:pPr>
      <w:r w:rsidRPr="001F45B1">
        <w:rPr>
          <w:rFonts w:ascii="Palatino Linotype" w:hAnsi="Palatino Linotype" w:cs="Arial"/>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7B7EFF" w:rsidRPr="001F45B1" w:rsidRDefault="007B7EFF" w:rsidP="007B7EFF">
      <w:pPr>
        <w:spacing w:before="240" w:after="240" w:line="360" w:lineRule="auto"/>
        <w:jc w:val="both"/>
        <w:rPr>
          <w:rFonts w:ascii="Palatino Linotype" w:hAnsi="Palatino Linotype" w:cs="Arial"/>
          <w:color w:val="000000" w:themeColor="text1"/>
        </w:rPr>
      </w:pPr>
      <w:r w:rsidRPr="001F45B1">
        <w:rPr>
          <w:rFonts w:ascii="Palatino Linotype" w:hAnsi="Palatino Linotype" w:cs="Arial"/>
          <w:color w:val="000000" w:themeColor="text1"/>
        </w:rPr>
        <w:t>Así, de la interpretación sistemática de los preceptos legales en cita se advierte que, constituye información pública aquella que conste en un soporte documental que generen, administren o posean los Sujetos Obligados en el ejercicio de sus funciones de derecho público.</w:t>
      </w:r>
    </w:p>
    <w:p w:rsidR="007B7EFF" w:rsidRPr="001F45B1" w:rsidRDefault="007B7EFF" w:rsidP="007B7EFF">
      <w:pPr>
        <w:spacing w:before="240" w:after="240" w:line="360" w:lineRule="auto"/>
        <w:jc w:val="both"/>
        <w:rPr>
          <w:rFonts w:ascii="Palatino Linotype" w:hAnsi="Palatino Linotype" w:cs="Arial"/>
          <w:color w:val="000000" w:themeColor="text1"/>
        </w:rPr>
      </w:pPr>
      <w:r w:rsidRPr="001F45B1">
        <w:rPr>
          <w:rFonts w:ascii="Palatino Linotype" w:hAnsi="Palatino Linotype" w:cs="Arial"/>
          <w:color w:val="000000" w:themeColor="text1"/>
        </w:rPr>
        <w:t>Luego, la información pública se encuentra a disposición de cualquier persona, lo que implica que es deber de los Sujetos Obligados, garantizar a toda persona el derecho de acceso a la información pública.</w:t>
      </w:r>
    </w:p>
    <w:p w:rsidR="007B7EFF" w:rsidRPr="001F45B1" w:rsidRDefault="007B7EFF" w:rsidP="007B7EFF">
      <w:pPr>
        <w:spacing w:line="360" w:lineRule="auto"/>
        <w:jc w:val="both"/>
        <w:rPr>
          <w:rFonts w:ascii="Palatino Linotype" w:hAnsi="Palatino Linotype" w:cs="Arial"/>
        </w:rPr>
      </w:pPr>
      <w:r w:rsidRPr="001F45B1">
        <w:rPr>
          <w:rFonts w:ascii="Palatino Linotype" w:hAnsi="Palatino Linotype" w:cs="Arial"/>
        </w:rPr>
        <w:t>Adicional, tenemos que la Ley de la materia, prevé en su artículo 23, lo siguiente:</w:t>
      </w:r>
    </w:p>
    <w:p w:rsidR="007B7EFF" w:rsidRPr="001F45B1" w:rsidRDefault="007B7EFF" w:rsidP="007B7EFF">
      <w:pPr>
        <w:spacing w:line="360" w:lineRule="auto"/>
        <w:jc w:val="both"/>
        <w:rPr>
          <w:rFonts w:ascii="Palatino Linotype" w:hAnsi="Palatino Linotype" w:cs="Arial"/>
          <w:sz w:val="6"/>
        </w:rPr>
      </w:pPr>
    </w:p>
    <w:p w:rsidR="007B7EFF" w:rsidRPr="001F45B1" w:rsidRDefault="007B7EFF" w:rsidP="007B7EFF">
      <w:pPr>
        <w:spacing w:line="276" w:lineRule="auto"/>
        <w:ind w:left="851" w:right="899"/>
        <w:jc w:val="both"/>
        <w:rPr>
          <w:rFonts w:ascii="Palatino Linotype" w:hAnsi="Palatino Linotype" w:cs="Arial"/>
          <w:i/>
          <w:sz w:val="22"/>
          <w:szCs w:val="22"/>
        </w:rPr>
      </w:pPr>
      <w:r w:rsidRPr="001F45B1">
        <w:rPr>
          <w:rFonts w:ascii="Palatino Linotype" w:hAnsi="Palatino Linotype" w:cs="Arial"/>
          <w:b/>
          <w:i/>
          <w:sz w:val="22"/>
          <w:szCs w:val="22"/>
        </w:rPr>
        <w:t xml:space="preserve">Artículo 23. </w:t>
      </w:r>
      <w:r w:rsidRPr="001F45B1">
        <w:rPr>
          <w:rFonts w:ascii="Palatino Linotype" w:hAnsi="Palatino Linotype" w:cs="Arial"/>
          <w:b/>
          <w:i/>
          <w:sz w:val="22"/>
          <w:szCs w:val="22"/>
          <w:u w:val="single"/>
        </w:rPr>
        <w:t xml:space="preserve">Son sujetos obligados a transparentar y permitir el acceso a su información y </w:t>
      </w:r>
      <w:r w:rsidRPr="001F45B1">
        <w:rPr>
          <w:rFonts w:ascii="Palatino Linotype" w:hAnsi="Palatino Linotype"/>
          <w:b/>
          <w:i/>
          <w:sz w:val="22"/>
          <w:szCs w:val="22"/>
          <w:u w:val="single"/>
        </w:rPr>
        <w:t>proteger</w:t>
      </w:r>
      <w:r w:rsidRPr="001F45B1">
        <w:rPr>
          <w:rFonts w:ascii="Palatino Linotype" w:hAnsi="Palatino Linotype" w:cs="Arial"/>
          <w:b/>
          <w:i/>
          <w:sz w:val="22"/>
          <w:szCs w:val="22"/>
          <w:u w:val="single"/>
        </w:rPr>
        <w:t xml:space="preserve"> los datos personales que obren en su poder</w:t>
      </w:r>
      <w:r w:rsidRPr="001F45B1">
        <w:rPr>
          <w:rFonts w:ascii="Palatino Linotype" w:hAnsi="Palatino Linotype" w:cs="Arial"/>
          <w:i/>
          <w:sz w:val="22"/>
          <w:szCs w:val="22"/>
        </w:rPr>
        <w:t>:</w:t>
      </w:r>
    </w:p>
    <w:p w:rsidR="007B7EFF" w:rsidRPr="001F45B1" w:rsidRDefault="007B7EFF" w:rsidP="007B7EFF">
      <w:pPr>
        <w:spacing w:line="276" w:lineRule="auto"/>
        <w:ind w:left="851" w:right="899"/>
        <w:jc w:val="both"/>
        <w:rPr>
          <w:rFonts w:ascii="Palatino Linotype" w:hAnsi="Palatino Linotype" w:cs="Arial"/>
          <w:i/>
          <w:sz w:val="22"/>
          <w:szCs w:val="22"/>
        </w:rPr>
      </w:pPr>
      <w:r w:rsidRPr="001F45B1">
        <w:rPr>
          <w:rFonts w:ascii="Palatino Linotype" w:hAnsi="Palatino Linotype" w:cs="Arial"/>
          <w:i/>
          <w:sz w:val="22"/>
          <w:szCs w:val="22"/>
        </w:rPr>
        <w:t xml:space="preserve">I. El Poder Ejecutivo del Estado de México, las dependencias, organismos auxiliares, órganos, </w:t>
      </w:r>
      <w:r w:rsidRPr="001F45B1">
        <w:rPr>
          <w:rFonts w:ascii="Palatino Linotype" w:hAnsi="Palatino Linotype"/>
          <w:i/>
          <w:sz w:val="22"/>
          <w:szCs w:val="22"/>
        </w:rPr>
        <w:t>entidades</w:t>
      </w:r>
      <w:r w:rsidRPr="001F45B1">
        <w:rPr>
          <w:rFonts w:ascii="Palatino Linotype" w:hAnsi="Palatino Linotype" w:cs="Arial"/>
          <w:i/>
          <w:sz w:val="22"/>
          <w:szCs w:val="22"/>
        </w:rPr>
        <w:t>, fideicomisos y fondos públicos, así como la Procuraduría General de Justicia;</w:t>
      </w:r>
    </w:p>
    <w:p w:rsidR="007B7EFF" w:rsidRPr="001F45B1" w:rsidRDefault="007B7EFF" w:rsidP="007B7EFF">
      <w:pPr>
        <w:spacing w:line="276" w:lineRule="auto"/>
        <w:ind w:left="851" w:right="899"/>
        <w:jc w:val="both"/>
        <w:rPr>
          <w:rFonts w:ascii="Palatino Linotype" w:hAnsi="Palatino Linotype" w:cs="Arial"/>
          <w:i/>
          <w:sz w:val="22"/>
          <w:szCs w:val="22"/>
        </w:rPr>
      </w:pPr>
      <w:r w:rsidRPr="001F45B1">
        <w:rPr>
          <w:rFonts w:ascii="Palatino Linotype" w:hAnsi="Palatino Linotype" w:cs="Arial"/>
          <w:i/>
          <w:sz w:val="22"/>
          <w:szCs w:val="22"/>
        </w:rPr>
        <w:t xml:space="preserve">II. El Poder </w:t>
      </w:r>
      <w:r w:rsidRPr="001F45B1">
        <w:rPr>
          <w:rFonts w:ascii="Palatino Linotype" w:hAnsi="Palatino Linotype"/>
          <w:i/>
          <w:sz w:val="22"/>
          <w:szCs w:val="22"/>
        </w:rPr>
        <w:t>Legislativo</w:t>
      </w:r>
      <w:r w:rsidRPr="001F45B1">
        <w:rPr>
          <w:rFonts w:ascii="Palatino Linotype" w:hAnsi="Palatino Linotype" w:cs="Arial"/>
          <w:i/>
          <w:sz w:val="22"/>
          <w:szCs w:val="22"/>
        </w:rPr>
        <w:t xml:space="preserve"> del Estado, los organismos, órganos y entidades de la Legislatura y sus dependencias;</w:t>
      </w:r>
    </w:p>
    <w:p w:rsidR="007B7EFF" w:rsidRPr="001F45B1" w:rsidRDefault="007B7EFF" w:rsidP="007B7EFF">
      <w:pPr>
        <w:spacing w:line="276" w:lineRule="auto"/>
        <w:ind w:left="851" w:right="899"/>
        <w:jc w:val="both"/>
        <w:rPr>
          <w:rFonts w:ascii="Palatino Linotype" w:hAnsi="Palatino Linotype" w:cs="Arial"/>
          <w:i/>
          <w:sz w:val="22"/>
          <w:szCs w:val="22"/>
        </w:rPr>
      </w:pPr>
      <w:r w:rsidRPr="001F45B1">
        <w:rPr>
          <w:rFonts w:ascii="Palatino Linotype" w:hAnsi="Palatino Linotype" w:cs="Arial"/>
          <w:i/>
          <w:sz w:val="22"/>
          <w:szCs w:val="22"/>
        </w:rPr>
        <w:t xml:space="preserve">III. El Poder </w:t>
      </w:r>
      <w:r w:rsidRPr="001F45B1">
        <w:rPr>
          <w:rFonts w:ascii="Palatino Linotype" w:hAnsi="Palatino Linotype"/>
          <w:i/>
          <w:sz w:val="22"/>
          <w:szCs w:val="22"/>
        </w:rPr>
        <w:t>Judicial</w:t>
      </w:r>
      <w:r w:rsidRPr="001F45B1">
        <w:rPr>
          <w:rFonts w:ascii="Palatino Linotype" w:hAnsi="Palatino Linotype" w:cs="Arial"/>
          <w:i/>
          <w:sz w:val="22"/>
          <w:szCs w:val="22"/>
        </w:rPr>
        <w:t xml:space="preserve">, sus organismos, órganos y entidades, así como el Consejo de la </w:t>
      </w:r>
      <w:r w:rsidRPr="001F45B1">
        <w:rPr>
          <w:rFonts w:ascii="Palatino Linotype" w:hAnsi="Palatino Linotype"/>
          <w:i/>
          <w:sz w:val="22"/>
          <w:szCs w:val="22"/>
        </w:rPr>
        <w:t>Judicatura</w:t>
      </w:r>
      <w:r w:rsidRPr="001F45B1">
        <w:rPr>
          <w:rFonts w:ascii="Palatino Linotype" w:hAnsi="Palatino Linotype" w:cs="Arial"/>
          <w:i/>
          <w:sz w:val="22"/>
          <w:szCs w:val="22"/>
        </w:rPr>
        <w:t xml:space="preserve"> del Estado;</w:t>
      </w:r>
    </w:p>
    <w:p w:rsidR="007B7EFF" w:rsidRPr="001F45B1" w:rsidRDefault="007B7EFF" w:rsidP="007B7EFF">
      <w:pPr>
        <w:spacing w:line="276" w:lineRule="auto"/>
        <w:ind w:left="851" w:right="899"/>
        <w:jc w:val="both"/>
        <w:rPr>
          <w:rFonts w:ascii="Palatino Linotype" w:hAnsi="Palatino Linotype" w:cs="Arial"/>
          <w:b/>
          <w:i/>
          <w:sz w:val="22"/>
          <w:szCs w:val="22"/>
          <w:u w:val="single"/>
        </w:rPr>
      </w:pPr>
      <w:r w:rsidRPr="001F45B1">
        <w:rPr>
          <w:rFonts w:ascii="Palatino Linotype" w:hAnsi="Palatino Linotype" w:cs="Arial"/>
          <w:b/>
          <w:i/>
          <w:sz w:val="22"/>
          <w:szCs w:val="22"/>
          <w:u w:val="single"/>
        </w:rPr>
        <w:lastRenderedPageBreak/>
        <w:t>IV. Los ayuntamientos y las dependencias, organismos, órganos y entidades de la administración municipal;</w:t>
      </w:r>
    </w:p>
    <w:p w:rsidR="007B7EFF" w:rsidRPr="001F45B1" w:rsidRDefault="007B7EFF" w:rsidP="007B7EFF">
      <w:pPr>
        <w:spacing w:line="276" w:lineRule="auto"/>
        <w:ind w:left="851" w:right="899"/>
        <w:jc w:val="both"/>
        <w:rPr>
          <w:rFonts w:ascii="Palatino Linotype" w:hAnsi="Palatino Linotype" w:cs="Arial"/>
          <w:i/>
          <w:sz w:val="22"/>
          <w:szCs w:val="22"/>
        </w:rPr>
      </w:pPr>
      <w:r w:rsidRPr="001F45B1">
        <w:rPr>
          <w:rFonts w:ascii="Palatino Linotype" w:hAnsi="Palatino Linotype" w:cs="Arial"/>
          <w:b/>
          <w:i/>
          <w:sz w:val="22"/>
          <w:szCs w:val="22"/>
        </w:rPr>
        <w:t>V.</w:t>
      </w:r>
      <w:r w:rsidRPr="001F45B1">
        <w:rPr>
          <w:rFonts w:ascii="Palatino Linotype" w:hAnsi="Palatino Linotype" w:cs="Arial"/>
          <w:i/>
          <w:sz w:val="22"/>
          <w:szCs w:val="22"/>
        </w:rPr>
        <w:t xml:space="preserve"> Los </w:t>
      </w:r>
      <w:r w:rsidRPr="001F45B1">
        <w:rPr>
          <w:rFonts w:ascii="Palatino Linotype" w:hAnsi="Palatino Linotype"/>
          <w:i/>
          <w:sz w:val="22"/>
          <w:szCs w:val="22"/>
        </w:rPr>
        <w:t>órganos</w:t>
      </w:r>
      <w:r w:rsidRPr="001F45B1">
        <w:rPr>
          <w:rFonts w:ascii="Palatino Linotype" w:hAnsi="Palatino Linotype" w:cs="Arial"/>
          <w:i/>
          <w:sz w:val="22"/>
          <w:szCs w:val="22"/>
        </w:rPr>
        <w:t xml:space="preserve"> </w:t>
      </w:r>
      <w:r w:rsidRPr="001F45B1">
        <w:rPr>
          <w:rFonts w:ascii="Palatino Linotype" w:hAnsi="Palatino Linotype"/>
          <w:i/>
          <w:sz w:val="22"/>
          <w:szCs w:val="22"/>
        </w:rPr>
        <w:t>autónomos</w:t>
      </w:r>
      <w:r w:rsidRPr="001F45B1">
        <w:rPr>
          <w:rFonts w:ascii="Palatino Linotype" w:hAnsi="Palatino Linotype" w:cs="Arial"/>
          <w:i/>
          <w:sz w:val="22"/>
          <w:szCs w:val="22"/>
        </w:rPr>
        <w:t>;</w:t>
      </w:r>
    </w:p>
    <w:p w:rsidR="007B7EFF" w:rsidRPr="001F45B1" w:rsidRDefault="007B7EFF" w:rsidP="007B7EFF">
      <w:pPr>
        <w:spacing w:line="276" w:lineRule="auto"/>
        <w:ind w:left="851" w:right="899"/>
        <w:jc w:val="both"/>
        <w:rPr>
          <w:rFonts w:ascii="Palatino Linotype" w:hAnsi="Palatino Linotype"/>
          <w:i/>
          <w:sz w:val="22"/>
          <w:szCs w:val="22"/>
        </w:rPr>
      </w:pPr>
      <w:r w:rsidRPr="001F45B1">
        <w:rPr>
          <w:rFonts w:ascii="Palatino Linotype" w:hAnsi="Palatino Linotype" w:cs="Arial"/>
          <w:b/>
          <w:i/>
          <w:sz w:val="22"/>
          <w:szCs w:val="22"/>
        </w:rPr>
        <w:t>VI.</w:t>
      </w:r>
      <w:r w:rsidRPr="001F45B1">
        <w:rPr>
          <w:rFonts w:ascii="Palatino Linotype" w:hAnsi="Palatino Linotype" w:cs="Arial"/>
          <w:i/>
          <w:sz w:val="22"/>
          <w:szCs w:val="22"/>
        </w:rPr>
        <w:t xml:space="preserve"> Los </w:t>
      </w:r>
      <w:r w:rsidRPr="001F45B1">
        <w:rPr>
          <w:rFonts w:ascii="Palatino Linotype" w:hAnsi="Palatino Linotype"/>
          <w:i/>
          <w:sz w:val="22"/>
          <w:szCs w:val="22"/>
        </w:rPr>
        <w:t>tribunales administrativos y autoridades jurisdiccionales en materia laboral;</w:t>
      </w:r>
    </w:p>
    <w:p w:rsidR="007B7EFF" w:rsidRPr="001F45B1" w:rsidRDefault="007B7EFF" w:rsidP="007B7EFF">
      <w:pPr>
        <w:spacing w:line="276" w:lineRule="auto"/>
        <w:ind w:left="851" w:right="899"/>
        <w:jc w:val="both"/>
        <w:rPr>
          <w:rFonts w:ascii="Palatino Linotype" w:hAnsi="Palatino Linotype"/>
          <w:i/>
          <w:sz w:val="22"/>
          <w:szCs w:val="22"/>
        </w:rPr>
      </w:pPr>
      <w:r w:rsidRPr="001F45B1">
        <w:rPr>
          <w:rFonts w:ascii="Palatino Linotype" w:hAnsi="Palatino Linotype"/>
          <w:b/>
          <w:i/>
          <w:sz w:val="22"/>
          <w:szCs w:val="22"/>
        </w:rPr>
        <w:t>VII.</w:t>
      </w:r>
      <w:r w:rsidRPr="001F45B1">
        <w:rPr>
          <w:rFonts w:ascii="Palatino Linotype" w:hAnsi="Palatino Linotype"/>
          <w:i/>
          <w:sz w:val="22"/>
          <w:szCs w:val="22"/>
        </w:rPr>
        <w:t xml:space="preserve"> Los partidos políticos y agrupaciones políticas, en los términos de las disposiciones aplicables;</w:t>
      </w:r>
    </w:p>
    <w:p w:rsidR="007B7EFF" w:rsidRPr="001F45B1" w:rsidRDefault="007B7EFF" w:rsidP="007B7EFF">
      <w:pPr>
        <w:spacing w:line="276" w:lineRule="auto"/>
        <w:ind w:left="851" w:right="899"/>
        <w:jc w:val="both"/>
        <w:rPr>
          <w:rFonts w:ascii="Palatino Linotype" w:hAnsi="Palatino Linotype"/>
          <w:i/>
          <w:sz w:val="22"/>
          <w:szCs w:val="22"/>
        </w:rPr>
      </w:pPr>
      <w:r w:rsidRPr="001F45B1">
        <w:rPr>
          <w:rFonts w:ascii="Palatino Linotype" w:hAnsi="Palatino Linotype"/>
          <w:b/>
          <w:i/>
          <w:sz w:val="22"/>
          <w:szCs w:val="22"/>
        </w:rPr>
        <w:t>VIII.</w:t>
      </w:r>
      <w:r w:rsidRPr="001F45B1">
        <w:rPr>
          <w:rFonts w:ascii="Palatino Linotype" w:hAnsi="Palatino Linotype"/>
          <w:i/>
          <w:sz w:val="22"/>
          <w:szCs w:val="22"/>
        </w:rPr>
        <w:t xml:space="preserve"> Los fideicomisos y fondos públicos que cuenten con financiamiento público, parcial o total, o con participación de entidades de gobierno;</w:t>
      </w:r>
    </w:p>
    <w:p w:rsidR="007B7EFF" w:rsidRPr="001F45B1" w:rsidRDefault="007B7EFF" w:rsidP="007B7EFF">
      <w:pPr>
        <w:spacing w:line="276" w:lineRule="auto"/>
        <w:ind w:left="851" w:right="899"/>
        <w:jc w:val="both"/>
        <w:rPr>
          <w:rFonts w:ascii="Palatino Linotype" w:hAnsi="Palatino Linotype"/>
          <w:i/>
          <w:sz w:val="22"/>
          <w:szCs w:val="22"/>
        </w:rPr>
      </w:pPr>
      <w:r w:rsidRPr="001F45B1">
        <w:rPr>
          <w:rFonts w:ascii="Palatino Linotype" w:hAnsi="Palatino Linotype"/>
          <w:b/>
          <w:i/>
          <w:sz w:val="22"/>
          <w:szCs w:val="22"/>
        </w:rPr>
        <w:t>IX.</w:t>
      </w:r>
      <w:r w:rsidRPr="001F45B1">
        <w:rPr>
          <w:rFonts w:ascii="Palatino Linotype" w:hAnsi="Palatino Linotype"/>
          <w:i/>
          <w:sz w:val="22"/>
          <w:szCs w:val="22"/>
        </w:rPr>
        <w:t xml:space="preserve"> Los sindicatos que reciban y/o ejerzan recursos públicos en el ámbito estatal y municipal;</w:t>
      </w:r>
    </w:p>
    <w:p w:rsidR="007B7EFF" w:rsidRPr="001F45B1" w:rsidRDefault="007B7EFF" w:rsidP="007B7EFF">
      <w:pPr>
        <w:spacing w:line="276" w:lineRule="auto"/>
        <w:ind w:left="851" w:right="899"/>
        <w:jc w:val="both"/>
        <w:rPr>
          <w:rFonts w:ascii="Palatino Linotype" w:hAnsi="Palatino Linotype"/>
          <w:i/>
          <w:sz w:val="22"/>
          <w:szCs w:val="22"/>
        </w:rPr>
      </w:pPr>
      <w:r w:rsidRPr="001F45B1">
        <w:rPr>
          <w:rFonts w:ascii="Palatino Linotype" w:hAnsi="Palatino Linotype"/>
          <w:b/>
          <w:i/>
          <w:sz w:val="22"/>
          <w:szCs w:val="22"/>
        </w:rPr>
        <w:t>X.</w:t>
      </w:r>
      <w:r w:rsidRPr="001F45B1">
        <w:rPr>
          <w:rFonts w:ascii="Palatino Linotype" w:hAnsi="Palatino Linotype"/>
          <w:i/>
          <w:sz w:val="22"/>
          <w:szCs w:val="22"/>
        </w:rPr>
        <w:t xml:space="preserve"> Cualquier persona física o jurídico colectiva que reciba y ejerza recursos públicos en el ámbito estatal o municipal; y</w:t>
      </w:r>
    </w:p>
    <w:p w:rsidR="007B7EFF" w:rsidRPr="001F45B1" w:rsidRDefault="007B7EFF" w:rsidP="007B7EFF">
      <w:pPr>
        <w:spacing w:line="276" w:lineRule="auto"/>
        <w:ind w:left="851" w:right="899"/>
        <w:jc w:val="both"/>
        <w:rPr>
          <w:rFonts w:ascii="Palatino Linotype" w:hAnsi="Palatino Linotype"/>
          <w:i/>
          <w:sz w:val="22"/>
          <w:szCs w:val="22"/>
        </w:rPr>
      </w:pPr>
      <w:r w:rsidRPr="001F45B1">
        <w:rPr>
          <w:rFonts w:ascii="Palatino Linotype" w:hAnsi="Palatino Linotype"/>
          <w:b/>
          <w:i/>
          <w:sz w:val="22"/>
          <w:szCs w:val="22"/>
        </w:rPr>
        <w:t>XI.</w:t>
      </w:r>
      <w:r w:rsidRPr="001F45B1">
        <w:rPr>
          <w:rFonts w:ascii="Palatino Linotype" w:hAnsi="Palatino Linotype"/>
          <w:i/>
          <w:sz w:val="22"/>
          <w:szCs w:val="22"/>
        </w:rPr>
        <w:t xml:space="preserve"> Cualquier otra autoridad, entidad, órgano u organismo de los poderes estatal o municipal, que reciba recursos públicos.</w:t>
      </w:r>
    </w:p>
    <w:p w:rsidR="007B7EFF" w:rsidRPr="001F45B1" w:rsidRDefault="007B7EFF" w:rsidP="007B7EFF">
      <w:pPr>
        <w:spacing w:line="276" w:lineRule="auto"/>
        <w:ind w:left="851" w:right="899"/>
        <w:jc w:val="both"/>
        <w:rPr>
          <w:rFonts w:ascii="Palatino Linotype" w:hAnsi="Palatino Linotype"/>
          <w:i/>
          <w:sz w:val="22"/>
          <w:szCs w:val="22"/>
        </w:rPr>
      </w:pPr>
      <w:r w:rsidRPr="001F45B1">
        <w:rPr>
          <w:rFonts w:ascii="Palatino Linotype" w:hAnsi="Palatino Linotype"/>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7B7EFF" w:rsidRPr="001F45B1" w:rsidRDefault="007B7EFF" w:rsidP="007B7EFF">
      <w:pPr>
        <w:spacing w:line="276" w:lineRule="auto"/>
        <w:ind w:left="851" w:right="899"/>
        <w:jc w:val="both"/>
        <w:rPr>
          <w:rFonts w:ascii="Palatino Linotype" w:hAnsi="Palatino Linotype" w:cs="Arial"/>
          <w:i/>
          <w:sz w:val="22"/>
          <w:szCs w:val="22"/>
        </w:rPr>
      </w:pPr>
      <w:r w:rsidRPr="001F45B1">
        <w:rPr>
          <w:rFonts w:ascii="Palatino Linotype" w:hAnsi="Palatino Linotype" w:cs="Arial"/>
          <w:b/>
          <w:i/>
          <w:sz w:val="22"/>
          <w:szCs w:val="22"/>
          <w:u w:val="single"/>
        </w:rPr>
        <w:t>Los servidores públicos deberán transparentar sus acciones así como garantizar y respetar el derecho de acceso a la información pública.</w:t>
      </w:r>
    </w:p>
    <w:p w:rsidR="007B7EFF" w:rsidRPr="001F45B1" w:rsidRDefault="007B7EFF" w:rsidP="007B7EFF">
      <w:pPr>
        <w:spacing w:line="276" w:lineRule="auto"/>
        <w:ind w:left="851" w:right="899"/>
        <w:jc w:val="both"/>
        <w:rPr>
          <w:rFonts w:ascii="Palatino Linotype" w:hAnsi="Palatino Linotype" w:cs="Arial"/>
          <w:i/>
          <w:sz w:val="22"/>
        </w:rPr>
      </w:pPr>
      <w:r w:rsidRPr="001F45B1">
        <w:rPr>
          <w:rFonts w:ascii="Palatino Linotype" w:hAnsi="Palatino Linotype" w:cs="Arial"/>
          <w:i/>
          <w:sz w:val="22"/>
        </w:rPr>
        <w:t>(Énfasis añadido)</w:t>
      </w:r>
    </w:p>
    <w:p w:rsidR="007B7EFF" w:rsidRPr="001F45B1" w:rsidRDefault="007B7EFF" w:rsidP="007B7EFF">
      <w:pPr>
        <w:spacing w:line="360" w:lineRule="auto"/>
        <w:ind w:left="851" w:right="899"/>
        <w:jc w:val="both"/>
        <w:rPr>
          <w:rFonts w:ascii="Palatino Linotype" w:hAnsi="Palatino Linotype" w:cs="Arial"/>
          <w:sz w:val="22"/>
        </w:rPr>
      </w:pPr>
    </w:p>
    <w:p w:rsidR="007B7EFF" w:rsidRPr="001F45B1" w:rsidRDefault="007B7EFF" w:rsidP="007B7EFF">
      <w:pPr>
        <w:spacing w:line="360" w:lineRule="auto"/>
        <w:jc w:val="both"/>
        <w:rPr>
          <w:rFonts w:ascii="Palatino Linotype" w:hAnsi="Palatino Linotype" w:cs="Arial"/>
        </w:rPr>
      </w:pPr>
      <w:r w:rsidRPr="001F45B1">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rsidR="007B7EFF" w:rsidRPr="001F45B1" w:rsidRDefault="007B7EFF" w:rsidP="007B7EFF">
      <w:pPr>
        <w:spacing w:line="360" w:lineRule="auto"/>
        <w:jc w:val="both"/>
        <w:rPr>
          <w:rFonts w:ascii="Palatino Linotype" w:hAnsi="Palatino Linotype" w:cs="Arial"/>
          <w:sz w:val="14"/>
        </w:rPr>
      </w:pPr>
    </w:p>
    <w:p w:rsidR="007B7EFF" w:rsidRPr="001F45B1" w:rsidRDefault="007B7EFF" w:rsidP="007B7EFF">
      <w:pPr>
        <w:tabs>
          <w:tab w:val="left" w:pos="8080"/>
        </w:tabs>
        <w:spacing w:line="360" w:lineRule="auto"/>
        <w:ind w:right="49"/>
        <w:jc w:val="both"/>
        <w:rPr>
          <w:rFonts w:ascii="Palatino Linotype" w:hAnsi="Palatino Linotype" w:cs="Arial"/>
          <w:color w:val="000000" w:themeColor="text1"/>
        </w:rPr>
      </w:pPr>
      <w:r w:rsidRPr="001F45B1">
        <w:rPr>
          <w:rFonts w:ascii="Palatino Linotype" w:hAnsi="Palatino Linotype" w:cs="Arial"/>
          <w:color w:val="000000" w:themeColor="text1"/>
        </w:rPr>
        <w:lastRenderedPageBreak/>
        <w:t xml:space="preserve">En esta misma tesitura, es de subrayar que el derecho de acceso a la información pública, consiste en que la información solicitada conste en un soporte documental en cualquiera de sus formas, a saber: </w:t>
      </w:r>
      <w:r w:rsidRPr="001F45B1">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1F45B1">
        <w:rPr>
          <w:rFonts w:ascii="Palatino Linotype" w:hAnsi="Palatino Linotype" w:cs="Arial"/>
          <w:color w:val="000000" w:themeColor="text1"/>
        </w:rPr>
        <w:t xml:space="preserve">; los que </w:t>
      </w:r>
      <w:r w:rsidRPr="001F45B1">
        <w:rPr>
          <w:rFonts w:ascii="Palatino Linotype" w:hAnsi="Palatino Linotype" w:cs="Arial"/>
        </w:rPr>
        <w:t>podrán estar en cualquier medio, sea escrito, impreso, sonoro, visual, electrónico, informático u holográfico</w:t>
      </w:r>
      <w:r w:rsidRPr="001F45B1">
        <w:rPr>
          <w:rFonts w:ascii="Palatino Linotype" w:hAnsi="Palatino Linotype" w:cs="Arial"/>
          <w:color w:val="000000" w:themeColor="text1"/>
        </w:rPr>
        <w:t>, de conformidad con el artículo 3, fracción XI de la Ley de Transparencia y Acceso a la Información Pública del Estado de México y Municipios, como se aprecia a continuación:</w:t>
      </w:r>
    </w:p>
    <w:p w:rsidR="007B7EFF" w:rsidRPr="001F45B1" w:rsidRDefault="007B7EFF" w:rsidP="007B7EFF">
      <w:pPr>
        <w:tabs>
          <w:tab w:val="left" w:pos="8080"/>
        </w:tabs>
        <w:spacing w:line="360" w:lineRule="auto"/>
        <w:ind w:right="49"/>
        <w:jc w:val="both"/>
        <w:rPr>
          <w:rFonts w:ascii="Palatino Linotype" w:hAnsi="Palatino Linotype" w:cs="Arial"/>
          <w:color w:val="000000" w:themeColor="text1"/>
        </w:rPr>
      </w:pPr>
    </w:p>
    <w:p w:rsidR="007B7EFF" w:rsidRPr="001F45B1" w:rsidRDefault="007B7EFF" w:rsidP="007B7EFF">
      <w:pPr>
        <w:autoSpaceDE w:val="0"/>
        <w:autoSpaceDN w:val="0"/>
        <w:adjustRightInd w:val="0"/>
        <w:ind w:left="851" w:right="900"/>
        <w:jc w:val="both"/>
        <w:rPr>
          <w:rFonts w:ascii="Palatino Linotype" w:hAnsi="Palatino Linotype" w:cs="Arial"/>
          <w:b/>
          <w:bCs/>
          <w:i/>
          <w:sz w:val="22"/>
          <w:szCs w:val="22"/>
          <w:lang w:val="es-MX" w:eastAsia="en-US"/>
        </w:rPr>
      </w:pPr>
      <w:r w:rsidRPr="001F45B1">
        <w:rPr>
          <w:rFonts w:ascii="Palatino Linotype" w:hAnsi="Palatino Linotype" w:cs="Arial"/>
          <w:bCs/>
          <w:i/>
          <w:sz w:val="22"/>
          <w:szCs w:val="22"/>
          <w:lang w:val="es-MX" w:eastAsia="en-US"/>
        </w:rPr>
        <w:t>“</w:t>
      </w:r>
      <w:r w:rsidRPr="001F45B1">
        <w:rPr>
          <w:rFonts w:ascii="Palatino Linotype" w:hAnsi="Palatino Linotype" w:cs="Arial"/>
          <w:b/>
          <w:bCs/>
          <w:i/>
          <w:sz w:val="22"/>
          <w:szCs w:val="22"/>
          <w:lang w:val="es-MX" w:eastAsia="en-US"/>
        </w:rPr>
        <w:t xml:space="preserve">Artículo 3. </w:t>
      </w:r>
      <w:r w:rsidRPr="001F45B1">
        <w:rPr>
          <w:rFonts w:ascii="Palatino Linotype" w:hAnsi="Palatino Linotype" w:cs="Arial"/>
          <w:bCs/>
          <w:i/>
          <w:sz w:val="22"/>
          <w:szCs w:val="22"/>
          <w:lang w:val="es-MX" w:eastAsia="en-US"/>
        </w:rPr>
        <w:t>Para los efectos de la presente Ley se entenderá por:</w:t>
      </w:r>
      <w:r w:rsidRPr="001F45B1">
        <w:rPr>
          <w:rFonts w:ascii="Palatino Linotype" w:hAnsi="Palatino Linotype" w:cs="Arial"/>
          <w:b/>
          <w:bCs/>
          <w:i/>
          <w:sz w:val="22"/>
          <w:szCs w:val="22"/>
          <w:lang w:val="es-MX" w:eastAsia="en-US"/>
        </w:rPr>
        <w:t xml:space="preserve"> </w:t>
      </w:r>
    </w:p>
    <w:p w:rsidR="007B7EFF" w:rsidRPr="001F45B1" w:rsidRDefault="007B7EFF" w:rsidP="007B7EFF">
      <w:pPr>
        <w:autoSpaceDE w:val="0"/>
        <w:autoSpaceDN w:val="0"/>
        <w:adjustRightInd w:val="0"/>
        <w:ind w:left="851" w:right="900"/>
        <w:jc w:val="both"/>
        <w:rPr>
          <w:rFonts w:ascii="Palatino Linotype" w:hAnsi="Palatino Linotype" w:cs="Arial"/>
          <w:bCs/>
          <w:i/>
          <w:sz w:val="22"/>
          <w:szCs w:val="22"/>
          <w:lang w:val="es-MX" w:eastAsia="en-US"/>
        </w:rPr>
      </w:pPr>
      <w:r w:rsidRPr="001F45B1">
        <w:rPr>
          <w:rFonts w:ascii="Palatino Linotype" w:hAnsi="Palatino Linotype" w:cs="Arial"/>
          <w:bCs/>
          <w:i/>
          <w:sz w:val="22"/>
          <w:szCs w:val="22"/>
          <w:lang w:val="es-MX" w:eastAsia="en-US"/>
        </w:rPr>
        <w:t>…</w:t>
      </w:r>
    </w:p>
    <w:p w:rsidR="007B7EFF" w:rsidRPr="001F45B1" w:rsidRDefault="007B7EFF" w:rsidP="007B7EFF">
      <w:pPr>
        <w:autoSpaceDE w:val="0"/>
        <w:autoSpaceDN w:val="0"/>
        <w:adjustRightInd w:val="0"/>
        <w:ind w:left="851" w:right="900"/>
        <w:jc w:val="both"/>
        <w:rPr>
          <w:rFonts w:ascii="Palatino Linotype" w:hAnsi="Palatino Linotype" w:cs="Arial"/>
          <w:b/>
          <w:bCs/>
          <w:i/>
          <w:sz w:val="22"/>
          <w:szCs w:val="22"/>
          <w:lang w:val="es-MX" w:eastAsia="en-US"/>
        </w:rPr>
      </w:pPr>
    </w:p>
    <w:p w:rsidR="007B7EFF" w:rsidRPr="001F45B1" w:rsidRDefault="007B7EFF" w:rsidP="007B7EFF">
      <w:pPr>
        <w:autoSpaceDE w:val="0"/>
        <w:autoSpaceDN w:val="0"/>
        <w:adjustRightInd w:val="0"/>
        <w:ind w:left="851" w:right="900"/>
        <w:jc w:val="both"/>
        <w:rPr>
          <w:rFonts w:ascii="Palatino Linotype" w:hAnsi="Palatino Linotype" w:cs="Arial"/>
          <w:i/>
          <w:sz w:val="22"/>
          <w:szCs w:val="22"/>
          <w:lang w:val="es-MX" w:eastAsia="en-US"/>
        </w:rPr>
      </w:pPr>
      <w:r w:rsidRPr="001F45B1">
        <w:rPr>
          <w:rFonts w:ascii="Palatino Linotype" w:hAnsi="Palatino Linotype" w:cs="Arial"/>
          <w:b/>
          <w:i/>
          <w:sz w:val="22"/>
          <w:szCs w:val="22"/>
          <w:lang w:val="es-MX" w:eastAsia="en-US"/>
        </w:rPr>
        <w:t>XI. Documento:</w:t>
      </w:r>
      <w:r w:rsidRPr="001F45B1">
        <w:rPr>
          <w:rFonts w:ascii="Palatino Linotype" w:hAnsi="Palatino Linotype" w:cs="Arial"/>
          <w:i/>
          <w:sz w:val="22"/>
          <w:szCs w:val="22"/>
          <w:lang w:val="es-MX" w:eastAsia="en-US"/>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7B7EFF" w:rsidRPr="001F45B1" w:rsidRDefault="007B7EFF" w:rsidP="007B7EFF">
      <w:pPr>
        <w:autoSpaceDE w:val="0"/>
        <w:autoSpaceDN w:val="0"/>
        <w:adjustRightInd w:val="0"/>
        <w:ind w:left="851" w:right="900"/>
        <w:jc w:val="both"/>
        <w:rPr>
          <w:rFonts w:ascii="Palatino Linotype" w:hAnsi="Palatino Linotype" w:cs="Arial"/>
          <w:bCs/>
          <w:i/>
          <w:sz w:val="22"/>
          <w:szCs w:val="22"/>
          <w:lang w:val="es-MX" w:eastAsia="en-US"/>
        </w:rPr>
      </w:pPr>
      <w:r w:rsidRPr="001F45B1">
        <w:rPr>
          <w:rFonts w:ascii="Palatino Linotype" w:hAnsi="Palatino Linotype" w:cs="Arial"/>
          <w:b/>
          <w:bCs/>
          <w:i/>
          <w:sz w:val="22"/>
          <w:szCs w:val="22"/>
          <w:lang w:val="es-MX" w:eastAsia="en-US"/>
        </w:rPr>
        <w:t>…</w:t>
      </w:r>
      <w:r w:rsidRPr="001F45B1">
        <w:rPr>
          <w:rFonts w:ascii="Palatino Linotype" w:hAnsi="Palatino Linotype" w:cs="Arial"/>
          <w:bCs/>
          <w:i/>
          <w:sz w:val="22"/>
          <w:szCs w:val="22"/>
          <w:lang w:val="es-MX" w:eastAsia="en-US"/>
        </w:rPr>
        <w:t>”</w:t>
      </w:r>
    </w:p>
    <w:p w:rsidR="00DC4EAE" w:rsidRPr="001F45B1" w:rsidRDefault="00DC4EAE" w:rsidP="00DC4EAE">
      <w:pPr>
        <w:spacing w:line="360" w:lineRule="auto"/>
        <w:jc w:val="both"/>
        <w:rPr>
          <w:rFonts w:ascii="Palatino Linotype" w:hAnsi="Palatino Linotype" w:cs="Arial"/>
        </w:rPr>
      </w:pPr>
    </w:p>
    <w:p w:rsidR="00DC4EAE" w:rsidRPr="001F45B1" w:rsidRDefault="00DC4EAE" w:rsidP="00DC4EAE">
      <w:pPr>
        <w:spacing w:line="360" w:lineRule="auto"/>
        <w:jc w:val="both"/>
        <w:rPr>
          <w:rFonts w:ascii="Palatino Linotype" w:hAnsi="Palatino Linotype" w:cs="Arial"/>
        </w:rPr>
      </w:pPr>
      <w:r w:rsidRPr="001F45B1">
        <w:rPr>
          <w:rFonts w:ascii="Palatino Linotype" w:hAnsi="Palatino Linotype" w:cs="Arial"/>
        </w:rPr>
        <w:t>Ahora bien, es preciso señalar lo que establece el artículo 92</w:t>
      </w:r>
      <w:r w:rsidR="00D05D3A" w:rsidRPr="001F45B1">
        <w:rPr>
          <w:rFonts w:ascii="Palatino Linotype" w:hAnsi="Palatino Linotype" w:cs="Arial"/>
        </w:rPr>
        <w:t>,</w:t>
      </w:r>
      <w:r w:rsidRPr="001F45B1">
        <w:rPr>
          <w:rFonts w:ascii="Palatino Linotype" w:hAnsi="Palatino Linotype" w:cs="Arial"/>
        </w:rPr>
        <w:t xml:space="preserve"> fracción VIII de la Ley de Transparencia y Acceso a la Información Pública del Estado de México y Municipios, en lo referente a las obligaciones de transparencia común, que dicta:</w:t>
      </w:r>
    </w:p>
    <w:p w:rsidR="00DC4EAE" w:rsidRPr="001F45B1" w:rsidRDefault="00DC4EAE" w:rsidP="00DC4EAE">
      <w:pPr>
        <w:spacing w:line="360" w:lineRule="auto"/>
        <w:jc w:val="both"/>
        <w:rPr>
          <w:rFonts w:ascii="Palatino Linotype" w:hAnsi="Palatino Linotype" w:cs="Arial"/>
        </w:rPr>
      </w:pPr>
    </w:p>
    <w:p w:rsidR="00DC4EAE" w:rsidRPr="001F45B1" w:rsidRDefault="00DC4EAE" w:rsidP="00DC4EAE">
      <w:pPr>
        <w:autoSpaceDE w:val="0"/>
        <w:autoSpaceDN w:val="0"/>
        <w:adjustRightInd w:val="0"/>
        <w:spacing w:line="276" w:lineRule="auto"/>
        <w:ind w:left="851" w:right="958"/>
        <w:jc w:val="both"/>
        <w:rPr>
          <w:rFonts w:ascii="Palatino Linotype" w:hAnsi="Palatino Linotype" w:cs="Arial"/>
          <w:i/>
          <w:sz w:val="22"/>
          <w:szCs w:val="22"/>
        </w:rPr>
      </w:pPr>
      <w:r w:rsidRPr="001F45B1">
        <w:rPr>
          <w:rFonts w:ascii="Palatino Linotype" w:hAnsi="Palatino Linotype" w:cs="Arial"/>
          <w:b/>
          <w:bCs/>
          <w:i/>
          <w:sz w:val="22"/>
          <w:szCs w:val="22"/>
        </w:rPr>
        <w:lastRenderedPageBreak/>
        <w:t xml:space="preserve">“Artículo 92. </w:t>
      </w:r>
      <w:r w:rsidRPr="001F45B1">
        <w:rPr>
          <w:rFonts w:ascii="Palatino Linotype" w:hAnsi="Palatino Linotype" w:cs="Arial"/>
          <w:i/>
          <w:sz w:val="22"/>
          <w:szCs w:val="22"/>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DC4EAE" w:rsidRPr="001F45B1" w:rsidRDefault="00DC4EAE" w:rsidP="00DC4EAE">
      <w:pPr>
        <w:autoSpaceDE w:val="0"/>
        <w:autoSpaceDN w:val="0"/>
        <w:adjustRightInd w:val="0"/>
        <w:spacing w:line="276" w:lineRule="auto"/>
        <w:ind w:left="851" w:right="958"/>
        <w:jc w:val="both"/>
        <w:rPr>
          <w:rFonts w:ascii="Palatino Linotype" w:hAnsi="Palatino Linotype" w:cs="Arial"/>
          <w:i/>
          <w:sz w:val="22"/>
          <w:szCs w:val="22"/>
        </w:rPr>
      </w:pPr>
      <w:r w:rsidRPr="001F45B1">
        <w:rPr>
          <w:rFonts w:ascii="Palatino Linotype" w:hAnsi="Palatino Linotype" w:cs="Arial"/>
          <w:b/>
          <w:bCs/>
          <w:i/>
          <w:sz w:val="22"/>
          <w:szCs w:val="22"/>
        </w:rPr>
        <w:t>.</w:t>
      </w:r>
      <w:r w:rsidRPr="001F45B1">
        <w:rPr>
          <w:rFonts w:ascii="Palatino Linotype" w:hAnsi="Palatino Linotype" w:cs="Arial"/>
          <w:i/>
          <w:sz w:val="22"/>
          <w:szCs w:val="22"/>
        </w:rPr>
        <w:t xml:space="preserve"> . .</w:t>
      </w:r>
    </w:p>
    <w:p w:rsidR="00DC4EAE" w:rsidRPr="001F45B1" w:rsidRDefault="00DC4EAE" w:rsidP="00DC4EAE">
      <w:pPr>
        <w:autoSpaceDE w:val="0"/>
        <w:autoSpaceDN w:val="0"/>
        <w:adjustRightInd w:val="0"/>
        <w:spacing w:line="276" w:lineRule="auto"/>
        <w:ind w:left="851" w:right="958"/>
        <w:jc w:val="both"/>
        <w:rPr>
          <w:rFonts w:ascii="Palatino Linotype" w:hAnsi="Palatino Linotype" w:cs="Arial"/>
          <w:i/>
          <w:sz w:val="22"/>
          <w:szCs w:val="22"/>
        </w:rPr>
      </w:pPr>
      <w:r w:rsidRPr="001F45B1">
        <w:rPr>
          <w:rFonts w:ascii="Palatino Linotype" w:hAnsi="Palatino Linotype" w:cs="Arial"/>
          <w:b/>
          <w:bCs/>
          <w:i/>
          <w:sz w:val="22"/>
          <w:szCs w:val="22"/>
        </w:rPr>
        <w:t xml:space="preserve">VIII. </w:t>
      </w:r>
      <w:r w:rsidRPr="001F45B1">
        <w:rPr>
          <w:rFonts w:ascii="Palatino Linotype" w:hAnsi="Palatino Linotype" w:cs="Arial"/>
          <w:b/>
          <w:i/>
          <w:sz w:val="22"/>
          <w:szCs w:val="22"/>
        </w:rPr>
        <w:t>La remuneración bruta y neta de todos los servidores públicos de base o de confianza, de todas las percepciones, incluyendo sueldos, prestaciones</w:t>
      </w:r>
      <w:r w:rsidRPr="001F45B1">
        <w:rPr>
          <w:rFonts w:ascii="Palatino Linotype" w:hAnsi="Palatino Linotype" w:cs="Arial"/>
          <w:i/>
          <w:sz w:val="22"/>
          <w:szCs w:val="22"/>
        </w:rPr>
        <w:t>, gratificaciones, primas, comisiones, dietas, bonos, estímulos, ingresos y sistemas de compensación, señalando la periodicidad de dicha remuneración;”</w:t>
      </w:r>
    </w:p>
    <w:p w:rsidR="00DC4EAE" w:rsidRPr="001F45B1" w:rsidRDefault="00DC4EAE" w:rsidP="00DC4EAE">
      <w:pPr>
        <w:spacing w:line="360" w:lineRule="auto"/>
        <w:jc w:val="both"/>
        <w:rPr>
          <w:rFonts w:ascii="Palatino Linotype" w:hAnsi="Palatino Linotype" w:cs="Arial"/>
        </w:rPr>
      </w:pPr>
    </w:p>
    <w:p w:rsidR="00DC4EAE" w:rsidRPr="001F45B1" w:rsidRDefault="00DC4EAE" w:rsidP="00DC4EAE">
      <w:pPr>
        <w:spacing w:line="360" w:lineRule="auto"/>
        <w:jc w:val="both"/>
        <w:rPr>
          <w:rFonts w:ascii="Palatino Linotype" w:hAnsi="Palatino Linotype" w:cs="Arial"/>
        </w:rPr>
      </w:pPr>
      <w:r w:rsidRPr="001F45B1">
        <w:rPr>
          <w:rFonts w:ascii="Palatino Linotype" w:hAnsi="Palatino Linotype" w:cs="Arial"/>
        </w:rPr>
        <w:t xml:space="preserve">Es de la normativa que antecede que, es </w:t>
      </w:r>
      <w:r w:rsidR="00D05D3A" w:rsidRPr="001F45B1">
        <w:rPr>
          <w:rFonts w:ascii="Palatino Linotype" w:hAnsi="Palatino Linotype" w:cs="Arial"/>
        </w:rPr>
        <w:t xml:space="preserve">advierte como </w:t>
      </w:r>
      <w:r w:rsidRPr="001F45B1">
        <w:rPr>
          <w:rFonts w:ascii="Palatino Linotype" w:hAnsi="Palatino Linotype" w:cs="Arial"/>
        </w:rPr>
        <w:t xml:space="preserve">obligación del </w:t>
      </w:r>
      <w:r w:rsidRPr="001F45B1">
        <w:rPr>
          <w:rFonts w:ascii="Palatino Linotype" w:hAnsi="Palatino Linotype" w:cs="Arial"/>
          <w:b/>
        </w:rPr>
        <w:t>SUJETO OBLIGADO</w:t>
      </w:r>
      <w:r w:rsidRPr="001F45B1">
        <w:rPr>
          <w:rFonts w:ascii="Palatino Linotype" w:hAnsi="Palatino Linotype" w:cs="Arial"/>
        </w:rPr>
        <w:t xml:space="preserve"> el transparentar los sueldos de los servidores públicos adscritos al Ayuntamiento de Almoloya de Juárez, por lo que como el ahora</w:t>
      </w:r>
      <w:r w:rsidRPr="001F45B1">
        <w:rPr>
          <w:rFonts w:ascii="Palatino Linotype" w:hAnsi="Palatino Linotype" w:cs="Arial"/>
          <w:b/>
        </w:rPr>
        <w:t xml:space="preserve"> RECURRENTE</w:t>
      </w:r>
      <w:r w:rsidRPr="001F45B1">
        <w:rPr>
          <w:rFonts w:ascii="Palatino Linotype" w:hAnsi="Palatino Linotype" w:cs="Arial"/>
        </w:rPr>
        <w:t xml:space="preserve"> solicitó la nómina de la primera y segunda quincena del mes de marzo de 2018; por lo que, es preciso determinar </w:t>
      </w:r>
      <w:r w:rsidR="00D05D3A" w:rsidRPr="001F45B1">
        <w:rPr>
          <w:rFonts w:ascii="Palatino Linotype" w:hAnsi="Palatino Linotype" w:cs="Arial"/>
        </w:rPr>
        <w:t xml:space="preserve">los documentos donde obre </w:t>
      </w:r>
      <w:r w:rsidRPr="001F45B1">
        <w:rPr>
          <w:rFonts w:ascii="Palatino Linotype" w:hAnsi="Palatino Linotype" w:cs="Arial"/>
        </w:rPr>
        <w:t>la información que se va a ordenar.</w:t>
      </w:r>
    </w:p>
    <w:p w:rsidR="001A639B" w:rsidRPr="001F45B1" w:rsidRDefault="001A639B" w:rsidP="001A639B">
      <w:pPr>
        <w:spacing w:before="240" w:after="240" w:line="360" w:lineRule="auto"/>
        <w:jc w:val="both"/>
        <w:rPr>
          <w:rFonts w:ascii="Palatino Linotype" w:hAnsi="Palatino Linotype" w:cs="Arial"/>
        </w:rPr>
      </w:pPr>
      <w:r w:rsidRPr="001F45B1">
        <w:rPr>
          <w:rFonts w:ascii="Palatino Linotype" w:hAnsi="Palatino Linotype" w:cs="Arial"/>
          <w:color w:val="000000"/>
        </w:rPr>
        <w:t xml:space="preserve">En ese tenor, </w:t>
      </w:r>
      <w:r w:rsidR="007B7EFF" w:rsidRPr="001F45B1">
        <w:rPr>
          <w:rFonts w:ascii="Palatino Linotype" w:hAnsi="Palatino Linotype" w:cs="Arial"/>
          <w:color w:val="000000"/>
        </w:rPr>
        <w:t xml:space="preserve">y como solicitó la </w:t>
      </w:r>
      <w:r w:rsidR="00622C56" w:rsidRPr="001F45B1">
        <w:rPr>
          <w:rFonts w:ascii="Palatino Linotype" w:hAnsi="Palatino Linotype" w:cs="Arial"/>
          <w:color w:val="000000"/>
        </w:rPr>
        <w:t>nómina</w:t>
      </w:r>
      <w:r w:rsidR="007B7EFF" w:rsidRPr="001F45B1">
        <w:rPr>
          <w:rFonts w:ascii="Palatino Linotype" w:hAnsi="Palatino Linotype" w:cs="Arial"/>
          <w:color w:val="000000"/>
        </w:rPr>
        <w:t xml:space="preserve"> del Municipio de Almoloya de </w:t>
      </w:r>
      <w:r w:rsidR="00622C56" w:rsidRPr="001F45B1">
        <w:rPr>
          <w:rFonts w:ascii="Palatino Linotype" w:hAnsi="Palatino Linotype" w:cs="Arial"/>
          <w:color w:val="000000"/>
        </w:rPr>
        <w:t>Juárez</w:t>
      </w:r>
      <w:r w:rsidR="007B7EFF" w:rsidRPr="001F45B1">
        <w:rPr>
          <w:rFonts w:ascii="Palatino Linotype" w:hAnsi="Palatino Linotype" w:cs="Arial"/>
          <w:color w:val="000000"/>
        </w:rPr>
        <w:t xml:space="preserve"> </w:t>
      </w:r>
      <w:r w:rsidRPr="001F45B1">
        <w:rPr>
          <w:rFonts w:ascii="Palatino Linotype" w:hAnsi="Palatino Linotype"/>
        </w:rPr>
        <w:t xml:space="preserve">conviene precisar que </w:t>
      </w:r>
      <w:r w:rsidRPr="001F45B1">
        <w:rPr>
          <w:rFonts w:ascii="Palatino Linotype" w:hAnsi="Palatino Linotype" w:cs="Arial"/>
        </w:rPr>
        <w:t xml:space="preserve">en nuestra legislación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w:t>
      </w:r>
      <w:proofErr w:type="spellStart"/>
      <w:r w:rsidRPr="001F45B1">
        <w:rPr>
          <w:rFonts w:ascii="Palatino Linotype" w:hAnsi="Palatino Linotype" w:cs="Arial"/>
        </w:rPr>
        <w:t>Presupuestación</w:t>
      </w:r>
      <w:proofErr w:type="spellEnd"/>
      <w:r w:rsidRPr="001F45B1">
        <w:rPr>
          <w:rFonts w:ascii="Palatino Linotype" w:hAnsi="Palatino Linotype" w:cs="Arial"/>
        </w:rPr>
        <w:t xml:space="preserve"> y Evaluación en la </w:t>
      </w:r>
      <w:r w:rsidRPr="001F45B1">
        <w:rPr>
          <w:rFonts w:ascii="Palatino Linotype" w:hAnsi="Palatino Linotype" w:cs="Arial"/>
        </w:rPr>
        <w:lastRenderedPageBreak/>
        <w:t>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1A639B" w:rsidRPr="001F45B1" w:rsidRDefault="001A639B" w:rsidP="001A639B">
      <w:pPr>
        <w:tabs>
          <w:tab w:val="left" w:pos="8222"/>
        </w:tabs>
        <w:spacing w:before="120" w:after="120"/>
        <w:ind w:left="851" w:right="899"/>
        <w:jc w:val="both"/>
        <w:rPr>
          <w:rFonts w:ascii="Palatino Linotype" w:hAnsi="Palatino Linotype" w:cs="Arial"/>
          <w:i/>
          <w:sz w:val="22"/>
          <w:szCs w:val="22"/>
        </w:rPr>
      </w:pPr>
      <w:r w:rsidRPr="001F45B1">
        <w:rPr>
          <w:rFonts w:ascii="Palatino Linotype" w:hAnsi="Palatino Linotype" w:cs="Arial"/>
          <w:bCs/>
          <w:i/>
          <w:sz w:val="22"/>
          <w:szCs w:val="22"/>
        </w:rPr>
        <w:t>“</w:t>
      </w:r>
      <w:r w:rsidRPr="001F45B1">
        <w:rPr>
          <w:rFonts w:ascii="Palatino Linotype" w:hAnsi="Palatino Linotype" w:cs="Arial"/>
          <w:b/>
          <w:bCs/>
          <w:i/>
          <w:sz w:val="22"/>
          <w:szCs w:val="22"/>
        </w:rPr>
        <w:t xml:space="preserve">NÓMINA </w:t>
      </w:r>
      <w:r w:rsidRPr="001F45B1">
        <w:rPr>
          <w:rFonts w:ascii="Palatino Linotype" w:hAnsi="Palatino Linotype" w:cs="Arial"/>
          <w:i/>
          <w:sz w:val="22"/>
          <w:szCs w:val="22"/>
        </w:rPr>
        <w:t>Listado general de los trabajadores de una institución, en</w:t>
      </w:r>
      <w:r w:rsidRPr="001F45B1">
        <w:rPr>
          <w:rFonts w:ascii="Palatino Linotype" w:hAnsi="Palatino Linotype" w:cs="Arial"/>
          <w:b/>
          <w:bCs/>
          <w:i/>
          <w:sz w:val="22"/>
          <w:szCs w:val="22"/>
        </w:rPr>
        <w:t xml:space="preserve"> </w:t>
      </w:r>
      <w:r w:rsidRPr="001F45B1">
        <w:rPr>
          <w:rFonts w:ascii="Palatino Linotype" w:hAnsi="Palatino Linotype" w:cs="Arial"/>
          <w:i/>
          <w:sz w:val="22"/>
          <w:szCs w:val="22"/>
        </w:rPr>
        <w:t>el cual se asientan las percepciones brutas, deducciones y</w:t>
      </w:r>
      <w:r w:rsidRPr="001F45B1">
        <w:rPr>
          <w:rFonts w:ascii="Palatino Linotype" w:hAnsi="Palatino Linotype" w:cs="Arial"/>
          <w:b/>
          <w:bCs/>
          <w:i/>
          <w:sz w:val="22"/>
          <w:szCs w:val="22"/>
        </w:rPr>
        <w:t xml:space="preserve"> </w:t>
      </w:r>
      <w:r w:rsidRPr="001F45B1">
        <w:rPr>
          <w:rFonts w:ascii="Palatino Linotype" w:hAnsi="Palatino Linotype" w:cs="Arial"/>
          <w:i/>
          <w:sz w:val="22"/>
          <w:szCs w:val="22"/>
        </w:rPr>
        <w:t xml:space="preserve">alcance neto </w:t>
      </w:r>
      <w:r w:rsidRPr="001F45B1">
        <w:rPr>
          <w:rFonts w:ascii="Palatino Linotype" w:hAnsi="Palatino Linotype" w:cs="Arial"/>
          <w:i/>
          <w:color w:val="000000"/>
          <w:sz w:val="22"/>
          <w:szCs w:val="22"/>
        </w:rPr>
        <w:t>de</w:t>
      </w:r>
      <w:r w:rsidRPr="001F45B1">
        <w:rPr>
          <w:rFonts w:ascii="Palatino Linotype" w:hAnsi="Palatino Linotype" w:cs="Arial"/>
          <w:i/>
          <w:sz w:val="22"/>
          <w:szCs w:val="22"/>
        </w:rPr>
        <w:t xml:space="preserve"> las mismas; la nómina es utilizada para</w:t>
      </w:r>
      <w:r w:rsidRPr="001F45B1">
        <w:rPr>
          <w:rFonts w:ascii="Palatino Linotype" w:hAnsi="Palatino Linotype" w:cs="Arial"/>
          <w:b/>
          <w:bCs/>
          <w:i/>
          <w:sz w:val="22"/>
          <w:szCs w:val="22"/>
        </w:rPr>
        <w:t xml:space="preserve"> </w:t>
      </w:r>
      <w:r w:rsidRPr="001F45B1">
        <w:rPr>
          <w:rFonts w:ascii="Palatino Linotype" w:hAnsi="Palatino Linotype" w:cs="Arial"/>
          <w:i/>
          <w:sz w:val="22"/>
          <w:szCs w:val="22"/>
        </w:rPr>
        <w:t>efectuar los pagos periódicos (semanales, quincenales o</w:t>
      </w:r>
      <w:r w:rsidRPr="001F45B1">
        <w:rPr>
          <w:rFonts w:ascii="Palatino Linotype" w:hAnsi="Palatino Linotype" w:cs="Arial"/>
          <w:b/>
          <w:bCs/>
          <w:i/>
          <w:sz w:val="22"/>
          <w:szCs w:val="22"/>
        </w:rPr>
        <w:t xml:space="preserve"> </w:t>
      </w:r>
      <w:r w:rsidRPr="001F45B1">
        <w:rPr>
          <w:rFonts w:ascii="Palatino Linotype" w:hAnsi="Palatino Linotype" w:cs="Arial"/>
          <w:i/>
          <w:sz w:val="22"/>
          <w:szCs w:val="22"/>
        </w:rPr>
        <w:t>mensuales) a los trabajadores por concepto de sueldos y</w:t>
      </w:r>
      <w:r w:rsidRPr="001F45B1">
        <w:rPr>
          <w:rFonts w:ascii="Palatino Linotype" w:hAnsi="Palatino Linotype" w:cs="Arial"/>
          <w:b/>
          <w:bCs/>
          <w:i/>
          <w:sz w:val="22"/>
          <w:szCs w:val="22"/>
        </w:rPr>
        <w:t xml:space="preserve"> </w:t>
      </w:r>
      <w:r w:rsidRPr="001F45B1">
        <w:rPr>
          <w:rFonts w:ascii="Palatino Linotype" w:hAnsi="Palatino Linotype" w:cs="Arial"/>
          <w:i/>
          <w:sz w:val="22"/>
          <w:szCs w:val="22"/>
        </w:rPr>
        <w:t>salarios.” (Sic)</w:t>
      </w:r>
    </w:p>
    <w:p w:rsidR="001A639B" w:rsidRPr="001F45B1" w:rsidRDefault="001A639B" w:rsidP="001A639B">
      <w:pPr>
        <w:tabs>
          <w:tab w:val="right" w:leader="dot" w:pos="8505"/>
        </w:tabs>
        <w:spacing w:before="240" w:after="240" w:line="360" w:lineRule="auto"/>
        <w:jc w:val="both"/>
        <w:rPr>
          <w:rStyle w:val="apple-style-span"/>
          <w:rFonts w:ascii="Palatino Linotype" w:hAnsi="Palatino Linotype" w:cs="Arial"/>
          <w:bCs/>
          <w:color w:val="000000"/>
        </w:rPr>
      </w:pPr>
      <w:r w:rsidRPr="001F45B1">
        <w:rPr>
          <w:rFonts w:ascii="Palatino Linotype" w:hAnsi="Palatino Linotype"/>
          <w:color w:val="000000"/>
        </w:rPr>
        <w:t xml:space="preserve">Por ende, para conocer lo que debe contener la información correspondiente a la “Nómina”, es necesario señalar </w:t>
      </w:r>
      <w:r w:rsidRPr="001F45B1">
        <w:rPr>
          <w:rStyle w:val="apple-style-span"/>
          <w:rFonts w:ascii="Palatino Linotype" w:hAnsi="Palatino Linotype" w:cs="Arial"/>
          <w:color w:val="000000"/>
        </w:rPr>
        <w:t xml:space="preserve">que, al Órgano Superior de Fiscalización de ésta entidad federativa, le asiste la facultad de emitir los lineamientos para la Integración del Informe Mensual, en términos la fracción XI del artículo 8 de la Ley de Fiscalización Superior del Estado de México, que señalan: </w:t>
      </w:r>
    </w:p>
    <w:p w:rsidR="001A639B" w:rsidRPr="001F45B1" w:rsidRDefault="001A639B" w:rsidP="001A639B">
      <w:pPr>
        <w:autoSpaceDE w:val="0"/>
        <w:autoSpaceDN w:val="0"/>
        <w:adjustRightInd w:val="0"/>
        <w:spacing w:before="120" w:after="120"/>
        <w:ind w:left="851" w:right="899"/>
        <w:jc w:val="both"/>
        <w:rPr>
          <w:rFonts w:ascii="Palatino Linotype" w:hAnsi="Palatino Linotype" w:cs="Arial"/>
          <w:i/>
          <w:sz w:val="22"/>
          <w:szCs w:val="22"/>
        </w:rPr>
      </w:pPr>
      <w:r w:rsidRPr="001F45B1">
        <w:rPr>
          <w:rFonts w:ascii="Palatino Linotype" w:hAnsi="Palatino Linotype" w:cs="Arial"/>
          <w:bCs/>
          <w:i/>
          <w:sz w:val="22"/>
          <w:szCs w:val="22"/>
        </w:rPr>
        <w:t>“</w:t>
      </w:r>
      <w:r w:rsidRPr="001F45B1">
        <w:rPr>
          <w:rFonts w:ascii="Palatino Linotype" w:hAnsi="Palatino Linotype" w:cs="Arial"/>
          <w:b/>
          <w:bCs/>
          <w:i/>
          <w:sz w:val="22"/>
          <w:szCs w:val="22"/>
        </w:rPr>
        <w:t xml:space="preserve">Artículo 8. </w:t>
      </w:r>
      <w:r w:rsidRPr="001F45B1">
        <w:rPr>
          <w:rFonts w:ascii="Palatino Linotype" w:hAnsi="Palatino Linotype" w:cs="Arial"/>
          <w:i/>
          <w:sz w:val="22"/>
          <w:szCs w:val="22"/>
        </w:rPr>
        <w:t>El Órgano Superior tendrá las siguientes atribuciones:</w:t>
      </w:r>
    </w:p>
    <w:p w:rsidR="001A639B" w:rsidRPr="001F45B1" w:rsidRDefault="001A639B" w:rsidP="001A639B">
      <w:pPr>
        <w:autoSpaceDE w:val="0"/>
        <w:autoSpaceDN w:val="0"/>
        <w:adjustRightInd w:val="0"/>
        <w:spacing w:before="120" w:after="120"/>
        <w:ind w:left="851" w:right="899"/>
        <w:jc w:val="both"/>
        <w:rPr>
          <w:rFonts w:ascii="Palatino Linotype" w:hAnsi="Palatino Linotype" w:cs="Arial"/>
          <w:i/>
          <w:sz w:val="22"/>
          <w:szCs w:val="22"/>
        </w:rPr>
      </w:pPr>
      <w:r w:rsidRPr="001F45B1">
        <w:rPr>
          <w:rFonts w:ascii="Palatino Linotype" w:hAnsi="Palatino Linotype" w:cs="Arial"/>
          <w:i/>
          <w:sz w:val="22"/>
          <w:szCs w:val="22"/>
        </w:rPr>
        <w:t>…</w:t>
      </w:r>
    </w:p>
    <w:p w:rsidR="001A639B" w:rsidRPr="001F45B1" w:rsidRDefault="001A639B" w:rsidP="001A639B">
      <w:pPr>
        <w:autoSpaceDE w:val="0"/>
        <w:autoSpaceDN w:val="0"/>
        <w:adjustRightInd w:val="0"/>
        <w:spacing w:before="120" w:after="120"/>
        <w:ind w:left="851" w:right="899"/>
        <w:jc w:val="both"/>
        <w:rPr>
          <w:rFonts w:ascii="Palatino Linotype" w:hAnsi="Palatino Linotype" w:cs="Arial"/>
          <w:i/>
          <w:sz w:val="22"/>
          <w:szCs w:val="22"/>
        </w:rPr>
      </w:pPr>
      <w:r w:rsidRPr="001F45B1">
        <w:rPr>
          <w:rFonts w:ascii="Palatino Linotype" w:hAnsi="Palatino Linotype" w:cs="Arial"/>
          <w:b/>
          <w:bCs/>
          <w:i/>
          <w:sz w:val="22"/>
          <w:szCs w:val="22"/>
        </w:rPr>
        <w:t xml:space="preserve">XI. </w:t>
      </w:r>
      <w:r w:rsidRPr="001F45B1">
        <w:rPr>
          <w:rFonts w:ascii="Palatino Linotype" w:hAnsi="Palatino Linotype" w:cs="Arial"/>
          <w:i/>
          <w:sz w:val="22"/>
          <w:szCs w:val="22"/>
        </w:rPr>
        <w:t>Establecer los lineamientos, criterios, procedimientos, métodos y sistemas para las acciones de control y evaluación, necesarios para la fiscalización de las cuentas públicas y los informes trimestrales;</w:t>
      </w:r>
    </w:p>
    <w:p w:rsidR="001A639B" w:rsidRPr="001F45B1" w:rsidRDefault="001A639B" w:rsidP="001A639B">
      <w:pPr>
        <w:autoSpaceDE w:val="0"/>
        <w:autoSpaceDN w:val="0"/>
        <w:adjustRightInd w:val="0"/>
        <w:spacing w:before="120" w:after="120"/>
        <w:ind w:left="851" w:right="899"/>
        <w:jc w:val="both"/>
        <w:rPr>
          <w:rStyle w:val="apple-style-span"/>
          <w:rFonts w:ascii="Palatino Linotype" w:hAnsi="Palatino Linotype" w:cs="Arial"/>
          <w:bCs/>
          <w:i/>
          <w:color w:val="000000"/>
          <w:sz w:val="22"/>
          <w:szCs w:val="22"/>
        </w:rPr>
      </w:pPr>
      <w:r w:rsidRPr="001F45B1">
        <w:rPr>
          <w:rStyle w:val="apple-style-span"/>
          <w:rFonts w:ascii="Palatino Linotype" w:hAnsi="Palatino Linotype" w:cs="Arial"/>
          <w:color w:val="000000"/>
          <w:sz w:val="22"/>
          <w:szCs w:val="22"/>
        </w:rPr>
        <w:t>…” (Sic)</w:t>
      </w:r>
    </w:p>
    <w:p w:rsidR="001A639B" w:rsidRPr="001F45B1" w:rsidRDefault="001A639B" w:rsidP="001A639B">
      <w:pPr>
        <w:spacing w:before="240" w:after="240" w:line="360" w:lineRule="auto"/>
        <w:jc w:val="both"/>
        <w:rPr>
          <w:rFonts w:ascii="Palatino Linotype" w:hAnsi="Palatino Linotype"/>
        </w:rPr>
      </w:pPr>
      <w:r w:rsidRPr="001F45B1">
        <w:rPr>
          <w:rFonts w:ascii="Palatino Linotype" w:hAnsi="Palatino Linotype"/>
        </w:rPr>
        <w:t>De esta forma, el Órgano Superior de Fiscalización del Estado de México (OSFEM),  emite anualmente los Lineamientos para definir los criterios, formatos y documentación necesaria para presentar los informes mensuales, dentro de los cuales destacan –en relación con el análisis que nos ocupa-, el Disco 4, relativo a la información de nómina.</w:t>
      </w:r>
    </w:p>
    <w:p w:rsidR="001A639B" w:rsidRPr="001F45B1" w:rsidRDefault="001A639B" w:rsidP="001A639B">
      <w:pPr>
        <w:spacing w:before="240" w:after="240" w:line="360" w:lineRule="auto"/>
        <w:jc w:val="both"/>
        <w:rPr>
          <w:rFonts w:ascii="Palatino Linotype" w:hAnsi="Palatino Linotype"/>
        </w:rPr>
      </w:pPr>
      <w:r w:rsidRPr="001F45B1">
        <w:rPr>
          <w:rFonts w:ascii="Palatino Linotype" w:hAnsi="Palatino Linotype"/>
        </w:rPr>
        <w:lastRenderedPageBreak/>
        <w:t>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los 20 días posteriores al término del mes correspondiente de acuerdo a lo establecido en el artículo 32 de la Ley de Fiscalización Superior del Estado de México, que a la letra dice:</w:t>
      </w:r>
    </w:p>
    <w:p w:rsidR="001A639B" w:rsidRPr="001F45B1" w:rsidRDefault="001A639B" w:rsidP="001A639B">
      <w:pPr>
        <w:spacing w:before="240" w:after="240"/>
        <w:ind w:left="851" w:right="899"/>
        <w:jc w:val="both"/>
        <w:rPr>
          <w:rFonts w:ascii="Palatino Linotype" w:hAnsi="Palatino Linotype"/>
          <w:i/>
          <w:sz w:val="22"/>
          <w:szCs w:val="22"/>
        </w:rPr>
      </w:pPr>
      <w:r w:rsidRPr="001F45B1">
        <w:rPr>
          <w:rFonts w:ascii="Palatino Linotype" w:hAnsi="Palatino Linotype"/>
          <w:i/>
          <w:sz w:val="22"/>
          <w:szCs w:val="22"/>
        </w:rPr>
        <w:t>“</w:t>
      </w:r>
      <w:r w:rsidRPr="001F45B1">
        <w:rPr>
          <w:rFonts w:ascii="Palatino Linotype" w:hAnsi="Palatino Linotype"/>
          <w:b/>
          <w:i/>
          <w:sz w:val="22"/>
          <w:szCs w:val="22"/>
        </w:rPr>
        <w:t>Artículo 32.-</w:t>
      </w:r>
      <w:r w:rsidRPr="001F45B1">
        <w:rPr>
          <w:rFonts w:ascii="Palatino Linotype" w:hAnsi="Palatino Linotype"/>
          <w:i/>
          <w:sz w:val="22"/>
          <w:szCs w:val="22"/>
        </w:rPr>
        <w:t xml:space="preserve"> El Gobernador del Estado, por conducto del titular de la dependencia competente, presentará a la Legislatura la cuenta pública del Gobierno del Estado del ejercicio fiscal inmediato anterior, a más tardar el quince de mayo de cada año.</w:t>
      </w:r>
    </w:p>
    <w:p w:rsidR="001A639B" w:rsidRPr="001F45B1" w:rsidRDefault="001A639B" w:rsidP="001A639B">
      <w:pPr>
        <w:spacing w:before="240" w:after="240"/>
        <w:ind w:left="851" w:right="899"/>
        <w:jc w:val="both"/>
        <w:rPr>
          <w:rFonts w:ascii="Palatino Linotype" w:hAnsi="Palatino Linotype"/>
          <w:b/>
          <w:i/>
          <w:sz w:val="22"/>
          <w:szCs w:val="22"/>
          <w:u w:val="single"/>
        </w:rPr>
      </w:pPr>
      <w:r w:rsidRPr="001F45B1">
        <w:rPr>
          <w:rFonts w:ascii="Palatino Linotype" w:hAnsi="Palatino Linotype"/>
          <w:b/>
          <w:i/>
          <w:sz w:val="22"/>
          <w:szCs w:val="22"/>
        </w:rPr>
        <w:t>Los Presidentes Municipales presentarán a la Legislatura las cuentas públicas anuales</w:t>
      </w:r>
      <w:r w:rsidRPr="001F45B1">
        <w:rPr>
          <w:rFonts w:ascii="Palatino Linotype" w:hAnsi="Palatino Linotype"/>
          <w:i/>
          <w:sz w:val="22"/>
          <w:szCs w:val="22"/>
        </w:rPr>
        <w:t xml:space="preserve"> de sus respectivos municipios, del ejercicio fiscal inmediato anterior, </w:t>
      </w:r>
      <w:r w:rsidRPr="001F45B1">
        <w:rPr>
          <w:rFonts w:ascii="Palatino Linotype" w:hAnsi="Palatino Linotype"/>
          <w:b/>
          <w:i/>
          <w:sz w:val="22"/>
          <w:szCs w:val="22"/>
        </w:rPr>
        <w:t>dentro de los quince primeros días del mes de marzo</w:t>
      </w:r>
      <w:r w:rsidRPr="001F45B1">
        <w:rPr>
          <w:rFonts w:ascii="Palatino Linotype" w:hAnsi="Palatino Linotype"/>
          <w:i/>
          <w:sz w:val="22"/>
          <w:szCs w:val="22"/>
        </w:rPr>
        <w:t xml:space="preserve"> de cada año; </w:t>
      </w:r>
      <w:r w:rsidRPr="001F45B1">
        <w:rPr>
          <w:rFonts w:ascii="Palatino Linotype" w:hAnsi="Palatino Linotype"/>
          <w:b/>
          <w:i/>
          <w:sz w:val="22"/>
          <w:szCs w:val="22"/>
        </w:rPr>
        <w:t>asimism</w:t>
      </w:r>
      <w:r w:rsidRPr="001F45B1">
        <w:rPr>
          <w:rFonts w:ascii="Palatino Linotype" w:hAnsi="Palatino Linotype"/>
          <w:i/>
          <w:sz w:val="22"/>
          <w:szCs w:val="22"/>
        </w:rPr>
        <w:t xml:space="preserve">o, </w:t>
      </w:r>
      <w:r w:rsidRPr="001F45B1">
        <w:rPr>
          <w:rFonts w:ascii="Palatino Linotype" w:hAnsi="Palatino Linotype"/>
          <w:b/>
          <w:i/>
          <w:sz w:val="22"/>
          <w:szCs w:val="22"/>
          <w:u w:val="single"/>
        </w:rPr>
        <w:t>los informes mensuales</w:t>
      </w:r>
      <w:r w:rsidRPr="001F45B1">
        <w:rPr>
          <w:rFonts w:ascii="Palatino Linotype" w:hAnsi="Palatino Linotype"/>
          <w:i/>
          <w:sz w:val="22"/>
          <w:szCs w:val="22"/>
        </w:rPr>
        <w:t xml:space="preserve"> los deberán presentar </w:t>
      </w:r>
      <w:r w:rsidRPr="001F45B1">
        <w:rPr>
          <w:rFonts w:ascii="Palatino Linotype" w:hAnsi="Palatino Linotype"/>
          <w:b/>
          <w:i/>
          <w:sz w:val="22"/>
          <w:szCs w:val="22"/>
          <w:u w:val="single"/>
        </w:rPr>
        <w:t>dentro de los veinte días posteriores al término del mes correspondiente.”</w:t>
      </w:r>
    </w:p>
    <w:p w:rsidR="001A639B" w:rsidRPr="001F45B1" w:rsidRDefault="001A639B" w:rsidP="001A639B">
      <w:pPr>
        <w:spacing w:before="240" w:after="240" w:line="360" w:lineRule="auto"/>
        <w:ind w:right="-91"/>
        <w:jc w:val="both"/>
        <w:rPr>
          <w:rFonts w:ascii="Palatino Linotype" w:hAnsi="Palatino Linotype"/>
        </w:rPr>
      </w:pPr>
      <w:r w:rsidRPr="001F45B1">
        <w:rPr>
          <w:rFonts w:ascii="Palatino Linotype" w:hAnsi="Palatino Linotype"/>
        </w:rPr>
        <w:t xml:space="preserve">La información </w:t>
      </w:r>
      <w:r w:rsidRPr="001F45B1">
        <w:rPr>
          <w:rFonts w:ascii="Palatino Linotype" w:hAnsi="Palatino Linotype"/>
          <w:b/>
        </w:rPr>
        <w:t>documental comprobatoria</w:t>
      </w:r>
      <w:r w:rsidRPr="001F45B1">
        <w:rPr>
          <w:rFonts w:ascii="Palatino Linotype" w:hAnsi="Palatino Linotype"/>
        </w:rPr>
        <w:t xml:space="preserve">, </w:t>
      </w:r>
      <w:r w:rsidRPr="001F45B1">
        <w:rPr>
          <w:rFonts w:ascii="Palatino Linotype" w:hAnsi="Palatino Linotype"/>
          <w:b/>
          <w:u w:val="single"/>
        </w:rPr>
        <w:t>deberá conservarse en los archivos de la entidad fiscalizada –Municipio</w:t>
      </w:r>
      <w:r w:rsidRPr="001F45B1">
        <w:rPr>
          <w:rFonts w:ascii="Palatino Linotype" w:hAnsi="Palatino Linotype"/>
        </w:rPr>
        <w:t>-, en original y debidamente integrada en términos de los lineamientos de referencia, pues son susceptibles de revisión directa por el órgano Superior de Fiscalización.</w:t>
      </w:r>
    </w:p>
    <w:p w:rsidR="001A639B" w:rsidRPr="001F45B1" w:rsidRDefault="001A639B" w:rsidP="001A639B">
      <w:pPr>
        <w:spacing w:before="240" w:after="240" w:line="360" w:lineRule="auto"/>
        <w:jc w:val="both"/>
        <w:rPr>
          <w:rFonts w:ascii="Palatino Linotype" w:hAnsi="Palatino Linotype"/>
          <w:color w:val="000000"/>
        </w:rPr>
      </w:pPr>
      <w:r w:rsidRPr="001F45B1">
        <w:rPr>
          <w:rFonts w:ascii="Palatino Linotype" w:hAnsi="Palatino Linotype" w:cs="Arial"/>
        </w:rPr>
        <w:t>Una vez puntualizado esto, se advierte que en</w:t>
      </w:r>
      <w:r w:rsidRPr="001F45B1">
        <w:rPr>
          <w:rFonts w:ascii="Palatino Linotype" w:hAnsi="Palatino Linotype"/>
        </w:rPr>
        <w:t xml:space="preserve"> </w:t>
      </w:r>
      <w:r w:rsidRPr="001F45B1">
        <w:rPr>
          <w:rFonts w:ascii="Palatino Linotype" w:hAnsi="Palatino Linotype" w:cs="Arial"/>
          <w:color w:val="000000"/>
        </w:rPr>
        <w:t>l</w:t>
      </w:r>
      <w:r w:rsidRPr="001F45B1">
        <w:rPr>
          <w:rFonts w:ascii="Palatino Linotype" w:hAnsi="Palatino Linotype"/>
          <w:color w:val="000000"/>
        </w:rPr>
        <w:t xml:space="preserve">os </w:t>
      </w:r>
      <w:r w:rsidRPr="001F45B1">
        <w:rPr>
          <w:rFonts w:ascii="Palatino Linotype" w:hAnsi="Palatino Linotype"/>
          <w:i/>
          <w:color w:val="000000"/>
        </w:rPr>
        <w:t>Lineamientos para la Elaboración y Presentación del Informe Mensual Municipal 2018</w:t>
      </w:r>
      <w:r w:rsidRPr="001F45B1">
        <w:rPr>
          <w:rFonts w:ascii="Palatino Linotype" w:hAnsi="Palatino Linotype"/>
          <w:color w:val="000000"/>
        </w:rPr>
        <w:t xml:space="preserve">, visibles en la página oficial del Órgano Superior de Fiscalización del Estado de México (OSFEM) en el sitio de internet </w:t>
      </w:r>
      <w:r w:rsidR="00D05D3A" w:rsidRPr="001F45B1">
        <w:rPr>
          <w:rFonts w:ascii="Palatino Linotype" w:hAnsi="Palatino Linotype"/>
          <w:color w:val="000000"/>
        </w:rPr>
        <w:t xml:space="preserve">- - -  - - - - - - - - - - - - - - - - - - - - - - - - - - - - - - - - - - - </w:t>
      </w:r>
      <w:r w:rsidRPr="001F45B1">
        <w:rPr>
          <w:rFonts w:ascii="Palatino Linotype" w:hAnsi="Palatino Linotype"/>
          <w:i/>
        </w:rPr>
        <w:lastRenderedPageBreak/>
        <w:t>https://www.osfem.gob.mx/04_Normatividad/doc/Normatividad/2018/03_LinElabyPresInfoMenMpal18.pdf</w:t>
      </w:r>
      <w:r w:rsidRPr="001F45B1">
        <w:rPr>
          <w:rFonts w:ascii="Palatino Linotype" w:hAnsi="Palatino Linotype"/>
          <w:color w:val="000000"/>
        </w:rPr>
        <w:t xml:space="preserve">, se contempla precisamente la presentación de la Información referente a la Nómina tal y como se muestra en las siguientes imágenes: </w:t>
      </w:r>
    </w:p>
    <w:p w:rsidR="001A639B" w:rsidRPr="001F45B1" w:rsidRDefault="001A639B" w:rsidP="001A639B">
      <w:pPr>
        <w:spacing w:before="240" w:after="240" w:line="360" w:lineRule="auto"/>
        <w:jc w:val="center"/>
        <w:rPr>
          <w:rFonts w:ascii="Palatino Linotype" w:hAnsi="Palatino Linotype"/>
        </w:rPr>
      </w:pPr>
      <w:r w:rsidRPr="001F45B1">
        <w:rPr>
          <w:rFonts w:ascii="Palatino Linotype" w:hAnsi="Palatino Linotype"/>
          <w:noProof/>
          <w:lang w:val="es-MX" w:eastAsia="es-MX"/>
        </w:rPr>
        <mc:AlternateContent>
          <mc:Choice Requires="wps">
            <w:drawing>
              <wp:anchor distT="0" distB="0" distL="114300" distR="114300" simplePos="0" relativeHeight="251686912" behindDoc="0" locked="0" layoutInCell="1" allowOverlap="1" wp14:anchorId="7D1B9B15" wp14:editId="27197C2D">
                <wp:simplePos x="0" y="0"/>
                <wp:positionH relativeFrom="column">
                  <wp:posOffset>168275</wp:posOffset>
                </wp:positionH>
                <wp:positionV relativeFrom="paragraph">
                  <wp:posOffset>2811780</wp:posOffset>
                </wp:positionV>
                <wp:extent cx="1901952" cy="175564"/>
                <wp:effectExtent l="57150" t="19050" r="60325" b="91440"/>
                <wp:wrapNone/>
                <wp:docPr id="15" name="Rectángulo redondeado 15"/>
                <wp:cNvGraphicFramePr/>
                <a:graphic xmlns:a="http://schemas.openxmlformats.org/drawingml/2006/main">
                  <a:graphicData uri="http://schemas.microsoft.com/office/word/2010/wordprocessingShape">
                    <wps:wsp>
                      <wps:cNvSpPr/>
                      <wps:spPr>
                        <a:xfrm>
                          <a:off x="0" y="0"/>
                          <a:ext cx="1901952" cy="175564"/>
                        </a:xfrm>
                        <a:prstGeom prst="round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A70EA3" id="Rectángulo redondeado 15" o:spid="_x0000_s1026" style="position:absolute;margin-left:13.25pt;margin-top:221.4pt;width:149.75pt;height:13.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" filled="f" strokecolor="red" strokeweight="1.5pt">
                <v:shadow on="t" color="black" opacity="22937f" origin=",.5" offset="0,.63889mm"/>
              </v:roundrect>
            </w:pict>
          </mc:Fallback>
        </mc:AlternateContent>
      </w:r>
      <w:r w:rsidRPr="001F45B1">
        <w:rPr>
          <w:noProof/>
          <w:lang w:val="es-MX" w:eastAsia="es-MX"/>
        </w:rPr>
        <w:drawing>
          <wp:inline distT="0" distB="0" distL="0" distR="0" wp14:anchorId="17BD9474" wp14:editId="5EF4F244">
            <wp:extent cx="5651500" cy="5860473"/>
            <wp:effectExtent l="0" t="0" r="6350" b="698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050" t="5236" r="33666" b="14543"/>
                    <a:stretch/>
                  </pic:blipFill>
                  <pic:spPr bwMode="auto">
                    <a:xfrm>
                      <a:off x="0" y="0"/>
                      <a:ext cx="5703128" cy="5914010"/>
                    </a:xfrm>
                    <a:prstGeom prst="rect">
                      <a:avLst/>
                    </a:prstGeom>
                    <a:ln>
                      <a:noFill/>
                    </a:ln>
                    <a:extLst>
                      <a:ext uri="{53640926-AAD7-44D8-BBD7-CCE9431645EC}">
                        <a14:shadowObscured xmlns:a14="http://schemas.microsoft.com/office/drawing/2010/main"/>
                      </a:ext>
                    </a:extLst>
                  </pic:spPr>
                </pic:pic>
              </a:graphicData>
            </a:graphic>
          </wp:inline>
        </w:drawing>
      </w:r>
    </w:p>
    <w:p w:rsidR="001A639B" w:rsidRPr="001F45B1" w:rsidRDefault="001A2D38" w:rsidP="001A639B">
      <w:pPr>
        <w:autoSpaceDE w:val="0"/>
        <w:autoSpaceDN w:val="0"/>
        <w:adjustRightInd w:val="0"/>
        <w:spacing w:before="240" w:after="240" w:line="360" w:lineRule="auto"/>
        <w:jc w:val="center"/>
        <w:rPr>
          <w:rFonts w:ascii="Palatino Linotype" w:hAnsi="Palatino Linotype" w:cs="Arial"/>
          <w:color w:val="000000"/>
        </w:rPr>
      </w:pPr>
      <w:r w:rsidRPr="001F45B1">
        <w:rPr>
          <w:rFonts w:ascii="Palatino Linotype" w:hAnsi="Palatino Linotype"/>
          <w:noProof/>
          <w:lang w:val="es-MX" w:eastAsia="es-MX"/>
        </w:rPr>
        <w:lastRenderedPageBreak/>
        <mc:AlternateContent>
          <mc:Choice Requires="wps">
            <w:drawing>
              <wp:anchor distT="0" distB="0" distL="114300" distR="114300" simplePos="0" relativeHeight="251691008" behindDoc="0" locked="0" layoutInCell="1" allowOverlap="1" wp14:anchorId="7D45FE8B" wp14:editId="014312D6">
                <wp:simplePos x="0" y="0"/>
                <wp:positionH relativeFrom="margin">
                  <wp:posOffset>2366645</wp:posOffset>
                </wp:positionH>
                <wp:positionV relativeFrom="paragraph">
                  <wp:posOffset>905510</wp:posOffset>
                </wp:positionV>
                <wp:extent cx="540440" cy="142848"/>
                <wp:effectExtent l="57150" t="19050" r="50165" b="86360"/>
                <wp:wrapNone/>
                <wp:docPr id="31" name="Rectángulo redondeado 31"/>
                <wp:cNvGraphicFramePr/>
                <a:graphic xmlns:a="http://schemas.openxmlformats.org/drawingml/2006/main">
                  <a:graphicData uri="http://schemas.microsoft.com/office/word/2010/wordprocessingShape">
                    <wps:wsp>
                      <wps:cNvSpPr/>
                      <wps:spPr>
                        <a:xfrm>
                          <a:off x="0" y="0"/>
                          <a:ext cx="540440" cy="142848"/>
                        </a:xfrm>
                        <a:prstGeom prst="round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587AE2" id="Rectángulo redondeado 31" o:spid="_x0000_s1026" style="position:absolute;margin-left:186.35pt;margin-top:71.3pt;width:42.55pt;height:11.2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" filled="f" strokecolor="red" strokeweight="1.5pt">
                <v:shadow on="t" color="black" opacity="22937f" origin=",.5" offset="0,.63889mm"/>
                <w10:wrap anchorx="margin"/>
              </v:roundrect>
            </w:pict>
          </mc:Fallback>
        </mc:AlternateContent>
      </w:r>
      <w:r w:rsidR="001A639B" w:rsidRPr="001F45B1">
        <w:rPr>
          <w:rFonts w:ascii="Palatino Linotype" w:hAnsi="Palatino Linotype"/>
          <w:noProof/>
          <w:lang w:val="es-MX" w:eastAsia="es-MX"/>
        </w:rPr>
        <mc:AlternateContent>
          <mc:Choice Requires="wps">
            <w:drawing>
              <wp:anchor distT="0" distB="0" distL="114300" distR="114300" simplePos="0" relativeHeight="251687936" behindDoc="0" locked="0" layoutInCell="1" allowOverlap="1" wp14:anchorId="75FF0985" wp14:editId="541D25F5">
                <wp:simplePos x="0" y="0"/>
                <wp:positionH relativeFrom="margin">
                  <wp:posOffset>580390</wp:posOffset>
                </wp:positionH>
                <wp:positionV relativeFrom="paragraph">
                  <wp:posOffset>1207135</wp:posOffset>
                </wp:positionV>
                <wp:extent cx="1853013" cy="368489"/>
                <wp:effectExtent l="57150" t="19050" r="71120" b="88900"/>
                <wp:wrapNone/>
                <wp:docPr id="18" name="Rectángulo redondeado 18"/>
                <wp:cNvGraphicFramePr/>
                <a:graphic xmlns:a="http://schemas.openxmlformats.org/drawingml/2006/main">
                  <a:graphicData uri="http://schemas.microsoft.com/office/word/2010/wordprocessingShape">
                    <wps:wsp>
                      <wps:cNvSpPr/>
                      <wps:spPr>
                        <a:xfrm>
                          <a:off x="0" y="0"/>
                          <a:ext cx="1853013" cy="368489"/>
                        </a:xfrm>
                        <a:prstGeom prst="round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1EAE31" id="Rectángulo redondeado 18" o:spid="_x0000_s1026" style="position:absolute;margin-left:45.7pt;margin-top:95.05pt;width:145.9pt;height:29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" filled="f" strokecolor="red" strokeweight="1.5pt">
                <v:shadow on="t" color="black" opacity="22937f" origin=",.5" offset="0,.63889mm"/>
                <w10:wrap anchorx="margin"/>
              </v:roundrect>
            </w:pict>
          </mc:Fallback>
        </mc:AlternateContent>
      </w:r>
      <w:r w:rsidR="001A639B" w:rsidRPr="001F45B1">
        <w:rPr>
          <w:noProof/>
          <w:lang w:eastAsia="es-MX"/>
        </w:rPr>
        <w:t xml:space="preserve"> </w:t>
      </w:r>
      <w:r w:rsidR="001A639B" w:rsidRPr="001F45B1">
        <w:rPr>
          <w:noProof/>
          <w:lang w:val="es-MX" w:eastAsia="es-MX"/>
        </w:rPr>
        <w:drawing>
          <wp:inline distT="0" distB="0" distL="0" distR="0" wp14:anchorId="0536446F" wp14:editId="0DEBFBA5">
            <wp:extent cx="5684293" cy="2971667"/>
            <wp:effectExtent l="0" t="0" r="0"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5200" t="19269" r="15372" b="16211"/>
                    <a:stretch/>
                  </pic:blipFill>
                  <pic:spPr bwMode="auto">
                    <a:xfrm>
                      <a:off x="0" y="0"/>
                      <a:ext cx="5700279" cy="2980024"/>
                    </a:xfrm>
                    <a:prstGeom prst="rect">
                      <a:avLst/>
                    </a:prstGeom>
                    <a:ln>
                      <a:noFill/>
                    </a:ln>
                    <a:extLst>
                      <a:ext uri="{53640926-AAD7-44D8-BBD7-CCE9431645EC}">
                        <a14:shadowObscured xmlns:a14="http://schemas.microsoft.com/office/drawing/2010/main"/>
                      </a:ext>
                    </a:extLst>
                  </pic:spPr>
                </pic:pic>
              </a:graphicData>
            </a:graphic>
          </wp:inline>
        </w:drawing>
      </w:r>
    </w:p>
    <w:p w:rsidR="001A639B" w:rsidRPr="001F45B1" w:rsidRDefault="001A639B" w:rsidP="001A639B">
      <w:pPr>
        <w:autoSpaceDE w:val="0"/>
        <w:autoSpaceDN w:val="0"/>
        <w:adjustRightInd w:val="0"/>
        <w:spacing w:before="240" w:after="240" w:line="360" w:lineRule="auto"/>
        <w:jc w:val="center"/>
        <w:rPr>
          <w:rFonts w:ascii="Palatino Linotype" w:hAnsi="Palatino Linotype"/>
          <w:noProof/>
        </w:rPr>
      </w:pPr>
      <w:r w:rsidRPr="001F45B1">
        <w:rPr>
          <w:rFonts w:ascii="Palatino Linotype" w:hAnsi="Palatino Linotype"/>
          <w:noProof/>
          <w:lang w:val="es-MX" w:eastAsia="es-MX"/>
        </w:rPr>
        <mc:AlternateContent>
          <mc:Choice Requires="wps">
            <w:drawing>
              <wp:anchor distT="0" distB="0" distL="114300" distR="114300" simplePos="0" relativeHeight="251688960" behindDoc="0" locked="0" layoutInCell="1" allowOverlap="1" wp14:anchorId="31219316" wp14:editId="701478A7">
                <wp:simplePos x="0" y="0"/>
                <wp:positionH relativeFrom="margin">
                  <wp:posOffset>2650490</wp:posOffset>
                </wp:positionH>
                <wp:positionV relativeFrom="paragraph">
                  <wp:posOffset>1272540</wp:posOffset>
                </wp:positionV>
                <wp:extent cx="540688" cy="159026"/>
                <wp:effectExtent l="57150" t="19050" r="50165" b="88900"/>
                <wp:wrapNone/>
                <wp:docPr id="4" name="Rectángulo redondeado 4"/>
                <wp:cNvGraphicFramePr/>
                <a:graphic xmlns:a="http://schemas.openxmlformats.org/drawingml/2006/main">
                  <a:graphicData uri="http://schemas.microsoft.com/office/word/2010/wordprocessingShape">
                    <wps:wsp>
                      <wps:cNvSpPr/>
                      <wps:spPr>
                        <a:xfrm>
                          <a:off x="0" y="0"/>
                          <a:ext cx="540688" cy="159026"/>
                        </a:xfrm>
                        <a:prstGeom prst="round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9C3C1E" id="Rectángulo redondeado 4" o:spid="_x0000_s1026" style="position:absolute;margin-left:208.7pt;margin-top:100.2pt;width:42.55pt;height:12.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" filled="f" strokecolor="red" strokeweight="1.5pt">
                <v:shadow on="t" color="black" opacity="22937f" origin=",.5" offset="0,.63889mm"/>
                <w10:wrap anchorx="margin"/>
              </v:roundrect>
            </w:pict>
          </mc:Fallback>
        </mc:AlternateContent>
      </w:r>
      <w:r w:rsidRPr="001F45B1">
        <w:rPr>
          <w:noProof/>
          <w:lang w:eastAsia="es-MX"/>
        </w:rPr>
        <w:t xml:space="preserve"> </w:t>
      </w:r>
      <w:r w:rsidRPr="001F45B1">
        <w:rPr>
          <w:noProof/>
          <w:lang w:val="es-MX" w:eastAsia="es-MX"/>
        </w:rPr>
        <w:drawing>
          <wp:inline distT="0" distB="0" distL="0" distR="0" wp14:anchorId="5C65A3E4" wp14:editId="424D3A2B">
            <wp:extent cx="5887085" cy="314325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210" t="19115" r="20245" b="14959"/>
                    <a:stretch/>
                  </pic:blipFill>
                  <pic:spPr bwMode="auto">
                    <a:xfrm>
                      <a:off x="0" y="0"/>
                      <a:ext cx="5943592" cy="3173420"/>
                    </a:xfrm>
                    <a:prstGeom prst="rect">
                      <a:avLst/>
                    </a:prstGeom>
                    <a:ln>
                      <a:noFill/>
                    </a:ln>
                    <a:extLst>
                      <a:ext uri="{53640926-AAD7-44D8-BBD7-CCE9431645EC}">
                        <a14:shadowObscured xmlns:a14="http://schemas.microsoft.com/office/drawing/2010/main"/>
                      </a:ext>
                    </a:extLst>
                  </pic:spPr>
                </pic:pic>
              </a:graphicData>
            </a:graphic>
          </wp:inline>
        </w:drawing>
      </w:r>
    </w:p>
    <w:p w:rsidR="001A639B" w:rsidRPr="001F45B1" w:rsidRDefault="001A639B" w:rsidP="001A639B">
      <w:pPr>
        <w:autoSpaceDE w:val="0"/>
        <w:autoSpaceDN w:val="0"/>
        <w:adjustRightInd w:val="0"/>
        <w:spacing w:before="240" w:after="240" w:line="360" w:lineRule="auto"/>
        <w:jc w:val="center"/>
        <w:rPr>
          <w:rFonts w:ascii="Palatino Linotype" w:hAnsi="Palatino Linotype"/>
          <w:noProof/>
          <w:lang w:eastAsia="es-MX"/>
        </w:rPr>
      </w:pPr>
      <w:r w:rsidRPr="001F45B1">
        <w:rPr>
          <w:rFonts w:ascii="Palatino Linotype" w:hAnsi="Palatino Linotype"/>
          <w:noProof/>
          <w:lang w:val="es-MX" w:eastAsia="es-MX"/>
        </w:rPr>
        <w:lastRenderedPageBreak/>
        <mc:AlternateContent>
          <mc:Choice Requires="wps">
            <w:drawing>
              <wp:anchor distT="0" distB="0" distL="114300" distR="114300" simplePos="0" relativeHeight="251685888" behindDoc="0" locked="0" layoutInCell="1" allowOverlap="1" wp14:anchorId="27BD6362" wp14:editId="279A5F53">
                <wp:simplePos x="0" y="0"/>
                <wp:positionH relativeFrom="margin">
                  <wp:posOffset>1820014</wp:posOffset>
                </wp:positionH>
                <wp:positionV relativeFrom="paragraph">
                  <wp:posOffset>847299</wp:posOffset>
                </wp:positionV>
                <wp:extent cx="1972102" cy="267951"/>
                <wp:effectExtent l="0" t="0" r="28575" b="18415"/>
                <wp:wrapNone/>
                <wp:docPr id="11"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2102" cy="267951"/>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CF6FFA" id="Rectángulo 11" o:spid="_x0000_s1026" style="position:absolute;margin-left:143.3pt;margin-top:66.7pt;width:155.3pt;height:21.1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" filled="f" fillcolor="red" strokecolor="red" strokeweight="1.5pt">
                <w10:wrap anchorx="margin"/>
              </v:rect>
            </w:pict>
          </mc:Fallback>
        </mc:AlternateContent>
      </w:r>
      <w:r w:rsidRPr="001F45B1">
        <w:rPr>
          <w:rFonts w:ascii="Palatino Linotype" w:hAnsi="Palatino Linotype"/>
          <w:noProof/>
          <w:lang w:eastAsia="es-MX"/>
        </w:rPr>
        <w:t xml:space="preserve"> </w:t>
      </w:r>
      <w:r w:rsidRPr="001F45B1">
        <w:rPr>
          <w:noProof/>
          <w:lang w:val="es-MX" w:eastAsia="es-MX"/>
        </w:rPr>
        <w:drawing>
          <wp:inline distT="0" distB="0" distL="0" distR="0" wp14:anchorId="47EA8C2F" wp14:editId="0C10C8DC">
            <wp:extent cx="5254388" cy="7356143"/>
            <wp:effectExtent l="0" t="0" r="381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106" t="7330" r="32130" b="6155"/>
                    <a:stretch/>
                  </pic:blipFill>
                  <pic:spPr bwMode="auto">
                    <a:xfrm>
                      <a:off x="0" y="0"/>
                      <a:ext cx="5271389" cy="7379945"/>
                    </a:xfrm>
                    <a:prstGeom prst="rect">
                      <a:avLst/>
                    </a:prstGeom>
                    <a:ln>
                      <a:noFill/>
                    </a:ln>
                    <a:extLst>
                      <a:ext uri="{53640926-AAD7-44D8-BBD7-CCE9431645EC}">
                        <a14:shadowObscured xmlns:a14="http://schemas.microsoft.com/office/drawing/2010/main"/>
                      </a:ext>
                    </a:extLst>
                  </pic:spPr>
                </pic:pic>
              </a:graphicData>
            </a:graphic>
          </wp:inline>
        </w:drawing>
      </w:r>
    </w:p>
    <w:p w:rsidR="001A639B" w:rsidRPr="001F45B1" w:rsidRDefault="001A639B" w:rsidP="001A639B">
      <w:pPr>
        <w:autoSpaceDE w:val="0"/>
        <w:autoSpaceDN w:val="0"/>
        <w:adjustRightInd w:val="0"/>
        <w:spacing w:before="240" w:after="240" w:line="360" w:lineRule="auto"/>
        <w:jc w:val="center"/>
        <w:rPr>
          <w:rFonts w:ascii="Palatino Linotype" w:hAnsi="Palatino Linotype"/>
          <w:noProof/>
          <w:lang w:eastAsia="es-MX"/>
        </w:rPr>
      </w:pPr>
      <w:r w:rsidRPr="001F45B1">
        <w:rPr>
          <w:noProof/>
          <w:lang w:val="es-MX" w:eastAsia="es-MX"/>
        </w:rPr>
        <w:lastRenderedPageBreak/>
        <w:drawing>
          <wp:inline distT="0" distB="0" distL="0" distR="0" wp14:anchorId="7AF654F8" wp14:editId="57269F02">
            <wp:extent cx="5213268" cy="3450688"/>
            <wp:effectExtent l="0" t="0" r="698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3430" t="16584" r="21982" b="7421"/>
                    <a:stretch/>
                  </pic:blipFill>
                  <pic:spPr bwMode="auto">
                    <a:xfrm>
                      <a:off x="0" y="0"/>
                      <a:ext cx="5232256" cy="3463256"/>
                    </a:xfrm>
                    <a:prstGeom prst="rect">
                      <a:avLst/>
                    </a:prstGeom>
                    <a:ln>
                      <a:noFill/>
                    </a:ln>
                    <a:extLst>
                      <a:ext uri="{53640926-AAD7-44D8-BBD7-CCE9431645EC}">
                        <a14:shadowObscured xmlns:a14="http://schemas.microsoft.com/office/drawing/2010/main"/>
                      </a:ext>
                    </a:extLst>
                  </pic:spPr>
                </pic:pic>
              </a:graphicData>
            </a:graphic>
          </wp:inline>
        </w:drawing>
      </w:r>
    </w:p>
    <w:p w:rsidR="001A639B" w:rsidRPr="001F45B1" w:rsidRDefault="001A639B" w:rsidP="001A639B">
      <w:pPr>
        <w:spacing w:before="240" w:after="240" w:line="360" w:lineRule="auto"/>
        <w:jc w:val="both"/>
        <w:rPr>
          <w:rFonts w:ascii="Palatino Linotype" w:hAnsi="Palatino Linotype"/>
          <w:noProof/>
          <w:lang w:eastAsia="es-MX"/>
        </w:rPr>
      </w:pPr>
      <w:r w:rsidRPr="001F45B1">
        <w:rPr>
          <w:rFonts w:ascii="Palatino Linotype" w:hAnsi="Palatino Linotype" w:cs="Arial"/>
          <w:color w:val="000000"/>
        </w:rPr>
        <w:t>Es así, que con base en el análisis realizado en el desarrollo de la presente resolución, éste Órgano Autónomo considera que, con la nómina general pudiera colmarse parte de la</w:t>
      </w:r>
      <w:r w:rsidR="006217C3" w:rsidRPr="001F45B1">
        <w:rPr>
          <w:rFonts w:ascii="Palatino Linotype" w:hAnsi="Palatino Linotype" w:cs="Arial"/>
          <w:color w:val="000000"/>
        </w:rPr>
        <w:t xml:space="preserve"> información requerida en la </w:t>
      </w:r>
      <w:r w:rsidRPr="001F45B1">
        <w:rPr>
          <w:rFonts w:ascii="Palatino Linotype" w:hAnsi="Palatino Linotype" w:cs="Arial"/>
          <w:color w:val="000000"/>
        </w:rPr>
        <w:t>solicitud</w:t>
      </w:r>
      <w:r w:rsidR="006217C3" w:rsidRPr="001F45B1">
        <w:rPr>
          <w:rFonts w:ascii="Palatino Linotype" w:hAnsi="Palatino Linotype" w:cs="Arial"/>
          <w:color w:val="000000"/>
        </w:rPr>
        <w:t xml:space="preserve"> </w:t>
      </w:r>
      <w:r w:rsidRPr="001F45B1">
        <w:rPr>
          <w:rFonts w:ascii="Palatino Linotype" w:hAnsi="Palatino Linotype" w:cs="Arial"/>
          <w:color w:val="000000"/>
        </w:rPr>
        <w:t xml:space="preserve">de información, empero no en su totalidad, toda vez que en la misma no se contiene lo referente a las compensaciones, gratificaciones y otros ingresos que obtienen los servidores públicos que ocupan el puesto de mandos medios y superiores, así como del personal que se encuentra en lista de raya; por lo que, se tiene que los documentos que pudiesen completar la información requerida de manera enunciativa más no limitativa, pudieran ser </w:t>
      </w:r>
      <w:r w:rsidRPr="001F45B1">
        <w:rPr>
          <w:rFonts w:ascii="Palatino Linotype" w:hAnsi="Palatino Linotype" w:cs="Arial"/>
          <w:b/>
          <w:color w:val="000000"/>
        </w:rPr>
        <w:t>el reporte de remuneraciones de mandos medios y superiores y los comprobantes fiscales digitales por internet</w:t>
      </w:r>
      <w:r w:rsidRPr="001F45B1">
        <w:rPr>
          <w:rFonts w:ascii="Palatino Linotype" w:hAnsi="Palatino Linotype" w:cs="Arial"/>
          <w:color w:val="000000"/>
        </w:rPr>
        <w:t xml:space="preserve"> </w:t>
      </w:r>
      <w:r w:rsidRPr="001F45B1">
        <w:rPr>
          <w:rFonts w:ascii="Palatino Linotype" w:hAnsi="Palatino Linotype" w:cs="Arial"/>
          <w:b/>
          <w:color w:val="000000"/>
        </w:rPr>
        <w:t>por concepto de nómina</w:t>
      </w:r>
      <w:r w:rsidRPr="001F45B1">
        <w:rPr>
          <w:rFonts w:ascii="Palatino Linotype" w:hAnsi="Palatino Linotype" w:cs="Arial"/>
          <w:color w:val="000000"/>
        </w:rPr>
        <w:t xml:space="preserve">, que de igual manera forma parte del informe mensual que </w:t>
      </w:r>
      <w:r w:rsidRPr="001F45B1">
        <w:rPr>
          <w:rFonts w:ascii="Palatino Linotype" w:hAnsi="Palatino Linotype" w:cs="Arial"/>
          <w:b/>
          <w:color w:val="000000"/>
        </w:rPr>
        <w:t xml:space="preserve">EL SUJETO OBLIGADO </w:t>
      </w:r>
      <w:r w:rsidRPr="001F45B1">
        <w:rPr>
          <w:rFonts w:ascii="Palatino Linotype" w:hAnsi="Palatino Linotype" w:cs="Arial"/>
          <w:color w:val="000000"/>
        </w:rPr>
        <w:t xml:space="preserve">remite al Órgano Superior </w:t>
      </w:r>
      <w:r w:rsidRPr="001F45B1">
        <w:rPr>
          <w:rFonts w:ascii="Palatino Linotype" w:hAnsi="Palatino Linotype" w:cs="Arial"/>
          <w:color w:val="000000"/>
        </w:rPr>
        <w:lastRenderedPageBreak/>
        <w:t>de Fiscalización del Estado de México, dentro del citado informe, y que se tiene por inserto en el presente apartado en obvio de repeticiones innecesarias:</w:t>
      </w:r>
    </w:p>
    <w:p w:rsidR="001A639B" w:rsidRPr="001F45B1" w:rsidRDefault="006217C3" w:rsidP="001A639B">
      <w:pPr>
        <w:autoSpaceDE w:val="0"/>
        <w:autoSpaceDN w:val="0"/>
        <w:adjustRightInd w:val="0"/>
        <w:spacing w:before="240" w:after="240" w:line="360" w:lineRule="auto"/>
        <w:jc w:val="center"/>
        <w:rPr>
          <w:rFonts w:ascii="Palatino Linotype" w:hAnsi="Palatino Linotype"/>
          <w:noProof/>
          <w:lang w:eastAsia="es-MX"/>
        </w:rPr>
      </w:pPr>
      <w:r w:rsidRPr="001F45B1">
        <w:rPr>
          <w:noProof/>
          <w:lang w:val="es-MX" w:eastAsia="es-MX"/>
        </w:rPr>
        <mc:AlternateContent>
          <mc:Choice Requires="wps">
            <w:drawing>
              <wp:anchor distT="0" distB="0" distL="114300" distR="114300" simplePos="0" relativeHeight="251696128" behindDoc="0" locked="0" layoutInCell="1" allowOverlap="1">
                <wp:simplePos x="0" y="0"/>
                <wp:positionH relativeFrom="column">
                  <wp:posOffset>1110862</wp:posOffset>
                </wp:positionH>
                <wp:positionV relativeFrom="paragraph">
                  <wp:posOffset>2009198</wp:posOffset>
                </wp:positionV>
                <wp:extent cx="2624447" cy="718457"/>
                <wp:effectExtent l="19050" t="19050" r="24130" b="24765"/>
                <wp:wrapNone/>
                <wp:docPr id="10" name="Rectángulo 10"/>
                <wp:cNvGraphicFramePr/>
                <a:graphic xmlns:a="http://schemas.openxmlformats.org/drawingml/2006/main">
                  <a:graphicData uri="http://schemas.microsoft.com/office/word/2010/wordprocessingShape">
                    <wps:wsp>
                      <wps:cNvSpPr/>
                      <wps:spPr>
                        <a:xfrm>
                          <a:off x="0" y="0"/>
                          <a:ext cx="2624447" cy="71845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6A3947" id="Rectángulo 10" o:spid="_x0000_s1026" style="position:absolute;margin-left:87.45pt;margin-top:158.2pt;width:206.65pt;height:56.5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" filled="f" strokecolor="red" strokeweight="2.25pt"/>
            </w:pict>
          </mc:Fallback>
        </mc:AlternateContent>
      </w:r>
      <w:r w:rsidR="001A639B" w:rsidRPr="001F45B1">
        <w:rPr>
          <w:noProof/>
          <w:lang w:val="es-MX" w:eastAsia="es-MX"/>
        </w:rPr>
        <w:drawing>
          <wp:inline distT="0" distB="0" distL="0" distR="0" wp14:anchorId="483483C3" wp14:editId="21AF9F7E">
            <wp:extent cx="5638800" cy="54356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2219" t="13178" r="12810" b="11643"/>
                    <a:stretch/>
                  </pic:blipFill>
                  <pic:spPr bwMode="auto">
                    <a:xfrm>
                      <a:off x="0" y="0"/>
                      <a:ext cx="5668938" cy="5464652"/>
                    </a:xfrm>
                    <a:prstGeom prst="rect">
                      <a:avLst/>
                    </a:prstGeom>
                    <a:ln>
                      <a:noFill/>
                    </a:ln>
                    <a:extLst>
                      <a:ext uri="{53640926-AAD7-44D8-BBD7-CCE9431645EC}">
                        <a14:shadowObscured xmlns:a14="http://schemas.microsoft.com/office/drawing/2010/main"/>
                      </a:ext>
                    </a:extLst>
                  </pic:spPr>
                </pic:pic>
              </a:graphicData>
            </a:graphic>
          </wp:inline>
        </w:drawing>
      </w:r>
    </w:p>
    <w:p w:rsidR="001A639B" w:rsidRPr="001F45B1" w:rsidRDefault="001A639B" w:rsidP="001A639B">
      <w:pPr>
        <w:autoSpaceDE w:val="0"/>
        <w:autoSpaceDN w:val="0"/>
        <w:adjustRightInd w:val="0"/>
        <w:spacing w:before="240" w:after="240" w:line="360" w:lineRule="auto"/>
        <w:jc w:val="center"/>
        <w:rPr>
          <w:rFonts w:ascii="Palatino Linotype" w:hAnsi="Palatino Linotype"/>
          <w:noProof/>
          <w:lang w:eastAsia="es-MX"/>
        </w:rPr>
      </w:pPr>
      <w:r w:rsidRPr="001F45B1">
        <w:rPr>
          <w:noProof/>
          <w:lang w:val="es-MX" w:eastAsia="es-MX"/>
        </w:rPr>
        <w:lastRenderedPageBreak/>
        <w:drawing>
          <wp:inline distT="0" distB="0" distL="0" distR="0" wp14:anchorId="69865B78" wp14:editId="626FFB5C">
            <wp:extent cx="5335199" cy="7048005"/>
            <wp:effectExtent l="0" t="0" r="0" b="63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4871" t="6833" r="33963" b="16532"/>
                    <a:stretch/>
                  </pic:blipFill>
                  <pic:spPr bwMode="auto">
                    <a:xfrm>
                      <a:off x="0" y="0"/>
                      <a:ext cx="5353105" cy="7071659"/>
                    </a:xfrm>
                    <a:prstGeom prst="rect">
                      <a:avLst/>
                    </a:prstGeom>
                    <a:ln>
                      <a:noFill/>
                    </a:ln>
                    <a:extLst>
                      <a:ext uri="{53640926-AAD7-44D8-BBD7-CCE9431645EC}">
                        <a14:shadowObscured xmlns:a14="http://schemas.microsoft.com/office/drawing/2010/main"/>
                      </a:ext>
                    </a:extLst>
                  </pic:spPr>
                </pic:pic>
              </a:graphicData>
            </a:graphic>
          </wp:inline>
        </w:drawing>
      </w:r>
    </w:p>
    <w:p w:rsidR="001A639B" w:rsidRPr="001F45B1" w:rsidRDefault="001A639B" w:rsidP="001A639B">
      <w:pPr>
        <w:autoSpaceDE w:val="0"/>
        <w:autoSpaceDN w:val="0"/>
        <w:adjustRightInd w:val="0"/>
        <w:spacing w:before="240" w:after="240" w:line="360" w:lineRule="auto"/>
        <w:jc w:val="center"/>
        <w:rPr>
          <w:rFonts w:ascii="Palatino Linotype" w:hAnsi="Palatino Linotype"/>
          <w:noProof/>
          <w:lang w:eastAsia="es-MX"/>
        </w:rPr>
      </w:pPr>
      <w:r w:rsidRPr="001F45B1">
        <w:rPr>
          <w:noProof/>
          <w:lang w:val="es-MX" w:eastAsia="es-MX"/>
        </w:rPr>
        <w:lastRenderedPageBreak/>
        <w:drawing>
          <wp:inline distT="0" distB="0" distL="0" distR="0" wp14:anchorId="7D0AE06B" wp14:editId="25506D92">
            <wp:extent cx="5605670" cy="4615646"/>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1829" t="7564" r="20639" b="8226"/>
                    <a:stretch/>
                  </pic:blipFill>
                  <pic:spPr bwMode="auto">
                    <a:xfrm>
                      <a:off x="0" y="0"/>
                      <a:ext cx="5623781" cy="4630559"/>
                    </a:xfrm>
                    <a:prstGeom prst="rect">
                      <a:avLst/>
                    </a:prstGeom>
                    <a:ln>
                      <a:noFill/>
                    </a:ln>
                    <a:extLst>
                      <a:ext uri="{53640926-AAD7-44D8-BBD7-CCE9431645EC}">
                        <a14:shadowObscured xmlns:a14="http://schemas.microsoft.com/office/drawing/2010/main"/>
                      </a:ext>
                    </a:extLst>
                  </pic:spPr>
                </pic:pic>
              </a:graphicData>
            </a:graphic>
          </wp:inline>
        </w:drawing>
      </w:r>
    </w:p>
    <w:p w:rsidR="001A639B" w:rsidRPr="001F45B1" w:rsidRDefault="001A639B" w:rsidP="001A639B">
      <w:pPr>
        <w:autoSpaceDE w:val="0"/>
        <w:autoSpaceDN w:val="0"/>
        <w:adjustRightInd w:val="0"/>
        <w:spacing w:before="240" w:after="240" w:line="360" w:lineRule="auto"/>
        <w:jc w:val="both"/>
        <w:rPr>
          <w:rFonts w:ascii="Palatino Linotype" w:hAnsi="Palatino Linotype" w:cs="Arial"/>
        </w:rPr>
      </w:pPr>
      <w:r w:rsidRPr="001F45B1">
        <w:rPr>
          <w:rFonts w:ascii="Palatino Linotype" w:hAnsi="Palatino Linotype" w:cs="Arial"/>
        </w:rPr>
        <w:t xml:space="preserve">Ahora bien, respecto del personal que se encuentra en lista de raya, es de referir que no existe como tal una definición dentro del marco normativo, de dicho término, no obstante se tiene que en diversos ordenamientos, como lo es </w:t>
      </w:r>
      <w:r w:rsidRPr="001F45B1">
        <w:rPr>
          <w:rFonts w:ascii="Palatino Linotype" w:hAnsi="Palatino Linotype" w:cs="Arial"/>
          <w:lang w:eastAsia="es-MX"/>
        </w:rPr>
        <w:t>la Ley Federal de Trabajo, en el artículo 804, fracción II,</w:t>
      </w:r>
      <w:r w:rsidRPr="001F45B1">
        <w:rPr>
          <w:rFonts w:ascii="Palatino Linotype" w:hAnsi="Palatino Linotype" w:cs="Arial"/>
        </w:rPr>
        <w:t xml:space="preserve"> se aborda la denominación, como se observa enseguida:</w:t>
      </w:r>
    </w:p>
    <w:p w:rsidR="001A639B" w:rsidRPr="001F45B1" w:rsidRDefault="001A639B" w:rsidP="001A639B">
      <w:pPr>
        <w:pStyle w:val="Textosinformato"/>
        <w:tabs>
          <w:tab w:val="right" w:leader="dot" w:pos="8505"/>
        </w:tabs>
        <w:spacing w:before="120" w:after="120"/>
        <w:ind w:left="851" w:right="902"/>
        <w:jc w:val="both"/>
        <w:rPr>
          <w:rFonts w:ascii="Palatino Linotype" w:eastAsia="MS Mincho" w:hAnsi="Palatino Linotype" w:cs="Arial"/>
          <w:b/>
          <w:i/>
          <w:sz w:val="22"/>
          <w:szCs w:val="22"/>
        </w:rPr>
      </w:pPr>
      <w:r w:rsidRPr="001F45B1">
        <w:rPr>
          <w:rFonts w:ascii="Palatino Linotype" w:eastAsia="MS Mincho" w:hAnsi="Palatino Linotype" w:cs="Arial"/>
          <w:b/>
          <w:bCs/>
          <w:i/>
          <w:sz w:val="24"/>
          <w:szCs w:val="24"/>
        </w:rPr>
        <w:t xml:space="preserve"> </w:t>
      </w:r>
      <w:r w:rsidRPr="001F45B1">
        <w:rPr>
          <w:rFonts w:ascii="Palatino Linotype" w:eastAsia="MS Mincho" w:hAnsi="Palatino Linotype" w:cs="Arial"/>
          <w:bCs/>
          <w:i/>
          <w:sz w:val="22"/>
          <w:szCs w:val="22"/>
        </w:rPr>
        <w:t>“</w:t>
      </w:r>
      <w:r w:rsidRPr="001F45B1">
        <w:rPr>
          <w:rFonts w:ascii="Palatino Linotype" w:eastAsia="MS Mincho" w:hAnsi="Palatino Linotype" w:cs="Arial"/>
          <w:b/>
          <w:bCs/>
          <w:i/>
          <w:sz w:val="22"/>
          <w:szCs w:val="22"/>
        </w:rPr>
        <w:t>Artículo 804.-</w:t>
      </w:r>
      <w:r w:rsidRPr="001F45B1">
        <w:rPr>
          <w:rFonts w:ascii="Palatino Linotype" w:eastAsia="MS Mincho" w:hAnsi="Palatino Linotype" w:cs="Arial"/>
          <w:i/>
          <w:sz w:val="22"/>
          <w:szCs w:val="22"/>
        </w:rPr>
        <w:t xml:space="preserve"> El patrón tiene obligación de conservar y exhibir en juicio los documentos que a continuación se precisan:</w:t>
      </w:r>
    </w:p>
    <w:p w:rsidR="001A639B" w:rsidRPr="001F45B1" w:rsidRDefault="001A639B" w:rsidP="001A639B">
      <w:pPr>
        <w:pStyle w:val="Textosinformato"/>
        <w:tabs>
          <w:tab w:val="right" w:leader="dot" w:pos="8505"/>
        </w:tabs>
        <w:spacing w:before="120" w:after="120"/>
        <w:ind w:left="851" w:right="902"/>
        <w:jc w:val="both"/>
        <w:rPr>
          <w:rFonts w:ascii="Palatino Linotype" w:eastAsia="MS Mincho" w:hAnsi="Palatino Linotype" w:cs="Arial"/>
          <w:i/>
          <w:sz w:val="22"/>
          <w:szCs w:val="22"/>
        </w:rPr>
      </w:pPr>
      <w:r w:rsidRPr="001F45B1">
        <w:rPr>
          <w:rFonts w:ascii="Palatino Linotype" w:eastAsia="MS Mincho" w:hAnsi="Palatino Linotype" w:cs="Arial"/>
          <w:i/>
          <w:sz w:val="22"/>
          <w:szCs w:val="22"/>
        </w:rPr>
        <w:lastRenderedPageBreak/>
        <w:t>…</w:t>
      </w:r>
    </w:p>
    <w:p w:rsidR="001A639B" w:rsidRPr="001F45B1" w:rsidRDefault="001A639B" w:rsidP="001A639B">
      <w:pPr>
        <w:pStyle w:val="Textosinformato"/>
        <w:tabs>
          <w:tab w:val="right" w:leader="dot" w:pos="8505"/>
        </w:tabs>
        <w:spacing w:before="120" w:after="120"/>
        <w:ind w:left="851" w:right="902"/>
        <w:jc w:val="both"/>
        <w:rPr>
          <w:rFonts w:ascii="Palatino Linotype" w:eastAsia="MS Mincho" w:hAnsi="Palatino Linotype" w:cs="Arial"/>
          <w:i/>
          <w:sz w:val="22"/>
          <w:szCs w:val="22"/>
          <w:u w:val="single"/>
        </w:rPr>
      </w:pPr>
      <w:r w:rsidRPr="001F45B1">
        <w:rPr>
          <w:rFonts w:ascii="Palatino Linotype" w:eastAsia="MS Mincho" w:hAnsi="Palatino Linotype" w:cs="Arial"/>
          <w:b/>
          <w:i/>
          <w:sz w:val="22"/>
          <w:szCs w:val="22"/>
        </w:rPr>
        <w:t xml:space="preserve">II. Listas de raya </w:t>
      </w:r>
      <w:r w:rsidRPr="001F45B1">
        <w:rPr>
          <w:rFonts w:ascii="Palatino Linotype" w:eastAsia="MS Mincho" w:hAnsi="Palatino Linotype" w:cs="Arial"/>
          <w:i/>
          <w:sz w:val="22"/>
          <w:szCs w:val="22"/>
        </w:rPr>
        <w:t>o nómina de personal, cuando se lleven en el centro de trabajo; o recibos de pagos de salarios;</w:t>
      </w:r>
    </w:p>
    <w:p w:rsidR="001A639B" w:rsidRPr="001F45B1" w:rsidRDefault="001A639B" w:rsidP="001A639B">
      <w:pPr>
        <w:pStyle w:val="Textosinformato"/>
        <w:tabs>
          <w:tab w:val="right" w:leader="dot" w:pos="8505"/>
        </w:tabs>
        <w:spacing w:before="120" w:after="120"/>
        <w:ind w:left="851" w:right="902"/>
        <w:jc w:val="both"/>
        <w:rPr>
          <w:rFonts w:ascii="Palatino Linotype" w:eastAsia="MS Mincho" w:hAnsi="Palatino Linotype" w:cs="Arial"/>
          <w:i/>
          <w:sz w:val="22"/>
          <w:szCs w:val="22"/>
        </w:rPr>
      </w:pPr>
      <w:r w:rsidRPr="001F45B1">
        <w:rPr>
          <w:rFonts w:ascii="Palatino Linotype" w:eastAsia="MS Mincho" w:hAnsi="Palatino Linotype" w:cs="Arial"/>
          <w:i/>
          <w:sz w:val="22"/>
          <w:szCs w:val="22"/>
        </w:rPr>
        <w:t>…</w:t>
      </w:r>
    </w:p>
    <w:p w:rsidR="001A639B" w:rsidRPr="001F45B1" w:rsidRDefault="001A639B" w:rsidP="001A639B">
      <w:pPr>
        <w:pStyle w:val="Texto"/>
        <w:tabs>
          <w:tab w:val="right" w:leader="dot" w:pos="8505"/>
        </w:tabs>
        <w:spacing w:before="120" w:after="120" w:line="240" w:lineRule="auto"/>
        <w:ind w:left="851" w:right="899" w:firstLine="0"/>
        <w:rPr>
          <w:rFonts w:ascii="Palatino Linotype" w:hAnsi="Palatino Linotype"/>
          <w:i/>
          <w:sz w:val="22"/>
          <w:szCs w:val="22"/>
        </w:rPr>
      </w:pPr>
      <w:r w:rsidRPr="001F45B1">
        <w:rPr>
          <w:rFonts w:ascii="Palatino Linotype" w:hAnsi="Palatino Linotype"/>
          <w:i/>
          <w:sz w:val="22"/>
          <w:szCs w:val="22"/>
        </w:rPr>
        <w:t>Los documentos señalados en la fracción I deberán conservarse mientras dure la relación laboral y hasta un año después; los señalados en las fracciones II, III y IV, durante el último año y un año después de que se extinga la relación laboral; y los mencionados en la fracción V, conforme lo señalen las Leyes que los rijan.” (Sic)</w:t>
      </w:r>
    </w:p>
    <w:p w:rsidR="001A639B" w:rsidRPr="001F45B1" w:rsidRDefault="001A639B" w:rsidP="001A639B">
      <w:pPr>
        <w:pStyle w:val="Texto"/>
        <w:tabs>
          <w:tab w:val="right" w:leader="dot" w:pos="8505"/>
        </w:tabs>
        <w:spacing w:before="120" w:after="120" w:line="240" w:lineRule="auto"/>
        <w:ind w:left="851" w:firstLine="0"/>
        <w:rPr>
          <w:rFonts w:ascii="Palatino Linotype" w:hAnsi="Palatino Linotype"/>
          <w:sz w:val="22"/>
          <w:szCs w:val="22"/>
        </w:rPr>
      </w:pPr>
      <w:r w:rsidRPr="001F45B1">
        <w:rPr>
          <w:rFonts w:ascii="Palatino Linotype" w:hAnsi="Palatino Linotype"/>
          <w:sz w:val="22"/>
          <w:szCs w:val="22"/>
        </w:rPr>
        <w:t>(Énfasis añadido)</w:t>
      </w:r>
    </w:p>
    <w:p w:rsidR="001A639B" w:rsidRPr="001F45B1" w:rsidRDefault="001A639B" w:rsidP="001A639B">
      <w:pPr>
        <w:spacing w:before="240" w:after="240" w:line="360" w:lineRule="auto"/>
        <w:jc w:val="both"/>
        <w:rPr>
          <w:rFonts w:ascii="Palatino Linotype" w:hAnsi="Palatino Linotype" w:cs="Arial"/>
        </w:rPr>
      </w:pPr>
      <w:r w:rsidRPr="001F45B1">
        <w:rPr>
          <w:rFonts w:ascii="Palatino Linotype" w:hAnsi="Palatino Linotype" w:cs="Arial"/>
          <w:lang w:eastAsia="es-MX"/>
        </w:rPr>
        <w:t xml:space="preserve">En relación a ello, </w:t>
      </w:r>
      <w:r w:rsidRPr="001F45B1">
        <w:rPr>
          <w:rFonts w:ascii="Palatino Linotype" w:hAnsi="Palatino Linotype" w:cs="Arial"/>
        </w:rPr>
        <w:t>el artículo 50 de la Ley del Trabajo de los Servidores Públicos del Estado y Municipios, señala:</w:t>
      </w:r>
    </w:p>
    <w:p w:rsidR="001A639B" w:rsidRPr="001F45B1" w:rsidRDefault="001A639B" w:rsidP="001A639B">
      <w:pPr>
        <w:spacing w:before="120" w:after="120"/>
        <w:ind w:left="851" w:right="899"/>
        <w:jc w:val="both"/>
        <w:rPr>
          <w:rFonts w:ascii="Palatino Linotype" w:hAnsi="Palatino Linotype"/>
          <w:i/>
          <w:sz w:val="22"/>
          <w:szCs w:val="22"/>
        </w:rPr>
      </w:pPr>
      <w:r w:rsidRPr="001F45B1">
        <w:rPr>
          <w:rFonts w:ascii="Palatino Linotype" w:hAnsi="Palatino Linotype"/>
          <w:i/>
          <w:sz w:val="22"/>
          <w:szCs w:val="22"/>
        </w:rPr>
        <w:t>“</w:t>
      </w:r>
      <w:r w:rsidRPr="001F45B1">
        <w:rPr>
          <w:rFonts w:ascii="Palatino Linotype" w:hAnsi="Palatino Linotype"/>
          <w:b/>
          <w:i/>
          <w:sz w:val="22"/>
          <w:szCs w:val="22"/>
        </w:rPr>
        <w:t>Artículo 50</w:t>
      </w:r>
      <w:r w:rsidRPr="001F45B1">
        <w:rPr>
          <w:rFonts w:ascii="Palatino Linotype" w:hAnsi="Palatino Linotype"/>
          <w:i/>
          <w:sz w:val="22"/>
          <w:szCs w:val="22"/>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rsidR="001A639B" w:rsidRPr="001F45B1" w:rsidRDefault="001A639B" w:rsidP="001A639B">
      <w:pPr>
        <w:spacing w:before="120" w:after="120"/>
        <w:ind w:left="851" w:right="899"/>
        <w:jc w:val="both"/>
        <w:rPr>
          <w:rFonts w:ascii="Palatino Linotype" w:hAnsi="Palatino Linotype"/>
          <w:i/>
          <w:sz w:val="22"/>
          <w:szCs w:val="22"/>
        </w:rPr>
      </w:pPr>
      <w:r w:rsidRPr="001F45B1">
        <w:rPr>
          <w:rFonts w:ascii="Palatino Linotype" w:hAnsi="Palatino Linotype"/>
          <w:i/>
          <w:sz w:val="22"/>
          <w:szCs w:val="22"/>
        </w:rPr>
        <w:t xml:space="preserve">Iguales consecuencias se generarán para todos los </w:t>
      </w:r>
      <w:r w:rsidRPr="001F45B1">
        <w:rPr>
          <w:rFonts w:ascii="Palatino Linotype" w:hAnsi="Palatino Linotype"/>
          <w:b/>
          <w:i/>
          <w:sz w:val="22"/>
          <w:szCs w:val="22"/>
        </w:rPr>
        <w:t xml:space="preserve">servidores públicos, cuando la relación de trabajo se formalice </w:t>
      </w:r>
      <w:r w:rsidRPr="001F45B1">
        <w:rPr>
          <w:rFonts w:ascii="Palatino Linotype" w:hAnsi="Palatino Linotype"/>
          <w:i/>
          <w:sz w:val="22"/>
          <w:szCs w:val="22"/>
        </w:rPr>
        <w:t>mediante un contrato</w:t>
      </w:r>
      <w:r w:rsidRPr="001F45B1">
        <w:rPr>
          <w:rFonts w:ascii="Palatino Linotype" w:hAnsi="Palatino Linotype"/>
          <w:b/>
          <w:i/>
          <w:sz w:val="22"/>
          <w:szCs w:val="22"/>
        </w:rPr>
        <w:t xml:space="preserve"> o por encontrarse en lista de raya</w:t>
      </w:r>
      <w:r w:rsidRPr="001F45B1">
        <w:rPr>
          <w:rFonts w:ascii="Palatino Linotype" w:hAnsi="Palatino Linotype"/>
          <w:i/>
          <w:sz w:val="22"/>
          <w:szCs w:val="22"/>
        </w:rPr>
        <w:t>.”</w:t>
      </w:r>
    </w:p>
    <w:p w:rsidR="001A639B" w:rsidRPr="001F45B1" w:rsidRDefault="001A639B" w:rsidP="001A639B">
      <w:pPr>
        <w:spacing w:before="120" w:after="120"/>
        <w:ind w:left="851"/>
        <w:jc w:val="both"/>
        <w:rPr>
          <w:rFonts w:ascii="Palatino Linotype" w:hAnsi="Palatino Linotype"/>
          <w:sz w:val="22"/>
          <w:szCs w:val="22"/>
        </w:rPr>
      </w:pPr>
      <w:r w:rsidRPr="001F45B1">
        <w:rPr>
          <w:rFonts w:ascii="Palatino Linotype" w:hAnsi="Palatino Linotype"/>
          <w:sz w:val="22"/>
          <w:szCs w:val="22"/>
        </w:rPr>
        <w:t>(Énfasis añadido)</w:t>
      </w:r>
    </w:p>
    <w:p w:rsidR="001A639B" w:rsidRPr="001F45B1" w:rsidRDefault="001A639B" w:rsidP="001A639B">
      <w:pPr>
        <w:spacing w:before="240" w:after="240" w:line="360" w:lineRule="auto"/>
        <w:jc w:val="both"/>
        <w:rPr>
          <w:rFonts w:ascii="Palatino Linotype" w:hAnsi="Palatino Linotype" w:cs="Arial"/>
          <w:lang w:eastAsia="es-MX"/>
        </w:rPr>
      </w:pPr>
      <w:r w:rsidRPr="001F45B1">
        <w:rPr>
          <w:rFonts w:ascii="Palatino Linotype" w:hAnsi="Palatino Linotype" w:cs="Arial"/>
          <w:lang w:eastAsia="es-MX"/>
        </w:rPr>
        <w:t>De lo anterior, se advierte que la relación de trabajo de un servidor público se formaliza mediante nombramiento, contrato, formato único de movimientos de personal y lo referente a la lista de raya es por cuanto a la forma de pago del personal por contrato.</w:t>
      </w:r>
    </w:p>
    <w:p w:rsidR="001A639B" w:rsidRPr="001F45B1" w:rsidRDefault="001A639B" w:rsidP="001A639B">
      <w:pPr>
        <w:spacing w:before="240" w:after="240" w:line="360" w:lineRule="auto"/>
        <w:jc w:val="both"/>
        <w:rPr>
          <w:rFonts w:ascii="Palatino Linotype" w:hAnsi="Palatino Linotype"/>
        </w:rPr>
      </w:pPr>
      <w:r w:rsidRPr="001F45B1">
        <w:rPr>
          <w:rFonts w:ascii="Palatino Linotype" w:hAnsi="Palatino Linotype" w:cs="Arial"/>
        </w:rPr>
        <w:t xml:space="preserve">Aunado a ello, </w:t>
      </w:r>
      <w:r w:rsidRPr="001F45B1">
        <w:rPr>
          <w:rFonts w:ascii="Palatino Linotype" w:hAnsi="Palatino Linotype"/>
        </w:rPr>
        <w:t>resulta de suma importancia precisar lo establecido en los artículos 6, 7, 8, 12, 13 y 15  de la Ley del Trabajo de los Servidores Públicos del Estado y Municipios,  que a continuación se citan:</w:t>
      </w:r>
    </w:p>
    <w:p w:rsidR="001A639B" w:rsidRPr="001F45B1" w:rsidRDefault="001A639B" w:rsidP="001A639B">
      <w:pPr>
        <w:spacing w:before="120" w:after="120"/>
        <w:ind w:left="709" w:right="851"/>
        <w:jc w:val="both"/>
        <w:rPr>
          <w:rFonts w:ascii="Palatino Linotype" w:hAnsi="Palatino Linotype"/>
          <w:i/>
          <w:sz w:val="22"/>
          <w:szCs w:val="22"/>
        </w:rPr>
      </w:pPr>
      <w:r w:rsidRPr="001F45B1">
        <w:rPr>
          <w:rFonts w:ascii="Palatino Linotype" w:hAnsi="Palatino Linotype"/>
          <w:b/>
          <w:i/>
          <w:sz w:val="22"/>
          <w:szCs w:val="22"/>
        </w:rPr>
        <w:lastRenderedPageBreak/>
        <w:t>“Artículo 6.</w:t>
      </w:r>
      <w:r w:rsidRPr="001F45B1">
        <w:rPr>
          <w:rFonts w:ascii="Palatino Linotype" w:hAnsi="Palatino Linotype"/>
          <w:i/>
          <w:sz w:val="22"/>
          <w:szCs w:val="22"/>
        </w:rPr>
        <w:t xml:space="preserve"> Los servidores públicos se </w:t>
      </w:r>
      <w:r w:rsidRPr="001F45B1">
        <w:rPr>
          <w:rFonts w:ascii="Palatino Linotype" w:hAnsi="Palatino Linotype"/>
          <w:b/>
          <w:i/>
          <w:sz w:val="22"/>
          <w:szCs w:val="22"/>
        </w:rPr>
        <w:t>clasifican</w:t>
      </w:r>
      <w:r w:rsidRPr="001F45B1">
        <w:rPr>
          <w:rFonts w:ascii="Palatino Linotype" w:hAnsi="Palatino Linotype"/>
          <w:i/>
          <w:sz w:val="22"/>
          <w:szCs w:val="22"/>
        </w:rPr>
        <w:t xml:space="preserve"> en </w:t>
      </w:r>
      <w:r w:rsidRPr="001F45B1">
        <w:rPr>
          <w:rFonts w:ascii="Palatino Linotype" w:hAnsi="Palatino Linotype"/>
          <w:b/>
          <w:i/>
          <w:sz w:val="22"/>
          <w:szCs w:val="22"/>
        </w:rPr>
        <w:t xml:space="preserve">generales </w:t>
      </w:r>
      <w:r w:rsidRPr="001F45B1">
        <w:rPr>
          <w:rFonts w:ascii="Palatino Linotype" w:hAnsi="Palatino Linotype"/>
          <w:i/>
          <w:sz w:val="22"/>
          <w:szCs w:val="22"/>
        </w:rPr>
        <w:t>y de</w:t>
      </w:r>
      <w:r w:rsidRPr="001F45B1">
        <w:rPr>
          <w:rFonts w:ascii="Palatino Linotype" w:hAnsi="Palatino Linotype"/>
          <w:b/>
          <w:i/>
          <w:sz w:val="22"/>
          <w:szCs w:val="22"/>
        </w:rPr>
        <w:t xml:space="preserve"> confianza</w:t>
      </w:r>
      <w:r w:rsidRPr="001F45B1">
        <w:rPr>
          <w:rFonts w:ascii="Palatino Linotype" w:hAnsi="Palatino Linotype"/>
          <w:i/>
          <w:sz w:val="22"/>
          <w:szCs w:val="22"/>
        </w:rPr>
        <w:t xml:space="preserve">, los cuales, </w:t>
      </w:r>
      <w:r w:rsidRPr="001F45B1">
        <w:rPr>
          <w:rFonts w:ascii="Palatino Linotype" w:hAnsi="Palatino Linotype"/>
          <w:b/>
          <w:i/>
          <w:sz w:val="22"/>
          <w:szCs w:val="22"/>
        </w:rPr>
        <w:t>de acuerdo con la duración</w:t>
      </w:r>
      <w:r w:rsidRPr="001F45B1">
        <w:rPr>
          <w:rFonts w:ascii="Palatino Linotype" w:hAnsi="Palatino Linotype"/>
          <w:i/>
          <w:sz w:val="22"/>
          <w:szCs w:val="22"/>
        </w:rPr>
        <w:t xml:space="preserve"> de sus relaciones de trabajo pueden ser: por </w:t>
      </w:r>
      <w:r w:rsidRPr="001F45B1">
        <w:rPr>
          <w:rFonts w:ascii="Palatino Linotype" w:hAnsi="Palatino Linotype"/>
          <w:b/>
          <w:i/>
          <w:sz w:val="22"/>
          <w:szCs w:val="22"/>
        </w:rPr>
        <w:t>tiempo</w:t>
      </w:r>
      <w:r w:rsidRPr="001F45B1">
        <w:rPr>
          <w:rFonts w:ascii="Palatino Linotype" w:hAnsi="Palatino Linotype"/>
          <w:i/>
          <w:sz w:val="22"/>
          <w:szCs w:val="22"/>
        </w:rPr>
        <w:t xml:space="preserve"> </w:t>
      </w:r>
      <w:r w:rsidRPr="001F45B1">
        <w:rPr>
          <w:rFonts w:ascii="Palatino Linotype" w:hAnsi="Palatino Linotype"/>
          <w:b/>
          <w:i/>
          <w:sz w:val="22"/>
          <w:szCs w:val="22"/>
        </w:rPr>
        <w:t>u</w:t>
      </w:r>
      <w:r w:rsidRPr="001F45B1">
        <w:rPr>
          <w:rFonts w:ascii="Palatino Linotype" w:hAnsi="Palatino Linotype"/>
          <w:i/>
          <w:sz w:val="22"/>
          <w:szCs w:val="22"/>
        </w:rPr>
        <w:t xml:space="preserve"> </w:t>
      </w:r>
      <w:r w:rsidRPr="001F45B1">
        <w:rPr>
          <w:rFonts w:ascii="Palatino Linotype" w:hAnsi="Palatino Linotype"/>
          <w:b/>
          <w:i/>
          <w:sz w:val="22"/>
          <w:szCs w:val="22"/>
        </w:rPr>
        <w:t>obra determinados</w:t>
      </w:r>
      <w:r w:rsidRPr="001F45B1">
        <w:rPr>
          <w:rFonts w:ascii="Palatino Linotype" w:hAnsi="Palatino Linotype"/>
          <w:i/>
          <w:sz w:val="22"/>
          <w:szCs w:val="22"/>
        </w:rPr>
        <w:t xml:space="preserve"> o por </w:t>
      </w:r>
      <w:r w:rsidRPr="001F45B1">
        <w:rPr>
          <w:rFonts w:ascii="Palatino Linotype" w:hAnsi="Palatino Linotype"/>
          <w:b/>
          <w:i/>
          <w:sz w:val="22"/>
          <w:szCs w:val="22"/>
        </w:rPr>
        <w:t>tiempo indeterminado</w:t>
      </w:r>
      <w:r w:rsidRPr="001F45B1">
        <w:rPr>
          <w:rFonts w:ascii="Palatino Linotype" w:hAnsi="Palatino Linotype"/>
          <w:i/>
          <w:sz w:val="22"/>
          <w:szCs w:val="22"/>
        </w:rPr>
        <w:t>.</w:t>
      </w:r>
    </w:p>
    <w:p w:rsidR="001A639B" w:rsidRPr="001F45B1" w:rsidRDefault="001A639B" w:rsidP="001A639B">
      <w:pPr>
        <w:spacing w:before="120" w:after="120"/>
        <w:ind w:left="709" w:right="851"/>
        <w:jc w:val="both"/>
        <w:rPr>
          <w:rFonts w:ascii="Palatino Linotype" w:hAnsi="Palatino Linotype"/>
          <w:i/>
          <w:sz w:val="22"/>
          <w:szCs w:val="22"/>
        </w:rPr>
      </w:pPr>
      <w:r w:rsidRPr="001F45B1">
        <w:rPr>
          <w:rFonts w:ascii="Palatino Linotype" w:hAnsi="Palatino Linotype"/>
          <w:b/>
          <w:i/>
          <w:sz w:val="22"/>
          <w:szCs w:val="22"/>
        </w:rPr>
        <w:t>Artículo 7.</w:t>
      </w:r>
      <w:r w:rsidRPr="001F45B1">
        <w:rPr>
          <w:rFonts w:ascii="Palatino Linotype" w:hAnsi="Palatino Linotype"/>
          <w:i/>
          <w:sz w:val="22"/>
          <w:szCs w:val="22"/>
        </w:rPr>
        <w:t xml:space="preserve"> Son servidores públicos generales los que prestan sus servicios en funciones operativas de carácter manual, material, administrativo, técnico, profesional o de apoyo, realizando tareas asignadas por sus superiores o determinadas en los manuales internos de procedimientos o guías de trabajo, no comprendidos dentro del siguiente artículo.</w:t>
      </w:r>
    </w:p>
    <w:p w:rsidR="001A639B" w:rsidRPr="001F45B1" w:rsidRDefault="001A639B" w:rsidP="001A639B">
      <w:pPr>
        <w:spacing w:before="120" w:after="120"/>
        <w:ind w:left="709" w:right="851"/>
        <w:jc w:val="both"/>
        <w:rPr>
          <w:rFonts w:ascii="Palatino Linotype" w:hAnsi="Palatino Linotype"/>
          <w:i/>
          <w:sz w:val="22"/>
          <w:szCs w:val="22"/>
        </w:rPr>
      </w:pPr>
      <w:r w:rsidRPr="001F45B1">
        <w:rPr>
          <w:rFonts w:ascii="Palatino Linotype" w:hAnsi="Palatino Linotype"/>
          <w:b/>
          <w:i/>
          <w:sz w:val="22"/>
          <w:szCs w:val="22"/>
        </w:rPr>
        <w:t>Artículo 8.</w:t>
      </w:r>
      <w:r w:rsidRPr="001F45B1">
        <w:rPr>
          <w:rFonts w:ascii="Palatino Linotype" w:hAnsi="Palatino Linotype"/>
          <w:i/>
          <w:sz w:val="22"/>
          <w:szCs w:val="22"/>
        </w:rPr>
        <w:t xml:space="preserve"> Se entiende por servidores públicos de confianza:</w:t>
      </w:r>
    </w:p>
    <w:p w:rsidR="001A639B" w:rsidRPr="001F45B1" w:rsidRDefault="001A639B" w:rsidP="001A639B">
      <w:pPr>
        <w:spacing w:before="120" w:after="120"/>
        <w:ind w:left="709" w:right="851"/>
        <w:jc w:val="both"/>
        <w:rPr>
          <w:rFonts w:ascii="Palatino Linotype" w:hAnsi="Palatino Linotype"/>
          <w:i/>
          <w:sz w:val="22"/>
          <w:szCs w:val="22"/>
        </w:rPr>
      </w:pPr>
      <w:r w:rsidRPr="001F45B1">
        <w:rPr>
          <w:rFonts w:ascii="Palatino Linotype" w:hAnsi="Palatino Linotype"/>
          <w:i/>
          <w:sz w:val="22"/>
          <w:szCs w:val="22"/>
        </w:rPr>
        <w:t>I. Aquéllos cuyo nombramiento o ejercicio del cargo requiera de la intervención directa del titular de la institución pública, del órgano de gobierno o de los Organismos Autónomos Constitucionales; siendo atribución de éstos su nombramiento o remoción en cualquier momento;</w:t>
      </w:r>
    </w:p>
    <w:p w:rsidR="001A639B" w:rsidRPr="001F45B1" w:rsidRDefault="001A639B" w:rsidP="001A639B">
      <w:pPr>
        <w:spacing w:before="120" w:after="120"/>
        <w:ind w:left="709" w:right="851"/>
        <w:jc w:val="both"/>
        <w:rPr>
          <w:rFonts w:ascii="Palatino Linotype" w:hAnsi="Palatino Linotype"/>
          <w:i/>
          <w:sz w:val="22"/>
          <w:szCs w:val="22"/>
        </w:rPr>
      </w:pPr>
      <w:r w:rsidRPr="001F45B1">
        <w:rPr>
          <w:rFonts w:ascii="Palatino Linotype" w:hAnsi="Palatino Linotype"/>
          <w:i/>
          <w:sz w:val="22"/>
          <w:szCs w:val="22"/>
        </w:rPr>
        <w:t>II. Aquéllos que tengan esa calidad en razón de la naturaleza de las funciones que desempeñen y no de la designación que se dé al puesto.</w:t>
      </w:r>
    </w:p>
    <w:p w:rsidR="001A639B" w:rsidRPr="001F45B1" w:rsidRDefault="001A639B" w:rsidP="001A639B">
      <w:pPr>
        <w:spacing w:before="120" w:after="120"/>
        <w:ind w:left="709" w:right="851"/>
        <w:jc w:val="both"/>
        <w:rPr>
          <w:rFonts w:ascii="Palatino Linotype" w:hAnsi="Palatino Linotype"/>
          <w:i/>
          <w:sz w:val="22"/>
          <w:szCs w:val="22"/>
        </w:rPr>
      </w:pPr>
      <w:r w:rsidRPr="001F45B1">
        <w:rPr>
          <w:rFonts w:ascii="Palatino Linotype" w:hAnsi="Palatino Linotype"/>
          <w:i/>
          <w:sz w:val="22"/>
          <w:szCs w:val="22"/>
        </w:rPr>
        <w:t>Son funciones de confianza: las de dirección, inspección, vigilancia, auditoría, fiscalización, asesoría, procuración y administración de justicia y de protección civil, así como las que se relacionen con la representación directa de los titulares de las instituciones públicas o dependencias, con el manejo de recursos, las que realicen los auxiliares directos, asesores, secretarios particulares y adjuntos, choferes, secretarias y demás personal operativo que les sean asignados directamente a los servidores públicos de confianza o de elección popular.</w:t>
      </w:r>
    </w:p>
    <w:p w:rsidR="001A639B" w:rsidRPr="001F45B1" w:rsidRDefault="001A639B" w:rsidP="001A639B">
      <w:pPr>
        <w:spacing w:before="120" w:after="120"/>
        <w:ind w:left="709" w:right="851"/>
        <w:jc w:val="both"/>
        <w:rPr>
          <w:rFonts w:ascii="Palatino Linotype" w:hAnsi="Palatino Linotype"/>
          <w:i/>
          <w:sz w:val="22"/>
          <w:szCs w:val="22"/>
        </w:rPr>
      </w:pPr>
      <w:r w:rsidRPr="001F45B1">
        <w:rPr>
          <w:rFonts w:ascii="Palatino Linotype" w:hAnsi="Palatino Linotype"/>
          <w:i/>
          <w:sz w:val="22"/>
          <w:szCs w:val="22"/>
        </w:rPr>
        <w:t>No se consideran funciones de confianza las de dirección, supervisión e inspección que realizan los integrantes del Sistema Educativo Estatal en los planteles educativos del propio sistema.</w:t>
      </w:r>
    </w:p>
    <w:p w:rsidR="001A639B" w:rsidRPr="001F45B1" w:rsidRDefault="001A639B" w:rsidP="001A639B">
      <w:pPr>
        <w:spacing w:before="120" w:after="120"/>
        <w:ind w:left="709" w:right="851"/>
        <w:jc w:val="both"/>
        <w:rPr>
          <w:rFonts w:ascii="Palatino Linotype" w:hAnsi="Palatino Linotype"/>
          <w:i/>
          <w:sz w:val="22"/>
          <w:szCs w:val="22"/>
        </w:rPr>
      </w:pPr>
      <w:r w:rsidRPr="001F45B1">
        <w:rPr>
          <w:rFonts w:ascii="Palatino Linotype" w:hAnsi="Palatino Linotype"/>
          <w:b/>
          <w:i/>
          <w:sz w:val="22"/>
          <w:szCs w:val="22"/>
        </w:rPr>
        <w:t>Artículo 12.</w:t>
      </w:r>
      <w:r w:rsidRPr="001F45B1">
        <w:rPr>
          <w:rFonts w:ascii="Palatino Linotype" w:hAnsi="Palatino Linotype"/>
          <w:i/>
          <w:sz w:val="22"/>
          <w:szCs w:val="22"/>
        </w:rPr>
        <w:t xml:space="preserve"> Son servidores públicos por tiempo indeterminado quienes sean nombrados con tal carácter en plazas presupuestales.</w:t>
      </w:r>
    </w:p>
    <w:p w:rsidR="001A639B" w:rsidRPr="001F45B1" w:rsidRDefault="001A639B" w:rsidP="001A639B">
      <w:pPr>
        <w:spacing w:before="120" w:after="120"/>
        <w:ind w:left="709" w:right="851"/>
        <w:jc w:val="both"/>
        <w:rPr>
          <w:rFonts w:ascii="Palatino Linotype" w:hAnsi="Palatino Linotype"/>
          <w:i/>
          <w:sz w:val="22"/>
          <w:szCs w:val="22"/>
        </w:rPr>
      </w:pPr>
      <w:r w:rsidRPr="001F45B1">
        <w:rPr>
          <w:rFonts w:ascii="Palatino Linotype" w:hAnsi="Palatino Linotype"/>
          <w:b/>
          <w:i/>
          <w:sz w:val="22"/>
          <w:szCs w:val="22"/>
        </w:rPr>
        <w:t>Artículo 13</w:t>
      </w:r>
      <w:r w:rsidRPr="001F45B1">
        <w:rPr>
          <w:rFonts w:ascii="Palatino Linotype" w:hAnsi="Palatino Linotype"/>
          <w:i/>
          <w:sz w:val="22"/>
          <w:szCs w:val="22"/>
        </w:rPr>
        <w:t>. Son servidores públicos sujetos a una relación laboral por tiempo u obra determinados, aquéllos que presten sus servicios bajo esas condiciones, en razón de que la naturaleza del servicio así lo exija.</w:t>
      </w:r>
    </w:p>
    <w:p w:rsidR="001A639B" w:rsidRPr="001F45B1" w:rsidRDefault="001A639B" w:rsidP="001A639B">
      <w:pPr>
        <w:spacing w:before="120" w:after="120"/>
        <w:ind w:left="709" w:right="851"/>
        <w:jc w:val="both"/>
        <w:rPr>
          <w:rFonts w:ascii="Palatino Linotype" w:hAnsi="Palatino Linotype"/>
          <w:i/>
          <w:sz w:val="22"/>
          <w:szCs w:val="22"/>
        </w:rPr>
      </w:pPr>
      <w:r w:rsidRPr="001F45B1">
        <w:rPr>
          <w:rFonts w:ascii="Palatino Linotype" w:hAnsi="Palatino Linotype"/>
          <w:b/>
          <w:i/>
          <w:sz w:val="22"/>
          <w:szCs w:val="22"/>
        </w:rPr>
        <w:t>Artículo 15</w:t>
      </w:r>
      <w:r w:rsidRPr="001F45B1">
        <w:rPr>
          <w:rFonts w:ascii="Palatino Linotype" w:hAnsi="Palatino Linotype"/>
          <w:i/>
          <w:sz w:val="22"/>
          <w:szCs w:val="22"/>
        </w:rPr>
        <w:t>. Cuando se trate de una relación de trabajo por obra determinada, ésta durará hasta en tanto subsista la obra motivo del contrato.”</w:t>
      </w:r>
    </w:p>
    <w:p w:rsidR="001A639B" w:rsidRPr="001F45B1" w:rsidRDefault="001A639B" w:rsidP="001A639B">
      <w:pPr>
        <w:spacing w:before="240" w:after="240" w:line="360" w:lineRule="auto"/>
        <w:jc w:val="both"/>
        <w:rPr>
          <w:rFonts w:ascii="Palatino Linotype" w:hAnsi="Palatino Linotype"/>
        </w:rPr>
      </w:pPr>
      <w:r w:rsidRPr="001F45B1">
        <w:rPr>
          <w:rFonts w:ascii="Palatino Linotype" w:hAnsi="Palatino Linotype"/>
        </w:rPr>
        <w:lastRenderedPageBreak/>
        <w:t>De lo anterior podemos concluir las siguientes premisas:</w:t>
      </w:r>
    </w:p>
    <w:p w:rsidR="001A639B" w:rsidRPr="001F45B1" w:rsidRDefault="001A639B" w:rsidP="001A639B">
      <w:pPr>
        <w:pStyle w:val="Prrafodelista"/>
        <w:numPr>
          <w:ilvl w:val="0"/>
          <w:numId w:val="33"/>
        </w:numPr>
        <w:spacing w:before="240" w:after="240" w:line="360" w:lineRule="auto"/>
        <w:contextualSpacing w:val="0"/>
        <w:jc w:val="both"/>
        <w:rPr>
          <w:rFonts w:ascii="Palatino Linotype" w:hAnsi="Palatino Linotype"/>
        </w:rPr>
      </w:pPr>
      <w:r w:rsidRPr="001F45B1">
        <w:rPr>
          <w:rFonts w:ascii="Palatino Linotype" w:hAnsi="Palatino Linotype"/>
        </w:rPr>
        <w:t>Que los servidores públicos se clasifican únicamente en generales y de confianza.</w:t>
      </w:r>
    </w:p>
    <w:p w:rsidR="001A639B" w:rsidRPr="001F45B1" w:rsidRDefault="001A639B" w:rsidP="001A639B">
      <w:pPr>
        <w:pStyle w:val="Prrafodelista"/>
        <w:numPr>
          <w:ilvl w:val="0"/>
          <w:numId w:val="33"/>
        </w:numPr>
        <w:spacing w:before="240" w:after="240" w:line="360" w:lineRule="auto"/>
        <w:contextualSpacing w:val="0"/>
        <w:jc w:val="both"/>
        <w:rPr>
          <w:rFonts w:ascii="Palatino Linotype" w:hAnsi="Palatino Linotype"/>
        </w:rPr>
      </w:pPr>
      <w:r w:rsidRPr="001F45B1">
        <w:rPr>
          <w:rFonts w:ascii="Palatino Linotype" w:hAnsi="Palatino Linotype"/>
        </w:rPr>
        <w:t>Que se consideran servidores públicos generales  los que prestan sus servicios en funciones operativas de carácter manual, material, administrativo, técnico, profesional o de apoyo, realizando tareas asignadas por sus superiores o determinadas en los manuales internos de procedimientos o guías de trabajo.</w:t>
      </w:r>
    </w:p>
    <w:p w:rsidR="001A639B" w:rsidRPr="001F45B1" w:rsidRDefault="001A639B" w:rsidP="001A639B">
      <w:pPr>
        <w:pStyle w:val="Prrafodelista"/>
        <w:numPr>
          <w:ilvl w:val="0"/>
          <w:numId w:val="33"/>
        </w:numPr>
        <w:spacing w:before="240" w:after="240" w:line="360" w:lineRule="auto"/>
        <w:contextualSpacing w:val="0"/>
        <w:jc w:val="both"/>
        <w:rPr>
          <w:rFonts w:ascii="Palatino Linotype" w:hAnsi="Palatino Linotype"/>
        </w:rPr>
      </w:pPr>
      <w:r w:rsidRPr="001F45B1">
        <w:rPr>
          <w:rFonts w:ascii="Palatino Linotype" w:hAnsi="Palatino Linotype"/>
        </w:rPr>
        <w:t>Que se entiende por servidores públicos de confianza a aquéllos cuyo nombramiento o ejercicio del cargo requiera de la intervención directa del titular de la institución pública, del órgano de gobierno o de los Organismos Autónomos Constitucionales; siendo atribución de éstos su nombramiento o remoción en cualquier momento; y a aquéllos que tengan esa calidad en razón de la naturaleza de las funciones que desempeñen y no de la designación que se dé al puesto.</w:t>
      </w:r>
    </w:p>
    <w:p w:rsidR="001A639B" w:rsidRPr="001F45B1" w:rsidRDefault="001A639B" w:rsidP="001A639B">
      <w:pPr>
        <w:pStyle w:val="Prrafodelista"/>
        <w:numPr>
          <w:ilvl w:val="0"/>
          <w:numId w:val="33"/>
        </w:numPr>
        <w:spacing w:before="240" w:after="240" w:line="360" w:lineRule="auto"/>
        <w:contextualSpacing w:val="0"/>
        <w:jc w:val="both"/>
        <w:rPr>
          <w:rFonts w:ascii="Palatino Linotype" w:hAnsi="Palatino Linotype"/>
        </w:rPr>
      </w:pPr>
      <w:r w:rsidRPr="001F45B1">
        <w:rPr>
          <w:rFonts w:ascii="Palatino Linotype" w:hAnsi="Palatino Linotype"/>
        </w:rPr>
        <w:t xml:space="preserve">Que son considerados servidores públicos por tiempo indeterminado quienes sean nombrados con tal carácter en plazas presupuestales.  </w:t>
      </w:r>
    </w:p>
    <w:p w:rsidR="001A639B" w:rsidRPr="001F45B1" w:rsidRDefault="001A639B" w:rsidP="001A639B">
      <w:pPr>
        <w:pStyle w:val="Prrafodelista"/>
        <w:numPr>
          <w:ilvl w:val="0"/>
          <w:numId w:val="33"/>
        </w:numPr>
        <w:spacing w:before="240" w:after="240" w:line="360" w:lineRule="auto"/>
        <w:contextualSpacing w:val="0"/>
        <w:jc w:val="both"/>
        <w:rPr>
          <w:rFonts w:ascii="Palatino Linotype" w:hAnsi="Palatino Linotype"/>
        </w:rPr>
      </w:pPr>
      <w:r w:rsidRPr="001F45B1">
        <w:rPr>
          <w:rFonts w:ascii="Palatino Linotype" w:hAnsi="Palatino Linotype"/>
        </w:rPr>
        <w:t>Que para los servidores públicos sujetos a una relación laboral por tiempo u obra determinados, prestarán sus servicios bajo esas condiciones, en razón de que la naturaleza del servicio así lo exija y, se podrá contratar la prestación de servicios por tiempo determinado cuando:</w:t>
      </w:r>
    </w:p>
    <w:p w:rsidR="001A639B" w:rsidRPr="001F45B1" w:rsidRDefault="001A639B" w:rsidP="001A2D38">
      <w:pPr>
        <w:pStyle w:val="Prrafodelista"/>
        <w:numPr>
          <w:ilvl w:val="1"/>
          <w:numId w:val="33"/>
        </w:numPr>
        <w:spacing w:before="240" w:after="240" w:line="360" w:lineRule="auto"/>
        <w:ind w:left="709" w:hanging="283"/>
        <w:contextualSpacing w:val="0"/>
        <w:jc w:val="both"/>
        <w:rPr>
          <w:rFonts w:ascii="Palatino Linotype" w:hAnsi="Palatino Linotype"/>
        </w:rPr>
      </w:pPr>
      <w:r w:rsidRPr="001F45B1">
        <w:rPr>
          <w:rFonts w:ascii="Palatino Linotype" w:hAnsi="Palatino Linotype"/>
        </w:rPr>
        <w:lastRenderedPageBreak/>
        <w:t xml:space="preserve">Se tenga por </w:t>
      </w:r>
      <w:r w:rsidRPr="001F45B1">
        <w:rPr>
          <w:rFonts w:ascii="Palatino Linotype" w:hAnsi="Palatino Linotype"/>
          <w:b/>
        </w:rPr>
        <w:t>objeto sustituir interinamente</w:t>
      </w:r>
      <w:r w:rsidRPr="001F45B1">
        <w:rPr>
          <w:rFonts w:ascii="Palatino Linotype" w:hAnsi="Palatino Linotype"/>
        </w:rPr>
        <w:t xml:space="preserve"> a un </w:t>
      </w:r>
      <w:r w:rsidRPr="001F45B1">
        <w:rPr>
          <w:rFonts w:ascii="Palatino Linotype" w:hAnsi="Palatino Linotype"/>
          <w:b/>
        </w:rPr>
        <w:t>servidor público</w:t>
      </w:r>
      <w:r w:rsidRPr="001F45B1">
        <w:rPr>
          <w:rFonts w:ascii="Palatino Linotype" w:hAnsi="Palatino Linotype"/>
        </w:rPr>
        <w:t xml:space="preserve">; </w:t>
      </w:r>
    </w:p>
    <w:p w:rsidR="001A639B" w:rsidRPr="001F45B1" w:rsidRDefault="001A639B" w:rsidP="001A2D38">
      <w:pPr>
        <w:pStyle w:val="Prrafodelista"/>
        <w:numPr>
          <w:ilvl w:val="1"/>
          <w:numId w:val="33"/>
        </w:numPr>
        <w:spacing w:before="240" w:after="240" w:line="360" w:lineRule="auto"/>
        <w:ind w:left="709" w:hanging="283"/>
        <w:contextualSpacing w:val="0"/>
        <w:jc w:val="both"/>
        <w:rPr>
          <w:rFonts w:ascii="Palatino Linotype" w:hAnsi="Palatino Linotype"/>
        </w:rPr>
      </w:pPr>
      <w:r w:rsidRPr="001F45B1">
        <w:rPr>
          <w:rFonts w:ascii="Palatino Linotype" w:hAnsi="Palatino Linotype"/>
        </w:rPr>
        <w:t xml:space="preserve">Sea necesario realizar labores que se </w:t>
      </w:r>
      <w:r w:rsidRPr="001F45B1">
        <w:rPr>
          <w:rFonts w:ascii="Palatino Linotype" w:hAnsi="Palatino Linotype"/>
          <w:b/>
        </w:rPr>
        <w:t>presentan en forma esporádica</w:t>
      </w:r>
      <w:r w:rsidRPr="001F45B1">
        <w:rPr>
          <w:rFonts w:ascii="Palatino Linotype" w:hAnsi="Palatino Linotype"/>
        </w:rPr>
        <w:t>;</w:t>
      </w:r>
    </w:p>
    <w:p w:rsidR="001A639B" w:rsidRPr="001F45B1" w:rsidRDefault="001A639B" w:rsidP="001A2D38">
      <w:pPr>
        <w:pStyle w:val="Prrafodelista"/>
        <w:numPr>
          <w:ilvl w:val="1"/>
          <w:numId w:val="33"/>
        </w:numPr>
        <w:spacing w:before="240" w:after="240" w:line="360" w:lineRule="auto"/>
        <w:ind w:left="709" w:hanging="283"/>
        <w:contextualSpacing w:val="0"/>
        <w:jc w:val="both"/>
        <w:rPr>
          <w:rFonts w:ascii="Palatino Linotype" w:hAnsi="Palatino Linotype"/>
        </w:rPr>
      </w:pPr>
      <w:r w:rsidRPr="001F45B1">
        <w:rPr>
          <w:rFonts w:ascii="Palatino Linotype" w:hAnsi="Palatino Linotype"/>
        </w:rPr>
        <w:t xml:space="preserve">Aumenten las </w:t>
      </w:r>
      <w:r w:rsidRPr="001F45B1">
        <w:rPr>
          <w:rFonts w:ascii="Palatino Linotype" w:hAnsi="Palatino Linotype"/>
          <w:b/>
        </w:rPr>
        <w:t>cargas de trabajo</w:t>
      </w:r>
      <w:r w:rsidRPr="001F45B1">
        <w:rPr>
          <w:rFonts w:ascii="Palatino Linotype" w:hAnsi="Palatino Linotype"/>
        </w:rPr>
        <w:t xml:space="preserve"> o haya rezago y se establezca un programa especial para desahogarlo, o para apoyar programas de inversión. </w:t>
      </w:r>
    </w:p>
    <w:p w:rsidR="001A639B" w:rsidRPr="001F45B1" w:rsidRDefault="001A639B" w:rsidP="001A639B">
      <w:pPr>
        <w:pStyle w:val="Prrafodelista"/>
        <w:numPr>
          <w:ilvl w:val="0"/>
          <w:numId w:val="34"/>
        </w:numPr>
        <w:spacing w:before="240" w:after="240" w:line="360" w:lineRule="auto"/>
        <w:contextualSpacing w:val="0"/>
        <w:jc w:val="both"/>
        <w:rPr>
          <w:rFonts w:ascii="Palatino Linotype" w:hAnsi="Palatino Linotype"/>
        </w:rPr>
      </w:pPr>
      <w:r w:rsidRPr="001F45B1">
        <w:rPr>
          <w:rFonts w:ascii="Palatino Linotype" w:hAnsi="Palatino Linotype"/>
        </w:rPr>
        <w:t xml:space="preserve">Que cuando se trate de una relación de trabajo por obra determinada, ésta durará hasta en tanto subsista la obra motivo del contrato. </w:t>
      </w:r>
    </w:p>
    <w:p w:rsidR="001A639B" w:rsidRPr="001F45B1" w:rsidRDefault="001A639B" w:rsidP="001A639B">
      <w:pPr>
        <w:spacing w:before="240" w:after="240" w:line="360" w:lineRule="auto"/>
        <w:jc w:val="both"/>
        <w:rPr>
          <w:rFonts w:ascii="Palatino Linotype" w:hAnsi="Palatino Linotype" w:cs="Arial"/>
        </w:rPr>
      </w:pPr>
      <w:r w:rsidRPr="001F45B1">
        <w:rPr>
          <w:rFonts w:ascii="Palatino Linotype" w:hAnsi="Palatino Linotype"/>
        </w:rPr>
        <w:t xml:space="preserve">En tal virtud, se advierte que la lista de raya se enfoca a la forma de pago que realiza un ente público </w:t>
      </w:r>
      <w:r w:rsidRPr="001F45B1">
        <w:rPr>
          <w:rFonts w:ascii="Palatino Linotype" w:hAnsi="Palatino Linotype" w:cs="Arial"/>
        </w:rPr>
        <w:t>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sin duda son públicas.</w:t>
      </w:r>
    </w:p>
    <w:p w:rsidR="001A639B" w:rsidRPr="001F45B1" w:rsidRDefault="006217C3" w:rsidP="001A639B">
      <w:pPr>
        <w:spacing w:before="240" w:after="240" w:line="360" w:lineRule="auto"/>
        <w:jc w:val="both"/>
        <w:rPr>
          <w:rFonts w:ascii="Palatino Linotype" w:hAnsi="Palatino Linotype" w:cs="Arial"/>
          <w:bCs/>
        </w:rPr>
      </w:pPr>
      <w:r w:rsidRPr="001F45B1">
        <w:rPr>
          <w:rFonts w:ascii="Palatino Linotype" w:hAnsi="Palatino Linotype" w:cs="Arial"/>
          <w:bCs/>
          <w:noProof/>
          <w:lang w:val="es-MX" w:eastAsia="es-MX"/>
        </w:rPr>
        <mc:AlternateContent>
          <mc:Choice Requires="wps">
            <w:drawing>
              <wp:anchor distT="0" distB="0" distL="114300" distR="114300" simplePos="0" relativeHeight="251697152" behindDoc="0" locked="0" layoutInCell="1" allowOverlap="1">
                <wp:simplePos x="0" y="0"/>
                <wp:positionH relativeFrom="column">
                  <wp:posOffset>24269</wp:posOffset>
                </wp:positionH>
                <wp:positionV relativeFrom="paragraph">
                  <wp:posOffset>1848312</wp:posOffset>
                </wp:positionV>
                <wp:extent cx="5723907" cy="849086"/>
                <wp:effectExtent l="0" t="0" r="29210" b="27305"/>
                <wp:wrapNone/>
                <wp:docPr id="13" name="Conector recto 13"/>
                <wp:cNvGraphicFramePr/>
                <a:graphic xmlns:a="http://schemas.openxmlformats.org/drawingml/2006/main">
                  <a:graphicData uri="http://schemas.microsoft.com/office/word/2010/wordprocessingShape">
                    <wps:wsp>
                      <wps:cNvCnPr/>
                      <wps:spPr>
                        <a:xfrm>
                          <a:off x="0" y="0"/>
                          <a:ext cx="5723907" cy="849086"/>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B15F63" id="Conector recto 13"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1.9pt,145.55pt" to="452.6pt,2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" strokecolor="red" strokeweight=".5pt">
                <v:stroke joinstyle="miter"/>
              </v:line>
            </w:pict>
          </mc:Fallback>
        </mc:AlternateContent>
      </w:r>
      <w:r w:rsidR="001A639B" w:rsidRPr="001F45B1">
        <w:rPr>
          <w:rFonts w:ascii="Palatino Linotype" w:hAnsi="Palatino Linotype" w:cs="Arial"/>
          <w:bCs/>
        </w:rPr>
        <w:t xml:space="preserve">Ahora bien, no pasa desapercibido que en el marco de los lineamientos para la elaboración y presentación del Informe Mensual Municipal 2018, previamente referido en el disco 5 referente a imágenes digitalizadas  específicamente en el inciso a) punto 5.4 referente a las Pólizas de Cheques con su respectivo soporte documental, se aborda el informe correspondiente a las listas de raya, como se advierte en lo siguiente: </w:t>
      </w:r>
    </w:p>
    <w:p w:rsidR="001A639B" w:rsidRPr="001F45B1" w:rsidRDefault="001A639B" w:rsidP="001A639B">
      <w:pPr>
        <w:spacing w:before="240" w:after="240" w:line="360" w:lineRule="auto"/>
        <w:jc w:val="both"/>
        <w:rPr>
          <w:rFonts w:ascii="Palatino Linotype" w:hAnsi="Palatino Linotype" w:cs="Arial"/>
          <w:bCs/>
        </w:rPr>
      </w:pPr>
      <w:r w:rsidRPr="001F45B1">
        <w:rPr>
          <w:noProof/>
          <w:lang w:val="es-MX" w:eastAsia="es-MX"/>
        </w:rPr>
        <w:lastRenderedPageBreak/>
        <mc:AlternateContent>
          <mc:Choice Requires="wps">
            <w:drawing>
              <wp:anchor distT="0" distB="0" distL="114300" distR="114300" simplePos="0" relativeHeight="251693056" behindDoc="0" locked="0" layoutInCell="1" allowOverlap="1" wp14:anchorId="15A85708" wp14:editId="761F868D">
                <wp:simplePos x="0" y="0"/>
                <wp:positionH relativeFrom="margin">
                  <wp:posOffset>272730</wp:posOffset>
                </wp:positionH>
                <wp:positionV relativeFrom="paragraph">
                  <wp:posOffset>1916173</wp:posOffset>
                </wp:positionV>
                <wp:extent cx="3792416" cy="169985"/>
                <wp:effectExtent l="57150" t="38100" r="74930" b="97155"/>
                <wp:wrapNone/>
                <wp:docPr id="3" name="Rectángulo 3"/>
                <wp:cNvGraphicFramePr/>
                <a:graphic xmlns:a="http://schemas.openxmlformats.org/drawingml/2006/main">
                  <a:graphicData uri="http://schemas.microsoft.com/office/word/2010/wordprocessingShape">
                    <wps:wsp>
                      <wps:cNvSpPr/>
                      <wps:spPr>
                        <a:xfrm>
                          <a:off x="0" y="0"/>
                          <a:ext cx="3792416" cy="169985"/>
                        </a:xfrm>
                        <a:prstGeom prst="rect">
                          <a:avLst/>
                        </a:prstGeom>
                        <a:noFill/>
                        <a:ln w="3810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22FDA4" id="Rectángulo 3" o:spid="_x0000_s1026" style="position:absolute;margin-left:21.45pt;margin-top:150.9pt;width:298.6pt;height:13.4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" filled="f" strokecolor="red" strokeweight="3pt">
                <v:shadow on="t" color="black" opacity="22937f" origin=",.5" offset="0,.63889mm"/>
                <w10:wrap anchorx="margin"/>
              </v:rect>
            </w:pict>
          </mc:Fallback>
        </mc:AlternateContent>
      </w:r>
      <w:r w:rsidRPr="001F45B1">
        <w:rPr>
          <w:noProof/>
          <w:lang w:val="es-MX" w:eastAsia="es-MX"/>
        </w:rPr>
        <w:drawing>
          <wp:inline distT="0" distB="0" distL="0" distR="0" wp14:anchorId="3279B55A" wp14:editId="022F075B">
            <wp:extent cx="5826760" cy="6989831"/>
            <wp:effectExtent l="0" t="0" r="254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1061" t="8635" r="32512" b="13632"/>
                    <a:stretch/>
                  </pic:blipFill>
                  <pic:spPr bwMode="auto">
                    <a:xfrm>
                      <a:off x="0" y="0"/>
                      <a:ext cx="5861220" cy="7031169"/>
                    </a:xfrm>
                    <a:prstGeom prst="rect">
                      <a:avLst/>
                    </a:prstGeom>
                    <a:ln>
                      <a:noFill/>
                    </a:ln>
                    <a:extLst>
                      <a:ext uri="{53640926-AAD7-44D8-BBD7-CCE9431645EC}">
                        <a14:shadowObscured xmlns:a14="http://schemas.microsoft.com/office/drawing/2010/main"/>
                      </a:ext>
                    </a:extLst>
                  </pic:spPr>
                </pic:pic>
              </a:graphicData>
            </a:graphic>
          </wp:inline>
        </w:drawing>
      </w:r>
    </w:p>
    <w:p w:rsidR="001A639B" w:rsidRPr="001F45B1" w:rsidRDefault="001A639B" w:rsidP="001A639B">
      <w:pPr>
        <w:spacing w:before="240" w:after="240" w:line="360" w:lineRule="auto"/>
        <w:jc w:val="both"/>
        <w:rPr>
          <w:rFonts w:ascii="Palatino Linotype" w:hAnsi="Palatino Linotype" w:cs="Arial"/>
          <w:bCs/>
        </w:rPr>
      </w:pPr>
      <w:r w:rsidRPr="001F45B1">
        <w:rPr>
          <w:noProof/>
          <w:lang w:val="es-MX" w:eastAsia="es-MX"/>
        </w:rPr>
        <w:lastRenderedPageBreak/>
        <mc:AlternateContent>
          <mc:Choice Requires="wps">
            <w:drawing>
              <wp:anchor distT="0" distB="0" distL="114300" distR="114300" simplePos="0" relativeHeight="251692032" behindDoc="0" locked="0" layoutInCell="1" allowOverlap="1" wp14:anchorId="6139D060" wp14:editId="01FBD410">
                <wp:simplePos x="0" y="0"/>
                <wp:positionH relativeFrom="margin">
                  <wp:align>center</wp:align>
                </wp:positionH>
                <wp:positionV relativeFrom="paragraph">
                  <wp:posOffset>4575639</wp:posOffset>
                </wp:positionV>
                <wp:extent cx="4994031" cy="222739"/>
                <wp:effectExtent l="57150" t="38100" r="73660" b="101600"/>
                <wp:wrapNone/>
                <wp:docPr id="5" name="Rectángulo 5"/>
                <wp:cNvGraphicFramePr/>
                <a:graphic xmlns:a="http://schemas.openxmlformats.org/drawingml/2006/main">
                  <a:graphicData uri="http://schemas.microsoft.com/office/word/2010/wordprocessingShape">
                    <wps:wsp>
                      <wps:cNvSpPr/>
                      <wps:spPr>
                        <a:xfrm>
                          <a:off x="0" y="0"/>
                          <a:ext cx="4994031" cy="222739"/>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E8FE40" id="Rectángulo 5" o:spid="_x0000_s1026" style="position:absolute;margin-left:0;margin-top:360.3pt;width:393.25pt;height:17.55pt;z-index:25169203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" filled="f" strokecolor="red" strokeweight="3pt">
                <w10:wrap anchorx="margin"/>
              </v:rect>
            </w:pict>
          </mc:Fallback>
        </mc:AlternateContent>
      </w:r>
      <w:r w:rsidRPr="001F45B1">
        <w:rPr>
          <w:noProof/>
          <w:lang w:val="es-MX" w:eastAsia="es-MX"/>
        </w:rPr>
        <w:drawing>
          <wp:inline distT="0" distB="0" distL="0" distR="0" wp14:anchorId="3503247B" wp14:editId="549B6524">
            <wp:extent cx="5786622" cy="6994477"/>
            <wp:effectExtent l="0" t="0" r="508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1754" t="11720" r="32685" b="8084"/>
                    <a:stretch/>
                  </pic:blipFill>
                  <pic:spPr bwMode="auto">
                    <a:xfrm>
                      <a:off x="0" y="0"/>
                      <a:ext cx="5845149" cy="7065221"/>
                    </a:xfrm>
                    <a:prstGeom prst="rect">
                      <a:avLst/>
                    </a:prstGeom>
                    <a:ln>
                      <a:noFill/>
                    </a:ln>
                    <a:extLst>
                      <a:ext uri="{53640926-AAD7-44D8-BBD7-CCE9431645EC}">
                        <a14:shadowObscured xmlns:a14="http://schemas.microsoft.com/office/drawing/2010/main"/>
                      </a:ext>
                    </a:extLst>
                  </pic:spPr>
                </pic:pic>
              </a:graphicData>
            </a:graphic>
          </wp:inline>
        </w:drawing>
      </w:r>
    </w:p>
    <w:p w:rsidR="001A639B" w:rsidRPr="001F45B1" w:rsidRDefault="001A639B" w:rsidP="001A639B">
      <w:pPr>
        <w:spacing w:before="240" w:after="240" w:line="360" w:lineRule="auto"/>
        <w:jc w:val="both"/>
        <w:rPr>
          <w:rFonts w:ascii="Palatino Linotype" w:hAnsi="Palatino Linotype" w:cs="Arial"/>
          <w:bCs/>
        </w:rPr>
      </w:pPr>
      <w:r w:rsidRPr="001F45B1">
        <w:rPr>
          <w:rFonts w:ascii="Palatino Linotype" w:hAnsi="Palatino Linotype" w:cs="Arial"/>
        </w:rPr>
        <w:lastRenderedPageBreak/>
        <w:t>En este sentido, de acuerdo a la naturaleza de la</w:t>
      </w:r>
      <w:r w:rsidR="00C30537" w:rsidRPr="001F45B1">
        <w:rPr>
          <w:rFonts w:ascii="Palatino Linotype" w:hAnsi="Palatino Linotype" w:cs="Arial"/>
        </w:rPr>
        <w:t>s</w:t>
      </w:r>
      <w:r w:rsidRPr="001F45B1">
        <w:rPr>
          <w:rFonts w:ascii="Palatino Linotype" w:hAnsi="Palatino Linotype" w:cs="Arial"/>
        </w:rPr>
        <w:t xml:space="preserve"> </w:t>
      </w:r>
      <w:r w:rsidR="00C30537" w:rsidRPr="001F45B1">
        <w:rPr>
          <w:rFonts w:ascii="Palatino Linotype" w:hAnsi="Palatino Linotype" w:cs="Arial"/>
        </w:rPr>
        <w:t>informaciones</w:t>
      </w:r>
      <w:r w:rsidRPr="001F45B1">
        <w:rPr>
          <w:rFonts w:ascii="Palatino Linotype" w:hAnsi="Palatino Linotype" w:cs="Arial"/>
        </w:rPr>
        <w:t xml:space="preserve"> solicitada</w:t>
      </w:r>
      <w:r w:rsidR="00C30537" w:rsidRPr="001F45B1">
        <w:rPr>
          <w:rFonts w:ascii="Palatino Linotype" w:hAnsi="Palatino Linotype" w:cs="Arial"/>
        </w:rPr>
        <w:t>s</w:t>
      </w:r>
      <w:r w:rsidRPr="001F45B1">
        <w:rPr>
          <w:rFonts w:ascii="Palatino Linotype" w:hAnsi="Palatino Linotype" w:cs="Arial"/>
        </w:rPr>
        <w:t xml:space="preserve"> se concluye que ésta es de</w:t>
      </w:r>
      <w:r w:rsidRPr="001F45B1">
        <w:rPr>
          <w:rFonts w:ascii="Palatino Linotype" w:hAnsi="Palatino Linotype" w:cs="Arial"/>
          <w:bCs/>
        </w:rPr>
        <w:t xml:space="preserve"> interés general y de alcance público, puesto que la ciudadanía tiene derecho a saber cuánto es el gasto ejercido para el pago de remuneraciones por servicios personales al realizar las funciones públicas, esto es, su acceso</w:t>
      </w:r>
      <w:r w:rsidRPr="001F45B1">
        <w:rPr>
          <w:rFonts w:ascii="Palatino Linotype" w:hAnsi="Palatino Linotype" w:cs="Arial"/>
        </w:rPr>
        <w:t xml:space="preserve"> </w:t>
      </w:r>
      <w:r w:rsidRPr="001F45B1">
        <w:rPr>
          <w:rFonts w:ascii="Palatino Linotype" w:hAnsi="Palatino Linotype" w:cs="Arial"/>
          <w:bCs/>
        </w:rPr>
        <w:t xml:space="preserve">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ya que, este precepto legal, como ya fue citado, establece: </w:t>
      </w:r>
    </w:p>
    <w:p w:rsidR="001A639B" w:rsidRPr="001F45B1" w:rsidRDefault="001A639B" w:rsidP="001A639B">
      <w:pPr>
        <w:spacing w:before="120" w:after="120"/>
        <w:ind w:left="851" w:right="899"/>
        <w:jc w:val="both"/>
        <w:rPr>
          <w:rFonts w:ascii="Palatino Linotype" w:hAnsi="Palatino Linotype" w:cs="Arial"/>
          <w:bCs/>
          <w:i/>
          <w:sz w:val="22"/>
          <w:szCs w:val="22"/>
        </w:rPr>
      </w:pPr>
      <w:r w:rsidRPr="001F45B1">
        <w:rPr>
          <w:rFonts w:ascii="Palatino Linotype" w:hAnsi="Palatino Linotype" w:cs="Arial"/>
          <w:bCs/>
          <w:i/>
          <w:sz w:val="22"/>
          <w:szCs w:val="22"/>
        </w:rPr>
        <w:t>“</w:t>
      </w:r>
      <w:r w:rsidRPr="001F45B1">
        <w:rPr>
          <w:rFonts w:ascii="Palatino Linotype" w:hAnsi="Palatino Linotype" w:cs="Arial"/>
          <w:b/>
          <w:bCs/>
          <w:i/>
          <w:sz w:val="22"/>
          <w:szCs w:val="22"/>
        </w:rPr>
        <w:t>Artículo 23</w:t>
      </w:r>
      <w:r w:rsidRPr="001F45B1">
        <w:rPr>
          <w:rFonts w:ascii="Palatino Linotype" w:hAnsi="Palatino Linotype" w:cs="Arial"/>
          <w:bCs/>
          <w:i/>
          <w:sz w:val="22"/>
          <w:szCs w:val="22"/>
        </w:rPr>
        <w:t xml:space="preserve"> Son </w:t>
      </w:r>
      <w:r w:rsidRPr="001F45B1">
        <w:rPr>
          <w:rFonts w:ascii="Palatino Linotype" w:eastAsia="MS Mincho" w:hAnsi="Palatino Linotype" w:cs="Arial"/>
          <w:i/>
          <w:sz w:val="22"/>
          <w:szCs w:val="22"/>
        </w:rPr>
        <w:t>sujetos</w:t>
      </w:r>
      <w:r w:rsidRPr="001F45B1">
        <w:rPr>
          <w:rFonts w:ascii="Palatino Linotype" w:hAnsi="Palatino Linotype" w:cs="Arial"/>
          <w:bCs/>
          <w:i/>
          <w:sz w:val="22"/>
          <w:szCs w:val="22"/>
        </w:rPr>
        <w:t xml:space="preserve"> obligados a transparentar y permitir el acceso a su información y proteger los datos personales que obren en su poder:</w:t>
      </w:r>
    </w:p>
    <w:p w:rsidR="001A639B" w:rsidRPr="001F45B1" w:rsidRDefault="001A639B" w:rsidP="001A639B">
      <w:pPr>
        <w:spacing w:before="120" w:after="120"/>
        <w:ind w:left="851" w:right="899"/>
        <w:jc w:val="both"/>
        <w:rPr>
          <w:rFonts w:ascii="Palatino Linotype" w:hAnsi="Palatino Linotype" w:cs="Arial"/>
          <w:bCs/>
          <w:i/>
          <w:sz w:val="22"/>
          <w:szCs w:val="22"/>
        </w:rPr>
      </w:pPr>
      <w:r w:rsidRPr="001F45B1">
        <w:rPr>
          <w:rFonts w:ascii="Palatino Linotype" w:hAnsi="Palatino Linotype" w:cs="Arial"/>
          <w:b/>
          <w:bCs/>
          <w:i/>
          <w:sz w:val="22"/>
          <w:szCs w:val="22"/>
        </w:rPr>
        <w:t>IV.</w:t>
      </w:r>
      <w:r w:rsidRPr="001F45B1">
        <w:rPr>
          <w:rFonts w:ascii="Palatino Linotype" w:hAnsi="Palatino Linotype" w:cs="Arial"/>
          <w:bCs/>
          <w:i/>
          <w:sz w:val="22"/>
          <w:szCs w:val="22"/>
        </w:rPr>
        <w:t xml:space="preserve"> Los ayuntamientos </w:t>
      </w:r>
      <w:r w:rsidRPr="001F45B1">
        <w:rPr>
          <w:rFonts w:ascii="Palatino Linotype" w:hAnsi="Palatino Linotype" w:cs="Arial"/>
          <w:b/>
          <w:bCs/>
          <w:i/>
          <w:sz w:val="22"/>
          <w:szCs w:val="22"/>
          <w:u w:val="single"/>
        </w:rPr>
        <w:t>y las dependencias, organismos, órganos y entidades de la administración municipal;</w:t>
      </w:r>
    </w:p>
    <w:p w:rsidR="001A639B" w:rsidRPr="001F45B1" w:rsidRDefault="001A639B" w:rsidP="001A639B">
      <w:pPr>
        <w:spacing w:before="120" w:after="120"/>
        <w:ind w:left="851" w:right="899"/>
        <w:jc w:val="both"/>
        <w:rPr>
          <w:rFonts w:ascii="Palatino Linotype" w:hAnsi="Palatino Linotype" w:cs="Arial"/>
          <w:b/>
          <w:bCs/>
          <w:i/>
          <w:sz w:val="22"/>
          <w:szCs w:val="22"/>
        </w:rPr>
      </w:pPr>
      <w:r w:rsidRPr="001F45B1">
        <w:rPr>
          <w:rFonts w:ascii="Palatino Linotype" w:hAnsi="Palatino Linotype" w:cs="Arial"/>
          <w:bCs/>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 (Sic)</w:t>
      </w:r>
    </w:p>
    <w:p w:rsidR="001A639B" w:rsidRPr="001F45B1" w:rsidRDefault="001A639B" w:rsidP="001A639B">
      <w:pPr>
        <w:spacing w:before="240" w:after="240" w:line="360" w:lineRule="auto"/>
        <w:jc w:val="both"/>
        <w:rPr>
          <w:rFonts w:ascii="Palatino Linotype" w:hAnsi="Palatino Linotype" w:cs="Arial"/>
        </w:rPr>
      </w:pPr>
      <w:r w:rsidRPr="001F45B1">
        <w:rPr>
          <w:rFonts w:ascii="Palatino Linotype" w:hAnsi="Palatino Linotype" w:cs="Arial"/>
        </w:rPr>
        <w:t xml:space="preserve">Sirve de sustento por analogía, para justificar la publicidad sobre los datos relativos a los montos por concepto de pago de las remuneraciones, los criterios 01/2003 y 02/2003 emitidos por el Comité de Acceso a la Información Pública y Protección de </w:t>
      </w:r>
      <w:r w:rsidRPr="001F45B1">
        <w:rPr>
          <w:rFonts w:ascii="Palatino Linotype" w:hAnsi="Palatino Linotype" w:cs="Arial"/>
        </w:rPr>
        <w:lastRenderedPageBreak/>
        <w:t xml:space="preserve">Datos Personales de la Suprema Corte de Justicia de la Nación que a continuación se citan: </w:t>
      </w:r>
    </w:p>
    <w:p w:rsidR="001A639B" w:rsidRPr="001F45B1" w:rsidRDefault="001A639B" w:rsidP="001A639B">
      <w:pPr>
        <w:spacing w:before="120" w:after="120"/>
        <w:ind w:left="851" w:right="899"/>
        <w:jc w:val="center"/>
        <w:rPr>
          <w:rFonts w:ascii="Palatino Linotype" w:hAnsi="Palatino Linotype" w:cs="Arial"/>
          <w:b/>
          <w:i/>
          <w:sz w:val="22"/>
          <w:szCs w:val="22"/>
        </w:rPr>
      </w:pPr>
      <w:r w:rsidRPr="001F45B1">
        <w:rPr>
          <w:rFonts w:ascii="Palatino Linotype" w:hAnsi="Palatino Linotype" w:cs="Arial"/>
          <w:b/>
          <w:i/>
          <w:sz w:val="22"/>
          <w:szCs w:val="22"/>
        </w:rPr>
        <w:t>“Criterio 01/2003.</w:t>
      </w:r>
    </w:p>
    <w:p w:rsidR="001A639B" w:rsidRPr="001F45B1" w:rsidRDefault="001A639B" w:rsidP="001A639B">
      <w:pPr>
        <w:spacing w:before="120" w:after="120"/>
        <w:ind w:left="851" w:right="899"/>
        <w:jc w:val="both"/>
        <w:rPr>
          <w:rFonts w:ascii="Palatino Linotype" w:hAnsi="Palatino Linotype" w:cs="Arial"/>
          <w:i/>
          <w:sz w:val="22"/>
          <w:szCs w:val="22"/>
        </w:rPr>
      </w:pPr>
      <w:r w:rsidRPr="001F45B1">
        <w:rPr>
          <w:rFonts w:ascii="Palatino Linotype" w:hAnsi="Palatino Linotype" w:cs="Arial"/>
          <w:b/>
          <w:i/>
          <w:sz w:val="22"/>
          <w:szCs w:val="22"/>
        </w:rPr>
        <w:t>“INGRESOS DE LOS SERVIDORES PÚBLICOS. CONSTITUYEN INFORMACIÓN PÚBLICA AÚN Y CUANDO SU DIFUSIÓN PUEDE AFECTAR LA VIDA O LA SEGURIDAD DE AQUELLOS.</w:t>
      </w:r>
      <w:r w:rsidRPr="001F45B1">
        <w:rPr>
          <w:rFonts w:ascii="Palatino Linotype" w:hAnsi="Palatino Linotype" w:cs="Arial"/>
          <w:i/>
          <w:sz w:val="22"/>
          <w:szCs w:val="22"/>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1F45B1">
        <w:rPr>
          <w:rFonts w:ascii="Palatino Linotype" w:hAnsi="Palatino Linotype" w:cs="Arial"/>
          <w:b/>
          <w:i/>
          <w:sz w:val="22"/>
          <w:szCs w:val="22"/>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1F45B1">
        <w:rPr>
          <w:rFonts w:ascii="Palatino Linotype" w:hAnsi="Palatino Linotype" w:cs="Arial"/>
          <w:i/>
          <w:sz w:val="22"/>
          <w:szCs w:val="22"/>
        </w:rPr>
        <w:t>…”</w:t>
      </w:r>
    </w:p>
    <w:p w:rsidR="001A639B" w:rsidRPr="001F45B1" w:rsidRDefault="001A639B" w:rsidP="001A639B">
      <w:pPr>
        <w:spacing w:before="120" w:after="120"/>
        <w:ind w:left="851" w:right="899"/>
        <w:jc w:val="center"/>
        <w:rPr>
          <w:rFonts w:ascii="Palatino Linotype" w:hAnsi="Palatino Linotype" w:cs="Arial"/>
          <w:b/>
          <w:i/>
          <w:sz w:val="22"/>
          <w:szCs w:val="22"/>
        </w:rPr>
      </w:pPr>
      <w:r w:rsidRPr="001F45B1">
        <w:rPr>
          <w:rFonts w:ascii="Palatino Linotype" w:hAnsi="Palatino Linotype" w:cs="Arial"/>
          <w:b/>
          <w:i/>
          <w:sz w:val="22"/>
          <w:szCs w:val="22"/>
        </w:rPr>
        <w:t>“Criterio 02/2003.</w:t>
      </w:r>
    </w:p>
    <w:p w:rsidR="001A639B" w:rsidRPr="001F45B1" w:rsidRDefault="001A639B" w:rsidP="001A639B">
      <w:pPr>
        <w:spacing w:before="120" w:after="120"/>
        <w:ind w:left="851" w:right="899"/>
        <w:jc w:val="both"/>
        <w:rPr>
          <w:rFonts w:ascii="Palatino Linotype" w:hAnsi="Palatino Linotype" w:cs="Arial"/>
          <w:i/>
          <w:sz w:val="22"/>
          <w:szCs w:val="22"/>
        </w:rPr>
      </w:pPr>
      <w:r w:rsidRPr="001F45B1">
        <w:rPr>
          <w:rFonts w:ascii="Palatino Linotype" w:hAnsi="Palatino Linotype" w:cs="Arial"/>
          <w:b/>
          <w:i/>
          <w:sz w:val="22"/>
          <w:szCs w:val="22"/>
        </w:rPr>
        <w:t>INGRESOS DE LOS SERVIDORES PÚBLICOS, SON INFORMACIÓN PÚBLICA AÚN Y CUANDO CONSTITUYEN DATOS PERSONALES QUE SE REFIEREN AL PATRIMONIO DE AQUÉLLOS.</w:t>
      </w:r>
      <w:r w:rsidRPr="001F45B1">
        <w:rPr>
          <w:rFonts w:ascii="Palatino Linotype" w:hAnsi="Palatino Linotype" w:cs="Arial"/>
          <w:i/>
          <w:sz w:val="22"/>
          <w:szCs w:val="22"/>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1F45B1">
        <w:rPr>
          <w:rFonts w:ascii="Palatino Linotype" w:hAnsi="Palatino Linotype" w:cs="Arial"/>
          <w:b/>
          <w:i/>
          <w:sz w:val="22"/>
          <w:szCs w:val="22"/>
        </w:rPr>
        <w:t xml:space="preserve">lo que deriva del hecho de que en términos de los previsto en el citado ordenamiento deben ponerse a disposición del público a través de medios remotos o locales de comunicación electrónica, tanto </w:t>
      </w:r>
      <w:r w:rsidRPr="001F45B1">
        <w:rPr>
          <w:rFonts w:ascii="Palatino Linotype" w:hAnsi="Palatino Linotype" w:cs="Arial"/>
          <w:b/>
          <w:i/>
          <w:sz w:val="22"/>
          <w:szCs w:val="22"/>
        </w:rPr>
        <w:lastRenderedPageBreak/>
        <w:t>el directorio de servidores públicos como las remuneraciones mensuales por puesto incluso</w:t>
      </w:r>
      <w:r w:rsidRPr="001F45B1">
        <w:rPr>
          <w:rFonts w:ascii="Palatino Linotype" w:hAnsi="Palatino Linotype" w:cs="Arial"/>
          <w:i/>
          <w:sz w:val="22"/>
          <w:szCs w:val="22"/>
        </w:rPr>
        <w:t xml:space="preserve"> el sistema de compensación…”</w:t>
      </w:r>
    </w:p>
    <w:p w:rsidR="001A639B" w:rsidRPr="001F45B1" w:rsidRDefault="001A639B" w:rsidP="001A639B">
      <w:pPr>
        <w:spacing w:before="120" w:after="120"/>
        <w:ind w:left="851" w:right="899"/>
        <w:jc w:val="both"/>
        <w:rPr>
          <w:rFonts w:ascii="Palatino Linotype" w:hAnsi="Palatino Linotype" w:cs="Arial"/>
          <w:i/>
          <w:sz w:val="22"/>
          <w:szCs w:val="22"/>
        </w:rPr>
      </w:pPr>
    </w:p>
    <w:p w:rsidR="001A639B" w:rsidRPr="001F45B1" w:rsidRDefault="001A639B" w:rsidP="001A639B">
      <w:pPr>
        <w:spacing w:before="120" w:after="120"/>
        <w:ind w:left="851" w:right="899"/>
        <w:jc w:val="both"/>
        <w:rPr>
          <w:rFonts w:ascii="Palatino Linotype" w:hAnsi="Palatino Linotype" w:cs="Arial"/>
          <w:i/>
          <w:sz w:val="22"/>
          <w:szCs w:val="22"/>
        </w:rPr>
      </w:pPr>
      <w:r w:rsidRPr="001F45B1">
        <w:rPr>
          <w:rFonts w:ascii="Palatino Linotype" w:hAnsi="Palatino Linotype" w:cs="Arial"/>
          <w:i/>
          <w:sz w:val="22"/>
          <w:szCs w:val="22"/>
        </w:rPr>
        <w:t>(Énfasis añadido)</w:t>
      </w:r>
    </w:p>
    <w:p w:rsidR="001A639B" w:rsidRPr="001F45B1" w:rsidRDefault="001A639B" w:rsidP="001A639B">
      <w:pPr>
        <w:spacing w:before="240" w:after="240" w:line="360" w:lineRule="auto"/>
        <w:jc w:val="both"/>
        <w:rPr>
          <w:rFonts w:ascii="Palatino Linotype" w:hAnsi="Palatino Linotype" w:cs="Arial"/>
        </w:rPr>
      </w:pPr>
      <w:r w:rsidRPr="001F45B1">
        <w:rPr>
          <w:rFonts w:ascii="Palatino Linotype" w:hAnsi="Palatino Linotype" w:cs="Arial"/>
        </w:rPr>
        <w:t xml:space="preserve">En este sentido, </w:t>
      </w:r>
      <w:r w:rsidRPr="001F45B1">
        <w:rPr>
          <w:rFonts w:ascii="Palatino Linotype" w:hAnsi="Palatino Linotype" w:cs="Arial"/>
          <w:b/>
        </w:rPr>
        <w:t>EL SUJETO OBLIGADO</w:t>
      </w:r>
      <w:r w:rsidRPr="001F45B1">
        <w:rPr>
          <w:rFonts w:ascii="Palatino Linotype" w:hAnsi="Palatino Linotype" w:cs="Arial"/>
        </w:rPr>
        <w:t xml:space="preserve"> se encuentra constreñido a entregar la </w:t>
      </w:r>
      <w:r w:rsidR="00396E3A" w:rsidRPr="001F45B1">
        <w:rPr>
          <w:rFonts w:ascii="Palatino Linotype" w:hAnsi="Palatino Linotype" w:cs="Arial"/>
        </w:rPr>
        <w:t>información</w:t>
      </w:r>
      <w:r w:rsidRPr="001F45B1">
        <w:rPr>
          <w:rFonts w:ascii="Palatino Linotype" w:hAnsi="Palatino Linotype" w:cs="Arial"/>
        </w:rPr>
        <w:t xml:space="preserve"> solicitada por </w:t>
      </w:r>
      <w:r w:rsidRPr="001F45B1">
        <w:rPr>
          <w:rFonts w:ascii="Palatino Linotype" w:hAnsi="Palatino Linotype" w:cs="Arial"/>
          <w:b/>
          <w:color w:val="000000"/>
          <w:lang w:eastAsia="es-MX"/>
        </w:rPr>
        <w:t>EL RECURRENTE</w:t>
      </w:r>
      <w:r w:rsidRPr="001F45B1">
        <w:rPr>
          <w:rFonts w:ascii="Palatino Linotype" w:hAnsi="Palatino Linotype" w:cs="Arial"/>
        </w:rPr>
        <w:t xml:space="preserve">, de acuerdo a lo dispuesto por los artículos 3, fracción XI y 12 </w:t>
      </w:r>
      <w:r w:rsidRPr="001F45B1">
        <w:rPr>
          <w:rFonts w:ascii="Palatino Linotype" w:hAnsi="Palatino Linotype" w:cs="Arial"/>
          <w:bCs/>
        </w:rPr>
        <w:t>de la Ley de Transparencia y Acceso a la Información Pública del Estado de México y Municipios</w:t>
      </w:r>
      <w:r w:rsidRPr="001F45B1">
        <w:rPr>
          <w:rFonts w:ascii="Palatino Linotype" w:hAnsi="Palatino Linotype" w:cs="Arial"/>
        </w:rPr>
        <w:t>, de los cuales se desprende que es información pública la contenida en los documentos que los Sujetos Obligados generen, administren o se encuentre en su posesión en ejercicio de sus atribuciones.</w:t>
      </w:r>
    </w:p>
    <w:p w:rsidR="001A639B" w:rsidRPr="001F45B1" w:rsidRDefault="001A639B" w:rsidP="001A639B">
      <w:pPr>
        <w:autoSpaceDE w:val="0"/>
        <w:autoSpaceDN w:val="0"/>
        <w:adjustRightInd w:val="0"/>
        <w:spacing w:before="240" w:after="240" w:line="360" w:lineRule="auto"/>
        <w:jc w:val="both"/>
        <w:rPr>
          <w:rFonts w:ascii="Palatino Linotype" w:hAnsi="Palatino Linotype" w:cs="Arial"/>
        </w:rPr>
      </w:pPr>
      <w:r w:rsidRPr="001F45B1">
        <w:rPr>
          <w:rFonts w:ascii="Palatino Linotype" w:hAnsi="Palatino Linotype" w:cs="Arial"/>
        </w:rPr>
        <w:t xml:space="preserve">Siendo aplicable, el criterio </w:t>
      </w:r>
      <w:r w:rsidRPr="001F45B1">
        <w:rPr>
          <w:rFonts w:ascii="Palatino Linotype" w:hAnsi="Palatino Linotype" w:cs="Arial"/>
          <w:bC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1F45B1">
        <w:rPr>
          <w:rFonts w:ascii="Palatino Linotype" w:hAnsi="Palatino Linotype" w:cs="Arial"/>
        </w:rPr>
        <w:t>cuyo rubro y texto dispone:</w:t>
      </w:r>
    </w:p>
    <w:p w:rsidR="001A639B" w:rsidRPr="001F45B1" w:rsidRDefault="001A639B" w:rsidP="001A639B">
      <w:pPr>
        <w:spacing w:before="120" w:after="120"/>
        <w:ind w:left="709" w:right="760"/>
        <w:jc w:val="center"/>
        <w:rPr>
          <w:rFonts w:ascii="Palatino Linotype" w:hAnsi="Palatino Linotype" w:cs="Arial"/>
          <w:b/>
          <w:i/>
          <w:sz w:val="22"/>
          <w:szCs w:val="22"/>
        </w:rPr>
      </w:pPr>
      <w:r w:rsidRPr="001F45B1">
        <w:rPr>
          <w:rFonts w:ascii="Palatino Linotype" w:hAnsi="Palatino Linotype" w:cs="Arial"/>
          <w:b/>
          <w:i/>
          <w:sz w:val="22"/>
          <w:szCs w:val="22"/>
        </w:rPr>
        <w:t>“CRITERIO 0002-11</w:t>
      </w:r>
    </w:p>
    <w:p w:rsidR="001A639B" w:rsidRPr="001F45B1" w:rsidRDefault="001A639B" w:rsidP="001A639B">
      <w:pPr>
        <w:spacing w:before="120" w:after="120"/>
        <w:ind w:left="709" w:right="760"/>
        <w:jc w:val="both"/>
        <w:rPr>
          <w:rFonts w:ascii="Palatino Linotype" w:hAnsi="Palatino Linotype" w:cs="Arial"/>
          <w:i/>
          <w:sz w:val="22"/>
          <w:szCs w:val="22"/>
        </w:rPr>
      </w:pPr>
      <w:r w:rsidRPr="001F45B1">
        <w:rPr>
          <w:rFonts w:ascii="Palatino Linotype" w:hAnsi="Palatino Linotype" w:cs="Arial"/>
          <w:b/>
          <w:i/>
          <w:sz w:val="22"/>
          <w:szCs w:val="22"/>
        </w:rPr>
        <w:t xml:space="preserve">INFORMACIÓN PÚBLICA, CONCEPTO DE, EN MATERIA DE TRANSPARENCIA. INTERPRETACIÓN TEMÁTICA DE LOS ARTÍCULOS 2 2, FRACCIÓN </w:t>
      </w:r>
      <w:r w:rsidRPr="001F45B1">
        <w:rPr>
          <w:rFonts w:ascii="Palatino Linotype" w:hAnsi="Palatino Linotype" w:cs="Arial"/>
          <w:b/>
          <w:bCs/>
          <w:i/>
          <w:sz w:val="22"/>
          <w:szCs w:val="22"/>
        </w:rPr>
        <w:t xml:space="preserve">V, XV, Y XVI, </w:t>
      </w:r>
      <w:r w:rsidRPr="001F45B1">
        <w:rPr>
          <w:rFonts w:ascii="Palatino Linotype" w:hAnsi="Palatino Linotype" w:cs="Arial"/>
          <w:b/>
          <w:i/>
          <w:sz w:val="22"/>
          <w:szCs w:val="22"/>
        </w:rPr>
        <w:t>32, 4,11 Y 41.</w:t>
      </w:r>
      <w:r w:rsidRPr="001F45B1">
        <w:rPr>
          <w:rFonts w:ascii="Palatino Linotype" w:hAnsi="Palatino Linotype" w:cs="Arial"/>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1A639B" w:rsidRPr="001F45B1" w:rsidRDefault="001A639B" w:rsidP="001A639B">
      <w:pPr>
        <w:spacing w:before="120" w:after="120"/>
        <w:ind w:left="709" w:right="760"/>
        <w:jc w:val="both"/>
        <w:rPr>
          <w:rFonts w:ascii="Palatino Linotype" w:hAnsi="Palatino Linotype" w:cs="Arial"/>
          <w:i/>
          <w:sz w:val="22"/>
          <w:szCs w:val="22"/>
        </w:rPr>
      </w:pPr>
      <w:r w:rsidRPr="001F45B1">
        <w:rPr>
          <w:rFonts w:ascii="Palatino Linotype" w:hAnsi="Palatino Linotype" w:cs="Arial"/>
          <w:i/>
          <w:sz w:val="22"/>
          <w:szCs w:val="22"/>
        </w:rPr>
        <w:lastRenderedPageBreak/>
        <w:t>En consecuencia el acceso a la información se refiere a que se cumplan cualquiera de los siguientes tres supuestos:</w:t>
      </w:r>
    </w:p>
    <w:p w:rsidR="001A639B" w:rsidRPr="001F45B1" w:rsidRDefault="001A639B" w:rsidP="001A639B">
      <w:pPr>
        <w:spacing w:before="120" w:after="120"/>
        <w:ind w:left="709" w:right="760"/>
        <w:jc w:val="both"/>
        <w:rPr>
          <w:rFonts w:ascii="Palatino Linotype" w:hAnsi="Palatino Linotype" w:cs="Arial"/>
          <w:b/>
          <w:i/>
          <w:sz w:val="22"/>
          <w:szCs w:val="22"/>
        </w:rPr>
      </w:pPr>
    </w:p>
    <w:p w:rsidR="001A639B" w:rsidRPr="001F45B1" w:rsidRDefault="001A639B" w:rsidP="001A639B">
      <w:pPr>
        <w:spacing w:before="120" w:after="120"/>
        <w:ind w:left="709" w:right="760"/>
        <w:jc w:val="both"/>
        <w:rPr>
          <w:rFonts w:ascii="Palatino Linotype" w:hAnsi="Palatino Linotype" w:cs="Arial"/>
          <w:b/>
          <w:i/>
          <w:sz w:val="22"/>
          <w:szCs w:val="22"/>
        </w:rPr>
      </w:pPr>
      <w:r w:rsidRPr="001F45B1">
        <w:rPr>
          <w:rFonts w:ascii="Palatino Linotype" w:hAnsi="Palatino Linotype" w:cs="Arial"/>
          <w:b/>
          <w:i/>
          <w:sz w:val="22"/>
          <w:szCs w:val="22"/>
        </w:rPr>
        <w:t>1) Que se trate de información registrada en cualquier soporte documental, que en ejercicio de las atribuciones conferidas, sea generada por los Sujetos Obligados;</w:t>
      </w:r>
    </w:p>
    <w:p w:rsidR="001A639B" w:rsidRPr="001F45B1" w:rsidRDefault="001A639B" w:rsidP="001A639B">
      <w:pPr>
        <w:spacing w:before="120" w:after="120"/>
        <w:ind w:left="709" w:right="760"/>
        <w:jc w:val="both"/>
        <w:rPr>
          <w:rFonts w:ascii="Palatino Linotype" w:hAnsi="Palatino Linotype" w:cs="Arial"/>
          <w:i/>
          <w:sz w:val="22"/>
          <w:szCs w:val="22"/>
        </w:rPr>
      </w:pPr>
      <w:r w:rsidRPr="001F45B1">
        <w:rPr>
          <w:rFonts w:ascii="Palatino Linotype" w:hAnsi="Palatino Linotype" w:cs="Arial"/>
          <w:i/>
          <w:sz w:val="22"/>
          <w:szCs w:val="22"/>
        </w:rPr>
        <w:t>2) Que se trate de información registrada en cualquier soporte documental, que en ejercicio de las atribuciones conferidas, sea administrada por los Sujetos Obligados, y</w:t>
      </w:r>
    </w:p>
    <w:p w:rsidR="001A639B" w:rsidRPr="001F45B1" w:rsidRDefault="001A639B" w:rsidP="001A639B">
      <w:pPr>
        <w:spacing w:before="120" w:after="120"/>
        <w:ind w:left="709" w:right="760"/>
        <w:jc w:val="both"/>
        <w:rPr>
          <w:rFonts w:ascii="Palatino Linotype" w:hAnsi="Palatino Linotype" w:cs="Arial"/>
          <w:i/>
          <w:sz w:val="22"/>
          <w:szCs w:val="22"/>
        </w:rPr>
      </w:pPr>
      <w:r w:rsidRPr="001F45B1">
        <w:rPr>
          <w:rFonts w:ascii="Palatino Linotype" w:hAnsi="Palatino Linotype" w:cs="Arial"/>
          <w:i/>
          <w:sz w:val="22"/>
          <w:szCs w:val="22"/>
        </w:rPr>
        <w:t xml:space="preserve">3) Que se trate de información registrada en cualquier soporte documental, que en ejercicio de las atribuciones conferidas, se encuentre en posesión de los Sujetos Obligados.” </w:t>
      </w:r>
    </w:p>
    <w:p w:rsidR="001A639B" w:rsidRPr="001F45B1" w:rsidRDefault="001A639B" w:rsidP="001A639B">
      <w:pPr>
        <w:spacing w:before="120" w:after="120"/>
        <w:ind w:left="709" w:right="760"/>
        <w:jc w:val="both"/>
        <w:rPr>
          <w:rFonts w:ascii="Palatino Linotype" w:hAnsi="Palatino Linotype"/>
          <w:i/>
          <w:color w:val="000000"/>
          <w:sz w:val="22"/>
          <w:szCs w:val="22"/>
        </w:rPr>
      </w:pPr>
      <w:r w:rsidRPr="001F45B1">
        <w:rPr>
          <w:rFonts w:ascii="Palatino Linotype" w:hAnsi="Palatino Linotype"/>
          <w:i/>
          <w:color w:val="000000"/>
          <w:sz w:val="22"/>
          <w:szCs w:val="22"/>
        </w:rPr>
        <w:t>(Énfasis Añadido)</w:t>
      </w:r>
    </w:p>
    <w:p w:rsidR="00C30537" w:rsidRPr="001F45B1" w:rsidRDefault="00C30537" w:rsidP="001A639B">
      <w:pPr>
        <w:spacing w:before="120" w:after="120"/>
        <w:ind w:left="709" w:right="760"/>
        <w:jc w:val="both"/>
        <w:rPr>
          <w:rFonts w:ascii="Palatino Linotype" w:hAnsi="Palatino Linotype"/>
          <w:i/>
          <w:color w:val="000000"/>
          <w:sz w:val="22"/>
          <w:szCs w:val="22"/>
        </w:rPr>
      </w:pPr>
    </w:p>
    <w:p w:rsidR="00C30537" w:rsidRPr="001F45B1" w:rsidRDefault="001A639B" w:rsidP="00C30537">
      <w:pPr>
        <w:spacing w:line="360" w:lineRule="auto"/>
        <w:jc w:val="both"/>
        <w:rPr>
          <w:rFonts w:ascii="Palatino Linotype" w:hAnsi="Palatino Linotype" w:cs="Arial"/>
        </w:rPr>
      </w:pPr>
      <w:r w:rsidRPr="001F45B1">
        <w:rPr>
          <w:rFonts w:ascii="Palatino Linotype" w:hAnsi="Palatino Linotype" w:cs="Arial"/>
          <w:color w:val="000000"/>
        </w:rPr>
        <w:t xml:space="preserve">Antes de concluir, y aunado a lo analizado, es de señalar que </w:t>
      </w:r>
      <w:r w:rsidR="00EB6D74" w:rsidRPr="001F45B1">
        <w:rPr>
          <w:rFonts w:ascii="Palatino Linotype" w:hAnsi="Palatino Linotype" w:cs="Arial"/>
          <w:color w:val="000000"/>
        </w:rPr>
        <w:t xml:space="preserve">derivado que se va a </w:t>
      </w:r>
      <w:r w:rsidR="00C30537" w:rsidRPr="001F45B1">
        <w:rPr>
          <w:rFonts w:ascii="Palatino Linotype" w:hAnsi="Palatino Linotype" w:cs="Arial"/>
        </w:rPr>
        <w:t xml:space="preserve">ordena entregar los recibos de nómina </w:t>
      </w:r>
      <w:r w:rsidR="00EB6D74" w:rsidRPr="001F45B1">
        <w:rPr>
          <w:rFonts w:ascii="Palatino Linotype" w:hAnsi="Palatino Linotype" w:cs="Arial"/>
        </w:rPr>
        <w:t>de los servidores públicos adscritos al</w:t>
      </w:r>
      <w:r w:rsidR="00C30537" w:rsidRPr="001F45B1">
        <w:rPr>
          <w:rFonts w:ascii="Palatino Linotype" w:hAnsi="Palatino Linotype" w:cs="Arial"/>
        </w:rPr>
        <w:t xml:space="preserve"> Municipio de </w:t>
      </w:r>
      <w:r w:rsidR="00396E3A" w:rsidRPr="001F45B1">
        <w:rPr>
          <w:rFonts w:ascii="Palatino Linotype" w:hAnsi="Palatino Linotype" w:cs="Arial"/>
        </w:rPr>
        <w:t>Almoloya de Juárez</w:t>
      </w:r>
      <w:r w:rsidR="00C30537" w:rsidRPr="001F45B1">
        <w:rPr>
          <w:rFonts w:ascii="Palatino Linotype" w:hAnsi="Palatino Linotype" w:cs="Arial"/>
        </w:rPr>
        <w:t xml:space="preserve"> y esta contiene información relativa a la </w:t>
      </w:r>
      <w:r w:rsidR="00396E3A" w:rsidRPr="001F45B1">
        <w:rPr>
          <w:rFonts w:ascii="Palatino Linotype" w:hAnsi="Palatino Linotype" w:cs="Arial"/>
        </w:rPr>
        <w:t xml:space="preserve">Dirección de Seguridad Pública y Protección Civil </w:t>
      </w:r>
      <w:r w:rsidR="00C30537" w:rsidRPr="001F45B1">
        <w:rPr>
          <w:rFonts w:ascii="Palatino Linotype" w:hAnsi="Palatino Linotype" w:cs="Arial"/>
        </w:rPr>
        <w:t xml:space="preserve">y con el objeto de salvaguardar dicha información, </w:t>
      </w:r>
      <w:r w:rsidR="00C30537" w:rsidRPr="001F45B1">
        <w:rPr>
          <w:rFonts w:ascii="Palatino Linotype" w:hAnsi="Palatino Linotype" w:cs="Arial"/>
          <w:b/>
        </w:rPr>
        <w:t>EL SUJETO OBLIGADO</w:t>
      </w:r>
      <w:r w:rsidR="00C30537" w:rsidRPr="001F45B1">
        <w:rPr>
          <w:rFonts w:ascii="Palatino Linotype" w:hAnsi="Palatino Linotype" w:cs="Arial"/>
        </w:rPr>
        <w:t xml:space="preserve"> deberá disociar la información respecto de esta </w:t>
      </w:r>
      <w:r w:rsidR="00396E3A" w:rsidRPr="001F45B1">
        <w:rPr>
          <w:rFonts w:ascii="Palatino Linotype" w:hAnsi="Palatino Linotype" w:cs="Arial"/>
        </w:rPr>
        <w:t>Dirección</w:t>
      </w:r>
      <w:r w:rsidR="00C30537" w:rsidRPr="001F45B1">
        <w:rPr>
          <w:rFonts w:ascii="Palatino Linotype" w:hAnsi="Palatino Linotype" w:cs="Arial"/>
        </w:rPr>
        <w:t xml:space="preserve">, con el objeto de no identificar  al servidor público </w:t>
      </w:r>
      <w:r w:rsidR="009E1749" w:rsidRPr="001F45B1">
        <w:rPr>
          <w:rFonts w:ascii="Palatino Linotype" w:hAnsi="Palatino Linotype" w:cs="Arial"/>
        </w:rPr>
        <w:t xml:space="preserve">con su cargo y sueldo </w:t>
      </w:r>
      <w:r w:rsidR="00C30537" w:rsidRPr="001F45B1">
        <w:rPr>
          <w:rFonts w:ascii="Palatino Linotype" w:hAnsi="Palatino Linotype" w:cs="Arial"/>
        </w:rPr>
        <w:t>de conformidad con el artículo 23</w:t>
      </w:r>
      <w:r w:rsidR="006217C3" w:rsidRPr="001F45B1">
        <w:rPr>
          <w:rFonts w:ascii="Palatino Linotype" w:hAnsi="Palatino Linotype" w:cs="Arial"/>
        </w:rPr>
        <w:t>, fracción XI</w:t>
      </w:r>
      <w:r w:rsidR="00C30537" w:rsidRPr="001F45B1">
        <w:rPr>
          <w:rFonts w:ascii="Palatino Linotype" w:hAnsi="Palatino Linotype" w:cs="Arial"/>
        </w:rPr>
        <w:t xml:space="preserve"> de la Ley de Transparencia y Acceso a la Información Pública del Estado de México y Municipios que dispone:</w:t>
      </w:r>
    </w:p>
    <w:p w:rsidR="00C30537" w:rsidRPr="001F45B1" w:rsidRDefault="00C30537" w:rsidP="00C30537">
      <w:pPr>
        <w:spacing w:line="360" w:lineRule="auto"/>
        <w:jc w:val="both"/>
        <w:rPr>
          <w:rFonts w:ascii="Palatino Linotype" w:hAnsi="Palatino Linotype" w:cs="Arial"/>
        </w:rPr>
      </w:pPr>
    </w:p>
    <w:p w:rsidR="00C30537" w:rsidRPr="001F45B1" w:rsidRDefault="00C30537" w:rsidP="00C30537">
      <w:pPr>
        <w:autoSpaceDE w:val="0"/>
        <w:autoSpaceDN w:val="0"/>
        <w:adjustRightInd w:val="0"/>
        <w:spacing w:line="276" w:lineRule="auto"/>
        <w:ind w:left="851" w:right="709"/>
        <w:jc w:val="both"/>
        <w:rPr>
          <w:rFonts w:ascii="Palatino Linotype" w:hAnsi="Palatino Linotype" w:cs="Arial"/>
          <w:i/>
          <w:sz w:val="22"/>
          <w:szCs w:val="22"/>
        </w:rPr>
      </w:pPr>
      <w:r w:rsidRPr="001F45B1">
        <w:rPr>
          <w:rFonts w:ascii="Palatino Linotype" w:hAnsi="Palatino Linotype" w:cs="Arial"/>
          <w:b/>
          <w:bCs/>
          <w:i/>
          <w:sz w:val="22"/>
          <w:szCs w:val="22"/>
        </w:rPr>
        <w:t xml:space="preserve">“Artículo 23. </w:t>
      </w:r>
      <w:r w:rsidRPr="001F45B1">
        <w:rPr>
          <w:rFonts w:ascii="Palatino Linotype" w:hAnsi="Palatino Linotype" w:cs="Arial"/>
          <w:i/>
          <w:sz w:val="22"/>
          <w:szCs w:val="22"/>
        </w:rPr>
        <w:t>Son sujetos obligados a transparentar y permitir el acceso a su información y proteger los datos personales que obren en su poder:</w:t>
      </w:r>
    </w:p>
    <w:p w:rsidR="00C30537" w:rsidRPr="001F45B1" w:rsidRDefault="00C30537" w:rsidP="00C30537">
      <w:pPr>
        <w:autoSpaceDE w:val="0"/>
        <w:autoSpaceDN w:val="0"/>
        <w:adjustRightInd w:val="0"/>
        <w:spacing w:line="276" w:lineRule="auto"/>
        <w:ind w:left="851" w:right="709"/>
        <w:jc w:val="both"/>
        <w:rPr>
          <w:rFonts w:ascii="Palatino Linotype" w:hAnsi="Palatino Linotype" w:cs="Arial"/>
          <w:i/>
          <w:sz w:val="22"/>
          <w:szCs w:val="22"/>
        </w:rPr>
      </w:pPr>
      <w:r w:rsidRPr="001F45B1">
        <w:rPr>
          <w:rFonts w:ascii="Palatino Linotype" w:hAnsi="Palatino Linotype" w:cs="Arial"/>
          <w:b/>
          <w:bCs/>
          <w:i/>
          <w:sz w:val="22"/>
          <w:szCs w:val="22"/>
        </w:rPr>
        <w:t xml:space="preserve">XI. </w:t>
      </w:r>
      <w:r w:rsidRPr="001F45B1">
        <w:rPr>
          <w:rFonts w:ascii="Palatino Linotype" w:hAnsi="Palatino Linotype" w:cs="Arial"/>
          <w:i/>
          <w:sz w:val="22"/>
          <w:szCs w:val="22"/>
        </w:rPr>
        <w:t>Cualquier otra autoridad, entidad, órgano u organismo de los poderes estatal o municipal, que reciba recursos públicos.</w:t>
      </w:r>
    </w:p>
    <w:p w:rsidR="00C30537" w:rsidRPr="001F45B1" w:rsidRDefault="00C30537" w:rsidP="00C30537">
      <w:pPr>
        <w:autoSpaceDE w:val="0"/>
        <w:autoSpaceDN w:val="0"/>
        <w:adjustRightInd w:val="0"/>
        <w:spacing w:line="276" w:lineRule="auto"/>
        <w:ind w:left="851" w:right="709"/>
        <w:jc w:val="both"/>
        <w:rPr>
          <w:rFonts w:ascii="Palatino Linotype" w:hAnsi="Palatino Linotype" w:cs="Arial"/>
          <w:i/>
          <w:sz w:val="22"/>
          <w:szCs w:val="22"/>
        </w:rPr>
      </w:pPr>
      <w:r w:rsidRPr="001F45B1">
        <w:rPr>
          <w:rFonts w:ascii="Palatino Linotype" w:hAnsi="Palatino Linotype" w:cs="Arial"/>
          <w:b/>
          <w:i/>
          <w:sz w:val="22"/>
          <w:szCs w:val="22"/>
          <w:u w:val="single"/>
        </w:rPr>
        <w:lastRenderedPageBreak/>
        <w:t>Los sujetos obligados deberán hacer pública toda aquella información relativa a los montos y las personas a quienes entreguen, por cualquier motivo, recursos públicos</w:t>
      </w:r>
      <w:r w:rsidRPr="001F45B1">
        <w:rPr>
          <w:rFonts w:ascii="Palatino Linotype" w:hAnsi="Palatino Linotype" w:cs="Arial"/>
          <w:i/>
          <w:sz w:val="22"/>
          <w:szCs w:val="22"/>
        </w:rPr>
        <w:t>, así como los informes que dichas personas les entreguen sobre el uso y destino de dichos recursos.</w:t>
      </w:r>
    </w:p>
    <w:p w:rsidR="00C30537" w:rsidRPr="001F45B1" w:rsidRDefault="00C30537" w:rsidP="00C30537">
      <w:pPr>
        <w:autoSpaceDE w:val="0"/>
        <w:autoSpaceDN w:val="0"/>
        <w:adjustRightInd w:val="0"/>
        <w:spacing w:line="276" w:lineRule="auto"/>
        <w:ind w:left="851" w:right="709"/>
        <w:jc w:val="both"/>
        <w:rPr>
          <w:rFonts w:ascii="Palatino Linotype" w:hAnsi="Palatino Linotype" w:cs="Arial"/>
          <w:i/>
          <w:sz w:val="22"/>
          <w:szCs w:val="22"/>
        </w:rPr>
      </w:pPr>
      <w:r w:rsidRPr="001F45B1">
        <w:rPr>
          <w:rFonts w:ascii="Palatino Linotype" w:hAnsi="Palatino Linotype" w:cs="Arial"/>
          <w:i/>
          <w:sz w:val="22"/>
          <w:szCs w:val="22"/>
        </w:rPr>
        <w:t>Los servidores públicos deberán transparentar sus acciones así como garantizar y respetar el derecho de acceso a la información pública.”</w:t>
      </w:r>
    </w:p>
    <w:p w:rsidR="009A24B2" w:rsidRPr="001F45B1" w:rsidRDefault="009A24B2" w:rsidP="00C30537">
      <w:pPr>
        <w:autoSpaceDE w:val="0"/>
        <w:autoSpaceDN w:val="0"/>
        <w:adjustRightInd w:val="0"/>
        <w:spacing w:line="276" w:lineRule="auto"/>
        <w:ind w:left="851" w:right="709"/>
        <w:jc w:val="both"/>
        <w:rPr>
          <w:rFonts w:ascii="Palatino Linotype" w:hAnsi="Palatino Linotype" w:cs="Arial"/>
          <w:i/>
          <w:sz w:val="22"/>
          <w:szCs w:val="22"/>
        </w:rPr>
      </w:pPr>
    </w:p>
    <w:p w:rsidR="00C30537" w:rsidRPr="001F45B1" w:rsidRDefault="00C30537" w:rsidP="00C30537">
      <w:pPr>
        <w:ind w:right="49"/>
        <w:jc w:val="both"/>
        <w:rPr>
          <w:rFonts w:ascii="Palatino Linotype" w:hAnsi="Palatino Linotype" w:cs="Arial"/>
        </w:rPr>
      </w:pPr>
    </w:p>
    <w:p w:rsidR="009A24B2" w:rsidRPr="001F45B1" w:rsidRDefault="009A24B2" w:rsidP="00EB6D74">
      <w:pPr>
        <w:spacing w:line="360" w:lineRule="auto"/>
        <w:jc w:val="both"/>
        <w:rPr>
          <w:rFonts w:ascii="Palatino Linotype" w:hAnsi="Palatino Linotype" w:cs="Arial"/>
          <w:color w:val="000000" w:themeColor="text1"/>
        </w:rPr>
      </w:pPr>
      <w:r w:rsidRPr="001F45B1">
        <w:rPr>
          <w:rFonts w:ascii="Palatino Linotype" w:hAnsi="Palatino Linotype" w:cs="Arial"/>
          <w:color w:val="000000" w:themeColor="text1"/>
        </w:rPr>
        <w:t xml:space="preserve">Por lo que, </w:t>
      </w:r>
      <w:r w:rsidR="006217C3" w:rsidRPr="001F45B1">
        <w:rPr>
          <w:rFonts w:ascii="Palatino Linotype" w:hAnsi="Palatino Linotype" w:cs="Arial"/>
          <w:b/>
          <w:color w:val="000000" w:themeColor="text1"/>
        </w:rPr>
        <w:t xml:space="preserve">EL </w:t>
      </w:r>
      <w:r w:rsidRPr="001F45B1">
        <w:rPr>
          <w:rFonts w:ascii="Palatino Linotype" w:hAnsi="Palatino Linotype" w:cs="Arial"/>
          <w:b/>
          <w:color w:val="000000" w:themeColor="text1"/>
        </w:rPr>
        <w:t>SUJETO OBLIGADO</w:t>
      </w:r>
      <w:r w:rsidRPr="001F45B1">
        <w:rPr>
          <w:rFonts w:ascii="Palatino Linotype" w:hAnsi="Palatino Linotype" w:cs="Arial"/>
          <w:color w:val="000000" w:themeColor="text1"/>
        </w:rPr>
        <w:t xml:space="preserve"> deberá transparentar el nombre de los </w:t>
      </w:r>
      <w:r w:rsidR="00DC4EAE" w:rsidRPr="001F45B1">
        <w:rPr>
          <w:rFonts w:ascii="Palatino Linotype" w:hAnsi="Palatino Linotype" w:cs="Arial"/>
          <w:color w:val="000000" w:themeColor="text1"/>
        </w:rPr>
        <w:t xml:space="preserve">servidores públicos que se desempeñen en materia de seguridad pública, </w:t>
      </w:r>
      <w:r w:rsidRPr="001F45B1">
        <w:rPr>
          <w:rFonts w:ascii="Palatino Linotype" w:hAnsi="Palatino Linotype" w:cs="Arial"/>
          <w:color w:val="000000" w:themeColor="text1"/>
        </w:rPr>
        <w:t xml:space="preserve">sin que se les permita vincular con su cargo, por lo que deberá hacer entrega de un documento por separado, insistiendo en que sin que se vincule con el cargo del mismo. </w:t>
      </w:r>
    </w:p>
    <w:p w:rsidR="009A24B2" w:rsidRPr="001F45B1" w:rsidRDefault="009A24B2" w:rsidP="00EB6D74">
      <w:pPr>
        <w:spacing w:line="360" w:lineRule="auto"/>
        <w:jc w:val="both"/>
        <w:rPr>
          <w:rFonts w:ascii="Palatino Linotype" w:hAnsi="Palatino Linotype" w:cs="Arial"/>
          <w:color w:val="000000" w:themeColor="text1"/>
        </w:rPr>
      </w:pPr>
    </w:p>
    <w:p w:rsidR="00EB6D74" w:rsidRPr="001F45B1" w:rsidRDefault="00EB6D74" w:rsidP="00EB6D74">
      <w:pPr>
        <w:spacing w:line="360" w:lineRule="auto"/>
        <w:jc w:val="both"/>
        <w:rPr>
          <w:rFonts w:ascii="Palatino Linotype" w:eastAsia="Arial Unicode MS" w:hAnsi="Palatino Linotype" w:cs="Arial"/>
        </w:rPr>
      </w:pPr>
      <w:r w:rsidRPr="001F45B1">
        <w:rPr>
          <w:rFonts w:ascii="Palatino Linotype" w:hAnsi="Palatino Linotype" w:cs="Arial"/>
          <w:color w:val="000000" w:themeColor="text1"/>
        </w:rPr>
        <w:t>No pasa desapercibido para este Órgano Garante que los documentos que se ordenan entregar</w:t>
      </w:r>
      <w:r w:rsidRPr="001F45B1">
        <w:rPr>
          <w:rFonts w:ascii="Palatino Linotype" w:eastAsia="Arial Unicode MS" w:hAnsi="Palatino Linotype" w:cs="Arial"/>
        </w:rPr>
        <w:t xml:space="preserve">, deberán ser en </w:t>
      </w:r>
      <w:r w:rsidRPr="001F45B1">
        <w:rPr>
          <w:rFonts w:ascii="Palatino Linotype" w:eastAsia="Arial Unicode MS" w:hAnsi="Palatino Linotype" w:cs="Arial"/>
          <w:b/>
        </w:rPr>
        <w:t>versión pública</w:t>
      </w:r>
      <w:r w:rsidRPr="001F45B1">
        <w:rPr>
          <w:rFonts w:ascii="Palatino Linotype" w:eastAsia="Arial Unicode MS" w:hAnsi="Palatino Linotype" w:cs="Arial"/>
        </w:rPr>
        <w:t>, esto es, que omitirá, eliminará o suprimirá la información personal de los funcionarios públicos referidos, como podrían ser Registro Federal de Contribuyentes, CURP, clave del Instituto de Seguridad Social del Estado de México y Municipios, los descuentos que se realicen por pensión alimenticia</w:t>
      </w:r>
      <w:r w:rsidR="006217C3" w:rsidRPr="001F45B1">
        <w:rPr>
          <w:rFonts w:ascii="Palatino Linotype" w:eastAsia="Arial Unicode MS" w:hAnsi="Palatino Linotype" w:cs="Arial"/>
        </w:rPr>
        <w:t>, cuota sindical</w:t>
      </w:r>
      <w:r w:rsidRPr="001F45B1">
        <w:rPr>
          <w:rFonts w:ascii="Palatino Linotype" w:eastAsia="Arial Unicode MS" w:hAnsi="Palatino Linotype" w:cs="Arial"/>
        </w:rPr>
        <w:t xml:space="preserve"> o deducciones estrictamente legales o personales, número de </w:t>
      </w:r>
      <w:r w:rsidRPr="001F45B1">
        <w:rPr>
          <w:rFonts w:ascii="Palatino Linotype" w:hAnsi="Palatino Linotype" w:cs="Arial"/>
        </w:rPr>
        <w:t>Cuenta Bancarios</w:t>
      </w:r>
      <w:r w:rsidRPr="001F45B1">
        <w:rPr>
          <w:rFonts w:ascii="Palatino Linotype" w:eastAsia="Arial Unicode MS" w:hAnsi="Palatino Linotype" w:cs="Arial"/>
        </w:rPr>
        <w:t xml:space="preserve"> o cualquier otro dato de dichas personas.</w:t>
      </w:r>
    </w:p>
    <w:p w:rsidR="00EB6D74" w:rsidRPr="001F45B1" w:rsidRDefault="00EB6D74" w:rsidP="00C30537">
      <w:pPr>
        <w:ind w:right="49"/>
        <w:jc w:val="both"/>
        <w:rPr>
          <w:rFonts w:ascii="Palatino Linotype" w:hAnsi="Palatino Linotype" w:cs="Arial"/>
        </w:rPr>
      </w:pPr>
    </w:p>
    <w:p w:rsidR="001A639B" w:rsidRPr="001F45B1" w:rsidRDefault="001A639B" w:rsidP="001A639B">
      <w:pPr>
        <w:spacing w:before="240" w:after="240" w:line="360" w:lineRule="auto"/>
        <w:jc w:val="both"/>
        <w:rPr>
          <w:rFonts w:ascii="Palatino Linotype" w:hAnsi="Palatino Linotype" w:cs="Arial"/>
          <w:lang w:val="es-ES_tradnl"/>
        </w:rPr>
      </w:pPr>
      <w:r w:rsidRPr="001F45B1">
        <w:rPr>
          <w:rFonts w:ascii="Palatino Linotype" w:hAnsi="Palatino Linotype" w:cs="Arial"/>
          <w:lang w:val="es-ES_tradnl"/>
        </w:rPr>
        <w:t xml:space="preserve">Clasificación que tiene que cumplir con las formalidades que la ley impone; </w:t>
      </w:r>
      <w:r w:rsidRPr="001F45B1">
        <w:rPr>
          <w:rFonts w:ascii="Palatino Linotype" w:hAnsi="Palatino Linotype" w:cs="Arial"/>
        </w:rPr>
        <w:t>es</w:t>
      </w:r>
      <w:r w:rsidRPr="001F45B1">
        <w:rPr>
          <w:rFonts w:ascii="Palatino Linotype" w:hAnsi="Palatino Linotype" w:cs="Arial"/>
          <w:lang w:val="es-ES_tradnl"/>
        </w:rPr>
        <w:t xml:space="preserve"> decir, mediante acuerdo debidamente fundado y motivado, en términos de los numerales 49, fracción VIII y 132, fracciones I, II y III de la Ley de Transparencia y Acceso a la Información Pública del Estado de México y Municipios, numerales Segundo, </w:t>
      </w:r>
      <w:r w:rsidRPr="001F45B1">
        <w:rPr>
          <w:rFonts w:ascii="Palatino Linotype" w:hAnsi="Palatino Linotype" w:cs="Arial"/>
          <w:lang w:val="es-ES_tradnl"/>
        </w:rPr>
        <w:lastRenderedPageBreak/>
        <w:t>fracción XVIII, y del Cuarto al Décimo Primero de los Lineamientos Generales en materia de Clasificación y Desclasificación de la Información, así como para la elaboración de Versiones Públicas, que literalmente expresan:</w:t>
      </w:r>
    </w:p>
    <w:p w:rsidR="001A639B" w:rsidRPr="001F45B1" w:rsidRDefault="001A639B" w:rsidP="001A639B">
      <w:pPr>
        <w:spacing w:before="120" w:after="120"/>
        <w:ind w:left="851" w:right="902"/>
        <w:jc w:val="both"/>
        <w:rPr>
          <w:rFonts w:ascii="Palatino Linotype" w:hAnsi="Palatino Linotype" w:cs="Arial"/>
          <w:i/>
          <w:sz w:val="22"/>
          <w:szCs w:val="22"/>
          <w:lang w:eastAsia="es-MX"/>
        </w:rPr>
      </w:pPr>
      <w:r w:rsidRPr="001F45B1">
        <w:rPr>
          <w:rFonts w:ascii="Palatino Linotype" w:hAnsi="Palatino Linotype" w:cs="Arial"/>
          <w:i/>
          <w:sz w:val="22"/>
          <w:szCs w:val="22"/>
          <w:lang w:eastAsia="es-MX"/>
        </w:rPr>
        <w:t>“</w:t>
      </w:r>
      <w:r w:rsidRPr="001F45B1">
        <w:rPr>
          <w:rFonts w:ascii="Palatino Linotype" w:hAnsi="Palatino Linotype" w:cs="Arial"/>
          <w:b/>
          <w:i/>
          <w:sz w:val="22"/>
          <w:szCs w:val="22"/>
          <w:lang w:eastAsia="es-MX"/>
        </w:rPr>
        <w:t xml:space="preserve">Artículo 49. </w:t>
      </w:r>
      <w:r w:rsidRPr="001F45B1">
        <w:rPr>
          <w:rFonts w:ascii="Palatino Linotype" w:hAnsi="Palatino Linotype" w:cs="Arial"/>
          <w:i/>
          <w:sz w:val="22"/>
          <w:szCs w:val="22"/>
          <w:lang w:eastAsia="es-MX"/>
        </w:rPr>
        <w:t>Los Comités de Transparencia tendrán las siguientes atribuciones:</w:t>
      </w:r>
    </w:p>
    <w:p w:rsidR="001A639B" w:rsidRPr="001F45B1" w:rsidRDefault="001A639B" w:rsidP="001A639B">
      <w:pPr>
        <w:spacing w:before="120" w:after="120"/>
        <w:ind w:left="851" w:right="902"/>
        <w:jc w:val="both"/>
        <w:rPr>
          <w:rFonts w:ascii="Palatino Linotype" w:hAnsi="Palatino Linotype" w:cs="Arial"/>
          <w:i/>
          <w:sz w:val="22"/>
          <w:szCs w:val="22"/>
          <w:lang w:eastAsia="es-MX"/>
        </w:rPr>
      </w:pPr>
      <w:r w:rsidRPr="001F45B1">
        <w:rPr>
          <w:rFonts w:ascii="Palatino Linotype" w:hAnsi="Palatino Linotype" w:cs="Arial"/>
          <w:b/>
          <w:i/>
          <w:sz w:val="22"/>
          <w:szCs w:val="22"/>
          <w:lang w:eastAsia="es-MX"/>
        </w:rPr>
        <w:t>VIII.</w:t>
      </w:r>
      <w:r w:rsidRPr="001F45B1">
        <w:rPr>
          <w:rFonts w:ascii="Palatino Linotype" w:hAnsi="Palatino Linotype" w:cs="Arial"/>
          <w:i/>
          <w:sz w:val="22"/>
          <w:szCs w:val="22"/>
          <w:lang w:eastAsia="es-MX"/>
        </w:rPr>
        <w:t xml:space="preserve"> Aprobar, modificar o revocar la clasificación de la información;</w:t>
      </w:r>
    </w:p>
    <w:p w:rsidR="001A639B" w:rsidRPr="001F45B1" w:rsidRDefault="001A639B" w:rsidP="001A639B">
      <w:pPr>
        <w:spacing w:before="120" w:after="120"/>
        <w:ind w:left="851" w:right="902"/>
        <w:jc w:val="both"/>
        <w:rPr>
          <w:rFonts w:ascii="Palatino Linotype" w:hAnsi="Palatino Linotype" w:cs="Arial"/>
          <w:i/>
          <w:sz w:val="22"/>
          <w:szCs w:val="22"/>
          <w:lang w:eastAsia="es-MX"/>
        </w:rPr>
      </w:pPr>
      <w:r w:rsidRPr="001F45B1">
        <w:rPr>
          <w:rFonts w:ascii="Palatino Linotype" w:hAnsi="Palatino Linotype" w:cs="Arial"/>
          <w:b/>
          <w:i/>
          <w:sz w:val="22"/>
          <w:szCs w:val="22"/>
          <w:lang w:eastAsia="es-MX"/>
        </w:rPr>
        <w:t>Artículo 132.</w:t>
      </w:r>
      <w:r w:rsidRPr="001F45B1">
        <w:rPr>
          <w:rFonts w:ascii="Palatino Linotype" w:hAnsi="Palatino Linotype" w:cs="Arial"/>
          <w:i/>
          <w:sz w:val="22"/>
          <w:szCs w:val="22"/>
          <w:lang w:eastAsia="es-MX"/>
        </w:rPr>
        <w:t xml:space="preserve"> La clasificación de la información se llevará a cabo en el momento en que:</w:t>
      </w:r>
    </w:p>
    <w:p w:rsidR="001A639B" w:rsidRPr="001F45B1" w:rsidRDefault="001A639B" w:rsidP="001A639B">
      <w:pPr>
        <w:spacing w:before="120" w:after="120"/>
        <w:ind w:left="851" w:right="902"/>
        <w:jc w:val="both"/>
        <w:rPr>
          <w:rFonts w:ascii="Palatino Linotype" w:hAnsi="Palatino Linotype" w:cs="Arial"/>
          <w:i/>
          <w:sz w:val="22"/>
          <w:szCs w:val="22"/>
          <w:lang w:eastAsia="es-MX"/>
        </w:rPr>
      </w:pPr>
      <w:r w:rsidRPr="001F45B1">
        <w:rPr>
          <w:rFonts w:ascii="Palatino Linotype" w:hAnsi="Palatino Linotype" w:cs="Arial"/>
          <w:b/>
          <w:i/>
          <w:sz w:val="22"/>
          <w:szCs w:val="22"/>
          <w:lang w:eastAsia="es-MX"/>
        </w:rPr>
        <w:t>I.</w:t>
      </w:r>
      <w:r w:rsidRPr="001F45B1">
        <w:rPr>
          <w:rFonts w:ascii="Palatino Linotype" w:hAnsi="Palatino Linotype" w:cs="Arial"/>
          <w:i/>
          <w:sz w:val="22"/>
          <w:szCs w:val="22"/>
          <w:lang w:eastAsia="es-MX"/>
        </w:rPr>
        <w:t xml:space="preserve"> Se reciba una solicitud de acceso a la información;</w:t>
      </w:r>
    </w:p>
    <w:p w:rsidR="001A639B" w:rsidRPr="001F45B1" w:rsidRDefault="001A639B" w:rsidP="001A639B">
      <w:pPr>
        <w:spacing w:before="120" w:after="120"/>
        <w:ind w:left="851" w:right="902"/>
        <w:jc w:val="both"/>
        <w:rPr>
          <w:rFonts w:ascii="Palatino Linotype" w:hAnsi="Palatino Linotype" w:cs="Arial"/>
          <w:i/>
          <w:sz w:val="22"/>
          <w:szCs w:val="22"/>
          <w:lang w:eastAsia="es-MX"/>
        </w:rPr>
      </w:pPr>
      <w:r w:rsidRPr="001F45B1">
        <w:rPr>
          <w:rFonts w:ascii="Palatino Linotype" w:hAnsi="Palatino Linotype" w:cs="Arial"/>
          <w:b/>
          <w:i/>
          <w:sz w:val="22"/>
          <w:szCs w:val="22"/>
          <w:lang w:eastAsia="es-MX"/>
        </w:rPr>
        <w:t>II.</w:t>
      </w:r>
      <w:r w:rsidRPr="001F45B1">
        <w:rPr>
          <w:rFonts w:ascii="Palatino Linotype" w:hAnsi="Palatino Linotype" w:cs="Arial"/>
          <w:i/>
          <w:sz w:val="22"/>
          <w:szCs w:val="22"/>
          <w:lang w:eastAsia="es-MX"/>
        </w:rPr>
        <w:t xml:space="preserve"> Se determine mediante resolución de autoridad competente; o</w:t>
      </w:r>
    </w:p>
    <w:p w:rsidR="001A639B" w:rsidRPr="001F45B1" w:rsidRDefault="001A639B" w:rsidP="001A639B">
      <w:pPr>
        <w:spacing w:before="120" w:after="120"/>
        <w:ind w:left="851" w:right="902"/>
        <w:jc w:val="both"/>
        <w:rPr>
          <w:rFonts w:ascii="Palatino Linotype" w:hAnsi="Palatino Linotype" w:cs="Arial"/>
          <w:b/>
          <w:i/>
          <w:sz w:val="22"/>
          <w:szCs w:val="22"/>
          <w:lang w:eastAsia="es-MX"/>
        </w:rPr>
      </w:pPr>
      <w:r w:rsidRPr="001F45B1">
        <w:rPr>
          <w:rFonts w:ascii="Palatino Linotype" w:hAnsi="Palatino Linotype" w:cs="Arial"/>
          <w:i/>
          <w:sz w:val="22"/>
          <w:szCs w:val="22"/>
          <w:lang w:eastAsia="es-MX"/>
        </w:rPr>
        <w:t>III. Se generen versiones públicas para dar cumplimiento a las obligaciones de transparencia previstas en esta Ley.</w:t>
      </w:r>
      <w:r w:rsidRPr="001F45B1">
        <w:rPr>
          <w:rFonts w:ascii="Palatino Linotype" w:hAnsi="Palatino Linotype" w:cs="Arial"/>
          <w:b/>
          <w:i/>
          <w:sz w:val="22"/>
          <w:szCs w:val="22"/>
          <w:lang w:eastAsia="es-MX"/>
        </w:rPr>
        <w:t>”</w:t>
      </w:r>
    </w:p>
    <w:p w:rsidR="001A639B" w:rsidRPr="001F45B1" w:rsidRDefault="001A639B" w:rsidP="001A639B">
      <w:pPr>
        <w:spacing w:before="120" w:after="120"/>
        <w:ind w:left="851" w:right="902"/>
        <w:jc w:val="both"/>
        <w:rPr>
          <w:rFonts w:ascii="Palatino Linotype" w:hAnsi="Palatino Linotype" w:cs="Arial"/>
          <w:i/>
          <w:sz w:val="22"/>
          <w:szCs w:val="22"/>
          <w:lang w:eastAsia="es-MX"/>
        </w:rPr>
      </w:pPr>
      <w:r w:rsidRPr="001F45B1">
        <w:rPr>
          <w:rFonts w:ascii="Palatino Linotype" w:hAnsi="Palatino Linotype" w:cs="Arial"/>
          <w:b/>
          <w:i/>
          <w:sz w:val="22"/>
          <w:szCs w:val="22"/>
          <w:lang w:eastAsia="es-MX"/>
        </w:rPr>
        <w:t>“Segundo.-</w:t>
      </w:r>
      <w:r w:rsidRPr="001F45B1">
        <w:rPr>
          <w:rFonts w:ascii="Palatino Linotype" w:hAnsi="Palatino Linotype" w:cs="Arial"/>
          <w:i/>
          <w:sz w:val="22"/>
          <w:szCs w:val="22"/>
          <w:lang w:eastAsia="es-MX"/>
        </w:rPr>
        <w:t xml:space="preserve"> Para efectos de los presentes Lineamientos Generales, se entenderá por:</w:t>
      </w:r>
    </w:p>
    <w:p w:rsidR="001A639B" w:rsidRPr="001F45B1" w:rsidRDefault="001A639B" w:rsidP="001A639B">
      <w:pPr>
        <w:spacing w:before="120" w:after="120"/>
        <w:ind w:left="851" w:right="902"/>
        <w:jc w:val="both"/>
        <w:rPr>
          <w:rFonts w:ascii="Palatino Linotype" w:hAnsi="Palatino Linotype" w:cs="Arial"/>
          <w:i/>
          <w:sz w:val="22"/>
          <w:szCs w:val="22"/>
          <w:lang w:eastAsia="es-MX"/>
        </w:rPr>
      </w:pPr>
      <w:r w:rsidRPr="001F45B1">
        <w:rPr>
          <w:rFonts w:ascii="Palatino Linotype" w:hAnsi="Palatino Linotype" w:cs="Arial"/>
          <w:b/>
          <w:i/>
          <w:sz w:val="22"/>
          <w:szCs w:val="22"/>
          <w:lang w:eastAsia="es-MX"/>
        </w:rPr>
        <w:t>XVIII.</w:t>
      </w:r>
      <w:r w:rsidRPr="001F45B1">
        <w:rPr>
          <w:rFonts w:ascii="Palatino Linotype" w:hAnsi="Palatino Linotype" w:cs="Arial"/>
          <w:i/>
          <w:sz w:val="22"/>
          <w:szCs w:val="22"/>
          <w:lang w:eastAsia="es-MX"/>
        </w:rPr>
        <w:t xml:space="preserve"> </w:t>
      </w:r>
      <w:r w:rsidRPr="001F45B1">
        <w:rPr>
          <w:rFonts w:ascii="Palatino Linotype" w:hAnsi="Palatino Linotype" w:cs="Arial"/>
          <w:b/>
          <w:i/>
          <w:sz w:val="22"/>
          <w:szCs w:val="22"/>
          <w:lang w:eastAsia="es-MX"/>
        </w:rPr>
        <w:t>Versión pública:</w:t>
      </w:r>
      <w:r w:rsidRPr="001F45B1">
        <w:rPr>
          <w:rFonts w:ascii="Palatino Linotype" w:hAnsi="Palatino Linotype" w:cs="Arial"/>
          <w:i/>
          <w:sz w:val="22"/>
          <w:szCs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1A639B" w:rsidRPr="001F45B1" w:rsidRDefault="001A639B" w:rsidP="001A639B">
      <w:pPr>
        <w:spacing w:before="120" w:after="120"/>
        <w:ind w:left="851" w:right="902"/>
        <w:jc w:val="both"/>
        <w:rPr>
          <w:rFonts w:ascii="Palatino Linotype" w:hAnsi="Palatino Linotype" w:cs="Arial"/>
          <w:i/>
          <w:sz w:val="22"/>
          <w:szCs w:val="22"/>
          <w:lang w:eastAsia="es-MX"/>
        </w:rPr>
      </w:pPr>
      <w:r w:rsidRPr="001F45B1">
        <w:rPr>
          <w:rFonts w:ascii="Palatino Linotype" w:hAnsi="Palatino Linotype" w:cs="Arial"/>
          <w:b/>
          <w:i/>
          <w:sz w:val="22"/>
          <w:szCs w:val="22"/>
          <w:lang w:eastAsia="es-MX"/>
        </w:rPr>
        <w:t>Cuarto.</w:t>
      </w:r>
      <w:r w:rsidRPr="001F45B1">
        <w:rPr>
          <w:rFonts w:ascii="Palatino Linotype" w:hAnsi="Palatino Linotype" w:cs="Arial"/>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1A639B" w:rsidRPr="001F45B1" w:rsidRDefault="001A639B" w:rsidP="001A639B">
      <w:pPr>
        <w:spacing w:before="120" w:after="120"/>
        <w:ind w:left="851" w:right="902"/>
        <w:jc w:val="both"/>
        <w:rPr>
          <w:rFonts w:ascii="Palatino Linotype" w:hAnsi="Palatino Linotype" w:cs="Arial"/>
          <w:i/>
          <w:sz w:val="22"/>
          <w:szCs w:val="22"/>
          <w:lang w:eastAsia="es-MX"/>
        </w:rPr>
      </w:pPr>
      <w:r w:rsidRPr="001F45B1">
        <w:rPr>
          <w:rFonts w:ascii="Palatino Linotype" w:hAnsi="Palatino Linotype" w:cs="Arial"/>
          <w:i/>
          <w:sz w:val="22"/>
          <w:szCs w:val="22"/>
          <w:lang w:eastAsia="es-MX"/>
        </w:rPr>
        <w:t>Los sujetos obligados deberán aplicar, de manera estricta, las excepciones al derecho de acceso a la información y sólo podrán invocarlas cuando acrediten su procedencia.</w:t>
      </w:r>
    </w:p>
    <w:p w:rsidR="001A639B" w:rsidRPr="001F45B1" w:rsidRDefault="001A639B" w:rsidP="001A639B">
      <w:pPr>
        <w:spacing w:before="120" w:after="120"/>
        <w:ind w:left="851" w:right="902"/>
        <w:jc w:val="both"/>
        <w:rPr>
          <w:rFonts w:ascii="Palatino Linotype" w:hAnsi="Palatino Linotype" w:cs="Arial"/>
          <w:i/>
          <w:sz w:val="22"/>
          <w:szCs w:val="22"/>
          <w:lang w:eastAsia="es-MX"/>
        </w:rPr>
      </w:pPr>
      <w:r w:rsidRPr="001F45B1">
        <w:rPr>
          <w:rFonts w:ascii="Palatino Linotype" w:hAnsi="Palatino Linotype" w:cs="Arial"/>
          <w:b/>
          <w:i/>
          <w:sz w:val="22"/>
          <w:szCs w:val="22"/>
          <w:lang w:eastAsia="es-MX"/>
        </w:rPr>
        <w:t>Quinto.</w:t>
      </w:r>
      <w:r w:rsidRPr="001F45B1">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w:t>
      </w:r>
      <w:r w:rsidRPr="001F45B1">
        <w:rPr>
          <w:rFonts w:ascii="Palatino Linotype" w:hAnsi="Palatino Linotype" w:cs="Arial"/>
          <w:i/>
          <w:sz w:val="22"/>
          <w:szCs w:val="22"/>
          <w:lang w:eastAsia="es-MX"/>
        </w:rPr>
        <w:lastRenderedPageBreak/>
        <w:t>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1A639B" w:rsidRPr="001F45B1" w:rsidRDefault="001A639B" w:rsidP="001A639B">
      <w:pPr>
        <w:spacing w:before="120" w:after="120"/>
        <w:ind w:left="851" w:right="902"/>
        <w:jc w:val="both"/>
        <w:rPr>
          <w:rFonts w:ascii="Palatino Linotype" w:hAnsi="Palatino Linotype" w:cs="Arial"/>
          <w:i/>
          <w:sz w:val="22"/>
          <w:szCs w:val="22"/>
          <w:lang w:eastAsia="es-MX"/>
        </w:rPr>
      </w:pPr>
      <w:r w:rsidRPr="001F45B1">
        <w:rPr>
          <w:rFonts w:ascii="Palatino Linotype" w:hAnsi="Palatino Linotype" w:cs="Arial"/>
          <w:b/>
          <w:i/>
          <w:sz w:val="22"/>
          <w:szCs w:val="22"/>
          <w:lang w:eastAsia="es-MX"/>
        </w:rPr>
        <w:t>Sexto.</w:t>
      </w:r>
      <w:r w:rsidRPr="001F45B1">
        <w:rPr>
          <w:rFonts w:ascii="Palatino Linotype" w:hAnsi="Palatino Linotype" w:cs="Arial"/>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1A639B" w:rsidRPr="001F45B1" w:rsidRDefault="001A639B" w:rsidP="001A639B">
      <w:pPr>
        <w:spacing w:before="120" w:after="120"/>
        <w:ind w:left="851" w:right="902"/>
        <w:jc w:val="both"/>
        <w:rPr>
          <w:rFonts w:ascii="Palatino Linotype" w:hAnsi="Palatino Linotype" w:cs="Arial"/>
          <w:i/>
          <w:sz w:val="22"/>
          <w:szCs w:val="22"/>
          <w:lang w:eastAsia="es-MX"/>
        </w:rPr>
      </w:pPr>
      <w:r w:rsidRPr="001F45B1">
        <w:rPr>
          <w:rFonts w:ascii="Palatino Linotype" w:hAnsi="Palatino Linotype" w:cs="Arial"/>
          <w:i/>
          <w:sz w:val="22"/>
          <w:szCs w:val="22"/>
          <w:lang w:eastAsia="es-MX"/>
        </w:rPr>
        <w:t>La clasificación de información se realizará conforme a un análisis caso por caso, mediante la aplicación de la prueba de daño y de interés público.</w:t>
      </w:r>
    </w:p>
    <w:p w:rsidR="001A639B" w:rsidRPr="001F45B1" w:rsidRDefault="001A639B" w:rsidP="001A639B">
      <w:pPr>
        <w:spacing w:before="120" w:after="120"/>
        <w:ind w:left="851" w:right="902"/>
        <w:jc w:val="both"/>
        <w:rPr>
          <w:rFonts w:ascii="Palatino Linotype" w:hAnsi="Palatino Linotype" w:cs="Arial"/>
          <w:i/>
          <w:sz w:val="22"/>
          <w:szCs w:val="22"/>
          <w:lang w:eastAsia="es-MX"/>
        </w:rPr>
      </w:pPr>
      <w:r w:rsidRPr="001F45B1">
        <w:rPr>
          <w:rFonts w:ascii="Palatino Linotype" w:hAnsi="Palatino Linotype" w:cs="Arial"/>
          <w:b/>
          <w:i/>
          <w:sz w:val="22"/>
          <w:szCs w:val="22"/>
          <w:lang w:eastAsia="es-MX"/>
        </w:rPr>
        <w:t>Séptimo.</w:t>
      </w:r>
      <w:r w:rsidRPr="001F45B1">
        <w:rPr>
          <w:rFonts w:ascii="Palatino Linotype" w:hAnsi="Palatino Linotype" w:cs="Arial"/>
          <w:i/>
          <w:sz w:val="22"/>
          <w:szCs w:val="22"/>
          <w:lang w:eastAsia="es-MX"/>
        </w:rPr>
        <w:t xml:space="preserve"> La clasificación de la información se llevará a cabo en el momento en que:</w:t>
      </w:r>
    </w:p>
    <w:p w:rsidR="001A639B" w:rsidRPr="001F45B1" w:rsidRDefault="001A639B" w:rsidP="001A639B">
      <w:pPr>
        <w:spacing w:before="120" w:after="120"/>
        <w:ind w:left="851" w:right="902"/>
        <w:jc w:val="both"/>
        <w:rPr>
          <w:rFonts w:ascii="Palatino Linotype" w:hAnsi="Palatino Linotype" w:cs="Arial"/>
          <w:i/>
          <w:sz w:val="22"/>
          <w:szCs w:val="22"/>
          <w:lang w:eastAsia="es-MX"/>
        </w:rPr>
      </w:pPr>
      <w:r w:rsidRPr="001F45B1">
        <w:rPr>
          <w:rFonts w:ascii="Palatino Linotype" w:hAnsi="Palatino Linotype" w:cs="Arial"/>
          <w:b/>
          <w:i/>
          <w:sz w:val="22"/>
          <w:szCs w:val="22"/>
          <w:lang w:eastAsia="es-MX"/>
        </w:rPr>
        <w:t>I.</w:t>
      </w:r>
      <w:r w:rsidRPr="001F45B1">
        <w:rPr>
          <w:rFonts w:ascii="Palatino Linotype" w:hAnsi="Palatino Linotype" w:cs="Arial"/>
          <w:i/>
          <w:sz w:val="22"/>
          <w:szCs w:val="22"/>
          <w:lang w:eastAsia="es-MX"/>
        </w:rPr>
        <w:t xml:space="preserve"> Se reciba una solicitud de acceso a la información;</w:t>
      </w:r>
    </w:p>
    <w:p w:rsidR="001A639B" w:rsidRPr="001F45B1" w:rsidRDefault="001A639B" w:rsidP="001A639B">
      <w:pPr>
        <w:spacing w:before="120" w:after="120"/>
        <w:ind w:left="851" w:right="902"/>
        <w:jc w:val="both"/>
        <w:rPr>
          <w:rFonts w:ascii="Palatino Linotype" w:hAnsi="Palatino Linotype" w:cs="Arial"/>
          <w:i/>
          <w:sz w:val="22"/>
          <w:szCs w:val="22"/>
          <w:lang w:eastAsia="es-MX"/>
        </w:rPr>
      </w:pPr>
      <w:r w:rsidRPr="001F45B1">
        <w:rPr>
          <w:rFonts w:ascii="Palatino Linotype" w:hAnsi="Palatino Linotype" w:cs="Arial"/>
          <w:b/>
          <w:i/>
          <w:sz w:val="22"/>
          <w:szCs w:val="22"/>
          <w:lang w:eastAsia="es-MX"/>
        </w:rPr>
        <w:t>II.</w:t>
      </w:r>
      <w:r w:rsidRPr="001F45B1">
        <w:rPr>
          <w:rFonts w:ascii="Palatino Linotype" w:hAnsi="Palatino Linotype" w:cs="Arial"/>
          <w:i/>
          <w:sz w:val="22"/>
          <w:szCs w:val="22"/>
          <w:lang w:eastAsia="es-MX"/>
        </w:rPr>
        <w:t xml:space="preserve"> Se determine mediante resolución de autoridad competente, o</w:t>
      </w:r>
    </w:p>
    <w:p w:rsidR="001A639B" w:rsidRPr="001F45B1" w:rsidRDefault="001A639B" w:rsidP="001A639B">
      <w:pPr>
        <w:spacing w:before="120" w:after="120"/>
        <w:ind w:left="851" w:right="902"/>
        <w:jc w:val="both"/>
        <w:rPr>
          <w:rFonts w:ascii="Palatino Linotype" w:hAnsi="Palatino Linotype" w:cs="Arial"/>
          <w:i/>
          <w:sz w:val="22"/>
          <w:szCs w:val="22"/>
          <w:lang w:eastAsia="es-MX"/>
        </w:rPr>
      </w:pPr>
      <w:r w:rsidRPr="001F45B1">
        <w:rPr>
          <w:rFonts w:ascii="Palatino Linotype" w:hAnsi="Palatino Linotype" w:cs="Arial"/>
          <w:b/>
          <w:i/>
          <w:sz w:val="22"/>
          <w:szCs w:val="22"/>
          <w:lang w:eastAsia="es-MX"/>
        </w:rPr>
        <w:t>III.</w:t>
      </w:r>
      <w:r w:rsidRPr="001F45B1">
        <w:rPr>
          <w:rFonts w:ascii="Palatino Linotype" w:hAnsi="Palatino Linotype" w:cs="Arial"/>
          <w:i/>
          <w:sz w:val="22"/>
          <w:szCs w:val="22"/>
          <w:lang w:eastAsia="es-MX"/>
        </w:rPr>
        <w:t xml:space="preserve"> Se generen versiones públicas para dar cumplimiento a las obligaciones de transparencia previstas en la Ley General, la Ley Federal y las correspondientes de las entidades federativas.</w:t>
      </w:r>
    </w:p>
    <w:p w:rsidR="001A639B" w:rsidRPr="001F45B1" w:rsidRDefault="001A639B" w:rsidP="001A639B">
      <w:pPr>
        <w:spacing w:before="120" w:after="120"/>
        <w:ind w:left="851" w:right="902"/>
        <w:jc w:val="both"/>
        <w:rPr>
          <w:rFonts w:ascii="Palatino Linotype" w:hAnsi="Palatino Linotype" w:cs="Arial"/>
          <w:i/>
          <w:sz w:val="22"/>
          <w:szCs w:val="22"/>
          <w:lang w:eastAsia="es-MX"/>
        </w:rPr>
      </w:pPr>
      <w:r w:rsidRPr="001F45B1">
        <w:rPr>
          <w:rFonts w:ascii="Palatino Linotype" w:hAnsi="Palatino Linotype" w:cs="Arial"/>
          <w:i/>
          <w:sz w:val="22"/>
          <w:szCs w:val="22"/>
          <w:lang w:eastAsia="es-MX"/>
        </w:rPr>
        <w:t>Los titulares de las áreas deberán revisar la clasificación al momento de la recepción de una solicitud de acceso a la información, para verificar si encuadra en una causal de reserva o de confidencialidad.</w:t>
      </w:r>
    </w:p>
    <w:p w:rsidR="001A639B" w:rsidRPr="001F45B1" w:rsidRDefault="001A639B" w:rsidP="001A639B">
      <w:pPr>
        <w:spacing w:before="120" w:after="120"/>
        <w:ind w:left="851" w:right="902"/>
        <w:jc w:val="both"/>
        <w:rPr>
          <w:rFonts w:ascii="Palatino Linotype" w:hAnsi="Palatino Linotype" w:cs="Arial"/>
          <w:i/>
          <w:sz w:val="22"/>
          <w:szCs w:val="22"/>
          <w:lang w:eastAsia="es-MX"/>
        </w:rPr>
      </w:pPr>
      <w:r w:rsidRPr="001F45B1">
        <w:rPr>
          <w:rFonts w:ascii="Palatino Linotype" w:hAnsi="Palatino Linotype" w:cs="Arial"/>
          <w:b/>
          <w:i/>
          <w:sz w:val="22"/>
          <w:szCs w:val="22"/>
          <w:lang w:eastAsia="es-MX"/>
        </w:rPr>
        <w:t>Octavo.</w:t>
      </w:r>
      <w:r w:rsidRPr="001F45B1">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1A639B" w:rsidRPr="001F45B1" w:rsidRDefault="001A639B" w:rsidP="001A639B">
      <w:pPr>
        <w:spacing w:before="120" w:after="120"/>
        <w:ind w:left="851" w:right="902"/>
        <w:jc w:val="both"/>
        <w:rPr>
          <w:rFonts w:ascii="Palatino Linotype" w:hAnsi="Palatino Linotype" w:cs="Arial"/>
          <w:i/>
          <w:sz w:val="22"/>
          <w:szCs w:val="22"/>
          <w:lang w:eastAsia="es-MX"/>
        </w:rPr>
      </w:pPr>
      <w:r w:rsidRPr="001F45B1">
        <w:rPr>
          <w:rFonts w:ascii="Palatino Linotype" w:hAnsi="Palatino Linotype" w:cs="Arial"/>
          <w:i/>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rsidR="001A639B" w:rsidRPr="001F45B1" w:rsidRDefault="001A639B" w:rsidP="001A639B">
      <w:pPr>
        <w:spacing w:before="120" w:after="120"/>
        <w:ind w:left="851" w:right="902"/>
        <w:jc w:val="both"/>
        <w:rPr>
          <w:rFonts w:ascii="Palatino Linotype" w:hAnsi="Palatino Linotype" w:cs="Arial"/>
          <w:i/>
          <w:sz w:val="22"/>
          <w:szCs w:val="22"/>
          <w:lang w:eastAsia="es-MX"/>
        </w:rPr>
      </w:pPr>
      <w:r w:rsidRPr="001F45B1">
        <w:rPr>
          <w:rFonts w:ascii="Palatino Linotype" w:hAnsi="Palatino Linotype" w:cs="Arial"/>
          <w:i/>
          <w:sz w:val="22"/>
          <w:szCs w:val="22"/>
          <w:lang w:eastAsia="es-MX"/>
        </w:rPr>
        <w:t>En caso de referirse a información reservada, la motivación de la clasificación también deberá comprender las circunstancias que justifican el establecimiento de determinado plazo de reserva.</w:t>
      </w:r>
    </w:p>
    <w:p w:rsidR="001A639B" w:rsidRPr="001F45B1" w:rsidRDefault="001A639B" w:rsidP="001A639B">
      <w:pPr>
        <w:spacing w:before="120" w:after="120"/>
        <w:ind w:left="851" w:right="902"/>
        <w:jc w:val="both"/>
        <w:rPr>
          <w:rFonts w:ascii="Palatino Linotype" w:hAnsi="Palatino Linotype" w:cs="Arial"/>
          <w:i/>
          <w:sz w:val="22"/>
          <w:szCs w:val="22"/>
          <w:lang w:eastAsia="es-MX"/>
        </w:rPr>
      </w:pPr>
      <w:r w:rsidRPr="001F45B1">
        <w:rPr>
          <w:rFonts w:ascii="Palatino Linotype" w:hAnsi="Palatino Linotype" w:cs="Arial"/>
          <w:i/>
          <w:sz w:val="22"/>
          <w:szCs w:val="22"/>
          <w:lang w:eastAsia="es-MX"/>
        </w:rPr>
        <w:lastRenderedPageBreak/>
        <w:t>Tratándose de información clasificada como confidencial respecto de la cual se haya determinado su conservación permanente por tener valor histórico, ésta conservará tal carácter de conformidad con la normativa aplicable en materia de archivos.</w:t>
      </w:r>
    </w:p>
    <w:p w:rsidR="001A639B" w:rsidRPr="001F45B1" w:rsidRDefault="001A639B" w:rsidP="001A639B">
      <w:pPr>
        <w:spacing w:before="120" w:after="120"/>
        <w:ind w:left="851" w:right="902"/>
        <w:jc w:val="both"/>
        <w:rPr>
          <w:rFonts w:ascii="Palatino Linotype" w:hAnsi="Palatino Linotype" w:cs="Arial"/>
          <w:i/>
          <w:sz w:val="22"/>
          <w:szCs w:val="22"/>
          <w:lang w:eastAsia="es-MX"/>
        </w:rPr>
      </w:pPr>
      <w:r w:rsidRPr="001F45B1">
        <w:rPr>
          <w:rFonts w:ascii="Palatino Linotype" w:hAnsi="Palatino Linotype" w:cs="Arial"/>
          <w:i/>
          <w:sz w:val="22"/>
          <w:szCs w:val="22"/>
          <w:lang w:eastAsia="es-MX"/>
        </w:rPr>
        <w:t>Los documentos contenidos en los archivos históricos y los identificados como históricos confidenciales no serán susceptibles de clasificación como reservados.</w:t>
      </w:r>
    </w:p>
    <w:p w:rsidR="001A639B" w:rsidRPr="001F45B1" w:rsidRDefault="001A639B" w:rsidP="001A639B">
      <w:pPr>
        <w:spacing w:before="120" w:after="120"/>
        <w:ind w:left="851" w:right="902"/>
        <w:jc w:val="both"/>
        <w:rPr>
          <w:rFonts w:ascii="Palatino Linotype" w:hAnsi="Palatino Linotype" w:cs="Arial"/>
          <w:i/>
          <w:sz w:val="22"/>
          <w:szCs w:val="22"/>
          <w:lang w:eastAsia="es-MX"/>
        </w:rPr>
      </w:pPr>
      <w:r w:rsidRPr="001F45B1">
        <w:rPr>
          <w:rFonts w:ascii="Palatino Linotype" w:hAnsi="Palatino Linotype" w:cs="Arial"/>
          <w:b/>
          <w:i/>
          <w:sz w:val="22"/>
          <w:szCs w:val="22"/>
          <w:lang w:eastAsia="es-MX"/>
        </w:rPr>
        <w:t>Noveno.</w:t>
      </w:r>
      <w:r w:rsidRPr="001F45B1">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1A639B" w:rsidRPr="001F45B1" w:rsidRDefault="001A639B" w:rsidP="001A639B">
      <w:pPr>
        <w:spacing w:before="120" w:after="120"/>
        <w:ind w:left="851" w:right="902"/>
        <w:jc w:val="both"/>
        <w:rPr>
          <w:rFonts w:ascii="Palatino Linotype" w:hAnsi="Palatino Linotype" w:cs="Arial"/>
          <w:i/>
          <w:sz w:val="22"/>
          <w:szCs w:val="22"/>
          <w:lang w:eastAsia="es-MX"/>
        </w:rPr>
      </w:pPr>
      <w:r w:rsidRPr="001F45B1">
        <w:rPr>
          <w:rFonts w:ascii="Palatino Linotype" w:hAnsi="Palatino Linotype" w:cs="Arial"/>
          <w:b/>
          <w:i/>
          <w:sz w:val="22"/>
          <w:szCs w:val="22"/>
          <w:lang w:eastAsia="es-MX"/>
        </w:rPr>
        <w:t>Décimo.</w:t>
      </w:r>
      <w:r w:rsidRPr="001F45B1">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1A639B" w:rsidRPr="001F45B1" w:rsidRDefault="001A639B" w:rsidP="001A639B">
      <w:pPr>
        <w:spacing w:before="120" w:after="120"/>
        <w:ind w:left="851" w:right="902"/>
        <w:jc w:val="both"/>
        <w:rPr>
          <w:rFonts w:ascii="Palatino Linotype" w:hAnsi="Palatino Linotype" w:cs="Arial"/>
          <w:i/>
          <w:sz w:val="22"/>
          <w:szCs w:val="22"/>
          <w:lang w:eastAsia="es-MX"/>
        </w:rPr>
      </w:pPr>
      <w:r w:rsidRPr="001F45B1">
        <w:rPr>
          <w:rFonts w:ascii="Palatino Linotype" w:hAnsi="Palatino Linotype" w:cs="Arial"/>
          <w:i/>
          <w:sz w:val="22"/>
          <w:szCs w:val="22"/>
          <w:lang w:eastAsia="es-MX"/>
        </w:rPr>
        <w:t>En ausencia de los titulares de las áreas, la información será clasificada o desclasificada por la persona que lo supla, en términos de la normativa que rija la actuación del sujeto obligado.</w:t>
      </w:r>
    </w:p>
    <w:p w:rsidR="001A639B" w:rsidRPr="001F45B1" w:rsidRDefault="001A639B" w:rsidP="001A639B">
      <w:pPr>
        <w:spacing w:before="120" w:after="120"/>
        <w:ind w:left="851" w:right="902"/>
        <w:jc w:val="both"/>
        <w:rPr>
          <w:rFonts w:ascii="Palatino Linotype" w:hAnsi="Palatino Linotype" w:cs="Arial"/>
          <w:i/>
          <w:sz w:val="22"/>
          <w:szCs w:val="22"/>
          <w:lang w:eastAsia="es-MX"/>
        </w:rPr>
      </w:pPr>
      <w:r w:rsidRPr="001F45B1">
        <w:rPr>
          <w:rFonts w:ascii="Palatino Linotype" w:hAnsi="Palatino Linotype" w:cs="Arial"/>
          <w:b/>
          <w:i/>
          <w:sz w:val="22"/>
          <w:szCs w:val="22"/>
          <w:lang w:eastAsia="es-MX"/>
        </w:rPr>
        <w:t>Décimo primero.</w:t>
      </w:r>
      <w:r w:rsidRPr="001F45B1">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1F45B1">
        <w:rPr>
          <w:rFonts w:ascii="Palatino Linotype" w:hAnsi="Palatino Linotype" w:cs="Arial"/>
          <w:b/>
          <w:i/>
          <w:sz w:val="22"/>
          <w:szCs w:val="22"/>
          <w:lang w:eastAsia="es-MX"/>
        </w:rPr>
        <w:t xml:space="preserve">” </w:t>
      </w:r>
      <w:r w:rsidRPr="001F45B1">
        <w:rPr>
          <w:rFonts w:ascii="Palatino Linotype" w:hAnsi="Palatino Linotype"/>
          <w:sz w:val="22"/>
          <w:szCs w:val="22"/>
        </w:rPr>
        <w:t>(</w:t>
      </w:r>
      <w:r w:rsidRPr="001F45B1">
        <w:rPr>
          <w:rFonts w:ascii="Palatino Linotype" w:hAnsi="Palatino Linotype"/>
          <w:i/>
          <w:sz w:val="22"/>
          <w:szCs w:val="22"/>
        </w:rPr>
        <w:t>Sic</w:t>
      </w:r>
      <w:r w:rsidRPr="001F45B1">
        <w:rPr>
          <w:rFonts w:ascii="Palatino Linotype" w:hAnsi="Palatino Linotype"/>
          <w:sz w:val="22"/>
          <w:szCs w:val="22"/>
        </w:rPr>
        <w:t>)</w:t>
      </w:r>
    </w:p>
    <w:p w:rsidR="00EB6D74" w:rsidRPr="001F45B1" w:rsidRDefault="00EB6D74" w:rsidP="001A639B">
      <w:pPr>
        <w:spacing w:before="240" w:after="240" w:line="360" w:lineRule="auto"/>
        <w:jc w:val="both"/>
        <w:rPr>
          <w:rFonts w:ascii="Palatino Linotype" w:hAnsi="Palatino Linotype" w:cs="Arial"/>
          <w:color w:val="000000"/>
          <w:sz w:val="2"/>
        </w:rPr>
      </w:pPr>
    </w:p>
    <w:p w:rsidR="001A639B" w:rsidRPr="001F45B1" w:rsidRDefault="001A639B" w:rsidP="001A639B">
      <w:pPr>
        <w:spacing w:before="240" w:after="240" w:line="360" w:lineRule="auto"/>
        <w:jc w:val="both"/>
        <w:rPr>
          <w:rFonts w:ascii="Palatino Linotype" w:hAnsi="Palatino Linotype" w:cs="Arial"/>
        </w:rPr>
      </w:pPr>
      <w:r w:rsidRPr="001F45B1">
        <w:rPr>
          <w:rFonts w:ascii="Palatino Linotype" w:eastAsia="Arial Unicode MS" w:hAnsi="Palatino Linotype" w:cs="Arial"/>
        </w:rPr>
        <w:t xml:space="preserve">En ese sentido, </w:t>
      </w:r>
      <w:r w:rsidRPr="001F45B1">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1F45B1">
        <w:rPr>
          <w:rFonts w:ascii="Palatino Linotype" w:hAnsi="Palatino Linotype" w:cs="Arial"/>
        </w:rPr>
        <w:t xml:space="preserve"> que el Comité de Transparencia del </w:t>
      </w:r>
      <w:r w:rsidRPr="001F45B1">
        <w:rPr>
          <w:rFonts w:ascii="Palatino Linotype" w:hAnsi="Palatino Linotype" w:cs="Arial"/>
          <w:b/>
        </w:rPr>
        <w:t>SUJETO OBLIGADO</w:t>
      </w:r>
      <w:r w:rsidRPr="001F45B1">
        <w:rPr>
          <w:rFonts w:ascii="Palatino Linotype" w:hAnsi="Palatino Linotype" w:cs="Arial"/>
        </w:rPr>
        <w:t xml:space="preserve"> emita el Acuerdo de Clasificación correspondiente</w:t>
      </w:r>
      <w:r w:rsidRPr="001F45B1">
        <w:rPr>
          <w:rFonts w:ascii="Palatino Linotype" w:hAnsi="Palatino Linotype" w:cs="Arial"/>
          <w:lang w:val="es-ES_tradnl"/>
        </w:rPr>
        <w:t xml:space="preserve"> debidamente fundado y motivado, en el cual se</w:t>
      </w:r>
      <w:r w:rsidRPr="001F45B1">
        <w:rPr>
          <w:rFonts w:ascii="Palatino Linotype" w:hAnsi="Palatino Linotype" w:cs="Arial"/>
        </w:rPr>
        <w:t xml:space="preserve"> sustente la versión pública, misma que deberá cumplir cabalmente con las formalidades previstas en el precepto antes </w:t>
      </w:r>
      <w:r w:rsidRPr="001F45B1">
        <w:rPr>
          <w:rFonts w:ascii="Palatino Linotype" w:hAnsi="Palatino Linotype" w:cs="Arial"/>
        </w:rPr>
        <w:lastRenderedPageBreak/>
        <w:t xml:space="preserve">referido, así como con los numerales aplicables de los </w:t>
      </w:r>
      <w:r w:rsidRPr="001F45B1">
        <w:rPr>
          <w:rFonts w:ascii="Palatino Linotype" w:hAnsi="Palatino Linotype" w:cs="Arial"/>
          <w:i/>
        </w:rPr>
        <w:t>Lineamientos Generales en materia de Clasificación y Desclasificación de la Información, así como para la Elaboración de Versiones Públicas</w:t>
      </w:r>
      <w:r w:rsidRPr="001F45B1">
        <w:rPr>
          <w:rFonts w:ascii="Palatino Linotype" w:hAnsi="Palatino Linotype" w:cs="Arial"/>
        </w:rPr>
        <w:t>, publicados en el Diario Oficial de la Federación en fecha 15 de abril de 2016, mediante Acuerdo del Consejo Nacional del Sistema Nacional de Transparencia, Acceso a la Información Pública y Protección de Datos Personales.</w:t>
      </w:r>
    </w:p>
    <w:p w:rsidR="001A639B" w:rsidRPr="001F45B1" w:rsidRDefault="001A639B" w:rsidP="001A639B">
      <w:pPr>
        <w:spacing w:before="240" w:after="240" w:line="360" w:lineRule="auto"/>
        <w:jc w:val="both"/>
        <w:rPr>
          <w:rFonts w:ascii="Palatino Linotype" w:eastAsia="Arial Unicode MS" w:hAnsi="Palatino Linotype" w:cs="Arial"/>
        </w:rPr>
      </w:pPr>
      <w:r w:rsidRPr="001F45B1">
        <w:rPr>
          <w:rFonts w:ascii="Palatino Linotype" w:hAnsi="Palatino Linotype" w:cs="Arial"/>
          <w:lang w:eastAsia="es-MX"/>
        </w:rPr>
        <w:t xml:space="preserve">Así, respecto de </w:t>
      </w:r>
      <w:r w:rsidRPr="001F45B1">
        <w:rPr>
          <w:rFonts w:ascii="Palatino Linotype" w:eastAsia="Arial Unicode MS" w:hAnsi="Palatino Linotype" w:cs="Arial"/>
        </w:rPr>
        <w:t xml:space="preserve">los </w:t>
      </w:r>
      <w:r w:rsidRPr="001F45B1">
        <w:rPr>
          <w:rFonts w:ascii="Palatino Linotype" w:hAnsi="Palatino Linotype" w:cs="Arial"/>
        </w:rPr>
        <w:t>documentos</w:t>
      </w:r>
      <w:r w:rsidRPr="001F45B1">
        <w:rPr>
          <w:rFonts w:ascii="Palatino Linotype" w:eastAsia="Arial Unicode MS" w:hAnsi="Palatino Linotype" w:cs="Arial"/>
        </w:rPr>
        <w:t xml:space="preserve"> que </w:t>
      </w:r>
      <w:r w:rsidRPr="001F45B1">
        <w:rPr>
          <w:rFonts w:ascii="Palatino Linotype" w:eastAsia="Arial Unicode MS" w:hAnsi="Palatino Linotype" w:cs="Arial"/>
          <w:b/>
        </w:rPr>
        <w:t xml:space="preserve">EL SUJETO OBLIGADO </w:t>
      </w:r>
      <w:r w:rsidRPr="001F45B1">
        <w:rPr>
          <w:rFonts w:ascii="Palatino Linotype" w:eastAsia="Arial Unicode MS" w:hAnsi="Palatino Linotype" w:cs="Arial"/>
        </w:rPr>
        <w:t xml:space="preserve">ha de entregar en </w:t>
      </w:r>
      <w:r w:rsidRPr="001F45B1">
        <w:rPr>
          <w:rFonts w:ascii="Palatino Linotype" w:eastAsia="Arial Unicode MS" w:hAnsi="Palatino Linotype" w:cs="Arial"/>
          <w:b/>
        </w:rPr>
        <w:t>versión pública</w:t>
      </w:r>
      <w:r w:rsidRPr="001F45B1">
        <w:rPr>
          <w:rFonts w:ascii="Palatino Linotype" w:eastAsia="Arial Unicode MS" w:hAnsi="Palatino Linotype" w:cs="Arial"/>
        </w:rPr>
        <w:t xml:space="preserve">, se deberá omitir, eliminar o suprimir la información personal de los servidores públicos, como Registro Federal de Contribuyentes, CURP, clave del Instituto de Seguridad Social </w:t>
      </w:r>
      <w:r w:rsidRPr="001F45B1">
        <w:rPr>
          <w:rFonts w:ascii="Palatino Linotype" w:hAnsi="Palatino Linotype" w:cs="Arial"/>
        </w:rPr>
        <w:t>del</w:t>
      </w:r>
      <w:r w:rsidRPr="001F45B1">
        <w:rPr>
          <w:rFonts w:ascii="Palatino Linotype" w:eastAsia="Arial Unicode MS" w:hAnsi="Palatino Linotype" w:cs="Arial"/>
        </w:rPr>
        <w:t xml:space="preserve"> Estado de México y Municipios, los descuentos que se realicen por pensión alimenticia o deducciones estrictamente legales, personales o de cualquier índole siempre que, </w:t>
      </w:r>
      <w:r w:rsidRPr="001F45B1">
        <w:rPr>
          <w:rFonts w:ascii="Palatino Linotype" w:hAnsi="Palatino Linotype" w:cs="Arial"/>
        </w:rPr>
        <w:t>no se encuentren relacionados con los impuestos o las cuotas por seguridad social</w:t>
      </w:r>
      <w:r w:rsidRPr="001F45B1">
        <w:rPr>
          <w:rFonts w:ascii="Palatino Linotype" w:eastAsia="Arial Unicode MS" w:hAnsi="Palatino Linotype" w:cs="Arial"/>
        </w:rPr>
        <w:t xml:space="preserve">, número de cuenta o cualquier otro dato que ponga en riesgo la vida, seguridad y salud de dichas </w:t>
      </w:r>
      <w:r w:rsidRPr="001F45B1">
        <w:rPr>
          <w:rFonts w:ascii="Palatino Linotype" w:hAnsi="Palatino Linotype" w:cs="Arial"/>
        </w:rPr>
        <w:t>personas</w:t>
      </w:r>
      <w:r w:rsidRPr="001F45B1">
        <w:rPr>
          <w:rFonts w:ascii="Palatino Linotype" w:eastAsia="Arial Unicode MS" w:hAnsi="Palatino Linotype" w:cs="Arial"/>
        </w:rPr>
        <w:t>.</w:t>
      </w:r>
    </w:p>
    <w:p w:rsidR="001A639B" w:rsidRPr="001F45B1" w:rsidRDefault="001A639B" w:rsidP="001A639B">
      <w:pPr>
        <w:spacing w:before="240" w:after="240" w:line="360" w:lineRule="auto"/>
        <w:jc w:val="both"/>
        <w:rPr>
          <w:rFonts w:ascii="Palatino Linotype" w:hAnsi="Palatino Linotype" w:cs="Arial"/>
          <w:lang w:eastAsia="en-US"/>
        </w:rPr>
      </w:pPr>
      <w:r w:rsidRPr="001F45B1">
        <w:rPr>
          <w:rFonts w:ascii="Palatino Linotype" w:hAnsi="Palatino Linotype"/>
        </w:rPr>
        <w:t xml:space="preserve">En el caso específico de la nómina solicitada, obran datos que son considerados </w:t>
      </w:r>
      <w:r w:rsidRPr="001F45B1">
        <w:rPr>
          <w:rFonts w:ascii="Palatino Linotype" w:hAnsi="Palatino Linotype" w:cs="Arial"/>
        </w:rPr>
        <w:t>confidenciales</w:t>
      </w:r>
      <w:r w:rsidRPr="001F45B1">
        <w:rPr>
          <w:rFonts w:ascii="Palatino Linotype" w:hAnsi="Palatino Linotype"/>
        </w:rPr>
        <w:t xml:space="preserve">, cuyo acceso </w:t>
      </w:r>
      <w:r w:rsidRPr="001F45B1">
        <w:rPr>
          <w:rFonts w:ascii="Palatino Linotype" w:hAnsi="Palatino Linotype" w:cs="Arial"/>
        </w:rPr>
        <w:t>debe</w:t>
      </w:r>
      <w:r w:rsidRPr="001F45B1">
        <w:rPr>
          <w:rFonts w:ascii="Palatino Linotype" w:hAnsi="Palatino Linotype"/>
        </w:rPr>
        <w:t xml:space="preserve"> ser restringido, los cuales </w:t>
      </w:r>
      <w:r w:rsidRPr="001F45B1">
        <w:rPr>
          <w:rFonts w:ascii="Palatino Linotype" w:hAnsi="Palatino Linotype" w:cs="Arial"/>
        </w:rPr>
        <w:t xml:space="preserve">deben testarse al momento de la elaboración de versiones públicas, como es el caso del </w:t>
      </w:r>
      <w:r w:rsidRPr="001F45B1">
        <w:rPr>
          <w:rFonts w:ascii="Palatino Linotype" w:hAnsi="Palatino Linotype" w:cs="Arial"/>
          <w:b/>
        </w:rPr>
        <w:t>Registro Federal de Contribuyentes</w:t>
      </w:r>
      <w:r w:rsidRPr="001F45B1">
        <w:rPr>
          <w:rFonts w:ascii="Palatino Linotype" w:hAnsi="Palatino Linotype" w:cs="Arial"/>
        </w:rPr>
        <w:t xml:space="preserve"> (RFC), la </w:t>
      </w:r>
      <w:r w:rsidRPr="001F45B1">
        <w:rPr>
          <w:rFonts w:ascii="Palatino Linotype" w:hAnsi="Palatino Linotype" w:cs="Arial"/>
          <w:b/>
        </w:rPr>
        <w:t>Clave Única de Registro de Población</w:t>
      </w:r>
      <w:r w:rsidRPr="001F45B1">
        <w:rPr>
          <w:rFonts w:ascii="Palatino Linotype" w:hAnsi="Palatino Linotype" w:cs="Arial"/>
        </w:rPr>
        <w:t xml:space="preserve"> (CURP), la </w:t>
      </w:r>
      <w:r w:rsidRPr="001F45B1">
        <w:rPr>
          <w:rFonts w:ascii="Palatino Linotype" w:hAnsi="Palatino Linotype" w:cs="Arial"/>
          <w:b/>
        </w:rPr>
        <w:t>Clave de cualquier tipo de seguridad social</w:t>
      </w:r>
      <w:r w:rsidRPr="001F45B1">
        <w:rPr>
          <w:rFonts w:ascii="Palatino Linotype" w:hAnsi="Palatino Linotype" w:cs="Arial"/>
        </w:rPr>
        <w:t xml:space="preserve"> (ISSEMYM, u otros), así como, los </w:t>
      </w:r>
      <w:r w:rsidRPr="001F45B1">
        <w:rPr>
          <w:rFonts w:ascii="Palatino Linotype" w:hAnsi="Palatino Linotype" w:cs="Arial"/>
          <w:b/>
        </w:rPr>
        <w:t xml:space="preserve">préstamos o descuentos </w:t>
      </w:r>
      <w:r w:rsidRPr="001F45B1">
        <w:rPr>
          <w:rFonts w:ascii="Palatino Linotype" w:hAnsi="Palatino Linotype" w:cs="Arial"/>
        </w:rPr>
        <w:t>que se le hagan al servidor público.</w:t>
      </w:r>
    </w:p>
    <w:p w:rsidR="001A639B" w:rsidRPr="001F45B1" w:rsidRDefault="001A639B" w:rsidP="001A639B">
      <w:pPr>
        <w:spacing w:before="240" w:after="240" w:line="360" w:lineRule="auto"/>
        <w:jc w:val="both"/>
        <w:rPr>
          <w:rFonts w:ascii="Palatino Linotype" w:hAnsi="Palatino Linotype"/>
        </w:rPr>
      </w:pPr>
      <w:r w:rsidRPr="001F45B1">
        <w:rPr>
          <w:rFonts w:ascii="Palatino Linotype" w:hAnsi="Palatino Linotype" w:cs="Arial"/>
          <w:lang w:eastAsia="es-MX"/>
        </w:rPr>
        <w:t xml:space="preserve">Por cuanto hace al </w:t>
      </w:r>
      <w:r w:rsidRPr="001F45B1">
        <w:rPr>
          <w:rFonts w:ascii="Palatino Linotype" w:hAnsi="Palatino Linotype" w:cs="Arial"/>
          <w:b/>
          <w:lang w:eastAsia="es-MX"/>
        </w:rPr>
        <w:t>Registro Federal de Contribuyentes</w:t>
      </w:r>
      <w:r w:rsidRPr="001F45B1">
        <w:rPr>
          <w:rFonts w:ascii="Palatino Linotype" w:hAnsi="Palatino Linotype" w:cs="Arial"/>
          <w:lang w:eastAsia="es-MX"/>
        </w:rPr>
        <w:t xml:space="preserve"> </w:t>
      </w:r>
      <w:r w:rsidRPr="001F45B1">
        <w:rPr>
          <w:rFonts w:ascii="Palatino Linotype" w:hAnsi="Palatino Linotype" w:cs="Arial"/>
          <w:b/>
          <w:lang w:eastAsia="es-MX"/>
        </w:rPr>
        <w:t>de las personas físicas</w:t>
      </w:r>
      <w:r w:rsidRPr="001F45B1">
        <w:rPr>
          <w:rFonts w:ascii="Palatino Linotype" w:hAnsi="Palatino Linotype" w:cs="Arial"/>
          <w:lang w:eastAsia="es-MX"/>
        </w:rPr>
        <w:t xml:space="preserve">, constituye un dato personal, ya que se genera con caracteres alfanuméricos obtenidos </w:t>
      </w:r>
      <w:r w:rsidRPr="001F45B1">
        <w:rPr>
          <w:rFonts w:ascii="Palatino Linotype" w:hAnsi="Palatino Linotype" w:cs="Arial"/>
          <w:lang w:eastAsia="es-MX"/>
        </w:rPr>
        <w:lastRenderedPageBreak/>
        <w:t xml:space="preserve">a partir del nombre en mayúsculas sin acentos ni diéresis y la fecha de nacimiento de cada persona; es decir la primera letra </w:t>
      </w:r>
      <w:r w:rsidRPr="001F45B1">
        <w:rPr>
          <w:rFonts w:ascii="Palatino Linotype" w:hAnsi="Palatino Linotype" w:cs="Arial"/>
        </w:rPr>
        <w:t>del</w:t>
      </w:r>
      <w:r w:rsidRPr="001F45B1">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1F45B1">
        <w:rPr>
          <w:rFonts w:ascii="Palatino Linotype" w:hAnsi="Palatino Linotype"/>
        </w:rPr>
        <w:t xml:space="preserve"> y finalmente la </w:t>
      </w:r>
      <w:proofErr w:type="spellStart"/>
      <w:r w:rsidRPr="001F45B1">
        <w:rPr>
          <w:rFonts w:ascii="Palatino Linotype" w:hAnsi="Palatino Linotype"/>
        </w:rPr>
        <w:t>homoclave</w:t>
      </w:r>
      <w:proofErr w:type="spellEnd"/>
      <w:r w:rsidRPr="001F45B1">
        <w:rPr>
          <w:rFonts w:ascii="Palatino Linotype" w:hAnsi="Palatino Linotype"/>
        </w:rPr>
        <w:t>; la cual, para su obtención es necesario acreditar personalidad, fecha de nacimiento entre otros con documentos oficiales.</w:t>
      </w:r>
    </w:p>
    <w:p w:rsidR="001A639B" w:rsidRPr="001F45B1" w:rsidRDefault="001A639B" w:rsidP="001A639B">
      <w:pPr>
        <w:spacing w:before="240" w:after="240" w:line="360" w:lineRule="auto"/>
        <w:jc w:val="both"/>
        <w:rPr>
          <w:rFonts w:ascii="Palatino Linotype" w:hAnsi="Palatino Linotype"/>
          <w:b/>
          <w:bCs/>
          <w:color w:val="000000"/>
        </w:rPr>
      </w:pPr>
      <w:r w:rsidRPr="001F45B1">
        <w:rPr>
          <w:rFonts w:ascii="Palatino Linotype" w:hAnsi="Palatino Linotype" w:cs="Arial"/>
          <w:lang w:eastAsia="es-MX"/>
        </w:rPr>
        <w:t xml:space="preserve">Al respecto, </w:t>
      </w:r>
      <w:r w:rsidRPr="001F45B1">
        <w:rPr>
          <w:rFonts w:ascii="Palatino Linotype" w:hAnsi="Palatino Linotype" w:cs="Arial"/>
          <w:color w:val="000000"/>
        </w:rPr>
        <w:t xml:space="preserve">es aplicable el Criterio 19/17 de la Segunda Época, emitido por </w:t>
      </w:r>
      <w:r w:rsidRPr="001F45B1">
        <w:rPr>
          <w:rFonts w:ascii="Palatino Linotype" w:eastAsia="Arial Unicode MS" w:hAnsi="Palatino Linotype" w:cs="Arial"/>
          <w:color w:val="000000"/>
        </w:rPr>
        <w:t xml:space="preserve">el Instituto Nacional de </w:t>
      </w:r>
      <w:r w:rsidRPr="001F45B1">
        <w:rPr>
          <w:rFonts w:ascii="Palatino Linotype" w:hAnsi="Palatino Linotype"/>
          <w:bCs/>
        </w:rPr>
        <w:t>Transparencia</w:t>
      </w:r>
      <w:r w:rsidRPr="001F45B1">
        <w:rPr>
          <w:rFonts w:ascii="Palatino Linotype" w:eastAsia="Arial Unicode MS" w:hAnsi="Palatino Linotype" w:cs="Arial"/>
          <w:color w:val="000000"/>
        </w:rPr>
        <w:t xml:space="preserve">, Acceso a la </w:t>
      </w:r>
      <w:r w:rsidRPr="001F45B1">
        <w:rPr>
          <w:rFonts w:ascii="Palatino Linotype" w:hAnsi="Palatino Linotype" w:cs="Arial"/>
        </w:rPr>
        <w:t>Información</w:t>
      </w:r>
      <w:r w:rsidRPr="001F45B1">
        <w:rPr>
          <w:rFonts w:ascii="Palatino Linotype" w:eastAsia="Arial Unicode MS" w:hAnsi="Palatino Linotype" w:cs="Arial"/>
          <w:color w:val="000000"/>
        </w:rPr>
        <w:t xml:space="preserve"> y Protección de Datos Personales,</w:t>
      </w:r>
      <w:r w:rsidRPr="001F45B1">
        <w:rPr>
          <w:rFonts w:ascii="Palatino Linotype" w:hAnsi="Palatino Linotype"/>
          <w:bCs/>
          <w:color w:val="000000"/>
        </w:rPr>
        <w:t xml:space="preserve"> que dice:</w:t>
      </w:r>
      <w:r w:rsidRPr="001F45B1">
        <w:rPr>
          <w:rFonts w:ascii="Palatino Linotype" w:hAnsi="Palatino Linotype"/>
          <w:b/>
          <w:bCs/>
          <w:color w:val="000000"/>
        </w:rPr>
        <w:t xml:space="preserve"> </w:t>
      </w:r>
    </w:p>
    <w:p w:rsidR="001A639B" w:rsidRPr="001F45B1" w:rsidRDefault="001A639B" w:rsidP="001A639B">
      <w:pPr>
        <w:autoSpaceDE w:val="0"/>
        <w:autoSpaceDN w:val="0"/>
        <w:adjustRightInd w:val="0"/>
        <w:spacing w:before="120" w:after="120"/>
        <w:ind w:left="851" w:right="902"/>
        <w:jc w:val="both"/>
        <w:rPr>
          <w:rFonts w:ascii="Palatino Linotype" w:hAnsi="Palatino Linotype" w:cs="Arial"/>
          <w:bCs/>
          <w:i/>
          <w:sz w:val="22"/>
          <w:szCs w:val="22"/>
          <w:lang w:eastAsia="en-US"/>
        </w:rPr>
      </w:pPr>
      <w:r w:rsidRPr="001F45B1">
        <w:rPr>
          <w:rFonts w:ascii="Palatino Linotype" w:hAnsi="Palatino Linotype" w:cs="Arial"/>
          <w:bCs/>
          <w:i/>
          <w:sz w:val="22"/>
          <w:szCs w:val="22"/>
        </w:rPr>
        <w:t>“</w:t>
      </w:r>
      <w:r w:rsidRPr="001F45B1">
        <w:rPr>
          <w:rFonts w:ascii="Palatino Linotype" w:hAnsi="Palatino Linotype" w:cs="Arial"/>
          <w:b/>
          <w:bCs/>
          <w:i/>
          <w:sz w:val="22"/>
          <w:szCs w:val="22"/>
        </w:rPr>
        <w:t>Registro Federal de Contribuyentes (RFC) de personas físicas. El RFC es una clave</w:t>
      </w:r>
      <w:r w:rsidRPr="001F45B1">
        <w:rPr>
          <w:rFonts w:ascii="Palatino Linotype" w:hAnsi="Palatino Linotype" w:cs="Arial"/>
          <w:bCs/>
          <w:i/>
          <w:sz w:val="22"/>
          <w:szCs w:val="22"/>
        </w:rPr>
        <w:t xml:space="preserve"> de carácter fiscal, </w:t>
      </w:r>
      <w:proofErr w:type="gramStart"/>
      <w:r w:rsidRPr="001F45B1">
        <w:rPr>
          <w:rFonts w:ascii="Palatino Linotype" w:hAnsi="Palatino Linotype" w:cs="Arial"/>
          <w:bCs/>
          <w:i/>
          <w:sz w:val="22"/>
          <w:szCs w:val="22"/>
        </w:rPr>
        <w:t>única</w:t>
      </w:r>
      <w:proofErr w:type="gramEnd"/>
      <w:r w:rsidRPr="001F45B1">
        <w:rPr>
          <w:rFonts w:ascii="Palatino Linotype" w:hAnsi="Palatino Linotype" w:cs="Arial"/>
          <w:bCs/>
          <w:i/>
          <w:sz w:val="22"/>
          <w:szCs w:val="22"/>
        </w:rPr>
        <w:t xml:space="preserve"> e irrepetible, </w:t>
      </w:r>
      <w:r w:rsidRPr="001F45B1">
        <w:rPr>
          <w:rFonts w:ascii="Palatino Linotype" w:hAnsi="Palatino Linotype" w:cs="Arial"/>
          <w:b/>
          <w:bCs/>
          <w:i/>
          <w:sz w:val="22"/>
          <w:szCs w:val="22"/>
        </w:rPr>
        <w:t>que permite identificar al titular, su edad y fecha de nacimiento</w:t>
      </w:r>
      <w:r w:rsidRPr="001F45B1">
        <w:rPr>
          <w:rFonts w:ascii="Palatino Linotype" w:hAnsi="Palatino Linotype" w:cs="Arial"/>
          <w:bCs/>
          <w:i/>
          <w:sz w:val="22"/>
          <w:szCs w:val="22"/>
        </w:rPr>
        <w:t xml:space="preserve">, </w:t>
      </w:r>
      <w:r w:rsidRPr="001F45B1">
        <w:rPr>
          <w:rFonts w:ascii="Palatino Linotype" w:hAnsi="Palatino Linotype" w:cs="Arial"/>
          <w:i/>
          <w:sz w:val="22"/>
          <w:szCs w:val="22"/>
          <w:lang w:eastAsia="es-MX"/>
        </w:rPr>
        <w:t>por</w:t>
      </w:r>
      <w:r w:rsidRPr="001F45B1">
        <w:rPr>
          <w:rFonts w:ascii="Palatino Linotype" w:hAnsi="Palatino Linotype" w:cs="Arial"/>
          <w:bCs/>
          <w:i/>
          <w:sz w:val="22"/>
          <w:szCs w:val="22"/>
        </w:rPr>
        <w:t xml:space="preserve"> lo que </w:t>
      </w:r>
      <w:r w:rsidRPr="001F45B1">
        <w:rPr>
          <w:rFonts w:ascii="Palatino Linotype" w:hAnsi="Palatino Linotype" w:cs="Arial"/>
          <w:b/>
          <w:bCs/>
          <w:i/>
          <w:sz w:val="22"/>
          <w:szCs w:val="22"/>
        </w:rPr>
        <w:t>es un dato personal de carácter confidencial</w:t>
      </w:r>
      <w:r w:rsidRPr="001F45B1">
        <w:rPr>
          <w:rFonts w:ascii="Palatino Linotype" w:hAnsi="Palatino Linotype" w:cs="Arial"/>
          <w:i/>
          <w:sz w:val="22"/>
          <w:szCs w:val="22"/>
        </w:rPr>
        <w:t>.</w:t>
      </w:r>
    </w:p>
    <w:p w:rsidR="001A639B" w:rsidRPr="001F45B1" w:rsidRDefault="001A639B" w:rsidP="001A639B">
      <w:pPr>
        <w:autoSpaceDE w:val="0"/>
        <w:autoSpaceDN w:val="0"/>
        <w:adjustRightInd w:val="0"/>
        <w:spacing w:before="120" w:after="120"/>
        <w:ind w:left="851" w:right="902"/>
        <w:jc w:val="both"/>
        <w:rPr>
          <w:rFonts w:ascii="Palatino Linotype" w:hAnsi="Palatino Linotype" w:cs="Arial"/>
          <w:bCs/>
          <w:i/>
          <w:sz w:val="22"/>
          <w:szCs w:val="22"/>
        </w:rPr>
      </w:pPr>
      <w:r w:rsidRPr="001F45B1">
        <w:rPr>
          <w:rFonts w:ascii="Palatino Linotype" w:hAnsi="Palatino Linotype" w:cs="Arial"/>
          <w:bCs/>
          <w:i/>
          <w:sz w:val="22"/>
          <w:szCs w:val="22"/>
        </w:rPr>
        <w:t>Resoluciones:</w:t>
      </w:r>
    </w:p>
    <w:p w:rsidR="001A639B" w:rsidRPr="001F45B1" w:rsidRDefault="001A639B" w:rsidP="001A639B">
      <w:pPr>
        <w:autoSpaceDE w:val="0"/>
        <w:autoSpaceDN w:val="0"/>
        <w:adjustRightInd w:val="0"/>
        <w:spacing w:before="120" w:after="120"/>
        <w:ind w:left="851" w:right="902"/>
        <w:jc w:val="both"/>
        <w:rPr>
          <w:rFonts w:ascii="Palatino Linotype" w:hAnsi="Palatino Linotype" w:cs="Arial"/>
          <w:bCs/>
          <w:i/>
          <w:sz w:val="22"/>
          <w:szCs w:val="22"/>
        </w:rPr>
      </w:pPr>
      <w:r w:rsidRPr="001F45B1">
        <w:rPr>
          <w:rFonts w:ascii="Palatino Linotype" w:hAnsi="Palatino Linotype" w:cs="Arial"/>
          <w:bCs/>
          <w:i/>
          <w:sz w:val="22"/>
          <w:szCs w:val="22"/>
        </w:rPr>
        <w:t>• RRA 0189/</w:t>
      </w:r>
      <w:r w:rsidRPr="001F45B1">
        <w:rPr>
          <w:rFonts w:ascii="Palatino Linotype" w:hAnsi="Palatino Linotype" w:cs="Arial"/>
          <w:i/>
          <w:sz w:val="22"/>
          <w:szCs w:val="22"/>
          <w:lang w:eastAsia="es-MX"/>
        </w:rPr>
        <w:t>17</w:t>
      </w:r>
      <w:r w:rsidRPr="001F45B1">
        <w:rPr>
          <w:rFonts w:ascii="Palatino Linotype" w:hAnsi="Palatino Linotype" w:cs="Arial"/>
          <w:bCs/>
          <w:i/>
          <w:sz w:val="22"/>
          <w:szCs w:val="22"/>
        </w:rPr>
        <w:t>. Morena. 08 de febrero de 2017. Por unanimidad. Comisionado Ponente Joel Salas Suárez.</w:t>
      </w:r>
    </w:p>
    <w:p w:rsidR="001A639B" w:rsidRPr="001F45B1" w:rsidRDefault="001A639B" w:rsidP="001A639B">
      <w:pPr>
        <w:autoSpaceDE w:val="0"/>
        <w:autoSpaceDN w:val="0"/>
        <w:adjustRightInd w:val="0"/>
        <w:spacing w:before="120" w:after="120"/>
        <w:ind w:left="851" w:right="902"/>
        <w:jc w:val="both"/>
        <w:rPr>
          <w:rFonts w:ascii="Palatino Linotype" w:hAnsi="Palatino Linotype" w:cs="Arial"/>
          <w:bCs/>
          <w:i/>
          <w:sz w:val="22"/>
          <w:szCs w:val="22"/>
        </w:rPr>
      </w:pPr>
      <w:r w:rsidRPr="001F45B1">
        <w:rPr>
          <w:rFonts w:ascii="Palatino Linotype" w:hAnsi="Palatino Linotype" w:cs="Arial"/>
          <w:bCs/>
          <w:i/>
          <w:sz w:val="22"/>
          <w:szCs w:val="22"/>
        </w:rPr>
        <w:t xml:space="preserve">• RRA 0677/17. Universidad Nacional Autónoma de México. 08 de marzo de 2017. Por unanimidad. Comisionado Ponente </w:t>
      </w:r>
      <w:proofErr w:type="spellStart"/>
      <w:r w:rsidRPr="001F45B1">
        <w:rPr>
          <w:rFonts w:ascii="Palatino Linotype" w:hAnsi="Palatino Linotype" w:cs="Arial"/>
          <w:bCs/>
          <w:i/>
          <w:sz w:val="22"/>
          <w:szCs w:val="22"/>
        </w:rPr>
        <w:t>Rosendoevgueni</w:t>
      </w:r>
      <w:proofErr w:type="spellEnd"/>
      <w:r w:rsidRPr="001F45B1">
        <w:rPr>
          <w:rFonts w:ascii="Palatino Linotype" w:hAnsi="Palatino Linotype" w:cs="Arial"/>
          <w:bCs/>
          <w:i/>
          <w:sz w:val="22"/>
          <w:szCs w:val="22"/>
        </w:rPr>
        <w:t xml:space="preserve"> Monterrey </w:t>
      </w:r>
      <w:proofErr w:type="spellStart"/>
      <w:r w:rsidRPr="001F45B1">
        <w:rPr>
          <w:rFonts w:ascii="Palatino Linotype" w:hAnsi="Palatino Linotype" w:cs="Arial"/>
          <w:bCs/>
          <w:i/>
          <w:sz w:val="22"/>
          <w:szCs w:val="22"/>
        </w:rPr>
        <w:t>Chepov</w:t>
      </w:r>
      <w:proofErr w:type="spellEnd"/>
      <w:r w:rsidRPr="001F45B1">
        <w:rPr>
          <w:rFonts w:ascii="Palatino Linotype" w:hAnsi="Palatino Linotype" w:cs="Arial"/>
          <w:bCs/>
          <w:i/>
          <w:sz w:val="22"/>
          <w:szCs w:val="22"/>
        </w:rPr>
        <w:t xml:space="preserve">. </w:t>
      </w:r>
    </w:p>
    <w:p w:rsidR="001A639B" w:rsidRPr="001F45B1" w:rsidRDefault="001A639B" w:rsidP="001A639B">
      <w:pPr>
        <w:autoSpaceDE w:val="0"/>
        <w:autoSpaceDN w:val="0"/>
        <w:adjustRightInd w:val="0"/>
        <w:spacing w:before="120" w:after="120"/>
        <w:ind w:left="851" w:right="902"/>
        <w:jc w:val="both"/>
        <w:rPr>
          <w:rFonts w:ascii="Palatino Linotype" w:hAnsi="Palatino Linotype" w:cs="Arial"/>
          <w:i/>
          <w:sz w:val="22"/>
          <w:szCs w:val="22"/>
        </w:rPr>
      </w:pPr>
      <w:r w:rsidRPr="001F45B1">
        <w:rPr>
          <w:rFonts w:ascii="Palatino Linotype" w:hAnsi="Palatino Linotype" w:cs="Arial"/>
          <w:bCs/>
          <w:i/>
          <w:sz w:val="22"/>
          <w:szCs w:val="22"/>
        </w:rPr>
        <w:t xml:space="preserve">• RRA 1564/17. Tribunal Electoral del Poder Judicial de la Federación. 26 de abril de 2017. Por </w:t>
      </w:r>
      <w:r w:rsidRPr="001F45B1">
        <w:rPr>
          <w:rFonts w:ascii="Palatino Linotype" w:hAnsi="Palatino Linotype" w:cs="Arial"/>
          <w:i/>
          <w:sz w:val="22"/>
          <w:szCs w:val="22"/>
          <w:lang w:eastAsia="es-MX"/>
        </w:rPr>
        <w:t>unanimidad</w:t>
      </w:r>
      <w:r w:rsidRPr="001F45B1">
        <w:rPr>
          <w:rFonts w:ascii="Palatino Linotype" w:hAnsi="Palatino Linotype" w:cs="Arial"/>
          <w:bCs/>
          <w:i/>
          <w:sz w:val="22"/>
          <w:szCs w:val="22"/>
        </w:rPr>
        <w:t>. Comisionado Ponente Oscar Mauricio Guerra Ford.</w:t>
      </w:r>
      <w:r w:rsidRPr="001F45B1">
        <w:rPr>
          <w:rFonts w:ascii="Palatino Linotype" w:hAnsi="Palatino Linotype" w:cs="Arial"/>
          <w:i/>
          <w:sz w:val="22"/>
          <w:szCs w:val="22"/>
        </w:rPr>
        <w:t>” (Sic)</w:t>
      </w:r>
    </w:p>
    <w:p w:rsidR="001A639B" w:rsidRPr="001F45B1" w:rsidRDefault="001A639B" w:rsidP="001A639B">
      <w:pPr>
        <w:autoSpaceDE w:val="0"/>
        <w:autoSpaceDN w:val="0"/>
        <w:adjustRightInd w:val="0"/>
        <w:spacing w:before="120" w:after="120"/>
        <w:ind w:left="851" w:right="902"/>
        <w:jc w:val="both"/>
        <w:rPr>
          <w:rFonts w:ascii="Palatino Linotype" w:hAnsi="Palatino Linotype" w:cs="Arial"/>
          <w:sz w:val="22"/>
          <w:szCs w:val="22"/>
        </w:rPr>
      </w:pPr>
      <w:r w:rsidRPr="001F45B1">
        <w:rPr>
          <w:rFonts w:ascii="Palatino Linotype" w:hAnsi="Palatino Linotype" w:cs="Arial"/>
          <w:sz w:val="22"/>
          <w:szCs w:val="22"/>
        </w:rPr>
        <w:t>(Énfasis añadido)</w:t>
      </w:r>
    </w:p>
    <w:p w:rsidR="001A639B" w:rsidRPr="001F45B1" w:rsidRDefault="001A639B" w:rsidP="001A639B">
      <w:pPr>
        <w:spacing w:before="240" w:after="240" w:line="360" w:lineRule="auto"/>
        <w:jc w:val="both"/>
        <w:rPr>
          <w:rFonts w:ascii="Palatino Linotype" w:hAnsi="Palatino Linotype" w:cs="Arial"/>
          <w:lang w:eastAsia="es-MX"/>
        </w:rPr>
      </w:pPr>
      <w:r w:rsidRPr="001F45B1">
        <w:rPr>
          <w:rFonts w:ascii="Palatino Linotype" w:hAnsi="Palatino Linotype" w:cs="Arial"/>
          <w:lang w:eastAsia="es-MX"/>
        </w:rPr>
        <w:t xml:space="preserve">De lo anterior, se desprende que el Registro Federal de Contribuyentes se vincula al nombre de su </w:t>
      </w:r>
      <w:r w:rsidRPr="001F45B1">
        <w:rPr>
          <w:rFonts w:ascii="Palatino Linotype" w:hAnsi="Palatino Linotype"/>
          <w:bCs/>
        </w:rPr>
        <w:t>titular</w:t>
      </w:r>
      <w:r w:rsidRPr="001F45B1">
        <w:rPr>
          <w:rFonts w:ascii="Palatino Linotype" w:hAnsi="Palatino Linotype" w:cs="Arial"/>
          <w:lang w:eastAsia="es-MX"/>
        </w:rPr>
        <w:t xml:space="preserve">, permitiendo identificar la edad de la persona y fecha de </w:t>
      </w:r>
      <w:r w:rsidRPr="001F45B1">
        <w:rPr>
          <w:rFonts w:ascii="Palatino Linotype" w:hAnsi="Palatino Linotype" w:cs="Arial"/>
          <w:lang w:eastAsia="es-MX"/>
        </w:rPr>
        <w:lastRenderedPageBreak/>
        <w:t xml:space="preserve">nacimiento, determinando </w:t>
      </w:r>
      <w:r w:rsidRPr="001F45B1">
        <w:rPr>
          <w:rFonts w:ascii="Palatino Linotype" w:hAnsi="Palatino Linotype" w:cs="Arial"/>
        </w:rPr>
        <w:t>la</w:t>
      </w:r>
      <w:r w:rsidRPr="001F45B1">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w:t>
      </w:r>
      <w:r w:rsidRPr="001F45B1">
        <w:rPr>
          <w:rFonts w:ascii="Palatino Linotype" w:hAnsi="Palatino Linotype"/>
          <w:lang w:eastAsia="es-MX"/>
        </w:rPr>
        <w:t>Municipios</w:t>
      </w:r>
      <w:r w:rsidRPr="001F45B1">
        <w:rPr>
          <w:rFonts w:ascii="Palatino Linotype" w:hAnsi="Palatino Linotype" w:cs="Arial"/>
          <w:lang w:eastAsia="es-MX"/>
        </w:rPr>
        <w:t xml:space="preserve"> y </w:t>
      </w:r>
      <w:r w:rsidRPr="001F45B1">
        <w:rPr>
          <w:rFonts w:ascii="Palatino Linotype" w:hAnsi="Palatino Linotype" w:cs="Arial"/>
        </w:rPr>
        <w:t>4 fracción XI</w:t>
      </w:r>
      <w:r w:rsidRPr="001F45B1">
        <w:rPr>
          <w:rFonts w:ascii="Palatino Linotype" w:hAnsi="Palatino Linotype" w:cs="Arial"/>
          <w:lang w:eastAsia="es-MX"/>
        </w:rPr>
        <w:t xml:space="preserve"> </w:t>
      </w:r>
      <w:r w:rsidRPr="001F45B1">
        <w:rPr>
          <w:rFonts w:ascii="Palatino Linotype" w:hAnsi="Palatino Linotype" w:cs="Arial"/>
        </w:rPr>
        <w:t>de la Ley de Protección de Datos Personales en Posesión de Sujetos Obligados del Estado de México y Municipios.</w:t>
      </w:r>
    </w:p>
    <w:p w:rsidR="001A639B" w:rsidRPr="001F45B1" w:rsidRDefault="001A639B" w:rsidP="001A639B">
      <w:pPr>
        <w:spacing w:before="240" w:after="240" w:line="360" w:lineRule="auto"/>
        <w:jc w:val="both"/>
        <w:rPr>
          <w:rFonts w:ascii="Palatino Linotype" w:hAnsi="Palatino Linotype" w:cs="Arial"/>
          <w:lang w:eastAsia="es-MX"/>
        </w:rPr>
      </w:pPr>
      <w:r w:rsidRPr="001F45B1">
        <w:rPr>
          <w:rFonts w:ascii="Palatino Linotype" w:hAnsi="Palatino Linotype" w:cs="Arial"/>
          <w:lang w:eastAsia="es-MX"/>
        </w:rPr>
        <w:t xml:space="preserve">Por cuanto hace a la </w:t>
      </w:r>
      <w:r w:rsidRPr="001F45B1">
        <w:rPr>
          <w:rFonts w:ascii="Palatino Linotype" w:hAnsi="Palatino Linotype" w:cs="Arial"/>
          <w:b/>
        </w:rPr>
        <w:t xml:space="preserve">Clave Única de Registro de Población, </w:t>
      </w:r>
      <w:r w:rsidRPr="001F45B1">
        <w:rPr>
          <w:rFonts w:ascii="Palatino Linotype" w:hAnsi="Palatino Linotype" w:cs="Arial"/>
          <w:lang w:eastAsia="es-MX"/>
        </w:rPr>
        <w:t xml:space="preserve">constituye un dato personal, ya que </w:t>
      </w:r>
      <w:r w:rsidRPr="001F45B1">
        <w:rPr>
          <w:rFonts w:ascii="Palatino Linotype" w:hAnsi="Palatino Linotype"/>
          <w:lang w:eastAsia="es-MX"/>
        </w:rPr>
        <w:t>tiene</w:t>
      </w:r>
      <w:r w:rsidRPr="001F45B1">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1A639B" w:rsidRPr="001F45B1" w:rsidRDefault="001A639B" w:rsidP="001A639B">
      <w:pPr>
        <w:spacing w:before="240" w:after="240" w:line="360" w:lineRule="auto"/>
        <w:jc w:val="both"/>
        <w:rPr>
          <w:rFonts w:ascii="Palatino Linotype" w:hAnsi="Palatino Linotype" w:cs="Arial"/>
          <w:lang w:eastAsia="es-MX"/>
        </w:rPr>
      </w:pPr>
      <w:r w:rsidRPr="001F45B1">
        <w:rPr>
          <w:rFonts w:ascii="Palatino Linotype" w:hAnsi="Palatino Linotype" w:cs="Arial"/>
          <w:lang w:eastAsia="es-MX"/>
        </w:rPr>
        <w:t xml:space="preserve">Lo </w:t>
      </w:r>
      <w:r w:rsidRPr="001F45B1">
        <w:rPr>
          <w:rFonts w:ascii="Palatino Linotype" w:hAnsi="Palatino Linotype"/>
          <w:lang w:eastAsia="es-MX"/>
        </w:rPr>
        <w:t>anterior</w:t>
      </w:r>
      <w:r w:rsidRPr="001F45B1">
        <w:rPr>
          <w:rFonts w:ascii="Palatino Linotype" w:hAnsi="Palatino Linotype" w:cs="Arial"/>
          <w:lang w:eastAsia="es-MX"/>
        </w:rPr>
        <w:t xml:space="preserve">, </w:t>
      </w:r>
      <w:r w:rsidRPr="001F45B1">
        <w:rPr>
          <w:rFonts w:ascii="Palatino Linotype" w:hAnsi="Palatino Linotype" w:cs="Arial"/>
        </w:rPr>
        <w:t>tiene</w:t>
      </w:r>
      <w:r w:rsidRPr="001F45B1">
        <w:rPr>
          <w:rFonts w:ascii="Palatino Linotype" w:hAnsi="Palatino Linotype" w:cs="Arial"/>
          <w:lang w:eastAsia="es-MX"/>
        </w:rPr>
        <w:t xml:space="preserve"> sustento en los artículos 86 y 91 de la Ley General de Población, la cual señala lo siguiente:</w:t>
      </w:r>
    </w:p>
    <w:p w:rsidR="001A639B" w:rsidRPr="001F45B1" w:rsidRDefault="001A639B" w:rsidP="001A639B">
      <w:pPr>
        <w:autoSpaceDE w:val="0"/>
        <w:autoSpaceDN w:val="0"/>
        <w:adjustRightInd w:val="0"/>
        <w:spacing w:before="120" w:after="120"/>
        <w:ind w:left="851" w:right="902"/>
        <w:jc w:val="both"/>
        <w:rPr>
          <w:rFonts w:ascii="Palatino Linotype" w:hAnsi="Palatino Linotype" w:cs="Arial"/>
          <w:i/>
          <w:sz w:val="22"/>
          <w:szCs w:val="22"/>
          <w:lang w:eastAsia="es-MX"/>
        </w:rPr>
      </w:pPr>
      <w:r w:rsidRPr="001F45B1">
        <w:rPr>
          <w:rFonts w:ascii="Palatino Linotype" w:hAnsi="Palatino Linotype" w:cs="Arial,Bold"/>
          <w:bCs/>
          <w:i/>
          <w:sz w:val="22"/>
          <w:szCs w:val="22"/>
          <w:lang w:eastAsia="es-MX"/>
        </w:rPr>
        <w:t>“</w:t>
      </w:r>
      <w:r w:rsidRPr="001F45B1">
        <w:rPr>
          <w:rFonts w:ascii="Palatino Linotype" w:hAnsi="Palatino Linotype" w:cs="Arial,Bold"/>
          <w:b/>
          <w:bCs/>
          <w:i/>
          <w:sz w:val="22"/>
          <w:szCs w:val="22"/>
          <w:lang w:eastAsia="es-MX"/>
        </w:rPr>
        <w:t xml:space="preserve">Artículo 86. </w:t>
      </w:r>
      <w:r w:rsidRPr="001F45B1">
        <w:rPr>
          <w:rFonts w:ascii="Palatino Linotype" w:hAnsi="Palatino Linotype" w:cs="Arial"/>
          <w:i/>
          <w:sz w:val="22"/>
          <w:szCs w:val="22"/>
          <w:lang w:eastAsia="es-MX"/>
        </w:rPr>
        <w:t>El Registro Nacional de Población tiene como finalidad registrar a cada una de las personas que integran la población del país, con los datos que permitan certificar y acreditar fehacientemente su identidad.</w:t>
      </w:r>
    </w:p>
    <w:p w:rsidR="001A639B" w:rsidRPr="001F45B1" w:rsidRDefault="001A639B" w:rsidP="001A639B">
      <w:pPr>
        <w:autoSpaceDE w:val="0"/>
        <w:autoSpaceDN w:val="0"/>
        <w:adjustRightInd w:val="0"/>
        <w:spacing w:before="120" w:after="120"/>
        <w:ind w:left="851" w:right="902"/>
        <w:jc w:val="both"/>
        <w:rPr>
          <w:rFonts w:ascii="Palatino Linotype" w:hAnsi="Palatino Linotype" w:cs="Arial"/>
          <w:i/>
          <w:sz w:val="22"/>
          <w:szCs w:val="22"/>
          <w:lang w:eastAsia="es-MX"/>
        </w:rPr>
      </w:pPr>
      <w:r w:rsidRPr="001F45B1">
        <w:rPr>
          <w:rFonts w:ascii="Palatino Linotype" w:hAnsi="Palatino Linotype" w:cs="Arial,Bold"/>
          <w:b/>
          <w:bCs/>
          <w:i/>
          <w:sz w:val="22"/>
          <w:szCs w:val="22"/>
          <w:lang w:eastAsia="es-MX"/>
        </w:rPr>
        <w:t xml:space="preserve">Artículo 91. </w:t>
      </w:r>
      <w:r w:rsidRPr="001F45B1">
        <w:rPr>
          <w:rFonts w:ascii="Palatino Linotype" w:hAnsi="Palatino Linotype" w:cs="Arial"/>
          <w:b/>
          <w:i/>
          <w:sz w:val="22"/>
          <w:szCs w:val="22"/>
          <w:u w:val="single"/>
          <w:lang w:eastAsia="es-MX"/>
        </w:rPr>
        <w:t>Al incorporar a una persona en el Registro Nacional de Población</w:t>
      </w:r>
      <w:r w:rsidRPr="001F45B1">
        <w:rPr>
          <w:rFonts w:ascii="Palatino Linotype" w:hAnsi="Palatino Linotype" w:cs="Arial"/>
          <w:i/>
          <w:sz w:val="22"/>
          <w:szCs w:val="22"/>
          <w:lang w:eastAsia="es-MX"/>
        </w:rPr>
        <w:t xml:space="preserve">, se le asignará una clave </w:t>
      </w:r>
      <w:r w:rsidRPr="001F45B1">
        <w:rPr>
          <w:rFonts w:ascii="Palatino Linotype" w:hAnsi="Palatino Linotype" w:cs="Arial"/>
          <w:b/>
          <w:i/>
          <w:sz w:val="22"/>
          <w:szCs w:val="22"/>
          <w:u w:val="single"/>
          <w:lang w:eastAsia="es-MX"/>
        </w:rPr>
        <w:t>que se denominará Clave Única de Registro de Población</w:t>
      </w:r>
      <w:r w:rsidRPr="001F45B1">
        <w:rPr>
          <w:rFonts w:ascii="Palatino Linotype" w:hAnsi="Palatino Linotype" w:cs="Arial"/>
          <w:i/>
          <w:sz w:val="22"/>
          <w:szCs w:val="22"/>
          <w:lang w:eastAsia="es-MX"/>
        </w:rPr>
        <w:t xml:space="preserve">. </w:t>
      </w:r>
      <w:r w:rsidRPr="001F45B1">
        <w:rPr>
          <w:rFonts w:ascii="Palatino Linotype" w:hAnsi="Palatino Linotype" w:cs="Arial"/>
          <w:b/>
          <w:i/>
          <w:sz w:val="22"/>
          <w:szCs w:val="22"/>
          <w:u w:val="single"/>
          <w:lang w:eastAsia="es-MX"/>
        </w:rPr>
        <w:t>Esta servirá para</w:t>
      </w:r>
      <w:r w:rsidRPr="001F45B1">
        <w:rPr>
          <w:rFonts w:ascii="Palatino Linotype" w:hAnsi="Palatino Linotype" w:cs="Arial"/>
          <w:i/>
          <w:sz w:val="22"/>
          <w:szCs w:val="22"/>
          <w:lang w:eastAsia="es-MX"/>
        </w:rPr>
        <w:t xml:space="preserve"> registrarla e </w:t>
      </w:r>
      <w:r w:rsidRPr="001F45B1">
        <w:rPr>
          <w:rFonts w:ascii="Palatino Linotype" w:hAnsi="Palatino Linotype" w:cs="Arial"/>
          <w:b/>
          <w:i/>
          <w:sz w:val="22"/>
          <w:szCs w:val="22"/>
          <w:u w:val="single"/>
          <w:lang w:eastAsia="es-MX"/>
        </w:rPr>
        <w:t>identificarla en forma individual</w:t>
      </w:r>
      <w:r w:rsidRPr="001F45B1">
        <w:rPr>
          <w:rFonts w:ascii="Palatino Linotype" w:hAnsi="Palatino Linotype" w:cs="Arial"/>
          <w:i/>
          <w:sz w:val="22"/>
          <w:szCs w:val="22"/>
          <w:lang w:eastAsia="es-MX"/>
        </w:rPr>
        <w:t>.” (Sic)</w:t>
      </w:r>
    </w:p>
    <w:p w:rsidR="001A639B" w:rsidRPr="001F45B1" w:rsidRDefault="001A639B" w:rsidP="001A639B">
      <w:pPr>
        <w:autoSpaceDE w:val="0"/>
        <w:autoSpaceDN w:val="0"/>
        <w:adjustRightInd w:val="0"/>
        <w:spacing w:before="120" w:after="120"/>
        <w:ind w:left="851" w:right="902"/>
        <w:jc w:val="both"/>
        <w:rPr>
          <w:rFonts w:ascii="Palatino Linotype" w:hAnsi="Palatino Linotype" w:cs="Arial"/>
          <w:sz w:val="22"/>
          <w:szCs w:val="22"/>
        </w:rPr>
      </w:pPr>
      <w:r w:rsidRPr="001F45B1">
        <w:rPr>
          <w:rFonts w:ascii="Palatino Linotype" w:hAnsi="Palatino Linotype" w:cs="Arial"/>
          <w:sz w:val="22"/>
          <w:szCs w:val="22"/>
        </w:rPr>
        <w:t>(Énfasis añadido)</w:t>
      </w:r>
    </w:p>
    <w:p w:rsidR="001A639B" w:rsidRPr="001F45B1" w:rsidRDefault="001A639B" w:rsidP="001A639B">
      <w:pPr>
        <w:spacing w:before="240" w:after="240" w:line="360" w:lineRule="auto"/>
        <w:jc w:val="both"/>
        <w:rPr>
          <w:rFonts w:ascii="Palatino Linotype" w:hAnsi="Palatino Linotype"/>
          <w:lang w:eastAsia="es-MX"/>
        </w:rPr>
      </w:pPr>
      <w:r w:rsidRPr="001F45B1">
        <w:rPr>
          <w:rFonts w:ascii="Palatino Linotype" w:hAnsi="Palatino Linotype"/>
          <w:lang w:eastAsia="es-MX"/>
        </w:rPr>
        <w:t xml:space="preserve">Ahora bien, la Clave Única de Registro de Población, está integrada de 18 elementos representados por letras y números, que se generan a partir de los datos contenidos en un documento probatorio de </w:t>
      </w:r>
      <w:r w:rsidRPr="001F45B1">
        <w:rPr>
          <w:rFonts w:ascii="Palatino Linotype" w:hAnsi="Palatino Linotype"/>
          <w:bCs/>
        </w:rPr>
        <w:t>identidad</w:t>
      </w:r>
      <w:r w:rsidRPr="001F45B1">
        <w:rPr>
          <w:rFonts w:ascii="Palatino Linotype" w:hAnsi="Palatino Linotype"/>
          <w:lang w:eastAsia="es-MX"/>
        </w:rPr>
        <w:t xml:space="preserve"> (acta de nacimiento, carta de </w:t>
      </w:r>
      <w:r w:rsidRPr="001F45B1">
        <w:rPr>
          <w:rFonts w:ascii="Palatino Linotype" w:hAnsi="Palatino Linotype"/>
          <w:lang w:eastAsia="es-MX"/>
        </w:rPr>
        <w:lastRenderedPageBreak/>
        <w:t xml:space="preserve">naturalización o documento migratorio), la </w:t>
      </w:r>
      <w:r w:rsidRPr="001F45B1">
        <w:rPr>
          <w:rFonts w:ascii="Palatino Linotype" w:hAnsi="Palatino Linotype" w:cs="Arial"/>
        </w:rPr>
        <w:t>cual</w:t>
      </w:r>
      <w:r w:rsidRPr="001F45B1">
        <w:rPr>
          <w:rFonts w:ascii="Palatino Linotype" w:hAnsi="Palatino Linotype"/>
          <w:lang w:eastAsia="es-MX"/>
        </w:rPr>
        <w:t xml:space="preserve"> se integra de</w:t>
      </w:r>
      <w:r w:rsidRPr="001F45B1">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1F45B1">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rsidR="001A639B" w:rsidRPr="001F45B1" w:rsidRDefault="001A639B" w:rsidP="001A639B">
      <w:pPr>
        <w:spacing w:before="240" w:after="240" w:line="360" w:lineRule="auto"/>
        <w:jc w:val="both"/>
        <w:rPr>
          <w:rFonts w:ascii="Palatino Linotype" w:hAnsi="Palatino Linotype" w:cs="Arial"/>
          <w:lang w:eastAsia="es-MX"/>
        </w:rPr>
      </w:pPr>
      <w:r w:rsidRPr="001F45B1">
        <w:rPr>
          <w:rFonts w:ascii="Palatino Linotype" w:hAnsi="Palatino Linotype" w:cs="Arial"/>
          <w:lang w:eastAsia="es-MX"/>
        </w:rPr>
        <w:t xml:space="preserve">Al respecto, el </w:t>
      </w:r>
      <w:r w:rsidRPr="001F45B1">
        <w:rPr>
          <w:rFonts w:ascii="Palatino Linotype" w:eastAsia="Arial Unicode MS" w:hAnsi="Palatino Linotype" w:cs="Arial"/>
        </w:rPr>
        <w:t>Instituto Nacional de Transparencia, Acceso a la Información y Protección de Datos Personales (INAI),</w:t>
      </w:r>
      <w:r w:rsidRPr="001F45B1">
        <w:rPr>
          <w:rFonts w:ascii="Palatino Linotype" w:hAnsi="Palatino Linotype" w:cs="Arial"/>
          <w:lang w:eastAsia="es-MX"/>
        </w:rPr>
        <w:t xml:space="preserve"> a través del Criterio 18/17 de la Segunda Época, señala literalmente lo siguiente:</w:t>
      </w:r>
    </w:p>
    <w:p w:rsidR="001A639B" w:rsidRPr="001F45B1" w:rsidRDefault="001A639B" w:rsidP="001A639B">
      <w:pPr>
        <w:autoSpaceDE w:val="0"/>
        <w:autoSpaceDN w:val="0"/>
        <w:adjustRightInd w:val="0"/>
        <w:spacing w:before="120" w:after="120"/>
        <w:ind w:left="851" w:right="902"/>
        <w:jc w:val="both"/>
        <w:rPr>
          <w:rFonts w:ascii="Palatino Linotype" w:hAnsi="Palatino Linotype" w:cs="Arial"/>
          <w:i/>
          <w:sz w:val="22"/>
          <w:szCs w:val="22"/>
          <w:lang w:eastAsia="es-MX"/>
        </w:rPr>
      </w:pPr>
      <w:r w:rsidRPr="001F45B1">
        <w:rPr>
          <w:rFonts w:ascii="Palatino Linotype" w:hAnsi="Palatino Linotype" w:cs="Arial"/>
          <w:i/>
          <w:sz w:val="22"/>
          <w:szCs w:val="22"/>
          <w:lang w:eastAsia="es-MX"/>
        </w:rPr>
        <w:t>“</w:t>
      </w:r>
      <w:r w:rsidRPr="001F45B1">
        <w:rPr>
          <w:rFonts w:ascii="Palatino Linotype" w:hAnsi="Palatino Linotype" w:cs="Arial"/>
          <w:b/>
          <w:i/>
          <w:sz w:val="22"/>
          <w:szCs w:val="22"/>
          <w:lang w:eastAsia="es-MX"/>
        </w:rPr>
        <w:t>Clave Única de Registro de Población (CURP).</w:t>
      </w:r>
      <w:r w:rsidRPr="001F45B1">
        <w:rPr>
          <w:rFonts w:ascii="Palatino Linotype" w:hAnsi="Palatino Linotype" w:cs="Arial"/>
          <w:i/>
          <w:sz w:val="22"/>
          <w:szCs w:val="22"/>
          <w:lang w:eastAsia="es-MX"/>
        </w:rPr>
        <w:t xml:space="preserve"> </w:t>
      </w:r>
      <w:r w:rsidRPr="001F45B1">
        <w:rPr>
          <w:rFonts w:ascii="Palatino Linotype" w:hAnsi="Palatino Linotype" w:cs="Arial"/>
          <w:b/>
          <w:i/>
          <w:sz w:val="22"/>
          <w:szCs w:val="22"/>
          <w:lang w:eastAsia="es-MX"/>
        </w:rPr>
        <w:t>La Clave Única de Registro de Población se integra por datos personales que sólo conciernen al particular titular</w:t>
      </w:r>
      <w:r w:rsidRPr="001F45B1">
        <w:rPr>
          <w:rFonts w:ascii="Palatino Linotype" w:hAnsi="Palatino Linotype" w:cs="Arial"/>
          <w:i/>
          <w:sz w:val="22"/>
          <w:szCs w:val="22"/>
          <w:lang w:eastAsia="es-MX"/>
        </w:rPr>
        <w:t xml:space="preserve"> de la misma, </w:t>
      </w:r>
      <w:r w:rsidRPr="001F45B1">
        <w:rPr>
          <w:rFonts w:ascii="Palatino Linotype" w:hAnsi="Palatino Linotype" w:cs="Arial"/>
          <w:b/>
          <w:i/>
          <w:sz w:val="22"/>
          <w:szCs w:val="22"/>
          <w:lang w:eastAsia="es-MX"/>
        </w:rPr>
        <w:t>como lo son su nombre, apellidos, fecha de nacimiento, lugar de nacimiento y sexo</w:t>
      </w:r>
      <w:r w:rsidRPr="001F45B1">
        <w:rPr>
          <w:rFonts w:ascii="Palatino Linotype" w:hAnsi="Palatino Linotype" w:cs="Arial"/>
          <w:i/>
          <w:sz w:val="22"/>
          <w:szCs w:val="22"/>
          <w:lang w:eastAsia="es-MX"/>
        </w:rPr>
        <w:t xml:space="preserve">. Dichos datos, constituyen información que distingue plenamente a una persona física del resto de los habitantes del país, </w:t>
      </w:r>
      <w:r w:rsidRPr="001F45B1">
        <w:rPr>
          <w:rFonts w:ascii="Palatino Linotype" w:hAnsi="Palatino Linotype" w:cs="Arial"/>
          <w:b/>
          <w:i/>
          <w:sz w:val="22"/>
          <w:szCs w:val="22"/>
          <w:lang w:eastAsia="es-MX"/>
        </w:rPr>
        <w:t>por lo que la CURP está considerada como información confidencial</w:t>
      </w:r>
      <w:r w:rsidRPr="001F45B1">
        <w:rPr>
          <w:rFonts w:ascii="Palatino Linotype" w:hAnsi="Palatino Linotype" w:cs="Arial"/>
          <w:i/>
          <w:sz w:val="22"/>
          <w:szCs w:val="22"/>
          <w:lang w:eastAsia="es-MX"/>
        </w:rPr>
        <w:t xml:space="preserve">. </w:t>
      </w:r>
    </w:p>
    <w:p w:rsidR="001A639B" w:rsidRPr="001F45B1" w:rsidRDefault="001A639B" w:rsidP="001A639B">
      <w:pPr>
        <w:autoSpaceDE w:val="0"/>
        <w:autoSpaceDN w:val="0"/>
        <w:adjustRightInd w:val="0"/>
        <w:spacing w:before="120" w:after="120"/>
        <w:ind w:left="851" w:right="902"/>
        <w:jc w:val="both"/>
        <w:rPr>
          <w:rFonts w:ascii="Palatino Linotype" w:hAnsi="Palatino Linotype" w:cs="Arial"/>
          <w:bCs/>
          <w:i/>
          <w:sz w:val="22"/>
          <w:szCs w:val="22"/>
          <w:lang w:eastAsia="es-MX"/>
        </w:rPr>
      </w:pPr>
      <w:r w:rsidRPr="001F45B1">
        <w:rPr>
          <w:rFonts w:ascii="Palatino Linotype" w:hAnsi="Palatino Linotype" w:cs="Arial"/>
          <w:bCs/>
          <w:i/>
          <w:sz w:val="22"/>
          <w:szCs w:val="22"/>
          <w:lang w:eastAsia="es-MX"/>
        </w:rPr>
        <w:t>Resoluciones:</w:t>
      </w:r>
    </w:p>
    <w:p w:rsidR="001A639B" w:rsidRPr="001F45B1" w:rsidRDefault="001A639B" w:rsidP="001A639B">
      <w:pPr>
        <w:autoSpaceDE w:val="0"/>
        <w:autoSpaceDN w:val="0"/>
        <w:adjustRightInd w:val="0"/>
        <w:spacing w:before="120" w:after="120"/>
        <w:ind w:left="851" w:right="902"/>
        <w:jc w:val="both"/>
        <w:rPr>
          <w:rFonts w:ascii="Palatino Linotype" w:hAnsi="Palatino Linotype" w:cs="Arial"/>
          <w:bCs/>
          <w:i/>
          <w:sz w:val="22"/>
          <w:szCs w:val="22"/>
          <w:lang w:eastAsia="es-MX"/>
        </w:rPr>
      </w:pPr>
      <w:r w:rsidRPr="001F45B1">
        <w:rPr>
          <w:rFonts w:ascii="Palatino Linotype" w:hAnsi="Palatino Linotype" w:cs="Arial"/>
          <w:bCs/>
          <w:i/>
          <w:sz w:val="22"/>
          <w:szCs w:val="22"/>
          <w:lang w:eastAsia="es-MX"/>
        </w:rPr>
        <w:t xml:space="preserve">• RRA 3995/16. Secretaría de la Defensa Nacional. 1 de febrero de 2017. Por unanimidad. Comisionado Ponente </w:t>
      </w:r>
      <w:proofErr w:type="spellStart"/>
      <w:r w:rsidRPr="001F45B1">
        <w:rPr>
          <w:rFonts w:ascii="Palatino Linotype" w:hAnsi="Palatino Linotype" w:cs="Arial"/>
          <w:bCs/>
          <w:i/>
          <w:sz w:val="22"/>
          <w:szCs w:val="22"/>
          <w:lang w:eastAsia="es-MX"/>
        </w:rPr>
        <w:t>Rosendoevgueni</w:t>
      </w:r>
      <w:proofErr w:type="spellEnd"/>
      <w:r w:rsidRPr="001F45B1">
        <w:rPr>
          <w:rFonts w:ascii="Palatino Linotype" w:hAnsi="Palatino Linotype" w:cs="Arial"/>
          <w:bCs/>
          <w:i/>
          <w:sz w:val="22"/>
          <w:szCs w:val="22"/>
          <w:lang w:eastAsia="es-MX"/>
        </w:rPr>
        <w:t xml:space="preserve"> Monterrey </w:t>
      </w:r>
      <w:proofErr w:type="spellStart"/>
      <w:r w:rsidRPr="001F45B1">
        <w:rPr>
          <w:rFonts w:ascii="Palatino Linotype" w:hAnsi="Palatino Linotype" w:cs="Arial"/>
          <w:bCs/>
          <w:i/>
          <w:sz w:val="22"/>
          <w:szCs w:val="22"/>
          <w:lang w:eastAsia="es-MX"/>
        </w:rPr>
        <w:t>Chepov</w:t>
      </w:r>
      <w:proofErr w:type="spellEnd"/>
      <w:r w:rsidRPr="001F45B1">
        <w:rPr>
          <w:rFonts w:ascii="Palatino Linotype" w:hAnsi="Palatino Linotype" w:cs="Arial"/>
          <w:bCs/>
          <w:i/>
          <w:sz w:val="22"/>
          <w:szCs w:val="22"/>
          <w:lang w:eastAsia="es-MX"/>
        </w:rPr>
        <w:t>.</w:t>
      </w:r>
    </w:p>
    <w:p w:rsidR="001A639B" w:rsidRPr="001F45B1" w:rsidRDefault="001A639B" w:rsidP="001A639B">
      <w:pPr>
        <w:autoSpaceDE w:val="0"/>
        <w:autoSpaceDN w:val="0"/>
        <w:adjustRightInd w:val="0"/>
        <w:spacing w:before="120" w:after="120"/>
        <w:ind w:left="851" w:right="902"/>
        <w:jc w:val="both"/>
        <w:rPr>
          <w:rFonts w:ascii="Palatino Linotype" w:hAnsi="Palatino Linotype" w:cs="Arial"/>
          <w:bCs/>
          <w:i/>
          <w:sz w:val="22"/>
          <w:szCs w:val="22"/>
          <w:lang w:eastAsia="es-MX"/>
        </w:rPr>
      </w:pPr>
      <w:r w:rsidRPr="001F45B1">
        <w:rPr>
          <w:rFonts w:ascii="Palatino Linotype" w:hAnsi="Palatino Linotype" w:cs="Arial"/>
          <w:bCs/>
          <w:i/>
          <w:sz w:val="22"/>
          <w:szCs w:val="22"/>
          <w:lang w:eastAsia="es-MX"/>
        </w:rPr>
        <w:t xml:space="preserve">• RRA 0937/17. Senado de la República. 15 de marzo de 2017. Por unanimidad. Comisionada Ponente </w:t>
      </w:r>
      <w:r w:rsidRPr="001F45B1">
        <w:rPr>
          <w:rFonts w:ascii="Palatino Linotype" w:hAnsi="Palatino Linotype" w:cs="Arial"/>
          <w:i/>
          <w:sz w:val="22"/>
          <w:szCs w:val="22"/>
          <w:lang w:eastAsia="es-MX"/>
        </w:rPr>
        <w:t>Ximena</w:t>
      </w:r>
      <w:r w:rsidRPr="001F45B1">
        <w:rPr>
          <w:rFonts w:ascii="Palatino Linotype" w:hAnsi="Palatino Linotype" w:cs="Arial"/>
          <w:bCs/>
          <w:i/>
          <w:sz w:val="22"/>
          <w:szCs w:val="22"/>
          <w:lang w:eastAsia="es-MX"/>
        </w:rPr>
        <w:t xml:space="preserve"> Puente de la Mora. </w:t>
      </w:r>
    </w:p>
    <w:p w:rsidR="001A639B" w:rsidRPr="001F45B1" w:rsidRDefault="001A639B" w:rsidP="001A639B">
      <w:pPr>
        <w:autoSpaceDE w:val="0"/>
        <w:autoSpaceDN w:val="0"/>
        <w:adjustRightInd w:val="0"/>
        <w:spacing w:before="120" w:after="120"/>
        <w:ind w:left="851" w:right="902"/>
        <w:jc w:val="both"/>
        <w:rPr>
          <w:rFonts w:ascii="Palatino Linotype" w:hAnsi="Palatino Linotype" w:cs="Arial"/>
          <w:i/>
          <w:sz w:val="22"/>
          <w:szCs w:val="22"/>
          <w:lang w:eastAsia="es-MX"/>
        </w:rPr>
      </w:pPr>
      <w:r w:rsidRPr="001F45B1">
        <w:rPr>
          <w:rFonts w:ascii="Palatino Linotype" w:hAnsi="Palatino Linotype" w:cs="Arial"/>
          <w:bCs/>
          <w:i/>
          <w:sz w:val="22"/>
          <w:szCs w:val="22"/>
          <w:lang w:eastAsia="es-MX"/>
        </w:rPr>
        <w:t xml:space="preserve">• RRA 0478/17. Secretaría de Relaciones Exteriores. 26 de abril de 2017. Por unanimidad. </w:t>
      </w:r>
      <w:r w:rsidRPr="001F45B1">
        <w:rPr>
          <w:rFonts w:ascii="Palatino Linotype" w:hAnsi="Palatino Linotype" w:cs="Arial"/>
          <w:i/>
          <w:sz w:val="22"/>
          <w:szCs w:val="22"/>
          <w:lang w:eastAsia="es-MX"/>
        </w:rPr>
        <w:t>Comisionada</w:t>
      </w:r>
      <w:r w:rsidRPr="001F45B1">
        <w:rPr>
          <w:rFonts w:ascii="Palatino Linotype" w:hAnsi="Palatino Linotype" w:cs="Arial"/>
          <w:bCs/>
          <w:i/>
          <w:sz w:val="22"/>
          <w:szCs w:val="22"/>
          <w:lang w:eastAsia="es-MX"/>
        </w:rPr>
        <w:t xml:space="preserve"> Ponente Areli Cano Guadiana.</w:t>
      </w:r>
      <w:r w:rsidRPr="001F45B1">
        <w:rPr>
          <w:rFonts w:ascii="Palatino Linotype" w:hAnsi="Palatino Linotype" w:cs="Arial"/>
          <w:i/>
          <w:sz w:val="22"/>
          <w:szCs w:val="22"/>
          <w:lang w:eastAsia="es-MX"/>
        </w:rPr>
        <w:t xml:space="preserve">” </w:t>
      </w:r>
      <w:r w:rsidRPr="001F45B1">
        <w:rPr>
          <w:rFonts w:ascii="Palatino Linotype" w:hAnsi="Palatino Linotype" w:cs="Arial"/>
          <w:i/>
          <w:sz w:val="22"/>
          <w:szCs w:val="22"/>
        </w:rPr>
        <w:t>(Sic)</w:t>
      </w:r>
    </w:p>
    <w:p w:rsidR="001A639B" w:rsidRPr="001F45B1" w:rsidRDefault="001A639B" w:rsidP="001A639B">
      <w:pPr>
        <w:autoSpaceDE w:val="0"/>
        <w:autoSpaceDN w:val="0"/>
        <w:adjustRightInd w:val="0"/>
        <w:spacing w:before="120" w:after="120"/>
        <w:ind w:left="851" w:right="902"/>
        <w:jc w:val="both"/>
        <w:rPr>
          <w:rFonts w:ascii="Palatino Linotype" w:hAnsi="Palatino Linotype" w:cs="Arial"/>
          <w:sz w:val="22"/>
          <w:szCs w:val="22"/>
        </w:rPr>
      </w:pPr>
      <w:r w:rsidRPr="001F45B1">
        <w:rPr>
          <w:rFonts w:ascii="Palatino Linotype" w:hAnsi="Palatino Linotype" w:cs="Arial"/>
          <w:sz w:val="22"/>
          <w:szCs w:val="22"/>
        </w:rPr>
        <w:t>(Énfasis añadido)</w:t>
      </w:r>
    </w:p>
    <w:p w:rsidR="001A639B" w:rsidRPr="001F45B1" w:rsidRDefault="001A639B" w:rsidP="001A639B">
      <w:pPr>
        <w:spacing w:before="240" w:after="240" w:line="360" w:lineRule="auto"/>
        <w:jc w:val="both"/>
        <w:rPr>
          <w:rFonts w:ascii="Palatino Linotype" w:hAnsi="Palatino Linotype" w:cs="Arial"/>
          <w:lang w:eastAsia="es-MX"/>
        </w:rPr>
      </w:pPr>
      <w:r w:rsidRPr="001F45B1">
        <w:rPr>
          <w:rFonts w:ascii="Palatino Linotype" w:hAnsi="Palatino Linotype" w:cs="Arial"/>
          <w:lang w:eastAsia="es-MX"/>
        </w:rPr>
        <w:t xml:space="preserve">De lo anterior, se desprende que la </w:t>
      </w:r>
      <w:r w:rsidRPr="001F45B1">
        <w:rPr>
          <w:rFonts w:ascii="Palatino Linotype" w:hAnsi="Palatino Linotype"/>
          <w:lang w:eastAsia="es-MX"/>
        </w:rPr>
        <w:t xml:space="preserve">Clave Única de Registro de Población, </w:t>
      </w:r>
      <w:r w:rsidRPr="001F45B1">
        <w:rPr>
          <w:rFonts w:ascii="Palatino Linotype" w:hAnsi="Palatino Linotype" w:cs="Arial"/>
          <w:lang w:eastAsia="es-MX"/>
        </w:rPr>
        <w:t xml:space="preserve">se encuentra vinculada al nombre y apellidos de la persona, permitiendo identificar </w:t>
      </w:r>
      <w:r w:rsidRPr="001F45B1">
        <w:rPr>
          <w:rFonts w:ascii="Palatino Linotype" w:hAnsi="Palatino Linotype" w:cs="Arial"/>
          <w:lang w:eastAsia="es-MX"/>
        </w:rPr>
        <w:lastRenderedPageBreak/>
        <w:t xml:space="preserve">fecha y lugar de nacimiento, así como el sexo; datos que únicamente le atañen a su titular, por lo que, ésta constituye un dato </w:t>
      </w:r>
      <w:r w:rsidRPr="001F45B1">
        <w:rPr>
          <w:rFonts w:ascii="Palatino Linotype" w:hAnsi="Palatino Linotype"/>
          <w:bCs/>
        </w:rPr>
        <w:t>personal</w:t>
      </w:r>
      <w:r w:rsidRPr="001F45B1">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1F45B1">
        <w:rPr>
          <w:rFonts w:ascii="Palatino Linotype" w:hAnsi="Palatino Linotype" w:cs="Arial"/>
        </w:rPr>
        <w:t>4, fracción XI</w:t>
      </w:r>
      <w:r w:rsidRPr="001F45B1">
        <w:rPr>
          <w:rFonts w:ascii="Palatino Linotype" w:hAnsi="Palatino Linotype" w:cs="Arial"/>
          <w:lang w:eastAsia="es-MX"/>
        </w:rPr>
        <w:t xml:space="preserve"> </w:t>
      </w:r>
      <w:r w:rsidRPr="001F45B1">
        <w:rPr>
          <w:rFonts w:ascii="Palatino Linotype" w:hAnsi="Palatino Linotype" w:cs="Arial"/>
        </w:rPr>
        <w:t>de la Ley de Protección de Datos Personales en Posesión de Sujetos Obligados del Estado de México y Municipios</w:t>
      </w:r>
      <w:r w:rsidRPr="001F45B1">
        <w:rPr>
          <w:rFonts w:ascii="Palatino Linotype" w:hAnsi="Palatino Linotype" w:cs="Arial"/>
          <w:lang w:eastAsia="es-MX"/>
        </w:rPr>
        <w:t>.</w:t>
      </w:r>
    </w:p>
    <w:p w:rsidR="001A639B" w:rsidRPr="001F45B1" w:rsidRDefault="001A639B" w:rsidP="001A639B">
      <w:pPr>
        <w:spacing w:before="240" w:after="240" w:line="360" w:lineRule="auto"/>
        <w:jc w:val="both"/>
        <w:rPr>
          <w:rFonts w:ascii="Palatino Linotype" w:hAnsi="Palatino Linotype" w:cs="Arial"/>
          <w:lang w:eastAsia="es-MX"/>
        </w:rPr>
      </w:pPr>
      <w:r w:rsidRPr="001F45B1">
        <w:rPr>
          <w:rFonts w:ascii="Palatino Linotype" w:hAnsi="Palatino Linotype" w:cs="Arial"/>
          <w:lang w:eastAsia="es-MX"/>
        </w:rPr>
        <w:t xml:space="preserve">Por cuanto hace a la </w:t>
      </w:r>
      <w:r w:rsidRPr="001F45B1">
        <w:rPr>
          <w:rFonts w:ascii="Palatino Linotype" w:hAnsi="Palatino Linotype" w:cs="Arial"/>
          <w:b/>
        </w:rPr>
        <w:t>Clave de cualquier tipo de seguridad social</w:t>
      </w:r>
      <w:r w:rsidRPr="001F45B1">
        <w:rPr>
          <w:rFonts w:ascii="Palatino Linotype" w:hAnsi="Palatino Linotype" w:cs="Arial"/>
        </w:rPr>
        <w:t xml:space="preserve"> (ISSEMYM, u otros), está integrado por una </w:t>
      </w:r>
      <w:r w:rsidRPr="001F45B1">
        <w:rPr>
          <w:rFonts w:ascii="Palatino Linotype" w:hAnsi="Palatino Linotype" w:cs="Arial"/>
          <w:bCs/>
          <w:lang w:eastAsia="es-MX"/>
        </w:rPr>
        <w:t xml:space="preserve">secuencia de números con los que se identifica a los trabajadores que </w:t>
      </w:r>
      <w:r w:rsidRPr="001F45B1">
        <w:rPr>
          <w:rFonts w:ascii="Palatino Linotype" w:hAnsi="Palatino Linotype"/>
          <w:lang w:eastAsia="es-MX"/>
        </w:rPr>
        <w:t>cubren</w:t>
      </w:r>
      <w:r w:rsidRPr="001F45B1">
        <w:rPr>
          <w:rFonts w:ascii="Palatino Linotype" w:hAnsi="Palatino Linotype" w:cs="Arial"/>
          <w:bCs/>
          <w:lang w:eastAsia="es-MX"/>
        </w:rPr>
        <w:t xml:space="preserve"> las cuotas respectivas, asimismo, lo identifica con la fuente de trabajo; por lo que al ser una clave de </w:t>
      </w:r>
      <w:r w:rsidRPr="001F45B1">
        <w:rPr>
          <w:rFonts w:ascii="Palatino Linotype" w:hAnsi="Palatino Linotype" w:cs="Arial"/>
        </w:rPr>
        <w:t>identificación</w:t>
      </w:r>
      <w:r w:rsidRPr="001F45B1">
        <w:rPr>
          <w:rFonts w:ascii="Palatino Linotype" w:hAnsi="Palatino Linotype" w:cs="Arial"/>
          <w:bCs/>
          <w:lang w:eastAsia="es-MX"/>
        </w:rPr>
        <w:t xml:space="preserve"> de los trabajadores, constituye información confidencial, </w:t>
      </w:r>
      <w:r w:rsidRPr="001F45B1">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1F45B1">
        <w:rPr>
          <w:rFonts w:ascii="Palatino Linotype" w:hAnsi="Palatino Linotype" w:cs="Arial"/>
        </w:rPr>
        <w:t>4, fracción XI</w:t>
      </w:r>
      <w:r w:rsidRPr="001F45B1">
        <w:rPr>
          <w:rFonts w:ascii="Palatino Linotype" w:hAnsi="Palatino Linotype" w:cs="Arial"/>
          <w:lang w:eastAsia="es-MX"/>
        </w:rPr>
        <w:t xml:space="preserve"> </w:t>
      </w:r>
      <w:r w:rsidRPr="001F45B1">
        <w:rPr>
          <w:rFonts w:ascii="Palatino Linotype" w:hAnsi="Palatino Linotype" w:cs="Arial"/>
        </w:rPr>
        <w:t>de la Ley de Protección de Datos Personales en Posesión de Sujetos Obligados del Estado de México y Municipios</w:t>
      </w:r>
      <w:r w:rsidRPr="001F45B1">
        <w:rPr>
          <w:rFonts w:ascii="Palatino Linotype" w:hAnsi="Palatino Linotype" w:cs="Arial"/>
          <w:lang w:eastAsia="es-MX"/>
        </w:rPr>
        <w:t>.</w:t>
      </w:r>
    </w:p>
    <w:p w:rsidR="001A639B" w:rsidRPr="001F45B1" w:rsidRDefault="001A639B" w:rsidP="001A639B">
      <w:pPr>
        <w:spacing w:before="240" w:after="240" w:line="360" w:lineRule="auto"/>
        <w:jc w:val="both"/>
        <w:rPr>
          <w:rFonts w:ascii="Palatino Linotype" w:hAnsi="Palatino Linotype" w:cs="Arial"/>
          <w:lang w:eastAsia="es-MX"/>
        </w:rPr>
      </w:pPr>
      <w:r w:rsidRPr="001F45B1">
        <w:rPr>
          <w:rFonts w:ascii="Palatino Linotype" w:hAnsi="Palatino Linotype" w:cs="Arial"/>
        </w:rPr>
        <w:t xml:space="preserve">Respecto de los </w:t>
      </w:r>
      <w:r w:rsidRPr="001F45B1">
        <w:rPr>
          <w:rFonts w:ascii="Palatino Linotype" w:hAnsi="Palatino Linotype" w:cs="Arial"/>
          <w:b/>
        </w:rPr>
        <w:t>préstamos o descuentos</w:t>
      </w:r>
      <w:r w:rsidRPr="001F45B1">
        <w:rPr>
          <w:rFonts w:ascii="Palatino Linotype" w:hAnsi="Palatino Linotype" w:cs="Arial"/>
        </w:rPr>
        <w:t xml:space="preserve"> </w:t>
      </w:r>
      <w:r w:rsidRPr="001F45B1">
        <w:rPr>
          <w:rFonts w:ascii="Palatino Linotype" w:hAnsi="Palatino Linotype" w:cs="Arial"/>
          <w:b/>
        </w:rPr>
        <w:t>de carácter personal</w:t>
      </w:r>
      <w:r w:rsidRPr="001F45B1">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Pr="001F45B1">
        <w:rPr>
          <w:rFonts w:ascii="Palatino Linotype" w:hAnsi="Palatino Linotype" w:cs="Arial"/>
          <w:lang w:eastAsia="es-MX"/>
        </w:rPr>
        <w:t>favorecer  en la transparencia y rendición de cuentas, sino, por el contrario con ello se violentaría la</w:t>
      </w:r>
      <w:r w:rsidRPr="001F45B1">
        <w:rPr>
          <w:rFonts w:ascii="Palatino Linotype" w:hAnsi="Palatino Linotype"/>
        </w:rPr>
        <w:t xml:space="preserve"> </w:t>
      </w:r>
      <w:r w:rsidRPr="001F45B1">
        <w:rPr>
          <w:rFonts w:ascii="Palatino Linotype" w:hAnsi="Palatino Linotype" w:cs="Arial"/>
          <w:lang w:eastAsia="es-MX"/>
        </w:rPr>
        <w:t>protección de información confidencial, porque incide en la intimidad de un individuo</w:t>
      </w:r>
      <w:r w:rsidRPr="001F45B1">
        <w:rPr>
          <w:rFonts w:ascii="Palatino Linotype" w:hAnsi="Palatino Linotype"/>
        </w:rPr>
        <w:t xml:space="preserve"> </w:t>
      </w:r>
      <w:r w:rsidRPr="001F45B1">
        <w:rPr>
          <w:rFonts w:ascii="Palatino Linotype" w:hAnsi="Palatino Linotype" w:cs="Arial"/>
          <w:lang w:eastAsia="es-MX"/>
        </w:rPr>
        <w:t>identificado.</w:t>
      </w:r>
    </w:p>
    <w:p w:rsidR="001A639B" w:rsidRPr="001F45B1" w:rsidRDefault="001A639B" w:rsidP="001A639B">
      <w:pPr>
        <w:spacing w:before="240" w:after="240" w:line="360" w:lineRule="auto"/>
        <w:jc w:val="both"/>
        <w:rPr>
          <w:rFonts w:ascii="Palatino Linotype" w:hAnsi="Palatino Linotype" w:cs="Arial"/>
          <w:lang w:eastAsia="es-MX"/>
        </w:rPr>
      </w:pPr>
      <w:r w:rsidRPr="001F45B1">
        <w:rPr>
          <w:rFonts w:ascii="Palatino Linotype" w:hAnsi="Palatino Linotype" w:cs="Arial"/>
          <w:lang w:eastAsia="es-MX"/>
        </w:rPr>
        <w:lastRenderedPageBreak/>
        <w:t xml:space="preserve">Por su </w:t>
      </w:r>
      <w:r w:rsidRPr="001F45B1">
        <w:rPr>
          <w:rFonts w:ascii="Palatino Linotype" w:hAnsi="Palatino Linotype"/>
          <w:lang w:eastAsia="es-MX"/>
        </w:rPr>
        <w:t>parte</w:t>
      </w:r>
      <w:r w:rsidRPr="001F45B1">
        <w:rPr>
          <w:rFonts w:ascii="Palatino Linotype" w:hAnsi="Palatino Linotype" w:cs="Arial"/>
          <w:lang w:eastAsia="es-MX"/>
        </w:rPr>
        <w:t xml:space="preserve">, el </w:t>
      </w:r>
      <w:r w:rsidRPr="001F45B1">
        <w:rPr>
          <w:rFonts w:ascii="Palatino Linotype" w:hAnsi="Palatino Linotype" w:cs="Arial"/>
        </w:rPr>
        <w:t>artículo 84 de la Ley del Trabajo de los Servidores Públicos del Estado y Municipios, señala:</w:t>
      </w:r>
    </w:p>
    <w:p w:rsidR="001A639B" w:rsidRPr="001F45B1" w:rsidRDefault="001A639B" w:rsidP="001A639B">
      <w:pPr>
        <w:autoSpaceDE w:val="0"/>
        <w:autoSpaceDN w:val="0"/>
        <w:adjustRightInd w:val="0"/>
        <w:spacing w:before="120" w:after="120"/>
        <w:ind w:left="851" w:right="902"/>
        <w:jc w:val="both"/>
        <w:rPr>
          <w:rFonts w:ascii="Palatino Linotype" w:hAnsi="Palatino Linotype" w:cs="Arial"/>
          <w:b/>
          <w:bCs/>
          <w:i/>
          <w:noProof/>
          <w:sz w:val="22"/>
          <w:szCs w:val="22"/>
        </w:rPr>
      </w:pPr>
      <w:r w:rsidRPr="001F45B1">
        <w:rPr>
          <w:rFonts w:ascii="Palatino Linotype" w:hAnsi="Palatino Linotype" w:cs="Arial"/>
          <w:bCs/>
          <w:i/>
          <w:noProof/>
          <w:sz w:val="22"/>
          <w:szCs w:val="22"/>
        </w:rPr>
        <w:t>“</w:t>
      </w:r>
      <w:r w:rsidRPr="001F45B1">
        <w:rPr>
          <w:rFonts w:ascii="Palatino Linotype" w:hAnsi="Palatino Linotype" w:cs="Arial"/>
          <w:b/>
          <w:bCs/>
          <w:i/>
          <w:noProof/>
          <w:sz w:val="22"/>
          <w:szCs w:val="22"/>
        </w:rPr>
        <w:t>ARTICULO 84. Sólo podrán hacerse retenciones, descuentos o deducciones al sueldo de los servidores públicos por concepto de:</w:t>
      </w:r>
    </w:p>
    <w:p w:rsidR="001A639B" w:rsidRPr="001F45B1" w:rsidRDefault="001A639B" w:rsidP="001A639B">
      <w:pPr>
        <w:autoSpaceDE w:val="0"/>
        <w:autoSpaceDN w:val="0"/>
        <w:adjustRightInd w:val="0"/>
        <w:spacing w:before="120" w:after="120"/>
        <w:ind w:left="851" w:right="902"/>
        <w:jc w:val="both"/>
        <w:rPr>
          <w:rFonts w:ascii="Palatino Linotype" w:hAnsi="Palatino Linotype" w:cs="Arial"/>
          <w:i/>
          <w:sz w:val="22"/>
          <w:szCs w:val="22"/>
          <w:lang w:eastAsia="es-MX"/>
        </w:rPr>
      </w:pPr>
      <w:r w:rsidRPr="001F45B1">
        <w:rPr>
          <w:rFonts w:ascii="Palatino Linotype" w:hAnsi="Palatino Linotype" w:cs="Arial"/>
          <w:bCs/>
          <w:i/>
          <w:noProof/>
          <w:sz w:val="22"/>
          <w:szCs w:val="22"/>
        </w:rPr>
        <w:t xml:space="preserve">I. </w:t>
      </w:r>
      <w:r w:rsidRPr="001F45B1">
        <w:rPr>
          <w:rFonts w:ascii="Palatino Linotype" w:hAnsi="Palatino Linotype" w:cs="Arial"/>
          <w:i/>
          <w:sz w:val="22"/>
          <w:szCs w:val="22"/>
          <w:lang w:eastAsia="es-MX"/>
        </w:rPr>
        <w:t>Gravámenes fiscales relacionados con el sueldo;</w:t>
      </w:r>
    </w:p>
    <w:p w:rsidR="001A639B" w:rsidRPr="001F45B1" w:rsidRDefault="001A639B" w:rsidP="001A639B">
      <w:pPr>
        <w:autoSpaceDE w:val="0"/>
        <w:autoSpaceDN w:val="0"/>
        <w:adjustRightInd w:val="0"/>
        <w:spacing w:before="120" w:after="120"/>
        <w:ind w:left="851" w:right="902"/>
        <w:jc w:val="both"/>
        <w:rPr>
          <w:rFonts w:ascii="Palatino Linotype" w:hAnsi="Palatino Linotype" w:cs="Arial"/>
          <w:i/>
          <w:sz w:val="22"/>
          <w:szCs w:val="22"/>
          <w:lang w:eastAsia="es-MX"/>
        </w:rPr>
      </w:pPr>
      <w:r w:rsidRPr="001F45B1">
        <w:rPr>
          <w:rFonts w:ascii="Palatino Linotype" w:hAnsi="Palatino Linotype" w:cs="Arial"/>
          <w:i/>
          <w:sz w:val="22"/>
          <w:szCs w:val="22"/>
          <w:lang w:eastAsia="es-MX"/>
        </w:rPr>
        <w:t>II. Deudas contraídas con las instituciones públicas o dependencias por concepto de anticipos de sueldo, pagos hechos con exceso, errores o pérdidas debidamente comprobados;</w:t>
      </w:r>
    </w:p>
    <w:p w:rsidR="001A639B" w:rsidRPr="001F45B1" w:rsidRDefault="001A639B" w:rsidP="001A639B">
      <w:pPr>
        <w:autoSpaceDE w:val="0"/>
        <w:autoSpaceDN w:val="0"/>
        <w:adjustRightInd w:val="0"/>
        <w:spacing w:before="120" w:after="120"/>
        <w:ind w:left="851" w:right="902"/>
        <w:jc w:val="both"/>
        <w:rPr>
          <w:rFonts w:ascii="Palatino Linotype" w:hAnsi="Palatino Linotype" w:cs="Arial"/>
          <w:bCs/>
          <w:i/>
          <w:noProof/>
          <w:sz w:val="22"/>
          <w:szCs w:val="22"/>
        </w:rPr>
      </w:pPr>
      <w:r w:rsidRPr="001F45B1">
        <w:rPr>
          <w:rFonts w:ascii="Palatino Linotype" w:hAnsi="Palatino Linotype" w:cs="Arial"/>
          <w:i/>
          <w:sz w:val="22"/>
          <w:szCs w:val="22"/>
          <w:lang w:eastAsia="es-MX"/>
        </w:rPr>
        <w:t>III. Cuotas sindicales</w:t>
      </w:r>
      <w:r w:rsidRPr="001F45B1">
        <w:rPr>
          <w:rFonts w:ascii="Palatino Linotype" w:hAnsi="Palatino Linotype" w:cs="Arial"/>
          <w:bCs/>
          <w:i/>
          <w:noProof/>
          <w:sz w:val="22"/>
          <w:szCs w:val="22"/>
        </w:rPr>
        <w:t>;</w:t>
      </w:r>
    </w:p>
    <w:p w:rsidR="001A639B" w:rsidRPr="001F45B1" w:rsidRDefault="001A639B" w:rsidP="001A639B">
      <w:pPr>
        <w:autoSpaceDE w:val="0"/>
        <w:autoSpaceDN w:val="0"/>
        <w:adjustRightInd w:val="0"/>
        <w:spacing w:before="120" w:after="120"/>
        <w:ind w:left="851" w:right="902"/>
        <w:jc w:val="both"/>
        <w:rPr>
          <w:rFonts w:ascii="Palatino Linotype" w:hAnsi="Palatino Linotype" w:cs="Arial"/>
          <w:bCs/>
          <w:i/>
          <w:noProof/>
          <w:sz w:val="22"/>
          <w:szCs w:val="22"/>
        </w:rPr>
      </w:pPr>
      <w:r w:rsidRPr="001F45B1">
        <w:rPr>
          <w:rFonts w:ascii="Palatino Linotype" w:hAnsi="Palatino Linotype" w:cs="Arial"/>
          <w:bCs/>
          <w:i/>
          <w:noProof/>
          <w:sz w:val="22"/>
          <w:szCs w:val="22"/>
        </w:rPr>
        <w:t xml:space="preserve">IV. Cuotas de </w:t>
      </w:r>
      <w:r w:rsidRPr="001F45B1">
        <w:rPr>
          <w:rFonts w:ascii="Palatino Linotype" w:hAnsi="Palatino Linotype" w:cs="Arial"/>
          <w:i/>
          <w:sz w:val="22"/>
          <w:szCs w:val="22"/>
          <w:lang w:eastAsia="es-MX"/>
        </w:rPr>
        <w:t>aportación</w:t>
      </w:r>
      <w:r w:rsidRPr="001F45B1">
        <w:rPr>
          <w:rFonts w:ascii="Palatino Linotype" w:hAnsi="Palatino Linotype" w:cs="Arial"/>
          <w:bCs/>
          <w:i/>
          <w:noProof/>
          <w:sz w:val="22"/>
          <w:szCs w:val="22"/>
        </w:rPr>
        <w:t xml:space="preserve"> a fondos para la constitución de cooperativas y de cajas de ahorro, </w:t>
      </w:r>
      <w:r w:rsidRPr="001F45B1">
        <w:rPr>
          <w:rFonts w:ascii="Palatino Linotype" w:hAnsi="Palatino Linotype" w:cs="Arial"/>
          <w:i/>
          <w:sz w:val="22"/>
          <w:szCs w:val="22"/>
          <w:lang w:eastAsia="es-MX"/>
        </w:rPr>
        <w:t>siempre</w:t>
      </w:r>
      <w:r w:rsidRPr="001F45B1">
        <w:rPr>
          <w:rFonts w:ascii="Palatino Linotype" w:hAnsi="Palatino Linotype" w:cs="Arial"/>
          <w:bCs/>
          <w:i/>
          <w:noProof/>
          <w:sz w:val="22"/>
          <w:szCs w:val="22"/>
        </w:rPr>
        <w:t xml:space="preserve"> que el servidor público hubiese manifestado previamente, de manera expresa, su conformidad;</w:t>
      </w:r>
    </w:p>
    <w:p w:rsidR="001A639B" w:rsidRPr="001F45B1" w:rsidRDefault="001A639B" w:rsidP="001A639B">
      <w:pPr>
        <w:autoSpaceDE w:val="0"/>
        <w:autoSpaceDN w:val="0"/>
        <w:adjustRightInd w:val="0"/>
        <w:spacing w:before="120" w:after="120"/>
        <w:ind w:left="851" w:right="902"/>
        <w:jc w:val="both"/>
        <w:rPr>
          <w:rFonts w:ascii="Palatino Linotype" w:hAnsi="Palatino Linotype" w:cs="Arial"/>
          <w:bCs/>
          <w:i/>
          <w:noProof/>
          <w:sz w:val="22"/>
          <w:szCs w:val="22"/>
        </w:rPr>
      </w:pPr>
      <w:r w:rsidRPr="001F45B1">
        <w:rPr>
          <w:rFonts w:ascii="Palatino Linotype" w:hAnsi="Palatino Linotype" w:cs="Arial"/>
          <w:bCs/>
          <w:i/>
          <w:noProof/>
          <w:sz w:val="22"/>
          <w:szCs w:val="22"/>
        </w:rPr>
        <w:t xml:space="preserve">V. Descuentos ordenados por el Instituto de Seguridad Social del Estado de México y </w:t>
      </w:r>
      <w:r w:rsidRPr="001F45B1">
        <w:rPr>
          <w:rFonts w:ascii="Palatino Linotype" w:hAnsi="Palatino Linotype" w:cs="Arial"/>
          <w:i/>
          <w:sz w:val="22"/>
          <w:szCs w:val="22"/>
          <w:lang w:eastAsia="es-MX"/>
        </w:rPr>
        <w:t>Municipios</w:t>
      </w:r>
      <w:r w:rsidRPr="001F45B1">
        <w:rPr>
          <w:rFonts w:ascii="Palatino Linotype" w:hAnsi="Palatino Linotype" w:cs="Arial"/>
          <w:bCs/>
          <w:i/>
          <w:noProof/>
          <w:sz w:val="22"/>
          <w:szCs w:val="22"/>
        </w:rPr>
        <w:t>, con motivo de cuotas y obligaciones contraídas con éste por los servidores públicos;</w:t>
      </w:r>
    </w:p>
    <w:p w:rsidR="001A639B" w:rsidRPr="001F45B1" w:rsidRDefault="001A639B" w:rsidP="001A639B">
      <w:pPr>
        <w:autoSpaceDE w:val="0"/>
        <w:autoSpaceDN w:val="0"/>
        <w:adjustRightInd w:val="0"/>
        <w:spacing w:before="120" w:after="120"/>
        <w:ind w:left="851" w:right="902"/>
        <w:jc w:val="both"/>
        <w:rPr>
          <w:rFonts w:ascii="Palatino Linotype" w:hAnsi="Palatino Linotype" w:cs="Arial"/>
          <w:bCs/>
          <w:i/>
          <w:noProof/>
          <w:sz w:val="22"/>
          <w:szCs w:val="22"/>
        </w:rPr>
      </w:pPr>
      <w:r w:rsidRPr="001F45B1">
        <w:rPr>
          <w:rFonts w:ascii="Palatino Linotype" w:hAnsi="Palatino Linotype" w:cs="Arial"/>
          <w:bCs/>
          <w:i/>
          <w:noProof/>
          <w:sz w:val="22"/>
          <w:szCs w:val="22"/>
        </w:rPr>
        <w:t>VI. Obligaciones a cargo del servidor público con las que haya consentido, derivadas de la adquisición o del uso de habitaciones consideradas como de interés social;</w:t>
      </w:r>
    </w:p>
    <w:p w:rsidR="001A639B" w:rsidRPr="001F45B1" w:rsidRDefault="001A639B" w:rsidP="001A639B">
      <w:pPr>
        <w:autoSpaceDE w:val="0"/>
        <w:autoSpaceDN w:val="0"/>
        <w:adjustRightInd w:val="0"/>
        <w:spacing w:before="120" w:after="120"/>
        <w:ind w:left="851" w:right="902"/>
        <w:jc w:val="both"/>
        <w:rPr>
          <w:rFonts w:ascii="Palatino Linotype" w:hAnsi="Palatino Linotype" w:cs="Arial"/>
          <w:bCs/>
          <w:i/>
          <w:noProof/>
          <w:sz w:val="22"/>
          <w:szCs w:val="22"/>
        </w:rPr>
      </w:pPr>
      <w:r w:rsidRPr="001F45B1">
        <w:rPr>
          <w:rFonts w:ascii="Palatino Linotype" w:hAnsi="Palatino Linotype" w:cs="Arial"/>
          <w:bCs/>
          <w:i/>
          <w:noProof/>
          <w:sz w:val="22"/>
          <w:szCs w:val="22"/>
        </w:rPr>
        <w:t xml:space="preserve">VII. Faltas de </w:t>
      </w:r>
      <w:r w:rsidRPr="001F45B1">
        <w:rPr>
          <w:rFonts w:ascii="Palatino Linotype" w:hAnsi="Palatino Linotype" w:cs="Arial"/>
          <w:i/>
          <w:sz w:val="22"/>
          <w:szCs w:val="22"/>
          <w:lang w:eastAsia="es-MX"/>
        </w:rPr>
        <w:t>puntualidad</w:t>
      </w:r>
      <w:r w:rsidRPr="001F45B1">
        <w:rPr>
          <w:rFonts w:ascii="Palatino Linotype" w:hAnsi="Palatino Linotype" w:cs="Arial"/>
          <w:bCs/>
          <w:i/>
          <w:noProof/>
          <w:sz w:val="22"/>
          <w:szCs w:val="22"/>
        </w:rPr>
        <w:t xml:space="preserve"> o </w:t>
      </w:r>
      <w:r w:rsidRPr="001F45B1">
        <w:rPr>
          <w:rFonts w:ascii="Palatino Linotype" w:hAnsi="Palatino Linotype" w:cs="Arial"/>
          <w:i/>
          <w:sz w:val="22"/>
          <w:szCs w:val="22"/>
          <w:lang w:eastAsia="es-MX"/>
        </w:rPr>
        <w:t>de</w:t>
      </w:r>
      <w:r w:rsidRPr="001F45B1">
        <w:rPr>
          <w:rFonts w:ascii="Palatino Linotype" w:hAnsi="Palatino Linotype" w:cs="Arial"/>
          <w:bCs/>
          <w:i/>
          <w:noProof/>
          <w:sz w:val="22"/>
          <w:szCs w:val="22"/>
        </w:rPr>
        <w:t xml:space="preserve"> asistencia injustificadas;</w:t>
      </w:r>
    </w:p>
    <w:p w:rsidR="001A639B" w:rsidRPr="001F45B1" w:rsidRDefault="001A639B" w:rsidP="001A639B">
      <w:pPr>
        <w:autoSpaceDE w:val="0"/>
        <w:autoSpaceDN w:val="0"/>
        <w:adjustRightInd w:val="0"/>
        <w:spacing w:before="120" w:after="120"/>
        <w:ind w:left="851" w:right="902"/>
        <w:jc w:val="both"/>
        <w:rPr>
          <w:rFonts w:ascii="Palatino Linotype" w:hAnsi="Palatino Linotype" w:cs="Arial"/>
          <w:bCs/>
          <w:i/>
          <w:noProof/>
          <w:sz w:val="22"/>
          <w:szCs w:val="22"/>
        </w:rPr>
      </w:pPr>
      <w:r w:rsidRPr="001F45B1">
        <w:rPr>
          <w:rFonts w:ascii="Palatino Linotype" w:hAnsi="Palatino Linotype" w:cs="Arial"/>
          <w:bCs/>
          <w:i/>
          <w:noProof/>
          <w:sz w:val="22"/>
          <w:szCs w:val="22"/>
        </w:rPr>
        <w:t>VIII. Pensiones alimenticias ordenadas por la autoridad judicial; o</w:t>
      </w:r>
    </w:p>
    <w:p w:rsidR="001A639B" w:rsidRPr="001F45B1" w:rsidRDefault="001A639B" w:rsidP="001A639B">
      <w:pPr>
        <w:autoSpaceDE w:val="0"/>
        <w:autoSpaceDN w:val="0"/>
        <w:adjustRightInd w:val="0"/>
        <w:spacing w:before="120" w:after="120"/>
        <w:ind w:left="851" w:right="902"/>
        <w:jc w:val="both"/>
        <w:rPr>
          <w:rFonts w:ascii="Palatino Linotype" w:hAnsi="Palatino Linotype" w:cs="Arial"/>
          <w:bCs/>
          <w:i/>
          <w:noProof/>
          <w:sz w:val="22"/>
          <w:szCs w:val="22"/>
        </w:rPr>
      </w:pPr>
      <w:r w:rsidRPr="001F45B1">
        <w:rPr>
          <w:rFonts w:ascii="Palatino Linotype" w:hAnsi="Palatino Linotype" w:cs="Arial"/>
          <w:bCs/>
          <w:i/>
          <w:noProof/>
          <w:sz w:val="22"/>
          <w:szCs w:val="22"/>
        </w:rPr>
        <w:t>IX. Cualquier otro convenido con instituciones de servicios y aceptado por el servidor público.</w:t>
      </w:r>
    </w:p>
    <w:p w:rsidR="001A639B" w:rsidRPr="001F45B1" w:rsidRDefault="001A639B" w:rsidP="001A639B">
      <w:pPr>
        <w:autoSpaceDE w:val="0"/>
        <w:autoSpaceDN w:val="0"/>
        <w:adjustRightInd w:val="0"/>
        <w:spacing w:before="120" w:after="120"/>
        <w:ind w:left="851" w:right="902"/>
        <w:jc w:val="both"/>
        <w:rPr>
          <w:rFonts w:ascii="Palatino Linotype" w:hAnsi="Palatino Linotype" w:cs="Arial"/>
          <w:sz w:val="22"/>
          <w:szCs w:val="22"/>
        </w:rPr>
      </w:pPr>
      <w:r w:rsidRPr="001F45B1">
        <w:rPr>
          <w:rFonts w:ascii="Palatino Linotype" w:hAnsi="Palatino Linotype" w:cs="Arial"/>
          <w:bCs/>
          <w:i/>
          <w:noProof/>
          <w:sz w:val="22"/>
          <w:szCs w:val="22"/>
        </w:rPr>
        <w:t xml:space="preserve">El monto total de las retenciones, descuentos o deducciones no podrá exceder del 30% de la remuneración total, </w:t>
      </w:r>
      <w:r w:rsidRPr="001F45B1">
        <w:rPr>
          <w:rFonts w:ascii="Palatino Linotype" w:hAnsi="Palatino Linotype" w:cs="Arial"/>
          <w:i/>
          <w:sz w:val="22"/>
          <w:szCs w:val="22"/>
          <w:lang w:eastAsia="es-MX"/>
        </w:rPr>
        <w:t>excepto</w:t>
      </w:r>
      <w:r w:rsidRPr="001F45B1">
        <w:rPr>
          <w:rFonts w:ascii="Palatino Linotype" w:hAnsi="Palatino Linotype" w:cs="Arial"/>
          <w:bCs/>
          <w:i/>
          <w:noProof/>
          <w:sz w:val="22"/>
          <w:szCs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1F45B1">
        <w:rPr>
          <w:rFonts w:ascii="Palatino Linotype" w:hAnsi="Palatino Linotype" w:cs="Arial"/>
          <w:i/>
          <w:sz w:val="22"/>
          <w:szCs w:val="22"/>
          <w:lang w:eastAsia="es-MX"/>
        </w:rPr>
        <w:t>ajustará</w:t>
      </w:r>
      <w:r w:rsidRPr="001F45B1">
        <w:rPr>
          <w:rFonts w:ascii="Palatino Linotype" w:hAnsi="Palatino Linotype" w:cs="Arial"/>
          <w:bCs/>
          <w:i/>
          <w:noProof/>
          <w:sz w:val="22"/>
          <w:szCs w:val="22"/>
        </w:rPr>
        <w:t xml:space="preserve"> a lo determinado por la autoridad judicial.” (Sic)</w:t>
      </w:r>
    </w:p>
    <w:p w:rsidR="001A639B" w:rsidRPr="001F45B1" w:rsidRDefault="001A639B" w:rsidP="001A639B">
      <w:pPr>
        <w:autoSpaceDE w:val="0"/>
        <w:autoSpaceDN w:val="0"/>
        <w:adjustRightInd w:val="0"/>
        <w:spacing w:before="120" w:after="120"/>
        <w:ind w:left="851" w:right="902"/>
        <w:jc w:val="both"/>
        <w:rPr>
          <w:rFonts w:ascii="Palatino Linotype" w:hAnsi="Palatino Linotype" w:cs="Arial"/>
        </w:rPr>
      </w:pPr>
      <w:r w:rsidRPr="001F45B1">
        <w:rPr>
          <w:rFonts w:ascii="Palatino Linotype" w:hAnsi="Palatino Linotype" w:cs="Arial"/>
        </w:rPr>
        <w:t>(Énfasis añadido)</w:t>
      </w:r>
    </w:p>
    <w:p w:rsidR="001A639B" w:rsidRPr="001F45B1" w:rsidRDefault="001A639B" w:rsidP="001A639B">
      <w:pPr>
        <w:spacing w:before="240" w:after="240" w:line="360" w:lineRule="auto"/>
        <w:jc w:val="both"/>
        <w:rPr>
          <w:rFonts w:ascii="Palatino Linotype" w:hAnsi="Palatino Linotype" w:cs="Arial"/>
        </w:rPr>
      </w:pPr>
      <w:r w:rsidRPr="001F45B1">
        <w:rPr>
          <w:rFonts w:ascii="Palatino Linotype" w:hAnsi="Palatino Linotype" w:cs="Arial"/>
        </w:rPr>
        <w:lastRenderedPageBreak/>
        <w:t xml:space="preserve">Derivado de lo anterior, la ley establece claramente cuáles son esos descuentos o gravámenes que directamente se relacionan con las obligaciones adquiridas como servidores públicos y aquéllos que </w:t>
      </w:r>
      <w:r w:rsidRPr="001F45B1">
        <w:rPr>
          <w:rFonts w:ascii="Palatino Linotype" w:hAnsi="Palatino Linotype" w:cs="Arial"/>
          <w:b/>
        </w:rPr>
        <w:t>únicamente inciden en su vida privada</w:t>
      </w:r>
      <w:r w:rsidRPr="001F45B1">
        <w:rPr>
          <w:rFonts w:ascii="Palatino Linotype" w:hAnsi="Palatino Linotype" w:cs="Arial"/>
        </w:rPr>
        <w:t>. De este modo, descuentos por pensiones alimenticias o créditos adquiridos con instituciones privadas o públicas pero que fueron contraídas en forma individual, son información que debe clasificarse como confidencial.</w:t>
      </w:r>
    </w:p>
    <w:p w:rsidR="001A639B" w:rsidRPr="001F45B1" w:rsidRDefault="001A639B" w:rsidP="001A639B">
      <w:pPr>
        <w:spacing w:before="240" w:after="240" w:line="360" w:lineRule="auto"/>
        <w:jc w:val="both"/>
        <w:rPr>
          <w:rFonts w:ascii="Palatino Linotype" w:hAnsi="Palatino Linotype" w:cs="Arial"/>
        </w:rPr>
      </w:pPr>
      <w:r w:rsidRPr="001F45B1">
        <w:rPr>
          <w:rFonts w:ascii="Palatino Linotype" w:hAnsi="Palatino Linotype" w:cs="Arial"/>
        </w:rPr>
        <w:t xml:space="preserve">Por lo que hace a los </w:t>
      </w:r>
      <w:r w:rsidRPr="001F45B1">
        <w:rPr>
          <w:rFonts w:ascii="Palatino Linotype" w:hAnsi="Palatino Linotype" w:cs="Arial"/>
          <w:b/>
        </w:rPr>
        <w:t>Códigos Bidimensionales</w:t>
      </w:r>
      <w:r w:rsidRPr="001F45B1">
        <w:rPr>
          <w:rFonts w:ascii="Palatino Linotype" w:hAnsi="Palatino Linotype" w:cs="Arial"/>
        </w:rPr>
        <w:t xml:space="preserve"> y los denominados </w:t>
      </w:r>
      <w:r w:rsidRPr="001F45B1">
        <w:rPr>
          <w:rFonts w:ascii="Palatino Linotype" w:hAnsi="Palatino Linotype" w:cs="Arial"/>
          <w:b/>
        </w:rPr>
        <w:t>Códigos QR</w:t>
      </w:r>
      <w:r w:rsidRPr="001F45B1">
        <w:rPr>
          <w:rFonts w:ascii="Palatino Linotype" w:hAnsi="Palatino Linotype" w:cs="Arial"/>
        </w:rPr>
        <w:t xml:space="preserve">, se trata </w:t>
      </w:r>
      <w:r w:rsidRPr="001F45B1">
        <w:rPr>
          <w:rFonts w:ascii="Palatino Linotype" w:hAnsi="Palatino Linotype" w:cs="Arial"/>
          <w:lang w:val="es-ES_tradnl"/>
        </w:rPr>
        <w:t>de</w:t>
      </w:r>
      <w:r w:rsidRPr="001F45B1">
        <w:rPr>
          <w:rFonts w:ascii="Palatino Linotype" w:hAnsi="Palatino Linotype" w:cs="Arial"/>
        </w:rPr>
        <w:t xml:space="preserve"> barras en dos dimensiones que al igual a los códigos de barras o códigos unidimensionales, son utilizados para almacenar diversos tipos datos de manera codificada, los cuales a través de lectores que pueden ser obtenidos por cualquier persona, pueden obtener los referidos datos, los cuales pueden corresponder a </w:t>
      </w:r>
      <w:r w:rsidRPr="001F45B1">
        <w:rPr>
          <w:rFonts w:ascii="Palatino Linotype" w:hAnsi="Palatino Linotype" w:cs="Arial"/>
          <w:lang w:eastAsia="es-MX"/>
        </w:rPr>
        <w:t>datos</w:t>
      </w:r>
      <w:r w:rsidRPr="001F45B1">
        <w:rPr>
          <w:rFonts w:ascii="Palatino Linotype" w:hAnsi="Palatino Linotype" w:cs="Arial"/>
        </w:rPr>
        <w:t xml:space="preserve"> personales como </w:t>
      </w:r>
      <w:r w:rsidRPr="001F45B1">
        <w:rPr>
          <w:rFonts w:ascii="Palatino Linotype" w:hAnsi="Palatino Linotype" w:cs="Arial"/>
          <w:b/>
        </w:rPr>
        <w:t>Registro Federal de Contribuyentes</w:t>
      </w:r>
      <w:r w:rsidRPr="001F45B1">
        <w:rPr>
          <w:rFonts w:ascii="Palatino Linotype" w:hAnsi="Palatino Linotype" w:cs="Arial"/>
        </w:rPr>
        <w:t xml:space="preserve"> (RFC) y la </w:t>
      </w:r>
      <w:r w:rsidRPr="001F45B1">
        <w:rPr>
          <w:rFonts w:ascii="Palatino Linotype" w:hAnsi="Palatino Linotype" w:cs="Arial"/>
          <w:b/>
        </w:rPr>
        <w:t>Clave Única de Registro de Población</w:t>
      </w:r>
      <w:r w:rsidRPr="001F45B1">
        <w:rPr>
          <w:rFonts w:ascii="Palatino Linotype" w:hAnsi="Palatino Linotype" w:cs="Arial"/>
        </w:rPr>
        <w:t xml:space="preserve"> (CURP).</w:t>
      </w:r>
    </w:p>
    <w:p w:rsidR="001A639B" w:rsidRPr="001F45B1" w:rsidRDefault="001A639B" w:rsidP="001A639B">
      <w:pPr>
        <w:spacing w:before="240" w:after="240" w:line="360" w:lineRule="auto"/>
        <w:ind w:right="49"/>
        <w:jc w:val="both"/>
        <w:rPr>
          <w:rFonts w:ascii="Palatino Linotype" w:hAnsi="Palatino Linotype"/>
        </w:rPr>
      </w:pPr>
      <w:r w:rsidRPr="001F45B1">
        <w:rPr>
          <w:rFonts w:ascii="Palatino Linotype" w:hAnsi="Palatino Linotype"/>
        </w:rPr>
        <w:t xml:space="preserve">Por cuanto hace al descuento por concepto de </w:t>
      </w:r>
      <w:r w:rsidRPr="001F45B1">
        <w:rPr>
          <w:rFonts w:ascii="Palatino Linotype" w:hAnsi="Palatino Linotype"/>
          <w:b/>
        </w:rPr>
        <w:t>cuota sindical</w:t>
      </w:r>
      <w:r w:rsidRPr="001F45B1">
        <w:rPr>
          <w:rFonts w:ascii="Palatino Linotype" w:hAnsi="Palatino Linotype"/>
        </w:rPr>
        <w:t>, las cuales son obtenidas de los agremiados, pertenecen a recurso privado, y por lo tanto no están sujetas al escrutinio público, sirviendo de sustento el criterio 09/17 emitido por el Instituto Nacional de Transparencia, Acceso a la Información, y Protección de Datos Personales (INAI), el cual señala al rubro lo siguiente:</w:t>
      </w:r>
    </w:p>
    <w:p w:rsidR="001A639B" w:rsidRPr="001F45B1" w:rsidRDefault="001A639B" w:rsidP="001A639B">
      <w:pPr>
        <w:tabs>
          <w:tab w:val="left" w:pos="851"/>
        </w:tabs>
        <w:spacing w:before="120" w:after="120"/>
        <w:ind w:left="851" w:right="902"/>
        <w:jc w:val="both"/>
        <w:rPr>
          <w:rFonts w:ascii="Palatino Linotype" w:hAnsi="Palatino Linotype"/>
          <w:i/>
          <w:sz w:val="22"/>
          <w:szCs w:val="22"/>
        </w:rPr>
      </w:pPr>
      <w:r w:rsidRPr="001F45B1">
        <w:rPr>
          <w:rFonts w:ascii="Palatino Linotype" w:hAnsi="Palatino Linotype"/>
          <w:i/>
          <w:sz w:val="22"/>
          <w:szCs w:val="22"/>
        </w:rPr>
        <w:t>“</w:t>
      </w:r>
      <w:r w:rsidRPr="001F45B1">
        <w:rPr>
          <w:rFonts w:ascii="Palatino Linotype" w:hAnsi="Palatino Linotype"/>
          <w:b/>
          <w:i/>
          <w:sz w:val="22"/>
          <w:szCs w:val="22"/>
        </w:rPr>
        <w:t>Cuotas sindicales. No están sujetas al escrutinio público.</w:t>
      </w:r>
      <w:r w:rsidRPr="001F45B1">
        <w:rPr>
          <w:rFonts w:ascii="Palatino Linotype" w:hAnsi="Palatino Linotype"/>
          <w:i/>
          <w:sz w:val="22"/>
          <w:szCs w:val="22"/>
        </w:rPr>
        <w:t xml:space="preserve"> La información relativa a las cuotas sindicales no se encuentra sujeta al escrutinio público mandatado por la Ley General de Transparencia y Acceso a la Información Pública y la Ley Federal de Transparencia y Acceso a la Información Pública, ya que las mismas provienen de recursos privados que aportan los trabajadores afiliados.</w:t>
      </w:r>
    </w:p>
    <w:p w:rsidR="001A639B" w:rsidRPr="001F45B1" w:rsidRDefault="001A639B" w:rsidP="001A639B">
      <w:pPr>
        <w:tabs>
          <w:tab w:val="left" w:pos="851"/>
        </w:tabs>
        <w:spacing w:before="120" w:after="120"/>
        <w:ind w:left="851" w:right="902"/>
        <w:jc w:val="both"/>
        <w:rPr>
          <w:rFonts w:ascii="Palatino Linotype" w:hAnsi="Palatino Linotype"/>
          <w:b/>
          <w:i/>
          <w:sz w:val="22"/>
          <w:szCs w:val="22"/>
        </w:rPr>
      </w:pPr>
      <w:r w:rsidRPr="001F45B1">
        <w:rPr>
          <w:rFonts w:ascii="Palatino Linotype" w:hAnsi="Palatino Linotype"/>
          <w:b/>
          <w:i/>
          <w:sz w:val="22"/>
          <w:szCs w:val="22"/>
        </w:rPr>
        <w:lastRenderedPageBreak/>
        <w:t>Resoluciones:</w:t>
      </w:r>
    </w:p>
    <w:p w:rsidR="001A639B" w:rsidRPr="001F45B1" w:rsidRDefault="001A639B" w:rsidP="001A639B">
      <w:pPr>
        <w:pStyle w:val="Prrafodelista"/>
        <w:numPr>
          <w:ilvl w:val="0"/>
          <w:numId w:val="32"/>
        </w:numPr>
        <w:tabs>
          <w:tab w:val="left" w:pos="851"/>
        </w:tabs>
        <w:spacing w:before="120" w:after="120"/>
        <w:ind w:left="851" w:right="902" w:firstLine="0"/>
        <w:contextualSpacing w:val="0"/>
        <w:jc w:val="both"/>
        <w:rPr>
          <w:rFonts w:ascii="Palatino Linotype" w:hAnsi="Palatino Linotype"/>
          <w:i/>
          <w:sz w:val="22"/>
          <w:szCs w:val="22"/>
        </w:rPr>
      </w:pPr>
      <w:r w:rsidRPr="001F45B1">
        <w:rPr>
          <w:rFonts w:ascii="Palatino Linotype" w:hAnsi="Palatino Linotype"/>
          <w:b/>
          <w:i/>
          <w:sz w:val="22"/>
          <w:szCs w:val="22"/>
        </w:rPr>
        <w:t xml:space="preserve">RRA 4169/16. </w:t>
      </w:r>
      <w:r w:rsidRPr="001F45B1">
        <w:rPr>
          <w:rFonts w:ascii="Palatino Linotype" w:hAnsi="Palatino Linotype"/>
          <w:i/>
          <w:sz w:val="22"/>
          <w:szCs w:val="22"/>
        </w:rPr>
        <w:t xml:space="preserve">Sindicato Nacional de Trabajadores de la Secretaría de Comunicaciones y Transportes. 22 de febrero de 2017. Por unanimidad. Comisionada Ponente María Patricia </w:t>
      </w:r>
      <w:proofErr w:type="spellStart"/>
      <w:r w:rsidRPr="001F45B1">
        <w:rPr>
          <w:rFonts w:ascii="Palatino Linotype" w:hAnsi="Palatino Linotype"/>
          <w:i/>
          <w:sz w:val="22"/>
          <w:szCs w:val="22"/>
        </w:rPr>
        <w:t>Kurczyn</w:t>
      </w:r>
      <w:proofErr w:type="spellEnd"/>
      <w:r w:rsidRPr="001F45B1">
        <w:rPr>
          <w:rFonts w:ascii="Palatino Linotype" w:hAnsi="Palatino Linotype"/>
          <w:i/>
          <w:sz w:val="22"/>
          <w:szCs w:val="22"/>
        </w:rPr>
        <w:t xml:space="preserve"> Villalobos.</w:t>
      </w:r>
    </w:p>
    <w:p w:rsidR="001A639B" w:rsidRPr="001F45B1" w:rsidRDefault="001A639B" w:rsidP="001A639B">
      <w:pPr>
        <w:pStyle w:val="Prrafodelista"/>
        <w:numPr>
          <w:ilvl w:val="0"/>
          <w:numId w:val="32"/>
        </w:numPr>
        <w:tabs>
          <w:tab w:val="left" w:pos="851"/>
        </w:tabs>
        <w:spacing w:before="120" w:after="120"/>
        <w:ind w:left="851" w:right="902" w:firstLine="0"/>
        <w:contextualSpacing w:val="0"/>
        <w:jc w:val="both"/>
        <w:rPr>
          <w:rFonts w:ascii="Palatino Linotype" w:hAnsi="Palatino Linotype"/>
          <w:i/>
          <w:sz w:val="22"/>
          <w:szCs w:val="22"/>
        </w:rPr>
      </w:pPr>
      <w:r w:rsidRPr="001F45B1">
        <w:rPr>
          <w:rFonts w:ascii="Palatino Linotype" w:hAnsi="Palatino Linotype"/>
          <w:b/>
          <w:i/>
          <w:sz w:val="22"/>
          <w:szCs w:val="22"/>
        </w:rPr>
        <w:t>RRA 0089/17.</w:t>
      </w:r>
      <w:r w:rsidRPr="001F45B1">
        <w:rPr>
          <w:rFonts w:ascii="Palatino Linotype" w:hAnsi="Palatino Linotype"/>
          <w:i/>
          <w:sz w:val="22"/>
          <w:szCs w:val="22"/>
        </w:rPr>
        <w:t xml:space="preserve"> Sindicato Nacional de Trabajadores de la Educación. 22 de febrero de 2017. Por unanimidad. Comisionado Ponente </w:t>
      </w:r>
      <w:proofErr w:type="spellStart"/>
      <w:r w:rsidRPr="001F45B1">
        <w:rPr>
          <w:rFonts w:ascii="Palatino Linotype" w:hAnsi="Palatino Linotype"/>
          <w:i/>
          <w:sz w:val="22"/>
          <w:szCs w:val="22"/>
        </w:rPr>
        <w:t>Rosendoevgueni</w:t>
      </w:r>
      <w:proofErr w:type="spellEnd"/>
      <w:r w:rsidRPr="001F45B1">
        <w:rPr>
          <w:rFonts w:ascii="Palatino Linotype" w:hAnsi="Palatino Linotype"/>
          <w:i/>
          <w:sz w:val="22"/>
          <w:szCs w:val="22"/>
        </w:rPr>
        <w:t xml:space="preserve"> Monterrey </w:t>
      </w:r>
      <w:proofErr w:type="spellStart"/>
      <w:r w:rsidRPr="001F45B1">
        <w:rPr>
          <w:rFonts w:ascii="Palatino Linotype" w:hAnsi="Palatino Linotype"/>
          <w:i/>
          <w:sz w:val="22"/>
          <w:szCs w:val="22"/>
        </w:rPr>
        <w:t>Chepov</w:t>
      </w:r>
      <w:proofErr w:type="spellEnd"/>
      <w:r w:rsidRPr="001F45B1">
        <w:rPr>
          <w:rFonts w:ascii="Palatino Linotype" w:hAnsi="Palatino Linotype"/>
          <w:i/>
          <w:sz w:val="22"/>
          <w:szCs w:val="22"/>
        </w:rPr>
        <w:t>.</w:t>
      </w:r>
    </w:p>
    <w:p w:rsidR="001A639B" w:rsidRPr="001F45B1" w:rsidRDefault="001A639B" w:rsidP="001A639B">
      <w:pPr>
        <w:pStyle w:val="Prrafodelista"/>
        <w:numPr>
          <w:ilvl w:val="0"/>
          <w:numId w:val="32"/>
        </w:numPr>
        <w:tabs>
          <w:tab w:val="left" w:pos="851"/>
        </w:tabs>
        <w:spacing w:before="120" w:after="120"/>
        <w:ind w:left="851" w:right="902" w:firstLine="0"/>
        <w:contextualSpacing w:val="0"/>
        <w:jc w:val="both"/>
        <w:rPr>
          <w:rFonts w:ascii="Palatino Linotype" w:hAnsi="Palatino Linotype"/>
          <w:i/>
          <w:sz w:val="22"/>
          <w:szCs w:val="22"/>
        </w:rPr>
      </w:pPr>
      <w:r w:rsidRPr="001F45B1">
        <w:rPr>
          <w:rFonts w:ascii="Palatino Linotype" w:hAnsi="Palatino Linotype"/>
          <w:b/>
          <w:i/>
          <w:sz w:val="22"/>
          <w:szCs w:val="22"/>
        </w:rPr>
        <w:t>RRA 0304/17.</w:t>
      </w:r>
      <w:r w:rsidRPr="001F45B1">
        <w:rPr>
          <w:rFonts w:ascii="Palatino Linotype" w:hAnsi="Palatino Linotype"/>
          <w:i/>
          <w:sz w:val="22"/>
          <w:szCs w:val="22"/>
        </w:rPr>
        <w:t xml:space="preserve"> Sindicato Nacional de Trabajadores del Instituto de Seguridad y Servicios Sociales de los Trabajadores del Estado. 01 de marzo de 2017. Por unanimidad. Comisionado Ponente Oscar Mauricio Guerra Ford.”(Sic)</w:t>
      </w:r>
    </w:p>
    <w:p w:rsidR="006217C3" w:rsidRPr="001F45B1" w:rsidRDefault="006217C3" w:rsidP="006217C3">
      <w:pPr>
        <w:tabs>
          <w:tab w:val="left" w:pos="851"/>
        </w:tabs>
        <w:spacing w:before="120" w:after="120"/>
        <w:ind w:right="902"/>
        <w:jc w:val="both"/>
        <w:rPr>
          <w:rFonts w:ascii="Palatino Linotype" w:hAnsi="Palatino Linotype"/>
          <w:i/>
          <w:sz w:val="22"/>
          <w:szCs w:val="22"/>
        </w:rPr>
      </w:pPr>
    </w:p>
    <w:p w:rsidR="006217C3" w:rsidRPr="001F45B1" w:rsidRDefault="006217C3" w:rsidP="006217C3">
      <w:pPr>
        <w:tabs>
          <w:tab w:val="left" w:pos="851"/>
        </w:tabs>
        <w:spacing w:before="120" w:after="120" w:line="360" w:lineRule="auto"/>
        <w:jc w:val="both"/>
        <w:rPr>
          <w:rFonts w:ascii="Palatino Linotype" w:hAnsi="Palatino Linotype"/>
        </w:rPr>
      </w:pPr>
      <w:r w:rsidRPr="001F45B1">
        <w:rPr>
          <w:rFonts w:ascii="Palatino Linotype" w:hAnsi="Palatino Linotype"/>
        </w:rPr>
        <w:t>Refuerza lo anterior Jurisprudencia (Administrativa), emitida por la Segunda Sala de la Suprema Corte de Justicia de la Nación, Novena Época, Tesis: 2a</w:t>
      </w:r>
      <w:proofErr w:type="gramStart"/>
      <w:r w:rsidRPr="001F45B1">
        <w:rPr>
          <w:rFonts w:ascii="Palatino Linotype" w:hAnsi="Palatino Linotype"/>
        </w:rPr>
        <w:t>./</w:t>
      </w:r>
      <w:proofErr w:type="gramEnd"/>
      <w:r w:rsidRPr="001F45B1">
        <w:rPr>
          <w:rFonts w:ascii="Palatino Linotype" w:hAnsi="Palatino Linotype"/>
        </w:rPr>
        <w:t xml:space="preserve">J. 118/2010, publicada en Semanario Judicial de la Federación y su Gaceta, que a la letra señala: </w:t>
      </w:r>
    </w:p>
    <w:p w:rsidR="006217C3" w:rsidRPr="001F45B1" w:rsidRDefault="006217C3" w:rsidP="006217C3">
      <w:pPr>
        <w:tabs>
          <w:tab w:val="left" w:pos="851"/>
        </w:tabs>
        <w:spacing w:before="120" w:after="120"/>
        <w:ind w:right="902"/>
        <w:jc w:val="both"/>
        <w:rPr>
          <w:rFonts w:ascii="Palatino Linotype" w:hAnsi="Palatino Linotype"/>
        </w:rPr>
      </w:pPr>
    </w:p>
    <w:p w:rsidR="006217C3" w:rsidRPr="001F45B1" w:rsidRDefault="006217C3" w:rsidP="006217C3">
      <w:pPr>
        <w:tabs>
          <w:tab w:val="left" w:pos="851"/>
        </w:tabs>
        <w:spacing w:before="120" w:after="120"/>
        <w:ind w:left="851" w:right="902"/>
        <w:jc w:val="both"/>
        <w:rPr>
          <w:rFonts w:ascii="Palatino Linotype" w:hAnsi="Palatino Linotype"/>
          <w:b/>
          <w:i/>
          <w:sz w:val="22"/>
          <w:szCs w:val="22"/>
        </w:rPr>
      </w:pPr>
      <w:r w:rsidRPr="001F45B1">
        <w:rPr>
          <w:rFonts w:ascii="Palatino Linotype" w:hAnsi="Palatino Linotype"/>
          <w:b/>
          <w:i/>
          <w:sz w:val="22"/>
          <w:szCs w:val="22"/>
        </w:rPr>
        <w:t>INFORMACIÓN PÚBLICA. EL MONTO ANUAL DE LAS CUOTAS SINDICALES DE LOS TRABAJADORES DE PETRÓLEOS MEXICANOS NO CONSTITUYE UN DATO QUE DEBA DARSE A CONOCER A LOS TERCEROS QUE LO SOLICITEN.</w:t>
      </w:r>
    </w:p>
    <w:p w:rsidR="006217C3" w:rsidRPr="001F45B1" w:rsidRDefault="006217C3" w:rsidP="006217C3">
      <w:pPr>
        <w:tabs>
          <w:tab w:val="left" w:pos="851"/>
        </w:tabs>
        <w:spacing w:before="120" w:after="120"/>
        <w:ind w:left="851" w:right="902"/>
        <w:jc w:val="both"/>
        <w:rPr>
          <w:rFonts w:ascii="Palatino Linotype" w:hAnsi="Palatino Linotype"/>
          <w:i/>
          <w:sz w:val="22"/>
          <w:szCs w:val="22"/>
        </w:rPr>
      </w:pPr>
      <w:r w:rsidRPr="001F45B1">
        <w:rPr>
          <w:rFonts w:ascii="Palatino Linotype" w:hAnsi="Palatino Linotype"/>
          <w:i/>
          <w:sz w:val="22"/>
          <w:szCs w:val="22"/>
        </w:rPr>
        <w:t xml:space="preserve">Teniendo en cuenta que la información pública es el conjunto de datos de autoridades o particulares en posesión de los poderes constituidos del Estado, obtenidos en ejercicio de funciones de derecho público y considerando que en este ámbito de actuación rige la obligación de aquéllos de rendir cuentas y transparentar sus acciones frente a la sociedad, en términos del artículo 6o., fracción I, de la Constitución Política de los Estados Unidos Mexicanos, en relación con los numerales 1, 2, 4 y 6 de la Ley Federal de Transparencia y Acceso a la Información Pública Gubernamental, es indudable que el monto total al que ascienden las cuotas sindicales aportadas anualmente por los trabajadores de Petróleos Mexicanos no constituye información pública que, sin la autorización del sindicato, deba darse a conocer a los terceros que lo soliciten, ya que constituye un haber patrimonial perteneciente a una persona jurídica de derecho social </w:t>
      </w:r>
      <w:r w:rsidRPr="001F45B1">
        <w:rPr>
          <w:rFonts w:ascii="Palatino Linotype" w:hAnsi="Palatino Linotype"/>
          <w:i/>
          <w:sz w:val="22"/>
          <w:szCs w:val="22"/>
        </w:rPr>
        <w:lastRenderedPageBreak/>
        <w:t>(sindicato) y un dato que, si bien está en posesión de una entidad gubernamental (Petróleos Mexicanos), se obtiene por causa del ejercicio de funciones ajenas al derecho público, ya que tal información está en poder de dicho organismo descentralizado por virtud del carácter de patrón que tiene frente a sus empleados, a través de la obligación de retener mensualmente las cuotas sindicales aportadas para enterarlas al sindicato, impuesta por el artículo 132, fracción XXII, de la Ley Federal del Trabajo, siendo que en el ámbito laboral no rige esa obligación a cargo del patrón de rendir cuentas y transparentar acciones frente a la sociedad. Máxime que el monto de las cuotas sindicales forma parte del patrimonio del sindicato y su divulgación importaría, por un lado, una afectación injustificada a la vida privada de dicha persona de derecho social, lo que está protegido por los artículos 6o., fracción II, y 16 constitucionales, por otro lado, una intromisión arbitraria a la libertad sindical, por implicar una invasión a la facultad que tiene el sindicato de decidir si da o no a conocer parte de su patrimonio a terceros, lo que está protegido por los artículos 3o. y 8o. del Convenio número 87, relativo a la Libertad Sindical y a la Protección al Derecho Sindical.</w:t>
      </w:r>
    </w:p>
    <w:p w:rsidR="006217C3" w:rsidRPr="001F45B1" w:rsidRDefault="006217C3" w:rsidP="006217C3">
      <w:pPr>
        <w:tabs>
          <w:tab w:val="left" w:pos="851"/>
        </w:tabs>
        <w:spacing w:before="120" w:after="120"/>
        <w:ind w:left="851" w:right="902"/>
        <w:jc w:val="both"/>
        <w:rPr>
          <w:rFonts w:ascii="Palatino Linotype" w:hAnsi="Palatino Linotype"/>
          <w:i/>
          <w:sz w:val="22"/>
          <w:szCs w:val="22"/>
        </w:rPr>
      </w:pPr>
      <w:r w:rsidRPr="001F45B1">
        <w:rPr>
          <w:rFonts w:ascii="Palatino Linotype" w:hAnsi="Palatino Linotype"/>
          <w:i/>
          <w:sz w:val="22"/>
          <w:szCs w:val="22"/>
        </w:rPr>
        <w:t>Contradicción de tesis 333/2009. Entre las sustentadas por el Tercer Tribunal Colegiado en Materia Administrativa del Primer Circuito y el Décimo Tribunal Colegiado en Materia Administrativa del Primer Circuito. 11 de agosto de 2010. Cinco votos. Ponente: Margarita Beatriz Luna Ramos. Secretario: Fernando Silva García.</w:t>
      </w:r>
    </w:p>
    <w:p w:rsidR="006217C3" w:rsidRPr="001F45B1" w:rsidRDefault="006217C3" w:rsidP="006217C3">
      <w:pPr>
        <w:tabs>
          <w:tab w:val="left" w:pos="851"/>
        </w:tabs>
        <w:spacing w:before="120" w:after="120"/>
        <w:ind w:left="851" w:right="902"/>
        <w:jc w:val="both"/>
        <w:rPr>
          <w:rFonts w:ascii="Palatino Linotype" w:hAnsi="Palatino Linotype"/>
          <w:i/>
          <w:sz w:val="22"/>
          <w:szCs w:val="22"/>
        </w:rPr>
      </w:pPr>
      <w:r w:rsidRPr="001F45B1">
        <w:rPr>
          <w:rFonts w:ascii="Palatino Linotype" w:hAnsi="Palatino Linotype"/>
          <w:i/>
          <w:sz w:val="22"/>
          <w:szCs w:val="22"/>
        </w:rPr>
        <w:t>Tesis de jurisprudencia 118/2010. Aprobada por la Segunda Sala de este Alto Tribunal, en sesión privada del dieciocho de agosto de dos mil diez.</w:t>
      </w:r>
    </w:p>
    <w:p w:rsidR="001A639B" w:rsidRPr="001F45B1" w:rsidRDefault="001A639B" w:rsidP="001A639B">
      <w:pPr>
        <w:spacing w:before="240" w:after="240" w:line="360" w:lineRule="auto"/>
        <w:jc w:val="both"/>
        <w:rPr>
          <w:rFonts w:ascii="Palatino Linotype" w:hAnsi="Palatino Linotype" w:cs="Arial"/>
          <w:lang w:eastAsia="es-MX"/>
        </w:rPr>
      </w:pPr>
      <w:r w:rsidRPr="001F45B1">
        <w:rPr>
          <w:rFonts w:ascii="Palatino Linotype" w:hAnsi="Palatino Linotype" w:cs="Arial"/>
          <w:lang w:val="es-ES_tradnl"/>
        </w:rPr>
        <w:t xml:space="preserve">Por </w:t>
      </w:r>
      <w:r w:rsidRPr="001F45B1">
        <w:rPr>
          <w:rFonts w:ascii="Palatino Linotype" w:hAnsi="Palatino Linotype" w:cs="Arial"/>
          <w:lang w:eastAsia="es-MX"/>
        </w:rPr>
        <w:t>ende</w:t>
      </w:r>
      <w:r w:rsidRPr="001F45B1">
        <w:rPr>
          <w:rFonts w:ascii="Palatino Linotype" w:hAnsi="Palatino Linotype" w:cs="Arial"/>
          <w:lang w:val="es-ES_tradnl"/>
        </w:rPr>
        <w:t xml:space="preserve">, </w:t>
      </w:r>
      <w:r w:rsidRPr="001F45B1">
        <w:rPr>
          <w:rFonts w:ascii="Palatino Linotype" w:hAnsi="Palatino Linotype" w:cs="Arial"/>
          <w:b/>
          <w:lang w:val="es-ES_tradnl"/>
        </w:rPr>
        <w:t>EL SUJETO OBLIGADO</w:t>
      </w:r>
      <w:r w:rsidRPr="001F45B1">
        <w:rPr>
          <w:rFonts w:ascii="Palatino Linotype" w:hAnsi="Palatino Linotype" w:cs="Arial"/>
          <w:lang w:val="es-ES_tradnl"/>
        </w:rPr>
        <w:t xml:space="preserve"> debe testar los datos confidenciales, sin pasar por alto que la clasificación respectiva tiene </w:t>
      </w:r>
      <w:r w:rsidRPr="001F45B1">
        <w:rPr>
          <w:rFonts w:ascii="Palatino Linotype" w:hAnsi="Palatino Linotype" w:cs="Arial"/>
        </w:rPr>
        <w:t>que</w:t>
      </w:r>
      <w:r w:rsidRPr="001F45B1">
        <w:rPr>
          <w:rFonts w:ascii="Palatino Linotype" w:hAnsi="Palatino Linotype" w:cs="Arial"/>
          <w:lang w:val="es-ES_tradnl"/>
        </w:rPr>
        <w:t xml:space="preserve"> cumplirse a través de la forma y formalidades que la Ley impone; </w:t>
      </w:r>
      <w:r w:rsidRPr="001F45B1">
        <w:rPr>
          <w:rFonts w:ascii="Palatino Linotype" w:hAnsi="Palatino Linotype" w:cs="Arial"/>
        </w:rPr>
        <w:t>es</w:t>
      </w:r>
      <w:r w:rsidRPr="001F45B1">
        <w:rPr>
          <w:rFonts w:ascii="Palatino Linotype" w:hAnsi="Palatino Linotype" w:cs="Arial"/>
          <w:lang w:val="es-ES_tradnl"/>
        </w:rPr>
        <w:t xml:space="preserve"> decir, mediante Acuerdo debidamente fundado y motivado, en </w:t>
      </w:r>
      <w:r w:rsidRPr="001F45B1">
        <w:rPr>
          <w:rFonts w:ascii="Palatino Linotype" w:hAnsi="Palatino Linotype" w:cs="Arial"/>
          <w:noProof/>
          <w:lang w:eastAsia="es-MX"/>
        </w:rPr>
        <w:t>términos</w:t>
      </w:r>
      <w:r w:rsidRPr="001F45B1">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w:t>
      </w:r>
      <w:r w:rsidRPr="001F45B1">
        <w:rPr>
          <w:rFonts w:ascii="Palatino Linotype" w:hAnsi="Palatino Linotype" w:cs="Arial"/>
          <w:lang w:val="es-ES_tradnl"/>
        </w:rPr>
        <w:lastRenderedPageBreak/>
        <w:t xml:space="preserve">de la Información, así como para la elaboración de Versiones Públicas, antes insertos y que se tiene por reproducidos. </w:t>
      </w:r>
    </w:p>
    <w:p w:rsidR="001A639B" w:rsidRPr="001F45B1" w:rsidRDefault="001A639B" w:rsidP="001A639B">
      <w:pPr>
        <w:spacing w:before="240" w:after="240" w:line="360" w:lineRule="auto"/>
        <w:jc w:val="both"/>
        <w:rPr>
          <w:rFonts w:ascii="Palatino Linotype" w:hAnsi="Palatino Linotype" w:cs="Arial"/>
        </w:rPr>
      </w:pPr>
      <w:r w:rsidRPr="001F45B1">
        <w:rPr>
          <w:rFonts w:ascii="Palatino Linotype" w:hAnsi="Palatino Linotype" w:cs="Arial"/>
        </w:rPr>
        <w:t>Por lo tanto,</w:t>
      </w:r>
      <w:r w:rsidRPr="001F45B1">
        <w:rPr>
          <w:rFonts w:ascii="Palatino Linotype" w:hAnsi="Palatino Linotype"/>
        </w:rPr>
        <w:t xml:space="preserve"> es importante referir que </w:t>
      </w:r>
      <w:r w:rsidRPr="001F45B1">
        <w:rPr>
          <w:rFonts w:ascii="Palatino Linotype" w:hAnsi="Palatino Linotype"/>
          <w:b/>
        </w:rPr>
        <w:t>EL SUJETO OBLIGADO</w:t>
      </w:r>
      <w:r w:rsidRPr="001F45B1">
        <w:rPr>
          <w:rFonts w:ascii="Palatino Linotype" w:hAnsi="Palatino Linotype"/>
        </w:rPr>
        <w:t xml:space="preserve"> deberá seguir el procedimiento legal establecido para su </w:t>
      </w:r>
      <w:r w:rsidRPr="001F45B1">
        <w:rPr>
          <w:rFonts w:ascii="Palatino Linotype" w:hAnsi="Palatino Linotype"/>
          <w:lang w:eastAsia="es-MX"/>
        </w:rPr>
        <w:t>clasificación</w:t>
      </w:r>
      <w:r w:rsidRPr="001F45B1">
        <w:rPr>
          <w:rFonts w:ascii="Palatino Linotype" w:hAnsi="Palatino Linotype"/>
        </w:rPr>
        <w:t>, esto es, que su Comité de</w:t>
      </w:r>
      <w:r w:rsidRPr="001F45B1">
        <w:rPr>
          <w:rFonts w:ascii="Palatino Linotype" w:hAnsi="Palatino Linotype" w:cs="Arial"/>
        </w:rPr>
        <w:t xml:space="preserve"> Transparencia emita un Acuerdo de Clasificación que cumpla con las formalidades previstas, antes citadas</w:t>
      </w:r>
      <w:r w:rsidRPr="001F45B1">
        <w:rPr>
          <w:rFonts w:ascii="Palatino Linotype" w:hAnsi="Palatino Linotype" w:cs="Arial"/>
          <w:b/>
        </w:rPr>
        <w:t xml:space="preserve"> </w:t>
      </w:r>
      <w:r w:rsidRPr="001F45B1">
        <w:rPr>
          <w:rFonts w:ascii="Palatino Linotype" w:hAnsi="Palatino Linotype" w:cs="Arial"/>
        </w:rPr>
        <w:t xml:space="preserve">que lo sustente, en el </w:t>
      </w:r>
      <w:r w:rsidRPr="001F45B1">
        <w:rPr>
          <w:rFonts w:ascii="Palatino Linotype" w:hAnsi="Palatino Linotype" w:cs="Arial"/>
          <w:lang w:eastAsia="es-MX"/>
        </w:rPr>
        <w:t>que</w:t>
      </w:r>
      <w:r w:rsidRPr="001F45B1">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1A639B" w:rsidRPr="001F45B1" w:rsidRDefault="001A639B" w:rsidP="001A639B">
      <w:pPr>
        <w:spacing w:before="240" w:after="240" w:line="360" w:lineRule="auto"/>
        <w:jc w:val="both"/>
        <w:rPr>
          <w:rFonts w:ascii="Palatino Linotype" w:hAnsi="Palatino Linotype" w:cs="Arial"/>
          <w:b/>
        </w:rPr>
      </w:pPr>
      <w:r w:rsidRPr="001F45B1">
        <w:rPr>
          <w:rFonts w:ascii="Palatino Linotype" w:hAnsi="Palatino Linotype" w:cs="Arial"/>
        </w:rPr>
        <w:t xml:space="preserve">En mérito de lo ya expuesto, el Pleno de este Instituto determina que las razones o motivos de inconformidad devienen </w:t>
      </w:r>
      <w:r w:rsidRPr="001F45B1">
        <w:rPr>
          <w:rFonts w:ascii="Palatino Linotype" w:hAnsi="Palatino Linotype" w:cs="Arial"/>
          <w:b/>
        </w:rPr>
        <w:t>fundadas</w:t>
      </w:r>
      <w:r w:rsidRPr="001F45B1">
        <w:rPr>
          <w:rFonts w:ascii="Palatino Linotype" w:hAnsi="Palatino Linotype" w:cs="Arial"/>
        </w:rPr>
        <w:t xml:space="preserve">, toda vez que refiere en sus razones o motivos de inconformidad que </w:t>
      </w:r>
      <w:r w:rsidR="00D02750" w:rsidRPr="001F45B1">
        <w:rPr>
          <w:rFonts w:ascii="Palatino Linotype" w:hAnsi="Palatino Linotype" w:cs="Arial"/>
        </w:rPr>
        <w:t>no le dan respuesta a su solicitud de acceso a la información pública</w:t>
      </w:r>
      <w:r w:rsidRPr="001F45B1">
        <w:rPr>
          <w:rFonts w:ascii="Palatino Linotype" w:hAnsi="Palatino Linotype" w:cs="Arial"/>
        </w:rPr>
        <w:t xml:space="preserve">, por lo que en atención al principio de máxima publicidad y pro persona deberá entregar </w:t>
      </w:r>
      <w:r w:rsidR="0014414F" w:rsidRPr="001F45B1">
        <w:rPr>
          <w:rFonts w:ascii="Palatino Linotype" w:hAnsi="Palatino Linotype" w:cs="Arial"/>
        </w:rPr>
        <w:t>los recibos de nómina o el documento donde conste lo peticionado al mayor grado de desagregación posible</w:t>
      </w:r>
      <w:r w:rsidRPr="001F45B1">
        <w:rPr>
          <w:rFonts w:ascii="Palatino Linotype" w:hAnsi="Palatino Linotype" w:cs="Arial"/>
        </w:rPr>
        <w:t>, conforme al estudio realizado, por lo que se actualiza la hipótesis prevista en la fracción V</w:t>
      </w:r>
      <w:r w:rsidR="00A907E9" w:rsidRPr="001F45B1">
        <w:rPr>
          <w:rFonts w:ascii="Palatino Linotype" w:hAnsi="Palatino Linotype" w:cs="Arial"/>
        </w:rPr>
        <w:t>I</w:t>
      </w:r>
      <w:r w:rsidRPr="001F45B1">
        <w:rPr>
          <w:rFonts w:ascii="Palatino Linotype" w:hAnsi="Palatino Linotype" w:cs="Arial"/>
        </w:rPr>
        <w:t xml:space="preserve"> del artículo 179 de la </w:t>
      </w:r>
      <w:r w:rsidRPr="001F45B1">
        <w:rPr>
          <w:rFonts w:ascii="Palatino Linotype" w:hAnsi="Palatino Linotype" w:cs="Arial"/>
          <w:lang w:eastAsia="es-MX"/>
        </w:rPr>
        <w:t xml:space="preserve">Ley </w:t>
      </w:r>
      <w:r w:rsidRPr="001F45B1">
        <w:rPr>
          <w:rFonts w:ascii="Palatino Linotype" w:hAnsi="Palatino Linotype" w:cs="Arial"/>
          <w:lang w:eastAsia="es-MX"/>
        </w:rPr>
        <w:lastRenderedPageBreak/>
        <w:t>de Transparencia y Acceso a la Información Pública del Estado de México y Municipios</w:t>
      </w:r>
      <w:r w:rsidRPr="001F45B1">
        <w:rPr>
          <w:rFonts w:ascii="Palatino Linotype" w:hAnsi="Palatino Linotype" w:cs="Arial"/>
        </w:rPr>
        <w:t xml:space="preserve">, y en términos de lo dispuesto en el artículo 186, fracción III de la Ley de Transparencia antes referida, se determina </w:t>
      </w:r>
      <w:r w:rsidR="00D02750" w:rsidRPr="001F45B1">
        <w:rPr>
          <w:rFonts w:ascii="Palatino Linotype" w:hAnsi="Palatino Linotype" w:cs="Arial"/>
          <w:b/>
        </w:rPr>
        <w:t>ORDENAR</w:t>
      </w:r>
      <w:r w:rsidRPr="001F45B1">
        <w:rPr>
          <w:rFonts w:ascii="Palatino Linotype" w:hAnsi="Palatino Linotype" w:cs="Arial"/>
        </w:rPr>
        <w:t xml:space="preserve"> </w:t>
      </w:r>
      <w:r w:rsidR="00D02750" w:rsidRPr="001F45B1">
        <w:rPr>
          <w:rFonts w:ascii="Palatino Linotype" w:hAnsi="Palatino Linotype" w:cs="Arial"/>
        </w:rPr>
        <w:t>al</w:t>
      </w:r>
      <w:r w:rsidRPr="001F45B1">
        <w:rPr>
          <w:rFonts w:ascii="Palatino Linotype" w:hAnsi="Palatino Linotype" w:cs="Arial"/>
        </w:rPr>
        <w:t xml:space="preserve"> </w:t>
      </w:r>
      <w:r w:rsidRPr="001F45B1">
        <w:rPr>
          <w:rFonts w:ascii="Palatino Linotype" w:hAnsi="Palatino Linotype" w:cs="Arial"/>
          <w:b/>
        </w:rPr>
        <w:t>SUJETO OBLIGADO</w:t>
      </w:r>
      <w:r w:rsidRPr="001F45B1">
        <w:rPr>
          <w:rFonts w:ascii="Palatino Linotype" w:hAnsi="Palatino Linotype" w:cs="Arial"/>
        </w:rPr>
        <w:t xml:space="preserve">, la entrega al </w:t>
      </w:r>
      <w:r w:rsidRPr="001F45B1">
        <w:rPr>
          <w:rFonts w:ascii="Palatino Linotype" w:hAnsi="Palatino Linotype" w:cs="Arial"/>
          <w:b/>
        </w:rPr>
        <w:t>RECURRENTE</w:t>
      </w:r>
      <w:r w:rsidRPr="001F45B1">
        <w:rPr>
          <w:rFonts w:ascii="Palatino Linotype" w:hAnsi="Palatino Linotype" w:cs="Arial"/>
        </w:rPr>
        <w:t xml:space="preserve"> de la información</w:t>
      </w:r>
      <w:r w:rsidR="0014414F" w:rsidRPr="001F45B1">
        <w:rPr>
          <w:rFonts w:ascii="Palatino Linotype" w:hAnsi="Palatino Linotype" w:cs="Arial"/>
        </w:rPr>
        <w:t xml:space="preserve"> de la</w:t>
      </w:r>
      <w:r w:rsidR="00D02750" w:rsidRPr="001F45B1">
        <w:rPr>
          <w:rFonts w:ascii="Palatino Linotype" w:hAnsi="Palatino Linotype" w:cs="Arial"/>
        </w:rPr>
        <w:t xml:space="preserve"> solicitud</w:t>
      </w:r>
      <w:r w:rsidRPr="001F45B1">
        <w:rPr>
          <w:rFonts w:ascii="Palatino Linotype" w:hAnsi="Palatino Linotype" w:cs="Arial"/>
        </w:rPr>
        <w:t xml:space="preserve"> que ha quedado precisada</w:t>
      </w:r>
      <w:r w:rsidRPr="001F45B1">
        <w:rPr>
          <w:rFonts w:ascii="Palatino Linotype" w:hAnsi="Palatino Linotype" w:cs="Arial"/>
          <w:b/>
        </w:rPr>
        <w:t>.</w:t>
      </w:r>
    </w:p>
    <w:p w:rsidR="0014414F" w:rsidRPr="001F45B1" w:rsidRDefault="0014414F" w:rsidP="0014414F">
      <w:pPr>
        <w:spacing w:line="360" w:lineRule="auto"/>
        <w:jc w:val="both"/>
        <w:rPr>
          <w:rFonts w:ascii="Palatino Linotype" w:hAnsi="Palatino Linotype" w:cs="Arial"/>
        </w:rPr>
      </w:pPr>
      <w:r w:rsidRPr="001F45B1">
        <w:rPr>
          <w:rFonts w:ascii="Palatino Linotype" w:hAnsi="Palatino Linotype" w:cs="Arial"/>
        </w:rPr>
        <w:t xml:space="preserve">Asimismo es preciso señalar que requirió la nómina del Ayuntamiento de </w:t>
      </w:r>
      <w:r w:rsidR="00DC4EAE" w:rsidRPr="001F45B1">
        <w:rPr>
          <w:rFonts w:ascii="Palatino Linotype" w:hAnsi="Palatino Linotype" w:cs="Arial"/>
        </w:rPr>
        <w:t>Almoloya de Juárez</w:t>
      </w:r>
      <w:r w:rsidRPr="001F45B1">
        <w:rPr>
          <w:rFonts w:ascii="Palatino Linotype" w:hAnsi="Palatino Linotype" w:cs="Arial"/>
        </w:rPr>
        <w:t>; sin embargo, es importante precisar que el</w:t>
      </w:r>
      <w:r w:rsidR="00DC4EAE" w:rsidRPr="001F45B1">
        <w:rPr>
          <w:rFonts w:ascii="Palatino Linotype" w:hAnsi="Palatino Linotype" w:cs="Arial"/>
        </w:rPr>
        <w:t xml:space="preserve"> Organismo Público Descentralizado Municipal para la Prestación de los Servicios de Agua Potable, Drenaje y Tratamiento de Aguas Residuales de Almoloya de Juárez y el Sistema Municipal para el Desarrollo Integral de la Familia de Almoloya de Juárez</w:t>
      </w:r>
      <w:r w:rsidRPr="001F45B1">
        <w:rPr>
          <w:rFonts w:ascii="Palatino Linotype" w:hAnsi="Palatino Linotype" w:cs="Arial"/>
        </w:rPr>
        <w:t>, como organismo</w:t>
      </w:r>
      <w:r w:rsidR="006D5890" w:rsidRPr="001F45B1">
        <w:rPr>
          <w:rFonts w:ascii="Palatino Linotype" w:hAnsi="Palatino Linotype" w:cs="Arial"/>
        </w:rPr>
        <w:t>s</w:t>
      </w:r>
      <w:r w:rsidRPr="001F45B1">
        <w:rPr>
          <w:rFonts w:ascii="Palatino Linotype" w:hAnsi="Palatino Linotype" w:cs="Arial"/>
        </w:rPr>
        <w:t xml:space="preserve"> público</w:t>
      </w:r>
      <w:r w:rsidR="006D5890" w:rsidRPr="001F45B1">
        <w:rPr>
          <w:rFonts w:ascii="Palatino Linotype" w:hAnsi="Palatino Linotype" w:cs="Arial"/>
        </w:rPr>
        <w:t>s</w:t>
      </w:r>
      <w:r w:rsidRPr="001F45B1">
        <w:rPr>
          <w:rFonts w:ascii="Palatino Linotype" w:hAnsi="Palatino Linotype" w:cs="Arial"/>
        </w:rPr>
        <w:t xml:space="preserve"> descentralizado</w:t>
      </w:r>
      <w:r w:rsidR="006D5890" w:rsidRPr="001F45B1">
        <w:rPr>
          <w:rFonts w:ascii="Palatino Linotype" w:hAnsi="Palatino Linotype" w:cs="Arial"/>
        </w:rPr>
        <w:t>s</w:t>
      </w:r>
      <w:r w:rsidRPr="001F45B1">
        <w:rPr>
          <w:rFonts w:ascii="Palatino Linotype" w:hAnsi="Palatino Linotype" w:cs="Arial"/>
        </w:rPr>
        <w:t xml:space="preserve">, </w:t>
      </w:r>
      <w:r w:rsidR="006D5890" w:rsidRPr="001F45B1">
        <w:rPr>
          <w:rFonts w:ascii="Palatino Linotype" w:hAnsi="Palatino Linotype" w:cs="Arial"/>
        </w:rPr>
        <w:t>los</w:t>
      </w:r>
      <w:r w:rsidRPr="001F45B1">
        <w:rPr>
          <w:rFonts w:ascii="Palatino Linotype" w:hAnsi="Palatino Linotype" w:cs="Arial"/>
        </w:rPr>
        <w:t xml:space="preserve"> cual</w:t>
      </w:r>
      <w:r w:rsidR="006D5890" w:rsidRPr="001F45B1">
        <w:rPr>
          <w:rFonts w:ascii="Palatino Linotype" w:hAnsi="Palatino Linotype" w:cs="Arial"/>
        </w:rPr>
        <w:t>es</w:t>
      </w:r>
      <w:r w:rsidRPr="001F45B1">
        <w:rPr>
          <w:rFonts w:ascii="Palatino Linotype" w:hAnsi="Palatino Linotype" w:cs="Arial"/>
        </w:rPr>
        <w:t xml:space="preserve"> </w:t>
      </w:r>
      <w:r w:rsidR="006D5890" w:rsidRPr="001F45B1">
        <w:rPr>
          <w:rFonts w:ascii="Palatino Linotype" w:hAnsi="Palatino Linotype" w:cs="Arial"/>
        </w:rPr>
        <w:t>son</w:t>
      </w:r>
      <w:r w:rsidRPr="001F45B1">
        <w:rPr>
          <w:rFonts w:ascii="Palatino Linotype" w:hAnsi="Palatino Linotype" w:cs="Arial"/>
        </w:rPr>
        <w:t xml:space="preserve"> considerado</w:t>
      </w:r>
      <w:r w:rsidR="006D5890" w:rsidRPr="001F45B1">
        <w:rPr>
          <w:rFonts w:ascii="Palatino Linotype" w:hAnsi="Palatino Linotype" w:cs="Arial"/>
        </w:rPr>
        <w:t>s</w:t>
      </w:r>
      <w:r w:rsidRPr="001F45B1">
        <w:rPr>
          <w:rFonts w:ascii="Palatino Linotype" w:hAnsi="Palatino Linotype" w:cs="Arial"/>
        </w:rPr>
        <w:t xml:space="preserve"> Sujetos Obligados distintos, en términos del Acuerdo mediante el cual el Pleno del Instituto de Transparencia, Acceso a la Información Pública y Protección de Datos Personales del Estado de México y Municipios, Aprueba el Padrón de Sujetos Obligados en materia de Transparencia y Acceso a la Información Pública del Estado de México y Municipios, publicado en el periódico oficial “Gaceta del Gobierno de fecha veintisiete de febrero de dos mil diecisiete, por lo que se dejan a salvo los derechos del </w:t>
      </w:r>
      <w:r w:rsidRPr="001F45B1">
        <w:rPr>
          <w:rFonts w:ascii="Palatino Linotype" w:hAnsi="Palatino Linotype" w:cs="Arial"/>
          <w:b/>
        </w:rPr>
        <w:t>RECURRENTE</w:t>
      </w:r>
      <w:r w:rsidRPr="001F45B1">
        <w:rPr>
          <w:rFonts w:ascii="Palatino Linotype" w:hAnsi="Palatino Linotype" w:cs="Arial"/>
        </w:rPr>
        <w:t>, a efecto de que de considerarlo pertinente realice la</w:t>
      </w:r>
      <w:r w:rsidR="006D5890" w:rsidRPr="001F45B1">
        <w:rPr>
          <w:rFonts w:ascii="Palatino Linotype" w:hAnsi="Palatino Linotype" w:cs="Arial"/>
        </w:rPr>
        <w:t>s</w:t>
      </w:r>
      <w:r w:rsidRPr="001F45B1">
        <w:rPr>
          <w:rFonts w:ascii="Palatino Linotype" w:hAnsi="Palatino Linotype" w:cs="Arial"/>
        </w:rPr>
        <w:t xml:space="preserve"> solicitud</w:t>
      </w:r>
      <w:r w:rsidR="006D5890" w:rsidRPr="001F45B1">
        <w:rPr>
          <w:rFonts w:ascii="Palatino Linotype" w:hAnsi="Palatino Linotype" w:cs="Arial"/>
        </w:rPr>
        <w:t>es</w:t>
      </w:r>
      <w:r w:rsidRPr="001F45B1">
        <w:rPr>
          <w:rFonts w:ascii="Palatino Linotype" w:hAnsi="Palatino Linotype" w:cs="Arial"/>
        </w:rPr>
        <w:t xml:space="preserve"> de información a los Sujetos Obligados correspondientes. </w:t>
      </w:r>
    </w:p>
    <w:p w:rsidR="00D02750" w:rsidRPr="001F45B1" w:rsidRDefault="00D02750" w:rsidP="0014414F">
      <w:pPr>
        <w:spacing w:line="360" w:lineRule="auto"/>
        <w:jc w:val="both"/>
        <w:rPr>
          <w:rFonts w:ascii="Palatino Linotype" w:hAnsi="Palatino Linotype" w:cs="Arial"/>
          <w:sz w:val="10"/>
        </w:rPr>
      </w:pPr>
    </w:p>
    <w:p w:rsidR="00D02750" w:rsidRPr="001F45B1" w:rsidRDefault="00D02750" w:rsidP="00D02750">
      <w:pPr>
        <w:spacing w:before="120" w:after="120" w:line="360" w:lineRule="auto"/>
        <w:ind w:right="49"/>
        <w:jc w:val="both"/>
        <w:rPr>
          <w:rFonts w:ascii="Palatino Linotype" w:hAnsi="Palatino Linotype" w:cs="Arial"/>
          <w:bCs/>
        </w:rPr>
      </w:pPr>
      <w:r w:rsidRPr="001F45B1">
        <w:rPr>
          <w:rFonts w:ascii="Palatino Linotype" w:hAnsi="Palatino Linotype" w:cs="Arial"/>
          <w:bCs/>
        </w:rPr>
        <w:t xml:space="preserve">De igual forma, no pasa desapercibido para este Órgano Garante que </w:t>
      </w:r>
      <w:r w:rsidRPr="001F45B1">
        <w:rPr>
          <w:rFonts w:ascii="Palatino Linotype" w:hAnsi="Palatino Linotype" w:cs="Arial"/>
          <w:b/>
          <w:bCs/>
        </w:rPr>
        <w:t>EL SUJETO OBLIGADO</w:t>
      </w:r>
      <w:r w:rsidRPr="001F45B1">
        <w:rPr>
          <w:rFonts w:ascii="Palatino Linotype" w:hAnsi="Palatino Linotype" w:cs="Arial"/>
          <w:bCs/>
        </w:rPr>
        <w:t xml:space="preserve">, omitió dar respuesta a la solicitud de acceso a la información pública </w:t>
      </w:r>
      <w:r w:rsidRPr="001F45B1">
        <w:rPr>
          <w:rFonts w:ascii="Palatino Linotype" w:hAnsi="Palatino Linotype" w:cs="Arial"/>
          <w:bCs/>
        </w:rPr>
        <w:lastRenderedPageBreak/>
        <w:t>de conformidad con lo que dispone el artículo 163 de la Ley de Transparencia y Acceso a la Información Pública del Estado de México y Municipios, lo que podría tratarse de probables incumplimientos a la Ley de la materia, por lo que en términos del diverso 190 del mismo ordenamiento legal, se ordena dar vista al Titular de la Contraloría Interna y Órgano de Control y Vigilancia, a efecto de que determine lo conducente.</w:t>
      </w:r>
    </w:p>
    <w:p w:rsidR="001A639B" w:rsidRPr="001F45B1" w:rsidRDefault="001A639B" w:rsidP="001A639B">
      <w:pPr>
        <w:autoSpaceDE w:val="0"/>
        <w:autoSpaceDN w:val="0"/>
        <w:adjustRightInd w:val="0"/>
        <w:spacing w:before="240" w:after="240" w:line="360" w:lineRule="auto"/>
        <w:jc w:val="both"/>
        <w:rPr>
          <w:rFonts w:ascii="Palatino Linotype" w:hAnsi="Palatino Linotype" w:cs="Arial"/>
        </w:rPr>
      </w:pPr>
      <w:r w:rsidRPr="001F45B1">
        <w:rPr>
          <w:rFonts w:ascii="Palatino Linotype" w:hAnsi="Palatino Linotype" w:cs="Arial"/>
        </w:rPr>
        <w:t xml:space="preserve">Así, con fundamento en lo prescrito en los artículos 5, párrafos </w:t>
      </w:r>
      <w:r w:rsidRPr="001F45B1">
        <w:rPr>
          <w:rFonts w:ascii="Palatino Linotype" w:hAnsi="Palatino Linotype"/>
        </w:rPr>
        <w:t>vigésimo, vigésimo primero y vigésimo segundo, fracciones IV y V</w:t>
      </w:r>
      <w:r w:rsidRPr="001F45B1">
        <w:rPr>
          <w:rFonts w:ascii="Palatino Linotype" w:hAnsi="Palatino Linotype" w:cs="Arial"/>
        </w:rPr>
        <w:t xml:space="preserve"> de la Constitución Política del Estado Libre y Soberano de México; </w:t>
      </w:r>
      <w:r w:rsidRPr="001F45B1">
        <w:rPr>
          <w:rFonts w:ascii="Palatino Linotype" w:hAnsi="Palatino Linotype"/>
        </w:rPr>
        <w:t>2, fracción II, 9, 29, 36, fracciones I y II, 176, 178, 179, 181, 185, fracción I, 186 y 188</w:t>
      </w:r>
      <w:r w:rsidRPr="001F45B1">
        <w:rPr>
          <w:rFonts w:ascii="Palatino Linotype" w:hAnsi="Palatino Linotype" w:cs="Arial"/>
        </w:rPr>
        <w:t xml:space="preserve"> de la Ley de Transparencia y Acceso a la Información Pública del Estado de México y Municipios, este Pleno:</w:t>
      </w:r>
    </w:p>
    <w:p w:rsidR="001A639B" w:rsidRPr="001F45B1" w:rsidRDefault="001A639B" w:rsidP="001A639B">
      <w:pPr>
        <w:spacing w:before="240" w:after="240" w:line="360" w:lineRule="auto"/>
        <w:jc w:val="center"/>
        <w:rPr>
          <w:rFonts w:ascii="Palatino Linotype" w:hAnsi="Palatino Linotype"/>
          <w:b/>
          <w:spacing w:val="60"/>
          <w:sz w:val="28"/>
          <w:szCs w:val="28"/>
        </w:rPr>
      </w:pPr>
      <w:r w:rsidRPr="001F45B1">
        <w:rPr>
          <w:rFonts w:ascii="Palatino Linotype" w:hAnsi="Palatino Linotype"/>
          <w:b/>
          <w:spacing w:val="60"/>
          <w:sz w:val="28"/>
          <w:szCs w:val="28"/>
        </w:rPr>
        <w:t>RESUELVE</w:t>
      </w:r>
    </w:p>
    <w:p w:rsidR="006D5890" w:rsidRPr="001F45B1" w:rsidRDefault="006D5890" w:rsidP="006D5890">
      <w:pPr>
        <w:spacing w:line="360" w:lineRule="auto"/>
        <w:jc w:val="both"/>
        <w:rPr>
          <w:rFonts w:ascii="Palatino Linotype" w:eastAsia="Times New Roman" w:hAnsi="Palatino Linotype" w:cs="Arial"/>
          <w:lang w:val="es-MX"/>
        </w:rPr>
      </w:pPr>
      <w:r w:rsidRPr="001F45B1">
        <w:rPr>
          <w:rFonts w:ascii="Palatino Linotype" w:hAnsi="Palatino Linotype" w:cs="Arial"/>
          <w:b/>
          <w:color w:val="000000" w:themeColor="text1"/>
          <w:sz w:val="28"/>
        </w:rPr>
        <w:t xml:space="preserve">PRIMERO. </w:t>
      </w:r>
      <w:r w:rsidRPr="001F45B1">
        <w:rPr>
          <w:rFonts w:ascii="Palatino Linotype" w:hAnsi="Palatino Linotype" w:cs="Arial"/>
        </w:rPr>
        <w:t xml:space="preserve">Resultan </w:t>
      </w:r>
      <w:r w:rsidRPr="001F45B1">
        <w:rPr>
          <w:rFonts w:ascii="Palatino Linotype" w:hAnsi="Palatino Linotype" w:cs="Arial"/>
          <w:b/>
        </w:rPr>
        <w:t>fundadas</w:t>
      </w:r>
      <w:r w:rsidRPr="001F45B1">
        <w:rPr>
          <w:rFonts w:ascii="Palatino Linotype" w:hAnsi="Palatino Linotype" w:cs="Arial"/>
        </w:rPr>
        <w:t xml:space="preserve"> las razones o motivos de inconformidad planteadas por </w:t>
      </w:r>
      <w:r w:rsidRPr="001F45B1">
        <w:rPr>
          <w:rFonts w:ascii="Palatino Linotype" w:hAnsi="Palatino Linotype" w:cs="Arial"/>
          <w:b/>
        </w:rPr>
        <w:t>EL RECURRENTE</w:t>
      </w:r>
      <w:r w:rsidRPr="001F45B1">
        <w:rPr>
          <w:rFonts w:ascii="Palatino Linotype" w:hAnsi="Palatino Linotype" w:cs="Arial"/>
        </w:rPr>
        <w:t xml:space="preserve"> en los recursos de revisión </w:t>
      </w:r>
      <w:r w:rsidRPr="001F45B1">
        <w:rPr>
          <w:rFonts w:ascii="Palatino Linotype" w:hAnsi="Palatino Linotype" w:cs="Arial"/>
          <w:b/>
        </w:rPr>
        <w:t>03</w:t>
      </w:r>
      <w:r w:rsidR="004C0468" w:rsidRPr="001F45B1">
        <w:rPr>
          <w:rFonts w:ascii="Palatino Linotype" w:hAnsi="Palatino Linotype" w:cs="Arial"/>
          <w:b/>
        </w:rPr>
        <w:t>892</w:t>
      </w:r>
      <w:r w:rsidRPr="001F45B1">
        <w:rPr>
          <w:rFonts w:ascii="Palatino Linotype" w:hAnsi="Palatino Linotype" w:cs="Arial"/>
          <w:b/>
        </w:rPr>
        <w:t xml:space="preserve">/INFOEM/IP/RR/2018 </w:t>
      </w:r>
      <w:r w:rsidRPr="001F45B1">
        <w:rPr>
          <w:rFonts w:ascii="Palatino Linotype" w:hAnsi="Palatino Linotype" w:cs="Arial"/>
          <w:lang w:val="es-MX"/>
        </w:rPr>
        <w:t xml:space="preserve">en términos del Considerando </w:t>
      </w:r>
      <w:r w:rsidRPr="001F45B1">
        <w:rPr>
          <w:rFonts w:ascii="Palatino Linotype" w:hAnsi="Palatino Linotype" w:cs="Arial"/>
          <w:b/>
          <w:lang w:val="es-MX"/>
        </w:rPr>
        <w:t>QUINTO</w:t>
      </w:r>
      <w:r w:rsidRPr="001F45B1">
        <w:rPr>
          <w:rFonts w:ascii="Palatino Linotype" w:hAnsi="Palatino Linotype" w:cs="Arial"/>
          <w:lang w:val="es-MX"/>
        </w:rPr>
        <w:t xml:space="preserve"> de esta Resolución.</w:t>
      </w:r>
    </w:p>
    <w:p w:rsidR="001A639B" w:rsidRPr="001F45B1" w:rsidRDefault="001A639B" w:rsidP="001A639B">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1F45B1">
        <w:rPr>
          <w:rFonts w:ascii="Palatino Linotype" w:hAnsi="Palatino Linotype" w:cs="Arial"/>
          <w:b/>
          <w:sz w:val="28"/>
          <w:szCs w:val="28"/>
        </w:rPr>
        <w:t>SEGUNDO.</w:t>
      </w:r>
      <w:r w:rsidRPr="001F45B1">
        <w:rPr>
          <w:rFonts w:ascii="Palatino Linotype" w:hAnsi="Palatino Linotype" w:cs="Arial"/>
          <w:b/>
        </w:rPr>
        <w:t xml:space="preserve"> </w:t>
      </w:r>
      <w:r w:rsidRPr="001F45B1">
        <w:rPr>
          <w:rFonts w:ascii="Palatino Linotype" w:hAnsi="Palatino Linotype" w:cs="Arial"/>
        </w:rPr>
        <w:t xml:space="preserve">Se </w:t>
      </w:r>
      <w:r w:rsidR="00D02750" w:rsidRPr="001F45B1">
        <w:rPr>
          <w:rFonts w:ascii="Palatino Linotype" w:hAnsi="Palatino Linotype" w:cs="Arial"/>
          <w:b/>
        </w:rPr>
        <w:t xml:space="preserve">ORDENA </w:t>
      </w:r>
      <w:r w:rsidRPr="001F45B1">
        <w:rPr>
          <w:rFonts w:ascii="Palatino Linotype" w:hAnsi="Palatino Linotype" w:cs="Arial"/>
          <w:b/>
        </w:rPr>
        <w:t>SUJETO OBLIGADO</w:t>
      </w:r>
      <w:r w:rsidRPr="001F45B1">
        <w:rPr>
          <w:rFonts w:ascii="Palatino Linotype" w:hAnsi="Palatino Linotype" w:cs="Arial"/>
        </w:rPr>
        <w:t xml:space="preserve">, atienda la solicitud de información pública </w:t>
      </w:r>
      <w:r w:rsidR="004C0468" w:rsidRPr="001F45B1">
        <w:rPr>
          <w:rFonts w:ascii="Palatino Linotype" w:hAnsi="Palatino Linotype"/>
          <w:b/>
        </w:rPr>
        <w:t>00053/ALMOJU/IP/2018</w:t>
      </w:r>
      <w:r w:rsidRPr="001F45B1">
        <w:rPr>
          <w:rFonts w:ascii="Palatino Linotype" w:hAnsi="Palatino Linotype" w:cs="Arial"/>
        </w:rPr>
        <w:t xml:space="preserve"> en términos del Considerando </w:t>
      </w:r>
      <w:r w:rsidRPr="001F45B1">
        <w:rPr>
          <w:rFonts w:ascii="Palatino Linotype" w:hAnsi="Palatino Linotype" w:cs="Arial"/>
          <w:b/>
        </w:rPr>
        <w:t>QUINTO</w:t>
      </w:r>
      <w:r w:rsidRPr="001F45B1">
        <w:rPr>
          <w:rFonts w:ascii="Palatino Linotype" w:hAnsi="Palatino Linotype" w:cs="Arial"/>
        </w:rPr>
        <w:t xml:space="preserve"> y, haga entrega al</w:t>
      </w:r>
      <w:r w:rsidRPr="001F45B1">
        <w:rPr>
          <w:rFonts w:ascii="Palatino Linotype" w:hAnsi="Palatino Linotype" w:cs="Arial"/>
          <w:b/>
        </w:rPr>
        <w:t xml:space="preserve"> RECURRENTE</w:t>
      </w:r>
      <w:r w:rsidRPr="001F45B1">
        <w:rPr>
          <w:rFonts w:ascii="Palatino Linotype" w:hAnsi="Palatino Linotype" w:cs="Arial"/>
        </w:rPr>
        <w:t xml:space="preserve">, en </w:t>
      </w:r>
      <w:r w:rsidRPr="001F45B1">
        <w:rPr>
          <w:rFonts w:ascii="Palatino Linotype" w:hAnsi="Palatino Linotype" w:cs="Arial"/>
          <w:b/>
        </w:rPr>
        <w:t>versión pública</w:t>
      </w:r>
      <w:r w:rsidRPr="001F45B1">
        <w:rPr>
          <w:rFonts w:ascii="Palatino Linotype" w:hAnsi="Palatino Linotype" w:cs="Arial"/>
        </w:rPr>
        <w:t>, vía el</w:t>
      </w:r>
      <w:r w:rsidRPr="001F45B1">
        <w:rPr>
          <w:rFonts w:ascii="Palatino Linotype" w:hAnsi="Palatino Linotype" w:cs="Arial"/>
          <w:b/>
        </w:rPr>
        <w:t xml:space="preserve"> SAIMEX</w:t>
      </w:r>
      <w:r w:rsidRPr="001F45B1">
        <w:rPr>
          <w:rFonts w:ascii="Palatino Linotype" w:hAnsi="Palatino Linotype" w:cs="Arial"/>
        </w:rPr>
        <w:t>,</w:t>
      </w:r>
      <w:r w:rsidRPr="001F45B1">
        <w:rPr>
          <w:rFonts w:ascii="Palatino Linotype" w:hAnsi="Palatino Linotype" w:cs="Arial"/>
          <w:b/>
        </w:rPr>
        <w:t xml:space="preserve"> </w:t>
      </w:r>
      <w:r w:rsidRPr="001F45B1">
        <w:rPr>
          <w:rFonts w:ascii="Palatino Linotype" w:hAnsi="Palatino Linotype" w:cs="Arial"/>
        </w:rPr>
        <w:t>lo siguiente</w:t>
      </w:r>
      <w:r w:rsidRPr="001F45B1">
        <w:rPr>
          <w:rFonts w:ascii="Palatino Linotype" w:hAnsi="Palatino Linotype"/>
          <w:shd w:val="clear" w:color="auto" w:fill="FFFFFF"/>
        </w:rPr>
        <w:t>:</w:t>
      </w:r>
    </w:p>
    <w:p w:rsidR="001A639B" w:rsidRPr="001F45B1" w:rsidRDefault="001A639B" w:rsidP="008C6D31">
      <w:pPr>
        <w:spacing w:before="120" w:after="120"/>
        <w:ind w:left="851" w:right="902" w:hanging="142"/>
        <w:jc w:val="both"/>
        <w:rPr>
          <w:rFonts w:ascii="Palatino Linotype" w:hAnsi="Palatino Linotype" w:cs="Arial"/>
          <w:i/>
          <w:sz w:val="22"/>
          <w:szCs w:val="22"/>
        </w:rPr>
      </w:pPr>
      <w:r w:rsidRPr="001F45B1">
        <w:rPr>
          <w:rFonts w:ascii="Palatino Linotype" w:hAnsi="Palatino Linotype" w:cs="Arial"/>
          <w:i/>
          <w:sz w:val="22"/>
          <w:szCs w:val="22"/>
          <w:lang w:eastAsia="es-MX"/>
        </w:rPr>
        <w:lastRenderedPageBreak/>
        <w:t>“Los recibos de nómina de la primera y segunda quincena de marzo de 2018</w:t>
      </w:r>
      <w:r w:rsidRPr="001F45B1">
        <w:rPr>
          <w:rFonts w:ascii="Palatino Linotype" w:hAnsi="Palatino Linotype" w:cs="Arial"/>
          <w:i/>
          <w:sz w:val="22"/>
          <w:szCs w:val="22"/>
        </w:rPr>
        <w:t xml:space="preserve"> o el documento o los documentos en donde consten el sueldo</w:t>
      </w:r>
      <w:r w:rsidR="00D02750" w:rsidRPr="001F45B1">
        <w:rPr>
          <w:rFonts w:ascii="Palatino Linotype" w:hAnsi="Palatino Linotype" w:cs="Arial"/>
          <w:i/>
          <w:sz w:val="22"/>
          <w:szCs w:val="22"/>
        </w:rPr>
        <w:t xml:space="preserve"> sin excedentes y salario bruto;</w:t>
      </w:r>
      <w:r w:rsidRPr="001F45B1">
        <w:rPr>
          <w:rFonts w:ascii="Palatino Linotype" w:hAnsi="Palatino Linotype" w:cs="Arial"/>
          <w:i/>
          <w:sz w:val="22"/>
          <w:szCs w:val="22"/>
        </w:rPr>
        <w:t xml:space="preserve"> </w:t>
      </w:r>
      <w:r w:rsidR="00D02750" w:rsidRPr="001F45B1">
        <w:rPr>
          <w:rFonts w:ascii="Palatino Linotype" w:hAnsi="Palatino Linotype" w:cs="Arial"/>
          <w:i/>
          <w:sz w:val="22"/>
          <w:szCs w:val="22"/>
        </w:rPr>
        <w:t xml:space="preserve">así como, </w:t>
      </w:r>
      <w:r w:rsidRPr="001F45B1">
        <w:rPr>
          <w:rFonts w:ascii="Palatino Linotype" w:hAnsi="Palatino Linotype" w:cs="Arial"/>
          <w:i/>
          <w:sz w:val="22"/>
          <w:szCs w:val="22"/>
          <w:lang w:eastAsia="es-MX"/>
        </w:rPr>
        <w:t>los conceptos que forman parte del sobresueldo, compensaciones, horas extras, comisiones, apoyos escolares, vales, apoyos en general, excedentes y similares de la primera y segunda quincena de marzo de 2018 de la totalidad de los servidores públicos</w:t>
      </w:r>
      <w:r w:rsidRPr="001F45B1">
        <w:rPr>
          <w:rFonts w:ascii="Palatino Linotype" w:hAnsi="Palatino Linotype" w:cs="Arial"/>
          <w:i/>
          <w:sz w:val="22"/>
          <w:szCs w:val="22"/>
        </w:rPr>
        <w:t>.</w:t>
      </w:r>
    </w:p>
    <w:p w:rsidR="001A639B" w:rsidRPr="001F45B1" w:rsidRDefault="001A639B" w:rsidP="001A639B">
      <w:pPr>
        <w:spacing w:before="120" w:after="120"/>
        <w:ind w:left="851" w:right="902"/>
        <w:jc w:val="both"/>
        <w:rPr>
          <w:rFonts w:ascii="Palatino Linotype" w:hAnsi="Palatino Linotype" w:cs="Arial"/>
          <w:i/>
          <w:color w:val="000000"/>
          <w:sz w:val="22"/>
          <w:lang w:eastAsia="es-MX"/>
        </w:rPr>
      </w:pPr>
      <w:r w:rsidRPr="001F45B1">
        <w:rPr>
          <w:rFonts w:ascii="Palatino Linotype" w:hAnsi="Palatino Linotype" w:cs="Arial"/>
          <w:i/>
          <w:color w:val="000000"/>
          <w:sz w:val="22"/>
          <w:lang w:eastAsia="es-MX"/>
        </w:rPr>
        <w:t xml:space="preserve">Para el caso de que no </w:t>
      </w:r>
      <w:r w:rsidR="004D04EF" w:rsidRPr="001F45B1">
        <w:rPr>
          <w:rFonts w:ascii="Palatino Linotype" w:hAnsi="Palatino Linotype" w:cs="Arial"/>
          <w:i/>
          <w:color w:val="000000"/>
          <w:sz w:val="22"/>
          <w:lang w:eastAsia="es-MX"/>
        </w:rPr>
        <w:t>hubiese</w:t>
      </w:r>
      <w:r w:rsidRPr="001F45B1">
        <w:rPr>
          <w:rFonts w:ascii="Palatino Linotype" w:hAnsi="Palatino Linotype" w:cs="Arial"/>
          <w:i/>
          <w:color w:val="000000"/>
          <w:sz w:val="22"/>
          <w:lang w:eastAsia="es-MX"/>
        </w:rPr>
        <w:t xml:space="preserve"> personal contratado por tiempo determinado durante la temporalidad que se refiere, bastará con que lo haga del conocimiento del </w:t>
      </w:r>
      <w:r w:rsidRPr="001F45B1">
        <w:rPr>
          <w:rFonts w:ascii="Palatino Linotype" w:hAnsi="Palatino Linotype" w:cs="Arial"/>
          <w:b/>
          <w:i/>
          <w:color w:val="000000"/>
          <w:sz w:val="22"/>
          <w:lang w:eastAsia="es-MX"/>
        </w:rPr>
        <w:t>RECURRENTE</w:t>
      </w:r>
      <w:r w:rsidRPr="001F45B1">
        <w:rPr>
          <w:rFonts w:ascii="Palatino Linotype" w:hAnsi="Palatino Linotype" w:cs="Arial"/>
          <w:i/>
          <w:color w:val="000000"/>
          <w:sz w:val="22"/>
          <w:lang w:eastAsia="es-MX"/>
        </w:rPr>
        <w:t xml:space="preserve">. </w:t>
      </w:r>
    </w:p>
    <w:p w:rsidR="001A639B" w:rsidRPr="001F45B1" w:rsidRDefault="001A639B" w:rsidP="001A639B">
      <w:pPr>
        <w:spacing w:before="120" w:after="120"/>
        <w:ind w:left="851" w:right="902"/>
        <w:jc w:val="both"/>
        <w:rPr>
          <w:rFonts w:ascii="Palatino Linotype" w:hAnsi="Palatino Linotype" w:cs="Arial"/>
          <w:i/>
          <w:sz w:val="22"/>
          <w:szCs w:val="22"/>
        </w:rPr>
      </w:pPr>
      <w:r w:rsidRPr="001F45B1">
        <w:rPr>
          <w:rFonts w:ascii="Palatino Linotype" w:hAnsi="Palatino Linotype"/>
          <w:i/>
          <w:sz w:val="22"/>
          <w:szCs w:val="22"/>
        </w:rPr>
        <w:t>Debiendo</w:t>
      </w:r>
      <w:r w:rsidRPr="001F45B1">
        <w:rPr>
          <w:rFonts w:ascii="Palatino Linotype" w:hAnsi="Palatino Linotype" w:cs="Arial"/>
          <w:i/>
          <w:sz w:val="22"/>
          <w:szCs w:val="22"/>
        </w:rPr>
        <w:t xml:space="preserve"> </w:t>
      </w:r>
      <w:r w:rsidRPr="001F45B1">
        <w:rPr>
          <w:rFonts w:ascii="Palatino Linotype" w:hAnsi="Palatino Linotype" w:cs="Arial"/>
          <w:i/>
          <w:sz w:val="22"/>
          <w:szCs w:val="22"/>
          <w:lang w:eastAsia="es-MX"/>
        </w:rPr>
        <w:t>notificar</w:t>
      </w:r>
      <w:r w:rsidRPr="001F45B1">
        <w:rPr>
          <w:rFonts w:ascii="Palatino Linotype" w:hAnsi="Palatino Linotype" w:cs="Arial"/>
          <w:i/>
          <w:sz w:val="22"/>
          <w:szCs w:val="22"/>
        </w:rPr>
        <w:t xml:space="preserve"> al</w:t>
      </w:r>
      <w:r w:rsidRPr="001F45B1">
        <w:rPr>
          <w:rFonts w:ascii="Palatino Linotype" w:hAnsi="Palatino Linotype" w:cs="Arial"/>
          <w:b/>
          <w:i/>
          <w:sz w:val="22"/>
          <w:szCs w:val="22"/>
        </w:rPr>
        <w:t xml:space="preserve"> RECURRENTE</w:t>
      </w:r>
      <w:r w:rsidRPr="001F45B1">
        <w:rPr>
          <w:rFonts w:ascii="Palatino Linotype" w:hAnsi="Palatino Linotype" w:cs="Arial"/>
          <w:i/>
          <w:sz w:val="22"/>
          <w:szCs w:val="22"/>
        </w:rPr>
        <w:t xml:space="preserve"> el Acuerdo de Clasificación de la información que apruebe su Comité de Transparencia con motivo de la versión pública.”</w:t>
      </w:r>
    </w:p>
    <w:p w:rsidR="006D5890" w:rsidRPr="001F45B1" w:rsidRDefault="006D5890" w:rsidP="001A639B">
      <w:pPr>
        <w:spacing w:before="120" w:after="120"/>
        <w:ind w:left="851" w:right="902"/>
        <w:jc w:val="both"/>
        <w:rPr>
          <w:rFonts w:ascii="Palatino Linotype" w:hAnsi="Palatino Linotype" w:cs="Arial"/>
          <w:i/>
          <w:sz w:val="22"/>
          <w:szCs w:val="22"/>
        </w:rPr>
      </w:pPr>
    </w:p>
    <w:p w:rsidR="00E46A63" w:rsidRPr="001F45B1" w:rsidRDefault="00B22EF3" w:rsidP="00E46A63">
      <w:pPr>
        <w:pStyle w:val="Prrafodelista"/>
        <w:widowControl w:val="0"/>
        <w:autoSpaceDE w:val="0"/>
        <w:autoSpaceDN w:val="0"/>
        <w:adjustRightInd w:val="0"/>
        <w:spacing w:before="120" w:after="120" w:line="360" w:lineRule="auto"/>
        <w:ind w:left="0"/>
        <w:contextualSpacing w:val="0"/>
        <w:jc w:val="both"/>
        <w:rPr>
          <w:rFonts w:ascii="Palatino Linotype" w:hAnsi="Palatino Linotype"/>
          <w:shd w:val="clear" w:color="auto" w:fill="FFFFFF"/>
        </w:rPr>
      </w:pPr>
      <w:r w:rsidRPr="001F45B1">
        <w:rPr>
          <w:rFonts w:ascii="Palatino Linotype" w:hAnsi="Palatino Linotype"/>
          <w:b/>
          <w:sz w:val="28"/>
          <w:szCs w:val="28"/>
          <w:lang w:eastAsia="es-ES_tradnl"/>
        </w:rPr>
        <w:t>TERCERO</w:t>
      </w:r>
      <w:r w:rsidR="00E46A63" w:rsidRPr="001F45B1">
        <w:rPr>
          <w:rFonts w:ascii="Palatino Linotype" w:hAnsi="Palatino Linotype"/>
          <w:b/>
          <w:sz w:val="28"/>
          <w:szCs w:val="28"/>
          <w:lang w:eastAsia="es-ES_tradnl"/>
        </w:rPr>
        <w:t>.</w:t>
      </w:r>
      <w:r w:rsidR="00E46A63" w:rsidRPr="001F45B1">
        <w:rPr>
          <w:rFonts w:ascii="Palatino Linotype" w:hAnsi="Palatino Linotype"/>
          <w:b/>
          <w:szCs w:val="17"/>
          <w:lang w:eastAsia="es-ES_tradnl"/>
        </w:rPr>
        <w:t xml:space="preserve"> Notifíquese</w:t>
      </w:r>
      <w:r w:rsidR="00E46A63" w:rsidRPr="001F45B1">
        <w:rPr>
          <w:rFonts w:ascii="Palatino Linotype" w:hAnsi="Palatino Linotype"/>
          <w:szCs w:val="17"/>
          <w:lang w:eastAsia="es-ES_tradnl"/>
        </w:rPr>
        <w:t xml:space="preserve"> </w:t>
      </w:r>
      <w:r w:rsidR="00E46A63" w:rsidRPr="001F45B1">
        <w:rPr>
          <w:rFonts w:ascii="Palatino Linotype" w:hAnsi="Palatino Linotype"/>
          <w:shd w:val="clear" w:color="auto" w:fill="FFFFFF"/>
        </w:rPr>
        <w:t>al Titular de la Unidad de Transparencia del</w:t>
      </w:r>
      <w:r w:rsidR="00E46A63" w:rsidRPr="001F45B1">
        <w:rPr>
          <w:rStyle w:val="apple-converted-space"/>
          <w:rFonts w:ascii="Palatino Linotype" w:hAnsi="Palatino Linotype"/>
          <w:b/>
          <w:shd w:val="clear" w:color="auto" w:fill="FFFFFF"/>
        </w:rPr>
        <w:t xml:space="preserve"> </w:t>
      </w:r>
      <w:r w:rsidR="00E46A63" w:rsidRPr="001F45B1">
        <w:rPr>
          <w:rFonts w:ascii="Palatino Linotype" w:hAnsi="Palatino Linotype"/>
          <w:b/>
          <w:shd w:val="clear" w:color="auto" w:fill="FFFFFF"/>
        </w:rPr>
        <w:t>SUJETO OBLIGADO</w:t>
      </w:r>
      <w:r w:rsidR="00E46A63" w:rsidRPr="001F45B1">
        <w:rPr>
          <w:rFonts w:ascii="Palatino Linotype" w:hAnsi="Palatino Linotype"/>
          <w:shd w:val="clear" w:color="auto" w:fill="FFFFFF"/>
        </w:rPr>
        <w:t xml:space="preserve">, para que conforme a los artículos 186 último párrafo y 189 párrafo segundo de la Ley de Transparencia y Acceso a la Información Pública del Estado de México y Municipios, dé </w:t>
      </w:r>
      <w:r w:rsidR="00E46A63" w:rsidRPr="001F45B1">
        <w:rPr>
          <w:rFonts w:ascii="Palatino Linotype" w:hAnsi="Palatino Linotype" w:cs="Arial"/>
        </w:rPr>
        <w:t>cumplimiento</w:t>
      </w:r>
      <w:r w:rsidR="00E46A63" w:rsidRPr="001F45B1">
        <w:rPr>
          <w:rFonts w:ascii="Palatino Linotype" w:hAnsi="Palatino Linotype"/>
          <w:shd w:val="clear" w:color="auto" w:fill="FFFFFF"/>
        </w:rPr>
        <w:t xml:space="preserve"> a lo ordenado dentro del plazo de diez días hábiles, debiendo informar a este Instituto en un plazo </w:t>
      </w:r>
      <w:r w:rsidR="00E46A63" w:rsidRPr="001F45B1">
        <w:rPr>
          <w:rFonts w:ascii="Palatino Linotype" w:eastAsiaTheme="minorEastAsia" w:hAnsi="Palatino Linotype"/>
          <w:szCs w:val="17"/>
          <w:lang w:eastAsia="es-ES_tradnl"/>
        </w:rPr>
        <w:t>de</w:t>
      </w:r>
      <w:r w:rsidR="00E46A63" w:rsidRPr="001F45B1">
        <w:rPr>
          <w:rFonts w:ascii="Palatino Linotype" w:hAnsi="Palatino Linotype"/>
          <w:shd w:val="clear" w:color="auto" w:fill="FFFFFF"/>
        </w:rPr>
        <w:t xml:space="preserve"> tres días hábiles siguientes sobre el cumplimiento dado a la presente resolución.</w:t>
      </w:r>
    </w:p>
    <w:p w:rsidR="00E46A63" w:rsidRPr="001F45B1" w:rsidRDefault="00E46A63" w:rsidP="00E46A63">
      <w:pPr>
        <w:pStyle w:val="Prrafodelista"/>
        <w:widowControl w:val="0"/>
        <w:autoSpaceDE w:val="0"/>
        <w:autoSpaceDN w:val="0"/>
        <w:adjustRightInd w:val="0"/>
        <w:spacing w:before="120" w:after="120" w:line="360" w:lineRule="auto"/>
        <w:ind w:left="0"/>
        <w:contextualSpacing w:val="0"/>
        <w:jc w:val="both"/>
        <w:rPr>
          <w:rFonts w:ascii="Palatino Linotype" w:hAnsi="Palatino Linotype"/>
          <w:sz w:val="2"/>
          <w:shd w:val="clear" w:color="auto" w:fill="FFFFFF"/>
        </w:rPr>
      </w:pPr>
    </w:p>
    <w:p w:rsidR="00E46A63" w:rsidRPr="001F45B1" w:rsidRDefault="00B22EF3" w:rsidP="00E46A63">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1F45B1">
        <w:rPr>
          <w:rFonts w:ascii="Palatino Linotype" w:hAnsi="Palatino Linotype" w:cs="Arial"/>
          <w:b/>
          <w:color w:val="000000" w:themeColor="text1"/>
          <w:sz w:val="28"/>
          <w:szCs w:val="28"/>
        </w:rPr>
        <w:t>CUARTO</w:t>
      </w:r>
      <w:r w:rsidR="00E46A63" w:rsidRPr="001F45B1">
        <w:rPr>
          <w:rFonts w:ascii="Palatino Linotype" w:hAnsi="Palatino Linotype" w:cs="Arial"/>
          <w:b/>
          <w:color w:val="000000" w:themeColor="text1"/>
          <w:sz w:val="28"/>
          <w:szCs w:val="28"/>
        </w:rPr>
        <w:t>.</w:t>
      </w:r>
      <w:r w:rsidR="00E46A63" w:rsidRPr="001F45B1">
        <w:rPr>
          <w:rFonts w:ascii="Palatino Linotype" w:eastAsiaTheme="minorEastAsia" w:hAnsi="Palatino Linotype"/>
          <w:b/>
          <w:color w:val="222222"/>
          <w:szCs w:val="17"/>
          <w:lang w:eastAsia="es-ES_tradnl"/>
        </w:rPr>
        <w:t xml:space="preserve"> Notifíquese</w:t>
      </w:r>
      <w:r w:rsidR="00E46A63" w:rsidRPr="001F45B1">
        <w:rPr>
          <w:rFonts w:ascii="Palatino Linotype" w:eastAsiaTheme="minorEastAsia" w:hAnsi="Palatino Linotype"/>
          <w:color w:val="222222"/>
          <w:szCs w:val="17"/>
          <w:lang w:eastAsia="es-ES_tradnl"/>
        </w:rPr>
        <w:t xml:space="preserve"> al </w:t>
      </w:r>
      <w:r w:rsidR="00E46A63" w:rsidRPr="001F45B1">
        <w:rPr>
          <w:rFonts w:ascii="Palatino Linotype" w:eastAsiaTheme="minorEastAsia" w:hAnsi="Palatino Linotype"/>
          <w:b/>
          <w:color w:val="222222"/>
          <w:szCs w:val="17"/>
          <w:lang w:eastAsia="es-ES_tradnl"/>
        </w:rPr>
        <w:t>RECURRENTE</w:t>
      </w:r>
      <w:r w:rsidR="004C0468" w:rsidRPr="001F45B1">
        <w:rPr>
          <w:rFonts w:ascii="Palatino Linotype" w:eastAsiaTheme="minorEastAsia" w:hAnsi="Palatino Linotype"/>
          <w:color w:val="222222"/>
          <w:szCs w:val="17"/>
          <w:lang w:eastAsia="es-ES_tradnl"/>
        </w:rPr>
        <w:t xml:space="preserve"> la presente resolución</w:t>
      </w:r>
      <w:r w:rsidR="00E46A63" w:rsidRPr="001F45B1">
        <w:rPr>
          <w:rFonts w:ascii="Palatino Linotype" w:eastAsiaTheme="minorEastAsia" w:hAnsi="Palatino Linotype"/>
          <w:color w:val="222222"/>
          <w:szCs w:val="17"/>
          <w:lang w:eastAsia="es-ES_tradnl"/>
        </w:rPr>
        <w:t xml:space="preserve">. </w:t>
      </w:r>
    </w:p>
    <w:p w:rsidR="00E46A63" w:rsidRPr="001F45B1" w:rsidRDefault="00E46A63" w:rsidP="00E46A63">
      <w:pPr>
        <w:widowControl w:val="0"/>
        <w:autoSpaceDE w:val="0"/>
        <w:autoSpaceDN w:val="0"/>
        <w:adjustRightInd w:val="0"/>
        <w:spacing w:line="360" w:lineRule="auto"/>
        <w:jc w:val="both"/>
        <w:rPr>
          <w:rFonts w:ascii="Palatino Linotype" w:hAnsi="Palatino Linotype" w:cs="Arial"/>
          <w:b/>
          <w:color w:val="000000" w:themeColor="text1"/>
          <w:sz w:val="18"/>
          <w:szCs w:val="28"/>
        </w:rPr>
      </w:pPr>
    </w:p>
    <w:p w:rsidR="00E46A63" w:rsidRPr="001F45B1" w:rsidRDefault="00E46A63" w:rsidP="00E46A63">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1F45B1">
        <w:rPr>
          <w:rFonts w:ascii="Palatino Linotype" w:hAnsi="Palatino Linotype" w:cs="Arial"/>
          <w:b/>
          <w:color w:val="000000" w:themeColor="text1"/>
          <w:sz w:val="28"/>
          <w:szCs w:val="28"/>
        </w:rPr>
        <w:t xml:space="preserve">QUINTO. </w:t>
      </w:r>
      <w:r w:rsidRPr="001F45B1">
        <w:rPr>
          <w:rFonts w:ascii="Palatino Linotype" w:eastAsiaTheme="minorEastAsia" w:hAnsi="Palatino Linotype"/>
          <w:b/>
          <w:color w:val="222222"/>
          <w:szCs w:val="17"/>
          <w:lang w:eastAsia="es-ES_tradnl"/>
        </w:rPr>
        <w:t>Hágase del conocimiento</w:t>
      </w:r>
      <w:r w:rsidRPr="001F45B1">
        <w:rPr>
          <w:rFonts w:ascii="Palatino Linotype" w:eastAsiaTheme="minorEastAsia" w:hAnsi="Palatino Linotype"/>
          <w:color w:val="222222"/>
          <w:szCs w:val="17"/>
          <w:lang w:eastAsia="es-ES_tradnl"/>
        </w:rPr>
        <w:t xml:space="preserve"> </w:t>
      </w:r>
      <w:r w:rsidRPr="001F45B1">
        <w:rPr>
          <w:rFonts w:ascii="Palatino Linotype" w:eastAsiaTheme="minorEastAsia" w:hAnsi="Palatino Linotype"/>
          <w:b/>
          <w:color w:val="222222"/>
          <w:szCs w:val="17"/>
          <w:lang w:eastAsia="es-ES_tradnl"/>
        </w:rPr>
        <w:t>del</w:t>
      </w:r>
      <w:r w:rsidRPr="001F45B1">
        <w:rPr>
          <w:rFonts w:ascii="Palatino Linotype" w:eastAsiaTheme="minorEastAsia" w:hAnsi="Palatino Linotype"/>
          <w:color w:val="222222"/>
          <w:szCs w:val="17"/>
          <w:lang w:eastAsia="es-ES_tradnl"/>
        </w:rPr>
        <w:t xml:space="preserve"> </w:t>
      </w:r>
      <w:r w:rsidRPr="001F45B1">
        <w:rPr>
          <w:rFonts w:ascii="Palatino Linotype" w:eastAsiaTheme="minorEastAsia" w:hAnsi="Palatino Linotype"/>
          <w:b/>
          <w:color w:val="222222"/>
          <w:szCs w:val="17"/>
          <w:lang w:eastAsia="es-ES_tradnl"/>
        </w:rPr>
        <w:t>RECURRENTE</w:t>
      </w:r>
      <w:r w:rsidRPr="001F45B1">
        <w:rPr>
          <w:rFonts w:ascii="Palatino Linotype" w:eastAsiaTheme="minorEastAsia" w:hAnsi="Palatino Linotype"/>
          <w:color w:val="222222"/>
          <w:szCs w:val="17"/>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rsidR="00D02750" w:rsidRPr="001F45B1" w:rsidRDefault="00D02750" w:rsidP="00D02750">
      <w:pPr>
        <w:widowControl w:val="0"/>
        <w:autoSpaceDE w:val="0"/>
        <w:autoSpaceDN w:val="0"/>
        <w:adjustRightInd w:val="0"/>
        <w:spacing w:before="120" w:after="120" w:line="360" w:lineRule="auto"/>
        <w:jc w:val="both"/>
        <w:rPr>
          <w:rFonts w:ascii="Palatino Linotype" w:hAnsi="Palatino Linotype"/>
          <w:color w:val="222222"/>
          <w:szCs w:val="17"/>
          <w:lang w:eastAsia="es-ES_tradnl"/>
        </w:rPr>
      </w:pPr>
      <w:r w:rsidRPr="001F45B1">
        <w:rPr>
          <w:rFonts w:ascii="Palatino Linotype" w:hAnsi="Palatino Linotype"/>
          <w:b/>
          <w:sz w:val="28"/>
          <w:szCs w:val="28"/>
        </w:rPr>
        <w:lastRenderedPageBreak/>
        <w:t>SEXTO</w:t>
      </w:r>
      <w:r w:rsidRPr="001F45B1">
        <w:rPr>
          <w:rFonts w:ascii="Palatino Linotype" w:hAnsi="Palatino Linotype"/>
          <w:b/>
          <w:szCs w:val="25"/>
        </w:rPr>
        <w:t xml:space="preserve">. </w:t>
      </w:r>
      <w:r w:rsidRPr="001F45B1">
        <w:rPr>
          <w:rFonts w:ascii="Palatino Linotype" w:hAnsi="Palatino Linotype"/>
          <w:b/>
          <w:color w:val="222222"/>
          <w:szCs w:val="17"/>
          <w:lang w:eastAsia="es-ES_tradnl"/>
        </w:rPr>
        <w:t>Gírese</w:t>
      </w:r>
      <w:r w:rsidRPr="001F45B1">
        <w:rPr>
          <w:szCs w:val="17"/>
          <w:lang w:eastAsia="es-ES_tradnl"/>
        </w:rPr>
        <w:t> </w:t>
      </w:r>
      <w:r w:rsidRPr="001F45B1">
        <w:rPr>
          <w:rFonts w:ascii="Palatino Linotype" w:hAnsi="Palatino Linotype"/>
          <w:color w:val="222222"/>
          <w:szCs w:val="17"/>
          <w:lang w:eastAsia="es-ES_tradnl"/>
        </w:rPr>
        <w:t>oficio al Titular de la Contraloría Interna y Órgano de Control y Vigilancia de este Instituto, de conformidad con el artículo 190 de la Ley de Transparencia y Acceso a la Información Pública del Estado de México y Municipios determine lo conducente, en términos del Considerando</w:t>
      </w:r>
      <w:r w:rsidRPr="001F45B1">
        <w:rPr>
          <w:szCs w:val="17"/>
          <w:lang w:eastAsia="es-ES_tradnl"/>
        </w:rPr>
        <w:t> </w:t>
      </w:r>
      <w:r w:rsidRPr="001F45B1">
        <w:rPr>
          <w:rFonts w:ascii="Palatino Linotype" w:hAnsi="Palatino Linotype"/>
          <w:b/>
          <w:color w:val="222222"/>
          <w:szCs w:val="17"/>
          <w:lang w:eastAsia="es-ES_tradnl"/>
        </w:rPr>
        <w:t>QUINTO</w:t>
      </w:r>
      <w:r w:rsidRPr="001F45B1">
        <w:rPr>
          <w:szCs w:val="17"/>
          <w:lang w:eastAsia="es-ES_tradnl"/>
        </w:rPr>
        <w:t> </w:t>
      </w:r>
      <w:r w:rsidRPr="001F45B1">
        <w:rPr>
          <w:rFonts w:ascii="Palatino Linotype" w:hAnsi="Palatino Linotype"/>
          <w:color w:val="222222"/>
          <w:szCs w:val="17"/>
          <w:lang w:eastAsia="es-ES_tradnl"/>
        </w:rPr>
        <w:t>de la presente resolución.</w:t>
      </w:r>
    </w:p>
    <w:p w:rsidR="00E46A63" w:rsidRDefault="00E46A63" w:rsidP="001B36D4">
      <w:pPr>
        <w:spacing w:before="240" w:after="240" w:line="360" w:lineRule="auto"/>
        <w:ind w:right="49"/>
        <w:jc w:val="both"/>
        <w:rPr>
          <w:rFonts w:ascii="Palatino Linotype" w:hAnsi="Palatino Linotype" w:cs="Arial"/>
          <w:color w:val="000000" w:themeColor="text1"/>
        </w:rPr>
      </w:pPr>
      <w:r w:rsidRPr="001F45B1">
        <w:rPr>
          <w:rFonts w:ascii="Palatino Linotype" w:hAnsi="Palatino Linotype" w:cs="Arial"/>
        </w:rPr>
        <w:t xml:space="preserve">Se dejan a salvo los derechos del </w:t>
      </w:r>
      <w:r w:rsidRPr="001F45B1">
        <w:rPr>
          <w:rFonts w:ascii="Palatino Linotype" w:hAnsi="Palatino Linotype" w:cs="Arial"/>
          <w:b/>
        </w:rPr>
        <w:t>RECURRENTE</w:t>
      </w:r>
      <w:r w:rsidRPr="001F45B1">
        <w:rPr>
          <w:rFonts w:ascii="Palatino Linotype" w:hAnsi="Palatino Linotype" w:cs="Arial"/>
        </w:rPr>
        <w:t xml:space="preserve">, a efecto de que de considerarlo pertinente realice la solicitud de información a los Sujetos Obligados </w:t>
      </w:r>
      <w:r w:rsidR="004D04EF" w:rsidRPr="001F45B1">
        <w:rPr>
          <w:rFonts w:ascii="Palatino Linotype" w:hAnsi="Palatino Linotype" w:cs="Arial"/>
        </w:rPr>
        <w:t>competentes</w:t>
      </w:r>
      <w:r w:rsidR="00443EEA" w:rsidRPr="001F45B1">
        <w:rPr>
          <w:rFonts w:ascii="Palatino Linotype" w:hAnsi="Palatino Linotype" w:cs="Arial"/>
          <w:color w:val="000000" w:themeColor="text1"/>
        </w:rPr>
        <w:t>.</w:t>
      </w:r>
      <w:r w:rsidR="00443EEA">
        <w:rPr>
          <w:rFonts w:ascii="Palatino Linotype" w:hAnsi="Palatino Linotype" w:cs="Arial"/>
          <w:color w:val="000000" w:themeColor="text1"/>
        </w:rPr>
        <w:t xml:space="preserve"> </w:t>
      </w:r>
    </w:p>
    <w:p w:rsidR="001B36D4" w:rsidRDefault="001B36D4" w:rsidP="001B36D4">
      <w:pPr>
        <w:spacing w:before="240" w:after="240" w:line="360" w:lineRule="auto"/>
        <w:ind w:right="49"/>
        <w:jc w:val="both"/>
        <w:rPr>
          <w:rFonts w:ascii="Palatino Linotype" w:hAnsi="Palatino Linotype" w:cs="Arial"/>
          <w:color w:val="000000" w:themeColor="text1"/>
        </w:rPr>
      </w:pPr>
      <w:r>
        <w:rPr>
          <w:rFonts w:ascii="Palatino Linotype" w:hAnsi="Palatino Linotype" w:cs="Arial"/>
          <w:color w:val="000000" w:themeColor="text1"/>
        </w:rPr>
        <w:t>ASÍ LO RESUELVE, POR</w:t>
      </w:r>
      <w:r w:rsidR="008309B1">
        <w:rPr>
          <w:rFonts w:ascii="Palatino Linotype" w:hAnsi="Palatino Linotype" w:cs="Arial"/>
          <w:color w:val="000000" w:themeColor="text1"/>
        </w:rPr>
        <w:t xml:space="preserve"> UNANIMIDAD </w:t>
      </w:r>
      <w:r>
        <w:rPr>
          <w:rFonts w:ascii="Palatino Linotype" w:hAnsi="Palatino Linotype" w:cs="Arial"/>
          <w:color w:val="000000" w:themeColor="text1"/>
        </w:rPr>
        <w:t>DE VOTOS, EL PLENO DEL INSTITUTO DE TRANSPARENCIA, ACCESO A LA INFORMACIÓN PÚBLICA Y PROTECCIÓN DE DATOS PERSONALES DEL ESTADO DE MÉXICO Y MUNICIPIOS, CONFORMADO POR LOS COMISIONADOS; ZULEMA MARTÍNEZ SÁNCHEZ</w:t>
      </w:r>
      <w:r w:rsidR="00DB6FB9">
        <w:rPr>
          <w:rFonts w:ascii="Palatino Linotype" w:hAnsi="Palatino Linotype" w:cs="Arial"/>
          <w:color w:val="000000" w:themeColor="text1"/>
        </w:rPr>
        <w:t xml:space="preserve"> EMITIENDO VOTO PARTICULAR CONCURRENTE</w:t>
      </w:r>
      <w:r>
        <w:rPr>
          <w:rFonts w:ascii="Palatino Linotype" w:hAnsi="Palatino Linotype" w:cs="Arial"/>
          <w:color w:val="000000" w:themeColor="text1"/>
        </w:rPr>
        <w:t xml:space="preserve">, EVA ABAID YAPUR, </w:t>
      </w:r>
      <w:r>
        <w:rPr>
          <w:rFonts w:ascii="Palatino Linotype" w:hAnsi="Palatino Linotype"/>
          <w:color w:val="000000" w:themeColor="text1"/>
          <w:lang w:val="es-ES_tradnl"/>
        </w:rPr>
        <w:t>JOSÉ GUADALUPE LUNA HERNÁNDEZ</w:t>
      </w:r>
      <w:r w:rsidR="00DB6FB9">
        <w:rPr>
          <w:rFonts w:ascii="Palatino Linotype" w:hAnsi="Palatino Linotype"/>
          <w:color w:val="000000" w:themeColor="text1"/>
          <w:lang w:val="es-ES_tradnl"/>
        </w:rPr>
        <w:t xml:space="preserve"> EMITIENDO VOTO PARTICULAR</w:t>
      </w:r>
      <w:r w:rsidR="00E46A63">
        <w:rPr>
          <w:rFonts w:ascii="Palatino Linotype" w:hAnsi="Palatino Linotype"/>
          <w:color w:val="000000" w:themeColor="text1"/>
          <w:lang w:val="es-ES_tradnl"/>
        </w:rPr>
        <w:t xml:space="preserve">, </w:t>
      </w:r>
      <w:r>
        <w:rPr>
          <w:rFonts w:ascii="Palatino Linotype" w:hAnsi="Palatino Linotype" w:cs="Arial"/>
          <w:color w:val="000000" w:themeColor="text1"/>
        </w:rPr>
        <w:t>JAVIER MARTÍNEZ CRUZ</w:t>
      </w:r>
      <w:r w:rsidR="00DB6FB9">
        <w:rPr>
          <w:rFonts w:ascii="Palatino Linotype" w:hAnsi="Palatino Linotype" w:cs="Arial"/>
          <w:color w:val="000000" w:themeColor="text1"/>
        </w:rPr>
        <w:t xml:space="preserve"> EMITIENDO VOTO PARTICULAR CONCURRENTE</w:t>
      </w:r>
      <w:r w:rsidR="00E46A63">
        <w:rPr>
          <w:rFonts w:ascii="Palatino Linotype" w:hAnsi="Palatino Linotype" w:cs="Arial"/>
          <w:color w:val="000000" w:themeColor="text1"/>
        </w:rPr>
        <w:t xml:space="preserve"> Y LUIS GUSTAVO PARRA NORIEGA</w:t>
      </w:r>
      <w:r w:rsidR="00DB6FB9">
        <w:rPr>
          <w:rFonts w:ascii="Palatino Linotype" w:hAnsi="Palatino Linotype" w:cs="Arial"/>
          <w:color w:val="000000" w:themeColor="text1"/>
        </w:rPr>
        <w:t xml:space="preserve"> EMITIENDO VOTO PARTICULAR CONCURRENTE</w:t>
      </w:r>
      <w:r>
        <w:rPr>
          <w:rFonts w:ascii="Palatino Linotype" w:hAnsi="Palatino Linotype" w:cs="Arial"/>
          <w:color w:val="000000" w:themeColor="text1"/>
        </w:rPr>
        <w:t xml:space="preserve"> EN </w:t>
      </w:r>
      <w:r w:rsidRPr="008309B1">
        <w:rPr>
          <w:rFonts w:ascii="Palatino Linotype" w:hAnsi="Palatino Linotype" w:cs="Arial"/>
          <w:color w:val="000000" w:themeColor="text1"/>
        </w:rPr>
        <w:t xml:space="preserve">LA </w:t>
      </w:r>
      <w:r w:rsidR="00E46A63" w:rsidRPr="008309B1">
        <w:rPr>
          <w:rFonts w:ascii="Palatino Linotype" w:hAnsi="Palatino Linotype" w:cs="Arial"/>
          <w:color w:val="000000" w:themeColor="text1"/>
        </w:rPr>
        <w:t>CUADRAGÉSIMA</w:t>
      </w:r>
      <w:r w:rsidR="002D2DFB" w:rsidRPr="008309B1">
        <w:rPr>
          <w:rFonts w:ascii="Palatino Linotype" w:hAnsi="Palatino Linotype" w:cs="Arial"/>
          <w:color w:val="000000" w:themeColor="text1"/>
        </w:rPr>
        <w:t xml:space="preserve"> </w:t>
      </w:r>
      <w:r w:rsidR="004C0468" w:rsidRPr="008309B1">
        <w:rPr>
          <w:rFonts w:ascii="Palatino Linotype" w:hAnsi="Palatino Linotype" w:cs="Arial"/>
          <w:color w:val="000000" w:themeColor="text1"/>
        </w:rPr>
        <w:t>SEXTA</w:t>
      </w:r>
      <w:r w:rsidRPr="008309B1">
        <w:rPr>
          <w:rFonts w:ascii="Palatino Linotype" w:hAnsi="Palatino Linotype" w:cs="Arial"/>
          <w:color w:val="000000" w:themeColor="text1"/>
        </w:rPr>
        <w:t xml:space="preserve"> SESIÓN ORDINARIA CELEBRADA EL </w:t>
      </w:r>
      <w:r w:rsidR="00986C73" w:rsidRPr="008309B1">
        <w:rPr>
          <w:rFonts w:ascii="Palatino Linotype" w:hAnsi="Palatino Linotype" w:cs="Arial"/>
          <w:color w:val="000000" w:themeColor="text1"/>
        </w:rPr>
        <w:t>DOCE</w:t>
      </w:r>
      <w:r w:rsidRPr="008309B1">
        <w:rPr>
          <w:rFonts w:ascii="Palatino Linotype" w:hAnsi="Palatino Linotype" w:cs="Arial"/>
          <w:color w:val="000000" w:themeColor="text1"/>
        </w:rPr>
        <w:t xml:space="preserve"> DE </w:t>
      </w:r>
      <w:r w:rsidR="004C0468" w:rsidRPr="008309B1">
        <w:rPr>
          <w:rFonts w:ascii="Palatino Linotype" w:hAnsi="Palatino Linotype" w:cs="Arial"/>
          <w:color w:val="000000" w:themeColor="text1"/>
        </w:rPr>
        <w:t>DICIEMBRE</w:t>
      </w:r>
      <w:r w:rsidRPr="008309B1">
        <w:rPr>
          <w:rFonts w:ascii="Palatino Linotype" w:hAnsi="Palatino Linotype" w:cs="Arial"/>
          <w:color w:val="000000" w:themeColor="text1"/>
        </w:rPr>
        <w:t xml:space="preserve"> DE DOS MIL DIECIOCHO, ANTE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D02750" w:rsidRPr="00120510" w:rsidTr="00C8753E">
        <w:trPr>
          <w:jc w:val="center"/>
        </w:trPr>
        <w:tc>
          <w:tcPr>
            <w:tcW w:w="10368" w:type="dxa"/>
            <w:gridSpan w:val="2"/>
          </w:tcPr>
          <w:p w:rsidR="00D02750" w:rsidRDefault="00D02750" w:rsidP="00C8753E">
            <w:pPr>
              <w:jc w:val="center"/>
              <w:rPr>
                <w:rFonts w:ascii="Palatino Linotype" w:hAnsi="Palatino Linotype" w:cs="Arial"/>
                <w:b/>
                <w:lang w:val="es-ES_tradnl"/>
              </w:rPr>
            </w:pPr>
          </w:p>
          <w:p w:rsidR="00D02750" w:rsidRDefault="00D02750" w:rsidP="00C8753E">
            <w:pPr>
              <w:jc w:val="center"/>
              <w:rPr>
                <w:rFonts w:ascii="Palatino Linotype" w:hAnsi="Palatino Linotype" w:cs="Arial"/>
                <w:b/>
                <w:lang w:val="es-ES_tradnl"/>
              </w:rPr>
            </w:pPr>
          </w:p>
          <w:p w:rsidR="008309B1" w:rsidRDefault="008309B1" w:rsidP="00C8753E">
            <w:pPr>
              <w:jc w:val="center"/>
              <w:rPr>
                <w:rFonts w:ascii="Palatino Linotype" w:hAnsi="Palatino Linotype" w:cs="Arial"/>
                <w:b/>
                <w:lang w:val="es-ES_tradnl"/>
              </w:rPr>
            </w:pPr>
          </w:p>
          <w:p w:rsidR="00D02750" w:rsidRPr="00120510" w:rsidRDefault="00D02750" w:rsidP="00C8753E">
            <w:pPr>
              <w:jc w:val="center"/>
              <w:rPr>
                <w:rFonts w:ascii="Palatino Linotype" w:hAnsi="Palatino Linotype" w:cs="Arial"/>
                <w:b/>
                <w:lang w:val="es-ES_tradnl"/>
              </w:rPr>
            </w:pPr>
          </w:p>
          <w:p w:rsidR="00DB6FB9" w:rsidRDefault="00DB6FB9" w:rsidP="00C8753E">
            <w:pPr>
              <w:jc w:val="center"/>
              <w:rPr>
                <w:rFonts w:ascii="Palatino Linotype" w:hAnsi="Palatino Linotype" w:cs="Arial"/>
                <w:b/>
                <w:lang w:val="es-ES_tradnl"/>
              </w:rPr>
            </w:pPr>
          </w:p>
          <w:p w:rsidR="00DB6FB9" w:rsidRDefault="00DB6FB9" w:rsidP="00C8753E">
            <w:pPr>
              <w:jc w:val="center"/>
              <w:rPr>
                <w:rFonts w:ascii="Palatino Linotype" w:hAnsi="Palatino Linotype" w:cs="Arial"/>
                <w:b/>
                <w:lang w:val="es-ES_tradnl"/>
              </w:rPr>
            </w:pPr>
          </w:p>
          <w:p w:rsidR="00DB6FB9" w:rsidRDefault="00DB6FB9" w:rsidP="00C8753E">
            <w:pPr>
              <w:jc w:val="center"/>
              <w:rPr>
                <w:rFonts w:ascii="Palatino Linotype" w:hAnsi="Palatino Linotype" w:cs="Arial"/>
                <w:b/>
                <w:lang w:val="es-ES_tradnl"/>
              </w:rPr>
            </w:pPr>
          </w:p>
          <w:p w:rsidR="00DB6FB9" w:rsidRDefault="00DB6FB9" w:rsidP="00C8753E">
            <w:pPr>
              <w:jc w:val="center"/>
              <w:rPr>
                <w:rFonts w:ascii="Palatino Linotype" w:hAnsi="Palatino Linotype" w:cs="Arial"/>
                <w:b/>
                <w:lang w:val="es-ES_tradnl"/>
              </w:rPr>
            </w:pPr>
          </w:p>
          <w:p w:rsidR="00D02750" w:rsidRPr="00120510" w:rsidRDefault="00D02750" w:rsidP="00C8753E">
            <w:pPr>
              <w:jc w:val="center"/>
              <w:rPr>
                <w:rFonts w:ascii="Palatino Linotype" w:hAnsi="Palatino Linotype" w:cs="Arial"/>
                <w:b/>
                <w:lang w:val="es-ES_tradnl"/>
              </w:rPr>
            </w:pPr>
            <w:r w:rsidRPr="00120510">
              <w:rPr>
                <w:rFonts w:ascii="Palatino Linotype" w:hAnsi="Palatino Linotype" w:cs="Arial"/>
                <w:b/>
                <w:lang w:val="es-ES_tradnl"/>
              </w:rPr>
              <w:t>Zulema Martínez Sánchez</w:t>
            </w:r>
          </w:p>
          <w:p w:rsidR="00D02750" w:rsidRPr="00120510" w:rsidRDefault="00D02750" w:rsidP="00C8753E">
            <w:pPr>
              <w:jc w:val="center"/>
              <w:rPr>
                <w:rFonts w:ascii="Palatino Linotype" w:hAnsi="Palatino Linotype" w:cs="Arial"/>
                <w:b/>
                <w:lang w:val="es-ES_tradnl"/>
              </w:rPr>
            </w:pPr>
            <w:r w:rsidRPr="00120510">
              <w:rPr>
                <w:rFonts w:ascii="Palatino Linotype" w:hAnsi="Palatino Linotype" w:cs="Arial"/>
                <w:lang w:val="es-ES_tradnl"/>
              </w:rPr>
              <w:t>Comisionada Presidenta</w:t>
            </w:r>
          </w:p>
          <w:p w:rsidR="00D02750" w:rsidRPr="00120510" w:rsidRDefault="00D02750" w:rsidP="00C8753E">
            <w:pPr>
              <w:jc w:val="center"/>
              <w:rPr>
                <w:rFonts w:ascii="Palatino Linotype" w:hAnsi="Palatino Linotype" w:cs="Arial"/>
                <w:b/>
                <w:lang w:val="es-ES_tradnl"/>
              </w:rPr>
            </w:pPr>
            <w:r w:rsidRPr="00E23C43">
              <w:rPr>
                <w:rFonts w:ascii="Palatino Linotype" w:hAnsi="Palatino Linotype" w:cs="Arial"/>
                <w:b/>
                <w:color w:val="FFFFFF" w:themeColor="background1"/>
                <w:lang w:val="es-ES_tradnl"/>
              </w:rPr>
              <w:t xml:space="preserve">(RÚBRICA) </w:t>
            </w:r>
          </w:p>
        </w:tc>
      </w:tr>
      <w:tr w:rsidR="00D02750" w:rsidRPr="00120510" w:rsidTr="00C8753E">
        <w:trPr>
          <w:jc w:val="center"/>
        </w:trPr>
        <w:tc>
          <w:tcPr>
            <w:tcW w:w="5184" w:type="dxa"/>
          </w:tcPr>
          <w:p w:rsidR="00D02750" w:rsidRDefault="00D02750" w:rsidP="00C8753E">
            <w:pPr>
              <w:jc w:val="center"/>
              <w:rPr>
                <w:rFonts w:ascii="Palatino Linotype" w:hAnsi="Palatino Linotype" w:cs="Arial"/>
                <w:b/>
                <w:lang w:val="es-ES_tradnl"/>
              </w:rPr>
            </w:pPr>
          </w:p>
          <w:p w:rsidR="00D02750" w:rsidRDefault="00D02750" w:rsidP="00C8753E">
            <w:pPr>
              <w:jc w:val="center"/>
              <w:rPr>
                <w:rFonts w:ascii="Palatino Linotype" w:hAnsi="Palatino Linotype" w:cs="Arial"/>
                <w:b/>
                <w:lang w:val="es-ES_tradnl"/>
              </w:rPr>
            </w:pPr>
          </w:p>
          <w:p w:rsidR="00D02750" w:rsidRDefault="00D02750" w:rsidP="00C8753E">
            <w:pPr>
              <w:jc w:val="center"/>
              <w:rPr>
                <w:rFonts w:ascii="Palatino Linotype" w:hAnsi="Palatino Linotype" w:cs="Arial"/>
                <w:b/>
                <w:lang w:val="es-ES_tradnl"/>
              </w:rPr>
            </w:pPr>
          </w:p>
          <w:p w:rsidR="00D02750" w:rsidRDefault="00D02750" w:rsidP="00C8753E">
            <w:pPr>
              <w:jc w:val="center"/>
              <w:rPr>
                <w:rFonts w:ascii="Palatino Linotype" w:hAnsi="Palatino Linotype" w:cs="Arial"/>
                <w:b/>
                <w:lang w:val="es-ES_tradnl"/>
              </w:rPr>
            </w:pPr>
          </w:p>
          <w:p w:rsidR="00D02750" w:rsidRDefault="00D02750" w:rsidP="00C8753E">
            <w:pPr>
              <w:jc w:val="center"/>
              <w:rPr>
                <w:rFonts w:ascii="Palatino Linotype" w:hAnsi="Palatino Linotype" w:cs="Arial"/>
                <w:b/>
                <w:lang w:val="es-ES_tradnl"/>
              </w:rPr>
            </w:pPr>
          </w:p>
          <w:p w:rsidR="00D02750" w:rsidRPr="00120510" w:rsidRDefault="00D02750" w:rsidP="00C8753E">
            <w:pPr>
              <w:jc w:val="center"/>
              <w:rPr>
                <w:rFonts w:ascii="Palatino Linotype" w:hAnsi="Palatino Linotype" w:cs="Arial"/>
                <w:b/>
                <w:lang w:val="es-ES_tradnl"/>
              </w:rPr>
            </w:pPr>
            <w:r w:rsidRPr="00120510">
              <w:rPr>
                <w:rFonts w:ascii="Palatino Linotype" w:hAnsi="Palatino Linotype" w:cs="Arial"/>
                <w:b/>
                <w:lang w:val="es-ES_tradnl"/>
              </w:rPr>
              <w:t>Eva Abaid Yapur</w:t>
            </w:r>
          </w:p>
          <w:p w:rsidR="00D02750" w:rsidRPr="00120510" w:rsidRDefault="00D02750" w:rsidP="00C8753E">
            <w:pPr>
              <w:jc w:val="center"/>
              <w:rPr>
                <w:rFonts w:ascii="Palatino Linotype" w:hAnsi="Palatino Linotype" w:cs="Arial"/>
                <w:lang w:val="es-ES_tradnl"/>
              </w:rPr>
            </w:pPr>
            <w:r w:rsidRPr="00120510">
              <w:rPr>
                <w:rFonts w:ascii="Palatino Linotype" w:hAnsi="Palatino Linotype" w:cs="Arial"/>
                <w:lang w:val="es-ES_tradnl"/>
              </w:rPr>
              <w:t>Comisionada</w:t>
            </w:r>
          </w:p>
          <w:p w:rsidR="00D02750" w:rsidRPr="00120510" w:rsidRDefault="00D02750" w:rsidP="00C8753E">
            <w:pPr>
              <w:jc w:val="center"/>
              <w:rPr>
                <w:rFonts w:ascii="Palatino Linotype" w:hAnsi="Palatino Linotype" w:cs="Arial"/>
                <w:b/>
                <w:lang w:val="es-ES_tradnl"/>
              </w:rPr>
            </w:pPr>
            <w:r w:rsidRPr="00E23C43">
              <w:rPr>
                <w:rFonts w:ascii="Palatino Linotype" w:hAnsi="Palatino Linotype" w:cs="Arial"/>
                <w:b/>
                <w:color w:val="FFFFFF" w:themeColor="background1"/>
                <w:lang w:val="es-ES_tradnl"/>
              </w:rPr>
              <w:t>(RÚBRICA)</w:t>
            </w:r>
          </w:p>
        </w:tc>
        <w:tc>
          <w:tcPr>
            <w:tcW w:w="5184" w:type="dxa"/>
          </w:tcPr>
          <w:p w:rsidR="00D02750" w:rsidRDefault="00D02750" w:rsidP="00C8753E">
            <w:pPr>
              <w:jc w:val="center"/>
              <w:rPr>
                <w:rFonts w:ascii="Palatino Linotype" w:hAnsi="Palatino Linotype" w:cs="Arial"/>
                <w:b/>
                <w:lang w:val="es-ES_tradnl"/>
              </w:rPr>
            </w:pPr>
          </w:p>
          <w:p w:rsidR="00D02750" w:rsidRDefault="00D02750" w:rsidP="00C8753E">
            <w:pPr>
              <w:jc w:val="center"/>
              <w:rPr>
                <w:rFonts w:ascii="Palatino Linotype" w:hAnsi="Palatino Linotype" w:cs="Arial"/>
                <w:b/>
                <w:lang w:val="es-ES_tradnl"/>
              </w:rPr>
            </w:pPr>
          </w:p>
          <w:p w:rsidR="00D02750" w:rsidRDefault="00D02750" w:rsidP="00C8753E">
            <w:pPr>
              <w:jc w:val="center"/>
              <w:rPr>
                <w:rFonts w:ascii="Palatino Linotype" w:hAnsi="Palatino Linotype" w:cs="Arial"/>
                <w:b/>
                <w:lang w:val="es-ES_tradnl"/>
              </w:rPr>
            </w:pPr>
          </w:p>
          <w:p w:rsidR="00D02750" w:rsidRDefault="00D02750" w:rsidP="00C8753E">
            <w:pPr>
              <w:jc w:val="center"/>
              <w:rPr>
                <w:rFonts w:ascii="Palatino Linotype" w:hAnsi="Palatino Linotype" w:cs="Arial"/>
                <w:b/>
                <w:lang w:val="es-ES_tradnl"/>
              </w:rPr>
            </w:pPr>
          </w:p>
          <w:p w:rsidR="00D02750" w:rsidRDefault="00D02750" w:rsidP="00C8753E">
            <w:pPr>
              <w:jc w:val="center"/>
              <w:rPr>
                <w:rFonts w:ascii="Palatino Linotype" w:hAnsi="Palatino Linotype" w:cs="Arial"/>
                <w:b/>
                <w:lang w:val="es-ES_tradnl"/>
              </w:rPr>
            </w:pPr>
          </w:p>
          <w:p w:rsidR="00D02750" w:rsidRPr="00120510" w:rsidRDefault="00D02750" w:rsidP="00C8753E">
            <w:pPr>
              <w:jc w:val="center"/>
              <w:rPr>
                <w:rFonts w:ascii="Palatino Linotype" w:hAnsi="Palatino Linotype" w:cs="Arial"/>
                <w:b/>
                <w:lang w:val="es-ES_tradnl"/>
              </w:rPr>
            </w:pPr>
            <w:r w:rsidRPr="00120510">
              <w:rPr>
                <w:rFonts w:ascii="Palatino Linotype" w:hAnsi="Palatino Linotype" w:cs="Arial"/>
                <w:b/>
                <w:lang w:val="es-ES_tradnl"/>
              </w:rPr>
              <w:t>José Guadalupe Luna Hernández</w:t>
            </w:r>
          </w:p>
          <w:p w:rsidR="00D02750" w:rsidRPr="00120510" w:rsidRDefault="00D02750" w:rsidP="00C8753E">
            <w:pPr>
              <w:jc w:val="center"/>
              <w:rPr>
                <w:rFonts w:ascii="Palatino Linotype" w:hAnsi="Palatino Linotype" w:cs="Arial"/>
                <w:lang w:val="es-ES_tradnl"/>
              </w:rPr>
            </w:pPr>
            <w:r w:rsidRPr="00120510">
              <w:rPr>
                <w:rFonts w:ascii="Palatino Linotype" w:hAnsi="Palatino Linotype" w:cs="Arial"/>
                <w:lang w:val="es-ES_tradnl"/>
              </w:rPr>
              <w:t>Comisionado</w:t>
            </w:r>
          </w:p>
          <w:p w:rsidR="00D02750" w:rsidRPr="00120510" w:rsidRDefault="00D02750" w:rsidP="00C8753E">
            <w:pPr>
              <w:jc w:val="center"/>
              <w:rPr>
                <w:rFonts w:ascii="Palatino Linotype" w:hAnsi="Palatino Linotype" w:cs="Arial"/>
                <w:b/>
                <w:lang w:val="es-ES_tradnl"/>
              </w:rPr>
            </w:pPr>
            <w:r w:rsidRPr="00E23C43">
              <w:rPr>
                <w:rFonts w:ascii="Palatino Linotype" w:hAnsi="Palatino Linotype" w:cs="Arial"/>
                <w:b/>
                <w:color w:val="FFFFFF" w:themeColor="background1"/>
                <w:lang w:val="es-ES_tradnl"/>
              </w:rPr>
              <w:t>(RÚBRICA)</w:t>
            </w:r>
          </w:p>
        </w:tc>
      </w:tr>
      <w:tr w:rsidR="00D02750" w:rsidRPr="00120510" w:rsidTr="00C8753E">
        <w:trPr>
          <w:jc w:val="center"/>
        </w:trPr>
        <w:tc>
          <w:tcPr>
            <w:tcW w:w="5184" w:type="dxa"/>
          </w:tcPr>
          <w:p w:rsidR="00D02750" w:rsidRDefault="00D02750" w:rsidP="00C8753E">
            <w:pPr>
              <w:jc w:val="center"/>
              <w:rPr>
                <w:rFonts w:ascii="Palatino Linotype" w:hAnsi="Palatino Linotype" w:cs="Arial"/>
                <w:b/>
                <w:lang w:val="es-ES_tradnl"/>
              </w:rPr>
            </w:pPr>
          </w:p>
          <w:p w:rsidR="00D02750" w:rsidRDefault="00D02750" w:rsidP="00C8753E">
            <w:pPr>
              <w:jc w:val="center"/>
              <w:rPr>
                <w:rFonts w:ascii="Palatino Linotype" w:hAnsi="Palatino Linotype" w:cs="Arial"/>
                <w:b/>
                <w:lang w:val="es-ES_tradnl"/>
              </w:rPr>
            </w:pPr>
          </w:p>
          <w:p w:rsidR="00D02750" w:rsidRPr="00120510" w:rsidRDefault="00D02750" w:rsidP="00C8753E">
            <w:pPr>
              <w:jc w:val="center"/>
              <w:rPr>
                <w:rFonts w:ascii="Palatino Linotype" w:hAnsi="Palatino Linotype" w:cs="Arial"/>
                <w:b/>
                <w:lang w:val="es-ES_tradnl"/>
              </w:rPr>
            </w:pPr>
          </w:p>
          <w:p w:rsidR="00D02750" w:rsidRDefault="00D02750" w:rsidP="00C8753E">
            <w:pPr>
              <w:jc w:val="center"/>
              <w:rPr>
                <w:rFonts w:ascii="Palatino Linotype" w:hAnsi="Palatino Linotype" w:cs="Arial"/>
                <w:b/>
                <w:lang w:val="es-ES_tradnl"/>
              </w:rPr>
            </w:pPr>
          </w:p>
          <w:p w:rsidR="00D02750" w:rsidRPr="00120510" w:rsidRDefault="00D02750" w:rsidP="00C8753E">
            <w:pPr>
              <w:jc w:val="center"/>
              <w:rPr>
                <w:rFonts w:ascii="Palatino Linotype" w:hAnsi="Palatino Linotype" w:cs="Arial"/>
                <w:b/>
                <w:lang w:val="es-ES_tradnl"/>
              </w:rPr>
            </w:pPr>
          </w:p>
          <w:p w:rsidR="00D02750" w:rsidRPr="00120510" w:rsidRDefault="00D02750" w:rsidP="00C8753E">
            <w:pPr>
              <w:jc w:val="center"/>
              <w:rPr>
                <w:rFonts w:ascii="Palatino Linotype" w:hAnsi="Palatino Linotype" w:cs="Arial"/>
                <w:b/>
                <w:lang w:val="es-ES_tradnl"/>
              </w:rPr>
            </w:pPr>
            <w:r w:rsidRPr="00120510">
              <w:rPr>
                <w:rFonts w:ascii="Palatino Linotype" w:hAnsi="Palatino Linotype" w:cs="Arial"/>
                <w:b/>
                <w:lang w:val="es-ES_tradnl"/>
              </w:rPr>
              <w:t>Javier Martínez Cruz</w:t>
            </w:r>
          </w:p>
          <w:p w:rsidR="00D02750" w:rsidRPr="00120510" w:rsidRDefault="00D02750" w:rsidP="00C8753E">
            <w:pPr>
              <w:jc w:val="center"/>
              <w:rPr>
                <w:rFonts w:ascii="Palatino Linotype" w:hAnsi="Palatino Linotype" w:cs="Arial"/>
                <w:lang w:val="es-ES_tradnl"/>
              </w:rPr>
            </w:pPr>
            <w:r w:rsidRPr="00120510">
              <w:rPr>
                <w:rFonts w:ascii="Palatino Linotype" w:hAnsi="Palatino Linotype" w:cs="Arial"/>
                <w:lang w:val="es-ES_tradnl"/>
              </w:rPr>
              <w:t>Comisionado</w:t>
            </w:r>
          </w:p>
          <w:p w:rsidR="00D02750" w:rsidRPr="00120510" w:rsidRDefault="00D02750" w:rsidP="00C8753E">
            <w:pPr>
              <w:jc w:val="center"/>
              <w:rPr>
                <w:rFonts w:ascii="Palatino Linotype" w:hAnsi="Palatino Linotype" w:cs="Arial"/>
                <w:b/>
                <w:lang w:val="es-ES_tradnl"/>
              </w:rPr>
            </w:pPr>
            <w:r w:rsidRPr="00E23C43">
              <w:rPr>
                <w:rFonts w:ascii="Palatino Linotype" w:hAnsi="Palatino Linotype" w:cs="Arial"/>
                <w:b/>
                <w:color w:val="FFFFFF" w:themeColor="background1"/>
                <w:lang w:val="es-ES_tradnl"/>
              </w:rPr>
              <w:t>(RÚBRICA)</w:t>
            </w:r>
          </w:p>
        </w:tc>
        <w:tc>
          <w:tcPr>
            <w:tcW w:w="5184" w:type="dxa"/>
          </w:tcPr>
          <w:p w:rsidR="00D02750" w:rsidRDefault="00D02750" w:rsidP="00C8753E">
            <w:pPr>
              <w:jc w:val="center"/>
              <w:rPr>
                <w:rFonts w:ascii="Palatino Linotype" w:hAnsi="Palatino Linotype" w:cs="Arial"/>
                <w:b/>
                <w:lang w:val="es-ES_tradnl"/>
              </w:rPr>
            </w:pPr>
          </w:p>
          <w:p w:rsidR="00D02750" w:rsidRPr="00120510" w:rsidRDefault="00D02750" w:rsidP="00C8753E">
            <w:pPr>
              <w:jc w:val="center"/>
              <w:rPr>
                <w:rFonts w:ascii="Palatino Linotype" w:hAnsi="Palatino Linotype" w:cs="Arial"/>
                <w:b/>
                <w:lang w:val="es-ES_tradnl"/>
              </w:rPr>
            </w:pPr>
          </w:p>
          <w:p w:rsidR="00D02750" w:rsidRDefault="00D02750" w:rsidP="00C8753E">
            <w:pPr>
              <w:jc w:val="center"/>
              <w:rPr>
                <w:rFonts w:ascii="Palatino Linotype" w:hAnsi="Palatino Linotype" w:cs="Arial"/>
                <w:b/>
                <w:lang w:val="es-ES_tradnl"/>
              </w:rPr>
            </w:pPr>
          </w:p>
          <w:p w:rsidR="00D02750" w:rsidRDefault="00D02750" w:rsidP="00C8753E">
            <w:pPr>
              <w:jc w:val="center"/>
              <w:rPr>
                <w:rFonts w:ascii="Palatino Linotype" w:hAnsi="Palatino Linotype" w:cs="Arial"/>
                <w:b/>
                <w:lang w:val="es-ES_tradnl"/>
              </w:rPr>
            </w:pPr>
          </w:p>
          <w:p w:rsidR="00D02750" w:rsidRPr="00120510" w:rsidRDefault="00D02750" w:rsidP="00C8753E">
            <w:pPr>
              <w:jc w:val="center"/>
              <w:rPr>
                <w:rFonts w:ascii="Palatino Linotype" w:hAnsi="Palatino Linotype" w:cs="Arial"/>
                <w:b/>
                <w:lang w:val="es-ES_tradnl"/>
              </w:rPr>
            </w:pPr>
          </w:p>
          <w:p w:rsidR="00D02750" w:rsidRPr="00120510" w:rsidRDefault="00D02750" w:rsidP="00C8753E">
            <w:pPr>
              <w:jc w:val="center"/>
              <w:rPr>
                <w:rFonts w:ascii="Palatino Linotype" w:hAnsi="Palatino Linotype" w:cs="Arial"/>
                <w:b/>
                <w:lang w:val="es-ES_tradnl"/>
              </w:rPr>
            </w:pPr>
            <w:r w:rsidRPr="00120510">
              <w:rPr>
                <w:rFonts w:ascii="Palatino Linotype" w:hAnsi="Palatino Linotype" w:cs="Arial"/>
                <w:b/>
                <w:lang w:val="es-ES_tradnl"/>
              </w:rPr>
              <w:t>Luis Gustavo Parra Noriega</w:t>
            </w:r>
          </w:p>
          <w:p w:rsidR="00D02750" w:rsidRPr="00120510" w:rsidRDefault="00D02750" w:rsidP="00C8753E">
            <w:pPr>
              <w:jc w:val="center"/>
              <w:rPr>
                <w:rFonts w:ascii="Palatino Linotype" w:hAnsi="Palatino Linotype" w:cs="Arial"/>
                <w:lang w:val="es-ES_tradnl"/>
              </w:rPr>
            </w:pPr>
            <w:r w:rsidRPr="00120510">
              <w:rPr>
                <w:rFonts w:ascii="Palatino Linotype" w:hAnsi="Palatino Linotype" w:cs="Arial"/>
                <w:lang w:val="es-ES_tradnl"/>
              </w:rPr>
              <w:t>Comisionado</w:t>
            </w:r>
          </w:p>
          <w:p w:rsidR="00D02750" w:rsidRPr="00120510" w:rsidRDefault="00D02750" w:rsidP="00C8753E">
            <w:pPr>
              <w:jc w:val="center"/>
              <w:rPr>
                <w:rFonts w:ascii="Palatino Linotype" w:hAnsi="Palatino Linotype" w:cs="Arial"/>
                <w:b/>
                <w:lang w:val="es-ES_tradnl"/>
              </w:rPr>
            </w:pPr>
            <w:r w:rsidRPr="00E23C43">
              <w:rPr>
                <w:rFonts w:ascii="Palatino Linotype" w:hAnsi="Palatino Linotype" w:cs="Arial"/>
                <w:b/>
                <w:color w:val="FFFFFF" w:themeColor="background1"/>
                <w:lang w:val="es-ES_tradnl"/>
              </w:rPr>
              <w:t>(RÚBRICA)</w:t>
            </w:r>
          </w:p>
        </w:tc>
      </w:tr>
      <w:tr w:rsidR="00D02750" w:rsidRPr="00120510" w:rsidTr="00C8753E">
        <w:trPr>
          <w:jc w:val="center"/>
        </w:trPr>
        <w:tc>
          <w:tcPr>
            <w:tcW w:w="10368" w:type="dxa"/>
            <w:gridSpan w:val="2"/>
          </w:tcPr>
          <w:p w:rsidR="00D02750" w:rsidRDefault="00D02750" w:rsidP="00C8753E">
            <w:pPr>
              <w:jc w:val="center"/>
              <w:rPr>
                <w:rFonts w:ascii="Palatino Linotype" w:hAnsi="Palatino Linotype" w:cs="Arial"/>
                <w:b/>
                <w:lang w:val="es-ES_tradnl"/>
              </w:rPr>
            </w:pPr>
          </w:p>
          <w:p w:rsidR="00D02750" w:rsidRDefault="00D02750" w:rsidP="00C8753E">
            <w:pPr>
              <w:jc w:val="center"/>
              <w:rPr>
                <w:rFonts w:ascii="Palatino Linotype" w:hAnsi="Palatino Linotype" w:cs="Arial"/>
                <w:b/>
                <w:lang w:val="es-ES_tradnl"/>
              </w:rPr>
            </w:pPr>
          </w:p>
          <w:p w:rsidR="00D02750" w:rsidRDefault="00D02750" w:rsidP="00C8753E">
            <w:pPr>
              <w:jc w:val="center"/>
              <w:rPr>
                <w:rFonts w:ascii="Palatino Linotype" w:hAnsi="Palatino Linotype" w:cs="Arial"/>
                <w:b/>
                <w:lang w:val="es-ES_tradnl"/>
              </w:rPr>
            </w:pPr>
          </w:p>
          <w:p w:rsidR="00D02750" w:rsidRDefault="00D02750" w:rsidP="00C8753E">
            <w:pPr>
              <w:jc w:val="center"/>
              <w:rPr>
                <w:rFonts w:ascii="Palatino Linotype" w:hAnsi="Palatino Linotype" w:cs="Arial"/>
                <w:b/>
                <w:lang w:val="es-ES_tradnl"/>
              </w:rPr>
            </w:pPr>
          </w:p>
          <w:p w:rsidR="00D02750" w:rsidRPr="00120510" w:rsidRDefault="00D02750" w:rsidP="00C8753E">
            <w:pPr>
              <w:jc w:val="center"/>
              <w:rPr>
                <w:rFonts w:ascii="Palatino Linotype" w:hAnsi="Palatino Linotype" w:cs="Arial"/>
                <w:b/>
                <w:lang w:val="es-ES_tradnl"/>
              </w:rPr>
            </w:pPr>
          </w:p>
          <w:p w:rsidR="00D02750" w:rsidRPr="00120510" w:rsidRDefault="00D02750" w:rsidP="00C8753E">
            <w:pPr>
              <w:jc w:val="center"/>
              <w:rPr>
                <w:rFonts w:ascii="Palatino Linotype" w:hAnsi="Palatino Linotype" w:cs="Arial"/>
                <w:b/>
                <w:lang w:val="es-ES_tradnl"/>
              </w:rPr>
            </w:pPr>
            <w:r w:rsidRPr="00120510">
              <w:rPr>
                <w:rFonts w:ascii="Palatino Linotype" w:hAnsi="Palatino Linotype" w:cs="Arial"/>
                <w:b/>
                <w:lang w:val="es-ES_tradnl"/>
              </w:rPr>
              <w:t>Alexis Tapia Ramírez</w:t>
            </w:r>
          </w:p>
          <w:p w:rsidR="00D02750" w:rsidRPr="00120510" w:rsidRDefault="00D02750" w:rsidP="00C8753E">
            <w:pPr>
              <w:jc w:val="center"/>
              <w:rPr>
                <w:rFonts w:ascii="Palatino Linotype" w:hAnsi="Palatino Linotype" w:cs="Arial"/>
                <w:lang w:val="es-ES_tradnl"/>
              </w:rPr>
            </w:pPr>
            <w:r w:rsidRPr="00120510">
              <w:rPr>
                <w:rFonts w:ascii="Palatino Linotype" w:hAnsi="Palatino Linotype" w:cs="Arial"/>
                <w:lang w:val="es-ES_tradnl"/>
              </w:rPr>
              <w:t>Secretario Técnico del Pleno</w:t>
            </w:r>
          </w:p>
          <w:p w:rsidR="00D02750" w:rsidRPr="00120510" w:rsidRDefault="00D02750" w:rsidP="00C8753E">
            <w:pPr>
              <w:jc w:val="center"/>
              <w:rPr>
                <w:rFonts w:ascii="Palatino Linotype" w:hAnsi="Palatino Linotype" w:cs="Arial"/>
                <w:lang w:val="es-ES_tradnl"/>
              </w:rPr>
            </w:pPr>
            <w:r w:rsidRPr="00E23C43">
              <w:rPr>
                <w:rFonts w:ascii="Palatino Linotype" w:hAnsi="Palatino Linotype" w:cs="Arial"/>
                <w:b/>
                <w:color w:val="FFFFFF" w:themeColor="background1"/>
                <w:lang w:val="es-ES_tradnl"/>
              </w:rPr>
              <w:t>(RÚBRICA)</w:t>
            </w:r>
          </w:p>
        </w:tc>
      </w:tr>
    </w:tbl>
    <w:p w:rsidR="001B36D4" w:rsidRDefault="001B36D4" w:rsidP="001B36D4">
      <w:pPr>
        <w:ind w:right="49"/>
        <w:jc w:val="both"/>
        <w:rPr>
          <w:rFonts w:ascii="Palatino Linotype" w:hAnsi="Palatino Linotype"/>
          <w:sz w:val="20"/>
          <w:szCs w:val="22"/>
          <w:lang w:val="es-ES_tradnl"/>
        </w:rPr>
      </w:pPr>
      <w:r>
        <w:rPr>
          <w:rFonts w:ascii="Palatino Linotype" w:hAnsi="Palatino Linotype"/>
          <w:sz w:val="20"/>
          <w:szCs w:val="22"/>
          <w:lang w:val="es-ES_tradnl"/>
        </w:rPr>
        <w:t xml:space="preserve">Esta hoja corresponde a la resolución de </w:t>
      </w:r>
      <w:r w:rsidR="00D02750">
        <w:rPr>
          <w:rFonts w:ascii="Palatino Linotype" w:hAnsi="Palatino Linotype"/>
          <w:sz w:val="20"/>
          <w:szCs w:val="22"/>
          <w:lang w:val="es-ES_tradnl"/>
        </w:rPr>
        <w:t>doce</w:t>
      </w:r>
      <w:r>
        <w:rPr>
          <w:rFonts w:ascii="Palatino Linotype" w:hAnsi="Palatino Linotype"/>
          <w:sz w:val="20"/>
          <w:szCs w:val="22"/>
          <w:lang w:val="es-ES_tradnl"/>
        </w:rPr>
        <w:t xml:space="preserve"> de </w:t>
      </w:r>
      <w:r w:rsidR="004C0468">
        <w:rPr>
          <w:rFonts w:ascii="Palatino Linotype" w:hAnsi="Palatino Linotype"/>
          <w:sz w:val="20"/>
          <w:szCs w:val="22"/>
          <w:lang w:val="es-ES_tradnl"/>
        </w:rPr>
        <w:t>diciembre</w:t>
      </w:r>
      <w:r>
        <w:rPr>
          <w:rFonts w:ascii="Palatino Linotype" w:hAnsi="Palatino Linotype"/>
          <w:sz w:val="20"/>
          <w:szCs w:val="22"/>
          <w:lang w:val="es-ES_tradnl"/>
        </w:rPr>
        <w:t xml:space="preserve"> de dos mil dieciocho, emitida en </w:t>
      </w:r>
      <w:r w:rsidR="002346E7">
        <w:rPr>
          <w:rFonts w:ascii="Palatino Linotype" w:hAnsi="Palatino Linotype"/>
          <w:sz w:val="20"/>
          <w:szCs w:val="22"/>
          <w:lang w:val="es-ES_tradnl"/>
        </w:rPr>
        <w:t>el</w:t>
      </w:r>
      <w:r>
        <w:rPr>
          <w:rFonts w:ascii="Palatino Linotype" w:hAnsi="Palatino Linotype"/>
          <w:sz w:val="20"/>
          <w:szCs w:val="22"/>
          <w:lang w:val="es-ES_tradnl"/>
        </w:rPr>
        <w:t xml:space="preserve"> recurso de revisión </w:t>
      </w:r>
      <w:r w:rsidRPr="009254C5">
        <w:rPr>
          <w:rFonts w:ascii="Palatino Linotype" w:hAnsi="Palatino Linotype"/>
          <w:b/>
          <w:sz w:val="20"/>
          <w:szCs w:val="22"/>
          <w:lang w:val="es-ES_tradnl"/>
        </w:rPr>
        <w:t>0</w:t>
      </w:r>
      <w:r w:rsidR="00E46A63">
        <w:rPr>
          <w:rFonts w:ascii="Palatino Linotype" w:hAnsi="Palatino Linotype"/>
          <w:b/>
          <w:sz w:val="20"/>
          <w:szCs w:val="22"/>
          <w:lang w:val="es-ES_tradnl"/>
        </w:rPr>
        <w:t>3</w:t>
      </w:r>
      <w:r w:rsidR="004C0468">
        <w:rPr>
          <w:rFonts w:ascii="Palatino Linotype" w:hAnsi="Palatino Linotype"/>
          <w:b/>
          <w:sz w:val="20"/>
          <w:szCs w:val="22"/>
          <w:lang w:val="es-ES_tradnl"/>
        </w:rPr>
        <w:t>892</w:t>
      </w:r>
      <w:r w:rsidRPr="009254C5">
        <w:rPr>
          <w:rFonts w:ascii="Palatino Linotype" w:hAnsi="Palatino Linotype"/>
          <w:b/>
          <w:sz w:val="20"/>
          <w:szCs w:val="22"/>
          <w:lang w:val="es-ES_tradnl"/>
        </w:rPr>
        <w:t>/INFOEM/IP/RR/2018</w:t>
      </w:r>
      <w:r>
        <w:rPr>
          <w:rFonts w:ascii="Palatino Linotype" w:hAnsi="Palatino Linotype"/>
          <w:sz w:val="20"/>
          <w:szCs w:val="22"/>
          <w:lang w:val="es-ES_tradnl"/>
        </w:rPr>
        <w:t>.</w:t>
      </w:r>
    </w:p>
    <w:p w:rsidR="001A639B" w:rsidRPr="006D5890" w:rsidRDefault="006D5890" w:rsidP="001B36D4">
      <w:pPr>
        <w:ind w:right="49"/>
        <w:jc w:val="both"/>
        <w:rPr>
          <w:rFonts w:ascii="Palatino Linotype" w:hAnsi="Palatino Linotype"/>
          <w:sz w:val="20"/>
          <w:szCs w:val="20"/>
          <w:lang w:val="es-ES_tradnl"/>
        </w:rPr>
      </w:pPr>
      <w:r>
        <w:rPr>
          <w:rFonts w:ascii="Palatino Linotype" w:hAnsi="Palatino Linotype"/>
          <w:sz w:val="20"/>
          <w:szCs w:val="20"/>
          <w:lang w:val="es-ES_tradnl"/>
        </w:rPr>
        <w:t>YSM/LAGO</w:t>
      </w:r>
    </w:p>
    <w:sectPr w:rsidR="001A639B" w:rsidRPr="006D5890" w:rsidSect="00945DDC">
      <w:headerReference w:type="even" r:id="rId21"/>
      <w:headerReference w:type="default" r:id="rId22"/>
      <w:footerReference w:type="default" r:id="rId23"/>
      <w:headerReference w:type="first" r:id="rId24"/>
      <w:footerReference w:type="first" r:id="rId25"/>
      <w:pgSz w:w="12242" w:h="15842" w:code="1"/>
      <w:pgMar w:top="2694" w:right="1610" w:bottom="2127" w:left="1701" w:header="851"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0D5C" w:rsidRDefault="00880D5C" w:rsidP="00C17BC9">
      <w:r>
        <w:separator/>
      </w:r>
    </w:p>
  </w:endnote>
  <w:endnote w:type="continuationSeparator" w:id="0">
    <w:p w:rsidR="00880D5C" w:rsidRDefault="00880D5C" w:rsidP="00C17B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Lato">
    <w:altName w:val="Lato"/>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7EFF" w:rsidRPr="00DA4F6A" w:rsidRDefault="007B7EFF">
    <w:pPr>
      <w:pStyle w:val="Piedepgina"/>
      <w:jc w:val="right"/>
      <w:rPr>
        <w:rFonts w:ascii="Palatino Linotype" w:hAnsi="Palatino Linotype" w:cs="Arial"/>
        <w:sz w:val="20"/>
        <w:szCs w:val="20"/>
      </w:rPr>
    </w:pPr>
    <w:r w:rsidRPr="00DA4F6A">
      <w:rPr>
        <w:rFonts w:ascii="Palatino Linotype" w:hAnsi="Palatino Linotype" w:cs="Arial"/>
        <w:b/>
        <w:bCs/>
        <w:sz w:val="20"/>
        <w:szCs w:val="20"/>
      </w:rPr>
      <w:fldChar w:fldCharType="begin"/>
    </w:r>
    <w:r w:rsidRPr="00DA4F6A">
      <w:rPr>
        <w:rFonts w:ascii="Palatino Linotype" w:hAnsi="Palatino Linotype" w:cs="Arial"/>
        <w:b/>
        <w:bCs/>
        <w:sz w:val="20"/>
        <w:szCs w:val="20"/>
      </w:rPr>
      <w:instrText>PAGE</w:instrText>
    </w:r>
    <w:r w:rsidRPr="00DA4F6A">
      <w:rPr>
        <w:rFonts w:ascii="Palatino Linotype" w:hAnsi="Palatino Linotype" w:cs="Arial"/>
        <w:b/>
        <w:bCs/>
        <w:sz w:val="20"/>
        <w:szCs w:val="20"/>
      </w:rPr>
      <w:fldChar w:fldCharType="separate"/>
    </w:r>
    <w:r w:rsidR="00647322">
      <w:rPr>
        <w:rFonts w:ascii="Palatino Linotype" w:hAnsi="Palatino Linotype" w:cs="Arial"/>
        <w:b/>
        <w:bCs/>
        <w:noProof/>
        <w:sz w:val="20"/>
        <w:szCs w:val="20"/>
      </w:rPr>
      <w:t>55</w:t>
    </w:r>
    <w:r w:rsidRPr="00DA4F6A">
      <w:rPr>
        <w:rFonts w:ascii="Palatino Linotype" w:hAnsi="Palatino Linotype" w:cs="Arial"/>
        <w:b/>
        <w:bCs/>
        <w:sz w:val="20"/>
        <w:szCs w:val="20"/>
      </w:rPr>
      <w:fldChar w:fldCharType="end"/>
    </w:r>
    <w:r w:rsidRPr="00DA4F6A">
      <w:rPr>
        <w:rFonts w:ascii="Palatino Linotype" w:hAnsi="Palatino Linotype" w:cs="Arial"/>
        <w:sz w:val="20"/>
        <w:szCs w:val="20"/>
      </w:rPr>
      <w:t xml:space="preserve"> de </w:t>
    </w:r>
    <w:r w:rsidRPr="00DA4F6A">
      <w:rPr>
        <w:rFonts w:ascii="Palatino Linotype" w:hAnsi="Palatino Linotype" w:cs="Arial"/>
        <w:b/>
        <w:bCs/>
        <w:sz w:val="20"/>
        <w:szCs w:val="20"/>
      </w:rPr>
      <w:fldChar w:fldCharType="begin"/>
    </w:r>
    <w:r w:rsidRPr="00DA4F6A">
      <w:rPr>
        <w:rFonts w:ascii="Palatino Linotype" w:hAnsi="Palatino Linotype" w:cs="Arial"/>
        <w:b/>
        <w:bCs/>
        <w:sz w:val="20"/>
        <w:szCs w:val="20"/>
      </w:rPr>
      <w:instrText>NUMPAGES</w:instrText>
    </w:r>
    <w:r w:rsidRPr="00DA4F6A">
      <w:rPr>
        <w:rFonts w:ascii="Palatino Linotype" w:hAnsi="Palatino Linotype" w:cs="Arial"/>
        <w:b/>
        <w:bCs/>
        <w:sz w:val="20"/>
        <w:szCs w:val="20"/>
      </w:rPr>
      <w:fldChar w:fldCharType="separate"/>
    </w:r>
    <w:r w:rsidR="00647322">
      <w:rPr>
        <w:rFonts w:ascii="Palatino Linotype" w:hAnsi="Palatino Linotype" w:cs="Arial"/>
        <w:b/>
        <w:bCs/>
        <w:noProof/>
        <w:sz w:val="20"/>
        <w:szCs w:val="20"/>
      </w:rPr>
      <w:t>56</w:t>
    </w:r>
    <w:r w:rsidRPr="00DA4F6A">
      <w:rPr>
        <w:rFonts w:ascii="Palatino Linotype" w:hAnsi="Palatino Linotype" w:cs="Arial"/>
        <w:b/>
        <w:bCs/>
        <w:sz w:val="20"/>
        <w:szCs w:val="20"/>
      </w:rPr>
      <w:fldChar w:fldCharType="end"/>
    </w:r>
  </w:p>
  <w:p w:rsidR="007B7EFF" w:rsidRPr="00DA4F6A" w:rsidRDefault="007B7EFF">
    <w:pPr>
      <w:pStyle w:val="Piedepgina"/>
      <w:rPr>
        <w:rFonts w:ascii="Palatino Linotype" w:hAnsi="Palatino Linotype"/>
      </w:rPr>
    </w:pPr>
  </w:p>
  <w:p w:rsidR="007B7EFF" w:rsidRDefault="007B7EFF"/>
  <w:p w:rsidR="007B7EFF" w:rsidRDefault="007B7EF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7EFF" w:rsidRPr="00DA4F6A" w:rsidRDefault="007B7EFF" w:rsidP="00945DDC">
    <w:pPr>
      <w:pStyle w:val="Piedepgina"/>
      <w:jc w:val="right"/>
      <w:rPr>
        <w:rFonts w:ascii="Palatino Linotype" w:hAnsi="Palatino Linotype" w:cs="Arial"/>
        <w:sz w:val="20"/>
        <w:szCs w:val="20"/>
      </w:rPr>
    </w:pPr>
    <w:r w:rsidRPr="00DA4F6A">
      <w:rPr>
        <w:rFonts w:ascii="Palatino Linotype" w:hAnsi="Palatino Linotype" w:cs="Arial"/>
        <w:b/>
        <w:bCs/>
        <w:sz w:val="20"/>
        <w:szCs w:val="20"/>
      </w:rPr>
      <w:t xml:space="preserve">Página </w:t>
    </w:r>
    <w:r w:rsidRPr="00DA4F6A">
      <w:rPr>
        <w:rFonts w:ascii="Palatino Linotype" w:hAnsi="Palatino Linotype" w:cs="Arial"/>
        <w:b/>
        <w:bCs/>
        <w:sz w:val="20"/>
        <w:szCs w:val="20"/>
      </w:rPr>
      <w:fldChar w:fldCharType="begin"/>
    </w:r>
    <w:r w:rsidRPr="00DA4F6A">
      <w:rPr>
        <w:rFonts w:ascii="Palatino Linotype" w:hAnsi="Palatino Linotype" w:cs="Arial"/>
        <w:b/>
        <w:bCs/>
        <w:sz w:val="20"/>
        <w:szCs w:val="20"/>
      </w:rPr>
      <w:instrText>PAGE</w:instrText>
    </w:r>
    <w:r w:rsidRPr="00DA4F6A">
      <w:rPr>
        <w:rFonts w:ascii="Palatino Linotype" w:hAnsi="Palatino Linotype" w:cs="Arial"/>
        <w:b/>
        <w:bCs/>
        <w:sz w:val="20"/>
        <w:szCs w:val="20"/>
      </w:rPr>
      <w:fldChar w:fldCharType="separate"/>
    </w:r>
    <w:r w:rsidR="00647322">
      <w:rPr>
        <w:rFonts w:ascii="Palatino Linotype" w:hAnsi="Palatino Linotype" w:cs="Arial"/>
        <w:b/>
        <w:bCs/>
        <w:noProof/>
        <w:sz w:val="20"/>
        <w:szCs w:val="20"/>
      </w:rPr>
      <w:t>1</w:t>
    </w:r>
    <w:r w:rsidRPr="00DA4F6A">
      <w:rPr>
        <w:rFonts w:ascii="Palatino Linotype" w:hAnsi="Palatino Linotype" w:cs="Arial"/>
        <w:b/>
        <w:bCs/>
        <w:sz w:val="20"/>
        <w:szCs w:val="20"/>
      </w:rPr>
      <w:fldChar w:fldCharType="end"/>
    </w:r>
    <w:r w:rsidRPr="00DA4F6A">
      <w:rPr>
        <w:rFonts w:ascii="Palatino Linotype" w:hAnsi="Palatino Linotype" w:cs="Arial"/>
        <w:sz w:val="20"/>
        <w:szCs w:val="20"/>
      </w:rPr>
      <w:t xml:space="preserve"> de </w:t>
    </w:r>
    <w:r w:rsidRPr="00DA4F6A">
      <w:rPr>
        <w:rFonts w:ascii="Palatino Linotype" w:hAnsi="Palatino Linotype" w:cs="Arial"/>
        <w:b/>
        <w:bCs/>
        <w:sz w:val="20"/>
        <w:szCs w:val="20"/>
      </w:rPr>
      <w:fldChar w:fldCharType="begin"/>
    </w:r>
    <w:r w:rsidRPr="00DA4F6A">
      <w:rPr>
        <w:rFonts w:ascii="Palatino Linotype" w:hAnsi="Palatino Linotype" w:cs="Arial"/>
        <w:b/>
        <w:bCs/>
        <w:sz w:val="20"/>
        <w:szCs w:val="20"/>
      </w:rPr>
      <w:instrText>NUMPAGES</w:instrText>
    </w:r>
    <w:r w:rsidRPr="00DA4F6A">
      <w:rPr>
        <w:rFonts w:ascii="Palatino Linotype" w:hAnsi="Palatino Linotype" w:cs="Arial"/>
        <w:b/>
        <w:bCs/>
        <w:sz w:val="20"/>
        <w:szCs w:val="20"/>
      </w:rPr>
      <w:fldChar w:fldCharType="separate"/>
    </w:r>
    <w:r w:rsidR="00647322">
      <w:rPr>
        <w:rFonts w:ascii="Palatino Linotype" w:hAnsi="Palatino Linotype" w:cs="Arial"/>
        <w:b/>
        <w:bCs/>
        <w:noProof/>
        <w:sz w:val="20"/>
        <w:szCs w:val="20"/>
      </w:rPr>
      <w:t>56</w:t>
    </w:r>
    <w:r w:rsidRPr="00DA4F6A">
      <w:rPr>
        <w:rFonts w:ascii="Palatino Linotype" w:hAnsi="Palatino Linotype" w:cs="Arial"/>
        <w:b/>
        <w:bCs/>
        <w:sz w:val="20"/>
        <w:szCs w:val="20"/>
      </w:rPr>
      <w:fldChar w:fldCharType="end"/>
    </w:r>
  </w:p>
  <w:p w:rsidR="007B7EFF" w:rsidRDefault="007B7EFF"/>
  <w:p w:rsidR="007B7EFF" w:rsidRDefault="007B7EF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0D5C" w:rsidRDefault="00880D5C" w:rsidP="00C17BC9">
      <w:r>
        <w:separator/>
      </w:r>
    </w:p>
  </w:footnote>
  <w:footnote w:type="continuationSeparator" w:id="0">
    <w:p w:rsidR="00880D5C" w:rsidRDefault="00880D5C" w:rsidP="00C17B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7EFF" w:rsidRDefault="00880D5C">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0182658" o:spid="_x0000_s2049" type="#_x0000_t75" style="position:absolute;margin-left:0;margin-top:0;width:647.9pt;height:843.65pt;z-index:-251658752;mso-position-horizontal:center;mso-position-horizontal-relative:margin;mso-position-vertical:center;mso-position-vertical-relative:margin" o:allowincell="f">
          <v:imagedata r:id="rId1" o:title="LOGO RESO"/>
          <w10:wrap anchorx="margin" anchory="margin"/>
        </v:shape>
      </w:pict>
    </w:r>
  </w:p>
  <w:p w:rsidR="007B7EFF" w:rsidRDefault="007B7EFF"/>
  <w:p w:rsidR="007B7EFF" w:rsidRDefault="007B7EF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812" w:type="dxa"/>
      <w:tblInd w:w="325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51"/>
      <w:gridCol w:w="3261"/>
    </w:tblGrid>
    <w:tr w:rsidR="007B7EFF" w:rsidRPr="003924E9" w:rsidTr="00945DDC">
      <w:trPr>
        <w:trHeight w:val="138"/>
      </w:trPr>
      <w:tc>
        <w:tcPr>
          <w:tcW w:w="2551" w:type="dxa"/>
          <w:vAlign w:val="center"/>
        </w:tcPr>
        <w:p w:rsidR="007B7EFF" w:rsidRPr="003924E9" w:rsidRDefault="007B7EFF" w:rsidP="00945DDC">
          <w:pPr>
            <w:rPr>
              <w:rFonts w:ascii="Palatino Linotype" w:hAnsi="Palatino Linotype"/>
              <w:b/>
              <w:sz w:val="22"/>
              <w:szCs w:val="22"/>
            </w:rPr>
          </w:pPr>
          <w:r w:rsidRPr="003924E9">
            <w:rPr>
              <w:rFonts w:ascii="Palatino Linotype" w:hAnsi="Palatino Linotype"/>
              <w:b/>
              <w:sz w:val="22"/>
              <w:szCs w:val="22"/>
            </w:rPr>
            <w:t>Recurso</w:t>
          </w:r>
          <w:r>
            <w:rPr>
              <w:rFonts w:ascii="Palatino Linotype" w:hAnsi="Palatino Linotype"/>
              <w:b/>
              <w:sz w:val="22"/>
              <w:szCs w:val="22"/>
            </w:rPr>
            <w:t>s</w:t>
          </w:r>
          <w:r w:rsidRPr="003924E9">
            <w:rPr>
              <w:rFonts w:ascii="Palatino Linotype" w:hAnsi="Palatino Linotype"/>
              <w:b/>
              <w:sz w:val="22"/>
              <w:szCs w:val="22"/>
            </w:rPr>
            <w:t xml:space="preserve"> de Revisión:</w:t>
          </w:r>
        </w:p>
      </w:tc>
      <w:tc>
        <w:tcPr>
          <w:tcW w:w="3261" w:type="dxa"/>
          <w:vAlign w:val="center"/>
        </w:tcPr>
        <w:p w:rsidR="007B7EFF" w:rsidRPr="003924E9" w:rsidRDefault="007B7EFF" w:rsidP="00B31E70">
          <w:pPr>
            <w:pStyle w:val="Encabezado"/>
            <w:jc w:val="both"/>
            <w:rPr>
              <w:rFonts w:ascii="Palatino Linotype" w:hAnsi="Palatino Linotype"/>
              <w:b/>
              <w:sz w:val="22"/>
              <w:szCs w:val="22"/>
            </w:rPr>
          </w:pPr>
          <w:r w:rsidRPr="003924E9">
            <w:rPr>
              <w:rFonts w:ascii="Palatino Linotype" w:hAnsi="Palatino Linotype" w:cs="Arial"/>
              <w:b/>
              <w:bCs/>
              <w:sz w:val="22"/>
              <w:szCs w:val="22"/>
              <w:lang w:eastAsia="es-MX"/>
            </w:rPr>
            <w:t>0</w:t>
          </w:r>
          <w:r>
            <w:rPr>
              <w:rFonts w:ascii="Palatino Linotype" w:hAnsi="Palatino Linotype" w:cs="Arial"/>
              <w:b/>
              <w:bCs/>
              <w:sz w:val="22"/>
              <w:szCs w:val="22"/>
              <w:lang w:eastAsia="es-MX"/>
            </w:rPr>
            <w:t>3892</w:t>
          </w:r>
          <w:r w:rsidRPr="003924E9">
            <w:rPr>
              <w:rFonts w:ascii="Palatino Linotype" w:hAnsi="Palatino Linotype" w:cs="Arial"/>
              <w:b/>
              <w:bCs/>
              <w:sz w:val="22"/>
              <w:szCs w:val="22"/>
              <w:lang w:eastAsia="es-MX"/>
            </w:rPr>
            <w:t>/INFOEM/IP/RR/201</w:t>
          </w:r>
          <w:r>
            <w:rPr>
              <w:rFonts w:ascii="Palatino Linotype" w:hAnsi="Palatino Linotype" w:cs="Arial"/>
              <w:b/>
              <w:bCs/>
              <w:sz w:val="22"/>
              <w:szCs w:val="22"/>
              <w:lang w:eastAsia="es-MX"/>
            </w:rPr>
            <w:t xml:space="preserve">8 </w:t>
          </w:r>
        </w:p>
      </w:tc>
    </w:tr>
    <w:tr w:rsidR="007B7EFF" w:rsidRPr="003924E9" w:rsidTr="00945DDC">
      <w:trPr>
        <w:trHeight w:val="357"/>
      </w:trPr>
      <w:tc>
        <w:tcPr>
          <w:tcW w:w="2551" w:type="dxa"/>
          <w:vAlign w:val="center"/>
        </w:tcPr>
        <w:p w:rsidR="007B7EFF" w:rsidRPr="003924E9" w:rsidRDefault="007B7EFF" w:rsidP="00945DDC">
          <w:pPr>
            <w:rPr>
              <w:rFonts w:ascii="Palatino Linotype" w:hAnsi="Palatino Linotype"/>
              <w:b/>
              <w:sz w:val="22"/>
              <w:szCs w:val="22"/>
            </w:rPr>
          </w:pPr>
          <w:r w:rsidRPr="003924E9">
            <w:rPr>
              <w:rFonts w:ascii="Palatino Linotype" w:hAnsi="Palatino Linotype"/>
              <w:b/>
              <w:sz w:val="22"/>
              <w:szCs w:val="22"/>
            </w:rPr>
            <w:t>Sujeto Obligado:</w:t>
          </w:r>
        </w:p>
      </w:tc>
      <w:tc>
        <w:tcPr>
          <w:tcW w:w="3261" w:type="dxa"/>
          <w:vAlign w:val="center"/>
        </w:tcPr>
        <w:p w:rsidR="007B7EFF" w:rsidRPr="003924E9" w:rsidRDefault="007B7EFF" w:rsidP="00945DDC">
          <w:pPr>
            <w:pStyle w:val="Encabezado"/>
            <w:jc w:val="both"/>
            <w:rPr>
              <w:rFonts w:ascii="Palatino Linotype" w:hAnsi="Palatino Linotype"/>
              <w:b/>
              <w:sz w:val="22"/>
              <w:szCs w:val="22"/>
            </w:rPr>
          </w:pPr>
          <w:r>
            <w:rPr>
              <w:rFonts w:ascii="Palatino Linotype" w:hAnsi="Palatino Linotype"/>
              <w:b/>
              <w:sz w:val="22"/>
              <w:szCs w:val="22"/>
            </w:rPr>
            <w:t>Ayuntamiento de Almoloya de Juárez</w:t>
          </w:r>
        </w:p>
      </w:tc>
    </w:tr>
    <w:tr w:rsidR="007B7EFF" w:rsidRPr="003924E9" w:rsidTr="00945DDC">
      <w:trPr>
        <w:trHeight w:val="448"/>
      </w:trPr>
      <w:tc>
        <w:tcPr>
          <w:tcW w:w="2551" w:type="dxa"/>
          <w:vAlign w:val="center"/>
        </w:tcPr>
        <w:p w:rsidR="007B7EFF" w:rsidRPr="003924E9" w:rsidRDefault="007B7EFF" w:rsidP="00945DDC">
          <w:pPr>
            <w:rPr>
              <w:rFonts w:ascii="Palatino Linotype" w:hAnsi="Palatino Linotype"/>
              <w:b/>
              <w:sz w:val="22"/>
              <w:szCs w:val="22"/>
            </w:rPr>
          </w:pPr>
          <w:r w:rsidRPr="003924E9">
            <w:rPr>
              <w:rFonts w:ascii="Palatino Linotype" w:hAnsi="Palatino Linotype"/>
              <w:b/>
              <w:sz w:val="22"/>
              <w:szCs w:val="22"/>
            </w:rPr>
            <w:t>Comisionada Ponente:</w:t>
          </w:r>
        </w:p>
      </w:tc>
      <w:tc>
        <w:tcPr>
          <w:tcW w:w="3261" w:type="dxa"/>
          <w:vAlign w:val="center"/>
        </w:tcPr>
        <w:p w:rsidR="007B7EFF" w:rsidRPr="003924E9" w:rsidRDefault="007B7EFF" w:rsidP="00945DDC">
          <w:pPr>
            <w:pStyle w:val="Encabezado"/>
            <w:jc w:val="both"/>
            <w:rPr>
              <w:rFonts w:ascii="Palatino Linotype" w:hAnsi="Palatino Linotype"/>
              <w:b/>
              <w:sz w:val="22"/>
              <w:szCs w:val="22"/>
            </w:rPr>
          </w:pPr>
          <w:r>
            <w:rPr>
              <w:rFonts w:ascii="Palatino Linotype" w:hAnsi="Palatino Linotype"/>
              <w:b/>
              <w:sz w:val="22"/>
              <w:szCs w:val="22"/>
            </w:rPr>
            <w:t>Eva Abaid Yapur</w:t>
          </w:r>
        </w:p>
      </w:tc>
    </w:tr>
  </w:tbl>
  <w:p w:rsidR="007B7EFF" w:rsidRDefault="007B7EFF" w:rsidP="00D8432B">
    <w:pPr>
      <w:tabs>
        <w:tab w:val="left" w:pos="6885"/>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529" w:type="dxa"/>
      <w:tblInd w:w="353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52"/>
      <w:gridCol w:w="2977"/>
    </w:tblGrid>
    <w:tr w:rsidR="007B7EFF" w:rsidRPr="003924E9" w:rsidTr="00945DDC">
      <w:trPr>
        <w:trHeight w:val="423"/>
      </w:trPr>
      <w:tc>
        <w:tcPr>
          <w:tcW w:w="2552" w:type="dxa"/>
          <w:vAlign w:val="center"/>
        </w:tcPr>
        <w:p w:rsidR="007B7EFF" w:rsidRPr="003924E9" w:rsidRDefault="007B7EFF" w:rsidP="00945DDC">
          <w:pPr>
            <w:rPr>
              <w:rFonts w:ascii="Palatino Linotype" w:hAnsi="Palatino Linotype"/>
              <w:b/>
              <w:sz w:val="22"/>
              <w:szCs w:val="22"/>
            </w:rPr>
          </w:pPr>
          <w:r w:rsidRPr="003924E9">
            <w:rPr>
              <w:rFonts w:ascii="Palatino Linotype" w:hAnsi="Palatino Linotype"/>
              <w:b/>
              <w:sz w:val="22"/>
              <w:szCs w:val="22"/>
            </w:rPr>
            <w:t>Recurso</w:t>
          </w:r>
          <w:r>
            <w:rPr>
              <w:rFonts w:ascii="Palatino Linotype" w:hAnsi="Palatino Linotype"/>
              <w:b/>
              <w:sz w:val="22"/>
              <w:szCs w:val="22"/>
            </w:rPr>
            <w:t>s</w:t>
          </w:r>
          <w:r w:rsidRPr="003924E9">
            <w:rPr>
              <w:rFonts w:ascii="Palatino Linotype" w:hAnsi="Palatino Linotype"/>
              <w:b/>
              <w:sz w:val="22"/>
              <w:szCs w:val="22"/>
            </w:rPr>
            <w:t xml:space="preserve"> de Revisión:</w:t>
          </w:r>
        </w:p>
      </w:tc>
      <w:tc>
        <w:tcPr>
          <w:tcW w:w="2977" w:type="dxa"/>
          <w:vAlign w:val="center"/>
        </w:tcPr>
        <w:p w:rsidR="007B7EFF" w:rsidRPr="003924E9" w:rsidRDefault="007B7EFF" w:rsidP="00B31E70">
          <w:pPr>
            <w:pStyle w:val="Encabezado"/>
            <w:jc w:val="both"/>
            <w:rPr>
              <w:rFonts w:ascii="Palatino Linotype" w:hAnsi="Palatino Linotype"/>
              <w:b/>
              <w:sz w:val="22"/>
              <w:szCs w:val="22"/>
            </w:rPr>
          </w:pPr>
          <w:r w:rsidRPr="003924E9">
            <w:rPr>
              <w:rFonts w:ascii="Palatino Linotype" w:hAnsi="Palatino Linotype" w:cs="Arial"/>
              <w:b/>
              <w:bCs/>
              <w:sz w:val="22"/>
              <w:szCs w:val="22"/>
              <w:lang w:eastAsia="es-MX"/>
            </w:rPr>
            <w:t>0</w:t>
          </w:r>
          <w:r>
            <w:rPr>
              <w:rFonts w:ascii="Palatino Linotype" w:hAnsi="Palatino Linotype" w:cs="Arial"/>
              <w:b/>
              <w:bCs/>
              <w:sz w:val="22"/>
              <w:szCs w:val="22"/>
              <w:lang w:eastAsia="es-MX"/>
            </w:rPr>
            <w:t>3892</w:t>
          </w:r>
          <w:r w:rsidRPr="003924E9">
            <w:rPr>
              <w:rFonts w:ascii="Palatino Linotype" w:hAnsi="Palatino Linotype" w:cs="Arial"/>
              <w:b/>
              <w:bCs/>
              <w:sz w:val="22"/>
              <w:szCs w:val="22"/>
              <w:lang w:eastAsia="es-MX"/>
            </w:rPr>
            <w:t>/INFOEM/IP/RR/201</w:t>
          </w:r>
          <w:r>
            <w:rPr>
              <w:rFonts w:ascii="Palatino Linotype" w:hAnsi="Palatino Linotype" w:cs="Arial"/>
              <w:b/>
              <w:bCs/>
              <w:sz w:val="22"/>
              <w:szCs w:val="22"/>
              <w:lang w:eastAsia="es-MX"/>
            </w:rPr>
            <w:t xml:space="preserve">8 </w:t>
          </w:r>
        </w:p>
      </w:tc>
    </w:tr>
    <w:tr w:rsidR="007B7EFF" w:rsidRPr="003924E9" w:rsidTr="00945DDC">
      <w:trPr>
        <w:trHeight w:val="227"/>
      </w:trPr>
      <w:tc>
        <w:tcPr>
          <w:tcW w:w="2552" w:type="dxa"/>
          <w:vAlign w:val="center"/>
        </w:tcPr>
        <w:p w:rsidR="007B7EFF" w:rsidRPr="003924E9" w:rsidRDefault="007B7EFF" w:rsidP="00945DDC">
          <w:pPr>
            <w:rPr>
              <w:rFonts w:ascii="Palatino Linotype" w:hAnsi="Palatino Linotype"/>
              <w:b/>
              <w:sz w:val="22"/>
              <w:szCs w:val="22"/>
            </w:rPr>
          </w:pPr>
          <w:r w:rsidRPr="003924E9">
            <w:rPr>
              <w:rFonts w:ascii="Palatino Linotype" w:hAnsi="Palatino Linotype"/>
              <w:b/>
              <w:sz w:val="22"/>
              <w:szCs w:val="22"/>
            </w:rPr>
            <w:t>Recurrente:</w:t>
          </w:r>
        </w:p>
      </w:tc>
      <w:tc>
        <w:tcPr>
          <w:tcW w:w="2977" w:type="dxa"/>
          <w:vAlign w:val="center"/>
        </w:tcPr>
        <w:p w:rsidR="007B7EFF" w:rsidRPr="003924E9" w:rsidRDefault="00EA14B7" w:rsidP="00C17BC9">
          <w:pPr>
            <w:pStyle w:val="Encabezado"/>
            <w:jc w:val="both"/>
            <w:rPr>
              <w:rFonts w:ascii="Palatino Linotype" w:hAnsi="Palatino Linotype"/>
              <w:b/>
              <w:sz w:val="22"/>
              <w:szCs w:val="22"/>
            </w:rPr>
          </w:pPr>
          <w:proofErr w:type="spellStart"/>
          <w:r>
            <w:rPr>
              <w:rFonts w:ascii="Palatino Linotype" w:hAnsi="Palatino Linotype"/>
              <w:b/>
              <w:sz w:val="22"/>
              <w:szCs w:val="22"/>
            </w:rPr>
            <w:t>Xxxxxxx</w:t>
          </w:r>
          <w:proofErr w:type="spellEnd"/>
          <w:r w:rsidR="007B7EFF">
            <w:rPr>
              <w:rFonts w:ascii="Palatino Linotype" w:hAnsi="Palatino Linotype"/>
              <w:b/>
              <w:sz w:val="22"/>
              <w:szCs w:val="22"/>
            </w:rPr>
            <w:t xml:space="preserve"> </w:t>
          </w:r>
          <w:proofErr w:type="spellStart"/>
          <w:r>
            <w:rPr>
              <w:rFonts w:ascii="Palatino Linotype" w:hAnsi="Palatino Linotype"/>
              <w:b/>
              <w:sz w:val="22"/>
              <w:szCs w:val="22"/>
            </w:rPr>
            <w:t>Xxxxx</w:t>
          </w:r>
          <w:proofErr w:type="spellEnd"/>
          <w:r w:rsidR="007B7EFF">
            <w:rPr>
              <w:rFonts w:ascii="Palatino Linotype" w:hAnsi="Palatino Linotype"/>
              <w:b/>
              <w:sz w:val="22"/>
              <w:szCs w:val="22"/>
            </w:rPr>
            <w:t xml:space="preserve"> </w:t>
          </w:r>
          <w:proofErr w:type="spellStart"/>
          <w:r>
            <w:rPr>
              <w:rFonts w:ascii="Palatino Linotype" w:hAnsi="Palatino Linotype"/>
              <w:b/>
              <w:sz w:val="22"/>
              <w:szCs w:val="22"/>
            </w:rPr>
            <w:t>Xxxxxxxxx</w:t>
          </w:r>
          <w:proofErr w:type="spellEnd"/>
        </w:p>
      </w:tc>
    </w:tr>
    <w:tr w:rsidR="007B7EFF" w:rsidRPr="003924E9" w:rsidTr="00945DDC">
      <w:trPr>
        <w:trHeight w:val="446"/>
      </w:trPr>
      <w:tc>
        <w:tcPr>
          <w:tcW w:w="2552" w:type="dxa"/>
          <w:vAlign w:val="center"/>
        </w:tcPr>
        <w:p w:rsidR="007B7EFF" w:rsidRPr="003924E9" w:rsidRDefault="007B7EFF" w:rsidP="00945DDC">
          <w:pPr>
            <w:rPr>
              <w:rFonts w:ascii="Palatino Linotype" w:hAnsi="Palatino Linotype"/>
              <w:b/>
              <w:sz w:val="22"/>
              <w:szCs w:val="22"/>
            </w:rPr>
          </w:pPr>
          <w:r w:rsidRPr="003924E9">
            <w:rPr>
              <w:rFonts w:ascii="Palatino Linotype" w:hAnsi="Palatino Linotype"/>
              <w:b/>
              <w:sz w:val="22"/>
              <w:szCs w:val="22"/>
            </w:rPr>
            <w:t>Sujeto Obligado:</w:t>
          </w:r>
        </w:p>
      </w:tc>
      <w:tc>
        <w:tcPr>
          <w:tcW w:w="2977" w:type="dxa"/>
          <w:vAlign w:val="center"/>
        </w:tcPr>
        <w:p w:rsidR="007B7EFF" w:rsidRPr="003924E9" w:rsidRDefault="007B7EFF" w:rsidP="00B31E70">
          <w:pPr>
            <w:pStyle w:val="Encabezado"/>
            <w:jc w:val="both"/>
            <w:rPr>
              <w:rFonts w:ascii="Palatino Linotype" w:hAnsi="Palatino Linotype"/>
              <w:b/>
              <w:sz w:val="22"/>
              <w:szCs w:val="22"/>
            </w:rPr>
          </w:pPr>
          <w:r>
            <w:rPr>
              <w:rFonts w:ascii="Palatino Linotype" w:hAnsi="Palatino Linotype"/>
              <w:b/>
              <w:sz w:val="22"/>
              <w:szCs w:val="22"/>
            </w:rPr>
            <w:t>Ayuntamiento de Almoloya de Juárez</w:t>
          </w:r>
        </w:p>
      </w:tc>
    </w:tr>
    <w:tr w:rsidR="007B7EFF" w:rsidRPr="003924E9" w:rsidTr="00945DDC">
      <w:trPr>
        <w:trHeight w:val="320"/>
      </w:trPr>
      <w:tc>
        <w:tcPr>
          <w:tcW w:w="2552" w:type="dxa"/>
          <w:vAlign w:val="center"/>
        </w:tcPr>
        <w:p w:rsidR="007B7EFF" w:rsidRPr="003924E9" w:rsidRDefault="007B7EFF" w:rsidP="00945DDC">
          <w:pPr>
            <w:rPr>
              <w:rFonts w:ascii="Palatino Linotype" w:hAnsi="Palatino Linotype"/>
              <w:b/>
              <w:sz w:val="22"/>
              <w:szCs w:val="22"/>
            </w:rPr>
          </w:pPr>
          <w:r w:rsidRPr="003924E9">
            <w:rPr>
              <w:rFonts w:ascii="Palatino Linotype" w:hAnsi="Palatino Linotype"/>
              <w:b/>
              <w:sz w:val="22"/>
              <w:szCs w:val="22"/>
            </w:rPr>
            <w:t>Comisionado Ponente:</w:t>
          </w:r>
        </w:p>
      </w:tc>
      <w:tc>
        <w:tcPr>
          <w:tcW w:w="2977" w:type="dxa"/>
          <w:vAlign w:val="center"/>
        </w:tcPr>
        <w:p w:rsidR="007B7EFF" w:rsidRPr="003924E9" w:rsidRDefault="007B7EFF" w:rsidP="00945DDC">
          <w:pPr>
            <w:pStyle w:val="Encabezado"/>
            <w:jc w:val="both"/>
            <w:rPr>
              <w:rFonts w:ascii="Palatino Linotype" w:hAnsi="Palatino Linotype"/>
              <w:b/>
              <w:sz w:val="22"/>
              <w:szCs w:val="22"/>
            </w:rPr>
          </w:pPr>
          <w:r>
            <w:rPr>
              <w:rFonts w:ascii="Palatino Linotype" w:hAnsi="Palatino Linotype"/>
              <w:b/>
              <w:sz w:val="22"/>
              <w:szCs w:val="22"/>
            </w:rPr>
            <w:t>Eva Abaid Yapur</w:t>
          </w:r>
        </w:p>
      </w:tc>
    </w:tr>
  </w:tbl>
  <w:p w:rsidR="007B7EFF" w:rsidRDefault="007B7EF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8559D"/>
    <w:multiLevelType w:val="hybridMultilevel"/>
    <w:tmpl w:val="4BB82A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6FA5718"/>
    <w:multiLevelType w:val="hybridMultilevel"/>
    <w:tmpl w:val="16644B70"/>
    <w:lvl w:ilvl="0" w:tplc="080A0001">
      <w:start w:val="1"/>
      <w:numFmt w:val="bullet"/>
      <w:lvlText w:val=""/>
      <w:lvlJc w:val="left"/>
      <w:pPr>
        <w:ind w:left="1068" w:hanging="360"/>
      </w:pPr>
      <w:rPr>
        <w:rFonts w:ascii="Symbol" w:hAnsi="Symbol" w:hint="default"/>
        <w:b/>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
    <w:nsid w:val="08E32BA4"/>
    <w:multiLevelType w:val="hybridMultilevel"/>
    <w:tmpl w:val="0BC62F2C"/>
    <w:lvl w:ilvl="0" w:tplc="6ED8E44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94D718E"/>
    <w:multiLevelType w:val="hybridMultilevel"/>
    <w:tmpl w:val="E26AA122"/>
    <w:lvl w:ilvl="0" w:tplc="44E2130E">
      <w:start w:val="2"/>
      <w:numFmt w:val="upperRoman"/>
      <w:lvlText w:val="%1."/>
      <w:lvlJc w:val="left"/>
      <w:pPr>
        <w:ind w:left="1080" w:hanging="720"/>
      </w:pPr>
      <w:rPr>
        <w:rFonts w:hint="default"/>
        <w:b/>
        <w:i w:val="0"/>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201540C"/>
    <w:multiLevelType w:val="hybridMultilevel"/>
    <w:tmpl w:val="19FA11C4"/>
    <w:lvl w:ilvl="0" w:tplc="E2E89448">
      <w:start w:val="3"/>
      <w:numFmt w:val="bullet"/>
      <w:lvlText w:val="-"/>
      <w:lvlJc w:val="left"/>
      <w:pPr>
        <w:ind w:left="720" w:hanging="360"/>
      </w:pPr>
      <w:rPr>
        <w:rFonts w:ascii="Palatino Linotype" w:eastAsia="Calibr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2E5188F"/>
    <w:multiLevelType w:val="hybridMultilevel"/>
    <w:tmpl w:val="D4E0486A"/>
    <w:lvl w:ilvl="0" w:tplc="DE061E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3F37B7C"/>
    <w:multiLevelType w:val="hybridMultilevel"/>
    <w:tmpl w:val="6458FB8A"/>
    <w:lvl w:ilvl="0" w:tplc="70B08C98">
      <w:start w:val="1"/>
      <w:numFmt w:val="upperRoman"/>
      <w:lvlText w:val="%1."/>
      <w:lvlJc w:val="right"/>
      <w:pPr>
        <w:ind w:left="1287" w:hanging="360"/>
      </w:pPr>
      <w:rPr>
        <w:rFonts w:ascii="Palatino Linotype" w:eastAsia="Times New Roman" w:hAnsi="Palatino Linotype" w:cs="Arial"/>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7">
    <w:nsid w:val="15BB6529"/>
    <w:multiLevelType w:val="hybridMultilevel"/>
    <w:tmpl w:val="4E4C2648"/>
    <w:lvl w:ilvl="0" w:tplc="5A90B3BA">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8">
    <w:nsid w:val="17E30734"/>
    <w:multiLevelType w:val="hybridMultilevel"/>
    <w:tmpl w:val="10DAE30A"/>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nsid w:val="189376D1"/>
    <w:multiLevelType w:val="hybridMultilevel"/>
    <w:tmpl w:val="DCF2BBFC"/>
    <w:lvl w:ilvl="0" w:tplc="9800A484">
      <w:numFmt w:val="bullet"/>
      <w:lvlText w:val="-"/>
      <w:lvlJc w:val="left"/>
      <w:pPr>
        <w:ind w:left="720" w:hanging="360"/>
      </w:pPr>
      <w:rPr>
        <w:rFonts w:ascii="Palatino Linotype" w:eastAsia="Calibr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190C1309"/>
    <w:multiLevelType w:val="hybridMultilevel"/>
    <w:tmpl w:val="A80AF8A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2C923BE"/>
    <w:multiLevelType w:val="hybridMultilevel"/>
    <w:tmpl w:val="80385C5C"/>
    <w:lvl w:ilvl="0" w:tplc="5CCED3B0">
      <w:start w:val="3"/>
      <w:numFmt w:val="bullet"/>
      <w:lvlText w:val="-"/>
      <w:lvlJc w:val="left"/>
      <w:pPr>
        <w:ind w:left="720" w:hanging="360"/>
      </w:pPr>
      <w:rPr>
        <w:rFonts w:ascii="Palatino Linotype" w:eastAsia="Calibr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33B41DB"/>
    <w:multiLevelType w:val="hybridMultilevel"/>
    <w:tmpl w:val="821CC94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317429B"/>
    <w:multiLevelType w:val="hybridMultilevel"/>
    <w:tmpl w:val="98183764"/>
    <w:lvl w:ilvl="0" w:tplc="D2385B08">
      <w:start w:val="4"/>
      <w:numFmt w:val="upperRoman"/>
      <w:lvlText w:val="%1."/>
      <w:lvlJc w:val="left"/>
      <w:pPr>
        <w:ind w:left="2007" w:hanging="720"/>
      </w:pPr>
      <w:rPr>
        <w:rFonts w:cs="Times New Roman" w:hint="default"/>
        <w:u w:val="single"/>
      </w:rPr>
    </w:lvl>
    <w:lvl w:ilvl="1" w:tplc="080A0019" w:tentative="1">
      <w:start w:val="1"/>
      <w:numFmt w:val="lowerLetter"/>
      <w:lvlText w:val="%2."/>
      <w:lvlJc w:val="left"/>
      <w:pPr>
        <w:ind w:left="2367" w:hanging="360"/>
      </w:pPr>
    </w:lvl>
    <w:lvl w:ilvl="2" w:tplc="080A001B" w:tentative="1">
      <w:start w:val="1"/>
      <w:numFmt w:val="lowerRoman"/>
      <w:lvlText w:val="%3."/>
      <w:lvlJc w:val="right"/>
      <w:pPr>
        <w:ind w:left="3087" w:hanging="180"/>
      </w:pPr>
    </w:lvl>
    <w:lvl w:ilvl="3" w:tplc="080A000F" w:tentative="1">
      <w:start w:val="1"/>
      <w:numFmt w:val="decimal"/>
      <w:lvlText w:val="%4."/>
      <w:lvlJc w:val="left"/>
      <w:pPr>
        <w:ind w:left="3807" w:hanging="360"/>
      </w:pPr>
    </w:lvl>
    <w:lvl w:ilvl="4" w:tplc="080A0019" w:tentative="1">
      <w:start w:val="1"/>
      <w:numFmt w:val="lowerLetter"/>
      <w:lvlText w:val="%5."/>
      <w:lvlJc w:val="left"/>
      <w:pPr>
        <w:ind w:left="4527" w:hanging="360"/>
      </w:pPr>
    </w:lvl>
    <w:lvl w:ilvl="5" w:tplc="080A001B" w:tentative="1">
      <w:start w:val="1"/>
      <w:numFmt w:val="lowerRoman"/>
      <w:lvlText w:val="%6."/>
      <w:lvlJc w:val="right"/>
      <w:pPr>
        <w:ind w:left="5247" w:hanging="180"/>
      </w:pPr>
    </w:lvl>
    <w:lvl w:ilvl="6" w:tplc="080A000F" w:tentative="1">
      <w:start w:val="1"/>
      <w:numFmt w:val="decimal"/>
      <w:lvlText w:val="%7."/>
      <w:lvlJc w:val="left"/>
      <w:pPr>
        <w:ind w:left="5967" w:hanging="360"/>
      </w:pPr>
    </w:lvl>
    <w:lvl w:ilvl="7" w:tplc="080A0019" w:tentative="1">
      <w:start w:val="1"/>
      <w:numFmt w:val="lowerLetter"/>
      <w:lvlText w:val="%8."/>
      <w:lvlJc w:val="left"/>
      <w:pPr>
        <w:ind w:left="6687" w:hanging="360"/>
      </w:pPr>
    </w:lvl>
    <w:lvl w:ilvl="8" w:tplc="080A001B" w:tentative="1">
      <w:start w:val="1"/>
      <w:numFmt w:val="lowerRoman"/>
      <w:lvlText w:val="%9."/>
      <w:lvlJc w:val="right"/>
      <w:pPr>
        <w:ind w:left="7407" w:hanging="180"/>
      </w:pPr>
    </w:lvl>
  </w:abstractNum>
  <w:abstractNum w:abstractNumId="15">
    <w:nsid w:val="3E237A23"/>
    <w:multiLevelType w:val="hybridMultilevel"/>
    <w:tmpl w:val="9C72661C"/>
    <w:lvl w:ilvl="0" w:tplc="5A90B3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403630D"/>
    <w:multiLevelType w:val="hybridMultilevel"/>
    <w:tmpl w:val="4A70087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911539A"/>
    <w:multiLevelType w:val="hybridMultilevel"/>
    <w:tmpl w:val="21FAFA8A"/>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nsid w:val="4BEC66A1"/>
    <w:multiLevelType w:val="hybridMultilevel"/>
    <w:tmpl w:val="FD6251E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9">
    <w:nsid w:val="5086655A"/>
    <w:multiLevelType w:val="hybridMultilevel"/>
    <w:tmpl w:val="F6A480C4"/>
    <w:lvl w:ilvl="0" w:tplc="63F41D6A">
      <w:start w:val="3"/>
      <w:numFmt w:val="bullet"/>
      <w:lvlText w:val="-"/>
      <w:lvlJc w:val="left"/>
      <w:pPr>
        <w:ind w:left="420" w:hanging="360"/>
      </w:pPr>
      <w:rPr>
        <w:rFonts w:ascii="Palatino Linotype" w:eastAsia="Calibri" w:hAnsi="Palatino Linotype" w:cs="Arial" w:hint="default"/>
      </w:rPr>
    </w:lvl>
    <w:lvl w:ilvl="1" w:tplc="080A0003" w:tentative="1">
      <w:start w:val="1"/>
      <w:numFmt w:val="bullet"/>
      <w:lvlText w:val="o"/>
      <w:lvlJc w:val="left"/>
      <w:pPr>
        <w:ind w:left="1140" w:hanging="360"/>
      </w:pPr>
      <w:rPr>
        <w:rFonts w:ascii="Courier New" w:hAnsi="Courier New" w:cs="Courier New" w:hint="default"/>
      </w:rPr>
    </w:lvl>
    <w:lvl w:ilvl="2" w:tplc="080A0005" w:tentative="1">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20">
    <w:nsid w:val="50EA5921"/>
    <w:multiLevelType w:val="hybridMultilevel"/>
    <w:tmpl w:val="4E4C2648"/>
    <w:lvl w:ilvl="0" w:tplc="5A90B3BA">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1">
    <w:nsid w:val="517A7073"/>
    <w:multiLevelType w:val="hybridMultilevel"/>
    <w:tmpl w:val="3872DD0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719173D"/>
    <w:multiLevelType w:val="hybridMultilevel"/>
    <w:tmpl w:val="6F465CBE"/>
    <w:lvl w:ilvl="0" w:tplc="080A0013">
      <w:start w:val="1"/>
      <w:numFmt w:val="upperRoman"/>
      <w:lvlText w:val="%1."/>
      <w:lvlJc w:val="right"/>
      <w:pPr>
        <w:ind w:left="567" w:hanging="360"/>
      </w:pPr>
    </w:lvl>
    <w:lvl w:ilvl="1" w:tplc="080A0019" w:tentative="1">
      <w:start w:val="1"/>
      <w:numFmt w:val="lowerLetter"/>
      <w:lvlText w:val="%2."/>
      <w:lvlJc w:val="left"/>
      <w:pPr>
        <w:ind w:left="1287" w:hanging="360"/>
      </w:pPr>
    </w:lvl>
    <w:lvl w:ilvl="2" w:tplc="080A001B" w:tentative="1">
      <w:start w:val="1"/>
      <w:numFmt w:val="lowerRoman"/>
      <w:lvlText w:val="%3."/>
      <w:lvlJc w:val="right"/>
      <w:pPr>
        <w:ind w:left="2007" w:hanging="180"/>
      </w:pPr>
    </w:lvl>
    <w:lvl w:ilvl="3" w:tplc="080A000F" w:tentative="1">
      <w:start w:val="1"/>
      <w:numFmt w:val="decimal"/>
      <w:lvlText w:val="%4."/>
      <w:lvlJc w:val="left"/>
      <w:pPr>
        <w:ind w:left="2727" w:hanging="360"/>
      </w:pPr>
    </w:lvl>
    <w:lvl w:ilvl="4" w:tplc="080A0019" w:tentative="1">
      <w:start w:val="1"/>
      <w:numFmt w:val="lowerLetter"/>
      <w:lvlText w:val="%5."/>
      <w:lvlJc w:val="left"/>
      <w:pPr>
        <w:ind w:left="3447" w:hanging="360"/>
      </w:pPr>
    </w:lvl>
    <w:lvl w:ilvl="5" w:tplc="080A001B" w:tentative="1">
      <w:start w:val="1"/>
      <w:numFmt w:val="lowerRoman"/>
      <w:lvlText w:val="%6."/>
      <w:lvlJc w:val="right"/>
      <w:pPr>
        <w:ind w:left="4167" w:hanging="180"/>
      </w:pPr>
    </w:lvl>
    <w:lvl w:ilvl="6" w:tplc="080A000F" w:tentative="1">
      <w:start w:val="1"/>
      <w:numFmt w:val="decimal"/>
      <w:lvlText w:val="%7."/>
      <w:lvlJc w:val="left"/>
      <w:pPr>
        <w:ind w:left="4887" w:hanging="360"/>
      </w:pPr>
    </w:lvl>
    <w:lvl w:ilvl="7" w:tplc="080A0019" w:tentative="1">
      <w:start w:val="1"/>
      <w:numFmt w:val="lowerLetter"/>
      <w:lvlText w:val="%8."/>
      <w:lvlJc w:val="left"/>
      <w:pPr>
        <w:ind w:left="5607" w:hanging="360"/>
      </w:pPr>
    </w:lvl>
    <w:lvl w:ilvl="8" w:tplc="080A001B" w:tentative="1">
      <w:start w:val="1"/>
      <w:numFmt w:val="lowerRoman"/>
      <w:lvlText w:val="%9."/>
      <w:lvlJc w:val="right"/>
      <w:pPr>
        <w:ind w:left="6327" w:hanging="180"/>
      </w:pPr>
    </w:lvl>
  </w:abstractNum>
  <w:abstractNum w:abstractNumId="23">
    <w:nsid w:val="57663EF2"/>
    <w:multiLevelType w:val="hybridMultilevel"/>
    <w:tmpl w:val="88E643E0"/>
    <w:lvl w:ilvl="0" w:tplc="A6E4081C">
      <w:start w:val="7"/>
      <w:numFmt w:val="bullet"/>
      <w:lvlText w:val="-"/>
      <w:lvlJc w:val="left"/>
      <w:pPr>
        <w:ind w:left="720" w:hanging="360"/>
      </w:pPr>
      <w:rPr>
        <w:rFonts w:ascii="Palatino Linotype" w:eastAsia="Calibr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0EB5F49"/>
    <w:multiLevelType w:val="hybridMultilevel"/>
    <w:tmpl w:val="5762BB24"/>
    <w:lvl w:ilvl="0" w:tplc="2E9093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39A6168"/>
    <w:multiLevelType w:val="hybridMultilevel"/>
    <w:tmpl w:val="89B674D6"/>
    <w:lvl w:ilvl="0" w:tplc="080A0001">
      <w:start w:val="1"/>
      <w:numFmt w:val="bullet"/>
      <w:lvlText w:val=""/>
      <w:lvlJc w:val="left"/>
      <w:pPr>
        <w:ind w:left="720" w:hanging="360"/>
      </w:pPr>
      <w:rPr>
        <w:rFonts w:ascii="Symbol" w:hAnsi="Symbol" w:hint="default"/>
      </w:rPr>
    </w:lvl>
    <w:lvl w:ilvl="1" w:tplc="080A000F">
      <w:start w:val="1"/>
      <w:numFmt w:val="decimal"/>
      <w:lvlText w:val="%2."/>
      <w:lvlJc w:val="left"/>
      <w:pPr>
        <w:ind w:left="1440" w:hanging="360"/>
      </w:p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6">
    <w:nsid w:val="6C73377F"/>
    <w:multiLevelType w:val="hybridMultilevel"/>
    <w:tmpl w:val="C104699C"/>
    <w:lvl w:ilvl="0" w:tplc="D166B274">
      <w:start w:val="3"/>
      <w:numFmt w:val="bullet"/>
      <w:lvlText w:val="-"/>
      <w:lvlJc w:val="left"/>
      <w:pPr>
        <w:ind w:left="720" w:hanging="360"/>
      </w:pPr>
      <w:rPr>
        <w:rFonts w:ascii="Palatino Linotype" w:eastAsia="Calibr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DD13FD1"/>
    <w:multiLevelType w:val="hybridMultilevel"/>
    <w:tmpl w:val="F5D448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72DC20B3"/>
    <w:multiLevelType w:val="hybridMultilevel"/>
    <w:tmpl w:val="7D3C0EE0"/>
    <w:lvl w:ilvl="0" w:tplc="5726AE1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3317C00"/>
    <w:multiLevelType w:val="hybridMultilevel"/>
    <w:tmpl w:val="AA201BAA"/>
    <w:lvl w:ilvl="0" w:tplc="5464F9D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5242BF9"/>
    <w:multiLevelType w:val="hybridMultilevel"/>
    <w:tmpl w:val="44AAA31E"/>
    <w:lvl w:ilvl="0" w:tplc="080A0013">
      <w:start w:val="1"/>
      <w:numFmt w:val="upperRoman"/>
      <w:lvlText w:val="%1."/>
      <w:lvlJc w:val="right"/>
      <w:pPr>
        <w:ind w:left="567" w:hanging="360"/>
      </w:pPr>
    </w:lvl>
    <w:lvl w:ilvl="1" w:tplc="080A0019" w:tentative="1">
      <w:start w:val="1"/>
      <w:numFmt w:val="lowerLetter"/>
      <w:lvlText w:val="%2."/>
      <w:lvlJc w:val="left"/>
      <w:pPr>
        <w:ind w:left="1287" w:hanging="360"/>
      </w:pPr>
    </w:lvl>
    <w:lvl w:ilvl="2" w:tplc="080A001B" w:tentative="1">
      <w:start w:val="1"/>
      <w:numFmt w:val="lowerRoman"/>
      <w:lvlText w:val="%3."/>
      <w:lvlJc w:val="right"/>
      <w:pPr>
        <w:ind w:left="2007" w:hanging="180"/>
      </w:pPr>
    </w:lvl>
    <w:lvl w:ilvl="3" w:tplc="080A000F" w:tentative="1">
      <w:start w:val="1"/>
      <w:numFmt w:val="decimal"/>
      <w:lvlText w:val="%4."/>
      <w:lvlJc w:val="left"/>
      <w:pPr>
        <w:ind w:left="2727" w:hanging="360"/>
      </w:pPr>
    </w:lvl>
    <w:lvl w:ilvl="4" w:tplc="080A0019" w:tentative="1">
      <w:start w:val="1"/>
      <w:numFmt w:val="lowerLetter"/>
      <w:lvlText w:val="%5."/>
      <w:lvlJc w:val="left"/>
      <w:pPr>
        <w:ind w:left="3447" w:hanging="360"/>
      </w:pPr>
    </w:lvl>
    <w:lvl w:ilvl="5" w:tplc="080A001B" w:tentative="1">
      <w:start w:val="1"/>
      <w:numFmt w:val="lowerRoman"/>
      <w:lvlText w:val="%6."/>
      <w:lvlJc w:val="right"/>
      <w:pPr>
        <w:ind w:left="4167" w:hanging="180"/>
      </w:pPr>
    </w:lvl>
    <w:lvl w:ilvl="6" w:tplc="080A000F" w:tentative="1">
      <w:start w:val="1"/>
      <w:numFmt w:val="decimal"/>
      <w:lvlText w:val="%7."/>
      <w:lvlJc w:val="left"/>
      <w:pPr>
        <w:ind w:left="4887" w:hanging="360"/>
      </w:pPr>
    </w:lvl>
    <w:lvl w:ilvl="7" w:tplc="080A0019" w:tentative="1">
      <w:start w:val="1"/>
      <w:numFmt w:val="lowerLetter"/>
      <w:lvlText w:val="%8."/>
      <w:lvlJc w:val="left"/>
      <w:pPr>
        <w:ind w:left="5607" w:hanging="360"/>
      </w:pPr>
    </w:lvl>
    <w:lvl w:ilvl="8" w:tplc="080A001B" w:tentative="1">
      <w:start w:val="1"/>
      <w:numFmt w:val="lowerRoman"/>
      <w:lvlText w:val="%9."/>
      <w:lvlJc w:val="right"/>
      <w:pPr>
        <w:ind w:left="6327" w:hanging="180"/>
      </w:pPr>
    </w:lvl>
  </w:abstractNum>
  <w:abstractNum w:abstractNumId="31">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2">
    <w:nsid w:val="79FC1ABA"/>
    <w:multiLevelType w:val="hybridMultilevel"/>
    <w:tmpl w:val="E9EA41E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CB2071D"/>
    <w:multiLevelType w:val="hybridMultilevel"/>
    <w:tmpl w:val="9236C29E"/>
    <w:lvl w:ilvl="0" w:tplc="F476DC9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E137B05"/>
    <w:multiLevelType w:val="hybridMultilevel"/>
    <w:tmpl w:val="88186D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7E4B457F"/>
    <w:multiLevelType w:val="hybridMultilevel"/>
    <w:tmpl w:val="9748408A"/>
    <w:lvl w:ilvl="0" w:tplc="5A90B3BA">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6">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3"/>
  </w:num>
  <w:num w:numId="2">
    <w:abstractNumId w:val="34"/>
  </w:num>
  <w:num w:numId="3">
    <w:abstractNumId w:val="16"/>
  </w:num>
  <w:num w:numId="4">
    <w:abstractNumId w:val="11"/>
  </w:num>
  <w:num w:numId="5">
    <w:abstractNumId w:val="10"/>
  </w:num>
  <w:num w:numId="6">
    <w:abstractNumId w:val="0"/>
  </w:num>
  <w:num w:numId="7">
    <w:abstractNumId w:val="5"/>
  </w:num>
  <w:num w:numId="8">
    <w:abstractNumId w:val="24"/>
  </w:num>
  <w:num w:numId="9">
    <w:abstractNumId w:val="2"/>
  </w:num>
  <w:num w:numId="10">
    <w:abstractNumId w:val="33"/>
  </w:num>
  <w:num w:numId="11">
    <w:abstractNumId w:val="29"/>
  </w:num>
  <w:num w:numId="12">
    <w:abstractNumId w:val="6"/>
  </w:num>
  <w:num w:numId="13">
    <w:abstractNumId w:val="13"/>
  </w:num>
  <w:num w:numId="14">
    <w:abstractNumId w:val="8"/>
  </w:num>
  <w:num w:numId="15">
    <w:abstractNumId w:val="17"/>
  </w:num>
  <w:num w:numId="16">
    <w:abstractNumId w:val="30"/>
  </w:num>
  <w:num w:numId="17">
    <w:abstractNumId w:val="22"/>
  </w:num>
  <w:num w:numId="18">
    <w:abstractNumId w:val="26"/>
  </w:num>
  <w:num w:numId="19">
    <w:abstractNumId w:val="15"/>
  </w:num>
  <w:num w:numId="20">
    <w:abstractNumId w:val="35"/>
  </w:num>
  <w:num w:numId="21">
    <w:abstractNumId w:val="28"/>
  </w:num>
  <w:num w:numId="22">
    <w:abstractNumId w:val="7"/>
  </w:num>
  <w:num w:numId="23">
    <w:abstractNumId w:val="21"/>
  </w:num>
  <w:num w:numId="24">
    <w:abstractNumId w:val="20"/>
  </w:num>
  <w:num w:numId="25">
    <w:abstractNumId w:val="14"/>
  </w:num>
  <w:num w:numId="26">
    <w:abstractNumId w:val="27"/>
  </w:num>
  <w:num w:numId="27">
    <w:abstractNumId w:val="31"/>
  </w:num>
  <w:num w:numId="28">
    <w:abstractNumId w:val="9"/>
  </w:num>
  <w:num w:numId="2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num>
  <w:num w:numId="31">
    <w:abstractNumId w:val="32"/>
  </w:num>
  <w:num w:numId="32">
    <w:abstractNumId w:val="1"/>
  </w:num>
  <w:num w:numId="33">
    <w:abstractNumId w:val="25"/>
    <w:lvlOverride w:ilvl="0"/>
    <w:lvlOverride w:ilvl="1">
      <w:startOverride w:val="1"/>
    </w:lvlOverride>
    <w:lvlOverride w:ilvl="2"/>
    <w:lvlOverride w:ilvl="3"/>
    <w:lvlOverride w:ilvl="4"/>
    <w:lvlOverride w:ilvl="5"/>
    <w:lvlOverride w:ilvl="6"/>
    <w:lvlOverride w:ilvl="7"/>
    <w:lvlOverride w:ilvl="8"/>
  </w:num>
  <w:num w:numId="34">
    <w:abstractNumId w:val="18"/>
  </w:num>
  <w:num w:numId="35">
    <w:abstractNumId w:val="19"/>
  </w:num>
  <w:num w:numId="36">
    <w:abstractNumId w:val="12"/>
  </w:num>
  <w:num w:numId="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7BC9"/>
    <w:rsid w:val="00011AEA"/>
    <w:rsid w:val="00012E1F"/>
    <w:rsid w:val="000173A5"/>
    <w:rsid w:val="00041C3C"/>
    <w:rsid w:val="00054441"/>
    <w:rsid w:val="00064C40"/>
    <w:rsid w:val="0006629F"/>
    <w:rsid w:val="0007149E"/>
    <w:rsid w:val="0008541A"/>
    <w:rsid w:val="00097612"/>
    <w:rsid w:val="000C2114"/>
    <w:rsid w:val="000D0114"/>
    <w:rsid w:val="000D07A7"/>
    <w:rsid w:val="000E33BE"/>
    <w:rsid w:val="00100D72"/>
    <w:rsid w:val="001019A1"/>
    <w:rsid w:val="00102DEE"/>
    <w:rsid w:val="00105A55"/>
    <w:rsid w:val="00111D7F"/>
    <w:rsid w:val="00112D0A"/>
    <w:rsid w:val="001221E2"/>
    <w:rsid w:val="00127082"/>
    <w:rsid w:val="00127F7B"/>
    <w:rsid w:val="00132D59"/>
    <w:rsid w:val="0014414F"/>
    <w:rsid w:val="00151D24"/>
    <w:rsid w:val="00153999"/>
    <w:rsid w:val="00154903"/>
    <w:rsid w:val="0016037B"/>
    <w:rsid w:val="0019677E"/>
    <w:rsid w:val="001A1A5B"/>
    <w:rsid w:val="001A2D38"/>
    <w:rsid w:val="001A639B"/>
    <w:rsid w:val="001B2644"/>
    <w:rsid w:val="001B27DA"/>
    <w:rsid w:val="001B36D4"/>
    <w:rsid w:val="001C7A26"/>
    <w:rsid w:val="001D70FE"/>
    <w:rsid w:val="001E4478"/>
    <w:rsid w:val="001F45B1"/>
    <w:rsid w:val="001F52E9"/>
    <w:rsid w:val="00210AE9"/>
    <w:rsid w:val="002252D7"/>
    <w:rsid w:val="00225E40"/>
    <w:rsid w:val="00227DAF"/>
    <w:rsid w:val="00230C5C"/>
    <w:rsid w:val="002346E7"/>
    <w:rsid w:val="00240D65"/>
    <w:rsid w:val="00262D93"/>
    <w:rsid w:val="002703A3"/>
    <w:rsid w:val="0027614A"/>
    <w:rsid w:val="002813EE"/>
    <w:rsid w:val="002814F6"/>
    <w:rsid w:val="002943BB"/>
    <w:rsid w:val="00296704"/>
    <w:rsid w:val="002C1FEC"/>
    <w:rsid w:val="002C4238"/>
    <w:rsid w:val="002C6599"/>
    <w:rsid w:val="002C7667"/>
    <w:rsid w:val="002D2DFB"/>
    <w:rsid w:val="002E377B"/>
    <w:rsid w:val="002E7178"/>
    <w:rsid w:val="002F3113"/>
    <w:rsid w:val="002F564E"/>
    <w:rsid w:val="00300609"/>
    <w:rsid w:val="0031327B"/>
    <w:rsid w:val="003249FD"/>
    <w:rsid w:val="003322F7"/>
    <w:rsid w:val="00335381"/>
    <w:rsid w:val="0034526D"/>
    <w:rsid w:val="00352E1A"/>
    <w:rsid w:val="00356692"/>
    <w:rsid w:val="00361AF1"/>
    <w:rsid w:val="00363813"/>
    <w:rsid w:val="0037099F"/>
    <w:rsid w:val="003752D5"/>
    <w:rsid w:val="00380C44"/>
    <w:rsid w:val="00387609"/>
    <w:rsid w:val="003928A3"/>
    <w:rsid w:val="00396E3A"/>
    <w:rsid w:val="003A355E"/>
    <w:rsid w:val="003B3CDD"/>
    <w:rsid w:val="003C67DA"/>
    <w:rsid w:val="003D25A6"/>
    <w:rsid w:val="003D43B9"/>
    <w:rsid w:val="003D5085"/>
    <w:rsid w:val="003D70EA"/>
    <w:rsid w:val="003E1851"/>
    <w:rsid w:val="003E34CC"/>
    <w:rsid w:val="003E3B46"/>
    <w:rsid w:val="00443EEA"/>
    <w:rsid w:val="0044715B"/>
    <w:rsid w:val="0045581B"/>
    <w:rsid w:val="00463DD5"/>
    <w:rsid w:val="00466F90"/>
    <w:rsid w:val="00473B4B"/>
    <w:rsid w:val="00490A90"/>
    <w:rsid w:val="004A0A1A"/>
    <w:rsid w:val="004B585C"/>
    <w:rsid w:val="004C0468"/>
    <w:rsid w:val="004D04EF"/>
    <w:rsid w:val="004D4BA9"/>
    <w:rsid w:val="00501A15"/>
    <w:rsid w:val="005216F1"/>
    <w:rsid w:val="00531BC1"/>
    <w:rsid w:val="0055700B"/>
    <w:rsid w:val="005848CD"/>
    <w:rsid w:val="00596045"/>
    <w:rsid w:val="005A0D35"/>
    <w:rsid w:val="005B5A3B"/>
    <w:rsid w:val="005B6210"/>
    <w:rsid w:val="005C5543"/>
    <w:rsid w:val="005C6464"/>
    <w:rsid w:val="005D3631"/>
    <w:rsid w:val="005D4080"/>
    <w:rsid w:val="005D59F5"/>
    <w:rsid w:val="005D644D"/>
    <w:rsid w:val="005D650E"/>
    <w:rsid w:val="005E1172"/>
    <w:rsid w:val="005E3264"/>
    <w:rsid w:val="005F1C02"/>
    <w:rsid w:val="005F55B1"/>
    <w:rsid w:val="00600483"/>
    <w:rsid w:val="006173BD"/>
    <w:rsid w:val="006217C3"/>
    <w:rsid w:val="00622C56"/>
    <w:rsid w:val="00626FF1"/>
    <w:rsid w:val="00627141"/>
    <w:rsid w:val="00647322"/>
    <w:rsid w:val="006B23F6"/>
    <w:rsid w:val="006C267F"/>
    <w:rsid w:val="006C6096"/>
    <w:rsid w:val="006D5890"/>
    <w:rsid w:val="006F41CA"/>
    <w:rsid w:val="006F54E6"/>
    <w:rsid w:val="007220A1"/>
    <w:rsid w:val="007224EE"/>
    <w:rsid w:val="007254DA"/>
    <w:rsid w:val="007373D1"/>
    <w:rsid w:val="00764B72"/>
    <w:rsid w:val="007861CE"/>
    <w:rsid w:val="00793905"/>
    <w:rsid w:val="007A186E"/>
    <w:rsid w:val="007A3692"/>
    <w:rsid w:val="007B7EFF"/>
    <w:rsid w:val="007C19FE"/>
    <w:rsid w:val="007C2D6C"/>
    <w:rsid w:val="007C4692"/>
    <w:rsid w:val="007C67EA"/>
    <w:rsid w:val="007D5A60"/>
    <w:rsid w:val="007D6D8D"/>
    <w:rsid w:val="007E63E1"/>
    <w:rsid w:val="008309B1"/>
    <w:rsid w:val="00863AED"/>
    <w:rsid w:val="00863E32"/>
    <w:rsid w:val="00880D5C"/>
    <w:rsid w:val="008974B9"/>
    <w:rsid w:val="008C17F2"/>
    <w:rsid w:val="008C6D31"/>
    <w:rsid w:val="008D6F62"/>
    <w:rsid w:val="008F3C3F"/>
    <w:rsid w:val="00902047"/>
    <w:rsid w:val="009076CA"/>
    <w:rsid w:val="00923957"/>
    <w:rsid w:val="00924325"/>
    <w:rsid w:val="00926070"/>
    <w:rsid w:val="00926DC8"/>
    <w:rsid w:val="00945DDC"/>
    <w:rsid w:val="009551BA"/>
    <w:rsid w:val="00962414"/>
    <w:rsid w:val="0097357D"/>
    <w:rsid w:val="00980F3D"/>
    <w:rsid w:val="00986C73"/>
    <w:rsid w:val="009A24B2"/>
    <w:rsid w:val="009A4614"/>
    <w:rsid w:val="009B33BD"/>
    <w:rsid w:val="009C3877"/>
    <w:rsid w:val="009D1989"/>
    <w:rsid w:val="009D1E40"/>
    <w:rsid w:val="009D5B0F"/>
    <w:rsid w:val="009D73E6"/>
    <w:rsid w:val="009E1075"/>
    <w:rsid w:val="009E1749"/>
    <w:rsid w:val="009E29BF"/>
    <w:rsid w:val="009E757E"/>
    <w:rsid w:val="00A24796"/>
    <w:rsid w:val="00A57CA7"/>
    <w:rsid w:val="00A77FDD"/>
    <w:rsid w:val="00A907E9"/>
    <w:rsid w:val="00A9087C"/>
    <w:rsid w:val="00AA38AF"/>
    <w:rsid w:val="00AD26A2"/>
    <w:rsid w:val="00AD6FFF"/>
    <w:rsid w:val="00AF1AF8"/>
    <w:rsid w:val="00B22EF3"/>
    <w:rsid w:val="00B23CAA"/>
    <w:rsid w:val="00B31E70"/>
    <w:rsid w:val="00B3628D"/>
    <w:rsid w:val="00B4105E"/>
    <w:rsid w:val="00B41F08"/>
    <w:rsid w:val="00B5452A"/>
    <w:rsid w:val="00B930F5"/>
    <w:rsid w:val="00B93449"/>
    <w:rsid w:val="00BA3ECA"/>
    <w:rsid w:val="00BC5F4D"/>
    <w:rsid w:val="00BD7E04"/>
    <w:rsid w:val="00BE6EF0"/>
    <w:rsid w:val="00C179A8"/>
    <w:rsid w:val="00C17BC9"/>
    <w:rsid w:val="00C23B43"/>
    <w:rsid w:val="00C30537"/>
    <w:rsid w:val="00C3189C"/>
    <w:rsid w:val="00C60FB7"/>
    <w:rsid w:val="00C9714C"/>
    <w:rsid w:val="00CC0207"/>
    <w:rsid w:val="00CE2246"/>
    <w:rsid w:val="00CE2B55"/>
    <w:rsid w:val="00CE587E"/>
    <w:rsid w:val="00CF5497"/>
    <w:rsid w:val="00D02750"/>
    <w:rsid w:val="00D05D3A"/>
    <w:rsid w:val="00D328D9"/>
    <w:rsid w:val="00D461B0"/>
    <w:rsid w:val="00D47FF8"/>
    <w:rsid w:val="00D63D37"/>
    <w:rsid w:val="00D707E5"/>
    <w:rsid w:val="00D71A86"/>
    <w:rsid w:val="00D74290"/>
    <w:rsid w:val="00D74A12"/>
    <w:rsid w:val="00D776EE"/>
    <w:rsid w:val="00D77717"/>
    <w:rsid w:val="00D80CF1"/>
    <w:rsid w:val="00D8357F"/>
    <w:rsid w:val="00D8432B"/>
    <w:rsid w:val="00DB117F"/>
    <w:rsid w:val="00DB6FB9"/>
    <w:rsid w:val="00DC4EAE"/>
    <w:rsid w:val="00DD4E70"/>
    <w:rsid w:val="00DF01A7"/>
    <w:rsid w:val="00E013A7"/>
    <w:rsid w:val="00E05D42"/>
    <w:rsid w:val="00E14160"/>
    <w:rsid w:val="00E23C43"/>
    <w:rsid w:val="00E3320A"/>
    <w:rsid w:val="00E46A63"/>
    <w:rsid w:val="00E473E7"/>
    <w:rsid w:val="00E50414"/>
    <w:rsid w:val="00E51C54"/>
    <w:rsid w:val="00E8016E"/>
    <w:rsid w:val="00EA14B7"/>
    <w:rsid w:val="00EB6D74"/>
    <w:rsid w:val="00EC2739"/>
    <w:rsid w:val="00ED29F8"/>
    <w:rsid w:val="00ED45C5"/>
    <w:rsid w:val="00EE7277"/>
    <w:rsid w:val="00F16873"/>
    <w:rsid w:val="00F35622"/>
    <w:rsid w:val="00F67BF4"/>
    <w:rsid w:val="00F71DB2"/>
    <w:rsid w:val="00F8286F"/>
    <w:rsid w:val="00F92936"/>
    <w:rsid w:val="00F97C02"/>
    <w:rsid w:val="00FA4530"/>
    <w:rsid w:val="00FA7694"/>
    <w:rsid w:val="00FB5A85"/>
    <w:rsid w:val="00FB5C88"/>
    <w:rsid w:val="00FB6A92"/>
    <w:rsid w:val="00FD5CDF"/>
    <w:rsid w:val="00FE1C8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A6D5014F-2A75-4EC1-AACC-DAA6F2C18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4441"/>
    <w:pPr>
      <w:spacing w:after="0" w:line="240" w:lineRule="auto"/>
    </w:pPr>
    <w:rPr>
      <w:rFonts w:ascii="Times New Roman" w:eastAsia="Calibri"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C17BC9"/>
    <w:pPr>
      <w:tabs>
        <w:tab w:val="center" w:pos="4252"/>
        <w:tab w:val="right" w:pos="8504"/>
      </w:tabs>
    </w:pPr>
  </w:style>
  <w:style w:type="character" w:customStyle="1" w:styleId="EncabezadoCar">
    <w:name w:val="Encabezado Car"/>
    <w:basedOn w:val="Fuentedeprrafopredeter"/>
    <w:link w:val="Encabezado"/>
    <w:uiPriority w:val="99"/>
    <w:rsid w:val="00C17BC9"/>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rsid w:val="00C17BC9"/>
    <w:pPr>
      <w:tabs>
        <w:tab w:val="center" w:pos="4252"/>
        <w:tab w:val="right" w:pos="8504"/>
      </w:tabs>
    </w:pPr>
  </w:style>
  <w:style w:type="character" w:customStyle="1" w:styleId="PiedepginaCar">
    <w:name w:val="Pie de página Car"/>
    <w:basedOn w:val="Fuentedeprrafopredeter"/>
    <w:link w:val="Piedepgina"/>
    <w:uiPriority w:val="99"/>
    <w:rsid w:val="00C17BC9"/>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C17BC9"/>
    <w:pPr>
      <w:ind w:left="720"/>
      <w:contextualSpacing/>
    </w:pPr>
  </w:style>
  <w:style w:type="character" w:customStyle="1" w:styleId="apple-converted-space">
    <w:name w:val="apple-converted-space"/>
    <w:basedOn w:val="Fuentedeprrafopredeter"/>
    <w:rsid w:val="00C17BC9"/>
  </w:style>
  <w:style w:type="character" w:styleId="Hipervnculo">
    <w:name w:val="Hyperlink"/>
    <w:basedOn w:val="Fuentedeprrafopredeter"/>
    <w:uiPriority w:val="99"/>
    <w:unhideWhenUsed/>
    <w:rsid w:val="00C17BC9"/>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C17BC9"/>
    <w:rPr>
      <w:rFonts w:ascii="Times New Roman" w:eastAsia="Calibri" w:hAnsi="Times New Roman" w:cs="Times New Roman"/>
      <w:sz w:val="24"/>
      <w:szCs w:val="24"/>
      <w:lang w:val="es-ES" w:eastAsia="es-ES"/>
    </w:rPr>
  </w:style>
  <w:style w:type="table" w:styleId="Tablaconcuadrcula">
    <w:name w:val="Table Grid"/>
    <w:basedOn w:val="Tablanormal"/>
    <w:uiPriority w:val="59"/>
    <w:rsid w:val="00C17B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detablaclara1">
    <w:name w:val="Cuadrícula de tabla clara1"/>
    <w:basedOn w:val="Tablanormal"/>
    <w:uiPriority w:val="40"/>
    <w:rsid w:val="00C17BC9"/>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C17BC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17BC9"/>
    <w:rPr>
      <w:rFonts w:ascii="Segoe UI" w:eastAsia="Calibri" w:hAnsi="Segoe UI" w:cs="Segoe UI"/>
      <w:sz w:val="18"/>
      <w:szCs w:val="18"/>
      <w:lang w:val="es-ES"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C17BC9"/>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C17BC9"/>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rsid w:val="00C17BC9"/>
    <w:rPr>
      <w:vertAlign w:val="superscript"/>
    </w:rPr>
  </w:style>
  <w:style w:type="paragraph" w:styleId="Sinespaciado">
    <w:name w:val="No Spacing"/>
    <w:aliases w:val="Francesa"/>
    <w:link w:val="SinespaciadoCar"/>
    <w:uiPriority w:val="1"/>
    <w:qFormat/>
    <w:rsid w:val="00C17BC9"/>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C17BC9"/>
    <w:rPr>
      <w:b/>
      <w:bCs/>
    </w:rPr>
  </w:style>
  <w:style w:type="character" w:customStyle="1" w:styleId="SinespaciadoCar">
    <w:name w:val="Sin espaciado Car"/>
    <w:aliases w:val="Francesa Car"/>
    <w:link w:val="Sinespaciado"/>
    <w:uiPriority w:val="1"/>
    <w:locked/>
    <w:rsid w:val="00C17BC9"/>
    <w:rPr>
      <w:rFonts w:ascii="Times New Roman" w:eastAsia="Times New Roman" w:hAnsi="Times New Roman" w:cs="Times New Roman"/>
      <w:sz w:val="24"/>
      <w:szCs w:val="24"/>
      <w:lang w:eastAsia="es-ES"/>
    </w:rPr>
  </w:style>
  <w:style w:type="paragraph" w:styleId="NormalWeb">
    <w:name w:val="Normal (Web)"/>
    <w:basedOn w:val="Normal"/>
    <w:unhideWhenUsed/>
    <w:rsid w:val="00C17BC9"/>
    <w:pPr>
      <w:spacing w:before="100" w:beforeAutospacing="1" w:after="100" w:afterAutospacing="1"/>
    </w:pPr>
    <w:rPr>
      <w:rFonts w:eastAsia="Times New Roman"/>
      <w:lang w:val="es-MX" w:eastAsia="es-MX"/>
    </w:rPr>
  </w:style>
  <w:style w:type="character" w:styleId="Refdecomentario">
    <w:name w:val="annotation reference"/>
    <w:basedOn w:val="Fuentedeprrafopredeter"/>
    <w:uiPriority w:val="99"/>
    <w:semiHidden/>
    <w:unhideWhenUsed/>
    <w:rsid w:val="00C17BC9"/>
    <w:rPr>
      <w:sz w:val="16"/>
      <w:szCs w:val="16"/>
    </w:rPr>
  </w:style>
  <w:style w:type="paragraph" w:styleId="Textocomentario">
    <w:name w:val="annotation text"/>
    <w:basedOn w:val="Normal"/>
    <w:link w:val="TextocomentarioCar"/>
    <w:uiPriority w:val="99"/>
    <w:semiHidden/>
    <w:unhideWhenUsed/>
    <w:rsid w:val="00C17BC9"/>
    <w:rPr>
      <w:sz w:val="20"/>
      <w:szCs w:val="20"/>
    </w:rPr>
  </w:style>
  <w:style w:type="character" w:customStyle="1" w:styleId="TextocomentarioCar">
    <w:name w:val="Texto comentario Car"/>
    <w:basedOn w:val="Fuentedeprrafopredeter"/>
    <w:link w:val="Textocomentario"/>
    <w:uiPriority w:val="99"/>
    <w:semiHidden/>
    <w:rsid w:val="00C17BC9"/>
    <w:rPr>
      <w:rFonts w:ascii="Times New Roman" w:eastAsia="Calibri"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C17BC9"/>
    <w:rPr>
      <w:b/>
      <w:bCs/>
    </w:rPr>
  </w:style>
  <w:style w:type="character" w:customStyle="1" w:styleId="AsuntodelcomentarioCar">
    <w:name w:val="Asunto del comentario Car"/>
    <w:basedOn w:val="TextocomentarioCar"/>
    <w:link w:val="Asuntodelcomentario"/>
    <w:uiPriority w:val="99"/>
    <w:semiHidden/>
    <w:rsid w:val="00C17BC9"/>
    <w:rPr>
      <w:rFonts w:ascii="Times New Roman" w:eastAsia="Calibri" w:hAnsi="Times New Roman" w:cs="Times New Roman"/>
      <w:b/>
      <w:bCs/>
      <w:sz w:val="20"/>
      <w:szCs w:val="20"/>
      <w:lang w:val="es-ES" w:eastAsia="es-ES"/>
    </w:rPr>
  </w:style>
  <w:style w:type="paragraph" w:customStyle="1" w:styleId="Default">
    <w:name w:val="Default"/>
    <w:rsid w:val="00C17BC9"/>
    <w:pPr>
      <w:autoSpaceDE w:val="0"/>
      <w:autoSpaceDN w:val="0"/>
      <w:adjustRightInd w:val="0"/>
      <w:spacing w:after="0" w:line="240" w:lineRule="auto"/>
    </w:pPr>
    <w:rPr>
      <w:rFonts w:ascii="Arial" w:hAnsi="Arial" w:cs="Arial"/>
      <w:color w:val="000000"/>
      <w:sz w:val="24"/>
      <w:szCs w:val="24"/>
    </w:rPr>
  </w:style>
  <w:style w:type="character" w:customStyle="1" w:styleId="apple-style-span">
    <w:name w:val="apple-style-span"/>
    <w:rsid w:val="00C17BC9"/>
  </w:style>
  <w:style w:type="character" w:customStyle="1" w:styleId="d">
    <w:name w:val="d"/>
    <w:basedOn w:val="Fuentedeprrafopredeter"/>
    <w:rsid w:val="00C17BC9"/>
  </w:style>
  <w:style w:type="paragraph" w:customStyle="1" w:styleId="q">
    <w:name w:val="q"/>
    <w:basedOn w:val="Normal"/>
    <w:uiPriority w:val="99"/>
    <w:rsid w:val="00C17BC9"/>
    <w:pPr>
      <w:spacing w:before="100" w:beforeAutospacing="1" w:after="100" w:afterAutospacing="1"/>
    </w:pPr>
    <w:rPr>
      <w:rFonts w:eastAsia="Times New Roman"/>
      <w:lang w:val="es-MX" w:eastAsia="es-MX"/>
    </w:rPr>
  </w:style>
  <w:style w:type="character" w:customStyle="1" w:styleId="A1">
    <w:name w:val="A1"/>
    <w:uiPriority w:val="99"/>
    <w:rsid w:val="00C17BC9"/>
    <w:rPr>
      <w:rFonts w:cs="Lato"/>
      <w:color w:val="211D1E"/>
      <w:sz w:val="26"/>
      <w:szCs w:val="26"/>
    </w:rPr>
  </w:style>
  <w:style w:type="character" w:styleId="Hipervnculovisitado">
    <w:name w:val="FollowedHyperlink"/>
    <w:basedOn w:val="Fuentedeprrafopredeter"/>
    <w:uiPriority w:val="99"/>
    <w:semiHidden/>
    <w:unhideWhenUsed/>
    <w:rsid w:val="00C17BC9"/>
    <w:rPr>
      <w:color w:val="954F72" w:themeColor="followedHyperlink"/>
      <w:u w:val="single"/>
    </w:rPr>
  </w:style>
  <w:style w:type="character" w:customStyle="1" w:styleId="m6162711023658126058gmail-msofootnotereference">
    <w:name w:val="m_6162711023658126058gmail-msofootnotereference"/>
    <w:basedOn w:val="Fuentedeprrafopredeter"/>
    <w:rsid w:val="00C17BC9"/>
  </w:style>
  <w:style w:type="paragraph" w:customStyle="1" w:styleId="m6162711023658126058gmail-msolistparagraph">
    <w:name w:val="m_6162711023658126058gmail-msolistparagraph"/>
    <w:basedOn w:val="Normal"/>
    <w:rsid w:val="00C17BC9"/>
    <w:pPr>
      <w:spacing w:before="100" w:beforeAutospacing="1" w:after="100" w:afterAutospacing="1"/>
    </w:pPr>
    <w:rPr>
      <w:rFonts w:eastAsia="Times New Roman"/>
      <w:lang w:val="es-MX" w:eastAsia="es-MX"/>
    </w:rPr>
  </w:style>
  <w:style w:type="paragraph" w:customStyle="1" w:styleId="m6162711023658126058gmail-msonospacing">
    <w:name w:val="m_6162711023658126058gmail-msonospacing"/>
    <w:basedOn w:val="Normal"/>
    <w:rsid w:val="00C17BC9"/>
    <w:pPr>
      <w:spacing w:before="100" w:beforeAutospacing="1" w:after="100" w:afterAutospacing="1"/>
    </w:pPr>
    <w:rPr>
      <w:rFonts w:eastAsia="Times New Roman"/>
      <w:lang w:val="es-MX" w:eastAsia="es-MX"/>
    </w:rPr>
  </w:style>
  <w:style w:type="character" w:styleId="nfasis">
    <w:name w:val="Emphasis"/>
    <w:uiPriority w:val="20"/>
    <w:qFormat/>
    <w:rsid w:val="00C17BC9"/>
    <w:rPr>
      <w:i/>
      <w:iCs/>
    </w:rPr>
  </w:style>
  <w:style w:type="character" w:customStyle="1" w:styleId="m918208249818454362gmail-msofootnotereference">
    <w:name w:val="m_918208249818454362gmail-msofootnotereference"/>
    <w:basedOn w:val="Fuentedeprrafopredeter"/>
    <w:rsid w:val="00C17BC9"/>
  </w:style>
  <w:style w:type="paragraph" w:customStyle="1" w:styleId="m918208249818454362gmail-msolistparagraph">
    <w:name w:val="m_918208249818454362gmail-msolistparagraph"/>
    <w:basedOn w:val="Normal"/>
    <w:rsid w:val="00C17BC9"/>
    <w:pPr>
      <w:spacing w:before="100" w:beforeAutospacing="1" w:after="100" w:afterAutospacing="1"/>
    </w:pPr>
    <w:rPr>
      <w:rFonts w:eastAsia="Times New Roman"/>
      <w:lang w:val="es-MX" w:eastAsia="es-MX"/>
    </w:rPr>
  </w:style>
  <w:style w:type="paragraph" w:customStyle="1" w:styleId="m918208249818454362gmail-msonospacing">
    <w:name w:val="m_918208249818454362gmail-msonospacing"/>
    <w:basedOn w:val="Normal"/>
    <w:rsid w:val="00C17BC9"/>
    <w:pPr>
      <w:spacing w:before="100" w:beforeAutospacing="1" w:after="100" w:afterAutospacing="1"/>
    </w:pPr>
    <w:rPr>
      <w:rFonts w:eastAsia="Times New Roman"/>
      <w:lang w:val="es-MX" w:eastAsia="es-MX"/>
    </w:rPr>
  </w:style>
  <w:style w:type="paragraph" w:styleId="Textoindependiente2">
    <w:name w:val="Body Text 2"/>
    <w:basedOn w:val="Normal"/>
    <w:link w:val="Textoindependiente2Car"/>
    <w:uiPriority w:val="99"/>
    <w:unhideWhenUsed/>
    <w:rsid w:val="001A639B"/>
    <w:pPr>
      <w:spacing w:after="120" w:line="480" w:lineRule="auto"/>
    </w:pPr>
    <w:rPr>
      <w:rFonts w:eastAsia="Times New Roman"/>
      <w:lang w:val="es-MX"/>
    </w:rPr>
  </w:style>
  <w:style w:type="character" w:customStyle="1" w:styleId="Textoindependiente2Car">
    <w:name w:val="Texto independiente 2 Car"/>
    <w:basedOn w:val="Fuentedeprrafopredeter"/>
    <w:link w:val="Textoindependiente2"/>
    <w:uiPriority w:val="99"/>
    <w:rsid w:val="001A639B"/>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1A639B"/>
    <w:pPr>
      <w:spacing w:after="101" w:line="216" w:lineRule="exact"/>
      <w:ind w:firstLine="288"/>
      <w:jc w:val="both"/>
    </w:pPr>
    <w:rPr>
      <w:rFonts w:ascii="Arial" w:eastAsia="Times New Roman" w:hAnsi="Arial" w:cs="Arial"/>
      <w:sz w:val="18"/>
      <w:szCs w:val="18"/>
      <w:lang w:val="es-MX"/>
    </w:rPr>
  </w:style>
  <w:style w:type="paragraph" w:styleId="Textosinformato">
    <w:name w:val="Plain Text"/>
    <w:basedOn w:val="Normal"/>
    <w:link w:val="TextosinformatoCar"/>
    <w:rsid w:val="001A639B"/>
    <w:rPr>
      <w:rFonts w:ascii="Courier New" w:eastAsia="Times New Roman" w:hAnsi="Courier New"/>
      <w:sz w:val="20"/>
      <w:szCs w:val="20"/>
      <w:lang w:val="es-MX"/>
    </w:rPr>
  </w:style>
  <w:style w:type="character" w:customStyle="1" w:styleId="TextosinformatoCar">
    <w:name w:val="Texto sin formato Car"/>
    <w:basedOn w:val="Fuentedeprrafopredeter"/>
    <w:link w:val="Textosinformato"/>
    <w:rsid w:val="001A639B"/>
    <w:rPr>
      <w:rFonts w:ascii="Courier New" w:eastAsia="Times New Roman" w:hAnsi="Courier New" w:cs="Times New Roman"/>
      <w:sz w:val="20"/>
      <w:szCs w:val="20"/>
      <w:lang w:eastAsia="es-ES"/>
    </w:rPr>
  </w:style>
  <w:style w:type="character" w:customStyle="1" w:styleId="TextoCar">
    <w:name w:val="Texto Car"/>
    <w:link w:val="Texto"/>
    <w:locked/>
    <w:rsid w:val="001A639B"/>
    <w:rPr>
      <w:rFonts w:ascii="Arial" w:eastAsia="Times New Roman" w:hAnsi="Arial" w:cs="Arial"/>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4029133">
      <w:bodyDiv w:val="1"/>
      <w:marLeft w:val="0"/>
      <w:marRight w:val="0"/>
      <w:marTop w:val="0"/>
      <w:marBottom w:val="0"/>
      <w:divBdr>
        <w:top w:val="none" w:sz="0" w:space="0" w:color="auto"/>
        <w:left w:val="none" w:sz="0" w:space="0" w:color="auto"/>
        <w:bottom w:val="none" w:sz="0" w:space="0" w:color="auto"/>
        <w:right w:val="none" w:sz="0" w:space="0" w:color="auto"/>
      </w:divBdr>
    </w:div>
    <w:div w:id="685134366">
      <w:bodyDiv w:val="1"/>
      <w:marLeft w:val="0"/>
      <w:marRight w:val="0"/>
      <w:marTop w:val="0"/>
      <w:marBottom w:val="0"/>
      <w:divBdr>
        <w:top w:val="none" w:sz="0" w:space="0" w:color="auto"/>
        <w:left w:val="none" w:sz="0" w:space="0" w:color="auto"/>
        <w:bottom w:val="none" w:sz="0" w:space="0" w:color="auto"/>
        <w:right w:val="none" w:sz="0" w:space="0" w:color="auto"/>
      </w:divBdr>
    </w:div>
    <w:div w:id="786195336">
      <w:bodyDiv w:val="1"/>
      <w:marLeft w:val="0"/>
      <w:marRight w:val="0"/>
      <w:marTop w:val="0"/>
      <w:marBottom w:val="0"/>
      <w:divBdr>
        <w:top w:val="none" w:sz="0" w:space="0" w:color="auto"/>
        <w:left w:val="none" w:sz="0" w:space="0" w:color="auto"/>
        <w:bottom w:val="none" w:sz="0" w:space="0" w:color="auto"/>
        <w:right w:val="none" w:sz="0" w:space="0" w:color="auto"/>
      </w:divBdr>
    </w:div>
    <w:div w:id="932975397">
      <w:bodyDiv w:val="1"/>
      <w:marLeft w:val="0"/>
      <w:marRight w:val="0"/>
      <w:marTop w:val="0"/>
      <w:marBottom w:val="0"/>
      <w:divBdr>
        <w:top w:val="none" w:sz="0" w:space="0" w:color="auto"/>
        <w:left w:val="none" w:sz="0" w:space="0" w:color="auto"/>
        <w:bottom w:val="none" w:sz="0" w:space="0" w:color="auto"/>
        <w:right w:val="none" w:sz="0" w:space="0" w:color="auto"/>
      </w:divBdr>
    </w:div>
    <w:div w:id="1399132828">
      <w:bodyDiv w:val="1"/>
      <w:marLeft w:val="0"/>
      <w:marRight w:val="0"/>
      <w:marTop w:val="0"/>
      <w:marBottom w:val="0"/>
      <w:divBdr>
        <w:top w:val="none" w:sz="0" w:space="0" w:color="auto"/>
        <w:left w:val="none" w:sz="0" w:space="0" w:color="auto"/>
        <w:bottom w:val="none" w:sz="0" w:space="0" w:color="auto"/>
        <w:right w:val="none" w:sz="0" w:space="0" w:color="auto"/>
      </w:divBdr>
    </w:div>
    <w:div w:id="1429346361">
      <w:bodyDiv w:val="1"/>
      <w:marLeft w:val="0"/>
      <w:marRight w:val="0"/>
      <w:marTop w:val="0"/>
      <w:marBottom w:val="0"/>
      <w:divBdr>
        <w:top w:val="none" w:sz="0" w:space="0" w:color="auto"/>
        <w:left w:val="none" w:sz="0" w:space="0" w:color="auto"/>
        <w:bottom w:val="none" w:sz="0" w:space="0" w:color="auto"/>
        <w:right w:val="none" w:sz="0" w:space="0" w:color="auto"/>
      </w:divBdr>
    </w:div>
    <w:div w:id="1441609351">
      <w:bodyDiv w:val="1"/>
      <w:marLeft w:val="0"/>
      <w:marRight w:val="0"/>
      <w:marTop w:val="0"/>
      <w:marBottom w:val="0"/>
      <w:divBdr>
        <w:top w:val="none" w:sz="0" w:space="0" w:color="auto"/>
        <w:left w:val="none" w:sz="0" w:space="0" w:color="auto"/>
        <w:bottom w:val="none" w:sz="0" w:space="0" w:color="auto"/>
        <w:right w:val="none" w:sz="0" w:space="0" w:color="auto"/>
      </w:divBdr>
    </w:div>
    <w:div w:id="1468008675">
      <w:bodyDiv w:val="1"/>
      <w:marLeft w:val="0"/>
      <w:marRight w:val="0"/>
      <w:marTop w:val="0"/>
      <w:marBottom w:val="0"/>
      <w:divBdr>
        <w:top w:val="none" w:sz="0" w:space="0" w:color="auto"/>
        <w:left w:val="none" w:sz="0" w:space="0" w:color="auto"/>
        <w:bottom w:val="none" w:sz="0" w:space="0" w:color="auto"/>
        <w:right w:val="none" w:sz="0" w:space="0" w:color="auto"/>
      </w:divBdr>
    </w:div>
    <w:div w:id="1511872818">
      <w:bodyDiv w:val="1"/>
      <w:marLeft w:val="0"/>
      <w:marRight w:val="0"/>
      <w:marTop w:val="0"/>
      <w:marBottom w:val="0"/>
      <w:divBdr>
        <w:top w:val="none" w:sz="0" w:space="0" w:color="auto"/>
        <w:left w:val="none" w:sz="0" w:space="0" w:color="auto"/>
        <w:bottom w:val="none" w:sz="0" w:space="0" w:color="auto"/>
        <w:right w:val="none" w:sz="0" w:space="0" w:color="auto"/>
      </w:divBdr>
    </w:div>
    <w:div w:id="1730226041">
      <w:bodyDiv w:val="1"/>
      <w:marLeft w:val="0"/>
      <w:marRight w:val="0"/>
      <w:marTop w:val="0"/>
      <w:marBottom w:val="0"/>
      <w:divBdr>
        <w:top w:val="none" w:sz="0" w:space="0" w:color="auto"/>
        <w:left w:val="none" w:sz="0" w:space="0" w:color="auto"/>
        <w:bottom w:val="none" w:sz="0" w:space="0" w:color="auto"/>
        <w:right w:val="none" w:sz="0" w:space="0" w:color="auto"/>
      </w:divBdr>
    </w:div>
    <w:div w:id="1944218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B6A03E-DD9E-4C82-A209-C6FA047587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56</Pages>
  <Words>11950</Words>
  <Characters>65726</Characters>
  <Application>Microsoft Office Word</Application>
  <DocSecurity>0</DocSecurity>
  <Lines>547</Lines>
  <Paragraphs>155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77521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cp:revision>
  <cp:lastPrinted>2019-01-09T20:28:00Z</cp:lastPrinted>
  <dcterms:created xsi:type="dcterms:W3CDTF">2019-01-24T02:25:00Z</dcterms:created>
  <dcterms:modified xsi:type="dcterms:W3CDTF">2019-03-11T18:34:00Z</dcterms:modified>
</cp:coreProperties>
</file>